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69F86" w14:textId="77777777" w:rsidR="00057992" w:rsidRDefault="00057992" w:rsidP="00BA6363">
      <w:pPr>
        <w:spacing w:before="100" w:beforeAutospacing="1" w:after="100" w:afterAutospacing="1" w:line="360" w:lineRule="auto"/>
        <w:jc w:val="both"/>
        <w:rPr>
          <w:rFonts w:ascii="Palatino Linotype" w:hAnsi="Palatino Linotype"/>
        </w:rPr>
      </w:pPr>
    </w:p>
    <w:p w14:paraId="322F7534" w14:textId="77777777" w:rsidR="00BA6363" w:rsidRPr="00E17857" w:rsidRDefault="00BA6363" w:rsidP="00BA6363">
      <w:pPr>
        <w:spacing w:before="100" w:beforeAutospacing="1" w:after="100" w:afterAutospacing="1" w:line="360" w:lineRule="auto"/>
        <w:jc w:val="both"/>
        <w:rPr>
          <w:rFonts w:ascii="Palatino Linotype" w:hAnsi="Palatino Linotype"/>
        </w:rPr>
      </w:pPr>
      <w:bookmarkStart w:id="0" w:name="_GoBack"/>
      <w:bookmarkEnd w:id="0"/>
      <w:r w:rsidRPr="00E17857">
        <w:rPr>
          <w:rFonts w:ascii="Palatino Linotype" w:hAnsi="Palatino Linotype"/>
        </w:rPr>
        <w:t xml:space="preserve">Resolución del Pleno del Instituto de Transparencia, </w:t>
      </w:r>
      <w:r w:rsidR="00076B23" w:rsidRPr="00E17857">
        <w:rPr>
          <w:rFonts w:ascii="Palatino Linotype" w:hAnsi="Palatino Linotype"/>
        </w:rPr>
        <w:t>Acceso a la Información Pública</w:t>
      </w:r>
      <w:r w:rsidRPr="00E17857">
        <w:rPr>
          <w:rFonts w:ascii="Palatino Linotype" w:hAnsi="Palatino Linotype"/>
        </w:rPr>
        <w:t xml:space="preserve"> y Protección de Datos Personales del Estado de México y Municipios, con domicilio en Metepec, Estado de México, </w:t>
      </w:r>
      <w:r w:rsidR="0080470D" w:rsidRPr="00E17857">
        <w:rPr>
          <w:rFonts w:ascii="Palatino Linotype" w:hAnsi="Palatino Linotype"/>
        </w:rPr>
        <w:t>de fecha</w:t>
      </w:r>
      <w:r w:rsidR="00B83CD9" w:rsidRPr="00E17857">
        <w:rPr>
          <w:rFonts w:ascii="Palatino Linotype" w:hAnsi="Palatino Linotype"/>
        </w:rPr>
        <w:t xml:space="preserve"> veinte </w:t>
      </w:r>
      <w:r w:rsidR="00E45FF1" w:rsidRPr="00E17857">
        <w:rPr>
          <w:rFonts w:ascii="Palatino Linotype" w:hAnsi="Palatino Linotype"/>
        </w:rPr>
        <w:t>de abril</w:t>
      </w:r>
      <w:r w:rsidRPr="00E17857">
        <w:rPr>
          <w:rFonts w:ascii="Palatino Linotype" w:hAnsi="Palatino Linotype"/>
        </w:rPr>
        <w:t xml:space="preserve"> de dos mil veintidós.</w:t>
      </w:r>
    </w:p>
    <w:p w14:paraId="61B02128" w14:textId="77777777" w:rsidR="00BA6363" w:rsidRPr="00E17857" w:rsidRDefault="00BA6363" w:rsidP="00BA6363">
      <w:pPr>
        <w:spacing w:before="100" w:beforeAutospacing="1" w:after="100" w:afterAutospacing="1" w:line="360" w:lineRule="auto"/>
        <w:jc w:val="both"/>
        <w:rPr>
          <w:rFonts w:ascii="Palatino Linotype" w:hAnsi="Palatino Linotype"/>
        </w:rPr>
      </w:pPr>
      <w:r w:rsidRPr="00E17857">
        <w:rPr>
          <w:rFonts w:ascii="Palatino Linotype" w:hAnsi="Palatino Linotype"/>
          <w:b/>
        </w:rPr>
        <w:t>VISTO</w:t>
      </w:r>
      <w:r w:rsidRPr="00E17857">
        <w:rPr>
          <w:rFonts w:ascii="Palatino Linotype" w:hAnsi="Palatino Linotype"/>
        </w:rPr>
        <w:t xml:space="preserve"> el expediente formado con motivo del Recurso de Revisión </w:t>
      </w:r>
      <w:r w:rsidR="00C660D4" w:rsidRPr="00E17857">
        <w:rPr>
          <w:rFonts w:ascii="Palatino Linotype" w:hAnsi="Palatino Linotype"/>
          <w:b/>
        </w:rPr>
        <w:t>006</w:t>
      </w:r>
      <w:r w:rsidRPr="00E17857">
        <w:rPr>
          <w:rFonts w:ascii="Palatino Linotype" w:hAnsi="Palatino Linotype"/>
          <w:b/>
        </w:rPr>
        <w:t>12/INFOEM/IP/RR/2022</w:t>
      </w:r>
      <w:r w:rsidRPr="00E17857">
        <w:rPr>
          <w:rFonts w:ascii="Palatino Linotype" w:hAnsi="Palatino Linotype"/>
        </w:rPr>
        <w:t xml:space="preserve">, promovido por </w:t>
      </w:r>
      <w:r w:rsidR="00B83CD9" w:rsidRPr="00E17857">
        <w:rPr>
          <w:rFonts w:ascii="Palatino Linotype" w:hAnsi="Palatino Linotype"/>
        </w:rPr>
        <w:t xml:space="preserve">un particular de manera de </w:t>
      </w:r>
      <w:r w:rsidR="00C660D4" w:rsidRPr="00E17857">
        <w:rPr>
          <w:rFonts w:ascii="Palatino Linotype" w:hAnsi="Palatino Linotype"/>
        </w:rPr>
        <w:t>manera anónima</w:t>
      </w:r>
      <w:r w:rsidRPr="00E17857">
        <w:rPr>
          <w:rFonts w:ascii="Palatino Linotype" w:hAnsi="Palatino Linotype"/>
        </w:rPr>
        <w:t xml:space="preserve">, a quien </w:t>
      </w:r>
      <w:r w:rsidR="00C660D4" w:rsidRPr="00E17857">
        <w:rPr>
          <w:rFonts w:ascii="Palatino Linotype" w:hAnsi="Palatino Linotype"/>
        </w:rPr>
        <w:t>en lo sucesivo se le denominará</w:t>
      </w:r>
      <w:r w:rsidRPr="00E17857">
        <w:rPr>
          <w:rFonts w:ascii="Palatino Linotype" w:hAnsi="Palatino Linotype"/>
        </w:rPr>
        <w:t xml:space="preserve"> </w:t>
      </w:r>
      <w:r w:rsidR="00B83CD9" w:rsidRPr="00E17857">
        <w:rPr>
          <w:rFonts w:ascii="Palatino Linotype" w:hAnsi="Palatino Linotype" w:cs="Arial"/>
          <w:b/>
        </w:rPr>
        <w:t>EL R</w:t>
      </w:r>
      <w:r w:rsidRPr="00E17857">
        <w:rPr>
          <w:rFonts w:ascii="Palatino Linotype" w:hAnsi="Palatino Linotype" w:cs="Arial"/>
          <w:b/>
        </w:rPr>
        <w:t>ECURRENTE</w:t>
      </w:r>
      <w:r w:rsidRPr="00E17857">
        <w:rPr>
          <w:rFonts w:ascii="Palatino Linotype" w:hAnsi="Palatino Linotype"/>
        </w:rPr>
        <w:t>, en contra de la respuesta emitida por la</w:t>
      </w:r>
      <w:r w:rsidRPr="00E17857">
        <w:rPr>
          <w:rFonts w:ascii="Palatino Linotype" w:hAnsi="Palatino Linotype"/>
          <w:b/>
        </w:rPr>
        <w:t xml:space="preserve"> </w:t>
      </w:r>
      <w:r w:rsidR="00C660D4" w:rsidRPr="00E17857">
        <w:rPr>
          <w:rFonts w:ascii="Palatino Linotype" w:hAnsi="Palatino Linotype"/>
        </w:rPr>
        <w:t xml:space="preserve">el </w:t>
      </w:r>
      <w:r w:rsidR="00C660D4" w:rsidRPr="00E17857">
        <w:rPr>
          <w:rFonts w:ascii="Palatino Linotype" w:hAnsi="Palatino Linotype"/>
          <w:b/>
        </w:rPr>
        <w:t>Ayuntamiento de Tianguistenco</w:t>
      </w:r>
      <w:r w:rsidRPr="00E17857">
        <w:rPr>
          <w:rFonts w:ascii="Palatino Linotype" w:hAnsi="Palatino Linotype"/>
          <w:b/>
        </w:rPr>
        <w:t xml:space="preserve">, </w:t>
      </w:r>
      <w:r w:rsidRPr="00E17857">
        <w:rPr>
          <w:rFonts w:ascii="Palatino Linotype" w:hAnsi="Palatino Linotype"/>
        </w:rPr>
        <w:t xml:space="preserve">a quien en lo sucesivo se le denominará </w:t>
      </w:r>
      <w:r w:rsidR="00B83CD9" w:rsidRPr="00E17857">
        <w:rPr>
          <w:rFonts w:ascii="Palatino Linotype" w:hAnsi="Palatino Linotype"/>
          <w:b/>
        </w:rPr>
        <w:t xml:space="preserve">EL </w:t>
      </w:r>
      <w:r w:rsidRPr="00E17857">
        <w:rPr>
          <w:rFonts w:ascii="Palatino Linotype" w:hAnsi="Palatino Linotype"/>
          <w:b/>
        </w:rPr>
        <w:t>SUJETO OBLIGADO</w:t>
      </w:r>
      <w:r w:rsidRPr="00E17857">
        <w:rPr>
          <w:rFonts w:ascii="Palatino Linotype" w:hAnsi="Palatino Linotype"/>
        </w:rPr>
        <w:t>, se procede a dictar la presente resolución con base en lo siguiente:</w:t>
      </w:r>
    </w:p>
    <w:p w14:paraId="3CF4F07F" w14:textId="77777777" w:rsidR="00BA6363" w:rsidRPr="00E17857" w:rsidRDefault="00BA6363" w:rsidP="00BA6363">
      <w:pPr>
        <w:spacing w:before="100" w:beforeAutospacing="1" w:after="100" w:afterAutospacing="1" w:line="360" w:lineRule="auto"/>
        <w:jc w:val="center"/>
        <w:rPr>
          <w:rFonts w:ascii="Palatino Linotype" w:hAnsi="Palatino Linotype"/>
          <w:b/>
          <w:bCs/>
          <w:spacing w:val="60"/>
          <w:sz w:val="28"/>
        </w:rPr>
      </w:pPr>
      <w:r w:rsidRPr="00E17857">
        <w:rPr>
          <w:rFonts w:ascii="Palatino Linotype" w:hAnsi="Palatino Linotype"/>
          <w:b/>
          <w:bCs/>
          <w:spacing w:val="60"/>
          <w:sz w:val="28"/>
        </w:rPr>
        <w:t>ANTECEDENTES:</w:t>
      </w:r>
    </w:p>
    <w:p w14:paraId="1BBB005F" w14:textId="77777777" w:rsidR="00C660D4" w:rsidRPr="00E17857" w:rsidRDefault="00BA6363" w:rsidP="00BA6363">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E17857">
        <w:rPr>
          <w:rFonts w:ascii="Palatino Linotype" w:hAnsi="Palatino Linotype"/>
          <w:b/>
          <w:sz w:val="28"/>
          <w:szCs w:val="28"/>
        </w:rPr>
        <w:t>I.</w:t>
      </w:r>
      <w:r w:rsidRPr="00E17857">
        <w:rPr>
          <w:rFonts w:ascii="Palatino Linotype" w:hAnsi="Palatino Linotype"/>
          <w:sz w:val="28"/>
          <w:szCs w:val="28"/>
        </w:rPr>
        <w:t xml:space="preserve"> </w:t>
      </w:r>
      <w:r w:rsidRPr="00E17857">
        <w:rPr>
          <w:rFonts w:ascii="Palatino Linotype" w:hAnsi="Palatino Linotype"/>
          <w:b/>
          <w:bCs/>
          <w:sz w:val="28"/>
          <w:szCs w:val="28"/>
        </w:rPr>
        <w:t>De la Solicitud de Información:</w:t>
      </w:r>
    </w:p>
    <w:p w14:paraId="7009F3E2" w14:textId="77777777" w:rsidR="00BA6363" w:rsidRPr="00E17857" w:rsidRDefault="00BA6363" w:rsidP="00BA6363">
      <w:pPr>
        <w:pStyle w:val="Prrafodelista"/>
        <w:tabs>
          <w:tab w:val="left" w:pos="709"/>
        </w:tabs>
        <w:spacing w:before="100" w:beforeAutospacing="1" w:after="100" w:afterAutospacing="1" w:line="360" w:lineRule="auto"/>
        <w:ind w:left="0"/>
        <w:jc w:val="both"/>
        <w:rPr>
          <w:rFonts w:ascii="Palatino Linotype" w:hAnsi="Palatino Linotype"/>
          <w:b/>
        </w:rPr>
      </w:pPr>
      <w:r w:rsidRPr="00E17857">
        <w:rPr>
          <w:rFonts w:ascii="Palatino Linotype" w:hAnsi="Palatino Linotype"/>
        </w:rPr>
        <w:t xml:space="preserve">En </w:t>
      </w:r>
      <w:r w:rsidRPr="00E17857">
        <w:rPr>
          <w:rFonts w:ascii="Palatino Linotype" w:hAnsi="Palatino Linotype" w:cs="Arial"/>
        </w:rPr>
        <w:t xml:space="preserve">fecha </w:t>
      </w:r>
      <w:r w:rsidR="00C660D4" w:rsidRPr="00E17857">
        <w:rPr>
          <w:rFonts w:ascii="Palatino Linotype" w:hAnsi="Palatino Linotype" w:cs="Arial"/>
        </w:rPr>
        <w:t>diez</w:t>
      </w:r>
      <w:r w:rsidRPr="00E17857">
        <w:rPr>
          <w:rFonts w:ascii="Palatino Linotype" w:hAnsi="Palatino Linotype" w:cs="Arial"/>
        </w:rPr>
        <w:t xml:space="preserve"> de </w:t>
      </w:r>
      <w:r w:rsidR="00C660D4" w:rsidRPr="00E17857">
        <w:rPr>
          <w:rFonts w:ascii="Palatino Linotype" w:hAnsi="Palatino Linotype" w:cs="Arial"/>
        </w:rPr>
        <w:t>enero</w:t>
      </w:r>
      <w:r w:rsidRPr="00E17857">
        <w:rPr>
          <w:rFonts w:ascii="Palatino Linotype" w:hAnsi="Palatino Linotype" w:cs="Arial"/>
        </w:rPr>
        <w:t xml:space="preserve"> de dos mil </w:t>
      </w:r>
      <w:r w:rsidR="00C660D4" w:rsidRPr="00E17857">
        <w:rPr>
          <w:rFonts w:ascii="Palatino Linotype" w:hAnsi="Palatino Linotype" w:cs="Arial"/>
        </w:rPr>
        <w:t>veintidós</w:t>
      </w:r>
      <w:r w:rsidRPr="00E17857">
        <w:rPr>
          <w:rFonts w:ascii="Palatino Linotype" w:hAnsi="Palatino Linotype" w:cs="Arial"/>
        </w:rPr>
        <w:t>,</w:t>
      </w:r>
      <w:r w:rsidRPr="00E17857">
        <w:rPr>
          <w:rFonts w:ascii="Palatino Linotype" w:hAnsi="Palatino Linotype" w:cs="Arial"/>
          <w:b/>
        </w:rPr>
        <w:t xml:space="preserve"> </w:t>
      </w:r>
      <w:r w:rsidR="00B83CD9" w:rsidRPr="00E17857">
        <w:rPr>
          <w:rFonts w:ascii="Palatino Linotype" w:hAnsi="Palatino Linotype" w:cs="Arial"/>
          <w:b/>
        </w:rPr>
        <w:t xml:space="preserve">EL </w:t>
      </w:r>
      <w:r w:rsidRPr="00E17857">
        <w:rPr>
          <w:rFonts w:ascii="Palatino Linotype" w:hAnsi="Palatino Linotype" w:cs="Arial"/>
          <w:b/>
        </w:rPr>
        <w:t xml:space="preserve">RECURRENTE </w:t>
      </w:r>
      <w:r w:rsidRPr="00E17857">
        <w:rPr>
          <w:rFonts w:ascii="Palatino Linotype" w:hAnsi="Palatino Linotype"/>
        </w:rPr>
        <w:t xml:space="preserve">presentó </w:t>
      </w:r>
      <w:r w:rsidRPr="00E17857">
        <w:rPr>
          <w:rFonts w:ascii="Palatino Linotype" w:hAnsi="Palatino Linotype" w:cs="Arial"/>
        </w:rPr>
        <w:t xml:space="preserve">a través del Sistema de Acceso a la Información Mexiquense, que </w:t>
      </w:r>
      <w:r w:rsidR="00C660D4" w:rsidRPr="00E17857">
        <w:rPr>
          <w:rFonts w:ascii="Palatino Linotype" w:hAnsi="Palatino Linotype" w:cs="Arial"/>
        </w:rPr>
        <w:t>en lo subsecuente se denominará</w:t>
      </w:r>
      <w:r w:rsidR="00B83CD9" w:rsidRPr="00E17857">
        <w:rPr>
          <w:rFonts w:ascii="Palatino Linotype" w:hAnsi="Palatino Linotype" w:cs="Arial"/>
          <w:b/>
        </w:rPr>
        <w:t xml:space="preserve"> EL S</w:t>
      </w:r>
      <w:r w:rsidRPr="00E17857">
        <w:rPr>
          <w:rFonts w:ascii="Palatino Linotype" w:hAnsi="Palatino Linotype" w:cs="Arial"/>
          <w:b/>
        </w:rPr>
        <w:t>AIMEX,</w:t>
      </w:r>
      <w:r w:rsidR="00C660D4" w:rsidRPr="00E17857">
        <w:rPr>
          <w:rFonts w:ascii="Palatino Linotype" w:hAnsi="Palatino Linotype"/>
        </w:rPr>
        <w:t xml:space="preserve"> ante el</w:t>
      </w:r>
      <w:r w:rsidRPr="00E17857">
        <w:rPr>
          <w:rFonts w:ascii="Palatino Linotype" w:hAnsi="Palatino Linotype"/>
          <w:b/>
        </w:rPr>
        <w:t xml:space="preserve"> SUJETO OBLIGADO</w:t>
      </w:r>
      <w:r w:rsidRPr="00E17857">
        <w:rPr>
          <w:rFonts w:ascii="Palatino Linotype" w:hAnsi="Palatino Linotype"/>
        </w:rPr>
        <w:t xml:space="preserve">, la solicitud de </w:t>
      </w:r>
      <w:r w:rsidR="00076B23" w:rsidRPr="00E17857">
        <w:rPr>
          <w:rFonts w:ascii="Palatino Linotype" w:hAnsi="Palatino Linotype"/>
        </w:rPr>
        <w:t>Acceso a la Información Pública</w:t>
      </w:r>
      <w:r w:rsidRPr="00E17857">
        <w:rPr>
          <w:rFonts w:ascii="Palatino Linotype" w:hAnsi="Palatino Linotype"/>
        </w:rPr>
        <w:t xml:space="preserve"> a la que se le asignó el número </w:t>
      </w:r>
      <w:r w:rsidR="00B83CD9" w:rsidRPr="00E17857">
        <w:rPr>
          <w:rFonts w:ascii="Palatino Linotype" w:hAnsi="Palatino Linotype"/>
          <w:b/>
        </w:rPr>
        <w:t>00017</w:t>
      </w:r>
      <w:r w:rsidRPr="00E17857">
        <w:rPr>
          <w:rFonts w:ascii="Palatino Linotype" w:hAnsi="Palatino Linotype"/>
          <w:b/>
        </w:rPr>
        <w:t>/</w:t>
      </w:r>
      <w:r w:rsidR="00B83CD9" w:rsidRPr="00E17857">
        <w:rPr>
          <w:rFonts w:ascii="Palatino Linotype" w:hAnsi="Palatino Linotype"/>
          <w:b/>
        </w:rPr>
        <w:t>TIANGUIS/</w:t>
      </w:r>
      <w:r w:rsidRPr="00E17857">
        <w:rPr>
          <w:rFonts w:ascii="Palatino Linotype" w:hAnsi="Palatino Linotype"/>
          <w:b/>
        </w:rPr>
        <w:t>IP/202</w:t>
      </w:r>
      <w:r w:rsidR="00B83CD9" w:rsidRPr="00E17857">
        <w:rPr>
          <w:rFonts w:ascii="Palatino Linotype" w:hAnsi="Palatino Linotype"/>
          <w:b/>
        </w:rPr>
        <w:t>2</w:t>
      </w:r>
      <w:r w:rsidRPr="00E17857">
        <w:rPr>
          <w:rFonts w:ascii="Palatino Linotype" w:hAnsi="Palatino Linotype"/>
          <w:b/>
        </w:rPr>
        <w:t>,</w:t>
      </w:r>
      <w:r w:rsidRPr="00E17857">
        <w:rPr>
          <w:rFonts w:ascii="Palatino Linotype" w:hAnsi="Palatino Linotype"/>
        </w:rPr>
        <w:t xml:space="preserve"> mediante la cual </w:t>
      </w:r>
      <w:r w:rsidR="00175E2F" w:rsidRPr="00E17857">
        <w:rPr>
          <w:rFonts w:ascii="Palatino Linotype" w:hAnsi="Palatino Linotype"/>
        </w:rPr>
        <w:t>solicitó</w:t>
      </w:r>
      <w:r w:rsidRPr="00E17857">
        <w:rPr>
          <w:rFonts w:ascii="Palatino Linotype" w:hAnsi="Palatino Linotype"/>
        </w:rPr>
        <w:t>, lo siguiente:</w:t>
      </w:r>
    </w:p>
    <w:p w14:paraId="48DE07DB" w14:textId="77777777" w:rsidR="00BA6363" w:rsidRPr="00E17857" w:rsidRDefault="00BA6363" w:rsidP="00BA6363">
      <w:pPr>
        <w:ind w:left="851" w:right="616"/>
        <w:jc w:val="both"/>
        <w:rPr>
          <w:rFonts w:ascii="Palatino Linotype" w:hAnsi="Palatino Linotype"/>
          <w:i/>
          <w:sz w:val="22"/>
          <w:szCs w:val="22"/>
        </w:rPr>
      </w:pPr>
      <w:r w:rsidRPr="00E17857">
        <w:rPr>
          <w:rFonts w:ascii="Palatino Linotype" w:hAnsi="Palatino Linotype"/>
          <w:i/>
          <w:sz w:val="22"/>
          <w:szCs w:val="22"/>
        </w:rPr>
        <w:t>“</w:t>
      </w:r>
      <w:r w:rsidR="006E6CDF" w:rsidRPr="00E17857">
        <w:rPr>
          <w:rFonts w:ascii="Palatino Linotype" w:hAnsi="Palatino Linotype"/>
          <w:i/>
          <w:sz w:val="22"/>
          <w:szCs w:val="22"/>
        </w:rPr>
        <w:t>requiero de recursos humanos el nombre de todas las personas que han causado baja en nómina, y las altas en nomina. y de tesorería o jurídico el monto económico total las indemnizaciones con las que se les ha liquidado a los servidores públicos que han causado baja.(específicamente en el cambio de administración 2019-2021 a 2022-2024)</w:t>
      </w:r>
      <w:r w:rsidRPr="00E17857">
        <w:rPr>
          <w:rFonts w:ascii="Palatino Linotype" w:hAnsi="Palatino Linotype"/>
          <w:i/>
          <w:sz w:val="22"/>
          <w:szCs w:val="22"/>
        </w:rPr>
        <w:t>.” (Sic)</w:t>
      </w:r>
    </w:p>
    <w:p w14:paraId="08E045FD" w14:textId="77777777" w:rsidR="00BA6363" w:rsidRPr="00E17857" w:rsidRDefault="00BA6363" w:rsidP="00BA6363">
      <w:pPr>
        <w:spacing w:before="100" w:beforeAutospacing="1" w:after="100" w:afterAutospacing="1"/>
        <w:ind w:right="709"/>
        <w:jc w:val="both"/>
        <w:rPr>
          <w:rFonts w:ascii="Palatino Linotype" w:hAnsi="Palatino Linotype"/>
          <w:b/>
        </w:rPr>
      </w:pPr>
      <w:r w:rsidRPr="00E17857">
        <w:rPr>
          <w:rFonts w:ascii="Palatino Linotype" w:hAnsi="Palatino Linotype"/>
          <w:b/>
        </w:rPr>
        <w:t xml:space="preserve">Modalidad de entrega: </w:t>
      </w:r>
      <w:r w:rsidRPr="00E17857">
        <w:rPr>
          <w:rFonts w:ascii="Palatino Linotype" w:hAnsi="Palatino Linotype"/>
        </w:rPr>
        <w:t xml:space="preserve">vía </w:t>
      </w:r>
      <w:r w:rsidRPr="00E17857">
        <w:rPr>
          <w:rFonts w:ascii="Palatino Linotype" w:hAnsi="Palatino Linotype"/>
          <w:b/>
        </w:rPr>
        <w:t>SAIMEX</w:t>
      </w:r>
    </w:p>
    <w:p w14:paraId="1EE99DD4" w14:textId="77777777" w:rsidR="00E66179" w:rsidRPr="00E17857" w:rsidRDefault="00E66179" w:rsidP="00E66179">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E17857">
        <w:rPr>
          <w:rFonts w:ascii="Palatino Linotype" w:hAnsi="Palatino Linotype" w:cs="Arial"/>
          <w:b/>
          <w:sz w:val="28"/>
          <w:szCs w:val="28"/>
        </w:rPr>
        <w:lastRenderedPageBreak/>
        <w:t>II. Turno de las solicitudes de información:</w:t>
      </w:r>
    </w:p>
    <w:p w14:paraId="03589A39" w14:textId="77777777" w:rsidR="00E66179" w:rsidRPr="00E17857" w:rsidRDefault="00E66179" w:rsidP="00E66179">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Con base</w:t>
      </w:r>
      <w:r w:rsidR="00664618" w:rsidRPr="00E17857">
        <w:rPr>
          <w:rFonts w:ascii="Palatino Linotype" w:hAnsi="Palatino Linotype" w:cs="Arial"/>
        </w:rPr>
        <w:t xml:space="preserve"> en el detalle de seguimiento </w:t>
      </w:r>
      <w:r w:rsidRPr="00E17857">
        <w:rPr>
          <w:rFonts w:ascii="Palatino Linotype" w:hAnsi="Palatino Linotype" w:cs="Arial"/>
        </w:rPr>
        <w:t xml:space="preserve">del expediente electrónico formado </w:t>
      </w:r>
      <w:r w:rsidR="00175E2F" w:rsidRPr="00E17857">
        <w:rPr>
          <w:rFonts w:ascii="Palatino Linotype" w:hAnsi="Palatino Linotype" w:cs="Arial"/>
        </w:rPr>
        <w:t xml:space="preserve">en el </w:t>
      </w:r>
      <w:r w:rsidR="00175E2F" w:rsidRPr="00E17857">
        <w:rPr>
          <w:rFonts w:ascii="Palatino Linotype" w:hAnsi="Palatino Linotype" w:cs="Arial"/>
          <w:b/>
        </w:rPr>
        <w:t xml:space="preserve">SAIMEX </w:t>
      </w:r>
      <w:r w:rsidRPr="00E17857">
        <w:rPr>
          <w:rFonts w:ascii="Palatino Linotype" w:hAnsi="Palatino Linotype" w:cs="Arial"/>
        </w:rPr>
        <w:t>derivado del Recurso de Revisión materia del pres</w:t>
      </w:r>
      <w:r w:rsidR="00664618" w:rsidRPr="00E17857">
        <w:rPr>
          <w:rFonts w:ascii="Palatino Linotype" w:hAnsi="Palatino Linotype" w:cs="Arial"/>
        </w:rPr>
        <w:t>ente estudio, se advierte que el</w:t>
      </w:r>
      <w:r w:rsidRPr="00E17857">
        <w:rPr>
          <w:rFonts w:ascii="Palatino Linotype" w:hAnsi="Palatino Linotype" w:cs="Arial"/>
        </w:rPr>
        <w:t xml:space="preserve"> Titular de la Unidad de Transparencia del </w:t>
      </w:r>
      <w:r w:rsidRPr="00E17857">
        <w:rPr>
          <w:rFonts w:ascii="Palatino Linotype" w:hAnsi="Palatino Linotype" w:cs="Arial"/>
          <w:b/>
        </w:rPr>
        <w:t>SUJETO OBLIGADO</w:t>
      </w:r>
      <w:r w:rsidRPr="00E17857">
        <w:rPr>
          <w:rFonts w:ascii="Palatino Linotype" w:hAnsi="Palatino Linotype" w:cs="Arial"/>
        </w:rPr>
        <w:t xml:space="preserve">, en atención a lo previsto en el artículo 162 de la Ley de Transparencia y </w:t>
      </w:r>
      <w:r w:rsidR="00076B23" w:rsidRPr="00E17857">
        <w:rPr>
          <w:rFonts w:ascii="Palatino Linotype" w:hAnsi="Palatino Linotype" w:cs="Arial"/>
        </w:rPr>
        <w:t>Acceso a la Información Pública</w:t>
      </w:r>
      <w:r w:rsidRPr="00E17857">
        <w:rPr>
          <w:rFonts w:ascii="Palatino Linotype" w:hAnsi="Palatino Linotype" w:cs="Arial"/>
        </w:rPr>
        <w:t xml:space="preserve"> del Estado de México y Municipios, turnó el contenido de la solicitud de información a</w:t>
      </w:r>
      <w:r w:rsidR="004A7E9B" w:rsidRPr="00E17857">
        <w:rPr>
          <w:rFonts w:ascii="Palatino Linotype" w:hAnsi="Palatino Linotype" w:cs="Arial"/>
        </w:rPr>
        <w:t xml:space="preserve"> </w:t>
      </w:r>
      <w:r w:rsidRPr="00E17857">
        <w:rPr>
          <w:rFonts w:ascii="Palatino Linotype" w:hAnsi="Palatino Linotype" w:cs="Arial"/>
        </w:rPr>
        <w:t>l</w:t>
      </w:r>
      <w:r w:rsidR="004A7E9B" w:rsidRPr="00E17857">
        <w:rPr>
          <w:rFonts w:ascii="Palatino Linotype" w:hAnsi="Palatino Linotype" w:cs="Arial"/>
        </w:rPr>
        <w:t>os</w:t>
      </w:r>
      <w:r w:rsidRPr="00E17857">
        <w:rPr>
          <w:rFonts w:ascii="Palatino Linotype" w:hAnsi="Palatino Linotype" w:cs="Arial"/>
        </w:rPr>
        <w:t xml:space="preserve"> servidor</w:t>
      </w:r>
      <w:r w:rsidR="004A7E9B" w:rsidRPr="00E17857">
        <w:rPr>
          <w:rFonts w:ascii="Palatino Linotype" w:hAnsi="Palatino Linotype" w:cs="Arial"/>
        </w:rPr>
        <w:t>es</w:t>
      </w:r>
      <w:r w:rsidRPr="00E17857">
        <w:rPr>
          <w:rFonts w:ascii="Palatino Linotype" w:hAnsi="Palatino Linotype" w:cs="Arial"/>
        </w:rPr>
        <w:t xml:space="preserve"> público</w:t>
      </w:r>
      <w:r w:rsidR="004A7E9B" w:rsidRPr="00E17857">
        <w:rPr>
          <w:rFonts w:ascii="Palatino Linotype" w:hAnsi="Palatino Linotype" w:cs="Arial"/>
        </w:rPr>
        <w:t>s</w:t>
      </w:r>
      <w:r w:rsidRPr="00E17857">
        <w:rPr>
          <w:rFonts w:ascii="Palatino Linotype" w:hAnsi="Palatino Linotype" w:cs="Arial"/>
        </w:rPr>
        <w:t xml:space="preserve"> habilitado</w:t>
      </w:r>
      <w:r w:rsidR="004A7E9B" w:rsidRPr="00E17857">
        <w:rPr>
          <w:rFonts w:ascii="Palatino Linotype" w:hAnsi="Palatino Linotype" w:cs="Arial"/>
        </w:rPr>
        <w:t>s</w:t>
      </w:r>
      <w:r w:rsidRPr="00E17857">
        <w:rPr>
          <w:rFonts w:ascii="Palatino Linotype" w:hAnsi="Palatino Linotype" w:cs="Arial"/>
        </w:rPr>
        <w:t xml:space="preserve"> que estimó competente</w:t>
      </w:r>
      <w:r w:rsidR="004A7E9B" w:rsidRPr="00E17857">
        <w:rPr>
          <w:rFonts w:ascii="Palatino Linotype" w:hAnsi="Palatino Linotype" w:cs="Arial"/>
        </w:rPr>
        <w:t>s</w:t>
      </w:r>
      <w:r w:rsidRPr="00E17857">
        <w:rPr>
          <w:rFonts w:ascii="Palatino Linotype" w:hAnsi="Palatino Linotype" w:cs="Arial"/>
        </w:rPr>
        <w:t xml:space="preserve"> a efecto de que realizará</w:t>
      </w:r>
      <w:r w:rsidR="00175E2F" w:rsidRPr="00E17857">
        <w:rPr>
          <w:rFonts w:ascii="Palatino Linotype" w:hAnsi="Palatino Linotype" w:cs="Arial"/>
        </w:rPr>
        <w:t>n</w:t>
      </w:r>
      <w:r w:rsidRPr="00E17857">
        <w:rPr>
          <w:rFonts w:ascii="Palatino Linotype" w:hAnsi="Palatino Linotype" w:cs="Arial"/>
        </w:rPr>
        <w:t xml:space="preserve"> la búsqueda y localización de la información, tal y como se desprende de la siguiente imagen: </w:t>
      </w:r>
    </w:p>
    <w:p w14:paraId="792125C4" w14:textId="77777777" w:rsidR="00E66179" w:rsidRPr="00E17857" w:rsidRDefault="004A7E9B" w:rsidP="00E6617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E17857">
        <w:rPr>
          <w:noProof/>
          <w:lang w:eastAsia="es-MX"/>
        </w:rPr>
        <w:drawing>
          <wp:inline distT="0" distB="0" distL="0" distR="0" wp14:anchorId="083FA6DC" wp14:editId="0CF0ECAA">
            <wp:extent cx="5329237" cy="1066165"/>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073" r="4986" b="22348"/>
                    <a:stretch/>
                  </pic:blipFill>
                  <pic:spPr bwMode="auto">
                    <a:xfrm>
                      <a:off x="0" y="0"/>
                      <a:ext cx="5332286" cy="1066775"/>
                    </a:xfrm>
                    <a:prstGeom prst="rect">
                      <a:avLst/>
                    </a:prstGeom>
                    <a:ln>
                      <a:noFill/>
                    </a:ln>
                    <a:extLst>
                      <a:ext uri="{53640926-AAD7-44D8-BBD7-CCE9431645EC}">
                        <a14:shadowObscured xmlns:a14="http://schemas.microsoft.com/office/drawing/2010/main"/>
                      </a:ext>
                    </a:extLst>
                  </pic:spPr>
                </pic:pic>
              </a:graphicData>
            </a:graphic>
          </wp:inline>
        </w:drawing>
      </w:r>
    </w:p>
    <w:p w14:paraId="07B2BEBA" w14:textId="78355D51" w:rsidR="00BA6363" w:rsidRPr="00E17857" w:rsidRDefault="004A7E9B" w:rsidP="00BA6363">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E17857">
        <w:rPr>
          <w:rFonts w:ascii="Palatino Linotype" w:hAnsi="Palatino Linotype" w:cs="Arial"/>
          <w:b/>
          <w:sz w:val="28"/>
          <w:szCs w:val="28"/>
        </w:rPr>
        <w:t>I</w:t>
      </w:r>
      <w:r w:rsidR="00E17857" w:rsidRPr="00E17857">
        <w:rPr>
          <w:rFonts w:ascii="Palatino Linotype" w:hAnsi="Palatino Linotype" w:cs="Arial"/>
          <w:b/>
          <w:sz w:val="28"/>
          <w:szCs w:val="28"/>
        </w:rPr>
        <w:t>I</w:t>
      </w:r>
      <w:r w:rsidRPr="00E17857">
        <w:rPr>
          <w:rFonts w:ascii="Palatino Linotype" w:hAnsi="Palatino Linotype" w:cs="Arial"/>
          <w:b/>
          <w:sz w:val="28"/>
          <w:szCs w:val="28"/>
        </w:rPr>
        <w:t>I</w:t>
      </w:r>
      <w:r w:rsidR="00D44180" w:rsidRPr="00E17857">
        <w:rPr>
          <w:rFonts w:ascii="Palatino Linotype" w:hAnsi="Palatino Linotype" w:cs="Arial"/>
          <w:b/>
          <w:sz w:val="28"/>
          <w:szCs w:val="28"/>
        </w:rPr>
        <w:t xml:space="preserve">. </w:t>
      </w:r>
      <w:r w:rsidR="00BA6363" w:rsidRPr="00E17857">
        <w:rPr>
          <w:rFonts w:ascii="Palatino Linotype" w:hAnsi="Palatino Linotype" w:cs="Arial"/>
          <w:b/>
          <w:sz w:val="28"/>
          <w:szCs w:val="28"/>
        </w:rPr>
        <w:t>Respuesta del Sujeto Obligado:</w:t>
      </w:r>
    </w:p>
    <w:p w14:paraId="6F4B960C" w14:textId="77777777" w:rsidR="00175E2F" w:rsidRPr="00E17857" w:rsidRDefault="00D44180" w:rsidP="00175E2F">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 xml:space="preserve">Del </w:t>
      </w:r>
      <w:r w:rsidR="00BA6363" w:rsidRPr="00E17857">
        <w:rPr>
          <w:rFonts w:ascii="Palatino Linotype" w:hAnsi="Palatino Linotype" w:cs="Arial"/>
        </w:rPr>
        <w:t xml:space="preserve">expediente electrónico conformado en el </w:t>
      </w:r>
      <w:r w:rsidR="00BA6363" w:rsidRPr="00E17857">
        <w:rPr>
          <w:rFonts w:ascii="Palatino Linotype" w:hAnsi="Palatino Linotype" w:cs="Arial"/>
          <w:b/>
        </w:rPr>
        <w:t>SAIMEX</w:t>
      </w:r>
      <w:r w:rsidR="00BA6363" w:rsidRPr="00E17857">
        <w:rPr>
          <w:rFonts w:ascii="Palatino Linotype" w:hAnsi="Palatino Linotype" w:cs="Arial"/>
        </w:rPr>
        <w:t xml:space="preserve">, del Recurso de Revisión materia del presente estudio, se advierte que en fecha </w:t>
      </w:r>
      <w:r w:rsidR="004A7E9B" w:rsidRPr="00E17857">
        <w:rPr>
          <w:rFonts w:ascii="Palatino Linotype" w:hAnsi="Palatino Linotype" w:cs="Arial"/>
        </w:rPr>
        <w:t>treinta y uno</w:t>
      </w:r>
      <w:r w:rsidRPr="00E17857">
        <w:rPr>
          <w:rFonts w:ascii="Palatino Linotype" w:hAnsi="Palatino Linotype" w:cs="Arial"/>
        </w:rPr>
        <w:t xml:space="preserve"> de enero de </w:t>
      </w:r>
      <w:r w:rsidR="00BA6363" w:rsidRPr="00E17857">
        <w:rPr>
          <w:rFonts w:ascii="Palatino Linotype" w:hAnsi="Palatino Linotype" w:cs="Arial"/>
        </w:rPr>
        <w:t xml:space="preserve">dos mil veintidós, </w:t>
      </w:r>
      <w:r w:rsidR="00BA6363" w:rsidRPr="00E17857">
        <w:rPr>
          <w:rFonts w:ascii="Palatino Linotype" w:hAnsi="Palatino Linotype" w:cs="Arial"/>
          <w:b/>
        </w:rPr>
        <w:t>EL SUJETO OBLIGADO</w:t>
      </w:r>
      <w:r w:rsidR="00BA6363" w:rsidRPr="00E17857">
        <w:rPr>
          <w:rFonts w:ascii="Palatino Linotype" w:hAnsi="Palatino Linotype" w:cs="Arial"/>
        </w:rPr>
        <w:t xml:space="preserve"> </w:t>
      </w:r>
      <w:r w:rsidR="004A7E9B" w:rsidRPr="00E17857">
        <w:rPr>
          <w:rFonts w:ascii="Palatino Linotype" w:hAnsi="Palatino Linotype" w:cs="Arial"/>
        </w:rPr>
        <w:t>anexó a su respuesta los</w:t>
      </w:r>
      <w:r w:rsidR="00BA6363" w:rsidRPr="00E17857">
        <w:rPr>
          <w:rFonts w:ascii="Palatino Linotype" w:hAnsi="Palatino Linotype" w:cs="Arial"/>
        </w:rPr>
        <w:t xml:space="preserve"> archivo</w:t>
      </w:r>
      <w:r w:rsidR="004A7E9B" w:rsidRPr="00E17857">
        <w:rPr>
          <w:rFonts w:ascii="Palatino Linotype" w:hAnsi="Palatino Linotype" w:cs="Arial"/>
        </w:rPr>
        <w:t>s</w:t>
      </w:r>
      <w:r w:rsidR="00BA6363" w:rsidRPr="00E17857">
        <w:rPr>
          <w:rFonts w:ascii="Palatino Linotype" w:hAnsi="Palatino Linotype" w:cs="Arial"/>
        </w:rPr>
        <w:t xml:space="preserve"> electrónico</w:t>
      </w:r>
      <w:r w:rsidR="004A7E9B" w:rsidRPr="00E17857">
        <w:rPr>
          <w:rFonts w:ascii="Palatino Linotype" w:hAnsi="Palatino Linotype" w:cs="Arial"/>
        </w:rPr>
        <w:t>s</w:t>
      </w:r>
      <w:r w:rsidR="00175E2F" w:rsidRPr="00E17857">
        <w:rPr>
          <w:rFonts w:ascii="Palatino Linotype" w:hAnsi="Palatino Linotype" w:cs="Arial"/>
        </w:rPr>
        <w:t xml:space="preserve"> que se describen a continuación:</w:t>
      </w:r>
    </w:p>
    <w:p w14:paraId="41C83834" w14:textId="77777777" w:rsidR="00175E2F" w:rsidRPr="00E17857" w:rsidRDefault="00175E2F" w:rsidP="00175E2F">
      <w:pPr>
        <w:pStyle w:val="Prrafodelista"/>
        <w:numPr>
          <w:ilvl w:val="0"/>
          <w:numId w:val="7"/>
        </w:numPr>
        <w:spacing w:before="100" w:beforeAutospacing="1" w:after="100" w:afterAutospacing="1" w:line="360" w:lineRule="auto"/>
        <w:jc w:val="both"/>
        <w:rPr>
          <w:rFonts w:ascii="Palatino Linotype" w:hAnsi="Palatino Linotype" w:cs="Arial"/>
        </w:rPr>
      </w:pPr>
      <w:r w:rsidRPr="00E17857">
        <w:rPr>
          <w:rFonts w:ascii="Palatino Linotype" w:hAnsi="Palatino Linotype" w:cs="Arial"/>
          <w:i/>
        </w:rPr>
        <w:t>“</w:t>
      </w:r>
      <w:r w:rsidRPr="00E17857">
        <w:rPr>
          <w:rFonts w:ascii="Palatino Linotype" w:hAnsi="Palatino Linotype" w:cs="Arial"/>
          <w:b/>
          <w:i/>
        </w:rPr>
        <w:t>RESPUESTA A SOLICITUD 0017 TIANGUIST..pdf</w:t>
      </w:r>
      <w:r w:rsidRPr="00E17857">
        <w:rPr>
          <w:rFonts w:ascii="Palatino Linotype" w:hAnsi="Palatino Linotype" w:cs="Arial"/>
          <w:i/>
        </w:rPr>
        <w:t>”:</w:t>
      </w:r>
      <w:r w:rsidRPr="00E17857">
        <w:rPr>
          <w:rFonts w:ascii="Palatino Linotype" w:hAnsi="Palatino Linotype" w:cs="Arial"/>
        </w:rPr>
        <w:t xml:space="preserve">mismo que contiene el oficio número PMT/UT/0131/2022, de  fecha veintiocho de enero de dos mil veintidós, firmado por el Titular de la Unidad de Transparencia y a través del </w:t>
      </w:r>
      <w:r w:rsidRPr="00E17857">
        <w:rPr>
          <w:rFonts w:ascii="Palatino Linotype" w:hAnsi="Palatino Linotype" w:cs="Arial"/>
        </w:rPr>
        <w:lastRenderedPageBreak/>
        <w:t xml:space="preserve">cual hizo de conocimiento al solicitante el procedimiento que de conformidad con lo establecido en el artículo 162 de la Ley de Transparencia y Acceso a la Información Pública del Estado de México y Municipios </w:t>
      </w:r>
      <w:r w:rsidR="007D077C" w:rsidRPr="00E17857">
        <w:rPr>
          <w:rFonts w:ascii="Palatino Linotype" w:hAnsi="Palatino Linotype" w:cs="Arial"/>
        </w:rPr>
        <w:t>dio a la solicitud de información que le fue planteada; refiriendo que adjuntaba en formato PDF las respuestas de los servidores públicos habilitados de la Tesorería Municipal, Dirección Jurídico Consultiva y Jefatura de Recursos Humanos.</w:t>
      </w:r>
    </w:p>
    <w:p w14:paraId="392107D2" w14:textId="77777777" w:rsidR="007D077C" w:rsidRPr="00E17857" w:rsidRDefault="00D44180" w:rsidP="00175E2F">
      <w:pPr>
        <w:pStyle w:val="Prrafodelista"/>
        <w:numPr>
          <w:ilvl w:val="0"/>
          <w:numId w:val="7"/>
        </w:numPr>
        <w:spacing w:before="100" w:beforeAutospacing="1" w:after="100" w:afterAutospacing="1" w:line="360" w:lineRule="auto"/>
        <w:jc w:val="both"/>
        <w:rPr>
          <w:rFonts w:ascii="Palatino Linotype" w:hAnsi="Palatino Linotype" w:cs="Arial"/>
        </w:rPr>
      </w:pPr>
      <w:r w:rsidRPr="00E17857">
        <w:rPr>
          <w:rFonts w:ascii="Palatino Linotype" w:hAnsi="Palatino Linotype" w:cs="Arial"/>
          <w:i/>
        </w:rPr>
        <w:t>“</w:t>
      </w:r>
      <w:r w:rsidR="004A7E9B" w:rsidRPr="00E17857">
        <w:rPr>
          <w:rFonts w:ascii="Palatino Linotype" w:hAnsi="Palatino Linotype" w:cs="Arial"/>
          <w:b/>
          <w:i/>
        </w:rPr>
        <w:t>OFICIOS A RESPUESTA 0017 TIANGUIST.pdf</w:t>
      </w:r>
      <w:r w:rsidR="00175E2F" w:rsidRPr="00E17857">
        <w:rPr>
          <w:rFonts w:ascii="Palatino Linotype" w:hAnsi="Palatino Linotype" w:cs="Arial"/>
          <w:i/>
        </w:rPr>
        <w:t>”</w:t>
      </w:r>
      <w:r w:rsidR="007D077C" w:rsidRPr="00E17857">
        <w:rPr>
          <w:rFonts w:ascii="Palatino Linotype" w:hAnsi="Palatino Linotype" w:cs="Arial"/>
        </w:rPr>
        <w:t xml:space="preserve"> tal y como lo refirió el Titular de la Unidad de Transparencia en el archivo electrónico arriba referido, en este se encontraron los oficios firmados por los titulares de las diversas áreas administrativas quienes en sus respuestas manifestaron esencialmente que tras una búsqueda exhaustiva en sus respectivos archivos no se localizó información alguna relativa a las altas y bajas de personal en la temporalidad referida, agregando la titular de la Jefatura de Recursos Humanos que la solicitud de información del particular consistió en una petición  y no se encuentra obligada a generar documentos a modo para tener por colmado el derecho de acceso a la información pública ejercido por los particualres. </w:t>
      </w:r>
    </w:p>
    <w:p w14:paraId="4335D077" w14:textId="3249DC86" w:rsidR="00BA6363" w:rsidRPr="00E17857" w:rsidRDefault="00E17857" w:rsidP="00BA6363">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E17857">
        <w:rPr>
          <w:rFonts w:ascii="Palatino Linotype" w:hAnsi="Palatino Linotype" w:cs="Arial"/>
          <w:b/>
          <w:sz w:val="28"/>
          <w:szCs w:val="28"/>
        </w:rPr>
        <w:t>I</w:t>
      </w:r>
      <w:r w:rsidR="00C66E8A" w:rsidRPr="00E17857">
        <w:rPr>
          <w:rFonts w:ascii="Palatino Linotype" w:hAnsi="Palatino Linotype" w:cs="Arial"/>
          <w:b/>
          <w:sz w:val="28"/>
          <w:szCs w:val="28"/>
        </w:rPr>
        <w:t>V</w:t>
      </w:r>
      <w:r w:rsidR="00BA6363" w:rsidRPr="00E17857">
        <w:rPr>
          <w:rFonts w:ascii="Palatino Linotype" w:hAnsi="Palatino Linotype" w:cs="Arial"/>
          <w:b/>
          <w:sz w:val="28"/>
          <w:szCs w:val="28"/>
        </w:rPr>
        <w:t>.</w:t>
      </w:r>
      <w:r w:rsidR="00BA6363" w:rsidRPr="00E17857">
        <w:rPr>
          <w:rFonts w:ascii="Palatino Linotype" w:hAnsi="Palatino Linotype" w:cs="Arial"/>
        </w:rPr>
        <w:t xml:space="preserve"> </w:t>
      </w:r>
      <w:r w:rsidR="00BA6363" w:rsidRPr="00E17857">
        <w:rPr>
          <w:rFonts w:ascii="Palatino Linotype" w:hAnsi="Palatino Linotype" w:cs="Arial"/>
          <w:b/>
          <w:bCs/>
        </w:rPr>
        <w:t>Del Recurso de Revisión.</w:t>
      </w:r>
    </w:p>
    <w:p w14:paraId="028B4285" w14:textId="77777777" w:rsidR="00BA6363" w:rsidRPr="00E17857" w:rsidRDefault="00BA6363" w:rsidP="00BA6363">
      <w:pPr>
        <w:pStyle w:val="Prrafodelista"/>
        <w:tabs>
          <w:tab w:val="left" w:pos="709"/>
        </w:tabs>
        <w:spacing w:before="100" w:beforeAutospacing="1" w:after="100" w:afterAutospacing="1" w:line="360" w:lineRule="auto"/>
        <w:ind w:left="0"/>
        <w:jc w:val="both"/>
        <w:rPr>
          <w:rFonts w:ascii="Palatino Linotype" w:hAnsi="Palatino Linotype" w:cs="Arial"/>
        </w:rPr>
      </w:pPr>
      <w:r w:rsidRPr="00E17857">
        <w:rPr>
          <w:rFonts w:ascii="Palatino Linotype" w:hAnsi="Palatino Linotype"/>
        </w:rPr>
        <w:t xml:space="preserve">En fecha </w:t>
      </w:r>
      <w:r w:rsidR="000521F5" w:rsidRPr="00E17857">
        <w:rPr>
          <w:rFonts w:ascii="Palatino Linotype" w:hAnsi="Palatino Linotype"/>
        </w:rPr>
        <w:t>cuatro de febrero</w:t>
      </w:r>
      <w:r w:rsidR="001952B2" w:rsidRPr="00E17857">
        <w:rPr>
          <w:rFonts w:ascii="Palatino Linotype" w:hAnsi="Palatino Linotype"/>
        </w:rPr>
        <w:t xml:space="preserve"> de dos mil </w:t>
      </w:r>
      <w:r w:rsidR="007D077C" w:rsidRPr="00E17857">
        <w:rPr>
          <w:rFonts w:ascii="Palatino Linotype" w:hAnsi="Palatino Linotype"/>
        </w:rPr>
        <w:t>veintidós, EL</w:t>
      </w:r>
      <w:r w:rsidR="007D077C" w:rsidRPr="00E17857">
        <w:rPr>
          <w:rFonts w:ascii="Palatino Linotype" w:hAnsi="Palatino Linotype"/>
          <w:b/>
        </w:rPr>
        <w:t xml:space="preserve"> R</w:t>
      </w:r>
      <w:r w:rsidR="000521F5" w:rsidRPr="00E17857">
        <w:rPr>
          <w:rFonts w:ascii="Palatino Linotype" w:hAnsi="Palatino Linotype"/>
          <w:b/>
        </w:rPr>
        <w:t xml:space="preserve">ECURRENTE </w:t>
      </w:r>
      <w:r w:rsidRPr="00E17857">
        <w:rPr>
          <w:rFonts w:ascii="Palatino Linotype" w:hAnsi="Palatino Linotype"/>
        </w:rPr>
        <w:t>presentó ante este Instituto el Recurso de Revisión materia del presente estudio, a través del</w:t>
      </w:r>
      <w:r w:rsidRPr="00E17857">
        <w:rPr>
          <w:rFonts w:ascii="Palatino Linotype" w:hAnsi="Palatino Linotype"/>
          <w:b/>
        </w:rPr>
        <w:t xml:space="preserve"> SAIMEX, </w:t>
      </w:r>
      <w:r w:rsidRPr="00E17857">
        <w:rPr>
          <w:rFonts w:ascii="Palatino Linotype" w:hAnsi="Palatino Linotype"/>
        </w:rPr>
        <w:t xml:space="preserve">al que se le asignó el </w:t>
      </w:r>
      <w:r w:rsidRPr="00E17857">
        <w:rPr>
          <w:rFonts w:ascii="Palatino Linotype" w:hAnsi="Palatino Linotype" w:cs="Arial"/>
        </w:rPr>
        <w:t xml:space="preserve">número </w:t>
      </w:r>
      <w:r w:rsidR="00664618" w:rsidRPr="00E17857">
        <w:rPr>
          <w:rFonts w:ascii="Palatino Linotype" w:hAnsi="Palatino Linotype" w:cs="Arial"/>
        </w:rPr>
        <w:t xml:space="preserve">de expediente </w:t>
      </w:r>
      <w:r w:rsidRPr="00E17857">
        <w:rPr>
          <w:rFonts w:ascii="Palatino Linotype" w:hAnsi="Palatino Linotype" w:cs="Arial"/>
        </w:rPr>
        <w:t>citado</w:t>
      </w:r>
      <w:r w:rsidR="000521F5" w:rsidRPr="00E17857">
        <w:rPr>
          <w:rFonts w:ascii="Palatino Linotype" w:hAnsi="Palatino Linotype" w:cs="Arial"/>
        </w:rPr>
        <w:t xml:space="preserve"> al rubro</w:t>
      </w:r>
      <w:r w:rsidR="007D077C" w:rsidRPr="00E17857">
        <w:rPr>
          <w:rFonts w:ascii="Palatino Linotype" w:hAnsi="Palatino Linotype" w:cs="Arial"/>
        </w:rPr>
        <w:t xml:space="preserve"> citado</w:t>
      </w:r>
      <w:r w:rsidRPr="00E17857">
        <w:rPr>
          <w:rFonts w:ascii="Palatino Linotype" w:hAnsi="Palatino Linotype" w:cs="Arial"/>
        </w:rPr>
        <w:t xml:space="preserve">, en contra de la respuesta otorgada por </w:t>
      </w:r>
      <w:r w:rsidRPr="00E17857">
        <w:rPr>
          <w:rFonts w:ascii="Palatino Linotype" w:hAnsi="Palatino Linotype" w:cs="Arial"/>
          <w:b/>
        </w:rPr>
        <w:t xml:space="preserve">EL SUJETO OBLIGADO </w:t>
      </w:r>
      <w:r w:rsidRPr="00E17857">
        <w:rPr>
          <w:rFonts w:ascii="Palatino Linotype" w:hAnsi="Palatino Linotype" w:cs="Arial"/>
        </w:rPr>
        <w:t xml:space="preserve">y en el cual señaló las siguientes manifestaciones: </w:t>
      </w:r>
    </w:p>
    <w:p w14:paraId="3383A143" w14:textId="77777777" w:rsidR="00BA6363" w:rsidRPr="00E17857" w:rsidRDefault="00BA6363" w:rsidP="00BA6363">
      <w:pPr>
        <w:pStyle w:val="Prrafodelista"/>
        <w:tabs>
          <w:tab w:val="left" w:pos="709"/>
        </w:tabs>
        <w:spacing w:before="100" w:beforeAutospacing="1" w:after="100" w:afterAutospacing="1" w:line="360" w:lineRule="auto"/>
        <w:ind w:left="0"/>
        <w:jc w:val="both"/>
        <w:rPr>
          <w:rFonts w:ascii="Palatino Linotype" w:hAnsi="Palatino Linotype" w:cs="Arial"/>
        </w:rPr>
      </w:pPr>
      <w:r w:rsidRPr="00E17857">
        <w:rPr>
          <w:rFonts w:ascii="Palatino Linotype" w:hAnsi="Palatino Linotype" w:cs="Arial"/>
          <w:b/>
          <w:bCs/>
        </w:rPr>
        <w:lastRenderedPageBreak/>
        <w:t xml:space="preserve">Acto Impugnado: </w:t>
      </w:r>
    </w:p>
    <w:p w14:paraId="5BCE62FA" w14:textId="77777777" w:rsidR="00BA6363" w:rsidRPr="00E17857" w:rsidRDefault="00BA6363" w:rsidP="00BA6363">
      <w:pPr>
        <w:tabs>
          <w:tab w:val="left" w:pos="7936"/>
        </w:tabs>
        <w:ind w:left="851" w:right="902"/>
        <w:jc w:val="both"/>
        <w:rPr>
          <w:rFonts w:ascii="Palatino Linotype" w:hAnsi="Palatino Linotype" w:cs="Arial"/>
          <w:i/>
          <w:sz w:val="22"/>
          <w:szCs w:val="22"/>
          <w:lang w:eastAsia="es-MX"/>
        </w:rPr>
      </w:pPr>
      <w:r w:rsidRPr="00E17857">
        <w:rPr>
          <w:rFonts w:ascii="Palatino Linotype" w:hAnsi="Palatino Linotype" w:cs="Arial"/>
          <w:i/>
          <w:sz w:val="22"/>
          <w:szCs w:val="22"/>
          <w:lang w:eastAsia="es-MX"/>
        </w:rPr>
        <w:t>“</w:t>
      </w:r>
      <w:r w:rsidR="00664618" w:rsidRPr="00E17857">
        <w:rPr>
          <w:rFonts w:ascii="Palatino Linotype" w:hAnsi="Palatino Linotype" w:cs="Arial"/>
          <w:i/>
          <w:sz w:val="22"/>
          <w:szCs w:val="22"/>
          <w:lang w:eastAsia="es-MX"/>
        </w:rPr>
        <w:t>la negativa de la información</w:t>
      </w:r>
      <w:r w:rsidRPr="00E17857">
        <w:rPr>
          <w:rFonts w:ascii="Palatino Linotype" w:hAnsi="Palatino Linotype" w:cs="Arial"/>
          <w:i/>
          <w:sz w:val="22"/>
          <w:szCs w:val="22"/>
          <w:lang w:eastAsia="es-MX"/>
        </w:rPr>
        <w:t>.” (Sic)</w:t>
      </w:r>
    </w:p>
    <w:p w14:paraId="17B80749" w14:textId="77777777" w:rsidR="00BA6363" w:rsidRPr="00E17857" w:rsidRDefault="00BA6363" w:rsidP="00BA6363">
      <w:pPr>
        <w:pStyle w:val="Prrafodelista"/>
        <w:spacing w:before="100" w:beforeAutospacing="1" w:after="100" w:afterAutospacing="1" w:line="360" w:lineRule="auto"/>
        <w:ind w:left="0"/>
        <w:jc w:val="both"/>
        <w:rPr>
          <w:rFonts w:ascii="Palatino Linotype" w:hAnsi="Palatino Linotype"/>
        </w:rPr>
      </w:pPr>
      <w:r w:rsidRPr="00E17857">
        <w:rPr>
          <w:rFonts w:ascii="Palatino Linotype" w:hAnsi="Palatino Linotype"/>
          <w:b/>
          <w:bCs/>
        </w:rPr>
        <w:t>Razones o motivos de Inconformidad:</w:t>
      </w:r>
    </w:p>
    <w:p w14:paraId="09FC35AB" w14:textId="77777777" w:rsidR="00BA6363" w:rsidRPr="00E17857" w:rsidRDefault="00BA6363" w:rsidP="00BA6363">
      <w:pPr>
        <w:tabs>
          <w:tab w:val="left" w:pos="7936"/>
        </w:tabs>
        <w:ind w:left="851" w:right="902"/>
        <w:jc w:val="both"/>
        <w:rPr>
          <w:rFonts w:ascii="Palatino Linotype" w:hAnsi="Palatino Linotype" w:cs="Arial"/>
          <w:i/>
          <w:sz w:val="22"/>
          <w:szCs w:val="22"/>
          <w:lang w:eastAsia="es-MX"/>
        </w:rPr>
      </w:pPr>
      <w:r w:rsidRPr="00E17857">
        <w:rPr>
          <w:rFonts w:ascii="Palatino Linotype" w:hAnsi="Palatino Linotype" w:cs="Arial"/>
          <w:i/>
          <w:sz w:val="22"/>
          <w:szCs w:val="22"/>
          <w:lang w:eastAsia="es-MX"/>
        </w:rPr>
        <w:t>“</w:t>
      </w:r>
      <w:r w:rsidR="00664618" w:rsidRPr="00E17857">
        <w:rPr>
          <w:rFonts w:ascii="Palatino Linotype" w:hAnsi="Palatino Linotype" w:cs="Arial"/>
          <w:i/>
          <w:sz w:val="22"/>
          <w:szCs w:val="22"/>
          <w:lang w:eastAsia="es-MX"/>
        </w:rPr>
        <w:t xml:space="preserve">en unas respuesta me dice que no existe información y en otra mencionan que no me la pueden proporcionar conforme a mi petición, argumentando que, no están obligados a resumirla o efectuar cálculos, </w:t>
      </w:r>
      <w:r w:rsidR="00664618" w:rsidRPr="00E17857">
        <w:rPr>
          <w:rFonts w:ascii="Palatino Linotype" w:hAnsi="Palatino Linotype" w:cs="Arial"/>
          <w:b/>
          <w:i/>
          <w:sz w:val="22"/>
          <w:szCs w:val="22"/>
          <w:lang w:eastAsia="es-MX"/>
        </w:rPr>
        <w:t>lo que significa que si poseen la información y me la están negando</w:t>
      </w:r>
      <w:r w:rsidR="00664618" w:rsidRPr="00E17857">
        <w:rPr>
          <w:rFonts w:ascii="Palatino Linotype" w:hAnsi="Palatino Linotype" w:cs="Arial"/>
          <w:i/>
          <w:sz w:val="22"/>
          <w:szCs w:val="22"/>
          <w:lang w:eastAsia="es-MX"/>
        </w:rPr>
        <w:t>. como consecuencia, quiero que se sancione al servidor público que me esta negando la información</w:t>
      </w:r>
      <w:r w:rsidRPr="00E17857">
        <w:rPr>
          <w:rFonts w:ascii="Palatino Linotype" w:hAnsi="Palatino Linotype" w:cs="Arial"/>
          <w:i/>
          <w:sz w:val="22"/>
          <w:szCs w:val="22"/>
          <w:lang w:eastAsia="es-MX"/>
        </w:rPr>
        <w:t>.” (Sic)</w:t>
      </w:r>
    </w:p>
    <w:p w14:paraId="2BA392CD" w14:textId="569DC10B" w:rsidR="00BA6363" w:rsidRPr="00E17857" w:rsidRDefault="00BA6363" w:rsidP="00BA636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E17857">
        <w:rPr>
          <w:rFonts w:ascii="Palatino Linotype" w:hAnsi="Palatino Linotype" w:cs="Arial"/>
          <w:b/>
          <w:sz w:val="28"/>
          <w:szCs w:val="28"/>
        </w:rPr>
        <w:t>V. Del turno del Recurso de Revisión.</w:t>
      </w:r>
    </w:p>
    <w:p w14:paraId="3D43865C" w14:textId="77777777" w:rsidR="00BA6363" w:rsidRPr="00E17857" w:rsidRDefault="00BA6363" w:rsidP="00BA636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E17857">
        <w:rPr>
          <w:rFonts w:ascii="Palatino Linotype" w:hAnsi="Palatino Linotype" w:cs="Arial"/>
        </w:rPr>
        <w:t xml:space="preserve">En fecha </w:t>
      </w:r>
      <w:r w:rsidR="00664618" w:rsidRPr="00E17857">
        <w:rPr>
          <w:rFonts w:ascii="Palatino Linotype" w:hAnsi="Palatino Linotype" w:cs="Arial"/>
        </w:rPr>
        <w:t>cuatro</w:t>
      </w:r>
      <w:r w:rsidR="001952B2" w:rsidRPr="00E17857">
        <w:rPr>
          <w:rFonts w:ascii="Palatino Linotype" w:hAnsi="Palatino Linotype" w:cs="Arial"/>
        </w:rPr>
        <w:t xml:space="preserve"> de </w:t>
      </w:r>
      <w:r w:rsidR="00664618" w:rsidRPr="00E17857">
        <w:rPr>
          <w:rFonts w:ascii="Palatino Linotype" w:hAnsi="Palatino Linotype" w:cs="Arial"/>
        </w:rPr>
        <w:t>febrero</w:t>
      </w:r>
      <w:r w:rsidR="001952B2" w:rsidRPr="00E17857">
        <w:rPr>
          <w:rFonts w:ascii="Palatino Linotype" w:hAnsi="Palatino Linotype" w:cs="Arial"/>
        </w:rPr>
        <w:t xml:space="preserve"> </w:t>
      </w:r>
      <w:r w:rsidRPr="00E17857">
        <w:rPr>
          <w:rFonts w:ascii="Palatino Linotype" w:hAnsi="Palatino Linotype" w:cs="Arial"/>
        </w:rPr>
        <w:t>de</w:t>
      </w:r>
      <w:r w:rsidR="00664618" w:rsidRPr="00E17857">
        <w:rPr>
          <w:rFonts w:ascii="Palatino Linotype" w:hAnsi="Palatino Linotype" w:cs="Arial"/>
        </w:rPr>
        <w:t xml:space="preserve"> la presente anualidad</w:t>
      </w:r>
      <w:r w:rsidRPr="00E17857">
        <w:rPr>
          <w:rFonts w:ascii="Palatino Linotype" w:hAnsi="Palatino Linotype" w:cs="Arial"/>
        </w:rPr>
        <w:t xml:space="preserve">, el Recurso de que se trata se envió electrónicamente al Instituto; por lo que, </w:t>
      </w:r>
      <w:r w:rsidRPr="00E17857">
        <w:rPr>
          <w:rFonts w:ascii="Palatino Linotype" w:hAnsi="Palatino Linotype" w:cs="Arial"/>
          <w:lang w:val="es-ES_tradnl"/>
        </w:rPr>
        <w:t xml:space="preserve">con fundamento en el </w:t>
      </w:r>
      <w:r w:rsidRPr="00E17857">
        <w:rPr>
          <w:rFonts w:ascii="Palatino Linotype" w:hAnsi="Palatino Linotype" w:cs="Arial"/>
        </w:rPr>
        <w:t>artículo</w:t>
      </w:r>
      <w:r w:rsidRPr="00E17857">
        <w:rPr>
          <w:rFonts w:ascii="Palatino Linotype" w:hAnsi="Palatino Linotype" w:cs="Arial"/>
          <w:lang w:val="es-ES_tradnl"/>
        </w:rPr>
        <w:t xml:space="preserve"> 185, </w:t>
      </w:r>
      <w:r w:rsidRPr="00E17857">
        <w:rPr>
          <w:rFonts w:ascii="Palatino Linotype" w:hAnsi="Palatino Linotype" w:cs="Arial"/>
        </w:rPr>
        <w:t>fracción</w:t>
      </w:r>
      <w:r w:rsidRPr="00E17857">
        <w:rPr>
          <w:rFonts w:ascii="Palatino Linotype" w:hAnsi="Palatino Linotype" w:cs="Arial"/>
          <w:lang w:val="es-ES_tradnl"/>
        </w:rPr>
        <w:t xml:space="preserve"> I de la </w:t>
      </w:r>
      <w:r w:rsidRPr="00E17857">
        <w:rPr>
          <w:rFonts w:ascii="Palatino Linotype" w:hAnsi="Palatino Linotype"/>
        </w:rPr>
        <w:t xml:space="preserve">Ley de Transparencia y </w:t>
      </w:r>
      <w:r w:rsidR="00076B23" w:rsidRPr="00E17857">
        <w:rPr>
          <w:rFonts w:ascii="Palatino Linotype" w:hAnsi="Palatino Linotype"/>
        </w:rPr>
        <w:t>Acceso a la Información Pública</w:t>
      </w:r>
      <w:r w:rsidRPr="00E17857">
        <w:rPr>
          <w:rFonts w:ascii="Palatino Linotype" w:hAnsi="Palatino Linotype"/>
        </w:rPr>
        <w:t xml:space="preserve"> del Estado de México y Municipios</w:t>
      </w:r>
      <w:r w:rsidR="00664618" w:rsidRPr="00E17857">
        <w:rPr>
          <w:rFonts w:ascii="Palatino Linotype" w:hAnsi="Palatino Linotype" w:cs="Arial"/>
          <w:lang w:val="es-ES_tradnl"/>
        </w:rPr>
        <w:t>, se turnó</w:t>
      </w:r>
      <w:r w:rsidRPr="00E17857">
        <w:rPr>
          <w:rFonts w:ascii="Palatino Linotype" w:hAnsi="Palatino Linotype" w:cs="Arial"/>
          <w:lang w:val="es-ES_tradnl"/>
        </w:rPr>
        <w:t xml:space="preserve"> a través del</w:t>
      </w:r>
      <w:r w:rsidRPr="00E17857">
        <w:rPr>
          <w:rFonts w:ascii="Palatino Linotype" w:eastAsia="Arial Unicode MS" w:hAnsi="Palatino Linotype" w:cs="Arial"/>
          <w:lang w:val="es-ES_tradnl"/>
        </w:rPr>
        <w:t xml:space="preserve"> </w:t>
      </w:r>
      <w:r w:rsidRPr="00E17857">
        <w:rPr>
          <w:rFonts w:ascii="Palatino Linotype" w:eastAsia="Arial Unicode MS" w:hAnsi="Palatino Linotype" w:cs="Arial"/>
          <w:b/>
          <w:lang w:val="es-ES_tradnl"/>
        </w:rPr>
        <w:t>SAIMEX</w:t>
      </w:r>
      <w:r w:rsidR="00664618" w:rsidRPr="00E17857">
        <w:rPr>
          <w:rFonts w:ascii="Palatino Linotype" w:hAnsi="Palatino Linotype"/>
        </w:rPr>
        <w:t>, a</w:t>
      </w:r>
      <w:r w:rsidR="000F05E8" w:rsidRPr="00E17857">
        <w:rPr>
          <w:rFonts w:ascii="Palatino Linotype" w:hAnsi="Palatino Linotype"/>
        </w:rPr>
        <w:t xml:space="preserve">l </w:t>
      </w:r>
      <w:r w:rsidR="00664618" w:rsidRPr="00E17857">
        <w:rPr>
          <w:rFonts w:ascii="Palatino Linotype" w:hAnsi="Palatino Linotype" w:cs="Arial"/>
          <w:b/>
          <w:lang w:val="es-ES_tradnl"/>
        </w:rPr>
        <w:t>Comisionad</w:t>
      </w:r>
      <w:r w:rsidR="000F05E8" w:rsidRPr="00E17857">
        <w:rPr>
          <w:rFonts w:ascii="Palatino Linotype" w:hAnsi="Palatino Linotype" w:cs="Arial"/>
          <w:b/>
          <w:lang w:val="es-ES_tradnl"/>
        </w:rPr>
        <w:t xml:space="preserve">o Luis Gustavo Parra Noriega, </w:t>
      </w:r>
      <w:r w:rsidR="000F05E8" w:rsidRPr="00E17857">
        <w:rPr>
          <w:rFonts w:ascii="Palatino Linotype" w:hAnsi="Palatino Linotype" w:cs="Arial"/>
          <w:lang w:val="es-ES_tradnl"/>
        </w:rPr>
        <w:t>a</w:t>
      </w:r>
      <w:r w:rsidRPr="00E17857">
        <w:rPr>
          <w:rFonts w:ascii="Palatino Linotype" w:hAnsi="Palatino Linotype" w:cs="Arial"/>
          <w:lang w:val="es-ES_tradnl"/>
        </w:rPr>
        <w:t xml:space="preserve"> efecto de que decretara su admisión o desechamiento.</w:t>
      </w:r>
    </w:p>
    <w:p w14:paraId="628640A0" w14:textId="77777777" w:rsidR="00BA6363" w:rsidRPr="00E17857" w:rsidRDefault="00BA6363" w:rsidP="00BA6363">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E17857">
        <w:rPr>
          <w:rFonts w:ascii="Palatino Linotype" w:hAnsi="Palatino Linotype" w:cs="Arial"/>
          <w:b/>
          <w:bCs/>
        </w:rPr>
        <w:t>a) Admisión del Recurso de Revisión:</w:t>
      </w:r>
    </w:p>
    <w:p w14:paraId="536A25B9" w14:textId="77777777" w:rsidR="00BA6363" w:rsidRPr="00E17857" w:rsidRDefault="00664618" w:rsidP="00BA6363">
      <w:pPr>
        <w:widowControl w:val="0"/>
        <w:tabs>
          <w:tab w:val="left" w:pos="0"/>
        </w:tabs>
        <w:autoSpaceDE w:val="0"/>
        <w:autoSpaceDN w:val="0"/>
        <w:adjustRightInd w:val="0"/>
        <w:spacing w:before="240" w:after="240" w:line="360" w:lineRule="auto"/>
        <w:jc w:val="both"/>
        <w:rPr>
          <w:rFonts w:ascii="Palatino Linotype" w:hAnsi="Palatino Linotype" w:cs="Arial"/>
        </w:rPr>
      </w:pPr>
      <w:r w:rsidRPr="00E17857">
        <w:rPr>
          <w:rFonts w:ascii="Palatino Linotype" w:hAnsi="Palatino Linotype" w:cs="Arial"/>
        </w:rPr>
        <w:t xml:space="preserve">En fecha </w:t>
      </w:r>
      <w:r w:rsidR="001952B2" w:rsidRPr="00E17857">
        <w:rPr>
          <w:rFonts w:ascii="Palatino Linotype" w:hAnsi="Palatino Linotype" w:cs="Arial"/>
        </w:rPr>
        <w:t xml:space="preserve">ocho de </w:t>
      </w:r>
      <w:r w:rsidRPr="00E17857">
        <w:rPr>
          <w:rFonts w:ascii="Palatino Linotype" w:hAnsi="Palatino Linotype" w:cs="Arial"/>
        </w:rPr>
        <w:t>febrero</w:t>
      </w:r>
      <w:r w:rsidR="001952B2" w:rsidRPr="00E17857">
        <w:rPr>
          <w:rFonts w:ascii="Palatino Linotype" w:hAnsi="Palatino Linotype" w:cs="Arial"/>
        </w:rPr>
        <w:t xml:space="preserve"> </w:t>
      </w:r>
      <w:r w:rsidR="00BA6363" w:rsidRPr="00E17857">
        <w:rPr>
          <w:rFonts w:ascii="Palatino Linotype" w:hAnsi="Palatino Linotype" w:cs="Arial"/>
        </w:rPr>
        <w:t xml:space="preserve">de dos mil veintidós, en atención a lo dispuesto en el artículo 185, fracciones I, II y IV, de la </w:t>
      </w:r>
      <w:r w:rsidR="00BA6363" w:rsidRPr="00E17857">
        <w:rPr>
          <w:rFonts w:ascii="Palatino Linotype" w:hAnsi="Palatino Linotype"/>
        </w:rPr>
        <w:t xml:space="preserve">Ley de Transparencia y </w:t>
      </w:r>
      <w:r w:rsidR="00076B23" w:rsidRPr="00E17857">
        <w:rPr>
          <w:rFonts w:ascii="Palatino Linotype" w:hAnsi="Palatino Linotype"/>
        </w:rPr>
        <w:t>Acceso a la Información Pública</w:t>
      </w:r>
      <w:r w:rsidR="00BA6363" w:rsidRPr="00E17857">
        <w:rPr>
          <w:rFonts w:ascii="Palatino Linotype" w:hAnsi="Palatino Linotype"/>
        </w:rPr>
        <w:t xml:space="preserve"> del </w:t>
      </w:r>
      <w:r w:rsidR="00BA6363" w:rsidRPr="00E17857">
        <w:rPr>
          <w:rFonts w:ascii="Palatino Linotype" w:hAnsi="Palatino Linotype" w:cs="Arial"/>
        </w:rPr>
        <w:t>Estado</w:t>
      </w:r>
      <w:r w:rsidR="00BA6363" w:rsidRPr="00E17857">
        <w:rPr>
          <w:rFonts w:ascii="Palatino Linotype" w:hAnsi="Palatino Linotype"/>
        </w:rPr>
        <w:t xml:space="preserve"> de México y </w:t>
      </w:r>
      <w:r w:rsidR="00BA6363" w:rsidRPr="00E17857">
        <w:rPr>
          <w:rFonts w:ascii="Palatino Linotype" w:hAnsi="Palatino Linotype" w:cs="Arial"/>
          <w:lang w:val="es-ES_tradnl"/>
        </w:rPr>
        <w:t>Municipios</w:t>
      </w:r>
      <w:r w:rsidR="001952B2" w:rsidRPr="00E17857">
        <w:rPr>
          <w:rFonts w:ascii="Palatino Linotype" w:hAnsi="Palatino Linotype"/>
        </w:rPr>
        <w:t xml:space="preserve">, se notificó a las partes el Acuerdo de </w:t>
      </w:r>
      <w:r w:rsidR="00BA6363" w:rsidRPr="00E17857">
        <w:rPr>
          <w:rFonts w:ascii="Palatino Linotype" w:hAnsi="Palatino Linotype" w:cs="Arial"/>
        </w:rPr>
        <w:t>admisión a trámite del referido Recurso de Revisión</w:t>
      </w:r>
      <w:r w:rsidR="00BA6363" w:rsidRPr="00E17857">
        <w:rPr>
          <w:rFonts w:ascii="Palatino Linotype" w:hAnsi="Palatino Linotype" w:cs="Arial"/>
          <w:lang w:val="es-ES_tradnl"/>
        </w:rPr>
        <w:t>;</w:t>
      </w:r>
      <w:r w:rsidR="00BA6363" w:rsidRPr="00E17857">
        <w:rPr>
          <w:rFonts w:ascii="Palatino Linotype" w:hAnsi="Palatino Linotype" w:cs="Arial"/>
        </w:rPr>
        <w:t xml:space="preserve"> así como, la </w:t>
      </w:r>
      <w:r w:rsidR="00BA6363" w:rsidRPr="00E17857">
        <w:rPr>
          <w:rFonts w:ascii="Palatino Linotype" w:hAnsi="Palatino Linotype" w:cs="Arial"/>
          <w:lang w:val="es-ES_tradnl"/>
        </w:rPr>
        <w:t>integración</w:t>
      </w:r>
      <w:r w:rsidR="00BA6363" w:rsidRPr="00E17857">
        <w:rPr>
          <w:rFonts w:ascii="Palatino Linotype" w:hAnsi="Palatino Linotype" w:cs="Arial"/>
        </w:rPr>
        <w:t xml:space="preserve"> del expediente respectivo, mismo que se puso a </w:t>
      </w:r>
      <w:r w:rsidR="001952B2" w:rsidRPr="00E17857">
        <w:rPr>
          <w:rFonts w:ascii="Palatino Linotype" w:hAnsi="Palatino Linotype" w:cs="Arial"/>
        </w:rPr>
        <w:t xml:space="preserve">su </w:t>
      </w:r>
      <w:r w:rsidR="00BA6363" w:rsidRPr="00E17857">
        <w:rPr>
          <w:rFonts w:ascii="Palatino Linotype" w:hAnsi="Palatino Linotype" w:cs="Arial"/>
        </w:rPr>
        <w:t>disposición, para que en el plaz</w:t>
      </w:r>
      <w:r w:rsidRPr="00E17857">
        <w:rPr>
          <w:rFonts w:ascii="Palatino Linotype" w:hAnsi="Palatino Linotype" w:cs="Arial"/>
        </w:rPr>
        <w:t>o</w:t>
      </w:r>
      <w:r w:rsidR="000F05E8" w:rsidRPr="00E17857">
        <w:rPr>
          <w:rFonts w:ascii="Palatino Linotype" w:hAnsi="Palatino Linotype" w:cs="Arial"/>
        </w:rPr>
        <w:t xml:space="preserve"> máximo de siete días hábiles,</w:t>
      </w:r>
      <w:r w:rsidR="00BA6363" w:rsidRPr="00E17857">
        <w:rPr>
          <w:rFonts w:ascii="Palatino Linotype" w:hAnsi="Palatino Linotype" w:cs="Arial"/>
          <w:b/>
        </w:rPr>
        <w:t xml:space="preserve"> </w:t>
      </w:r>
      <w:r w:rsidR="000F05E8" w:rsidRPr="00E17857">
        <w:rPr>
          <w:rFonts w:ascii="Palatino Linotype" w:hAnsi="Palatino Linotype" w:cs="Arial"/>
          <w:b/>
        </w:rPr>
        <w:t xml:space="preserve">EL </w:t>
      </w:r>
      <w:r w:rsidR="00BA6363" w:rsidRPr="00E17857">
        <w:rPr>
          <w:rFonts w:ascii="Palatino Linotype" w:hAnsi="Palatino Linotype" w:cs="Arial"/>
          <w:b/>
        </w:rPr>
        <w:t xml:space="preserve">RECURRENTE </w:t>
      </w:r>
      <w:r w:rsidR="00BA6363" w:rsidRPr="00E17857">
        <w:rPr>
          <w:rFonts w:ascii="Palatino Linotype" w:hAnsi="Palatino Linotype" w:cs="Arial"/>
        </w:rPr>
        <w:t>realizara</w:t>
      </w:r>
      <w:r w:rsidRPr="00E17857">
        <w:rPr>
          <w:rFonts w:ascii="Palatino Linotype" w:hAnsi="Palatino Linotype" w:cs="Arial"/>
        </w:rPr>
        <w:t xml:space="preserve"> sus</w:t>
      </w:r>
      <w:r w:rsidR="00BA6363" w:rsidRPr="00E17857">
        <w:rPr>
          <w:rFonts w:ascii="Palatino Linotype" w:hAnsi="Palatino Linotype" w:cs="Arial"/>
        </w:rPr>
        <w:t xml:space="preserve"> manifestaciones, alegatos y ofreciera las pruebas que a su derecho </w:t>
      </w:r>
      <w:r w:rsidR="00BA6363" w:rsidRPr="00E17857">
        <w:rPr>
          <w:rFonts w:ascii="Palatino Linotype" w:hAnsi="Palatino Linotype" w:cs="Arial"/>
          <w:lang w:val="es-ES_tradnl"/>
        </w:rPr>
        <w:t>conviniera</w:t>
      </w:r>
      <w:r w:rsidR="00BA6363" w:rsidRPr="00E17857">
        <w:rPr>
          <w:rFonts w:ascii="Palatino Linotype" w:hAnsi="Palatino Linotype" w:cs="Arial"/>
        </w:rPr>
        <w:t xml:space="preserve"> y, en el caso del</w:t>
      </w:r>
      <w:r w:rsidR="00BA6363" w:rsidRPr="00E17857">
        <w:rPr>
          <w:rFonts w:ascii="Palatino Linotype" w:hAnsi="Palatino Linotype" w:cs="Arial"/>
          <w:b/>
        </w:rPr>
        <w:t xml:space="preserve"> SUJETO OBLIGADO</w:t>
      </w:r>
      <w:r w:rsidR="00BA6363" w:rsidRPr="00E17857">
        <w:rPr>
          <w:rFonts w:ascii="Palatino Linotype" w:hAnsi="Palatino Linotype" w:cs="Arial"/>
        </w:rPr>
        <w:t xml:space="preserve">, para que exhibiera el </w:t>
      </w:r>
      <w:r w:rsidR="008E037C" w:rsidRPr="00E17857">
        <w:rPr>
          <w:rFonts w:ascii="Palatino Linotype" w:hAnsi="Palatino Linotype" w:cs="Arial"/>
        </w:rPr>
        <w:t>Informe Justificado</w:t>
      </w:r>
      <w:r w:rsidR="00BA6363" w:rsidRPr="00E17857">
        <w:rPr>
          <w:rFonts w:ascii="Palatino Linotype" w:hAnsi="Palatino Linotype" w:cs="Arial"/>
        </w:rPr>
        <w:t xml:space="preserve"> </w:t>
      </w:r>
      <w:r w:rsidR="00BA6363" w:rsidRPr="00E17857">
        <w:rPr>
          <w:rFonts w:ascii="Palatino Linotype" w:hAnsi="Palatino Linotype" w:cs="Arial"/>
        </w:rPr>
        <w:lastRenderedPageBreak/>
        <w:t>correspondiente.</w:t>
      </w:r>
    </w:p>
    <w:p w14:paraId="2A35FDC1" w14:textId="77777777" w:rsidR="00BA6363" w:rsidRPr="00E17857" w:rsidRDefault="00BA6363" w:rsidP="00BA6363">
      <w:pPr>
        <w:pStyle w:val="Prrafodelista"/>
        <w:spacing w:before="240" w:after="240" w:line="360" w:lineRule="auto"/>
        <w:ind w:left="0"/>
        <w:jc w:val="both"/>
        <w:rPr>
          <w:rFonts w:ascii="Palatino Linotype" w:hAnsi="Palatino Linotype" w:cs="Arial"/>
          <w:b/>
          <w:bCs/>
        </w:rPr>
      </w:pPr>
      <w:r w:rsidRPr="00E17857">
        <w:rPr>
          <w:rFonts w:ascii="Palatino Linotype" w:hAnsi="Palatino Linotype" w:cs="Arial"/>
          <w:b/>
          <w:bCs/>
        </w:rPr>
        <w:t xml:space="preserve">b) </w:t>
      </w:r>
      <w:r w:rsidR="000F05E8" w:rsidRPr="00E17857">
        <w:rPr>
          <w:rFonts w:ascii="Palatino Linotype" w:hAnsi="Palatino Linotype" w:cs="Arial"/>
          <w:b/>
          <w:bCs/>
        </w:rPr>
        <w:t>Manifestaciones</w:t>
      </w:r>
      <w:r w:rsidRPr="00E17857">
        <w:rPr>
          <w:rFonts w:ascii="Palatino Linotype" w:hAnsi="Palatino Linotype" w:cs="Arial"/>
          <w:b/>
          <w:bCs/>
        </w:rPr>
        <w:t>:</w:t>
      </w:r>
    </w:p>
    <w:p w14:paraId="74549CE4" w14:textId="5BFA0347" w:rsidR="00D6593C" w:rsidRPr="00E17857" w:rsidRDefault="00BA6363" w:rsidP="0039100B">
      <w:pPr>
        <w:pStyle w:val="Prrafodelista"/>
        <w:spacing w:before="240" w:after="240" w:line="360" w:lineRule="auto"/>
        <w:ind w:left="0"/>
        <w:jc w:val="both"/>
        <w:rPr>
          <w:rFonts w:ascii="Palatino Linotype" w:hAnsi="Palatino Linotype" w:cs="Arial"/>
        </w:rPr>
      </w:pPr>
      <w:r w:rsidRPr="00E17857">
        <w:rPr>
          <w:rFonts w:ascii="Palatino Linotype" w:hAnsi="Palatino Linotype" w:cs="Arial"/>
        </w:rPr>
        <w:t>De</w:t>
      </w:r>
      <w:r w:rsidR="0039100B" w:rsidRPr="00E17857">
        <w:rPr>
          <w:rFonts w:ascii="Palatino Linotype" w:hAnsi="Palatino Linotype" w:cs="Arial"/>
        </w:rPr>
        <w:t xml:space="preserve"> las constancias que obran en la plataforma</w:t>
      </w:r>
      <w:r w:rsidR="000F05E8" w:rsidRPr="00E17857">
        <w:rPr>
          <w:rFonts w:ascii="Palatino Linotype" w:hAnsi="Palatino Linotype" w:cs="Arial"/>
        </w:rPr>
        <w:t xml:space="preserve"> del </w:t>
      </w:r>
      <w:r w:rsidRPr="00E17857">
        <w:rPr>
          <w:rFonts w:ascii="Palatino Linotype" w:hAnsi="Palatino Linotype" w:cs="Arial"/>
          <w:b/>
        </w:rPr>
        <w:t>SAIMEX</w:t>
      </w:r>
      <w:r w:rsidRPr="00E17857">
        <w:rPr>
          <w:rFonts w:ascii="Palatino Linotype" w:hAnsi="Palatino Linotype" w:cs="Arial"/>
        </w:rPr>
        <w:t xml:space="preserve">, se </w:t>
      </w:r>
      <w:r w:rsidR="0039100B" w:rsidRPr="00E17857">
        <w:rPr>
          <w:rFonts w:ascii="Palatino Linotype" w:hAnsi="Palatino Linotype" w:cs="Arial"/>
        </w:rPr>
        <w:t>advierte</w:t>
      </w:r>
      <w:r w:rsidRPr="00E17857">
        <w:rPr>
          <w:rFonts w:ascii="Palatino Linotype" w:hAnsi="Palatino Linotype" w:cs="Arial"/>
        </w:rPr>
        <w:t xml:space="preserve"> que </w:t>
      </w:r>
      <w:r w:rsidRPr="00E17857">
        <w:rPr>
          <w:rFonts w:ascii="Palatino Linotype" w:hAnsi="Palatino Linotype" w:cs="Arial"/>
          <w:b/>
        </w:rPr>
        <w:t xml:space="preserve">EL SUJETO OBLIGADO </w:t>
      </w:r>
      <w:r w:rsidR="002C609E" w:rsidRPr="00E17857">
        <w:rPr>
          <w:rFonts w:ascii="Palatino Linotype" w:hAnsi="Palatino Linotype" w:cs="Arial"/>
        </w:rPr>
        <w:t>en fecha diecisiete de febrero de dos mil veintidós, rindió el</w:t>
      </w:r>
      <w:r w:rsidR="000F05E8" w:rsidRPr="00E17857">
        <w:rPr>
          <w:rFonts w:ascii="Palatino Linotype" w:hAnsi="Palatino Linotype" w:cs="Arial"/>
        </w:rPr>
        <w:t xml:space="preserve"> informe justificado </w:t>
      </w:r>
      <w:r w:rsidR="002C609E" w:rsidRPr="00E17857">
        <w:rPr>
          <w:rFonts w:ascii="Palatino Linotype" w:hAnsi="Palatino Linotype" w:cs="Arial"/>
        </w:rPr>
        <w:t xml:space="preserve">correspondiente; sin embargo, debido a un error al momento de cargo al SAIMEX, se hizo en el apartado correspondiente al particular, motivo por el cual en ese momento fue de su conocimiento, </w:t>
      </w:r>
      <w:r w:rsidR="000F05E8" w:rsidRPr="00E17857">
        <w:rPr>
          <w:rFonts w:ascii="Palatino Linotype" w:hAnsi="Palatino Linotype" w:cs="Arial"/>
        </w:rPr>
        <w:t xml:space="preserve">y por su parte </w:t>
      </w:r>
      <w:r w:rsidR="000F05E8" w:rsidRPr="00E17857">
        <w:rPr>
          <w:rFonts w:ascii="Palatino Linotype" w:hAnsi="Palatino Linotype" w:cs="Arial"/>
          <w:b/>
        </w:rPr>
        <w:t xml:space="preserve">EL RECURRENTE </w:t>
      </w:r>
      <w:r w:rsidR="000F05E8" w:rsidRPr="00E17857">
        <w:rPr>
          <w:rFonts w:ascii="Palatino Linotype" w:hAnsi="Palatino Linotype" w:cs="Arial"/>
        </w:rPr>
        <w:t>no presentó pruebas ni realizó manifestación alguna en relación al Recurso de Revisión; tal y como se puede advertir de la captura de pantalla siguiente:</w:t>
      </w:r>
    </w:p>
    <w:p w14:paraId="6D13D77A" w14:textId="77777777" w:rsidR="0039100B" w:rsidRPr="00E17857" w:rsidRDefault="0039100B" w:rsidP="0039100B">
      <w:pPr>
        <w:pStyle w:val="Prrafodelista"/>
        <w:spacing w:before="240" w:after="240" w:line="360" w:lineRule="auto"/>
        <w:ind w:left="0"/>
        <w:jc w:val="both"/>
        <w:rPr>
          <w:rFonts w:ascii="Palatino Linotype" w:hAnsi="Palatino Linotype" w:cs="Arial"/>
        </w:rPr>
      </w:pPr>
      <w:r w:rsidRPr="00E17857">
        <w:rPr>
          <w:noProof/>
          <w:lang w:eastAsia="es-MX"/>
        </w:rPr>
        <w:drawing>
          <wp:inline distT="0" distB="0" distL="0" distR="0" wp14:anchorId="11B3E5B7" wp14:editId="3D805A8C">
            <wp:extent cx="5612130" cy="149034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490345"/>
                    </a:xfrm>
                    <a:prstGeom prst="rect">
                      <a:avLst/>
                    </a:prstGeom>
                  </pic:spPr>
                </pic:pic>
              </a:graphicData>
            </a:graphic>
          </wp:inline>
        </w:drawing>
      </w:r>
    </w:p>
    <w:p w14:paraId="2D3E5EE1" w14:textId="77777777" w:rsidR="000F05E8" w:rsidRPr="00E17857" w:rsidRDefault="000F05E8" w:rsidP="000F05E8">
      <w:pPr>
        <w:pStyle w:val="Prrafodelista"/>
        <w:spacing w:before="240" w:after="240" w:line="360" w:lineRule="auto"/>
        <w:ind w:left="0"/>
        <w:jc w:val="both"/>
        <w:rPr>
          <w:rFonts w:ascii="Palatino Linotype" w:hAnsi="Palatino Linotype" w:cs="Arial"/>
          <w:b/>
          <w:bCs/>
          <w:sz w:val="28"/>
          <w:szCs w:val="28"/>
        </w:rPr>
      </w:pPr>
      <w:r w:rsidRPr="00E17857">
        <w:rPr>
          <w:rFonts w:ascii="Palatino Linotype" w:hAnsi="Palatino Linotype" w:cs="Arial"/>
          <w:b/>
          <w:bCs/>
          <w:sz w:val="28"/>
          <w:szCs w:val="28"/>
        </w:rPr>
        <w:t>c</w:t>
      </w:r>
      <w:r w:rsidR="00BA6363" w:rsidRPr="00E17857">
        <w:rPr>
          <w:rFonts w:ascii="Palatino Linotype" w:hAnsi="Palatino Linotype" w:cs="Arial"/>
          <w:b/>
          <w:bCs/>
          <w:sz w:val="28"/>
          <w:szCs w:val="28"/>
        </w:rPr>
        <w:t xml:space="preserve">) </w:t>
      </w:r>
      <w:r w:rsidRPr="00E17857">
        <w:rPr>
          <w:rFonts w:ascii="Palatino Linotype" w:hAnsi="Palatino Linotype" w:cs="Arial"/>
          <w:b/>
          <w:bCs/>
          <w:sz w:val="28"/>
          <w:szCs w:val="28"/>
        </w:rPr>
        <w:t>Cierre de Instrucción:</w:t>
      </w:r>
    </w:p>
    <w:p w14:paraId="4CCAA572" w14:textId="1B272102" w:rsidR="000F05E8" w:rsidRPr="00E17857" w:rsidRDefault="000F05E8" w:rsidP="000F05E8">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 xml:space="preserve">Una vez </w:t>
      </w:r>
      <w:r w:rsidRPr="00E17857">
        <w:rPr>
          <w:rFonts w:ascii="Palatino Linotype" w:hAnsi="Palatino Linotype" w:cs="Arial"/>
          <w:color w:val="000000" w:themeColor="text1"/>
        </w:rPr>
        <w:t>analizado</w:t>
      </w:r>
      <w:r w:rsidRPr="00E17857">
        <w:rPr>
          <w:rFonts w:ascii="Palatino Linotype" w:hAnsi="Palatino Linotype" w:cs="Arial"/>
        </w:rPr>
        <w:t xml:space="preserve"> el estado procesal que guarda el expediente, el veintidós de febrero de dos mil veintidós, se acordó el cierre de instrucción; así </w:t>
      </w:r>
      <w:r w:rsidRPr="00E17857">
        <w:rPr>
          <w:rFonts w:ascii="Palatino Linotype" w:hAnsi="Palatino Linotype" w:cs="Arial"/>
          <w:lang w:val="es-ES_tradnl"/>
        </w:rPr>
        <w:t>como,</w:t>
      </w:r>
      <w:r w:rsidRPr="00E17857">
        <w:rPr>
          <w:rFonts w:ascii="Palatino Linotype" w:hAnsi="Palatino Linotype" w:cs="Arial"/>
        </w:rPr>
        <w:t xml:space="preserve"> la remisión del mismo a efecto </w:t>
      </w:r>
      <w:r w:rsidRPr="00E17857">
        <w:rPr>
          <w:rFonts w:ascii="Palatino Linotype" w:hAnsi="Palatino Linotype" w:cs="Arial"/>
          <w:lang w:val="es-ES_tradnl"/>
        </w:rPr>
        <w:t>de</w:t>
      </w:r>
      <w:r w:rsidRPr="00E1785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472A0991" w14:textId="32BDD03A" w:rsidR="00915FDD" w:rsidRPr="00E17857" w:rsidRDefault="00915FDD" w:rsidP="000F05E8">
      <w:pPr>
        <w:spacing w:before="100" w:beforeAutospacing="1" w:after="100" w:afterAutospacing="1" w:line="360" w:lineRule="auto"/>
        <w:jc w:val="both"/>
        <w:rPr>
          <w:rFonts w:ascii="Palatino Linotype" w:hAnsi="Palatino Linotype" w:cs="Arial"/>
        </w:rPr>
      </w:pPr>
    </w:p>
    <w:p w14:paraId="36E9FEAA" w14:textId="77777777" w:rsidR="00915FDD" w:rsidRPr="00E17857" w:rsidRDefault="00915FDD" w:rsidP="000F05E8">
      <w:pPr>
        <w:spacing w:before="100" w:beforeAutospacing="1" w:after="100" w:afterAutospacing="1" w:line="360" w:lineRule="auto"/>
        <w:jc w:val="both"/>
        <w:rPr>
          <w:rFonts w:ascii="Palatino Linotype" w:hAnsi="Palatino Linotype" w:cs="Arial"/>
        </w:rPr>
      </w:pPr>
    </w:p>
    <w:p w14:paraId="1539D9BD" w14:textId="77777777" w:rsidR="000F05E8" w:rsidRPr="00E17857" w:rsidRDefault="000F05E8" w:rsidP="000F05E8">
      <w:pPr>
        <w:spacing w:before="100" w:beforeAutospacing="1" w:after="100" w:afterAutospacing="1" w:line="360" w:lineRule="auto"/>
        <w:jc w:val="both"/>
        <w:rPr>
          <w:rFonts w:ascii="Palatino Linotype" w:hAnsi="Palatino Linotype" w:cs="Arial"/>
          <w:b/>
          <w:sz w:val="28"/>
          <w:szCs w:val="28"/>
        </w:rPr>
      </w:pPr>
      <w:r w:rsidRPr="00E17857">
        <w:rPr>
          <w:rFonts w:ascii="Palatino Linotype" w:hAnsi="Palatino Linotype" w:cs="Arial"/>
          <w:b/>
          <w:sz w:val="28"/>
          <w:szCs w:val="28"/>
        </w:rPr>
        <w:t>d) Del returno del Recurso de Revisión:</w:t>
      </w:r>
    </w:p>
    <w:p w14:paraId="6762DA89" w14:textId="77777777" w:rsidR="000F05E8" w:rsidRPr="00E17857" w:rsidRDefault="000F05E8" w:rsidP="000F05E8">
      <w:pPr>
        <w:spacing w:before="100" w:beforeAutospacing="1" w:after="100" w:afterAutospacing="1" w:line="360" w:lineRule="auto"/>
        <w:jc w:val="both"/>
        <w:rPr>
          <w:rFonts w:ascii="Palatino Linotype" w:hAnsi="Palatino Linotype" w:cs="Arial"/>
          <w:color w:val="000000"/>
          <w:lang w:eastAsia="es-MX"/>
        </w:rPr>
      </w:pPr>
      <w:r w:rsidRPr="00E17857">
        <w:rPr>
          <w:rFonts w:ascii="Palatino Linotype" w:hAnsi="Palatino Linotype" w:cs="Arial"/>
          <w:color w:val="000000"/>
          <w:lang w:eastAsia="es-MX"/>
        </w:rPr>
        <w:t xml:space="preserve">En la Novena Sesión Ordinaria de fecha nueve de marzo de dos mil veintidós, por acuerdo del Pleno de este Órgano Garante, fue returnado el Recurso de Revisión </w:t>
      </w:r>
      <w:r w:rsidRPr="00E17857">
        <w:rPr>
          <w:rFonts w:ascii="Palatino Linotype" w:hAnsi="Palatino Linotype" w:cs="Arial"/>
          <w:b/>
          <w:color w:val="000000"/>
          <w:lang w:eastAsia="es-MX"/>
        </w:rPr>
        <w:t>00612/INFOEM/IP/RR/2022</w:t>
      </w:r>
      <w:r w:rsidRPr="00E17857">
        <w:rPr>
          <w:rFonts w:ascii="Palatino Linotype" w:hAnsi="Palatino Linotype" w:cs="Arial"/>
          <w:color w:val="000000"/>
          <w:lang w:eastAsia="es-MX"/>
        </w:rPr>
        <w:t xml:space="preserve">, a la </w:t>
      </w:r>
      <w:r w:rsidRPr="00E17857">
        <w:rPr>
          <w:rFonts w:ascii="Palatino Linotype" w:hAnsi="Palatino Linotype" w:cs="Arial"/>
          <w:b/>
          <w:color w:val="000000"/>
          <w:lang w:eastAsia="es-MX"/>
        </w:rPr>
        <w:t xml:space="preserve">Comisionada Sharon Cristina Morales Martínez </w:t>
      </w:r>
      <w:r w:rsidRPr="00E17857">
        <w:rPr>
          <w:rFonts w:ascii="Palatino Linotype" w:hAnsi="Palatino Linotype" w:cs="Arial"/>
          <w:color w:val="000000"/>
          <w:lang w:eastAsia="es-MX"/>
        </w:rPr>
        <w:t>para su resolución y presentación al Pleno.</w:t>
      </w:r>
    </w:p>
    <w:p w14:paraId="5666A06C" w14:textId="77777777" w:rsidR="00D6593C" w:rsidRPr="00E17857" w:rsidRDefault="000F05E8" w:rsidP="00D6593C">
      <w:pPr>
        <w:spacing w:before="100" w:beforeAutospacing="1" w:after="100" w:afterAutospacing="1" w:line="360" w:lineRule="auto"/>
        <w:jc w:val="both"/>
        <w:rPr>
          <w:rFonts w:ascii="Palatino Linotype" w:hAnsi="Palatino Linotype" w:cs="Arial"/>
          <w:b/>
          <w:sz w:val="28"/>
          <w:szCs w:val="28"/>
        </w:rPr>
      </w:pPr>
      <w:r w:rsidRPr="00E17857">
        <w:rPr>
          <w:rFonts w:ascii="Palatino Linotype" w:hAnsi="Palatino Linotype" w:cs="Arial"/>
          <w:b/>
          <w:sz w:val="28"/>
          <w:szCs w:val="28"/>
        </w:rPr>
        <w:t xml:space="preserve">e) </w:t>
      </w:r>
      <w:r w:rsidR="00D6593C" w:rsidRPr="00E17857">
        <w:rPr>
          <w:rFonts w:ascii="Palatino Linotype" w:hAnsi="Palatino Linotype" w:cs="Arial"/>
          <w:b/>
          <w:sz w:val="28"/>
          <w:szCs w:val="28"/>
        </w:rPr>
        <w:t>Acuerdo de ampliación:</w:t>
      </w:r>
    </w:p>
    <w:p w14:paraId="3A25233B" w14:textId="77777777" w:rsidR="00BA6363" w:rsidRPr="00E17857" w:rsidRDefault="00D6593C" w:rsidP="000F05E8">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color w:val="000000"/>
          <w:lang w:eastAsia="es-MX"/>
        </w:rPr>
        <w:t xml:space="preserve">El </w:t>
      </w:r>
      <w:r w:rsidR="00691CFA" w:rsidRPr="00E17857">
        <w:rPr>
          <w:rFonts w:ascii="Palatino Linotype" w:hAnsi="Palatino Linotype" w:cs="Arial"/>
          <w:color w:val="000000"/>
          <w:lang w:eastAsia="es-MX"/>
        </w:rPr>
        <w:t xml:space="preserve">veinticuatro de marzo </w:t>
      </w:r>
      <w:r w:rsidRPr="00E17857">
        <w:rPr>
          <w:rFonts w:ascii="Palatino Linotype" w:hAnsi="Palatino Linotype" w:cs="Arial"/>
          <w:color w:val="000000"/>
          <w:lang w:eastAsia="es-MX"/>
        </w:rPr>
        <w:t xml:space="preserve">de dos mil veintidós, se notificó a las partes el Acuerdo de ampliación del plazo para resolver </w:t>
      </w:r>
      <w:r w:rsidRPr="00E17857">
        <w:rPr>
          <w:rFonts w:ascii="Palatino Linotype" w:hAnsi="Palatino Linotype" w:cs="Arial"/>
          <w:color w:val="000000"/>
          <w:lang w:val="es-419" w:eastAsia="es-MX"/>
        </w:rPr>
        <w:t>los</w:t>
      </w:r>
      <w:r w:rsidRPr="00E17857">
        <w:rPr>
          <w:rFonts w:ascii="Palatino Linotype" w:hAnsi="Palatino Linotype" w:cs="Arial"/>
          <w:color w:val="000000"/>
          <w:lang w:eastAsia="es-MX"/>
        </w:rPr>
        <w:t xml:space="preserve"> Recursos de Revisión </w:t>
      </w:r>
      <w:r w:rsidRPr="00E17857">
        <w:rPr>
          <w:rFonts w:ascii="Palatino Linotype" w:hAnsi="Palatino Linotype" w:cs="Arial"/>
          <w:color w:val="000000"/>
          <w:lang w:val="es-419" w:eastAsia="es-MX"/>
        </w:rPr>
        <w:t>en estudio</w:t>
      </w:r>
      <w:r w:rsidRPr="00E17857">
        <w:rPr>
          <w:rFonts w:ascii="Palatino Linotype" w:hAnsi="Palatino Linotype" w:cs="Arial"/>
          <w:color w:val="000000"/>
          <w:lang w:eastAsia="es-MX"/>
        </w:rPr>
        <w:t xml:space="preserve">, por un periodo de hasta quince días hábiles, de conformidad con el artículo 181, tercer párrafo de la Ley de Transparencia y </w:t>
      </w:r>
      <w:r w:rsidR="00076B23" w:rsidRPr="00E17857">
        <w:rPr>
          <w:rFonts w:ascii="Palatino Linotype" w:hAnsi="Palatino Linotype" w:cs="Arial"/>
          <w:color w:val="000000"/>
          <w:lang w:eastAsia="es-MX"/>
        </w:rPr>
        <w:t>Acceso a la Información Pública</w:t>
      </w:r>
      <w:r w:rsidRPr="00E17857">
        <w:rPr>
          <w:rFonts w:ascii="Palatino Linotype" w:hAnsi="Palatino Linotype" w:cs="Arial"/>
          <w:color w:val="000000"/>
          <w:lang w:eastAsia="es-MX"/>
        </w:rPr>
        <w:t xml:space="preserve"> de</w:t>
      </w:r>
      <w:r w:rsidR="000F05E8" w:rsidRPr="00E17857">
        <w:rPr>
          <w:rFonts w:ascii="Palatino Linotype" w:hAnsi="Palatino Linotype" w:cs="Arial"/>
          <w:color w:val="000000"/>
          <w:lang w:eastAsia="es-MX"/>
        </w:rPr>
        <w:t>l Estado de México y Municipios;</w:t>
      </w:r>
      <w:r w:rsidR="00BA6363" w:rsidRPr="00E17857">
        <w:rPr>
          <w:rFonts w:ascii="Palatino Linotype" w:hAnsi="Palatino Linotype"/>
        </w:rPr>
        <w:t xml:space="preserve"> y,</w:t>
      </w:r>
    </w:p>
    <w:p w14:paraId="3DC559A9" w14:textId="77777777" w:rsidR="00BA6363" w:rsidRPr="00E17857" w:rsidRDefault="00BA6363" w:rsidP="00BA6363">
      <w:pPr>
        <w:pStyle w:val="Prrafodelista"/>
        <w:spacing w:before="240" w:after="240" w:line="360" w:lineRule="auto"/>
        <w:ind w:left="0"/>
        <w:jc w:val="center"/>
        <w:rPr>
          <w:rFonts w:ascii="Palatino Linotype" w:hAnsi="Palatino Linotype"/>
        </w:rPr>
      </w:pPr>
      <w:r w:rsidRPr="00E17857">
        <w:rPr>
          <w:rFonts w:ascii="Palatino Linotype" w:hAnsi="Palatino Linotype"/>
          <w:b/>
          <w:bCs/>
          <w:spacing w:val="60"/>
          <w:sz w:val="28"/>
        </w:rPr>
        <w:t>CONSIDERAND</w:t>
      </w:r>
      <w:r w:rsidR="008E037C" w:rsidRPr="00E17857">
        <w:rPr>
          <w:rFonts w:ascii="Palatino Linotype" w:hAnsi="Palatino Linotype"/>
          <w:b/>
          <w:bCs/>
          <w:spacing w:val="60"/>
          <w:sz w:val="28"/>
        </w:rPr>
        <w:t>O</w:t>
      </w:r>
    </w:p>
    <w:p w14:paraId="570D9052" w14:textId="77777777" w:rsidR="00BA6363" w:rsidRPr="00E17857" w:rsidRDefault="00BA6363" w:rsidP="00BA636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E17857">
        <w:rPr>
          <w:rFonts w:ascii="Palatino Linotype" w:hAnsi="Palatino Linotype"/>
          <w:b/>
          <w:sz w:val="28"/>
          <w:szCs w:val="28"/>
        </w:rPr>
        <w:t>PRIMERO</w:t>
      </w:r>
      <w:r w:rsidRPr="00E17857">
        <w:rPr>
          <w:rFonts w:ascii="Palatino Linotype" w:hAnsi="Palatino Linotype"/>
          <w:b/>
        </w:rPr>
        <w:t>. Competencia</w:t>
      </w:r>
      <w:r w:rsidRPr="00E17857">
        <w:rPr>
          <w:rFonts w:ascii="Palatino Linotype" w:hAnsi="Palatino Linotype"/>
        </w:rPr>
        <w:t>.</w:t>
      </w:r>
      <w:r w:rsidRPr="00E17857">
        <w:rPr>
          <w:rFonts w:ascii="Palatino Linotype" w:hAnsi="Palatino Linotype"/>
          <w:b/>
        </w:rPr>
        <w:t xml:space="preserve"> </w:t>
      </w:r>
    </w:p>
    <w:p w14:paraId="3E667128" w14:textId="77777777" w:rsidR="00BA6363" w:rsidRPr="00E17857" w:rsidRDefault="00BA6363" w:rsidP="00BA636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17857">
        <w:rPr>
          <w:rFonts w:ascii="Palatino Linotype" w:hAnsi="Palatino Linotype"/>
        </w:rPr>
        <w:t xml:space="preserve">Este Instituto de Transparencia, </w:t>
      </w:r>
      <w:r w:rsidR="00076B23" w:rsidRPr="00E17857">
        <w:rPr>
          <w:rFonts w:ascii="Palatino Linotype" w:hAnsi="Palatino Linotype"/>
        </w:rPr>
        <w:t>Acceso a la Información Pública</w:t>
      </w:r>
      <w:r w:rsidRPr="00E17857">
        <w:rPr>
          <w:rFonts w:ascii="Palatino Linotype" w:hAnsi="Palatino Linotype"/>
        </w:rPr>
        <w:t xml:space="preserve">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w:t>
      </w:r>
      <w:r w:rsidRPr="00E17857">
        <w:rPr>
          <w:rFonts w:ascii="Palatino Linotype" w:hAnsi="Palatino Linotype"/>
        </w:rPr>
        <w:lastRenderedPageBreak/>
        <w:t xml:space="preserve">fracciones I y II, 176, 178, 179, 181 párrafo tercero y 185 de la Ley de Transparencia y </w:t>
      </w:r>
      <w:r w:rsidR="00076B23" w:rsidRPr="00E17857">
        <w:rPr>
          <w:rFonts w:ascii="Palatino Linotype" w:hAnsi="Palatino Linotype"/>
        </w:rPr>
        <w:t>Acceso a la Información Pública</w:t>
      </w:r>
      <w:r w:rsidRPr="00E17857">
        <w:rPr>
          <w:rFonts w:ascii="Palatino Linotype" w:hAnsi="Palatino Linotype"/>
        </w:rPr>
        <w:t xml:space="preserve"> del Estado de México y Municipios; y 9, fracciones I y XXIV y 11 del Reglamento Interior del Instituto de Transparencia, </w:t>
      </w:r>
      <w:r w:rsidR="00076B23" w:rsidRPr="00E17857">
        <w:rPr>
          <w:rFonts w:ascii="Palatino Linotype" w:hAnsi="Palatino Linotype"/>
        </w:rPr>
        <w:t>Acceso a la Información Pública</w:t>
      </w:r>
      <w:r w:rsidRPr="00E17857">
        <w:rPr>
          <w:rFonts w:ascii="Palatino Linotype" w:hAnsi="Palatino Linotype"/>
        </w:rPr>
        <w:t xml:space="preserve"> y Protección de Datos Personales del Estado de México y Municipios.</w:t>
      </w:r>
    </w:p>
    <w:p w14:paraId="7B0FDD6D" w14:textId="77777777" w:rsidR="00BA6363" w:rsidRPr="00E17857" w:rsidRDefault="00BA6363" w:rsidP="00BA636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E17857">
        <w:rPr>
          <w:rFonts w:ascii="Palatino Linotype" w:hAnsi="Palatino Linotype" w:cs="Arial"/>
          <w:b/>
          <w:sz w:val="28"/>
          <w:szCs w:val="28"/>
        </w:rPr>
        <w:t>SEGUNDO</w:t>
      </w:r>
      <w:r w:rsidRPr="00E17857">
        <w:rPr>
          <w:rFonts w:ascii="Palatino Linotype" w:hAnsi="Palatino Linotype" w:cs="Arial"/>
          <w:b/>
        </w:rPr>
        <w:t>. Interés.</w:t>
      </w:r>
      <w:r w:rsidRPr="00E17857">
        <w:rPr>
          <w:rFonts w:ascii="Palatino Linotype" w:hAnsi="Palatino Linotype" w:cs="Arial"/>
        </w:rPr>
        <w:t xml:space="preserve"> </w:t>
      </w:r>
    </w:p>
    <w:p w14:paraId="2AAE8CE5" w14:textId="77777777" w:rsidR="00BA6363" w:rsidRPr="00E17857" w:rsidRDefault="00BA6363" w:rsidP="00BA636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E17857">
        <w:rPr>
          <w:rFonts w:ascii="Palatino Linotype" w:hAnsi="Palatino Linotype" w:cs="Arial"/>
        </w:rPr>
        <w:t xml:space="preserve">El </w:t>
      </w:r>
      <w:r w:rsidRPr="00E17857">
        <w:rPr>
          <w:rFonts w:ascii="Palatino Linotype" w:hAnsi="Palatino Linotype"/>
        </w:rPr>
        <w:t xml:space="preserve">Recurso de Revisión </w:t>
      </w:r>
      <w:r w:rsidRPr="00E17857">
        <w:rPr>
          <w:rFonts w:ascii="Palatino Linotype" w:hAnsi="Palatino Linotype" w:cs="Arial"/>
        </w:rPr>
        <w:t xml:space="preserve">fue </w:t>
      </w:r>
      <w:r w:rsidRPr="00E17857">
        <w:rPr>
          <w:rFonts w:ascii="Palatino Linotype" w:hAnsi="Palatino Linotype"/>
        </w:rPr>
        <w:t>interpuesto</w:t>
      </w:r>
      <w:r w:rsidRPr="00E17857">
        <w:rPr>
          <w:rFonts w:ascii="Palatino Linotype" w:hAnsi="Palatino Linotype" w:cs="Arial"/>
        </w:rPr>
        <w:t xml:space="preserve"> por parte legítima en atención a que fue </w:t>
      </w:r>
      <w:r w:rsidRPr="00E17857">
        <w:rPr>
          <w:rFonts w:ascii="Palatino Linotype" w:hAnsi="Palatino Linotype"/>
        </w:rPr>
        <w:t>presentado</w:t>
      </w:r>
      <w:r w:rsidRPr="00E17857">
        <w:rPr>
          <w:rFonts w:ascii="Palatino Linotype" w:hAnsi="Palatino Linotype" w:cs="Arial"/>
        </w:rPr>
        <w:t xml:space="preserve"> por </w:t>
      </w:r>
      <w:r w:rsidR="000F05E8" w:rsidRPr="00E17857">
        <w:rPr>
          <w:rFonts w:ascii="Palatino Linotype" w:hAnsi="Palatino Linotype" w:cs="Arial"/>
          <w:b/>
        </w:rPr>
        <w:t>EL</w:t>
      </w:r>
      <w:r w:rsidRPr="00E17857">
        <w:rPr>
          <w:rFonts w:ascii="Palatino Linotype" w:hAnsi="Palatino Linotype" w:cs="Arial"/>
          <w:b/>
        </w:rPr>
        <w:t xml:space="preserve"> RECURRENTE</w:t>
      </w:r>
      <w:r w:rsidRPr="00E17857">
        <w:rPr>
          <w:rFonts w:ascii="Palatino Linotype" w:hAnsi="Palatino Linotype" w:cs="Arial"/>
          <w:snapToGrid w:val="0"/>
        </w:rPr>
        <w:t xml:space="preserve">, </w:t>
      </w:r>
      <w:r w:rsidRPr="00E17857">
        <w:rPr>
          <w:rFonts w:ascii="Palatino Linotype" w:hAnsi="Palatino Linotype" w:cs="Arial"/>
        </w:rPr>
        <w:t>quien</w:t>
      </w:r>
      <w:r w:rsidRPr="00E17857">
        <w:rPr>
          <w:rFonts w:ascii="Palatino Linotype" w:hAnsi="Palatino Linotype" w:cs="Arial"/>
          <w:snapToGrid w:val="0"/>
        </w:rPr>
        <w:t xml:space="preserve"> a través del usuario y contraseña que el mismo creo para poder acceder al Sistema </w:t>
      </w:r>
      <w:r w:rsidRPr="00E17857">
        <w:rPr>
          <w:rFonts w:ascii="Palatino Linotype" w:hAnsi="Palatino Linotype" w:cs="Arial"/>
          <w:b/>
          <w:snapToGrid w:val="0"/>
        </w:rPr>
        <w:t>SAIMEX</w:t>
      </w:r>
      <w:r w:rsidRPr="00E17857">
        <w:rPr>
          <w:rFonts w:ascii="Palatino Linotype" w:hAnsi="Palatino Linotype" w:cs="Arial"/>
          <w:snapToGrid w:val="0"/>
        </w:rPr>
        <w:t xml:space="preserve">, es quien </w:t>
      </w:r>
      <w:r w:rsidRPr="00E17857">
        <w:rPr>
          <w:rFonts w:ascii="Palatino Linotype" w:hAnsi="Palatino Linotype"/>
        </w:rPr>
        <w:t>formuló</w:t>
      </w:r>
      <w:r w:rsidRPr="00E17857">
        <w:rPr>
          <w:rFonts w:ascii="Palatino Linotype" w:hAnsi="Palatino Linotype" w:cs="Arial"/>
          <w:snapToGrid w:val="0"/>
        </w:rPr>
        <w:t xml:space="preserve"> la </w:t>
      </w:r>
      <w:r w:rsidRPr="00E17857">
        <w:rPr>
          <w:rFonts w:ascii="Palatino Linotype" w:hAnsi="Palatino Linotype" w:cs="Arial"/>
        </w:rPr>
        <w:t>solicitud</w:t>
      </w:r>
      <w:r w:rsidRPr="00E17857">
        <w:rPr>
          <w:rFonts w:ascii="Palatino Linotype" w:hAnsi="Palatino Linotype" w:cs="Arial"/>
          <w:snapToGrid w:val="0"/>
        </w:rPr>
        <w:t xml:space="preserve"> de información pública.</w:t>
      </w:r>
    </w:p>
    <w:p w14:paraId="055FEF0F" w14:textId="77777777" w:rsidR="00BA6363" w:rsidRPr="00E17857" w:rsidRDefault="00BA6363" w:rsidP="00BA636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E17857">
        <w:rPr>
          <w:rFonts w:ascii="Palatino Linotype" w:hAnsi="Palatino Linotype" w:cs="Arial"/>
          <w:b/>
          <w:sz w:val="28"/>
          <w:szCs w:val="28"/>
        </w:rPr>
        <w:t>TERCERO</w:t>
      </w:r>
      <w:r w:rsidRPr="00E17857">
        <w:rPr>
          <w:rFonts w:ascii="Palatino Linotype" w:hAnsi="Palatino Linotype" w:cs="Arial"/>
          <w:b/>
        </w:rPr>
        <w:t xml:space="preserve">. Oportunidad. </w:t>
      </w:r>
    </w:p>
    <w:p w14:paraId="4C62B8F6" w14:textId="77777777" w:rsidR="00BA6363" w:rsidRPr="00E17857" w:rsidRDefault="00BA6363" w:rsidP="00BA636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E17857">
        <w:rPr>
          <w:rFonts w:ascii="Palatino Linotype" w:hAnsi="Palatino Linotype" w:cs="Arial"/>
        </w:rPr>
        <w:t xml:space="preserve">El Recurso de Revisión fue interpuesto dentro del plazo de quince días hábiles, contados a partir del día siguiente al en que </w:t>
      </w:r>
      <w:r w:rsidR="000F05E8" w:rsidRPr="00E17857">
        <w:rPr>
          <w:rFonts w:ascii="Palatino Linotype" w:hAnsi="Palatino Linotype" w:cs="Arial"/>
          <w:b/>
        </w:rPr>
        <w:t>EL</w:t>
      </w:r>
      <w:r w:rsidRPr="00E17857">
        <w:rPr>
          <w:rFonts w:ascii="Palatino Linotype" w:hAnsi="Palatino Linotype" w:cs="Arial"/>
          <w:b/>
        </w:rPr>
        <w:t xml:space="preserve"> RECURRENTE </w:t>
      </w:r>
      <w:r w:rsidRPr="00E17857">
        <w:rPr>
          <w:rFonts w:ascii="Palatino Linotype" w:hAnsi="Palatino Linotype" w:cs="Arial"/>
        </w:rPr>
        <w:t xml:space="preserve">tuvo conocimiento de la respuesta impugnada; tal y como, lo prevé el artículo 178 de la Ley de Transparencia y </w:t>
      </w:r>
      <w:r w:rsidR="00076B23" w:rsidRPr="00E17857">
        <w:rPr>
          <w:rFonts w:ascii="Palatino Linotype" w:hAnsi="Palatino Linotype" w:cs="Arial"/>
        </w:rPr>
        <w:t>Acceso a la Información Pública</w:t>
      </w:r>
      <w:r w:rsidRPr="00E17857">
        <w:rPr>
          <w:rFonts w:ascii="Palatino Linotype" w:hAnsi="Palatino Linotype" w:cs="Arial"/>
        </w:rPr>
        <w:t xml:space="preserve"> del Estado de México y Municipios, que establece:</w:t>
      </w:r>
    </w:p>
    <w:p w14:paraId="025E9D26" w14:textId="77777777" w:rsidR="00BA6363" w:rsidRPr="00E17857" w:rsidRDefault="00BA6363" w:rsidP="00BA6363">
      <w:pPr>
        <w:ind w:left="720" w:right="709"/>
        <w:contextualSpacing/>
        <w:jc w:val="both"/>
        <w:rPr>
          <w:rFonts w:ascii="Palatino Linotype" w:hAnsi="Palatino Linotype" w:cs="Arial"/>
          <w:i/>
          <w:sz w:val="22"/>
        </w:rPr>
      </w:pPr>
      <w:r w:rsidRPr="00E17857">
        <w:rPr>
          <w:rFonts w:ascii="Palatino Linotype" w:hAnsi="Palatino Linotype" w:cs="Arial"/>
          <w:i/>
          <w:sz w:val="22"/>
        </w:rPr>
        <w:t>“</w:t>
      </w:r>
      <w:r w:rsidRPr="00E17857">
        <w:rPr>
          <w:rFonts w:ascii="Palatino Linotype" w:hAnsi="Palatino Linotype" w:cs="Arial"/>
          <w:b/>
          <w:i/>
          <w:sz w:val="22"/>
        </w:rPr>
        <w:t>Artículo 178.</w:t>
      </w:r>
      <w:r w:rsidRPr="00E1785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BF5DE0" w14:textId="77777777" w:rsidR="00BA6363" w:rsidRPr="00E17857" w:rsidRDefault="00BA6363" w:rsidP="00BA6363">
      <w:pPr>
        <w:ind w:left="720" w:right="709"/>
        <w:contextualSpacing/>
        <w:jc w:val="both"/>
        <w:rPr>
          <w:rFonts w:ascii="Palatino Linotype" w:hAnsi="Palatino Linotype" w:cs="Arial"/>
          <w:i/>
          <w:sz w:val="22"/>
        </w:rPr>
      </w:pPr>
    </w:p>
    <w:p w14:paraId="02810E28" w14:textId="77777777" w:rsidR="00BA6363" w:rsidRPr="00E17857" w:rsidRDefault="00BA6363" w:rsidP="00BA6363">
      <w:pPr>
        <w:ind w:left="720" w:right="709"/>
        <w:contextualSpacing/>
        <w:jc w:val="both"/>
        <w:rPr>
          <w:rFonts w:ascii="Palatino Linotype" w:hAnsi="Palatino Linotype" w:cs="Arial"/>
          <w:i/>
          <w:sz w:val="22"/>
        </w:rPr>
      </w:pPr>
      <w:r w:rsidRPr="00E17857">
        <w:rPr>
          <w:rFonts w:ascii="Palatino Linotype" w:hAnsi="Palatino Linotype" w:cs="Arial"/>
          <w:i/>
          <w:sz w:val="22"/>
        </w:rPr>
        <w:t xml:space="preserve">A falta de respuesta del sujeto obligado, dentro de los plazos establecidos en esta Ley, a una solicitud de </w:t>
      </w:r>
      <w:r w:rsidR="00076B23" w:rsidRPr="00E17857">
        <w:rPr>
          <w:rFonts w:ascii="Palatino Linotype" w:hAnsi="Palatino Linotype" w:cs="Arial"/>
          <w:i/>
          <w:sz w:val="22"/>
        </w:rPr>
        <w:t>Acceso a la Información Pública</w:t>
      </w:r>
      <w:r w:rsidRPr="00E17857">
        <w:rPr>
          <w:rFonts w:ascii="Palatino Linotype" w:hAnsi="Palatino Linotype" w:cs="Arial"/>
          <w:i/>
          <w:sz w:val="22"/>
        </w:rPr>
        <w:t xml:space="preserve"> el recurso podrá ser interpuesto </w:t>
      </w:r>
      <w:r w:rsidRPr="00E17857">
        <w:rPr>
          <w:rFonts w:ascii="Palatino Linotype" w:hAnsi="Palatino Linotype" w:cs="Arial"/>
          <w:i/>
          <w:sz w:val="22"/>
        </w:rPr>
        <w:lastRenderedPageBreak/>
        <w:t>en cualquier momento, acompañado con el documento que pruebe la fecha en que presentó la solicitud.</w:t>
      </w:r>
    </w:p>
    <w:p w14:paraId="2C08CC5A" w14:textId="77777777" w:rsidR="00BA6363" w:rsidRPr="00E17857" w:rsidRDefault="00BA6363" w:rsidP="00BA6363">
      <w:pPr>
        <w:ind w:left="720" w:right="709"/>
        <w:contextualSpacing/>
        <w:jc w:val="both"/>
        <w:rPr>
          <w:rFonts w:ascii="Palatino Linotype" w:hAnsi="Palatino Linotype" w:cs="Arial"/>
          <w:i/>
          <w:sz w:val="22"/>
        </w:rPr>
      </w:pPr>
    </w:p>
    <w:p w14:paraId="689450E8" w14:textId="77777777" w:rsidR="00BA6363" w:rsidRPr="00E17857" w:rsidRDefault="00BA6363" w:rsidP="00BA6363">
      <w:pPr>
        <w:ind w:left="720" w:right="709"/>
        <w:jc w:val="both"/>
        <w:rPr>
          <w:rFonts w:ascii="Palatino Linotype" w:hAnsi="Palatino Linotype" w:cs="Arial"/>
          <w:i/>
          <w:sz w:val="22"/>
        </w:rPr>
      </w:pPr>
      <w:r w:rsidRPr="00E17857">
        <w:rPr>
          <w:rFonts w:ascii="Palatino Linotype" w:hAnsi="Palatino Linotype" w:cs="Arial"/>
          <w:i/>
          <w:sz w:val="22"/>
        </w:rPr>
        <w:t xml:space="preserve">En el caso de que se interponga ante la Unidad de Transparencia, ésta deberá remitir el Recurso de Revisión al Instituto a más tardar al día </w:t>
      </w:r>
      <w:r w:rsidRPr="00E17857">
        <w:rPr>
          <w:rFonts w:ascii="Palatino Linotype" w:hAnsi="Palatino Linotype" w:cs="Arial"/>
          <w:i/>
          <w:sz w:val="22"/>
          <w:lang w:eastAsia="es-MX"/>
        </w:rPr>
        <w:t>siguiente</w:t>
      </w:r>
      <w:r w:rsidRPr="00E17857">
        <w:rPr>
          <w:rFonts w:ascii="Palatino Linotype" w:hAnsi="Palatino Linotype" w:cs="Arial"/>
          <w:i/>
          <w:sz w:val="22"/>
        </w:rPr>
        <w:t xml:space="preserve"> de haberlo recibido.” (Sic)</w:t>
      </w:r>
    </w:p>
    <w:p w14:paraId="1CF0BE7F" w14:textId="77777777" w:rsidR="00BA6363" w:rsidRPr="00E17857" w:rsidRDefault="00BA6363" w:rsidP="00BA6363">
      <w:pPr>
        <w:spacing w:before="240" w:after="100" w:afterAutospacing="1" w:line="360" w:lineRule="auto"/>
        <w:jc w:val="both"/>
        <w:rPr>
          <w:rFonts w:ascii="Palatino Linotype" w:hAnsi="Palatino Linotype" w:cs="Arial"/>
        </w:rPr>
      </w:pPr>
      <w:r w:rsidRPr="00E17857">
        <w:rPr>
          <w:rFonts w:ascii="Palatino Linotype" w:hAnsi="Palatino Linotype" w:cs="Arial"/>
        </w:rPr>
        <w:t xml:space="preserve">En esa tesitura, atendiendo a que </w:t>
      </w:r>
      <w:r w:rsidRPr="00E17857">
        <w:rPr>
          <w:rFonts w:ascii="Palatino Linotype" w:hAnsi="Palatino Linotype" w:cs="Arial"/>
          <w:b/>
        </w:rPr>
        <w:t>EL SUJETO OBLIGADO</w:t>
      </w:r>
      <w:r w:rsidRPr="00E17857">
        <w:rPr>
          <w:rFonts w:ascii="Palatino Linotype" w:hAnsi="Palatino Linotype" w:cs="Arial"/>
        </w:rPr>
        <w:t xml:space="preserve"> notificó la respuesta a la solicitud de </w:t>
      </w:r>
      <w:r w:rsidR="00076B23" w:rsidRPr="00E17857">
        <w:rPr>
          <w:rFonts w:ascii="Palatino Linotype" w:hAnsi="Palatino Linotype" w:cs="Arial"/>
        </w:rPr>
        <w:t>Acceso a la Información Pública</w:t>
      </w:r>
      <w:r w:rsidRPr="00E17857">
        <w:rPr>
          <w:rFonts w:ascii="Palatino Linotype" w:hAnsi="Palatino Linotype" w:cs="Arial"/>
        </w:rPr>
        <w:t xml:space="preserve"> el día</w:t>
      </w:r>
      <w:r w:rsidRPr="00E17857">
        <w:rPr>
          <w:rFonts w:ascii="Palatino Linotype" w:hAnsi="Palatino Linotype" w:cs="Arial"/>
          <w:b/>
        </w:rPr>
        <w:t xml:space="preserve"> </w:t>
      </w:r>
      <w:r w:rsidR="00691CFA" w:rsidRPr="00E17857">
        <w:rPr>
          <w:rFonts w:ascii="Palatino Linotype" w:hAnsi="Palatino Linotype" w:cs="Arial"/>
          <w:b/>
        </w:rPr>
        <w:t>treinta y uno</w:t>
      </w:r>
      <w:r w:rsidR="00D6593C" w:rsidRPr="00E17857">
        <w:rPr>
          <w:rFonts w:ascii="Palatino Linotype" w:hAnsi="Palatino Linotype" w:cs="Arial"/>
          <w:b/>
        </w:rPr>
        <w:t xml:space="preserve"> de enero </w:t>
      </w:r>
      <w:r w:rsidRPr="00E17857">
        <w:rPr>
          <w:rFonts w:ascii="Palatino Linotype" w:hAnsi="Palatino Linotype" w:cs="Arial"/>
          <w:b/>
        </w:rPr>
        <w:t xml:space="preserve">de dos mil veintidós, </w:t>
      </w:r>
      <w:r w:rsidRPr="00E17857">
        <w:rPr>
          <w:rFonts w:ascii="Palatino Linotype" w:hAnsi="Palatino Linotype" w:cs="Arial"/>
        </w:rPr>
        <w:t>así, el plazo de quince días hábiles que el artículo 178 d</w:t>
      </w:r>
      <w:r w:rsidR="000F05E8" w:rsidRPr="00E17857">
        <w:rPr>
          <w:rFonts w:ascii="Palatino Linotype" w:hAnsi="Palatino Linotype" w:cs="Arial"/>
        </w:rPr>
        <w:t xml:space="preserve">e la Ley de la materia otorga al </w:t>
      </w:r>
      <w:r w:rsidRPr="00E17857">
        <w:rPr>
          <w:rFonts w:ascii="Palatino Linotype" w:hAnsi="Palatino Linotype" w:cs="Arial"/>
        </w:rPr>
        <w:t>hoy</w:t>
      </w:r>
      <w:r w:rsidRPr="00E17857">
        <w:rPr>
          <w:rFonts w:ascii="Palatino Linotype" w:hAnsi="Palatino Linotype" w:cs="Arial"/>
          <w:b/>
        </w:rPr>
        <w:t xml:space="preserve"> RECURRENTE</w:t>
      </w:r>
      <w:r w:rsidRPr="00E17857">
        <w:rPr>
          <w:rFonts w:ascii="Palatino Linotype" w:hAnsi="Palatino Linotype" w:cs="Arial"/>
        </w:rPr>
        <w:t xml:space="preserve"> para presentar el respectivo Recurso de Revisión, transcurrió del </w:t>
      </w:r>
      <w:r w:rsidR="00691CFA" w:rsidRPr="00E17857">
        <w:rPr>
          <w:rFonts w:ascii="Palatino Linotype" w:hAnsi="Palatino Linotype" w:cs="Arial"/>
          <w:b/>
        </w:rPr>
        <w:t>uno</w:t>
      </w:r>
      <w:r w:rsidR="000F05E8" w:rsidRPr="00E17857">
        <w:rPr>
          <w:rFonts w:ascii="Palatino Linotype" w:hAnsi="Palatino Linotype" w:cs="Arial"/>
          <w:b/>
        </w:rPr>
        <w:t xml:space="preserve"> </w:t>
      </w:r>
      <w:r w:rsidR="00D6593C" w:rsidRPr="00E17857">
        <w:rPr>
          <w:rFonts w:ascii="Palatino Linotype" w:hAnsi="Palatino Linotype" w:cs="Arial"/>
          <w:b/>
        </w:rPr>
        <w:t xml:space="preserve">al </w:t>
      </w:r>
      <w:r w:rsidR="002E3913" w:rsidRPr="00E17857">
        <w:rPr>
          <w:rFonts w:ascii="Palatino Linotype" w:hAnsi="Palatino Linotype" w:cs="Arial"/>
          <w:b/>
        </w:rPr>
        <w:t>veintidós</w:t>
      </w:r>
      <w:r w:rsidR="00D6593C" w:rsidRPr="00E17857">
        <w:rPr>
          <w:rFonts w:ascii="Palatino Linotype" w:hAnsi="Palatino Linotype" w:cs="Arial"/>
          <w:b/>
        </w:rPr>
        <w:t xml:space="preserve"> de febrero de </w:t>
      </w:r>
      <w:r w:rsidRPr="00E17857">
        <w:rPr>
          <w:rFonts w:ascii="Palatino Linotype" w:hAnsi="Palatino Linotype" w:cs="Arial"/>
          <w:b/>
        </w:rPr>
        <w:t xml:space="preserve">dos mil veintidós, </w:t>
      </w:r>
      <w:r w:rsidRPr="00E17857">
        <w:rPr>
          <w:rFonts w:ascii="Palatino Linotype" w:hAnsi="Palatino Linotype" w:cs="Arial"/>
        </w:rPr>
        <w:t xml:space="preserve">sin contemplar en el cómputo los días </w:t>
      </w:r>
      <w:r w:rsidR="00691CFA" w:rsidRPr="00E17857">
        <w:rPr>
          <w:rFonts w:ascii="Palatino Linotype" w:hAnsi="Palatino Linotype" w:cs="Arial"/>
        </w:rPr>
        <w:t>cinco, seis, doce, trece, diecinueve y veinte</w:t>
      </w:r>
      <w:r w:rsidR="00D6593C" w:rsidRPr="00E17857">
        <w:rPr>
          <w:rFonts w:ascii="Palatino Linotype" w:hAnsi="Palatino Linotype" w:cs="Arial"/>
        </w:rPr>
        <w:t xml:space="preserve">, de febrero de dos mil veintidós, </w:t>
      </w:r>
      <w:r w:rsidRPr="00E17857">
        <w:rPr>
          <w:rFonts w:ascii="Palatino Linotype" w:hAnsi="Palatino Linotype" w:cs="Arial"/>
        </w:rPr>
        <w:t xml:space="preserve">por corresponder a sábados y domingos, considerados como días inhábiles, en términos del artículo 3, fracción X de la </w:t>
      </w:r>
      <w:r w:rsidRPr="00E17857">
        <w:rPr>
          <w:rFonts w:ascii="Palatino Linotype" w:hAnsi="Palatino Linotype"/>
        </w:rPr>
        <w:t xml:space="preserve">Ley de Transparencia y </w:t>
      </w:r>
      <w:r w:rsidR="00076B23" w:rsidRPr="00E17857">
        <w:rPr>
          <w:rFonts w:ascii="Palatino Linotype" w:hAnsi="Palatino Linotype"/>
        </w:rPr>
        <w:t>Acceso a la Información Pública</w:t>
      </w:r>
      <w:r w:rsidRPr="00E17857">
        <w:rPr>
          <w:rFonts w:ascii="Palatino Linotype" w:hAnsi="Palatino Linotype"/>
        </w:rPr>
        <w:t xml:space="preserve"> del Estado de México y Municipios; así como, el día</w:t>
      </w:r>
      <w:r w:rsidR="00D6593C" w:rsidRPr="00E17857">
        <w:rPr>
          <w:rFonts w:ascii="Palatino Linotype" w:hAnsi="Palatino Linotype"/>
        </w:rPr>
        <w:t xml:space="preserve"> siete de febrero </w:t>
      </w:r>
      <w:r w:rsidRPr="00E17857">
        <w:rPr>
          <w:rFonts w:ascii="Palatino Linotype" w:hAnsi="Palatino Linotype"/>
        </w:rPr>
        <w:t>de dos mil veintidós, por corresponder a un día de suspensión de labores de conformidad con el Calendario Oficial en materia de Transparencia aprobado por el Pleno en fecha quince de diciembre de dos mil veintiuno.</w:t>
      </w:r>
    </w:p>
    <w:p w14:paraId="5AC8C0A3" w14:textId="77777777" w:rsidR="00BA6363" w:rsidRPr="00E17857" w:rsidRDefault="00BA6363" w:rsidP="00BA6363">
      <w:pPr>
        <w:spacing w:before="240" w:after="100" w:afterAutospacing="1" w:line="360" w:lineRule="auto"/>
        <w:jc w:val="both"/>
        <w:rPr>
          <w:rFonts w:ascii="Palatino Linotype" w:hAnsi="Palatino Linotype" w:cs="Arial"/>
        </w:rPr>
      </w:pPr>
      <w:r w:rsidRPr="00E17857">
        <w:rPr>
          <w:rFonts w:ascii="Palatino Linotype" w:hAnsi="Palatino Linotype" w:cs="Arial"/>
        </w:rPr>
        <w:t>Por tanto, si el Recurso de Revisión que nos ocupa, se interpuso el</w:t>
      </w:r>
      <w:r w:rsidRPr="00E17857">
        <w:rPr>
          <w:rFonts w:ascii="Palatino Linotype" w:hAnsi="Palatino Linotype" w:cs="Arial"/>
          <w:b/>
        </w:rPr>
        <w:t xml:space="preserve"> </w:t>
      </w:r>
      <w:r w:rsidR="002E3913" w:rsidRPr="00E17857">
        <w:rPr>
          <w:rFonts w:ascii="Palatino Linotype" w:hAnsi="Palatino Linotype" w:cs="Arial"/>
          <w:b/>
        </w:rPr>
        <w:t>cuatro</w:t>
      </w:r>
      <w:r w:rsidR="00D6593C" w:rsidRPr="00E17857">
        <w:rPr>
          <w:rFonts w:ascii="Palatino Linotype" w:hAnsi="Palatino Linotype" w:cs="Arial"/>
          <w:b/>
        </w:rPr>
        <w:t xml:space="preserve"> de </w:t>
      </w:r>
      <w:r w:rsidR="002E3913" w:rsidRPr="00E17857">
        <w:rPr>
          <w:rFonts w:ascii="Palatino Linotype" w:hAnsi="Palatino Linotype" w:cs="Arial"/>
          <w:b/>
        </w:rPr>
        <w:t>febrero</w:t>
      </w:r>
      <w:r w:rsidR="00D6593C" w:rsidRPr="00E17857">
        <w:rPr>
          <w:rFonts w:ascii="Palatino Linotype" w:hAnsi="Palatino Linotype" w:cs="Arial"/>
          <w:b/>
        </w:rPr>
        <w:t xml:space="preserve"> </w:t>
      </w:r>
      <w:r w:rsidRPr="00E17857">
        <w:rPr>
          <w:rFonts w:ascii="Palatino Linotype" w:hAnsi="Palatino Linotype" w:cs="Arial"/>
          <w:b/>
        </w:rPr>
        <w:t xml:space="preserve">de dos mil veintidós, </w:t>
      </w:r>
      <w:r w:rsidRPr="00E17857">
        <w:rPr>
          <w:rFonts w:ascii="Palatino Linotype" w:hAnsi="Palatino Linotype" w:cs="Arial"/>
        </w:rPr>
        <w:t>éste se encuentra dentro de los márgenes temporales previstos en el precepto legal citado en el párrafo anterior y, por tanto, su interposición se considera oportuna.</w:t>
      </w:r>
    </w:p>
    <w:p w14:paraId="62931763" w14:textId="77777777" w:rsidR="00BA6363" w:rsidRPr="00E17857" w:rsidRDefault="00BA6363" w:rsidP="00BA6363">
      <w:pPr>
        <w:autoSpaceDE w:val="0"/>
        <w:autoSpaceDN w:val="0"/>
        <w:adjustRightInd w:val="0"/>
        <w:spacing w:line="360" w:lineRule="auto"/>
        <w:ind w:right="49"/>
        <w:jc w:val="both"/>
        <w:rPr>
          <w:rFonts w:ascii="Palatino Linotype" w:hAnsi="Palatino Linotype" w:cs="Arial"/>
        </w:rPr>
      </w:pPr>
      <w:r w:rsidRPr="00E17857">
        <w:rPr>
          <w:rFonts w:ascii="Palatino Linotype" w:hAnsi="Palatino Linotype" w:cs="Arial"/>
          <w:b/>
          <w:sz w:val="28"/>
          <w:szCs w:val="28"/>
        </w:rPr>
        <w:t>CUARTO</w:t>
      </w:r>
      <w:r w:rsidRPr="00E17857">
        <w:rPr>
          <w:rFonts w:ascii="Palatino Linotype" w:hAnsi="Palatino Linotype" w:cs="Arial"/>
        </w:rPr>
        <w:t xml:space="preserve">. </w:t>
      </w:r>
      <w:r w:rsidRPr="00E17857">
        <w:rPr>
          <w:rFonts w:ascii="Palatino Linotype" w:hAnsi="Palatino Linotype" w:cs="Arial"/>
          <w:b/>
        </w:rPr>
        <w:t>Procedibilidad</w:t>
      </w:r>
      <w:r w:rsidRPr="00E17857">
        <w:rPr>
          <w:rFonts w:ascii="Palatino Linotype" w:hAnsi="Palatino Linotype" w:cs="Arial"/>
        </w:rPr>
        <w:t xml:space="preserve">. </w:t>
      </w:r>
    </w:p>
    <w:p w14:paraId="3FF51991" w14:textId="77777777" w:rsidR="000F05E8" w:rsidRPr="00E17857" w:rsidRDefault="000F05E8" w:rsidP="000F05E8">
      <w:pPr>
        <w:autoSpaceDE w:val="0"/>
        <w:autoSpaceDN w:val="0"/>
        <w:adjustRightInd w:val="0"/>
        <w:spacing w:before="100" w:beforeAutospacing="1" w:after="100" w:afterAutospacing="1" w:line="360" w:lineRule="auto"/>
        <w:ind w:right="51"/>
        <w:jc w:val="both"/>
        <w:rPr>
          <w:rFonts w:ascii="Palatino Linotype" w:hAnsi="Palatino Linotype" w:cs="Arial"/>
          <w:lang w:val="es-ES" w:eastAsia="es-MX"/>
        </w:rPr>
      </w:pPr>
      <w:r w:rsidRPr="00E17857">
        <w:rPr>
          <w:rFonts w:ascii="Palatino Linotype" w:hAnsi="Palatino Linotype" w:cs="Arial"/>
          <w:lang w:val="es-ES"/>
        </w:rPr>
        <w:lastRenderedPageBreak/>
        <w:t xml:space="preserve">Este Órgano Garante considera importante precisar que conforme al artículo 180, fracción II, último párrafo de la </w:t>
      </w:r>
      <w:r w:rsidRPr="00E17857">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38E29908" w14:textId="77777777" w:rsidR="000F05E8" w:rsidRPr="00E17857" w:rsidRDefault="000F05E8" w:rsidP="000F05E8">
      <w:pPr>
        <w:tabs>
          <w:tab w:val="left" w:pos="851"/>
        </w:tabs>
        <w:ind w:left="851" w:right="902"/>
        <w:jc w:val="both"/>
        <w:rPr>
          <w:rFonts w:ascii="Palatino Linotype" w:hAnsi="Palatino Linotype"/>
          <w:b/>
          <w:i/>
          <w:sz w:val="22"/>
          <w:szCs w:val="22"/>
          <w:lang w:val="es-ES"/>
        </w:rPr>
      </w:pPr>
      <w:r w:rsidRPr="00E17857">
        <w:rPr>
          <w:rFonts w:ascii="Palatino Linotype" w:hAnsi="Palatino Linotype"/>
          <w:b/>
          <w:i/>
          <w:sz w:val="22"/>
          <w:szCs w:val="22"/>
          <w:lang w:val="es-ES"/>
        </w:rPr>
        <w:t xml:space="preserve">“Artículo 180. </w:t>
      </w:r>
      <w:r w:rsidRPr="00E17857">
        <w:rPr>
          <w:rFonts w:ascii="Palatino Linotype" w:hAnsi="Palatino Linotype"/>
          <w:i/>
          <w:sz w:val="22"/>
          <w:szCs w:val="22"/>
          <w:lang w:val="es-ES"/>
        </w:rPr>
        <w:t xml:space="preserve">El </w:t>
      </w:r>
      <w:r w:rsidRPr="00E17857">
        <w:rPr>
          <w:rFonts w:ascii="Palatino Linotype" w:hAnsi="Palatino Linotype" w:cs="Arial"/>
          <w:i/>
          <w:sz w:val="22"/>
          <w:szCs w:val="22"/>
          <w:lang w:val="es-ES"/>
        </w:rPr>
        <w:t>Recurso de Revisión</w:t>
      </w:r>
      <w:r w:rsidRPr="00E17857">
        <w:rPr>
          <w:rFonts w:ascii="Palatino Linotype" w:hAnsi="Palatino Linotype"/>
          <w:i/>
          <w:sz w:val="22"/>
          <w:szCs w:val="22"/>
          <w:lang w:val="es-ES"/>
        </w:rPr>
        <w:t xml:space="preserve"> contendrá:</w:t>
      </w:r>
      <w:r w:rsidRPr="00E17857">
        <w:rPr>
          <w:rFonts w:ascii="Palatino Linotype" w:hAnsi="Palatino Linotype"/>
          <w:b/>
          <w:i/>
          <w:sz w:val="22"/>
          <w:szCs w:val="22"/>
          <w:lang w:val="es-ES"/>
        </w:rPr>
        <w:t xml:space="preserve"> </w:t>
      </w:r>
    </w:p>
    <w:p w14:paraId="68159B13" w14:textId="77777777" w:rsidR="000F05E8" w:rsidRPr="00E17857" w:rsidRDefault="000F05E8" w:rsidP="000F05E8">
      <w:pPr>
        <w:tabs>
          <w:tab w:val="left" w:pos="851"/>
        </w:tabs>
        <w:ind w:left="851" w:right="902"/>
        <w:jc w:val="both"/>
        <w:rPr>
          <w:rFonts w:ascii="Palatino Linotype" w:hAnsi="Palatino Linotype"/>
          <w:b/>
          <w:i/>
          <w:sz w:val="22"/>
          <w:szCs w:val="22"/>
          <w:lang w:val="es-ES"/>
        </w:rPr>
      </w:pPr>
      <w:r w:rsidRPr="00E17857">
        <w:rPr>
          <w:rFonts w:ascii="Palatino Linotype" w:hAnsi="Palatino Linotype"/>
          <w:b/>
          <w:i/>
          <w:sz w:val="22"/>
          <w:szCs w:val="22"/>
          <w:lang w:val="es-ES"/>
        </w:rPr>
        <w:t>…</w:t>
      </w:r>
    </w:p>
    <w:p w14:paraId="1FEB1992" w14:textId="77777777" w:rsidR="000F05E8" w:rsidRPr="00E17857" w:rsidRDefault="000F05E8" w:rsidP="000F05E8">
      <w:pPr>
        <w:tabs>
          <w:tab w:val="left" w:pos="851"/>
        </w:tabs>
        <w:ind w:left="851" w:right="902"/>
        <w:jc w:val="both"/>
        <w:rPr>
          <w:rFonts w:ascii="Palatino Linotype" w:hAnsi="Palatino Linotype"/>
          <w:i/>
          <w:sz w:val="22"/>
          <w:szCs w:val="22"/>
          <w:lang w:val="es-ES"/>
        </w:rPr>
      </w:pPr>
      <w:r w:rsidRPr="00E17857">
        <w:rPr>
          <w:rFonts w:ascii="Palatino Linotype" w:hAnsi="Palatino Linotype"/>
          <w:b/>
          <w:i/>
          <w:sz w:val="22"/>
          <w:szCs w:val="22"/>
          <w:lang w:val="es-ES"/>
        </w:rPr>
        <w:t xml:space="preserve">II. El nombre del solicitante </w:t>
      </w:r>
      <w:r w:rsidRPr="00E17857">
        <w:rPr>
          <w:rFonts w:ascii="Palatino Linotype" w:hAnsi="Palatino Linotype" w:cs="Arial"/>
          <w:b/>
          <w:i/>
          <w:color w:val="222222"/>
          <w:sz w:val="22"/>
          <w:szCs w:val="22"/>
          <w:lang w:val="es-ES" w:eastAsia="es-MX"/>
        </w:rPr>
        <w:t>que</w:t>
      </w:r>
      <w:r w:rsidRPr="00E17857">
        <w:rPr>
          <w:rFonts w:ascii="Palatino Linotype" w:hAnsi="Palatino Linotype"/>
          <w:b/>
          <w:i/>
          <w:sz w:val="22"/>
          <w:szCs w:val="22"/>
          <w:lang w:val="es-ES"/>
        </w:rPr>
        <w:t xml:space="preserve"> recurre </w:t>
      </w:r>
      <w:r w:rsidRPr="00E17857">
        <w:rPr>
          <w:rFonts w:ascii="Palatino Linotype" w:hAnsi="Palatino Linotype"/>
          <w:i/>
          <w:sz w:val="22"/>
          <w:szCs w:val="22"/>
          <w:lang w:val="es-ES"/>
        </w:rPr>
        <w:t>o de su representante y, en su caso, …</w:t>
      </w:r>
    </w:p>
    <w:p w14:paraId="1940BE93" w14:textId="77777777" w:rsidR="000F05E8" w:rsidRPr="00E17857" w:rsidRDefault="000F05E8" w:rsidP="000F05E8">
      <w:pPr>
        <w:tabs>
          <w:tab w:val="left" w:pos="851"/>
        </w:tabs>
        <w:ind w:left="851" w:right="902"/>
        <w:jc w:val="both"/>
        <w:rPr>
          <w:rFonts w:ascii="Palatino Linotype" w:hAnsi="Palatino Linotype"/>
          <w:b/>
          <w:i/>
          <w:sz w:val="22"/>
          <w:szCs w:val="22"/>
          <w:lang w:val="es-ES"/>
        </w:rPr>
      </w:pPr>
      <w:r w:rsidRPr="00E17857">
        <w:rPr>
          <w:rFonts w:ascii="Palatino Linotype" w:hAnsi="Palatino Linotype"/>
          <w:b/>
          <w:i/>
          <w:sz w:val="22"/>
          <w:szCs w:val="22"/>
          <w:lang w:val="es-ES"/>
        </w:rPr>
        <w:t xml:space="preserve">En caso de </w:t>
      </w:r>
      <w:r w:rsidRPr="00E17857">
        <w:rPr>
          <w:rFonts w:ascii="Palatino Linotype" w:hAnsi="Palatino Linotype" w:cs="Arial"/>
          <w:b/>
          <w:i/>
          <w:color w:val="222222"/>
          <w:sz w:val="22"/>
          <w:szCs w:val="22"/>
          <w:lang w:val="es-ES" w:eastAsia="es-MX"/>
        </w:rPr>
        <w:t>que</w:t>
      </w:r>
      <w:r w:rsidRPr="00E17857">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17857">
        <w:rPr>
          <w:rFonts w:ascii="Palatino Linotype" w:hAnsi="Palatino Linotype"/>
          <w:i/>
          <w:sz w:val="22"/>
          <w:szCs w:val="22"/>
          <w:lang w:val="es-ES"/>
        </w:rPr>
        <w:t>, IV, VII y VIII.</w:t>
      </w:r>
      <w:r w:rsidRPr="00E17857">
        <w:rPr>
          <w:rFonts w:ascii="Palatino Linotype" w:hAnsi="Palatino Linotype"/>
          <w:b/>
          <w:i/>
          <w:sz w:val="22"/>
          <w:szCs w:val="22"/>
          <w:lang w:val="es-ES"/>
        </w:rPr>
        <w:t>”</w:t>
      </w:r>
    </w:p>
    <w:p w14:paraId="63DBBA48" w14:textId="77777777" w:rsidR="000F05E8" w:rsidRPr="00E17857" w:rsidRDefault="000F05E8" w:rsidP="000F05E8">
      <w:pPr>
        <w:tabs>
          <w:tab w:val="left" w:pos="851"/>
        </w:tabs>
        <w:ind w:left="851" w:right="902"/>
        <w:jc w:val="both"/>
        <w:rPr>
          <w:rFonts w:ascii="Palatino Linotype" w:hAnsi="Palatino Linotype"/>
          <w:i/>
          <w:sz w:val="22"/>
          <w:szCs w:val="22"/>
          <w:lang w:val="es-ES"/>
        </w:rPr>
      </w:pPr>
      <w:r w:rsidRPr="00E17857">
        <w:rPr>
          <w:rFonts w:ascii="Palatino Linotype" w:hAnsi="Palatino Linotype"/>
          <w:i/>
          <w:sz w:val="22"/>
          <w:szCs w:val="22"/>
          <w:lang w:val="es-ES"/>
        </w:rPr>
        <w:t>(Énfasis añadido)</w:t>
      </w:r>
    </w:p>
    <w:p w14:paraId="7F8654CA" w14:textId="77777777" w:rsidR="000F05E8" w:rsidRPr="00E17857" w:rsidRDefault="000F05E8" w:rsidP="000F05E8">
      <w:pPr>
        <w:spacing w:before="100" w:beforeAutospacing="1" w:after="100" w:afterAutospacing="1" w:line="360" w:lineRule="auto"/>
        <w:jc w:val="both"/>
        <w:rPr>
          <w:rFonts w:ascii="Palatino Linotype" w:hAnsi="Palatino Linotype"/>
          <w:b/>
          <w:lang w:val="es-ES"/>
        </w:rPr>
      </w:pPr>
      <w:r w:rsidRPr="00E17857">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E17857">
        <w:rPr>
          <w:rFonts w:ascii="Palatino Linotype" w:hAnsi="Palatino Linotype" w:cs="Arial"/>
          <w:b/>
          <w:lang w:val="es-ES"/>
        </w:rPr>
        <w:t xml:space="preserve"> RECURRENTE;</w:t>
      </w:r>
      <w:r w:rsidRPr="00E17857">
        <w:rPr>
          <w:rFonts w:ascii="Palatino Linotype" w:hAnsi="Palatino Linotype"/>
          <w:lang w:val="es-ES"/>
        </w:rPr>
        <w:t xml:space="preserve"> por lo que, en el presente caso, al haber sido presentado el Recurso de Revisión vía </w:t>
      </w:r>
      <w:r w:rsidRPr="00E17857">
        <w:rPr>
          <w:rFonts w:ascii="Palatino Linotype" w:hAnsi="Palatino Linotype"/>
          <w:b/>
          <w:lang w:val="es-ES"/>
        </w:rPr>
        <w:t>SAIMEX</w:t>
      </w:r>
      <w:r w:rsidRPr="00E17857">
        <w:rPr>
          <w:rFonts w:ascii="Palatino Linotype" w:hAnsi="Palatino Linotype"/>
          <w:lang w:val="es-ES"/>
        </w:rPr>
        <w:t>, dicho requisito resulta innecesario.</w:t>
      </w:r>
    </w:p>
    <w:p w14:paraId="5F6FB427" w14:textId="77777777" w:rsidR="000F05E8" w:rsidRPr="00E17857" w:rsidRDefault="000F05E8" w:rsidP="000F05E8">
      <w:pPr>
        <w:spacing w:before="100" w:beforeAutospacing="1" w:after="100" w:afterAutospacing="1" w:line="360" w:lineRule="auto"/>
        <w:jc w:val="both"/>
        <w:rPr>
          <w:rFonts w:ascii="Palatino Linotype" w:hAnsi="Palatino Linotype"/>
          <w:lang w:val="es-ES"/>
        </w:rPr>
      </w:pPr>
      <w:r w:rsidRPr="00E17857">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B5F363A" w14:textId="77777777" w:rsidR="000F05E8" w:rsidRPr="00E17857" w:rsidRDefault="000F05E8" w:rsidP="000F05E8">
      <w:pPr>
        <w:spacing w:before="100" w:beforeAutospacing="1" w:after="100" w:afterAutospacing="1" w:line="360" w:lineRule="auto"/>
        <w:jc w:val="both"/>
        <w:rPr>
          <w:rFonts w:ascii="Palatino Linotype" w:hAnsi="Palatino Linotype"/>
          <w:lang w:val="es-ES"/>
        </w:rPr>
      </w:pPr>
      <w:r w:rsidRPr="00E17857">
        <w:rPr>
          <w:rFonts w:ascii="Palatino Linotype" w:hAnsi="Palatino Linotype"/>
          <w:lang w:val="es-ES"/>
        </w:rPr>
        <w:lastRenderedPageBreak/>
        <w:t xml:space="preserve">Asimismo, se estima que el requisito relativo al nombre del </w:t>
      </w:r>
      <w:r w:rsidRPr="00E17857">
        <w:rPr>
          <w:rFonts w:ascii="Palatino Linotype" w:hAnsi="Palatino Linotype" w:cs="Arial"/>
          <w:b/>
          <w:lang w:val="es-ES"/>
        </w:rPr>
        <w:t>RECURRENTE</w:t>
      </w:r>
      <w:r w:rsidRPr="00E17857">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E17857">
        <w:rPr>
          <w:rFonts w:ascii="Palatino Linotype" w:hAnsi="Palatino Linotype" w:cs="Arial"/>
          <w:b/>
          <w:lang w:val="es-ES"/>
        </w:rPr>
        <w:t>EL RECURRENTE</w:t>
      </w:r>
      <w:r w:rsidRPr="00E17857">
        <w:rPr>
          <w:rFonts w:ascii="Palatino Linotype" w:hAnsi="Palatino Linotype"/>
          <w:lang w:val="es-ES"/>
        </w:rPr>
        <w:t xml:space="preserve"> es la misma persona que realizó la solicitud de acceso a la Información Pública que ahora se impugna.</w:t>
      </w:r>
    </w:p>
    <w:p w14:paraId="6EB024C9" w14:textId="77777777" w:rsidR="000F05E8" w:rsidRPr="00E17857" w:rsidRDefault="000F05E8" w:rsidP="000F05E8">
      <w:pPr>
        <w:spacing w:before="100" w:beforeAutospacing="1" w:after="100" w:afterAutospacing="1" w:line="360" w:lineRule="auto"/>
        <w:jc w:val="both"/>
        <w:rPr>
          <w:rFonts w:ascii="Palatino Linotype" w:hAnsi="Palatino Linotype"/>
          <w:lang w:val="es-ES"/>
        </w:rPr>
      </w:pPr>
      <w:r w:rsidRPr="00E17857">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E17857">
        <w:rPr>
          <w:rFonts w:ascii="Palatino Linotype" w:hAnsi="Palatino Linotype"/>
          <w:color w:val="000000" w:themeColor="text1"/>
        </w:rPr>
        <w:t>Constitución Política de los Estados Unidos Mexicanos</w:t>
      </w:r>
      <w:r w:rsidRPr="00E17857">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76802B6D" w14:textId="77777777" w:rsidR="00BA6363" w:rsidRPr="00E17857" w:rsidRDefault="00BA6363" w:rsidP="00BA6363">
      <w:pPr>
        <w:spacing w:before="240" w:after="100" w:afterAutospacing="1" w:line="360" w:lineRule="auto"/>
        <w:jc w:val="both"/>
        <w:rPr>
          <w:rFonts w:ascii="Palatino Linotype" w:hAnsi="Palatino Linotype" w:cs="Arial"/>
          <w:lang w:val="es-ES" w:eastAsia="es-MX"/>
        </w:rPr>
      </w:pPr>
      <w:r w:rsidRPr="00E17857">
        <w:rPr>
          <w:rFonts w:ascii="Palatino Linotype" w:hAnsi="Palatino Linotype" w:cs="Arial"/>
          <w:b/>
          <w:sz w:val="28"/>
          <w:szCs w:val="28"/>
        </w:rPr>
        <w:t xml:space="preserve">QUINTO. </w:t>
      </w:r>
      <w:r w:rsidRPr="00E17857">
        <w:rPr>
          <w:rFonts w:ascii="Palatino Linotype" w:hAnsi="Palatino Linotype" w:cs="Arial"/>
          <w:b/>
        </w:rPr>
        <w:t>Estudio y análisis del asunto.</w:t>
      </w:r>
      <w:r w:rsidRPr="00E17857">
        <w:rPr>
          <w:rFonts w:ascii="Palatino Linotype" w:hAnsi="Palatino Linotype" w:cs="Arial"/>
          <w:lang w:val="es-ES" w:eastAsia="es-MX"/>
        </w:rPr>
        <w:t xml:space="preserve"> </w:t>
      </w:r>
    </w:p>
    <w:p w14:paraId="2E0EF0E8" w14:textId="77777777" w:rsidR="00BA6363" w:rsidRPr="00E17857" w:rsidRDefault="00BA6363" w:rsidP="00BA636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17857">
        <w:rPr>
          <w:rFonts w:ascii="Palatino Linotype" w:eastAsia="Calibri" w:hAnsi="Palatino Linotype" w:cs="Arial"/>
          <w:color w:val="000000" w:themeColor="text1"/>
        </w:rPr>
        <w:lastRenderedPageBreak/>
        <w:t xml:space="preserve">El presente análisis y la emisión de la resolución se fundan en el contenido íntegro de las actuaciones que obran en el expediente electrónico del </w:t>
      </w:r>
      <w:r w:rsidRPr="00E17857">
        <w:rPr>
          <w:rFonts w:ascii="Palatino Linotype" w:eastAsia="Calibri" w:hAnsi="Palatino Linotype" w:cs="Arial"/>
          <w:b/>
          <w:color w:val="000000" w:themeColor="text1"/>
        </w:rPr>
        <w:t>SAIMEX</w:t>
      </w:r>
      <w:r w:rsidRPr="00E17857">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0E3CB4F3" w14:textId="77777777" w:rsidR="000F05E8" w:rsidRPr="00E17857" w:rsidRDefault="00BA6363" w:rsidP="00BA636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17857">
        <w:rPr>
          <w:rFonts w:ascii="Palatino Linotype" w:eastAsia="Calibri" w:hAnsi="Palatino Linotype" w:cs="Arial"/>
          <w:color w:val="000000" w:themeColor="text1"/>
        </w:rPr>
        <w:t xml:space="preserve">En ese tenor, para un mejor estudio y comprensión del asunto que se resuelve, es preciso </w:t>
      </w:r>
      <w:r w:rsidR="002D3B81" w:rsidRPr="00E17857">
        <w:rPr>
          <w:rFonts w:ascii="Palatino Linotype" w:eastAsia="Calibri" w:hAnsi="Palatino Linotype" w:cs="Arial"/>
          <w:color w:val="000000" w:themeColor="text1"/>
        </w:rPr>
        <w:t>referir</w:t>
      </w:r>
      <w:r w:rsidRPr="00E17857">
        <w:rPr>
          <w:rFonts w:ascii="Palatino Linotype" w:eastAsia="Calibri" w:hAnsi="Palatino Linotype" w:cs="Arial"/>
          <w:color w:val="000000" w:themeColor="text1"/>
        </w:rPr>
        <w:t xml:space="preserve"> que </w:t>
      </w:r>
      <w:r w:rsidR="000F05E8" w:rsidRPr="00E17857">
        <w:rPr>
          <w:rFonts w:ascii="Palatino Linotype" w:eastAsia="Calibri" w:hAnsi="Palatino Linotype" w:cs="Arial"/>
          <w:b/>
          <w:color w:val="000000" w:themeColor="text1"/>
        </w:rPr>
        <w:t>EL</w:t>
      </w:r>
      <w:r w:rsidRPr="00E17857">
        <w:rPr>
          <w:rFonts w:ascii="Palatino Linotype" w:eastAsia="Calibri" w:hAnsi="Palatino Linotype" w:cs="Arial"/>
          <w:b/>
          <w:color w:val="000000" w:themeColor="text1"/>
        </w:rPr>
        <w:t xml:space="preserve"> RECURRENTE</w:t>
      </w:r>
      <w:r w:rsidRPr="00E17857">
        <w:rPr>
          <w:rFonts w:ascii="Palatino Linotype" w:eastAsia="Calibri" w:hAnsi="Palatino Linotype" w:cs="Arial"/>
          <w:color w:val="000000" w:themeColor="text1"/>
        </w:rPr>
        <w:t xml:space="preserve"> solicitó al </w:t>
      </w:r>
      <w:r w:rsidRPr="00E17857">
        <w:rPr>
          <w:rFonts w:ascii="Palatino Linotype" w:eastAsia="Calibri" w:hAnsi="Palatino Linotype" w:cs="Arial"/>
          <w:b/>
          <w:color w:val="000000" w:themeColor="text1"/>
        </w:rPr>
        <w:t xml:space="preserve">SUJETO OBLIGADO </w:t>
      </w:r>
      <w:r w:rsidR="008A4FBD" w:rsidRPr="00E17857">
        <w:rPr>
          <w:rFonts w:ascii="Palatino Linotype" w:eastAsia="Calibri" w:hAnsi="Palatino Linotype" w:cs="Arial"/>
          <w:color w:val="000000" w:themeColor="text1"/>
        </w:rPr>
        <w:t xml:space="preserve">conocer </w:t>
      </w:r>
      <w:r w:rsidR="002A7E6F" w:rsidRPr="00E17857">
        <w:rPr>
          <w:rFonts w:ascii="Palatino Linotype" w:eastAsia="Calibri" w:hAnsi="Palatino Linotype" w:cs="Arial"/>
          <w:color w:val="000000" w:themeColor="text1"/>
        </w:rPr>
        <w:t xml:space="preserve">(i) </w:t>
      </w:r>
      <w:r w:rsidR="004E36EF" w:rsidRPr="00E17857">
        <w:rPr>
          <w:rFonts w:ascii="Palatino Linotype" w:eastAsia="Calibri" w:hAnsi="Palatino Linotype" w:cs="Arial"/>
          <w:color w:val="000000" w:themeColor="text1"/>
        </w:rPr>
        <w:t xml:space="preserve">del área de Recursos Humanos </w:t>
      </w:r>
      <w:r w:rsidR="000F05E8" w:rsidRPr="00E17857">
        <w:rPr>
          <w:rFonts w:ascii="Palatino Linotype" w:eastAsia="Calibri" w:hAnsi="Palatino Linotype" w:cs="Arial"/>
          <w:color w:val="000000" w:themeColor="text1"/>
        </w:rPr>
        <w:t xml:space="preserve">el nombre de todas las </w:t>
      </w:r>
      <w:r w:rsidR="002A7E6F" w:rsidRPr="00E17857">
        <w:rPr>
          <w:rFonts w:ascii="Palatino Linotype" w:eastAsia="Calibri" w:hAnsi="Palatino Linotype" w:cs="Arial"/>
          <w:color w:val="000000" w:themeColor="text1"/>
        </w:rPr>
        <w:t xml:space="preserve">personas que han causado baja y alta en la nómina, (ii) </w:t>
      </w:r>
      <w:r w:rsidR="004E36EF" w:rsidRPr="00E17857">
        <w:rPr>
          <w:rFonts w:ascii="Palatino Linotype" w:eastAsia="Calibri" w:hAnsi="Palatino Linotype" w:cs="Arial"/>
          <w:color w:val="000000" w:themeColor="text1"/>
        </w:rPr>
        <w:t xml:space="preserve">de las áreas de Tesorería Municipal y/o Jurídico </w:t>
      </w:r>
      <w:r w:rsidR="002A7E6F" w:rsidRPr="00E17857">
        <w:rPr>
          <w:rFonts w:ascii="Palatino Linotype" w:eastAsia="Calibri" w:hAnsi="Palatino Linotype" w:cs="Arial"/>
          <w:color w:val="000000" w:themeColor="text1"/>
        </w:rPr>
        <w:t>el monto total por concepto de las indemnizaciones con las que se les ha liquidado a los servidores públicos que causaron baja, durante los trienios 2019-2021 y 2022-2024.</w:t>
      </w:r>
    </w:p>
    <w:p w14:paraId="49F67863" w14:textId="77777777" w:rsidR="004E36EF" w:rsidRPr="00E17857" w:rsidRDefault="000F5CFA" w:rsidP="007A2A63">
      <w:pPr>
        <w:pStyle w:val="Prrafodelista"/>
        <w:tabs>
          <w:tab w:val="left" w:pos="709"/>
        </w:tabs>
        <w:spacing w:before="100" w:beforeAutospacing="1" w:after="100" w:afterAutospacing="1" w:line="360" w:lineRule="auto"/>
        <w:ind w:left="0"/>
        <w:jc w:val="both"/>
        <w:rPr>
          <w:rFonts w:ascii="Palatino Linotype" w:hAnsi="Palatino Linotype" w:cs="Arial"/>
        </w:rPr>
      </w:pPr>
      <w:r w:rsidRPr="00E17857">
        <w:rPr>
          <w:rFonts w:ascii="Palatino Linotype" w:eastAsia="Calibri" w:hAnsi="Palatino Linotype" w:cs="Arial"/>
          <w:color w:val="000000" w:themeColor="text1"/>
        </w:rPr>
        <w:t xml:space="preserve">En respuesta, </w:t>
      </w:r>
      <w:r w:rsidRPr="00E17857">
        <w:rPr>
          <w:rFonts w:ascii="Palatino Linotype" w:hAnsi="Palatino Linotype" w:cs="Arial"/>
          <w:b/>
        </w:rPr>
        <w:t xml:space="preserve">EL SUJETO OBLIGADO </w:t>
      </w:r>
      <w:r w:rsidRPr="00E17857">
        <w:rPr>
          <w:rFonts w:ascii="Palatino Linotype" w:hAnsi="Palatino Linotype" w:cs="Arial"/>
        </w:rPr>
        <w:t>a</w:t>
      </w:r>
      <w:r w:rsidR="002A7E6F" w:rsidRPr="00E17857">
        <w:rPr>
          <w:rFonts w:ascii="Palatino Linotype" w:hAnsi="Palatino Linotype" w:cs="Arial"/>
        </w:rPr>
        <w:t xml:space="preserve"> través del Titular de la Unidad de Transparencia manifestó que los Titulares de las áreas de Tesorería M</w:t>
      </w:r>
      <w:r w:rsidR="004E36EF" w:rsidRPr="00E17857">
        <w:rPr>
          <w:rFonts w:ascii="Palatino Linotype" w:hAnsi="Palatino Linotype" w:cs="Arial"/>
        </w:rPr>
        <w:t>unicipal y</w:t>
      </w:r>
      <w:r w:rsidR="002A7E6F" w:rsidRPr="00E17857">
        <w:rPr>
          <w:rFonts w:ascii="Palatino Linotype" w:hAnsi="Palatino Linotype" w:cs="Arial"/>
        </w:rPr>
        <w:t xml:space="preserve"> de la Dirección Jurídico Consultiva </w:t>
      </w:r>
      <w:r w:rsidR="004E36EF" w:rsidRPr="00E17857">
        <w:rPr>
          <w:rFonts w:ascii="Palatino Linotype" w:hAnsi="Palatino Linotype" w:cs="Arial"/>
        </w:rPr>
        <w:t>habían realizado una búsqueda exhaustiva en sus archivos sin encontrar dato alguno de que se hubieran gestionado movimientos en relación a bajas totales e indemnizaciones con las que se les hubiera liquidado a los servidores públicos, toda vez que no se tiene registro de las bajas</w:t>
      </w:r>
      <w:r w:rsidR="00053838" w:rsidRPr="00E17857">
        <w:rPr>
          <w:rFonts w:ascii="Palatino Linotype" w:hAnsi="Palatino Linotype" w:cs="Arial"/>
        </w:rPr>
        <w:t xml:space="preserve"> durante el periodo de tiempo referido por el particular</w:t>
      </w:r>
      <w:r w:rsidR="004E36EF" w:rsidRPr="00E17857">
        <w:rPr>
          <w:rFonts w:ascii="Palatino Linotype" w:hAnsi="Palatino Linotype" w:cs="Arial"/>
        </w:rPr>
        <w:t>.</w:t>
      </w:r>
    </w:p>
    <w:p w14:paraId="0F754AF4" w14:textId="77777777" w:rsidR="002A7E6F" w:rsidRPr="00E17857" w:rsidRDefault="004E36EF" w:rsidP="007A2A63">
      <w:pPr>
        <w:pStyle w:val="Prrafodelista"/>
        <w:tabs>
          <w:tab w:val="left" w:pos="709"/>
        </w:tabs>
        <w:spacing w:before="100" w:beforeAutospacing="1" w:after="100" w:afterAutospacing="1" w:line="360" w:lineRule="auto"/>
        <w:ind w:left="0"/>
        <w:jc w:val="both"/>
        <w:rPr>
          <w:rFonts w:ascii="Palatino Linotype" w:hAnsi="Palatino Linotype" w:cs="Arial"/>
        </w:rPr>
      </w:pPr>
      <w:r w:rsidRPr="00E17857">
        <w:rPr>
          <w:rFonts w:ascii="Palatino Linotype" w:hAnsi="Palatino Linotype" w:cs="Arial"/>
        </w:rPr>
        <w:t xml:space="preserve">Por su parte la Jefatura de </w:t>
      </w:r>
      <w:r w:rsidR="002A7E6F" w:rsidRPr="00E17857">
        <w:rPr>
          <w:rFonts w:ascii="Palatino Linotype" w:hAnsi="Palatino Linotype" w:cs="Arial"/>
        </w:rPr>
        <w:t xml:space="preserve">Recursos Humanos, </w:t>
      </w:r>
      <w:r w:rsidRPr="00E17857">
        <w:rPr>
          <w:rFonts w:ascii="Palatino Linotype" w:hAnsi="Palatino Linotype" w:cs="Arial"/>
        </w:rPr>
        <w:t xml:space="preserve">manifestó </w:t>
      </w:r>
      <w:r w:rsidR="005518A8" w:rsidRPr="00E17857">
        <w:rPr>
          <w:rFonts w:ascii="Palatino Linotype" w:hAnsi="Palatino Linotype" w:cs="Arial"/>
        </w:rPr>
        <w:t>que la solicitud de información fue planteada como un cuestionamiento y en consecuencia dicha área administrativa no se enc</w:t>
      </w:r>
      <w:r w:rsidR="00053838" w:rsidRPr="00E17857">
        <w:rPr>
          <w:rFonts w:ascii="Palatino Linotype" w:hAnsi="Palatino Linotype" w:cs="Arial"/>
        </w:rPr>
        <w:t xml:space="preserve">ontraba </w:t>
      </w:r>
      <w:r w:rsidR="005518A8" w:rsidRPr="00E17857">
        <w:rPr>
          <w:rFonts w:ascii="Palatino Linotype" w:hAnsi="Palatino Linotype" w:cs="Arial"/>
        </w:rPr>
        <w:t>facultada para elaborar documentos a modo con la intención de tener por colmado el derecho de acceso a la información del particular</w:t>
      </w:r>
      <w:r w:rsidR="00053838" w:rsidRPr="00E17857">
        <w:rPr>
          <w:rFonts w:ascii="Palatino Linotype" w:hAnsi="Palatino Linotype" w:cs="Arial"/>
        </w:rPr>
        <w:t xml:space="preserve">; </w:t>
      </w:r>
      <w:r w:rsidR="00053838" w:rsidRPr="00E17857">
        <w:rPr>
          <w:rFonts w:ascii="Palatino Linotype" w:hAnsi="Palatino Linotype" w:cs="Arial"/>
        </w:rPr>
        <w:lastRenderedPageBreak/>
        <w:t xml:space="preserve">por lo que al tratarse de un derecho de petición hacía de su conocimiento que podía dejar su escrito libre en la oficialía de partes del </w:t>
      </w:r>
      <w:r w:rsidR="00BE5958" w:rsidRPr="00E17857">
        <w:rPr>
          <w:rFonts w:ascii="Palatino Linotype" w:hAnsi="Palatino Linotype" w:cs="Arial"/>
        </w:rPr>
        <w:t>Ayuntamiento</w:t>
      </w:r>
      <w:r w:rsidR="00053838" w:rsidRPr="00E17857">
        <w:rPr>
          <w:rFonts w:ascii="Palatino Linotype" w:hAnsi="Palatino Linotype" w:cs="Arial"/>
        </w:rPr>
        <w:t>.</w:t>
      </w:r>
    </w:p>
    <w:p w14:paraId="21C93614" w14:textId="77777777" w:rsidR="00053838" w:rsidRPr="00E17857" w:rsidRDefault="00053838" w:rsidP="007A2A63">
      <w:pPr>
        <w:pStyle w:val="Prrafodelista"/>
        <w:tabs>
          <w:tab w:val="left" w:pos="709"/>
        </w:tabs>
        <w:spacing w:before="100" w:beforeAutospacing="1" w:after="100" w:afterAutospacing="1" w:line="360" w:lineRule="auto"/>
        <w:ind w:left="0"/>
        <w:jc w:val="both"/>
        <w:rPr>
          <w:rFonts w:ascii="Palatino Linotype" w:hAnsi="Palatino Linotype" w:cs="Arial"/>
        </w:rPr>
      </w:pPr>
      <w:r w:rsidRPr="00E17857">
        <w:rPr>
          <w:rFonts w:ascii="Palatino Linotype" w:hAnsi="Palatino Linotype" w:cs="Arial"/>
        </w:rPr>
        <w:t xml:space="preserve">Inconforme con la respuesta otorgada por </w:t>
      </w:r>
      <w:r w:rsidRPr="00E17857">
        <w:rPr>
          <w:rFonts w:ascii="Palatino Linotype" w:hAnsi="Palatino Linotype" w:cs="Arial"/>
          <w:b/>
        </w:rPr>
        <w:t xml:space="preserve">EL SUJETO OBLIGADO </w:t>
      </w:r>
      <w:r w:rsidRPr="00E17857">
        <w:rPr>
          <w:rFonts w:ascii="Palatino Linotype" w:hAnsi="Palatino Linotype" w:cs="Arial"/>
        </w:rPr>
        <w:t>al interponer el Recurso de Revisión en sus razones o motivos de inconformidad indicó que de la propia respuesta se advierte que la genera, posee y administra; sin embargo, se niega a entregarla por lo que, solicitó sea sancionado el servidor público que emitió dicho pronunciamiento.</w:t>
      </w:r>
    </w:p>
    <w:p w14:paraId="3F2C6306" w14:textId="03CE484B" w:rsidR="00CD6B1F" w:rsidRPr="00E17857" w:rsidRDefault="00CD6B1F" w:rsidP="007A2A63">
      <w:pPr>
        <w:pStyle w:val="Prrafodelista"/>
        <w:tabs>
          <w:tab w:val="left" w:pos="709"/>
        </w:tabs>
        <w:spacing w:before="100" w:beforeAutospacing="1" w:after="100" w:afterAutospacing="1" w:line="360" w:lineRule="auto"/>
        <w:ind w:left="0"/>
        <w:jc w:val="both"/>
        <w:rPr>
          <w:rFonts w:ascii="Palatino Linotype" w:hAnsi="Palatino Linotype" w:cs="Arial"/>
        </w:rPr>
      </w:pPr>
      <w:r w:rsidRPr="00E17857">
        <w:rPr>
          <w:rFonts w:ascii="Palatino Linotype" w:hAnsi="Palatino Linotype" w:cs="Arial"/>
        </w:rPr>
        <w:t xml:space="preserve">Debiendo recordar en este punto que, </w:t>
      </w:r>
      <w:r w:rsidRPr="00E17857">
        <w:rPr>
          <w:rFonts w:ascii="Palatino Linotype" w:hAnsi="Palatino Linotype" w:cs="Arial"/>
          <w:b/>
        </w:rPr>
        <w:t xml:space="preserve">EL SUJETO OBLIGADO </w:t>
      </w:r>
      <w:r w:rsidR="002C609E" w:rsidRPr="00E17857">
        <w:rPr>
          <w:rFonts w:ascii="Palatino Linotype" w:hAnsi="Palatino Linotype" w:cs="Arial"/>
        </w:rPr>
        <w:t xml:space="preserve">en informe justificado ratificó su respuesta </w:t>
      </w:r>
      <w:r w:rsidRPr="00E17857">
        <w:rPr>
          <w:rFonts w:ascii="Palatino Linotype" w:hAnsi="Palatino Linotype" w:cs="Arial"/>
        </w:rPr>
        <w:t xml:space="preserve">y </w:t>
      </w:r>
      <w:r w:rsidRPr="00E17857">
        <w:rPr>
          <w:rFonts w:ascii="Palatino Linotype" w:hAnsi="Palatino Linotype" w:cs="Arial"/>
          <w:b/>
        </w:rPr>
        <w:t xml:space="preserve">EL RECURRENTE </w:t>
      </w:r>
      <w:r w:rsidRPr="00E17857">
        <w:rPr>
          <w:rFonts w:ascii="Palatino Linotype" w:hAnsi="Palatino Linotype" w:cs="Arial"/>
        </w:rPr>
        <w:t>no presentó pruebas ni alegatos y tampoco realizó manifestación alguna en relación al Recurso de Revisión.</w:t>
      </w:r>
    </w:p>
    <w:p w14:paraId="24DFBB24" w14:textId="77777777" w:rsidR="00621306" w:rsidRPr="00E17857" w:rsidRDefault="00BE5958" w:rsidP="00053838">
      <w:pPr>
        <w:spacing w:before="100" w:beforeAutospacing="1" w:after="100" w:afterAutospacing="1" w:line="360" w:lineRule="auto"/>
        <w:jc w:val="both"/>
        <w:rPr>
          <w:rFonts w:ascii="Palatino Linotype" w:hAnsi="Palatino Linotype" w:cs="Arial"/>
          <w:lang w:val="es-ES"/>
        </w:rPr>
      </w:pPr>
      <w:r w:rsidRPr="00E17857">
        <w:rPr>
          <w:rFonts w:ascii="Palatino Linotype" w:hAnsi="Palatino Linotype" w:cs="Arial"/>
          <w:lang w:eastAsia="es-MX"/>
        </w:rPr>
        <w:t xml:space="preserve">Hechas las manifestaciones anteriores, resulta importante </w:t>
      </w:r>
      <w:r w:rsidR="00621306" w:rsidRPr="00E17857">
        <w:rPr>
          <w:rFonts w:ascii="Palatino Linotype" w:hAnsi="Palatino Linotype" w:cs="Arial"/>
          <w:lang w:eastAsia="es-MX"/>
        </w:rPr>
        <w:t>referir que el Titular de la Unidad de Transparencia turn</w:t>
      </w:r>
      <w:r w:rsidR="004E36EF" w:rsidRPr="00E17857">
        <w:rPr>
          <w:rFonts w:ascii="Palatino Linotype" w:hAnsi="Palatino Linotype" w:cs="Arial"/>
          <w:lang w:eastAsia="es-MX"/>
        </w:rPr>
        <w:t xml:space="preserve">ó </w:t>
      </w:r>
      <w:r w:rsidR="00621306" w:rsidRPr="00E17857">
        <w:rPr>
          <w:rFonts w:ascii="Palatino Linotype" w:hAnsi="Palatino Linotype" w:cs="Arial"/>
          <w:lang w:eastAsia="es-MX"/>
        </w:rPr>
        <w:t xml:space="preserve">la solicitud a todas las unidades administrativas </w:t>
      </w:r>
      <w:r w:rsidR="00621306" w:rsidRPr="00E17857">
        <w:rPr>
          <w:rFonts w:ascii="Palatino Linotype" w:hAnsi="Palatino Linotype" w:cs="Arial"/>
        </w:rPr>
        <w:t xml:space="preserve">competentes que pudiesen contar con la información o deban tenerla de acuerdo a sus facultades, competencias y funciones, </w:t>
      </w:r>
      <w:r w:rsidR="004E36EF" w:rsidRPr="00E17857">
        <w:rPr>
          <w:rFonts w:ascii="Palatino Linotype" w:hAnsi="Palatino Linotype" w:cs="Arial"/>
          <w:b/>
          <w:u w:val="single"/>
        </w:rPr>
        <w:t>con el objeto de que realizaran</w:t>
      </w:r>
      <w:r w:rsidR="00621306" w:rsidRPr="00E17857">
        <w:rPr>
          <w:rFonts w:ascii="Palatino Linotype" w:hAnsi="Palatino Linotype" w:cs="Arial"/>
          <w:b/>
          <w:u w:val="single"/>
        </w:rPr>
        <w:t xml:space="preserve"> una búsqueda exhaustiva y razonab</w:t>
      </w:r>
      <w:r w:rsidR="00053838" w:rsidRPr="00E17857">
        <w:rPr>
          <w:rFonts w:ascii="Palatino Linotype" w:hAnsi="Palatino Linotype" w:cs="Arial"/>
          <w:b/>
          <w:u w:val="single"/>
        </w:rPr>
        <w:t xml:space="preserve">le de la información solicitada </w:t>
      </w:r>
      <w:r w:rsidR="00053838" w:rsidRPr="00E17857">
        <w:rPr>
          <w:rFonts w:ascii="Palatino Linotype" w:hAnsi="Palatino Linotype" w:cs="Arial"/>
        </w:rPr>
        <w:t>de conformidad con lo p</w:t>
      </w:r>
      <w:r w:rsidR="00621306" w:rsidRPr="00E17857">
        <w:rPr>
          <w:rFonts w:ascii="Palatino Linotype" w:hAnsi="Palatino Linotype" w:cs="Arial"/>
        </w:rPr>
        <w:t>revisto en el artículo 162 de la Ley de Transparencia y Acceso a la Información Pública de</w:t>
      </w:r>
      <w:r w:rsidR="00053838" w:rsidRPr="00E17857">
        <w:rPr>
          <w:rFonts w:ascii="Palatino Linotype" w:hAnsi="Palatino Linotype" w:cs="Arial"/>
        </w:rPr>
        <w:t>l Estado de México y Municipios</w:t>
      </w:r>
      <w:r w:rsidR="00A04703" w:rsidRPr="00E17857">
        <w:rPr>
          <w:rFonts w:ascii="Palatino Linotype" w:hAnsi="Palatino Linotype" w:cs="Arial"/>
          <w:lang w:val="es-ES"/>
        </w:rPr>
        <w:t xml:space="preserve"> y de acuerdo con lo establecido en el Bando Municipal de Tianguistenco 2022 y los Manuales de Organización de Recursos Humanos y de la Dirección Jurídica Consultiva que en lo que nos interesa establecen lo siguiente:</w:t>
      </w:r>
    </w:p>
    <w:p w14:paraId="361B2560" w14:textId="77777777" w:rsidR="00A04703" w:rsidRPr="00E17857" w:rsidRDefault="00BE5958" w:rsidP="00BE5958">
      <w:pPr>
        <w:ind w:left="851" w:right="900"/>
        <w:jc w:val="both"/>
        <w:rPr>
          <w:rFonts w:ascii="Palatino Linotype" w:hAnsi="Palatino Linotype" w:cs="Arial"/>
          <w:b/>
          <w:i/>
          <w:sz w:val="22"/>
          <w:szCs w:val="22"/>
          <w:u w:val="single"/>
        </w:rPr>
      </w:pPr>
      <w:r w:rsidRPr="00E17857">
        <w:rPr>
          <w:rFonts w:ascii="Palatino Linotype" w:hAnsi="Palatino Linotype"/>
          <w:i/>
          <w:sz w:val="22"/>
          <w:szCs w:val="22"/>
        </w:rPr>
        <w:t>“</w:t>
      </w:r>
      <w:r w:rsidR="00A04703" w:rsidRPr="00E17857">
        <w:rPr>
          <w:rFonts w:ascii="Palatino Linotype" w:hAnsi="Palatino Linotype"/>
          <w:b/>
          <w:i/>
          <w:sz w:val="22"/>
          <w:szCs w:val="22"/>
        </w:rPr>
        <w:t>Artículo 60</w:t>
      </w:r>
      <w:r w:rsidR="00A04703" w:rsidRPr="00E17857">
        <w:rPr>
          <w:rFonts w:ascii="Palatino Linotype" w:hAnsi="Palatino Linotype"/>
          <w:i/>
          <w:sz w:val="22"/>
          <w:szCs w:val="22"/>
        </w:rPr>
        <w:t xml:space="preserve">. La Tesorería Municipal es el órgano encargado de la recaudación de los ingresos municipales y responsable de realizar las erogaciones que haga el Ayuntamiento, teniendo como funciones, de forma enunciativa y no limitativa, </w:t>
      </w:r>
      <w:r w:rsidR="00A04703" w:rsidRPr="00E17857">
        <w:rPr>
          <w:rFonts w:ascii="Palatino Linotype" w:hAnsi="Palatino Linotype"/>
          <w:i/>
          <w:sz w:val="22"/>
          <w:szCs w:val="22"/>
        </w:rPr>
        <w:lastRenderedPageBreak/>
        <w:t>las establecidas en el artículo 95 de la Ley Orgánica Municipal del Estado de México.</w:t>
      </w:r>
      <w:r w:rsidRPr="00E17857">
        <w:rPr>
          <w:rFonts w:ascii="Palatino Linotype" w:hAnsi="Palatino Linotype"/>
          <w:i/>
          <w:sz w:val="22"/>
          <w:szCs w:val="22"/>
        </w:rPr>
        <w:t>” (Sic)</w:t>
      </w:r>
    </w:p>
    <w:p w14:paraId="4A75B0C9" w14:textId="77777777" w:rsidR="00A04703" w:rsidRPr="00E17857" w:rsidRDefault="00E52026" w:rsidP="00A04703">
      <w:pPr>
        <w:tabs>
          <w:tab w:val="left" w:pos="709"/>
        </w:tabs>
        <w:spacing w:before="100" w:beforeAutospacing="1" w:after="100" w:afterAutospacing="1" w:line="360" w:lineRule="auto"/>
        <w:jc w:val="center"/>
        <w:rPr>
          <w:rFonts w:ascii="Palatino Linotype" w:hAnsi="Palatino Linotype" w:cs="Arial"/>
        </w:rPr>
      </w:pPr>
      <w:r w:rsidRPr="00E17857">
        <w:rPr>
          <w:noProof/>
          <w:lang w:eastAsia="es-MX"/>
        </w:rPr>
        <mc:AlternateContent>
          <mc:Choice Requires="wps">
            <w:drawing>
              <wp:anchor distT="0" distB="0" distL="114300" distR="114300" simplePos="0" relativeHeight="251668480" behindDoc="0" locked="0" layoutInCell="1" allowOverlap="1" wp14:anchorId="001E8820" wp14:editId="2E58F03E">
                <wp:simplePos x="0" y="0"/>
                <wp:positionH relativeFrom="column">
                  <wp:posOffset>1012326</wp:posOffset>
                </wp:positionH>
                <wp:positionV relativeFrom="paragraph">
                  <wp:posOffset>4333715</wp:posOffset>
                </wp:positionV>
                <wp:extent cx="3562233" cy="420736"/>
                <wp:effectExtent l="19050" t="19050" r="19685" b="17780"/>
                <wp:wrapNone/>
                <wp:docPr id="19" name="Rectángulo redondeado 19"/>
                <wp:cNvGraphicFramePr/>
                <a:graphic xmlns:a="http://schemas.openxmlformats.org/drawingml/2006/main">
                  <a:graphicData uri="http://schemas.microsoft.com/office/word/2010/wordprocessingShape">
                    <wps:wsp>
                      <wps:cNvSpPr/>
                      <wps:spPr>
                        <a:xfrm>
                          <a:off x="0" y="0"/>
                          <a:ext cx="3562233" cy="420736"/>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7FD1F3" id="Rectángulo redondeado 19" o:spid="_x0000_s1026" style="position:absolute;margin-left:79.7pt;margin-top:341.25pt;width:280.5pt;height:3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" filled="f" strokecolor="#1f4d78 [1604]" strokeweight="2.25pt">
                <v:stroke joinstyle="miter"/>
              </v:roundrect>
            </w:pict>
          </mc:Fallback>
        </mc:AlternateContent>
      </w:r>
      <w:r w:rsidR="00BE5958" w:rsidRPr="00E17857">
        <w:rPr>
          <w:noProof/>
          <w:lang w:eastAsia="es-MX"/>
        </w:rPr>
        <mc:AlternateContent>
          <mc:Choice Requires="wps">
            <w:drawing>
              <wp:anchor distT="0" distB="0" distL="114300" distR="114300" simplePos="0" relativeHeight="251667456" behindDoc="0" locked="0" layoutInCell="1" allowOverlap="1" wp14:anchorId="25055258" wp14:editId="5834B755">
                <wp:simplePos x="0" y="0"/>
                <wp:positionH relativeFrom="column">
                  <wp:posOffset>1118913</wp:posOffset>
                </wp:positionH>
                <wp:positionV relativeFrom="paragraph">
                  <wp:posOffset>395624</wp:posOffset>
                </wp:positionV>
                <wp:extent cx="3360280" cy="847083"/>
                <wp:effectExtent l="19050" t="19050" r="12065" b="10795"/>
                <wp:wrapNone/>
                <wp:docPr id="15" name="Rectángulo redondeado 15"/>
                <wp:cNvGraphicFramePr/>
                <a:graphic xmlns:a="http://schemas.openxmlformats.org/drawingml/2006/main">
                  <a:graphicData uri="http://schemas.microsoft.com/office/word/2010/wordprocessingShape">
                    <wps:wsp>
                      <wps:cNvSpPr/>
                      <wps:spPr>
                        <a:xfrm>
                          <a:off x="0" y="0"/>
                          <a:ext cx="3360280" cy="847083"/>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0B78BC" id="Rectángulo redondeado 15" o:spid="_x0000_s1026" style="position:absolute;margin-left:88.1pt;margin-top:31.15pt;width:264.6pt;height:66.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" filled="f" strokecolor="#1f4d78 [1604]" strokeweight="2.25pt">
                <v:stroke joinstyle="miter"/>
              </v:roundrect>
            </w:pict>
          </mc:Fallback>
        </mc:AlternateContent>
      </w:r>
      <w:r w:rsidR="00A04703" w:rsidRPr="00E17857">
        <w:rPr>
          <w:noProof/>
          <w:lang w:eastAsia="es-MX"/>
        </w:rPr>
        <w:drawing>
          <wp:inline distT="0" distB="0" distL="0" distR="0" wp14:anchorId="796A2F03" wp14:editId="799A7EF2">
            <wp:extent cx="3394097" cy="4095299"/>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305" t="17678" r="25554" b="4038"/>
                    <a:stretch/>
                  </pic:blipFill>
                  <pic:spPr bwMode="auto">
                    <a:xfrm>
                      <a:off x="0" y="0"/>
                      <a:ext cx="3410239" cy="4114776"/>
                    </a:xfrm>
                    <a:prstGeom prst="rect">
                      <a:avLst/>
                    </a:prstGeom>
                    <a:ln>
                      <a:noFill/>
                    </a:ln>
                    <a:extLst>
                      <a:ext uri="{53640926-AAD7-44D8-BBD7-CCE9431645EC}">
                        <a14:shadowObscured xmlns:a14="http://schemas.microsoft.com/office/drawing/2010/main"/>
                      </a:ext>
                    </a:extLst>
                  </pic:spPr>
                </pic:pic>
              </a:graphicData>
            </a:graphic>
          </wp:inline>
        </w:drawing>
      </w:r>
    </w:p>
    <w:p w14:paraId="200BF1DA" w14:textId="77777777" w:rsidR="00A04703" w:rsidRPr="00E17857" w:rsidRDefault="00A04703" w:rsidP="00A04703">
      <w:pPr>
        <w:tabs>
          <w:tab w:val="left" w:pos="709"/>
        </w:tabs>
        <w:spacing w:before="100" w:beforeAutospacing="1" w:after="100" w:afterAutospacing="1" w:line="360" w:lineRule="auto"/>
        <w:jc w:val="center"/>
        <w:rPr>
          <w:rFonts w:ascii="Palatino Linotype" w:hAnsi="Palatino Linotype" w:cs="Arial"/>
        </w:rPr>
      </w:pPr>
      <w:r w:rsidRPr="00E17857">
        <w:rPr>
          <w:noProof/>
          <w:lang w:eastAsia="es-MX"/>
        </w:rPr>
        <w:drawing>
          <wp:inline distT="0" distB="0" distL="0" distR="0" wp14:anchorId="370509AB" wp14:editId="5750B36C">
            <wp:extent cx="3647406" cy="191113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77" t="18961" r="20924" b="37410"/>
                    <a:stretch/>
                  </pic:blipFill>
                  <pic:spPr bwMode="auto">
                    <a:xfrm>
                      <a:off x="0" y="0"/>
                      <a:ext cx="3657197" cy="1916269"/>
                    </a:xfrm>
                    <a:prstGeom prst="rect">
                      <a:avLst/>
                    </a:prstGeom>
                    <a:ln>
                      <a:noFill/>
                    </a:ln>
                    <a:extLst>
                      <a:ext uri="{53640926-AAD7-44D8-BBD7-CCE9431645EC}">
                        <a14:shadowObscured xmlns:a14="http://schemas.microsoft.com/office/drawing/2010/main"/>
                      </a:ext>
                    </a:extLst>
                  </pic:spPr>
                </pic:pic>
              </a:graphicData>
            </a:graphic>
          </wp:inline>
        </w:drawing>
      </w:r>
    </w:p>
    <w:p w14:paraId="054A0214" w14:textId="77777777" w:rsidR="00A04703" w:rsidRPr="00E17857" w:rsidRDefault="002618CC" w:rsidP="00286674">
      <w:pPr>
        <w:tabs>
          <w:tab w:val="left" w:pos="709"/>
        </w:tabs>
        <w:spacing w:before="100" w:beforeAutospacing="1" w:after="100" w:afterAutospacing="1" w:line="360" w:lineRule="auto"/>
        <w:jc w:val="center"/>
        <w:rPr>
          <w:rFonts w:ascii="Palatino Linotype" w:hAnsi="Palatino Linotype" w:cs="Arial"/>
        </w:rPr>
      </w:pPr>
      <w:r w:rsidRPr="00E17857">
        <w:rPr>
          <w:noProof/>
          <w:lang w:eastAsia="es-MX"/>
        </w:rPr>
        <w:lastRenderedPageBreak/>
        <mc:AlternateContent>
          <mc:Choice Requires="wps">
            <w:drawing>
              <wp:anchor distT="0" distB="0" distL="114300" distR="114300" simplePos="0" relativeHeight="251669504" behindDoc="0" locked="0" layoutInCell="1" allowOverlap="1" wp14:anchorId="4E0008F4" wp14:editId="726466DB">
                <wp:simplePos x="0" y="0"/>
                <wp:positionH relativeFrom="column">
                  <wp:posOffset>569151</wp:posOffset>
                </wp:positionH>
                <wp:positionV relativeFrom="paragraph">
                  <wp:posOffset>1113681</wp:posOffset>
                </wp:positionV>
                <wp:extent cx="4538341" cy="347809"/>
                <wp:effectExtent l="19050" t="19050" r="15240" b="14605"/>
                <wp:wrapNone/>
                <wp:docPr id="21" name="Rectángulo redondeado 21"/>
                <wp:cNvGraphicFramePr/>
                <a:graphic xmlns:a="http://schemas.openxmlformats.org/drawingml/2006/main">
                  <a:graphicData uri="http://schemas.microsoft.com/office/word/2010/wordprocessingShape">
                    <wps:wsp>
                      <wps:cNvSpPr/>
                      <wps:spPr>
                        <a:xfrm>
                          <a:off x="0" y="0"/>
                          <a:ext cx="4538341" cy="34780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3E6ECE" id="Rectángulo redondeado 21" o:spid="_x0000_s1026" style="position:absolute;margin-left:44.8pt;margin-top:87.7pt;width:357.35pt;height:27.4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" filled="f" strokecolor="#1f4d78 [1604]" strokeweight="2.25pt">
                <v:stroke joinstyle="miter"/>
              </v:roundrect>
            </w:pict>
          </mc:Fallback>
        </mc:AlternateContent>
      </w:r>
      <w:r w:rsidR="00A04703" w:rsidRPr="00E17857">
        <w:rPr>
          <w:noProof/>
          <w:lang w:eastAsia="es-MX"/>
        </w:rPr>
        <w:drawing>
          <wp:inline distT="0" distB="0" distL="0" distR="0" wp14:anchorId="10CAE72F" wp14:editId="5313A0DC">
            <wp:extent cx="4676462" cy="58734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069" t="16966" r="26325" b="471"/>
                    <a:stretch/>
                  </pic:blipFill>
                  <pic:spPr bwMode="auto">
                    <a:xfrm>
                      <a:off x="0" y="0"/>
                      <a:ext cx="4698883" cy="5901637"/>
                    </a:xfrm>
                    <a:prstGeom prst="rect">
                      <a:avLst/>
                    </a:prstGeom>
                    <a:ln>
                      <a:noFill/>
                    </a:ln>
                    <a:extLst>
                      <a:ext uri="{53640926-AAD7-44D8-BBD7-CCE9431645EC}">
                        <a14:shadowObscured xmlns:a14="http://schemas.microsoft.com/office/drawing/2010/main"/>
                      </a:ext>
                    </a:extLst>
                  </pic:spPr>
                </pic:pic>
              </a:graphicData>
            </a:graphic>
          </wp:inline>
        </w:drawing>
      </w:r>
    </w:p>
    <w:p w14:paraId="033E707E" w14:textId="77777777" w:rsidR="00286674" w:rsidRPr="00E17857" w:rsidRDefault="00621306" w:rsidP="00286674">
      <w:pPr>
        <w:tabs>
          <w:tab w:val="left" w:pos="709"/>
        </w:tabs>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Bajo ese tenor, es importante hacer del conocimiento de las partes que</w:t>
      </w:r>
      <w:r w:rsidR="00286674" w:rsidRPr="00E17857">
        <w:rPr>
          <w:rFonts w:ascii="Palatino Linotype" w:hAnsi="Palatino Linotype" w:cs="Arial"/>
        </w:rPr>
        <w:t xml:space="preserve"> el derecho de acceso a la información pública, consiste en que la información solicitada conste en un soporte documental en cualquiera de sus formas, a saber: expedientes, reportes, estudios, actas, resoluciones, oficios, correspondencia, acuerdos, directivas, </w:t>
      </w:r>
      <w:r w:rsidR="00286674" w:rsidRPr="00E17857">
        <w:rPr>
          <w:rFonts w:ascii="Palatino Linotype" w:hAnsi="Palatino Linotype" w:cs="Arial"/>
        </w:rPr>
        <w:lastRenderedPageBreak/>
        <w:t>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0D6E403B" w14:textId="77777777" w:rsidR="00286674" w:rsidRPr="00E17857" w:rsidRDefault="00286674" w:rsidP="00286674">
      <w:pPr>
        <w:ind w:left="567" w:right="565"/>
        <w:jc w:val="both"/>
        <w:rPr>
          <w:rFonts w:ascii="Palatino Linotype" w:hAnsi="Palatino Linotype" w:cs="Arial"/>
          <w:i/>
          <w:sz w:val="22"/>
          <w:szCs w:val="22"/>
        </w:rPr>
      </w:pPr>
      <w:r w:rsidRPr="00E17857">
        <w:rPr>
          <w:rFonts w:ascii="Palatino Linotype" w:hAnsi="Palatino Linotype" w:cs="Arial"/>
          <w:i/>
          <w:sz w:val="22"/>
          <w:szCs w:val="22"/>
        </w:rPr>
        <w:t xml:space="preserve"> “</w:t>
      </w:r>
      <w:r w:rsidRPr="00E17857">
        <w:rPr>
          <w:rFonts w:ascii="Palatino Linotype" w:hAnsi="Palatino Linotype" w:cs="Arial"/>
          <w:b/>
          <w:i/>
          <w:sz w:val="22"/>
          <w:szCs w:val="22"/>
        </w:rPr>
        <w:t xml:space="preserve">Artículo 3. </w:t>
      </w:r>
      <w:r w:rsidRPr="00E17857">
        <w:rPr>
          <w:rFonts w:ascii="Palatino Linotype" w:hAnsi="Palatino Linotype" w:cs="Arial"/>
          <w:i/>
          <w:sz w:val="22"/>
          <w:szCs w:val="22"/>
        </w:rPr>
        <w:t>Para los efectos de la presente Ley se entenderá por:</w:t>
      </w:r>
    </w:p>
    <w:p w14:paraId="59A2E296" w14:textId="77777777" w:rsidR="00286674" w:rsidRPr="00E17857" w:rsidRDefault="00286674" w:rsidP="00286674">
      <w:pPr>
        <w:ind w:left="567" w:right="565"/>
        <w:jc w:val="both"/>
        <w:rPr>
          <w:rFonts w:ascii="Palatino Linotype" w:hAnsi="Palatino Linotype" w:cs="Arial"/>
          <w:i/>
          <w:sz w:val="22"/>
          <w:szCs w:val="22"/>
        </w:rPr>
      </w:pPr>
      <w:r w:rsidRPr="00E17857">
        <w:rPr>
          <w:rFonts w:ascii="Palatino Linotype" w:hAnsi="Palatino Linotype" w:cs="Arial"/>
          <w:i/>
          <w:sz w:val="22"/>
          <w:szCs w:val="22"/>
        </w:rPr>
        <w:t>…</w:t>
      </w:r>
    </w:p>
    <w:p w14:paraId="58DB8C74" w14:textId="77777777" w:rsidR="00286674" w:rsidRPr="00E17857" w:rsidRDefault="00286674" w:rsidP="00286674">
      <w:pPr>
        <w:ind w:left="567" w:right="565"/>
        <w:jc w:val="both"/>
        <w:rPr>
          <w:rFonts w:ascii="Palatino Linotype" w:hAnsi="Palatino Linotype" w:cs="Arial"/>
          <w:i/>
          <w:sz w:val="22"/>
          <w:szCs w:val="22"/>
        </w:rPr>
      </w:pPr>
      <w:r w:rsidRPr="00E17857">
        <w:rPr>
          <w:rFonts w:ascii="Palatino Linotype" w:hAnsi="Palatino Linotype" w:cs="Arial"/>
          <w:b/>
          <w:i/>
          <w:sz w:val="22"/>
          <w:szCs w:val="22"/>
        </w:rPr>
        <w:t>XI. Documento:</w:t>
      </w:r>
      <w:r w:rsidRPr="00E17857">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9A8108F" w14:textId="77777777" w:rsidR="00286674" w:rsidRPr="00E17857" w:rsidRDefault="00286674" w:rsidP="00286674">
      <w:pPr>
        <w:pStyle w:val="Prrafodelista"/>
        <w:spacing w:before="100" w:beforeAutospacing="1" w:after="100" w:afterAutospacing="1" w:line="360" w:lineRule="auto"/>
        <w:ind w:left="0"/>
        <w:jc w:val="both"/>
        <w:rPr>
          <w:rFonts w:ascii="Palatino Linotype" w:hAnsi="Palatino Linotype"/>
          <w:color w:val="000000" w:themeColor="text1"/>
        </w:rPr>
      </w:pPr>
      <w:r w:rsidRPr="00E17857">
        <w:rPr>
          <w:rFonts w:ascii="Palatino Linotype" w:hAnsi="Palatino Linotype"/>
          <w:lang w:eastAsia="es-MX"/>
        </w:rPr>
        <w:t xml:space="preserve">Atendiendo a ello </w:t>
      </w:r>
      <w:r w:rsidRPr="00E17857">
        <w:rPr>
          <w:rFonts w:ascii="Palatino Linotype" w:eastAsia="MS Mincho" w:hAnsi="Palatino Linotype" w:cs="Arial"/>
        </w:rPr>
        <w:t>sistemáticamente hemos señalado, y así lo entienden tanto otros Órganos Garantes</w:t>
      </w:r>
      <w:r w:rsidRPr="00E17857">
        <w:rPr>
          <w:rStyle w:val="Refdenotaalpie"/>
          <w:rFonts w:ascii="Palatino Linotype" w:eastAsia="MS Mincho" w:hAnsi="Palatino Linotype" w:cs="Arial"/>
        </w:rPr>
        <w:footnoteReference w:id="1"/>
      </w:r>
      <w:r w:rsidRPr="00E17857">
        <w:rPr>
          <w:rFonts w:ascii="Palatino Linotype" w:eastAsia="MS Mincho" w:hAnsi="Palatino Linotype" w:cs="Arial"/>
        </w:rPr>
        <w:t xml:space="preserve"> como Órganos Internacionales Especializados,</w:t>
      </w:r>
      <w:r w:rsidRPr="00E17857">
        <w:rPr>
          <w:rStyle w:val="Refdenotaalpie"/>
          <w:rFonts w:ascii="Palatino Linotype" w:eastAsia="MS Mincho" w:hAnsi="Palatino Linotype" w:cs="Arial"/>
        </w:rPr>
        <w:footnoteReference w:id="2"/>
      </w:r>
      <w:r w:rsidRPr="00E17857">
        <w:rPr>
          <w:rFonts w:ascii="Palatino Linotype" w:eastAsia="MS Mincho" w:hAnsi="Palatino Linotype" w:cs="Arial"/>
        </w:rPr>
        <w:t xml:space="preserve"> que el derecho de acceso a la información pública consiste en el </w:t>
      </w:r>
      <w:r w:rsidRPr="00E17857">
        <w:rPr>
          <w:rFonts w:ascii="Palatino Linotype" w:eastAsia="MS Mincho" w:hAnsi="Palatino Linotype" w:cs="Arial"/>
          <w:b/>
          <w:u w:val="single"/>
        </w:rPr>
        <w:t>acceso a documentos</w:t>
      </w:r>
      <w:r w:rsidRPr="00E17857">
        <w:rPr>
          <w:rFonts w:ascii="Palatino Linotype" w:eastAsia="MS Mincho" w:hAnsi="Palatino Linotype" w:cs="Arial"/>
        </w:rPr>
        <w:t xml:space="preserve"> generados, poseídos o administrados por la autoridad </w:t>
      </w:r>
      <w:r w:rsidRPr="00E17857">
        <w:rPr>
          <w:rFonts w:ascii="Palatino Linotype" w:eastAsia="MS Mincho" w:hAnsi="Palatino Linotype" w:cs="Arial"/>
          <w:b/>
          <w:u w:val="single"/>
        </w:rPr>
        <w:t>con antelación a que fuera presentada la solicitud de acceso a la información pública</w:t>
      </w:r>
      <w:r w:rsidRPr="00E17857">
        <w:rPr>
          <w:rFonts w:ascii="Palatino Linotype" w:eastAsia="MS Mincho" w:hAnsi="Palatino Linotype" w:cs="Arial"/>
        </w:rPr>
        <w:t>.</w:t>
      </w:r>
    </w:p>
    <w:p w14:paraId="3F9036A9" w14:textId="77777777" w:rsidR="00286674" w:rsidRPr="00E17857" w:rsidRDefault="00286674" w:rsidP="00286674">
      <w:pPr>
        <w:pStyle w:val="Prrafodelista"/>
        <w:spacing w:before="240" w:after="360" w:line="360" w:lineRule="auto"/>
        <w:ind w:left="0"/>
        <w:jc w:val="both"/>
        <w:rPr>
          <w:rFonts w:ascii="Palatino Linotype" w:hAnsi="Palatino Linotype"/>
          <w:lang w:eastAsia="es-MX"/>
        </w:rPr>
      </w:pPr>
      <w:r w:rsidRPr="00E17857">
        <w:rPr>
          <w:rFonts w:ascii="Palatino Linotype" w:eastAsia="MS Mincho" w:hAnsi="Palatino Linotype" w:cs="Arial"/>
          <w:color w:val="000000" w:themeColor="text1"/>
        </w:rPr>
        <w:lastRenderedPageBreak/>
        <w:t xml:space="preserve">Además, en repetidas ocasiones también hemos dejado en claro que </w:t>
      </w:r>
      <w:r w:rsidRPr="00E17857">
        <w:rPr>
          <w:rFonts w:ascii="Palatino Linotype" w:hAnsi="Palatino Linotype" w:cs="Arial"/>
          <w:bCs/>
          <w:iCs/>
          <w:color w:val="000000" w:themeColor="text1"/>
        </w:rPr>
        <w:t xml:space="preserve">cuando en una solicitud de información no se identifique un documento en específico, </w:t>
      </w:r>
      <w:r w:rsidRPr="00E17857">
        <w:rPr>
          <w:rFonts w:ascii="Palatino Linotype" w:hAnsi="Palatino Linotype" w:cs="Arial"/>
          <w:b/>
          <w:bCs/>
          <w:iCs/>
          <w:color w:val="000000" w:themeColor="text1"/>
          <w:u w:val="single"/>
        </w:rPr>
        <w:t>si ésta tiene una expresión documental</w:t>
      </w:r>
      <w:r w:rsidRPr="00E17857">
        <w:rPr>
          <w:rFonts w:ascii="Palatino Linotype" w:hAnsi="Palatino Linotype" w:cs="Arial"/>
          <w:bCs/>
          <w:iCs/>
          <w:color w:val="000000" w:themeColor="text1"/>
        </w:rPr>
        <w:t xml:space="preserve">, </w:t>
      </w:r>
      <w:r w:rsidRPr="00E17857">
        <w:rPr>
          <w:rFonts w:ascii="Palatino Linotype" w:hAnsi="Palatino Linotype" w:cs="Arial"/>
          <w:b/>
          <w:bCs/>
          <w:iCs/>
          <w:color w:val="000000" w:themeColor="text1"/>
        </w:rPr>
        <w:t>EL SUJETO OBLIGADO</w:t>
      </w:r>
      <w:r w:rsidRPr="00E17857">
        <w:rPr>
          <w:rFonts w:ascii="Palatino Linotype" w:hAnsi="Palatino Linotype" w:cs="Arial"/>
          <w:bCs/>
          <w:iCs/>
          <w:color w:val="000000" w:themeColor="text1"/>
        </w:rPr>
        <w:t xml:space="preserve"> deberá entregar al particular el documento mediante el cual se pueda colmar aquella.</w:t>
      </w:r>
    </w:p>
    <w:p w14:paraId="1A8DBCDA" w14:textId="77777777" w:rsidR="00286674" w:rsidRPr="00E17857" w:rsidRDefault="00286674" w:rsidP="00286674">
      <w:pPr>
        <w:pStyle w:val="Prrafodelista"/>
        <w:spacing w:before="240" w:after="360" w:line="360" w:lineRule="auto"/>
        <w:ind w:left="0"/>
        <w:jc w:val="both"/>
        <w:rPr>
          <w:rFonts w:ascii="Palatino Linotype" w:hAnsi="Palatino Linotype"/>
          <w:lang w:eastAsia="es-MX"/>
        </w:rPr>
      </w:pPr>
      <w:r w:rsidRPr="00E17857">
        <w:rPr>
          <w:rFonts w:ascii="Palatino Linotype" w:eastAsia="MS Mincho" w:hAnsi="Palatino Linotype" w:cs="Arial"/>
        </w:rPr>
        <w:t xml:space="preserve">En ese sentido el </w:t>
      </w:r>
      <w:r w:rsidRPr="00E17857">
        <w:rPr>
          <w:rFonts w:ascii="Palatino Linotype" w:eastAsia="MS Mincho" w:hAnsi="Palatino Linotype"/>
        </w:rPr>
        <w:t>Criterio</w:t>
      </w:r>
      <w:r w:rsidRPr="00E17857">
        <w:rPr>
          <w:rFonts w:ascii="Palatino Linotype" w:eastAsia="MS Mincho" w:hAnsi="Palatino Linotype" w:cs="Arial"/>
        </w:rPr>
        <w:t xml:space="preserve"> </w:t>
      </w:r>
      <w:r w:rsidRPr="00E17857">
        <w:rPr>
          <w:rFonts w:ascii="Palatino Linotype" w:eastAsia="MS Mincho" w:hAnsi="Palatino Linotype"/>
        </w:rPr>
        <w:t>028</w:t>
      </w:r>
      <w:r w:rsidRPr="00E17857">
        <w:rPr>
          <w:rFonts w:ascii="Palatino Linotype" w:eastAsia="MS Mincho" w:hAnsi="Palatino Linotype" w:cs="Arial"/>
        </w:rPr>
        <w:t>-</w:t>
      </w:r>
      <w:r w:rsidRPr="00E17857">
        <w:rPr>
          <w:rFonts w:ascii="Palatino Linotype" w:eastAsia="MS Mincho" w:hAnsi="Palatino Linotype"/>
        </w:rPr>
        <w:t>10</w:t>
      </w:r>
      <w:r w:rsidRPr="00E17857">
        <w:rPr>
          <w:rFonts w:ascii="Palatino Linotype" w:eastAsia="MS Mincho" w:hAnsi="Palatino Linotype" w:cs="Arial"/>
        </w:rPr>
        <w:t xml:space="preserve">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hacer entrega del mismo al solicitante mismo que a continuación se cita:</w:t>
      </w:r>
    </w:p>
    <w:p w14:paraId="4A92A74D" w14:textId="77777777" w:rsidR="00286674" w:rsidRPr="00E17857" w:rsidRDefault="00286674" w:rsidP="00286674">
      <w:pPr>
        <w:pStyle w:val="m5907675151158779931gmail-msolistparagraph"/>
        <w:shd w:val="clear" w:color="auto" w:fill="FFFFFF"/>
        <w:spacing w:before="240" w:beforeAutospacing="0" w:after="360" w:afterAutospacing="0"/>
        <w:ind w:left="567" w:right="616"/>
        <w:jc w:val="both"/>
        <w:rPr>
          <w:rFonts w:ascii="Arial" w:hAnsi="Arial" w:cs="Arial"/>
          <w:color w:val="222222"/>
          <w:sz w:val="22"/>
          <w:szCs w:val="22"/>
        </w:rPr>
      </w:pPr>
      <w:r w:rsidRPr="00E17857">
        <w:rPr>
          <w:rFonts w:ascii="Palatino Linotype" w:hAnsi="Palatino Linotype" w:cs="Arial"/>
          <w:b/>
          <w:bCs/>
          <w:i/>
          <w:iCs/>
          <w:color w:val="222222"/>
          <w:sz w:val="22"/>
          <w:szCs w:val="22"/>
          <w:lang w:val="es-ES_tradnl"/>
        </w:rPr>
        <w:t>“Cuando en una solicitud de información no se identifique un documento en específico, si ésta tiene una expresión documental, el sujeto obligado deberá entregar al particular el documento en específico.</w:t>
      </w:r>
      <w:r w:rsidRPr="00E17857">
        <w:rPr>
          <w:rFonts w:ascii="Palatino Linotype" w:hAnsi="Palatino Linotype" w:cs="Arial"/>
          <w:i/>
          <w:iCs/>
          <w:color w:val="222222"/>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w:t>
      </w:r>
      <w:r w:rsidRPr="00E17857">
        <w:rPr>
          <w:rFonts w:ascii="Palatino Linotype" w:hAnsi="Palatino Linotype" w:cs="Arial"/>
          <w:i/>
          <w:iCs/>
          <w:color w:val="222222"/>
          <w:sz w:val="22"/>
          <w:szCs w:val="22"/>
          <w:lang w:val="es-ES_tradnl"/>
        </w:rPr>
        <w:lastRenderedPageBreak/>
        <w:t>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14:paraId="7728FFF9" w14:textId="77777777" w:rsidR="00286674" w:rsidRPr="00E17857" w:rsidRDefault="00286674" w:rsidP="00286674">
      <w:pPr>
        <w:pStyle w:val="Prrafodelista"/>
        <w:spacing w:before="100" w:beforeAutospacing="1" w:after="100" w:afterAutospacing="1" w:line="360" w:lineRule="auto"/>
        <w:ind w:left="0" w:right="51"/>
        <w:jc w:val="both"/>
        <w:rPr>
          <w:rFonts w:ascii="Palatino Linotype" w:eastAsia="MS Mincho" w:hAnsi="Palatino Linotype" w:cs="Arial"/>
        </w:rPr>
      </w:pPr>
      <w:r w:rsidRPr="00E17857">
        <w:rPr>
          <w:rFonts w:ascii="Palatino Linotype" w:eastAsia="MS Mincho" w:hAnsi="Palatino Linotype" w:cs="Arial"/>
          <w:lang w:val="es-ES"/>
        </w:rPr>
        <w:t xml:space="preserve">Robustece lo anterior </w:t>
      </w:r>
      <w:r w:rsidRPr="00E17857">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7AF0ECD6" w14:textId="77777777" w:rsidR="00286674" w:rsidRPr="00E17857" w:rsidRDefault="00286674" w:rsidP="00286674">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b/>
          <w:i/>
          <w:sz w:val="22"/>
          <w:szCs w:val="22"/>
        </w:rPr>
        <w:t>“Expresión documental</w:t>
      </w:r>
      <w:r w:rsidRPr="00E17857">
        <w:rPr>
          <w:rFonts w:ascii="Palatino Linotype" w:eastAsia="MS Mincho" w:hAnsi="Palatino Linotype" w:cs="Arial"/>
          <w:i/>
          <w:sz w:val="22"/>
          <w:szCs w:val="22"/>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(Sic)</w:t>
      </w:r>
    </w:p>
    <w:p w14:paraId="07BAD7D7" w14:textId="77777777" w:rsidR="002618CC" w:rsidRPr="00E17857" w:rsidRDefault="002618CC" w:rsidP="00053838">
      <w:pPr>
        <w:tabs>
          <w:tab w:val="left" w:pos="709"/>
        </w:tabs>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Puntualizado lo anterior, debe quedar en claro para las partes que si bien los particulares presentan sus solicitudes de información pública a manera de preguntas o con una redacción diferente de aquella en la que estrictamente se advierte el nombre de los documentos requeridos; ello, no impide que los Sujetos Obligados y este Órgano Garante como expertos en la materia atendamos las solicitudes de información y demos tramite a los Recursos de Revisión respectivamente haciendo entrega u ordenando la entrega de la información en el soporte documental en el que conste o se pueda advertir la misma.</w:t>
      </w:r>
    </w:p>
    <w:p w14:paraId="25F6FD97" w14:textId="77777777" w:rsidR="00FD4C98" w:rsidRPr="00E17857" w:rsidRDefault="002618CC" w:rsidP="00FD4C98">
      <w:pPr>
        <w:tabs>
          <w:tab w:val="left" w:pos="709"/>
        </w:tabs>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 xml:space="preserve">Luego, si recordamos la respuesta y analizamos las manifestaciones del </w:t>
      </w:r>
      <w:r w:rsidRPr="00E17857">
        <w:rPr>
          <w:rFonts w:ascii="Palatino Linotype" w:hAnsi="Palatino Linotype" w:cs="Arial"/>
          <w:b/>
        </w:rPr>
        <w:t xml:space="preserve">RECURRENTE </w:t>
      </w:r>
      <w:r w:rsidRPr="00E17857">
        <w:rPr>
          <w:rFonts w:ascii="Palatino Linotype" w:hAnsi="Palatino Linotype" w:cs="Arial"/>
        </w:rPr>
        <w:t xml:space="preserve">en sus razones o motivos de inconformidad, podemos advertir que para tener por ciertas las respuestas de las áreas de Tesorería Municipal y de la Dirección General Jurídica en cuanto a que se llevó a cabo una búsqueda exhaustiva de la información </w:t>
      </w:r>
      <w:r w:rsidR="0097660D" w:rsidRPr="00E17857">
        <w:rPr>
          <w:rFonts w:ascii="Palatino Linotype" w:hAnsi="Palatino Linotype" w:cs="Arial"/>
        </w:rPr>
        <w:t>sin encontrar datos que contengan la informaci</w:t>
      </w:r>
      <w:r w:rsidR="00FD4C98" w:rsidRPr="00E17857">
        <w:rPr>
          <w:rFonts w:ascii="Palatino Linotype" w:hAnsi="Palatino Linotype" w:cs="Arial"/>
        </w:rPr>
        <w:t xml:space="preserve">ón solicitada </w:t>
      </w:r>
      <w:r w:rsidR="00FD4C98" w:rsidRPr="00E17857">
        <w:rPr>
          <w:rFonts w:ascii="Palatino Linotype" w:hAnsi="Palatino Linotype" w:cs="Arial"/>
        </w:rPr>
        <w:lastRenderedPageBreak/>
        <w:t xml:space="preserve">relativa al monto económico erogado por concepto de las indemnizaciones pagadas a los servidores públicos que causaron baja en las administraciones 2019-2021 y 2022-2024, era necesario que se llevara a cabo la declaratoria de inexistencia correspondiente </w:t>
      </w:r>
      <w:r w:rsidR="00FD4C98" w:rsidRPr="00E17857">
        <w:rPr>
          <w:rFonts w:ascii="Palatino Linotype" w:hAnsi="Palatino Linotype" w:cs="Arial"/>
          <w:lang w:val="es-ES" w:eastAsia="es-MX"/>
        </w:rPr>
        <w:t>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14:paraId="0F6B6353"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w:t>
      </w:r>
      <w:r w:rsidRPr="00E17857">
        <w:rPr>
          <w:rFonts w:ascii="Palatino Linotype" w:eastAsia="MS Mincho" w:hAnsi="Palatino Linotype" w:cs="Arial"/>
          <w:b/>
          <w:i/>
          <w:sz w:val="22"/>
          <w:szCs w:val="22"/>
        </w:rPr>
        <w:t>Artículo 49.</w:t>
      </w:r>
      <w:r w:rsidRPr="00E17857">
        <w:rPr>
          <w:rFonts w:ascii="Palatino Linotype" w:eastAsia="MS Mincho" w:hAnsi="Palatino Linotype" w:cs="Arial"/>
          <w:i/>
          <w:sz w:val="22"/>
          <w:szCs w:val="22"/>
        </w:rPr>
        <w:t xml:space="preserve"> Los Comités de Transparencia tendrán las siguientes atribuciones:</w:t>
      </w:r>
    </w:p>
    <w:p w14:paraId="25CE15FC"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w:t>
      </w:r>
    </w:p>
    <w:p w14:paraId="6E2E2C2D"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b/>
          <w:i/>
          <w:sz w:val="22"/>
          <w:szCs w:val="22"/>
        </w:rPr>
        <w:t>II.</w:t>
      </w:r>
      <w:r w:rsidRPr="00E17857">
        <w:rPr>
          <w:rFonts w:ascii="Palatino Linotype" w:eastAsia="MS Mincho"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7C61AD0F"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w:t>
      </w:r>
    </w:p>
    <w:p w14:paraId="4A391C3F" w14:textId="77777777" w:rsidR="00FD4C98" w:rsidRPr="00E17857" w:rsidRDefault="00FD4C98" w:rsidP="00FD4C98">
      <w:pPr>
        <w:ind w:left="567" w:right="616"/>
        <w:contextualSpacing/>
        <w:jc w:val="both"/>
        <w:rPr>
          <w:rFonts w:ascii="Palatino Linotype" w:eastAsia="MS Mincho" w:hAnsi="Palatino Linotype" w:cs="Arial"/>
          <w:b/>
          <w:i/>
          <w:sz w:val="22"/>
          <w:szCs w:val="22"/>
        </w:rPr>
      </w:pPr>
      <w:r w:rsidRPr="00E17857">
        <w:rPr>
          <w:rFonts w:ascii="Palatino Linotype" w:eastAsia="MS Mincho" w:hAnsi="Palatino Linotype" w:cs="Arial"/>
          <w:b/>
          <w:i/>
          <w:sz w:val="22"/>
          <w:szCs w:val="22"/>
        </w:rPr>
        <w:t>XIII</w:t>
      </w:r>
      <w:r w:rsidRPr="00E17857">
        <w:rPr>
          <w:rFonts w:ascii="Palatino Linotype" w:eastAsia="MS Mincho" w:hAnsi="Palatino Linotype" w:cs="Arial"/>
          <w:i/>
          <w:sz w:val="22"/>
          <w:szCs w:val="22"/>
        </w:rPr>
        <w:t xml:space="preserve">. </w:t>
      </w:r>
      <w:r w:rsidRPr="00E17857">
        <w:rPr>
          <w:rFonts w:ascii="Palatino Linotype" w:eastAsia="MS Mincho" w:hAnsi="Palatino Linotype" w:cs="Arial"/>
          <w:b/>
          <w:i/>
          <w:sz w:val="22"/>
          <w:szCs w:val="22"/>
        </w:rPr>
        <w:t>Dictaminar las declaratorias de inexistencia de la información que les remitan las unidades administrativas y resolver en consecuencia;</w:t>
      </w:r>
    </w:p>
    <w:p w14:paraId="0BFD8A36"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w:t>
      </w:r>
    </w:p>
    <w:p w14:paraId="18ABED9F" w14:textId="77777777" w:rsidR="00FD4C98" w:rsidRPr="00E17857" w:rsidRDefault="00FD4C98" w:rsidP="00FD4C98">
      <w:pPr>
        <w:ind w:left="567" w:right="616"/>
        <w:contextualSpacing/>
        <w:jc w:val="both"/>
        <w:rPr>
          <w:rFonts w:ascii="Palatino Linotype" w:eastAsia="MS Mincho" w:hAnsi="Palatino Linotype" w:cs="Arial"/>
          <w:b/>
          <w:i/>
          <w:sz w:val="22"/>
          <w:szCs w:val="22"/>
        </w:rPr>
      </w:pPr>
      <w:r w:rsidRPr="00E17857">
        <w:rPr>
          <w:rFonts w:ascii="Palatino Linotype" w:eastAsia="MS Mincho" w:hAnsi="Palatino Linotype" w:cs="Arial"/>
          <w:b/>
          <w:i/>
          <w:sz w:val="22"/>
          <w:szCs w:val="22"/>
        </w:rPr>
        <w:t>Artículo 169</w:t>
      </w:r>
      <w:r w:rsidRPr="00E17857">
        <w:rPr>
          <w:rFonts w:ascii="Palatino Linotype" w:eastAsia="MS Mincho" w:hAnsi="Palatino Linotype" w:cs="Arial"/>
          <w:i/>
          <w:sz w:val="22"/>
          <w:szCs w:val="22"/>
        </w:rPr>
        <w:t xml:space="preserve">. </w:t>
      </w:r>
      <w:r w:rsidRPr="00E17857">
        <w:rPr>
          <w:rFonts w:ascii="Palatino Linotype" w:eastAsia="MS Mincho" w:hAnsi="Palatino Linotype" w:cs="Arial"/>
          <w:b/>
          <w:i/>
          <w:sz w:val="22"/>
          <w:szCs w:val="22"/>
        </w:rPr>
        <w:t xml:space="preserve">Cuando la información no se encuentre en los archivos del sujeto obligado, el Comité de Transparencia: </w:t>
      </w:r>
    </w:p>
    <w:p w14:paraId="16C7A27D"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I. Analizará el caso y tomará las medidas necesarias para localizar la información;</w:t>
      </w:r>
    </w:p>
    <w:p w14:paraId="03B151F5"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II. Expedirá una resolución que confirme la inexistencia del documento;</w:t>
      </w:r>
    </w:p>
    <w:p w14:paraId="44A1CE7D"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E7B6AE1"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IV. Notificará al órgano interno de control o equivalente del sujeto obligado quien, en su caso, deberá iniciar el procedimiento de responsabilidad administrativa que corresponda.</w:t>
      </w:r>
    </w:p>
    <w:p w14:paraId="2FBFE892"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La Unidad de Transparencia deberá notificarlo al solicitante por escrito, en un plazo que no exceda de quince días hábiles contados a partir del día siguiente a la presentación de la solicitud.</w:t>
      </w:r>
    </w:p>
    <w:p w14:paraId="7049F0AB"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lastRenderedPageBreak/>
        <w:t>Este plazo podrá ampliarse hasta por otros siete días hábiles, siempre que existan razones para ello, debiendo notificarse por escrito al solicitante.</w:t>
      </w:r>
    </w:p>
    <w:p w14:paraId="5FA2C2D6" w14:textId="77777777" w:rsidR="00FD4C98" w:rsidRPr="00E17857" w:rsidRDefault="00FD4C98" w:rsidP="00FD4C98">
      <w:pPr>
        <w:ind w:left="567" w:right="616"/>
        <w:contextualSpacing/>
        <w:jc w:val="both"/>
        <w:rPr>
          <w:rFonts w:ascii="Palatino Linotype" w:eastAsia="MS Mincho" w:hAnsi="Palatino Linotype" w:cs="Arial"/>
          <w:i/>
          <w:sz w:val="22"/>
          <w:szCs w:val="22"/>
        </w:rPr>
      </w:pPr>
    </w:p>
    <w:p w14:paraId="0219692F"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b/>
          <w:i/>
          <w:sz w:val="22"/>
          <w:szCs w:val="22"/>
        </w:rPr>
        <w:t>Artículo 170.</w:t>
      </w:r>
      <w:r w:rsidRPr="00E17857">
        <w:rPr>
          <w:rFonts w:ascii="Palatino Linotype" w:eastAsia="MS Mincho" w:hAnsi="Palatino Linotype" w:cs="Arial"/>
          <w:i/>
          <w:sz w:val="22"/>
          <w:szCs w:val="22"/>
        </w:rPr>
        <w:t xml:space="preserve"> </w:t>
      </w:r>
      <w:r w:rsidRPr="00E17857">
        <w:rPr>
          <w:rFonts w:ascii="Palatino Linotype" w:eastAsia="MS Mincho" w:hAnsi="Palatino Linotype" w:cs="Arial"/>
          <w:b/>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w:t>
      </w:r>
      <w:r w:rsidRPr="00E17857">
        <w:rPr>
          <w:rFonts w:ascii="Palatino Linotype" w:eastAsia="MS Mincho" w:hAnsi="Palatino Linotype" w:cs="Arial"/>
          <w:i/>
          <w:sz w:val="22"/>
          <w:szCs w:val="22"/>
        </w:rPr>
        <w:t xml:space="preserve">, además de </w:t>
      </w:r>
      <w:r w:rsidRPr="00E17857">
        <w:rPr>
          <w:rFonts w:ascii="Palatino Linotype" w:eastAsia="MS Mincho" w:hAnsi="Palatino Linotype" w:cs="Arial"/>
          <w:b/>
          <w:i/>
          <w:sz w:val="22"/>
          <w:szCs w:val="22"/>
          <w:u w:val="single"/>
        </w:rPr>
        <w:t>señalar las circunstancias de tiempo, modo y lugar que generaron la existencia en cuestión y señalará al servidor público responsable de contar con la misma</w:t>
      </w:r>
      <w:r w:rsidRPr="00E17857">
        <w:rPr>
          <w:rFonts w:ascii="Palatino Linotype" w:eastAsia="MS Mincho" w:hAnsi="Palatino Linotype" w:cs="Arial"/>
          <w:i/>
          <w:sz w:val="22"/>
          <w:szCs w:val="22"/>
        </w:rPr>
        <w:t>.”</w:t>
      </w:r>
    </w:p>
    <w:p w14:paraId="23E4D098" w14:textId="77777777" w:rsidR="00FD4C98" w:rsidRPr="00E17857" w:rsidRDefault="00FD4C98" w:rsidP="00FD4C98">
      <w:pPr>
        <w:ind w:left="567" w:right="616"/>
        <w:contextualSpacing/>
        <w:jc w:val="both"/>
        <w:rPr>
          <w:rFonts w:ascii="Palatino Linotype" w:eastAsia="MS Mincho" w:hAnsi="Palatino Linotype" w:cs="Arial"/>
          <w:i/>
          <w:sz w:val="22"/>
          <w:szCs w:val="22"/>
        </w:rPr>
      </w:pPr>
      <w:r w:rsidRPr="00E17857">
        <w:rPr>
          <w:rFonts w:ascii="Palatino Linotype" w:eastAsia="MS Mincho" w:hAnsi="Palatino Linotype" w:cs="Arial"/>
          <w:i/>
          <w:sz w:val="22"/>
          <w:szCs w:val="22"/>
        </w:rPr>
        <w:t>(Énfasis añadido)</w:t>
      </w:r>
    </w:p>
    <w:p w14:paraId="1C232A9E" w14:textId="77777777" w:rsidR="00FD4C98" w:rsidRPr="00E17857" w:rsidRDefault="00FD4C98" w:rsidP="00053838">
      <w:pPr>
        <w:tabs>
          <w:tab w:val="left" w:pos="709"/>
        </w:tabs>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 xml:space="preserve">De la interpretación a la normativa inserta se puede advertir que los servidores públicos referidos manifestaron haber realizado una búsqueda exhaustiva en sus archivos sin adjuntar documento alguno que diera prueba de ello y tampoco solicitaron al Comité de Transparencia emitiera la declaración de inexistencia de la información solicitada por el hoy </w:t>
      </w:r>
      <w:r w:rsidRPr="00E17857">
        <w:rPr>
          <w:rFonts w:ascii="Palatino Linotype" w:hAnsi="Palatino Linotype" w:cs="Arial"/>
          <w:b/>
        </w:rPr>
        <w:t xml:space="preserve">RECURRENTE, </w:t>
      </w:r>
      <w:r w:rsidRPr="00E17857">
        <w:rPr>
          <w:rFonts w:ascii="Palatino Linotype" w:hAnsi="Palatino Linotype" w:cs="Arial"/>
        </w:rPr>
        <w:t xml:space="preserve">situación que genera incertidumbre al </w:t>
      </w:r>
      <w:r w:rsidRPr="00E17857">
        <w:rPr>
          <w:rFonts w:ascii="Palatino Linotype" w:hAnsi="Palatino Linotype" w:cs="Arial"/>
          <w:b/>
        </w:rPr>
        <w:t xml:space="preserve">RECURRENTE </w:t>
      </w:r>
      <w:r w:rsidRPr="00E17857">
        <w:rPr>
          <w:rFonts w:ascii="Palatino Linotype" w:hAnsi="Palatino Linotype" w:cs="Arial"/>
        </w:rPr>
        <w:t>de dicha respuesta y que como ya se dijo la misma careció de la debida fundamentación y motivación como para tener por colmado el requerimiento en comento.</w:t>
      </w:r>
    </w:p>
    <w:p w14:paraId="0C26C040" w14:textId="77777777" w:rsidR="002618CC" w:rsidRPr="00E17857" w:rsidRDefault="00FD4C98" w:rsidP="00053838">
      <w:pPr>
        <w:tabs>
          <w:tab w:val="left" w:pos="709"/>
        </w:tabs>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 xml:space="preserve">Por otra parte, la respuesta de la Jefatura de recursos Humanos en donde refiere que la solicitud de información planteada por </w:t>
      </w:r>
      <w:r w:rsidRPr="00E17857">
        <w:rPr>
          <w:rFonts w:ascii="Palatino Linotype" w:hAnsi="Palatino Linotype" w:cs="Arial"/>
          <w:b/>
        </w:rPr>
        <w:t xml:space="preserve">EL RECURRENTE </w:t>
      </w:r>
      <w:r w:rsidRPr="00E17857">
        <w:rPr>
          <w:rFonts w:ascii="Palatino Linotype" w:hAnsi="Palatino Linotype" w:cs="Arial"/>
        </w:rPr>
        <w:t xml:space="preserve">se trata de un cuestionamiento que debe ser atendido como un derecho de petición y lo invitó a presentar un escrito libre en la oficialía de partes para que se le brindara la atención correspondiente; también resulta desfavorable para el particular, pues como ya se indicó en párrafos que anteceden los Sujetos Obligados se encuentran constreñidos </w:t>
      </w:r>
      <w:r w:rsidR="00A934EB" w:rsidRPr="00E17857">
        <w:rPr>
          <w:rFonts w:ascii="Palatino Linotype" w:hAnsi="Palatino Linotype" w:cs="Arial"/>
        </w:rPr>
        <w:t xml:space="preserve">a entregar la información que generen, administren y posean en el ejercicio de sus atribuciones; por lo que, si lo solicitado por </w:t>
      </w:r>
      <w:r w:rsidR="00A934EB" w:rsidRPr="00E17857">
        <w:rPr>
          <w:rFonts w:ascii="Palatino Linotype" w:hAnsi="Palatino Linotype" w:cs="Arial"/>
          <w:b/>
        </w:rPr>
        <w:t xml:space="preserve">EL RECURRENTE </w:t>
      </w:r>
      <w:r w:rsidR="00A934EB" w:rsidRPr="00E17857">
        <w:rPr>
          <w:rFonts w:ascii="Palatino Linotype" w:hAnsi="Palatino Linotype" w:cs="Arial"/>
        </w:rPr>
        <w:t xml:space="preserve">se advierte en alguno </w:t>
      </w:r>
      <w:r w:rsidR="00A934EB" w:rsidRPr="00E17857">
        <w:rPr>
          <w:rFonts w:ascii="Palatino Linotype" w:hAnsi="Palatino Linotype" w:cs="Arial"/>
        </w:rPr>
        <w:lastRenderedPageBreak/>
        <w:t xml:space="preserve">de los documentos que </w:t>
      </w:r>
      <w:r w:rsidR="00A934EB" w:rsidRPr="00E17857">
        <w:rPr>
          <w:rFonts w:ascii="Palatino Linotype" w:hAnsi="Palatino Linotype" w:cs="Arial"/>
          <w:b/>
        </w:rPr>
        <w:t xml:space="preserve">EL SUJETO OBLIGADO </w:t>
      </w:r>
      <w:r w:rsidR="00A934EB" w:rsidRPr="00E17857">
        <w:rPr>
          <w:rFonts w:ascii="Palatino Linotype" w:hAnsi="Palatino Linotype" w:cs="Arial"/>
        </w:rPr>
        <w:t>se encuentra obligado a generar poseer y administrar, luego entonces lo precedente será ordenar su entrega.</w:t>
      </w:r>
    </w:p>
    <w:p w14:paraId="45AA0A5A" w14:textId="77777777" w:rsidR="00593A61" w:rsidRPr="00E17857" w:rsidRDefault="00A934EB" w:rsidP="00A934EB">
      <w:pPr>
        <w:spacing w:before="240" w:after="240" w:line="360" w:lineRule="auto"/>
        <w:contextualSpacing/>
        <w:jc w:val="both"/>
        <w:rPr>
          <w:rFonts w:ascii="Palatino Linotype" w:hAnsi="Palatino Linotype" w:cs="Arial"/>
          <w:lang w:val="es-ES"/>
        </w:rPr>
      </w:pPr>
      <w:r w:rsidRPr="00E17857">
        <w:rPr>
          <w:rFonts w:ascii="Palatino Linotype" w:hAnsi="Palatino Linotype" w:cs="Arial"/>
          <w:lang w:val="es-ES"/>
        </w:rPr>
        <w:t xml:space="preserve">Una vez claro que, las respuestas resultaron desfavorables para </w:t>
      </w:r>
      <w:r w:rsidRPr="00E17857">
        <w:rPr>
          <w:rFonts w:ascii="Palatino Linotype" w:hAnsi="Palatino Linotype" w:cs="Arial"/>
          <w:b/>
          <w:lang w:val="es-ES"/>
        </w:rPr>
        <w:t xml:space="preserve">EL RECURRENTE </w:t>
      </w:r>
      <w:r w:rsidRPr="00E17857">
        <w:rPr>
          <w:rFonts w:ascii="Palatino Linotype" w:hAnsi="Palatino Linotype" w:cs="Arial"/>
          <w:lang w:val="es-ES"/>
        </w:rPr>
        <w:t xml:space="preserve">y ello motivo su inconformidad, es importante recordar que </w:t>
      </w:r>
      <w:r w:rsidR="00593A61" w:rsidRPr="00E17857">
        <w:rPr>
          <w:rFonts w:ascii="Palatino Linotype" w:hAnsi="Palatino Linotype" w:cs="Arial"/>
          <w:lang w:val="es-ES"/>
        </w:rPr>
        <w:t xml:space="preserve">la Ley del Trabajo de los Servidores Públicos del Estado de México y Municipios, misma que </w:t>
      </w:r>
      <w:r w:rsidRPr="00E17857">
        <w:rPr>
          <w:rFonts w:ascii="Palatino Linotype" w:hAnsi="Palatino Linotype" w:cs="Arial"/>
          <w:lang w:val="es-ES"/>
        </w:rPr>
        <w:t xml:space="preserve">en lo que nos interesa </w:t>
      </w:r>
      <w:r w:rsidR="00593A61" w:rsidRPr="00E17857">
        <w:rPr>
          <w:rFonts w:ascii="Palatino Linotype" w:hAnsi="Palatino Linotype" w:cs="Arial"/>
          <w:lang w:val="es-ES"/>
        </w:rPr>
        <w:t xml:space="preserve">dispone lo siguiente: </w:t>
      </w:r>
    </w:p>
    <w:p w14:paraId="275BF3E4" w14:textId="77777777" w:rsidR="00593A61" w:rsidRPr="00E17857" w:rsidRDefault="00593A61" w:rsidP="00A934EB">
      <w:pPr>
        <w:ind w:left="851" w:right="901"/>
        <w:jc w:val="both"/>
        <w:rPr>
          <w:rFonts w:ascii="Palatino Linotype" w:hAnsi="Palatino Linotype" w:cs="Arial"/>
          <w:i/>
          <w:sz w:val="22"/>
          <w:szCs w:val="22"/>
          <w:lang w:val="es-ES" w:eastAsia="gl-ES"/>
        </w:rPr>
      </w:pPr>
      <w:r w:rsidRPr="00E17857">
        <w:rPr>
          <w:rFonts w:ascii="Palatino Linotype" w:hAnsi="Palatino Linotype" w:cs="Arial"/>
          <w:b/>
          <w:i/>
          <w:sz w:val="22"/>
          <w:szCs w:val="22"/>
          <w:lang w:val="es-ES" w:eastAsia="gl-ES"/>
        </w:rPr>
        <w:t xml:space="preserve">“ARTÍCULO 1.- </w:t>
      </w:r>
      <w:r w:rsidRPr="00E17857">
        <w:rPr>
          <w:rFonts w:ascii="Palatino Linotype" w:hAnsi="Palatino Linotype" w:cs="Arial"/>
          <w:i/>
          <w:sz w:val="22"/>
          <w:szCs w:val="22"/>
          <w:lang w:val="es-ES" w:eastAsia="gl-ES"/>
        </w:rPr>
        <w:t>Ésta ley es de orden público e interés social y tiene por objeto regular las relaciones de trabajo, comprendidas entre los poderes públicos del Estado y los Municipios y sus respectivos servidores públicos.</w:t>
      </w:r>
    </w:p>
    <w:p w14:paraId="0DA83977" w14:textId="77777777" w:rsidR="00593A61" w:rsidRPr="00E17857" w:rsidRDefault="00593A61" w:rsidP="00A934EB">
      <w:pPr>
        <w:ind w:left="851" w:right="902"/>
        <w:jc w:val="both"/>
        <w:rPr>
          <w:rFonts w:ascii="Palatino Linotype" w:hAnsi="Palatino Linotype" w:cs="Arial"/>
          <w:i/>
          <w:sz w:val="22"/>
          <w:szCs w:val="22"/>
          <w:lang w:val="es-ES" w:eastAsia="gl-ES"/>
        </w:rPr>
      </w:pPr>
    </w:p>
    <w:p w14:paraId="09B13039" w14:textId="77777777" w:rsidR="00593A61" w:rsidRPr="00E17857" w:rsidRDefault="00593A61" w:rsidP="00A934EB">
      <w:pPr>
        <w:ind w:left="851" w:right="902"/>
        <w:jc w:val="both"/>
        <w:rPr>
          <w:rFonts w:ascii="Palatino Linotype" w:hAnsi="Palatino Linotype" w:cs="Arial"/>
          <w:i/>
          <w:sz w:val="22"/>
          <w:szCs w:val="22"/>
          <w:lang w:val="es-ES" w:eastAsia="gl-ES"/>
        </w:rPr>
      </w:pPr>
      <w:r w:rsidRPr="00E17857">
        <w:rPr>
          <w:rFonts w:ascii="Palatino Linotype" w:hAnsi="Palatino Linotype" w:cs="Arial"/>
          <w:b/>
          <w:i/>
          <w:sz w:val="22"/>
          <w:szCs w:val="22"/>
          <w:lang w:val="es-ES" w:eastAsia="gl-ES"/>
        </w:rPr>
        <w:t xml:space="preserve">ARTÍCULO 4. </w:t>
      </w:r>
      <w:r w:rsidRPr="00E17857">
        <w:rPr>
          <w:rFonts w:ascii="Palatino Linotype" w:hAnsi="Palatino Linotype" w:cs="Arial"/>
          <w:i/>
          <w:sz w:val="22"/>
          <w:szCs w:val="22"/>
          <w:lang w:val="es-ES" w:eastAsia="gl-ES"/>
        </w:rPr>
        <w:t>Para efectos de esta ley se entiende:</w:t>
      </w:r>
    </w:p>
    <w:p w14:paraId="6D93B1B4" w14:textId="77777777" w:rsidR="00593A61" w:rsidRPr="00E17857" w:rsidRDefault="00A934EB" w:rsidP="00A934EB">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t>…</w:t>
      </w:r>
    </w:p>
    <w:p w14:paraId="56152CAB" w14:textId="77777777" w:rsidR="00593A61" w:rsidRPr="00E17857" w:rsidRDefault="00593A61" w:rsidP="00A934EB">
      <w:pPr>
        <w:ind w:left="851" w:right="902"/>
        <w:jc w:val="both"/>
        <w:rPr>
          <w:rFonts w:ascii="Palatino Linotype" w:hAnsi="Palatino Linotype" w:cs="Arial"/>
          <w:i/>
          <w:sz w:val="22"/>
          <w:szCs w:val="22"/>
          <w:lang w:val="es-ES" w:eastAsia="gl-ES"/>
        </w:rPr>
      </w:pPr>
      <w:r w:rsidRPr="00E17857">
        <w:rPr>
          <w:rFonts w:ascii="Palatino Linotype" w:hAnsi="Palatino Linotype" w:cs="Arial"/>
          <w:b/>
          <w:i/>
          <w:sz w:val="22"/>
          <w:szCs w:val="22"/>
          <w:lang w:val="es-ES" w:eastAsia="gl-ES"/>
        </w:rPr>
        <w:t>III.</w:t>
      </w:r>
      <w:r w:rsidRPr="00E17857">
        <w:rPr>
          <w:rFonts w:ascii="Palatino Linotype" w:hAnsi="Palatino Linotype" w:cs="Arial"/>
          <w:i/>
          <w:sz w:val="22"/>
          <w:szCs w:val="22"/>
          <w:lang w:val="es-ES" w:eastAsia="gl-ES"/>
        </w:rPr>
        <w:t xml:space="preserve"> </w:t>
      </w:r>
      <w:r w:rsidRPr="00E17857">
        <w:rPr>
          <w:rFonts w:ascii="Palatino Linotype" w:hAnsi="Palatino Linotype" w:cs="Arial"/>
          <w:b/>
          <w:i/>
          <w:sz w:val="22"/>
          <w:szCs w:val="22"/>
          <w:lang w:val="es-ES" w:eastAsia="gl-ES"/>
        </w:rPr>
        <w:t>Institución Pública:</w:t>
      </w:r>
      <w:r w:rsidRPr="00E17857">
        <w:rPr>
          <w:rFonts w:ascii="Palatino Linotype" w:hAnsi="Palatino Linotype" w:cs="Arial"/>
          <w:i/>
          <w:sz w:val="22"/>
          <w:szCs w:val="22"/>
          <w:lang w:val="es-ES" w:eastAsia="gl-ES"/>
        </w:rPr>
        <w:t xml:space="preserve"> A cada uno de los poderes públicos del Estado, </w:t>
      </w:r>
      <w:r w:rsidRPr="00E17857">
        <w:rPr>
          <w:rFonts w:ascii="Palatino Linotype" w:hAnsi="Palatino Linotype" w:cs="Arial"/>
          <w:b/>
          <w:i/>
          <w:sz w:val="22"/>
          <w:szCs w:val="22"/>
          <w:lang w:val="es-ES" w:eastAsia="gl-ES"/>
        </w:rPr>
        <w:t>los municipios</w:t>
      </w:r>
      <w:r w:rsidRPr="00E17857">
        <w:rPr>
          <w:rFonts w:ascii="Palatino Linotype" w:hAnsi="Palatino Linotype" w:cs="Arial"/>
          <w:i/>
          <w:sz w:val="22"/>
          <w:szCs w:val="22"/>
          <w:lang w:val="es-ES" w:eastAsia="gl-ES"/>
        </w:rPr>
        <w:t xml:space="preserve"> y los tribunales administrativos; así como los organismos descentralizados, fideicomisos de carácter estatal y municipal, y los órganos autónomos que sus leyes de creación así lo determinen.</w:t>
      </w:r>
    </w:p>
    <w:p w14:paraId="055F73B7" w14:textId="77777777" w:rsidR="00593A61" w:rsidRPr="00E17857" w:rsidRDefault="00A934EB" w:rsidP="00A934EB">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t>…</w:t>
      </w:r>
    </w:p>
    <w:p w14:paraId="39E6F3EB" w14:textId="77777777" w:rsidR="00593A61" w:rsidRPr="00E17857" w:rsidRDefault="00593A61" w:rsidP="00A934EB">
      <w:pPr>
        <w:ind w:left="851" w:right="902"/>
        <w:jc w:val="both"/>
        <w:rPr>
          <w:rFonts w:ascii="Palatino Linotype" w:hAnsi="Palatino Linotype" w:cs="Arial"/>
          <w:b/>
          <w:i/>
          <w:sz w:val="22"/>
          <w:szCs w:val="22"/>
          <w:lang w:val="es-ES" w:eastAsia="gl-ES"/>
        </w:rPr>
      </w:pPr>
      <w:r w:rsidRPr="00E17857">
        <w:rPr>
          <w:rFonts w:ascii="Palatino Linotype" w:hAnsi="Palatino Linotype" w:cs="Arial"/>
          <w:b/>
          <w:i/>
          <w:sz w:val="22"/>
          <w:szCs w:val="22"/>
          <w:lang w:val="es-ES" w:eastAsia="gl-ES"/>
        </w:rPr>
        <w:t>VI.</w:t>
      </w:r>
      <w:r w:rsidRPr="00E17857">
        <w:rPr>
          <w:rFonts w:ascii="Palatino Linotype" w:hAnsi="Palatino Linotype" w:cs="Arial"/>
          <w:i/>
          <w:sz w:val="22"/>
          <w:szCs w:val="22"/>
          <w:lang w:val="es-ES" w:eastAsia="gl-ES"/>
        </w:rPr>
        <w:t xml:space="preserve"> </w:t>
      </w:r>
      <w:r w:rsidRPr="00E17857">
        <w:rPr>
          <w:rFonts w:ascii="Palatino Linotype" w:hAnsi="Palatino Linotype" w:cs="Arial"/>
          <w:b/>
          <w:i/>
          <w:sz w:val="22"/>
          <w:szCs w:val="22"/>
          <w:u w:val="single"/>
          <w:lang w:val="es-ES" w:eastAsia="gl-ES"/>
        </w:rPr>
        <w:t>Servidor Público:</w:t>
      </w:r>
      <w:r w:rsidRPr="00E17857">
        <w:rPr>
          <w:rFonts w:ascii="Palatino Linotype" w:hAnsi="Palatino Linotype" w:cs="Arial"/>
          <w:i/>
          <w:sz w:val="22"/>
          <w:szCs w:val="22"/>
          <w:lang w:val="es-ES" w:eastAsia="gl-ES"/>
        </w:rPr>
        <w:t xml:space="preserve"> </w:t>
      </w:r>
      <w:r w:rsidRPr="00E17857">
        <w:rPr>
          <w:rFonts w:ascii="Palatino Linotype" w:hAnsi="Palatino Linotype" w:cs="Arial"/>
          <w:b/>
          <w:i/>
          <w:sz w:val="22"/>
          <w:szCs w:val="22"/>
          <w:lang w:val="es-ES" w:eastAsia="gl-ES"/>
        </w:rPr>
        <w:t>A toda persona física que preste a una institución pública un trabajo personal subordinado de carácter material o intelectual, o de ambos géneros, mediante el pago de un sueldo.</w:t>
      </w:r>
    </w:p>
    <w:p w14:paraId="6C28604D" w14:textId="77777777" w:rsidR="00593A61" w:rsidRPr="00E17857" w:rsidRDefault="00593A61" w:rsidP="00A934EB">
      <w:pPr>
        <w:ind w:left="851" w:right="902"/>
        <w:jc w:val="both"/>
        <w:rPr>
          <w:rFonts w:ascii="Palatino Linotype" w:hAnsi="Palatino Linotype" w:cs="Arial"/>
          <w:i/>
          <w:sz w:val="22"/>
          <w:szCs w:val="22"/>
          <w:lang w:val="es-ES" w:eastAsia="gl-ES"/>
        </w:rPr>
      </w:pPr>
    </w:p>
    <w:p w14:paraId="64035352" w14:textId="77777777" w:rsidR="00593A61" w:rsidRPr="00E17857" w:rsidRDefault="00593A61" w:rsidP="00A934EB">
      <w:pPr>
        <w:ind w:left="851" w:right="902"/>
        <w:jc w:val="both"/>
        <w:rPr>
          <w:rFonts w:ascii="Palatino Linotype" w:hAnsi="Palatino Linotype" w:cs="Arial"/>
          <w:sz w:val="22"/>
          <w:szCs w:val="22"/>
          <w:lang w:val="es-ES" w:eastAsia="gl-ES"/>
        </w:rPr>
      </w:pPr>
      <w:r w:rsidRPr="00E17857">
        <w:rPr>
          <w:rFonts w:ascii="Palatino Linotype" w:hAnsi="Palatino Linotype" w:cs="Arial"/>
          <w:sz w:val="22"/>
          <w:szCs w:val="22"/>
          <w:lang w:val="es-ES" w:eastAsia="gl-ES"/>
        </w:rPr>
        <w:t xml:space="preserve">(Énfasis añadido) </w:t>
      </w:r>
    </w:p>
    <w:p w14:paraId="6EA0599C" w14:textId="77777777" w:rsidR="00593A61" w:rsidRPr="00E17857" w:rsidRDefault="00593A61" w:rsidP="00A934EB">
      <w:pPr>
        <w:pStyle w:val="Prrafodelista"/>
        <w:spacing w:before="240" w:after="240" w:line="360" w:lineRule="auto"/>
        <w:ind w:left="0" w:right="49"/>
        <w:contextualSpacing/>
        <w:jc w:val="both"/>
        <w:rPr>
          <w:rFonts w:ascii="Palatino Linotype" w:eastAsia="MS Mincho" w:hAnsi="Palatino Linotype" w:cs="Arial"/>
        </w:rPr>
      </w:pPr>
      <w:r w:rsidRPr="00E17857">
        <w:rPr>
          <w:rFonts w:ascii="Palatino Linotype" w:hAnsi="Palatino Linotype" w:cs="Arial"/>
          <w:lang w:val="es-ES"/>
        </w:rPr>
        <w:t xml:space="preserve">Ahora bien, por cuanto hace a las relaciones labores, </w:t>
      </w:r>
      <w:r w:rsidR="00A934EB" w:rsidRPr="00E17857">
        <w:rPr>
          <w:rFonts w:ascii="Palatino Linotype" w:hAnsi="Palatino Linotype" w:cs="Arial"/>
          <w:lang w:val="es-ES"/>
        </w:rPr>
        <w:t xml:space="preserve">la Ley en cita señala que </w:t>
      </w:r>
      <w:r w:rsidRPr="00E17857">
        <w:rPr>
          <w:rFonts w:ascii="Palatino Linotype" w:hAnsi="Palatino Linotype" w:cs="Arial"/>
          <w:lang w:val="es-ES"/>
        </w:rPr>
        <w:t xml:space="preserve">se tendrán establecidas por nombramiento, formato único de movimiento de personal, contrato o por cualquier otro acto, de conformidad con lo siguiente: </w:t>
      </w:r>
    </w:p>
    <w:p w14:paraId="189ABA4C" w14:textId="77777777" w:rsidR="00593A61" w:rsidRPr="00E17857" w:rsidRDefault="00593A61" w:rsidP="00A934EB">
      <w:pPr>
        <w:ind w:left="851" w:right="902"/>
        <w:jc w:val="both"/>
        <w:rPr>
          <w:rFonts w:ascii="Palatino Linotype" w:hAnsi="Palatino Linotype" w:cs="Arial"/>
          <w:b/>
          <w:i/>
          <w:sz w:val="22"/>
          <w:szCs w:val="22"/>
          <w:lang w:val="es-ES" w:eastAsia="gl-ES"/>
        </w:rPr>
      </w:pPr>
      <w:r w:rsidRPr="00E17857">
        <w:rPr>
          <w:rFonts w:ascii="Palatino Linotype" w:hAnsi="Palatino Linotype" w:cs="Arial"/>
          <w:b/>
          <w:i/>
          <w:sz w:val="22"/>
          <w:szCs w:val="22"/>
          <w:lang w:val="es-ES" w:eastAsia="gl-ES"/>
        </w:rPr>
        <w:t>“ARTÍCULO 5.-</w:t>
      </w:r>
      <w:r w:rsidRPr="00E17857">
        <w:rPr>
          <w:rFonts w:ascii="Palatino Linotype" w:hAnsi="Palatino Linotype" w:cs="Arial"/>
          <w:i/>
          <w:sz w:val="22"/>
          <w:szCs w:val="22"/>
          <w:lang w:val="es-ES" w:eastAsia="gl-ES"/>
        </w:rPr>
        <w:t xml:space="preserve"> La relación de trabajo entre las instituciones públicas y sus servidores públicos se entiende establecida mediante </w:t>
      </w:r>
      <w:r w:rsidRPr="00E17857">
        <w:rPr>
          <w:rFonts w:ascii="Palatino Linotype" w:hAnsi="Palatino Linotype" w:cs="Arial"/>
          <w:b/>
          <w:i/>
          <w:sz w:val="22"/>
          <w:szCs w:val="22"/>
          <w:lang w:val="es-ES" w:eastAsia="gl-ES"/>
        </w:rPr>
        <w:t xml:space="preserve">nombramiento, formato único de movimiento de personal, contrato o por cualquier otro acto que tenga como consecuencia la prestación personal subordinada del servicio y la percepción de un sueldo. </w:t>
      </w:r>
    </w:p>
    <w:p w14:paraId="02E9BC92" w14:textId="77777777" w:rsidR="00593A61" w:rsidRPr="00E17857" w:rsidRDefault="00593A61" w:rsidP="00A934EB">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lastRenderedPageBreak/>
        <w:t>Para los efectos de esta ley, las instituciones públicas estarán representadas por sus titulares.</w:t>
      </w:r>
    </w:p>
    <w:p w14:paraId="5BF3E10A" w14:textId="77777777" w:rsidR="00593A61" w:rsidRPr="00E17857" w:rsidRDefault="00593A61" w:rsidP="00A934EB">
      <w:pPr>
        <w:ind w:left="851" w:right="902"/>
        <w:jc w:val="both"/>
        <w:rPr>
          <w:rFonts w:ascii="Palatino Linotype" w:hAnsi="Palatino Linotype" w:cs="Arial"/>
          <w:i/>
          <w:sz w:val="22"/>
          <w:szCs w:val="22"/>
          <w:lang w:val="es-ES" w:eastAsia="gl-ES"/>
        </w:rPr>
      </w:pPr>
    </w:p>
    <w:p w14:paraId="360D18B9" w14:textId="77777777" w:rsidR="00593A61" w:rsidRPr="00E17857" w:rsidRDefault="00593A61" w:rsidP="00A934EB">
      <w:pPr>
        <w:ind w:left="851" w:right="902"/>
        <w:jc w:val="both"/>
        <w:rPr>
          <w:rFonts w:ascii="Palatino Linotype" w:hAnsi="Palatino Linotype" w:cs="Arial"/>
          <w:i/>
          <w:sz w:val="22"/>
          <w:szCs w:val="22"/>
          <w:lang w:val="es-ES" w:eastAsia="gl-ES"/>
        </w:rPr>
      </w:pPr>
      <w:r w:rsidRPr="00E17857">
        <w:rPr>
          <w:rFonts w:ascii="Palatino Linotype" w:hAnsi="Palatino Linotype" w:cs="Arial"/>
          <w:b/>
          <w:i/>
          <w:sz w:val="22"/>
          <w:szCs w:val="22"/>
          <w:lang w:val="es-ES" w:eastAsia="gl-ES"/>
        </w:rPr>
        <w:t>ARTÍCULO 45.-</w:t>
      </w:r>
      <w:r w:rsidRPr="00E17857">
        <w:rPr>
          <w:rFonts w:ascii="Palatino Linotype" w:hAnsi="Palatino Linotype" w:cs="Arial"/>
          <w:i/>
          <w:sz w:val="22"/>
          <w:szCs w:val="22"/>
          <w:lang w:val="es-ES" w:eastAsia="gl-ES"/>
        </w:rPr>
        <w:t>Los servidores públicos prestarán sus servicios mediante nombramiento, contrato o formato único de Movimientos de Personal expedidos por quien estuviere facultado legalmente para extenderlo.”</w:t>
      </w:r>
    </w:p>
    <w:p w14:paraId="2F7A44C1" w14:textId="77777777" w:rsidR="00593A61" w:rsidRPr="00E17857" w:rsidRDefault="00593A61" w:rsidP="00A934EB">
      <w:pPr>
        <w:ind w:left="851" w:right="902"/>
        <w:jc w:val="both"/>
        <w:rPr>
          <w:rFonts w:ascii="Palatino Linotype" w:hAnsi="Palatino Linotype" w:cs="Arial"/>
          <w:i/>
          <w:sz w:val="22"/>
          <w:szCs w:val="22"/>
          <w:lang w:val="es-ES" w:eastAsia="gl-ES"/>
        </w:rPr>
      </w:pPr>
    </w:p>
    <w:p w14:paraId="00AC67E6" w14:textId="77777777" w:rsidR="00593A61" w:rsidRPr="00E17857" w:rsidRDefault="00593A61" w:rsidP="00A934EB">
      <w:pPr>
        <w:ind w:left="851" w:right="902"/>
        <w:jc w:val="both"/>
        <w:rPr>
          <w:rFonts w:ascii="Palatino Linotype" w:hAnsi="Palatino Linotype" w:cs="Arial"/>
          <w:sz w:val="22"/>
          <w:szCs w:val="22"/>
          <w:lang w:val="es-ES" w:eastAsia="gl-ES"/>
        </w:rPr>
      </w:pPr>
      <w:r w:rsidRPr="00E17857">
        <w:rPr>
          <w:rFonts w:ascii="Palatino Linotype" w:hAnsi="Palatino Linotype" w:cs="Arial"/>
          <w:sz w:val="22"/>
          <w:szCs w:val="22"/>
          <w:lang w:val="es-ES" w:eastAsia="gl-ES"/>
        </w:rPr>
        <w:t xml:space="preserve">(Énfasis añadido) </w:t>
      </w:r>
    </w:p>
    <w:p w14:paraId="711A967A" w14:textId="77777777" w:rsidR="00593A61" w:rsidRPr="00E17857" w:rsidRDefault="00A934EB" w:rsidP="00A934EB">
      <w:pPr>
        <w:pStyle w:val="Prrafodelista"/>
        <w:spacing w:before="240" w:after="240" w:line="360" w:lineRule="auto"/>
        <w:ind w:left="0" w:right="49"/>
        <w:contextualSpacing/>
        <w:jc w:val="both"/>
        <w:rPr>
          <w:rFonts w:ascii="Palatino Linotype" w:hAnsi="Palatino Linotype" w:cs="Arial"/>
          <w:lang w:val="es-ES"/>
        </w:rPr>
      </w:pPr>
      <w:r w:rsidRPr="00E17857">
        <w:rPr>
          <w:rFonts w:ascii="Palatino Linotype" w:hAnsi="Palatino Linotype" w:cs="Arial"/>
          <w:lang w:val="es-ES"/>
        </w:rPr>
        <w:t xml:space="preserve">De lo </w:t>
      </w:r>
      <w:r w:rsidR="00593A61" w:rsidRPr="00E17857">
        <w:rPr>
          <w:rFonts w:ascii="Palatino Linotype" w:hAnsi="Palatino Linotype" w:cs="Arial"/>
          <w:lang w:val="es-ES"/>
        </w:rPr>
        <w:t xml:space="preserve">anterior, la Ley del Trabajo </w:t>
      </w:r>
      <w:r w:rsidR="001B4DE6" w:rsidRPr="00E17857">
        <w:rPr>
          <w:rFonts w:ascii="Palatino Linotype" w:hAnsi="Palatino Linotype" w:cs="Arial"/>
          <w:lang w:val="es-ES"/>
        </w:rPr>
        <w:t xml:space="preserve">en comento, así como establece la forma en que deberá entenderse acredita una relación laboral entre las Instituciones Públicas y los Servidores Públicos, también señala </w:t>
      </w:r>
      <w:r w:rsidR="00593A61" w:rsidRPr="00E17857">
        <w:rPr>
          <w:rFonts w:ascii="Palatino Linotype" w:hAnsi="Palatino Linotype" w:cs="Arial"/>
          <w:lang w:val="es-ES"/>
        </w:rPr>
        <w:t xml:space="preserve">los supuestos de terminación de las relaciones labores, como a continuación se observa: </w:t>
      </w:r>
    </w:p>
    <w:p w14:paraId="240BC1CE" w14:textId="77777777" w:rsidR="00593A61" w:rsidRPr="00E17857" w:rsidRDefault="00593A61" w:rsidP="001B4DE6">
      <w:pPr>
        <w:ind w:left="851" w:right="902"/>
        <w:jc w:val="center"/>
        <w:rPr>
          <w:rFonts w:ascii="Palatino Linotype" w:hAnsi="Palatino Linotype" w:cs="Arial"/>
          <w:b/>
          <w:i/>
          <w:sz w:val="22"/>
          <w:szCs w:val="22"/>
          <w:lang w:val="es-ES" w:eastAsia="gl-ES"/>
        </w:rPr>
      </w:pPr>
      <w:r w:rsidRPr="00E17857">
        <w:rPr>
          <w:rFonts w:ascii="Palatino Linotype" w:hAnsi="Palatino Linotype" w:cs="Arial"/>
          <w:b/>
          <w:i/>
          <w:sz w:val="22"/>
          <w:szCs w:val="22"/>
          <w:lang w:val="es-ES" w:eastAsia="gl-ES"/>
        </w:rPr>
        <w:t>“CAPITULO VII</w:t>
      </w:r>
    </w:p>
    <w:p w14:paraId="7216C809" w14:textId="77777777" w:rsidR="00593A61" w:rsidRPr="00E17857" w:rsidRDefault="00593A61" w:rsidP="001B4DE6">
      <w:pPr>
        <w:ind w:left="851" w:right="902"/>
        <w:jc w:val="center"/>
        <w:rPr>
          <w:rFonts w:ascii="Palatino Linotype" w:hAnsi="Palatino Linotype" w:cs="Arial"/>
          <w:i/>
          <w:sz w:val="22"/>
          <w:szCs w:val="22"/>
          <w:lang w:val="es-ES" w:eastAsia="gl-ES"/>
        </w:rPr>
      </w:pPr>
      <w:r w:rsidRPr="00E17857">
        <w:rPr>
          <w:rFonts w:ascii="Palatino Linotype" w:hAnsi="Palatino Linotype" w:cs="Arial"/>
          <w:b/>
          <w:i/>
          <w:sz w:val="22"/>
          <w:szCs w:val="22"/>
          <w:lang w:val="es-ES" w:eastAsia="gl-ES"/>
        </w:rPr>
        <w:t>De la Terminación de la Relación Laboral</w:t>
      </w:r>
    </w:p>
    <w:p w14:paraId="6F04F70E" w14:textId="77777777" w:rsidR="00593A61" w:rsidRPr="00E17857" w:rsidRDefault="00593A61" w:rsidP="001B4DE6">
      <w:pPr>
        <w:ind w:left="851" w:right="902"/>
        <w:jc w:val="both"/>
        <w:rPr>
          <w:rFonts w:ascii="Palatino Linotype" w:hAnsi="Palatino Linotype" w:cs="Arial"/>
          <w:i/>
          <w:sz w:val="22"/>
          <w:szCs w:val="22"/>
          <w:lang w:val="es-ES" w:eastAsia="gl-ES"/>
        </w:rPr>
      </w:pPr>
      <w:r w:rsidRPr="00E17857">
        <w:rPr>
          <w:rFonts w:ascii="Palatino Linotype" w:hAnsi="Palatino Linotype" w:cs="Arial"/>
          <w:b/>
          <w:i/>
          <w:sz w:val="22"/>
          <w:szCs w:val="22"/>
          <w:lang w:val="es-ES" w:eastAsia="gl-ES"/>
        </w:rPr>
        <w:t>ARTÍCULO 89.</w:t>
      </w:r>
      <w:r w:rsidRPr="00E17857">
        <w:rPr>
          <w:rFonts w:ascii="Palatino Linotype" w:hAnsi="Palatino Linotype" w:cs="Arial"/>
          <w:i/>
          <w:sz w:val="22"/>
          <w:szCs w:val="22"/>
          <w:lang w:val="es-ES" w:eastAsia="gl-ES"/>
        </w:rPr>
        <w:t xml:space="preserve"> Son </w:t>
      </w:r>
      <w:r w:rsidRPr="00E17857">
        <w:rPr>
          <w:rFonts w:ascii="Palatino Linotype" w:hAnsi="Palatino Linotype" w:cs="Arial"/>
          <w:b/>
          <w:i/>
          <w:sz w:val="22"/>
          <w:szCs w:val="22"/>
          <w:lang w:val="es-ES" w:eastAsia="gl-ES"/>
        </w:rPr>
        <w:t>causas de terminación de la relación laboral</w:t>
      </w:r>
      <w:r w:rsidRPr="00E17857">
        <w:rPr>
          <w:rFonts w:ascii="Palatino Linotype" w:hAnsi="Palatino Linotype" w:cs="Arial"/>
          <w:i/>
          <w:sz w:val="22"/>
          <w:szCs w:val="22"/>
          <w:lang w:val="es-ES" w:eastAsia="gl-ES"/>
        </w:rPr>
        <w:t xml:space="preserve"> sin responsabilidad para las instituciones públicas: </w:t>
      </w:r>
    </w:p>
    <w:p w14:paraId="2C86C29B" w14:textId="77777777" w:rsidR="00593A61" w:rsidRPr="00E17857" w:rsidRDefault="00593A61" w:rsidP="001B4DE6">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t xml:space="preserve">I. La renuncia del servidor público; </w:t>
      </w:r>
    </w:p>
    <w:p w14:paraId="48E48B26" w14:textId="77777777" w:rsidR="00593A61" w:rsidRPr="00E17857" w:rsidRDefault="00593A61" w:rsidP="001B4DE6">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t xml:space="preserve">II. El mutuo consentimiento de las partes; </w:t>
      </w:r>
    </w:p>
    <w:p w14:paraId="02BB1EA7" w14:textId="77777777" w:rsidR="00593A61" w:rsidRPr="00E17857" w:rsidRDefault="00593A61" w:rsidP="001B4DE6">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t xml:space="preserve">III. El vencimiento del término o conclusión de la obra determinantes de la contratación; </w:t>
      </w:r>
    </w:p>
    <w:p w14:paraId="5F93AB15" w14:textId="77777777" w:rsidR="00593A61" w:rsidRPr="00E17857" w:rsidRDefault="00593A61" w:rsidP="001B4DE6">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t xml:space="preserve">IV. El término o conclusión de la administración en la cual fue contratado el servidor público a que se refiere el artículo 8 de ésta Ley; </w:t>
      </w:r>
    </w:p>
    <w:p w14:paraId="3F172A3C" w14:textId="77777777" w:rsidR="00593A61" w:rsidRPr="00E17857" w:rsidRDefault="00593A61" w:rsidP="001B4DE6">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t>V. La muerte del servidor público; y</w:t>
      </w:r>
    </w:p>
    <w:p w14:paraId="76BC15F6" w14:textId="77777777" w:rsidR="00593A61" w:rsidRPr="00E17857" w:rsidRDefault="00593A61" w:rsidP="001B4DE6">
      <w:pPr>
        <w:ind w:left="851" w:right="902"/>
        <w:jc w:val="both"/>
        <w:rPr>
          <w:rFonts w:ascii="Palatino Linotype" w:hAnsi="Palatino Linotype"/>
          <w:i/>
          <w:sz w:val="22"/>
          <w:szCs w:val="22"/>
        </w:rPr>
      </w:pPr>
      <w:r w:rsidRPr="00E17857">
        <w:rPr>
          <w:rFonts w:ascii="Palatino Linotype" w:hAnsi="Palatino Linotype" w:cs="Arial"/>
          <w:i/>
          <w:sz w:val="22"/>
          <w:szCs w:val="22"/>
          <w:lang w:val="es-ES" w:eastAsia="gl-ES"/>
        </w:rPr>
        <w:t>VI. La incapacidad permanente del servidor público que le impida el desempeño de sus labores.</w:t>
      </w:r>
      <w:r w:rsidRPr="00E17857">
        <w:rPr>
          <w:rFonts w:ascii="Palatino Linotype" w:hAnsi="Palatino Linotype"/>
          <w:i/>
          <w:sz w:val="22"/>
          <w:szCs w:val="22"/>
        </w:rPr>
        <w:t>”</w:t>
      </w:r>
    </w:p>
    <w:p w14:paraId="28A37A3A" w14:textId="77777777" w:rsidR="00593A61" w:rsidRPr="00E17857" w:rsidRDefault="00593A61" w:rsidP="001B4DE6">
      <w:pPr>
        <w:ind w:left="851" w:right="902"/>
        <w:jc w:val="both"/>
        <w:rPr>
          <w:rFonts w:ascii="Palatino Linotype" w:hAnsi="Palatino Linotype" w:cs="Arial"/>
          <w:i/>
          <w:sz w:val="22"/>
          <w:szCs w:val="22"/>
          <w:lang w:val="es-ES" w:eastAsia="gl-ES"/>
        </w:rPr>
      </w:pPr>
    </w:p>
    <w:p w14:paraId="2294C04A" w14:textId="77777777" w:rsidR="00593A61" w:rsidRPr="00E17857" w:rsidRDefault="00593A61" w:rsidP="001B4DE6">
      <w:pPr>
        <w:ind w:left="851" w:right="902"/>
        <w:jc w:val="center"/>
        <w:rPr>
          <w:rFonts w:ascii="Palatino Linotype" w:hAnsi="Palatino Linotype" w:cs="Arial"/>
          <w:b/>
          <w:i/>
          <w:sz w:val="22"/>
          <w:szCs w:val="22"/>
          <w:lang w:val="es-ES" w:eastAsia="gl-ES"/>
        </w:rPr>
      </w:pPr>
      <w:r w:rsidRPr="00E17857">
        <w:rPr>
          <w:rFonts w:ascii="Palatino Linotype" w:hAnsi="Palatino Linotype" w:cs="Arial"/>
          <w:b/>
          <w:i/>
          <w:sz w:val="22"/>
          <w:szCs w:val="22"/>
          <w:lang w:val="es-ES" w:eastAsia="gl-ES"/>
        </w:rPr>
        <w:t>CAPITULO IX</w:t>
      </w:r>
    </w:p>
    <w:p w14:paraId="3FA199B8" w14:textId="77777777" w:rsidR="00593A61" w:rsidRPr="00E17857" w:rsidRDefault="00593A61" w:rsidP="001B4DE6">
      <w:pPr>
        <w:ind w:left="851" w:right="902"/>
        <w:jc w:val="center"/>
        <w:rPr>
          <w:rFonts w:ascii="Palatino Linotype" w:hAnsi="Palatino Linotype" w:cs="Arial"/>
          <w:b/>
          <w:i/>
          <w:sz w:val="22"/>
          <w:szCs w:val="22"/>
          <w:lang w:val="es-ES" w:eastAsia="gl-ES"/>
        </w:rPr>
      </w:pPr>
      <w:r w:rsidRPr="00E17857">
        <w:rPr>
          <w:rFonts w:ascii="Palatino Linotype" w:hAnsi="Palatino Linotype" w:cs="Arial"/>
          <w:b/>
          <w:i/>
          <w:sz w:val="22"/>
          <w:szCs w:val="22"/>
          <w:lang w:val="es-ES" w:eastAsia="gl-ES"/>
        </w:rPr>
        <w:t>De la Rescisión de la Relación Laboral</w:t>
      </w:r>
    </w:p>
    <w:p w14:paraId="35930295" w14:textId="77777777" w:rsidR="00593A61" w:rsidRPr="00E17857" w:rsidRDefault="00593A61" w:rsidP="001B4DE6">
      <w:pPr>
        <w:ind w:left="851" w:right="902"/>
        <w:jc w:val="both"/>
        <w:rPr>
          <w:rFonts w:ascii="Palatino Linotype" w:hAnsi="Palatino Linotype" w:cs="Arial"/>
          <w:b/>
          <w:i/>
          <w:sz w:val="22"/>
          <w:szCs w:val="22"/>
          <w:lang w:val="es-ES" w:eastAsia="gl-ES"/>
        </w:rPr>
      </w:pPr>
      <w:r w:rsidRPr="00E17857">
        <w:rPr>
          <w:rFonts w:ascii="Palatino Linotype" w:hAnsi="Palatino Linotype" w:cs="Arial"/>
          <w:b/>
          <w:i/>
          <w:sz w:val="22"/>
          <w:szCs w:val="22"/>
          <w:lang w:val="es-ES" w:eastAsia="gl-ES"/>
        </w:rPr>
        <w:t xml:space="preserve">ARTÍCULO 92. </w:t>
      </w:r>
      <w:r w:rsidRPr="00E17857">
        <w:rPr>
          <w:rFonts w:ascii="Palatino Linotype" w:hAnsi="Palatino Linotype" w:cs="Arial"/>
          <w:i/>
          <w:sz w:val="22"/>
          <w:szCs w:val="22"/>
          <w:lang w:val="es-ES" w:eastAsia="gl-ES"/>
        </w:rPr>
        <w:t xml:space="preserve">El servidor público o la institución pública podrán rescindir en cualquier tiempo, </w:t>
      </w:r>
      <w:r w:rsidRPr="00E17857">
        <w:rPr>
          <w:rFonts w:ascii="Palatino Linotype" w:hAnsi="Palatino Linotype" w:cs="Arial"/>
          <w:b/>
          <w:i/>
          <w:sz w:val="22"/>
          <w:szCs w:val="22"/>
          <w:lang w:val="es-ES" w:eastAsia="gl-ES"/>
        </w:rPr>
        <w:t>por causa justificada, la relación laboral.</w:t>
      </w:r>
    </w:p>
    <w:p w14:paraId="63D6E6B1" w14:textId="77777777" w:rsidR="00593A61" w:rsidRPr="00E17857" w:rsidRDefault="00593A61" w:rsidP="001B4DE6">
      <w:pPr>
        <w:ind w:left="851" w:right="902"/>
        <w:jc w:val="both"/>
        <w:rPr>
          <w:rFonts w:ascii="Palatino Linotype" w:hAnsi="Palatino Linotype" w:cs="Arial"/>
          <w:b/>
          <w:i/>
          <w:sz w:val="22"/>
          <w:szCs w:val="22"/>
          <w:lang w:val="es-ES" w:eastAsia="gl-ES"/>
        </w:rPr>
      </w:pPr>
    </w:p>
    <w:p w14:paraId="465D08F7" w14:textId="77777777" w:rsidR="00593A61" w:rsidRPr="00E17857" w:rsidRDefault="00593A61" w:rsidP="001B4DE6">
      <w:pPr>
        <w:ind w:left="851" w:right="902"/>
        <w:jc w:val="both"/>
        <w:rPr>
          <w:rFonts w:ascii="Palatino Linotype" w:hAnsi="Palatino Linotype" w:cs="Arial"/>
          <w:b/>
          <w:i/>
          <w:sz w:val="22"/>
          <w:szCs w:val="22"/>
          <w:lang w:val="es-ES" w:eastAsia="gl-ES"/>
        </w:rPr>
      </w:pPr>
      <w:r w:rsidRPr="00E17857">
        <w:rPr>
          <w:rFonts w:ascii="Palatino Linotype" w:hAnsi="Palatino Linotype" w:cs="Arial"/>
          <w:b/>
          <w:i/>
          <w:sz w:val="22"/>
          <w:szCs w:val="22"/>
          <w:lang w:val="es-ES" w:eastAsia="gl-ES"/>
        </w:rPr>
        <w:t>ARTÍCULO 94.</w:t>
      </w:r>
      <w:r w:rsidRPr="00E17857">
        <w:rPr>
          <w:rFonts w:ascii="Palatino Linotype" w:hAnsi="Palatino Linotype" w:cs="Arial"/>
          <w:i/>
          <w:sz w:val="22"/>
          <w:szCs w:val="22"/>
          <w:lang w:val="es-ES" w:eastAsia="gl-ES"/>
        </w:rPr>
        <w:t xml:space="preserve"> La </w:t>
      </w:r>
      <w:r w:rsidRPr="00E17857">
        <w:rPr>
          <w:rFonts w:ascii="Palatino Linotype" w:hAnsi="Palatino Linotype" w:cs="Arial"/>
          <w:b/>
          <w:i/>
          <w:sz w:val="22"/>
          <w:szCs w:val="22"/>
          <w:lang w:val="es-ES" w:eastAsia="gl-ES"/>
        </w:rPr>
        <w:t xml:space="preserve">institución pública deberá dar aviso por escrito al servidor público de manera personal, de la fecha y causa o causas de la rescisión de la relación laboral. </w:t>
      </w:r>
    </w:p>
    <w:p w14:paraId="7A2DBE73" w14:textId="77777777" w:rsidR="00593A61" w:rsidRPr="00E17857" w:rsidRDefault="00593A61" w:rsidP="001B4DE6">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lastRenderedPageBreak/>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47F02FFF" w14:textId="77777777" w:rsidR="00593A61" w:rsidRPr="00E17857" w:rsidRDefault="00593A61" w:rsidP="001B4DE6">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t>La falta de aviso al servidor público, al Tribunal o a la Sala por sí sola bastará para considerar que el despido fue injustificado.”</w:t>
      </w:r>
    </w:p>
    <w:p w14:paraId="646E2AF7" w14:textId="77777777" w:rsidR="00593A61" w:rsidRPr="00E17857" w:rsidRDefault="00593A61" w:rsidP="001B4DE6">
      <w:pPr>
        <w:ind w:left="851" w:right="902"/>
        <w:jc w:val="both"/>
        <w:rPr>
          <w:rFonts w:ascii="Palatino Linotype" w:hAnsi="Palatino Linotype" w:cs="Arial"/>
          <w:i/>
          <w:sz w:val="22"/>
          <w:szCs w:val="22"/>
          <w:lang w:val="es-ES" w:eastAsia="gl-ES"/>
        </w:rPr>
      </w:pPr>
    </w:p>
    <w:p w14:paraId="7173440F" w14:textId="77777777" w:rsidR="00593A61" w:rsidRPr="00E17857" w:rsidRDefault="00593A61" w:rsidP="001B4DE6">
      <w:pPr>
        <w:ind w:left="851" w:right="902"/>
        <w:jc w:val="both"/>
        <w:rPr>
          <w:rFonts w:ascii="Palatino Linotype" w:hAnsi="Palatino Linotype" w:cs="Arial"/>
          <w:i/>
          <w:sz w:val="22"/>
          <w:szCs w:val="22"/>
          <w:lang w:val="es-ES" w:eastAsia="gl-ES"/>
        </w:rPr>
      </w:pPr>
      <w:r w:rsidRPr="00E17857">
        <w:rPr>
          <w:rFonts w:ascii="Palatino Linotype" w:hAnsi="Palatino Linotype" w:cs="Arial"/>
          <w:i/>
          <w:sz w:val="22"/>
          <w:szCs w:val="22"/>
          <w:lang w:val="es-ES" w:eastAsia="gl-ES"/>
        </w:rPr>
        <w:t>(Énfasis añadido)</w:t>
      </w:r>
    </w:p>
    <w:p w14:paraId="6E06D6BA" w14:textId="77777777" w:rsidR="001B4DE6" w:rsidRPr="00E17857" w:rsidRDefault="00593A61" w:rsidP="001B4DE6">
      <w:pPr>
        <w:pStyle w:val="Prrafodelista"/>
        <w:spacing w:before="240" w:after="240" w:line="360" w:lineRule="auto"/>
        <w:ind w:left="0" w:right="49"/>
        <w:contextualSpacing/>
        <w:jc w:val="both"/>
        <w:rPr>
          <w:rFonts w:ascii="Palatino Linotype" w:hAnsi="Palatino Linotype"/>
          <w:color w:val="000000"/>
        </w:rPr>
      </w:pPr>
      <w:r w:rsidRPr="00E17857">
        <w:rPr>
          <w:rFonts w:ascii="Palatino Linotype" w:eastAsia="MS Mincho" w:hAnsi="Palatino Linotype" w:cs="Arial"/>
        </w:rPr>
        <w:t>Señala</w:t>
      </w:r>
      <w:r w:rsidR="001B4DE6" w:rsidRPr="00E17857">
        <w:rPr>
          <w:rFonts w:ascii="Palatino Linotype" w:eastAsia="MS Mincho" w:hAnsi="Palatino Linotype" w:cs="Arial"/>
        </w:rPr>
        <w:t>do lo anterior y toda vez que el</w:t>
      </w:r>
      <w:r w:rsidRPr="00E17857">
        <w:rPr>
          <w:rFonts w:ascii="Palatino Linotype" w:eastAsia="MS Mincho" w:hAnsi="Palatino Linotype" w:cs="Arial"/>
        </w:rPr>
        <w:t xml:space="preserve"> particular requiere </w:t>
      </w:r>
      <w:r w:rsidR="001B4DE6" w:rsidRPr="00E17857">
        <w:rPr>
          <w:rFonts w:ascii="Palatino Linotype" w:eastAsia="MS Mincho" w:hAnsi="Palatino Linotype" w:cs="Arial"/>
        </w:rPr>
        <w:t xml:space="preserve">conocer el nombre de los servidores públicos que causaron alta y baja en el periodo de tiempo comprendido del 1 de enero de 2019 al 10 de enero de 2022, </w:t>
      </w:r>
      <w:r w:rsidRPr="00E17857">
        <w:rPr>
          <w:rFonts w:ascii="Palatino Linotype" w:eastAsia="Calibri" w:hAnsi="Palatino Linotype"/>
          <w:lang w:eastAsia="en-US"/>
        </w:rPr>
        <w:t xml:space="preserve">dicha solicitud puede ser </w:t>
      </w:r>
      <w:r w:rsidRPr="00E17857">
        <w:rPr>
          <w:rFonts w:ascii="Palatino Linotype" w:hAnsi="Palatino Linotype"/>
          <w:lang w:val="es-ES"/>
        </w:rPr>
        <w:t>colmada</w:t>
      </w:r>
      <w:r w:rsidRPr="00E17857">
        <w:rPr>
          <w:rFonts w:ascii="Palatino Linotype" w:hAnsi="Palatino Linotype" w:cs="Arial"/>
          <w:lang w:val="es-ES"/>
        </w:rPr>
        <w:t xml:space="preserve">, mediante la entrega del </w:t>
      </w:r>
      <w:r w:rsidRPr="00E17857">
        <w:rPr>
          <w:rFonts w:ascii="Palatino Linotype" w:hAnsi="Palatino Linotype"/>
        </w:rPr>
        <w:t xml:space="preserve">“Reporte de Altas y Bajas del Personal” </w:t>
      </w:r>
      <w:r w:rsidR="001B4DE6" w:rsidRPr="00E17857">
        <w:rPr>
          <w:rFonts w:ascii="Palatino Linotype" w:hAnsi="Palatino Linotype"/>
        </w:rPr>
        <w:t xml:space="preserve">o bien con la “Conciliación de nómina” </w:t>
      </w:r>
      <w:r w:rsidRPr="00E17857">
        <w:rPr>
          <w:rFonts w:ascii="Palatino Linotype" w:hAnsi="Palatino Linotype"/>
        </w:rPr>
        <w:t xml:space="preserve">que </w:t>
      </w:r>
      <w:r w:rsidRPr="00E17857">
        <w:rPr>
          <w:rFonts w:ascii="Palatino Linotype" w:hAnsi="Palatino Linotype"/>
          <w:b/>
        </w:rPr>
        <w:t xml:space="preserve">EL SUJETO OBLIGADO </w:t>
      </w:r>
      <w:r w:rsidRPr="00E17857">
        <w:rPr>
          <w:rFonts w:ascii="Palatino Linotype" w:hAnsi="Palatino Linotype"/>
          <w:color w:val="000000"/>
        </w:rPr>
        <w:t>tiene la obligación de presentar ante el Órgano Superior de Fiscalización del Estado de México</w:t>
      </w:r>
      <w:r w:rsidR="001B4DE6" w:rsidRPr="00E17857">
        <w:rPr>
          <w:rFonts w:ascii="Palatino Linotype" w:hAnsi="Palatino Linotype"/>
          <w:color w:val="000000"/>
        </w:rPr>
        <w:t xml:space="preserve"> (OSFEM), como formatos integrantes de los informes mensuales y trimestrales. </w:t>
      </w:r>
    </w:p>
    <w:p w14:paraId="17689156" w14:textId="77777777" w:rsidR="00593A61" w:rsidRPr="00E17857" w:rsidRDefault="00593A61" w:rsidP="001B4DE6">
      <w:pPr>
        <w:spacing w:before="240" w:after="240" w:line="360" w:lineRule="auto"/>
        <w:contextualSpacing/>
        <w:jc w:val="both"/>
        <w:rPr>
          <w:rFonts w:ascii="Palatino Linotype" w:hAnsi="Palatino Linotype" w:cs="Arial"/>
          <w:lang w:val="es-ES"/>
        </w:rPr>
      </w:pPr>
      <w:r w:rsidRPr="00E17857">
        <w:rPr>
          <w:rFonts w:ascii="Palatino Linotype" w:hAnsi="Palatino Linotype"/>
        </w:rPr>
        <w:t>En efecto</w:t>
      </w:r>
      <w:r w:rsidRPr="00E17857">
        <w:rPr>
          <w:rFonts w:ascii="Palatino Linotype" w:eastAsia="MS Mincho" w:hAnsi="Palatino Linotype"/>
          <w:color w:val="000000"/>
        </w:rPr>
        <w:t xml:space="preserve">, dichos movientes de personal al tener directamente relación con el ejercicio de remuneraciones y erogaciones son fiscalizadas por la Legislatura a través del Órgano Superior de </w:t>
      </w:r>
      <w:r w:rsidR="001B4DE6" w:rsidRPr="00E17857">
        <w:rPr>
          <w:rFonts w:ascii="Palatino Linotype" w:eastAsia="MS Mincho" w:hAnsi="Palatino Linotype"/>
          <w:color w:val="000000"/>
        </w:rPr>
        <w:t>Fiscalización y</w:t>
      </w:r>
      <w:r w:rsidRPr="00E17857">
        <w:rPr>
          <w:rFonts w:ascii="Palatino Linotype" w:eastAsia="MS Mincho" w:hAnsi="Palatino Linotype"/>
          <w:color w:val="000000"/>
        </w:rPr>
        <w:t xml:space="preserve"> en ese sentido el </w:t>
      </w:r>
      <w:r w:rsidRPr="00E17857">
        <w:rPr>
          <w:rFonts w:ascii="Palatino Linotype" w:hAnsi="Palatino Linotype" w:cs="Arial"/>
          <w:lang w:val="es-ES"/>
        </w:rPr>
        <w:t xml:space="preserve">61 de la </w:t>
      </w:r>
      <w:r w:rsidRPr="00E17857">
        <w:rPr>
          <w:rFonts w:ascii="Palatino Linotype" w:hAnsi="Palatino Linotype" w:cs="Arial"/>
          <w:b/>
          <w:lang w:val="es-ES"/>
        </w:rPr>
        <w:t>Constitución Política del Estado Libre y Soberano de México</w:t>
      </w:r>
      <w:r w:rsidRPr="00E17857">
        <w:rPr>
          <w:rFonts w:ascii="Palatino Linotype" w:hAnsi="Palatino Linotype" w:cs="Arial"/>
          <w:lang w:val="es-ES"/>
        </w:rPr>
        <w:t xml:space="preserve"> establece las facultades y obligaciones de la Legislatura de las cuales podemos resaltar las siguientes: </w:t>
      </w:r>
    </w:p>
    <w:p w14:paraId="219C5C26" w14:textId="77777777" w:rsidR="00593A61" w:rsidRPr="00E17857" w:rsidRDefault="00593A61" w:rsidP="001B4DE6">
      <w:pPr>
        <w:ind w:left="851" w:right="618"/>
        <w:jc w:val="both"/>
        <w:rPr>
          <w:rFonts w:ascii="Palatino Linotype" w:hAnsi="Palatino Linotype" w:cs="Arial"/>
          <w:b/>
          <w:i/>
          <w:sz w:val="22"/>
          <w:szCs w:val="22"/>
          <w:lang w:val="es-ES"/>
        </w:rPr>
      </w:pPr>
      <w:r w:rsidRPr="00E17857">
        <w:rPr>
          <w:rFonts w:ascii="Palatino Linotype" w:hAnsi="Palatino Linotype" w:cs="Arial"/>
          <w:b/>
          <w:i/>
          <w:sz w:val="22"/>
          <w:szCs w:val="22"/>
          <w:lang w:val="es-ES"/>
        </w:rPr>
        <w:t>“Artículo 61.</w:t>
      </w:r>
    </w:p>
    <w:p w14:paraId="0687D15C" w14:textId="77777777" w:rsidR="00593A61" w:rsidRPr="00E17857" w:rsidRDefault="001B4DE6" w:rsidP="001B4DE6">
      <w:pPr>
        <w:ind w:left="851" w:right="618"/>
        <w:jc w:val="both"/>
        <w:rPr>
          <w:rFonts w:ascii="Palatino Linotype" w:hAnsi="Palatino Linotype" w:cs="Arial"/>
          <w:b/>
          <w:i/>
          <w:sz w:val="22"/>
          <w:szCs w:val="22"/>
          <w:lang w:val="es-ES"/>
        </w:rPr>
      </w:pPr>
      <w:r w:rsidRPr="00E17857">
        <w:rPr>
          <w:rFonts w:ascii="Palatino Linotype" w:hAnsi="Palatino Linotype" w:cs="Arial"/>
          <w:b/>
          <w:i/>
          <w:sz w:val="22"/>
          <w:szCs w:val="22"/>
          <w:lang w:val="es-ES"/>
        </w:rPr>
        <w:t>…</w:t>
      </w:r>
    </w:p>
    <w:p w14:paraId="237768B3" w14:textId="77777777" w:rsidR="00593A61" w:rsidRPr="00E17857" w:rsidRDefault="00593A61" w:rsidP="001B4DE6">
      <w:pPr>
        <w:autoSpaceDE w:val="0"/>
        <w:autoSpaceDN w:val="0"/>
        <w:adjustRightInd w:val="0"/>
        <w:ind w:left="851" w:right="618"/>
        <w:jc w:val="both"/>
        <w:rPr>
          <w:rFonts w:ascii="Palatino Linotype" w:hAnsi="Palatino Linotype" w:cs="Bookman Old Style"/>
          <w:i/>
          <w:sz w:val="22"/>
          <w:szCs w:val="22"/>
        </w:rPr>
      </w:pPr>
      <w:r w:rsidRPr="00E17857">
        <w:rPr>
          <w:rFonts w:ascii="Palatino Linotype" w:hAnsi="Palatino Linotype" w:cs="Bookman Old Style"/>
          <w:i/>
          <w:sz w:val="22"/>
          <w:szCs w:val="22"/>
        </w:rPr>
        <w:t xml:space="preserve">XXXIII. Revisar, por conducto del </w:t>
      </w:r>
      <w:r w:rsidRPr="00E17857">
        <w:rPr>
          <w:rFonts w:ascii="Palatino Linotype" w:hAnsi="Palatino Linotype" w:cs="Bookman Old Style"/>
          <w:b/>
          <w:i/>
          <w:sz w:val="22"/>
          <w:szCs w:val="22"/>
        </w:rPr>
        <w:t>Órgano Superior de Fiscalización del Estado de México</w:t>
      </w:r>
      <w:r w:rsidRPr="00E17857">
        <w:rPr>
          <w:rFonts w:ascii="Palatino Linotype" w:hAnsi="Palatino Linotype" w:cs="Bookman Old Style"/>
          <w:i/>
          <w:sz w:val="22"/>
          <w:szCs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36F8704C" w14:textId="77777777" w:rsidR="00593A61" w:rsidRPr="00E17857" w:rsidRDefault="00593A61" w:rsidP="001B4DE6">
      <w:pPr>
        <w:autoSpaceDE w:val="0"/>
        <w:autoSpaceDN w:val="0"/>
        <w:adjustRightInd w:val="0"/>
        <w:ind w:left="851" w:right="618"/>
        <w:jc w:val="both"/>
        <w:rPr>
          <w:rFonts w:ascii="Palatino Linotype" w:hAnsi="Palatino Linotype" w:cs="Bookman Old Style"/>
          <w:i/>
          <w:sz w:val="22"/>
          <w:szCs w:val="22"/>
        </w:rPr>
      </w:pPr>
    </w:p>
    <w:p w14:paraId="73F8E235" w14:textId="77777777" w:rsidR="00593A61" w:rsidRPr="00E17857" w:rsidRDefault="00593A61" w:rsidP="001B4DE6">
      <w:pPr>
        <w:autoSpaceDE w:val="0"/>
        <w:autoSpaceDN w:val="0"/>
        <w:adjustRightInd w:val="0"/>
        <w:ind w:left="851" w:right="618"/>
        <w:jc w:val="both"/>
        <w:rPr>
          <w:rFonts w:ascii="Palatino Linotype" w:hAnsi="Palatino Linotype" w:cs="Bookman Old Style"/>
          <w:i/>
          <w:sz w:val="22"/>
          <w:szCs w:val="22"/>
        </w:rPr>
      </w:pPr>
      <w:r w:rsidRPr="00E17857">
        <w:rPr>
          <w:rFonts w:ascii="Palatino Linotype" w:hAnsi="Palatino Linotype" w:cs="Bookman Old Style"/>
          <w:i/>
          <w:sz w:val="22"/>
          <w:szCs w:val="22"/>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E17857">
        <w:rPr>
          <w:rFonts w:ascii="Palatino Linotype" w:hAnsi="Palatino Linotype" w:cs="Bookman Old Style"/>
          <w:b/>
          <w:i/>
          <w:sz w:val="22"/>
          <w:szCs w:val="22"/>
        </w:rPr>
        <w:t>Órgano Superior de Fiscalización</w:t>
      </w:r>
      <w:r w:rsidRPr="00E17857">
        <w:rPr>
          <w:rFonts w:ascii="Palatino Linotype" w:hAnsi="Palatino Linotype" w:cs="Bookman Old Style"/>
          <w:i/>
          <w:sz w:val="22"/>
          <w:szCs w:val="22"/>
        </w:rPr>
        <w:t>.”</w:t>
      </w:r>
    </w:p>
    <w:p w14:paraId="2E0AF9D9" w14:textId="77777777" w:rsidR="00593A61" w:rsidRPr="00E17857" w:rsidRDefault="00593A61" w:rsidP="001B4DE6">
      <w:pPr>
        <w:autoSpaceDE w:val="0"/>
        <w:autoSpaceDN w:val="0"/>
        <w:adjustRightInd w:val="0"/>
        <w:ind w:left="851" w:right="618"/>
        <w:jc w:val="both"/>
        <w:rPr>
          <w:rFonts w:ascii="Palatino Linotype" w:hAnsi="Palatino Linotype" w:cs="Bookman Old Style"/>
          <w:i/>
          <w:sz w:val="22"/>
          <w:szCs w:val="22"/>
        </w:rPr>
      </w:pPr>
    </w:p>
    <w:p w14:paraId="761FD790" w14:textId="77777777" w:rsidR="00593A61" w:rsidRPr="00E17857" w:rsidRDefault="00593A61" w:rsidP="001B4DE6">
      <w:pPr>
        <w:autoSpaceDE w:val="0"/>
        <w:autoSpaceDN w:val="0"/>
        <w:adjustRightInd w:val="0"/>
        <w:ind w:left="851" w:right="618"/>
        <w:jc w:val="both"/>
        <w:rPr>
          <w:rFonts w:ascii="Palatino Linotype" w:hAnsi="Palatino Linotype" w:cs="Bookman Old Style"/>
          <w:i/>
          <w:sz w:val="22"/>
          <w:szCs w:val="22"/>
        </w:rPr>
      </w:pPr>
      <w:r w:rsidRPr="00E17857">
        <w:rPr>
          <w:rFonts w:ascii="Palatino Linotype" w:hAnsi="Palatino Linotype" w:cs="Bookman Old Style"/>
          <w:i/>
          <w:sz w:val="22"/>
          <w:szCs w:val="22"/>
        </w:rPr>
        <w:t xml:space="preserve">(Énfasis añadido) </w:t>
      </w:r>
    </w:p>
    <w:p w14:paraId="3E9DB86F" w14:textId="77777777" w:rsidR="00593A61" w:rsidRPr="00E17857" w:rsidRDefault="00593A61" w:rsidP="00593A61">
      <w:pPr>
        <w:autoSpaceDE w:val="0"/>
        <w:autoSpaceDN w:val="0"/>
        <w:adjustRightInd w:val="0"/>
        <w:spacing w:line="360" w:lineRule="auto"/>
        <w:ind w:left="851" w:right="616"/>
        <w:jc w:val="both"/>
        <w:rPr>
          <w:rFonts w:ascii="Palatino Linotype" w:hAnsi="Palatino Linotype" w:cs="Bookman Old Style"/>
          <w:i/>
        </w:rPr>
      </w:pPr>
    </w:p>
    <w:p w14:paraId="43B93D63" w14:textId="77777777" w:rsidR="00593A61" w:rsidRPr="00E17857" w:rsidRDefault="00593A61" w:rsidP="001B4DE6">
      <w:pPr>
        <w:spacing w:before="240" w:after="240" w:line="360" w:lineRule="auto"/>
        <w:contextualSpacing/>
        <w:jc w:val="both"/>
        <w:rPr>
          <w:rFonts w:ascii="Palatino Linotype" w:hAnsi="Palatino Linotype" w:cs="Bookman Old Style"/>
          <w:i/>
        </w:rPr>
      </w:pPr>
      <w:r w:rsidRPr="00E17857">
        <w:rPr>
          <w:rFonts w:ascii="Palatino Linotype" w:hAnsi="Palatino Linotype" w:cs="Bookman Old Style"/>
        </w:rPr>
        <w:t xml:space="preserve">La </w:t>
      </w:r>
      <w:r w:rsidRPr="00E17857">
        <w:rPr>
          <w:rFonts w:ascii="Palatino Linotype" w:hAnsi="Palatino Linotype" w:cs="Bookman Old Style"/>
          <w:b/>
        </w:rPr>
        <w:t xml:space="preserve">Ley de Fiscalización Superior del Estado de México </w:t>
      </w:r>
      <w:r w:rsidRPr="00E17857">
        <w:rPr>
          <w:rFonts w:ascii="Palatino Linotype" w:hAnsi="Palatino Linotype" w:cs="Bookman Old Style"/>
        </w:rPr>
        <w:t>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w:t>
      </w:r>
      <w:r w:rsidR="001B4DE6" w:rsidRPr="00E17857">
        <w:rPr>
          <w:rFonts w:ascii="Palatino Linotype" w:hAnsi="Palatino Linotype" w:cs="Bookman Old Style"/>
        </w:rPr>
        <w:t xml:space="preserve"> (2019 y 2020) y trimestralmente (2021 en adelante)</w:t>
      </w:r>
      <w:r w:rsidRPr="00E17857">
        <w:rPr>
          <w:rFonts w:ascii="Palatino Linotype" w:hAnsi="Palatino Linotype" w:cs="Bookman Old Style"/>
        </w:rPr>
        <w:t xml:space="preserve"> enviaran para su análisis el Órgano Superior de Fiscalización de la Legislatura documento denominado </w:t>
      </w:r>
      <w:r w:rsidRPr="00E17857">
        <w:rPr>
          <w:rFonts w:ascii="Palatino Linotype" w:hAnsi="Palatino Linotype" w:cs="Bookman Old Style"/>
          <w:b/>
        </w:rPr>
        <w:t xml:space="preserve">Informe Mensual. </w:t>
      </w:r>
      <w:r w:rsidRPr="00E17857">
        <w:rPr>
          <w:rFonts w:ascii="Palatino Linotype" w:hAnsi="Palatino Linotype" w:cs="Bookman Old Style"/>
        </w:rPr>
        <w:t xml:space="preserve">El artículo 32 párrafo segundo de la ley en cita establece: </w:t>
      </w:r>
    </w:p>
    <w:p w14:paraId="3474C83F" w14:textId="77777777" w:rsidR="00593A61" w:rsidRPr="00E17857" w:rsidRDefault="00593A61" w:rsidP="001B4DE6">
      <w:pPr>
        <w:tabs>
          <w:tab w:val="left" w:pos="7797"/>
        </w:tabs>
        <w:autoSpaceDE w:val="0"/>
        <w:autoSpaceDN w:val="0"/>
        <w:adjustRightInd w:val="0"/>
        <w:ind w:left="851" w:right="49"/>
        <w:jc w:val="both"/>
        <w:rPr>
          <w:rFonts w:ascii="Palatino Linotype" w:hAnsi="Palatino Linotype" w:cs="Bookman Old Style"/>
          <w:b/>
          <w:i/>
          <w:sz w:val="22"/>
          <w:szCs w:val="22"/>
        </w:rPr>
      </w:pPr>
      <w:r w:rsidRPr="00E17857">
        <w:rPr>
          <w:rFonts w:ascii="Palatino Linotype" w:hAnsi="Palatino Linotype" w:cs="Bookman Old Style"/>
          <w:b/>
          <w:i/>
          <w:sz w:val="22"/>
          <w:szCs w:val="22"/>
        </w:rPr>
        <w:t>“Articulo 32.-</w:t>
      </w:r>
      <w:r w:rsidR="001B4DE6" w:rsidRPr="00E17857">
        <w:rPr>
          <w:rFonts w:ascii="Palatino Linotype" w:hAnsi="Palatino Linotype" w:cs="Bookman Old Style"/>
          <w:i/>
          <w:sz w:val="22"/>
          <w:szCs w:val="22"/>
        </w:rPr>
        <w:t xml:space="preserve">Las cuentas públicas estatal y municipal, deberán presentarse conforme a lo establecido en la Ley General de Contabilidad Gubernamental, la Ley de Disciplina Financiera de las Entidades Federativas y los Municipios, y demás disposiciones aplicables; así mismo, </w:t>
      </w:r>
      <w:r w:rsidR="001B4DE6" w:rsidRPr="00E17857">
        <w:rPr>
          <w:rFonts w:ascii="Palatino Linotype" w:hAnsi="Palatino Linotype" w:cs="Bookman Old Style"/>
          <w:b/>
          <w:i/>
          <w:sz w:val="22"/>
          <w:szCs w:val="22"/>
        </w:rPr>
        <w:t>las entidades fiscalizables deberán presentar los informes trimestrales dentro de los veinte días hábiles posteriores al término del trimestre correspondiente</w:t>
      </w:r>
      <w:r w:rsidR="001B4DE6" w:rsidRPr="00E17857">
        <w:rPr>
          <w:rFonts w:ascii="Palatino Linotype" w:hAnsi="Palatino Linotype" w:cs="Bookman Old Style"/>
          <w:i/>
          <w:sz w:val="22"/>
          <w:szCs w:val="22"/>
        </w:rPr>
        <w:t>.</w:t>
      </w:r>
    </w:p>
    <w:p w14:paraId="7F32E516" w14:textId="77777777" w:rsidR="001B4DE6" w:rsidRPr="00E17857" w:rsidRDefault="001B4DE6" w:rsidP="001B4DE6">
      <w:pPr>
        <w:autoSpaceDE w:val="0"/>
        <w:autoSpaceDN w:val="0"/>
        <w:adjustRightInd w:val="0"/>
        <w:ind w:left="851" w:right="616"/>
        <w:jc w:val="both"/>
        <w:rPr>
          <w:rFonts w:ascii="Palatino Linotype" w:hAnsi="Palatino Linotype" w:cs="Bookman Old Style"/>
          <w:i/>
          <w:sz w:val="22"/>
          <w:szCs w:val="22"/>
        </w:rPr>
      </w:pPr>
      <w:r w:rsidRPr="00E17857">
        <w:rPr>
          <w:rFonts w:ascii="Palatino Linotype" w:hAnsi="Palatino Linotype" w:cs="Bookman Old Style"/>
          <w:i/>
          <w:sz w:val="22"/>
          <w:szCs w:val="22"/>
        </w:rPr>
        <w:t>…</w:t>
      </w:r>
    </w:p>
    <w:p w14:paraId="5E8B72C7" w14:textId="77777777" w:rsidR="00593A61" w:rsidRPr="00E17857" w:rsidRDefault="00593A61" w:rsidP="001B4DE6">
      <w:pPr>
        <w:autoSpaceDE w:val="0"/>
        <w:autoSpaceDN w:val="0"/>
        <w:adjustRightInd w:val="0"/>
        <w:ind w:left="851" w:right="616"/>
        <w:jc w:val="both"/>
        <w:rPr>
          <w:rFonts w:ascii="Palatino Linotype" w:hAnsi="Palatino Linotype" w:cs="Bookman Old Style"/>
          <w:i/>
          <w:sz w:val="22"/>
          <w:szCs w:val="22"/>
        </w:rPr>
      </w:pPr>
      <w:r w:rsidRPr="00E17857">
        <w:rPr>
          <w:rFonts w:ascii="Palatino Linotype" w:hAnsi="Palatino Linotype" w:cs="Bookman Old Style"/>
          <w:i/>
          <w:sz w:val="22"/>
          <w:szCs w:val="22"/>
        </w:rPr>
        <w:t xml:space="preserve">(Énfasis añadido) </w:t>
      </w:r>
    </w:p>
    <w:p w14:paraId="26BF2AD0" w14:textId="77777777" w:rsidR="00593A61" w:rsidRPr="00E17857" w:rsidRDefault="00593A61" w:rsidP="001B4DE6">
      <w:pPr>
        <w:spacing w:before="100" w:beforeAutospacing="1" w:after="100" w:afterAutospacing="1" w:line="360" w:lineRule="auto"/>
        <w:jc w:val="both"/>
        <w:rPr>
          <w:rFonts w:ascii="Palatino Linotype" w:hAnsi="Palatino Linotype" w:cs="Bookman Old Style"/>
        </w:rPr>
      </w:pPr>
      <w:r w:rsidRPr="00E17857">
        <w:rPr>
          <w:rFonts w:ascii="Palatino Linotype" w:hAnsi="Palatino Linotype" w:cs="Bookman Old Style"/>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14:paraId="0EDA4455" w14:textId="77777777" w:rsidR="00593A61" w:rsidRPr="00E17857" w:rsidRDefault="00593A61" w:rsidP="001B4DE6">
      <w:pPr>
        <w:spacing w:before="100" w:beforeAutospacing="1" w:after="100" w:afterAutospacing="1" w:line="360" w:lineRule="auto"/>
        <w:jc w:val="both"/>
        <w:rPr>
          <w:rFonts w:ascii="Palatino Linotype" w:hAnsi="Palatino Linotype" w:cs="Arial"/>
        </w:rPr>
      </w:pPr>
      <w:r w:rsidRPr="00E17857">
        <w:rPr>
          <w:rFonts w:ascii="Palatino Linotype" w:hAnsi="Palatino Linotype" w:cs="Bookman Old Style"/>
        </w:rPr>
        <w:lastRenderedPageBreak/>
        <w:t xml:space="preserve">Por lo que los </w:t>
      </w:r>
      <w:r w:rsidRPr="00E17857">
        <w:rPr>
          <w:rFonts w:ascii="Palatino Linotype" w:hAnsi="Palatino Linotype" w:cs="Bookman Old Style"/>
          <w:b/>
        </w:rPr>
        <w:t>Lineamientos para la Integración del Informe Mensual Municipal 2019</w:t>
      </w:r>
      <w:r w:rsidR="001B4DE6" w:rsidRPr="00E17857">
        <w:rPr>
          <w:rFonts w:ascii="Palatino Linotype" w:hAnsi="Palatino Linotype" w:cs="Bookman Old Style"/>
          <w:b/>
        </w:rPr>
        <w:t xml:space="preserve"> y 202</w:t>
      </w:r>
      <w:r w:rsidR="00DA5630" w:rsidRPr="00E17857">
        <w:rPr>
          <w:rFonts w:ascii="Palatino Linotype" w:hAnsi="Palatino Linotype" w:cs="Bookman Old Style"/>
          <w:b/>
        </w:rPr>
        <w:t>1</w:t>
      </w:r>
      <w:r w:rsidRPr="00E17857">
        <w:rPr>
          <w:rFonts w:ascii="Palatino Linotype" w:hAnsi="Palatino Linotype" w:cs="Bookman Old Style"/>
          <w:b/>
        </w:rPr>
        <w:t xml:space="preserve"> </w:t>
      </w:r>
      <w:r w:rsidR="001B4DE6" w:rsidRPr="00E17857">
        <w:rPr>
          <w:rFonts w:ascii="Palatino Linotype" w:hAnsi="Palatino Linotype" w:cs="Bookman Old Style"/>
        </w:rPr>
        <w:t>son el</w:t>
      </w:r>
      <w:r w:rsidRPr="00E17857">
        <w:rPr>
          <w:rFonts w:ascii="Palatino Linotype" w:hAnsi="Palatino Linotype" w:cs="Bookman Old Style"/>
        </w:rPr>
        <w:t xml:space="preserve">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E17857">
        <w:rPr>
          <w:rFonts w:ascii="Palatino Linotype" w:hAnsi="Palatino Linotype" w:cs="Arial"/>
        </w:rPr>
        <w:t>a Ley Orgánica Municipal, Ley de Ingresos de los Municipios, Presupuesto de Egresos y Manual Único de Contabilidad Gubernamental para las Dependencias y Entidades Públicas del Gobierno y Municipios, todos del Estado de México.</w:t>
      </w:r>
    </w:p>
    <w:p w14:paraId="667C3164" w14:textId="77777777" w:rsidR="00593A61" w:rsidRPr="00E17857" w:rsidRDefault="00593A61" w:rsidP="00DA5630">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En la integración del Informe Mensual se detallará la información en seis discos que se entregarán mensualmente, dentro de los veinte días hábiles siguientes terminado el mes</w:t>
      </w:r>
      <w:r w:rsidR="00DA5630" w:rsidRPr="00E17857">
        <w:rPr>
          <w:rFonts w:ascii="Palatino Linotype" w:hAnsi="Palatino Linotype" w:cs="Arial"/>
        </w:rPr>
        <w:t xml:space="preserve"> o el trimestre</w:t>
      </w:r>
      <w:r w:rsidRPr="00E17857">
        <w:rPr>
          <w:rFonts w:ascii="Palatino Linotype" w:hAnsi="Palatino Linotype" w:cs="Arial"/>
        </w:rPr>
        <w:t>; por lo que</w:t>
      </w:r>
      <w:r w:rsidR="00DA5630" w:rsidRPr="00E17857">
        <w:rPr>
          <w:rFonts w:ascii="Palatino Linotype" w:hAnsi="Palatino Linotype" w:cs="Arial"/>
        </w:rPr>
        <w:t>,</w:t>
      </w:r>
      <w:r w:rsidRPr="00E17857">
        <w:rPr>
          <w:rFonts w:ascii="Palatino Linotype" w:hAnsi="Palatino Linotype" w:cs="Arial"/>
        </w:rPr>
        <w:t xml:space="preserve"> de acuerdo a los Lineamientos citados la integración la información solicitada por </w:t>
      </w:r>
      <w:r w:rsidR="00DA5630" w:rsidRPr="00E17857">
        <w:rPr>
          <w:rFonts w:ascii="Palatino Linotype" w:hAnsi="Palatino Linotype" w:cs="Arial"/>
          <w:b/>
        </w:rPr>
        <w:t>EL</w:t>
      </w:r>
      <w:r w:rsidR="00DA5630" w:rsidRPr="00E17857">
        <w:rPr>
          <w:rFonts w:ascii="Palatino Linotype" w:hAnsi="Palatino Linotype" w:cs="Arial"/>
        </w:rPr>
        <w:t xml:space="preserve"> </w:t>
      </w:r>
      <w:r w:rsidRPr="00E17857">
        <w:rPr>
          <w:rFonts w:ascii="Palatino Linotype" w:hAnsi="Palatino Linotype" w:cs="Arial"/>
          <w:b/>
        </w:rPr>
        <w:t xml:space="preserve">RECURRENTE </w:t>
      </w:r>
      <w:r w:rsidRPr="00E17857">
        <w:rPr>
          <w:rFonts w:ascii="Palatino Linotype" w:hAnsi="Palatino Linotype" w:cs="Arial"/>
        </w:rPr>
        <w:t>forma parte de la integración del</w:t>
      </w:r>
      <w:r w:rsidRPr="00E17857">
        <w:rPr>
          <w:rFonts w:ascii="Palatino Linotype" w:hAnsi="Palatino Linotype" w:cs="Arial"/>
          <w:b/>
        </w:rPr>
        <w:t xml:space="preserve"> </w:t>
      </w:r>
      <w:r w:rsidRPr="00E17857">
        <w:rPr>
          <w:rFonts w:ascii="Palatino Linotype" w:hAnsi="Palatino Linotype" w:cs="Arial"/>
          <w:b/>
          <w:bCs/>
          <w:i/>
        </w:rPr>
        <w:t xml:space="preserve">Disco 4.- </w:t>
      </w:r>
      <w:r w:rsidRPr="00E17857">
        <w:rPr>
          <w:rFonts w:ascii="Palatino Linotype" w:hAnsi="Palatino Linotype" w:cs="Arial"/>
          <w:b/>
          <w:i/>
        </w:rPr>
        <w:t>Información de Nómina</w:t>
      </w:r>
      <w:r w:rsidR="00DA5630" w:rsidRPr="00E17857">
        <w:rPr>
          <w:rFonts w:ascii="Palatino Linotype" w:hAnsi="Palatino Linotype" w:cs="Arial"/>
          <w:b/>
          <w:i/>
        </w:rPr>
        <w:t xml:space="preserve"> (2019)</w:t>
      </w:r>
      <w:r w:rsidRPr="00E17857">
        <w:rPr>
          <w:rFonts w:ascii="Palatino Linotype" w:hAnsi="Palatino Linotype" w:cs="Arial"/>
          <w:b/>
          <w:i/>
        </w:rPr>
        <w:t>.</w:t>
      </w:r>
    </w:p>
    <w:p w14:paraId="457FB23A" w14:textId="77777777" w:rsidR="00593A61" w:rsidRPr="00E17857" w:rsidRDefault="00DA5630" w:rsidP="00593A61">
      <w:pPr>
        <w:spacing w:line="360" w:lineRule="auto"/>
        <w:jc w:val="center"/>
        <w:rPr>
          <w:rFonts w:ascii="Palatino Linotype" w:hAnsi="Palatino Linotype"/>
          <w:color w:val="000000"/>
        </w:rPr>
      </w:pPr>
      <w:r w:rsidRPr="00E17857">
        <w:rPr>
          <w:rFonts w:ascii="Palatino Linotype" w:hAnsi="Palatino Linotype"/>
          <w:noProof/>
          <w:color w:val="000000"/>
          <w:lang w:eastAsia="es-MX"/>
        </w:rPr>
        <mc:AlternateContent>
          <mc:Choice Requires="wps">
            <w:drawing>
              <wp:anchor distT="0" distB="0" distL="114300" distR="114300" simplePos="0" relativeHeight="251670528" behindDoc="0" locked="0" layoutInCell="1" allowOverlap="1" wp14:anchorId="330EE6E6" wp14:editId="5DBCCA43">
                <wp:simplePos x="0" y="0"/>
                <wp:positionH relativeFrom="column">
                  <wp:posOffset>810373</wp:posOffset>
                </wp:positionH>
                <wp:positionV relativeFrom="paragraph">
                  <wp:posOffset>1388009</wp:posOffset>
                </wp:positionV>
                <wp:extent cx="3981240" cy="342198"/>
                <wp:effectExtent l="19050" t="19050" r="19685" b="20320"/>
                <wp:wrapNone/>
                <wp:docPr id="22" name="Rectángulo redondeado 22"/>
                <wp:cNvGraphicFramePr/>
                <a:graphic xmlns:a="http://schemas.openxmlformats.org/drawingml/2006/main">
                  <a:graphicData uri="http://schemas.microsoft.com/office/word/2010/wordprocessingShape">
                    <wps:wsp>
                      <wps:cNvSpPr/>
                      <wps:spPr>
                        <a:xfrm>
                          <a:off x="0" y="0"/>
                          <a:ext cx="3981240" cy="342198"/>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F06ABE9" id="Rectángulo redondeado 22" o:spid="_x0000_s1026" style="position:absolute;margin-left:63.8pt;margin-top:109.3pt;width:313.5pt;height:26.9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" filled="f" strokecolor="#1f4d78 [1604]" strokeweight="2.25pt">
                <v:stroke joinstyle="miter"/>
              </v:roundrect>
            </w:pict>
          </mc:Fallback>
        </mc:AlternateContent>
      </w:r>
      <w:r w:rsidR="00593A61" w:rsidRPr="00E17857">
        <w:rPr>
          <w:rFonts w:ascii="Palatino Linotype" w:hAnsi="Palatino Linotype"/>
          <w:noProof/>
          <w:color w:val="000000"/>
          <w:lang w:eastAsia="es-MX"/>
        </w:rPr>
        <w:drawing>
          <wp:inline distT="0" distB="0" distL="0" distR="0" wp14:anchorId="2EA85BD6" wp14:editId="0BD7DF03">
            <wp:extent cx="3970267" cy="3141497"/>
            <wp:effectExtent l="0" t="0" r="0" b="1905"/>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8404" cy="3211236"/>
                    </a:xfrm>
                    <a:prstGeom prst="rect">
                      <a:avLst/>
                    </a:prstGeom>
                    <a:noFill/>
                    <a:ln>
                      <a:noFill/>
                    </a:ln>
                  </pic:spPr>
                </pic:pic>
              </a:graphicData>
            </a:graphic>
          </wp:inline>
        </w:drawing>
      </w:r>
    </w:p>
    <w:p w14:paraId="4EE5404C" w14:textId="77777777" w:rsidR="00593A61" w:rsidRPr="00E17857" w:rsidRDefault="00DA5630" w:rsidP="00593A61">
      <w:pPr>
        <w:spacing w:line="360" w:lineRule="auto"/>
        <w:jc w:val="center"/>
        <w:rPr>
          <w:rFonts w:ascii="Palatino Linotype" w:hAnsi="Palatino Linotype"/>
          <w:color w:val="000000"/>
        </w:rPr>
      </w:pPr>
      <w:r w:rsidRPr="00E17857">
        <w:rPr>
          <w:rFonts w:ascii="Palatino Linotype" w:hAnsi="Palatino Linotype"/>
          <w:noProof/>
          <w:lang w:eastAsia="es-MX"/>
        </w:rPr>
        <w:lastRenderedPageBreak/>
        <mc:AlternateContent>
          <mc:Choice Requires="wps">
            <w:drawing>
              <wp:anchor distT="0" distB="0" distL="114300" distR="114300" simplePos="0" relativeHeight="251671552" behindDoc="0" locked="0" layoutInCell="1" allowOverlap="1" wp14:anchorId="73932764" wp14:editId="6F5B1518">
                <wp:simplePos x="0" y="0"/>
                <wp:positionH relativeFrom="column">
                  <wp:posOffset>529882</wp:posOffset>
                </wp:positionH>
                <wp:positionV relativeFrom="paragraph">
                  <wp:posOffset>3834442</wp:posOffset>
                </wp:positionV>
                <wp:extent cx="4358827" cy="409517"/>
                <wp:effectExtent l="19050" t="19050" r="22860" b="10160"/>
                <wp:wrapNone/>
                <wp:docPr id="26" name="Rectángulo redondeado 26"/>
                <wp:cNvGraphicFramePr/>
                <a:graphic xmlns:a="http://schemas.openxmlformats.org/drawingml/2006/main">
                  <a:graphicData uri="http://schemas.microsoft.com/office/word/2010/wordprocessingShape">
                    <wps:wsp>
                      <wps:cNvSpPr/>
                      <wps:spPr>
                        <a:xfrm>
                          <a:off x="0" y="0"/>
                          <a:ext cx="4358827" cy="40951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0EC7FA" id="Rectángulo redondeado 26" o:spid="_x0000_s1026" style="position:absolute;margin-left:41.7pt;margin-top:301.9pt;width:343.2pt;height:32.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" filled="f" strokecolor="#1f4d78 [1604]" strokeweight="2.25pt">
                <v:stroke joinstyle="miter"/>
              </v:roundrect>
            </w:pict>
          </mc:Fallback>
        </mc:AlternateContent>
      </w:r>
      <w:r w:rsidRPr="00E17857">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14453DF8" wp14:editId="3F671D7F">
                <wp:simplePos x="0" y="0"/>
                <wp:positionH relativeFrom="column">
                  <wp:posOffset>232562</wp:posOffset>
                </wp:positionH>
                <wp:positionV relativeFrom="paragraph">
                  <wp:posOffset>1674663</wp:posOffset>
                </wp:positionV>
                <wp:extent cx="1183671" cy="420736"/>
                <wp:effectExtent l="19050" t="19050" r="16510" b="17780"/>
                <wp:wrapNone/>
                <wp:docPr id="27" name="Rectángulo redondeado 27"/>
                <wp:cNvGraphicFramePr/>
                <a:graphic xmlns:a="http://schemas.openxmlformats.org/drawingml/2006/main">
                  <a:graphicData uri="http://schemas.microsoft.com/office/word/2010/wordprocessingShape">
                    <wps:wsp>
                      <wps:cNvSpPr/>
                      <wps:spPr>
                        <a:xfrm>
                          <a:off x="0" y="0"/>
                          <a:ext cx="1183671" cy="420736"/>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4D9FE2" id="Rectángulo redondeado 27" o:spid="_x0000_s1026" style="position:absolute;margin-left:18.3pt;margin-top:131.85pt;width:93.2pt;height:33.1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" filled="f" strokecolor="#1f4d78 [1604]" strokeweight="2.25pt">
                <v:stroke joinstyle="miter"/>
              </v:roundrect>
            </w:pict>
          </mc:Fallback>
        </mc:AlternateContent>
      </w:r>
      <w:r w:rsidR="00593A61" w:rsidRPr="00E17857">
        <w:rPr>
          <w:rFonts w:ascii="Palatino Linotype" w:hAnsi="Palatino Linotype"/>
          <w:noProof/>
          <w:color w:val="000000"/>
          <w:lang w:eastAsia="es-MX"/>
        </w:rPr>
        <w:drawing>
          <wp:inline distT="0" distB="0" distL="0" distR="0" wp14:anchorId="71E37922" wp14:editId="3EAB120D">
            <wp:extent cx="5174550" cy="7320809"/>
            <wp:effectExtent l="0" t="0" r="7620"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0210" cy="7328816"/>
                    </a:xfrm>
                    <a:prstGeom prst="rect">
                      <a:avLst/>
                    </a:prstGeom>
                    <a:noFill/>
                    <a:ln>
                      <a:noFill/>
                    </a:ln>
                  </pic:spPr>
                </pic:pic>
              </a:graphicData>
            </a:graphic>
          </wp:inline>
        </w:drawing>
      </w:r>
      <w:r w:rsidR="00593A61" w:rsidRPr="00E17857">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43E04A93" wp14:editId="0E99B8AE">
                <wp:simplePos x="0" y="0"/>
                <wp:positionH relativeFrom="column">
                  <wp:posOffset>1523365</wp:posOffset>
                </wp:positionH>
                <wp:positionV relativeFrom="paragraph">
                  <wp:posOffset>1577975</wp:posOffset>
                </wp:positionV>
                <wp:extent cx="457200" cy="257175"/>
                <wp:effectExtent l="76200" t="38100" r="76200" b="104775"/>
                <wp:wrapNone/>
                <wp:docPr id="32" name="Rectángulo redondeado 32"/>
                <wp:cNvGraphicFramePr/>
                <a:graphic xmlns:a="http://schemas.openxmlformats.org/drawingml/2006/main">
                  <a:graphicData uri="http://schemas.microsoft.com/office/word/2010/wordprocessingShape">
                    <wps:wsp>
                      <wps:cNvSpPr/>
                      <wps:spPr>
                        <a:xfrm>
                          <a:off x="0" y="0"/>
                          <a:ext cx="457200" cy="257175"/>
                        </a:xfrm>
                        <a:prstGeom prst="roundRect">
                          <a:avLst/>
                        </a:prstGeom>
                        <a:noFill/>
                        <a:ln w="28575" cap="flat" cmpd="sng" algn="ctr">
                          <a:solidFill>
                            <a:schemeClr val="accent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CC073C" id="Rectángulo redondeado 32" o:spid="_x0000_s1026" style="position:absolute;margin-left:119.95pt;margin-top:124.25pt;width:36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" filled="f" strokecolor="#5b9bd5 [3204]" strokeweight="2.25pt">
                <v:shadow on="t" color="black" opacity="22937f" origin=",.5" offset="0,.63889mm"/>
              </v:roundrect>
            </w:pict>
          </mc:Fallback>
        </mc:AlternateContent>
      </w:r>
      <w:r w:rsidR="00593A61" w:rsidRPr="00E17857">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A4EA56E" wp14:editId="762D4BF8">
                <wp:simplePos x="0" y="0"/>
                <wp:positionH relativeFrom="column">
                  <wp:posOffset>-22860</wp:posOffset>
                </wp:positionH>
                <wp:positionV relativeFrom="paragraph">
                  <wp:posOffset>670560</wp:posOffset>
                </wp:positionV>
                <wp:extent cx="2286000" cy="276225"/>
                <wp:effectExtent l="76200" t="38100" r="19050" b="104775"/>
                <wp:wrapNone/>
                <wp:docPr id="17" name="Elipse 17"/>
                <wp:cNvGraphicFramePr/>
                <a:graphic xmlns:a="http://schemas.openxmlformats.org/drawingml/2006/main">
                  <a:graphicData uri="http://schemas.microsoft.com/office/word/2010/wordprocessingShape">
                    <wps:wsp>
                      <wps:cNvSpPr/>
                      <wps:spPr>
                        <a:xfrm>
                          <a:off x="0" y="0"/>
                          <a:ext cx="2286000" cy="276225"/>
                        </a:xfrm>
                        <a:prstGeom prst="ellipse">
                          <a:avLst/>
                        </a:prstGeom>
                        <a:noFill/>
                        <a:ln w="28575" cap="flat" cmpd="sng" algn="ctr">
                          <a:solidFill>
                            <a:schemeClr val="accent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CFB71CD" id="Elipse 17" o:spid="_x0000_s1026" style="position:absolute;margin-left:-1.8pt;margin-top:52.8pt;width:180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" filled="f" strokecolor="#5b9bd5 [3204]" strokeweight="2.25pt">
                <v:shadow on="t" color="black" opacity="22937f" origin=",.5" offset="0,.63889mm"/>
              </v:oval>
            </w:pict>
          </mc:Fallback>
        </mc:AlternateContent>
      </w:r>
      <w:r w:rsidR="00593A61" w:rsidRPr="00E17857">
        <w:rPr>
          <w:rFonts w:ascii="Palatino Linotype" w:hAnsi="Palatino Linotype"/>
          <w:noProof/>
          <w:color w:val="000000"/>
          <w:lang w:eastAsia="es-MX"/>
        </w:rPr>
        <w:drawing>
          <wp:inline distT="0" distB="0" distL="0" distR="0" wp14:anchorId="42C84F39" wp14:editId="1994075D">
            <wp:extent cx="5788660" cy="4619625"/>
            <wp:effectExtent l="0" t="0" r="2540" b="9525"/>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660" cy="4619625"/>
                    </a:xfrm>
                    <a:prstGeom prst="rect">
                      <a:avLst/>
                    </a:prstGeom>
                    <a:noFill/>
                    <a:ln>
                      <a:noFill/>
                    </a:ln>
                  </pic:spPr>
                </pic:pic>
              </a:graphicData>
            </a:graphic>
          </wp:inline>
        </w:drawing>
      </w:r>
    </w:p>
    <w:p w14:paraId="4BE08CA9" w14:textId="77777777" w:rsidR="00593A61" w:rsidRPr="00E17857" w:rsidRDefault="00593A61" w:rsidP="00DA5630">
      <w:pPr>
        <w:pStyle w:val="Prrafodelista"/>
        <w:spacing w:before="100" w:beforeAutospacing="1" w:after="100" w:afterAutospacing="1" w:line="360" w:lineRule="auto"/>
        <w:ind w:left="0" w:right="51"/>
        <w:jc w:val="both"/>
        <w:rPr>
          <w:rFonts w:ascii="Palatino Linotype" w:hAnsi="Palatino Linotype" w:cs="Arial"/>
          <w:b/>
          <w:color w:val="000000"/>
        </w:rPr>
      </w:pPr>
      <w:r w:rsidRPr="00E17857">
        <w:rPr>
          <w:rFonts w:ascii="Palatino Linotype" w:hAnsi="Palatino Linotype" w:cs="Arial"/>
          <w:color w:val="000000"/>
        </w:rPr>
        <w:t>Así, de las imágenes insertas, se advierte que el</w:t>
      </w:r>
      <w:r w:rsidRPr="00E17857">
        <w:rPr>
          <w:rFonts w:ascii="Palatino Linotype" w:hAnsi="Palatino Linotype" w:cs="Arial"/>
          <w:b/>
          <w:color w:val="000000"/>
        </w:rPr>
        <w:t xml:space="preserve"> SUJETO OBLIGADO</w:t>
      </w:r>
      <w:r w:rsidR="00DA5630" w:rsidRPr="00E17857">
        <w:rPr>
          <w:rFonts w:ascii="Palatino Linotype" w:hAnsi="Palatino Linotype" w:cs="Arial"/>
          <w:color w:val="000000"/>
        </w:rPr>
        <w:t xml:space="preserve"> en su momento tuvo el </w:t>
      </w:r>
      <w:r w:rsidRPr="00E17857">
        <w:rPr>
          <w:rFonts w:ascii="Palatino Linotype" w:hAnsi="Palatino Linotype" w:cs="Arial"/>
          <w:color w:val="000000"/>
        </w:rPr>
        <w:t>deber de generar el reporte de altas y bajas del personal por cada quincena, documentos tales en los que se refleja el nombre del servidor p</w:t>
      </w:r>
      <w:r w:rsidR="00DA5630" w:rsidRPr="00E17857">
        <w:rPr>
          <w:rFonts w:ascii="Palatino Linotype" w:hAnsi="Palatino Linotype" w:cs="Arial"/>
          <w:color w:val="000000"/>
        </w:rPr>
        <w:t xml:space="preserve">úblico </w:t>
      </w:r>
      <w:r w:rsidRPr="00E17857">
        <w:rPr>
          <w:rFonts w:ascii="Palatino Linotype" w:hAnsi="Palatino Linotype" w:cs="Arial"/>
          <w:color w:val="000000"/>
        </w:rPr>
        <w:t xml:space="preserve">y la fecha en que es dado de alta o baja según sea el caso; información que es solicitada por la parte </w:t>
      </w:r>
      <w:r w:rsidRPr="00E17857">
        <w:rPr>
          <w:rFonts w:ascii="Palatino Linotype" w:hAnsi="Palatino Linotype" w:cs="Arial"/>
          <w:b/>
          <w:color w:val="000000"/>
        </w:rPr>
        <w:t>RECURRENTE.</w:t>
      </w:r>
    </w:p>
    <w:p w14:paraId="0080FC33" w14:textId="77777777" w:rsidR="00DA5630" w:rsidRPr="00E17857" w:rsidRDefault="00593A61" w:rsidP="00DA5630">
      <w:pPr>
        <w:pStyle w:val="Prrafodelista"/>
        <w:spacing w:before="100" w:beforeAutospacing="1" w:after="100" w:afterAutospacing="1" w:line="360" w:lineRule="auto"/>
        <w:ind w:left="0" w:right="49"/>
        <w:jc w:val="both"/>
        <w:rPr>
          <w:rFonts w:ascii="Palatino Linotype" w:eastAsia="Arial Unicode MS" w:hAnsi="Palatino Linotype" w:cs="Arial"/>
          <w:lang w:val="es-ES"/>
        </w:rPr>
      </w:pPr>
      <w:r w:rsidRPr="00E17857">
        <w:rPr>
          <w:rFonts w:ascii="Palatino Linotype" w:eastAsia="Arial Unicode MS" w:hAnsi="Palatino Linotype" w:cs="Arial"/>
          <w:lang w:val="es-ES"/>
        </w:rPr>
        <w:t xml:space="preserve">Por consiguiente, este Órgano Garante advierte que la información solicitada, </w:t>
      </w:r>
      <w:r w:rsidR="00DA5630" w:rsidRPr="00E17857">
        <w:rPr>
          <w:rFonts w:ascii="Palatino Linotype" w:eastAsia="Arial Unicode MS" w:hAnsi="Palatino Linotype" w:cs="Arial"/>
          <w:lang w:val="es-ES"/>
        </w:rPr>
        <w:t xml:space="preserve">respecto del periodo comprendido del 1 de enero de 2019 al 31 de diciembre de 2020, </w:t>
      </w:r>
      <w:r w:rsidRPr="00E17857">
        <w:rPr>
          <w:rFonts w:ascii="Palatino Linotype" w:eastAsia="Arial Unicode MS" w:hAnsi="Palatino Linotype" w:cs="Arial"/>
          <w:lang w:val="es-ES"/>
        </w:rPr>
        <w:t xml:space="preserve">se puede dar por colmado con la entrega del reporte de altas y bajas del personal, </w:t>
      </w:r>
      <w:r w:rsidRPr="00E17857">
        <w:rPr>
          <w:rFonts w:ascii="Palatino Linotype" w:eastAsia="Arial Unicode MS" w:hAnsi="Palatino Linotype" w:cs="Arial"/>
          <w:lang w:val="es-ES"/>
        </w:rPr>
        <w:lastRenderedPageBreak/>
        <w:t>en razón, de que c</w:t>
      </w:r>
      <w:r w:rsidR="00DA5630" w:rsidRPr="00E17857">
        <w:rPr>
          <w:rFonts w:ascii="Palatino Linotype" w:eastAsia="Arial Unicode MS" w:hAnsi="Palatino Linotype" w:cs="Arial"/>
          <w:lang w:val="es-ES"/>
        </w:rPr>
        <w:t>onstituye información que generó</w:t>
      </w:r>
      <w:r w:rsidRPr="00E17857">
        <w:rPr>
          <w:rFonts w:ascii="Palatino Linotype" w:eastAsia="Arial Unicode MS" w:hAnsi="Palatino Linotype" w:cs="Arial"/>
          <w:lang w:val="es-ES"/>
        </w:rPr>
        <w:t>, pose</w:t>
      </w:r>
      <w:r w:rsidR="00DA5630" w:rsidRPr="00E17857">
        <w:rPr>
          <w:rFonts w:ascii="Palatino Linotype" w:eastAsia="Arial Unicode MS" w:hAnsi="Palatino Linotype" w:cs="Arial"/>
          <w:lang w:val="es-ES"/>
        </w:rPr>
        <w:t xml:space="preserve">yó </w:t>
      </w:r>
      <w:r w:rsidRPr="00E17857">
        <w:rPr>
          <w:rFonts w:ascii="Palatino Linotype" w:eastAsia="Arial Unicode MS" w:hAnsi="Palatino Linotype" w:cs="Arial"/>
          <w:lang w:val="es-ES"/>
        </w:rPr>
        <w:t>y administr</w:t>
      </w:r>
      <w:r w:rsidR="00DA5630" w:rsidRPr="00E17857">
        <w:rPr>
          <w:rFonts w:ascii="Palatino Linotype" w:eastAsia="Arial Unicode MS" w:hAnsi="Palatino Linotype" w:cs="Arial"/>
          <w:lang w:val="es-ES"/>
        </w:rPr>
        <w:t xml:space="preserve">ó </w:t>
      </w:r>
      <w:r w:rsidR="00DA5630" w:rsidRPr="00E17857">
        <w:rPr>
          <w:rFonts w:ascii="Palatino Linotype" w:eastAsia="Arial Unicode MS" w:hAnsi="Palatino Linotype" w:cs="Arial"/>
          <w:b/>
          <w:lang w:val="es-ES"/>
        </w:rPr>
        <w:t xml:space="preserve">EL </w:t>
      </w:r>
      <w:r w:rsidRPr="00E17857">
        <w:rPr>
          <w:rFonts w:ascii="Palatino Linotype" w:eastAsia="Arial Unicode MS" w:hAnsi="Palatino Linotype" w:cs="Arial"/>
          <w:b/>
          <w:lang w:val="es-ES"/>
        </w:rPr>
        <w:t>SUJETO OBLIGADO</w:t>
      </w:r>
      <w:r w:rsidRPr="00E17857">
        <w:rPr>
          <w:rFonts w:ascii="Palatino Linotype" w:eastAsia="Arial Unicode MS" w:hAnsi="Palatino Linotype" w:cs="Arial"/>
          <w:lang w:val="es-ES"/>
        </w:rPr>
        <w:t xml:space="preserve"> en el ejercicio de sus funciones de derecho público</w:t>
      </w:r>
      <w:r w:rsidR="00DA5630" w:rsidRPr="00E17857">
        <w:rPr>
          <w:rFonts w:ascii="Palatino Linotype" w:eastAsia="Arial Unicode MS" w:hAnsi="Palatino Linotype" w:cs="Arial"/>
          <w:lang w:val="es-ES"/>
        </w:rPr>
        <w:t>.</w:t>
      </w:r>
    </w:p>
    <w:p w14:paraId="6F57EAF8" w14:textId="77777777" w:rsidR="00DA5630" w:rsidRPr="00E17857" w:rsidRDefault="00DA5630" w:rsidP="00DA5630">
      <w:pPr>
        <w:pStyle w:val="Prrafodelista"/>
        <w:spacing w:before="100" w:beforeAutospacing="1" w:after="100" w:afterAutospacing="1" w:line="360" w:lineRule="auto"/>
        <w:ind w:left="0" w:right="49"/>
        <w:jc w:val="both"/>
        <w:rPr>
          <w:rFonts w:ascii="Palatino Linotype" w:eastAsia="Arial Unicode MS" w:hAnsi="Palatino Linotype" w:cs="Arial"/>
          <w:lang w:val="es-ES"/>
        </w:rPr>
      </w:pPr>
      <w:r w:rsidRPr="00E17857">
        <w:rPr>
          <w:rFonts w:ascii="Palatino Linotype" w:eastAsia="Arial Unicode MS" w:hAnsi="Palatino Linotype" w:cs="Arial"/>
          <w:lang w:val="es-ES"/>
        </w:rPr>
        <w:t xml:space="preserve">Ahora bien, en cuanto a la información del periodo comprendido del 1de enero de 2021 al 10 de enero de 2022, esta última correspondiente a la fecha de presentación de la solicitud de información, es importante señalar que el Instructivo para la Integración del Informe Trimestral de los Sujetos de Fiscalización Municipales en su Módulo 4, Submódulo Nómina y Comprobantes Fiscales, establece que </w:t>
      </w:r>
      <w:r w:rsidR="00942A0D" w:rsidRPr="00E17857">
        <w:rPr>
          <w:rFonts w:ascii="Palatino Linotype" w:eastAsia="Arial Unicode MS" w:hAnsi="Palatino Linotype" w:cs="Arial"/>
          <w:lang w:val="es-ES"/>
        </w:rPr>
        <w:t>será el formato de conciliación de la nómina el que sustituya al reporte de altas y bajas de los servidores públicos al contener dichos datos dentro del mismo; sirve de sustento a lo anterior las imágenes siguientes:</w:t>
      </w:r>
    </w:p>
    <w:p w14:paraId="1ADE2003" w14:textId="77777777" w:rsidR="00942A0D" w:rsidRPr="00E17857" w:rsidRDefault="00942A0D" w:rsidP="00942A0D">
      <w:pPr>
        <w:pStyle w:val="Prrafodelista"/>
        <w:spacing w:before="100" w:beforeAutospacing="1" w:after="100" w:afterAutospacing="1" w:line="360" w:lineRule="auto"/>
        <w:ind w:left="0" w:right="49"/>
        <w:jc w:val="center"/>
        <w:rPr>
          <w:rFonts w:ascii="Palatino Linotype" w:eastAsia="Arial Unicode MS" w:hAnsi="Palatino Linotype" w:cs="Arial"/>
          <w:lang w:val="es-ES"/>
        </w:rPr>
      </w:pPr>
      <w:r w:rsidRPr="00E17857">
        <w:rPr>
          <w:noProof/>
          <w:lang w:eastAsia="es-MX"/>
        </w:rPr>
        <mc:AlternateContent>
          <mc:Choice Requires="wps">
            <w:drawing>
              <wp:anchor distT="0" distB="0" distL="114300" distR="114300" simplePos="0" relativeHeight="251674624" behindDoc="0" locked="0" layoutInCell="1" allowOverlap="1" wp14:anchorId="5EEB4377" wp14:editId="02880D6B">
                <wp:simplePos x="0" y="0"/>
                <wp:positionH relativeFrom="column">
                  <wp:posOffset>4462363</wp:posOffset>
                </wp:positionH>
                <wp:positionV relativeFrom="paragraph">
                  <wp:posOffset>669528</wp:posOffset>
                </wp:positionV>
                <wp:extent cx="359028" cy="420736"/>
                <wp:effectExtent l="19050" t="19050" r="22225" b="17780"/>
                <wp:wrapNone/>
                <wp:docPr id="31" name="Rectángulo redondeado 31"/>
                <wp:cNvGraphicFramePr/>
                <a:graphic xmlns:a="http://schemas.openxmlformats.org/drawingml/2006/main">
                  <a:graphicData uri="http://schemas.microsoft.com/office/word/2010/wordprocessingShape">
                    <wps:wsp>
                      <wps:cNvSpPr/>
                      <wps:spPr>
                        <a:xfrm>
                          <a:off x="0" y="0"/>
                          <a:ext cx="359028" cy="420736"/>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9899FD" id="Rectángulo redondeado 31" o:spid="_x0000_s1026" style="position:absolute;margin-left:351.35pt;margin-top:52.7pt;width:28.25pt;height:33.1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" filled="f" strokecolor="#1f4d78 [1604]" strokeweight="2.25pt">
                <v:stroke joinstyle="miter"/>
              </v:roundrect>
            </w:pict>
          </mc:Fallback>
        </mc:AlternateContent>
      </w:r>
      <w:r w:rsidRPr="00E17857">
        <w:rPr>
          <w:noProof/>
          <w:lang w:eastAsia="es-MX"/>
        </w:rPr>
        <mc:AlternateContent>
          <mc:Choice Requires="wps">
            <w:drawing>
              <wp:anchor distT="0" distB="0" distL="114300" distR="114300" simplePos="0" relativeHeight="251673600" behindDoc="0" locked="0" layoutInCell="1" allowOverlap="1" wp14:anchorId="3877658A" wp14:editId="577F244B">
                <wp:simplePos x="0" y="0"/>
                <wp:positionH relativeFrom="column">
                  <wp:posOffset>742436</wp:posOffset>
                </wp:positionH>
                <wp:positionV relativeFrom="paragraph">
                  <wp:posOffset>899051</wp:posOffset>
                </wp:positionV>
                <wp:extent cx="308540" cy="173904"/>
                <wp:effectExtent l="0" t="19050" r="34925" b="36195"/>
                <wp:wrapNone/>
                <wp:docPr id="30" name="Flecha derecha 30"/>
                <wp:cNvGraphicFramePr/>
                <a:graphic xmlns:a="http://schemas.openxmlformats.org/drawingml/2006/main">
                  <a:graphicData uri="http://schemas.microsoft.com/office/word/2010/wordprocessingShape">
                    <wps:wsp>
                      <wps:cNvSpPr/>
                      <wps:spPr>
                        <a:xfrm>
                          <a:off x="0" y="0"/>
                          <a:ext cx="308540" cy="17390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B83E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58.45pt;margin-top:70.8pt;width:24.3pt;height:13.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" adj="15513" fillcolor="#5b9bd5 [3204]" strokecolor="#1f4d78 [1604]" strokeweight="1pt"/>
            </w:pict>
          </mc:Fallback>
        </mc:AlternateContent>
      </w:r>
      <w:r w:rsidRPr="00E17857">
        <w:rPr>
          <w:noProof/>
          <w:lang w:eastAsia="es-MX"/>
        </w:rPr>
        <w:drawing>
          <wp:inline distT="0" distB="0" distL="0" distR="0" wp14:anchorId="43A034D3" wp14:editId="74176BD9">
            <wp:extent cx="4196143" cy="1439062"/>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89" t="26206" r="10627" b="34295"/>
                    <a:stretch/>
                  </pic:blipFill>
                  <pic:spPr bwMode="auto">
                    <a:xfrm>
                      <a:off x="0" y="0"/>
                      <a:ext cx="4235229" cy="1452466"/>
                    </a:xfrm>
                    <a:prstGeom prst="rect">
                      <a:avLst/>
                    </a:prstGeom>
                    <a:ln>
                      <a:noFill/>
                    </a:ln>
                    <a:extLst>
                      <a:ext uri="{53640926-AAD7-44D8-BBD7-CCE9431645EC}">
                        <a14:shadowObscured xmlns:a14="http://schemas.microsoft.com/office/drawing/2010/main"/>
                      </a:ext>
                    </a:extLst>
                  </pic:spPr>
                </pic:pic>
              </a:graphicData>
            </a:graphic>
          </wp:inline>
        </w:drawing>
      </w:r>
    </w:p>
    <w:p w14:paraId="567ED21A" w14:textId="77777777" w:rsidR="00942A0D" w:rsidRPr="00E17857" w:rsidRDefault="00942A0D" w:rsidP="00942A0D">
      <w:pPr>
        <w:pStyle w:val="Prrafodelista"/>
        <w:spacing w:before="100" w:beforeAutospacing="1" w:after="100" w:afterAutospacing="1" w:line="360" w:lineRule="auto"/>
        <w:ind w:left="0" w:right="49"/>
        <w:jc w:val="center"/>
        <w:rPr>
          <w:rFonts w:ascii="Palatino Linotype" w:eastAsia="Arial Unicode MS" w:hAnsi="Palatino Linotype" w:cs="Arial"/>
          <w:lang w:val="es-ES"/>
        </w:rPr>
      </w:pPr>
      <w:r w:rsidRPr="00E17857">
        <w:rPr>
          <w:noProof/>
          <w:lang w:eastAsia="es-MX"/>
        </w:rPr>
        <mc:AlternateContent>
          <mc:Choice Requires="wps">
            <w:drawing>
              <wp:anchor distT="0" distB="0" distL="114300" distR="114300" simplePos="0" relativeHeight="251676672" behindDoc="0" locked="0" layoutInCell="1" allowOverlap="1" wp14:anchorId="419164EF" wp14:editId="01D9FD78">
                <wp:simplePos x="0" y="0"/>
                <wp:positionH relativeFrom="column">
                  <wp:posOffset>1337697</wp:posOffset>
                </wp:positionH>
                <wp:positionV relativeFrom="paragraph">
                  <wp:posOffset>992661</wp:posOffset>
                </wp:positionV>
                <wp:extent cx="420600" cy="611470"/>
                <wp:effectExtent l="19050" t="19050" r="17780" b="17780"/>
                <wp:wrapNone/>
                <wp:docPr id="34" name="Rectángulo redondeado 34"/>
                <wp:cNvGraphicFramePr/>
                <a:graphic xmlns:a="http://schemas.openxmlformats.org/drawingml/2006/main">
                  <a:graphicData uri="http://schemas.microsoft.com/office/word/2010/wordprocessingShape">
                    <wps:wsp>
                      <wps:cNvSpPr/>
                      <wps:spPr>
                        <a:xfrm>
                          <a:off x="0" y="0"/>
                          <a:ext cx="420600" cy="61147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23B8DA2" id="Rectángulo redondeado 34" o:spid="_x0000_s1026" style="position:absolute;margin-left:105.35pt;margin-top:78.15pt;width:33.1pt;height:48.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" filled="f" strokecolor="#1f4d78 [1604]" strokeweight="2.25pt">
                <v:stroke joinstyle="miter"/>
              </v:roundrect>
            </w:pict>
          </mc:Fallback>
        </mc:AlternateContent>
      </w:r>
      <w:r w:rsidRPr="00E17857">
        <w:rPr>
          <w:noProof/>
          <w:lang w:eastAsia="es-MX"/>
        </w:rPr>
        <mc:AlternateContent>
          <mc:Choice Requires="wps">
            <w:drawing>
              <wp:anchor distT="0" distB="0" distL="114300" distR="114300" simplePos="0" relativeHeight="251675648" behindDoc="0" locked="0" layoutInCell="1" allowOverlap="1" wp14:anchorId="22DD9380" wp14:editId="2970641B">
                <wp:simplePos x="0" y="0"/>
                <wp:positionH relativeFrom="column">
                  <wp:posOffset>3991139</wp:posOffset>
                </wp:positionH>
                <wp:positionV relativeFrom="paragraph">
                  <wp:posOffset>1671449</wp:posOffset>
                </wp:positionV>
                <wp:extent cx="925619" cy="700634"/>
                <wp:effectExtent l="19050" t="19050" r="27305" b="23495"/>
                <wp:wrapNone/>
                <wp:docPr id="33" name="Rectángulo redondeado 33"/>
                <wp:cNvGraphicFramePr/>
                <a:graphic xmlns:a="http://schemas.openxmlformats.org/drawingml/2006/main">
                  <a:graphicData uri="http://schemas.microsoft.com/office/word/2010/wordprocessingShape">
                    <wps:wsp>
                      <wps:cNvSpPr/>
                      <wps:spPr>
                        <a:xfrm>
                          <a:off x="0" y="0"/>
                          <a:ext cx="925619" cy="700634"/>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2B7EDE" id="Rectángulo redondeado 33" o:spid="_x0000_s1026" style="position:absolute;margin-left:314.25pt;margin-top:131.6pt;width:72.9pt;height:55.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" filled="f" strokecolor="#1f4d78 [1604]" strokeweight="2.25pt">
                <v:stroke joinstyle="miter"/>
              </v:roundrect>
            </w:pict>
          </mc:Fallback>
        </mc:AlternateContent>
      </w:r>
      <w:r w:rsidRPr="00E17857">
        <w:rPr>
          <w:noProof/>
          <w:lang w:eastAsia="es-MX"/>
        </w:rPr>
        <w:drawing>
          <wp:inline distT="0" distB="0" distL="0" distR="0" wp14:anchorId="57BD18AE" wp14:editId="0C689FE2">
            <wp:extent cx="4162484" cy="2372360"/>
            <wp:effectExtent l="0" t="0" r="9525"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88" t="25468" r="11722" b="5679"/>
                    <a:stretch/>
                  </pic:blipFill>
                  <pic:spPr bwMode="auto">
                    <a:xfrm>
                      <a:off x="0" y="0"/>
                      <a:ext cx="4172111" cy="2377847"/>
                    </a:xfrm>
                    <a:prstGeom prst="rect">
                      <a:avLst/>
                    </a:prstGeom>
                    <a:ln>
                      <a:noFill/>
                    </a:ln>
                    <a:extLst>
                      <a:ext uri="{53640926-AAD7-44D8-BBD7-CCE9431645EC}">
                        <a14:shadowObscured xmlns:a14="http://schemas.microsoft.com/office/drawing/2010/main"/>
                      </a:ext>
                    </a:extLst>
                  </pic:spPr>
                </pic:pic>
              </a:graphicData>
            </a:graphic>
          </wp:inline>
        </w:drawing>
      </w:r>
    </w:p>
    <w:p w14:paraId="5A4F266E" w14:textId="77777777" w:rsidR="00DA5630" w:rsidRPr="00E17857" w:rsidRDefault="00942A0D" w:rsidP="00942A0D">
      <w:pPr>
        <w:pStyle w:val="Prrafodelista"/>
        <w:spacing w:before="100" w:beforeAutospacing="1" w:after="100" w:afterAutospacing="1" w:line="360" w:lineRule="auto"/>
        <w:ind w:left="0" w:right="49"/>
        <w:jc w:val="center"/>
        <w:rPr>
          <w:rFonts w:ascii="Palatino Linotype" w:eastAsia="Arial Unicode MS" w:hAnsi="Palatino Linotype" w:cs="Arial"/>
          <w:lang w:val="es-ES"/>
        </w:rPr>
      </w:pPr>
      <w:r w:rsidRPr="00E17857">
        <w:rPr>
          <w:noProof/>
          <w:lang w:eastAsia="es-MX"/>
        </w:rPr>
        <w:lastRenderedPageBreak/>
        <mc:AlternateContent>
          <mc:Choice Requires="wps">
            <w:drawing>
              <wp:anchor distT="0" distB="0" distL="114300" distR="114300" simplePos="0" relativeHeight="251677696" behindDoc="0" locked="0" layoutInCell="1" allowOverlap="1" wp14:anchorId="24CA5E52" wp14:editId="029132A1">
                <wp:simplePos x="0" y="0"/>
                <wp:positionH relativeFrom="column">
                  <wp:posOffset>2869175</wp:posOffset>
                </wp:positionH>
                <wp:positionV relativeFrom="paragraph">
                  <wp:posOffset>704164</wp:posOffset>
                </wp:positionV>
                <wp:extent cx="1491580" cy="1262209"/>
                <wp:effectExtent l="19050" t="19050" r="13970" b="14605"/>
                <wp:wrapNone/>
                <wp:docPr id="36" name="Rectángulo redondeado 36"/>
                <wp:cNvGraphicFramePr/>
                <a:graphic xmlns:a="http://schemas.openxmlformats.org/drawingml/2006/main">
                  <a:graphicData uri="http://schemas.microsoft.com/office/word/2010/wordprocessingShape">
                    <wps:wsp>
                      <wps:cNvSpPr/>
                      <wps:spPr>
                        <a:xfrm>
                          <a:off x="0" y="0"/>
                          <a:ext cx="1491580" cy="126220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60F3CCD" id="Rectángulo redondeado 36" o:spid="_x0000_s1026" style="position:absolute;margin-left:225.9pt;margin-top:55.45pt;width:117.45pt;height:99.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" filled="f" strokecolor="#1f4d78 [1604]" strokeweight="2.25pt">
                <v:stroke joinstyle="miter"/>
              </v:roundrect>
            </w:pict>
          </mc:Fallback>
        </mc:AlternateContent>
      </w:r>
      <w:r w:rsidRPr="00E17857">
        <w:rPr>
          <w:noProof/>
          <w:lang w:eastAsia="es-MX"/>
        </w:rPr>
        <w:drawing>
          <wp:inline distT="0" distB="0" distL="0" distR="0" wp14:anchorId="174FFEDE" wp14:editId="72F13CDA">
            <wp:extent cx="4011019" cy="278193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91" t="18824" r="44715" b="11770"/>
                    <a:stretch/>
                  </pic:blipFill>
                  <pic:spPr bwMode="auto">
                    <a:xfrm>
                      <a:off x="0" y="0"/>
                      <a:ext cx="4053404" cy="2811332"/>
                    </a:xfrm>
                    <a:prstGeom prst="rect">
                      <a:avLst/>
                    </a:prstGeom>
                    <a:ln>
                      <a:noFill/>
                    </a:ln>
                    <a:extLst>
                      <a:ext uri="{53640926-AAD7-44D8-BBD7-CCE9431645EC}">
                        <a14:shadowObscured xmlns:a14="http://schemas.microsoft.com/office/drawing/2010/main"/>
                      </a:ext>
                    </a:extLst>
                  </pic:spPr>
                </pic:pic>
              </a:graphicData>
            </a:graphic>
          </wp:inline>
        </w:drawing>
      </w:r>
    </w:p>
    <w:p w14:paraId="298234E3" w14:textId="77777777" w:rsidR="00DA5630" w:rsidRPr="00E17857" w:rsidRDefault="00942A0D" w:rsidP="00942A0D">
      <w:pPr>
        <w:pStyle w:val="Prrafodelista"/>
        <w:spacing w:before="100" w:beforeAutospacing="1" w:after="100" w:afterAutospacing="1" w:line="360" w:lineRule="auto"/>
        <w:ind w:left="0" w:right="49"/>
        <w:jc w:val="center"/>
        <w:rPr>
          <w:rFonts w:ascii="Palatino Linotype" w:eastAsia="Arial Unicode MS" w:hAnsi="Palatino Linotype" w:cs="Arial"/>
          <w:lang w:val="es-ES"/>
        </w:rPr>
      </w:pPr>
      <w:r w:rsidRPr="00E17857">
        <w:rPr>
          <w:noProof/>
          <w:lang w:eastAsia="es-MX"/>
        </w:rPr>
        <mc:AlternateContent>
          <mc:Choice Requires="wps">
            <w:drawing>
              <wp:anchor distT="0" distB="0" distL="114300" distR="114300" simplePos="0" relativeHeight="251678720" behindDoc="0" locked="0" layoutInCell="1" allowOverlap="1" wp14:anchorId="2BB85C80" wp14:editId="5AC16427">
                <wp:simplePos x="0" y="0"/>
                <wp:positionH relativeFrom="column">
                  <wp:posOffset>883301</wp:posOffset>
                </wp:positionH>
                <wp:positionV relativeFrom="paragraph">
                  <wp:posOffset>2380264</wp:posOffset>
                </wp:positionV>
                <wp:extent cx="3809065" cy="650739"/>
                <wp:effectExtent l="19050" t="19050" r="20320" b="16510"/>
                <wp:wrapNone/>
                <wp:docPr id="38" name="Rectángulo redondeado 38"/>
                <wp:cNvGraphicFramePr/>
                <a:graphic xmlns:a="http://schemas.openxmlformats.org/drawingml/2006/main">
                  <a:graphicData uri="http://schemas.microsoft.com/office/word/2010/wordprocessingShape">
                    <wps:wsp>
                      <wps:cNvSpPr/>
                      <wps:spPr>
                        <a:xfrm>
                          <a:off x="0" y="0"/>
                          <a:ext cx="3809065" cy="65073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8A81D01" id="Rectángulo redondeado 38" o:spid="_x0000_s1026" style="position:absolute;margin-left:69.55pt;margin-top:187.4pt;width:299.95pt;height:51.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" filled="f" strokecolor="#1f4d78 [1604]" strokeweight="2.25pt">
                <v:stroke joinstyle="miter"/>
              </v:roundrect>
            </w:pict>
          </mc:Fallback>
        </mc:AlternateContent>
      </w:r>
      <w:r w:rsidRPr="00E17857">
        <w:rPr>
          <w:noProof/>
          <w:lang w:eastAsia="es-MX"/>
        </w:rPr>
        <w:drawing>
          <wp:inline distT="0" distB="0" distL="0" distR="0" wp14:anchorId="482C1B36" wp14:editId="5F1CC7CC">
            <wp:extent cx="3821870" cy="3264913"/>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485" t="14026" r="22726" b="23218"/>
                    <a:stretch/>
                  </pic:blipFill>
                  <pic:spPr bwMode="auto">
                    <a:xfrm>
                      <a:off x="0" y="0"/>
                      <a:ext cx="3846072" cy="3285588"/>
                    </a:xfrm>
                    <a:prstGeom prst="rect">
                      <a:avLst/>
                    </a:prstGeom>
                    <a:ln>
                      <a:noFill/>
                    </a:ln>
                    <a:extLst>
                      <a:ext uri="{53640926-AAD7-44D8-BBD7-CCE9431645EC}">
                        <a14:shadowObscured xmlns:a14="http://schemas.microsoft.com/office/drawing/2010/main"/>
                      </a:ext>
                    </a:extLst>
                  </pic:spPr>
                </pic:pic>
              </a:graphicData>
            </a:graphic>
          </wp:inline>
        </w:drawing>
      </w:r>
    </w:p>
    <w:p w14:paraId="0333A3AA" w14:textId="77777777" w:rsidR="00942A0D" w:rsidRPr="00E17857" w:rsidRDefault="00942A0D" w:rsidP="00942A0D">
      <w:pPr>
        <w:pStyle w:val="Prrafodelista"/>
        <w:spacing w:before="100" w:beforeAutospacing="1" w:after="100" w:afterAutospacing="1" w:line="360" w:lineRule="auto"/>
        <w:ind w:left="0" w:right="49"/>
        <w:jc w:val="both"/>
        <w:rPr>
          <w:rFonts w:ascii="Palatino Linotype" w:eastAsia="Arial Unicode MS" w:hAnsi="Palatino Linotype" w:cs="Arial"/>
          <w:lang w:val="es-ES"/>
        </w:rPr>
      </w:pPr>
      <w:r w:rsidRPr="00E17857">
        <w:rPr>
          <w:rFonts w:ascii="Palatino Linotype" w:eastAsia="Arial Unicode MS" w:hAnsi="Palatino Linotype" w:cs="Arial"/>
          <w:lang w:val="es-ES"/>
        </w:rPr>
        <w:t>Así, de las imágenes insertas, se advierte que la información solicitada, respecto del periodo c</w:t>
      </w:r>
      <w:r w:rsidR="00B909A6" w:rsidRPr="00E17857">
        <w:rPr>
          <w:rFonts w:ascii="Palatino Linotype" w:eastAsia="Arial Unicode MS" w:hAnsi="Palatino Linotype" w:cs="Arial"/>
          <w:lang w:val="es-ES"/>
        </w:rPr>
        <w:t>omprendido del 1 de enero de 2021</w:t>
      </w:r>
      <w:r w:rsidRPr="00E17857">
        <w:rPr>
          <w:rFonts w:ascii="Palatino Linotype" w:eastAsia="Arial Unicode MS" w:hAnsi="Palatino Linotype" w:cs="Arial"/>
          <w:lang w:val="es-ES"/>
        </w:rPr>
        <w:t xml:space="preserve"> al </w:t>
      </w:r>
      <w:r w:rsidR="00B909A6" w:rsidRPr="00E17857">
        <w:rPr>
          <w:rFonts w:ascii="Palatino Linotype" w:eastAsia="Arial Unicode MS" w:hAnsi="Palatino Linotype" w:cs="Arial"/>
          <w:lang w:val="es-ES"/>
        </w:rPr>
        <w:t>10 de enero de 2022</w:t>
      </w:r>
      <w:r w:rsidRPr="00E17857">
        <w:rPr>
          <w:rFonts w:ascii="Palatino Linotype" w:eastAsia="Arial Unicode MS" w:hAnsi="Palatino Linotype" w:cs="Arial"/>
          <w:lang w:val="es-ES"/>
        </w:rPr>
        <w:t xml:space="preserve">, se puede dar por colmado con </w:t>
      </w:r>
      <w:r w:rsidR="00B909A6" w:rsidRPr="00E17857">
        <w:rPr>
          <w:rFonts w:ascii="Palatino Linotype" w:eastAsia="Arial Unicode MS" w:hAnsi="Palatino Linotype" w:cs="Arial"/>
          <w:lang w:val="es-ES"/>
        </w:rPr>
        <w:t>el formato de la conciliación de nómina referido</w:t>
      </w:r>
      <w:r w:rsidRPr="00E17857">
        <w:rPr>
          <w:rFonts w:ascii="Palatino Linotype" w:eastAsia="Arial Unicode MS" w:hAnsi="Palatino Linotype" w:cs="Arial"/>
          <w:lang w:val="es-ES"/>
        </w:rPr>
        <w:t xml:space="preserve">, en razón, de que </w:t>
      </w:r>
      <w:r w:rsidRPr="00E17857">
        <w:rPr>
          <w:rFonts w:ascii="Palatino Linotype" w:eastAsia="Arial Unicode MS" w:hAnsi="Palatino Linotype" w:cs="Arial"/>
          <w:lang w:val="es-ES"/>
        </w:rPr>
        <w:lastRenderedPageBreak/>
        <w:t>constituye información que gener</w:t>
      </w:r>
      <w:r w:rsidR="00B909A6" w:rsidRPr="00E17857">
        <w:rPr>
          <w:rFonts w:ascii="Palatino Linotype" w:eastAsia="Arial Unicode MS" w:hAnsi="Palatino Linotype" w:cs="Arial"/>
          <w:lang w:val="es-ES"/>
        </w:rPr>
        <w:t>a</w:t>
      </w:r>
      <w:r w:rsidRPr="00E17857">
        <w:rPr>
          <w:rFonts w:ascii="Palatino Linotype" w:eastAsia="Arial Unicode MS" w:hAnsi="Palatino Linotype" w:cs="Arial"/>
          <w:lang w:val="es-ES"/>
        </w:rPr>
        <w:t>, pose</w:t>
      </w:r>
      <w:r w:rsidR="00B909A6" w:rsidRPr="00E17857">
        <w:rPr>
          <w:rFonts w:ascii="Palatino Linotype" w:eastAsia="Arial Unicode MS" w:hAnsi="Palatino Linotype" w:cs="Arial"/>
          <w:lang w:val="es-ES"/>
        </w:rPr>
        <w:t xml:space="preserve">e </w:t>
      </w:r>
      <w:r w:rsidRPr="00E17857">
        <w:rPr>
          <w:rFonts w:ascii="Palatino Linotype" w:eastAsia="Arial Unicode MS" w:hAnsi="Palatino Linotype" w:cs="Arial"/>
          <w:lang w:val="es-ES"/>
        </w:rPr>
        <w:t>y administr</w:t>
      </w:r>
      <w:r w:rsidR="00B909A6" w:rsidRPr="00E17857">
        <w:rPr>
          <w:rFonts w:ascii="Palatino Linotype" w:eastAsia="Arial Unicode MS" w:hAnsi="Palatino Linotype" w:cs="Arial"/>
          <w:lang w:val="es-ES"/>
        </w:rPr>
        <w:t>a</w:t>
      </w:r>
      <w:r w:rsidRPr="00E17857">
        <w:rPr>
          <w:rFonts w:ascii="Palatino Linotype" w:eastAsia="Arial Unicode MS" w:hAnsi="Palatino Linotype" w:cs="Arial"/>
          <w:lang w:val="es-ES"/>
        </w:rPr>
        <w:t xml:space="preserve"> </w:t>
      </w:r>
      <w:r w:rsidRPr="00E17857">
        <w:rPr>
          <w:rFonts w:ascii="Palatino Linotype" w:eastAsia="Arial Unicode MS" w:hAnsi="Palatino Linotype" w:cs="Arial"/>
          <w:b/>
          <w:lang w:val="es-ES"/>
        </w:rPr>
        <w:t>EL SUJETO OBLIGADO</w:t>
      </w:r>
      <w:r w:rsidRPr="00E17857">
        <w:rPr>
          <w:rFonts w:ascii="Palatino Linotype" w:eastAsia="Arial Unicode MS" w:hAnsi="Palatino Linotype" w:cs="Arial"/>
          <w:lang w:val="es-ES"/>
        </w:rPr>
        <w:t xml:space="preserve"> en el ejercicio de sus funciones de derecho público.</w:t>
      </w:r>
    </w:p>
    <w:p w14:paraId="6F1A50E6" w14:textId="77777777" w:rsidR="00593A61" w:rsidRPr="00E17857" w:rsidRDefault="00593A61" w:rsidP="00B909A6">
      <w:pPr>
        <w:spacing w:after="160" w:line="360" w:lineRule="auto"/>
        <w:contextualSpacing/>
        <w:jc w:val="both"/>
        <w:rPr>
          <w:rFonts w:ascii="Palatino Linotype" w:eastAsia="MS Mincho" w:hAnsi="Palatino Linotype" w:cs="Arial"/>
        </w:rPr>
      </w:pPr>
      <w:r w:rsidRPr="00E17857">
        <w:rPr>
          <w:rFonts w:ascii="Palatino Linotype" w:eastAsia="MS Mincho" w:hAnsi="Palatino Linotype" w:cs="Arial"/>
        </w:rPr>
        <w:t>Consecuentemente, por cuanto hace a</w:t>
      </w:r>
      <w:r w:rsidR="00B909A6" w:rsidRPr="00E17857">
        <w:rPr>
          <w:rFonts w:ascii="Palatino Linotype" w:eastAsia="MS Mincho" w:hAnsi="Palatino Linotype" w:cs="Arial"/>
        </w:rPr>
        <w:t xml:space="preserve">l requerimiento del </w:t>
      </w:r>
      <w:r w:rsidR="00B909A6" w:rsidRPr="00E17857">
        <w:rPr>
          <w:rFonts w:ascii="Palatino Linotype" w:eastAsia="MS Mincho" w:hAnsi="Palatino Linotype" w:cs="Arial"/>
          <w:b/>
        </w:rPr>
        <w:t xml:space="preserve">RECURRENTE </w:t>
      </w:r>
      <w:r w:rsidR="00B909A6" w:rsidRPr="00E17857">
        <w:rPr>
          <w:rFonts w:ascii="Palatino Linotype" w:eastAsia="MS Mincho" w:hAnsi="Palatino Linotype" w:cs="Arial"/>
        </w:rPr>
        <w:t xml:space="preserve">consistente en el monto económico erogado en total por concepto de las indemnizaciones con las que se ha liquidado a los servidores públicos que hubieran causado baja, durante el periodo comprendido del 1 de enero de 2019 al 10 de enero de 2022, por ello es importante traer a contexto lo establecido por la </w:t>
      </w:r>
      <w:r w:rsidRPr="00E17857">
        <w:rPr>
          <w:rFonts w:ascii="Palatino Linotype" w:eastAsia="Calibri" w:hAnsi="Palatino Linotype" w:cs="Arial"/>
        </w:rPr>
        <w:t xml:space="preserve">Ley Orgánica Municipal del Estado de México y Municipios, puesto que en el artículo 31 fracción XVIII establece que es atribución de los Ayuntamientos su hacienda como a continuación se observa: </w:t>
      </w:r>
    </w:p>
    <w:p w14:paraId="5F9E84D6" w14:textId="77777777" w:rsidR="00593A61" w:rsidRPr="00E17857" w:rsidRDefault="00593A61" w:rsidP="00CE6B5B">
      <w:pPr>
        <w:ind w:left="567" w:right="618"/>
        <w:jc w:val="both"/>
        <w:rPr>
          <w:rFonts w:ascii="Palatino Linotype" w:eastAsia="MS Mincho" w:hAnsi="Palatino Linotype" w:cs="Arial"/>
          <w:i/>
        </w:rPr>
      </w:pPr>
      <w:r w:rsidRPr="00E17857">
        <w:rPr>
          <w:rFonts w:ascii="Palatino Linotype" w:hAnsi="Palatino Linotype"/>
          <w:b/>
          <w:i/>
        </w:rPr>
        <w:t>“Artículo 31.-</w:t>
      </w:r>
      <w:r w:rsidRPr="00E17857">
        <w:rPr>
          <w:rFonts w:ascii="Palatino Linotype" w:hAnsi="Palatino Linotype"/>
          <w:i/>
        </w:rPr>
        <w:t xml:space="preserve"> Son atribuciones de los ayuntamientos:</w:t>
      </w:r>
    </w:p>
    <w:p w14:paraId="5F5AEB45" w14:textId="77777777" w:rsidR="00CE6B5B" w:rsidRPr="00E17857" w:rsidRDefault="00CE6B5B" w:rsidP="00CE6B5B">
      <w:pPr>
        <w:pStyle w:val="Prrafodelista"/>
        <w:ind w:left="567" w:right="618"/>
        <w:jc w:val="both"/>
        <w:rPr>
          <w:rFonts w:ascii="Palatino Linotype" w:hAnsi="Palatino Linotype"/>
          <w:i/>
        </w:rPr>
      </w:pPr>
      <w:r w:rsidRPr="00E17857">
        <w:rPr>
          <w:rFonts w:ascii="Palatino Linotype" w:hAnsi="Palatino Linotype"/>
          <w:i/>
        </w:rPr>
        <w:t>…</w:t>
      </w:r>
    </w:p>
    <w:p w14:paraId="3E0094A0" w14:textId="77777777" w:rsidR="00593A61" w:rsidRPr="00E17857" w:rsidRDefault="00593A61" w:rsidP="00CE6B5B">
      <w:pPr>
        <w:pStyle w:val="Prrafodelista"/>
        <w:ind w:left="567" w:right="618"/>
        <w:jc w:val="both"/>
        <w:rPr>
          <w:rFonts w:ascii="Palatino Linotype" w:hAnsi="Palatino Linotype"/>
          <w:i/>
        </w:rPr>
      </w:pPr>
      <w:r w:rsidRPr="00E17857">
        <w:rPr>
          <w:rFonts w:ascii="Palatino Linotype" w:hAnsi="Palatino Linotype"/>
          <w:b/>
          <w:i/>
        </w:rPr>
        <w:t>XVIII.</w:t>
      </w:r>
      <w:r w:rsidRPr="00E17857">
        <w:rPr>
          <w:rFonts w:ascii="Palatino Linotype" w:hAnsi="Palatino Linotype"/>
          <w:i/>
        </w:rPr>
        <w:t xml:space="preserve"> Administrar su hacienda en términos de ley, y controlar a través del presidente y síndico la aplicación del presupuesto de egresos del municipio;”</w:t>
      </w:r>
    </w:p>
    <w:p w14:paraId="3752A0CE" w14:textId="77777777" w:rsidR="00593A61" w:rsidRPr="00E17857" w:rsidRDefault="00593A61" w:rsidP="00593A61">
      <w:pPr>
        <w:pStyle w:val="Prrafodelista"/>
        <w:spacing w:line="360" w:lineRule="auto"/>
        <w:rPr>
          <w:rFonts w:ascii="Palatino Linotype" w:hAnsi="Palatino Linotype"/>
        </w:rPr>
      </w:pPr>
    </w:p>
    <w:p w14:paraId="77EFE124" w14:textId="77777777" w:rsidR="00593A61" w:rsidRPr="00E17857" w:rsidRDefault="00593A61" w:rsidP="0088668F">
      <w:pPr>
        <w:pStyle w:val="Prrafodelista"/>
        <w:spacing w:before="240" w:after="240" w:line="360" w:lineRule="auto"/>
        <w:ind w:left="0" w:right="49"/>
        <w:contextualSpacing/>
        <w:jc w:val="both"/>
        <w:rPr>
          <w:rFonts w:ascii="Palatino Linotype" w:eastAsia="MS Mincho" w:hAnsi="Palatino Linotype" w:cs="Arial"/>
        </w:rPr>
      </w:pPr>
      <w:r w:rsidRPr="00E17857">
        <w:rPr>
          <w:rFonts w:ascii="Palatino Linotype" w:eastAsia="Calibri" w:hAnsi="Palatino Linotype" w:cs="Arial"/>
        </w:rPr>
        <w:t xml:space="preserve">Asimismo, el artículo 87del ordenamiento dispone </w:t>
      </w:r>
      <w:r w:rsidR="0088668F" w:rsidRPr="00E17857">
        <w:rPr>
          <w:rFonts w:ascii="Palatino Linotype" w:eastAsia="Calibri" w:hAnsi="Palatino Linotype" w:cs="Arial"/>
        </w:rPr>
        <w:t>que,</w:t>
      </w:r>
      <w:r w:rsidRPr="00E17857">
        <w:rPr>
          <w:rFonts w:ascii="Palatino Linotype" w:eastAsia="Calibri" w:hAnsi="Palatino Linotype" w:cs="Arial"/>
        </w:rPr>
        <w:t xml:space="preserve"> para el despacho, estudio y planeación de los diversos asuntos de la administración municipal, el </w:t>
      </w:r>
      <w:r w:rsidR="0088668F" w:rsidRPr="00E17857">
        <w:rPr>
          <w:rFonts w:ascii="Palatino Linotype" w:eastAsia="Calibri" w:hAnsi="Palatino Linotype" w:cs="Arial"/>
        </w:rPr>
        <w:t xml:space="preserve">Ayuntamiento </w:t>
      </w:r>
      <w:r w:rsidRPr="00E17857">
        <w:rPr>
          <w:rFonts w:ascii="Palatino Linotype" w:eastAsia="Calibri" w:hAnsi="Palatino Linotype" w:cs="Arial"/>
        </w:rPr>
        <w:t xml:space="preserve">contará por lo menos con las dependencias entre las que se encuentra la </w:t>
      </w:r>
      <w:r w:rsidR="0088668F" w:rsidRPr="00E17857">
        <w:rPr>
          <w:rFonts w:ascii="Palatino Linotype" w:eastAsia="Calibri" w:hAnsi="Palatino Linotype" w:cs="Arial"/>
        </w:rPr>
        <w:t xml:space="preserve">Tesorería Municipal </w:t>
      </w:r>
      <w:r w:rsidRPr="00E17857">
        <w:rPr>
          <w:rFonts w:ascii="Palatino Linotype" w:eastAsia="Calibri" w:hAnsi="Palatino Linotype" w:cs="Arial"/>
        </w:rPr>
        <w:t xml:space="preserve">como a continuación se observa: </w:t>
      </w:r>
    </w:p>
    <w:p w14:paraId="489D07E8" w14:textId="77777777" w:rsidR="00593A61" w:rsidRPr="00E17857" w:rsidRDefault="00593A61" w:rsidP="0088668F">
      <w:pPr>
        <w:ind w:left="720" w:right="616"/>
        <w:contextualSpacing/>
        <w:rPr>
          <w:rFonts w:ascii="Palatino Linotype" w:hAnsi="Palatino Linotype"/>
          <w:i/>
          <w:sz w:val="22"/>
          <w:szCs w:val="22"/>
        </w:rPr>
      </w:pPr>
      <w:r w:rsidRPr="00E17857">
        <w:rPr>
          <w:rFonts w:ascii="Palatino Linotype" w:hAnsi="Palatino Linotype"/>
          <w:i/>
          <w:sz w:val="22"/>
          <w:szCs w:val="22"/>
        </w:rPr>
        <w:t>“</w:t>
      </w:r>
      <w:r w:rsidRPr="00E17857">
        <w:rPr>
          <w:rFonts w:ascii="Palatino Linotype" w:hAnsi="Palatino Linotype"/>
          <w:b/>
          <w:i/>
          <w:sz w:val="22"/>
          <w:szCs w:val="22"/>
        </w:rPr>
        <w:t>Artículo 87.-</w:t>
      </w:r>
      <w:r w:rsidRPr="00E17857">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14:paraId="4B45236D" w14:textId="77777777" w:rsidR="00593A61" w:rsidRPr="00E17857" w:rsidRDefault="00593A61" w:rsidP="0088668F">
      <w:pPr>
        <w:ind w:left="720" w:right="616"/>
        <w:contextualSpacing/>
        <w:rPr>
          <w:rFonts w:ascii="Palatino Linotype" w:hAnsi="Palatino Linotype"/>
          <w:i/>
          <w:sz w:val="22"/>
          <w:szCs w:val="22"/>
        </w:rPr>
      </w:pPr>
    </w:p>
    <w:p w14:paraId="366CE5C3" w14:textId="77777777" w:rsidR="00593A61" w:rsidRPr="00E17857" w:rsidRDefault="00593A61" w:rsidP="0088668F">
      <w:pPr>
        <w:ind w:left="720" w:right="616"/>
        <w:contextualSpacing/>
        <w:rPr>
          <w:rFonts w:ascii="Palatino Linotype" w:hAnsi="Palatino Linotype"/>
          <w:i/>
          <w:sz w:val="22"/>
          <w:szCs w:val="22"/>
        </w:rPr>
      </w:pPr>
      <w:r w:rsidRPr="00E17857">
        <w:rPr>
          <w:rFonts w:ascii="Palatino Linotype" w:hAnsi="Palatino Linotype"/>
          <w:i/>
          <w:sz w:val="22"/>
          <w:szCs w:val="22"/>
        </w:rPr>
        <w:t xml:space="preserve">I. La secretaría del ayuntamiento; </w:t>
      </w:r>
    </w:p>
    <w:p w14:paraId="0AB74987" w14:textId="77777777" w:rsidR="00593A61" w:rsidRPr="00E17857" w:rsidRDefault="00593A61" w:rsidP="0088668F">
      <w:pPr>
        <w:ind w:left="720" w:right="616"/>
        <w:contextualSpacing/>
        <w:rPr>
          <w:rFonts w:ascii="Palatino Linotype" w:hAnsi="Palatino Linotype"/>
          <w:b/>
          <w:i/>
          <w:sz w:val="22"/>
          <w:szCs w:val="22"/>
        </w:rPr>
      </w:pPr>
      <w:r w:rsidRPr="00E17857">
        <w:rPr>
          <w:rFonts w:ascii="Palatino Linotype" w:hAnsi="Palatino Linotype"/>
          <w:b/>
          <w:i/>
          <w:sz w:val="22"/>
          <w:szCs w:val="22"/>
        </w:rPr>
        <w:t xml:space="preserve">II. La tesorería municipal. </w:t>
      </w:r>
    </w:p>
    <w:p w14:paraId="348C71CC" w14:textId="77777777" w:rsidR="00593A61" w:rsidRPr="00E17857" w:rsidRDefault="00593A61" w:rsidP="0088668F">
      <w:pPr>
        <w:ind w:left="720" w:right="616"/>
        <w:contextualSpacing/>
        <w:rPr>
          <w:rFonts w:ascii="Palatino Linotype" w:hAnsi="Palatino Linotype"/>
          <w:i/>
          <w:sz w:val="22"/>
          <w:szCs w:val="22"/>
        </w:rPr>
      </w:pPr>
      <w:r w:rsidRPr="00E17857">
        <w:rPr>
          <w:rFonts w:ascii="Palatino Linotype" w:hAnsi="Palatino Linotype"/>
          <w:i/>
          <w:sz w:val="22"/>
          <w:szCs w:val="22"/>
        </w:rPr>
        <w:t>III. La Dirección de Obras Públicas o equivalente.</w:t>
      </w:r>
    </w:p>
    <w:p w14:paraId="0AF669F7" w14:textId="77777777" w:rsidR="00593A61" w:rsidRPr="00E17857" w:rsidRDefault="00593A61" w:rsidP="0088668F">
      <w:pPr>
        <w:ind w:left="720" w:right="616"/>
        <w:contextualSpacing/>
        <w:rPr>
          <w:rFonts w:ascii="Palatino Linotype" w:hAnsi="Palatino Linotype"/>
          <w:i/>
          <w:sz w:val="22"/>
          <w:szCs w:val="22"/>
        </w:rPr>
      </w:pPr>
      <w:r w:rsidRPr="00E17857">
        <w:rPr>
          <w:rFonts w:ascii="Palatino Linotype" w:hAnsi="Palatino Linotype"/>
          <w:i/>
          <w:sz w:val="22"/>
          <w:szCs w:val="22"/>
        </w:rPr>
        <w:t xml:space="preserve"> IV. La Dirección de Desarrollo Económico o equivalente. </w:t>
      </w:r>
    </w:p>
    <w:p w14:paraId="2A4BEDD1" w14:textId="77777777" w:rsidR="00593A61" w:rsidRPr="00E17857" w:rsidRDefault="00593A61" w:rsidP="0088668F">
      <w:pPr>
        <w:ind w:left="720" w:right="616"/>
        <w:contextualSpacing/>
        <w:rPr>
          <w:rFonts w:ascii="Palatino Linotype" w:hAnsi="Palatino Linotype"/>
          <w:i/>
          <w:sz w:val="22"/>
          <w:szCs w:val="22"/>
        </w:rPr>
      </w:pPr>
      <w:r w:rsidRPr="00E17857">
        <w:rPr>
          <w:rFonts w:ascii="Palatino Linotype" w:hAnsi="Palatino Linotype"/>
          <w:i/>
          <w:sz w:val="22"/>
          <w:szCs w:val="22"/>
        </w:rPr>
        <w:t xml:space="preserve">V. La Dirección de Desarrollo Urbano o equivalente; y </w:t>
      </w:r>
    </w:p>
    <w:p w14:paraId="3DEF3089" w14:textId="77777777" w:rsidR="00593A61" w:rsidRPr="00E17857" w:rsidRDefault="00593A61" w:rsidP="0088668F">
      <w:pPr>
        <w:ind w:left="720" w:right="616"/>
        <w:contextualSpacing/>
        <w:rPr>
          <w:rFonts w:ascii="Palatino Linotype" w:hAnsi="Palatino Linotype"/>
          <w:i/>
          <w:sz w:val="22"/>
          <w:szCs w:val="22"/>
        </w:rPr>
      </w:pPr>
      <w:r w:rsidRPr="00E17857">
        <w:rPr>
          <w:rFonts w:ascii="Palatino Linotype" w:hAnsi="Palatino Linotype"/>
          <w:i/>
          <w:sz w:val="22"/>
          <w:szCs w:val="22"/>
        </w:rPr>
        <w:lastRenderedPageBreak/>
        <w:t>VII. Unidad Municipal de Protección Civil o equivalente.”</w:t>
      </w:r>
    </w:p>
    <w:p w14:paraId="1C25C7CC" w14:textId="77777777" w:rsidR="00593A61" w:rsidRPr="00E17857" w:rsidRDefault="00593A61" w:rsidP="0088668F">
      <w:pPr>
        <w:pStyle w:val="Prrafodelista"/>
        <w:spacing w:before="240" w:after="240" w:line="360" w:lineRule="auto"/>
        <w:ind w:left="0" w:right="49"/>
        <w:contextualSpacing/>
        <w:jc w:val="both"/>
        <w:rPr>
          <w:rFonts w:ascii="Palatino Linotype" w:eastAsia="MS Mincho" w:hAnsi="Palatino Linotype" w:cs="Arial"/>
        </w:rPr>
      </w:pPr>
      <w:r w:rsidRPr="00E17857">
        <w:rPr>
          <w:rFonts w:ascii="Palatino Linotype" w:eastAsia="Calibri" w:hAnsi="Palatino Linotype" w:cs="Arial"/>
        </w:rPr>
        <w:t>En ese sentido el num</w:t>
      </w:r>
      <w:r w:rsidR="0088668F" w:rsidRPr="00E17857">
        <w:rPr>
          <w:rFonts w:ascii="Palatino Linotype" w:eastAsia="Calibri" w:hAnsi="Palatino Linotype" w:cs="Arial"/>
        </w:rPr>
        <w:t>eral 95 del ordenamiento en cita</w:t>
      </w:r>
      <w:r w:rsidRPr="00E17857">
        <w:rPr>
          <w:rFonts w:ascii="Palatino Linotype" w:eastAsia="Calibri" w:hAnsi="Palatino Linotype" w:cs="Arial"/>
        </w:rPr>
        <w:t xml:space="preserve"> señala las atribuciones del responsable del órgano encargado de la recaudación de los ingresos municipales, siendo </w:t>
      </w:r>
      <w:r w:rsidRPr="00E17857">
        <w:rPr>
          <w:rFonts w:ascii="Palatino Linotype" w:eastAsia="Calibri" w:hAnsi="Palatino Linotype" w:cs="Arial"/>
          <w:b/>
        </w:rPr>
        <w:t xml:space="preserve">las siguientes: </w:t>
      </w:r>
    </w:p>
    <w:p w14:paraId="706E9048" w14:textId="77777777" w:rsidR="00593A61" w:rsidRPr="00E17857" w:rsidRDefault="00593A61" w:rsidP="0088668F">
      <w:pPr>
        <w:ind w:left="567" w:right="567"/>
        <w:contextualSpacing/>
        <w:jc w:val="both"/>
        <w:rPr>
          <w:rFonts w:ascii="Palatino Linotype" w:hAnsi="Palatino Linotype"/>
          <w:i/>
          <w:sz w:val="22"/>
          <w:szCs w:val="22"/>
        </w:rPr>
      </w:pPr>
      <w:r w:rsidRPr="00E17857">
        <w:rPr>
          <w:rFonts w:ascii="Palatino Linotype" w:hAnsi="Palatino Linotype"/>
          <w:b/>
          <w:i/>
        </w:rPr>
        <w:t>“</w:t>
      </w:r>
      <w:r w:rsidRPr="00E17857">
        <w:rPr>
          <w:rFonts w:ascii="Palatino Linotype" w:hAnsi="Palatino Linotype"/>
          <w:b/>
          <w:i/>
          <w:sz w:val="22"/>
          <w:szCs w:val="22"/>
        </w:rPr>
        <w:t>Artículo 95.-</w:t>
      </w:r>
      <w:r w:rsidRPr="00E17857">
        <w:rPr>
          <w:rFonts w:ascii="Palatino Linotype" w:hAnsi="Palatino Linotype"/>
          <w:i/>
          <w:sz w:val="22"/>
          <w:szCs w:val="22"/>
        </w:rPr>
        <w:t xml:space="preserve"> Son atribuciones del tesorero municipal:</w:t>
      </w:r>
    </w:p>
    <w:p w14:paraId="5CA21CAE" w14:textId="77777777" w:rsidR="00593A61" w:rsidRPr="00E17857" w:rsidRDefault="00593A61" w:rsidP="0088668F">
      <w:pPr>
        <w:ind w:left="567" w:right="567"/>
        <w:contextualSpacing/>
        <w:jc w:val="both"/>
        <w:rPr>
          <w:rFonts w:ascii="Palatino Linotype" w:hAnsi="Palatino Linotype"/>
          <w:i/>
          <w:sz w:val="22"/>
          <w:szCs w:val="22"/>
        </w:rPr>
      </w:pPr>
    </w:p>
    <w:p w14:paraId="5233293C" w14:textId="77777777" w:rsidR="00593A61" w:rsidRPr="00E17857" w:rsidRDefault="00593A61" w:rsidP="0088668F">
      <w:pPr>
        <w:ind w:left="567" w:right="567"/>
        <w:contextualSpacing/>
        <w:jc w:val="both"/>
        <w:rPr>
          <w:rFonts w:ascii="Palatino Linotype" w:hAnsi="Palatino Linotype"/>
          <w:i/>
          <w:sz w:val="22"/>
          <w:szCs w:val="22"/>
        </w:rPr>
      </w:pPr>
      <w:r w:rsidRPr="00E17857">
        <w:rPr>
          <w:rFonts w:ascii="Palatino Linotype" w:hAnsi="Palatino Linotype"/>
          <w:b/>
          <w:i/>
          <w:sz w:val="22"/>
          <w:szCs w:val="22"/>
        </w:rPr>
        <w:t>I.</w:t>
      </w:r>
      <w:r w:rsidRPr="00E17857">
        <w:rPr>
          <w:rFonts w:ascii="Palatino Linotype" w:hAnsi="Palatino Linotype"/>
          <w:i/>
          <w:sz w:val="22"/>
          <w:szCs w:val="22"/>
        </w:rPr>
        <w:t xml:space="preserve"> Administrar la hacienda pública municipal, de conformidad con las disposiciones legales aplicables;</w:t>
      </w:r>
    </w:p>
    <w:p w14:paraId="0FC1BD77" w14:textId="77777777" w:rsidR="00593A61" w:rsidRPr="00E17857" w:rsidRDefault="00593A61" w:rsidP="0088668F">
      <w:pPr>
        <w:ind w:left="567" w:right="567"/>
        <w:contextualSpacing/>
        <w:jc w:val="both"/>
        <w:rPr>
          <w:rFonts w:ascii="Palatino Linotype" w:hAnsi="Palatino Linotype"/>
          <w:i/>
          <w:sz w:val="22"/>
          <w:szCs w:val="22"/>
        </w:rPr>
      </w:pPr>
      <w:r w:rsidRPr="00E17857">
        <w:rPr>
          <w:rFonts w:ascii="Palatino Linotype" w:hAnsi="Palatino Linotype"/>
          <w:i/>
          <w:sz w:val="22"/>
          <w:szCs w:val="22"/>
        </w:rPr>
        <w:t>…</w:t>
      </w:r>
    </w:p>
    <w:p w14:paraId="168E2978" w14:textId="77777777" w:rsidR="00593A61" w:rsidRPr="00E17857" w:rsidRDefault="00593A61" w:rsidP="0088668F">
      <w:pPr>
        <w:ind w:left="567" w:right="567"/>
        <w:contextualSpacing/>
        <w:jc w:val="both"/>
        <w:rPr>
          <w:rFonts w:ascii="Palatino Linotype" w:hAnsi="Palatino Linotype"/>
          <w:i/>
          <w:sz w:val="22"/>
          <w:szCs w:val="22"/>
        </w:rPr>
      </w:pPr>
      <w:r w:rsidRPr="00E17857">
        <w:rPr>
          <w:rFonts w:ascii="Palatino Linotype" w:hAnsi="Palatino Linotype"/>
          <w:b/>
          <w:i/>
          <w:sz w:val="22"/>
          <w:szCs w:val="22"/>
        </w:rPr>
        <w:t>IV.</w:t>
      </w:r>
      <w:r w:rsidRPr="00E17857">
        <w:rPr>
          <w:rFonts w:ascii="Palatino Linotype" w:hAnsi="Palatino Linotype"/>
          <w:i/>
          <w:sz w:val="22"/>
          <w:szCs w:val="22"/>
        </w:rPr>
        <w:t xml:space="preserve"> Llevar los registros contables, financieros y administrativos de los ingresos, egresos, e inventarios;</w:t>
      </w:r>
    </w:p>
    <w:p w14:paraId="66D98CA6" w14:textId="77777777" w:rsidR="00593A61" w:rsidRPr="00E17857" w:rsidRDefault="00593A61" w:rsidP="0088668F">
      <w:pPr>
        <w:ind w:left="567" w:right="567"/>
        <w:contextualSpacing/>
        <w:jc w:val="both"/>
        <w:rPr>
          <w:rFonts w:ascii="Palatino Linotype" w:hAnsi="Palatino Linotype"/>
          <w:i/>
          <w:sz w:val="22"/>
          <w:szCs w:val="22"/>
        </w:rPr>
      </w:pPr>
      <w:r w:rsidRPr="00E17857">
        <w:rPr>
          <w:rFonts w:ascii="Palatino Linotype" w:hAnsi="Palatino Linotype"/>
          <w:i/>
          <w:sz w:val="22"/>
          <w:szCs w:val="22"/>
        </w:rPr>
        <w:t>…</w:t>
      </w:r>
    </w:p>
    <w:p w14:paraId="42F5B504" w14:textId="77777777" w:rsidR="00593A61" w:rsidRPr="00E17857" w:rsidRDefault="00593A61" w:rsidP="0088668F">
      <w:pPr>
        <w:ind w:left="567" w:right="567"/>
        <w:contextualSpacing/>
        <w:jc w:val="both"/>
        <w:rPr>
          <w:rFonts w:ascii="Palatino Linotype" w:eastAsia="Calibri" w:hAnsi="Palatino Linotype" w:cs="Arial"/>
          <w:i/>
          <w:sz w:val="22"/>
          <w:szCs w:val="22"/>
        </w:rPr>
      </w:pPr>
      <w:r w:rsidRPr="00E17857">
        <w:rPr>
          <w:rFonts w:ascii="Palatino Linotype" w:hAnsi="Palatino Linotype"/>
          <w:b/>
          <w:i/>
          <w:sz w:val="22"/>
          <w:szCs w:val="22"/>
        </w:rPr>
        <w:t>XXI.</w:t>
      </w:r>
      <w:r w:rsidRPr="00E17857">
        <w:rPr>
          <w:rFonts w:ascii="Palatino Linotype" w:hAnsi="Palatino Linotype"/>
          <w:i/>
          <w:sz w:val="22"/>
          <w:szCs w:val="22"/>
        </w:rPr>
        <w:t xml:space="preserve"> Entregar oportunamente a él o los Síndicos, según sea el caso, el informe mensual que corresponda, a fin de que se revise, y de ser necesario, para que se formulen las observaciones respectivas.”</w:t>
      </w:r>
    </w:p>
    <w:p w14:paraId="672E25D4" w14:textId="77777777" w:rsidR="00593A61" w:rsidRPr="00E17857" w:rsidRDefault="00593A61" w:rsidP="0088668F">
      <w:pPr>
        <w:spacing w:before="100" w:beforeAutospacing="1" w:after="100" w:afterAutospacing="1" w:line="360" w:lineRule="auto"/>
        <w:ind w:right="51"/>
        <w:jc w:val="both"/>
        <w:rPr>
          <w:rFonts w:ascii="Palatino Linotype" w:hAnsi="Palatino Linotype" w:cs="Arial"/>
          <w:color w:val="000000"/>
        </w:rPr>
      </w:pPr>
      <w:r w:rsidRPr="00E17857">
        <w:rPr>
          <w:rFonts w:ascii="Palatino Linotype" w:hAnsi="Palatino Linotype" w:cs="Arial"/>
          <w:color w:val="000000"/>
        </w:rPr>
        <w:t>Precisado lo anterior y de la interpretación sistemática y progresiva de los preceptos legales citados, se deduce que el área idónea para realizar erogaciones por cualquier concepto, es la Tesorería Municipal, toda vez que es el área encargada de administrar la hacienda municipal y a su vez, cuenta con la atribución de llevar todos los registros contables de los ingresos y egresos realizados, para lo cual debe apoyarse en documentos que ayuden a comprobar, en este caso, las erogaciones realizadas, esto, debid</w:t>
      </w:r>
      <w:r w:rsidR="0088668F" w:rsidRPr="00E17857">
        <w:rPr>
          <w:rFonts w:ascii="Palatino Linotype" w:hAnsi="Palatino Linotype" w:cs="Arial"/>
          <w:color w:val="000000"/>
        </w:rPr>
        <w:t>o a que de igual forma se tiene</w:t>
      </w:r>
      <w:r w:rsidRPr="00E17857">
        <w:rPr>
          <w:rFonts w:ascii="Palatino Linotype" w:hAnsi="Palatino Linotype" w:cs="Arial"/>
          <w:color w:val="000000"/>
        </w:rPr>
        <w:t xml:space="preserve"> la alta responsabilidad ante el Órgano Superior de Fiscalización del Estado de México de presentar todos los egresos realizados con la documentación comprobatoria.</w:t>
      </w:r>
    </w:p>
    <w:p w14:paraId="706E2BE0" w14:textId="77777777" w:rsidR="00593A61" w:rsidRPr="00E17857" w:rsidRDefault="00593A61" w:rsidP="0088668F">
      <w:pPr>
        <w:spacing w:before="100" w:beforeAutospacing="1" w:after="100" w:afterAutospacing="1" w:line="360" w:lineRule="auto"/>
        <w:ind w:right="51"/>
        <w:jc w:val="both"/>
        <w:rPr>
          <w:rFonts w:ascii="Palatino Linotype" w:hAnsi="Palatino Linotype" w:cs="Arial"/>
          <w:color w:val="000000"/>
        </w:rPr>
      </w:pPr>
      <w:r w:rsidRPr="00E17857">
        <w:rPr>
          <w:rFonts w:ascii="Palatino Linotype" w:hAnsi="Palatino Linotype" w:cs="Arial"/>
          <w:color w:val="000000"/>
        </w:rPr>
        <w:t xml:space="preserve">Dicho acto se realiza para verificar el destino que se da a los recursos públicos, y sirve a su vez, para la rendición de cuentas y para fines de transparencia, de modo </w:t>
      </w:r>
      <w:r w:rsidRPr="00E17857">
        <w:rPr>
          <w:rFonts w:ascii="Palatino Linotype" w:hAnsi="Palatino Linotype" w:cs="Arial"/>
          <w:color w:val="000000"/>
        </w:rPr>
        <w:lastRenderedPageBreak/>
        <w:t>que es información pública a la cual tiene el derecho de acceder cualquier persona que así lo desee.</w:t>
      </w:r>
    </w:p>
    <w:p w14:paraId="4D9625DD" w14:textId="77777777" w:rsidR="00593A61" w:rsidRPr="00E17857" w:rsidRDefault="00593A61" w:rsidP="0088668F">
      <w:pPr>
        <w:spacing w:before="100" w:beforeAutospacing="1" w:after="100" w:afterAutospacing="1" w:line="360" w:lineRule="auto"/>
        <w:ind w:right="49"/>
        <w:jc w:val="both"/>
        <w:rPr>
          <w:rFonts w:ascii="Palatino Linotype" w:hAnsi="Palatino Linotype" w:cs="Arial"/>
          <w:color w:val="000000"/>
        </w:rPr>
      </w:pPr>
      <w:r w:rsidRPr="00E17857">
        <w:rPr>
          <w:rFonts w:ascii="Palatino Linotype" w:hAnsi="Palatino Linotype" w:cs="Arial"/>
        </w:rPr>
        <w:t xml:space="preserve">Cabe señalar que, por </w:t>
      </w:r>
      <w:r w:rsidRPr="00E17857">
        <w:rPr>
          <w:rFonts w:ascii="Palatino Linotype" w:hAnsi="Palatino Linotype" w:cs="Arial"/>
          <w:b/>
        </w:rPr>
        <w:t>Egresos</w:t>
      </w:r>
      <w:r w:rsidRPr="00E17857">
        <w:rPr>
          <w:rFonts w:ascii="Palatino Linotype" w:hAnsi="Palatino Linotype" w:cs="Arial"/>
        </w:rPr>
        <w:t xml:space="preserve"> se entiende a las erogaciones o salidas de recursos financieros, motivada por el compromiso de liquidación de algún adeudo, bien o servicio recibido; el egreso es la representación, en dinero, de lo gastado. En términos generales un egreso representa una salida de cosas o personas de un ámbito determinado.</w:t>
      </w:r>
    </w:p>
    <w:p w14:paraId="143761EF" w14:textId="77777777" w:rsidR="00593A61" w:rsidRPr="00E17857" w:rsidRDefault="00593A61" w:rsidP="0088668F">
      <w:pPr>
        <w:spacing w:before="100" w:beforeAutospacing="1" w:after="100" w:afterAutospacing="1" w:line="360" w:lineRule="auto"/>
        <w:ind w:right="49"/>
        <w:jc w:val="both"/>
        <w:rPr>
          <w:rFonts w:ascii="Palatino Linotype" w:hAnsi="Palatino Linotype" w:cs="Arial"/>
          <w:color w:val="000000"/>
        </w:rPr>
      </w:pPr>
      <w:r w:rsidRPr="00E17857">
        <w:rPr>
          <w:rFonts w:ascii="Palatino Linotype" w:hAnsi="Palatino Linotype"/>
          <w:bCs/>
          <w:color w:val="000000"/>
        </w:rPr>
        <w:t>Así bien, es de señalar que la Ley General de Contabilidad Gubernamental es una Ley de orden público que tiene como objeto establecer los criterios generales que regirán la contabilidad gubernamental y la emisión de información financiera de los entes públicos, con el fin de lograr su adecuada armonización.</w:t>
      </w:r>
    </w:p>
    <w:p w14:paraId="2BB4CEB7" w14:textId="77777777" w:rsidR="00593A61" w:rsidRPr="00E17857" w:rsidRDefault="00593A61" w:rsidP="0088668F">
      <w:pPr>
        <w:spacing w:before="100" w:beforeAutospacing="1" w:after="100" w:afterAutospacing="1" w:line="360" w:lineRule="auto"/>
        <w:ind w:right="49"/>
        <w:jc w:val="both"/>
        <w:rPr>
          <w:rFonts w:ascii="Palatino Linotype" w:hAnsi="Palatino Linotype" w:cs="Arial"/>
          <w:color w:val="000000"/>
        </w:rPr>
      </w:pPr>
      <w:r w:rsidRPr="00E17857">
        <w:rPr>
          <w:rFonts w:ascii="Palatino Linotype" w:hAnsi="Palatino Linotype"/>
          <w:bCs/>
          <w:color w:val="000000"/>
        </w:rPr>
        <w:t xml:space="preserve">Asimismo, dicha Ley es de observancia obligatoria para los poderes Ejecutivo, Legislativo y Judicial de la Federación, los Estados y el Distrito Federal; los </w:t>
      </w:r>
      <w:r w:rsidRPr="00E17857">
        <w:rPr>
          <w:rFonts w:ascii="Palatino Linotype" w:hAnsi="Palatino Linotype"/>
          <w:b/>
          <w:bCs/>
          <w:color w:val="000000"/>
        </w:rPr>
        <w:t>ayuntamientos de los municipios</w:t>
      </w:r>
      <w:r w:rsidRPr="00E17857">
        <w:rPr>
          <w:rFonts w:ascii="Palatino Linotype" w:hAnsi="Palatino Linotype"/>
          <w:bCs/>
          <w:color w:val="000000"/>
        </w:rPr>
        <w:t>; los órganos político - administrativos de las demarcaciones territoriales de las entidades de la administración pública paraestatal, ya sean federales, estatales o municipales y los órganos autónomos federales y estatales</w:t>
      </w:r>
      <w:r w:rsidRPr="00E17857">
        <w:rPr>
          <w:rFonts w:ascii="Palatino Linotype" w:hAnsi="Palatino Linotype"/>
          <w:bCs/>
          <w:color w:val="000000"/>
          <w:vertAlign w:val="superscript"/>
        </w:rPr>
        <w:footnoteReference w:id="3"/>
      </w:r>
      <w:r w:rsidRPr="00E17857">
        <w:rPr>
          <w:rFonts w:ascii="Palatino Linotype" w:hAnsi="Palatino Linotype"/>
          <w:bCs/>
          <w:color w:val="000000"/>
        </w:rPr>
        <w:t>.</w:t>
      </w:r>
    </w:p>
    <w:p w14:paraId="526B017F" w14:textId="77777777" w:rsidR="00593A61" w:rsidRPr="00E17857" w:rsidRDefault="00593A61" w:rsidP="0088668F">
      <w:pPr>
        <w:spacing w:before="100" w:beforeAutospacing="1" w:after="100" w:afterAutospacing="1" w:line="360" w:lineRule="auto"/>
        <w:ind w:right="51"/>
        <w:jc w:val="both"/>
        <w:rPr>
          <w:rFonts w:ascii="Palatino Linotype" w:hAnsi="Palatino Linotype" w:cs="Arial"/>
          <w:color w:val="000000"/>
        </w:rPr>
      </w:pPr>
      <w:r w:rsidRPr="00E17857">
        <w:rPr>
          <w:rFonts w:ascii="Palatino Linotype" w:hAnsi="Palatino Linotype" w:cs="Arial"/>
        </w:rPr>
        <w:t>No obstante, es de resaltar que cada ente público será responsable de su contabilidad, de la operación del Sistema de Contabilidad Gubernamental</w:t>
      </w:r>
      <w:r w:rsidRPr="00E17857">
        <w:rPr>
          <w:rFonts w:ascii="Palatino Linotype" w:hAnsi="Palatino Linotype" w:cs="Arial"/>
          <w:vertAlign w:val="superscript"/>
        </w:rPr>
        <w:footnoteReference w:id="4"/>
      </w:r>
      <w:r w:rsidRPr="00E17857">
        <w:rPr>
          <w:rFonts w:ascii="Palatino Linotype" w:hAnsi="Palatino Linotype" w:cs="Arial"/>
        </w:rPr>
        <w:t xml:space="preserve"> y del </w:t>
      </w:r>
      <w:r w:rsidRPr="00E17857">
        <w:rPr>
          <w:rFonts w:ascii="Palatino Linotype" w:hAnsi="Palatino Linotype" w:cs="Arial"/>
        </w:rPr>
        <w:lastRenderedPageBreak/>
        <w:t>cumplimiento de lo dispuesto en la Ley en estudio y las decisiones que emita el Consejo.</w:t>
      </w:r>
    </w:p>
    <w:p w14:paraId="6E2535C2" w14:textId="77777777" w:rsidR="00593A61" w:rsidRPr="00E17857" w:rsidRDefault="00593A61" w:rsidP="0088668F">
      <w:pPr>
        <w:spacing w:before="100" w:beforeAutospacing="1" w:after="100" w:afterAutospacing="1" w:line="360" w:lineRule="auto"/>
        <w:ind w:right="51"/>
        <w:jc w:val="both"/>
        <w:rPr>
          <w:rFonts w:ascii="Palatino Linotype" w:hAnsi="Palatino Linotype" w:cs="Arial"/>
          <w:color w:val="000000"/>
        </w:rPr>
      </w:pPr>
      <w:r w:rsidRPr="00E17857">
        <w:rPr>
          <w:rFonts w:ascii="Palatino Linotype" w:hAnsi="Palatino Linotype" w:cs="Arial"/>
        </w:rPr>
        <w:t xml:space="preserve">En dicho Sistema, </w:t>
      </w:r>
      <w:r w:rsidR="0088668F" w:rsidRPr="00E17857">
        <w:rPr>
          <w:rFonts w:ascii="Palatino Linotype" w:hAnsi="Palatino Linotype" w:cs="Arial"/>
        </w:rPr>
        <w:t xml:space="preserve">se </w:t>
      </w:r>
      <w:r w:rsidRPr="00E17857">
        <w:rPr>
          <w:rFonts w:ascii="Palatino Linotype" w:hAnsi="Palatino Linotype" w:cs="Arial"/>
        </w:rPr>
        <w:t>registrará de manera armónica, delimitada y específica las operaciones presupuestarias y contables derivadas de la gestión pública, así como otros flujos económicos y generará estados financieros, confiables, oportunos, comprensibles, periódicos y comparables, los cuales serán expresados en términos monetarios.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r w:rsidRPr="00E17857">
        <w:rPr>
          <w:rFonts w:ascii="Palatino Linotype" w:hAnsi="Palatino Linotype" w:cs="Arial"/>
          <w:vertAlign w:val="superscript"/>
        </w:rPr>
        <w:footnoteReference w:id="5"/>
      </w:r>
      <w:r w:rsidRPr="00E17857">
        <w:rPr>
          <w:rFonts w:ascii="Palatino Linotype" w:hAnsi="Palatino Linotype" w:cs="Arial"/>
        </w:rPr>
        <w:t>.</w:t>
      </w:r>
    </w:p>
    <w:p w14:paraId="248C3E67" w14:textId="77777777" w:rsidR="00593A61" w:rsidRPr="00E17857" w:rsidRDefault="00593A61" w:rsidP="00F308CA">
      <w:pPr>
        <w:spacing w:before="100" w:beforeAutospacing="1" w:after="100" w:afterAutospacing="1" w:line="360" w:lineRule="auto"/>
        <w:jc w:val="both"/>
        <w:rPr>
          <w:rFonts w:ascii="Palatino Linotype" w:hAnsi="Palatino Linotype" w:cs="Arial"/>
          <w:bCs/>
          <w:color w:val="000000"/>
        </w:rPr>
      </w:pPr>
      <w:r w:rsidRPr="00E17857">
        <w:rPr>
          <w:rFonts w:ascii="Palatino Linotype" w:hAnsi="Palatino Linotype" w:cs="Arial"/>
          <w:bCs/>
          <w:color w:val="000000"/>
        </w:rPr>
        <w:t xml:space="preserve">Asimismo, los Sujetos Obligados deben contar con una unidad administrativa que registra contablemente el efecto patrimonial y presupuestal de las operaciones financieras que realiza en el momento en que ocurran, con base en el sistema y políticas de registro establecidas; esto es, caso de los Municipios, </w:t>
      </w:r>
      <w:r w:rsidRPr="00E17857">
        <w:rPr>
          <w:rFonts w:ascii="Palatino Linotype" w:hAnsi="Palatino Linotype" w:cs="Arial"/>
          <w:b/>
          <w:bCs/>
          <w:color w:val="000000"/>
        </w:rPr>
        <w:t>la Tesorería Municipal</w:t>
      </w:r>
      <w:r w:rsidRPr="00E17857">
        <w:rPr>
          <w:rFonts w:ascii="Palatino Linotype" w:hAnsi="Palatino Linotype" w:cs="Arial"/>
          <w:bCs/>
          <w:color w:val="000000"/>
        </w:rPr>
        <w:t>.</w:t>
      </w:r>
    </w:p>
    <w:p w14:paraId="3342B0B0" w14:textId="77777777" w:rsidR="00593A61" w:rsidRPr="00E17857" w:rsidRDefault="00593A61" w:rsidP="00F308CA">
      <w:pPr>
        <w:spacing w:before="100" w:beforeAutospacing="1" w:after="100" w:afterAutospacing="1" w:line="360" w:lineRule="auto"/>
        <w:jc w:val="both"/>
        <w:rPr>
          <w:rFonts w:ascii="Palatino Linotype" w:hAnsi="Palatino Linotype" w:cs="Arial"/>
          <w:bCs/>
          <w:color w:val="000000"/>
        </w:rPr>
      </w:pPr>
      <w:r w:rsidRPr="00E17857">
        <w:rPr>
          <w:rFonts w:ascii="Palatino Linotype" w:hAnsi="Palatino Linotype" w:cs="Arial"/>
          <w:bCs/>
          <w:color w:val="000000"/>
        </w:rPr>
        <w:lastRenderedPageBreak/>
        <w:t xml:space="preserve">Por otro lado, el artículo 92 fracción XXV de la Ley Estatal de </w:t>
      </w:r>
      <w:r w:rsidR="00F308CA" w:rsidRPr="00E17857">
        <w:rPr>
          <w:rFonts w:ascii="Palatino Linotype" w:hAnsi="Palatino Linotype" w:cs="Arial"/>
          <w:bCs/>
          <w:color w:val="000000"/>
        </w:rPr>
        <w:t>Trasparencia establece</w:t>
      </w:r>
      <w:r w:rsidRPr="00E17857">
        <w:rPr>
          <w:rFonts w:ascii="Palatino Linotype" w:hAnsi="Palatino Linotype" w:cs="Arial"/>
          <w:bCs/>
          <w:color w:val="000000"/>
        </w:rPr>
        <w:t xml:space="preserve"> la obligación de los Sujetos Obligados, de poner a disposición la información relacionada con información financiera como se observa a continuación: </w:t>
      </w:r>
    </w:p>
    <w:p w14:paraId="20811D6A" w14:textId="77777777" w:rsidR="00593A61" w:rsidRPr="00E17857" w:rsidRDefault="00593A61" w:rsidP="00F308CA">
      <w:pPr>
        <w:ind w:left="567" w:right="618"/>
        <w:jc w:val="both"/>
        <w:rPr>
          <w:rFonts w:ascii="Palatino Linotype" w:hAnsi="Palatino Linotype" w:cs="Arial"/>
          <w:bCs/>
          <w:i/>
          <w:color w:val="000000"/>
          <w:sz w:val="22"/>
          <w:szCs w:val="22"/>
        </w:rPr>
      </w:pPr>
      <w:r w:rsidRPr="00E17857">
        <w:rPr>
          <w:rFonts w:ascii="Palatino Linotype" w:hAnsi="Palatino Linotype" w:cs="Arial"/>
          <w:bCs/>
          <w:i/>
          <w:color w:val="000000"/>
          <w:sz w:val="22"/>
          <w:szCs w:val="22"/>
        </w:rPr>
        <w:t>“</w:t>
      </w:r>
      <w:r w:rsidRPr="00E17857">
        <w:rPr>
          <w:rFonts w:ascii="Palatino Linotype" w:hAnsi="Palatino Linotype" w:cs="Arial"/>
          <w:b/>
          <w:bCs/>
          <w:i/>
          <w:color w:val="000000"/>
          <w:sz w:val="22"/>
          <w:szCs w:val="22"/>
        </w:rPr>
        <w:t>Artículo 92.</w:t>
      </w:r>
      <w:r w:rsidRPr="00E17857">
        <w:rPr>
          <w:rFonts w:ascii="Palatino Linotype" w:hAnsi="Palatino Linotype" w:cs="Arial"/>
          <w:bCs/>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523E4E" w14:textId="77777777" w:rsidR="00593A61" w:rsidRPr="00E17857" w:rsidRDefault="00F308CA" w:rsidP="00F308CA">
      <w:pPr>
        <w:ind w:left="567" w:right="618"/>
        <w:rPr>
          <w:rFonts w:ascii="Palatino Linotype" w:hAnsi="Palatino Linotype" w:cs="Arial"/>
          <w:bCs/>
          <w:i/>
          <w:color w:val="000000"/>
          <w:sz w:val="22"/>
          <w:szCs w:val="22"/>
        </w:rPr>
      </w:pPr>
      <w:r w:rsidRPr="00E17857">
        <w:rPr>
          <w:rFonts w:ascii="Palatino Linotype" w:hAnsi="Palatino Linotype" w:cs="Arial"/>
          <w:bCs/>
          <w:i/>
          <w:color w:val="000000"/>
          <w:sz w:val="22"/>
          <w:szCs w:val="22"/>
        </w:rPr>
        <w:t>…</w:t>
      </w:r>
    </w:p>
    <w:p w14:paraId="322D0529" w14:textId="77777777" w:rsidR="00F308CA" w:rsidRPr="00E17857" w:rsidRDefault="00593A61" w:rsidP="00F308CA">
      <w:pPr>
        <w:ind w:left="567" w:right="618"/>
        <w:jc w:val="both"/>
        <w:rPr>
          <w:rFonts w:ascii="Palatino Linotype" w:hAnsi="Palatino Linotype" w:cs="Arial"/>
          <w:b/>
          <w:bCs/>
          <w:i/>
          <w:color w:val="000000"/>
          <w:sz w:val="22"/>
          <w:szCs w:val="22"/>
        </w:rPr>
      </w:pPr>
      <w:r w:rsidRPr="00E17857">
        <w:rPr>
          <w:rFonts w:ascii="Palatino Linotype" w:hAnsi="Palatino Linotype" w:cs="Arial"/>
          <w:b/>
          <w:bCs/>
          <w:i/>
          <w:color w:val="000000"/>
          <w:sz w:val="22"/>
          <w:szCs w:val="22"/>
        </w:rPr>
        <w:t>XXV. La información financiera sobre el presupuesto asignado, así como los informes del ejercicio trimestral del gasto, en términos de la Ley General de Contabilidad Gubernamental y demás disp</w:t>
      </w:r>
      <w:r w:rsidR="00F308CA" w:rsidRPr="00E17857">
        <w:rPr>
          <w:rFonts w:ascii="Palatino Linotype" w:hAnsi="Palatino Linotype" w:cs="Arial"/>
          <w:b/>
          <w:bCs/>
          <w:i/>
          <w:color w:val="000000"/>
          <w:sz w:val="22"/>
          <w:szCs w:val="22"/>
        </w:rPr>
        <w:t>osiciones jurídicas aplicables;</w:t>
      </w:r>
    </w:p>
    <w:p w14:paraId="042BD309" w14:textId="77777777" w:rsidR="00593A61" w:rsidRPr="00E17857" w:rsidRDefault="00F308CA" w:rsidP="00F308CA">
      <w:pPr>
        <w:ind w:left="567" w:right="618"/>
        <w:jc w:val="both"/>
        <w:rPr>
          <w:rFonts w:ascii="Palatino Linotype" w:hAnsi="Palatino Linotype" w:cs="Arial"/>
          <w:bCs/>
          <w:i/>
          <w:color w:val="000000"/>
          <w:sz w:val="22"/>
          <w:szCs w:val="22"/>
        </w:rPr>
      </w:pPr>
      <w:r w:rsidRPr="00E17857">
        <w:rPr>
          <w:rFonts w:ascii="Palatino Linotype" w:hAnsi="Palatino Linotype" w:cs="Arial"/>
          <w:bCs/>
          <w:i/>
          <w:color w:val="000000"/>
          <w:sz w:val="22"/>
          <w:szCs w:val="22"/>
        </w:rPr>
        <w:t>…</w:t>
      </w:r>
      <w:r w:rsidR="00593A61" w:rsidRPr="00E17857">
        <w:rPr>
          <w:rFonts w:ascii="Palatino Linotype" w:hAnsi="Palatino Linotype" w:cs="Arial"/>
          <w:bCs/>
          <w:i/>
          <w:color w:val="000000"/>
          <w:sz w:val="22"/>
          <w:szCs w:val="22"/>
        </w:rPr>
        <w:t>”</w:t>
      </w:r>
    </w:p>
    <w:p w14:paraId="204BAB48" w14:textId="77777777" w:rsidR="00F308CA" w:rsidRPr="00E17857" w:rsidRDefault="00F308CA" w:rsidP="00F308CA">
      <w:pPr>
        <w:ind w:left="567" w:right="618"/>
        <w:jc w:val="both"/>
        <w:rPr>
          <w:rFonts w:ascii="Palatino Linotype" w:hAnsi="Palatino Linotype" w:cs="Arial"/>
          <w:b/>
          <w:bCs/>
          <w:i/>
          <w:color w:val="000000"/>
          <w:sz w:val="22"/>
          <w:szCs w:val="22"/>
        </w:rPr>
      </w:pPr>
      <w:r w:rsidRPr="00E17857">
        <w:rPr>
          <w:rFonts w:ascii="Palatino Linotype" w:hAnsi="Palatino Linotype" w:cs="Arial"/>
          <w:bCs/>
          <w:i/>
          <w:color w:val="000000"/>
          <w:sz w:val="22"/>
          <w:szCs w:val="22"/>
        </w:rPr>
        <w:t>(Énfasis añadido)</w:t>
      </w:r>
    </w:p>
    <w:p w14:paraId="11F6A6AD" w14:textId="77777777" w:rsidR="00593A61" w:rsidRPr="00E17857" w:rsidRDefault="00593A61" w:rsidP="00F308CA">
      <w:pPr>
        <w:spacing w:before="100" w:beforeAutospacing="1" w:after="100" w:afterAutospacing="1" w:line="360" w:lineRule="auto"/>
        <w:jc w:val="both"/>
        <w:rPr>
          <w:rFonts w:ascii="Palatino Linotype" w:hAnsi="Palatino Linotype" w:cs="Arial"/>
          <w:bCs/>
          <w:color w:val="000000"/>
        </w:rPr>
      </w:pPr>
      <w:r w:rsidRPr="00E17857">
        <w:rPr>
          <w:rFonts w:ascii="Palatino Linotype" w:hAnsi="Palatino Linotype" w:cs="Arial"/>
          <w:bCs/>
          <w:color w:val="000000"/>
        </w:rPr>
        <w:t>Ahora bien , por cuanto hace al término </w:t>
      </w:r>
      <w:r w:rsidRPr="00E17857">
        <w:rPr>
          <w:rFonts w:ascii="Palatino Linotype" w:hAnsi="Palatino Linotype" w:cs="Arial"/>
          <w:bCs/>
          <w:i/>
          <w:iCs/>
          <w:color w:val="000000"/>
        </w:rPr>
        <w:t xml:space="preserve">póliza contable, </w:t>
      </w:r>
      <w:r w:rsidRPr="00E17857">
        <w:rPr>
          <w:rFonts w:ascii="Palatino Linotype" w:hAnsi="Palatino Linotype" w:cs="Arial"/>
          <w:bCs/>
          <w:color w:val="000000"/>
        </w:rPr>
        <w:t xml:space="preserve"> no está definido en el Código Financiero del Estado de México y Municipios, sin embargo </w:t>
      </w:r>
      <w:r w:rsidRPr="00E17857">
        <w:rPr>
          <w:rFonts w:ascii="Palatino Linotype" w:hAnsi="Palatino Linotype" w:cs="Arial"/>
          <w:lang w:eastAsia="es-MX"/>
        </w:rPr>
        <w:t xml:space="preserve">el </w:t>
      </w:r>
      <w:r w:rsidRPr="00E17857">
        <w:rPr>
          <w:rFonts w:ascii="Palatino Linotype" w:hAnsi="Palatino Linotype" w:cs="Arial"/>
          <w:i/>
          <w:lang w:eastAsia="es-MX"/>
        </w:rPr>
        <w:t>Glosario de Términos Administrativos</w:t>
      </w:r>
      <w:r w:rsidRPr="00E17857">
        <w:rPr>
          <w:rFonts w:ascii="Palatino Linotype" w:hAnsi="Palatino Linotype" w:cs="Arial"/>
          <w:vertAlign w:val="superscript"/>
          <w:lang w:eastAsia="es-MX"/>
        </w:rPr>
        <w:footnoteReference w:id="6"/>
      </w:r>
      <w:r w:rsidRPr="00E17857">
        <w:rPr>
          <w:rFonts w:ascii="Palatino Linotype" w:hAnsi="Palatino Linotype" w:cs="Arial"/>
          <w:lang w:eastAsia="es-MX"/>
        </w:rPr>
        <w:t xml:space="preserve"> y el </w:t>
      </w:r>
      <w:r w:rsidRPr="00E17857">
        <w:rPr>
          <w:rFonts w:ascii="Palatino Linotype" w:hAnsi="Palatino Linotype" w:cs="Arial"/>
          <w:i/>
          <w:lang w:eastAsia="es-MX"/>
        </w:rPr>
        <w:t>Glosario de Términos para el Proceso de Planeación, Programación, Presupuestación y Evaluación en la Administración Pública</w:t>
      </w:r>
      <w:r w:rsidRPr="00E17857">
        <w:rPr>
          <w:rFonts w:ascii="Palatino Linotype" w:hAnsi="Palatino Linotype" w:cs="Arial"/>
          <w:vertAlign w:val="superscript"/>
          <w:lang w:eastAsia="es-MX"/>
        </w:rPr>
        <w:footnoteReference w:id="7"/>
      </w:r>
      <w:r w:rsidRPr="00E17857">
        <w:rPr>
          <w:rFonts w:ascii="Palatino Linotype" w:hAnsi="Palatino Linotype" w:cs="Arial"/>
          <w:bCs/>
          <w:color w:val="000000"/>
        </w:rPr>
        <w:t>la definen como:</w:t>
      </w:r>
    </w:p>
    <w:p w14:paraId="3E64F332" w14:textId="77777777" w:rsidR="00593A61" w:rsidRPr="00E17857" w:rsidRDefault="00593A61" w:rsidP="00F308CA">
      <w:pPr>
        <w:ind w:left="567" w:right="567"/>
        <w:jc w:val="both"/>
        <w:rPr>
          <w:rFonts w:ascii="Palatino Linotype" w:hAnsi="Palatino Linotype" w:cs="Arial"/>
          <w:bCs/>
          <w:i/>
          <w:color w:val="000000"/>
          <w:sz w:val="22"/>
          <w:szCs w:val="22"/>
        </w:rPr>
      </w:pPr>
      <w:r w:rsidRPr="00E17857">
        <w:rPr>
          <w:rFonts w:ascii="Palatino Linotype" w:hAnsi="Palatino Linotype" w:cs="Arial"/>
          <w:b/>
          <w:bCs/>
          <w:i/>
          <w:iCs/>
          <w:color w:val="000000"/>
          <w:sz w:val="22"/>
          <w:szCs w:val="22"/>
        </w:rPr>
        <w:t>“Póliza contable</w:t>
      </w:r>
    </w:p>
    <w:p w14:paraId="41D28F6B" w14:textId="77777777" w:rsidR="00593A61" w:rsidRPr="00E17857" w:rsidRDefault="00593A61" w:rsidP="00F308CA">
      <w:pPr>
        <w:ind w:left="567" w:right="567"/>
        <w:jc w:val="both"/>
        <w:rPr>
          <w:rFonts w:ascii="Palatino Linotype" w:hAnsi="Palatino Linotype" w:cs="Arial"/>
          <w:bCs/>
          <w:i/>
          <w:color w:val="000000"/>
          <w:sz w:val="22"/>
          <w:szCs w:val="22"/>
        </w:rPr>
      </w:pPr>
      <w:r w:rsidRPr="00E17857">
        <w:rPr>
          <w:rFonts w:ascii="Palatino Linotype" w:hAnsi="Palatino Linotype" w:cs="Arial"/>
          <w:bCs/>
          <w:i/>
          <w:iCs/>
          <w:color w:val="000000"/>
          <w:sz w:val="22"/>
          <w:szCs w:val="22"/>
        </w:rPr>
        <w:t>Documento en el cual se asientan en forma individual todas y cada una de las operaciones desarrolladas por una institución, así como la información necesaria para la identificación necesaria para la identificación de dichas operaciones.”</w:t>
      </w:r>
    </w:p>
    <w:p w14:paraId="45D4D5EF" w14:textId="77777777" w:rsidR="00593A61" w:rsidRPr="00E17857" w:rsidRDefault="00593A61" w:rsidP="00F308CA">
      <w:pPr>
        <w:spacing w:before="100" w:beforeAutospacing="1" w:after="100" w:afterAutospacing="1" w:line="360" w:lineRule="auto"/>
        <w:jc w:val="both"/>
        <w:rPr>
          <w:rFonts w:ascii="Palatino Linotype" w:hAnsi="Palatino Linotype" w:cs="Arial"/>
          <w:bCs/>
          <w:color w:val="000000"/>
        </w:rPr>
      </w:pPr>
      <w:r w:rsidRPr="00E17857">
        <w:rPr>
          <w:rFonts w:ascii="Palatino Linotype" w:hAnsi="Palatino Linotype" w:cs="Arial"/>
          <w:bCs/>
          <w:color w:val="000000"/>
        </w:rPr>
        <w:t>De lo anterior, se advierte que la </w:t>
      </w:r>
      <w:r w:rsidRPr="00E17857">
        <w:rPr>
          <w:rFonts w:ascii="Palatino Linotype" w:hAnsi="Palatino Linotype" w:cs="Arial"/>
          <w:bCs/>
          <w:i/>
          <w:iCs/>
          <w:color w:val="000000"/>
        </w:rPr>
        <w:t>póliza contable</w:t>
      </w:r>
      <w:r w:rsidRPr="00E17857">
        <w:rPr>
          <w:rFonts w:ascii="Palatino Linotype" w:hAnsi="Palatino Linotype" w:cs="Arial"/>
          <w:bCs/>
          <w:color w:val="000000"/>
        </w:rPr>
        <w:t xml:space="preserve"> constituye un registro contable y presupuestal con el que cuentan los Municipios para el registro de sus operaciones relacionadas con sus ingresos y egresos, </w:t>
      </w:r>
      <w:r w:rsidRPr="00E17857">
        <w:rPr>
          <w:rFonts w:ascii="Palatino Linotype" w:hAnsi="Palatino Linotype" w:cs="Arial"/>
          <w:b/>
          <w:bCs/>
          <w:color w:val="000000"/>
        </w:rPr>
        <w:t xml:space="preserve">anexándose los documentos o </w:t>
      </w:r>
      <w:r w:rsidRPr="00E17857">
        <w:rPr>
          <w:rFonts w:ascii="Palatino Linotype" w:hAnsi="Palatino Linotype" w:cs="Arial"/>
          <w:b/>
          <w:bCs/>
          <w:color w:val="000000"/>
        </w:rPr>
        <w:lastRenderedPageBreak/>
        <w:t>comprobantes que justifiquen las anotaciones y cantidades en ellas registradas</w:t>
      </w:r>
      <w:r w:rsidRPr="00E17857">
        <w:rPr>
          <w:rFonts w:ascii="Palatino Linotype" w:hAnsi="Palatino Linotype" w:cs="Arial"/>
          <w:bCs/>
          <w:color w:val="000000"/>
        </w:rPr>
        <w:t>, lo que permite la identificación plena de dichas operaciones.</w:t>
      </w:r>
    </w:p>
    <w:p w14:paraId="11201867" w14:textId="77777777" w:rsidR="00593A61" w:rsidRPr="00E17857" w:rsidRDefault="00593A61" w:rsidP="00F308CA">
      <w:pPr>
        <w:spacing w:before="100" w:beforeAutospacing="1" w:after="100" w:afterAutospacing="1" w:line="360" w:lineRule="auto"/>
        <w:jc w:val="both"/>
        <w:rPr>
          <w:rFonts w:ascii="Palatino Linotype" w:hAnsi="Palatino Linotype" w:cs="Arial"/>
          <w:bCs/>
          <w:color w:val="000000"/>
        </w:rPr>
      </w:pPr>
      <w:r w:rsidRPr="00E17857">
        <w:rPr>
          <w:rFonts w:ascii="Palatino Linotype" w:hAnsi="Palatino Linotype" w:cs="Arial"/>
          <w:bCs/>
          <w:color w:val="000000"/>
        </w:rPr>
        <w:t xml:space="preserve">Así, existen diversos tipos de pólizas de acuerdo a las operaciones realizadas, encontrando que las que reflejan los pagos efectuados con cheque son controlados en las llamadas </w:t>
      </w:r>
      <w:r w:rsidRPr="00E17857">
        <w:rPr>
          <w:rFonts w:ascii="Palatino Linotype" w:hAnsi="Palatino Linotype" w:cs="Arial"/>
          <w:bCs/>
          <w:i/>
          <w:iCs/>
          <w:color w:val="000000"/>
        </w:rPr>
        <w:t>pólizas de ingresos</w:t>
      </w:r>
      <w:r w:rsidRPr="00E17857">
        <w:rPr>
          <w:rFonts w:ascii="Palatino Linotype" w:hAnsi="Palatino Linotype" w:cs="Arial"/>
          <w:bCs/>
          <w:color w:val="000000"/>
        </w:rPr>
        <w:t>, o bien </w:t>
      </w:r>
      <w:r w:rsidRPr="00E17857">
        <w:rPr>
          <w:rFonts w:ascii="Palatino Linotype" w:hAnsi="Palatino Linotype" w:cs="Arial"/>
          <w:bCs/>
          <w:i/>
          <w:iCs/>
          <w:color w:val="000000"/>
        </w:rPr>
        <w:t>cheques egresos</w:t>
      </w:r>
      <w:r w:rsidRPr="00E17857">
        <w:rPr>
          <w:rFonts w:ascii="Palatino Linotype" w:hAnsi="Palatino Linotype" w:cs="Arial"/>
          <w:bCs/>
          <w:color w:val="000000"/>
        </w:rPr>
        <w:t>, las cuales, permiten registrar el ingreso y egreso de dinero, a través de la</w:t>
      </w:r>
      <w:r w:rsidRPr="00E17857">
        <w:rPr>
          <w:rFonts w:ascii="Palatino Linotype" w:hAnsi="Palatino Linotype" w:cs="Arial"/>
          <w:b/>
          <w:bCs/>
          <w:color w:val="000000"/>
        </w:rPr>
        <w:t> </w:t>
      </w:r>
      <w:r w:rsidRPr="00E17857">
        <w:rPr>
          <w:rFonts w:ascii="Palatino Linotype" w:hAnsi="Palatino Linotype" w:cs="Arial"/>
          <w:bCs/>
          <w:color w:val="000000"/>
        </w:rPr>
        <w:t xml:space="preserve">emisión de un cheque, en caso de egreso, por lo que las dependencias públicas, al librar un cheque, adhieren una fotocopia del mismo con una póliza que sirve para fines contables, porque </w:t>
      </w:r>
      <w:r w:rsidRPr="00E17857">
        <w:rPr>
          <w:rFonts w:ascii="Palatino Linotype" w:hAnsi="Palatino Linotype" w:cs="Arial"/>
          <w:b/>
          <w:bCs/>
          <w:color w:val="000000"/>
        </w:rPr>
        <w:t>describe cuánto y para qué se usa dicho cheque</w:t>
      </w:r>
      <w:r w:rsidRPr="00E17857">
        <w:rPr>
          <w:rFonts w:ascii="Palatino Linotype" w:hAnsi="Palatino Linotype" w:cs="Arial"/>
          <w:bCs/>
          <w:color w:val="000000"/>
        </w:rPr>
        <w:t>, la cual sirve a su vez, como un recibo del cheque entregado al beneficiario.</w:t>
      </w:r>
    </w:p>
    <w:p w14:paraId="1754F472" w14:textId="77777777" w:rsidR="00593A61" w:rsidRPr="00E17857" w:rsidRDefault="00593A61" w:rsidP="00F308CA">
      <w:pPr>
        <w:spacing w:before="100" w:beforeAutospacing="1" w:after="100" w:afterAutospacing="1" w:line="360" w:lineRule="auto"/>
        <w:jc w:val="both"/>
        <w:rPr>
          <w:rFonts w:ascii="Palatino Linotype" w:hAnsi="Palatino Linotype" w:cs="Arial"/>
          <w:bCs/>
          <w:color w:val="000000"/>
        </w:rPr>
      </w:pPr>
      <w:r w:rsidRPr="00E17857">
        <w:rPr>
          <w:rFonts w:ascii="Palatino Linotype" w:hAnsi="Palatino Linotype" w:cs="Arial"/>
          <w:bCs/>
          <w:color w:val="000000"/>
        </w:rPr>
        <w:t xml:space="preserve">Dichas pólizas, disponen de un espacio en la parte superior que permite obtener la copia de todos los datos del cheque expedido, y en la parte inferior, los demás datos de identificación contable, tales como, nombre de la entidad, referencia a la póliza, tipo de póliza, número de póliza, fecha, número de cuenta, número de subcuenta, </w:t>
      </w:r>
      <w:r w:rsidRPr="00E17857">
        <w:rPr>
          <w:rFonts w:ascii="Palatino Linotype" w:hAnsi="Palatino Linotype" w:cs="Arial"/>
          <w:b/>
          <w:bCs/>
          <w:color w:val="000000"/>
        </w:rPr>
        <w:t>concepto</w:t>
      </w:r>
      <w:r w:rsidRPr="00E17857">
        <w:rPr>
          <w:rFonts w:ascii="Palatino Linotype" w:hAnsi="Palatino Linotype" w:cs="Arial"/>
          <w:bCs/>
          <w:color w:val="000000"/>
        </w:rPr>
        <w:t>, cargos y abonos y firmas de quienes elaboraron, revisaron y autorizaron.</w:t>
      </w:r>
    </w:p>
    <w:p w14:paraId="313288C4" w14:textId="77777777" w:rsidR="00593A61" w:rsidRPr="00E17857" w:rsidRDefault="00593A61" w:rsidP="00F308CA">
      <w:pPr>
        <w:spacing w:before="100" w:beforeAutospacing="1" w:after="100" w:afterAutospacing="1" w:line="360" w:lineRule="auto"/>
        <w:jc w:val="both"/>
        <w:rPr>
          <w:rFonts w:ascii="Palatino Linotype" w:hAnsi="Palatino Linotype" w:cs="Arial"/>
          <w:bCs/>
          <w:color w:val="000000"/>
        </w:rPr>
      </w:pPr>
      <w:r w:rsidRPr="00E17857">
        <w:rPr>
          <w:rFonts w:ascii="Palatino Linotype" w:hAnsi="Palatino Linotype" w:cs="Arial"/>
          <w:bCs/>
          <w:color w:val="000000"/>
        </w:rPr>
        <w:t xml:space="preserve">Así, como en el estudio anterior, existe una obligación por parte del </w:t>
      </w:r>
      <w:r w:rsidR="00F308CA" w:rsidRPr="00E17857">
        <w:rPr>
          <w:rFonts w:ascii="Palatino Linotype" w:hAnsi="Palatino Linotype" w:cs="Arial"/>
          <w:b/>
          <w:bCs/>
          <w:color w:val="000000"/>
        </w:rPr>
        <w:t>SUJETO OBLIGADO</w:t>
      </w:r>
      <w:r w:rsidR="00F308CA" w:rsidRPr="00E17857">
        <w:rPr>
          <w:rFonts w:ascii="Palatino Linotype" w:hAnsi="Palatino Linotype" w:cs="Arial"/>
          <w:bCs/>
          <w:color w:val="000000"/>
        </w:rPr>
        <w:t xml:space="preserve"> </w:t>
      </w:r>
      <w:r w:rsidRPr="00E17857">
        <w:rPr>
          <w:rFonts w:ascii="Palatino Linotype" w:hAnsi="Palatino Linotype" w:cs="Arial"/>
          <w:bCs/>
          <w:color w:val="000000"/>
        </w:rPr>
        <w:t>de registrar contablemente el efecto patrimonial y presupuestal de las operaciones que realice, en el momento que ocurran, con base en el sistema y políticas de registro establecidas; de tal modo, una de las documentales en las que de manera enunciativa se podrán obtener los ingresos y egresos solicitados, pueden ser las </w:t>
      </w:r>
      <w:r w:rsidRPr="00E17857">
        <w:rPr>
          <w:rFonts w:ascii="Palatino Linotype" w:hAnsi="Palatino Linotype" w:cs="Arial"/>
          <w:bCs/>
          <w:i/>
          <w:iCs/>
          <w:color w:val="000000"/>
        </w:rPr>
        <w:t>pólizas de egresos</w:t>
      </w:r>
      <w:r w:rsidRPr="00E17857">
        <w:rPr>
          <w:rFonts w:ascii="Palatino Linotype" w:hAnsi="Palatino Linotype" w:cs="Arial"/>
          <w:bCs/>
          <w:color w:val="000000"/>
        </w:rPr>
        <w:t xml:space="preserve">, en las cuales se anotan las operaciones que representan egresos, es decir, salida de dinero en efectivo para </w:t>
      </w:r>
      <w:r w:rsidR="00F308CA" w:rsidRPr="00E17857">
        <w:rPr>
          <w:rFonts w:ascii="Palatino Linotype" w:hAnsi="Palatino Linotype" w:cs="Arial"/>
          <w:b/>
          <w:bCs/>
          <w:color w:val="000000"/>
        </w:rPr>
        <w:t>EL SUJETO OBLIGADO</w:t>
      </w:r>
      <w:r w:rsidRPr="00E17857">
        <w:rPr>
          <w:rFonts w:ascii="Palatino Linotype" w:hAnsi="Palatino Linotype" w:cs="Arial"/>
          <w:bCs/>
          <w:color w:val="000000"/>
        </w:rPr>
        <w:t xml:space="preserve">, mismas que conforme a lo mencionados los Lineamientos para la Integración del Informe </w:t>
      </w:r>
      <w:r w:rsidRPr="00E17857">
        <w:rPr>
          <w:rFonts w:ascii="Palatino Linotype" w:hAnsi="Palatino Linotype" w:cs="Arial"/>
          <w:bCs/>
          <w:color w:val="000000"/>
        </w:rPr>
        <w:lastRenderedPageBreak/>
        <w:t>Mensual 2019, también debe integrarse a los informes mensuales que se entregan al OSFEM, en el Disco 5 </w:t>
      </w:r>
      <w:r w:rsidRPr="00E17857">
        <w:rPr>
          <w:rFonts w:ascii="Palatino Linotype" w:hAnsi="Palatino Linotype" w:cs="Arial"/>
          <w:bCs/>
          <w:i/>
          <w:iCs/>
          <w:color w:val="000000"/>
        </w:rPr>
        <w:t xml:space="preserve">Imágenes Digitalizadas, </w:t>
      </w:r>
      <w:r w:rsidRPr="00E17857">
        <w:rPr>
          <w:rFonts w:ascii="Palatino Linotype" w:hAnsi="Palatino Linotype" w:cs="Arial"/>
          <w:bCs/>
          <w:iCs/>
          <w:color w:val="000000"/>
        </w:rPr>
        <w:t xml:space="preserve">como a continuación se observa: </w:t>
      </w:r>
    </w:p>
    <w:p w14:paraId="7AB58863" w14:textId="77777777" w:rsidR="00593A61" w:rsidRPr="00E17857" w:rsidRDefault="00593A61" w:rsidP="00593A61">
      <w:pPr>
        <w:spacing w:before="240" w:after="240" w:line="360" w:lineRule="auto"/>
        <w:contextualSpacing/>
        <w:jc w:val="center"/>
        <w:rPr>
          <w:rFonts w:ascii="Palatino Linotype" w:hAnsi="Palatino Linotype" w:cs="Arial"/>
          <w:bCs/>
          <w:color w:val="000000"/>
        </w:rPr>
      </w:pPr>
      <w:r w:rsidRPr="00E17857">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E29CD80" wp14:editId="54BD9305">
                <wp:simplePos x="0" y="0"/>
                <wp:positionH relativeFrom="column">
                  <wp:posOffset>670129</wp:posOffset>
                </wp:positionH>
                <wp:positionV relativeFrom="paragraph">
                  <wp:posOffset>1514187</wp:posOffset>
                </wp:positionV>
                <wp:extent cx="3372492" cy="1023733"/>
                <wp:effectExtent l="0" t="0" r="18415" b="2413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2492" cy="1023733"/>
                        </a:xfrm>
                        <a:prstGeom prst="roundRect">
                          <a:avLst/>
                        </a:prstGeom>
                        <a:noFill/>
                        <a:ln w="254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0FF4FF9" id="Rectángulo redondeado 9" o:spid="_x0000_s1026" style="position:absolute;margin-left:52.75pt;margin-top:119.25pt;width:265.55pt;height:8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" filled="f" strokecolor="#5b9bd5 [3204]" strokeweight="2pt">
                <v:stroke joinstyle="miter"/>
                <v:path arrowok="t"/>
              </v:roundrect>
            </w:pict>
          </mc:Fallback>
        </mc:AlternateContent>
      </w:r>
      <w:r w:rsidRPr="00E17857">
        <w:rPr>
          <w:rFonts w:ascii="Palatino Linotype" w:hAnsi="Palatino Linotype"/>
          <w:noProof/>
          <w:lang w:eastAsia="es-MX"/>
        </w:rPr>
        <w:drawing>
          <wp:inline distT="0" distB="0" distL="0" distR="0" wp14:anchorId="07BE19D6" wp14:editId="22F1D340">
            <wp:extent cx="5616441" cy="2736215"/>
            <wp:effectExtent l="0" t="0" r="381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269" t="47978" r="5635" b="23356"/>
                    <a:stretch/>
                  </pic:blipFill>
                  <pic:spPr bwMode="auto">
                    <a:xfrm>
                      <a:off x="0" y="0"/>
                      <a:ext cx="5628663" cy="2742169"/>
                    </a:xfrm>
                    <a:prstGeom prst="rect">
                      <a:avLst/>
                    </a:prstGeom>
                    <a:ln>
                      <a:noFill/>
                    </a:ln>
                    <a:extLst>
                      <a:ext uri="{53640926-AAD7-44D8-BBD7-CCE9431645EC}">
                        <a14:shadowObscured xmlns:a14="http://schemas.microsoft.com/office/drawing/2010/main"/>
                      </a:ext>
                    </a:extLst>
                  </pic:spPr>
                </pic:pic>
              </a:graphicData>
            </a:graphic>
          </wp:inline>
        </w:drawing>
      </w:r>
    </w:p>
    <w:p w14:paraId="213E3F38" w14:textId="77777777" w:rsidR="00593A61" w:rsidRPr="00E17857" w:rsidRDefault="00593A61" w:rsidP="00F308CA">
      <w:pPr>
        <w:spacing w:before="240" w:after="240" w:line="360" w:lineRule="auto"/>
        <w:contextualSpacing/>
        <w:jc w:val="both"/>
        <w:rPr>
          <w:rFonts w:ascii="Palatino Linotype" w:hAnsi="Palatino Linotype" w:cs="Arial"/>
          <w:bCs/>
          <w:color w:val="000000"/>
        </w:rPr>
      </w:pPr>
      <w:r w:rsidRPr="00E17857">
        <w:rPr>
          <w:rFonts w:ascii="Palatino Linotype" w:hAnsi="Palatino Linotype" w:cs="Arial"/>
        </w:rPr>
        <w:t>Cabe precisar que la información correspondiente al Disco 5, contiene comprobantes fiscales y recibos de egresos, que, como se dijo, se remiten digitalizados al OSEFEM, y con los que también se colma el derecho de acceso a la información del particular.</w:t>
      </w:r>
    </w:p>
    <w:p w14:paraId="6C0C078E" w14:textId="77777777" w:rsidR="00593A61" w:rsidRPr="00E17857" w:rsidRDefault="00593A61" w:rsidP="00593A61">
      <w:pPr>
        <w:spacing w:line="360" w:lineRule="auto"/>
        <w:ind w:left="720"/>
        <w:contextualSpacing/>
        <w:rPr>
          <w:rFonts w:ascii="Palatino Linotype" w:hAnsi="Palatino Linotype" w:cs="Arial"/>
          <w:bCs/>
          <w:color w:val="000000"/>
        </w:rPr>
      </w:pPr>
    </w:p>
    <w:p w14:paraId="248AC5FA" w14:textId="77777777" w:rsidR="00593A61" w:rsidRPr="00E17857" w:rsidRDefault="00593A61" w:rsidP="00F308CA">
      <w:pPr>
        <w:spacing w:before="240" w:after="240" w:line="360" w:lineRule="auto"/>
        <w:contextualSpacing/>
        <w:jc w:val="both"/>
        <w:rPr>
          <w:rFonts w:ascii="Palatino Linotype" w:hAnsi="Palatino Linotype" w:cs="Arial"/>
          <w:bCs/>
          <w:color w:val="000000"/>
        </w:rPr>
      </w:pPr>
      <w:r w:rsidRPr="00E17857">
        <w:rPr>
          <w:rFonts w:ascii="Palatino Linotype" w:hAnsi="Palatino Linotype" w:cs="Arial"/>
        </w:rPr>
        <w:t>Así, dichos Informes Mensuales, deben ser presentados por conducto del Tesorero Municipal dentro de los veinte días posteriores al término del mes correspondiente y se deben firmar por él mismo, el Presidente Municipal y el Secretario del Ayuntamiento</w:t>
      </w:r>
      <w:r w:rsidRPr="00E17857">
        <w:rPr>
          <w:rFonts w:ascii="Palatino Linotype" w:hAnsi="Palatino Linotype" w:cs="Arial"/>
          <w:vertAlign w:val="superscript"/>
        </w:rPr>
        <w:footnoteReference w:id="8"/>
      </w:r>
      <w:r w:rsidRPr="00E17857">
        <w:rPr>
          <w:rFonts w:ascii="Palatino Linotype" w:hAnsi="Palatino Linotype" w:cs="Arial"/>
        </w:rPr>
        <w:t xml:space="preserve">; obligación  que se encuentra prevista en la Ley Orgánica Municipal del Estado de México en los artículos 31, fracción XVIII, 48, fracción IX, 53, fracción VI, 95, fracciones I, IV y XXI al establecer, entre otros aspectos, que dentro de las </w:t>
      </w:r>
      <w:r w:rsidRPr="00E17857">
        <w:rPr>
          <w:rFonts w:ascii="Palatino Linotype" w:hAnsi="Palatino Linotype" w:cs="Arial"/>
        </w:rPr>
        <w:lastRenderedPageBreak/>
        <w:t>atribuciones de los Síndicos Municipales se encuentra la remisión oportuna al OSFEM de los informes mensuales.</w:t>
      </w:r>
    </w:p>
    <w:p w14:paraId="7AD9D72B" w14:textId="77777777" w:rsidR="00593A61" w:rsidRPr="00E17857" w:rsidRDefault="00593A61" w:rsidP="00593A61">
      <w:pPr>
        <w:spacing w:line="360" w:lineRule="auto"/>
        <w:ind w:left="567" w:right="567"/>
        <w:contextualSpacing/>
        <w:jc w:val="both"/>
        <w:rPr>
          <w:rFonts w:ascii="Palatino Linotype" w:eastAsia="Calibri" w:hAnsi="Palatino Linotype" w:cs="Arial"/>
          <w:i/>
        </w:rPr>
      </w:pPr>
    </w:p>
    <w:p w14:paraId="1220742D" w14:textId="77777777" w:rsidR="00F308CA" w:rsidRPr="00E17857" w:rsidRDefault="00593A61" w:rsidP="00F308CA">
      <w:pPr>
        <w:spacing w:before="100" w:beforeAutospacing="1" w:after="100" w:afterAutospacing="1" w:line="360" w:lineRule="auto"/>
        <w:jc w:val="both"/>
        <w:rPr>
          <w:rFonts w:ascii="Palatino Linotype" w:hAnsi="Palatino Linotype" w:cs="Arial"/>
        </w:rPr>
      </w:pPr>
      <w:r w:rsidRPr="00E17857">
        <w:rPr>
          <w:rFonts w:ascii="Palatino Linotype" w:eastAsia="Calibri" w:hAnsi="Palatino Linotype" w:cs="Arial"/>
        </w:rPr>
        <w:t>Es así, que como ya se ha precisado la Ley en materia establece que toda aquella información que sea generada, poseída y administrada por los Sujetos Obligados tiene el carácter de pública, de conformidad al principio de máxima publicidad</w:t>
      </w:r>
      <w:r w:rsidRPr="00E17857">
        <w:rPr>
          <w:rFonts w:ascii="Palatino Linotype" w:eastAsia="Calibri" w:hAnsi="Palatino Linotype" w:cs="Arial"/>
          <w:vertAlign w:val="superscript"/>
        </w:rPr>
        <w:footnoteReference w:id="9"/>
      </w:r>
      <w:r w:rsidRPr="00E17857">
        <w:rPr>
          <w:rFonts w:ascii="Palatino Linotype" w:eastAsia="Calibri" w:hAnsi="Palatino Linotype" w:cs="Arial"/>
        </w:rPr>
        <w:t>; y en consecuencia, los Sujetos Obligados se encuentran constreñidos a ponerla a disposición de los particulares, en pleno ejercicio de la transparencia y rendición de cuentas, entonces, es</w:t>
      </w:r>
      <w:r w:rsidRPr="00E17857">
        <w:rPr>
          <w:rFonts w:ascii="Palatino Linotype" w:hAnsi="Palatino Linotype" w:cs="Arial"/>
          <w:bCs/>
          <w:color w:val="000000"/>
        </w:rPr>
        <w:t xml:space="preserve"> </w:t>
      </w:r>
      <w:r w:rsidRPr="00E17857">
        <w:rPr>
          <w:rFonts w:ascii="Palatino Linotype" w:hAnsi="Palatino Linotype" w:cs="Arial"/>
        </w:rPr>
        <w:t xml:space="preserve">dable, ordenar la entrega de las pólizas de egresos por concepto de pago de finiquitos a causa de la terminación de la relación laboral de los servidores públicos con el ayuntamiento del </w:t>
      </w:r>
      <w:r w:rsidR="00F308CA" w:rsidRPr="00E17857">
        <w:rPr>
          <w:rFonts w:ascii="Palatino Linotype" w:hAnsi="Palatino Linotype" w:cs="Arial"/>
        </w:rPr>
        <w:t xml:space="preserve">1 de enero de 2019 al 10 de enero de 2022, </w:t>
      </w:r>
      <w:r w:rsidRPr="00E17857">
        <w:rPr>
          <w:rFonts w:ascii="Palatino Linotype" w:hAnsi="Palatino Linotype" w:cs="Arial"/>
        </w:rPr>
        <w:t xml:space="preserve">toda vez que es una obligación de los Ayuntamientos remitir dicha información al OSFEM, por ende, indudablemente debe obrar dentro de los archivos del </w:t>
      </w:r>
      <w:r w:rsidR="00F308CA" w:rsidRPr="00E17857">
        <w:rPr>
          <w:rFonts w:ascii="Palatino Linotype" w:hAnsi="Palatino Linotype" w:cs="Arial"/>
          <w:b/>
        </w:rPr>
        <w:t>SUJETO OBLIGADO</w:t>
      </w:r>
      <w:r w:rsidRPr="00E17857">
        <w:rPr>
          <w:rFonts w:ascii="Palatino Linotype" w:hAnsi="Palatino Linotype" w:cs="Arial"/>
        </w:rPr>
        <w:t>.</w:t>
      </w:r>
      <w:bookmarkStart w:id="1" w:name="_Toc522635582"/>
      <w:bookmarkStart w:id="2" w:name="_Toc17991905"/>
      <w:bookmarkStart w:id="3" w:name="_Toc21541569"/>
    </w:p>
    <w:p w14:paraId="02159707" w14:textId="77777777" w:rsidR="00593A61" w:rsidRPr="00E17857" w:rsidRDefault="00593A61" w:rsidP="00F308CA">
      <w:pPr>
        <w:spacing w:before="100" w:beforeAutospacing="1" w:after="100" w:afterAutospacing="1" w:line="360" w:lineRule="auto"/>
        <w:jc w:val="both"/>
        <w:rPr>
          <w:rFonts w:ascii="Palatino Linotype" w:hAnsi="Palatino Linotype" w:cs="Arial"/>
        </w:rPr>
      </w:pPr>
      <w:r w:rsidRPr="00E17857">
        <w:rPr>
          <w:rFonts w:ascii="Palatino Linotype" w:eastAsiaTheme="majorEastAsia" w:hAnsi="Palatino Linotype"/>
          <w:b/>
          <w:lang w:eastAsia="es-ES_tradnl"/>
        </w:rPr>
        <w:t>De la versión pública.</w:t>
      </w:r>
      <w:bookmarkEnd w:id="1"/>
      <w:bookmarkEnd w:id="2"/>
      <w:bookmarkEnd w:id="3"/>
    </w:p>
    <w:p w14:paraId="114F8F42" w14:textId="77777777" w:rsidR="00593A61" w:rsidRPr="00E17857" w:rsidRDefault="00593A61" w:rsidP="00F308CA">
      <w:pPr>
        <w:pStyle w:val="Prrafodelista"/>
        <w:widowControl w:val="0"/>
        <w:tabs>
          <w:tab w:val="left" w:pos="426"/>
          <w:tab w:val="left" w:pos="7938"/>
        </w:tabs>
        <w:autoSpaceDE w:val="0"/>
        <w:autoSpaceDN w:val="0"/>
        <w:adjustRightInd w:val="0"/>
        <w:spacing w:before="240" w:after="240" w:line="360" w:lineRule="auto"/>
        <w:ind w:left="0"/>
        <w:contextualSpacing/>
        <w:jc w:val="both"/>
        <w:rPr>
          <w:rFonts w:ascii="Palatino Linotype" w:hAnsi="Palatino Linotype" w:cs="Arial"/>
          <w:color w:val="000000" w:themeColor="text1"/>
        </w:rPr>
      </w:pPr>
      <w:r w:rsidRPr="00E17857">
        <w:rPr>
          <w:rFonts w:ascii="Palatino Linotype" w:hAnsi="Palatino Linotype" w:cs="Arial"/>
        </w:rPr>
        <w:t xml:space="preserve">Por otro lado, debe destacarse que debido a la naturaleza de la información solicitada, podrían obrar eventualmente datos personales susceptibles de protegerse, y toda vez que éste Instituto de </w:t>
      </w:r>
      <w:r w:rsidRPr="00E17857">
        <w:rPr>
          <w:rFonts w:ascii="Palatino Linotype" w:hAnsi="Palatino Linotype" w:cs="Arial"/>
          <w:color w:val="000000" w:themeColor="text1"/>
        </w:rPr>
        <w:t xml:space="preserve">Transparencia, Acceso a la Información Pública y Protección de Datos Personales del Estado de México tiene el deber de </w:t>
      </w:r>
      <w:r w:rsidRPr="00E17857">
        <w:rPr>
          <w:rFonts w:ascii="Palatino Linotype" w:hAnsi="Palatino Linotype" w:cs="Arial"/>
          <w:color w:val="000000" w:themeColor="text1"/>
        </w:rPr>
        <w:lastRenderedPageBreak/>
        <w:t xml:space="preserve">velar por la protección de los datos personales aun tratándose de servidores públicos, el </w:t>
      </w:r>
      <w:r w:rsidRPr="00E17857">
        <w:rPr>
          <w:rFonts w:ascii="Palatino Linotype" w:hAnsi="Palatino Linotype" w:cs="Arial"/>
          <w:b/>
          <w:color w:val="000000" w:themeColor="text1"/>
        </w:rPr>
        <w:t>SUJETO OBLIGADO</w:t>
      </w:r>
      <w:r w:rsidRPr="00E17857">
        <w:rPr>
          <w:rFonts w:ascii="Palatino Linotype" w:hAnsi="Palatino Linotype" w:cs="Arial"/>
          <w:color w:val="000000" w:themeColor="text1"/>
        </w:rPr>
        <w:t xml:space="preserve"> deberá analizar el contenido de los </w:t>
      </w:r>
      <w:r w:rsidR="00F308CA" w:rsidRPr="00E17857">
        <w:rPr>
          <w:rFonts w:ascii="Palatino Linotype" w:hAnsi="Palatino Linotype" w:cs="Arial"/>
          <w:color w:val="000000" w:themeColor="text1"/>
        </w:rPr>
        <w:t xml:space="preserve">documentos que de manera enunciativa más no limitativa </w:t>
      </w:r>
      <w:r w:rsidR="00E37C1E" w:rsidRPr="00E17857">
        <w:rPr>
          <w:rFonts w:ascii="Palatino Linotype" w:hAnsi="Palatino Linotype" w:cs="Arial"/>
          <w:color w:val="000000" w:themeColor="text1"/>
        </w:rPr>
        <w:t xml:space="preserve">pudiera colmar el derecho de acceso a la información ejercido por el particular asegurándose </w:t>
      </w:r>
      <w:r w:rsidRPr="00E17857">
        <w:rPr>
          <w:rFonts w:ascii="Palatino Linotype" w:hAnsi="Palatino Linotype" w:cs="Arial"/>
          <w:color w:val="000000" w:themeColor="text1"/>
        </w:rPr>
        <w:t xml:space="preserve">que no se encuentren datos personales y, en su caso, deberá generar las </w:t>
      </w:r>
      <w:r w:rsidRPr="00E17857">
        <w:rPr>
          <w:rFonts w:ascii="Palatino Linotype" w:hAnsi="Palatino Linotype" w:cs="Arial"/>
          <w:b/>
          <w:color w:val="000000" w:themeColor="text1"/>
        </w:rPr>
        <w:t>versiones públicas</w:t>
      </w:r>
      <w:r w:rsidRPr="00E17857">
        <w:rPr>
          <w:rFonts w:ascii="Palatino Linotype" w:hAnsi="Palatino Linotype" w:cs="Arial"/>
          <w:color w:val="000000" w:themeColor="text1"/>
        </w:rPr>
        <w:t xml:space="preserve"> de los documentos por las consideraciones que se estimen pertinentes.</w:t>
      </w:r>
    </w:p>
    <w:p w14:paraId="343794CC" w14:textId="77777777" w:rsidR="00593A61" w:rsidRPr="00E17857" w:rsidRDefault="00593A61" w:rsidP="00E37C1E">
      <w:pPr>
        <w:widowControl w:val="0"/>
        <w:tabs>
          <w:tab w:val="left" w:pos="426"/>
        </w:tabs>
        <w:autoSpaceDE w:val="0"/>
        <w:autoSpaceDN w:val="0"/>
        <w:adjustRightInd w:val="0"/>
        <w:spacing w:before="240" w:after="240" w:line="360" w:lineRule="auto"/>
        <w:jc w:val="both"/>
        <w:rPr>
          <w:rFonts w:ascii="Palatino Linotype" w:hAnsi="Palatino Linotype"/>
          <w:lang w:eastAsia="es-ES_tradnl"/>
        </w:rPr>
      </w:pPr>
      <w:r w:rsidRPr="00E17857">
        <w:rPr>
          <w:rFonts w:ascii="Palatino Linotype" w:hAnsi="Palatino Linotype" w:cs="Arial"/>
        </w:rPr>
        <w:t xml:space="preserve">Cabe señalar que la </w:t>
      </w:r>
      <w:r w:rsidRPr="00E17857">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E17857">
        <w:rPr>
          <w:rFonts w:ascii="Palatino Linotype" w:hAnsi="Palatino Linotype"/>
          <w:vertAlign w:val="superscript"/>
        </w:rPr>
        <w:footnoteReference w:id="10"/>
      </w:r>
      <w:r w:rsidRPr="00E17857">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w:t>
      </w:r>
      <w:r w:rsidRPr="00E17857">
        <w:rPr>
          <w:rFonts w:ascii="Palatino Linotype" w:hAnsi="Palatino Linotype" w:cs="Arial"/>
          <w:color w:val="000000" w:themeColor="text1"/>
        </w:rPr>
        <w:lastRenderedPageBreak/>
        <w:t>principio o valor que se pretende preservar.</w:t>
      </w:r>
      <w:r w:rsidRPr="00E17857">
        <w:rPr>
          <w:rFonts w:ascii="Palatino Linotype" w:hAnsi="Palatino Linotype"/>
          <w:vertAlign w:val="superscript"/>
        </w:rPr>
        <w:footnoteReference w:id="11"/>
      </w:r>
      <w:r w:rsidRPr="00E17857">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3541AF8" w14:textId="77777777" w:rsidR="00A95543" w:rsidRPr="00E17857" w:rsidRDefault="00593A61" w:rsidP="00A95543">
      <w:pPr>
        <w:widowControl w:val="0"/>
        <w:tabs>
          <w:tab w:val="left" w:pos="426"/>
        </w:tabs>
        <w:autoSpaceDE w:val="0"/>
        <w:autoSpaceDN w:val="0"/>
        <w:adjustRightInd w:val="0"/>
        <w:spacing w:before="240" w:after="240" w:line="360" w:lineRule="auto"/>
        <w:jc w:val="both"/>
        <w:rPr>
          <w:rFonts w:ascii="Palatino Linotype" w:hAnsi="Palatino Linotype"/>
          <w:lang w:eastAsia="es-ES_tradnl"/>
        </w:rPr>
      </w:pPr>
      <w:r w:rsidRPr="00E17857">
        <w:rPr>
          <w:rFonts w:ascii="Palatino Linotype" w:hAnsi="Palatino Linotype"/>
          <w:lang w:eastAsia="es-ES_tradnl"/>
        </w:rPr>
        <w:t xml:space="preserve">En esa virtud a este Órgano Garante; por un lado, le corresponde tutelar el derecho de acceso a la información; y, por el otro, la protección de datos personales, más aún cuando se trata de servidores públicos dedicados a realizar funciones </w:t>
      </w:r>
      <w:r w:rsidR="00A95543" w:rsidRPr="00E17857">
        <w:rPr>
          <w:rFonts w:ascii="Palatino Linotype" w:hAnsi="Palatino Linotype"/>
          <w:lang w:eastAsia="es-ES_tradnl"/>
        </w:rPr>
        <w:t>de Seguridad Pública en el Municipio</w:t>
      </w:r>
      <w:r w:rsidRPr="00E17857">
        <w:rPr>
          <w:rFonts w:ascii="Palatino Linotype" w:hAnsi="Palatino Linotype"/>
          <w:lang w:eastAsia="es-ES_tradnl"/>
        </w:rPr>
        <w:t>,</w:t>
      </w:r>
      <w:r w:rsidR="00A95543" w:rsidRPr="00E17857">
        <w:rPr>
          <w:rFonts w:ascii="Palatino Linotype" w:hAnsi="Palatino Linotype"/>
          <w:lang w:eastAsia="es-ES_tradnl"/>
        </w:rPr>
        <w:t xml:space="preserve"> por lo que si el requerimiento del </w:t>
      </w:r>
      <w:r w:rsidR="00A95543" w:rsidRPr="00E17857">
        <w:rPr>
          <w:rFonts w:ascii="Palatino Linotype" w:hAnsi="Palatino Linotype"/>
          <w:b/>
          <w:lang w:eastAsia="es-ES_tradnl"/>
        </w:rPr>
        <w:t xml:space="preserve">RECURRENTE esencialmente consistió en conocer el nombre de los servidores públicos dados de alta y baja en el Ayuntamiento durante un tiempo determinado, lo procedente será que se clasifique para todos el cargo y área de adscripción </w:t>
      </w:r>
      <w:r w:rsidR="00A95543" w:rsidRPr="00E17857">
        <w:rPr>
          <w:rFonts w:ascii="Palatino Linotype" w:hAnsi="Palatino Linotype"/>
          <w:lang w:eastAsia="es-ES_tradnl"/>
        </w:rPr>
        <w:t xml:space="preserve">y entregarse de esta manera; ya que </w:t>
      </w:r>
      <w:r w:rsidRPr="00E17857">
        <w:rPr>
          <w:rFonts w:ascii="Palatino Linotype" w:hAnsi="Palatino Linotype"/>
          <w:lang w:eastAsia="es-ES_tradnl"/>
        </w:rPr>
        <w:t xml:space="preserve">los datos personales de </w:t>
      </w:r>
      <w:r w:rsidR="00A95543" w:rsidRPr="00E17857">
        <w:rPr>
          <w:rFonts w:ascii="Palatino Linotype" w:hAnsi="Palatino Linotype"/>
          <w:lang w:eastAsia="es-ES_tradnl"/>
        </w:rPr>
        <w:t xml:space="preserve">estos servidores públicos </w:t>
      </w:r>
      <w:r w:rsidRPr="00E17857">
        <w:rPr>
          <w:rFonts w:ascii="Palatino Linotype" w:hAnsi="Palatino Linotype"/>
          <w:lang w:eastAsia="es-ES_tradnl"/>
        </w:rPr>
        <w:t>no pueden asociarse a sus titulares, ni permitir que por su estructura, contenido o grado de desagregación, se pueda hacer la identificación individual de los mismos, logrando con ello un balance entre el derecho de acceso a la información y la protección de datos personales</w:t>
      </w:r>
      <w:r w:rsidR="00A95543" w:rsidRPr="00E17857">
        <w:rPr>
          <w:rFonts w:ascii="Palatino Linotype" w:hAnsi="Palatino Linotype"/>
          <w:lang w:eastAsia="es-ES_tradnl"/>
        </w:rPr>
        <w:t>.</w:t>
      </w:r>
    </w:p>
    <w:p w14:paraId="5C9B7329" w14:textId="77777777" w:rsidR="00F44345" w:rsidRPr="00E17857" w:rsidRDefault="00A95543" w:rsidP="00F44345">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lastRenderedPageBreak/>
        <w:t xml:space="preserve">Así, continuando con el análisis de la versión pública es importante señalar </w:t>
      </w:r>
      <w:r w:rsidR="00F44345" w:rsidRPr="00E17857">
        <w:rPr>
          <w:rFonts w:ascii="Palatino Linotype" w:hAnsi="Palatino Linotype" w:cs="Arial"/>
        </w:rPr>
        <w:t xml:space="preserve">que sólo podrán ser testados los datos antes referidos y aquellos que actualicen las hipótesis normativas y deberá procederse a su clasificación mediante las formalidades de Ley; es decir, que el Comité de Transparencia del </w:t>
      </w:r>
      <w:r w:rsidR="00F44345" w:rsidRPr="00E17857">
        <w:rPr>
          <w:rFonts w:ascii="Palatino Linotype" w:hAnsi="Palatino Linotype" w:cs="Arial"/>
          <w:b/>
        </w:rPr>
        <w:t>SUJETO OBLIGADO</w:t>
      </w:r>
      <w:r w:rsidR="00F44345" w:rsidRPr="00E17857">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29DC848" w14:textId="77777777" w:rsidR="00F44345" w:rsidRPr="00E17857" w:rsidRDefault="00F44345" w:rsidP="00F44345">
      <w:pPr>
        <w:spacing w:before="100" w:beforeAutospacing="1" w:after="100" w:afterAutospacing="1" w:line="360" w:lineRule="auto"/>
        <w:jc w:val="both"/>
        <w:rPr>
          <w:rFonts w:ascii="Palatino Linotype" w:eastAsia="Arial Unicode MS" w:hAnsi="Palatino Linotype" w:cs="Arial"/>
        </w:rPr>
      </w:pPr>
      <w:r w:rsidRPr="00E17857">
        <w:rPr>
          <w:rFonts w:ascii="Palatino Linotype" w:hAnsi="Palatino Linotype" w:cs="Arial"/>
          <w:lang w:eastAsia="es-MX"/>
        </w:rPr>
        <w:t xml:space="preserve">Así, respecto de </w:t>
      </w:r>
      <w:r w:rsidRPr="00E17857">
        <w:rPr>
          <w:rFonts w:ascii="Palatino Linotype" w:eastAsia="Arial Unicode MS" w:hAnsi="Palatino Linotype" w:cs="Arial"/>
        </w:rPr>
        <w:t xml:space="preserve">los </w:t>
      </w:r>
      <w:r w:rsidRPr="00E17857">
        <w:rPr>
          <w:rFonts w:ascii="Palatino Linotype" w:hAnsi="Palatino Linotype" w:cs="Arial"/>
        </w:rPr>
        <w:t>documentos</w:t>
      </w:r>
      <w:r w:rsidRPr="00E17857">
        <w:rPr>
          <w:rFonts w:ascii="Palatino Linotype" w:eastAsia="Arial Unicode MS" w:hAnsi="Palatino Linotype" w:cs="Arial"/>
        </w:rPr>
        <w:t xml:space="preserve"> que </w:t>
      </w:r>
      <w:r w:rsidRPr="00E17857">
        <w:rPr>
          <w:rFonts w:ascii="Palatino Linotype" w:eastAsia="Arial Unicode MS" w:hAnsi="Palatino Linotype" w:cs="Arial"/>
          <w:b/>
        </w:rPr>
        <w:t xml:space="preserve">EL SUJETO OBLIGADO </w:t>
      </w:r>
      <w:r w:rsidRPr="00E17857">
        <w:rPr>
          <w:rFonts w:ascii="Palatino Linotype" w:eastAsia="Arial Unicode MS" w:hAnsi="Palatino Linotype" w:cs="Arial"/>
        </w:rPr>
        <w:t xml:space="preserve">ha de entregar en </w:t>
      </w:r>
      <w:r w:rsidRPr="00E17857">
        <w:rPr>
          <w:rFonts w:ascii="Palatino Linotype" w:eastAsia="Arial Unicode MS" w:hAnsi="Palatino Linotype" w:cs="Arial"/>
          <w:b/>
        </w:rPr>
        <w:t>versión pública</w:t>
      </w:r>
      <w:r w:rsidRPr="00E17857">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E17857">
        <w:rPr>
          <w:rFonts w:ascii="Palatino Linotype" w:hAnsi="Palatino Linotype" w:cs="Arial"/>
        </w:rPr>
        <w:t>del</w:t>
      </w:r>
      <w:r w:rsidRPr="00E17857">
        <w:rPr>
          <w:rFonts w:ascii="Palatino Linotype" w:eastAsia="Arial Unicode MS" w:hAnsi="Palatino Linotype" w:cs="Arial"/>
        </w:rPr>
        <w:t xml:space="preserve"> Estado de México y Municipios (ISSEMyM), </w:t>
      </w:r>
      <w:r w:rsidRPr="00E17857">
        <w:rPr>
          <w:rFonts w:ascii="Palatino Linotype" w:eastAsia="Arial Unicode MS" w:hAnsi="Palatino Linotype" w:cs="Arial"/>
          <w:b/>
        </w:rPr>
        <w:t xml:space="preserve">los descuentos que se realicen por pensión alimenticia o deducciones estrictamente personales o de cualquier índole siempre que, </w:t>
      </w:r>
      <w:r w:rsidRPr="00E17857">
        <w:rPr>
          <w:rFonts w:ascii="Palatino Linotype" w:hAnsi="Palatino Linotype" w:cs="Arial"/>
          <w:b/>
        </w:rPr>
        <w:t>no se encuentren relacionados con los impuestos o las cuotas por seguridad social</w:t>
      </w:r>
      <w:r w:rsidRPr="00E17857">
        <w:rPr>
          <w:rFonts w:ascii="Palatino Linotype" w:eastAsia="Arial Unicode MS" w:hAnsi="Palatino Linotype" w:cs="Arial"/>
        </w:rPr>
        <w:t xml:space="preserve">, número de cuenta o cualquier otro dato que ponga en riesgo la vida, seguridad y salud de dichas </w:t>
      </w:r>
      <w:r w:rsidRPr="00E17857">
        <w:rPr>
          <w:rFonts w:ascii="Palatino Linotype" w:hAnsi="Palatino Linotype" w:cs="Arial"/>
        </w:rPr>
        <w:t>personas</w:t>
      </w:r>
      <w:r w:rsidRPr="00E17857">
        <w:rPr>
          <w:rFonts w:ascii="Palatino Linotype" w:eastAsia="Arial Unicode MS" w:hAnsi="Palatino Linotype" w:cs="Arial"/>
        </w:rPr>
        <w:t>.</w:t>
      </w:r>
    </w:p>
    <w:p w14:paraId="0A194A93" w14:textId="77777777" w:rsidR="00F44345" w:rsidRPr="00E17857" w:rsidRDefault="00F44345" w:rsidP="00F44345">
      <w:pPr>
        <w:spacing w:before="100" w:beforeAutospacing="1" w:after="100" w:afterAutospacing="1" w:line="360" w:lineRule="auto"/>
        <w:jc w:val="both"/>
        <w:rPr>
          <w:rFonts w:ascii="Palatino Linotype" w:hAnsi="Palatino Linotype"/>
        </w:rPr>
      </w:pPr>
      <w:r w:rsidRPr="00E17857">
        <w:rPr>
          <w:rFonts w:ascii="Palatino Linotype" w:hAnsi="Palatino Linotype" w:cs="Arial"/>
          <w:lang w:eastAsia="es-MX"/>
        </w:rPr>
        <w:lastRenderedPageBreak/>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E17857">
        <w:rPr>
          <w:rFonts w:ascii="Palatino Linotype" w:hAnsi="Palatino Linotype" w:cs="Arial"/>
        </w:rPr>
        <w:t>del</w:t>
      </w:r>
      <w:r w:rsidRPr="00E1785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E17857">
        <w:rPr>
          <w:rFonts w:ascii="Palatino Linotype" w:hAnsi="Palatino Linotype"/>
        </w:rPr>
        <w:t xml:space="preserve"> y finalmente la homoclave; la cual, para su obtención es necesario acreditar personalidad, fecha de nacimiento entre otros con documentos oficiales.</w:t>
      </w:r>
    </w:p>
    <w:p w14:paraId="074EA9C5" w14:textId="77777777" w:rsidR="00F44345" w:rsidRPr="00E17857" w:rsidRDefault="00F44345" w:rsidP="00F44345">
      <w:pPr>
        <w:spacing w:before="100" w:beforeAutospacing="1" w:after="100" w:afterAutospacing="1" w:line="360" w:lineRule="auto"/>
        <w:jc w:val="both"/>
        <w:rPr>
          <w:rFonts w:ascii="Palatino Linotype" w:hAnsi="Palatino Linotype"/>
          <w:b/>
          <w:bCs/>
          <w:color w:val="000000"/>
        </w:rPr>
      </w:pPr>
      <w:r w:rsidRPr="00E17857">
        <w:rPr>
          <w:rFonts w:ascii="Palatino Linotype" w:hAnsi="Palatino Linotype" w:cs="Arial"/>
          <w:lang w:eastAsia="es-MX"/>
        </w:rPr>
        <w:t xml:space="preserve">Al respecto, </w:t>
      </w:r>
      <w:r w:rsidRPr="00E17857">
        <w:rPr>
          <w:rFonts w:ascii="Palatino Linotype" w:hAnsi="Palatino Linotype" w:cs="Arial"/>
          <w:color w:val="000000"/>
        </w:rPr>
        <w:t xml:space="preserve">es aplicable el Criterio 19/17 de la Segunda Época, emitido por </w:t>
      </w:r>
      <w:r w:rsidRPr="00E17857">
        <w:rPr>
          <w:rFonts w:ascii="Palatino Linotype" w:eastAsia="Arial Unicode MS" w:hAnsi="Palatino Linotype" w:cs="Arial"/>
          <w:color w:val="000000"/>
        </w:rPr>
        <w:t>el INAI,</w:t>
      </w:r>
      <w:r w:rsidRPr="00E17857">
        <w:rPr>
          <w:rFonts w:ascii="Palatino Linotype" w:hAnsi="Palatino Linotype"/>
          <w:bCs/>
          <w:color w:val="000000"/>
        </w:rPr>
        <w:t xml:space="preserve"> que dice:</w:t>
      </w:r>
      <w:r w:rsidRPr="00E17857">
        <w:rPr>
          <w:rFonts w:ascii="Palatino Linotype" w:hAnsi="Palatino Linotype"/>
          <w:b/>
          <w:bCs/>
          <w:color w:val="000000"/>
        </w:rPr>
        <w:t xml:space="preserve"> </w:t>
      </w:r>
    </w:p>
    <w:p w14:paraId="6FD39F2A" w14:textId="77777777" w:rsidR="00F44345" w:rsidRPr="00E17857" w:rsidRDefault="00F44345" w:rsidP="00F44345">
      <w:pPr>
        <w:tabs>
          <w:tab w:val="left" w:pos="7655"/>
        </w:tabs>
        <w:autoSpaceDE w:val="0"/>
        <w:autoSpaceDN w:val="0"/>
        <w:adjustRightInd w:val="0"/>
        <w:ind w:left="851" w:right="902"/>
        <w:jc w:val="both"/>
        <w:rPr>
          <w:rFonts w:ascii="Palatino Linotype" w:hAnsi="Palatino Linotype" w:cs="Arial"/>
          <w:bCs/>
          <w:i/>
          <w:sz w:val="22"/>
          <w:lang w:eastAsia="en-US"/>
        </w:rPr>
      </w:pPr>
      <w:r w:rsidRPr="00E17857">
        <w:rPr>
          <w:rFonts w:ascii="Palatino Linotype" w:hAnsi="Palatino Linotype" w:cs="Arial"/>
          <w:bCs/>
          <w:i/>
          <w:sz w:val="22"/>
        </w:rPr>
        <w:t>“</w:t>
      </w:r>
      <w:r w:rsidRPr="00E17857">
        <w:rPr>
          <w:rFonts w:ascii="Palatino Linotype" w:hAnsi="Palatino Linotype" w:cs="Arial"/>
          <w:b/>
          <w:bCs/>
          <w:i/>
          <w:sz w:val="22"/>
        </w:rPr>
        <w:t>Registro Federal de Contribuyentes (RFC) de personas físicas. El RFC es una clave</w:t>
      </w:r>
      <w:r w:rsidRPr="00E17857">
        <w:rPr>
          <w:rFonts w:ascii="Palatino Linotype" w:hAnsi="Palatino Linotype" w:cs="Arial"/>
          <w:bCs/>
          <w:i/>
          <w:sz w:val="22"/>
        </w:rPr>
        <w:t xml:space="preserve"> de carácter fiscal, única e irrepetible, </w:t>
      </w:r>
      <w:r w:rsidRPr="00E17857">
        <w:rPr>
          <w:rFonts w:ascii="Palatino Linotype" w:hAnsi="Palatino Linotype" w:cs="Arial"/>
          <w:b/>
          <w:bCs/>
          <w:i/>
          <w:sz w:val="22"/>
        </w:rPr>
        <w:t>que permite identificar al titular, su edad y fecha de nacimiento</w:t>
      </w:r>
      <w:r w:rsidRPr="00E17857">
        <w:rPr>
          <w:rFonts w:ascii="Palatino Linotype" w:hAnsi="Palatino Linotype" w:cs="Arial"/>
          <w:bCs/>
          <w:i/>
          <w:sz w:val="22"/>
        </w:rPr>
        <w:t xml:space="preserve">, </w:t>
      </w:r>
      <w:r w:rsidRPr="00E17857">
        <w:rPr>
          <w:rFonts w:ascii="Palatino Linotype" w:hAnsi="Palatino Linotype" w:cs="Arial"/>
          <w:i/>
          <w:sz w:val="22"/>
          <w:lang w:eastAsia="es-MX"/>
        </w:rPr>
        <w:t>por</w:t>
      </w:r>
      <w:r w:rsidRPr="00E17857">
        <w:rPr>
          <w:rFonts w:ascii="Palatino Linotype" w:hAnsi="Palatino Linotype" w:cs="Arial"/>
          <w:bCs/>
          <w:i/>
          <w:sz w:val="22"/>
        </w:rPr>
        <w:t xml:space="preserve"> lo que </w:t>
      </w:r>
      <w:r w:rsidRPr="00E17857">
        <w:rPr>
          <w:rFonts w:ascii="Palatino Linotype" w:hAnsi="Palatino Linotype" w:cs="Arial"/>
          <w:b/>
          <w:bCs/>
          <w:i/>
          <w:sz w:val="22"/>
        </w:rPr>
        <w:t>es un dato personal de carácter confidencial</w:t>
      </w:r>
      <w:r w:rsidRPr="00E17857">
        <w:rPr>
          <w:rFonts w:ascii="Palatino Linotype" w:hAnsi="Palatino Linotype" w:cs="Arial"/>
          <w:i/>
          <w:sz w:val="22"/>
        </w:rPr>
        <w:t>.</w:t>
      </w:r>
    </w:p>
    <w:p w14:paraId="248DFBBB" w14:textId="77777777" w:rsidR="00F44345" w:rsidRPr="00E17857" w:rsidRDefault="00F44345" w:rsidP="00F44345">
      <w:pPr>
        <w:tabs>
          <w:tab w:val="left" w:pos="7655"/>
        </w:tabs>
        <w:autoSpaceDE w:val="0"/>
        <w:autoSpaceDN w:val="0"/>
        <w:adjustRightInd w:val="0"/>
        <w:ind w:left="851" w:right="902"/>
        <w:jc w:val="both"/>
        <w:rPr>
          <w:rFonts w:ascii="Palatino Linotype" w:hAnsi="Palatino Linotype" w:cs="Arial"/>
          <w:bCs/>
          <w:i/>
          <w:sz w:val="22"/>
        </w:rPr>
      </w:pPr>
      <w:r w:rsidRPr="00E17857">
        <w:rPr>
          <w:rFonts w:ascii="Palatino Linotype" w:hAnsi="Palatino Linotype" w:cs="Arial"/>
          <w:bCs/>
          <w:i/>
          <w:sz w:val="22"/>
        </w:rPr>
        <w:t>Resoluciones:</w:t>
      </w:r>
    </w:p>
    <w:p w14:paraId="75FEF6F1" w14:textId="77777777" w:rsidR="00F44345" w:rsidRPr="00E17857" w:rsidRDefault="00F44345" w:rsidP="00F44345">
      <w:pPr>
        <w:tabs>
          <w:tab w:val="left" w:pos="7655"/>
        </w:tabs>
        <w:autoSpaceDE w:val="0"/>
        <w:autoSpaceDN w:val="0"/>
        <w:adjustRightInd w:val="0"/>
        <w:ind w:left="851" w:right="902"/>
        <w:jc w:val="both"/>
        <w:rPr>
          <w:rFonts w:ascii="Palatino Linotype" w:hAnsi="Palatino Linotype" w:cs="Arial"/>
          <w:bCs/>
          <w:i/>
          <w:sz w:val="22"/>
        </w:rPr>
      </w:pPr>
      <w:r w:rsidRPr="00E17857">
        <w:rPr>
          <w:rFonts w:ascii="Palatino Linotype" w:hAnsi="Palatino Linotype" w:cs="Arial"/>
          <w:bCs/>
          <w:i/>
          <w:sz w:val="22"/>
        </w:rPr>
        <w:t>• RRA 0189/</w:t>
      </w:r>
      <w:r w:rsidRPr="00E17857">
        <w:rPr>
          <w:rFonts w:ascii="Palatino Linotype" w:hAnsi="Palatino Linotype" w:cs="Arial"/>
          <w:i/>
          <w:sz w:val="22"/>
          <w:lang w:eastAsia="es-MX"/>
        </w:rPr>
        <w:t>17</w:t>
      </w:r>
      <w:r w:rsidRPr="00E17857">
        <w:rPr>
          <w:rFonts w:ascii="Palatino Linotype" w:hAnsi="Palatino Linotype" w:cs="Arial"/>
          <w:bCs/>
          <w:i/>
          <w:sz w:val="22"/>
        </w:rPr>
        <w:t>. Morena. 08 de febrero de 2017. Por unanimidad. Comisionado Ponente Joel Salas Suárez.</w:t>
      </w:r>
    </w:p>
    <w:p w14:paraId="51547CBA" w14:textId="77777777" w:rsidR="00F44345" w:rsidRPr="00E17857" w:rsidRDefault="00F44345" w:rsidP="00F44345">
      <w:pPr>
        <w:tabs>
          <w:tab w:val="left" w:pos="7655"/>
        </w:tabs>
        <w:autoSpaceDE w:val="0"/>
        <w:autoSpaceDN w:val="0"/>
        <w:adjustRightInd w:val="0"/>
        <w:ind w:left="851" w:right="902"/>
        <w:jc w:val="both"/>
        <w:rPr>
          <w:rFonts w:ascii="Palatino Linotype" w:hAnsi="Palatino Linotype" w:cs="Arial"/>
          <w:bCs/>
          <w:i/>
          <w:sz w:val="22"/>
        </w:rPr>
      </w:pPr>
      <w:r w:rsidRPr="00E17857">
        <w:rPr>
          <w:rFonts w:ascii="Palatino Linotype" w:hAnsi="Palatino Linotype" w:cs="Arial"/>
          <w:bCs/>
          <w:i/>
          <w:sz w:val="22"/>
        </w:rPr>
        <w:t xml:space="preserve">• RRA 0677/17. Universidad Nacional Autónoma de México. 08 de marzo de 2017. Por unanimidad. Comisionado Ponente Rosendoevgueni Monterrey Chepov. </w:t>
      </w:r>
    </w:p>
    <w:p w14:paraId="3141CB1B" w14:textId="77777777" w:rsidR="00F44345" w:rsidRPr="00E17857" w:rsidRDefault="00F44345" w:rsidP="00F44345">
      <w:pPr>
        <w:tabs>
          <w:tab w:val="left" w:pos="7655"/>
        </w:tabs>
        <w:autoSpaceDE w:val="0"/>
        <w:autoSpaceDN w:val="0"/>
        <w:adjustRightInd w:val="0"/>
        <w:ind w:left="851" w:right="902"/>
        <w:jc w:val="both"/>
        <w:rPr>
          <w:rFonts w:ascii="Palatino Linotype" w:hAnsi="Palatino Linotype" w:cs="Arial"/>
          <w:i/>
          <w:sz w:val="22"/>
        </w:rPr>
      </w:pPr>
      <w:r w:rsidRPr="00E17857">
        <w:rPr>
          <w:rFonts w:ascii="Palatino Linotype" w:hAnsi="Palatino Linotype" w:cs="Arial"/>
          <w:bCs/>
          <w:i/>
          <w:sz w:val="22"/>
        </w:rPr>
        <w:t xml:space="preserve">• RRA 1564/17. Tribunal Electoral del Poder Judicial de la Federación. 26 de abril de 2017. Por </w:t>
      </w:r>
      <w:r w:rsidRPr="00E17857">
        <w:rPr>
          <w:rFonts w:ascii="Palatino Linotype" w:hAnsi="Palatino Linotype" w:cs="Arial"/>
          <w:i/>
          <w:sz w:val="22"/>
          <w:lang w:eastAsia="es-MX"/>
        </w:rPr>
        <w:t>unanimidad</w:t>
      </w:r>
      <w:r w:rsidRPr="00E17857">
        <w:rPr>
          <w:rFonts w:ascii="Palatino Linotype" w:hAnsi="Palatino Linotype" w:cs="Arial"/>
          <w:bCs/>
          <w:i/>
          <w:sz w:val="22"/>
        </w:rPr>
        <w:t>. Comisionado Ponente Oscar Mauricio Guerra Ford.</w:t>
      </w:r>
      <w:r w:rsidRPr="00E17857">
        <w:rPr>
          <w:rFonts w:ascii="Palatino Linotype" w:hAnsi="Palatino Linotype" w:cs="Arial"/>
          <w:i/>
          <w:sz w:val="22"/>
        </w:rPr>
        <w:t>” (Sic)</w:t>
      </w:r>
    </w:p>
    <w:p w14:paraId="441994FD" w14:textId="77777777" w:rsidR="00F44345" w:rsidRPr="00E17857" w:rsidRDefault="00F44345" w:rsidP="00F44345">
      <w:pPr>
        <w:tabs>
          <w:tab w:val="left" w:pos="7655"/>
        </w:tabs>
        <w:autoSpaceDE w:val="0"/>
        <w:autoSpaceDN w:val="0"/>
        <w:adjustRightInd w:val="0"/>
        <w:ind w:left="851" w:right="902"/>
        <w:jc w:val="both"/>
        <w:rPr>
          <w:rFonts w:ascii="Palatino Linotype" w:hAnsi="Palatino Linotype" w:cs="Arial"/>
          <w:sz w:val="22"/>
        </w:rPr>
      </w:pPr>
      <w:r w:rsidRPr="00E17857">
        <w:rPr>
          <w:rFonts w:ascii="Palatino Linotype" w:hAnsi="Palatino Linotype" w:cs="Arial"/>
          <w:sz w:val="22"/>
        </w:rPr>
        <w:t>(Énfasis añadido)</w:t>
      </w:r>
    </w:p>
    <w:p w14:paraId="24758102" w14:textId="77777777" w:rsidR="00F44345" w:rsidRPr="00E17857" w:rsidRDefault="00F44345" w:rsidP="00F44345">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lang w:eastAsia="es-MX"/>
        </w:rPr>
        <w:t xml:space="preserve">De lo anterior, se desprende que el RFC se vincula al nombre de su </w:t>
      </w:r>
      <w:r w:rsidRPr="00E17857">
        <w:rPr>
          <w:rFonts w:ascii="Palatino Linotype" w:hAnsi="Palatino Linotype"/>
          <w:bCs/>
        </w:rPr>
        <w:t>titular</w:t>
      </w:r>
      <w:r w:rsidRPr="00E17857">
        <w:rPr>
          <w:rFonts w:ascii="Palatino Linotype" w:hAnsi="Palatino Linotype" w:cs="Arial"/>
          <w:lang w:eastAsia="es-MX"/>
        </w:rPr>
        <w:t xml:space="preserve">, lo que permite identificar la edad de la persona y fecha de nacimiento, en consecuencia determinar </w:t>
      </w:r>
      <w:r w:rsidRPr="00E17857">
        <w:rPr>
          <w:rFonts w:ascii="Palatino Linotype" w:hAnsi="Palatino Linotype" w:cs="Arial"/>
        </w:rPr>
        <w:t>la</w:t>
      </w:r>
      <w:r w:rsidRPr="00E17857">
        <w:rPr>
          <w:rFonts w:ascii="Palatino Linotype" w:hAnsi="Palatino Linotype" w:cs="Arial"/>
          <w:lang w:eastAsia="es-MX"/>
        </w:rPr>
        <w:t xml:space="preserve"> identificación de dicha persona para efectos fiscales; por lo que, constituye un dato personal que concierne a una persona física identificada e </w:t>
      </w:r>
      <w:r w:rsidRPr="00E17857">
        <w:rPr>
          <w:rFonts w:ascii="Palatino Linotype" w:hAnsi="Palatino Linotype" w:cs="Arial"/>
          <w:lang w:eastAsia="es-MX"/>
        </w:rPr>
        <w:lastRenderedPageBreak/>
        <w:t xml:space="preserve">identificable en términos de los artículos 3°, fracción IX, de la Ley de Transparencia y Acceso a la Información Pública del Estado de México y </w:t>
      </w:r>
      <w:r w:rsidRPr="00E17857">
        <w:rPr>
          <w:rFonts w:ascii="Palatino Linotype" w:hAnsi="Palatino Linotype"/>
          <w:lang w:eastAsia="es-MX"/>
        </w:rPr>
        <w:t>Municipios</w:t>
      </w:r>
      <w:r w:rsidRPr="00E17857">
        <w:rPr>
          <w:rFonts w:ascii="Palatino Linotype" w:hAnsi="Palatino Linotype" w:cs="Arial"/>
          <w:lang w:eastAsia="es-MX"/>
        </w:rPr>
        <w:t xml:space="preserve"> y </w:t>
      </w:r>
      <w:r w:rsidRPr="00E17857">
        <w:rPr>
          <w:rFonts w:ascii="Palatino Linotype" w:hAnsi="Palatino Linotype" w:cs="Arial"/>
        </w:rPr>
        <w:t>4°, fracción XI</w:t>
      </w:r>
      <w:r w:rsidRPr="00E17857">
        <w:rPr>
          <w:rFonts w:ascii="Palatino Linotype" w:hAnsi="Palatino Linotype" w:cs="Arial"/>
          <w:lang w:eastAsia="es-MX"/>
        </w:rPr>
        <w:t xml:space="preserve"> </w:t>
      </w:r>
      <w:r w:rsidRPr="00E17857">
        <w:rPr>
          <w:rFonts w:ascii="Palatino Linotype" w:hAnsi="Palatino Linotype" w:cs="Arial"/>
        </w:rPr>
        <w:t>de la Ley de Protección de Datos Personales en Posesión de Sujetos Obligados del Estado de México y Municipios.</w:t>
      </w:r>
    </w:p>
    <w:p w14:paraId="4AE2EE10" w14:textId="77777777" w:rsidR="00F44345" w:rsidRPr="00E17857" w:rsidRDefault="00F44345" w:rsidP="00F44345">
      <w:pPr>
        <w:spacing w:before="100" w:beforeAutospacing="1" w:after="100" w:afterAutospacing="1" w:line="360" w:lineRule="auto"/>
        <w:jc w:val="both"/>
        <w:rPr>
          <w:rFonts w:ascii="Palatino Linotype" w:hAnsi="Palatino Linotype" w:cs="Arial"/>
          <w:lang w:eastAsia="es-MX"/>
        </w:rPr>
      </w:pPr>
      <w:r w:rsidRPr="00E17857">
        <w:rPr>
          <w:rFonts w:ascii="Palatino Linotype" w:hAnsi="Palatino Linotype" w:cs="Arial"/>
          <w:lang w:eastAsia="es-MX"/>
        </w:rPr>
        <w:t xml:space="preserve">Por cuanto hace a la </w:t>
      </w:r>
      <w:r w:rsidRPr="00E17857">
        <w:rPr>
          <w:rFonts w:ascii="Palatino Linotype" w:hAnsi="Palatino Linotype" w:cs="Arial"/>
        </w:rPr>
        <w:t>CURP</w:t>
      </w:r>
      <w:r w:rsidRPr="00E17857">
        <w:rPr>
          <w:rFonts w:ascii="Palatino Linotype" w:hAnsi="Palatino Linotype" w:cs="Arial"/>
          <w:b/>
        </w:rPr>
        <w:t xml:space="preserve">, </w:t>
      </w:r>
      <w:r w:rsidRPr="00E17857">
        <w:rPr>
          <w:rFonts w:ascii="Palatino Linotype" w:hAnsi="Palatino Linotype" w:cs="Arial"/>
          <w:lang w:eastAsia="es-MX"/>
        </w:rPr>
        <w:t xml:space="preserve">constituye un dato personal, ya que </w:t>
      </w:r>
      <w:r w:rsidRPr="00E17857">
        <w:rPr>
          <w:rFonts w:ascii="Palatino Linotype" w:hAnsi="Palatino Linotype"/>
          <w:lang w:eastAsia="es-MX"/>
        </w:rPr>
        <w:t>tiene</w:t>
      </w:r>
      <w:r w:rsidRPr="00E1785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7ED3A876" w14:textId="77777777" w:rsidR="00F44345" w:rsidRPr="00E17857" w:rsidRDefault="00F44345" w:rsidP="00F44345">
      <w:pPr>
        <w:spacing w:before="100" w:beforeAutospacing="1" w:after="100" w:afterAutospacing="1" w:line="360" w:lineRule="auto"/>
        <w:jc w:val="both"/>
        <w:rPr>
          <w:rFonts w:ascii="Palatino Linotype" w:hAnsi="Palatino Linotype" w:cs="Arial"/>
          <w:lang w:eastAsia="es-MX"/>
        </w:rPr>
      </w:pPr>
      <w:r w:rsidRPr="00E17857">
        <w:rPr>
          <w:rFonts w:ascii="Palatino Linotype" w:hAnsi="Palatino Linotype" w:cs="Arial"/>
          <w:lang w:eastAsia="es-MX"/>
        </w:rPr>
        <w:t xml:space="preserve">Lo </w:t>
      </w:r>
      <w:r w:rsidRPr="00E17857">
        <w:rPr>
          <w:rFonts w:ascii="Palatino Linotype" w:hAnsi="Palatino Linotype"/>
          <w:lang w:eastAsia="es-MX"/>
        </w:rPr>
        <w:t>anterior</w:t>
      </w:r>
      <w:r w:rsidRPr="00E17857">
        <w:rPr>
          <w:rFonts w:ascii="Palatino Linotype" w:hAnsi="Palatino Linotype" w:cs="Arial"/>
          <w:lang w:eastAsia="es-MX"/>
        </w:rPr>
        <w:t xml:space="preserve">, </w:t>
      </w:r>
      <w:r w:rsidRPr="00E17857">
        <w:rPr>
          <w:rFonts w:ascii="Palatino Linotype" w:hAnsi="Palatino Linotype" w:cs="Arial"/>
        </w:rPr>
        <w:t>tiene</w:t>
      </w:r>
      <w:r w:rsidRPr="00E17857">
        <w:rPr>
          <w:rFonts w:ascii="Palatino Linotype" w:hAnsi="Palatino Linotype" w:cs="Arial"/>
          <w:lang w:eastAsia="es-MX"/>
        </w:rPr>
        <w:t xml:space="preserve"> sustento en los artículos 86 y 91 de la Ley General de Población, la cual señala lo siguiente:</w:t>
      </w:r>
    </w:p>
    <w:p w14:paraId="18F2B01B"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Bold"/>
          <w:bCs/>
          <w:i/>
          <w:sz w:val="22"/>
          <w:lang w:eastAsia="es-MX"/>
        </w:rPr>
        <w:t>“</w:t>
      </w:r>
      <w:r w:rsidRPr="00E17857">
        <w:rPr>
          <w:rFonts w:ascii="Palatino Linotype" w:hAnsi="Palatino Linotype" w:cs="Arial,Bold"/>
          <w:b/>
          <w:bCs/>
          <w:i/>
          <w:sz w:val="22"/>
          <w:lang w:eastAsia="es-MX"/>
        </w:rPr>
        <w:t xml:space="preserve">Artículo 86. </w:t>
      </w:r>
      <w:r w:rsidRPr="00E1785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315AAB64"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Bold"/>
          <w:b/>
          <w:bCs/>
          <w:i/>
          <w:sz w:val="22"/>
          <w:lang w:eastAsia="es-MX"/>
        </w:rPr>
        <w:t xml:space="preserve">Artículo 91. </w:t>
      </w:r>
      <w:r w:rsidRPr="00E17857">
        <w:rPr>
          <w:rFonts w:ascii="Palatino Linotype" w:hAnsi="Palatino Linotype" w:cs="Arial"/>
          <w:b/>
          <w:i/>
          <w:sz w:val="22"/>
          <w:lang w:eastAsia="es-MX"/>
        </w:rPr>
        <w:t>Al incorporar a una persona en el Registro Nacional de Población</w:t>
      </w:r>
      <w:r w:rsidRPr="00E17857">
        <w:rPr>
          <w:rFonts w:ascii="Palatino Linotype" w:hAnsi="Palatino Linotype" w:cs="Arial"/>
          <w:i/>
          <w:sz w:val="22"/>
          <w:lang w:eastAsia="es-MX"/>
        </w:rPr>
        <w:t xml:space="preserve">, se le asignará una clave </w:t>
      </w:r>
      <w:r w:rsidRPr="00E17857">
        <w:rPr>
          <w:rFonts w:ascii="Palatino Linotype" w:hAnsi="Palatino Linotype" w:cs="Arial"/>
          <w:b/>
          <w:i/>
          <w:sz w:val="22"/>
          <w:lang w:eastAsia="es-MX"/>
        </w:rPr>
        <w:t>que se denominará Clave Única de Registro de Población</w:t>
      </w:r>
      <w:r w:rsidRPr="00E17857">
        <w:rPr>
          <w:rFonts w:ascii="Palatino Linotype" w:hAnsi="Palatino Linotype" w:cs="Arial"/>
          <w:i/>
          <w:sz w:val="22"/>
          <w:lang w:eastAsia="es-MX"/>
        </w:rPr>
        <w:t xml:space="preserve">. </w:t>
      </w:r>
      <w:r w:rsidRPr="00E17857">
        <w:rPr>
          <w:rFonts w:ascii="Palatino Linotype" w:hAnsi="Palatino Linotype" w:cs="Arial"/>
          <w:b/>
          <w:i/>
          <w:sz w:val="22"/>
          <w:lang w:eastAsia="es-MX"/>
        </w:rPr>
        <w:t>Esta servirá para</w:t>
      </w:r>
      <w:r w:rsidRPr="00E17857">
        <w:rPr>
          <w:rFonts w:ascii="Palatino Linotype" w:hAnsi="Palatino Linotype" w:cs="Arial"/>
          <w:i/>
          <w:sz w:val="22"/>
          <w:lang w:eastAsia="es-MX"/>
        </w:rPr>
        <w:t xml:space="preserve"> registrarla e </w:t>
      </w:r>
      <w:r w:rsidRPr="00E17857">
        <w:rPr>
          <w:rFonts w:ascii="Palatino Linotype" w:hAnsi="Palatino Linotype" w:cs="Arial"/>
          <w:b/>
          <w:i/>
          <w:sz w:val="22"/>
          <w:lang w:eastAsia="es-MX"/>
        </w:rPr>
        <w:t>identificarla en forma individual</w:t>
      </w:r>
      <w:r w:rsidRPr="00E17857">
        <w:rPr>
          <w:rFonts w:ascii="Palatino Linotype" w:hAnsi="Palatino Linotype" w:cs="Arial"/>
          <w:i/>
          <w:sz w:val="22"/>
          <w:lang w:eastAsia="es-MX"/>
        </w:rPr>
        <w:t xml:space="preserve">.” </w:t>
      </w:r>
    </w:p>
    <w:p w14:paraId="7E6DDBEA" w14:textId="77777777" w:rsidR="00F44345" w:rsidRPr="00E17857" w:rsidRDefault="00F44345" w:rsidP="00F44345">
      <w:pPr>
        <w:autoSpaceDE w:val="0"/>
        <w:autoSpaceDN w:val="0"/>
        <w:adjustRightInd w:val="0"/>
        <w:ind w:left="851" w:right="902"/>
        <w:jc w:val="both"/>
        <w:rPr>
          <w:rFonts w:ascii="Palatino Linotype" w:hAnsi="Palatino Linotype" w:cs="Arial"/>
          <w:sz w:val="22"/>
        </w:rPr>
      </w:pPr>
      <w:r w:rsidRPr="00E17857">
        <w:rPr>
          <w:rFonts w:ascii="Palatino Linotype" w:hAnsi="Palatino Linotype" w:cs="Arial"/>
          <w:sz w:val="22"/>
        </w:rPr>
        <w:t>(Énfasis añadido)</w:t>
      </w:r>
    </w:p>
    <w:p w14:paraId="579A8FE0" w14:textId="77777777" w:rsidR="00F44345" w:rsidRPr="00E17857" w:rsidRDefault="00F44345" w:rsidP="00F44345">
      <w:pPr>
        <w:spacing w:before="100" w:beforeAutospacing="1" w:after="100" w:afterAutospacing="1" w:line="360" w:lineRule="auto"/>
        <w:jc w:val="both"/>
        <w:rPr>
          <w:rFonts w:ascii="Palatino Linotype" w:hAnsi="Palatino Linotype"/>
          <w:lang w:eastAsia="es-MX"/>
        </w:rPr>
      </w:pPr>
      <w:r w:rsidRPr="00E17857">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E17857">
        <w:rPr>
          <w:rFonts w:ascii="Palatino Linotype" w:hAnsi="Palatino Linotype"/>
          <w:bCs/>
        </w:rPr>
        <w:t>identidad</w:t>
      </w:r>
      <w:r w:rsidRPr="00E17857">
        <w:rPr>
          <w:rFonts w:ascii="Palatino Linotype" w:hAnsi="Palatino Linotype"/>
          <w:lang w:eastAsia="es-MX"/>
        </w:rPr>
        <w:t xml:space="preserve"> (acta de nacimiento, carta de naturalización o documento migratorio), la </w:t>
      </w:r>
      <w:r w:rsidRPr="00E17857">
        <w:rPr>
          <w:rFonts w:ascii="Palatino Linotype" w:hAnsi="Palatino Linotype" w:cs="Arial"/>
        </w:rPr>
        <w:t>cual</w:t>
      </w:r>
      <w:r w:rsidRPr="00E17857">
        <w:rPr>
          <w:rFonts w:ascii="Palatino Linotype" w:hAnsi="Palatino Linotype"/>
          <w:lang w:eastAsia="es-MX"/>
        </w:rPr>
        <w:t xml:space="preserve"> se integra de</w:t>
      </w:r>
      <w:r w:rsidRPr="00E1785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17857">
        <w:rPr>
          <w:rFonts w:ascii="Palatino Linotype" w:hAnsi="Palatino Linotype"/>
          <w:lang w:eastAsia="es-MX"/>
        </w:rPr>
        <w:t xml:space="preserve">; sexo; Entidad Federativa de nacimiento; consonantes internas del nombre y </w:t>
      </w:r>
      <w:r w:rsidRPr="00E17857">
        <w:rPr>
          <w:rFonts w:ascii="Palatino Linotype" w:hAnsi="Palatino Linotype"/>
          <w:lang w:eastAsia="es-MX"/>
        </w:rPr>
        <w:lastRenderedPageBreak/>
        <w:t xml:space="preserve">apellidos; un diferenciador de homonimia y siglo; y un digito verificador, que garantizan la correcta integración. </w:t>
      </w:r>
    </w:p>
    <w:p w14:paraId="5F8E658E" w14:textId="77777777" w:rsidR="00F44345" w:rsidRPr="00E17857" w:rsidRDefault="00F44345" w:rsidP="00F44345">
      <w:pPr>
        <w:spacing w:before="100" w:beforeAutospacing="1" w:after="100" w:afterAutospacing="1" w:line="360" w:lineRule="auto"/>
        <w:jc w:val="both"/>
        <w:rPr>
          <w:rFonts w:ascii="Palatino Linotype" w:hAnsi="Palatino Linotype" w:cs="Arial"/>
          <w:lang w:eastAsia="es-MX"/>
        </w:rPr>
      </w:pPr>
      <w:r w:rsidRPr="00E17857">
        <w:rPr>
          <w:rFonts w:ascii="Palatino Linotype" w:hAnsi="Palatino Linotype" w:cs="Arial"/>
          <w:lang w:eastAsia="es-MX"/>
        </w:rPr>
        <w:t xml:space="preserve">Al respecto, el </w:t>
      </w:r>
      <w:r w:rsidRPr="00E17857">
        <w:rPr>
          <w:rFonts w:ascii="Palatino Linotype" w:eastAsia="Arial Unicode MS" w:hAnsi="Palatino Linotype" w:cs="Arial"/>
        </w:rPr>
        <w:t>INAI,</w:t>
      </w:r>
      <w:r w:rsidRPr="00E17857">
        <w:rPr>
          <w:rFonts w:ascii="Palatino Linotype" w:hAnsi="Palatino Linotype" w:cs="Arial"/>
          <w:lang w:eastAsia="es-MX"/>
        </w:rPr>
        <w:t xml:space="preserve"> a través del Criterio 18/17 de la Segunda Época, señala literalmente lo siguiente:</w:t>
      </w:r>
    </w:p>
    <w:p w14:paraId="74DAE8FA"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i/>
          <w:sz w:val="22"/>
          <w:lang w:eastAsia="es-MX"/>
        </w:rPr>
        <w:t>“</w:t>
      </w:r>
      <w:r w:rsidRPr="00E17857">
        <w:rPr>
          <w:rFonts w:ascii="Palatino Linotype" w:hAnsi="Palatino Linotype" w:cs="Arial"/>
          <w:b/>
          <w:i/>
          <w:sz w:val="22"/>
          <w:lang w:eastAsia="es-MX"/>
        </w:rPr>
        <w:t>Clave Única de Registro de Población (CURP).</w:t>
      </w:r>
      <w:r w:rsidRPr="00E17857">
        <w:rPr>
          <w:rFonts w:ascii="Palatino Linotype" w:hAnsi="Palatino Linotype" w:cs="Arial"/>
          <w:i/>
          <w:sz w:val="22"/>
          <w:lang w:eastAsia="es-MX"/>
        </w:rPr>
        <w:t xml:space="preserve"> </w:t>
      </w:r>
      <w:r w:rsidRPr="00E17857">
        <w:rPr>
          <w:rFonts w:ascii="Palatino Linotype" w:hAnsi="Palatino Linotype" w:cs="Arial"/>
          <w:b/>
          <w:i/>
          <w:sz w:val="22"/>
          <w:lang w:eastAsia="es-MX"/>
        </w:rPr>
        <w:t>La Clave Única de Registro de Población se integra por datos personales que sólo conciernen al particular titular</w:t>
      </w:r>
      <w:r w:rsidRPr="00E17857">
        <w:rPr>
          <w:rFonts w:ascii="Palatino Linotype" w:hAnsi="Palatino Linotype" w:cs="Arial"/>
          <w:i/>
          <w:sz w:val="22"/>
          <w:lang w:eastAsia="es-MX"/>
        </w:rPr>
        <w:t xml:space="preserve"> de la misma, </w:t>
      </w:r>
      <w:r w:rsidRPr="00E17857">
        <w:rPr>
          <w:rFonts w:ascii="Palatino Linotype" w:hAnsi="Palatino Linotype" w:cs="Arial"/>
          <w:b/>
          <w:i/>
          <w:sz w:val="22"/>
          <w:lang w:eastAsia="es-MX"/>
        </w:rPr>
        <w:t>como lo son su nombre, apellidos, fecha de nacimiento, lugar de nacimiento y sexo</w:t>
      </w:r>
      <w:r w:rsidRPr="00E17857">
        <w:rPr>
          <w:rFonts w:ascii="Palatino Linotype" w:hAnsi="Palatino Linotype" w:cs="Arial"/>
          <w:i/>
          <w:sz w:val="22"/>
          <w:lang w:eastAsia="es-MX"/>
        </w:rPr>
        <w:t xml:space="preserve">. Dichos datos, constituyen información que distingue plenamente a una persona física del resto de los habitantes del país, </w:t>
      </w:r>
      <w:r w:rsidRPr="00E17857">
        <w:rPr>
          <w:rFonts w:ascii="Palatino Linotype" w:hAnsi="Palatino Linotype" w:cs="Arial"/>
          <w:b/>
          <w:i/>
          <w:sz w:val="22"/>
          <w:lang w:eastAsia="es-MX"/>
        </w:rPr>
        <w:t>por lo que la CURP está considerada como información confidencial</w:t>
      </w:r>
      <w:r w:rsidRPr="00E17857">
        <w:rPr>
          <w:rFonts w:ascii="Palatino Linotype" w:hAnsi="Palatino Linotype" w:cs="Arial"/>
          <w:i/>
          <w:sz w:val="22"/>
          <w:lang w:eastAsia="es-MX"/>
        </w:rPr>
        <w:t xml:space="preserve">. </w:t>
      </w:r>
    </w:p>
    <w:p w14:paraId="0D28AA59" w14:textId="77777777" w:rsidR="00F44345" w:rsidRPr="00E17857" w:rsidRDefault="00F44345" w:rsidP="00F44345">
      <w:pPr>
        <w:autoSpaceDE w:val="0"/>
        <w:autoSpaceDN w:val="0"/>
        <w:adjustRightInd w:val="0"/>
        <w:ind w:left="851" w:right="902"/>
        <w:jc w:val="both"/>
        <w:rPr>
          <w:rFonts w:ascii="Palatino Linotype" w:hAnsi="Palatino Linotype" w:cs="Arial"/>
          <w:bCs/>
          <w:i/>
          <w:sz w:val="22"/>
          <w:lang w:eastAsia="es-MX"/>
        </w:rPr>
      </w:pPr>
      <w:r w:rsidRPr="00E17857">
        <w:rPr>
          <w:rFonts w:ascii="Palatino Linotype" w:hAnsi="Palatino Linotype" w:cs="Arial"/>
          <w:bCs/>
          <w:i/>
          <w:sz w:val="22"/>
          <w:lang w:eastAsia="es-MX"/>
        </w:rPr>
        <w:t>Resoluciones:</w:t>
      </w:r>
    </w:p>
    <w:p w14:paraId="6C1BBE9E" w14:textId="77777777" w:rsidR="00F44345" w:rsidRPr="00E17857" w:rsidRDefault="00F44345" w:rsidP="00F44345">
      <w:pPr>
        <w:autoSpaceDE w:val="0"/>
        <w:autoSpaceDN w:val="0"/>
        <w:adjustRightInd w:val="0"/>
        <w:ind w:left="851" w:right="902"/>
        <w:jc w:val="both"/>
        <w:rPr>
          <w:rFonts w:ascii="Palatino Linotype" w:hAnsi="Palatino Linotype" w:cs="Arial"/>
          <w:bCs/>
          <w:i/>
          <w:sz w:val="22"/>
          <w:lang w:eastAsia="es-MX"/>
        </w:rPr>
      </w:pPr>
      <w:r w:rsidRPr="00E17857">
        <w:rPr>
          <w:rFonts w:ascii="Palatino Linotype" w:hAnsi="Palatino Linotype" w:cs="Arial"/>
          <w:bCs/>
          <w:i/>
          <w:sz w:val="22"/>
          <w:lang w:eastAsia="es-MX"/>
        </w:rPr>
        <w:t>• RRA 3995/16. Secretaría de la Defensa Nacional. 1 de febrero de 2017. Por unanimidad. Comisionado Ponente Rosendoevgueni Monterrey Chepov.</w:t>
      </w:r>
    </w:p>
    <w:p w14:paraId="7F6CACA1" w14:textId="77777777" w:rsidR="00F44345" w:rsidRPr="00E17857" w:rsidRDefault="00F44345" w:rsidP="00F44345">
      <w:pPr>
        <w:autoSpaceDE w:val="0"/>
        <w:autoSpaceDN w:val="0"/>
        <w:adjustRightInd w:val="0"/>
        <w:ind w:left="851" w:right="902"/>
        <w:jc w:val="both"/>
        <w:rPr>
          <w:rFonts w:ascii="Palatino Linotype" w:hAnsi="Palatino Linotype" w:cs="Arial"/>
          <w:bCs/>
          <w:i/>
          <w:sz w:val="22"/>
          <w:lang w:eastAsia="es-MX"/>
        </w:rPr>
      </w:pPr>
      <w:r w:rsidRPr="00E17857">
        <w:rPr>
          <w:rFonts w:ascii="Palatino Linotype" w:hAnsi="Palatino Linotype" w:cs="Arial"/>
          <w:bCs/>
          <w:i/>
          <w:sz w:val="22"/>
          <w:lang w:eastAsia="es-MX"/>
        </w:rPr>
        <w:t xml:space="preserve">• RRA 0937/17. Senado de la República. 15 de marzo de 2017. Por unanimidad. Comisionada Ponente </w:t>
      </w:r>
      <w:r w:rsidRPr="00E17857">
        <w:rPr>
          <w:rFonts w:ascii="Palatino Linotype" w:hAnsi="Palatino Linotype" w:cs="Arial"/>
          <w:i/>
          <w:sz w:val="22"/>
          <w:lang w:eastAsia="es-MX"/>
        </w:rPr>
        <w:t>Ximena</w:t>
      </w:r>
      <w:r w:rsidRPr="00E17857">
        <w:rPr>
          <w:rFonts w:ascii="Palatino Linotype" w:hAnsi="Palatino Linotype" w:cs="Arial"/>
          <w:bCs/>
          <w:i/>
          <w:sz w:val="22"/>
          <w:lang w:eastAsia="es-MX"/>
        </w:rPr>
        <w:t xml:space="preserve"> Puente de la Mora. </w:t>
      </w:r>
    </w:p>
    <w:p w14:paraId="072798CC"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Cs/>
          <w:i/>
          <w:sz w:val="22"/>
          <w:lang w:eastAsia="es-MX"/>
        </w:rPr>
        <w:t xml:space="preserve">• RRA 0478/17. Secretaría de Relaciones Exteriores. 26 de abril de 2017. Por unanimidad. </w:t>
      </w:r>
      <w:r w:rsidRPr="00E17857">
        <w:rPr>
          <w:rFonts w:ascii="Palatino Linotype" w:hAnsi="Palatino Linotype" w:cs="Arial"/>
          <w:i/>
          <w:sz w:val="22"/>
          <w:lang w:eastAsia="es-MX"/>
        </w:rPr>
        <w:t>Comisionada</w:t>
      </w:r>
      <w:r w:rsidRPr="00E17857">
        <w:rPr>
          <w:rFonts w:ascii="Palatino Linotype" w:hAnsi="Palatino Linotype" w:cs="Arial"/>
          <w:bCs/>
          <w:i/>
          <w:sz w:val="22"/>
          <w:lang w:eastAsia="es-MX"/>
        </w:rPr>
        <w:t xml:space="preserve"> Ponente Areli Cano Guadiana.</w:t>
      </w:r>
      <w:r w:rsidRPr="00E17857">
        <w:rPr>
          <w:rFonts w:ascii="Palatino Linotype" w:hAnsi="Palatino Linotype" w:cs="Arial"/>
          <w:i/>
          <w:sz w:val="22"/>
          <w:lang w:eastAsia="es-MX"/>
        </w:rPr>
        <w:t xml:space="preserve">” </w:t>
      </w:r>
      <w:r w:rsidRPr="00E17857">
        <w:rPr>
          <w:rFonts w:ascii="Palatino Linotype" w:hAnsi="Palatino Linotype" w:cs="Arial"/>
          <w:i/>
          <w:sz w:val="22"/>
        </w:rPr>
        <w:t>(Sic)</w:t>
      </w:r>
    </w:p>
    <w:p w14:paraId="151D8AC7" w14:textId="77777777" w:rsidR="00F44345" w:rsidRPr="00E17857" w:rsidRDefault="00F44345" w:rsidP="00F44345">
      <w:pPr>
        <w:autoSpaceDE w:val="0"/>
        <w:autoSpaceDN w:val="0"/>
        <w:adjustRightInd w:val="0"/>
        <w:ind w:left="851" w:right="902"/>
        <w:jc w:val="both"/>
        <w:rPr>
          <w:rFonts w:ascii="Palatino Linotype" w:hAnsi="Palatino Linotype" w:cs="Arial"/>
          <w:sz w:val="22"/>
        </w:rPr>
      </w:pPr>
      <w:r w:rsidRPr="00E17857">
        <w:rPr>
          <w:rFonts w:ascii="Palatino Linotype" w:hAnsi="Palatino Linotype" w:cs="Arial"/>
          <w:sz w:val="22"/>
        </w:rPr>
        <w:t>(Énfasis añadido)</w:t>
      </w:r>
    </w:p>
    <w:p w14:paraId="29619E68" w14:textId="77777777" w:rsidR="00F44345" w:rsidRPr="00E17857" w:rsidRDefault="00F44345" w:rsidP="00F44345">
      <w:pPr>
        <w:spacing w:before="100" w:beforeAutospacing="1" w:after="100" w:afterAutospacing="1" w:line="360" w:lineRule="auto"/>
        <w:jc w:val="both"/>
        <w:rPr>
          <w:rFonts w:ascii="Palatino Linotype" w:hAnsi="Palatino Linotype" w:cs="Arial"/>
          <w:lang w:eastAsia="es-MX"/>
        </w:rPr>
      </w:pPr>
      <w:r w:rsidRPr="00E17857">
        <w:rPr>
          <w:rFonts w:ascii="Palatino Linotype" w:hAnsi="Palatino Linotype" w:cs="Arial"/>
          <w:lang w:eastAsia="es-MX"/>
        </w:rPr>
        <w:t xml:space="preserve">De lo anterior, se desprende que la </w:t>
      </w:r>
      <w:r w:rsidRPr="00E17857">
        <w:rPr>
          <w:rFonts w:ascii="Palatino Linotype" w:hAnsi="Palatino Linotype"/>
          <w:lang w:eastAsia="es-MX"/>
        </w:rPr>
        <w:t xml:space="preserve">CURP </w:t>
      </w:r>
      <w:r w:rsidRPr="00E17857">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E17857">
        <w:rPr>
          <w:rFonts w:ascii="Palatino Linotype" w:hAnsi="Palatino Linotype"/>
          <w:bCs/>
        </w:rPr>
        <w:t>personal</w:t>
      </w:r>
      <w:r w:rsidRPr="00E1785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E17857">
        <w:rPr>
          <w:rFonts w:ascii="Palatino Linotype" w:hAnsi="Palatino Linotype" w:cs="Arial"/>
        </w:rPr>
        <w:t>4, fracción XI</w:t>
      </w:r>
      <w:r w:rsidRPr="00E17857">
        <w:rPr>
          <w:rFonts w:ascii="Palatino Linotype" w:hAnsi="Palatino Linotype" w:cs="Arial"/>
          <w:lang w:eastAsia="es-MX"/>
        </w:rPr>
        <w:t xml:space="preserve"> </w:t>
      </w:r>
      <w:r w:rsidRPr="00E17857">
        <w:rPr>
          <w:rFonts w:ascii="Palatino Linotype" w:hAnsi="Palatino Linotype" w:cs="Arial"/>
        </w:rPr>
        <w:t>de la Ley de Protección de Datos Personales en Posesión de Sujetos Obligados del Estado de México y Municipios</w:t>
      </w:r>
      <w:r w:rsidRPr="00E17857">
        <w:rPr>
          <w:rFonts w:ascii="Palatino Linotype" w:hAnsi="Palatino Linotype" w:cs="Arial"/>
          <w:lang w:eastAsia="es-MX"/>
        </w:rPr>
        <w:t>.</w:t>
      </w:r>
    </w:p>
    <w:p w14:paraId="2106B268" w14:textId="77777777" w:rsidR="00F44345" w:rsidRPr="00E17857" w:rsidRDefault="00F44345" w:rsidP="00F44345">
      <w:pPr>
        <w:spacing w:before="100" w:beforeAutospacing="1" w:after="100" w:afterAutospacing="1" w:line="360" w:lineRule="auto"/>
        <w:jc w:val="both"/>
        <w:rPr>
          <w:rFonts w:ascii="Palatino Linotype" w:hAnsi="Palatino Linotype" w:cs="Arial"/>
          <w:lang w:eastAsia="es-MX"/>
        </w:rPr>
      </w:pPr>
      <w:r w:rsidRPr="00E17857">
        <w:rPr>
          <w:rFonts w:ascii="Palatino Linotype" w:hAnsi="Palatino Linotype" w:cs="Arial"/>
          <w:lang w:eastAsia="es-MX"/>
        </w:rPr>
        <w:lastRenderedPageBreak/>
        <w:t xml:space="preserve">Por cuanto hace a la </w:t>
      </w:r>
      <w:r w:rsidRPr="00E17857">
        <w:rPr>
          <w:rFonts w:ascii="Palatino Linotype" w:hAnsi="Palatino Linotype" w:cs="Arial"/>
        </w:rPr>
        <w:t xml:space="preserve">Clave de cualquier tipo de seguridad social (ISSEMyM, u otros), está integrado por una </w:t>
      </w:r>
      <w:r w:rsidRPr="00E17857">
        <w:rPr>
          <w:rFonts w:ascii="Palatino Linotype" w:hAnsi="Palatino Linotype" w:cs="Arial"/>
          <w:bCs/>
          <w:lang w:eastAsia="es-MX"/>
        </w:rPr>
        <w:t xml:space="preserve">secuencia de números con los que se identifica a los trabajadores que </w:t>
      </w:r>
      <w:r w:rsidRPr="00E17857">
        <w:rPr>
          <w:rFonts w:ascii="Palatino Linotype" w:hAnsi="Palatino Linotype"/>
          <w:lang w:eastAsia="es-MX"/>
        </w:rPr>
        <w:t>cubren</w:t>
      </w:r>
      <w:r w:rsidRPr="00E17857">
        <w:rPr>
          <w:rFonts w:ascii="Palatino Linotype" w:hAnsi="Palatino Linotype" w:cs="Arial"/>
          <w:bCs/>
          <w:lang w:eastAsia="es-MX"/>
        </w:rPr>
        <w:t xml:space="preserve"> las cuotas respectivas, asimismo, lo identifica con la fuente de trabajo; por lo que al ser una clave de </w:t>
      </w:r>
      <w:r w:rsidRPr="00E17857">
        <w:rPr>
          <w:rFonts w:ascii="Palatino Linotype" w:hAnsi="Palatino Linotype" w:cs="Arial"/>
        </w:rPr>
        <w:t>identificación</w:t>
      </w:r>
      <w:r w:rsidRPr="00E17857">
        <w:rPr>
          <w:rFonts w:ascii="Palatino Linotype" w:hAnsi="Palatino Linotype" w:cs="Arial"/>
          <w:bCs/>
          <w:lang w:eastAsia="es-MX"/>
        </w:rPr>
        <w:t xml:space="preserve"> de los trabajadores, constituye información confidencial, </w:t>
      </w:r>
      <w:r w:rsidRPr="00E1785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E17857">
        <w:rPr>
          <w:rFonts w:ascii="Palatino Linotype" w:hAnsi="Palatino Linotype" w:cs="Arial"/>
        </w:rPr>
        <w:t>4, fracción XI</w:t>
      </w:r>
      <w:r w:rsidRPr="00E17857">
        <w:rPr>
          <w:rFonts w:ascii="Palatino Linotype" w:hAnsi="Palatino Linotype" w:cs="Arial"/>
          <w:lang w:eastAsia="es-MX"/>
        </w:rPr>
        <w:t xml:space="preserve"> </w:t>
      </w:r>
      <w:r w:rsidRPr="00E17857">
        <w:rPr>
          <w:rFonts w:ascii="Palatino Linotype" w:hAnsi="Palatino Linotype" w:cs="Arial"/>
        </w:rPr>
        <w:t>de la Ley de Protección de Datos Personales en Posesión de Sujetos Obligados del Estado de México y Municipios</w:t>
      </w:r>
      <w:r w:rsidRPr="00E17857">
        <w:rPr>
          <w:rFonts w:ascii="Palatino Linotype" w:hAnsi="Palatino Linotype" w:cs="Arial"/>
          <w:lang w:eastAsia="es-MX"/>
        </w:rPr>
        <w:t>.</w:t>
      </w:r>
    </w:p>
    <w:p w14:paraId="18F70338" w14:textId="77777777" w:rsidR="00F44345" w:rsidRPr="00E17857" w:rsidRDefault="00F44345" w:rsidP="00F44345">
      <w:pPr>
        <w:spacing w:before="100" w:beforeAutospacing="1" w:after="100" w:afterAutospacing="1" w:line="360" w:lineRule="auto"/>
        <w:jc w:val="both"/>
        <w:rPr>
          <w:rFonts w:ascii="Palatino Linotype" w:hAnsi="Palatino Linotype" w:cs="Arial"/>
          <w:lang w:eastAsia="es-MX"/>
        </w:rPr>
      </w:pPr>
      <w:r w:rsidRPr="00E17857">
        <w:rPr>
          <w:rFonts w:ascii="Palatino Linotype" w:hAnsi="Palatino Linotype" w:cs="Arial"/>
        </w:rPr>
        <w:t xml:space="preserve">Respecto de los </w:t>
      </w:r>
      <w:r w:rsidRPr="00E17857">
        <w:rPr>
          <w:rFonts w:ascii="Palatino Linotype" w:hAnsi="Palatino Linotype" w:cs="Arial"/>
          <w:b/>
        </w:rPr>
        <w:t>préstamos o descuentos</w:t>
      </w:r>
      <w:r w:rsidRPr="00E17857">
        <w:rPr>
          <w:rFonts w:ascii="Palatino Linotype" w:hAnsi="Palatino Linotype" w:cs="Arial"/>
        </w:rPr>
        <w:t xml:space="preserve"> </w:t>
      </w:r>
      <w:r w:rsidRPr="00E17857">
        <w:rPr>
          <w:rFonts w:ascii="Palatino Linotype" w:hAnsi="Palatino Linotype" w:cs="Arial"/>
          <w:b/>
        </w:rPr>
        <w:t>de carácter personal</w:t>
      </w:r>
      <w:r w:rsidRPr="00E17857">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E17857">
        <w:rPr>
          <w:rFonts w:ascii="Palatino Linotype" w:hAnsi="Palatino Linotype" w:cs="Arial"/>
          <w:lang w:eastAsia="es-MX"/>
        </w:rPr>
        <w:t>favorecer en la transparencia y rendición de cuentas, sino, por el contrario, con ello se violentaría la</w:t>
      </w:r>
      <w:r w:rsidRPr="00E17857">
        <w:rPr>
          <w:rFonts w:ascii="Palatino Linotype" w:hAnsi="Palatino Linotype"/>
        </w:rPr>
        <w:t xml:space="preserve"> </w:t>
      </w:r>
      <w:r w:rsidRPr="00E17857">
        <w:rPr>
          <w:rFonts w:ascii="Palatino Linotype" w:hAnsi="Palatino Linotype" w:cs="Arial"/>
          <w:lang w:eastAsia="es-MX"/>
        </w:rPr>
        <w:t>protección de información confidencial, porque incide en la intimidad de un individuo</w:t>
      </w:r>
      <w:r w:rsidRPr="00E17857">
        <w:rPr>
          <w:rFonts w:ascii="Palatino Linotype" w:hAnsi="Palatino Linotype"/>
        </w:rPr>
        <w:t xml:space="preserve"> </w:t>
      </w:r>
      <w:r w:rsidRPr="00E17857">
        <w:rPr>
          <w:rFonts w:ascii="Palatino Linotype" w:hAnsi="Palatino Linotype" w:cs="Arial"/>
          <w:lang w:eastAsia="es-MX"/>
        </w:rPr>
        <w:t>identificado.</w:t>
      </w:r>
    </w:p>
    <w:p w14:paraId="5743411A" w14:textId="77777777" w:rsidR="00F44345" w:rsidRPr="00E17857" w:rsidRDefault="00F44345" w:rsidP="00F44345">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lang w:eastAsia="es-MX"/>
        </w:rPr>
        <w:t xml:space="preserve">Por su </w:t>
      </w:r>
      <w:r w:rsidRPr="00E17857">
        <w:rPr>
          <w:rFonts w:ascii="Palatino Linotype" w:hAnsi="Palatino Linotype"/>
          <w:lang w:eastAsia="es-MX"/>
        </w:rPr>
        <w:t>parte</w:t>
      </w:r>
      <w:r w:rsidRPr="00E17857">
        <w:rPr>
          <w:rFonts w:ascii="Palatino Linotype" w:hAnsi="Palatino Linotype" w:cs="Arial"/>
          <w:lang w:eastAsia="es-MX"/>
        </w:rPr>
        <w:t xml:space="preserve">, el </w:t>
      </w:r>
      <w:r w:rsidRPr="00E17857">
        <w:rPr>
          <w:rFonts w:ascii="Palatino Linotype" w:hAnsi="Palatino Linotype" w:cs="Arial"/>
        </w:rPr>
        <w:t>artículo 84 de la Ley del Trabajo de los Servidores Públicos del Estado y Municipios, señala:</w:t>
      </w:r>
    </w:p>
    <w:p w14:paraId="4A256068" w14:textId="77777777" w:rsidR="00F44345" w:rsidRPr="00E17857" w:rsidRDefault="00F44345" w:rsidP="00F44345">
      <w:pPr>
        <w:autoSpaceDE w:val="0"/>
        <w:autoSpaceDN w:val="0"/>
        <w:adjustRightInd w:val="0"/>
        <w:ind w:left="851" w:right="902"/>
        <w:jc w:val="both"/>
        <w:rPr>
          <w:rFonts w:ascii="Palatino Linotype" w:hAnsi="Palatino Linotype" w:cs="Arial"/>
          <w:b/>
          <w:bCs/>
          <w:i/>
          <w:noProof/>
          <w:sz w:val="22"/>
        </w:rPr>
      </w:pPr>
      <w:r w:rsidRPr="00E17857">
        <w:rPr>
          <w:rFonts w:ascii="Palatino Linotype" w:hAnsi="Palatino Linotype" w:cs="Arial"/>
          <w:bCs/>
          <w:i/>
          <w:noProof/>
          <w:sz w:val="22"/>
        </w:rPr>
        <w:t>“</w:t>
      </w:r>
      <w:r w:rsidRPr="00E17857">
        <w:rPr>
          <w:rFonts w:ascii="Palatino Linotype" w:hAnsi="Palatino Linotype" w:cs="Arial"/>
          <w:b/>
          <w:bCs/>
          <w:i/>
          <w:noProof/>
          <w:sz w:val="22"/>
        </w:rPr>
        <w:t>ARTICULO 84. Sólo podrán hacerse retenciones, descuentos o deducciones al sueldo de los servidores públicos por concepto de:</w:t>
      </w:r>
    </w:p>
    <w:p w14:paraId="16F04715"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Cs/>
          <w:i/>
          <w:noProof/>
          <w:sz w:val="22"/>
        </w:rPr>
        <w:t xml:space="preserve">I. </w:t>
      </w:r>
      <w:r w:rsidRPr="00E17857">
        <w:rPr>
          <w:rFonts w:ascii="Palatino Linotype" w:hAnsi="Palatino Linotype" w:cs="Arial"/>
          <w:i/>
          <w:sz w:val="22"/>
          <w:lang w:eastAsia="es-MX"/>
        </w:rPr>
        <w:t>Gravámenes fiscales relacionados con el sueldo;</w:t>
      </w:r>
    </w:p>
    <w:p w14:paraId="1AE3A72E"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II. Deudas contraídas con las instituciones públicas o dependencias</w:t>
      </w:r>
      <w:r w:rsidRPr="00E17857">
        <w:rPr>
          <w:rFonts w:ascii="Palatino Linotype" w:hAnsi="Palatino Linotype" w:cs="Arial"/>
          <w:i/>
          <w:sz w:val="22"/>
          <w:lang w:eastAsia="es-MX"/>
        </w:rPr>
        <w:t xml:space="preserve"> por concepto de anticipos de sueldo, pagos hechos con exceso, errores o pérdidas debidamente comprobados;</w:t>
      </w:r>
    </w:p>
    <w:p w14:paraId="2A914C2E" w14:textId="77777777" w:rsidR="00F44345" w:rsidRPr="00E17857" w:rsidRDefault="00F44345" w:rsidP="00F44345">
      <w:pPr>
        <w:autoSpaceDE w:val="0"/>
        <w:autoSpaceDN w:val="0"/>
        <w:adjustRightInd w:val="0"/>
        <w:ind w:left="851" w:right="902"/>
        <w:jc w:val="both"/>
        <w:rPr>
          <w:rFonts w:ascii="Palatino Linotype" w:hAnsi="Palatino Linotype" w:cs="Arial"/>
          <w:bCs/>
          <w:i/>
          <w:noProof/>
          <w:sz w:val="22"/>
        </w:rPr>
      </w:pPr>
      <w:r w:rsidRPr="00E17857">
        <w:rPr>
          <w:rFonts w:ascii="Palatino Linotype" w:hAnsi="Palatino Linotype" w:cs="Arial"/>
          <w:b/>
          <w:i/>
          <w:sz w:val="22"/>
          <w:lang w:eastAsia="es-MX"/>
        </w:rPr>
        <w:t>III. Cuotas sindicales</w:t>
      </w:r>
      <w:r w:rsidRPr="00E17857">
        <w:rPr>
          <w:rFonts w:ascii="Palatino Linotype" w:hAnsi="Palatino Linotype" w:cs="Arial"/>
          <w:bCs/>
          <w:i/>
          <w:noProof/>
          <w:sz w:val="22"/>
        </w:rPr>
        <w:t>;</w:t>
      </w:r>
    </w:p>
    <w:p w14:paraId="23244A98" w14:textId="77777777" w:rsidR="00F44345" w:rsidRPr="00E17857" w:rsidRDefault="00F44345" w:rsidP="00F44345">
      <w:pPr>
        <w:autoSpaceDE w:val="0"/>
        <w:autoSpaceDN w:val="0"/>
        <w:adjustRightInd w:val="0"/>
        <w:ind w:left="851" w:right="902"/>
        <w:jc w:val="both"/>
        <w:rPr>
          <w:rFonts w:ascii="Palatino Linotype" w:hAnsi="Palatino Linotype" w:cs="Arial"/>
          <w:bCs/>
          <w:i/>
          <w:noProof/>
          <w:sz w:val="22"/>
        </w:rPr>
      </w:pPr>
      <w:r w:rsidRPr="00E17857">
        <w:rPr>
          <w:rFonts w:ascii="Palatino Linotype" w:hAnsi="Palatino Linotype" w:cs="Arial"/>
          <w:bCs/>
          <w:i/>
          <w:noProof/>
          <w:sz w:val="22"/>
        </w:rPr>
        <w:lastRenderedPageBreak/>
        <w:t xml:space="preserve">IV. Cuotas de </w:t>
      </w:r>
      <w:r w:rsidRPr="00E17857">
        <w:rPr>
          <w:rFonts w:ascii="Palatino Linotype" w:hAnsi="Palatino Linotype" w:cs="Arial"/>
          <w:i/>
          <w:sz w:val="22"/>
          <w:lang w:eastAsia="es-MX"/>
        </w:rPr>
        <w:t>aportación</w:t>
      </w:r>
      <w:r w:rsidRPr="00E17857">
        <w:rPr>
          <w:rFonts w:ascii="Palatino Linotype" w:hAnsi="Palatino Linotype" w:cs="Arial"/>
          <w:bCs/>
          <w:i/>
          <w:noProof/>
          <w:sz w:val="22"/>
        </w:rPr>
        <w:t xml:space="preserve"> a fondos para la constitución de cooperativas y de cajas de ahorro, </w:t>
      </w:r>
      <w:r w:rsidRPr="00E17857">
        <w:rPr>
          <w:rFonts w:ascii="Palatino Linotype" w:hAnsi="Palatino Linotype" w:cs="Arial"/>
          <w:i/>
          <w:sz w:val="22"/>
          <w:lang w:eastAsia="es-MX"/>
        </w:rPr>
        <w:t>siempre</w:t>
      </w:r>
      <w:r w:rsidRPr="00E17857">
        <w:rPr>
          <w:rFonts w:ascii="Palatino Linotype" w:hAnsi="Palatino Linotype" w:cs="Arial"/>
          <w:bCs/>
          <w:i/>
          <w:noProof/>
          <w:sz w:val="22"/>
        </w:rPr>
        <w:t xml:space="preserve"> que el servidor público hubiese manifestado previamente, de manera expresa, su conformidad;</w:t>
      </w:r>
    </w:p>
    <w:p w14:paraId="424E6071" w14:textId="77777777" w:rsidR="00F44345" w:rsidRPr="00E17857" w:rsidRDefault="00F44345" w:rsidP="00F44345">
      <w:pPr>
        <w:autoSpaceDE w:val="0"/>
        <w:autoSpaceDN w:val="0"/>
        <w:adjustRightInd w:val="0"/>
        <w:ind w:left="851" w:right="902"/>
        <w:jc w:val="both"/>
        <w:rPr>
          <w:rFonts w:ascii="Palatino Linotype" w:hAnsi="Palatino Linotype" w:cs="Arial"/>
          <w:bCs/>
          <w:i/>
          <w:noProof/>
          <w:sz w:val="22"/>
        </w:rPr>
      </w:pPr>
      <w:r w:rsidRPr="00E17857">
        <w:rPr>
          <w:rFonts w:ascii="Palatino Linotype" w:hAnsi="Palatino Linotype" w:cs="Arial"/>
          <w:bCs/>
          <w:i/>
          <w:noProof/>
          <w:sz w:val="22"/>
        </w:rPr>
        <w:t xml:space="preserve">V. Descuentos ordenados por el Instituto de Seguridad Social del Estado de México y </w:t>
      </w:r>
      <w:r w:rsidRPr="00E17857">
        <w:rPr>
          <w:rFonts w:ascii="Palatino Linotype" w:hAnsi="Palatino Linotype" w:cs="Arial"/>
          <w:i/>
          <w:sz w:val="22"/>
          <w:lang w:eastAsia="es-MX"/>
        </w:rPr>
        <w:t>Municipios</w:t>
      </w:r>
      <w:r w:rsidRPr="00E17857">
        <w:rPr>
          <w:rFonts w:ascii="Palatino Linotype" w:hAnsi="Palatino Linotype" w:cs="Arial"/>
          <w:bCs/>
          <w:i/>
          <w:noProof/>
          <w:sz w:val="22"/>
        </w:rPr>
        <w:t>, con motivo de cuotas y obligaciones contraídas con éste por los servidores públicos;</w:t>
      </w:r>
    </w:p>
    <w:p w14:paraId="53D6A3DE" w14:textId="77777777" w:rsidR="00F44345" w:rsidRPr="00E17857" w:rsidRDefault="00F44345" w:rsidP="00F44345">
      <w:pPr>
        <w:autoSpaceDE w:val="0"/>
        <w:autoSpaceDN w:val="0"/>
        <w:adjustRightInd w:val="0"/>
        <w:ind w:left="851" w:right="902"/>
        <w:jc w:val="both"/>
        <w:rPr>
          <w:rFonts w:ascii="Palatino Linotype" w:hAnsi="Palatino Linotype" w:cs="Arial"/>
          <w:b/>
          <w:bCs/>
          <w:i/>
          <w:noProof/>
          <w:sz w:val="22"/>
        </w:rPr>
      </w:pPr>
      <w:r w:rsidRPr="00E17857">
        <w:rPr>
          <w:rFonts w:ascii="Palatino Linotype" w:hAnsi="Palatino Linotype" w:cs="Arial"/>
          <w:b/>
          <w:bCs/>
          <w:i/>
          <w:noProof/>
          <w:sz w:val="22"/>
        </w:rPr>
        <w:t>VI. Obligaciones a cargo del servidor público con las que haya consentido</w:t>
      </w:r>
      <w:r w:rsidRPr="00E17857">
        <w:rPr>
          <w:rFonts w:ascii="Palatino Linotype" w:hAnsi="Palatino Linotype" w:cs="Arial"/>
          <w:bCs/>
          <w:i/>
          <w:noProof/>
          <w:sz w:val="22"/>
        </w:rPr>
        <w:t>, derivadas de la adquisición o del uso de habitaciones consideradas como de interés social;</w:t>
      </w:r>
    </w:p>
    <w:p w14:paraId="6C596D2A" w14:textId="77777777" w:rsidR="00F44345" w:rsidRPr="00E17857" w:rsidRDefault="00F44345" w:rsidP="00F44345">
      <w:pPr>
        <w:autoSpaceDE w:val="0"/>
        <w:autoSpaceDN w:val="0"/>
        <w:adjustRightInd w:val="0"/>
        <w:ind w:left="851" w:right="902"/>
        <w:jc w:val="both"/>
        <w:rPr>
          <w:rFonts w:ascii="Palatino Linotype" w:hAnsi="Palatino Linotype" w:cs="Arial"/>
          <w:bCs/>
          <w:i/>
          <w:noProof/>
          <w:sz w:val="22"/>
        </w:rPr>
      </w:pPr>
      <w:r w:rsidRPr="00E17857">
        <w:rPr>
          <w:rFonts w:ascii="Palatino Linotype" w:hAnsi="Palatino Linotype" w:cs="Arial"/>
          <w:bCs/>
          <w:i/>
          <w:noProof/>
          <w:sz w:val="22"/>
        </w:rPr>
        <w:t xml:space="preserve">VII. Faltas de </w:t>
      </w:r>
      <w:r w:rsidRPr="00E17857">
        <w:rPr>
          <w:rFonts w:ascii="Palatino Linotype" w:hAnsi="Palatino Linotype" w:cs="Arial"/>
          <w:i/>
          <w:sz w:val="22"/>
          <w:lang w:eastAsia="es-MX"/>
        </w:rPr>
        <w:t>puntualidad</w:t>
      </w:r>
      <w:r w:rsidRPr="00E17857">
        <w:rPr>
          <w:rFonts w:ascii="Palatino Linotype" w:hAnsi="Palatino Linotype" w:cs="Arial"/>
          <w:bCs/>
          <w:i/>
          <w:noProof/>
          <w:sz w:val="22"/>
        </w:rPr>
        <w:t xml:space="preserve"> o </w:t>
      </w:r>
      <w:r w:rsidRPr="00E17857">
        <w:rPr>
          <w:rFonts w:ascii="Palatino Linotype" w:hAnsi="Palatino Linotype" w:cs="Arial"/>
          <w:i/>
          <w:sz w:val="22"/>
          <w:lang w:eastAsia="es-MX"/>
        </w:rPr>
        <w:t>de</w:t>
      </w:r>
      <w:r w:rsidRPr="00E17857">
        <w:rPr>
          <w:rFonts w:ascii="Palatino Linotype" w:hAnsi="Palatino Linotype" w:cs="Arial"/>
          <w:bCs/>
          <w:i/>
          <w:noProof/>
          <w:sz w:val="22"/>
        </w:rPr>
        <w:t xml:space="preserve"> asistencia injustificadas;</w:t>
      </w:r>
    </w:p>
    <w:p w14:paraId="3DBDC537" w14:textId="77777777" w:rsidR="00F44345" w:rsidRPr="00E17857" w:rsidRDefault="00F44345" w:rsidP="00F44345">
      <w:pPr>
        <w:autoSpaceDE w:val="0"/>
        <w:autoSpaceDN w:val="0"/>
        <w:adjustRightInd w:val="0"/>
        <w:ind w:left="851" w:right="902"/>
        <w:jc w:val="both"/>
        <w:rPr>
          <w:rFonts w:ascii="Palatino Linotype" w:hAnsi="Palatino Linotype" w:cs="Arial"/>
          <w:bCs/>
          <w:i/>
          <w:noProof/>
          <w:sz w:val="22"/>
        </w:rPr>
      </w:pPr>
      <w:r w:rsidRPr="00E17857">
        <w:rPr>
          <w:rFonts w:ascii="Palatino Linotype" w:hAnsi="Palatino Linotype" w:cs="Arial"/>
          <w:b/>
          <w:bCs/>
          <w:i/>
          <w:noProof/>
          <w:sz w:val="22"/>
        </w:rPr>
        <w:t>VIII. Pensiones alimenticias ordenadas por la autoridad judicial;</w:t>
      </w:r>
      <w:r w:rsidRPr="00E17857">
        <w:rPr>
          <w:rFonts w:ascii="Palatino Linotype" w:hAnsi="Palatino Linotype" w:cs="Arial"/>
          <w:bCs/>
          <w:i/>
          <w:noProof/>
          <w:sz w:val="22"/>
        </w:rPr>
        <w:t xml:space="preserve"> o</w:t>
      </w:r>
    </w:p>
    <w:p w14:paraId="3443AA9E" w14:textId="77777777" w:rsidR="00F44345" w:rsidRPr="00E17857" w:rsidRDefault="00F44345" w:rsidP="00F44345">
      <w:pPr>
        <w:autoSpaceDE w:val="0"/>
        <w:autoSpaceDN w:val="0"/>
        <w:adjustRightInd w:val="0"/>
        <w:ind w:left="851" w:right="902"/>
        <w:jc w:val="both"/>
        <w:rPr>
          <w:rFonts w:ascii="Palatino Linotype" w:hAnsi="Palatino Linotype" w:cs="Arial"/>
          <w:b/>
          <w:bCs/>
          <w:i/>
          <w:noProof/>
          <w:sz w:val="22"/>
        </w:rPr>
      </w:pPr>
      <w:r w:rsidRPr="00E17857">
        <w:rPr>
          <w:rFonts w:ascii="Palatino Linotype" w:hAnsi="Palatino Linotype" w:cs="Arial"/>
          <w:b/>
          <w:bCs/>
          <w:i/>
          <w:noProof/>
          <w:sz w:val="22"/>
        </w:rPr>
        <w:t>IX. Cualquier otro convenido con instituciones de servicios y aceptado por el servidor público.</w:t>
      </w:r>
    </w:p>
    <w:p w14:paraId="22F54EDC" w14:textId="77777777" w:rsidR="00F44345" w:rsidRPr="00E17857" w:rsidRDefault="00F44345" w:rsidP="00F44345">
      <w:pPr>
        <w:autoSpaceDE w:val="0"/>
        <w:autoSpaceDN w:val="0"/>
        <w:adjustRightInd w:val="0"/>
        <w:ind w:left="851" w:right="902"/>
        <w:jc w:val="both"/>
        <w:rPr>
          <w:rFonts w:ascii="Palatino Linotype" w:hAnsi="Palatino Linotype" w:cs="Arial"/>
          <w:sz w:val="22"/>
        </w:rPr>
      </w:pPr>
      <w:r w:rsidRPr="00E17857">
        <w:rPr>
          <w:rFonts w:ascii="Palatino Linotype" w:hAnsi="Palatino Linotype" w:cs="Arial"/>
          <w:bCs/>
          <w:i/>
          <w:noProof/>
          <w:sz w:val="22"/>
        </w:rPr>
        <w:t xml:space="preserve">El monto total de las retenciones, descuentos o deducciones no podrá exceder del 30% de la remuneración total, </w:t>
      </w:r>
      <w:r w:rsidRPr="00E17857">
        <w:rPr>
          <w:rFonts w:ascii="Palatino Linotype" w:hAnsi="Palatino Linotype" w:cs="Arial"/>
          <w:i/>
          <w:sz w:val="22"/>
          <w:lang w:eastAsia="es-MX"/>
        </w:rPr>
        <w:t>excepto</w:t>
      </w:r>
      <w:r w:rsidRPr="00E17857">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E17857">
        <w:rPr>
          <w:rFonts w:ascii="Palatino Linotype" w:hAnsi="Palatino Linotype" w:cs="Arial"/>
          <w:i/>
          <w:sz w:val="22"/>
          <w:lang w:eastAsia="es-MX"/>
        </w:rPr>
        <w:t>ajustará</w:t>
      </w:r>
      <w:r w:rsidRPr="00E17857">
        <w:rPr>
          <w:rFonts w:ascii="Palatino Linotype" w:hAnsi="Palatino Linotype" w:cs="Arial"/>
          <w:bCs/>
          <w:i/>
          <w:noProof/>
          <w:sz w:val="22"/>
        </w:rPr>
        <w:t xml:space="preserve"> a lo determinado por la autoridad judicial.” </w:t>
      </w:r>
    </w:p>
    <w:p w14:paraId="37DF1122" w14:textId="77777777" w:rsidR="00F44345" w:rsidRPr="00E17857" w:rsidRDefault="00F44345" w:rsidP="00F44345">
      <w:pPr>
        <w:autoSpaceDE w:val="0"/>
        <w:autoSpaceDN w:val="0"/>
        <w:adjustRightInd w:val="0"/>
        <w:ind w:left="851" w:right="902"/>
        <w:jc w:val="both"/>
        <w:rPr>
          <w:rFonts w:ascii="Palatino Linotype" w:hAnsi="Palatino Linotype" w:cs="Arial"/>
          <w:sz w:val="22"/>
        </w:rPr>
      </w:pPr>
      <w:r w:rsidRPr="00E17857">
        <w:rPr>
          <w:rFonts w:ascii="Palatino Linotype" w:hAnsi="Palatino Linotype" w:cs="Arial"/>
          <w:sz w:val="22"/>
        </w:rPr>
        <w:t>(Énfasis añadido)</w:t>
      </w:r>
    </w:p>
    <w:p w14:paraId="03A11C92" w14:textId="77777777" w:rsidR="00F44345" w:rsidRPr="00E17857" w:rsidRDefault="00F44345" w:rsidP="00F44345">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E17857">
        <w:rPr>
          <w:rFonts w:ascii="Palatino Linotype" w:hAnsi="Palatino Linotype" w:cs="Arial"/>
          <w:b/>
        </w:rPr>
        <w:t>únicamente inciden en su vida privada</w:t>
      </w:r>
      <w:r w:rsidRPr="00E17857">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56D1D0FF" w14:textId="77777777" w:rsidR="00F44345" w:rsidRPr="00E17857" w:rsidRDefault="00F44345" w:rsidP="00F44345">
      <w:pPr>
        <w:spacing w:before="100" w:beforeAutospacing="1" w:after="100" w:afterAutospacing="1" w:line="360" w:lineRule="auto"/>
        <w:ind w:right="49"/>
        <w:jc w:val="both"/>
        <w:rPr>
          <w:rFonts w:ascii="Palatino Linotype" w:hAnsi="Palatino Linotype" w:cs="Arial"/>
        </w:rPr>
      </w:pPr>
      <w:r w:rsidRPr="00E17857">
        <w:rPr>
          <w:rFonts w:ascii="Palatino Linotype" w:hAnsi="Palatino Linotype" w:cs="Arial"/>
        </w:rPr>
        <w:t xml:space="preserve">No obstante, esta Autoridad reitera que </w:t>
      </w:r>
      <w:r w:rsidRPr="00E17857">
        <w:rPr>
          <w:rFonts w:ascii="Palatino Linotype" w:eastAsiaTheme="minorHAnsi" w:hAnsi="Palatino Linotype"/>
          <w:b/>
          <w:lang w:eastAsia="en-US"/>
        </w:rPr>
        <w:t>EL SUJETO OBLIGADO</w:t>
      </w:r>
      <w:r w:rsidRPr="00E17857">
        <w:rPr>
          <w:rFonts w:ascii="Palatino Linotype" w:hAnsi="Palatino Linotype" w:cs="Arial"/>
        </w:rPr>
        <w:t xml:space="preserve"> deberá entregar la información requerida en versión pública y someterse a un proceso de desvinculación, en armonía con los principios constitucionales de máxima </w:t>
      </w:r>
      <w:r w:rsidRPr="00E17857">
        <w:rPr>
          <w:rFonts w:ascii="Palatino Linotype" w:hAnsi="Palatino Linotype" w:cs="Arial"/>
        </w:rPr>
        <w:lastRenderedPageBreak/>
        <w:t>publicidad y de protección de datos personales, de conformidad con el estudio que ya se abordó ampliamente en líneas anteriores.</w:t>
      </w:r>
    </w:p>
    <w:p w14:paraId="4A4BBD2C" w14:textId="77777777" w:rsidR="00F44345" w:rsidRPr="00E17857" w:rsidRDefault="00F44345" w:rsidP="00F44345">
      <w:pPr>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 xml:space="preserve">Por </w:t>
      </w:r>
      <w:r w:rsidRPr="00E17857">
        <w:rPr>
          <w:rFonts w:ascii="Palatino Linotype" w:hAnsi="Palatino Linotype" w:cs="Arial"/>
          <w:lang w:eastAsia="es-MX"/>
        </w:rPr>
        <w:t>ende</w:t>
      </w:r>
      <w:r w:rsidRPr="00E17857">
        <w:rPr>
          <w:rFonts w:ascii="Palatino Linotype" w:hAnsi="Palatino Linotype" w:cs="Arial"/>
        </w:rPr>
        <w:t xml:space="preserve">, </w:t>
      </w:r>
      <w:r w:rsidRPr="00E17857">
        <w:rPr>
          <w:rFonts w:ascii="Palatino Linotype" w:hAnsi="Palatino Linotype" w:cs="Arial"/>
          <w:b/>
        </w:rPr>
        <w:t>EL SUJETO OBLIGADO</w:t>
      </w:r>
      <w:r w:rsidRPr="00E17857">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E17857">
        <w:rPr>
          <w:rFonts w:ascii="Palatino Linotype" w:hAnsi="Palatino Linotype" w:cs="Arial"/>
          <w:noProof/>
          <w:lang w:eastAsia="es-MX"/>
        </w:rPr>
        <w:t>términos</w:t>
      </w:r>
      <w:r w:rsidRPr="00E17857">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6A52876" w14:textId="77777777" w:rsidR="00F44345" w:rsidRPr="00E17857" w:rsidRDefault="00F44345" w:rsidP="00F44345">
      <w:pPr>
        <w:ind w:left="851" w:right="902"/>
        <w:jc w:val="center"/>
        <w:rPr>
          <w:rFonts w:ascii="Palatino Linotype" w:hAnsi="Palatino Linotype" w:cs="Arial"/>
          <w:b/>
          <w:i/>
          <w:sz w:val="22"/>
        </w:rPr>
      </w:pPr>
      <w:r w:rsidRPr="00E17857">
        <w:rPr>
          <w:rFonts w:ascii="Palatino Linotype" w:hAnsi="Palatino Linotype" w:cs="Arial"/>
          <w:b/>
          <w:i/>
          <w:sz w:val="22"/>
        </w:rPr>
        <w:t>Ley de Transparencia y Acceso a la Información Pública del Estado de México y Municipios</w:t>
      </w:r>
    </w:p>
    <w:p w14:paraId="190E0ACA"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i/>
          <w:sz w:val="22"/>
          <w:lang w:eastAsia="es-MX"/>
        </w:rPr>
        <w:t>“</w:t>
      </w:r>
      <w:r w:rsidRPr="00E17857">
        <w:rPr>
          <w:rFonts w:ascii="Palatino Linotype" w:hAnsi="Palatino Linotype" w:cs="Arial"/>
          <w:b/>
          <w:i/>
          <w:sz w:val="22"/>
          <w:lang w:eastAsia="es-MX"/>
        </w:rPr>
        <w:t xml:space="preserve">Artículo 49. </w:t>
      </w:r>
      <w:r w:rsidRPr="00E17857">
        <w:rPr>
          <w:rFonts w:ascii="Palatino Linotype" w:hAnsi="Palatino Linotype" w:cs="Arial"/>
          <w:i/>
          <w:sz w:val="22"/>
          <w:lang w:eastAsia="es-MX"/>
        </w:rPr>
        <w:t xml:space="preserve">Los </w:t>
      </w:r>
      <w:r w:rsidRPr="00E17857">
        <w:rPr>
          <w:rFonts w:ascii="Palatino Linotype" w:hAnsi="Palatino Linotype" w:cs="Arial"/>
          <w:i/>
          <w:sz w:val="22"/>
        </w:rPr>
        <w:t>Comités</w:t>
      </w:r>
      <w:r w:rsidRPr="00E17857">
        <w:rPr>
          <w:rFonts w:ascii="Palatino Linotype" w:hAnsi="Palatino Linotype" w:cs="Arial"/>
          <w:i/>
          <w:sz w:val="22"/>
          <w:lang w:eastAsia="es-MX"/>
        </w:rPr>
        <w:t xml:space="preserve"> de Transparencia </w:t>
      </w:r>
      <w:r w:rsidRPr="00E17857">
        <w:rPr>
          <w:rFonts w:ascii="Palatino Linotype" w:hAnsi="Palatino Linotype"/>
          <w:i/>
          <w:sz w:val="22"/>
        </w:rPr>
        <w:t>tendrán</w:t>
      </w:r>
      <w:r w:rsidRPr="00E17857">
        <w:rPr>
          <w:rFonts w:ascii="Palatino Linotype" w:hAnsi="Palatino Linotype" w:cs="Arial"/>
          <w:i/>
          <w:sz w:val="22"/>
          <w:lang w:eastAsia="es-MX"/>
        </w:rPr>
        <w:t xml:space="preserve"> las siguientes atribuciones:</w:t>
      </w:r>
    </w:p>
    <w:p w14:paraId="4AC0ABA4"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VIII.</w:t>
      </w:r>
      <w:r w:rsidRPr="00E17857">
        <w:rPr>
          <w:rFonts w:ascii="Palatino Linotype" w:hAnsi="Palatino Linotype" w:cs="Arial"/>
          <w:i/>
          <w:sz w:val="22"/>
          <w:lang w:eastAsia="es-MX"/>
        </w:rPr>
        <w:t xml:space="preserve"> </w:t>
      </w:r>
      <w:r w:rsidRPr="00E17857">
        <w:rPr>
          <w:rFonts w:ascii="Palatino Linotype" w:hAnsi="Palatino Linotype" w:cs="Arial"/>
          <w:b/>
          <w:i/>
          <w:sz w:val="22"/>
          <w:lang w:eastAsia="es-MX"/>
        </w:rPr>
        <w:t>Aprobar</w:t>
      </w:r>
      <w:r w:rsidRPr="00E17857">
        <w:rPr>
          <w:rFonts w:ascii="Palatino Linotype" w:hAnsi="Palatino Linotype" w:cs="Arial"/>
          <w:i/>
          <w:sz w:val="22"/>
          <w:lang w:eastAsia="es-MX"/>
        </w:rPr>
        <w:t xml:space="preserve">, </w:t>
      </w:r>
      <w:r w:rsidRPr="00E17857">
        <w:rPr>
          <w:rFonts w:ascii="Palatino Linotype" w:hAnsi="Palatino Linotype" w:cs="Arial"/>
          <w:i/>
          <w:sz w:val="22"/>
        </w:rPr>
        <w:t>modificar</w:t>
      </w:r>
      <w:r w:rsidRPr="00E17857">
        <w:rPr>
          <w:rFonts w:ascii="Palatino Linotype" w:hAnsi="Palatino Linotype" w:cs="Arial"/>
          <w:i/>
          <w:sz w:val="22"/>
          <w:lang w:eastAsia="es-MX"/>
        </w:rPr>
        <w:t xml:space="preserve"> o revocar la clasificación de la información;</w:t>
      </w:r>
    </w:p>
    <w:p w14:paraId="5C859EA0" w14:textId="77777777" w:rsidR="00F44345" w:rsidRPr="00E17857" w:rsidRDefault="00F44345" w:rsidP="00F44345">
      <w:pPr>
        <w:autoSpaceDE w:val="0"/>
        <w:autoSpaceDN w:val="0"/>
        <w:adjustRightInd w:val="0"/>
        <w:ind w:left="851" w:right="902"/>
        <w:jc w:val="both"/>
        <w:rPr>
          <w:rFonts w:ascii="Palatino Linotype" w:hAnsi="Palatino Linotype" w:cs="Arial"/>
          <w:b/>
          <w:i/>
          <w:sz w:val="22"/>
          <w:lang w:eastAsia="es-MX"/>
        </w:rPr>
      </w:pPr>
      <w:r w:rsidRPr="00E17857">
        <w:rPr>
          <w:rFonts w:ascii="Palatino Linotype" w:hAnsi="Palatino Linotype" w:cs="Arial"/>
          <w:b/>
          <w:i/>
          <w:sz w:val="22"/>
          <w:lang w:eastAsia="es-MX"/>
        </w:rPr>
        <w:t>Artículo 132.</w:t>
      </w:r>
      <w:r w:rsidRPr="00E17857">
        <w:rPr>
          <w:rFonts w:ascii="Palatino Linotype" w:hAnsi="Palatino Linotype" w:cs="Arial"/>
          <w:i/>
          <w:sz w:val="22"/>
          <w:lang w:eastAsia="es-MX"/>
        </w:rPr>
        <w:t xml:space="preserve"> </w:t>
      </w:r>
      <w:r w:rsidRPr="00E17857">
        <w:rPr>
          <w:rFonts w:ascii="Palatino Linotype" w:hAnsi="Palatino Linotype" w:cs="Arial"/>
          <w:b/>
          <w:i/>
          <w:sz w:val="22"/>
          <w:lang w:eastAsia="es-MX"/>
        </w:rPr>
        <w:t>La clasificación de la información se llevará a cabo en el momento en que:</w:t>
      </w:r>
    </w:p>
    <w:p w14:paraId="0D23371F"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i/>
          <w:sz w:val="22"/>
          <w:lang w:eastAsia="es-MX"/>
        </w:rPr>
        <w:t>…</w:t>
      </w:r>
    </w:p>
    <w:p w14:paraId="1B064F52"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II.</w:t>
      </w:r>
      <w:r w:rsidRPr="00E17857">
        <w:rPr>
          <w:rFonts w:ascii="Palatino Linotype" w:hAnsi="Palatino Linotype" w:cs="Arial"/>
          <w:i/>
          <w:sz w:val="22"/>
          <w:lang w:eastAsia="es-MX"/>
        </w:rPr>
        <w:t xml:space="preserve"> Se determine mediante resolución de autoridad competente; o</w:t>
      </w:r>
    </w:p>
    <w:p w14:paraId="5C1DB2F6"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III</w:t>
      </w:r>
      <w:r w:rsidRPr="00E17857">
        <w:rPr>
          <w:rFonts w:ascii="Palatino Linotype" w:hAnsi="Palatino Linotype" w:cs="Arial"/>
          <w:i/>
          <w:sz w:val="22"/>
          <w:lang w:eastAsia="es-MX"/>
        </w:rPr>
        <w:t xml:space="preserve">. </w:t>
      </w:r>
      <w:r w:rsidRPr="00E17857">
        <w:rPr>
          <w:rFonts w:ascii="Palatino Linotype" w:hAnsi="Palatino Linotype" w:cs="Arial"/>
          <w:b/>
          <w:i/>
          <w:sz w:val="22"/>
          <w:lang w:eastAsia="es-MX"/>
        </w:rPr>
        <w:t>Se generen versiones públicas para dar cumplimiento a las obligaciones de transparencia previstas en esta Ley</w:t>
      </w:r>
      <w:r w:rsidRPr="00E17857">
        <w:rPr>
          <w:rFonts w:ascii="Palatino Linotype" w:hAnsi="Palatino Linotype" w:cs="Arial"/>
          <w:i/>
          <w:sz w:val="22"/>
          <w:lang w:eastAsia="es-MX"/>
        </w:rPr>
        <w:t>.”</w:t>
      </w:r>
    </w:p>
    <w:p w14:paraId="7A676DB7" w14:textId="77777777" w:rsidR="00F44345" w:rsidRPr="00E17857" w:rsidRDefault="00F44345" w:rsidP="00F44345">
      <w:pPr>
        <w:ind w:left="851" w:right="902"/>
        <w:jc w:val="center"/>
        <w:rPr>
          <w:rFonts w:ascii="Palatino Linotype" w:hAnsi="Palatino Linotype" w:cs="Arial"/>
          <w:b/>
          <w:i/>
          <w:sz w:val="22"/>
        </w:rPr>
      </w:pPr>
      <w:r w:rsidRPr="00E17857">
        <w:rPr>
          <w:rFonts w:ascii="Palatino Linotype" w:hAnsi="Palatino Linotype" w:cs="Arial"/>
          <w:b/>
          <w:i/>
          <w:sz w:val="22"/>
          <w:lang w:eastAsia="es-MX"/>
        </w:rPr>
        <w:t xml:space="preserve">Lineamientos Generales en materia de Clasificación y Desclasificación de la </w:t>
      </w:r>
      <w:r w:rsidRPr="00E17857">
        <w:rPr>
          <w:rFonts w:ascii="Palatino Linotype" w:hAnsi="Palatino Linotype" w:cs="Arial"/>
          <w:b/>
          <w:i/>
          <w:sz w:val="22"/>
        </w:rPr>
        <w:t>Información</w:t>
      </w:r>
    </w:p>
    <w:p w14:paraId="6CE90A53"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i/>
          <w:sz w:val="22"/>
          <w:lang w:eastAsia="es-MX"/>
        </w:rPr>
        <w:t>“</w:t>
      </w:r>
      <w:r w:rsidRPr="00E17857">
        <w:rPr>
          <w:rFonts w:ascii="Palatino Linotype" w:hAnsi="Palatino Linotype" w:cs="Arial"/>
          <w:b/>
          <w:i/>
          <w:sz w:val="22"/>
          <w:lang w:eastAsia="es-MX"/>
        </w:rPr>
        <w:t>Segundo.-</w:t>
      </w:r>
      <w:r w:rsidRPr="00E17857">
        <w:rPr>
          <w:rFonts w:ascii="Palatino Linotype" w:hAnsi="Palatino Linotype" w:cs="Arial"/>
          <w:i/>
          <w:sz w:val="22"/>
          <w:lang w:eastAsia="es-MX"/>
        </w:rPr>
        <w:t xml:space="preserve"> Para efectos de los </w:t>
      </w:r>
      <w:r w:rsidRPr="00E17857">
        <w:rPr>
          <w:rFonts w:ascii="Palatino Linotype" w:hAnsi="Palatino Linotype" w:cs="Arial"/>
          <w:i/>
          <w:sz w:val="22"/>
        </w:rPr>
        <w:t>presentes</w:t>
      </w:r>
      <w:r w:rsidRPr="00E17857">
        <w:rPr>
          <w:rFonts w:ascii="Palatino Linotype" w:hAnsi="Palatino Linotype" w:cs="Arial"/>
          <w:i/>
          <w:sz w:val="22"/>
          <w:lang w:eastAsia="es-MX"/>
        </w:rPr>
        <w:t xml:space="preserve"> Lineamientos Generales, se entenderá por:</w:t>
      </w:r>
    </w:p>
    <w:p w14:paraId="433E144E"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XVIII.</w:t>
      </w:r>
      <w:r w:rsidRPr="00E17857">
        <w:rPr>
          <w:rFonts w:ascii="Palatino Linotype" w:hAnsi="Palatino Linotype" w:cs="Arial"/>
          <w:i/>
          <w:sz w:val="22"/>
          <w:lang w:eastAsia="es-MX"/>
        </w:rPr>
        <w:t xml:space="preserve"> </w:t>
      </w:r>
      <w:r w:rsidRPr="00E17857">
        <w:rPr>
          <w:rFonts w:ascii="Palatino Linotype" w:hAnsi="Palatino Linotype" w:cs="Arial"/>
          <w:b/>
          <w:i/>
          <w:sz w:val="22"/>
          <w:lang w:eastAsia="es-MX"/>
        </w:rPr>
        <w:t>Versión pública:</w:t>
      </w:r>
      <w:r w:rsidRPr="00E17857">
        <w:rPr>
          <w:rFonts w:ascii="Palatino Linotype" w:hAnsi="Palatino Linotype" w:cs="Arial"/>
          <w:i/>
          <w:sz w:val="22"/>
          <w:lang w:eastAsia="es-MX"/>
        </w:rPr>
        <w:t xml:space="preserve"> El </w:t>
      </w:r>
      <w:r w:rsidRPr="00E17857">
        <w:rPr>
          <w:rFonts w:ascii="Palatino Linotype" w:hAnsi="Palatino Linotype" w:cs="Arial"/>
          <w:bCs/>
          <w:i/>
          <w:noProof/>
          <w:sz w:val="22"/>
        </w:rPr>
        <w:t>documento</w:t>
      </w:r>
      <w:r w:rsidRPr="00E17857">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E17857">
        <w:rPr>
          <w:rFonts w:ascii="Palatino Linotype" w:hAnsi="Palatino Linotype" w:cs="Arial"/>
          <w:b/>
          <w:i/>
          <w:sz w:val="22"/>
          <w:lang w:eastAsia="es-MX"/>
        </w:rPr>
        <w:t>fundando y motivando la</w:t>
      </w:r>
      <w:r w:rsidRPr="00E17857">
        <w:rPr>
          <w:rFonts w:ascii="Palatino Linotype" w:hAnsi="Palatino Linotype" w:cs="Arial"/>
          <w:i/>
          <w:sz w:val="22"/>
          <w:lang w:eastAsia="es-MX"/>
        </w:rPr>
        <w:t xml:space="preserve"> reserva o </w:t>
      </w:r>
      <w:r w:rsidRPr="00E17857">
        <w:rPr>
          <w:rFonts w:ascii="Palatino Linotype" w:hAnsi="Palatino Linotype" w:cs="Arial"/>
          <w:b/>
          <w:i/>
          <w:sz w:val="22"/>
          <w:lang w:eastAsia="es-MX"/>
        </w:rPr>
        <w:t>confidencialidad</w:t>
      </w:r>
      <w:r w:rsidRPr="00E17857">
        <w:rPr>
          <w:rFonts w:ascii="Palatino Linotype" w:hAnsi="Palatino Linotype" w:cs="Arial"/>
          <w:i/>
          <w:sz w:val="22"/>
          <w:lang w:eastAsia="es-MX"/>
        </w:rPr>
        <w:t xml:space="preserve">, a través de la resolución que para tal efecto emita el </w:t>
      </w:r>
      <w:r w:rsidRPr="00E17857">
        <w:rPr>
          <w:rFonts w:ascii="Palatino Linotype" w:hAnsi="Palatino Linotype" w:cs="Arial"/>
          <w:bCs/>
          <w:i/>
          <w:noProof/>
          <w:sz w:val="22"/>
        </w:rPr>
        <w:t>Comité</w:t>
      </w:r>
      <w:r w:rsidRPr="00E17857">
        <w:rPr>
          <w:rFonts w:ascii="Palatino Linotype" w:hAnsi="Palatino Linotype" w:cs="Arial"/>
          <w:i/>
          <w:sz w:val="22"/>
          <w:lang w:eastAsia="es-MX"/>
        </w:rPr>
        <w:t xml:space="preserve"> de Transparencia.</w:t>
      </w:r>
    </w:p>
    <w:p w14:paraId="3F9DBB71"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lastRenderedPageBreak/>
        <w:t>Cuarto.</w:t>
      </w:r>
      <w:r w:rsidRPr="00E17857">
        <w:rPr>
          <w:rFonts w:ascii="Palatino Linotype" w:hAnsi="Palatino Linotype" w:cs="Arial"/>
          <w:i/>
          <w:sz w:val="22"/>
          <w:lang w:eastAsia="es-MX"/>
        </w:rPr>
        <w:t xml:space="preserve"> </w:t>
      </w:r>
      <w:r w:rsidRPr="00E17857">
        <w:rPr>
          <w:rFonts w:ascii="Palatino Linotype" w:hAnsi="Palatino Linotype" w:cs="Arial"/>
          <w:b/>
          <w:i/>
          <w:sz w:val="22"/>
          <w:lang w:eastAsia="es-MX"/>
        </w:rPr>
        <w:t>Para clasificar la información como</w:t>
      </w:r>
      <w:r w:rsidRPr="00E17857">
        <w:rPr>
          <w:rFonts w:ascii="Palatino Linotype" w:hAnsi="Palatino Linotype" w:cs="Arial"/>
          <w:i/>
          <w:sz w:val="22"/>
          <w:lang w:eastAsia="es-MX"/>
        </w:rPr>
        <w:t xml:space="preserve"> reservada o </w:t>
      </w:r>
      <w:r w:rsidRPr="00E17857">
        <w:rPr>
          <w:rFonts w:ascii="Palatino Linotype" w:hAnsi="Palatino Linotype" w:cs="Arial"/>
          <w:b/>
          <w:i/>
          <w:sz w:val="22"/>
          <w:lang w:eastAsia="es-MX"/>
        </w:rPr>
        <w:t xml:space="preserve">confidencial, de manera total o parcial, el titular del </w:t>
      </w:r>
      <w:r w:rsidRPr="00E17857">
        <w:rPr>
          <w:rFonts w:ascii="Palatino Linotype" w:hAnsi="Palatino Linotype" w:cs="Arial"/>
          <w:b/>
          <w:bCs/>
          <w:i/>
          <w:noProof/>
          <w:sz w:val="22"/>
        </w:rPr>
        <w:t>área</w:t>
      </w:r>
      <w:r w:rsidRPr="00E17857">
        <w:rPr>
          <w:rFonts w:ascii="Palatino Linotype" w:hAnsi="Palatino Linotype" w:cs="Arial"/>
          <w:b/>
          <w:i/>
          <w:sz w:val="22"/>
          <w:lang w:eastAsia="es-MX"/>
        </w:rPr>
        <w:t xml:space="preserve"> del sujeto </w:t>
      </w:r>
      <w:r w:rsidRPr="00E17857">
        <w:rPr>
          <w:rFonts w:ascii="Palatino Linotype" w:hAnsi="Palatino Linotype" w:cs="Arial"/>
          <w:b/>
          <w:i/>
          <w:sz w:val="22"/>
        </w:rPr>
        <w:t>obligado</w:t>
      </w:r>
      <w:r w:rsidRPr="00E17857">
        <w:rPr>
          <w:rFonts w:ascii="Palatino Linotype" w:hAnsi="Palatino Linotype" w:cs="Arial"/>
          <w:b/>
          <w:i/>
          <w:sz w:val="22"/>
          <w:lang w:eastAsia="es-MX"/>
        </w:rPr>
        <w:t xml:space="preserve"> deberá atender lo dispuesto por el Título Sexto de la Ley General</w:t>
      </w:r>
      <w:r w:rsidRPr="00E17857">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12CC65A"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i/>
          <w:sz w:val="22"/>
          <w:lang w:eastAsia="es-MX"/>
        </w:rPr>
        <w:t xml:space="preserve">Los sujetos obligados deberán aplicar, de manera estricta, las excepciones al derecho de acceso a la </w:t>
      </w:r>
      <w:r w:rsidRPr="00E17857">
        <w:rPr>
          <w:rFonts w:ascii="Palatino Linotype" w:hAnsi="Palatino Linotype" w:cs="Arial"/>
          <w:bCs/>
          <w:i/>
          <w:noProof/>
          <w:sz w:val="22"/>
        </w:rPr>
        <w:t>información</w:t>
      </w:r>
      <w:r w:rsidRPr="00E17857">
        <w:rPr>
          <w:rFonts w:ascii="Palatino Linotype" w:hAnsi="Palatino Linotype" w:cs="Arial"/>
          <w:i/>
          <w:sz w:val="22"/>
          <w:lang w:eastAsia="es-MX"/>
        </w:rPr>
        <w:t xml:space="preserve"> y sólo </w:t>
      </w:r>
      <w:r w:rsidRPr="00E17857">
        <w:rPr>
          <w:rFonts w:ascii="Palatino Linotype" w:hAnsi="Palatino Linotype" w:cs="Arial"/>
          <w:i/>
          <w:sz w:val="22"/>
        </w:rPr>
        <w:t>podrán</w:t>
      </w:r>
      <w:r w:rsidRPr="00E17857">
        <w:rPr>
          <w:rFonts w:ascii="Palatino Linotype" w:hAnsi="Palatino Linotype" w:cs="Arial"/>
          <w:i/>
          <w:sz w:val="22"/>
          <w:lang w:eastAsia="es-MX"/>
        </w:rPr>
        <w:t xml:space="preserve"> invocarlas cuando acrediten su procedencia.</w:t>
      </w:r>
    </w:p>
    <w:p w14:paraId="4DC23E8A"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Quinto.</w:t>
      </w:r>
      <w:r w:rsidRPr="00E17857">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E17857">
        <w:rPr>
          <w:rFonts w:ascii="Palatino Linotype" w:hAnsi="Palatino Linotype" w:cs="Arial"/>
          <w:i/>
          <w:sz w:val="22"/>
        </w:rPr>
        <w:t>corresponderá</w:t>
      </w:r>
      <w:r w:rsidRPr="00E17857">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FE617CA"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Sexto.</w:t>
      </w:r>
      <w:r w:rsidRPr="00E17857">
        <w:rPr>
          <w:rFonts w:ascii="Palatino Linotype" w:hAnsi="Palatino Linotype" w:cs="Arial"/>
          <w:i/>
          <w:sz w:val="22"/>
          <w:lang w:eastAsia="es-MX"/>
        </w:rPr>
        <w:t xml:space="preserve"> Los sujetos obligados no podrán emitir acuerdos de carácter general ni particular que clasifiquen </w:t>
      </w:r>
      <w:r w:rsidRPr="00E17857">
        <w:rPr>
          <w:rFonts w:ascii="Palatino Linotype" w:hAnsi="Palatino Linotype" w:cs="Arial"/>
          <w:bCs/>
          <w:i/>
          <w:noProof/>
          <w:sz w:val="22"/>
        </w:rPr>
        <w:t>documentos</w:t>
      </w:r>
      <w:r w:rsidRPr="00E17857">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292B6A30" w14:textId="77777777" w:rsidR="00F44345" w:rsidRPr="00E17857" w:rsidRDefault="00F44345" w:rsidP="00F44345">
      <w:pPr>
        <w:ind w:left="851" w:right="902"/>
        <w:jc w:val="both"/>
        <w:rPr>
          <w:rFonts w:ascii="Palatino Linotype" w:hAnsi="Palatino Linotype" w:cs="Arial"/>
          <w:i/>
          <w:sz w:val="22"/>
          <w:lang w:eastAsia="es-MX"/>
        </w:rPr>
      </w:pPr>
      <w:r w:rsidRPr="00E17857">
        <w:rPr>
          <w:rFonts w:ascii="Palatino Linotype" w:hAnsi="Palatino Linotype" w:cs="Arial"/>
          <w:i/>
          <w:sz w:val="22"/>
          <w:lang w:eastAsia="es-MX"/>
        </w:rPr>
        <w:t xml:space="preserve">La clasificación de </w:t>
      </w:r>
      <w:r w:rsidRPr="00E17857">
        <w:rPr>
          <w:rFonts w:ascii="Palatino Linotype" w:hAnsi="Palatino Linotype" w:cs="Arial"/>
          <w:i/>
          <w:sz w:val="22"/>
        </w:rPr>
        <w:t>información</w:t>
      </w:r>
      <w:r w:rsidRPr="00E17857">
        <w:rPr>
          <w:rFonts w:ascii="Palatino Linotype" w:hAnsi="Palatino Linotype" w:cs="Arial"/>
          <w:i/>
          <w:sz w:val="22"/>
          <w:lang w:eastAsia="es-MX"/>
        </w:rPr>
        <w:t xml:space="preserve"> se realizará conforme a un análisis caso por caso, mediante la aplicación </w:t>
      </w:r>
      <w:r w:rsidRPr="00E17857">
        <w:rPr>
          <w:rFonts w:ascii="Palatino Linotype" w:hAnsi="Palatino Linotype" w:cs="Arial"/>
          <w:bCs/>
          <w:i/>
          <w:noProof/>
          <w:sz w:val="22"/>
        </w:rPr>
        <w:t>de</w:t>
      </w:r>
      <w:r w:rsidRPr="00E17857">
        <w:rPr>
          <w:rFonts w:ascii="Palatino Linotype" w:hAnsi="Palatino Linotype" w:cs="Arial"/>
          <w:i/>
          <w:sz w:val="22"/>
          <w:lang w:eastAsia="es-MX"/>
        </w:rPr>
        <w:t xml:space="preserve"> la prueba de daño y de interés público.</w:t>
      </w:r>
    </w:p>
    <w:p w14:paraId="01958A0F"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Séptimo.</w:t>
      </w:r>
      <w:r w:rsidRPr="00E17857">
        <w:rPr>
          <w:rFonts w:ascii="Palatino Linotype" w:hAnsi="Palatino Linotype" w:cs="Arial"/>
          <w:i/>
          <w:sz w:val="22"/>
          <w:lang w:eastAsia="es-MX"/>
        </w:rPr>
        <w:t xml:space="preserve"> La clasificación </w:t>
      </w:r>
      <w:r w:rsidRPr="00E17857">
        <w:rPr>
          <w:rFonts w:ascii="Palatino Linotype" w:hAnsi="Palatino Linotype" w:cs="Arial"/>
          <w:bCs/>
          <w:i/>
          <w:noProof/>
          <w:sz w:val="22"/>
        </w:rPr>
        <w:t>de</w:t>
      </w:r>
      <w:r w:rsidRPr="00E17857">
        <w:rPr>
          <w:rFonts w:ascii="Palatino Linotype" w:hAnsi="Palatino Linotype" w:cs="Arial"/>
          <w:i/>
          <w:sz w:val="22"/>
          <w:lang w:eastAsia="es-MX"/>
        </w:rPr>
        <w:t xml:space="preserve"> la </w:t>
      </w:r>
      <w:r w:rsidRPr="00E17857">
        <w:rPr>
          <w:rFonts w:ascii="Palatino Linotype" w:hAnsi="Palatino Linotype" w:cs="Arial"/>
          <w:i/>
          <w:sz w:val="22"/>
        </w:rPr>
        <w:t>información</w:t>
      </w:r>
      <w:r w:rsidRPr="00E17857">
        <w:rPr>
          <w:rFonts w:ascii="Palatino Linotype" w:hAnsi="Palatino Linotype" w:cs="Arial"/>
          <w:i/>
          <w:sz w:val="22"/>
          <w:lang w:eastAsia="es-MX"/>
        </w:rPr>
        <w:t xml:space="preserve"> se llevará a cabo en el momento en que:</w:t>
      </w:r>
    </w:p>
    <w:p w14:paraId="60DE1406"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I.</w:t>
      </w:r>
      <w:r w:rsidRPr="00E17857">
        <w:rPr>
          <w:rFonts w:ascii="Palatino Linotype" w:hAnsi="Palatino Linotype" w:cs="Arial"/>
          <w:i/>
          <w:sz w:val="22"/>
          <w:lang w:eastAsia="es-MX"/>
        </w:rPr>
        <w:t xml:space="preserve"> Se reciba una solicitud de acceso a la información;</w:t>
      </w:r>
    </w:p>
    <w:p w14:paraId="42B31B53"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II.</w:t>
      </w:r>
      <w:r w:rsidRPr="00E17857">
        <w:rPr>
          <w:rFonts w:ascii="Palatino Linotype" w:hAnsi="Palatino Linotype" w:cs="Arial"/>
          <w:i/>
          <w:sz w:val="22"/>
          <w:lang w:eastAsia="es-MX"/>
        </w:rPr>
        <w:t xml:space="preserve"> Se determine </w:t>
      </w:r>
      <w:r w:rsidRPr="00E17857">
        <w:rPr>
          <w:rFonts w:ascii="Palatino Linotype" w:hAnsi="Palatino Linotype" w:cs="Arial"/>
          <w:bCs/>
          <w:i/>
          <w:noProof/>
          <w:sz w:val="22"/>
        </w:rPr>
        <w:t>mediante</w:t>
      </w:r>
      <w:r w:rsidRPr="00E17857">
        <w:rPr>
          <w:rFonts w:ascii="Palatino Linotype" w:hAnsi="Palatino Linotype" w:cs="Arial"/>
          <w:i/>
          <w:sz w:val="22"/>
          <w:lang w:eastAsia="es-MX"/>
        </w:rPr>
        <w:t xml:space="preserve"> resolución de autoridad competente, o</w:t>
      </w:r>
    </w:p>
    <w:p w14:paraId="6C2C08BB"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III.</w:t>
      </w:r>
      <w:r w:rsidRPr="00E17857">
        <w:rPr>
          <w:rFonts w:ascii="Palatino Linotype" w:hAnsi="Palatino Linotype" w:cs="Arial"/>
          <w:i/>
          <w:sz w:val="22"/>
          <w:lang w:eastAsia="es-MX"/>
        </w:rPr>
        <w:t xml:space="preserve"> Se generen </w:t>
      </w:r>
      <w:r w:rsidRPr="00E17857">
        <w:rPr>
          <w:rFonts w:ascii="Palatino Linotype" w:hAnsi="Palatino Linotype" w:cs="Arial"/>
          <w:bCs/>
          <w:i/>
          <w:noProof/>
          <w:sz w:val="22"/>
        </w:rPr>
        <w:t>versiones</w:t>
      </w:r>
      <w:r w:rsidRPr="00E17857">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7057D602"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i/>
          <w:sz w:val="22"/>
          <w:lang w:eastAsia="es-MX"/>
        </w:rPr>
        <w:t xml:space="preserve">Los titulares de las áreas deberán revisar la clasificación al momento de la recepción de una solicitud de </w:t>
      </w:r>
      <w:r w:rsidRPr="00E17857">
        <w:rPr>
          <w:rFonts w:ascii="Palatino Linotype" w:hAnsi="Palatino Linotype" w:cs="Arial"/>
          <w:bCs/>
          <w:i/>
          <w:noProof/>
          <w:sz w:val="22"/>
        </w:rPr>
        <w:t>acceso</w:t>
      </w:r>
      <w:r w:rsidRPr="00E17857">
        <w:rPr>
          <w:rFonts w:ascii="Palatino Linotype" w:hAnsi="Palatino Linotype" w:cs="Arial"/>
          <w:i/>
          <w:sz w:val="22"/>
          <w:lang w:eastAsia="es-MX"/>
        </w:rPr>
        <w:t xml:space="preserve"> a la información, para verificar si encuadra en una causal de reserva o de confidencialidad.</w:t>
      </w:r>
    </w:p>
    <w:p w14:paraId="74B9F01A"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Octavo.</w:t>
      </w:r>
      <w:r w:rsidRPr="00E17857">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E17857">
        <w:rPr>
          <w:rFonts w:ascii="Palatino Linotype" w:hAnsi="Palatino Linotype" w:cs="Arial"/>
          <w:bCs/>
          <w:i/>
          <w:noProof/>
          <w:sz w:val="22"/>
        </w:rPr>
        <w:t>expresamente</w:t>
      </w:r>
      <w:r w:rsidRPr="00E17857">
        <w:rPr>
          <w:rFonts w:ascii="Palatino Linotype" w:hAnsi="Palatino Linotype" w:cs="Arial"/>
          <w:i/>
          <w:sz w:val="22"/>
          <w:lang w:eastAsia="es-MX"/>
        </w:rPr>
        <w:t xml:space="preserve"> le otorga el carácter de reservada o confidencial.</w:t>
      </w:r>
    </w:p>
    <w:p w14:paraId="1C3D0C82" w14:textId="77777777" w:rsidR="00F44345" w:rsidRPr="00E17857" w:rsidRDefault="00F44345" w:rsidP="00F44345">
      <w:pPr>
        <w:autoSpaceDE w:val="0"/>
        <w:autoSpaceDN w:val="0"/>
        <w:adjustRightInd w:val="0"/>
        <w:ind w:left="851" w:right="902"/>
        <w:jc w:val="both"/>
        <w:rPr>
          <w:rFonts w:ascii="Palatino Linotype" w:hAnsi="Palatino Linotype" w:cs="Arial"/>
          <w:bCs/>
          <w:i/>
          <w:noProof/>
          <w:sz w:val="22"/>
        </w:rPr>
      </w:pPr>
      <w:r w:rsidRPr="00E17857">
        <w:rPr>
          <w:rFonts w:ascii="Palatino Linotype" w:hAnsi="Palatino Linotype" w:cs="Arial"/>
          <w:i/>
          <w:sz w:val="22"/>
          <w:lang w:eastAsia="es-MX"/>
        </w:rPr>
        <w:lastRenderedPageBreak/>
        <w:t xml:space="preserve">Para </w:t>
      </w:r>
      <w:r w:rsidRPr="00E17857">
        <w:rPr>
          <w:rFonts w:ascii="Palatino Linotype" w:hAnsi="Palatino Linotype" w:cs="Arial"/>
          <w:bCs/>
          <w:i/>
          <w:noProof/>
          <w:sz w:val="22"/>
        </w:rPr>
        <w:t xml:space="preserve">motivar la clasificación se deberán señalar las razones o circunstancias especiales que lo </w:t>
      </w:r>
      <w:r w:rsidRPr="00E17857">
        <w:rPr>
          <w:rFonts w:ascii="Palatino Linotype" w:hAnsi="Palatino Linotype" w:cs="Arial"/>
          <w:i/>
          <w:sz w:val="22"/>
          <w:lang w:eastAsia="es-MX"/>
        </w:rPr>
        <w:t>llevaron</w:t>
      </w:r>
      <w:r w:rsidRPr="00E17857">
        <w:rPr>
          <w:rFonts w:ascii="Palatino Linotype" w:hAnsi="Palatino Linotype" w:cs="Arial"/>
          <w:bCs/>
          <w:i/>
          <w:noProof/>
          <w:sz w:val="22"/>
        </w:rPr>
        <w:t xml:space="preserve"> a concluir que el caso particular se ajusta al supuesto previsto por la norma legal invocada como fundamento.</w:t>
      </w:r>
    </w:p>
    <w:p w14:paraId="6D15A2D4" w14:textId="77777777" w:rsidR="00F44345" w:rsidRPr="00E17857" w:rsidRDefault="00F44345" w:rsidP="00F44345">
      <w:pPr>
        <w:autoSpaceDE w:val="0"/>
        <w:autoSpaceDN w:val="0"/>
        <w:adjustRightInd w:val="0"/>
        <w:ind w:left="851" w:right="902"/>
        <w:jc w:val="both"/>
        <w:rPr>
          <w:rFonts w:ascii="Palatino Linotype" w:hAnsi="Palatino Linotype" w:cs="Arial"/>
          <w:bCs/>
          <w:i/>
          <w:noProof/>
          <w:sz w:val="22"/>
        </w:rPr>
      </w:pPr>
      <w:r w:rsidRPr="00E1785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17857">
        <w:rPr>
          <w:rFonts w:ascii="Palatino Linotype" w:hAnsi="Palatino Linotype" w:cs="Arial"/>
          <w:i/>
          <w:sz w:val="22"/>
          <w:lang w:eastAsia="es-MX"/>
        </w:rPr>
        <w:t>de</w:t>
      </w:r>
      <w:r w:rsidRPr="00E17857">
        <w:rPr>
          <w:rFonts w:ascii="Palatino Linotype" w:hAnsi="Palatino Linotype" w:cs="Arial"/>
          <w:bCs/>
          <w:i/>
          <w:noProof/>
          <w:sz w:val="22"/>
        </w:rPr>
        <w:t xml:space="preserve"> </w:t>
      </w:r>
      <w:r w:rsidRPr="00E17857">
        <w:rPr>
          <w:rFonts w:ascii="Palatino Linotype" w:hAnsi="Palatino Linotype" w:cs="Arial"/>
          <w:i/>
          <w:sz w:val="22"/>
          <w:lang w:eastAsia="es-MX"/>
        </w:rPr>
        <w:t>reserva</w:t>
      </w:r>
      <w:r w:rsidRPr="00E17857">
        <w:rPr>
          <w:rFonts w:ascii="Palatino Linotype" w:hAnsi="Palatino Linotype" w:cs="Arial"/>
          <w:bCs/>
          <w:i/>
          <w:noProof/>
          <w:sz w:val="22"/>
        </w:rPr>
        <w:t>.</w:t>
      </w:r>
    </w:p>
    <w:p w14:paraId="7214836B" w14:textId="77777777" w:rsidR="00F44345" w:rsidRPr="00E17857" w:rsidRDefault="00F44345" w:rsidP="00F44345">
      <w:pPr>
        <w:autoSpaceDE w:val="0"/>
        <w:autoSpaceDN w:val="0"/>
        <w:adjustRightInd w:val="0"/>
        <w:ind w:left="851" w:right="902"/>
        <w:jc w:val="both"/>
        <w:rPr>
          <w:rFonts w:ascii="Palatino Linotype" w:hAnsi="Palatino Linotype" w:cs="Arial"/>
          <w:bCs/>
          <w:i/>
          <w:noProof/>
          <w:sz w:val="22"/>
        </w:rPr>
      </w:pPr>
      <w:r w:rsidRPr="00E17857">
        <w:rPr>
          <w:rFonts w:ascii="Palatino Linotype" w:hAnsi="Palatino Linotype" w:cs="Arial"/>
          <w:i/>
          <w:sz w:val="22"/>
          <w:lang w:eastAsia="es-MX"/>
        </w:rPr>
        <w:t>Tratándose</w:t>
      </w:r>
      <w:r w:rsidRPr="00E17857">
        <w:rPr>
          <w:rFonts w:ascii="Palatino Linotype" w:hAnsi="Palatino Linotype" w:cs="Arial"/>
          <w:bCs/>
          <w:i/>
          <w:noProof/>
          <w:sz w:val="22"/>
        </w:rPr>
        <w:t xml:space="preserve"> de información clasificada como confidencial respecto de la cual se haya </w:t>
      </w:r>
      <w:r w:rsidRPr="00E17857">
        <w:rPr>
          <w:rFonts w:ascii="Palatino Linotype" w:hAnsi="Palatino Linotype" w:cs="Arial"/>
          <w:i/>
          <w:sz w:val="22"/>
          <w:lang w:eastAsia="es-MX"/>
        </w:rPr>
        <w:t>determinado</w:t>
      </w:r>
      <w:r w:rsidRPr="00E17857">
        <w:rPr>
          <w:rFonts w:ascii="Palatino Linotype" w:hAnsi="Palatino Linotype" w:cs="Arial"/>
          <w:bCs/>
          <w:i/>
          <w:noProof/>
          <w:sz w:val="22"/>
        </w:rPr>
        <w:t xml:space="preserve"> </w:t>
      </w:r>
      <w:r w:rsidRPr="00E17857">
        <w:rPr>
          <w:rFonts w:ascii="Palatino Linotype" w:hAnsi="Palatino Linotype" w:cs="Arial"/>
          <w:i/>
          <w:sz w:val="22"/>
          <w:lang w:eastAsia="es-MX"/>
        </w:rPr>
        <w:t>su</w:t>
      </w:r>
      <w:r w:rsidRPr="00E1785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8028900"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Cs/>
          <w:i/>
          <w:noProof/>
          <w:sz w:val="22"/>
        </w:rPr>
        <w:t>Los documentos contenidos</w:t>
      </w:r>
      <w:r w:rsidRPr="00E17857">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344E727C"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Noveno.</w:t>
      </w:r>
      <w:r w:rsidRPr="00E17857">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8ABC57"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Décimo.</w:t>
      </w:r>
      <w:r w:rsidRPr="00E17857">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E17857">
        <w:rPr>
          <w:rFonts w:ascii="Palatino Linotype" w:hAnsi="Palatino Linotype" w:cs="Arial"/>
          <w:i/>
          <w:sz w:val="22"/>
        </w:rPr>
        <w:t>documentos</w:t>
      </w:r>
      <w:r w:rsidRPr="00E17857">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5681F69"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E17857">
        <w:rPr>
          <w:rFonts w:ascii="Palatino Linotype" w:hAnsi="Palatino Linotype" w:cs="Arial"/>
          <w:i/>
          <w:sz w:val="22"/>
        </w:rPr>
        <w:t>que</w:t>
      </w:r>
      <w:r w:rsidRPr="00E17857">
        <w:rPr>
          <w:rFonts w:ascii="Palatino Linotype" w:hAnsi="Palatino Linotype" w:cs="Arial"/>
          <w:i/>
          <w:sz w:val="22"/>
          <w:lang w:eastAsia="es-MX"/>
        </w:rPr>
        <w:t xml:space="preserve"> rija la actuación del sujeto obligado.</w:t>
      </w:r>
    </w:p>
    <w:p w14:paraId="2689D5C3" w14:textId="77777777" w:rsidR="00F44345" w:rsidRPr="00E17857" w:rsidRDefault="00F44345" w:rsidP="00F44345">
      <w:pPr>
        <w:autoSpaceDE w:val="0"/>
        <w:autoSpaceDN w:val="0"/>
        <w:adjustRightInd w:val="0"/>
        <w:ind w:left="851" w:right="902"/>
        <w:jc w:val="both"/>
        <w:rPr>
          <w:rFonts w:ascii="Palatino Linotype" w:hAnsi="Palatino Linotype" w:cs="Arial"/>
          <w:i/>
          <w:sz w:val="22"/>
          <w:lang w:eastAsia="es-MX"/>
        </w:rPr>
      </w:pPr>
      <w:r w:rsidRPr="00E17857">
        <w:rPr>
          <w:rFonts w:ascii="Palatino Linotype" w:hAnsi="Palatino Linotype" w:cs="Arial"/>
          <w:b/>
          <w:i/>
          <w:sz w:val="22"/>
          <w:lang w:eastAsia="es-MX"/>
        </w:rPr>
        <w:t>Décimo primero.</w:t>
      </w:r>
      <w:r w:rsidRPr="00E17857">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0DA72C8" w14:textId="77777777" w:rsidR="00F44345" w:rsidRPr="00E17857" w:rsidRDefault="00F44345" w:rsidP="00F44345">
      <w:pPr>
        <w:ind w:left="851" w:right="902"/>
        <w:jc w:val="both"/>
        <w:rPr>
          <w:rFonts w:ascii="Palatino Linotype" w:hAnsi="Palatino Linotype" w:cs="Arial"/>
          <w:sz w:val="22"/>
          <w:lang w:eastAsia="es-MX"/>
        </w:rPr>
      </w:pPr>
      <w:r w:rsidRPr="00E17857">
        <w:rPr>
          <w:rFonts w:ascii="Palatino Linotype" w:hAnsi="Palatino Linotype" w:cs="Arial"/>
          <w:sz w:val="22"/>
          <w:lang w:eastAsia="es-MX"/>
        </w:rPr>
        <w:t>(Énfasis Añadido)</w:t>
      </w:r>
    </w:p>
    <w:p w14:paraId="27722D70" w14:textId="77777777" w:rsidR="006D3F9F" w:rsidRPr="00E17857" w:rsidRDefault="006D3F9F" w:rsidP="002B52A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 w:eastAsia="es-MX"/>
        </w:rPr>
      </w:pPr>
      <w:r w:rsidRPr="00E17857">
        <w:rPr>
          <w:rFonts w:ascii="Palatino Linotype" w:hAnsi="Palatino Linotype" w:cs="Arial"/>
          <w:lang w:val="es-ES" w:eastAsia="es-MX"/>
        </w:rPr>
        <w:t xml:space="preserve">Una vez apuntado lo anterior, este Órgano Garante no es omiso en señalar que, para el caso de que </w:t>
      </w:r>
      <w:r w:rsidRPr="00E17857">
        <w:rPr>
          <w:rFonts w:ascii="Palatino Linotype" w:hAnsi="Palatino Linotype" w:cs="Arial"/>
          <w:b/>
          <w:lang w:val="es-ES" w:eastAsia="es-MX"/>
        </w:rPr>
        <w:t xml:space="preserve">EL SUJETO OBLIGADO </w:t>
      </w:r>
      <w:r w:rsidRPr="00E17857">
        <w:rPr>
          <w:rFonts w:ascii="Palatino Linotype" w:hAnsi="Palatino Linotype" w:cs="Arial"/>
          <w:lang w:val="es-ES" w:eastAsia="es-MX"/>
        </w:rPr>
        <w:t xml:space="preserve">no localice o cuente con la información que se ordena entregar de la cual existe fuente obligacional de haberla generado, poseído o administrado, misma que fue puntualmente descrita a lo largo del presente Considerando, y que no se cuente con ésta, </w:t>
      </w:r>
      <w:r w:rsidRPr="00E17857">
        <w:rPr>
          <w:rFonts w:ascii="Palatino Linotype" w:hAnsi="Palatino Linotype" w:cs="Arial"/>
          <w:b/>
          <w:lang w:val="es-ES" w:eastAsia="es-MX"/>
        </w:rPr>
        <w:t>EL SUJETO OBLIGADO</w:t>
      </w:r>
      <w:r w:rsidRPr="00E17857">
        <w:rPr>
          <w:rFonts w:ascii="Palatino Linotype" w:hAnsi="Palatino Linotype" w:cs="Arial"/>
          <w:lang w:val="es-ES" w:eastAsia="es-MX"/>
        </w:rPr>
        <w:t xml:space="preserve"> deberá </w:t>
      </w:r>
      <w:r w:rsidRPr="00E17857">
        <w:rPr>
          <w:rFonts w:ascii="Palatino Linotype" w:hAnsi="Palatino Linotype" w:cs="Arial"/>
          <w:lang w:val="es-ES" w:eastAsia="es-MX"/>
        </w:rPr>
        <w:lastRenderedPageBreak/>
        <w:t>entregar el Acuerdo del Comité de Transparencia, en donde conste la Declaratoria de Inexistencia correspondiente.</w:t>
      </w:r>
    </w:p>
    <w:p w14:paraId="6245DFCD" w14:textId="77777777" w:rsidR="002B52A9" w:rsidRPr="00E17857" w:rsidRDefault="006D3F9F" w:rsidP="00F4434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 w:eastAsia="es-MX"/>
        </w:rPr>
      </w:pPr>
      <w:r w:rsidRPr="00E17857">
        <w:rPr>
          <w:rFonts w:ascii="Palatino Linotype" w:hAnsi="Palatino Linotype" w:cs="Arial"/>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r w:rsidR="002B52A9" w:rsidRPr="00E17857">
        <w:rPr>
          <w:rFonts w:ascii="Palatino Linotype" w:hAnsi="Palatino Linotype" w:cs="Arial"/>
          <w:lang w:val="es-ES" w:eastAsia="es-MX"/>
        </w:rPr>
        <w:t xml:space="preserve">. </w:t>
      </w:r>
    </w:p>
    <w:p w14:paraId="2DA7AB91" w14:textId="77777777" w:rsidR="00F44345" w:rsidRPr="00E17857" w:rsidRDefault="00F44345" w:rsidP="00F4434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17857">
        <w:rPr>
          <w:rFonts w:ascii="Palatino Linotype" w:hAnsi="Palatino Linotype" w:cs="Arial"/>
        </w:rPr>
        <w:t xml:space="preserve">Ahora bien, no pasa desapercibido para este Instituto que, </w:t>
      </w:r>
      <w:r w:rsidRPr="00E17857">
        <w:rPr>
          <w:rFonts w:ascii="Palatino Linotype" w:hAnsi="Palatino Linotype" w:cs="Arial"/>
          <w:b/>
        </w:rPr>
        <w:t xml:space="preserve">EL RECURRENTE </w:t>
      </w:r>
      <w:r w:rsidRPr="00E17857">
        <w:rPr>
          <w:rFonts w:ascii="Palatino Linotype" w:hAnsi="Palatino Linotype" w:cs="Arial"/>
        </w:rPr>
        <w:t>en sus razones o motivos de inconformidad señaló que al no colmar su derecho de acceso a la información se debía sancionar al servidor público, al respecto se le hace de conocimiento que el Recurso de Revisión no es el medio ni el Órgano Garante la Autoridad competente para conocer y determinar la existencia o no de responsabilidades administrativas por el incumplimiento al ejercicio de las atribuciones que tienen conferidas; lo anterior en términos de lo establecido en el artículo 36 de la Ley de Transparencia y Acceso a la Información Pública del Estado de México y Municipios.</w:t>
      </w:r>
    </w:p>
    <w:p w14:paraId="146DA954" w14:textId="77777777" w:rsidR="006D3F9F" w:rsidRPr="00E17857" w:rsidRDefault="006D3F9F" w:rsidP="006D3F9F">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E17857">
        <w:rPr>
          <w:rFonts w:ascii="Palatino Linotype" w:hAnsi="Palatino Linotype" w:cs="Arial"/>
          <w:color w:val="000000" w:themeColor="text1"/>
        </w:rPr>
        <w:t xml:space="preserve">En razón de lo anteriormente expuesto, este Instituto estima que las razones o motivos de inconformidad hechos valer por </w:t>
      </w:r>
      <w:r w:rsidRPr="00E17857">
        <w:rPr>
          <w:rFonts w:ascii="Palatino Linotype" w:hAnsi="Palatino Linotype" w:cs="Arial"/>
          <w:b/>
          <w:color w:val="000000" w:themeColor="text1"/>
        </w:rPr>
        <w:t>EL RECURRENTE</w:t>
      </w:r>
      <w:r w:rsidRPr="00E17857">
        <w:rPr>
          <w:rFonts w:ascii="Palatino Linotype" w:hAnsi="Palatino Linotype" w:cs="Arial"/>
          <w:color w:val="000000" w:themeColor="text1"/>
        </w:rPr>
        <w:t xml:space="preserve"> devienen </w:t>
      </w:r>
      <w:r w:rsidRPr="00E17857">
        <w:rPr>
          <w:rFonts w:ascii="Palatino Linotype" w:hAnsi="Palatino Linotype" w:cs="Arial"/>
          <w:b/>
          <w:color w:val="000000" w:themeColor="text1"/>
        </w:rPr>
        <w:t>fundadas</w:t>
      </w:r>
      <w:r w:rsidRPr="00E17857">
        <w:rPr>
          <w:rFonts w:ascii="Palatino Linotype" w:hAnsi="Palatino Linotype" w:cs="Arial"/>
          <w:color w:val="000000" w:themeColor="text1"/>
        </w:rPr>
        <w:t xml:space="preserve"> debido a que la respuesta otorgada por los servidores públicos habilitados resulto carente de certeza jurídica; motivo por el cual, se determina </w:t>
      </w:r>
      <w:r w:rsidRPr="00E17857">
        <w:rPr>
          <w:rFonts w:ascii="Palatino Linotype" w:hAnsi="Palatino Linotype" w:cs="Arial"/>
          <w:b/>
          <w:color w:val="000000" w:themeColor="text1"/>
        </w:rPr>
        <w:t xml:space="preserve">Modificar </w:t>
      </w:r>
      <w:r w:rsidRPr="00E17857">
        <w:rPr>
          <w:rFonts w:ascii="Palatino Linotype" w:hAnsi="Palatino Linotype" w:cs="Arial"/>
          <w:color w:val="000000" w:themeColor="text1"/>
        </w:rPr>
        <w:t xml:space="preserve">la respuesta del </w:t>
      </w:r>
      <w:r w:rsidRPr="00E17857">
        <w:rPr>
          <w:rFonts w:ascii="Palatino Linotype" w:hAnsi="Palatino Linotype" w:cs="Arial"/>
          <w:b/>
          <w:color w:val="000000" w:themeColor="text1"/>
        </w:rPr>
        <w:t>SUJETO OBLIGADO</w:t>
      </w:r>
      <w:r w:rsidRPr="00E17857">
        <w:rPr>
          <w:rFonts w:ascii="Palatino Linotype" w:hAnsi="Palatino Linotype" w:cs="Arial"/>
          <w:color w:val="000000" w:themeColor="text1"/>
        </w:rPr>
        <w:t xml:space="preserve"> y ordenarle haga entrega del de la información referida en el presente considerando de estudio.</w:t>
      </w:r>
    </w:p>
    <w:p w14:paraId="4E05B236" w14:textId="0C6EADB6" w:rsidR="00BA6363" w:rsidRPr="00E17857" w:rsidRDefault="00BA6363" w:rsidP="0080470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17857">
        <w:rPr>
          <w:rFonts w:ascii="Palatino Linotype" w:eastAsia="Calibri" w:hAnsi="Palatino Linotype" w:cs="Arial"/>
          <w:color w:val="000000" w:themeColor="text1"/>
        </w:rPr>
        <w:lastRenderedPageBreak/>
        <w:t xml:space="preserve">Así, con </w:t>
      </w:r>
      <w:r w:rsidRPr="00E17857">
        <w:rPr>
          <w:rFonts w:ascii="Palatino Linotype" w:hAnsi="Palatino Linotype" w:cs="Arial"/>
          <w:color w:val="000000" w:themeColor="text1"/>
        </w:rPr>
        <w:t>fundamento</w:t>
      </w:r>
      <w:r w:rsidRPr="00E17857">
        <w:rPr>
          <w:rFonts w:ascii="Palatino Linotype" w:eastAsia="Calibri" w:hAnsi="Palatino Linotype" w:cs="Arial"/>
          <w:color w:val="000000" w:themeColor="text1"/>
        </w:rPr>
        <w:t xml:space="preserve"> en lo prescrito en los artículos 5, </w:t>
      </w:r>
      <w:r w:rsidR="00915FDD" w:rsidRPr="00E17857">
        <w:rPr>
          <w:rFonts w:ascii="Palatino Linotype" w:eastAsia="Calibri" w:hAnsi="Palatino Linotype" w:cs="Arial"/>
          <w:color w:val="000000" w:themeColor="text1"/>
          <w:lang w:val="es-ES_tradnl"/>
        </w:rPr>
        <w:t>párrafos trigésimos, trigésimos primero y trigésimos segundos</w:t>
      </w:r>
      <w:r w:rsidRPr="00E17857">
        <w:rPr>
          <w:rFonts w:ascii="Palatino Linotype" w:hAnsi="Palatino Linotype" w:cs="Arial"/>
          <w:color w:val="000000" w:themeColor="text1"/>
        </w:rPr>
        <w:t>,</w:t>
      </w:r>
      <w:r w:rsidRPr="00E17857">
        <w:rPr>
          <w:rFonts w:ascii="Palatino Linotype" w:hAnsi="Palatino Linotype"/>
          <w:color w:val="000000" w:themeColor="text1"/>
        </w:rPr>
        <w:t xml:space="preserve"> fracciones IV y V,</w:t>
      </w:r>
      <w:r w:rsidRPr="00E17857">
        <w:rPr>
          <w:rFonts w:ascii="Palatino Linotype" w:eastAsia="Calibri" w:hAnsi="Palatino Linotype" w:cs="Arial"/>
          <w:color w:val="000000" w:themeColor="text1"/>
        </w:rPr>
        <w:t xml:space="preserve"> de la Constitución Política del Estado Libre y Soberano de </w:t>
      </w:r>
      <w:r w:rsidRPr="00E17857">
        <w:rPr>
          <w:rFonts w:ascii="Palatino Linotype" w:hAnsi="Palatino Linotype" w:cs="Arial"/>
          <w:color w:val="000000" w:themeColor="text1"/>
          <w:lang w:val="es-ES_tradnl"/>
        </w:rPr>
        <w:t>México</w:t>
      </w:r>
      <w:r w:rsidRPr="00E17857">
        <w:rPr>
          <w:rFonts w:ascii="Palatino Linotype" w:eastAsia="Calibri" w:hAnsi="Palatino Linotype" w:cs="Arial"/>
          <w:color w:val="000000" w:themeColor="text1"/>
        </w:rPr>
        <w:t xml:space="preserve">, y los artículos </w:t>
      </w:r>
      <w:r w:rsidRPr="00E17857">
        <w:rPr>
          <w:rFonts w:ascii="Palatino Linotype" w:hAnsi="Palatino Linotype"/>
          <w:color w:val="000000" w:themeColor="text1"/>
        </w:rPr>
        <w:t xml:space="preserve">2, </w:t>
      </w:r>
      <w:r w:rsidRPr="00E17857">
        <w:rPr>
          <w:rFonts w:ascii="Palatino Linotype" w:hAnsi="Palatino Linotype" w:cs="Arial"/>
          <w:color w:val="000000" w:themeColor="text1"/>
        </w:rPr>
        <w:t>fracción</w:t>
      </w:r>
      <w:r w:rsidRPr="00E17857">
        <w:rPr>
          <w:rFonts w:ascii="Palatino Linotype" w:hAnsi="Palatino Linotype"/>
          <w:color w:val="000000" w:themeColor="text1"/>
        </w:rPr>
        <w:t xml:space="preserve"> II, 9, </w:t>
      </w:r>
      <w:r w:rsidRPr="00E17857">
        <w:rPr>
          <w:rFonts w:ascii="Palatino Linotype" w:hAnsi="Palatino Linotype" w:cs="Arial"/>
          <w:color w:val="000000" w:themeColor="text1"/>
          <w:lang w:val="es-ES_tradnl"/>
        </w:rPr>
        <w:t>29</w:t>
      </w:r>
      <w:r w:rsidRPr="00E17857">
        <w:rPr>
          <w:rFonts w:ascii="Palatino Linotype" w:hAnsi="Palatino Linotype"/>
          <w:color w:val="000000" w:themeColor="text1"/>
        </w:rPr>
        <w:t>, 36, fracciones I y II, 176, 178, 179, 181, 185, fracción I, 186 y 188,</w:t>
      </w:r>
      <w:r w:rsidRPr="00E17857">
        <w:rPr>
          <w:rFonts w:ascii="Palatino Linotype" w:eastAsia="Calibri" w:hAnsi="Palatino Linotype" w:cs="Arial"/>
          <w:color w:val="000000" w:themeColor="text1"/>
        </w:rPr>
        <w:t xml:space="preserve"> de la Ley de Transparencia y </w:t>
      </w:r>
      <w:r w:rsidR="00076B23" w:rsidRPr="00E17857">
        <w:rPr>
          <w:rFonts w:ascii="Palatino Linotype" w:eastAsia="Calibri" w:hAnsi="Palatino Linotype" w:cs="Arial"/>
          <w:color w:val="000000" w:themeColor="text1"/>
        </w:rPr>
        <w:t>Acceso a la Información Pública</w:t>
      </w:r>
      <w:r w:rsidRPr="00E17857">
        <w:rPr>
          <w:rFonts w:ascii="Palatino Linotype" w:eastAsia="Calibri" w:hAnsi="Palatino Linotype" w:cs="Arial"/>
          <w:color w:val="000000" w:themeColor="text1"/>
        </w:rPr>
        <w:t xml:space="preserve"> del Estado de México y </w:t>
      </w:r>
      <w:r w:rsidRPr="00E17857">
        <w:rPr>
          <w:rFonts w:ascii="Palatino Linotype" w:hAnsi="Palatino Linotype" w:cs="Arial"/>
          <w:color w:val="000000" w:themeColor="text1"/>
        </w:rPr>
        <w:t>Municipios</w:t>
      </w:r>
      <w:r w:rsidRPr="00E17857">
        <w:rPr>
          <w:rFonts w:ascii="Palatino Linotype" w:eastAsia="Calibri" w:hAnsi="Palatino Linotype" w:cs="Arial"/>
          <w:color w:val="000000" w:themeColor="text1"/>
        </w:rPr>
        <w:t xml:space="preserve">, </w:t>
      </w:r>
      <w:r w:rsidRPr="00E17857">
        <w:rPr>
          <w:rFonts w:ascii="Palatino Linotype" w:hAnsi="Palatino Linotype"/>
          <w:color w:val="000000" w:themeColor="text1"/>
        </w:rPr>
        <w:t>este</w:t>
      </w:r>
      <w:r w:rsidRPr="00E17857">
        <w:rPr>
          <w:rFonts w:ascii="Palatino Linotype" w:eastAsia="Calibri" w:hAnsi="Palatino Linotype" w:cs="Arial"/>
          <w:color w:val="000000" w:themeColor="text1"/>
        </w:rPr>
        <w:t xml:space="preserve"> Pleno:</w:t>
      </w:r>
    </w:p>
    <w:p w14:paraId="4B92B262" w14:textId="77777777" w:rsidR="00BA6363" w:rsidRPr="00E17857" w:rsidRDefault="00BA6363" w:rsidP="0080470D">
      <w:pPr>
        <w:spacing w:before="100" w:beforeAutospacing="1" w:after="100" w:afterAutospacing="1" w:line="360" w:lineRule="auto"/>
        <w:jc w:val="center"/>
        <w:rPr>
          <w:rFonts w:ascii="Palatino Linotype" w:hAnsi="Palatino Linotype" w:cs="Arial"/>
          <w:b/>
          <w:spacing w:val="44"/>
          <w:sz w:val="28"/>
        </w:rPr>
      </w:pPr>
      <w:r w:rsidRPr="00E17857">
        <w:rPr>
          <w:rFonts w:ascii="Palatino Linotype" w:hAnsi="Palatino Linotype" w:cs="Arial"/>
          <w:b/>
          <w:spacing w:val="44"/>
          <w:sz w:val="28"/>
        </w:rPr>
        <w:t>RESUELVE</w:t>
      </w:r>
    </w:p>
    <w:p w14:paraId="55D2419A" w14:textId="77777777" w:rsidR="00F44345" w:rsidRPr="00E17857" w:rsidRDefault="00F44345" w:rsidP="006D3F9F">
      <w:pPr>
        <w:spacing w:before="100" w:beforeAutospacing="1" w:after="100" w:afterAutospacing="1" w:line="360" w:lineRule="auto"/>
        <w:jc w:val="both"/>
        <w:rPr>
          <w:rFonts w:ascii="Palatino Linotype" w:hAnsi="Palatino Linotype" w:cs="Arial"/>
          <w:color w:val="000000" w:themeColor="text1"/>
          <w:lang w:val="es-ES"/>
        </w:rPr>
      </w:pPr>
      <w:r w:rsidRPr="00E17857">
        <w:rPr>
          <w:rFonts w:ascii="Palatino Linotype" w:hAnsi="Palatino Linotype" w:cs="Arial"/>
          <w:b/>
          <w:color w:val="000000" w:themeColor="text1"/>
          <w:sz w:val="28"/>
          <w:szCs w:val="28"/>
          <w:lang w:val="es-ES"/>
        </w:rPr>
        <w:t>PRIMERO</w:t>
      </w:r>
      <w:r w:rsidRPr="00E17857">
        <w:rPr>
          <w:rFonts w:ascii="Palatino Linotype" w:hAnsi="Palatino Linotype" w:cs="Arial"/>
          <w:color w:val="000000" w:themeColor="text1"/>
          <w:sz w:val="28"/>
          <w:szCs w:val="28"/>
          <w:lang w:val="es-ES"/>
        </w:rPr>
        <w:t>.</w:t>
      </w:r>
      <w:r w:rsidRPr="00E17857">
        <w:rPr>
          <w:rFonts w:ascii="Palatino Linotype" w:hAnsi="Palatino Linotype" w:cs="Arial"/>
          <w:color w:val="000000" w:themeColor="text1"/>
          <w:lang w:val="es-ES"/>
        </w:rPr>
        <w:t xml:space="preserve"> Resultan </w:t>
      </w:r>
      <w:r w:rsidRPr="00E17857">
        <w:rPr>
          <w:rFonts w:ascii="Palatino Linotype" w:hAnsi="Palatino Linotype" w:cs="Arial"/>
          <w:b/>
          <w:color w:val="000000" w:themeColor="text1"/>
          <w:lang w:val="es-ES"/>
        </w:rPr>
        <w:t>fundadas</w:t>
      </w:r>
      <w:r w:rsidRPr="00E17857">
        <w:rPr>
          <w:rFonts w:ascii="Palatino Linotype" w:hAnsi="Palatino Linotype" w:cs="Arial"/>
          <w:color w:val="000000" w:themeColor="text1"/>
          <w:lang w:val="es-ES"/>
        </w:rPr>
        <w:t xml:space="preserve"> las razones o motivos de inconformidad planteadas por </w:t>
      </w:r>
      <w:r w:rsidRPr="00E17857">
        <w:rPr>
          <w:rFonts w:ascii="Palatino Linotype" w:hAnsi="Palatino Linotype" w:cs="Arial"/>
          <w:b/>
          <w:color w:val="000000" w:themeColor="text1"/>
          <w:lang w:val="es-ES"/>
        </w:rPr>
        <w:t>EL RECURRENTE</w:t>
      </w:r>
      <w:r w:rsidRPr="00E17857">
        <w:rPr>
          <w:rFonts w:ascii="Palatino Linotype" w:hAnsi="Palatino Linotype" w:cs="Arial"/>
          <w:color w:val="000000" w:themeColor="text1"/>
          <w:lang w:val="es-ES"/>
        </w:rPr>
        <w:t xml:space="preserve">, en términos del Considerando </w:t>
      </w:r>
      <w:r w:rsidRPr="00E17857">
        <w:rPr>
          <w:rFonts w:ascii="Palatino Linotype" w:hAnsi="Palatino Linotype" w:cs="Arial"/>
          <w:b/>
          <w:color w:val="000000" w:themeColor="text1"/>
          <w:lang w:val="es-ES"/>
        </w:rPr>
        <w:t>QUINTO</w:t>
      </w:r>
      <w:r w:rsidRPr="00E17857">
        <w:rPr>
          <w:rFonts w:ascii="Palatino Linotype" w:hAnsi="Palatino Linotype" w:cs="Arial"/>
          <w:color w:val="000000" w:themeColor="text1"/>
          <w:lang w:val="es-ES"/>
        </w:rPr>
        <w:t xml:space="preserve"> de la presente resolución.</w:t>
      </w:r>
    </w:p>
    <w:p w14:paraId="7E2B8F47" w14:textId="77777777" w:rsidR="00F44345" w:rsidRPr="00E17857" w:rsidRDefault="00F44345" w:rsidP="006D3F9F">
      <w:pPr>
        <w:spacing w:before="100" w:beforeAutospacing="1" w:after="100" w:afterAutospacing="1" w:line="360" w:lineRule="auto"/>
        <w:jc w:val="both"/>
        <w:rPr>
          <w:rFonts w:ascii="Palatino Linotype" w:hAnsi="Palatino Linotype" w:cs="Arial"/>
          <w:color w:val="000000" w:themeColor="text1"/>
          <w:lang w:val="es-ES"/>
        </w:rPr>
      </w:pPr>
      <w:r w:rsidRPr="00E17857">
        <w:rPr>
          <w:rFonts w:ascii="Palatino Linotype" w:hAnsi="Palatino Linotype" w:cs="Arial"/>
          <w:b/>
          <w:color w:val="000000" w:themeColor="text1"/>
          <w:sz w:val="28"/>
          <w:szCs w:val="28"/>
          <w:lang w:val="es-ES"/>
        </w:rPr>
        <w:t>SEGUNDO</w:t>
      </w:r>
      <w:r w:rsidRPr="00E17857">
        <w:rPr>
          <w:rFonts w:ascii="Palatino Linotype" w:hAnsi="Palatino Linotype" w:cs="Arial"/>
          <w:color w:val="000000" w:themeColor="text1"/>
          <w:sz w:val="28"/>
          <w:szCs w:val="28"/>
          <w:lang w:val="es-ES"/>
        </w:rPr>
        <w:t>.</w:t>
      </w:r>
      <w:r w:rsidRPr="00E17857">
        <w:rPr>
          <w:rFonts w:ascii="Palatino Linotype" w:hAnsi="Palatino Linotype" w:cs="Arial"/>
          <w:color w:val="000000" w:themeColor="text1"/>
          <w:lang w:val="es-ES"/>
        </w:rPr>
        <w:t xml:space="preserve"> </w:t>
      </w:r>
      <w:r w:rsidRPr="00E17857">
        <w:rPr>
          <w:rFonts w:ascii="Palatino Linotype" w:eastAsia="Calibri" w:hAnsi="Palatino Linotype" w:cs="Arial"/>
          <w:color w:val="000000" w:themeColor="text1"/>
        </w:rPr>
        <w:t xml:space="preserve">Se </w:t>
      </w:r>
      <w:r w:rsidRPr="00E17857">
        <w:rPr>
          <w:rFonts w:ascii="Palatino Linotype" w:eastAsia="Calibri" w:hAnsi="Palatino Linotype" w:cs="Arial"/>
          <w:b/>
          <w:color w:val="000000" w:themeColor="text1"/>
        </w:rPr>
        <w:t xml:space="preserve">Modifica </w:t>
      </w:r>
      <w:r w:rsidRPr="00E17857">
        <w:rPr>
          <w:rFonts w:ascii="Palatino Linotype" w:eastAsia="Calibri" w:hAnsi="Palatino Linotype" w:cs="Arial"/>
          <w:color w:val="000000" w:themeColor="text1"/>
        </w:rPr>
        <w:t xml:space="preserve">la respuesta proporcionada por </w:t>
      </w:r>
      <w:r w:rsidRPr="00E17857">
        <w:rPr>
          <w:rFonts w:ascii="Palatino Linotype" w:eastAsia="Calibri" w:hAnsi="Palatino Linotype" w:cs="Arial"/>
          <w:b/>
          <w:color w:val="000000" w:themeColor="text1"/>
        </w:rPr>
        <w:t xml:space="preserve">EL SUJETO OBLIGADO </w:t>
      </w:r>
      <w:r w:rsidRPr="00E17857">
        <w:rPr>
          <w:rFonts w:ascii="Palatino Linotype" w:eastAsia="Calibri" w:hAnsi="Palatino Linotype" w:cs="Arial"/>
          <w:color w:val="000000" w:themeColor="text1"/>
        </w:rPr>
        <w:t xml:space="preserve">y se </w:t>
      </w:r>
      <w:r w:rsidRPr="00E17857">
        <w:rPr>
          <w:rFonts w:ascii="Palatino Linotype" w:eastAsia="Calibri" w:hAnsi="Palatino Linotype" w:cs="Arial"/>
          <w:b/>
          <w:color w:val="000000" w:themeColor="text1"/>
        </w:rPr>
        <w:t xml:space="preserve">ordena </w:t>
      </w:r>
      <w:r w:rsidRPr="00E17857">
        <w:rPr>
          <w:rFonts w:ascii="Palatino Linotype" w:eastAsia="Calibri" w:hAnsi="Palatino Linotype" w:cs="Arial"/>
          <w:color w:val="000000" w:themeColor="text1"/>
        </w:rPr>
        <w:t xml:space="preserve">atienda la solicitud de información que dio origen al Recurso de Revisión </w:t>
      </w:r>
      <w:r w:rsidRPr="00E17857">
        <w:rPr>
          <w:rFonts w:ascii="Palatino Linotype" w:eastAsia="Calibri" w:hAnsi="Palatino Linotype" w:cs="Arial"/>
          <w:b/>
          <w:color w:val="000000" w:themeColor="text1"/>
        </w:rPr>
        <w:t>0</w:t>
      </w:r>
      <w:r w:rsidR="006D3F9F" w:rsidRPr="00E17857">
        <w:rPr>
          <w:rFonts w:ascii="Palatino Linotype" w:eastAsia="Calibri" w:hAnsi="Palatino Linotype" w:cs="Arial"/>
          <w:b/>
          <w:color w:val="000000" w:themeColor="text1"/>
        </w:rPr>
        <w:t>0612</w:t>
      </w:r>
      <w:r w:rsidRPr="00E17857">
        <w:rPr>
          <w:rFonts w:ascii="Palatino Linotype" w:eastAsia="Calibri" w:hAnsi="Palatino Linotype" w:cs="Arial"/>
          <w:b/>
          <w:color w:val="000000" w:themeColor="text1"/>
        </w:rPr>
        <w:t>/INFOEM/IP/RR/2022</w:t>
      </w:r>
      <w:r w:rsidRPr="00E17857">
        <w:rPr>
          <w:rFonts w:ascii="Palatino Linotype" w:hAnsi="Palatino Linotype" w:cs="Arial"/>
          <w:color w:val="000000" w:themeColor="text1"/>
        </w:rPr>
        <w:t xml:space="preserve">, en términos del Considerando </w:t>
      </w:r>
      <w:r w:rsidRPr="00E17857">
        <w:rPr>
          <w:rFonts w:ascii="Palatino Linotype" w:hAnsi="Palatino Linotype" w:cs="Arial"/>
          <w:b/>
          <w:color w:val="000000" w:themeColor="text1"/>
        </w:rPr>
        <w:t>QUINTO</w:t>
      </w:r>
      <w:r w:rsidRPr="00E17857">
        <w:rPr>
          <w:rFonts w:ascii="Palatino Linotype" w:hAnsi="Palatino Linotype" w:cs="Arial"/>
          <w:color w:val="000000" w:themeColor="text1"/>
        </w:rPr>
        <w:t xml:space="preserve"> </w:t>
      </w:r>
      <w:r w:rsidRPr="00E17857">
        <w:rPr>
          <w:rFonts w:ascii="Palatino Linotype" w:hAnsi="Palatino Linotype" w:cs="Arial"/>
          <w:color w:val="000000" w:themeColor="text1"/>
          <w:lang w:val="es-ES"/>
        </w:rPr>
        <w:t xml:space="preserve">de la presente resolución, y haga entrega al </w:t>
      </w:r>
      <w:r w:rsidRPr="00E17857">
        <w:rPr>
          <w:rFonts w:ascii="Palatino Linotype" w:hAnsi="Palatino Linotype" w:cs="Arial"/>
          <w:b/>
          <w:color w:val="000000" w:themeColor="text1"/>
          <w:lang w:val="es-ES"/>
        </w:rPr>
        <w:t>RECURRENTE</w:t>
      </w:r>
      <w:r w:rsidRPr="00E17857">
        <w:rPr>
          <w:rFonts w:ascii="Palatino Linotype" w:hAnsi="Palatino Linotype" w:cs="Arial"/>
          <w:color w:val="000000" w:themeColor="text1"/>
          <w:lang w:val="es-ES"/>
        </w:rPr>
        <w:t xml:space="preserve">, </w:t>
      </w:r>
      <w:r w:rsidR="006D3F9F" w:rsidRPr="00E17857">
        <w:rPr>
          <w:rFonts w:ascii="Palatino Linotype" w:hAnsi="Palatino Linotype" w:cs="Arial"/>
          <w:color w:val="000000" w:themeColor="text1"/>
          <w:lang w:val="es-ES"/>
        </w:rPr>
        <w:t xml:space="preserve">previa búsqueda exhaustiva y razonable, en </w:t>
      </w:r>
      <w:r w:rsidR="006D3F9F" w:rsidRPr="00E17857">
        <w:rPr>
          <w:rFonts w:ascii="Palatino Linotype" w:hAnsi="Palatino Linotype" w:cs="Arial"/>
          <w:b/>
          <w:color w:val="000000" w:themeColor="text1"/>
          <w:lang w:val="es-ES"/>
        </w:rPr>
        <w:t xml:space="preserve">versión pública, </w:t>
      </w:r>
      <w:r w:rsidRPr="00E17857">
        <w:rPr>
          <w:rFonts w:ascii="Palatino Linotype" w:hAnsi="Palatino Linotype" w:cs="Arial"/>
          <w:color w:val="000000" w:themeColor="text1"/>
          <w:lang w:val="es-ES"/>
        </w:rPr>
        <w:t xml:space="preserve">vía </w:t>
      </w:r>
      <w:r w:rsidRPr="00E17857">
        <w:rPr>
          <w:rFonts w:ascii="Palatino Linotype" w:hAnsi="Palatino Linotype" w:cs="Arial"/>
          <w:b/>
          <w:color w:val="000000" w:themeColor="text1"/>
          <w:lang w:val="es-ES"/>
        </w:rPr>
        <w:t>SAIMEX</w:t>
      </w:r>
      <w:r w:rsidRPr="00E17857">
        <w:rPr>
          <w:rFonts w:ascii="Palatino Linotype" w:hAnsi="Palatino Linotype" w:cs="Arial"/>
          <w:color w:val="000000" w:themeColor="text1"/>
          <w:lang w:val="es-ES"/>
        </w:rPr>
        <w:t xml:space="preserve">, de lo siguiente: </w:t>
      </w:r>
    </w:p>
    <w:p w14:paraId="68248AEE" w14:textId="77777777" w:rsidR="006D3F9F" w:rsidRPr="00E17857" w:rsidRDefault="00F44345" w:rsidP="00F44345">
      <w:pPr>
        <w:spacing w:line="276" w:lineRule="auto"/>
        <w:ind w:left="851" w:right="899"/>
        <w:jc w:val="both"/>
        <w:rPr>
          <w:rFonts w:ascii="Palatino Linotype" w:eastAsia="Arial Unicode MS" w:hAnsi="Palatino Linotype" w:cs="Arial"/>
          <w:i/>
          <w:color w:val="000000" w:themeColor="text1"/>
          <w:sz w:val="22"/>
        </w:rPr>
      </w:pPr>
      <w:r w:rsidRPr="00E17857">
        <w:rPr>
          <w:rFonts w:ascii="Palatino Linotype" w:eastAsia="Arial Unicode MS" w:hAnsi="Palatino Linotype" w:cs="Arial"/>
          <w:i/>
          <w:color w:val="000000" w:themeColor="text1"/>
          <w:sz w:val="22"/>
        </w:rPr>
        <w:t>“</w:t>
      </w:r>
      <w:r w:rsidR="006D3F9F" w:rsidRPr="00E17857">
        <w:rPr>
          <w:rFonts w:ascii="Palatino Linotype" w:eastAsia="Arial Unicode MS" w:hAnsi="Palatino Linotype" w:cs="Arial"/>
          <w:i/>
          <w:color w:val="000000" w:themeColor="text1"/>
          <w:sz w:val="22"/>
        </w:rPr>
        <w:t>a) El documento en el que conste el nombre de los servidores públicos que hubieran causado alta y baja, durante el periodo comprendido del 1 de enero de 2019 al 10 de enero de 2022.</w:t>
      </w:r>
    </w:p>
    <w:p w14:paraId="5CF2BB47" w14:textId="77777777" w:rsidR="006D3F9F" w:rsidRPr="00E17857" w:rsidRDefault="006D3F9F" w:rsidP="00F44345">
      <w:pPr>
        <w:spacing w:line="276" w:lineRule="auto"/>
        <w:ind w:left="851" w:right="899"/>
        <w:jc w:val="both"/>
        <w:rPr>
          <w:rFonts w:ascii="Palatino Linotype" w:eastAsia="Arial Unicode MS" w:hAnsi="Palatino Linotype" w:cs="Arial"/>
          <w:i/>
          <w:color w:val="000000" w:themeColor="text1"/>
          <w:sz w:val="22"/>
        </w:rPr>
      </w:pPr>
    </w:p>
    <w:p w14:paraId="6707856E" w14:textId="77777777" w:rsidR="006D3F9F" w:rsidRPr="00E17857" w:rsidRDefault="006D3F9F" w:rsidP="00F44345">
      <w:pPr>
        <w:spacing w:line="276" w:lineRule="auto"/>
        <w:ind w:left="851" w:right="899"/>
        <w:jc w:val="both"/>
        <w:rPr>
          <w:rFonts w:ascii="Palatino Linotype" w:eastAsia="Arial Unicode MS" w:hAnsi="Palatino Linotype" w:cs="Arial"/>
          <w:i/>
          <w:color w:val="000000" w:themeColor="text1"/>
          <w:sz w:val="22"/>
        </w:rPr>
      </w:pPr>
      <w:r w:rsidRPr="00E17857">
        <w:rPr>
          <w:rFonts w:ascii="Palatino Linotype" w:eastAsia="Arial Unicode MS" w:hAnsi="Palatino Linotype" w:cs="Arial"/>
          <w:i/>
          <w:color w:val="000000" w:themeColor="text1"/>
          <w:sz w:val="22"/>
        </w:rPr>
        <w:t>b) El documento en donde conste el monto económico erogado por concepto de las indemnizaciones con las que se ha liquidado a los servidores públicos que hubieran causado baja durante el periodo comprendido del 1 de enero de 2019 al 10 de enero de 2022.</w:t>
      </w:r>
    </w:p>
    <w:p w14:paraId="2696C9B8" w14:textId="77777777" w:rsidR="006D3F9F" w:rsidRPr="00E17857" w:rsidRDefault="006D3F9F" w:rsidP="00F44345">
      <w:pPr>
        <w:ind w:left="851" w:right="902"/>
        <w:jc w:val="both"/>
        <w:rPr>
          <w:rFonts w:ascii="Palatino Linotype" w:eastAsia="Arial Unicode MS" w:hAnsi="Palatino Linotype" w:cs="Arial"/>
          <w:i/>
          <w:color w:val="000000" w:themeColor="text1"/>
          <w:sz w:val="22"/>
        </w:rPr>
      </w:pPr>
    </w:p>
    <w:p w14:paraId="01C55BE2" w14:textId="77777777" w:rsidR="00F44345" w:rsidRPr="00E17857" w:rsidRDefault="00F44345" w:rsidP="00F44345">
      <w:pPr>
        <w:ind w:left="851" w:right="902"/>
        <w:jc w:val="both"/>
        <w:rPr>
          <w:rFonts w:ascii="Palatino Linotype" w:eastAsia="Arial Unicode MS" w:hAnsi="Palatino Linotype" w:cs="Arial"/>
          <w:i/>
          <w:color w:val="000000" w:themeColor="text1"/>
          <w:sz w:val="22"/>
        </w:rPr>
      </w:pPr>
      <w:r w:rsidRPr="00E17857">
        <w:rPr>
          <w:rFonts w:ascii="Palatino Linotype" w:eastAsia="Arial Unicode MS" w:hAnsi="Palatino Linotype" w:cs="Arial"/>
          <w:i/>
          <w:color w:val="000000" w:themeColor="text1"/>
          <w:sz w:val="22"/>
        </w:rPr>
        <w:lastRenderedPageBreak/>
        <w:t xml:space="preserve">Para el supuesto de que </w:t>
      </w:r>
      <w:r w:rsidRPr="00E17857">
        <w:rPr>
          <w:rFonts w:ascii="Palatino Linotype" w:eastAsia="Arial Unicode MS" w:hAnsi="Palatino Linotype" w:cs="Arial"/>
          <w:b/>
          <w:i/>
          <w:color w:val="000000" w:themeColor="text1"/>
          <w:sz w:val="22"/>
        </w:rPr>
        <w:t xml:space="preserve">EL SUJETO OBLIGADO </w:t>
      </w:r>
      <w:r w:rsidR="006D3F9F" w:rsidRPr="00E17857">
        <w:rPr>
          <w:rFonts w:ascii="Palatino Linotype" w:eastAsia="Arial Unicode MS" w:hAnsi="Palatino Linotype" w:cs="Arial"/>
          <w:i/>
          <w:color w:val="000000" w:themeColor="text1"/>
          <w:sz w:val="22"/>
        </w:rPr>
        <w:t xml:space="preserve">derivado de la búsqueda exhaustiva y razonable debidamente acreditada no localice la información que se ordena entregar, </w:t>
      </w:r>
      <w:r w:rsidRPr="00E17857">
        <w:rPr>
          <w:rFonts w:ascii="Palatino Linotype" w:eastAsia="Arial Unicode MS" w:hAnsi="Palatino Linotype" w:cs="Arial"/>
          <w:i/>
          <w:color w:val="000000" w:themeColor="text1"/>
          <w:sz w:val="22"/>
        </w:rPr>
        <w:t>deberá</w:t>
      </w:r>
      <w:r w:rsidR="006D3F9F" w:rsidRPr="00E17857">
        <w:rPr>
          <w:rFonts w:ascii="Palatino Linotype" w:eastAsia="Arial Unicode MS" w:hAnsi="Palatino Linotype" w:cs="Arial"/>
          <w:i/>
          <w:color w:val="000000" w:themeColor="text1"/>
          <w:sz w:val="22"/>
        </w:rPr>
        <w:t xml:space="preserve"> hacer del conocimiento del </w:t>
      </w:r>
      <w:r w:rsidRPr="00E17857">
        <w:rPr>
          <w:rFonts w:ascii="Palatino Linotype" w:eastAsia="Arial Unicode MS" w:hAnsi="Palatino Linotype" w:cs="Arial"/>
          <w:b/>
          <w:i/>
          <w:color w:val="000000" w:themeColor="text1"/>
          <w:sz w:val="22"/>
        </w:rPr>
        <w:t xml:space="preserve">RECURRENTE </w:t>
      </w:r>
      <w:r w:rsidRPr="00E17857">
        <w:rPr>
          <w:rFonts w:ascii="Palatino Linotype" w:eastAsia="Arial Unicode MS" w:hAnsi="Palatino Linotype" w:cs="Arial"/>
          <w:i/>
          <w:color w:val="000000" w:themeColor="text1"/>
          <w:sz w:val="22"/>
        </w:rPr>
        <w:t>el Acuerdo de Inexistencia correspondiente en términos de los artículos 169 y 170 de la Ley de Transparencia y Acceso a la Información Pública del Estado de México y Municipios.”</w:t>
      </w:r>
    </w:p>
    <w:p w14:paraId="0B629DE2" w14:textId="77777777" w:rsidR="00F44345" w:rsidRPr="00E17857" w:rsidRDefault="00F44345" w:rsidP="002B52A9">
      <w:pPr>
        <w:spacing w:before="100" w:beforeAutospacing="1" w:after="100" w:afterAutospacing="1" w:line="360" w:lineRule="auto"/>
        <w:jc w:val="both"/>
        <w:rPr>
          <w:rFonts w:ascii="Palatino Linotype" w:eastAsia="Calibri" w:hAnsi="Palatino Linotype" w:cs="Arial"/>
          <w:color w:val="000000" w:themeColor="text1"/>
        </w:rPr>
      </w:pPr>
      <w:r w:rsidRPr="00E17857">
        <w:rPr>
          <w:rFonts w:ascii="Palatino Linotype" w:hAnsi="Palatino Linotype"/>
          <w:b/>
          <w:color w:val="000000" w:themeColor="text1"/>
          <w:sz w:val="28"/>
          <w:szCs w:val="28"/>
          <w:shd w:val="clear" w:color="auto" w:fill="FFFFFF"/>
        </w:rPr>
        <w:t>TERCERO.</w:t>
      </w:r>
      <w:r w:rsidRPr="00E17857">
        <w:rPr>
          <w:rFonts w:ascii="Palatino Linotype" w:hAnsi="Palatino Linotype"/>
          <w:b/>
          <w:color w:val="000000" w:themeColor="text1"/>
          <w:shd w:val="clear" w:color="auto" w:fill="FFFFFF"/>
        </w:rPr>
        <w:t> </w:t>
      </w:r>
      <w:r w:rsidRPr="00E17857">
        <w:rPr>
          <w:rFonts w:ascii="Palatino Linotype" w:hAnsi="Palatino Linotype"/>
          <w:b/>
          <w:color w:val="000000" w:themeColor="text1"/>
          <w:lang w:eastAsia="es-ES_tradnl"/>
        </w:rPr>
        <w:t>Notifíquese</w:t>
      </w:r>
      <w:r w:rsidRPr="00E17857">
        <w:rPr>
          <w:rFonts w:ascii="Palatino Linotype" w:hAnsi="Palatino Linotype"/>
          <w:color w:val="000000" w:themeColor="text1"/>
          <w:lang w:eastAsia="es-ES_tradnl"/>
        </w:rPr>
        <w:t xml:space="preserve"> </w:t>
      </w:r>
      <w:r w:rsidRPr="00E17857">
        <w:rPr>
          <w:rFonts w:ascii="Palatino Linotype" w:eastAsia="Calibri" w:hAnsi="Palatino Linotype" w:cs="Arial"/>
          <w:color w:val="000000" w:themeColor="text1"/>
        </w:rPr>
        <w:t>al Titular de la Unidad de Transparencia del </w:t>
      </w:r>
      <w:r w:rsidRPr="00E17857">
        <w:rPr>
          <w:rFonts w:ascii="Palatino Linotype" w:eastAsia="Calibri" w:hAnsi="Palatino Linotype" w:cs="Arial"/>
          <w:b/>
          <w:color w:val="000000" w:themeColor="text1"/>
        </w:rPr>
        <w:t>SUJETO OBLIGADO</w:t>
      </w:r>
      <w:r w:rsidRPr="00E17857">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14FA418" w14:textId="77777777" w:rsidR="00F44345" w:rsidRPr="00E17857" w:rsidRDefault="00F44345" w:rsidP="002B52A9">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E17857">
        <w:rPr>
          <w:rFonts w:ascii="Palatino Linotype" w:hAnsi="Palatino Linotype" w:cs="Arial"/>
          <w:b/>
          <w:bCs/>
          <w:color w:val="000000" w:themeColor="text1"/>
          <w:sz w:val="28"/>
          <w:lang w:eastAsia="es-MX"/>
        </w:rPr>
        <w:t xml:space="preserve">CUARTO. </w:t>
      </w:r>
      <w:r w:rsidRPr="00E17857">
        <w:rPr>
          <w:rFonts w:ascii="Palatino Linotype" w:hAnsi="Palatino Linotype"/>
          <w:b/>
          <w:color w:val="000000" w:themeColor="text1"/>
          <w:szCs w:val="17"/>
          <w:lang w:eastAsia="es-ES_tradnl"/>
        </w:rPr>
        <w:t>Notifíquese</w:t>
      </w:r>
      <w:r w:rsidRPr="00E17857">
        <w:rPr>
          <w:rFonts w:ascii="Palatino Linotype" w:hAnsi="Palatino Linotype"/>
          <w:color w:val="000000" w:themeColor="text1"/>
          <w:szCs w:val="17"/>
          <w:lang w:eastAsia="es-ES_tradnl"/>
        </w:rPr>
        <w:t xml:space="preserve"> al</w:t>
      </w:r>
      <w:r w:rsidRPr="00E17857">
        <w:rPr>
          <w:rFonts w:ascii="Palatino Linotype" w:hAnsi="Palatino Linotype"/>
          <w:b/>
          <w:color w:val="000000" w:themeColor="text1"/>
          <w:szCs w:val="17"/>
          <w:lang w:eastAsia="es-ES_tradnl"/>
        </w:rPr>
        <w:t xml:space="preserve"> RECURRENTE</w:t>
      </w:r>
      <w:r w:rsidRPr="00E17857">
        <w:rPr>
          <w:rFonts w:ascii="Palatino Linotype" w:hAnsi="Palatino Linotype"/>
          <w:color w:val="000000" w:themeColor="text1"/>
          <w:szCs w:val="17"/>
          <w:lang w:eastAsia="es-ES_tradnl"/>
        </w:rPr>
        <w:t xml:space="preserve"> la presente resolución vía Sistema de Acceso a la Información Mexiquense </w:t>
      </w:r>
      <w:r w:rsidRPr="00E17857">
        <w:rPr>
          <w:rFonts w:ascii="Palatino Linotype" w:hAnsi="Palatino Linotype"/>
          <w:b/>
          <w:color w:val="000000" w:themeColor="text1"/>
          <w:szCs w:val="17"/>
          <w:lang w:eastAsia="es-ES_tradnl"/>
        </w:rPr>
        <w:t>SAIMEX.</w:t>
      </w:r>
    </w:p>
    <w:p w14:paraId="47571802" w14:textId="77777777" w:rsidR="00F44345" w:rsidRPr="00E17857" w:rsidRDefault="00F44345" w:rsidP="002B52A9">
      <w:pPr>
        <w:spacing w:before="100" w:beforeAutospacing="1" w:after="100" w:afterAutospacing="1" w:line="360" w:lineRule="auto"/>
        <w:ind w:right="49"/>
        <w:jc w:val="both"/>
        <w:rPr>
          <w:rFonts w:ascii="Palatino Linotype" w:hAnsi="Palatino Linotype"/>
          <w:color w:val="222222"/>
          <w:lang w:eastAsia="es-ES_tradnl"/>
        </w:rPr>
      </w:pPr>
      <w:r w:rsidRPr="00E17857">
        <w:rPr>
          <w:rFonts w:ascii="Palatino Linotype" w:hAnsi="Palatino Linotype" w:cs="Arial"/>
          <w:b/>
          <w:bCs/>
          <w:color w:val="000000" w:themeColor="text1"/>
          <w:sz w:val="28"/>
          <w:lang w:eastAsia="es-MX"/>
        </w:rPr>
        <w:t>QUINTO.</w:t>
      </w:r>
      <w:r w:rsidRPr="00E17857">
        <w:rPr>
          <w:rFonts w:ascii="Palatino Linotype" w:hAnsi="Palatino Linotype"/>
          <w:color w:val="000000" w:themeColor="text1"/>
          <w:szCs w:val="17"/>
          <w:lang w:eastAsia="es-ES_tradnl"/>
        </w:rPr>
        <w:t xml:space="preserve"> </w:t>
      </w:r>
      <w:r w:rsidRPr="00E17857">
        <w:rPr>
          <w:rFonts w:ascii="Palatino Linotype" w:hAnsi="Palatino Linotype"/>
          <w:b/>
          <w:color w:val="000000" w:themeColor="text1"/>
          <w:szCs w:val="17"/>
          <w:lang w:eastAsia="es-ES_tradnl"/>
        </w:rPr>
        <w:t>Hágase del conocimiento</w:t>
      </w:r>
      <w:r w:rsidRPr="00E17857">
        <w:rPr>
          <w:rFonts w:ascii="Palatino Linotype" w:hAnsi="Palatino Linotype"/>
          <w:color w:val="000000" w:themeColor="text1"/>
          <w:szCs w:val="17"/>
          <w:lang w:eastAsia="es-ES_tradnl"/>
        </w:rPr>
        <w:t xml:space="preserve"> al </w:t>
      </w:r>
      <w:r w:rsidRPr="00E17857">
        <w:rPr>
          <w:rFonts w:ascii="Palatino Linotype" w:hAnsi="Palatino Linotype"/>
          <w:b/>
          <w:color w:val="000000" w:themeColor="text1"/>
          <w:szCs w:val="17"/>
          <w:lang w:eastAsia="es-ES_tradnl"/>
        </w:rPr>
        <w:t>RECURRENTE</w:t>
      </w:r>
      <w:r w:rsidRPr="00E17857">
        <w:rPr>
          <w:rFonts w:ascii="Palatino Linotype" w:hAnsi="Palatino Linotype"/>
          <w:color w:val="000000" w:themeColor="text1"/>
          <w:szCs w:val="17"/>
          <w:lang w:eastAsia="es-ES_tradnl"/>
        </w:rPr>
        <w:t xml:space="preserve"> que </w:t>
      </w:r>
      <w:r w:rsidRPr="00E17857">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14:paraId="7340D379" w14:textId="77777777" w:rsidR="00F44345" w:rsidRPr="00E17857" w:rsidRDefault="00F44345" w:rsidP="002B52A9">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E17857">
        <w:rPr>
          <w:rFonts w:ascii="Palatino Linotype" w:hAnsi="Palatino Linotype"/>
          <w:b/>
          <w:color w:val="000000" w:themeColor="text1"/>
          <w:sz w:val="28"/>
          <w:szCs w:val="28"/>
          <w:lang w:eastAsia="es-ES_tradnl"/>
        </w:rPr>
        <w:t>SEXTO</w:t>
      </w:r>
      <w:r w:rsidRPr="00E17857">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w:t>
      </w:r>
      <w:r w:rsidR="002B52A9" w:rsidRPr="00E17857">
        <w:rPr>
          <w:rFonts w:ascii="Palatino Linotype" w:hAnsi="Palatino Linotype"/>
          <w:b/>
          <w:color w:val="000000" w:themeColor="text1"/>
          <w:szCs w:val="17"/>
          <w:lang w:eastAsia="es-ES_tradnl"/>
        </w:rPr>
        <w:t>, EL SUJETO OBLIGADO</w:t>
      </w:r>
      <w:r w:rsidR="002B52A9" w:rsidRPr="00E17857">
        <w:rPr>
          <w:rFonts w:ascii="Palatino Linotype" w:hAnsi="Palatino Linotype"/>
          <w:color w:val="000000" w:themeColor="text1"/>
          <w:szCs w:val="17"/>
          <w:lang w:eastAsia="es-ES_tradnl"/>
        </w:rPr>
        <w:t xml:space="preserve"> </w:t>
      </w:r>
      <w:r w:rsidRPr="00E17857">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18FDC57E" w14:textId="0ECFAD7A" w:rsidR="00BA6363" w:rsidRPr="00E17857" w:rsidRDefault="00BA6363" w:rsidP="00BA636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17857">
        <w:rPr>
          <w:rFonts w:ascii="Palatino Linotype" w:hAnsi="Palatino Linotype" w:cs="Arial"/>
        </w:rPr>
        <w:t>ASÍ LO RESUELVE, POR UNANIMIDAD DE VOTOS EL PLENO DEL</w:t>
      </w:r>
      <w:r w:rsidRPr="00E17857">
        <w:rPr>
          <w:rFonts w:ascii="Palatino Linotype" w:eastAsia="Arial Unicode MS" w:hAnsi="Palatino Linotype" w:cs="Arial"/>
        </w:rPr>
        <w:t xml:space="preserve"> INSTITUTO </w:t>
      </w:r>
      <w:r w:rsidRPr="00E17857">
        <w:rPr>
          <w:rFonts w:ascii="Palatino Linotype" w:eastAsia="Arial Unicode MS" w:hAnsi="Palatino Linotype" w:cs="Arial"/>
        </w:rPr>
        <w:lastRenderedPageBreak/>
        <w:t xml:space="preserve">DE </w:t>
      </w:r>
      <w:r w:rsidRPr="00E17857">
        <w:rPr>
          <w:rFonts w:ascii="Palatino Linotype" w:hAnsi="Palatino Linotype"/>
          <w:lang w:eastAsia="en-US"/>
        </w:rPr>
        <w:t>TRANSPARENCIA</w:t>
      </w:r>
      <w:r w:rsidRPr="00E17857">
        <w:rPr>
          <w:rFonts w:ascii="Palatino Linotype" w:eastAsia="Arial Unicode MS" w:hAnsi="Palatino Linotype" w:cs="Arial"/>
        </w:rPr>
        <w:t xml:space="preserve">, </w:t>
      </w:r>
      <w:r w:rsidR="00076B23" w:rsidRPr="00E17857">
        <w:rPr>
          <w:rFonts w:ascii="Palatino Linotype" w:eastAsia="Arial Unicode MS" w:hAnsi="Palatino Linotype" w:cs="Arial"/>
        </w:rPr>
        <w:t>ACCESO A LA INFORMACIÓN PÚBLICA</w:t>
      </w:r>
      <w:r w:rsidRPr="00E17857">
        <w:rPr>
          <w:rFonts w:ascii="Palatino Linotype" w:eastAsia="Arial Unicode MS" w:hAnsi="Palatino Linotype" w:cs="Arial"/>
        </w:rPr>
        <w:t xml:space="preserve"> Y PROTECCIÓN DE DATOS PERSONALES DEL ESTADO DE MÉXICO Y MUNICIPIOS</w:t>
      </w:r>
      <w:r w:rsidRPr="00E17857">
        <w:rPr>
          <w:rFonts w:ascii="Palatino Linotype" w:hAnsi="Palatino Linotype" w:cs="Arial"/>
        </w:rPr>
        <w:t>, CONFORMADO POR LOS COMISIONADOS JOSÉ MARTÍNEZ VILCHIS; MARÍA DEL ROSARIO MEJÍA AYALA; SHARON CRISTINA MORALES MARTÍNEZ</w:t>
      </w:r>
      <w:r w:rsidR="00E17857" w:rsidRPr="00E17857">
        <w:rPr>
          <w:rFonts w:ascii="Palatino Linotype" w:hAnsi="Palatino Linotype" w:cs="Arial"/>
        </w:rPr>
        <w:t xml:space="preserve"> (EMITIENDO VOTO PARTICULAR)</w:t>
      </w:r>
      <w:r w:rsidRPr="00E17857">
        <w:rPr>
          <w:rFonts w:ascii="Palatino Linotype" w:hAnsi="Palatino Linotype" w:cs="Arial"/>
        </w:rPr>
        <w:t>; LUIS GUSTAVO PARRA NORIEGA</w:t>
      </w:r>
      <w:r w:rsidR="00E17857" w:rsidRPr="00E17857">
        <w:rPr>
          <w:rFonts w:ascii="Palatino Linotype" w:hAnsi="Palatino Linotype" w:cs="Arial"/>
        </w:rPr>
        <w:t xml:space="preserve"> (EMITIENDO VOTO PARTICULAR)</w:t>
      </w:r>
      <w:r w:rsidRPr="00E17857">
        <w:rPr>
          <w:rFonts w:ascii="Palatino Linotype" w:hAnsi="Palatino Linotype" w:cs="Arial"/>
        </w:rPr>
        <w:t xml:space="preserve"> Y GUADALUPE RAMÍREZ PEÑA; EN LA DÉCIMA </w:t>
      </w:r>
      <w:r w:rsidR="002B52A9" w:rsidRPr="00E17857">
        <w:rPr>
          <w:rFonts w:ascii="Palatino Linotype" w:hAnsi="Palatino Linotype" w:cs="Arial"/>
        </w:rPr>
        <w:t xml:space="preserve">CUARTA </w:t>
      </w:r>
      <w:r w:rsidRPr="00E17857">
        <w:rPr>
          <w:rFonts w:ascii="Palatino Linotype" w:hAnsi="Palatino Linotype" w:cs="Arial"/>
        </w:rPr>
        <w:t xml:space="preserve">SESIÓN ORDINARIA CELEBRADA EL </w:t>
      </w:r>
      <w:r w:rsidR="002B52A9" w:rsidRPr="00E17857">
        <w:rPr>
          <w:rFonts w:ascii="Palatino Linotype" w:hAnsi="Palatino Linotype" w:cs="Arial"/>
        </w:rPr>
        <w:t>VEINTE</w:t>
      </w:r>
      <w:r w:rsidR="00D3579D" w:rsidRPr="00E17857">
        <w:rPr>
          <w:rFonts w:ascii="Palatino Linotype" w:hAnsi="Palatino Linotype" w:cs="Arial"/>
        </w:rPr>
        <w:t xml:space="preserve"> DE ABRIL DE </w:t>
      </w:r>
      <w:r w:rsidRPr="00E17857">
        <w:rPr>
          <w:rFonts w:ascii="Palatino Linotype" w:hAnsi="Palatino Linotype" w:cs="Arial"/>
        </w:rPr>
        <w:t>DOS MIL VEINTIDÓS, ANTE EL SECRETARIO TÉCNICO DEL PLENO, ALEXIS TAPIA RAMÍREZ.</w:t>
      </w:r>
    </w:p>
    <w:p w14:paraId="5A8E220D" w14:textId="77777777" w:rsidR="00BA6363" w:rsidRPr="00A14CA4" w:rsidRDefault="00BA6363" w:rsidP="00BA6363">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E17857">
        <w:rPr>
          <w:rFonts w:ascii="Palatino Linotype" w:hAnsi="Palatino Linotype" w:cs="Arial"/>
          <w:sz w:val="16"/>
          <w:szCs w:val="16"/>
        </w:rPr>
        <w:t>SCMM/BLA/DEMF/AMV</w:t>
      </w:r>
      <w:r w:rsidRPr="00A14CA4">
        <w:rPr>
          <w:rFonts w:ascii="Palatino Linotype" w:hAnsi="Palatino Linotype" w:cs="Arial"/>
          <w:sz w:val="16"/>
          <w:szCs w:val="16"/>
        </w:rPr>
        <w:br w:type="page"/>
      </w:r>
    </w:p>
    <w:p w14:paraId="19BD3E2B" w14:textId="77777777" w:rsidR="00BA6363" w:rsidRPr="0066320D" w:rsidRDefault="00BA6363" w:rsidP="00BA6363">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0C06AB40" w14:textId="77777777" w:rsidR="00BA6363" w:rsidRPr="002F0CEC" w:rsidRDefault="00BA6363" w:rsidP="00BA6363">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76E46F7E" w14:textId="77777777" w:rsidR="00BA6363" w:rsidRDefault="00BA6363" w:rsidP="00BA6363"/>
    <w:p w14:paraId="34962C49" w14:textId="77777777" w:rsidR="00BA6363" w:rsidRDefault="00BA6363" w:rsidP="00BA6363"/>
    <w:p w14:paraId="002DBB93" w14:textId="77777777" w:rsidR="00BA6363" w:rsidRDefault="00BA6363" w:rsidP="00BA6363"/>
    <w:p w14:paraId="75819BB7" w14:textId="77777777" w:rsidR="001C28E2" w:rsidRDefault="001C28E2"/>
    <w:sectPr w:rsidR="001C28E2" w:rsidSect="001C28E2">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01916" w14:textId="77777777" w:rsidR="00B71AC6" w:rsidRDefault="00B71AC6" w:rsidP="00BA6363">
      <w:r>
        <w:separator/>
      </w:r>
    </w:p>
  </w:endnote>
  <w:endnote w:type="continuationSeparator" w:id="0">
    <w:p w14:paraId="3036E5D0" w14:textId="77777777" w:rsidR="00B71AC6" w:rsidRDefault="00B71AC6" w:rsidP="00BA6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2181A" w14:textId="7F974957" w:rsidR="00FD4C98" w:rsidRPr="0010196A" w:rsidRDefault="00FD4C98"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57992">
      <w:rPr>
        <w:rFonts w:ascii="Palatino Linotype" w:hAnsi="Palatino Linotype" w:cs="Arial"/>
        <w:bCs/>
        <w:noProof/>
        <w:sz w:val="22"/>
        <w:szCs w:val="22"/>
      </w:rPr>
      <w:t>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57992">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p w14:paraId="3AA36B39" w14:textId="77777777" w:rsidR="00FD4C98" w:rsidRDefault="00FD4C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B563C" w14:textId="13FFCD68" w:rsidR="00FD4C98" w:rsidRPr="0010196A" w:rsidRDefault="00FD4C98"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5799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57992">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p w14:paraId="61182F42" w14:textId="77777777" w:rsidR="00FD4C98" w:rsidRDefault="00FD4C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55116A" w14:textId="77777777" w:rsidR="00B71AC6" w:rsidRDefault="00B71AC6" w:rsidP="00BA6363">
      <w:r>
        <w:separator/>
      </w:r>
    </w:p>
  </w:footnote>
  <w:footnote w:type="continuationSeparator" w:id="0">
    <w:p w14:paraId="244872D3" w14:textId="77777777" w:rsidR="00B71AC6" w:rsidRDefault="00B71AC6" w:rsidP="00BA6363">
      <w:r>
        <w:continuationSeparator/>
      </w:r>
    </w:p>
  </w:footnote>
  <w:footnote w:id="1">
    <w:p w14:paraId="6762385E" w14:textId="77777777" w:rsidR="00FD4C98" w:rsidRPr="00595C5A" w:rsidRDefault="00FD4C98" w:rsidP="00286674">
      <w:pPr>
        <w:jc w:val="both"/>
        <w:rPr>
          <w:rFonts w:ascii="Palatino Linotype" w:hAnsi="Palatino Linotype"/>
          <w:sz w:val="16"/>
          <w:szCs w:val="16"/>
        </w:rPr>
      </w:pPr>
      <w:r w:rsidRPr="008E7F2E">
        <w:rPr>
          <w:rStyle w:val="Refdenotaalpie"/>
        </w:rPr>
        <w:footnoteRef/>
      </w:r>
      <w:r w:rsidRPr="008E7F2E">
        <w:rPr>
          <w:sz w:val="20"/>
          <w:szCs w:val="20"/>
        </w:rPr>
        <w:t xml:space="preserve"> </w:t>
      </w:r>
      <w:r w:rsidRPr="00595C5A">
        <w:rPr>
          <w:rFonts w:ascii="Palatino Linotype" w:hAnsi="Palatino Linotype"/>
          <w:sz w:val="16"/>
          <w:szCs w:val="16"/>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footnote>
  <w:footnote w:id="2">
    <w:p w14:paraId="3E194F1B" w14:textId="77777777" w:rsidR="00FD4C98" w:rsidRPr="00595C5A" w:rsidRDefault="00FD4C98" w:rsidP="00286674">
      <w:pPr>
        <w:pStyle w:val="Textonotapie"/>
        <w:jc w:val="both"/>
        <w:rPr>
          <w:rFonts w:ascii="Palatino Linotype" w:hAnsi="Palatino Linotype"/>
          <w:i/>
          <w:sz w:val="16"/>
          <w:szCs w:val="16"/>
        </w:rPr>
      </w:pPr>
      <w:r w:rsidRPr="00595C5A">
        <w:rPr>
          <w:rStyle w:val="Refdenotaalpie"/>
          <w:rFonts w:ascii="Palatino Linotype" w:hAnsi="Palatino Linotype"/>
          <w:sz w:val="16"/>
          <w:szCs w:val="16"/>
        </w:rPr>
        <w:footnoteRef/>
      </w:r>
      <w:r w:rsidRPr="00595C5A">
        <w:rPr>
          <w:rFonts w:ascii="Palatino Linotype" w:hAnsi="Palatino Linotype"/>
          <w:sz w:val="16"/>
          <w:szCs w:val="16"/>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595C5A">
        <w:rPr>
          <w:rFonts w:ascii="Palatino Linotype" w:hAnsi="Palatino Linotype"/>
          <w:i/>
          <w:sz w:val="16"/>
          <w:szCs w:val="16"/>
        </w:rPr>
        <w:t>El derecho de acceso a la información en el marco jurídico interamericano.</w:t>
      </w:r>
      <w:r w:rsidRPr="00595C5A">
        <w:rPr>
          <w:rFonts w:ascii="Palatino Linotype" w:hAnsi="Palatino Linotype"/>
          <w:sz w:val="16"/>
          <w:szCs w:val="16"/>
        </w:rPr>
        <w:t xml:space="preserve"> 2ª edición, Comisión Interamericana de Derechos Humanos, 2012. Párr. 21.</w:t>
      </w:r>
    </w:p>
  </w:footnote>
  <w:footnote w:id="3">
    <w:p w14:paraId="6BFC9A4B" w14:textId="77777777" w:rsidR="00FD4C98" w:rsidRPr="00EB1BEF" w:rsidRDefault="00FD4C98" w:rsidP="00593A61">
      <w:pPr>
        <w:pStyle w:val="Textonotapie"/>
        <w:rPr>
          <w:rFonts w:ascii="Palatino Linotype" w:hAnsi="Palatino Linotype"/>
          <w:sz w:val="16"/>
          <w:szCs w:val="16"/>
        </w:rPr>
      </w:pPr>
      <w:r w:rsidRPr="00EB1BEF">
        <w:rPr>
          <w:rStyle w:val="Refdenotaalpie"/>
          <w:rFonts w:ascii="Palatino Linotype" w:hAnsi="Palatino Linotype"/>
          <w:sz w:val="16"/>
          <w:szCs w:val="16"/>
        </w:rPr>
        <w:footnoteRef/>
      </w:r>
      <w:r w:rsidRPr="00EB1BEF">
        <w:rPr>
          <w:rFonts w:ascii="Palatino Linotype" w:hAnsi="Palatino Linotype"/>
          <w:sz w:val="16"/>
          <w:szCs w:val="16"/>
        </w:rPr>
        <w:t xml:space="preserve"> De conformidad con el artículo 1 de la Ley General de Contabilidad Gubernamental.</w:t>
      </w:r>
    </w:p>
  </w:footnote>
  <w:footnote w:id="4">
    <w:p w14:paraId="54B82721" w14:textId="77777777" w:rsidR="00FD4C98" w:rsidRPr="00335D77" w:rsidRDefault="00FD4C98" w:rsidP="00593A61">
      <w:pPr>
        <w:pStyle w:val="Textonotapie"/>
        <w:jc w:val="both"/>
        <w:rPr>
          <w:rFonts w:ascii="Palatino Linotype" w:hAnsi="Palatino Linotype"/>
          <w:sz w:val="16"/>
          <w:szCs w:val="16"/>
        </w:rPr>
      </w:pPr>
      <w:r w:rsidRPr="00335D77">
        <w:rPr>
          <w:rStyle w:val="Refdenotaalpie"/>
          <w:rFonts w:ascii="Palatino Linotype" w:hAnsi="Palatino Linotype"/>
          <w:sz w:val="16"/>
          <w:szCs w:val="16"/>
        </w:rPr>
        <w:footnoteRef/>
      </w:r>
      <w:r w:rsidRPr="00335D77">
        <w:rPr>
          <w:rFonts w:ascii="Palatino Linotype" w:hAnsi="Palatino Linotype"/>
          <w:sz w:val="16"/>
          <w:szCs w:val="16"/>
        </w:rPr>
        <w:t xml:space="preserve"> </w:t>
      </w:r>
      <w:r>
        <w:rPr>
          <w:rFonts w:ascii="Palatino Linotype" w:hAnsi="Palatino Linotype"/>
          <w:sz w:val="16"/>
          <w:szCs w:val="16"/>
        </w:rPr>
        <w:t xml:space="preserve">El Manual Único </w:t>
      </w:r>
      <w:r w:rsidRPr="00335D77">
        <w:rPr>
          <w:rFonts w:ascii="Palatino Linotype" w:hAnsi="Palatino Linotype"/>
          <w:sz w:val="16"/>
          <w:szCs w:val="16"/>
          <w:lang w:val="es-ES"/>
        </w:rPr>
        <w:t>de Contabilidad Gubernamental para las Dependencias y Entidades Públicas del Gobierno y Municipios del Estado de México</w:t>
      </w:r>
      <w:r>
        <w:rPr>
          <w:rFonts w:ascii="Palatino Linotype" w:hAnsi="Palatino Linotype"/>
          <w:sz w:val="16"/>
          <w:szCs w:val="16"/>
          <w:lang w:val="es-ES"/>
        </w:rPr>
        <w:t xml:space="preserve"> enuncia cuáles y qué son</w:t>
      </w:r>
      <w:r w:rsidRPr="00335D77">
        <w:rPr>
          <w:rFonts w:ascii="Palatino Linotype" w:hAnsi="Palatino Linotype"/>
          <w:sz w:val="16"/>
          <w:szCs w:val="16"/>
          <w:lang w:val="es-ES"/>
        </w:rPr>
        <w:t xml:space="preserve"> </w:t>
      </w:r>
      <w:r>
        <w:rPr>
          <w:rFonts w:ascii="Palatino Linotype" w:hAnsi="Palatino Linotype"/>
          <w:sz w:val="16"/>
          <w:szCs w:val="16"/>
          <w:lang w:val="es-ES"/>
        </w:rPr>
        <w:t xml:space="preserve">los </w:t>
      </w:r>
      <w:r w:rsidRPr="00335D77">
        <w:rPr>
          <w:rFonts w:ascii="Palatino Linotype" w:hAnsi="Palatino Linotype"/>
          <w:sz w:val="16"/>
          <w:szCs w:val="16"/>
          <w:lang w:val="es-ES"/>
        </w:rPr>
        <w:t>Postulados Básicos de Contabilidad Gubernamental</w:t>
      </w:r>
      <w:r>
        <w:rPr>
          <w:rFonts w:ascii="Palatino Linotype" w:hAnsi="Palatino Linotype"/>
          <w:sz w:val="16"/>
          <w:szCs w:val="16"/>
          <w:lang w:val="es-ES"/>
        </w:rPr>
        <w:t>; indicando que</w:t>
      </w:r>
      <w:r w:rsidRPr="00335D77">
        <w:rPr>
          <w:rFonts w:ascii="Palatino Linotype" w:hAnsi="Palatino Linotype"/>
          <w:sz w:val="16"/>
          <w:szCs w:val="16"/>
          <w:lang w:val="es-ES"/>
        </w:rPr>
        <w:t xml:space="preserve"> son los elementos fundamentales que configuran el Sistema de Contabilidad Gubernamental (SCG), teniendo incidencia en la identificación, el análisis, la interpretación, la captación, el procesamiento y el reconocimiento de las transformaciones, transacciones y otros event</w:t>
      </w:r>
      <w:r>
        <w:rPr>
          <w:rFonts w:ascii="Palatino Linotype" w:hAnsi="Palatino Linotype"/>
          <w:sz w:val="16"/>
          <w:szCs w:val="16"/>
          <w:lang w:val="es-ES"/>
        </w:rPr>
        <w:t xml:space="preserve">os que afectan al ente público; asimismo, que </w:t>
      </w:r>
      <w:r w:rsidRPr="00335D77">
        <w:rPr>
          <w:rFonts w:ascii="Palatino Linotype" w:hAnsi="Palatino Linotype"/>
          <w:sz w:val="16"/>
          <w:szCs w:val="16"/>
          <w:lang w:val="es-ES"/>
        </w:rPr>
        <w:t>sustentan de manera técnica el registro de las operaciones, la elaboración y presentación de estados financieros; basados en su razonamiento, eficiencia demostrada, respaldo en legislación especializada y aplicación de la Ley General de Contabilidad Gubernamental (Ley de Contabilidad), con la finalidad de uniformar los métodos, procedimientos y prácticas contables.</w:t>
      </w:r>
    </w:p>
  </w:footnote>
  <w:footnote w:id="5">
    <w:p w14:paraId="37C20ECE" w14:textId="77777777" w:rsidR="00FD4C98" w:rsidRPr="00F24D09" w:rsidRDefault="00FD4C98" w:rsidP="00593A61">
      <w:pPr>
        <w:pStyle w:val="Textonotapie"/>
        <w:rPr>
          <w:rFonts w:ascii="Palatino Linotype" w:hAnsi="Palatino Linotype"/>
          <w:sz w:val="16"/>
          <w:szCs w:val="16"/>
        </w:rPr>
      </w:pPr>
      <w:r w:rsidRPr="00F24D09">
        <w:rPr>
          <w:rStyle w:val="Refdenotaalpie"/>
          <w:rFonts w:ascii="Palatino Linotype" w:hAnsi="Palatino Linotype"/>
          <w:sz w:val="16"/>
          <w:szCs w:val="16"/>
        </w:rPr>
        <w:footnoteRef/>
      </w:r>
      <w:r w:rsidRPr="00F24D09">
        <w:rPr>
          <w:rFonts w:ascii="Palatino Linotype" w:hAnsi="Palatino Linotype"/>
          <w:sz w:val="16"/>
          <w:szCs w:val="16"/>
        </w:rPr>
        <w:t xml:space="preserve"> Artículos 16 y 17 de la Ley General de Contabilidad Gubernamental.</w:t>
      </w:r>
    </w:p>
  </w:footnote>
  <w:footnote w:id="6">
    <w:p w14:paraId="2ABECB4E" w14:textId="77777777" w:rsidR="00FD4C98" w:rsidRPr="00581159" w:rsidRDefault="00FD4C98" w:rsidP="00593A61">
      <w:pPr>
        <w:pStyle w:val="Textonotapie"/>
        <w:rPr>
          <w:rFonts w:ascii="Palatino Linotype" w:hAnsi="Palatino Linotype"/>
          <w:sz w:val="16"/>
          <w:szCs w:val="16"/>
        </w:rPr>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Emitido por el Instituto Nacional de Administración Pública, A.C.</w:t>
      </w:r>
    </w:p>
  </w:footnote>
  <w:footnote w:id="7">
    <w:p w14:paraId="748A3A56" w14:textId="77777777" w:rsidR="00FD4C98" w:rsidRDefault="00FD4C98" w:rsidP="00593A61">
      <w:pPr>
        <w:pStyle w:val="Textonotapie"/>
        <w:jc w:val="both"/>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Elaborado por el Grupo de Trabajo de Sistemas de Información Financiera, Contable y Presupuestal de la Comisión Permanente de Funcionarios Fiscales del Instituto para el Desarrollo Técnico de las Haciendas Públicas (INDETEC).</w:t>
      </w:r>
    </w:p>
  </w:footnote>
  <w:footnote w:id="8">
    <w:p w14:paraId="75ECEEA0" w14:textId="77777777" w:rsidR="00FD4C98" w:rsidRPr="008F0B29" w:rsidRDefault="00FD4C98" w:rsidP="00593A61">
      <w:pPr>
        <w:pStyle w:val="Textonotapie"/>
        <w:rPr>
          <w:rFonts w:ascii="Palatino Linotype" w:hAnsi="Palatino Linotype"/>
          <w:sz w:val="16"/>
          <w:szCs w:val="16"/>
        </w:rPr>
      </w:pPr>
      <w:r w:rsidRPr="008F0B29">
        <w:rPr>
          <w:rStyle w:val="Refdenotaalpie"/>
          <w:rFonts w:ascii="Palatino Linotype" w:hAnsi="Palatino Linotype"/>
          <w:sz w:val="16"/>
          <w:szCs w:val="16"/>
        </w:rPr>
        <w:footnoteRef/>
      </w:r>
      <w:r w:rsidRPr="008F0B29">
        <w:rPr>
          <w:rFonts w:ascii="Palatino Linotype" w:hAnsi="Palatino Linotype"/>
          <w:sz w:val="16"/>
          <w:szCs w:val="16"/>
        </w:rPr>
        <w:t xml:space="preserve"> Artículos 32, párrafo segundo y 48 de la Ley de Fiscalización Superior del Estado de México.</w:t>
      </w:r>
    </w:p>
  </w:footnote>
  <w:footnote w:id="9">
    <w:p w14:paraId="1D8B53DB" w14:textId="77777777" w:rsidR="00FD4C98" w:rsidRPr="00F308CA" w:rsidRDefault="00FD4C98" w:rsidP="00593A61">
      <w:pPr>
        <w:pStyle w:val="Textonotapie"/>
        <w:jc w:val="both"/>
        <w:rPr>
          <w:rFonts w:ascii="Palatino Linotype" w:hAnsi="Palatino Linotype"/>
          <w:sz w:val="16"/>
          <w:szCs w:val="16"/>
        </w:rPr>
      </w:pPr>
      <w:r>
        <w:rPr>
          <w:rStyle w:val="Refdenotaalpie"/>
        </w:rPr>
        <w:footnoteRef/>
      </w:r>
      <w:r>
        <w:t xml:space="preserve"> </w:t>
      </w:r>
      <w:r w:rsidRPr="00F308CA">
        <w:rPr>
          <w:rFonts w:ascii="Palatino Linotype" w:hAnsi="Palatino Linotype"/>
          <w:sz w:val="16"/>
          <w:szCs w:val="16"/>
        </w:rPr>
        <w:t>Ley de Transparencia y Acceso a la Información del Estado de México y Municipios. Artículo 9. …</w:t>
      </w:r>
    </w:p>
    <w:p w14:paraId="051CC969" w14:textId="77777777" w:rsidR="00FD4C98" w:rsidRPr="00F308CA" w:rsidRDefault="00FD4C98" w:rsidP="00593A61">
      <w:pPr>
        <w:pStyle w:val="Textonotapie"/>
        <w:jc w:val="both"/>
        <w:rPr>
          <w:rFonts w:ascii="Palatino Linotype" w:hAnsi="Palatino Linotype"/>
          <w:sz w:val="16"/>
          <w:szCs w:val="16"/>
        </w:rPr>
      </w:pPr>
      <w:r w:rsidRPr="00F308CA">
        <w:rPr>
          <w:rFonts w:ascii="Palatino Linotype" w:hAnsi="Palatino Linotype"/>
          <w:sz w:val="16"/>
          <w:szCs w:val="16"/>
        </w:rPr>
        <w:t>…</w:t>
      </w:r>
    </w:p>
    <w:p w14:paraId="3C67743F" w14:textId="77777777" w:rsidR="00FD4C98" w:rsidRPr="00F308CA" w:rsidRDefault="00FD4C98" w:rsidP="00593A61">
      <w:pPr>
        <w:pStyle w:val="Textonotapie"/>
        <w:jc w:val="both"/>
        <w:rPr>
          <w:rFonts w:ascii="Palatino Linotype" w:hAnsi="Palatino Linotype"/>
          <w:sz w:val="16"/>
          <w:szCs w:val="16"/>
        </w:rPr>
      </w:pPr>
      <w:r w:rsidRPr="00F308CA">
        <w:rPr>
          <w:rFonts w:ascii="Palatino Linotype" w:hAnsi="Palatino Linotype"/>
          <w:sz w:val="16"/>
          <w:szCs w:val="16"/>
        </w:rPr>
        <w:t xml:space="preserve">VII. </w:t>
      </w:r>
      <w:r w:rsidRPr="00F308CA">
        <w:rPr>
          <w:rFonts w:ascii="Palatino Linotype" w:hAnsi="Palatino Linotype"/>
          <w:b/>
          <w:sz w:val="16"/>
          <w:szCs w:val="16"/>
        </w:rPr>
        <w:t>Máxima Publicidad</w:t>
      </w:r>
      <w:r w:rsidRPr="00F308CA">
        <w:rPr>
          <w:rFonts w:ascii="Palatino Linotype" w:hAnsi="Palatino Linotype"/>
          <w:sz w:val="16"/>
          <w:szCs w:val="16"/>
        </w:rPr>
        <w:t>: Toda la información en posesión de los sujetos obligados será pública, completa, oportuna y accesible, sujeta a un claro régimen de excepciones que deberán estar definidas y ser además legítimas y estrictamente necesarias para una sociedad democrática.</w:t>
      </w:r>
    </w:p>
  </w:footnote>
  <w:footnote w:id="10">
    <w:p w14:paraId="67E36A14" w14:textId="77777777" w:rsidR="00FD4C98" w:rsidRPr="00E37C1E" w:rsidRDefault="00FD4C98" w:rsidP="00593A61">
      <w:pPr>
        <w:pStyle w:val="Textonotapie"/>
        <w:jc w:val="both"/>
        <w:rPr>
          <w:rFonts w:ascii="Palatino Linotype" w:hAnsi="Palatino Linotype"/>
          <w:sz w:val="16"/>
          <w:szCs w:val="16"/>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E37C1E">
        <w:rPr>
          <w:rFonts w:ascii="Palatino Linotype" w:hAnsi="Palatino Linotype"/>
          <w:b/>
          <w:sz w:val="16"/>
          <w:szCs w:val="16"/>
        </w:rPr>
        <w:t>RESTRICCIONES A LOS DERECHOS FUNDAMENTALES. ELEMENTOS QUE EL JUEZ CONSTITUCIONAL DEBE TOMAR EN CUENTA PARA CONSIDERARLAS VÁLIDAS.</w:t>
      </w:r>
      <w:r w:rsidRPr="00E37C1E">
        <w:rPr>
          <w:rFonts w:ascii="Palatino Linotype" w:hAnsi="Palatino Linotype"/>
          <w:sz w:val="16"/>
          <w:szCs w:val="16"/>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A696F43" w14:textId="77777777" w:rsidR="00FD4C98" w:rsidRPr="00E37C1E" w:rsidRDefault="00FD4C98" w:rsidP="00593A61">
      <w:pPr>
        <w:pStyle w:val="Textonotapie"/>
        <w:jc w:val="both"/>
        <w:rPr>
          <w:rFonts w:ascii="Palatino Linotype" w:hAnsi="Palatino Linotype"/>
          <w:sz w:val="16"/>
          <w:szCs w:val="16"/>
        </w:rPr>
      </w:pPr>
      <w:r w:rsidRPr="00E37C1E">
        <w:rPr>
          <w:rFonts w:ascii="Palatino Linotype" w:hAnsi="Palatino Linotype"/>
          <w:sz w:val="16"/>
          <w:szCs w:val="16"/>
        </w:rPr>
        <w:t xml:space="preserve">1a./J. 2/2012 (9a.). Primera Sala. Decima Época. Semanario Judicial de la Federación y su Gaceta. Libro V, Febrero de 2012, Pág. 533.  </w:t>
      </w:r>
    </w:p>
  </w:footnote>
  <w:footnote w:id="11">
    <w:p w14:paraId="59DE29B1" w14:textId="77777777" w:rsidR="00FD4C98" w:rsidRPr="00E37C1E" w:rsidRDefault="00FD4C98" w:rsidP="00593A61">
      <w:pPr>
        <w:pStyle w:val="Textonotapie"/>
        <w:jc w:val="both"/>
        <w:rPr>
          <w:rFonts w:ascii="Palatino Linotype" w:hAnsi="Palatino Linotype"/>
          <w:sz w:val="16"/>
          <w:szCs w:val="16"/>
          <w:lang w:val="es-ES"/>
        </w:rPr>
      </w:pPr>
      <w:r w:rsidRPr="00E37C1E">
        <w:rPr>
          <w:rStyle w:val="Refdenotaalpie"/>
          <w:rFonts w:ascii="Palatino Linotype" w:hAnsi="Palatino Linotype"/>
          <w:sz w:val="16"/>
          <w:szCs w:val="16"/>
        </w:rPr>
        <w:footnoteRef/>
      </w:r>
      <w:r w:rsidRPr="00E37C1E">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E37C1E">
        <w:rPr>
          <w:rFonts w:ascii="Palatino Linotype" w:hAnsi="Palatino Linotype"/>
          <w:i/>
          <w:sz w:val="16"/>
          <w:szCs w:val="16"/>
        </w:rPr>
        <w:t>Marco jurídico interamericano sobre el derecho a la libertad de expresión</w:t>
      </w:r>
      <w:r w:rsidRPr="00E37C1E">
        <w:rPr>
          <w:rFonts w:ascii="Palatino Linotype" w:hAnsi="Palatino Linotype"/>
          <w:sz w:val="16"/>
          <w:szCs w:val="16"/>
        </w:rPr>
        <w:t xml:space="preserve">. Párr. 67.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FD4C98" w:rsidRPr="008F2CCC" w14:paraId="5C91EC8A" w14:textId="77777777" w:rsidTr="001C28E2">
      <w:tc>
        <w:tcPr>
          <w:tcW w:w="3403" w:type="dxa"/>
          <w:vMerge w:val="restart"/>
          <w:shd w:val="clear" w:color="auto" w:fill="auto"/>
        </w:tcPr>
        <w:p w14:paraId="5355D9CE" w14:textId="77777777" w:rsidR="00FD4C98" w:rsidRPr="008F2CCC" w:rsidRDefault="00FD4C98"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C1F8F05" wp14:editId="41BE963F">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F919E3D" w14:textId="77777777" w:rsidR="00FD4C98" w:rsidRPr="008F2CCC" w:rsidRDefault="00FD4C98"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30703AF1" w14:textId="77777777" w:rsidR="00FD4C98" w:rsidRPr="00B335A1" w:rsidRDefault="00FD4C98" w:rsidP="001C28E2">
          <w:pPr>
            <w:jc w:val="both"/>
            <w:rPr>
              <w:rFonts w:ascii="Palatino Linotype" w:hAnsi="Palatino Linotype"/>
              <w:b/>
              <w:sz w:val="22"/>
              <w:szCs w:val="22"/>
              <w:lang w:val="es-ES_tradnl"/>
            </w:rPr>
          </w:pPr>
          <w:r>
            <w:rPr>
              <w:rFonts w:ascii="Palatino Linotype" w:hAnsi="Palatino Linotype"/>
              <w:b/>
              <w:sz w:val="22"/>
              <w:szCs w:val="22"/>
              <w:lang w:val="es-ES_tradnl"/>
            </w:rPr>
            <w:t>00612/INFOEM/IP/RR/2022</w:t>
          </w:r>
        </w:p>
      </w:tc>
    </w:tr>
    <w:tr w:rsidR="00FD4C98" w:rsidRPr="008F2CCC" w14:paraId="33A4577A" w14:textId="77777777" w:rsidTr="001C28E2">
      <w:trPr>
        <w:trHeight w:val="228"/>
      </w:trPr>
      <w:tc>
        <w:tcPr>
          <w:tcW w:w="3403" w:type="dxa"/>
          <w:vMerge/>
          <w:shd w:val="clear" w:color="auto" w:fill="auto"/>
        </w:tcPr>
        <w:p w14:paraId="652C64CA" w14:textId="77777777" w:rsidR="00FD4C98" w:rsidRPr="008F2CCC" w:rsidRDefault="00FD4C98" w:rsidP="001C28E2">
          <w:pPr>
            <w:rPr>
              <w:rFonts w:ascii="Palatino Linotype" w:hAnsi="Palatino Linotype"/>
              <w:b/>
              <w:sz w:val="22"/>
              <w:szCs w:val="22"/>
              <w:lang w:val="es-ES_tradnl"/>
            </w:rPr>
          </w:pPr>
        </w:p>
      </w:tc>
      <w:tc>
        <w:tcPr>
          <w:tcW w:w="2552" w:type="dxa"/>
          <w:shd w:val="clear" w:color="auto" w:fill="auto"/>
        </w:tcPr>
        <w:p w14:paraId="7323807B" w14:textId="77777777" w:rsidR="00FD4C98" w:rsidRDefault="00FD4C98" w:rsidP="001C28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p w14:paraId="3404EC7D" w14:textId="77777777" w:rsidR="00FD4C98" w:rsidRPr="008F2CCC" w:rsidRDefault="00FD4C98" w:rsidP="001C28E2">
          <w:pPr>
            <w:rPr>
              <w:rFonts w:ascii="Palatino Linotype" w:hAnsi="Palatino Linotype"/>
              <w:b/>
              <w:sz w:val="22"/>
              <w:szCs w:val="22"/>
              <w:lang w:val="es-ES_tradnl"/>
            </w:rPr>
          </w:pPr>
        </w:p>
      </w:tc>
      <w:tc>
        <w:tcPr>
          <w:tcW w:w="3118" w:type="dxa"/>
          <w:shd w:val="clear" w:color="auto" w:fill="auto"/>
          <w:vAlign w:val="center"/>
        </w:tcPr>
        <w:p w14:paraId="3BF1505A" w14:textId="77777777" w:rsidR="00FD4C98" w:rsidRPr="00C660D4" w:rsidRDefault="00FD4C98" w:rsidP="001C28E2">
          <w:pPr>
            <w:jc w:val="both"/>
            <w:rPr>
              <w:rFonts w:ascii="Palatino Linotype" w:hAnsi="Palatino Linotype"/>
              <w:b/>
            </w:rPr>
          </w:pPr>
          <w:r>
            <w:rPr>
              <w:rFonts w:ascii="Palatino Linotype" w:hAnsi="Palatino Linotype"/>
              <w:b/>
            </w:rPr>
            <w:t>Ayuntamiento de Tianguistenco</w:t>
          </w:r>
        </w:p>
      </w:tc>
    </w:tr>
    <w:tr w:rsidR="00FD4C98" w:rsidRPr="008F2CCC" w14:paraId="28240A61" w14:textId="77777777" w:rsidTr="001C28E2">
      <w:tc>
        <w:tcPr>
          <w:tcW w:w="3403" w:type="dxa"/>
          <w:vMerge/>
          <w:shd w:val="clear" w:color="auto" w:fill="auto"/>
        </w:tcPr>
        <w:p w14:paraId="42BCA170" w14:textId="77777777" w:rsidR="00FD4C98" w:rsidRPr="008F2CCC" w:rsidRDefault="00FD4C98" w:rsidP="001C28E2">
          <w:pPr>
            <w:rPr>
              <w:rFonts w:ascii="Palatino Linotype" w:hAnsi="Palatino Linotype"/>
              <w:b/>
              <w:sz w:val="22"/>
              <w:szCs w:val="22"/>
              <w:lang w:val="es-ES_tradnl"/>
            </w:rPr>
          </w:pPr>
        </w:p>
      </w:tc>
      <w:tc>
        <w:tcPr>
          <w:tcW w:w="2552" w:type="dxa"/>
          <w:shd w:val="clear" w:color="auto" w:fill="auto"/>
        </w:tcPr>
        <w:p w14:paraId="598A0F6A" w14:textId="77777777" w:rsidR="00FD4C98" w:rsidRPr="008F2CCC" w:rsidRDefault="00FD4C98" w:rsidP="001C28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207E4B86" w14:textId="77777777" w:rsidR="00FD4C98" w:rsidRPr="008F2CCC" w:rsidRDefault="00FD4C98" w:rsidP="001C28E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9AEF5A5" w14:textId="77777777" w:rsidR="00FD4C98" w:rsidRDefault="00057992">
    <w:pPr>
      <w:pStyle w:val="Encabezado"/>
    </w:pPr>
    <w:r>
      <w:rPr>
        <w:rFonts w:ascii="Palatino Linotype" w:hAnsi="Palatino Linotype"/>
        <w:noProof/>
        <w:sz w:val="28"/>
        <w:szCs w:val="28"/>
        <w:lang w:eastAsia="es-MX"/>
      </w:rPr>
      <w:pict w14:anchorId="4796C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FD4C98" w:rsidRPr="008F2CCC" w14:paraId="4698EBA6" w14:textId="77777777" w:rsidTr="001C28E2">
      <w:tc>
        <w:tcPr>
          <w:tcW w:w="3403" w:type="dxa"/>
          <w:vMerge w:val="restart"/>
          <w:shd w:val="clear" w:color="auto" w:fill="auto"/>
        </w:tcPr>
        <w:p w14:paraId="216C81CC" w14:textId="77777777" w:rsidR="00FD4C98" w:rsidRPr="008F2CCC" w:rsidRDefault="00FD4C98"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ED5F6C8" wp14:editId="716954D5">
                <wp:extent cx="166344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ABC2761" w14:textId="77777777" w:rsidR="00FD4C98" w:rsidRPr="008F2CCC" w:rsidRDefault="00FD4C98"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F3F9DE2" w14:textId="77777777" w:rsidR="00FD4C98" w:rsidRPr="00B335A1" w:rsidRDefault="00FD4C98" w:rsidP="001C28E2">
          <w:pPr>
            <w:jc w:val="both"/>
            <w:rPr>
              <w:rFonts w:ascii="Palatino Linotype" w:hAnsi="Palatino Linotype"/>
              <w:b/>
              <w:sz w:val="22"/>
              <w:szCs w:val="22"/>
              <w:lang w:val="es-ES_tradnl"/>
            </w:rPr>
          </w:pPr>
          <w:r>
            <w:rPr>
              <w:rFonts w:ascii="Palatino Linotype" w:hAnsi="Palatino Linotype"/>
              <w:b/>
              <w:sz w:val="22"/>
              <w:szCs w:val="22"/>
              <w:lang w:val="es-ES_tradnl"/>
            </w:rPr>
            <w:t>00612/INFOEM/IP/RR/2022</w:t>
          </w:r>
        </w:p>
      </w:tc>
    </w:tr>
    <w:tr w:rsidR="00FD4C98" w:rsidRPr="008F2CCC" w14:paraId="2CB6A2FC" w14:textId="77777777" w:rsidTr="001C28E2">
      <w:tc>
        <w:tcPr>
          <w:tcW w:w="3403" w:type="dxa"/>
          <w:vMerge/>
          <w:shd w:val="clear" w:color="auto" w:fill="auto"/>
        </w:tcPr>
        <w:p w14:paraId="73952594" w14:textId="77777777" w:rsidR="00FD4C98" w:rsidRPr="008F2CCC" w:rsidRDefault="00FD4C98" w:rsidP="001C28E2">
          <w:pPr>
            <w:rPr>
              <w:rFonts w:ascii="Palatino Linotype" w:hAnsi="Palatino Linotype"/>
              <w:b/>
              <w:sz w:val="22"/>
              <w:szCs w:val="22"/>
              <w:lang w:val="es-ES_tradnl"/>
            </w:rPr>
          </w:pPr>
        </w:p>
      </w:tc>
      <w:tc>
        <w:tcPr>
          <w:tcW w:w="2552" w:type="dxa"/>
          <w:shd w:val="clear" w:color="auto" w:fill="auto"/>
        </w:tcPr>
        <w:p w14:paraId="3BCF9CA5" w14:textId="77777777" w:rsidR="00FD4C98" w:rsidRPr="008F2CCC" w:rsidRDefault="00FD4C98"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26B945C7" w14:textId="77777777" w:rsidR="00FD4C98" w:rsidRPr="00B335A1" w:rsidRDefault="00FD4C98" w:rsidP="001C28E2">
          <w:pPr>
            <w:jc w:val="both"/>
            <w:rPr>
              <w:rFonts w:ascii="Palatino Linotype" w:hAnsi="Palatino Linotype"/>
              <w:b/>
              <w:sz w:val="22"/>
              <w:szCs w:val="22"/>
              <w:lang w:val="es-ES_tradnl"/>
            </w:rPr>
          </w:pPr>
        </w:p>
      </w:tc>
    </w:tr>
    <w:tr w:rsidR="00FD4C98" w:rsidRPr="008F2CCC" w14:paraId="0397C9AE" w14:textId="77777777" w:rsidTr="001C28E2">
      <w:trPr>
        <w:trHeight w:val="228"/>
      </w:trPr>
      <w:tc>
        <w:tcPr>
          <w:tcW w:w="3403" w:type="dxa"/>
          <w:vMerge/>
          <w:shd w:val="clear" w:color="auto" w:fill="auto"/>
        </w:tcPr>
        <w:p w14:paraId="75976028" w14:textId="77777777" w:rsidR="00FD4C98" w:rsidRPr="008F2CCC" w:rsidRDefault="00FD4C98" w:rsidP="001C28E2">
          <w:pPr>
            <w:rPr>
              <w:rFonts w:ascii="Palatino Linotype" w:hAnsi="Palatino Linotype"/>
              <w:b/>
              <w:sz w:val="22"/>
              <w:szCs w:val="22"/>
              <w:lang w:val="es-ES_tradnl"/>
            </w:rPr>
          </w:pPr>
        </w:p>
      </w:tc>
      <w:tc>
        <w:tcPr>
          <w:tcW w:w="2552" w:type="dxa"/>
          <w:shd w:val="clear" w:color="auto" w:fill="auto"/>
        </w:tcPr>
        <w:p w14:paraId="4B50CABA" w14:textId="77777777" w:rsidR="00FD4C98" w:rsidRPr="008F2CCC" w:rsidRDefault="00FD4C98" w:rsidP="001C28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757E267F" w14:textId="77777777" w:rsidR="00FD4C98" w:rsidRPr="00B335A1" w:rsidRDefault="00FD4C98" w:rsidP="001C28E2">
          <w:pPr>
            <w:jc w:val="both"/>
            <w:rPr>
              <w:rFonts w:ascii="Palatino Linotype" w:hAnsi="Palatino Linotype"/>
              <w:b/>
              <w:sz w:val="22"/>
              <w:szCs w:val="22"/>
              <w:lang w:val="es-ES_tradnl"/>
            </w:rPr>
          </w:pPr>
          <w:r w:rsidRPr="00C660D4">
            <w:rPr>
              <w:rFonts w:ascii="Palatino Linotype" w:hAnsi="Palatino Linotype"/>
              <w:b/>
              <w:sz w:val="22"/>
              <w:szCs w:val="22"/>
              <w:lang w:val="es-ES_tradnl"/>
            </w:rPr>
            <w:t>Ayuntamiento de Tianguistenco</w:t>
          </w:r>
        </w:p>
      </w:tc>
    </w:tr>
    <w:tr w:rsidR="00FD4C98" w:rsidRPr="008F2CCC" w14:paraId="6B577F82" w14:textId="77777777" w:rsidTr="001C28E2">
      <w:tc>
        <w:tcPr>
          <w:tcW w:w="3403" w:type="dxa"/>
          <w:vMerge/>
          <w:shd w:val="clear" w:color="auto" w:fill="auto"/>
        </w:tcPr>
        <w:p w14:paraId="7120CF48" w14:textId="77777777" w:rsidR="00FD4C98" w:rsidRPr="008F2CCC" w:rsidRDefault="00FD4C98" w:rsidP="001C28E2">
          <w:pPr>
            <w:rPr>
              <w:rFonts w:ascii="Palatino Linotype" w:hAnsi="Palatino Linotype"/>
              <w:b/>
              <w:sz w:val="22"/>
              <w:szCs w:val="22"/>
              <w:lang w:val="es-ES_tradnl"/>
            </w:rPr>
          </w:pPr>
        </w:p>
      </w:tc>
      <w:tc>
        <w:tcPr>
          <w:tcW w:w="2552" w:type="dxa"/>
          <w:shd w:val="clear" w:color="auto" w:fill="auto"/>
        </w:tcPr>
        <w:p w14:paraId="12BCEA68" w14:textId="77777777" w:rsidR="00FD4C98" w:rsidRPr="008F2CCC" w:rsidRDefault="00FD4C98" w:rsidP="001C28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747944F6" w14:textId="77777777" w:rsidR="00FD4C98" w:rsidRPr="008F2CCC" w:rsidRDefault="00FD4C98" w:rsidP="001C28E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6C39F08" w14:textId="77777777" w:rsidR="00FD4C98" w:rsidRDefault="00FD4C98">
    <w:pPr>
      <w:pStyle w:val="Encabezado"/>
    </w:pPr>
    <w:r>
      <w:rPr>
        <w:noProof/>
        <w:lang w:eastAsia="es-MX"/>
      </w:rPr>
      <w:drawing>
        <wp:anchor distT="0" distB="0" distL="114300" distR="114300" simplePos="0" relativeHeight="251657216" behindDoc="1" locked="0" layoutInCell="0" allowOverlap="1" wp14:anchorId="70E86B15" wp14:editId="1F6100A3">
          <wp:simplePos x="0" y="0"/>
          <wp:positionH relativeFrom="margin">
            <wp:posOffset>-770255</wp:posOffset>
          </wp:positionH>
          <wp:positionV relativeFrom="margin">
            <wp:posOffset>-1332865</wp:posOffset>
          </wp:positionV>
          <wp:extent cx="6858000" cy="9144000"/>
          <wp:effectExtent l="0" t="0" r="0" b="0"/>
          <wp:wrapNone/>
          <wp:docPr id="13" name="Imagen 13"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275A634E"/>
    <w:multiLevelType w:val="hybridMultilevel"/>
    <w:tmpl w:val="E924A49A"/>
    <w:lvl w:ilvl="0" w:tplc="16F8726A">
      <w:start w:val="1"/>
      <w:numFmt w:val="upperRoman"/>
      <w:lvlText w:val="%1."/>
      <w:lvlJc w:val="left"/>
      <w:pPr>
        <w:ind w:left="689"/>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1" w:tplc="AD44AB62">
      <w:start w:val="1"/>
      <w:numFmt w:val="lowerLetter"/>
      <w:lvlText w:val="%2"/>
      <w:lvlJc w:val="left"/>
      <w:pPr>
        <w:ind w:left="1086"/>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2" w:tplc="520E7C52">
      <w:start w:val="1"/>
      <w:numFmt w:val="lowerRoman"/>
      <w:lvlText w:val="%3"/>
      <w:lvlJc w:val="left"/>
      <w:pPr>
        <w:ind w:left="1806"/>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3" w:tplc="C980C572">
      <w:start w:val="1"/>
      <w:numFmt w:val="decimal"/>
      <w:lvlText w:val="%4"/>
      <w:lvlJc w:val="left"/>
      <w:pPr>
        <w:ind w:left="2526"/>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4" w:tplc="571417B2">
      <w:start w:val="1"/>
      <w:numFmt w:val="lowerLetter"/>
      <w:lvlText w:val="%5"/>
      <w:lvlJc w:val="left"/>
      <w:pPr>
        <w:ind w:left="3246"/>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5" w:tplc="6B50555C">
      <w:start w:val="1"/>
      <w:numFmt w:val="lowerRoman"/>
      <w:lvlText w:val="%6"/>
      <w:lvlJc w:val="left"/>
      <w:pPr>
        <w:ind w:left="3966"/>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6" w:tplc="4424728E">
      <w:start w:val="1"/>
      <w:numFmt w:val="decimal"/>
      <w:lvlText w:val="%7"/>
      <w:lvlJc w:val="left"/>
      <w:pPr>
        <w:ind w:left="4686"/>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7" w:tplc="3FF86556">
      <w:start w:val="1"/>
      <w:numFmt w:val="lowerLetter"/>
      <w:lvlText w:val="%8"/>
      <w:lvlJc w:val="left"/>
      <w:pPr>
        <w:ind w:left="5406"/>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8" w:tplc="31BC5A8C">
      <w:start w:val="1"/>
      <w:numFmt w:val="lowerRoman"/>
      <w:lvlText w:val="%9"/>
      <w:lvlJc w:val="left"/>
      <w:pPr>
        <w:ind w:left="6126"/>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BDD6BA5"/>
    <w:multiLevelType w:val="hybridMultilevel"/>
    <w:tmpl w:val="CB82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42C67633"/>
    <w:multiLevelType w:val="hybridMultilevel"/>
    <w:tmpl w:val="95764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4B129D9"/>
    <w:multiLevelType w:val="hybridMultilevel"/>
    <w:tmpl w:val="5E649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875C07"/>
    <w:multiLevelType w:val="hybridMultilevel"/>
    <w:tmpl w:val="A31E3DC6"/>
    <w:lvl w:ilvl="0" w:tplc="D3EE106C">
      <w:start w:val="1"/>
      <w:numFmt w:val="decimal"/>
      <w:lvlText w:val="%1."/>
      <w:lvlJc w:val="left"/>
      <w:pPr>
        <w:ind w:left="644" w:hanging="360"/>
      </w:pPr>
      <w:rPr>
        <w:rFonts w:ascii="Palatino Linotype" w:hAnsi="Palatino Linotype" w:hint="default"/>
        <w:b/>
        <w:i w:val="0"/>
        <w:color w:val="000000" w:themeColor="text1"/>
        <w:sz w:val="24"/>
      </w:rPr>
    </w:lvl>
    <w:lvl w:ilvl="1" w:tplc="290063A6">
      <w:start w:val="1"/>
      <w:numFmt w:val="lowerLetter"/>
      <w:lvlText w:val="%2)"/>
      <w:lvlJc w:val="left"/>
      <w:pPr>
        <w:ind w:left="-763" w:hanging="360"/>
      </w:pPr>
      <w:rPr>
        <w:rFonts w:ascii="Palatino Linotype" w:eastAsia="MS Mincho" w:hAnsi="Palatino Linotype" w:cs="Times New Roman"/>
      </w:rPr>
    </w:lvl>
    <w:lvl w:ilvl="2" w:tplc="080A001B" w:tentative="1">
      <w:start w:val="1"/>
      <w:numFmt w:val="lowerRoman"/>
      <w:lvlText w:val="%3."/>
      <w:lvlJc w:val="right"/>
      <w:pPr>
        <w:ind w:left="-43" w:hanging="180"/>
      </w:pPr>
    </w:lvl>
    <w:lvl w:ilvl="3" w:tplc="080A000F" w:tentative="1">
      <w:start w:val="1"/>
      <w:numFmt w:val="decimal"/>
      <w:lvlText w:val="%4."/>
      <w:lvlJc w:val="left"/>
      <w:pPr>
        <w:ind w:left="677" w:hanging="360"/>
      </w:pPr>
    </w:lvl>
    <w:lvl w:ilvl="4" w:tplc="080A0019">
      <w:start w:val="1"/>
      <w:numFmt w:val="lowerLetter"/>
      <w:lvlText w:val="%5."/>
      <w:lvlJc w:val="left"/>
      <w:pPr>
        <w:ind w:left="1397" w:hanging="360"/>
      </w:pPr>
    </w:lvl>
    <w:lvl w:ilvl="5" w:tplc="080A001B" w:tentative="1">
      <w:start w:val="1"/>
      <w:numFmt w:val="lowerRoman"/>
      <w:lvlText w:val="%6."/>
      <w:lvlJc w:val="right"/>
      <w:pPr>
        <w:ind w:left="2117" w:hanging="180"/>
      </w:pPr>
    </w:lvl>
    <w:lvl w:ilvl="6" w:tplc="080A000F" w:tentative="1">
      <w:start w:val="1"/>
      <w:numFmt w:val="decimal"/>
      <w:lvlText w:val="%7."/>
      <w:lvlJc w:val="left"/>
      <w:pPr>
        <w:ind w:left="2837" w:hanging="360"/>
      </w:pPr>
    </w:lvl>
    <w:lvl w:ilvl="7" w:tplc="080A0019" w:tentative="1">
      <w:start w:val="1"/>
      <w:numFmt w:val="lowerLetter"/>
      <w:lvlText w:val="%8."/>
      <w:lvlJc w:val="left"/>
      <w:pPr>
        <w:ind w:left="3557" w:hanging="360"/>
      </w:pPr>
    </w:lvl>
    <w:lvl w:ilvl="8" w:tplc="080A001B" w:tentative="1">
      <w:start w:val="1"/>
      <w:numFmt w:val="lowerRoman"/>
      <w:lvlText w:val="%9."/>
      <w:lvlJc w:val="right"/>
      <w:pPr>
        <w:ind w:left="4277" w:hanging="180"/>
      </w:pPr>
    </w:lvl>
  </w:abstractNum>
  <w:num w:numId="1">
    <w:abstractNumId w:val="2"/>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63"/>
    <w:rsid w:val="00023C03"/>
    <w:rsid w:val="000521F5"/>
    <w:rsid w:val="00053838"/>
    <w:rsid w:val="00057992"/>
    <w:rsid w:val="00070C7C"/>
    <w:rsid w:val="00076B23"/>
    <w:rsid w:val="000F05E8"/>
    <w:rsid w:val="000F5CFA"/>
    <w:rsid w:val="00175E2F"/>
    <w:rsid w:val="00186875"/>
    <w:rsid w:val="001952B2"/>
    <w:rsid w:val="001B4DE6"/>
    <w:rsid w:val="001C28E2"/>
    <w:rsid w:val="001F4B21"/>
    <w:rsid w:val="002618CC"/>
    <w:rsid w:val="0026359F"/>
    <w:rsid w:val="00286674"/>
    <w:rsid w:val="002A7E6F"/>
    <w:rsid w:val="002B52A9"/>
    <w:rsid w:val="002C609E"/>
    <w:rsid w:val="002D3B81"/>
    <w:rsid w:val="002E3913"/>
    <w:rsid w:val="00343BC9"/>
    <w:rsid w:val="003855D8"/>
    <w:rsid w:val="0039100B"/>
    <w:rsid w:val="00435AB0"/>
    <w:rsid w:val="004818D1"/>
    <w:rsid w:val="004A7E9B"/>
    <w:rsid w:val="004E36EF"/>
    <w:rsid w:val="004F4E5B"/>
    <w:rsid w:val="005518A8"/>
    <w:rsid w:val="005826DE"/>
    <w:rsid w:val="00593A61"/>
    <w:rsid w:val="005947C8"/>
    <w:rsid w:val="00595C5A"/>
    <w:rsid w:val="005A677C"/>
    <w:rsid w:val="005B27E9"/>
    <w:rsid w:val="005D5F55"/>
    <w:rsid w:val="005E084E"/>
    <w:rsid w:val="00610781"/>
    <w:rsid w:val="00621306"/>
    <w:rsid w:val="00664618"/>
    <w:rsid w:val="0067166D"/>
    <w:rsid w:val="006917EC"/>
    <w:rsid w:val="00691CFA"/>
    <w:rsid w:val="00694682"/>
    <w:rsid w:val="0069621D"/>
    <w:rsid w:val="006C295A"/>
    <w:rsid w:val="006D3F9F"/>
    <w:rsid w:val="006E6CDF"/>
    <w:rsid w:val="0076484A"/>
    <w:rsid w:val="007711B9"/>
    <w:rsid w:val="00790006"/>
    <w:rsid w:val="007A2A63"/>
    <w:rsid w:val="007A3483"/>
    <w:rsid w:val="007A5FFC"/>
    <w:rsid w:val="007B3CBB"/>
    <w:rsid w:val="007B65C3"/>
    <w:rsid w:val="007D077C"/>
    <w:rsid w:val="0080470D"/>
    <w:rsid w:val="00817672"/>
    <w:rsid w:val="0088668F"/>
    <w:rsid w:val="008A4FBD"/>
    <w:rsid w:val="008E037C"/>
    <w:rsid w:val="008E398E"/>
    <w:rsid w:val="008E5FD3"/>
    <w:rsid w:val="00915FDD"/>
    <w:rsid w:val="00942A0D"/>
    <w:rsid w:val="00947589"/>
    <w:rsid w:val="009734EE"/>
    <w:rsid w:val="0097660D"/>
    <w:rsid w:val="0097768E"/>
    <w:rsid w:val="009F4520"/>
    <w:rsid w:val="00A04703"/>
    <w:rsid w:val="00A302C3"/>
    <w:rsid w:val="00A65355"/>
    <w:rsid w:val="00A81FC9"/>
    <w:rsid w:val="00A934EB"/>
    <w:rsid w:val="00A95543"/>
    <w:rsid w:val="00AC36D9"/>
    <w:rsid w:val="00B513EE"/>
    <w:rsid w:val="00B71AC6"/>
    <w:rsid w:val="00B83CD9"/>
    <w:rsid w:val="00B84183"/>
    <w:rsid w:val="00B909A6"/>
    <w:rsid w:val="00BA166B"/>
    <w:rsid w:val="00BA3E4A"/>
    <w:rsid w:val="00BA6363"/>
    <w:rsid w:val="00BE5958"/>
    <w:rsid w:val="00C660D4"/>
    <w:rsid w:val="00C66E8A"/>
    <w:rsid w:val="00C7558E"/>
    <w:rsid w:val="00CA2670"/>
    <w:rsid w:val="00CC7F7A"/>
    <w:rsid w:val="00CD6B1F"/>
    <w:rsid w:val="00CE6B5B"/>
    <w:rsid w:val="00D12165"/>
    <w:rsid w:val="00D25571"/>
    <w:rsid w:val="00D3579D"/>
    <w:rsid w:val="00D44180"/>
    <w:rsid w:val="00D6593C"/>
    <w:rsid w:val="00D73612"/>
    <w:rsid w:val="00DA5630"/>
    <w:rsid w:val="00DF03D5"/>
    <w:rsid w:val="00E17857"/>
    <w:rsid w:val="00E37C1E"/>
    <w:rsid w:val="00E439BA"/>
    <w:rsid w:val="00E45FF1"/>
    <w:rsid w:val="00E52026"/>
    <w:rsid w:val="00E56E41"/>
    <w:rsid w:val="00E66179"/>
    <w:rsid w:val="00ED122B"/>
    <w:rsid w:val="00F21D37"/>
    <w:rsid w:val="00F308CA"/>
    <w:rsid w:val="00F44345"/>
    <w:rsid w:val="00FC68BC"/>
    <w:rsid w:val="00FD3315"/>
    <w:rsid w:val="00FD4C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E1DB01"/>
  <w15:chartTrackingRefBased/>
  <w15:docId w15:val="{98B98CA7-77A9-445B-BFE1-DD61C2FEE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36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63"/>
    <w:pPr>
      <w:tabs>
        <w:tab w:val="center" w:pos="4419"/>
        <w:tab w:val="right" w:pos="8838"/>
      </w:tabs>
    </w:pPr>
  </w:style>
  <w:style w:type="character" w:customStyle="1" w:styleId="EncabezadoCar">
    <w:name w:val="Encabezado Car"/>
    <w:basedOn w:val="Fuentedeprrafopredeter"/>
    <w:link w:val="Encabezado"/>
    <w:uiPriority w:val="99"/>
    <w:rsid w:val="00BA6363"/>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A6363"/>
    <w:pPr>
      <w:tabs>
        <w:tab w:val="center" w:pos="4419"/>
        <w:tab w:val="right" w:pos="8838"/>
      </w:tabs>
    </w:pPr>
  </w:style>
  <w:style w:type="character" w:customStyle="1" w:styleId="PiedepginaCar">
    <w:name w:val="Pie de página Car"/>
    <w:basedOn w:val="Fuentedeprrafopredeter"/>
    <w:link w:val="Piedepgina"/>
    <w:uiPriority w:val="99"/>
    <w:rsid w:val="00BA6363"/>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A636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A6363"/>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D44180"/>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43BC9"/>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343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343BC9"/>
    <w:rPr>
      <w:vertAlign w:val="superscript"/>
    </w:rPr>
  </w:style>
  <w:style w:type="paragraph" w:customStyle="1" w:styleId="m5907675151158779931gmail-msolistparagraph">
    <w:name w:val="m_5907675151158779931gmail-msolistparagraph"/>
    <w:basedOn w:val="Normal"/>
    <w:rsid w:val="00343BC9"/>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56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52</Pages>
  <Words>11301</Words>
  <Characters>62160</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 infoem</cp:lastModifiedBy>
  <cp:revision>5</cp:revision>
  <cp:lastPrinted>2022-04-25T17:11:00Z</cp:lastPrinted>
  <dcterms:created xsi:type="dcterms:W3CDTF">2022-04-08T03:32:00Z</dcterms:created>
  <dcterms:modified xsi:type="dcterms:W3CDTF">2022-04-25T17:23:00Z</dcterms:modified>
</cp:coreProperties>
</file>