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23FC2" w14:textId="77777777" w:rsidR="00C847E7" w:rsidRPr="00C847E7" w:rsidRDefault="00C847E7" w:rsidP="00C847E7">
      <w:pPr>
        <w:spacing w:line="360" w:lineRule="auto"/>
        <w:jc w:val="both"/>
        <w:rPr>
          <w:rFonts w:ascii="Palatino Linotype" w:eastAsia="Palatino Linotype" w:hAnsi="Palatino Linotype" w:cs="Palatino Linotype"/>
        </w:rPr>
      </w:pPr>
      <w:r w:rsidRPr="00C847E7">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celebrada el tres de agosto de dos mil veintidós. </w:t>
      </w:r>
    </w:p>
    <w:p w14:paraId="03450F91" w14:textId="77777777" w:rsidR="007A5836" w:rsidRPr="00C847E7" w:rsidRDefault="007A5836" w:rsidP="0082609C">
      <w:pPr>
        <w:spacing w:line="360" w:lineRule="auto"/>
        <w:jc w:val="both"/>
        <w:rPr>
          <w:rFonts w:ascii="Palatino Linotype" w:hAnsi="Palatino Linotype"/>
          <w:color w:val="000000" w:themeColor="text1"/>
        </w:rPr>
      </w:pPr>
    </w:p>
    <w:p w14:paraId="0B72D996" w14:textId="4B55BD52" w:rsidR="007A5836" w:rsidRPr="00C847E7" w:rsidRDefault="007A5836" w:rsidP="0082609C">
      <w:pPr>
        <w:spacing w:line="360" w:lineRule="auto"/>
        <w:jc w:val="both"/>
        <w:rPr>
          <w:rFonts w:ascii="Palatino Linotype" w:hAnsi="Palatino Linotype"/>
          <w:color w:val="000000" w:themeColor="text1"/>
        </w:rPr>
      </w:pPr>
      <w:r w:rsidRPr="00C847E7">
        <w:rPr>
          <w:rFonts w:ascii="Palatino Linotype" w:hAnsi="Palatino Linotype"/>
          <w:b/>
          <w:color w:val="000000" w:themeColor="text1"/>
        </w:rPr>
        <w:t>VISTO</w:t>
      </w:r>
      <w:r w:rsidRPr="00C847E7">
        <w:rPr>
          <w:rFonts w:ascii="Palatino Linotype" w:hAnsi="Palatino Linotype"/>
          <w:color w:val="000000" w:themeColor="text1"/>
        </w:rPr>
        <w:t xml:space="preserve"> el expediente formado con motivo del </w:t>
      </w:r>
      <w:r w:rsidR="0008023C" w:rsidRPr="00C847E7">
        <w:rPr>
          <w:rFonts w:ascii="Palatino Linotype" w:hAnsi="Palatino Linotype"/>
          <w:color w:val="000000" w:themeColor="text1"/>
        </w:rPr>
        <w:t>R</w:t>
      </w:r>
      <w:r w:rsidRPr="00C847E7">
        <w:rPr>
          <w:rFonts w:ascii="Palatino Linotype" w:hAnsi="Palatino Linotype"/>
          <w:color w:val="000000" w:themeColor="text1"/>
        </w:rPr>
        <w:t xml:space="preserve">ecurso de </w:t>
      </w:r>
      <w:r w:rsidR="0008023C" w:rsidRPr="00C847E7">
        <w:rPr>
          <w:rFonts w:ascii="Palatino Linotype" w:hAnsi="Palatino Linotype"/>
          <w:color w:val="000000" w:themeColor="text1"/>
        </w:rPr>
        <w:t>R</w:t>
      </w:r>
      <w:r w:rsidRPr="00C847E7">
        <w:rPr>
          <w:rFonts w:ascii="Palatino Linotype" w:hAnsi="Palatino Linotype"/>
          <w:color w:val="000000" w:themeColor="text1"/>
        </w:rPr>
        <w:t>evisión</w:t>
      </w:r>
      <w:r w:rsidRPr="00C847E7">
        <w:rPr>
          <w:rFonts w:ascii="Palatino Linotype" w:hAnsi="Palatino Linotype"/>
          <w:b/>
          <w:bCs/>
          <w:color w:val="000000" w:themeColor="text1"/>
        </w:rPr>
        <w:t xml:space="preserve"> </w:t>
      </w:r>
      <w:r w:rsidR="00564D0F" w:rsidRPr="00C847E7">
        <w:rPr>
          <w:rFonts w:ascii="Palatino Linotype" w:hAnsi="Palatino Linotype"/>
          <w:b/>
          <w:color w:val="000000" w:themeColor="text1"/>
        </w:rPr>
        <w:t>0</w:t>
      </w:r>
      <w:r w:rsidR="00E25693" w:rsidRPr="00C847E7">
        <w:rPr>
          <w:rFonts w:ascii="Palatino Linotype" w:hAnsi="Palatino Linotype"/>
          <w:b/>
          <w:color w:val="000000" w:themeColor="text1"/>
        </w:rPr>
        <w:t>9987</w:t>
      </w:r>
      <w:r w:rsidR="00A9204E" w:rsidRPr="00C847E7">
        <w:rPr>
          <w:rFonts w:ascii="Palatino Linotype" w:hAnsi="Palatino Linotype"/>
          <w:b/>
          <w:color w:val="000000" w:themeColor="text1"/>
        </w:rPr>
        <w:t>/</w:t>
      </w:r>
      <w:r w:rsidR="00A9204E" w:rsidRPr="00C847E7">
        <w:rPr>
          <w:rFonts w:ascii="Palatino Linotype" w:hAnsi="Palatino Linotype" w:cs="Arial"/>
          <w:b/>
          <w:color w:val="000000" w:themeColor="text1"/>
        </w:rPr>
        <w:t>INFOEM</w:t>
      </w:r>
      <w:r w:rsidR="00A9204E" w:rsidRPr="00C847E7">
        <w:rPr>
          <w:rFonts w:ascii="Palatino Linotype" w:hAnsi="Palatino Linotype"/>
          <w:b/>
          <w:color w:val="000000" w:themeColor="text1"/>
        </w:rPr>
        <w:t>/IP/RR/2022</w:t>
      </w:r>
      <w:r w:rsidRPr="00C847E7">
        <w:rPr>
          <w:rFonts w:ascii="Palatino Linotype" w:hAnsi="Palatino Linotype"/>
          <w:color w:val="000000" w:themeColor="text1"/>
        </w:rPr>
        <w:t xml:space="preserve">, </w:t>
      </w:r>
      <w:r w:rsidR="008D332C" w:rsidRPr="00C847E7">
        <w:rPr>
          <w:rFonts w:ascii="Palatino Linotype" w:hAnsi="Palatino Linotype"/>
          <w:color w:val="000000" w:themeColor="text1"/>
        </w:rPr>
        <w:t xml:space="preserve">promovido por </w:t>
      </w:r>
      <w:proofErr w:type="spellStart"/>
      <w:r w:rsidR="00221DD6">
        <w:rPr>
          <w:rFonts w:ascii="Palatino Linotype" w:hAnsi="Palatino Linotype"/>
          <w:b/>
          <w:color w:val="000000" w:themeColor="text1"/>
        </w:rPr>
        <w:t>Xxxx</w:t>
      </w:r>
      <w:proofErr w:type="spellEnd"/>
      <w:r w:rsidR="00C82D08" w:rsidRPr="00C847E7">
        <w:rPr>
          <w:rFonts w:ascii="Palatino Linotype" w:hAnsi="Palatino Linotype"/>
          <w:color w:val="000000" w:themeColor="text1"/>
        </w:rPr>
        <w:t>,</w:t>
      </w:r>
      <w:r w:rsidR="008D332C" w:rsidRPr="00C847E7">
        <w:rPr>
          <w:rFonts w:ascii="Palatino Linotype" w:hAnsi="Palatino Linotype" w:cs="Arial"/>
          <w:b/>
          <w:color w:val="000000" w:themeColor="text1"/>
        </w:rPr>
        <w:t xml:space="preserve"> </w:t>
      </w:r>
      <w:r w:rsidR="008D332C" w:rsidRPr="00C847E7">
        <w:rPr>
          <w:rFonts w:ascii="Palatino Linotype" w:hAnsi="Palatino Linotype"/>
          <w:color w:val="000000" w:themeColor="text1"/>
        </w:rPr>
        <w:t>que</w:t>
      </w:r>
      <w:r w:rsidR="008D332C" w:rsidRPr="00C847E7">
        <w:rPr>
          <w:rFonts w:ascii="Palatino Linotype" w:hAnsi="Palatino Linotype" w:cs="Arial"/>
          <w:b/>
          <w:color w:val="000000" w:themeColor="text1"/>
        </w:rPr>
        <w:t xml:space="preserve"> </w:t>
      </w:r>
      <w:r w:rsidR="008D332C" w:rsidRPr="00C847E7">
        <w:rPr>
          <w:rFonts w:ascii="Palatino Linotype" w:hAnsi="Palatino Linotype"/>
          <w:color w:val="000000" w:themeColor="text1"/>
        </w:rPr>
        <w:t xml:space="preserve">en lo sucesivo se denominará </w:t>
      </w:r>
      <w:r w:rsidR="008D332C" w:rsidRPr="00C847E7">
        <w:rPr>
          <w:rFonts w:ascii="Palatino Linotype" w:hAnsi="Palatino Linotype" w:cs="Arial"/>
          <w:b/>
          <w:color w:val="000000" w:themeColor="text1"/>
        </w:rPr>
        <w:t>EL RECURRENTE</w:t>
      </w:r>
      <w:r w:rsidR="008D332C" w:rsidRPr="00C847E7">
        <w:rPr>
          <w:rFonts w:ascii="Palatino Linotype" w:hAnsi="Palatino Linotype"/>
          <w:color w:val="000000" w:themeColor="text1"/>
        </w:rPr>
        <w:t>,</w:t>
      </w:r>
      <w:r w:rsidRPr="00C847E7">
        <w:rPr>
          <w:rFonts w:ascii="Palatino Linotype" w:hAnsi="Palatino Linotype"/>
          <w:color w:val="000000" w:themeColor="text1"/>
        </w:rPr>
        <w:t xml:space="preserve"> en contra de la respuesta emitida por </w:t>
      </w:r>
      <w:r w:rsidR="00785F9B" w:rsidRPr="00C847E7">
        <w:rPr>
          <w:rFonts w:ascii="Palatino Linotype" w:hAnsi="Palatino Linotype"/>
          <w:color w:val="000000" w:themeColor="text1"/>
        </w:rPr>
        <w:t>el</w:t>
      </w:r>
      <w:r w:rsidR="006D7BC5" w:rsidRPr="00C847E7">
        <w:rPr>
          <w:rFonts w:ascii="Palatino Linotype" w:hAnsi="Palatino Linotype"/>
          <w:color w:val="000000" w:themeColor="text1"/>
        </w:rPr>
        <w:t xml:space="preserve"> </w:t>
      </w:r>
      <w:r w:rsidR="00785F9B" w:rsidRPr="00C847E7">
        <w:rPr>
          <w:rFonts w:ascii="Palatino Linotype" w:hAnsi="Palatino Linotype" w:cs="Arial"/>
          <w:b/>
          <w:color w:val="000000" w:themeColor="text1"/>
        </w:rPr>
        <w:t xml:space="preserve">Ayuntamiento de </w:t>
      </w:r>
      <w:r w:rsidR="002B214C" w:rsidRPr="00C847E7">
        <w:rPr>
          <w:rFonts w:ascii="Palatino Linotype" w:hAnsi="Palatino Linotype" w:cs="Arial"/>
          <w:b/>
          <w:color w:val="000000" w:themeColor="text1"/>
        </w:rPr>
        <w:t>Aculco</w:t>
      </w:r>
      <w:r w:rsidR="00020FB5" w:rsidRPr="00C847E7">
        <w:rPr>
          <w:rFonts w:ascii="Palatino Linotype" w:hAnsi="Palatino Linotype" w:cs="Arial"/>
          <w:b/>
          <w:color w:val="000000" w:themeColor="text1"/>
        </w:rPr>
        <w:t>,</w:t>
      </w:r>
      <w:r w:rsidRPr="00C847E7">
        <w:rPr>
          <w:rFonts w:ascii="Palatino Linotype" w:hAnsi="Palatino Linotype"/>
          <w:color w:val="000000" w:themeColor="text1"/>
        </w:rPr>
        <w:t xml:space="preserve"> </w:t>
      </w:r>
      <w:r w:rsidR="00062086" w:rsidRPr="00C847E7">
        <w:rPr>
          <w:rFonts w:ascii="Palatino Linotype" w:hAnsi="Palatino Linotype"/>
          <w:color w:val="000000" w:themeColor="text1"/>
        </w:rPr>
        <w:t xml:space="preserve">que </w:t>
      </w:r>
      <w:r w:rsidRPr="00C847E7">
        <w:rPr>
          <w:rFonts w:ascii="Palatino Linotype" w:hAnsi="Palatino Linotype"/>
          <w:color w:val="000000" w:themeColor="text1"/>
        </w:rPr>
        <w:t>en lo sucesivo</w:t>
      </w:r>
      <w:r w:rsidR="00EA33EA" w:rsidRPr="00C847E7">
        <w:rPr>
          <w:rFonts w:ascii="Palatino Linotype" w:hAnsi="Palatino Linotype"/>
          <w:color w:val="000000" w:themeColor="text1"/>
        </w:rPr>
        <w:t xml:space="preserve"> se denominará </w:t>
      </w:r>
      <w:r w:rsidRPr="00C847E7">
        <w:rPr>
          <w:rFonts w:ascii="Palatino Linotype" w:hAnsi="Palatino Linotype"/>
          <w:b/>
          <w:color w:val="000000" w:themeColor="text1"/>
        </w:rPr>
        <w:t>EL SUJETO OBLIGADO</w:t>
      </w:r>
      <w:r w:rsidRPr="00C847E7">
        <w:rPr>
          <w:rFonts w:ascii="Palatino Linotype" w:hAnsi="Palatino Linotype"/>
          <w:color w:val="000000" w:themeColor="text1"/>
        </w:rPr>
        <w:t xml:space="preserve">, se procede a dictar la presente resolución con base en lo siguiente: </w:t>
      </w:r>
    </w:p>
    <w:p w14:paraId="501213E7" w14:textId="77777777" w:rsidR="007A5836" w:rsidRPr="00C847E7" w:rsidRDefault="007A5836" w:rsidP="0082609C">
      <w:pPr>
        <w:tabs>
          <w:tab w:val="left" w:pos="9072"/>
        </w:tabs>
        <w:jc w:val="both"/>
        <w:rPr>
          <w:rFonts w:ascii="Palatino Linotype" w:hAnsi="Palatino Linotype"/>
          <w:color w:val="000000" w:themeColor="text1"/>
        </w:rPr>
      </w:pPr>
    </w:p>
    <w:p w14:paraId="60926F88" w14:textId="153DA340" w:rsidR="007A5836" w:rsidRPr="00C847E7" w:rsidRDefault="00C718D2" w:rsidP="0082609C">
      <w:pPr>
        <w:jc w:val="center"/>
        <w:rPr>
          <w:rFonts w:ascii="Palatino Linotype" w:hAnsi="Palatino Linotype"/>
          <w:b/>
          <w:bCs/>
          <w:color w:val="000000" w:themeColor="text1"/>
          <w:spacing w:val="60"/>
          <w:sz w:val="28"/>
        </w:rPr>
      </w:pPr>
      <w:r w:rsidRPr="00C847E7">
        <w:rPr>
          <w:rFonts w:ascii="Palatino Linotype" w:hAnsi="Palatino Linotype"/>
          <w:b/>
          <w:bCs/>
          <w:color w:val="000000" w:themeColor="text1"/>
          <w:spacing w:val="60"/>
          <w:sz w:val="28"/>
        </w:rPr>
        <w:t>ANTECEDENTES</w:t>
      </w:r>
    </w:p>
    <w:p w14:paraId="6CCD912A" w14:textId="77777777" w:rsidR="007A5836" w:rsidRPr="00C847E7" w:rsidRDefault="007A5836" w:rsidP="0082609C">
      <w:pPr>
        <w:jc w:val="center"/>
        <w:rPr>
          <w:rFonts w:ascii="Palatino Linotype" w:hAnsi="Palatino Linotype"/>
          <w:b/>
          <w:bCs/>
          <w:color w:val="000000" w:themeColor="text1"/>
          <w:spacing w:val="60"/>
        </w:rPr>
      </w:pPr>
    </w:p>
    <w:p w14:paraId="0C195855" w14:textId="19125FB3" w:rsidR="00C718D2" w:rsidRPr="00C847E7" w:rsidRDefault="00C718D2" w:rsidP="0082609C">
      <w:pPr>
        <w:spacing w:line="360" w:lineRule="auto"/>
        <w:jc w:val="both"/>
        <w:rPr>
          <w:rFonts w:ascii="Palatino Linotype" w:hAnsi="Palatino Linotype"/>
          <w:b/>
          <w:color w:val="000000" w:themeColor="text1"/>
          <w:sz w:val="28"/>
          <w:szCs w:val="28"/>
        </w:rPr>
      </w:pPr>
      <w:r w:rsidRPr="00C847E7">
        <w:rPr>
          <w:rFonts w:ascii="Palatino Linotype" w:hAnsi="Palatino Linotype"/>
          <w:b/>
          <w:color w:val="000000" w:themeColor="text1"/>
          <w:sz w:val="28"/>
          <w:szCs w:val="28"/>
        </w:rPr>
        <w:t>I.</w:t>
      </w:r>
      <w:r w:rsidR="00A06420" w:rsidRPr="00C847E7">
        <w:rPr>
          <w:rFonts w:ascii="Palatino Linotype" w:hAnsi="Palatino Linotype"/>
          <w:b/>
          <w:color w:val="000000" w:themeColor="text1"/>
          <w:sz w:val="28"/>
          <w:szCs w:val="28"/>
        </w:rPr>
        <w:t xml:space="preserve"> De la Solicitud de Información.</w:t>
      </w:r>
    </w:p>
    <w:p w14:paraId="2546F384" w14:textId="2DE29A19" w:rsidR="007A5836" w:rsidRPr="00C847E7" w:rsidRDefault="00E15A90" w:rsidP="0082609C">
      <w:pPr>
        <w:spacing w:line="360" w:lineRule="auto"/>
        <w:jc w:val="both"/>
        <w:rPr>
          <w:rFonts w:ascii="Palatino Linotype" w:hAnsi="Palatino Linotype" w:cs="Arial"/>
          <w:color w:val="000000" w:themeColor="text1"/>
        </w:rPr>
      </w:pPr>
      <w:r w:rsidRPr="00C847E7">
        <w:rPr>
          <w:rFonts w:ascii="Palatino Linotype" w:hAnsi="Palatino Linotype" w:cs="Arial"/>
          <w:color w:val="000000" w:themeColor="text1"/>
        </w:rPr>
        <w:t xml:space="preserve">En fecha </w:t>
      </w:r>
      <w:r w:rsidR="002B214C" w:rsidRPr="00C847E7">
        <w:rPr>
          <w:rFonts w:ascii="Palatino Linotype" w:hAnsi="Palatino Linotype" w:cs="Arial"/>
          <w:color w:val="000000" w:themeColor="text1"/>
        </w:rPr>
        <w:t xml:space="preserve">veintinueve </w:t>
      </w:r>
      <w:r w:rsidR="008D332C" w:rsidRPr="00C847E7">
        <w:rPr>
          <w:rFonts w:ascii="Palatino Linotype" w:hAnsi="Palatino Linotype" w:cs="Arial"/>
          <w:color w:val="000000" w:themeColor="text1"/>
        </w:rPr>
        <w:t>de</w:t>
      </w:r>
      <w:r w:rsidR="002B214C" w:rsidRPr="00C847E7">
        <w:rPr>
          <w:rFonts w:ascii="Palatino Linotype" w:hAnsi="Palatino Linotype" w:cs="Arial"/>
          <w:color w:val="000000" w:themeColor="text1"/>
        </w:rPr>
        <w:t xml:space="preserve"> marzo </w:t>
      </w:r>
      <w:r w:rsidR="007449B7" w:rsidRPr="00C847E7">
        <w:rPr>
          <w:rFonts w:ascii="Palatino Linotype" w:hAnsi="Palatino Linotype" w:cs="Arial"/>
          <w:color w:val="000000" w:themeColor="text1"/>
        </w:rPr>
        <w:t>d</w:t>
      </w:r>
      <w:r w:rsidRPr="00C847E7">
        <w:rPr>
          <w:rFonts w:ascii="Palatino Linotype" w:hAnsi="Palatino Linotype" w:cs="Arial"/>
          <w:color w:val="000000" w:themeColor="text1"/>
        </w:rPr>
        <w:t xml:space="preserve">e dos mil </w:t>
      </w:r>
      <w:r w:rsidR="00785F9B" w:rsidRPr="00C847E7">
        <w:rPr>
          <w:rFonts w:ascii="Palatino Linotype" w:hAnsi="Palatino Linotype" w:cs="Arial"/>
          <w:color w:val="000000" w:themeColor="text1"/>
        </w:rPr>
        <w:t>veintidós,</w:t>
      </w:r>
      <w:r w:rsidRPr="00C847E7">
        <w:rPr>
          <w:rFonts w:ascii="Palatino Linotype" w:hAnsi="Palatino Linotype" w:cs="Arial"/>
          <w:color w:val="000000" w:themeColor="text1"/>
        </w:rPr>
        <w:t xml:space="preserve"> </w:t>
      </w:r>
      <w:r w:rsidR="00F60D0B" w:rsidRPr="00C847E7">
        <w:rPr>
          <w:rFonts w:ascii="Palatino Linotype" w:hAnsi="Palatino Linotype"/>
          <w:b/>
          <w:color w:val="000000" w:themeColor="text1"/>
        </w:rPr>
        <w:t>EL</w:t>
      </w:r>
      <w:r w:rsidRPr="00C847E7">
        <w:rPr>
          <w:rFonts w:ascii="Palatino Linotype" w:hAnsi="Palatino Linotype"/>
          <w:b/>
          <w:color w:val="000000" w:themeColor="text1"/>
        </w:rPr>
        <w:t xml:space="preserve"> RECURRE</w:t>
      </w:r>
      <w:r w:rsidR="005C4EFE" w:rsidRPr="00C847E7">
        <w:rPr>
          <w:rFonts w:ascii="Palatino Linotype" w:hAnsi="Palatino Linotype"/>
          <w:b/>
          <w:color w:val="000000" w:themeColor="text1"/>
        </w:rPr>
        <w:t>NTE</w:t>
      </w:r>
      <w:r w:rsidR="00A9204E" w:rsidRPr="00C847E7">
        <w:rPr>
          <w:rFonts w:ascii="Palatino Linotype" w:hAnsi="Palatino Linotype" w:cs="Arial"/>
          <w:color w:val="000000" w:themeColor="text1"/>
        </w:rPr>
        <w:t xml:space="preserve"> presentó a través </w:t>
      </w:r>
      <w:r w:rsidR="006D7BC5" w:rsidRPr="00C847E7">
        <w:rPr>
          <w:rFonts w:ascii="Palatino Linotype" w:hAnsi="Palatino Linotype" w:cs="Arial"/>
          <w:color w:val="000000" w:themeColor="text1"/>
        </w:rPr>
        <w:t xml:space="preserve">del </w:t>
      </w:r>
      <w:r w:rsidRPr="00C847E7">
        <w:rPr>
          <w:rFonts w:ascii="Palatino Linotype" w:hAnsi="Palatino Linotype" w:cs="Arial"/>
          <w:color w:val="000000" w:themeColor="text1"/>
        </w:rPr>
        <w:t xml:space="preserve">Sistema de Acceso a la Información Mexiquense, </w:t>
      </w:r>
      <w:r w:rsidR="005C4EFE" w:rsidRPr="00C847E7">
        <w:rPr>
          <w:rFonts w:ascii="Palatino Linotype" w:hAnsi="Palatino Linotype" w:cs="Arial"/>
          <w:color w:val="000000" w:themeColor="text1"/>
        </w:rPr>
        <w:t xml:space="preserve">que </w:t>
      </w:r>
      <w:r w:rsidRPr="00C847E7">
        <w:rPr>
          <w:rFonts w:ascii="Palatino Linotype" w:hAnsi="Palatino Linotype" w:cs="Arial"/>
          <w:color w:val="000000" w:themeColor="text1"/>
        </w:rPr>
        <w:t>en lo subsecuente</w:t>
      </w:r>
      <w:r w:rsidR="00EA33EA" w:rsidRPr="00C847E7">
        <w:rPr>
          <w:rFonts w:ascii="Palatino Linotype" w:hAnsi="Palatino Linotype" w:cs="Arial"/>
          <w:color w:val="000000" w:themeColor="text1"/>
        </w:rPr>
        <w:t xml:space="preserve"> se denominará</w:t>
      </w:r>
      <w:r w:rsidRPr="00C847E7">
        <w:rPr>
          <w:rFonts w:ascii="Palatino Linotype" w:hAnsi="Palatino Linotype" w:cs="Arial"/>
          <w:color w:val="000000" w:themeColor="text1"/>
        </w:rPr>
        <w:t xml:space="preserve"> </w:t>
      </w:r>
      <w:r w:rsidRPr="00C847E7">
        <w:rPr>
          <w:rFonts w:ascii="Palatino Linotype" w:hAnsi="Palatino Linotype" w:cs="Arial"/>
          <w:b/>
          <w:color w:val="000000" w:themeColor="text1"/>
        </w:rPr>
        <w:t>EL SAIMEX</w:t>
      </w:r>
      <w:r w:rsidRPr="00C847E7">
        <w:rPr>
          <w:rFonts w:ascii="Palatino Linotype" w:hAnsi="Palatino Linotype" w:cs="Arial"/>
          <w:color w:val="000000" w:themeColor="text1"/>
        </w:rPr>
        <w:t xml:space="preserve"> ante </w:t>
      </w:r>
      <w:r w:rsidRPr="00C847E7">
        <w:rPr>
          <w:rFonts w:ascii="Palatino Linotype" w:hAnsi="Palatino Linotype" w:cs="Arial"/>
          <w:b/>
          <w:color w:val="000000" w:themeColor="text1"/>
        </w:rPr>
        <w:t>EL SUJETO OBLIGADO</w:t>
      </w:r>
      <w:r w:rsidRPr="00C847E7">
        <w:rPr>
          <w:rFonts w:ascii="Palatino Linotype" w:hAnsi="Palatino Linotype" w:cs="Arial"/>
          <w:color w:val="000000" w:themeColor="text1"/>
        </w:rPr>
        <w:t xml:space="preserve">, la solicitud de acceso a la </w:t>
      </w:r>
      <w:r w:rsidR="00C718D2" w:rsidRPr="00C847E7">
        <w:rPr>
          <w:rFonts w:ascii="Palatino Linotype" w:hAnsi="Palatino Linotype" w:cs="Arial"/>
          <w:color w:val="000000" w:themeColor="text1"/>
        </w:rPr>
        <w:t>Información Pública</w:t>
      </w:r>
      <w:r w:rsidRPr="00C847E7">
        <w:rPr>
          <w:rFonts w:ascii="Palatino Linotype" w:hAnsi="Palatino Linotype" w:cs="Arial"/>
          <w:color w:val="000000" w:themeColor="text1"/>
        </w:rPr>
        <w:t>, a la que se le asignó el número de expediente</w:t>
      </w:r>
      <w:r w:rsidRPr="00C847E7">
        <w:rPr>
          <w:rFonts w:ascii="Palatino Linotype" w:hAnsi="Palatino Linotype" w:cs="Arial"/>
          <w:b/>
          <w:color w:val="000000" w:themeColor="text1"/>
        </w:rPr>
        <w:t xml:space="preserve"> </w:t>
      </w:r>
      <w:r w:rsidR="002B214C" w:rsidRPr="00C847E7">
        <w:rPr>
          <w:rFonts w:ascii="Palatino Linotype" w:hAnsi="Palatino Linotype" w:cs="Arial"/>
          <w:b/>
          <w:color w:val="000000" w:themeColor="text1"/>
        </w:rPr>
        <w:t>0007</w:t>
      </w:r>
      <w:r w:rsidR="00E25693" w:rsidRPr="00C847E7">
        <w:rPr>
          <w:rFonts w:ascii="Palatino Linotype" w:hAnsi="Palatino Linotype" w:cs="Arial"/>
          <w:b/>
          <w:color w:val="000000" w:themeColor="text1"/>
        </w:rPr>
        <w:t>9</w:t>
      </w:r>
      <w:r w:rsidR="002B214C" w:rsidRPr="00C847E7">
        <w:rPr>
          <w:rFonts w:ascii="Palatino Linotype" w:hAnsi="Palatino Linotype" w:cs="Arial"/>
          <w:b/>
          <w:color w:val="000000" w:themeColor="text1"/>
        </w:rPr>
        <w:t>/ACULCO/IP/2022</w:t>
      </w:r>
      <w:r w:rsidR="007A5836" w:rsidRPr="00C847E7">
        <w:rPr>
          <w:rFonts w:ascii="Palatino Linotype" w:hAnsi="Palatino Linotype" w:cs="Arial"/>
          <w:b/>
          <w:color w:val="000000" w:themeColor="text1"/>
        </w:rPr>
        <w:t>,</w:t>
      </w:r>
      <w:r w:rsidR="007A5836" w:rsidRPr="00C847E7">
        <w:rPr>
          <w:rFonts w:ascii="Palatino Linotype" w:hAnsi="Palatino Linotype"/>
          <w:color w:val="000000" w:themeColor="text1"/>
        </w:rPr>
        <w:t xml:space="preserve"> mediante la cual </w:t>
      </w:r>
      <w:r w:rsidR="00F84FBE" w:rsidRPr="00C847E7">
        <w:rPr>
          <w:rFonts w:ascii="Palatino Linotype" w:hAnsi="Palatino Linotype"/>
          <w:color w:val="000000" w:themeColor="text1"/>
        </w:rPr>
        <w:t xml:space="preserve">requirió </w:t>
      </w:r>
      <w:r w:rsidR="007A5836" w:rsidRPr="00C847E7">
        <w:rPr>
          <w:rFonts w:ascii="Palatino Linotype" w:hAnsi="Palatino Linotype"/>
          <w:color w:val="000000" w:themeColor="text1"/>
        </w:rPr>
        <w:t xml:space="preserve">lo </w:t>
      </w:r>
      <w:r w:rsidR="007A5836" w:rsidRPr="00C847E7">
        <w:rPr>
          <w:rFonts w:ascii="Palatino Linotype" w:hAnsi="Palatino Linotype" w:cs="Arial"/>
          <w:color w:val="000000" w:themeColor="text1"/>
        </w:rPr>
        <w:t>siguiente</w:t>
      </w:r>
      <w:r w:rsidR="007A5836" w:rsidRPr="00C847E7">
        <w:rPr>
          <w:rFonts w:ascii="Palatino Linotype" w:hAnsi="Palatino Linotype"/>
          <w:color w:val="000000" w:themeColor="text1"/>
        </w:rPr>
        <w:t>:</w:t>
      </w:r>
    </w:p>
    <w:p w14:paraId="2DF8E127" w14:textId="77777777" w:rsidR="007A5836" w:rsidRPr="00C847E7" w:rsidRDefault="007A5836" w:rsidP="0082609C">
      <w:pPr>
        <w:pStyle w:val="Prrafodelista"/>
        <w:ind w:left="851" w:right="899"/>
        <w:jc w:val="both"/>
        <w:rPr>
          <w:rFonts w:ascii="Palatino Linotype" w:hAnsi="Palatino Linotype" w:cs="Arial"/>
          <w:i/>
          <w:color w:val="000000" w:themeColor="text1"/>
          <w:sz w:val="22"/>
        </w:rPr>
      </w:pPr>
    </w:p>
    <w:p w14:paraId="3FE2529C" w14:textId="4395786A" w:rsidR="007A5836" w:rsidRPr="00C847E7" w:rsidRDefault="007A5836" w:rsidP="0082609C">
      <w:pPr>
        <w:pStyle w:val="Prrafodelista"/>
        <w:ind w:left="851" w:right="899"/>
        <w:jc w:val="both"/>
        <w:rPr>
          <w:rFonts w:ascii="Palatino Linotype" w:hAnsi="Palatino Linotype" w:cs="Arial"/>
          <w:i/>
          <w:color w:val="000000" w:themeColor="text1"/>
          <w:sz w:val="22"/>
        </w:rPr>
      </w:pPr>
      <w:r w:rsidRPr="00C847E7">
        <w:rPr>
          <w:rFonts w:ascii="Palatino Linotype" w:hAnsi="Palatino Linotype" w:cs="Arial"/>
          <w:i/>
          <w:color w:val="000000" w:themeColor="text1"/>
          <w:sz w:val="22"/>
        </w:rPr>
        <w:t>“</w:t>
      </w:r>
      <w:r w:rsidR="00E25693" w:rsidRPr="00C847E7">
        <w:rPr>
          <w:rFonts w:ascii="Palatino Linotype" w:hAnsi="Palatino Linotype" w:cs="Arial"/>
          <w:i/>
          <w:color w:val="000000" w:themeColor="text1"/>
          <w:sz w:val="22"/>
        </w:rPr>
        <w:t xml:space="preserve">Respuesta a las siguientes preguntas: ¿Se cuenta con un sistema propio de recaudación? Especificar generalidades del mismo ¿Se cuenta con registros actualizados de predial y cuándo y cómo se actualizaron? ¿Existe un sistema de regulación de establecimientos comerciales? ¿Cuál es el comportamiento de la recaudación por impuesto predial del año inmediato anterior en comparación al año previo? ¿Cuál es el porcentaje de personas obligadas al pago de predial que se encuentran al corriente? ¿Cuál es el comportamiento de los ingresos por concepto de derechos, productos y aprovechamientos, de los dos ejercicios anteriores? Último año ¿Cuál es la proporción de los ingresos propios contra los ingresos totales? ¿Cuál es </w:t>
      </w:r>
      <w:r w:rsidR="00E25693" w:rsidRPr="00C847E7">
        <w:rPr>
          <w:rFonts w:ascii="Palatino Linotype" w:hAnsi="Palatino Linotype" w:cs="Arial"/>
          <w:i/>
          <w:color w:val="000000" w:themeColor="text1"/>
          <w:sz w:val="22"/>
        </w:rPr>
        <w:lastRenderedPageBreak/>
        <w:t>el comportamiento del ingreso y gasto de un año a otro, sin financiamiento? ¿Cuál fue el comportamiento del ingreso y gasto en relación a la población total del municipio? ¿Cuál es la proporción entre ingresos propios y gasto corriente? ¿Cuál es la proporción entre gasto corriente y gasto total? Existe la aplicación eficiente del proceso de administración del patrimonio municipal: recepción, adquisición, enajenación, inventario? ¿Qué porcentaje de su presupuesto total es destinado al pago de deuda? ¿Cuál es el nivel de deuda, plazos y apalancamiento financiero? ¿Cuál es el sistema de planificación financiera con que cuenta el municipio? ¿Cuenta con un balance general? ¿Lleva a cabo el municipio acciones tendientes a la armonización contable? ¿cuáles? ¿A cuánto asciende la deuda total del municipio? Especificar conceptos, nombres de acreedores y montos de deuda, incluyendo deuda por pago de compras, proveedores y juicios (Civiles, mercantiles, laborales y otros)</w:t>
      </w:r>
      <w:r w:rsidRPr="00C847E7">
        <w:rPr>
          <w:rFonts w:ascii="Palatino Linotype" w:hAnsi="Palatino Linotype" w:cs="Arial"/>
          <w:i/>
          <w:color w:val="000000" w:themeColor="text1"/>
          <w:sz w:val="22"/>
        </w:rPr>
        <w:t>”</w:t>
      </w:r>
      <w:r w:rsidR="00D27BA9" w:rsidRPr="00C847E7">
        <w:rPr>
          <w:rFonts w:ascii="Palatino Linotype" w:hAnsi="Palatino Linotype" w:cs="Arial"/>
          <w:i/>
          <w:color w:val="000000" w:themeColor="text1"/>
          <w:sz w:val="22"/>
        </w:rPr>
        <w:t xml:space="preserve"> </w:t>
      </w:r>
      <w:r w:rsidRPr="00C847E7">
        <w:rPr>
          <w:rFonts w:ascii="Palatino Linotype" w:hAnsi="Palatino Linotype" w:cs="Arial"/>
          <w:i/>
          <w:color w:val="000000" w:themeColor="text1"/>
          <w:sz w:val="22"/>
        </w:rPr>
        <w:t>(</w:t>
      </w:r>
      <w:r w:rsidR="00D27BA9" w:rsidRPr="00C847E7">
        <w:rPr>
          <w:rFonts w:ascii="Palatino Linotype" w:hAnsi="Palatino Linotype" w:cs="Arial"/>
          <w:i/>
          <w:color w:val="000000" w:themeColor="text1"/>
          <w:sz w:val="22"/>
        </w:rPr>
        <w:t>s</w:t>
      </w:r>
      <w:r w:rsidRPr="00C847E7">
        <w:rPr>
          <w:rFonts w:ascii="Palatino Linotype" w:hAnsi="Palatino Linotype" w:cs="Arial"/>
          <w:i/>
          <w:color w:val="000000" w:themeColor="text1"/>
          <w:sz w:val="22"/>
        </w:rPr>
        <w:t>ic).</w:t>
      </w:r>
    </w:p>
    <w:p w14:paraId="6723CF9D" w14:textId="591DB86B" w:rsidR="00020FB5" w:rsidRPr="00C847E7" w:rsidRDefault="00020FB5" w:rsidP="0082609C">
      <w:pPr>
        <w:pStyle w:val="Prrafodelista"/>
        <w:ind w:left="851" w:right="899"/>
        <w:jc w:val="both"/>
        <w:rPr>
          <w:rFonts w:ascii="Palatino Linotype" w:hAnsi="Palatino Linotype" w:cs="Arial"/>
          <w:i/>
          <w:color w:val="000000" w:themeColor="text1"/>
          <w:sz w:val="22"/>
        </w:rPr>
      </w:pPr>
    </w:p>
    <w:p w14:paraId="1C1937D5" w14:textId="019FB063" w:rsidR="00F3446D" w:rsidRPr="00C847E7" w:rsidRDefault="00F3446D" w:rsidP="0082609C">
      <w:pPr>
        <w:spacing w:line="360" w:lineRule="auto"/>
        <w:jc w:val="both"/>
        <w:rPr>
          <w:rFonts w:ascii="Palatino Linotype" w:hAnsi="Palatino Linotype" w:cs="Arial"/>
          <w:b/>
          <w:color w:val="000000" w:themeColor="text1"/>
        </w:rPr>
      </w:pPr>
      <w:r w:rsidRPr="00C847E7">
        <w:rPr>
          <w:rFonts w:ascii="Palatino Linotype" w:hAnsi="Palatino Linotype" w:cs="Arial"/>
          <w:b/>
          <w:color w:val="000000" w:themeColor="text1"/>
        </w:rPr>
        <w:t>MODALIDAD DE ENTREGA:</w:t>
      </w:r>
      <w:r w:rsidRPr="00C847E7">
        <w:rPr>
          <w:rFonts w:ascii="Palatino Linotype" w:hAnsi="Palatino Linotype" w:cs="Arial"/>
          <w:color w:val="000000" w:themeColor="text1"/>
        </w:rPr>
        <w:t xml:space="preserve"> vía </w:t>
      </w:r>
      <w:r w:rsidRPr="00C847E7">
        <w:rPr>
          <w:rFonts w:ascii="Palatino Linotype" w:hAnsi="Palatino Linotype" w:cs="Arial"/>
          <w:b/>
          <w:color w:val="000000" w:themeColor="text1"/>
        </w:rPr>
        <w:t>SAIMEX.</w:t>
      </w:r>
      <w:r w:rsidR="005C4EFE" w:rsidRPr="00C847E7">
        <w:rPr>
          <w:rFonts w:ascii="Palatino Linotype" w:hAnsi="Palatino Linotype" w:cs="Arial"/>
          <w:b/>
          <w:color w:val="000000" w:themeColor="text1"/>
        </w:rPr>
        <w:t xml:space="preserve"> </w:t>
      </w:r>
    </w:p>
    <w:p w14:paraId="0F6E78B4" w14:textId="77777777" w:rsidR="00F3446D" w:rsidRPr="00C847E7" w:rsidRDefault="00F3446D" w:rsidP="0082609C">
      <w:pPr>
        <w:spacing w:line="360" w:lineRule="auto"/>
        <w:ind w:right="757"/>
        <w:jc w:val="both"/>
        <w:rPr>
          <w:rFonts w:ascii="Palatino Linotype" w:hAnsi="Palatino Linotype" w:cs="Arial"/>
          <w:i/>
          <w:color w:val="000000" w:themeColor="text1"/>
          <w:sz w:val="22"/>
        </w:rPr>
      </w:pPr>
    </w:p>
    <w:p w14:paraId="072EE4A7" w14:textId="77777777" w:rsidR="00E25693" w:rsidRPr="00C847E7" w:rsidRDefault="00E25693" w:rsidP="00E25693">
      <w:pPr>
        <w:spacing w:line="360" w:lineRule="auto"/>
        <w:jc w:val="both"/>
        <w:rPr>
          <w:rFonts w:ascii="Palatino Linotype" w:hAnsi="Palatino Linotype"/>
          <w:b/>
          <w:color w:val="000000" w:themeColor="text1"/>
          <w:sz w:val="28"/>
          <w:szCs w:val="28"/>
        </w:rPr>
      </w:pPr>
      <w:r w:rsidRPr="00C847E7">
        <w:rPr>
          <w:rFonts w:ascii="Palatino Linotype" w:hAnsi="Palatino Linotype"/>
          <w:b/>
          <w:color w:val="000000" w:themeColor="text1"/>
          <w:sz w:val="28"/>
          <w:szCs w:val="28"/>
        </w:rPr>
        <w:t xml:space="preserve">II. Solicitud de aclaración </w:t>
      </w:r>
    </w:p>
    <w:p w14:paraId="2D067C03" w14:textId="257E3CF9" w:rsidR="00E25693" w:rsidRPr="00C847E7" w:rsidRDefault="00E25693" w:rsidP="00E25693">
      <w:pPr>
        <w:spacing w:line="360" w:lineRule="auto"/>
        <w:jc w:val="both"/>
        <w:rPr>
          <w:rFonts w:ascii="Palatino Linotype" w:hAnsi="Palatino Linotype"/>
        </w:rPr>
      </w:pPr>
      <w:r w:rsidRPr="00C847E7">
        <w:rPr>
          <w:rFonts w:ascii="Palatino Linotype" w:hAnsi="Palatino Linotype"/>
        </w:rPr>
        <w:t>De las constancias que obran en el expediente electrónico</w:t>
      </w:r>
      <w:r w:rsidRPr="00C847E7">
        <w:rPr>
          <w:rFonts w:ascii="Palatino Linotype" w:hAnsi="Palatino Linotype"/>
          <w:b/>
        </w:rPr>
        <w:t>,</w:t>
      </w:r>
      <w:r w:rsidRPr="00C847E7">
        <w:rPr>
          <w:rFonts w:ascii="Palatino Linotype" w:hAnsi="Palatino Linotype"/>
        </w:rPr>
        <w:t xml:space="preserve"> se advierte que en fecha cuatro de abril de dos mil veintidós, </w:t>
      </w:r>
      <w:r w:rsidRPr="00C847E7">
        <w:rPr>
          <w:rFonts w:ascii="Palatino Linotype" w:hAnsi="Palatino Linotype"/>
          <w:b/>
        </w:rPr>
        <w:t xml:space="preserve">EL SUJETO OBLIGADO </w:t>
      </w:r>
      <w:r w:rsidRPr="00C847E7">
        <w:rPr>
          <w:rFonts w:ascii="Palatino Linotype" w:hAnsi="Palatino Linotype"/>
        </w:rPr>
        <w:t xml:space="preserve">requirió al </w:t>
      </w:r>
      <w:r w:rsidRPr="00C847E7">
        <w:rPr>
          <w:rFonts w:ascii="Palatino Linotype" w:hAnsi="Palatino Linotype"/>
          <w:b/>
        </w:rPr>
        <w:t xml:space="preserve">RECURRENTE </w:t>
      </w:r>
      <w:r w:rsidRPr="00C847E7">
        <w:rPr>
          <w:rFonts w:ascii="Palatino Linotype" w:hAnsi="Palatino Linotype"/>
        </w:rPr>
        <w:t>aclarara la solicitud de información pública planteada, en los siguientes términos:</w:t>
      </w:r>
    </w:p>
    <w:p w14:paraId="6CD05268" w14:textId="77777777" w:rsidR="00E25693" w:rsidRPr="00C847E7" w:rsidRDefault="00E25693" w:rsidP="00E25693">
      <w:pPr>
        <w:ind w:left="851" w:right="901"/>
        <w:jc w:val="both"/>
        <w:rPr>
          <w:rFonts w:ascii="Palatino Linotype" w:hAnsi="Palatino Linotype" w:cs="Arial"/>
          <w:i/>
          <w:sz w:val="22"/>
          <w:szCs w:val="22"/>
          <w:lang w:eastAsia="es-MX"/>
        </w:rPr>
      </w:pPr>
    </w:p>
    <w:p w14:paraId="01EE29FA" w14:textId="77777777" w:rsidR="00E25693" w:rsidRPr="00C847E7" w:rsidRDefault="00E25693" w:rsidP="00E25693">
      <w:pPr>
        <w:ind w:left="851" w:right="901"/>
        <w:jc w:val="both"/>
        <w:rPr>
          <w:rFonts w:ascii="Palatino Linotype" w:hAnsi="Palatino Linotype" w:cs="Arial"/>
          <w:i/>
          <w:sz w:val="22"/>
          <w:szCs w:val="22"/>
          <w:lang w:eastAsia="es-MX"/>
        </w:rPr>
      </w:pPr>
      <w:r w:rsidRPr="00C847E7">
        <w:rPr>
          <w:rFonts w:ascii="Palatino Linotype" w:hAnsi="Palatino Linotype" w:cs="Arial"/>
          <w:i/>
          <w:sz w:val="22"/>
          <w:szCs w:val="22"/>
          <w:lang w:eastAsia="es-MX"/>
        </w:rPr>
        <w:t>“…Con fundamento en el articulo 159 de la Ley de Transparencia y Acceso a la Información Pública del Estado de México y Municipios, se le requiere para que dentro del plazo de diez días hábiles realice lo siguiente:</w:t>
      </w:r>
    </w:p>
    <w:p w14:paraId="39A2A9EE" w14:textId="77777777" w:rsidR="00E25693" w:rsidRPr="00C847E7" w:rsidRDefault="00E25693" w:rsidP="00E25693">
      <w:pPr>
        <w:ind w:left="851" w:right="901"/>
        <w:jc w:val="both"/>
        <w:rPr>
          <w:rFonts w:ascii="Palatino Linotype" w:hAnsi="Palatino Linotype" w:cs="Arial"/>
          <w:i/>
          <w:sz w:val="22"/>
          <w:szCs w:val="22"/>
          <w:lang w:eastAsia="es-MX"/>
        </w:rPr>
      </w:pPr>
    </w:p>
    <w:p w14:paraId="28CD1D59" w14:textId="77777777" w:rsidR="00E25693" w:rsidRPr="00C847E7" w:rsidRDefault="00E25693" w:rsidP="00E25693">
      <w:pPr>
        <w:ind w:left="851" w:right="901"/>
        <w:jc w:val="both"/>
        <w:rPr>
          <w:rFonts w:ascii="Palatino Linotype" w:hAnsi="Palatino Linotype" w:cs="Arial"/>
          <w:i/>
          <w:sz w:val="22"/>
          <w:szCs w:val="22"/>
          <w:lang w:eastAsia="es-MX"/>
        </w:rPr>
      </w:pPr>
      <w:r w:rsidRPr="00C847E7">
        <w:rPr>
          <w:rFonts w:ascii="Palatino Linotype" w:hAnsi="Palatino Linotype" w:cs="Arial"/>
          <w:i/>
          <w:sz w:val="22"/>
          <w:szCs w:val="22"/>
          <w:lang w:eastAsia="es-MX"/>
        </w:rPr>
        <w:t>Buenas tardes, sería tan amable de especificar en su pregunta ocho los años de comparación, en la pregunta nueve, diez y once que año desea conocer la información.</w:t>
      </w:r>
    </w:p>
    <w:p w14:paraId="5FEBA009" w14:textId="77777777" w:rsidR="00E25693" w:rsidRPr="00C847E7" w:rsidRDefault="00E25693" w:rsidP="00E25693">
      <w:pPr>
        <w:ind w:left="851" w:right="901"/>
        <w:jc w:val="both"/>
        <w:rPr>
          <w:rFonts w:ascii="Palatino Linotype" w:hAnsi="Palatino Linotype" w:cs="Arial"/>
          <w:i/>
          <w:sz w:val="22"/>
          <w:szCs w:val="22"/>
          <w:lang w:eastAsia="es-MX"/>
        </w:rPr>
      </w:pPr>
      <w:r w:rsidRPr="00C847E7">
        <w:rPr>
          <w:rFonts w:ascii="Palatino Linotype" w:hAnsi="Palatino Linotype" w:cs="Arial"/>
          <w:i/>
          <w:sz w:val="22"/>
          <w:szCs w:val="22"/>
          <w:lang w:eastAsia="es-MX"/>
        </w:rPr>
        <w:t>En caso de que no se desahogue el requerimiento señalado dentro del plazo citado se tendrá por no presentada la solicitud de información, quedando a salvo sus derechos para volver a presentar la solicitud, lo anterior con fundamento en el artículo 159 de la Ley invocada.</w:t>
      </w:r>
    </w:p>
    <w:p w14:paraId="305DE8A0" w14:textId="77777777" w:rsidR="00E25693" w:rsidRPr="00C847E7" w:rsidRDefault="00E25693" w:rsidP="00E25693">
      <w:pPr>
        <w:ind w:left="851" w:right="901"/>
        <w:jc w:val="both"/>
        <w:rPr>
          <w:rFonts w:ascii="Palatino Linotype" w:hAnsi="Palatino Linotype" w:cs="Arial"/>
          <w:i/>
          <w:sz w:val="22"/>
          <w:szCs w:val="22"/>
          <w:lang w:eastAsia="es-MX"/>
        </w:rPr>
      </w:pPr>
    </w:p>
    <w:p w14:paraId="6D67510C" w14:textId="77777777" w:rsidR="00E25693" w:rsidRPr="00C847E7" w:rsidRDefault="00E25693" w:rsidP="00E25693">
      <w:pPr>
        <w:ind w:left="851" w:right="901"/>
        <w:jc w:val="both"/>
        <w:rPr>
          <w:rFonts w:ascii="Palatino Linotype" w:hAnsi="Palatino Linotype" w:cs="Arial"/>
          <w:i/>
          <w:sz w:val="22"/>
          <w:szCs w:val="22"/>
          <w:lang w:eastAsia="es-MX"/>
        </w:rPr>
      </w:pPr>
      <w:r w:rsidRPr="00C847E7">
        <w:rPr>
          <w:rFonts w:ascii="Palatino Linotype" w:hAnsi="Palatino Linotype" w:cs="Arial"/>
          <w:i/>
          <w:sz w:val="22"/>
          <w:szCs w:val="22"/>
          <w:lang w:eastAsia="es-MX"/>
        </w:rPr>
        <w:t>ATENTAMENTE</w:t>
      </w:r>
    </w:p>
    <w:p w14:paraId="22BE4087" w14:textId="32562F3E" w:rsidR="00E25693" w:rsidRPr="00C847E7" w:rsidRDefault="00E25693" w:rsidP="00E25693">
      <w:pPr>
        <w:ind w:left="851" w:right="901"/>
        <w:jc w:val="both"/>
        <w:rPr>
          <w:rFonts w:ascii="Palatino Linotype" w:hAnsi="Palatino Linotype" w:cs="Arial"/>
          <w:i/>
          <w:sz w:val="22"/>
          <w:szCs w:val="22"/>
          <w:lang w:eastAsia="es-MX"/>
        </w:rPr>
      </w:pPr>
      <w:r w:rsidRPr="00C847E7">
        <w:rPr>
          <w:rFonts w:ascii="Palatino Linotype" w:hAnsi="Palatino Linotype" w:cs="Arial"/>
          <w:i/>
          <w:sz w:val="22"/>
          <w:szCs w:val="22"/>
          <w:lang w:eastAsia="es-MX"/>
        </w:rPr>
        <w:lastRenderedPageBreak/>
        <w:t>LIC. MARIA DEL CARMEN YAÑEZ PEREZ” (sic)</w:t>
      </w:r>
    </w:p>
    <w:p w14:paraId="380DDEF3" w14:textId="77777777" w:rsidR="00E25693" w:rsidRPr="00C847E7" w:rsidRDefault="00E25693" w:rsidP="0082609C">
      <w:pPr>
        <w:spacing w:line="360" w:lineRule="auto"/>
        <w:ind w:right="757"/>
        <w:jc w:val="both"/>
        <w:rPr>
          <w:rFonts w:ascii="Palatino Linotype" w:hAnsi="Palatino Linotype" w:cs="Arial"/>
          <w:i/>
          <w:color w:val="000000" w:themeColor="text1"/>
          <w:sz w:val="22"/>
        </w:rPr>
      </w:pPr>
    </w:p>
    <w:p w14:paraId="5625ECD9" w14:textId="2F5F2348" w:rsidR="00785F9B" w:rsidRPr="00C847E7" w:rsidRDefault="00785F9B" w:rsidP="0082609C">
      <w:pPr>
        <w:spacing w:line="360" w:lineRule="auto"/>
        <w:jc w:val="both"/>
        <w:rPr>
          <w:rFonts w:ascii="Palatino Linotype" w:hAnsi="Palatino Linotype"/>
          <w:b/>
          <w:sz w:val="28"/>
          <w:szCs w:val="28"/>
        </w:rPr>
      </w:pPr>
      <w:r w:rsidRPr="00C847E7">
        <w:rPr>
          <w:rFonts w:ascii="Palatino Linotype" w:hAnsi="Palatino Linotype"/>
          <w:b/>
          <w:sz w:val="28"/>
          <w:szCs w:val="28"/>
        </w:rPr>
        <w:t>I</w:t>
      </w:r>
      <w:r w:rsidR="00E25693" w:rsidRPr="00C847E7">
        <w:rPr>
          <w:rFonts w:ascii="Palatino Linotype" w:hAnsi="Palatino Linotype"/>
          <w:b/>
          <w:sz w:val="28"/>
          <w:szCs w:val="28"/>
        </w:rPr>
        <w:t>I</w:t>
      </w:r>
      <w:r w:rsidRPr="00C847E7">
        <w:rPr>
          <w:rFonts w:ascii="Palatino Linotype" w:hAnsi="Palatino Linotype"/>
          <w:b/>
          <w:sz w:val="28"/>
          <w:szCs w:val="28"/>
        </w:rPr>
        <w:t>I. Turno de requerimiento del Sujeto Obligado</w:t>
      </w:r>
    </w:p>
    <w:p w14:paraId="07FC1714" w14:textId="04315BA9" w:rsidR="00785F9B" w:rsidRPr="00C847E7" w:rsidRDefault="00785F9B" w:rsidP="0082609C">
      <w:pPr>
        <w:spacing w:line="360" w:lineRule="auto"/>
        <w:jc w:val="both"/>
        <w:rPr>
          <w:rFonts w:ascii="Palatino Linotype" w:hAnsi="Palatino Linotype"/>
          <w:color w:val="000000" w:themeColor="text1"/>
        </w:rPr>
      </w:pPr>
      <w:r w:rsidRPr="00C847E7">
        <w:rPr>
          <w:rFonts w:ascii="Palatino Linotype" w:hAnsi="Palatino Linotype"/>
          <w:color w:val="000000" w:themeColor="text1"/>
        </w:rPr>
        <w:t xml:space="preserve">En cumplimiento al artículo 162 de la Ley de Transparencia y Acceso a la Información Pública del Estado de México y Municipios, el </w:t>
      </w:r>
      <w:r w:rsidR="00E25693" w:rsidRPr="00C847E7">
        <w:rPr>
          <w:rFonts w:ascii="Palatino Linotype" w:hAnsi="Palatino Linotype"/>
          <w:b/>
          <w:color w:val="000000" w:themeColor="text1"/>
        </w:rPr>
        <w:t xml:space="preserve">veintiuno </w:t>
      </w:r>
      <w:r w:rsidR="002B214C" w:rsidRPr="00C847E7">
        <w:rPr>
          <w:rFonts w:ascii="Palatino Linotype" w:hAnsi="Palatino Linotype"/>
          <w:b/>
          <w:color w:val="000000" w:themeColor="text1"/>
        </w:rPr>
        <w:t xml:space="preserve">de abril </w:t>
      </w:r>
      <w:r w:rsidRPr="00C847E7">
        <w:rPr>
          <w:rFonts w:ascii="Palatino Linotype" w:hAnsi="Palatino Linotype"/>
          <w:b/>
          <w:color w:val="000000" w:themeColor="text1"/>
        </w:rPr>
        <w:t>de dos mil veintidós</w:t>
      </w:r>
      <w:r w:rsidRPr="00C847E7">
        <w:rPr>
          <w:rFonts w:ascii="Palatino Linotype" w:hAnsi="Palatino Linotype"/>
          <w:color w:val="000000" w:themeColor="text1"/>
        </w:rPr>
        <w:t xml:space="preserve">, el Titular de la Unidad de Transparencia del </w:t>
      </w:r>
      <w:r w:rsidRPr="00C847E7">
        <w:rPr>
          <w:rFonts w:ascii="Palatino Linotype" w:hAnsi="Palatino Linotype"/>
          <w:b/>
          <w:color w:val="000000" w:themeColor="text1"/>
        </w:rPr>
        <w:t>SUJETO OBLIGADO</w:t>
      </w:r>
      <w:r w:rsidRPr="00C847E7">
        <w:rPr>
          <w:rFonts w:ascii="Palatino Linotype" w:hAnsi="Palatino Linotype"/>
          <w:color w:val="000000" w:themeColor="text1"/>
        </w:rPr>
        <w:t>, turnó el requerimiento de información a</w:t>
      </w:r>
      <w:r w:rsidR="00E25693" w:rsidRPr="00C847E7">
        <w:rPr>
          <w:rFonts w:ascii="Palatino Linotype" w:hAnsi="Palatino Linotype"/>
          <w:color w:val="000000" w:themeColor="text1"/>
        </w:rPr>
        <w:t xml:space="preserve"> </w:t>
      </w:r>
      <w:r w:rsidR="002B214C" w:rsidRPr="00C847E7">
        <w:rPr>
          <w:rFonts w:ascii="Palatino Linotype" w:hAnsi="Palatino Linotype"/>
          <w:color w:val="000000" w:themeColor="text1"/>
        </w:rPr>
        <w:t>l</w:t>
      </w:r>
      <w:r w:rsidR="00E25693" w:rsidRPr="00C847E7">
        <w:rPr>
          <w:rFonts w:ascii="Palatino Linotype" w:hAnsi="Palatino Linotype"/>
          <w:color w:val="000000" w:themeColor="text1"/>
        </w:rPr>
        <w:t>os</w:t>
      </w:r>
      <w:r w:rsidRPr="00C847E7">
        <w:rPr>
          <w:rFonts w:ascii="Palatino Linotype" w:hAnsi="Palatino Linotype"/>
          <w:color w:val="000000" w:themeColor="text1"/>
        </w:rPr>
        <w:t xml:space="preserve"> servidor</w:t>
      </w:r>
      <w:r w:rsidR="00E25693" w:rsidRPr="00C847E7">
        <w:rPr>
          <w:rFonts w:ascii="Palatino Linotype" w:hAnsi="Palatino Linotype"/>
          <w:color w:val="000000" w:themeColor="text1"/>
        </w:rPr>
        <w:t>es</w:t>
      </w:r>
      <w:r w:rsidRPr="00C847E7">
        <w:rPr>
          <w:rFonts w:ascii="Palatino Linotype" w:hAnsi="Palatino Linotype"/>
          <w:color w:val="000000" w:themeColor="text1"/>
        </w:rPr>
        <w:t xml:space="preserve"> público</w:t>
      </w:r>
      <w:r w:rsidR="00E25693" w:rsidRPr="00C847E7">
        <w:rPr>
          <w:rFonts w:ascii="Palatino Linotype" w:hAnsi="Palatino Linotype"/>
          <w:color w:val="000000" w:themeColor="text1"/>
        </w:rPr>
        <w:t>s</w:t>
      </w:r>
      <w:r w:rsidRPr="00C847E7">
        <w:rPr>
          <w:rFonts w:ascii="Palatino Linotype" w:hAnsi="Palatino Linotype"/>
          <w:color w:val="000000" w:themeColor="text1"/>
        </w:rPr>
        <w:t xml:space="preserve"> habilitado</w:t>
      </w:r>
      <w:r w:rsidR="00E25693" w:rsidRPr="00C847E7">
        <w:rPr>
          <w:rFonts w:ascii="Palatino Linotype" w:hAnsi="Palatino Linotype"/>
          <w:color w:val="000000" w:themeColor="text1"/>
        </w:rPr>
        <w:t>s</w:t>
      </w:r>
      <w:r w:rsidRPr="00C847E7">
        <w:rPr>
          <w:rFonts w:ascii="Palatino Linotype" w:hAnsi="Palatino Linotype"/>
          <w:color w:val="000000" w:themeColor="text1"/>
        </w:rPr>
        <w:t xml:space="preserve"> que estimó pertinente, a fin de colmar la solicitud de acceso a la información; tal y como, se aprecia en la imagen siguiente:</w:t>
      </w:r>
    </w:p>
    <w:p w14:paraId="6FD95F1D" w14:textId="2398E147" w:rsidR="00E25693" w:rsidRPr="00C847E7" w:rsidRDefault="00E25693" w:rsidP="0082609C">
      <w:pPr>
        <w:spacing w:line="360" w:lineRule="auto"/>
        <w:jc w:val="both"/>
        <w:rPr>
          <w:rFonts w:ascii="Palatino Linotype" w:hAnsi="Palatino Linotype"/>
          <w:color w:val="000000" w:themeColor="text1"/>
        </w:rPr>
      </w:pPr>
      <w:r w:rsidRPr="00C847E7">
        <w:rPr>
          <w:noProof/>
          <w:lang w:eastAsia="es-MX"/>
        </w:rPr>
        <w:drawing>
          <wp:inline distT="0" distB="0" distL="0" distR="0" wp14:anchorId="3B072773" wp14:editId="24B09888">
            <wp:extent cx="5791835" cy="19812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981200"/>
                    </a:xfrm>
                    <a:prstGeom prst="rect">
                      <a:avLst/>
                    </a:prstGeom>
                  </pic:spPr>
                </pic:pic>
              </a:graphicData>
            </a:graphic>
          </wp:inline>
        </w:drawing>
      </w:r>
    </w:p>
    <w:p w14:paraId="4F969F2B" w14:textId="77777777" w:rsidR="00785F9B" w:rsidRPr="00C847E7" w:rsidRDefault="00785F9B" w:rsidP="0082609C">
      <w:pPr>
        <w:spacing w:line="360" w:lineRule="auto"/>
        <w:jc w:val="both"/>
        <w:rPr>
          <w:rFonts w:ascii="Palatino Linotype" w:hAnsi="Palatino Linotype"/>
          <w:b/>
          <w:sz w:val="28"/>
          <w:szCs w:val="28"/>
        </w:rPr>
      </w:pPr>
    </w:p>
    <w:p w14:paraId="1F55C0D6" w14:textId="729C5122" w:rsidR="00026AAC" w:rsidRPr="00C847E7" w:rsidRDefault="00785F9B" w:rsidP="0082609C">
      <w:pPr>
        <w:spacing w:line="360" w:lineRule="auto"/>
        <w:jc w:val="both"/>
        <w:rPr>
          <w:rFonts w:ascii="Palatino Linotype" w:hAnsi="Palatino Linotype" w:cs="Arial"/>
          <w:b/>
          <w:sz w:val="28"/>
          <w:szCs w:val="28"/>
        </w:rPr>
      </w:pPr>
      <w:r w:rsidRPr="00C847E7">
        <w:rPr>
          <w:rFonts w:ascii="Palatino Linotype" w:hAnsi="Palatino Linotype"/>
          <w:b/>
          <w:sz w:val="28"/>
          <w:szCs w:val="28"/>
        </w:rPr>
        <w:t>I</w:t>
      </w:r>
      <w:r w:rsidR="00487A0D" w:rsidRPr="00C847E7">
        <w:rPr>
          <w:rFonts w:ascii="Palatino Linotype" w:hAnsi="Palatino Linotype"/>
          <w:b/>
          <w:sz w:val="28"/>
          <w:szCs w:val="28"/>
        </w:rPr>
        <w:t>V</w:t>
      </w:r>
      <w:r w:rsidRPr="00C847E7">
        <w:rPr>
          <w:rFonts w:ascii="Palatino Linotype" w:hAnsi="Palatino Linotype"/>
          <w:b/>
          <w:sz w:val="28"/>
          <w:szCs w:val="28"/>
        </w:rPr>
        <w:t>.</w:t>
      </w:r>
      <w:r w:rsidRPr="00C847E7">
        <w:rPr>
          <w:rFonts w:ascii="Palatino Linotype" w:hAnsi="Palatino Linotype"/>
          <w:sz w:val="28"/>
          <w:szCs w:val="28"/>
        </w:rPr>
        <w:t xml:space="preserve"> </w:t>
      </w:r>
      <w:r w:rsidR="00026AAC" w:rsidRPr="00C847E7">
        <w:rPr>
          <w:rFonts w:ascii="Palatino Linotype" w:hAnsi="Palatino Linotype" w:cs="Arial"/>
          <w:b/>
          <w:sz w:val="28"/>
          <w:szCs w:val="28"/>
        </w:rPr>
        <w:t>Respuesta del Sujeto Obligado</w:t>
      </w:r>
    </w:p>
    <w:p w14:paraId="37D394F4" w14:textId="6C65D987" w:rsidR="00026AAC" w:rsidRPr="00C847E7" w:rsidRDefault="00026AAC" w:rsidP="0082609C">
      <w:pPr>
        <w:spacing w:line="360" w:lineRule="auto"/>
        <w:jc w:val="both"/>
        <w:rPr>
          <w:rFonts w:ascii="Palatino Linotype" w:hAnsi="Palatino Linotype" w:cs="Arial"/>
          <w:color w:val="000000" w:themeColor="text1"/>
        </w:rPr>
      </w:pPr>
      <w:r w:rsidRPr="00C847E7">
        <w:rPr>
          <w:rFonts w:ascii="Palatino Linotype" w:hAnsi="Palatino Linotype" w:cs="Arial"/>
          <w:color w:val="000000" w:themeColor="text1"/>
        </w:rPr>
        <w:t xml:space="preserve">De las constancias que integran el expediente electrónico del </w:t>
      </w:r>
      <w:r w:rsidRPr="00C847E7">
        <w:rPr>
          <w:rFonts w:ascii="Palatino Linotype" w:hAnsi="Palatino Linotype" w:cs="Arial"/>
          <w:b/>
          <w:color w:val="000000" w:themeColor="text1"/>
        </w:rPr>
        <w:t>SAIMEX</w:t>
      </w:r>
      <w:r w:rsidRPr="00C847E7">
        <w:rPr>
          <w:rFonts w:ascii="Palatino Linotype" w:hAnsi="Palatino Linotype" w:cs="Arial"/>
          <w:color w:val="000000" w:themeColor="text1"/>
        </w:rPr>
        <w:t xml:space="preserve"> se advierte que </w:t>
      </w:r>
      <w:r w:rsidRPr="00C847E7">
        <w:rPr>
          <w:rFonts w:ascii="Palatino Linotype" w:hAnsi="Palatino Linotype" w:cs="Arial"/>
          <w:b/>
          <w:color w:val="000000" w:themeColor="text1"/>
        </w:rPr>
        <w:t>EL SUJETO OBLIGADO</w:t>
      </w:r>
      <w:r w:rsidRPr="00C847E7">
        <w:rPr>
          <w:rFonts w:ascii="Palatino Linotype" w:hAnsi="Palatino Linotype" w:cs="Arial"/>
          <w:color w:val="000000" w:themeColor="text1"/>
        </w:rPr>
        <w:t xml:space="preserve"> dio respuesta a la Solicitud de Acceso a la Información, en fecha </w:t>
      </w:r>
      <w:r w:rsidR="00E25693" w:rsidRPr="00C847E7">
        <w:rPr>
          <w:rFonts w:ascii="Palatino Linotype" w:hAnsi="Palatino Linotype" w:cs="Arial"/>
          <w:b/>
          <w:color w:val="000000" w:themeColor="text1"/>
        </w:rPr>
        <w:t>diez de mayo</w:t>
      </w:r>
      <w:r w:rsidR="002B214C" w:rsidRPr="00C847E7">
        <w:rPr>
          <w:rFonts w:ascii="Palatino Linotype" w:hAnsi="Palatino Linotype" w:cs="Arial"/>
          <w:b/>
          <w:color w:val="000000" w:themeColor="text1"/>
        </w:rPr>
        <w:t xml:space="preserve"> </w:t>
      </w:r>
      <w:r w:rsidR="00C82D08" w:rsidRPr="00C847E7">
        <w:rPr>
          <w:rFonts w:ascii="Palatino Linotype" w:hAnsi="Palatino Linotype" w:cs="Arial"/>
          <w:b/>
          <w:color w:val="000000" w:themeColor="text1"/>
        </w:rPr>
        <w:t xml:space="preserve">de </w:t>
      </w:r>
      <w:r w:rsidRPr="00C847E7">
        <w:rPr>
          <w:rFonts w:ascii="Palatino Linotype" w:hAnsi="Palatino Linotype" w:cs="Arial"/>
          <w:b/>
          <w:color w:val="000000" w:themeColor="text1"/>
        </w:rPr>
        <w:t>dos mil veintidós</w:t>
      </w:r>
      <w:r w:rsidRPr="00C847E7">
        <w:rPr>
          <w:rFonts w:ascii="Palatino Linotype" w:hAnsi="Palatino Linotype" w:cs="Arial"/>
          <w:color w:val="000000" w:themeColor="text1"/>
        </w:rPr>
        <w:t>, en los términos que a continuación se citan:</w:t>
      </w:r>
    </w:p>
    <w:p w14:paraId="4B062BDB" w14:textId="77777777" w:rsidR="00026AAC" w:rsidRPr="00C847E7" w:rsidRDefault="00026AAC" w:rsidP="0082609C">
      <w:pPr>
        <w:pStyle w:val="Prrafodelista"/>
        <w:ind w:left="851" w:right="899"/>
        <w:jc w:val="both"/>
        <w:rPr>
          <w:rFonts w:ascii="Palatino Linotype" w:hAnsi="Palatino Linotype" w:cs="Arial"/>
          <w:i/>
          <w:color w:val="000000" w:themeColor="text1"/>
          <w:sz w:val="22"/>
        </w:rPr>
      </w:pPr>
    </w:p>
    <w:p w14:paraId="6E0B803A" w14:textId="77777777" w:rsidR="00E25693" w:rsidRPr="00C847E7" w:rsidRDefault="00026AAC" w:rsidP="00E25693">
      <w:pPr>
        <w:pStyle w:val="Prrafodelista"/>
        <w:ind w:left="851" w:right="899"/>
        <w:jc w:val="both"/>
        <w:rPr>
          <w:rFonts w:ascii="Palatino Linotype" w:hAnsi="Palatino Linotype" w:cs="Arial"/>
          <w:i/>
          <w:color w:val="000000" w:themeColor="text1"/>
          <w:sz w:val="22"/>
        </w:rPr>
      </w:pPr>
      <w:r w:rsidRPr="00C847E7">
        <w:rPr>
          <w:rFonts w:ascii="Palatino Linotype" w:hAnsi="Palatino Linotype" w:cs="Arial"/>
          <w:i/>
          <w:color w:val="000000" w:themeColor="text1"/>
          <w:sz w:val="22"/>
        </w:rPr>
        <w:t>“</w:t>
      </w:r>
      <w:r w:rsidR="002B214C" w:rsidRPr="00C847E7">
        <w:rPr>
          <w:rFonts w:ascii="Palatino Linotype" w:hAnsi="Palatino Linotype" w:cs="Arial"/>
          <w:i/>
          <w:color w:val="000000" w:themeColor="text1"/>
          <w:sz w:val="22"/>
        </w:rPr>
        <w:t>…</w:t>
      </w:r>
      <w:r w:rsidR="00E25693" w:rsidRPr="00C847E7">
        <w:rPr>
          <w:rFonts w:ascii="Palatino Linotype" w:hAnsi="Palatino Linotype" w:cs="Arial"/>
          <w:i/>
          <w:color w:val="000000" w:themeColor="text1"/>
          <w:sz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2EE965BD" w14:textId="77777777" w:rsidR="00E25693" w:rsidRPr="00C847E7" w:rsidRDefault="00E25693" w:rsidP="00E25693">
      <w:pPr>
        <w:pStyle w:val="Prrafodelista"/>
        <w:ind w:left="851" w:right="899"/>
        <w:jc w:val="both"/>
        <w:rPr>
          <w:rFonts w:ascii="Palatino Linotype" w:hAnsi="Palatino Linotype" w:cs="Arial"/>
          <w:i/>
          <w:color w:val="000000" w:themeColor="text1"/>
          <w:sz w:val="22"/>
        </w:rPr>
      </w:pPr>
    </w:p>
    <w:p w14:paraId="4A432330" w14:textId="77777777" w:rsidR="00E25693" w:rsidRPr="00C847E7" w:rsidRDefault="00E25693" w:rsidP="00E25693">
      <w:pPr>
        <w:pStyle w:val="Prrafodelista"/>
        <w:ind w:left="851" w:right="899"/>
        <w:jc w:val="both"/>
        <w:rPr>
          <w:rFonts w:ascii="Palatino Linotype" w:hAnsi="Palatino Linotype" w:cs="Arial"/>
          <w:i/>
          <w:color w:val="000000" w:themeColor="text1"/>
          <w:sz w:val="22"/>
        </w:rPr>
      </w:pPr>
      <w:r w:rsidRPr="00C847E7">
        <w:rPr>
          <w:rFonts w:ascii="Palatino Linotype" w:hAnsi="Palatino Linotype" w:cs="Arial"/>
          <w:i/>
          <w:color w:val="000000" w:themeColor="text1"/>
          <w:sz w:val="22"/>
        </w:rPr>
        <w:t>Buenas tardes, se anexa información solicitada.</w:t>
      </w:r>
    </w:p>
    <w:p w14:paraId="4AF0D9AD" w14:textId="77777777" w:rsidR="00E25693" w:rsidRPr="00C847E7" w:rsidRDefault="00E25693" w:rsidP="00E25693">
      <w:pPr>
        <w:pStyle w:val="Prrafodelista"/>
        <w:ind w:left="851" w:right="899"/>
        <w:jc w:val="both"/>
        <w:rPr>
          <w:rFonts w:ascii="Palatino Linotype" w:hAnsi="Palatino Linotype" w:cs="Arial"/>
          <w:i/>
          <w:color w:val="000000" w:themeColor="text1"/>
          <w:sz w:val="22"/>
        </w:rPr>
      </w:pPr>
    </w:p>
    <w:p w14:paraId="0CA9B47E" w14:textId="77777777" w:rsidR="00E25693" w:rsidRPr="00C847E7" w:rsidRDefault="00E25693" w:rsidP="00E25693">
      <w:pPr>
        <w:pStyle w:val="Prrafodelista"/>
        <w:ind w:left="851" w:right="899"/>
        <w:jc w:val="both"/>
        <w:rPr>
          <w:rFonts w:ascii="Palatino Linotype" w:hAnsi="Palatino Linotype" w:cs="Arial"/>
          <w:i/>
          <w:color w:val="000000" w:themeColor="text1"/>
          <w:sz w:val="22"/>
        </w:rPr>
      </w:pPr>
      <w:r w:rsidRPr="00C847E7">
        <w:rPr>
          <w:rFonts w:ascii="Palatino Linotype" w:hAnsi="Palatino Linotype" w:cs="Arial"/>
          <w:i/>
          <w:color w:val="000000" w:themeColor="text1"/>
          <w:sz w:val="22"/>
        </w:rPr>
        <w:t>ATENTAMENTE</w:t>
      </w:r>
    </w:p>
    <w:p w14:paraId="14DBAFC5" w14:textId="77777777" w:rsidR="00E25693" w:rsidRPr="00C847E7" w:rsidRDefault="00E25693" w:rsidP="00E25693">
      <w:pPr>
        <w:pStyle w:val="Prrafodelista"/>
        <w:ind w:left="851" w:right="899"/>
        <w:jc w:val="both"/>
        <w:rPr>
          <w:rFonts w:ascii="Palatino Linotype" w:hAnsi="Palatino Linotype" w:cs="Arial"/>
          <w:i/>
          <w:color w:val="000000" w:themeColor="text1"/>
          <w:sz w:val="22"/>
        </w:rPr>
      </w:pPr>
    </w:p>
    <w:p w14:paraId="17254E31" w14:textId="41A3B047" w:rsidR="00026AAC" w:rsidRPr="00C847E7" w:rsidRDefault="00E25693" w:rsidP="0082609C">
      <w:pPr>
        <w:pStyle w:val="Prrafodelista"/>
        <w:ind w:left="851" w:right="899"/>
        <w:jc w:val="both"/>
        <w:rPr>
          <w:rFonts w:ascii="Palatino Linotype" w:hAnsi="Palatino Linotype" w:cs="Arial"/>
          <w:i/>
          <w:color w:val="000000" w:themeColor="text1"/>
          <w:sz w:val="22"/>
        </w:rPr>
      </w:pPr>
      <w:r w:rsidRPr="00C847E7">
        <w:rPr>
          <w:rFonts w:ascii="Palatino Linotype" w:hAnsi="Palatino Linotype" w:cs="Arial"/>
          <w:i/>
          <w:color w:val="000000" w:themeColor="text1"/>
          <w:sz w:val="22"/>
        </w:rPr>
        <w:t>LIC. MARIA DEL CARMEN YAÑEZ PEREZ</w:t>
      </w:r>
      <w:r w:rsidR="00026AAC" w:rsidRPr="00C847E7">
        <w:rPr>
          <w:rFonts w:ascii="Palatino Linotype" w:hAnsi="Palatino Linotype" w:cs="Arial"/>
          <w:i/>
          <w:color w:val="000000" w:themeColor="text1"/>
          <w:sz w:val="22"/>
        </w:rPr>
        <w:t xml:space="preserve">” (sic) </w:t>
      </w:r>
    </w:p>
    <w:p w14:paraId="0D355CDC" w14:textId="77777777" w:rsidR="00026AAC" w:rsidRPr="00C847E7" w:rsidRDefault="00026AAC" w:rsidP="0082609C">
      <w:pPr>
        <w:pStyle w:val="Prrafodelista"/>
        <w:ind w:left="709" w:right="757"/>
        <w:jc w:val="both"/>
        <w:rPr>
          <w:rFonts w:ascii="Palatino Linotype" w:hAnsi="Palatino Linotype" w:cs="Arial"/>
          <w:i/>
          <w:color w:val="000000" w:themeColor="text1"/>
          <w:sz w:val="22"/>
        </w:rPr>
      </w:pPr>
    </w:p>
    <w:p w14:paraId="48F4BFEE" w14:textId="77777777" w:rsidR="00E25693" w:rsidRPr="00C847E7" w:rsidRDefault="00026AAC" w:rsidP="0082609C">
      <w:pPr>
        <w:spacing w:line="360" w:lineRule="auto"/>
        <w:jc w:val="both"/>
        <w:rPr>
          <w:rFonts w:ascii="Palatino Linotype" w:hAnsi="Palatino Linotype"/>
          <w:color w:val="000000" w:themeColor="text1"/>
        </w:rPr>
      </w:pPr>
      <w:r w:rsidRPr="00C847E7">
        <w:rPr>
          <w:rFonts w:ascii="Palatino Linotype" w:hAnsi="Palatino Linotype"/>
          <w:color w:val="000000" w:themeColor="text1"/>
        </w:rPr>
        <w:t xml:space="preserve">De igual modo, </w:t>
      </w:r>
      <w:r w:rsidRPr="00C847E7">
        <w:rPr>
          <w:rFonts w:ascii="Palatino Linotype" w:hAnsi="Palatino Linotype" w:cs="Arial"/>
          <w:b/>
          <w:color w:val="000000" w:themeColor="text1"/>
        </w:rPr>
        <w:t>EL SUJETO OBLIGADO</w:t>
      </w:r>
      <w:r w:rsidRPr="00C847E7">
        <w:rPr>
          <w:rFonts w:ascii="Palatino Linotype" w:hAnsi="Palatino Linotype"/>
          <w:color w:val="000000" w:themeColor="text1"/>
        </w:rPr>
        <w:t xml:space="preserve"> acompañó a su respuesta </w:t>
      </w:r>
      <w:r w:rsidR="00E25693" w:rsidRPr="00C847E7">
        <w:rPr>
          <w:rFonts w:ascii="Palatino Linotype" w:hAnsi="Palatino Linotype"/>
          <w:color w:val="000000" w:themeColor="text1"/>
        </w:rPr>
        <w:t xml:space="preserve">los archivos electrónicos siguientes: </w:t>
      </w:r>
    </w:p>
    <w:p w14:paraId="29C2438B" w14:textId="77777777" w:rsidR="00E25693" w:rsidRPr="00C847E7" w:rsidRDefault="00E25693" w:rsidP="0082609C">
      <w:pPr>
        <w:spacing w:line="360" w:lineRule="auto"/>
        <w:jc w:val="both"/>
        <w:rPr>
          <w:rFonts w:ascii="Palatino Linotype" w:hAnsi="Palatino Linotype"/>
          <w:color w:val="000000" w:themeColor="text1"/>
        </w:rPr>
      </w:pPr>
    </w:p>
    <w:p w14:paraId="334B8897" w14:textId="77777777" w:rsidR="00E25693" w:rsidRPr="00C847E7" w:rsidRDefault="00221DD6" w:rsidP="00E25693">
      <w:pPr>
        <w:pStyle w:val="Prrafodelista"/>
        <w:numPr>
          <w:ilvl w:val="0"/>
          <w:numId w:val="38"/>
        </w:numPr>
        <w:spacing w:after="160"/>
        <w:contextualSpacing/>
        <w:jc w:val="both"/>
        <w:rPr>
          <w:rFonts w:ascii="Palatino Linotype" w:hAnsi="Palatino Linotype" w:cs="Andalus"/>
          <w:b/>
          <w:i/>
          <w:lang w:eastAsia="es-MX"/>
        </w:rPr>
      </w:pPr>
      <w:hyperlink r:id="rId9" w:tgtFrame="_blank" w:history="1">
        <w:r w:rsidR="00E25693" w:rsidRPr="00C847E7">
          <w:rPr>
            <w:rFonts w:ascii="Palatino Linotype" w:hAnsi="Palatino Linotype" w:cs="Andalus"/>
            <w:b/>
            <w:lang w:eastAsia="es-MX"/>
          </w:rPr>
          <w:t>respuesta saimex 00079ACULCOIP2022.pdf</w:t>
        </w:r>
      </w:hyperlink>
      <w:r w:rsidR="00E25693" w:rsidRPr="00C847E7">
        <w:rPr>
          <w:rFonts w:ascii="Palatino Linotype" w:hAnsi="Palatino Linotype" w:cs="Andalus"/>
          <w:b/>
          <w:lang w:eastAsia="es-MX"/>
        </w:rPr>
        <w:t xml:space="preserve">, </w:t>
      </w:r>
      <w:r w:rsidR="00E25693" w:rsidRPr="00C847E7">
        <w:rPr>
          <w:rFonts w:ascii="Palatino Linotype" w:hAnsi="Palatino Linotype" w:cs="Andalus"/>
          <w:lang w:eastAsia="es-MX"/>
        </w:rPr>
        <w:t xml:space="preserve">el cual contiene el oficio número PM/CG/43/04/2022, por medio del cual el Coordinador de Gobernación, refiere que la regulación de se encuentra establecida en el Bando Municipal y demás ordenamientos legales aplicables, proporcionando el link electrónico </w:t>
      </w:r>
      <w:hyperlink r:id="rId10" w:history="1">
        <w:r w:rsidR="00E25693" w:rsidRPr="00C847E7">
          <w:rPr>
            <w:rStyle w:val="Hipervnculo"/>
            <w:rFonts w:ascii="Palatino Linotype" w:hAnsi="Palatino Linotype" w:cs="Andalus"/>
            <w:i/>
            <w:lang w:eastAsia="es-MX"/>
          </w:rPr>
          <w:t>http://legislacion.edomex.gob.mx/bandos_municipales2022</w:t>
        </w:r>
      </w:hyperlink>
      <w:r w:rsidR="00E25693" w:rsidRPr="00C847E7">
        <w:rPr>
          <w:rFonts w:ascii="Palatino Linotype" w:hAnsi="Palatino Linotype" w:cs="Andalus"/>
          <w:i/>
          <w:lang w:eastAsia="es-MX"/>
        </w:rPr>
        <w:t xml:space="preserve">. .  </w:t>
      </w:r>
    </w:p>
    <w:p w14:paraId="73C3E5B0" w14:textId="77777777" w:rsidR="00E25693" w:rsidRPr="00C847E7" w:rsidRDefault="00221DD6" w:rsidP="00E25693">
      <w:pPr>
        <w:pStyle w:val="Prrafodelista"/>
        <w:numPr>
          <w:ilvl w:val="0"/>
          <w:numId w:val="38"/>
        </w:numPr>
        <w:spacing w:after="160"/>
        <w:contextualSpacing/>
        <w:jc w:val="both"/>
        <w:rPr>
          <w:rFonts w:ascii="Palatino Linotype" w:hAnsi="Palatino Linotype" w:cs="Andalus"/>
          <w:b/>
          <w:lang w:eastAsia="es-MX"/>
        </w:rPr>
      </w:pPr>
      <w:hyperlink r:id="rId11" w:tgtFrame="_blank" w:history="1">
        <w:r w:rsidR="00E25693" w:rsidRPr="00C847E7">
          <w:rPr>
            <w:rFonts w:ascii="Palatino Linotype" w:hAnsi="Palatino Linotype" w:cs="Andalus"/>
            <w:b/>
            <w:lang w:eastAsia="es-MX"/>
          </w:rPr>
          <w:t>0079-ACULCO-IP-2022.pdf</w:t>
        </w:r>
      </w:hyperlink>
      <w:r w:rsidR="00E25693" w:rsidRPr="00C847E7">
        <w:rPr>
          <w:rFonts w:ascii="Palatino Linotype" w:hAnsi="Palatino Linotype" w:cs="Andalus"/>
          <w:b/>
          <w:lang w:eastAsia="es-MX"/>
        </w:rPr>
        <w:t xml:space="preserve">, </w:t>
      </w:r>
      <w:r w:rsidR="00E25693" w:rsidRPr="00C847E7">
        <w:rPr>
          <w:rFonts w:ascii="Palatino Linotype" w:hAnsi="Palatino Linotype" w:cs="Andalus"/>
          <w:lang w:eastAsia="es-MX"/>
        </w:rPr>
        <w:t xml:space="preserve">el cual contiene el oficio número PMA/OCIM/089/2022, por medio del cual el Titular del Órgano de Control Interno Municipal, refiere que si existe la aplicación eficiente del proceso administrativo del patrimonio municipal, trabajando con estricto apego a lo que establecen los Lineamientos para el Registro y Control del Inventario y la Conciliación y Desincorporación de Bienes Muebles e Inmuebles para las Entidades Fiscalizables Municipales del Estado de México. </w:t>
      </w:r>
    </w:p>
    <w:p w14:paraId="3D4F932A" w14:textId="77777777" w:rsidR="00E25693" w:rsidRPr="00C847E7" w:rsidRDefault="00221DD6" w:rsidP="00E25693">
      <w:pPr>
        <w:pStyle w:val="Prrafodelista"/>
        <w:numPr>
          <w:ilvl w:val="0"/>
          <w:numId w:val="38"/>
        </w:numPr>
        <w:spacing w:after="160"/>
        <w:contextualSpacing/>
        <w:jc w:val="both"/>
        <w:rPr>
          <w:rFonts w:ascii="Palatino Linotype" w:hAnsi="Palatino Linotype" w:cs="Andalus"/>
          <w:b/>
          <w:lang w:eastAsia="es-MX"/>
        </w:rPr>
      </w:pPr>
      <w:hyperlink r:id="rId12" w:tgtFrame="_blank" w:history="1">
        <w:r w:rsidR="00E25693" w:rsidRPr="00C847E7">
          <w:rPr>
            <w:rFonts w:ascii="Palatino Linotype" w:hAnsi="Palatino Linotype" w:cs="Andalus"/>
            <w:b/>
            <w:lang w:eastAsia="es-MX"/>
          </w:rPr>
          <w:t>SCAN0197.PDF</w:t>
        </w:r>
      </w:hyperlink>
      <w:r w:rsidR="00E25693" w:rsidRPr="00C847E7">
        <w:rPr>
          <w:rFonts w:ascii="Palatino Linotype" w:hAnsi="Palatino Linotype" w:cs="Andalus"/>
          <w:b/>
          <w:lang w:eastAsia="es-MX"/>
        </w:rPr>
        <w:t xml:space="preserve">, </w:t>
      </w:r>
      <w:r w:rsidR="00E25693" w:rsidRPr="00C847E7">
        <w:rPr>
          <w:rFonts w:ascii="Palatino Linotype" w:hAnsi="Palatino Linotype" w:cs="Andalus"/>
          <w:lang w:eastAsia="es-MX"/>
        </w:rPr>
        <w:t xml:space="preserve">el cual contiene el oficio número 86/TM/05/2022, por medio del cual el Tesorero Municipal da contestación al cuestionario realizado por el particular en los siguientes términos: </w:t>
      </w:r>
    </w:p>
    <w:p w14:paraId="30CD8069" w14:textId="77777777" w:rsidR="00E25693" w:rsidRPr="00C847E7" w:rsidRDefault="00E25693" w:rsidP="00E25693">
      <w:pPr>
        <w:ind w:left="360"/>
        <w:jc w:val="both"/>
        <w:rPr>
          <w:rFonts w:ascii="Palatino Linotype" w:hAnsi="Palatino Linotype" w:cs="Andalus"/>
          <w:sz w:val="22"/>
          <w:szCs w:val="22"/>
          <w:lang w:eastAsia="es-MX"/>
        </w:rPr>
      </w:pPr>
    </w:p>
    <w:p w14:paraId="56C400ED"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“¿Se cuenta con un sistema propio de recaudación? </w:t>
      </w:r>
      <w:r w:rsidRPr="00C847E7">
        <w:rPr>
          <w:rFonts w:ascii="Palatino Linotype" w:hAnsi="Palatino Linotype" w:cs="Andalus"/>
          <w:b/>
          <w:i/>
          <w:sz w:val="22"/>
          <w:szCs w:val="22"/>
          <w:lang w:eastAsia="es-MX"/>
        </w:rPr>
        <w:t xml:space="preserve">NO, LO ADMINISTRA EL G.E.M. </w:t>
      </w:r>
    </w:p>
    <w:p w14:paraId="38647A8F"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¿Se cuenta con registros actualizados de predial y cuándo y cómo se actualizaron? </w:t>
      </w:r>
      <w:r w:rsidRPr="00C847E7">
        <w:rPr>
          <w:rFonts w:ascii="Palatino Linotype" w:hAnsi="Palatino Linotype" w:cs="Andalus"/>
          <w:b/>
          <w:i/>
          <w:sz w:val="22"/>
          <w:szCs w:val="22"/>
          <w:lang w:eastAsia="es-MX"/>
        </w:rPr>
        <w:t xml:space="preserve">NO SE ENCUENTRAN ACTUALIZADOS </w:t>
      </w:r>
    </w:p>
    <w:p w14:paraId="01BEA076"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¿Cuál es el comportamiento de la recaudación por  impuesto predial del año inmediato anterior en comparación al año previo? </w:t>
      </w:r>
      <w:r w:rsidRPr="00C847E7">
        <w:rPr>
          <w:rFonts w:ascii="Palatino Linotype" w:hAnsi="Palatino Linotype" w:cs="Andalus"/>
          <w:b/>
          <w:i/>
          <w:sz w:val="22"/>
          <w:szCs w:val="22"/>
          <w:lang w:eastAsia="es-MX"/>
        </w:rPr>
        <w:t>ES DEL 8% MÁS</w:t>
      </w:r>
    </w:p>
    <w:p w14:paraId="091E808C"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¿Cuál es el porcentaje de personas obligadas al pago de predial que se encuentran al corriente? </w:t>
      </w:r>
      <w:r w:rsidRPr="00C847E7">
        <w:rPr>
          <w:rFonts w:ascii="Palatino Linotype" w:hAnsi="Palatino Linotype" w:cs="Andalus"/>
          <w:b/>
          <w:i/>
          <w:sz w:val="22"/>
          <w:szCs w:val="22"/>
          <w:lang w:eastAsia="es-MX"/>
        </w:rPr>
        <w:t>EL 60%</w:t>
      </w:r>
    </w:p>
    <w:p w14:paraId="72363EBE"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lastRenderedPageBreak/>
        <w:t xml:space="preserve">¿Cuál es el comportamiento de los ingresos por concepto de derechos, productos y aprovechamientos, de los dos ejercicios anteriores? </w:t>
      </w:r>
      <w:r w:rsidRPr="00C847E7">
        <w:rPr>
          <w:rFonts w:ascii="Palatino Linotype" w:hAnsi="Palatino Linotype" w:cs="Andalus"/>
          <w:b/>
          <w:i/>
          <w:sz w:val="22"/>
          <w:szCs w:val="22"/>
          <w:lang w:eastAsia="es-MX"/>
        </w:rPr>
        <w:t>FUE UN AUMENTO DEL 8% MÁS</w:t>
      </w:r>
    </w:p>
    <w:p w14:paraId="26120596" w14:textId="77777777" w:rsidR="00E25693" w:rsidRPr="00C847E7" w:rsidRDefault="00E25693" w:rsidP="00E25693">
      <w:pPr>
        <w:ind w:left="851" w:right="616"/>
        <w:jc w:val="both"/>
        <w:rPr>
          <w:rFonts w:ascii="Palatino Linotype" w:hAnsi="Palatino Linotype" w:cs="Andalus"/>
          <w:i/>
          <w:sz w:val="22"/>
          <w:szCs w:val="22"/>
          <w:lang w:eastAsia="es-MX"/>
        </w:rPr>
      </w:pPr>
      <w:r w:rsidRPr="00C847E7">
        <w:rPr>
          <w:rFonts w:ascii="Palatino Linotype" w:hAnsi="Palatino Linotype" w:cs="Andalus"/>
          <w:i/>
          <w:sz w:val="22"/>
          <w:szCs w:val="22"/>
          <w:lang w:eastAsia="es-MX"/>
        </w:rPr>
        <w:t xml:space="preserve">¿Cuál es la proporción de los ingresos propios contra los ingresos totales? </w:t>
      </w:r>
    </w:p>
    <w:p w14:paraId="1C6D1EE4"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b/>
          <w:i/>
          <w:sz w:val="22"/>
          <w:szCs w:val="22"/>
          <w:lang w:eastAsia="es-MX"/>
        </w:rPr>
        <w:t>EN EL AÑO 2020 LOS INGRESOS PROPIOS RECAUDADOS FUERON DE $12,491,063.57 LOS CUALES REPRESENTARON UN 5.64 % RESPECTO A LOS INGRESOS TOTALES QUE FUERON DE $221,485,623.72</w:t>
      </w:r>
    </w:p>
    <w:p w14:paraId="2146CAAD"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b/>
          <w:i/>
          <w:sz w:val="22"/>
          <w:szCs w:val="22"/>
          <w:lang w:eastAsia="es-MX"/>
        </w:rPr>
        <w:t xml:space="preserve">EN EL AÑO 2021 LOS INGRESOS PROPIOS RECAUDADOS FUERON DE $15,390,534.79 LOS CUALES REPRESENTARON UN 6.93% RESPECTO DE LOS INGRESOS TOTALES QUE FUERON DE $221,941,158.96 </w:t>
      </w:r>
    </w:p>
    <w:p w14:paraId="33DA0B04"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¿Cuál es el comportamiento del ingreso y gasto de un año a otro, sin financiamiento? En la pregunta 8, solicito la información de los años 2020, 2021 y 2022. </w:t>
      </w:r>
      <w:r w:rsidRPr="00C847E7">
        <w:rPr>
          <w:rFonts w:ascii="Palatino Linotype" w:hAnsi="Palatino Linotype" w:cs="Andalus"/>
          <w:b/>
          <w:i/>
          <w:sz w:val="22"/>
          <w:szCs w:val="22"/>
          <w:lang w:eastAsia="es-MX"/>
        </w:rPr>
        <w:t>EN EL AÑO 2020 LOS EGRESOS FUERON MAYORES QUE LOS INGRESOS POR UN 3.245 EN EL AÑO 2021 LOS EGRESOS FUERON MAYORES QUE LOS INGRESOS POR UN 2.08%</w:t>
      </w:r>
    </w:p>
    <w:p w14:paraId="4EE56CD2"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¿Cuál fue el comportamiento del ingreso y gasto en relación a la población total del municipio? En la pregunta 9 solicitó la información del presente año. </w:t>
      </w:r>
      <w:r w:rsidRPr="00C847E7">
        <w:rPr>
          <w:rFonts w:ascii="Palatino Linotype" w:hAnsi="Palatino Linotype" w:cs="Andalus"/>
          <w:b/>
          <w:i/>
          <w:sz w:val="22"/>
          <w:szCs w:val="22"/>
          <w:lang w:eastAsia="es-MX"/>
        </w:rPr>
        <w:t>DE ACUERDO A LA POBLACIÓN LA POBLACIÓN DEL MUNICIPIO EN 2021 LE CORRESPONDE UN INGRESO DE $4,504.95 POR HABITANTE Y SE GENERA UN GASTO DE $4,601.67 A MARZO DE 2022</w:t>
      </w:r>
    </w:p>
    <w:p w14:paraId="528CA25C" w14:textId="77777777" w:rsidR="00E25693" w:rsidRPr="00C847E7" w:rsidRDefault="00E25693" w:rsidP="00E25693">
      <w:pPr>
        <w:ind w:left="851" w:right="616"/>
        <w:jc w:val="both"/>
        <w:rPr>
          <w:rFonts w:ascii="Palatino Linotype" w:hAnsi="Palatino Linotype" w:cs="Andalus"/>
          <w:i/>
          <w:sz w:val="22"/>
          <w:szCs w:val="22"/>
          <w:lang w:eastAsia="es-MX"/>
        </w:rPr>
      </w:pPr>
      <w:r w:rsidRPr="00C847E7">
        <w:rPr>
          <w:rFonts w:ascii="Palatino Linotype" w:hAnsi="Palatino Linotype" w:cs="Andalus"/>
          <w:i/>
          <w:sz w:val="22"/>
          <w:szCs w:val="22"/>
          <w:lang w:eastAsia="es-MX"/>
        </w:rPr>
        <w:t>¿Cuál es la proporción entre ingresos propios y gasto corriente? En la pregunta 10 solicito información de los años 2021 y 2022</w:t>
      </w:r>
    </w:p>
    <w:p w14:paraId="783D76BD" w14:textId="77777777" w:rsidR="00E25693" w:rsidRPr="00C847E7" w:rsidRDefault="00E25693" w:rsidP="00E25693">
      <w:pPr>
        <w:ind w:left="851" w:right="616"/>
        <w:jc w:val="both"/>
        <w:rPr>
          <w:rFonts w:ascii="Palatino Linotype" w:hAnsi="Palatino Linotype" w:cs="Andalus"/>
          <w:i/>
          <w:sz w:val="22"/>
          <w:szCs w:val="22"/>
          <w:lang w:eastAsia="es-MX"/>
        </w:rPr>
      </w:pPr>
    </w:p>
    <w:tbl>
      <w:tblPr>
        <w:tblStyle w:val="Tablaconcuadrcula"/>
        <w:tblW w:w="0" w:type="auto"/>
        <w:tblInd w:w="2972" w:type="dxa"/>
        <w:tblLook w:val="04A0" w:firstRow="1" w:lastRow="0" w:firstColumn="1" w:lastColumn="0" w:noHBand="0" w:noVBand="1"/>
      </w:tblPr>
      <w:tblGrid>
        <w:gridCol w:w="1868"/>
        <w:gridCol w:w="1959"/>
      </w:tblGrid>
      <w:tr w:rsidR="00E25693" w:rsidRPr="00C847E7" w14:paraId="7C89A423" w14:textId="77777777" w:rsidTr="006A199C">
        <w:tc>
          <w:tcPr>
            <w:tcW w:w="1868" w:type="dxa"/>
          </w:tcPr>
          <w:p w14:paraId="69013043" w14:textId="77777777" w:rsidR="00E25693" w:rsidRPr="00C847E7" w:rsidRDefault="00E25693" w:rsidP="006A199C">
            <w:pPr>
              <w:ind w:right="616"/>
              <w:jc w:val="both"/>
              <w:rPr>
                <w:rFonts w:ascii="Palatino Linotype" w:hAnsi="Palatino Linotype" w:cs="Andalus"/>
                <w:b/>
                <w:i/>
                <w:lang w:eastAsia="es-MX"/>
              </w:rPr>
            </w:pPr>
            <w:r w:rsidRPr="00C847E7">
              <w:rPr>
                <w:rFonts w:ascii="Palatino Linotype" w:hAnsi="Palatino Linotype" w:cs="Andalus"/>
                <w:b/>
                <w:i/>
                <w:lang w:eastAsia="es-MX"/>
              </w:rPr>
              <w:t>2022</w:t>
            </w:r>
          </w:p>
        </w:tc>
        <w:tc>
          <w:tcPr>
            <w:tcW w:w="1959" w:type="dxa"/>
          </w:tcPr>
          <w:p w14:paraId="6DA56110" w14:textId="77777777" w:rsidR="00E25693" w:rsidRPr="00C847E7" w:rsidRDefault="00E25693" w:rsidP="006A199C">
            <w:pPr>
              <w:ind w:right="616"/>
              <w:jc w:val="both"/>
              <w:rPr>
                <w:rFonts w:ascii="Palatino Linotype" w:hAnsi="Palatino Linotype" w:cs="Andalus"/>
                <w:i/>
                <w:lang w:eastAsia="es-MX"/>
              </w:rPr>
            </w:pPr>
            <w:r w:rsidRPr="00C847E7">
              <w:rPr>
                <w:rFonts w:ascii="Palatino Linotype" w:hAnsi="Palatino Linotype" w:cs="Andalus"/>
                <w:i/>
                <w:lang w:eastAsia="es-MX"/>
              </w:rPr>
              <w:t>8.00%</w:t>
            </w:r>
          </w:p>
        </w:tc>
      </w:tr>
      <w:tr w:rsidR="00E25693" w:rsidRPr="00C847E7" w14:paraId="668CF15F" w14:textId="77777777" w:rsidTr="006A199C">
        <w:tc>
          <w:tcPr>
            <w:tcW w:w="1868" w:type="dxa"/>
          </w:tcPr>
          <w:p w14:paraId="476AC056" w14:textId="77777777" w:rsidR="00E25693" w:rsidRPr="00C847E7" w:rsidRDefault="00E25693" w:rsidP="006A199C">
            <w:pPr>
              <w:ind w:right="616"/>
              <w:jc w:val="both"/>
              <w:rPr>
                <w:rFonts w:ascii="Palatino Linotype" w:hAnsi="Palatino Linotype" w:cs="Andalus"/>
                <w:b/>
                <w:i/>
                <w:lang w:eastAsia="es-MX"/>
              </w:rPr>
            </w:pPr>
            <w:r w:rsidRPr="00C847E7">
              <w:rPr>
                <w:rFonts w:ascii="Palatino Linotype" w:hAnsi="Palatino Linotype" w:cs="Andalus"/>
                <w:b/>
                <w:i/>
                <w:lang w:eastAsia="es-MX"/>
              </w:rPr>
              <w:t>2021</w:t>
            </w:r>
          </w:p>
        </w:tc>
        <w:tc>
          <w:tcPr>
            <w:tcW w:w="1959" w:type="dxa"/>
          </w:tcPr>
          <w:p w14:paraId="65617330" w14:textId="77777777" w:rsidR="00E25693" w:rsidRPr="00C847E7" w:rsidRDefault="00E25693" w:rsidP="006A199C">
            <w:pPr>
              <w:ind w:right="616"/>
              <w:jc w:val="both"/>
              <w:rPr>
                <w:rFonts w:ascii="Palatino Linotype" w:hAnsi="Palatino Linotype" w:cs="Andalus"/>
                <w:i/>
                <w:lang w:eastAsia="es-MX"/>
              </w:rPr>
            </w:pPr>
            <w:r w:rsidRPr="00C847E7">
              <w:rPr>
                <w:rFonts w:ascii="Palatino Linotype" w:hAnsi="Palatino Linotype" w:cs="Andalus"/>
                <w:i/>
                <w:lang w:eastAsia="es-MX"/>
              </w:rPr>
              <w:t>6.93%</w:t>
            </w:r>
          </w:p>
        </w:tc>
      </w:tr>
    </w:tbl>
    <w:p w14:paraId="4814A9CB" w14:textId="77777777" w:rsidR="00E25693" w:rsidRPr="00C847E7" w:rsidRDefault="00E25693" w:rsidP="00E25693">
      <w:pPr>
        <w:ind w:left="851" w:right="616"/>
        <w:jc w:val="both"/>
        <w:rPr>
          <w:rFonts w:ascii="Palatino Linotype" w:hAnsi="Palatino Linotype" w:cs="Andalus"/>
          <w:i/>
          <w:sz w:val="22"/>
          <w:szCs w:val="22"/>
          <w:lang w:eastAsia="es-MX"/>
        </w:rPr>
      </w:pPr>
    </w:p>
    <w:p w14:paraId="5BC2BA3E" w14:textId="77777777" w:rsidR="00E25693" w:rsidRPr="00C847E7" w:rsidRDefault="00E25693" w:rsidP="00E25693">
      <w:pPr>
        <w:ind w:left="851" w:right="616"/>
        <w:jc w:val="both"/>
        <w:rPr>
          <w:rFonts w:ascii="Palatino Linotype" w:hAnsi="Palatino Linotype" w:cs="Andalus"/>
          <w:i/>
          <w:sz w:val="22"/>
          <w:szCs w:val="22"/>
          <w:lang w:eastAsia="es-MX"/>
        </w:rPr>
      </w:pPr>
      <w:r w:rsidRPr="00C847E7">
        <w:rPr>
          <w:rFonts w:ascii="Palatino Linotype" w:hAnsi="Palatino Linotype" w:cs="Andalus"/>
          <w:i/>
          <w:sz w:val="22"/>
          <w:szCs w:val="22"/>
          <w:lang w:eastAsia="es-MX"/>
        </w:rPr>
        <w:t xml:space="preserve">¿Cuál es la proporción entre gasto corriente y gasto total? En la pregunta 11 solicito la información de los últimos 5 años </w:t>
      </w:r>
    </w:p>
    <w:p w14:paraId="586FD322" w14:textId="77777777" w:rsidR="00E25693" w:rsidRPr="00C847E7" w:rsidRDefault="00E25693" w:rsidP="00E25693">
      <w:pPr>
        <w:ind w:left="851" w:right="616"/>
        <w:jc w:val="both"/>
        <w:rPr>
          <w:rFonts w:ascii="Palatino Linotype" w:hAnsi="Palatino Linotype" w:cs="Andalus"/>
          <w:i/>
          <w:sz w:val="22"/>
          <w:szCs w:val="22"/>
          <w:lang w:eastAsia="es-MX"/>
        </w:rPr>
      </w:pPr>
    </w:p>
    <w:tbl>
      <w:tblPr>
        <w:tblStyle w:val="Tablaconcuadrcula"/>
        <w:tblW w:w="0" w:type="auto"/>
        <w:tblInd w:w="2972" w:type="dxa"/>
        <w:tblLook w:val="04A0" w:firstRow="1" w:lastRow="0" w:firstColumn="1" w:lastColumn="0" w:noHBand="0" w:noVBand="1"/>
      </w:tblPr>
      <w:tblGrid>
        <w:gridCol w:w="1868"/>
        <w:gridCol w:w="1959"/>
      </w:tblGrid>
      <w:tr w:rsidR="00E25693" w:rsidRPr="00C847E7" w14:paraId="73F3C147" w14:textId="77777777" w:rsidTr="006A199C">
        <w:tc>
          <w:tcPr>
            <w:tcW w:w="1868" w:type="dxa"/>
          </w:tcPr>
          <w:p w14:paraId="5503ADCB" w14:textId="77777777" w:rsidR="00E25693" w:rsidRPr="00C847E7" w:rsidRDefault="00E25693" w:rsidP="006A199C">
            <w:pPr>
              <w:ind w:right="616"/>
              <w:jc w:val="both"/>
              <w:rPr>
                <w:rFonts w:ascii="Palatino Linotype" w:hAnsi="Palatino Linotype" w:cs="Andalus"/>
                <w:b/>
                <w:i/>
                <w:lang w:eastAsia="es-MX"/>
              </w:rPr>
            </w:pPr>
            <w:r w:rsidRPr="00C847E7">
              <w:rPr>
                <w:rFonts w:ascii="Palatino Linotype" w:hAnsi="Palatino Linotype" w:cs="Andalus"/>
                <w:b/>
                <w:i/>
                <w:lang w:eastAsia="es-MX"/>
              </w:rPr>
              <w:t>2022</w:t>
            </w:r>
          </w:p>
        </w:tc>
        <w:tc>
          <w:tcPr>
            <w:tcW w:w="1959" w:type="dxa"/>
          </w:tcPr>
          <w:p w14:paraId="092F3AE9" w14:textId="77777777" w:rsidR="00E25693" w:rsidRPr="00C847E7" w:rsidRDefault="00E25693" w:rsidP="006A199C">
            <w:pPr>
              <w:ind w:right="616"/>
              <w:jc w:val="both"/>
              <w:rPr>
                <w:rFonts w:ascii="Palatino Linotype" w:hAnsi="Palatino Linotype" w:cs="Andalus"/>
                <w:i/>
                <w:lang w:eastAsia="es-MX"/>
              </w:rPr>
            </w:pPr>
            <w:r w:rsidRPr="00C847E7">
              <w:rPr>
                <w:rFonts w:ascii="Palatino Linotype" w:hAnsi="Palatino Linotype" w:cs="Andalus"/>
                <w:i/>
                <w:lang w:eastAsia="es-MX"/>
              </w:rPr>
              <w:t>62.42%</w:t>
            </w:r>
          </w:p>
        </w:tc>
      </w:tr>
      <w:tr w:rsidR="00E25693" w:rsidRPr="00C847E7" w14:paraId="0C5B8283" w14:textId="77777777" w:rsidTr="006A199C">
        <w:tc>
          <w:tcPr>
            <w:tcW w:w="1868" w:type="dxa"/>
          </w:tcPr>
          <w:p w14:paraId="694AA951" w14:textId="77777777" w:rsidR="00E25693" w:rsidRPr="00C847E7" w:rsidRDefault="00E25693" w:rsidP="006A199C">
            <w:pPr>
              <w:ind w:right="616"/>
              <w:jc w:val="both"/>
              <w:rPr>
                <w:rFonts w:ascii="Palatino Linotype" w:hAnsi="Palatino Linotype" w:cs="Andalus"/>
                <w:b/>
                <w:i/>
                <w:lang w:eastAsia="es-MX"/>
              </w:rPr>
            </w:pPr>
            <w:r w:rsidRPr="00C847E7">
              <w:rPr>
                <w:rFonts w:ascii="Palatino Linotype" w:hAnsi="Palatino Linotype" w:cs="Andalus"/>
                <w:b/>
                <w:i/>
                <w:lang w:eastAsia="es-MX"/>
              </w:rPr>
              <w:t>2020</w:t>
            </w:r>
          </w:p>
        </w:tc>
        <w:tc>
          <w:tcPr>
            <w:tcW w:w="1959" w:type="dxa"/>
          </w:tcPr>
          <w:p w14:paraId="704E713F" w14:textId="77777777" w:rsidR="00E25693" w:rsidRPr="00C847E7" w:rsidRDefault="00E25693" w:rsidP="006A199C">
            <w:pPr>
              <w:ind w:right="616"/>
              <w:jc w:val="both"/>
              <w:rPr>
                <w:rFonts w:ascii="Palatino Linotype" w:hAnsi="Palatino Linotype" w:cs="Andalus"/>
                <w:i/>
                <w:lang w:eastAsia="es-MX"/>
              </w:rPr>
            </w:pPr>
            <w:r w:rsidRPr="00C847E7">
              <w:rPr>
                <w:rFonts w:ascii="Palatino Linotype" w:hAnsi="Palatino Linotype" w:cs="Andalus"/>
                <w:i/>
                <w:lang w:eastAsia="es-MX"/>
              </w:rPr>
              <w:t>60.23%</w:t>
            </w:r>
          </w:p>
        </w:tc>
      </w:tr>
      <w:tr w:rsidR="00E25693" w:rsidRPr="00C847E7" w14:paraId="2E90F9CC" w14:textId="77777777" w:rsidTr="006A199C">
        <w:tc>
          <w:tcPr>
            <w:tcW w:w="1868" w:type="dxa"/>
          </w:tcPr>
          <w:p w14:paraId="2DAAA28C" w14:textId="77777777" w:rsidR="00E25693" w:rsidRPr="00C847E7" w:rsidRDefault="00E25693" w:rsidP="006A199C">
            <w:pPr>
              <w:ind w:right="616"/>
              <w:jc w:val="both"/>
              <w:rPr>
                <w:rFonts w:ascii="Palatino Linotype" w:hAnsi="Palatino Linotype" w:cs="Andalus"/>
                <w:b/>
                <w:i/>
                <w:lang w:eastAsia="es-MX"/>
              </w:rPr>
            </w:pPr>
            <w:r w:rsidRPr="00C847E7">
              <w:rPr>
                <w:rFonts w:ascii="Palatino Linotype" w:hAnsi="Palatino Linotype" w:cs="Andalus"/>
                <w:b/>
                <w:i/>
                <w:lang w:eastAsia="es-MX"/>
              </w:rPr>
              <w:t>2019</w:t>
            </w:r>
          </w:p>
        </w:tc>
        <w:tc>
          <w:tcPr>
            <w:tcW w:w="1959" w:type="dxa"/>
          </w:tcPr>
          <w:p w14:paraId="062AAF3A" w14:textId="77777777" w:rsidR="00E25693" w:rsidRPr="00C847E7" w:rsidRDefault="00E25693" w:rsidP="006A199C">
            <w:pPr>
              <w:ind w:right="616"/>
              <w:jc w:val="both"/>
              <w:rPr>
                <w:rFonts w:ascii="Palatino Linotype" w:hAnsi="Palatino Linotype" w:cs="Andalus"/>
                <w:i/>
                <w:lang w:eastAsia="es-MX"/>
              </w:rPr>
            </w:pPr>
            <w:r w:rsidRPr="00C847E7">
              <w:rPr>
                <w:rFonts w:ascii="Palatino Linotype" w:hAnsi="Palatino Linotype" w:cs="Andalus"/>
                <w:i/>
                <w:lang w:eastAsia="es-MX"/>
              </w:rPr>
              <w:t>51.22%</w:t>
            </w:r>
          </w:p>
        </w:tc>
      </w:tr>
      <w:tr w:rsidR="00E25693" w:rsidRPr="00C847E7" w14:paraId="7BBCD76A" w14:textId="77777777" w:rsidTr="006A199C">
        <w:tc>
          <w:tcPr>
            <w:tcW w:w="1868" w:type="dxa"/>
          </w:tcPr>
          <w:p w14:paraId="0ACBC3A8" w14:textId="77777777" w:rsidR="00E25693" w:rsidRPr="00C847E7" w:rsidRDefault="00E25693" w:rsidP="006A199C">
            <w:pPr>
              <w:ind w:right="616"/>
              <w:jc w:val="both"/>
              <w:rPr>
                <w:rFonts w:ascii="Palatino Linotype" w:hAnsi="Palatino Linotype" w:cs="Andalus"/>
                <w:b/>
                <w:i/>
                <w:lang w:eastAsia="es-MX"/>
              </w:rPr>
            </w:pPr>
            <w:r w:rsidRPr="00C847E7">
              <w:rPr>
                <w:rFonts w:ascii="Palatino Linotype" w:hAnsi="Palatino Linotype" w:cs="Andalus"/>
                <w:b/>
                <w:i/>
                <w:lang w:eastAsia="es-MX"/>
              </w:rPr>
              <w:t>2018</w:t>
            </w:r>
          </w:p>
        </w:tc>
        <w:tc>
          <w:tcPr>
            <w:tcW w:w="1959" w:type="dxa"/>
          </w:tcPr>
          <w:p w14:paraId="461DAE84" w14:textId="77777777" w:rsidR="00E25693" w:rsidRPr="00C847E7" w:rsidRDefault="00E25693" w:rsidP="006A199C">
            <w:pPr>
              <w:ind w:right="616"/>
              <w:jc w:val="both"/>
              <w:rPr>
                <w:rFonts w:ascii="Palatino Linotype" w:hAnsi="Palatino Linotype" w:cs="Andalus"/>
                <w:i/>
                <w:lang w:eastAsia="es-MX"/>
              </w:rPr>
            </w:pPr>
            <w:r w:rsidRPr="00C847E7">
              <w:rPr>
                <w:rFonts w:ascii="Palatino Linotype" w:hAnsi="Palatino Linotype" w:cs="Andalus"/>
                <w:i/>
                <w:lang w:eastAsia="es-MX"/>
              </w:rPr>
              <w:t>35.62%</w:t>
            </w:r>
          </w:p>
        </w:tc>
      </w:tr>
      <w:tr w:rsidR="00E25693" w:rsidRPr="00C847E7" w14:paraId="194A596D" w14:textId="77777777" w:rsidTr="006A199C">
        <w:tc>
          <w:tcPr>
            <w:tcW w:w="1868" w:type="dxa"/>
          </w:tcPr>
          <w:p w14:paraId="16A0F911" w14:textId="77777777" w:rsidR="00E25693" w:rsidRPr="00C847E7" w:rsidRDefault="00E25693" w:rsidP="006A199C">
            <w:pPr>
              <w:ind w:right="616"/>
              <w:jc w:val="both"/>
              <w:rPr>
                <w:rFonts w:ascii="Palatino Linotype" w:hAnsi="Palatino Linotype" w:cs="Andalus"/>
                <w:b/>
                <w:i/>
                <w:lang w:eastAsia="es-MX"/>
              </w:rPr>
            </w:pPr>
            <w:r w:rsidRPr="00C847E7">
              <w:rPr>
                <w:rFonts w:ascii="Palatino Linotype" w:hAnsi="Palatino Linotype" w:cs="Andalus"/>
                <w:b/>
                <w:i/>
                <w:lang w:eastAsia="es-MX"/>
              </w:rPr>
              <w:t>2017</w:t>
            </w:r>
          </w:p>
        </w:tc>
        <w:tc>
          <w:tcPr>
            <w:tcW w:w="1959" w:type="dxa"/>
          </w:tcPr>
          <w:p w14:paraId="387FC8E2" w14:textId="77777777" w:rsidR="00E25693" w:rsidRPr="00C847E7" w:rsidRDefault="00E25693" w:rsidP="006A199C">
            <w:pPr>
              <w:ind w:right="616"/>
              <w:jc w:val="both"/>
              <w:rPr>
                <w:rFonts w:ascii="Palatino Linotype" w:hAnsi="Palatino Linotype" w:cs="Andalus"/>
                <w:i/>
                <w:lang w:eastAsia="es-MX"/>
              </w:rPr>
            </w:pPr>
            <w:r w:rsidRPr="00C847E7">
              <w:rPr>
                <w:rFonts w:ascii="Palatino Linotype" w:hAnsi="Palatino Linotype" w:cs="Andalus"/>
                <w:i/>
                <w:lang w:eastAsia="es-MX"/>
              </w:rPr>
              <w:t>36.81%</w:t>
            </w:r>
          </w:p>
        </w:tc>
      </w:tr>
    </w:tbl>
    <w:p w14:paraId="54555D79" w14:textId="77777777" w:rsidR="00E25693" w:rsidRPr="00C847E7" w:rsidRDefault="00E25693" w:rsidP="00E25693">
      <w:pPr>
        <w:ind w:left="851" w:right="616"/>
        <w:jc w:val="both"/>
        <w:rPr>
          <w:rFonts w:ascii="Palatino Linotype" w:hAnsi="Palatino Linotype" w:cs="Andalus"/>
          <w:i/>
          <w:sz w:val="22"/>
          <w:szCs w:val="22"/>
          <w:lang w:eastAsia="es-MX"/>
        </w:rPr>
      </w:pPr>
    </w:p>
    <w:p w14:paraId="69EFD19B"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¿Qué porcentaje de su presupuesto total es destinado al pago de deuda? </w:t>
      </w:r>
      <w:r w:rsidRPr="00C847E7">
        <w:rPr>
          <w:rFonts w:ascii="Palatino Linotype" w:hAnsi="Palatino Linotype" w:cs="Andalus"/>
          <w:b/>
          <w:i/>
          <w:sz w:val="22"/>
          <w:szCs w:val="22"/>
          <w:lang w:eastAsia="es-MX"/>
        </w:rPr>
        <w:t xml:space="preserve">NO HAY </w:t>
      </w:r>
    </w:p>
    <w:p w14:paraId="304921AB"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¿Cuál es el nivel de deuda, plazos y apalancamiento financiero? </w:t>
      </w:r>
      <w:r w:rsidRPr="00C847E7">
        <w:rPr>
          <w:rFonts w:ascii="Palatino Linotype" w:hAnsi="Palatino Linotype" w:cs="Andalus"/>
          <w:b/>
          <w:i/>
          <w:sz w:val="22"/>
          <w:szCs w:val="22"/>
          <w:lang w:eastAsia="es-MX"/>
        </w:rPr>
        <w:t>NO HAY</w:t>
      </w:r>
    </w:p>
    <w:p w14:paraId="009D685A" w14:textId="77777777" w:rsidR="00E25693" w:rsidRPr="00C847E7" w:rsidRDefault="00E25693" w:rsidP="00E25693">
      <w:pPr>
        <w:ind w:left="851" w:right="616"/>
        <w:jc w:val="both"/>
        <w:rPr>
          <w:rFonts w:ascii="Palatino Linotype" w:hAnsi="Palatino Linotype" w:cs="Andalus"/>
          <w:i/>
          <w:sz w:val="22"/>
          <w:szCs w:val="22"/>
          <w:lang w:eastAsia="es-MX"/>
        </w:rPr>
      </w:pPr>
      <w:r w:rsidRPr="00C847E7">
        <w:rPr>
          <w:rFonts w:ascii="Palatino Linotype" w:hAnsi="Palatino Linotype" w:cs="Andalus"/>
          <w:i/>
          <w:sz w:val="22"/>
          <w:szCs w:val="22"/>
          <w:lang w:eastAsia="es-MX"/>
        </w:rPr>
        <w:t xml:space="preserve">¿Cuál es el sistema de planificación financiera con que cuenta el municipio? </w:t>
      </w:r>
    </w:p>
    <w:p w14:paraId="31B90642"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b/>
          <w:i/>
          <w:sz w:val="22"/>
          <w:szCs w:val="22"/>
          <w:lang w:eastAsia="es-MX"/>
        </w:rPr>
        <w:lastRenderedPageBreak/>
        <w:t>CONTAMOS CON LA ELABORACIÓN DEL PRESUPUESTO PARA GARANTIZAR LA VIABILIDAD ECONÓMICA.</w:t>
      </w:r>
    </w:p>
    <w:p w14:paraId="2231E959"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¿Cuenta con un balance general? </w:t>
      </w:r>
      <w:r w:rsidRPr="00C847E7">
        <w:rPr>
          <w:rFonts w:ascii="Palatino Linotype" w:hAnsi="Palatino Linotype" w:cs="Andalus"/>
          <w:b/>
          <w:i/>
          <w:sz w:val="22"/>
          <w:szCs w:val="22"/>
          <w:lang w:eastAsia="es-MX"/>
        </w:rPr>
        <w:t>SI</w:t>
      </w:r>
    </w:p>
    <w:p w14:paraId="6FD1B25D"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¿Lleva a cabo el municipio acciones tendientes a la armonización contable? </w:t>
      </w:r>
      <w:r w:rsidRPr="00C847E7">
        <w:rPr>
          <w:rFonts w:ascii="Palatino Linotype" w:hAnsi="Palatino Linotype" w:cs="Andalus"/>
          <w:b/>
          <w:i/>
          <w:sz w:val="22"/>
          <w:szCs w:val="22"/>
          <w:lang w:eastAsia="es-MX"/>
        </w:rPr>
        <w:t>SI</w:t>
      </w:r>
    </w:p>
    <w:p w14:paraId="5AB496BA" w14:textId="77777777" w:rsidR="00E25693" w:rsidRPr="00C847E7" w:rsidRDefault="00E25693" w:rsidP="00E25693">
      <w:pPr>
        <w:ind w:left="851" w:right="616"/>
        <w:jc w:val="both"/>
        <w:rPr>
          <w:rFonts w:ascii="Palatino Linotype" w:hAnsi="Palatino Linotype" w:cs="Andalus"/>
          <w:b/>
          <w:i/>
          <w:sz w:val="22"/>
          <w:szCs w:val="22"/>
          <w:lang w:eastAsia="es-MX"/>
        </w:rPr>
      </w:pPr>
      <w:r w:rsidRPr="00C847E7">
        <w:rPr>
          <w:rFonts w:ascii="Palatino Linotype" w:hAnsi="Palatino Linotype" w:cs="Andalus"/>
          <w:i/>
          <w:sz w:val="22"/>
          <w:szCs w:val="22"/>
          <w:lang w:eastAsia="es-MX"/>
        </w:rPr>
        <w:t xml:space="preserve">¿cuáles? </w:t>
      </w:r>
      <w:r w:rsidRPr="00C847E7">
        <w:rPr>
          <w:rFonts w:ascii="Palatino Linotype" w:hAnsi="Palatino Linotype" w:cs="Andalus"/>
          <w:b/>
          <w:i/>
          <w:sz w:val="22"/>
          <w:szCs w:val="22"/>
          <w:lang w:eastAsia="es-MX"/>
        </w:rPr>
        <w:t>LA PUBLICACIÓN DE PRESUPUESTO DE INGRESOS Y EGRESOS, CUENTA PÚBLICA</w:t>
      </w:r>
    </w:p>
    <w:p w14:paraId="5D07463E" w14:textId="77777777" w:rsidR="00E25693" w:rsidRPr="00C847E7" w:rsidRDefault="00E25693" w:rsidP="00E25693">
      <w:pPr>
        <w:ind w:left="851" w:right="616"/>
        <w:jc w:val="both"/>
        <w:rPr>
          <w:rFonts w:ascii="Palatino Linotype" w:hAnsi="Palatino Linotype" w:cs="Andalus"/>
          <w:i/>
          <w:sz w:val="22"/>
          <w:szCs w:val="22"/>
          <w:lang w:eastAsia="es-MX"/>
        </w:rPr>
      </w:pPr>
      <w:r w:rsidRPr="00C847E7">
        <w:rPr>
          <w:rFonts w:ascii="Palatino Linotype" w:hAnsi="Palatino Linotype" w:cs="Andalus"/>
          <w:i/>
          <w:sz w:val="22"/>
          <w:szCs w:val="22"/>
          <w:lang w:eastAsia="es-MX"/>
        </w:rPr>
        <w:t xml:space="preserve">¿A cuánto asciende la deuda total del municipio? Especificar conceptos, nombres de acreedores y montos de deuda, incluyendo deuda por pago de compras, proveedores y juicios (Civiles, mercantiles, laborales y otros) </w:t>
      </w:r>
      <w:r w:rsidRPr="00C847E7">
        <w:rPr>
          <w:rFonts w:ascii="Palatino Linotype" w:hAnsi="Palatino Linotype" w:cs="Andalus"/>
          <w:b/>
          <w:i/>
          <w:sz w:val="22"/>
          <w:szCs w:val="22"/>
          <w:lang w:eastAsia="es-MX"/>
        </w:rPr>
        <w:t xml:space="preserve">ANEXO BANAZA DE COMPROBACIÓN EN FORMATO PDF.” </w:t>
      </w:r>
      <w:r w:rsidRPr="00C847E7">
        <w:rPr>
          <w:rFonts w:ascii="Palatino Linotype" w:hAnsi="Palatino Linotype" w:cs="Andalus"/>
          <w:i/>
          <w:sz w:val="22"/>
          <w:szCs w:val="22"/>
          <w:lang w:eastAsia="es-MX"/>
        </w:rPr>
        <w:t xml:space="preserve">(sic) </w:t>
      </w:r>
    </w:p>
    <w:p w14:paraId="7B1EAF35" w14:textId="77777777" w:rsidR="00E25693" w:rsidRPr="00C847E7" w:rsidRDefault="00E25693" w:rsidP="00E25693">
      <w:pPr>
        <w:ind w:left="851" w:right="616"/>
        <w:jc w:val="both"/>
        <w:rPr>
          <w:rFonts w:ascii="Palatino Linotype" w:hAnsi="Palatino Linotype" w:cs="Andalus"/>
          <w:b/>
          <w:i/>
          <w:sz w:val="22"/>
          <w:szCs w:val="22"/>
          <w:lang w:eastAsia="es-MX"/>
        </w:rPr>
      </w:pPr>
    </w:p>
    <w:p w14:paraId="633479AA" w14:textId="77777777" w:rsidR="00E25693" w:rsidRPr="00C847E7" w:rsidRDefault="00221DD6" w:rsidP="00E25693">
      <w:pPr>
        <w:pStyle w:val="Prrafodelista"/>
        <w:numPr>
          <w:ilvl w:val="0"/>
          <w:numId w:val="38"/>
        </w:numPr>
        <w:spacing w:after="160"/>
        <w:contextualSpacing/>
        <w:jc w:val="both"/>
        <w:rPr>
          <w:rFonts w:ascii="Palatino Linotype" w:hAnsi="Palatino Linotype" w:cs="Andalus"/>
          <w:b/>
          <w:lang w:eastAsia="es-MX"/>
        </w:rPr>
      </w:pPr>
      <w:hyperlink r:id="rId13" w:tgtFrame="_blank" w:history="1">
        <w:r w:rsidR="00E25693" w:rsidRPr="00C847E7">
          <w:rPr>
            <w:rFonts w:ascii="Palatino Linotype" w:hAnsi="Palatino Linotype" w:cs="Andalus"/>
            <w:b/>
            <w:lang w:eastAsia="es-MX"/>
          </w:rPr>
          <w:t>SCAN0192.PDF</w:t>
        </w:r>
      </w:hyperlink>
      <w:r w:rsidR="00E25693" w:rsidRPr="00C847E7">
        <w:rPr>
          <w:rFonts w:ascii="Palatino Linotype" w:hAnsi="Palatino Linotype" w:cs="Andalus"/>
          <w:b/>
          <w:lang w:eastAsia="es-MX"/>
        </w:rPr>
        <w:t xml:space="preserve">, </w:t>
      </w:r>
      <w:r w:rsidR="00E25693" w:rsidRPr="00C847E7">
        <w:rPr>
          <w:rFonts w:ascii="Palatino Linotype" w:hAnsi="Palatino Linotype" w:cs="Andalus"/>
          <w:lang w:eastAsia="es-MX"/>
        </w:rPr>
        <w:t xml:space="preserve">el cual de su contenido se advierte la balanza de comprobación detallada. </w:t>
      </w:r>
    </w:p>
    <w:p w14:paraId="1CA5EEDC" w14:textId="77777777" w:rsidR="00E25693" w:rsidRPr="00C847E7" w:rsidRDefault="00E25693" w:rsidP="0082609C">
      <w:pPr>
        <w:spacing w:line="360" w:lineRule="auto"/>
        <w:jc w:val="both"/>
        <w:rPr>
          <w:rFonts w:ascii="Palatino Linotype" w:hAnsi="Palatino Linotype"/>
          <w:color w:val="000000" w:themeColor="text1"/>
        </w:rPr>
      </w:pPr>
    </w:p>
    <w:p w14:paraId="4C9C8C68" w14:textId="4262B5E9" w:rsidR="0075469F" w:rsidRPr="00C847E7" w:rsidRDefault="002B214C" w:rsidP="00E25693">
      <w:pPr>
        <w:spacing w:line="360" w:lineRule="auto"/>
        <w:jc w:val="both"/>
        <w:rPr>
          <w:rFonts w:ascii="Palatino Linotype" w:hAnsi="Palatino Linotype" w:cs="Arial"/>
          <w:b/>
          <w:bCs/>
        </w:rPr>
      </w:pPr>
      <w:r w:rsidRPr="00C847E7">
        <w:rPr>
          <w:rFonts w:ascii="Palatino Linotype" w:hAnsi="Palatino Linotype"/>
          <w:color w:val="000000" w:themeColor="text1"/>
        </w:rPr>
        <w:t xml:space="preserve"> </w:t>
      </w:r>
      <w:r w:rsidR="0075469F" w:rsidRPr="00C847E7">
        <w:rPr>
          <w:rFonts w:ascii="Palatino Linotype" w:hAnsi="Palatino Linotype" w:cs="Arial"/>
          <w:b/>
          <w:color w:val="000000" w:themeColor="text1"/>
          <w:sz w:val="28"/>
        </w:rPr>
        <w:t xml:space="preserve">V. </w:t>
      </w:r>
      <w:r w:rsidR="0075469F" w:rsidRPr="00C847E7">
        <w:rPr>
          <w:rFonts w:ascii="Palatino Linotype" w:hAnsi="Palatino Linotype" w:cs="Arial"/>
          <w:b/>
          <w:bCs/>
          <w:sz w:val="28"/>
          <w:szCs w:val="28"/>
        </w:rPr>
        <w:t>Del Recurso de Revisión</w:t>
      </w:r>
    </w:p>
    <w:p w14:paraId="7CE05361" w14:textId="5E910CD4" w:rsidR="007A5836" w:rsidRPr="00C847E7" w:rsidRDefault="007A5836" w:rsidP="0082609C">
      <w:pPr>
        <w:pStyle w:val="Prrafodelista"/>
        <w:spacing w:line="360" w:lineRule="auto"/>
        <w:ind w:left="0"/>
        <w:jc w:val="both"/>
        <w:rPr>
          <w:rFonts w:ascii="Palatino Linotype" w:hAnsi="Palatino Linotype" w:cs="Arial"/>
          <w:color w:val="000000" w:themeColor="text1"/>
        </w:rPr>
      </w:pPr>
      <w:r w:rsidRPr="00C847E7">
        <w:rPr>
          <w:rFonts w:ascii="Palatino Linotype" w:hAnsi="Palatino Linotype"/>
          <w:color w:val="000000" w:themeColor="text1"/>
        </w:rPr>
        <w:t xml:space="preserve">Inconforme con la </w:t>
      </w:r>
      <w:r w:rsidRPr="00C847E7">
        <w:rPr>
          <w:rFonts w:ascii="Palatino Linotype" w:hAnsi="Palatino Linotype" w:cs="Arial"/>
          <w:color w:val="000000" w:themeColor="text1"/>
        </w:rPr>
        <w:t xml:space="preserve">respuesta </w:t>
      </w:r>
      <w:r w:rsidRPr="00C847E7">
        <w:rPr>
          <w:rFonts w:ascii="Palatino Linotype" w:hAnsi="Palatino Linotype"/>
          <w:color w:val="000000" w:themeColor="text1"/>
        </w:rPr>
        <w:t xml:space="preserve">del </w:t>
      </w:r>
      <w:r w:rsidRPr="00C847E7">
        <w:rPr>
          <w:rFonts w:ascii="Palatino Linotype" w:hAnsi="Palatino Linotype"/>
          <w:b/>
          <w:color w:val="000000" w:themeColor="text1"/>
        </w:rPr>
        <w:t>SUJETO OBLIGADO</w:t>
      </w:r>
      <w:r w:rsidRPr="00C847E7">
        <w:rPr>
          <w:rFonts w:ascii="Palatino Linotype" w:hAnsi="Palatino Linotype"/>
          <w:color w:val="000000" w:themeColor="text1"/>
        </w:rPr>
        <w:t xml:space="preserve">, el </w:t>
      </w:r>
      <w:r w:rsidR="00E25693" w:rsidRPr="00C847E7">
        <w:rPr>
          <w:rFonts w:ascii="Palatino Linotype" w:hAnsi="Palatino Linotype"/>
          <w:color w:val="000000" w:themeColor="text1"/>
        </w:rPr>
        <w:t xml:space="preserve">treinta </w:t>
      </w:r>
      <w:r w:rsidR="00B44CAF" w:rsidRPr="00C847E7">
        <w:rPr>
          <w:rFonts w:ascii="Palatino Linotype" w:hAnsi="Palatino Linotype"/>
          <w:color w:val="000000" w:themeColor="text1"/>
        </w:rPr>
        <w:t xml:space="preserve">de mayo </w:t>
      </w:r>
      <w:r w:rsidR="0075469F" w:rsidRPr="00C847E7">
        <w:rPr>
          <w:rFonts w:ascii="Palatino Linotype" w:hAnsi="Palatino Linotype"/>
          <w:color w:val="000000" w:themeColor="text1"/>
        </w:rPr>
        <w:t>d</w:t>
      </w:r>
      <w:r w:rsidR="00A9204E" w:rsidRPr="00C847E7">
        <w:rPr>
          <w:rFonts w:ascii="Palatino Linotype" w:hAnsi="Palatino Linotype"/>
          <w:color w:val="000000" w:themeColor="text1"/>
        </w:rPr>
        <w:t xml:space="preserve">e dos mil veintidós, </w:t>
      </w:r>
      <w:r w:rsidR="00F60D0B" w:rsidRPr="00C847E7">
        <w:rPr>
          <w:rFonts w:ascii="Palatino Linotype" w:hAnsi="Palatino Linotype"/>
          <w:b/>
          <w:color w:val="000000" w:themeColor="text1"/>
        </w:rPr>
        <w:t>EL</w:t>
      </w:r>
      <w:r w:rsidRPr="00C847E7">
        <w:rPr>
          <w:rFonts w:ascii="Palatino Linotype" w:hAnsi="Palatino Linotype"/>
          <w:b/>
          <w:color w:val="000000" w:themeColor="text1"/>
        </w:rPr>
        <w:t xml:space="preserve"> RECURRENTE</w:t>
      </w:r>
      <w:r w:rsidR="000C7F93" w:rsidRPr="00C847E7">
        <w:rPr>
          <w:rFonts w:ascii="Palatino Linotype" w:hAnsi="Palatino Linotype"/>
          <w:b/>
          <w:color w:val="000000" w:themeColor="text1"/>
        </w:rPr>
        <w:t xml:space="preserve"> </w:t>
      </w:r>
      <w:r w:rsidRPr="00C847E7">
        <w:rPr>
          <w:rFonts w:ascii="Palatino Linotype" w:hAnsi="Palatino Linotype"/>
          <w:color w:val="000000" w:themeColor="text1"/>
        </w:rPr>
        <w:t xml:space="preserve">interpuso el </w:t>
      </w:r>
      <w:r w:rsidR="000C7F93" w:rsidRPr="00C847E7">
        <w:rPr>
          <w:rFonts w:ascii="Palatino Linotype" w:hAnsi="Palatino Linotype"/>
          <w:color w:val="000000" w:themeColor="text1"/>
        </w:rPr>
        <w:t>R</w:t>
      </w:r>
      <w:r w:rsidRPr="00C847E7">
        <w:rPr>
          <w:rFonts w:ascii="Palatino Linotype" w:hAnsi="Palatino Linotype"/>
          <w:color w:val="000000" w:themeColor="text1"/>
        </w:rPr>
        <w:t xml:space="preserve">ecurso de </w:t>
      </w:r>
      <w:r w:rsidR="000C7F93" w:rsidRPr="00C847E7">
        <w:rPr>
          <w:rFonts w:ascii="Palatino Linotype" w:hAnsi="Palatino Linotype"/>
          <w:color w:val="000000" w:themeColor="text1"/>
        </w:rPr>
        <w:t>R</w:t>
      </w:r>
      <w:r w:rsidRPr="00C847E7">
        <w:rPr>
          <w:rFonts w:ascii="Palatino Linotype" w:hAnsi="Palatino Linotype"/>
          <w:color w:val="000000" w:themeColor="text1"/>
        </w:rPr>
        <w:t xml:space="preserve">evisión objeto del presente estudio, el cual fue registrado en </w:t>
      </w:r>
      <w:r w:rsidRPr="00C847E7">
        <w:rPr>
          <w:rFonts w:ascii="Palatino Linotype" w:hAnsi="Palatino Linotype"/>
          <w:b/>
          <w:color w:val="000000" w:themeColor="text1"/>
        </w:rPr>
        <w:t>EL SAIMEX</w:t>
      </w:r>
      <w:r w:rsidR="008F38EF" w:rsidRPr="00C847E7">
        <w:rPr>
          <w:rFonts w:ascii="Palatino Linotype" w:hAnsi="Palatino Linotype"/>
          <w:b/>
          <w:color w:val="000000" w:themeColor="text1"/>
        </w:rPr>
        <w:t xml:space="preserve"> </w:t>
      </w:r>
      <w:r w:rsidRPr="00C847E7">
        <w:rPr>
          <w:rFonts w:ascii="Palatino Linotype" w:hAnsi="Palatino Linotype"/>
          <w:color w:val="000000" w:themeColor="text1"/>
        </w:rPr>
        <w:t xml:space="preserve">y se le asignó el número de expediente </w:t>
      </w:r>
      <w:r w:rsidR="00A9204E" w:rsidRPr="00C847E7">
        <w:rPr>
          <w:rFonts w:ascii="Palatino Linotype" w:hAnsi="Palatino Linotype"/>
          <w:b/>
          <w:color w:val="000000" w:themeColor="text1"/>
        </w:rPr>
        <w:t>0</w:t>
      </w:r>
      <w:r w:rsidR="00E25693" w:rsidRPr="00C847E7">
        <w:rPr>
          <w:rFonts w:ascii="Palatino Linotype" w:hAnsi="Palatino Linotype"/>
          <w:b/>
          <w:color w:val="000000" w:themeColor="text1"/>
        </w:rPr>
        <w:t>9987</w:t>
      </w:r>
      <w:r w:rsidR="00A9204E" w:rsidRPr="00C847E7">
        <w:rPr>
          <w:rFonts w:ascii="Palatino Linotype" w:hAnsi="Palatino Linotype"/>
          <w:b/>
          <w:color w:val="000000" w:themeColor="text1"/>
        </w:rPr>
        <w:t>/INFOEM/IP/RR/2022</w:t>
      </w:r>
      <w:r w:rsidRPr="00C847E7">
        <w:rPr>
          <w:rFonts w:ascii="Palatino Linotype" w:hAnsi="Palatino Linotype"/>
          <w:b/>
          <w:color w:val="000000" w:themeColor="text1"/>
        </w:rPr>
        <w:t>,</w:t>
      </w:r>
      <w:r w:rsidRPr="00C847E7">
        <w:rPr>
          <w:rFonts w:ascii="Palatino Linotype" w:hAnsi="Palatino Linotype" w:cs="Arial"/>
          <w:color w:val="000000" w:themeColor="text1"/>
        </w:rPr>
        <w:t xml:space="preserve"> en el</w:t>
      </w:r>
      <w:r w:rsidR="00B306B4" w:rsidRPr="00C847E7">
        <w:rPr>
          <w:rFonts w:ascii="Palatino Linotype" w:hAnsi="Palatino Linotype" w:cs="Arial"/>
          <w:color w:val="000000" w:themeColor="text1"/>
        </w:rPr>
        <w:t xml:space="preserve"> que</w:t>
      </w:r>
      <w:r w:rsidR="007F2176" w:rsidRPr="00C847E7">
        <w:rPr>
          <w:rFonts w:ascii="Palatino Linotype" w:hAnsi="Palatino Linotype" w:cs="Arial"/>
          <w:color w:val="000000" w:themeColor="text1"/>
        </w:rPr>
        <w:t xml:space="preserve"> </w:t>
      </w:r>
      <w:r w:rsidR="00F60D0B" w:rsidRPr="00C847E7">
        <w:rPr>
          <w:rFonts w:ascii="Palatino Linotype" w:hAnsi="Palatino Linotype" w:cs="Arial"/>
          <w:b/>
          <w:color w:val="000000" w:themeColor="text1"/>
        </w:rPr>
        <w:t>EL</w:t>
      </w:r>
      <w:r w:rsidR="007F2176" w:rsidRPr="00C847E7">
        <w:rPr>
          <w:rFonts w:ascii="Palatino Linotype" w:hAnsi="Palatino Linotype" w:cs="Arial"/>
          <w:b/>
          <w:color w:val="000000" w:themeColor="text1"/>
        </w:rPr>
        <w:t xml:space="preserve"> RECURRENTE</w:t>
      </w:r>
      <w:r w:rsidR="00B306B4" w:rsidRPr="00C847E7">
        <w:rPr>
          <w:rFonts w:ascii="Palatino Linotype" w:hAnsi="Palatino Linotype" w:cs="Arial"/>
          <w:color w:val="000000" w:themeColor="text1"/>
        </w:rPr>
        <w:t xml:space="preserve"> señaló como acto impugnado:</w:t>
      </w:r>
    </w:p>
    <w:p w14:paraId="44EBAB58" w14:textId="77777777" w:rsidR="007A5836" w:rsidRPr="00C847E7" w:rsidRDefault="007A5836" w:rsidP="0082609C">
      <w:pPr>
        <w:ind w:left="851" w:right="899"/>
        <w:jc w:val="both"/>
        <w:rPr>
          <w:rFonts w:ascii="Palatino Linotype" w:hAnsi="Palatino Linotype" w:cs="Arial"/>
          <w:i/>
          <w:color w:val="000000" w:themeColor="text1"/>
          <w:sz w:val="22"/>
        </w:rPr>
      </w:pPr>
    </w:p>
    <w:p w14:paraId="20193998" w14:textId="7544F495" w:rsidR="007A5836" w:rsidRPr="00C847E7" w:rsidRDefault="007A5836" w:rsidP="0082609C">
      <w:pPr>
        <w:ind w:left="851" w:right="899"/>
        <w:jc w:val="both"/>
        <w:rPr>
          <w:rFonts w:ascii="Palatino Linotype" w:hAnsi="Palatino Linotype" w:cs="Arial"/>
          <w:i/>
          <w:color w:val="000000" w:themeColor="text1"/>
          <w:sz w:val="22"/>
        </w:rPr>
      </w:pPr>
      <w:r w:rsidRPr="00C847E7">
        <w:rPr>
          <w:rFonts w:ascii="Palatino Linotype" w:hAnsi="Palatino Linotype" w:cs="Arial"/>
          <w:i/>
          <w:color w:val="000000" w:themeColor="text1"/>
          <w:sz w:val="22"/>
        </w:rPr>
        <w:t>“</w:t>
      </w:r>
      <w:r w:rsidR="00E25693" w:rsidRPr="00C847E7">
        <w:rPr>
          <w:rFonts w:ascii="Palatino Linotype" w:hAnsi="Palatino Linotype" w:cs="Arial"/>
          <w:i/>
          <w:color w:val="000000" w:themeColor="text1"/>
          <w:sz w:val="22"/>
        </w:rPr>
        <w:t>Se solicitó la siguiente información: ¿Se cuenta con registros actualizados de predial y cuándo y cómo se actualizaron?, ¿Cuál es la proporción de los ingresos propios contra los ingresos totales? y ¿A cuánto asciende la deuda total del municipio? Especificar conceptos, nombres de acreedores y montos de deuda, incluyendo deuda por pago de compras, proveedores y juicios (Civiles, mercantiles, laborales y otros).</w:t>
      </w:r>
      <w:r w:rsidRPr="00C847E7">
        <w:rPr>
          <w:rFonts w:ascii="Palatino Linotype" w:hAnsi="Palatino Linotype" w:cs="Arial"/>
          <w:i/>
          <w:color w:val="000000" w:themeColor="text1"/>
          <w:sz w:val="22"/>
        </w:rPr>
        <w:t>”</w:t>
      </w:r>
      <w:r w:rsidR="00F84FBE" w:rsidRPr="00C847E7">
        <w:rPr>
          <w:rFonts w:ascii="Palatino Linotype" w:hAnsi="Palatino Linotype" w:cs="Arial"/>
          <w:i/>
          <w:color w:val="000000" w:themeColor="text1"/>
          <w:sz w:val="22"/>
        </w:rPr>
        <w:t xml:space="preserve"> (sic)</w:t>
      </w:r>
    </w:p>
    <w:p w14:paraId="35A34123" w14:textId="77777777" w:rsidR="00973FE8" w:rsidRPr="00C847E7" w:rsidRDefault="00973FE8" w:rsidP="0082609C">
      <w:pPr>
        <w:ind w:left="851" w:right="899"/>
        <w:jc w:val="both"/>
        <w:rPr>
          <w:rFonts w:ascii="Palatino Linotype" w:hAnsi="Palatino Linotype" w:cs="Arial"/>
          <w:i/>
          <w:color w:val="000000" w:themeColor="text1"/>
          <w:sz w:val="22"/>
        </w:rPr>
      </w:pPr>
    </w:p>
    <w:p w14:paraId="5306AA50" w14:textId="5BD4955A" w:rsidR="00973FE8" w:rsidRPr="00C847E7" w:rsidRDefault="00973FE8" w:rsidP="0082609C">
      <w:pPr>
        <w:pStyle w:val="Prrafodelista"/>
        <w:spacing w:line="360" w:lineRule="auto"/>
        <w:ind w:left="0"/>
        <w:jc w:val="both"/>
        <w:rPr>
          <w:rFonts w:ascii="Palatino Linotype" w:hAnsi="Palatino Linotype" w:cs="Arial"/>
          <w:color w:val="000000" w:themeColor="text1"/>
        </w:rPr>
      </w:pPr>
      <w:r w:rsidRPr="00C847E7">
        <w:rPr>
          <w:rFonts w:ascii="Palatino Linotype" w:hAnsi="Palatino Linotype" w:cs="Arial"/>
          <w:color w:val="000000" w:themeColor="text1"/>
        </w:rPr>
        <w:t xml:space="preserve">Así como, razones o motivos de inconformidad: </w:t>
      </w:r>
    </w:p>
    <w:p w14:paraId="05727823" w14:textId="77777777" w:rsidR="00973FE8" w:rsidRPr="00C847E7" w:rsidRDefault="00973FE8" w:rsidP="0082609C">
      <w:pPr>
        <w:ind w:left="851" w:right="899"/>
        <w:jc w:val="both"/>
        <w:rPr>
          <w:rFonts w:ascii="Palatino Linotype" w:hAnsi="Palatino Linotype" w:cs="Arial"/>
          <w:i/>
          <w:color w:val="000000" w:themeColor="text1"/>
          <w:sz w:val="22"/>
        </w:rPr>
      </w:pPr>
    </w:p>
    <w:p w14:paraId="13779369" w14:textId="23BFC0E4" w:rsidR="00973FE8" w:rsidRPr="00C847E7" w:rsidRDefault="00973FE8" w:rsidP="0082609C">
      <w:pPr>
        <w:ind w:left="851" w:right="899"/>
        <w:jc w:val="both"/>
        <w:rPr>
          <w:rFonts w:ascii="Palatino Linotype" w:hAnsi="Palatino Linotype" w:cs="Arial"/>
          <w:i/>
          <w:color w:val="000000" w:themeColor="text1"/>
          <w:sz w:val="22"/>
        </w:rPr>
      </w:pPr>
      <w:r w:rsidRPr="00C847E7">
        <w:rPr>
          <w:rFonts w:ascii="Palatino Linotype" w:hAnsi="Palatino Linotype" w:cs="Arial"/>
          <w:i/>
          <w:color w:val="000000" w:themeColor="text1"/>
          <w:sz w:val="22"/>
        </w:rPr>
        <w:t>“</w:t>
      </w:r>
      <w:r w:rsidR="00E25693" w:rsidRPr="00C847E7">
        <w:rPr>
          <w:rFonts w:ascii="Palatino Linotype" w:hAnsi="Palatino Linotype" w:cs="Arial"/>
          <w:i/>
          <w:color w:val="000000" w:themeColor="text1"/>
          <w:sz w:val="22"/>
        </w:rPr>
        <w:t xml:space="preserve">Saludos cordiales al remitente. La solicitud de transparencia correspondiente al número de folio 00079/ACULCO/IP/2022 emitida el día 29 de marzo de 2022 fue respondida de forma incompleta respecto de las preguntas: ¿Se cuenta con registros </w:t>
      </w:r>
      <w:r w:rsidR="00E25693" w:rsidRPr="00C847E7">
        <w:rPr>
          <w:rFonts w:ascii="Palatino Linotype" w:hAnsi="Palatino Linotype" w:cs="Arial"/>
          <w:i/>
          <w:color w:val="000000" w:themeColor="text1"/>
          <w:sz w:val="22"/>
        </w:rPr>
        <w:lastRenderedPageBreak/>
        <w:t>actualizados de predial y cuándo y cómo se actualizaron?, ¿Cuál es la proporción de los ingresos propios contra los ingresos totales? y ¿A cuánto asciende la deuda total del municipio? Especificar conceptos, nombres de acreedores y montos de deuda, incluyendo deuda por pago de compras, proveedores y juicios (Civiles, mercantiles, laborales y otros). Con fundamento en la LEY DE TRANSPARENCIA Y ACCESO A LA INFORMACIÓN PÚBLICA DEL ESTADO DE MÉXICO Y MUNICIPIOS argumento lo siguiente: El ayuntamiento de Aculco es un sujeto obligado a transparentar y permitir el acceso a la información, esto con base en lo dispuesto en el artículo 23. En respuesta a la primera y segunda pregunta se notifica que no se encuentra la disponibles la información porque no está actualizada, sin embargo la actualización de la información es obligatoria, concorde a los artículos 2 fracción VII, 11, 24 fracción XII y 76. En cuanto a la 2 pregunta se entregan una serie de tablas con información que no brinda resolución, mientras tanto, en los artículos 9, 11 y 76 se expone que es compromiso del sujeto obligado en la difusión de información que esta sea completa. Con base en los artículos 92 Fracción XXVI y 101 es competencia del sujeto obligado responder lo requerido. En atención a lo anterior, solicito que sean resueltas a la brevedad las cuestiones que en este documento se detentan. Sin más por el momento se agradece la atención.</w:t>
      </w:r>
      <w:r w:rsidRPr="00C847E7">
        <w:rPr>
          <w:rFonts w:ascii="Palatino Linotype" w:hAnsi="Palatino Linotype" w:cs="Arial"/>
          <w:i/>
          <w:color w:val="000000" w:themeColor="text1"/>
          <w:sz w:val="22"/>
        </w:rPr>
        <w:t xml:space="preserve">” (sic) </w:t>
      </w:r>
    </w:p>
    <w:p w14:paraId="259DFD20" w14:textId="77777777" w:rsidR="00D21C48" w:rsidRPr="00C847E7" w:rsidRDefault="00D21C48" w:rsidP="0082609C">
      <w:pPr>
        <w:ind w:right="899"/>
        <w:jc w:val="both"/>
        <w:rPr>
          <w:rFonts w:ascii="Palatino Linotype" w:hAnsi="Palatino Linotype" w:cs="Arial"/>
          <w:color w:val="000000" w:themeColor="text1"/>
          <w:sz w:val="22"/>
        </w:rPr>
      </w:pPr>
    </w:p>
    <w:p w14:paraId="14F94944" w14:textId="5FE98C13" w:rsidR="00B06685" w:rsidRPr="00C847E7" w:rsidRDefault="00B06685" w:rsidP="0082609C">
      <w:pPr>
        <w:spacing w:line="360" w:lineRule="auto"/>
        <w:jc w:val="both"/>
        <w:rPr>
          <w:rFonts w:ascii="Palatino Linotype" w:hAnsi="Palatino Linotype" w:cs="Arial"/>
          <w:color w:val="000000" w:themeColor="text1"/>
        </w:rPr>
      </w:pPr>
      <w:r w:rsidRPr="00C847E7">
        <w:rPr>
          <w:rFonts w:ascii="Palatino Linotype" w:hAnsi="Palatino Linotype" w:cs="Arial"/>
          <w:b/>
          <w:color w:val="000000" w:themeColor="text1"/>
          <w:sz w:val="28"/>
          <w:szCs w:val="28"/>
        </w:rPr>
        <w:t>V</w:t>
      </w:r>
      <w:r w:rsidR="00487A0D" w:rsidRPr="00C847E7">
        <w:rPr>
          <w:rFonts w:ascii="Palatino Linotype" w:hAnsi="Palatino Linotype" w:cs="Arial"/>
          <w:b/>
          <w:color w:val="000000" w:themeColor="text1"/>
          <w:sz w:val="28"/>
          <w:szCs w:val="28"/>
        </w:rPr>
        <w:t>I</w:t>
      </w:r>
      <w:r w:rsidRPr="00C847E7">
        <w:rPr>
          <w:rFonts w:ascii="Palatino Linotype" w:hAnsi="Palatino Linotype" w:cs="Arial"/>
          <w:b/>
          <w:color w:val="000000" w:themeColor="text1"/>
          <w:sz w:val="28"/>
          <w:szCs w:val="28"/>
        </w:rPr>
        <w:t xml:space="preserve">. </w:t>
      </w:r>
      <w:r w:rsidRPr="00C847E7">
        <w:rPr>
          <w:rFonts w:ascii="Palatino Linotype" w:hAnsi="Palatino Linotype" w:cs="Arial"/>
          <w:b/>
          <w:sz w:val="28"/>
          <w:szCs w:val="28"/>
        </w:rPr>
        <w:t>Del turno del Recurso de Revisión</w:t>
      </w:r>
    </w:p>
    <w:p w14:paraId="66A31EF7" w14:textId="02B9530D" w:rsidR="00B06685" w:rsidRPr="00C847E7" w:rsidRDefault="00B06685" w:rsidP="0082609C">
      <w:pPr>
        <w:spacing w:line="360" w:lineRule="auto"/>
        <w:jc w:val="both"/>
        <w:rPr>
          <w:rFonts w:ascii="Palatino Linotype" w:hAnsi="Palatino Linotype" w:cs="Arial"/>
          <w:color w:val="000000" w:themeColor="text1"/>
        </w:rPr>
      </w:pPr>
      <w:r w:rsidRPr="00C847E7">
        <w:rPr>
          <w:rFonts w:ascii="Palatino Linotype" w:hAnsi="Palatino Linotype" w:cs="Arial"/>
          <w:color w:val="000000" w:themeColor="text1"/>
        </w:rPr>
        <w:t xml:space="preserve">En fecha </w:t>
      </w:r>
      <w:r w:rsidR="00E25693" w:rsidRPr="00C847E7">
        <w:rPr>
          <w:rFonts w:ascii="Palatino Linotype" w:hAnsi="Palatino Linotype" w:cs="Arial"/>
          <w:b/>
          <w:bCs/>
          <w:color w:val="000000" w:themeColor="text1"/>
        </w:rPr>
        <w:t xml:space="preserve">treinta </w:t>
      </w:r>
      <w:r w:rsidR="00B44CAF" w:rsidRPr="00C847E7">
        <w:rPr>
          <w:rFonts w:ascii="Palatino Linotype" w:hAnsi="Palatino Linotype" w:cs="Arial"/>
          <w:b/>
          <w:bCs/>
          <w:color w:val="000000" w:themeColor="text1"/>
        </w:rPr>
        <w:t xml:space="preserve">de mayo </w:t>
      </w:r>
      <w:r w:rsidRPr="00C847E7">
        <w:rPr>
          <w:rFonts w:ascii="Palatino Linotype" w:hAnsi="Palatino Linotype" w:cs="Arial"/>
          <w:b/>
          <w:bCs/>
          <w:color w:val="000000" w:themeColor="text1"/>
        </w:rPr>
        <w:t>de dos mil veintidós</w:t>
      </w:r>
      <w:r w:rsidRPr="00C847E7">
        <w:rPr>
          <w:rFonts w:ascii="Palatino Linotype" w:hAnsi="Palatino Linotype" w:cs="Arial"/>
          <w:color w:val="000000" w:themeColor="text1"/>
        </w:rPr>
        <w:t xml:space="preserve">, el recurso que se trata se envió electrónicamente al Instituto de </w:t>
      </w:r>
      <w:r w:rsidRPr="00C847E7">
        <w:rPr>
          <w:rFonts w:ascii="Palatino Linotype" w:eastAsia="Arial Unicode MS" w:hAnsi="Palatino Linotype" w:cs="Arial"/>
          <w:color w:val="000000" w:themeColor="text1"/>
        </w:rPr>
        <w:t>Transparencia</w:t>
      </w:r>
      <w:r w:rsidRPr="00C847E7">
        <w:rPr>
          <w:rFonts w:ascii="Palatino Linotype" w:hAnsi="Palatino Linotype" w:cs="Arial"/>
          <w:color w:val="000000" w:themeColor="text1"/>
        </w:rPr>
        <w:t xml:space="preserve">, Acceso a la Información Pública y Protección de Datos Personales del Estado de México y Municipios; por lo que, con fundamento en el artículo 185, fracción I de la </w:t>
      </w:r>
      <w:r w:rsidRPr="00C847E7">
        <w:rPr>
          <w:rFonts w:ascii="Palatino Linotype" w:hAnsi="Palatino Linotype"/>
          <w:color w:val="000000" w:themeColor="text1"/>
        </w:rPr>
        <w:t>Ley de Transparencia y Acceso a la Información Pública del Estado de México y Municipios</w:t>
      </w:r>
      <w:r w:rsidRPr="00C847E7">
        <w:rPr>
          <w:rFonts w:ascii="Palatino Linotype" w:hAnsi="Palatino Linotype" w:cs="Arial"/>
          <w:color w:val="000000" w:themeColor="text1"/>
        </w:rPr>
        <w:t xml:space="preserve">, se turnó mediante </w:t>
      </w:r>
      <w:r w:rsidRPr="00C847E7">
        <w:rPr>
          <w:rFonts w:ascii="Palatino Linotype" w:hAnsi="Palatino Linotype" w:cs="Arial"/>
          <w:b/>
          <w:color w:val="000000" w:themeColor="text1"/>
        </w:rPr>
        <w:t xml:space="preserve">EL </w:t>
      </w:r>
      <w:r w:rsidRPr="00C847E7">
        <w:rPr>
          <w:rFonts w:ascii="Palatino Linotype" w:eastAsia="Arial Unicode MS" w:hAnsi="Palatino Linotype" w:cs="Arial"/>
          <w:b/>
          <w:color w:val="000000" w:themeColor="text1"/>
        </w:rPr>
        <w:t>SAIMEX</w:t>
      </w:r>
      <w:r w:rsidRPr="00C847E7">
        <w:rPr>
          <w:rFonts w:ascii="Palatino Linotype" w:hAnsi="Palatino Linotype"/>
          <w:color w:val="000000" w:themeColor="text1"/>
        </w:rPr>
        <w:t>, a la comisionada</w:t>
      </w:r>
      <w:r w:rsidRPr="00C847E7">
        <w:rPr>
          <w:rFonts w:ascii="Palatino Linotype" w:hAnsi="Palatino Linotype"/>
          <w:b/>
          <w:color w:val="000000" w:themeColor="text1"/>
        </w:rPr>
        <w:t xml:space="preserve"> </w:t>
      </w:r>
      <w:r w:rsidR="00B44CAF" w:rsidRPr="00C847E7">
        <w:rPr>
          <w:rFonts w:ascii="Palatino Linotype" w:hAnsi="Palatino Linotype"/>
          <w:b/>
          <w:color w:val="000000" w:themeColor="text1"/>
        </w:rPr>
        <w:t>Sharon Cristina Morales Martínez</w:t>
      </w:r>
      <w:r w:rsidRPr="00C847E7">
        <w:rPr>
          <w:rFonts w:ascii="Palatino Linotype" w:hAnsi="Palatino Linotype"/>
          <w:b/>
        </w:rPr>
        <w:t>,</w:t>
      </w:r>
      <w:r w:rsidRPr="00C847E7">
        <w:rPr>
          <w:rFonts w:ascii="Palatino Linotype" w:hAnsi="Palatino Linotype" w:cs="Arial"/>
          <w:color w:val="000000" w:themeColor="text1"/>
        </w:rPr>
        <w:t xml:space="preserve"> a efecto de decretar su admisión o desechamiento.</w:t>
      </w:r>
    </w:p>
    <w:p w14:paraId="2B4D8C89" w14:textId="1A6E6EF3" w:rsidR="002F525A" w:rsidRPr="00C847E7" w:rsidRDefault="002F525A" w:rsidP="0082609C">
      <w:pPr>
        <w:pStyle w:val="Prrafodelista"/>
        <w:spacing w:line="360" w:lineRule="auto"/>
        <w:ind w:left="0"/>
        <w:jc w:val="both"/>
        <w:rPr>
          <w:rFonts w:ascii="Palatino Linotype" w:hAnsi="Palatino Linotype" w:cs="Arial"/>
          <w:color w:val="000000" w:themeColor="text1"/>
        </w:rPr>
      </w:pPr>
    </w:p>
    <w:p w14:paraId="1F4F4BD6" w14:textId="77777777" w:rsidR="00B06685" w:rsidRPr="00C847E7" w:rsidRDefault="00B06685" w:rsidP="0082609C">
      <w:pPr>
        <w:tabs>
          <w:tab w:val="center" w:pos="4252"/>
          <w:tab w:val="right" w:pos="8504"/>
        </w:tabs>
        <w:spacing w:line="360" w:lineRule="auto"/>
        <w:jc w:val="both"/>
        <w:rPr>
          <w:rFonts w:ascii="Palatino Linotype" w:hAnsi="Palatino Linotype" w:cs="Arial"/>
          <w:b/>
          <w:color w:val="000000" w:themeColor="text1"/>
        </w:rPr>
      </w:pPr>
      <w:r w:rsidRPr="00C847E7">
        <w:rPr>
          <w:rFonts w:ascii="Palatino Linotype" w:hAnsi="Palatino Linotype" w:cs="Arial"/>
          <w:b/>
          <w:color w:val="000000" w:themeColor="text1"/>
        </w:rPr>
        <w:t>a) Admisión del Recurso de Revisión</w:t>
      </w:r>
    </w:p>
    <w:p w14:paraId="27597138" w14:textId="17ADF8E2" w:rsidR="00B06685" w:rsidRPr="00C847E7" w:rsidRDefault="00B06685" w:rsidP="0082609C">
      <w:pPr>
        <w:tabs>
          <w:tab w:val="center" w:pos="4252"/>
          <w:tab w:val="right" w:pos="8504"/>
        </w:tabs>
        <w:spacing w:line="360" w:lineRule="auto"/>
        <w:jc w:val="both"/>
        <w:rPr>
          <w:rFonts w:ascii="Palatino Linotype" w:hAnsi="Palatino Linotype" w:cs="Arial"/>
          <w:color w:val="000000" w:themeColor="text1"/>
        </w:rPr>
      </w:pPr>
      <w:r w:rsidRPr="00C847E7">
        <w:rPr>
          <w:rFonts w:ascii="Palatino Linotype" w:hAnsi="Palatino Linotype" w:cs="Arial"/>
          <w:color w:val="000000" w:themeColor="text1"/>
        </w:rPr>
        <w:t>De las constancias del expediente electrónico del</w:t>
      </w:r>
      <w:r w:rsidRPr="00C847E7">
        <w:rPr>
          <w:rFonts w:ascii="Palatino Linotype" w:hAnsi="Palatino Linotype" w:cs="Arial"/>
          <w:b/>
          <w:color w:val="000000" w:themeColor="text1"/>
        </w:rPr>
        <w:t xml:space="preserve"> SAIMEX</w:t>
      </w:r>
      <w:r w:rsidRPr="00C847E7">
        <w:rPr>
          <w:rFonts w:ascii="Palatino Linotype" w:hAnsi="Palatino Linotype" w:cs="Arial"/>
          <w:color w:val="000000" w:themeColor="text1"/>
        </w:rPr>
        <w:t xml:space="preserve">, se advierte que el </w:t>
      </w:r>
      <w:r w:rsidR="00E25693" w:rsidRPr="00C847E7">
        <w:rPr>
          <w:rFonts w:ascii="Palatino Linotype" w:hAnsi="Palatino Linotype" w:cs="Arial"/>
          <w:b/>
          <w:bCs/>
          <w:color w:val="000000" w:themeColor="text1"/>
        </w:rPr>
        <w:t xml:space="preserve">treinta y uno </w:t>
      </w:r>
      <w:r w:rsidR="00B44CAF" w:rsidRPr="00C847E7">
        <w:rPr>
          <w:rFonts w:ascii="Palatino Linotype" w:hAnsi="Palatino Linotype" w:cs="Arial"/>
          <w:b/>
          <w:bCs/>
          <w:color w:val="000000" w:themeColor="text1"/>
        </w:rPr>
        <w:t xml:space="preserve">de mayo </w:t>
      </w:r>
      <w:r w:rsidRPr="00C847E7">
        <w:rPr>
          <w:rFonts w:ascii="Palatino Linotype" w:hAnsi="Palatino Linotype" w:cs="Arial"/>
          <w:b/>
          <w:bCs/>
          <w:color w:val="000000" w:themeColor="text1"/>
        </w:rPr>
        <w:t>de dos mil veintidós</w:t>
      </w:r>
      <w:r w:rsidRPr="00C847E7">
        <w:rPr>
          <w:rFonts w:ascii="Palatino Linotype" w:hAnsi="Palatino Linotype" w:cs="Arial"/>
          <w:color w:val="000000" w:themeColor="text1"/>
        </w:rPr>
        <w:t xml:space="preserve">, se acordó la admisión a trámite del Recurso de </w:t>
      </w:r>
      <w:r w:rsidRPr="00C847E7">
        <w:rPr>
          <w:rFonts w:ascii="Palatino Linotype" w:hAnsi="Palatino Linotype" w:cs="Arial"/>
          <w:color w:val="000000" w:themeColor="text1"/>
        </w:rPr>
        <w:lastRenderedPageBreak/>
        <w:t xml:space="preserve">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w:t>
      </w:r>
      <w:r w:rsidRPr="00C847E7">
        <w:rPr>
          <w:rFonts w:ascii="Palatino Linotype" w:hAnsi="Palatino Linotype" w:cs="Arial"/>
          <w:b/>
          <w:color w:val="000000" w:themeColor="text1"/>
        </w:rPr>
        <w:t xml:space="preserve">EL RECURRENTE </w:t>
      </w:r>
      <w:r w:rsidRPr="00C847E7">
        <w:rPr>
          <w:rFonts w:ascii="Palatino Linotype" w:hAnsi="Palatino Linotype" w:cs="Arial"/>
          <w:color w:val="000000" w:themeColor="text1"/>
        </w:rPr>
        <w:t xml:space="preserve">manifestara lo que a su derecho conviniera, a efecto de presentar pruebas o alegatos y, en su caso, </w:t>
      </w:r>
      <w:r w:rsidRPr="00C847E7">
        <w:rPr>
          <w:rFonts w:ascii="Palatino Linotype" w:hAnsi="Palatino Linotype" w:cs="Arial"/>
          <w:b/>
          <w:color w:val="000000" w:themeColor="text1"/>
        </w:rPr>
        <w:t xml:space="preserve">EL SUJETO OBLIGADO </w:t>
      </w:r>
      <w:r w:rsidRPr="00C847E7">
        <w:rPr>
          <w:rFonts w:ascii="Palatino Linotype" w:hAnsi="Palatino Linotype" w:cs="Arial"/>
          <w:color w:val="000000" w:themeColor="text1"/>
        </w:rPr>
        <w:t>rindiera su correspondiente Informe Justificado.</w:t>
      </w:r>
    </w:p>
    <w:p w14:paraId="2D594A96" w14:textId="77777777" w:rsidR="00B06685" w:rsidRPr="00C847E7" w:rsidRDefault="00B06685" w:rsidP="0082609C">
      <w:pPr>
        <w:tabs>
          <w:tab w:val="center" w:pos="4252"/>
          <w:tab w:val="right" w:pos="8504"/>
        </w:tabs>
        <w:spacing w:line="360" w:lineRule="auto"/>
        <w:jc w:val="both"/>
        <w:rPr>
          <w:rFonts w:ascii="Palatino Linotype" w:hAnsi="Palatino Linotype" w:cs="Arial"/>
          <w:color w:val="000000" w:themeColor="text1"/>
        </w:rPr>
      </w:pPr>
    </w:p>
    <w:p w14:paraId="558F1CC8" w14:textId="77777777" w:rsidR="00B06685" w:rsidRPr="00C847E7" w:rsidRDefault="00B06685" w:rsidP="0082609C">
      <w:pPr>
        <w:spacing w:line="360" w:lineRule="auto"/>
        <w:jc w:val="both"/>
        <w:rPr>
          <w:rFonts w:ascii="Palatino Linotype" w:eastAsia="Arial Unicode MS" w:hAnsi="Palatino Linotype" w:cs="Arial"/>
          <w:b/>
          <w:color w:val="000000" w:themeColor="text1"/>
        </w:rPr>
      </w:pPr>
      <w:r w:rsidRPr="00C847E7">
        <w:rPr>
          <w:rFonts w:ascii="Palatino Linotype" w:eastAsia="Arial Unicode MS" w:hAnsi="Palatino Linotype" w:cs="Arial"/>
          <w:b/>
          <w:color w:val="000000" w:themeColor="text1"/>
        </w:rPr>
        <w:t xml:space="preserve">b) </w:t>
      </w:r>
      <w:r w:rsidRPr="00C847E7">
        <w:rPr>
          <w:rFonts w:ascii="Palatino Linotype" w:hAnsi="Palatino Linotype" w:cs="Arial"/>
          <w:b/>
          <w:bCs/>
        </w:rPr>
        <w:t>Informe Justificado</w:t>
      </w:r>
    </w:p>
    <w:p w14:paraId="5DBFAA48" w14:textId="72849E57" w:rsidR="00CA3A15" w:rsidRPr="00C847E7" w:rsidRDefault="00CA3A15" w:rsidP="0082609C">
      <w:pPr>
        <w:spacing w:line="360" w:lineRule="auto"/>
        <w:jc w:val="both"/>
        <w:rPr>
          <w:rFonts w:ascii="Palatino Linotype" w:hAnsi="Palatino Linotype" w:cs="Arial"/>
          <w:lang w:eastAsia="es-MX"/>
        </w:rPr>
      </w:pPr>
      <w:r w:rsidRPr="00C847E7">
        <w:rPr>
          <w:rFonts w:ascii="Palatino Linotype" w:hAnsi="Palatino Linotype" w:cs="Arial"/>
        </w:rPr>
        <w:t>En cumplimiento a lo anterior, de las constancias del expediente electrónico del</w:t>
      </w:r>
      <w:r w:rsidRPr="00C847E7">
        <w:rPr>
          <w:rFonts w:ascii="Palatino Linotype" w:hAnsi="Palatino Linotype" w:cs="Arial"/>
          <w:b/>
        </w:rPr>
        <w:t xml:space="preserve"> SAIMEX</w:t>
      </w:r>
      <w:r w:rsidRPr="00C847E7">
        <w:rPr>
          <w:rFonts w:ascii="Palatino Linotype" w:hAnsi="Palatino Linotype" w:cs="Arial"/>
        </w:rPr>
        <w:t xml:space="preserve">, se advierte que el </w:t>
      </w:r>
      <w:r w:rsidR="00E25693" w:rsidRPr="00C847E7">
        <w:rPr>
          <w:rFonts w:ascii="Palatino Linotype" w:hAnsi="Palatino Linotype" w:cs="Arial"/>
          <w:b/>
        </w:rPr>
        <w:t>nueve de junio d</w:t>
      </w:r>
      <w:r w:rsidRPr="00C847E7">
        <w:rPr>
          <w:rFonts w:ascii="Palatino Linotype" w:hAnsi="Palatino Linotype" w:cs="Arial"/>
          <w:b/>
        </w:rPr>
        <w:t>e dos mil veintidós</w:t>
      </w:r>
      <w:r w:rsidRPr="00C847E7">
        <w:rPr>
          <w:rFonts w:ascii="Palatino Linotype" w:hAnsi="Palatino Linotype" w:cs="Arial"/>
        </w:rPr>
        <w:t xml:space="preserve">, </w:t>
      </w:r>
      <w:r w:rsidRPr="00C847E7">
        <w:rPr>
          <w:rFonts w:ascii="Palatino Linotype" w:hAnsi="Palatino Linotype" w:cs="Arial"/>
          <w:b/>
        </w:rPr>
        <w:t>EL SUJETO OBLIGADO</w:t>
      </w:r>
      <w:r w:rsidRPr="00C847E7">
        <w:rPr>
          <w:rFonts w:ascii="Palatino Linotype" w:hAnsi="Palatino Linotype" w:cs="Arial"/>
        </w:rPr>
        <w:t xml:space="preserve"> envió el Informe Justificado, como se desprende a continuación</w:t>
      </w:r>
      <w:r w:rsidRPr="00C847E7">
        <w:rPr>
          <w:rFonts w:ascii="Palatino Linotype" w:hAnsi="Palatino Linotype" w:cs="Arial"/>
          <w:lang w:eastAsia="es-MX"/>
        </w:rPr>
        <w:t xml:space="preserve">: </w:t>
      </w:r>
    </w:p>
    <w:p w14:paraId="0831BC9D" w14:textId="36D58FE0" w:rsidR="00E25693" w:rsidRPr="00C847E7" w:rsidRDefault="00E25693" w:rsidP="0082609C">
      <w:pPr>
        <w:spacing w:line="360" w:lineRule="auto"/>
        <w:jc w:val="both"/>
        <w:rPr>
          <w:rFonts w:ascii="Palatino Linotype" w:hAnsi="Palatino Linotype" w:cs="Arial"/>
          <w:lang w:eastAsia="es-MX"/>
        </w:rPr>
      </w:pPr>
      <w:r w:rsidRPr="00C847E7">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3081E7D1" wp14:editId="1421005F">
                <wp:simplePos x="0" y="0"/>
                <wp:positionH relativeFrom="margin">
                  <wp:posOffset>158115</wp:posOffset>
                </wp:positionH>
                <wp:positionV relativeFrom="paragraph">
                  <wp:posOffset>875665</wp:posOffset>
                </wp:positionV>
                <wp:extent cx="5516880" cy="762000"/>
                <wp:effectExtent l="76200" t="38100" r="83820" b="95250"/>
                <wp:wrapNone/>
                <wp:docPr id="48" name="Rectángulo redondeado 48"/>
                <wp:cNvGraphicFramePr/>
                <a:graphic xmlns:a="http://schemas.openxmlformats.org/drawingml/2006/main">
                  <a:graphicData uri="http://schemas.microsoft.com/office/word/2010/wordprocessingShape">
                    <wps:wsp>
                      <wps:cNvSpPr/>
                      <wps:spPr>
                        <a:xfrm>
                          <a:off x="0" y="0"/>
                          <a:ext cx="5516880" cy="762000"/>
                        </a:xfrm>
                        <a:prstGeom prst="roundRect">
                          <a:avLst>
                            <a:gd name="adj" fmla="val 4604"/>
                          </a:avLst>
                        </a:prstGeom>
                        <a:noFill/>
                        <a:ln w="2857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5AADDE02" id="Rectángulo redondeado 48" o:spid="_x0000_s1026" style="position:absolute;margin-left:12.45pt;margin-top:68.95pt;width:434.4pt;height:6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" filled="f" strokecolor="red" strokeweight="2.25pt">
                <v:shadow on="t" color="black" opacity="22937f" origin=",.5" offset="0,.63889mm"/>
                <w10:wrap anchorx="margin"/>
              </v:roundrect>
            </w:pict>
          </mc:Fallback>
        </mc:AlternateContent>
      </w:r>
      <w:r w:rsidRPr="00C847E7">
        <w:rPr>
          <w:noProof/>
          <w:lang w:eastAsia="es-MX"/>
        </w:rPr>
        <w:drawing>
          <wp:inline distT="0" distB="0" distL="0" distR="0" wp14:anchorId="269682B9" wp14:editId="2DAB0D1B">
            <wp:extent cx="5791835"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1835" cy="2076450"/>
                    </a:xfrm>
                    <a:prstGeom prst="rect">
                      <a:avLst/>
                    </a:prstGeom>
                  </pic:spPr>
                </pic:pic>
              </a:graphicData>
            </a:graphic>
          </wp:inline>
        </w:drawing>
      </w:r>
    </w:p>
    <w:p w14:paraId="6A53D9AB" w14:textId="77777777" w:rsidR="00CA3A15" w:rsidRPr="00C847E7" w:rsidRDefault="00CA3A15" w:rsidP="0082609C">
      <w:pPr>
        <w:spacing w:line="360" w:lineRule="auto"/>
        <w:jc w:val="both"/>
        <w:rPr>
          <w:rFonts w:ascii="Palatino Linotype" w:hAnsi="Palatino Linotype" w:cs="Arial"/>
          <w:lang w:eastAsia="es-MX"/>
        </w:rPr>
      </w:pPr>
    </w:p>
    <w:p w14:paraId="7AB61EA3" w14:textId="77777777" w:rsidR="00B44CAF" w:rsidRPr="00C847E7" w:rsidRDefault="00CA3A15" w:rsidP="0082609C">
      <w:pPr>
        <w:spacing w:line="360" w:lineRule="auto"/>
        <w:jc w:val="both"/>
        <w:rPr>
          <w:rFonts w:ascii="Palatino Linotype" w:hAnsi="Palatino Linotype" w:cs="Arial"/>
          <w:lang w:eastAsia="es-MX"/>
        </w:rPr>
      </w:pPr>
      <w:r w:rsidRPr="00C847E7">
        <w:rPr>
          <w:rFonts w:ascii="Palatino Linotype" w:hAnsi="Palatino Linotype" w:cs="Arial"/>
          <w:lang w:eastAsia="es-MX"/>
        </w:rPr>
        <w:t xml:space="preserve">Advirtiendo de </w:t>
      </w:r>
      <w:r w:rsidRPr="00C847E7">
        <w:rPr>
          <w:rFonts w:ascii="Palatino Linotype" w:hAnsi="Palatino Linotype" w:cs="Arial"/>
        </w:rPr>
        <w:t>dicho</w:t>
      </w:r>
      <w:r w:rsidRPr="00C847E7">
        <w:rPr>
          <w:rFonts w:ascii="Palatino Linotype" w:hAnsi="Palatino Linotype" w:cs="Arial"/>
          <w:lang w:eastAsia="es-MX"/>
        </w:rPr>
        <w:t xml:space="preserve"> informe, que </w:t>
      </w:r>
      <w:r w:rsidRPr="00C847E7">
        <w:rPr>
          <w:rFonts w:ascii="Palatino Linotype" w:hAnsi="Palatino Linotype" w:cs="Arial"/>
          <w:b/>
          <w:lang w:eastAsia="es-MX"/>
        </w:rPr>
        <w:t>EL SUJETO OBLIGADO</w:t>
      </w:r>
      <w:r w:rsidRPr="00C847E7">
        <w:rPr>
          <w:rFonts w:ascii="Palatino Linotype" w:hAnsi="Palatino Linotype" w:cs="Arial"/>
          <w:lang w:eastAsia="es-MX"/>
        </w:rPr>
        <w:t xml:space="preserve"> anexó </w:t>
      </w:r>
      <w:r w:rsidR="00B44CAF" w:rsidRPr="00C847E7">
        <w:rPr>
          <w:rFonts w:ascii="Palatino Linotype" w:hAnsi="Palatino Linotype" w:cs="Arial"/>
          <w:lang w:eastAsia="es-MX"/>
        </w:rPr>
        <w:t xml:space="preserve">los archivos siguientes: </w:t>
      </w:r>
    </w:p>
    <w:p w14:paraId="76FFFAD6" w14:textId="77777777" w:rsidR="00B44CAF" w:rsidRPr="00C847E7" w:rsidRDefault="00B44CAF" w:rsidP="0082609C">
      <w:pPr>
        <w:spacing w:line="360" w:lineRule="auto"/>
        <w:jc w:val="both"/>
        <w:rPr>
          <w:rFonts w:ascii="Palatino Linotype" w:hAnsi="Palatino Linotype" w:cs="Arial"/>
          <w:lang w:eastAsia="es-MX"/>
        </w:rPr>
      </w:pPr>
    </w:p>
    <w:p w14:paraId="231B8975" w14:textId="77777777" w:rsidR="00E25693" w:rsidRPr="00C847E7" w:rsidRDefault="00221DD6" w:rsidP="00E25693">
      <w:pPr>
        <w:pStyle w:val="Prrafodelista"/>
        <w:numPr>
          <w:ilvl w:val="0"/>
          <w:numId w:val="38"/>
        </w:numPr>
        <w:spacing w:after="160"/>
        <w:contextualSpacing/>
        <w:jc w:val="both"/>
        <w:rPr>
          <w:rFonts w:ascii="Palatino Linotype" w:hAnsi="Palatino Linotype" w:cs="Andalus"/>
          <w:b/>
          <w:lang w:eastAsia="es-MX"/>
        </w:rPr>
      </w:pPr>
      <w:hyperlink r:id="rId15" w:history="1">
        <w:r w:rsidR="00E25693" w:rsidRPr="00C847E7">
          <w:rPr>
            <w:rFonts w:ascii="Palatino Linotype" w:hAnsi="Palatino Linotype" w:cs="Andalus"/>
            <w:b/>
            <w:lang w:eastAsia="es-MX"/>
          </w:rPr>
          <w:t>DEUDA.pdf</w:t>
        </w:r>
      </w:hyperlink>
      <w:r w:rsidR="00E25693" w:rsidRPr="00C847E7">
        <w:rPr>
          <w:rFonts w:ascii="Palatino Linotype" w:hAnsi="Palatino Linotype" w:cs="Andalus"/>
          <w:b/>
          <w:lang w:eastAsia="es-MX"/>
        </w:rPr>
        <w:t xml:space="preserve">, </w:t>
      </w:r>
      <w:r w:rsidR="00E25693" w:rsidRPr="00C847E7">
        <w:rPr>
          <w:rFonts w:ascii="Palatino Linotype" w:hAnsi="Palatino Linotype" w:cs="Andalus"/>
          <w:lang w:eastAsia="es-MX"/>
        </w:rPr>
        <w:t xml:space="preserve">el cual contiene el desglose de deuda al treinta y uno de marzo de dos mil veintidós. </w:t>
      </w:r>
    </w:p>
    <w:p w14:paraId="72750C97" w14:textId="77777777" w:rsidR="00E25693" w:rsidRPr="00C847E7" w:rsidRDefault="00221DD6" w:rsidP="00E25693">
      <w:pPr>
        <w:pStyle w:val="Prrafodelista"/>
        <w:numPr>
          <w:ilvl w:val="0"/>
          <w:numId w:val="38"/>
        </w:numPr>
        <w:spacing w:after="160"/>
        <w:contextualSpacing/>
        <w:jc w:val="both"/>
        <w:rPr>
          <w:rFonts w:ascii="Palatino Linotype" w:hAnsi="Palatino Linotype" w:cs="Andalus"/>
          <w:b/>
          <w:i/>
          <w:lang w:eastAsia="es-MX"/>
        </w:rPr>
      </w:pPr>
      <w:hyperlink r:id="rId16" w:history="1">
        <w:r w:rsidR="00E25693" w:rsidRPr="00C847E7">
          <w:rPr>
            <w:rFonts w:ascii="Palatino Linotype" w:hAnsi="Palatino Linotype" w:cs="Andalus"/>
            <w:b/>
            <w:lang w:eastAsia="es-MX"/>
          </w:rPr>
          <w:t>NFORME JUSTIFICADO RR 09987.pdf</w:t>
        </w:r>
      </w:hyperlink>
      <w:r w:rsidR="00E25693" w:rsidRPr="00C847E7">
        <w:rPr>
          <w:rFonts w:ascii="Palatino Linotype" w:hAnsi="Palatino Linotype" w:cs="Andalus"/>
          <w:b/>
          <w:lang w:eastAsia="es-MX"/>
        </w:rPr>
        <w:t xml:space="preserve">, </w:t>
      </w:r>
      <w:r w:rsidR="00E25693" w:rsidRPr="00C847E7">
        <w:rPr>
          <w:rFonts w:ascii="Palatino Linotype" w:hAnsi="Palatino Linotype" w:cs="Andalus"/>
          <w:lang w:eastAsia="es-MX"/>
        </w:rPr>
        <w:t xml:space="preserve">el cual de su contenido se advierte el oficio número 200/UIPPE/2022, por medio del cual la Directora de la Unidad de Transparencia, Planeación, Programación y Transparencia de Aculco, rinde el Informe Justificado en el que modifica su respuesta adjuntando para ello los archivo electrónicos denominados </w:t>
      </w:r>
      <w:hyperlink r:id="rId17" w:history="1">
        <w:r w:rsidR="00E25693" w:rsidRPr="00C847E7">
          <w:rPr>
            <w:rFonts w:ascii="Palatino Linotype" w:hAnsi="Palatino Linotype" w:cs="Andalus"/>
            <w:i/>
            <w:lang w:eastAsia="es-MX"/>
          </w:rPr>
          <w:t>TESORERIA79.pdf y DEUDA.pdf</w:t>
        </w:r>
      </w:hyperlink>
      <w:r w:rsidR="00E25693" w:rsidRPr="00C847E7">
        <w:rPr>
          <w:rFonts w:ascii="Palatino Linotype" w:hAnsi="Palatino Linotype" w:cs="Andalus"/>
          <w:i/>
          <w:lang w:eastAsia="es-MX"/>
        </w:rPr>
        <w:t xml:space="preserve">. </w:t>
      </w:r>
    </w:p>
    <w:p w14:paraId="0F70FAD0" w14:textId="77777777" w:rsidR="00E25693" w:rsidRPr="00C847E7" w:rsidRDefault="00221DD6" w:rsidP="00E25693">
      <w:pPr>
        <w:pStyle w:val="Prrafodelista"/>
        <w:numPr>
          <w:ilvl w:val="0"/>
          <w:numId w:val="38"/>
        </w:numPr>
        <w:spacing w:after="160"/>
        <w:contextualSpacing/>
        <w:jc w:val="both"/>
        <w:rPr>
          <w:rFonts w:ascii="Palatino Linotype" w:hAnsi="Palatino Linotype" w:cs="Andalus"/>
          <w:b/>
          <w:lang w:eastAsia="es-MX"/>
        </w:rPr>
      </w:pPr>
      <w:hyperlink r:id="rId18" w:history="1">
        <w:r w:rsidR="00E25693" w:rsidRPr="00C847E7">
          <w:rPr>
            <w:rFonts w:ascii="Palatino Linotype" w:hAnsi="Palatino Linotype" w:cs="Andalus"/>
            <w:b/>
            <w:lang w:eastAsia="es-MX"/>
          </w:rPr>
          <w:t>SCAN0197.pdf</w:t>
        </w:r>
      </w:hyperlink>
      <w:r w:rsidR="00E25693" w:rsidRPr="00C847E7">
        <w:rPr>
          <w:rFonts w:ascii="Palatino Linotype" w:hAnsi="Palatino Linotype" w:cs="Andalus"/>
          <w:b/>
          <w:lang w:eastAsia="es-MX"/>
        </w:rPr>
        <w:t xml:space="preserve">, </w:t>
      </w:r>
      <w:r w:rsidR="00E25693" w:rsidRPr="00C847E7">
        <w:rPr>
          <w:rFonts w:ascii="Palatino Linotype" w:hAnsi="Palatino Linotype" w:cs="Andalus"/>
          <w:lang w:eastAsia="es-MX"/>
        </w:rPr>
        <w:t xml:space="preserve">el cual contiene el oficio número 86/TM/05/2022, el cual corresponde al que se adjuntó en respuesta. </w:t>
      </w:r>
    </w:p>
    <w:p w14:paraId="7C52BE13" w14:textId="77777777" w:rsidR="00E25693" w:rsidRPr="00C847E7" w:rsidRDefault="00221DD6" w:rsidP="00E25693">
      <w:pPr>
        <w:pStyle w:val="Prrafodelista"/>
        <w:numPr>
          <w:ilvl w:val="0"/>
          <w:numId w:val="38"/>
        </w:numPr>
        <w:spacing w:after="160"/>
        <w:contextualSpacing/>
        <w:jc w:val="both"/>
        <w:rPr>
          <w:rFonts w:ascii="Palatino Linotype" w:hAnsi="Palatino Linotype" w:cs="Andalus"/>
          <w:b/>
          <w:lang w:eastAsia="es-MX"/>
        </w:rPr>
      </w:pPr>
      <w:hyperlink r:id="rId19" w:history="1">
        <w:r w:rsidR="00E25693" w:rsidRPr="00C847E7">
          <w:rPr>
            <w:rFonts w:ascii="Palatino Linotype" w:hAnsi="Palatino Linotype" w:cs="Andalus"/>
            <w:b/>
            <w:lang w:eastAsia="es-MX"/>
          </w:rPr>
          <w:t>TESORERIA 79.pdf</w:t>
        </w:r>
      </w:hyperlink>
      <w:r w:rsidR="00E25693" w:rsidRPr="00C847E7">
        <w:rPr>
          <w:rFonts w:ascii="Palatino Linotype" w:hAnsi="Palatino Linotype" w:cs="Andalus"/>
          <w:b/>
          <w:lang w:eastAsia="es-MX"/>
        </w:rPr>
        <w:t xml:space="preserve">, </w:t>
      </w:r>
      <w:r w:rsidR="00E25693" w:rsidRPr="00C847E7">
        <w:rPr>
          <w:rFonts w:ascii="Palatino Linotype" w:hAnsi="Palatino Linotype" w:cs="Andalus"/>
          <w:lang w:eastAsia="es-MX"/>
        </w:rPr>
        <w:t xml:space="preserve">el cual contiene el oficio número 101/TM/06/2022, el cual módico las respuesta a las preguntas siguientes: </w:t>
      </w:r>
    </w:p>
    <w:p w14:paraId="7F60E0A2" w14:textId="77777777" w:rsidR="00487A0D" w:rsidRPr="00C847E7" w:rsidRDefault="00487A0D" w:rsidP="00487A0D">
      <w:pPr>
        <w:tabs>
          <w:tab w:val="left" w:pos="8222"/>
        </w:tabs>
        <w:ind w:left="851" w:right="899"/>
        <w:jc w:val="both"/>
        <w:rPr>
          <w:rFonts w:ascii="Palatino Linotype" w:hAnsi="Palatino Linotype" w:cs="Andalus"/>
          <w:i/>
          <w:sz w:val="22"/>
          <w:lang w:eastAsia="es-MX"/>
        </w:rPr>
      </w:pPr>
    </w:p>
    <w:p w14:paraId="0D52C7CE" w14:textId="77777777" w:rsidR="00E25693" w:rsidRPr="00C847E7" w:rsidRDefault="00E25693" w:rsidP="00487A0D">
      <w:pPr>
        <w:tabs>
          <w:tab w:val="left" w:pos="8222"/>
        </w:tabs>
        <w:ind w:left="851" w:right="899"/>
        <w:jc w:val="both"/>
        <w:rPr>
          <w:rFonts w:ascii="Palatino Linotype" w:hAnsi="Palatino Linotype" w:cs="Andalus"/>
          <w:b/>
          <w:i/>
          <w:sz w:val="22"/>
          <w:lang w:eastAsia="es-MX"/>
        </w:rPr>
      </w:pPr>
      <w:r w:rsidRPr="00C847E7">
        <w:rPr>
          <w:rFonts w:ascii="Palatino Linotype" w:hAnsi="Palatino Linotype" w:cs="Andalus"/>
          <w:i/>
          <w:sz w:val="22"/>
          <w:lang w:eastAsia="es-MX"/>
        </w:rPr>
        <w:t xml:space="preserve">“…¿Se cuenta con registros actualizados de predial y cuándo y cómo se actualizaron? </w:t>
      </w:r>
      <w:r w:rsidRPr="00C847E7">
        <w:rPr>
          <w:rFonts w:ascii="Palatino Linotype" w:hAnsi="Palatino Linotype" w:cs="Andalus"/>
          <w:b/>
          <w:i/>
          <w:sz w:val="22"/>
          <w:lang w:eastAsia="es-MX"/>
        </w:rPr>
        <w:t>EN EL IMPUESTO PREDIAL NO HAY FORMA DE DEMOSTRAR LA ACTUALIZACIÓN, EN VIRTUD DE QUE LOS COBROS SE REALIZAN POR MEDIO DEL GOBIERNO DEL ESTADO DE MÉXICO EN LOS DIVERSOS BANCOS AUTORIZADOS.</w:t>
      </w:r>
    </w:p>
    <w:p w14:paraId="3BC7E8B4" w14:textId="77777777" w:rsidR="00E25693" w:rsidRPr="00C847E7" w:rsidRDefault="00E25693" w:rsidP="00487A0D">
      <w:pPr>
        <w:tabs>
          <w:tab w:val="left" w:pos="8222"/>
        </w:tabs>
        <w:ind w:left="851" w:right="899"/>
        <w:jc w:val="both"/>
        <w:rPr>
          <w:rFonts w:ascii="Palatino Linotype" w:hAnsi="Palatino Linotype" w:cs="Andalus"/>
          <w:i/>
          <w:sz w:val="22"/>
          <w:lang w:eastAsia="es-MX"/>
        </w:rPr>
      </w:pPr>
      <w:r w:rsidRPr="00C847E7">
        <w:rPr>
          <w:rFonts w:ascii="Palatino Linotype" w:hAnsi="Palatino Linotype" w:cs="Andalus"/>
          <w:i/>
          <w:sz w:val="22"/>
          <w:lang w:eastAsia="es-MX"/>
        </w:rPr>
        <w:t xml:space="preserve">...(sic) </w:t>
      </w:r>
    </w:p>
    <w:p w14:paraId="66E610B3" w14:textId="77777777" w:rsidR="00E25693" w:rsidRPr="00C847E7" w:rsidRDefault="00E25693" w:rsidP="0082609C">
      <w:pPr>
        <w:spacing w:line="360" w:lineRule="auto"/>
        <w:jc w:val="both"/>
        <w:rPr>
          <w:rFonts w:ascii="Palatino Linotype" w:hAnsi="Palatino Linotype" w:cs="Arial"/>
          <w:lang w:eastAsia="es-MX"/>
        </w:rPr>
      </w:pPr>
    </w:p>
    <w:p w14:paraId="763216D1" w14:textId="461FD90A" w:rsidR="00CA3A15" w:rsidRPr="00C847E7" w:rsidRDefault="00CA3A15" w:rsidP="0082609C">
      <w:pPr>
        <w:spacing w:line="360" w:lineRule="auto"/>
        <w:jc w:val="both"/>
        <w:rPr>
          <w:rFonts w:ascii="Palatino Linotype" w:hAnsi="Palatino Linotype"/>
          <w:lang w:eastAsia="es-MX"/>
        </w:rPr>
      </w:pPr>
      <w:r w:rsidRPr="00C847E7">
        <w:rPr>
          <w:rFonts w:ascii="Palatino Linotype" w:hAnsi="Palatino Linotype" w:cs="Arial"/>
          <w:lang w:eastAsia="es-MX"/>
        </w:rPr>
        <w:t xml:space="preserve">Cabe destacar que dicho Informe Justificado </w:t>
      </w:r>
      <w:r w:rsidRPr="00C847E7">
        <w:rPr>
          <w:rFonts w:ascii="Palatino Linotype" w:hAnsi="Palatino Linotype"/>
          <w:lang w:eastAsia="es-MX"/>
        </w:rPr>
        <w:t>fue puesto a disposición del</w:t>
      </w:r>
      <w:r w:rsidRPr="00C847E7">
        <w:rPr>
          <w:rFonts w:ascii="Palatino Linotype" w:hAnsi="Palatino Linotype"/>
          <w:b/>
          <w:lang w:eastAsia="es-MX"/>
        </w:rPr>
        <w:t xml:space="preserve"> RECURRENTE</w:t>
      </w:r>
      <w:r w:rsidRPr="00C847E7">
        <w:rPr>
          <w:rFonts w:ascii="Palatino Linotype" w:hAnsi="Palatino Linotype"/>
          <w:lang w:eastAsia="es-MX"/>
        </w:rPr>
        <w:t xml:space="preserve"> el día </w:t>
      </w:r>
      <w:r w:rsidR="00E25693" w:rsidRPr="00C847E7">
        <w:rPr>
          <w:rFonts w:ascii="Palatino Linotype" w:hAnsi="Palatino Linotype"/>
          <w:lang w:eastAsia="es-MX"/>
        </w:rPr>
        <w:t xml:space="preserve">cinco de julio </w:t>
      </w:r>
      <w:r w:rsidRPr="00C847E7">
        <w:rPr>
          <w:rFonts w:ascii="Palatino Linotype" w:hAnsi="Palatino Linotype"/>
          <w:lang w:eastAsia="es-MX"/>
        </w:rPr>
        <w:t xml:space="preserve">de dos mil veintidós, </w:t>
      </w:r>
      <w:r w:rsidRPr="00C847E7">
        <w:rPr>
          <w:rFonts w:ascii="Palatino Linotype" w:hAnsi="Palatino Linotype" w:cs="Tahoma"/>
          <w:lang w:val="es-ES"/>
        </w:rPr>
        <w:t>a efecto de que el particular conociera la totalidad de actuaciones</w:t>
      </w:r>
      <w:r w:rsidRPr="00C847E7">
        <w:rPr>
          <w:rFonts w:ascii="Palatino Linotype" w:hAnsi="Palatino Linotype"/>
          <w:lang w:eastAsia="es-MX"/>
        </w:rPr>
        <w:t>.</w:t>
      </w:r>
    </w:p>
    <w:p w14:paraId="7AA240FD" w14:textId="77777777" w:rsidR="00CA3A15" w:rsidRPr="00C847E7" w:rsidRDefault="00CA3A15" w:rsidP="0082609C">
      <w:pPr>
        <w:spacing w:line="360" w:lineRule="auto"/>
        <w:jc w:val="both"/>
        <w:rPr>
          <w:rFonts w:ascii="Palatino Linotype" w:hAnsi="Palatino Linotype"/>
          <w:lang w:eastAsia="es-MX"/>
        </w:rPr>
      </w:pPr>
    </w:p>
    <w:p w14:paraId="3DA42DDC" w14:textId="77777777" w:rsidR="00CA3A15" w:rsidRPr="00C847E7" w:rsidRDefault="00CA3A15" w:rsidP="0082609C">
      <w:pPr>
        <w:tabs>
          <w:tab w:val="center" w:pos="4252"/>
          <w:tab w:val="right" w:pos="8504"/>
        </w:tabs>
        <w:spacing w:line="360" w:lineRule="auto"/>
        <w:jc w:val="both"/>
        <w:rPr>
          <w:rFonts w:ascii="Palatino Linotype" w:eastAsia="Arial Unicode MS" w:hAnsi="Palatino Linotype" w:cs="Arial"/>
        </w:rPr>
      </w:pPr>
      <w:r w:rsidRPr="00C847E7">
        <w:rPr>
          <w:rFonts w:ascii="Palatino Linotype" w:eastAsia="MS Mincho" w:hAnsi="Palatino Linotype"/>
          <w:lang w:eastAsia="es-MX"/>
        </w:rPr>
        <w:t>Por su parte, el particular no realizó manifestación alguna,</w:t>
      </w:r>
      <w:r w:rsidRPr="00C847E7">
        <w:rPr>
          <w:rFonts w:ascii="Palatino Linotype" w:eastAsia="Arial Unicode MS" w:hAnsi="Palatino Linotype" w:cs="Arial"/>
        </w:rPr>
        <w:t xml:space="preserve"> ni presentó pruebas o alegatos.</w:t>
      </w:r>
    </w:p>
    <w:p w14:paraId="5E8025D0" w14:textId="77777777" w:rsidR="00CA3A15" w:rsidRPr="00C847E7" w:rsidRDefault="00CA3A15" w:rsidP="0082609C">
      <w:pPr>
        <w:spacing w:line="360" w:lineRule="auto"/>
        <w:jc w:val="both"/>
        <w:rPr>
          <w:rFonts w:ascii="Palatino Linotype" w:hAnsi="Palatino Linotype" w:cs="Arial"/>
        </w:rPr>
      </w:pPr>
    </w:p>
    <w:p w14:paraId="7FE9CB41" w14:textId="77777777" w:rsidR="00C3758F" w:rsidRPr="00C847E7" w:rsidRDefault="00C3758F" w:rsidP="00C3758F">
      <w:pPr>
        <w:widowControl w:val="0"/>
        <w:tabs>
          <w:tab w:val="left" w:pos="0"/>
        </w:tabs>
        <w:spacing w:line="360" w:lineRule="auto"/>
        <w:jc w:val="both"/>
        <w:rPr>
          <w:rFonts w:ascii="Palatino Linotype" w:eastAsia="Palatino Linotype" w:hAnsi="Palatino Linotype" w:cs="Palatino Linotype"/>
          <w:b/>
        </w:rPr>
      </w:pPr>
      <w:r w:rsidRPr="00C847E7">
        <w:rPr>
          <w:rFonts w:ascii="Palatino Linotype" w:eastAsia="Palatino Linotype" w:hAnsi="Palatino Linotype" w:cs="Palatino Linotype"/>
          <w:b/>
        </w:rPr>
        <w:t xml:space="preserve">c) De la ampliación </w:t>
      </w:r>
    </w:p>
    <w:p w14:paraId="47276E5B" w14:textId="2AE2D878" w:rsidR="00C3758F" w:rsidRPr="00C847E7" w:rsidRDefault="00C3758F" w:rsidP="00C3758F">
      <w:pPr>
        <w:spacing w:line="360" w:lineRule="auto"/>
        <w:jc w:val="both"/>
        <w:rPr>
          <w:rFonts w:ascii="Palatino Linotype" w:eastAsia="Palatino Linotype" w:hAnsi="Palatino Linotype" w:cs="Palatino Linotype"/>
        </w:rPr>
      </w:pPr>
      <w:r w:rsidRPr="00C847E7">
        <w:rPr>
          <w:rFonts w:ascii="Palatino Linotype" w:eastAsia="Palatino Linotype" w:hAnsi="Palatino Linotype" w:cs="Palatino Linotype"/>
        </w:rPr>
        <w:t xml:space="preserve">En fecha </w:t>
      </w:r>
      <w:r w:rsidRPr="00C847E7">
        <w:rPr>
          <w:rFonts w:ascii="Palatino Linotype" w:eastAsia="Palatino Linotype" w:hAnsi="Palatino Linotype" w:cs="Palatino Linotype"/>
          <w:b/>
        </w:rPr>
        <w:t>doce de julio de dos mil veintidós</w:t>
      </w:r>
      <w:r w:rsidRPr="00C847E7">
        <w:rPr>
          <w:rFonts w:ascii="Palatino Linotype" w:eastAsia="Palatino Linotype" w:hAnsi="Palatino Linotype" w:cs="Palatino Linotype"/>
        </w:rPr>
        <w:t>, se notificó el acuerdo de ampliación de plazo para resolver el presente Recurso de Revisión, previsto en el artículo 181, tercer párrafo de la Ley de Transparencia y Acceso a la Información Pública del Estado de México y Municipios.</w:t>
      </w:r>
    </w:p>
    <w:p w14:paraId="4EC168B5" w14:textId="77777777" w:rsidR="00C3758F" w:rsidRPr="00C847E7" w:rsidRDefault="00C3758F" w:rsidP="00C3758F">
      <w:pPr>
        <w:spacing w:line="360" w:lineRule="auto"/>
        <w:jc w:val="both"/>
        <w:rPr>
          <w:rFonts w:ascii="Palatino Linotype" w:eastAsia="Palatino Linotype" w:hAnsi="Palatino Linotype" w:cs="Palatino Linotype"/>
        </w:rPr>
      </w:pPr>
    </w:p>
    <w:p w14:paraId="6CDAC4D0"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FBD5055"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3CBF8E97"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1BCE1C29"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4D1B1A8C"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3D65BE8"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71908E19"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 xml:space="preserve">En ese sentido, el legislador fijó los términos procesales en las leyes, de manera general, sin que pudiera prever la variada gama de casos que son resueltos por los órganos </w:t>
      </w:r>
      <w:r w:rsidRPr="00C847E7">
        <w:rPr>
          <w:rFonts w:ascii="Palatino Linotype" w:hAnsi="Palatino Linotype" w:cs="Arial"/>
          <w:color w:val="222222"/>
          <w:lang w:eastAsia="es-MX"/>
        </w:rPr>
        <w:lastRenderedPageBreak/>
        <w:t>jurisdiccionales o cuasi jurisdiccionales, tanto por la complejidad de los hechos, como por el número de casos que conocen.</w:t>
      </w:r>
    </w:p>
    <w:p w14:paraId="51A84579"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3F7E1E7B"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Por ello, excepcionalmente, si un asunto es resuelto con posterioridad a los plazos señalados por la norma debe analizarse la razonabilidad del tiempo necesario para su resolución, atentos a los siguientes criterios:</w:t>
      </w:r>
    </w:p>
    <w:p w14:paraId="64642142"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705CD33D" w14:textId="77777777" w:rsidR="00C3758F" w:rsidRPr="00C847E7" w:rsidRDefault="00C3758F" w:rsidP="00C3758F">
      <w:pPr>
        <w:pStyle w:val="Prrafodelista"/>
        <w:numPr>
          <w:ilvl w:val="0"/>
          <w:numId w:val="39"/>
        </w:numPr>
        <w:shd w:val="clear" w:color="auto" w:fill="FFFFFF"/>
        <w:spacing w:line="360" w:lineRule="auto"/>
        <w:contextualSpacing/>
        <w:jc w:val="both"/>
        <w:rPr>
          <w:rFonts w:ascii="Palatino Linotype" w:hAnsi="Palatino Linotype" w:cs="Arial"/>
          <w:color w:val="222222"/>
          <w:lang w:eastAsia="es-MX"/>
        </w:rPr>
      </w:pPr>
      <w:r w:rsidRPr="00C847E7">
        <w:rPr>
          <w:rFonts w:ascii="Palatino Linotype" w:hAnsi="Palatino Linotype" w:cs="Arial"/>
          <w:color w:val="222222"/>
          <w:lang w:eastAsia="es-MX"/>
        </w:rPr>
        <w:t>Complejidad del asunto: La complejidad de la prueba, la pluralidad de sujetos procesales, el tiempo transcurrido, las características y contexto del recurso.</w:t>
      </w:r>
    </w:p>
    <w:p w14:paraId="3420CB70" w14:textId="77777777" w:rsidR="00C3758F" w:rsidRPr="00C847E7" w:rsidRDefault="00C3758F" w:rsidP="00C3758F">
      <w:pPr>
        <w:pStyle w:val="Prrafodelista"/>
        <w:numPr>
          <w:ilvl w:val="0"/>
          <w:numId w:val="39"/>
        </w:numPr>
        <w:shd w:val="clear" w:color="auto" w:fill="FFFFFF"/>
        <w:spacing w:line="360" w:lineRule="auto"/>
        <w:contextualSpacing/>
        <w:jc w:val="both"/>
        <w:rPr>
          <w:rFonts w:ascii="Palatino Linotype" w:hAnsi="Palatino Linotype" w:cs="Arial"/>
          <w:color w:val="222222"/>
          <w:lang w:eastAsia="es-MX"/>
        </w:rPr>
      </w:pPr>
      <w:r w:rsidRPr="00C847E7">
        <w:rPr>
          <w:rFonts w:ascii="Palatino Linotype" w:hAnsi="Palatino Linotype" w:cs="Arial"/>
          <w:color w:val="222222"/>
          <w:lang w:eastAsia="es-MX"/>
        </w:rPr>
        <w:t>Actividad Procesal del interesado: Acciones u omisiones del interesado.</w:t>
      </w:r>
    </w:p>
    <w:p w14:paraId="69296053" w14:textId="77777777" w:rsidR="00C3758F" w:rsidRPr="00C847E7" w:rsidRDefault="00C3758F" w:rsidP="00C3758F">
      <w:pPr>
        <w:pStyle w:val="Prrafodelista"/>
        <w:numPr>
          <w:ilvl w:val="0"/>
          <w:numId w:val="39"/>
        </w:numPr>
        <w:shd w:val="clear" w:color="auto" w:fill="FFFFFF"/>
        <w:spacing w:line="360" w:lineRule="auto"/>
        <w:contextualSpacing/>
        <w:jc w:val="both"/>
        <w:rPr>
          <w:rFonts w:ascii="Palatino Linotype" w:hAnsi="Palatino Linotype" w:cs="Arial"/>
          <w:color w:val="222222"/>
          <w:lang w:eastAsia="es-MX"/>
        </w:rPr>
      </w:pPr>
      <w:r w:rsidRPr="00C847E7">
        <w:rPr>
          <w:rFonts w:ascii="Palatino Linotype" w:hAnsi="Palatino Linotype" w:cs="Arial"/>
          <w:color w:val="222222"/>
          <w:lang w:eastAsia="es-MX"/>
        </w:rPr>
        <w:t>Conducta de la Autoridad: Las Acciones u omisiones realizadas en el procedimiento. Así como si la autoridad actuó con la debida diligencia.</w:t>
      </w:r>
    </w:p>
    <w:p w14:paraId="73614BC8" w14:textId="77777777" w:rsidR="00C3758F" w:rsidRPr="00C847E7" w:rsidRDefault="00C3758F" w:rsidP="00C3758F">
      <w:pPr>
        <w:pStyle w:val="Prrafodelista"/>
        <w:numPr>
          <w:ilvl w:val="0"/>
          <w:numId w:val="39"/>
        </w:numPr>
        <w:shd w:val="clear" w:color="auto" w:fill="FFFFFF"/>
        <w:spacing w:line="360" w:lineRule="auto"/>
        <w:contextualSpacing/>
        <w:jc w:val="both"/>
        <w:rPr>
          <w:rFonts w:ascii="Palatino Linotype" w:hAnsi="Palatino Linotype" w:cs="Arial"/>
          <w:color w:val="222222"/>
          <w:lang w:eastAsia="es-MX"/>
        </w:rPr>
      </w:pPr>
      <w:r w:rsidRPr="00C847E7">
        <w:rPr>
          <w:rFonts w:ascii="Palatino Linotype" w:hAnsi="Palatino Linotype" w:cs="Arial"/>
          <w:color w:val="222222"/>
          <w:lang w:eastAsia="es-MX"/>
        </w:rPr>
        <w:t>La afectación generada en la situación jurídica de la persona involucrada en el proceso: Violación a sus derechos humanos.</w:t>
      </w:r>
    </w:p>
    <w:p w14:paraId="76A52C9E" w14:textId="77777777" w:rsidR="00C3758F" w:rsidRPr="00C847E7" w:rsidRDefault="00C3758F" w:rsidP="00C3758F">
      <w:pPr>
        <w:shd w:val="clear" w:color="auto" w:fill="FFFFFF"/>
        <w:spacing w:line="360" w:lineRule="auto"/>
        <w:ind w:left="360"/>
        <w:jc w:val="both"/>
        <w:rPr>
          <w:rFonts w:ascii="Palatino Linotype" w:hAnsi="Palatino Linotype" w:cs="Arial"/>
          <w:color w:val="222222"/>
          <w:lang w:eastAsia="es-MX"/>
        </w:rPr>
      </w:pPr>
    </w:p>
    <w:p w14:paraId="39AD9811"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3AFA8F4"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14F17E3F"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 xml:space="preserve">Argumento que encuentra sustento en la jurisprudencia P./J. 32/92 emitida por el Pleno de la Suprema Corte de Justicia de la Nación de rubro “TÉRMINOS PROCESALES. PARA DETERMINAR SI UN FUNCIONARIO JUDICIAL ACTUÓ INDEBIDAMENTE </w:t>
      </w:r>
      <w:r w:rsidRPr="00C847E7">
        <w:rPr>
          <w:rFonts w:ascii="Palatino Linotype" w:hAnsi="Palatino Linotype" w:cs="Arial"/>
          <w:color w:val="222222"/>
          <w:lang w:eastAsia="es-MX"/>
        </w:rPr>
        <w:lastRenderedPageBreak/>
        <w:t>POR NO RESPETARLOS SE DEBE ATENDER AL PRESUPUESTO QUE CONSIDERÓ EL LEGISLADOR AL FIJARLOS Y LAS CARACTERÍSTICAS DEL CASO.”, visible en la Gaceta del Seminario Judicial de la Federación con el registro digital 205635.</w:t>
      </w:r>
    </w:p>
    <w:p w14:paraId="0F84F60E"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7AE02F47"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0582BFD7"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04065721"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Al respecto, también son de considerar los criterios sostenidos por el Cuarto Tribunal Colegiado en Materia Administrativa del Primer Circuito, cuyos rubros y datos de identificación son los siguientes:</w:t>
      </w:r>
    </w:p>
    <w:p w14:paraId="02492D10"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4C526866"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PLAZO RAZONABLE PARA RESOLVER. DIMENSIÓN Y EFECTOS DE ESTE CONCEPTO CUANDO SE ADUCE EXCESIVA CARGA DE TRABAJO.” consultable en el Seminario Judicial de la Federación y su gaceta, con el registro digital 2002351.</w:t>
      </w:r>
    </w:p>
    <w:p w14:paraId="107BE3A2"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7BD86868"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lastRenderedPageBreak/>
        <w:t>“PLAZO RAZONABLE PARA RESOLVER. CONCEPTO Y ELEMENTOS QUE LO INTEGRAN A LA LUZ DEL DERECHO INTERNACIONAL DE LOS DERECHOS HUMANOS.”, visible en el Seminario Judicial de la Federación y su gaceta, con el registro digital 2002350.</w:t>
      </w:r>
    </w:p>
    <w:p w14:paraId="382A6494"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p>
    <w:p w14:paraId="4D6152EA" w14:textId="77777777" w:rsidR="00C3758F" w:rsidRPr="00C847E7" w:rsidRDefault="00C3758F" w:rsidP="00C3758F">
      <w:pPr>
        <w:shd w:val="clear" w:color="auto" w:fill="FFFFFF"/>
        <w:spacing w:line="360" w:lineRule="auto"/>
        <w:jc w:val="both"/>
        <w:rPr>
          <w:rFonts w:ascii="Palatino Linotype" w:hAnsi="Palatino Linotype" w:cs="Arial"/>
          <w:color w:val="222222"/>
          <w:lang w:eastAsia="es-MX"/>
        </w:rPr>
      </w:pPr>
      <w:r w:rsidRPr="00C847E7">
        <w:rPr>
          <w:rFonts w:ascii="Palatino Linotype" w:hAnsi="Palatino Linotype" w:cs="Arial"/>
          <w:color w:val="222222"/>
          <w:lang w:eastAsia="es-MX"/>
        </w:rPr>
        <w:t>Por ello, este organismo garante comprometido con la tutela de los derechos humanos confiados, señala que este exceso del plazo legal para resolver el presente asunto, resulta de carácter excepcional.</w:t>
      </w:r>
    </w:p>
    <w:p w14:paraId="29B6A9FC" w14:textId="77777777" w:rsidR="00C3758F" w:rsidRPr="00C847E7" w:rsidRDefault="00C3758F" w:rsidP="00C3758F">
      <w:pPr>
        <w:spacing w:line="360" w:lineRule="auto"/>
        <w:jc w:val="both"/>
        <w:rPr>
          <w:rFonts w:ascii="Palatino Linotype" w:eastAsiaTheme="minorHAnsi" w:hAnsi="Palatino Linotype" w:cstheme="minorBidi"/>
          <w:sz w:val="22"/>
          <w:szCs w:val="22"/>
          <w:lang w:eastAsia="en-US"/>
        </w:rPr>
      </w:pPr>
    </w:p>
    <w:p w14:paraId="5FA3ED41" w14:textId="77777777" w:rsidR="00C3758F" w:rsidRPr="00C847E7" w:rsidRDefault="00C3758F" w:rsidP="00C3758F">
      <w:pPr>
        <w:spacing w:line="360" w:lineRule="auto"/>
        <w:jc w:val="both"/>
        <w:rPr>
          <w:rFonts w:ascii="Palatino Linotype" w:eastAsia="Palatino Linotype" w:hAnsi="Palatino Linotype" w:cs="Palatino Linotype"/>
          <w:b/>
        </w:rPr>
      </w:pPr>
      <w:r w:rsidRPr="00C847E7">
        <w:rPr>
          <w:rFonts w:ascii="Palatino Linotype" w:eastAsia="Palatino Linotype" w:hAnsi="Palatino Linotype" w:cs="Palatino Linotype"/>
          <w:b/>
        </w:rPr>
        <w:t>d) Cierre de Instrucción</w:t>
      </w:r>
    </w:p>
    <w:p w14:paraId="2ED1C61C" w14:textId="34287F1A" w:rsidR="00C3758F" w:rsidRPr="00C847E7" w:rsidRDefault="00C3758F" w:rsidP="00C3758F">
      <w:pPr>
        <w:spacing w:line="360" w:lineRule="auto"/>
        <w:jc w:val="both"/>
        <w:rPr>
          <w:rFonts w:ascii="Palatino Linotype" w:eastAsia="Palatino Linotype" w:hAnsi="Palatino Linotype" w:cs="Palatino Linotype"/>
        </w:rPr>
      </w:pPr>
      <w:r w:rsidRPr="00C847E7">
        <w:rPr>
          <w:rFonts w:ascii="Palatino Linotype" w:eastAsia="Palatino Linotype" w:hAnsi="Palatino Linotype" w:cs="Palatino Linotype"/>
        </w:rPr>
        <w:t xml:space="preserve">Por lo que, una vez analizado el estado procesal que guarda el expediente, en fecha </w:t>
      </w:r>
      <w:r w:rsidRPr="00C847E7">
        <w:rPr>
          <w:rFonts w:ascii="Palatino Linotype" w:eastAsia="Palatino Linotype" w:hAnsi="Palatino Linotype" w:cs="Palatino Linotype"/>
          <w:b/>
        </w:rPr>
        <w:t>uno de agosto de dos mil veintidós</w:t>
      </w:r>
      <w:r w:rsidRPr="00C847E7">
        <w:rPr>
          <w:rFonts w:ascii="Palatino Linotype" w:eastAsia="Palatino Linotype" w:hAnsi="Palatino Linotype" w:cs="Palatino Linotype"/>
        </w:rPr>
        <w:t xml:space="preserve">, la </w:t>
      </w:r>
      <w:r w:rsidRPr="00C847E7">
        <w:rPr>
          <w:rFonts w:ascii="Palatino Linotype" w:eastAsia="Palatino Linotype" w:hAnsi="Palatino Linotype" w:cs="Palatino Linotype"/>
          <w:b/>
        </w:rPr>
        <w:t xml:space="preserve">Comisionada Sharon Cristina Morales Martínez </w:t>
      </w:r>
      <w:r w:rsidRPr="00C847E7">
        <w:rPr>
          <w:rFonts w:ascii="Palatino Linotype" w:eastAsia="Palatino Linotype" w:hAnsi="Palatino Linotype" w:cs="Palatino Linotype"/>
        </w:rPr>
        <w:t>acordó el cierre de instrucción, así como la remisión del mismo, a efecto de ser resuelto, de conformidad con lo establecido en el artículo 185 fracciones VI y VIII de la Ley de Transparencia y Acceso a la Información Pública del Estado de México y Municipios; y</w:t>
      </w:r>
    </w:p>
    <w:p w14:paraId="770A3312" w14:textId="77777777" w:rsidR="001D1C6B" w:rsidRPr="00C847E7" w:rsidRDefault="001D1C6B" w:rsidP="0082609C">
      <w:pPr>
        <w:jc w:val="both"/>
        <w:rPr>
          <w:rFonts w:ascii="Palatino Linotype" w:eastAsia="Palatino Linotype" w:hAnsi="Palatino Linotype" w:cs="Palatino Linotype"/>
        </w:rPr>
      </w:pPr>
    </w:p>
    <w:p w14:paraId="036F9547" w14:textId="77777777" w:rsidR="007A5836" w:rsidRPr="00C847E7" w:rsidRDefault="007A5836" w:rsidP="0082609C">
      <w:pPr>
        <w:jc w:val="center"/>
        <w:rPr>
          <w:rFonts w:ascii="Palatino Linotype" w:hAnsi="Palatino Linotype"/>
          <w:b/>
          <w:bCs/>
          <w:color w:val="000000" w:themeColor="text1"/>
          <w:spacing w:val="60"/>
          <w:sz w:val="28"/>
        </w:rPr>
      </w:pPr>
      <w:r w:rsidRPr="00C847E7">
        <w:rPr>
          <w:rFonts w:ascii="Palatino Linotype" w:hAnsi="Palatino Linotype"/>
          <w:b/>
          <w:bCs/>
          <w:color w:val="000000" w:themeColor="text1"/>
          <w:spacing w:val="60"/>
          <w:sz w:val="28"/>
        </w:rPr>
        <w:t>CONSIDERANDO</w:t>
      </w:r>
    </w:p>
    <w:p w14:paraId="2D9810D3" w14:textId="77777777" w:rsidR="006C258B" w:rsidRPr="00C847E7" w:rsidRDefault="006C258B" w:rsidP="0082609C">
      <w:pPr>
        <w:jc w:val="center"/>
        <w:rPr>
          <w:rFonts w:ascii="Palatino Linotype" w:hAnsi="Palatino Linotype"/>
          <w:b/>
          <w:bCs/>
          <w:color w:val="000000" w:themeColor="text1"/>
          <w:spacing w:val="60"/>
          <w:sz w:val="28"/>
        </w:rPr>
      </w:pPr>
    </w:p>
    <w:p w14:paraId="1175ED9F" w14:textId="77777777" w:rsidR="00FA2D5D" w:rsidRPr="00C847E7" w:rsidRDefault="002D5F76" w:rsidP="0082609C">
      <w:pPr>
        <w:spacing w:line="360" w:lineRule="auto"/>
        <w:ind w:right="50"/>
        <w:jc w:val="both"/>
        <w:rPr>
          <w:rFonts w:ascii="Palatino Linotype" w:hAnsi="Palatino Linotype"/>
          <w:b/>
          <w:color w:val="000000" w:themeColor="text1"/>
        </w:rPr>
      </w:pPr>
      <w:r w:rsidRPr="00C847E7">
        <w:rPr>
          <w:rFonts w:ascii="Palatino Linotype" w:hAnsi="Palatino Linotype"/>
          <w:b/>
          <w:color w:val="000000" w:themeColor="text1"/>
          <w:sz w:val="28"/>
          <w:szCs w:val="28"/>
        </w:rPr>
        <w:t>PRIMERO</w:t>
      </w:r>
      <w:r w:rsidRPr="00C847E7">
        <w:rPr>
          <w:rFonts w:ascii="Palatino Linotype" w:hAnsi="Palatino Linotype"/>
          <w:b/>
          <w:color w:val="000000" w:themeColor="text1"/>
        </w:rPr>
        <w:t>.</w:t>
      </w:r>
      <w:r w:rsidRPr="00C847E7">
        <w:rPr>
          <w:rFonts w:ascii="Palatino Linotype" w:hAnsi="Palatino Linotype"/>
          <w:color w:val="000000" w:themeColor="text1"/>
        </w:rPr>
        <w:t xml:space="preserve"> </w:t>
      </w:r>
      <w:r w:rsidRPr="00C847E7">
        <w:rPr>
          <w:rFonts w:ascii="Palatino Linotype" w:hAnsi="Palatino Linotype"/>
          <w:b/>
          <w:color w:val="000000" w:themeColor="text1"/>
        </w:rPr>
        <w:t>Competencia</w:t>
      </w:r>
      <w:r w:rsidRPr="00C847E7">
        <w:rPr>
          <w:rFonts w:ascii="Palatino Linotype" w:hAnsi="Palatino Linotype"/>
          <w:color w:val="000000" w:themeColor="text1"/>
        </w:rPr>
        <w:t>.</w:t>
      </w:r>
      <w:r w:rsidRPr="00C847E7">
        <w:rPr>
          <w:rFonts w:ascii="Palatino Linotype" w:hAnsi="Palatino Linotype"/>
          <w:b/>
          <w:color w:val="000000" w:themeColor="text1"/>
        </w:rPr>
        <w:t xml:space="preserve"> </w:t>
      </w:r>
    </w:p>
    <w:p w14:paraId="27DD7C24" w14:textId="1D3385E6" w:rsidR="002D5F76" w:rsidRPr="00C847E7" w:rsidRDefault="002D5F76" w:rsidP="0082609C">
      <w:pPr>
        <w:spacing w:line="360" w:lineRule="auto"/>
        <w:ind w:right="50"/>
        <w:jc w:val="both"/>
        <w:rPr>
          <w:rFonts w:ascii="Palatino Linotype" w:hAnsi="Palatino Linotype" w:cs="Arial"/>
          <w:color w:val="000000" w:themeColor="text1"/>
        </w:rPr>
      </w:pPr>
      <w:r w:rsidRPr="00C847E7">
        <w:rPr>
          <w:rFonts w:ascii="Palatino Linotype" w:hAnsi="Palatino Linotype"/>
          <w:color w:val="000000" w:themeColor="text1"/>
        </w:rPr>
        <w:t xml:space="preserve">Este Instituto de Transparencia, Acceso a la </w:t>
      </w:r>
      <w:r w:rsidR="00C718D2" w:rsidRPr="00C847E7">
        <w:rPr>
          <w:rFonts w:ascii="Palatino Linotype" w:hAnsi="Palatino Linotype"/>
          <w:color w:val="000000" w:themeColor="text1"/>
        </w:rPr>
        <w:t>Información Pública</w:t>
      </w:r>
      <w:r w:rsidRPr="00C847E7">
        <w:rPr>
          <w:rFonts w:ascii="Palatino Linotype" w:hAnsi="Palatino Linotype"/>
          <w:color w:val="000000" w:themeColor="text1"/>
        </w:rPr>
        <w:t xml:space="preserve"> y Protección de Datos Personales del Estado de México y Municipios, es competente para conocer y resolver el presente </w:t>
      </w:r>
      <w:r w:rsidR="000C7F93" w:rsidRPr="00C847E7">
        <w:rPr>
          <w:rFonts w:ascii="Palatino Linotype" w:hAnsi="Palatino Linotype"/>
          <w:color w:val="000000" w:themeColor="text1"/>
        </w:rPr>
        <w:t>Recurso de R</w:t>
      </w:r>
      <w:r w:rsidRPr="00C847E7">
        <w:rPr>
          <w:rFonts w:ascii="Palatino Linotype" w:hAnsi="Palatino Linotype"/>
          <w:color w:val="000000" w:themeColor="text1"/>
        </w:rPr>
        <w:t xml:space="preserve">evisión, conforme a lo dispuesto en los artículos 6, Apartado A de la Constitución Política de los Estados Unidos Mexicanos; 5, párrafos trigésimo, </w:t>
      </w:r>
      <w:r w:rsidRPr="00C847E7">
        <w:rPr>
          <w:rFonts w:ascii="Palatino Linotype" w:hAnsi="Palatino Linotype"/>
          <w:color w:val="000000" w:themeColor="text1"/>
        </w:rPr>
        <w:lastRenderedPageBreak/>
        <w:t xml:space="preserve">trigésimo primero y trigésimo segundo, fracciones IV y V de la Constitución Política del Estado Libre y Soberano de México; 2 fracción II, 13, 29, 36, fracciones I y II, 176, 178, 179, 181 párrafo tercero y 185 de la Ley de Transparencia y Acceso a la </w:t>
      </w:r>
      <w:r w:rsidR="00C718D2" w:rsidRPr="00C847E7">
        <w:rPr>
          <w:rFonts w:ascii="Palatino Linotype" w:hAnsi="Palatino Linotype"/>
          <w:color w:val="000000" w:themeColor="text1"/>
        </w:rPr>
        <w:t>Información Pública</w:t>
      </w:r>
      <w:r w:rsidRPr="00C847E7">
        <w:rPr>
          <w:rFonts w:ascii="Palatino Linotype" w:hAnsi="Palatino Linotype"/>
          <w:color w:val="000000" w:themeColor="text1"/>
        </w:rPr>
        <w:t xml:space="preserve"> del Estado de México y Municipios</w:t>
      </w:r>
      <w:r w:rsidRPr="00C847E7">
        <w:rPr>
          <w:rFonts w:ascii="Palatino Linotype" w:hAnsi="Palatino Linotype" w:cs="Arial"/>
          <w:color w:val="000000" w:themeColor="text1"/>
        </w:rPr>
        <w:t xml:space="preserve">; y 9, fracciones I y XXIV y 11 del Reglamento Interior del Instituto de Transparencia, Acceso a la </w:t>
      </w:r>
      <w:r w:rsidR="00C718D2" w:rsidRPr="00C847E7">
        <w:rPr>
          <w:rFonts w:ascii="Palatino Linotype" w:hAnsi="Palatino Linotype" w:cs="Arial"/>
          <w:color w:val="000000" w:themeColor="text1"/>
        </w:rPr>
        <w:t>Información Pública</w:t>
      </w:r>
      <w:r w:rsidRPr="00C847E7">
        <w:rPr>
          <w:rFonts w:ascii="Palatino Linotype" w:hAnsi="Palatino Linotype" w:cs="Arial"/>
          <w:color w:val="000000" w:themeColor="text1"/>
        </w:rPr>
        <w:t xml:space="preserve"> y Protección de Datos Personales del Estado de México y Municipios.</w:t>
      </w:r>
    </w:p>
    <w:p w14:paraId="76F03A35" w14:textId="77777777" w:rsidR="002D5F76" w:rsidRPr="00C847E7" w:rsidRDefault="002D5F76" w:rsidP="0082609C">
      <w:pPr>
        <w:spacing w:line="360" w:lineRule="auto"/>
        <w:ind w:right="50"/>
        <w:jc w:val="both"/>
        <w:rPr>
          <w:rFonts w:ascii="Palatino Linotype" w:hAnsi="Palatino Linotype" w:cs="Arial"/>
          <w:color w:val="000000" w:themeColor="text1"/>
        </w:rPr>
      </w:pPr>
    </w:p>
    <w:p w14:paraId="05A2C2FB" w14:textId="77777777" w:rsidR="00FA2D5D" w:rsidRPr="00C847E7" w:rsidRDefault="00FA1E61" w:rsidP="0082609C">
      <w:pPr>
        <w:pStyle w:val="Prrafodelista"/>
        <w:widowControl w:val="0"/>
        <w:autoSpaceDE w:val="0"/>
        <w:autoSpaceDN w:val="0"/>
        <w:adjustRightInd w:val="0"/>
        <w:spacing w:line="360" w:lineRule="auto"/>
        <w:ind w:left="0"/>
        <w:jc w:val="both"/>
        <w:rPr>
          <w:rFonts w:ascii="Palatino Linotype" w:hAnsi="Palatino Linotype" w:cs="Arial"/>
          <w:color w:val="000000" w:themeColor="text1"/>
        </w:rPr>
      </w:pPr>
      <w:r w:rsidRPr="00C847E7">
        <w:rPr>
          <w:rFonts w:ascii="Palatino Linotype" w:hAnsi="Palatino Linotype"/>
          <w:b/>
          <w:color w:val="000000" w:themeColor="text1"/>
          <w:sz w:val="28"/>
        </w:rPr>
        <w:t>SEGUNDO.</w:t>
      </w:r>
      <w:r w:rsidRPr="00C847E7">
        <w:rPr>
          <w:rFonts w:ascii="Palatino Linotype" w:hAnsi="Palatino Linotype" w:cs="Arial"/>
          <w:b/>
          <w:color w:val="000000" w:themeColor="text1"/>
        </w:rPr>
        <w:t xml:space="preserve"> </w:t>
      </w:r>
      <w:r w:rsidR="00633F63" w:rsidRPr="00C847E7">
        <w:rPr>
          <w:rFonts w:ascii="Palatino Linotype" w:hAnsi="Palatino Linotype" w:cs="Arial"/>
          <w:b/>
          <w:color w:val="000000" w:themeColor="text1"/>
        </w:rPr>
        <w:t>Interés.</w:t>
      </w:r>
      <w:r w:rsidR="00633F63" w:rsidRPr="00C847E7">
        <w:rPr>
          <w:rFonts w:ascii="Palatino Linotype" w:hAnsi="Palatino Linotype" w:cs="Arial"/>
          <w:color w:val="000000" w:themeColor="text1"/>
        </w:rPr>
        <w:t xml:space="preserve"> </w:t>
      </w:r>
    </w:p>
    <w:p w14:paraId="5D98943A" w14:textId="77777777" w:rsidR="00B06685" w:rsidRPr="00C847E7" w:rsidRDefault="00B06685" w:rsidP="0082609C">
      <w:pPr>
        <w:spacing w:line="360" w:lineRule="auto"/>
        <w:jc w:val="both"/>
        <w:rPr>
          <w:rFonts w:ascii="Palatino Linotype" w:hAnsi="Palatino Linotype" w:cs="Arial"/>
          <w:b/>
          <w:bCs/>
          <w:color w:val="000000" w:themeColor="text1"/>
        </w:rPr>
      </w:pPr>
      <w:r w:rsidRPr="00C847E7">
        <w:rPr>
          <w:rFonts w:ascii="Palatino Linotype" w:hAnsi="Palatino Linotype" w:cs="Arial"/>
          <w:bCs/>
          <w:color w:val="000000" w:themeColor="text1"/>
        </w:rPr>
        <w:t xml:space="preserve">El Recurso de Revisión fue interpuesto por parte legítima, en atención a que se presentó por </w:t>
      </w:r>
      <w:r w:rsidRPr="00C847E7">
        <w:rPr>
          <w:rFonts w:ascii="Palatino Linotype" w:hAnsi="Palatino Linotype" w:cs="Arial"/>
          <w:b/>
          <w:color w:val="000000" w:themeColor="text1"/>
        </w:rPr>
        <w:t>EL</w:t>
      </w:r>
      <w:r w:rsidRPr="00C847E7">
        <w:rPr>
          <w:rFonts w:ascii="Palatino Linotype" w:hAnsi="Palatino Linotype" w:cs="Arial"/>
          <w:b/>
          <w:bCs/>
          <w:color w:val="000000" w:themeColor="text1"/>
        </w:rPr>
        <w:t xml:space="preserve"> RECURRENTE,</w:t>
      </w:r>
      <w:r w:rsidRPr="00C847E7">
        <w:rPr>
          <w:rFonts w:ascii="Palatino Linotype" w:hAnsi="Palatino Linotype" w:cs="Arial"/>
          <w:bCs/>
          <w:color w:val="000000" w:themeColor="text1"/>
        </w:rPr>
        <w:t xml:space="preserve"> quien es la misma persona que formuló la solicitud de acceso a la información pública al </w:t>
      </w:r>
      <w:r w:rsidRPr="00C847E7">
        <w:rPr>
          <w:rFonts w:ascii="Palatino Linotype" w:hAnsi="Palatino Linotype" w:cs="Arial"/>
          <w:b/>
          <w:bCs/>
          <w:color w:val="000000" w:themeColor="text1"/>
        </w:rPr>
        <w:t xml:space="preserve">SUJETO OBLIGADO, </w:t>
      </w:r>
      <w:r w:rsidRPr="00C847E7">
        <w:rPr>
          <w:rFonts w:ascii="Palatino Linotype" w:hAnsi="Palatino Linotype" w:cs="Arial"/>
          <w:bCs/>
          <w:color w:val="000000" w:themeColor="text1"/>
        </w:rPr>
        <w:t xml:space="preserve">pues para ello, es </w:t>
      </w:r>
      <w:r w:rsidRPr="00C847E7">
        <w:rPr>
          <w:rFonts w:ascii="Palatino Linotype" w:hAnsi="Palatino Linotype" w:cs="Arial"/>
          <w:color w:val="000000"/>
          <w:lang w:eastAsia="es-MX"/>
        </w:rPr>
        <w:t xml:space="preserve">necesario que el particular ingrese al </w:t>
      </w:r>
      <w:r w:rsidRPr="00C847E7">
        <w:rPr>
          <w:rFonts w:ascii="Palatino Linotype" w:hAnsi="Palatino Linotype" w:cs="Arial"/>
          <w:b/>
          <w:color w:val="000000"/>
          <w:lang w:eastAsia="es-MX"/>
        </w:rPr>
        <w:t xml:space="preserve">SAIMEX </w:t>
      </w:r>
      <w:r w:rsidRPr="00C847E7">
        <w:rPr>
          <w:rFonts w:ascii="Palatino Linotype" w:hAnsi="Palatino Linotype" w:cs="Arial"/>
          <w:color w:val="000000"/>
          <w:lang w:eastAsia="es-MX"/>
        </w:rPr>
        <w:t>mediante la utilización de su clave de usuario y contraseña.</w:t>
      </w:r>
    </w:p>
    <w:p w14:paraId="17A2AF78" w14:textId="77777777" w:rsidR="00B06685" w:rsidRPr="00C847E7" w:rsidRDefault="00B06685" w:rsidP="0082609C">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sz w:val="28"/>
        </w:rPr>
      </w:pPr>
    </w:p>
    <w:p w14:paraId="46210049" w14:textId="35FBCADF" w:rsidR="00FA2D5D" w:rsidRPr="00C847E7" w:rsidRDefault="00FA1E61" w:rsidP="0082609C">
      <w:pPr>
        <w:pStyle w:val="Prrafodelista"/>
        <w:widowControl w:val="0"/>
        <w:tabs>
          <w:tab w:val="left" w:pos="1701"/>
        </w:tabs>
        <w:autoSpaceDE w:val="0"/>
        <w:autoSpaceDN w:val="0"/>
        <w:adjustRightInd w:val="0"/>
        <w:spacing w:line="360" w:lineRule="auto"/>
        <w:ind w:left="0"/>
        <w:jc w:val="both"/>
        <w:rPr>
          <w:rFonts w:ascii="Palatino Linotype" w:hAnsi="Palatino Linotype" w:cs="Arial"/>
          <w:b/>
          <w:color w:val="000000" w:themeColor="text1"/>
        </w:rPr>
      </w:pPr>
      <w:r w:rsidRPr="00C847E7">
        <w:rPr>
          <w:rFonts w:ascii="Palatino Linotype" w:hAnsi="Palatino Linotype"/>
          <w:b/>
          <w:color w:val="000000" w:themeColor="text1"/>
          <w:sz w:val="28"/>
        </w:rPr>
        <w:t>TERCERO</w:t>
      </w:r>
      <w:r w:rsidRPr="00C847E7">
        <w:rPr>
          <w:rFonts w:ascii="Palatino Linotype" w:hAnsi="Palatino Linotype" w:cs="Arial"/>
          <w:b/>
          <w:color w:val="000000" w:themeColor="text1"/>
        </w:rPr>
        <w:t xml:space="preserve">. </w:t>
      </w:r>
      <w:r w:rsidR="00633F63" w:rsidRPr="00C847E7">
        <w:rPr>
          <w:rFonts w:ascii="Palatino Linotype" w:hAnsi="Palatino Linotype" w:cs="Arial"/>
          <w:b/>
          <w:color w:val="000000" w:themeColor="text1"/>
        </w:rPr>
        <w:t xml:space="preserve">Oportunidad. </w:t>
      </w:r>
    </w:p>
    <w:p w14:paraId="5625552A" w14:textId="0BF1ABDA" w:rsidR="00633F63" w:rsidRPr="00C847E7" w:rsidRDefault="00633F63" w:rsidP="0082609C">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C847E7">
        <w:rPr>
          <w:rFonts w:ascii="Palatino Linotype" w:hAnsi="Palatino Linotype" w:cs="Arial"/>
          <w:color w:val="000000" w:themeColor="text1"/>
        </w:rPr>
        <w:t xml:space="preserve">El </w:t>
      </w:r>
      <w:r w:rsidR="000C7F93" w:rsidRPr="00C847E7">
        <w:rPr>
          <w:rFonts w:ascii="Palatino Linotype" w:hAnsi="Palatino Linotype" w:cs="Arial"/>
          <w:color w:val="000000" w:themeColor="text1"/>
        </w:rPr>
        <w:t>Recurso de R</w:t>
      </w:r>
      <w:r w:rsidRPr="00C847E7">
        <w:rPr>
          <w:rFonts w:ascii="Palatino Linotype" w:hAnsi="Palatino Linotype" w:cs="Arial"/>
          <w:color w:val="000000" w:themeColor="text1"/>
        </w:rPr>
        <w:t xml:space="preserve">evisión </w:t>
      </w:r>
      <w:r w:rsidR="00FA2D5D" w:rsidRPr="00C847E7">
        <w:rPr>
          <w:rFonts w:ascii="Palatino Linotype" w:hAnsi="Palatino Linotype" w:cs="Arial"/>
          <w:color w:val="000000" w:themeColor="text1"/>
        </w:rPr>
        <w:t xml:space="preserve">se interpuso </w:t>
      </w:r>
      <w:r w:rsidRPr="00C847E7">
        <w:rPr>
          <w:rFonts w:ascii="Palatino Linotype" w:hAnsi="Palatino Linotype" w:cs="Arial"/>
          <w:color w:val="000000" w:themeColor="text1"/>
        </w:rPr>
        <w:t xml:space="preserve">dentro del plazo de quince días hábiles contados a partir del día siguiente en que </w:t>
      </w:r>
      <w:r w:rsidR="00D41FE8" w:rsidRPr="00C847E7">
        <w:rPr>
          <w:rFonts w:ascii="Palatino Linotype" w:hAnsi="Palatino Linotype" w:cs="Arial"/>
          <w:b/>
          <w:color w:val="000000" w:themeColor="text1"/>
        </w:rPr>
        <w:t>EL</w:t>
      </w:r>
      <w:r w:rsidRPr="00C847E7">
        <w:rPr>
          <w:rFonts w:ascii="Palatino Linotype" w:hAnsi="Palatino Linotype" w:cs="Arial"/>
          <w:b/>
          <w:color w:val="000000" w:themeColor="text1"/>
        </w:rPr>
        <w:t xml:space="preserve"> RECURRENTE </w:t>
      </w:r>
      <w:r w:rsidRPr="00C847E7">
        <w:rPr>
          <w:rFonts w:ascii="Palatino Linotype" w:hAnsi="Palatino Linotype" w:cs="Arial"/>
          <w:color w:val="000000" w:themeColor="text1"/>
        </w:rPr>
        <w:t xml:space="preserve">tuvo conocimiento de la respuesta impugnada, tal y como lo prevé el artículo 178 de la Ley de Transparencia y Acceso a la </w:t>
      </w:r>
      <w:r w:rsidR="00C718D2" w:rsidRPr="00C847E7">
        <w:rPr>
          <w:rFonts w:ascii="Palatino Linotype" w:hAnsi="Palatino Linotype" w:cs="Arial"/>
          <w:color w:val="000000" w:themeColor="text1"/>
        </w:rPr>
        <w:t>Información Pública</w:t>
      </w:r>
      <w:r w:rsidRPr="00C847E7">
        <w:rPr>
          <w:rFonts w:ascii="Palatino Linotype" w:hAnsi="Palatino Linotype" w:cs="Arial"/>
          <w:color w:val="000000" w:themeColor="text1"/>
        </w:rPr>
        <w:t xml:space="preserve"> del Estado de México y Municipios, que establece: </w:t>
      </w:r>
    </w:p>
    <w:p w14:paraId="714118FA" w14:textId="77777777" w:rsidR="00633F63" w:rsidRPr="00C847E7" w:rsidRDefault="00633F63" w:rsidP="0082609C">
      <w:pPr>
        <w:ind w:left="851" w:right="902"/>
        <w:jc w:val="both"/>
        <w:rPr>
          <w:rFonts w:ascii="Palatino Linotype" w:eastAsiaTheme="minorEastAsia" w:hAnsi="Palatino Linotype" w:cs="Arial"/>
          <w:color w:val="000000" w:themeColor="text1"/>
        </w:rPr>
      </w:pPr>
    </w:p>
    <w:p w14:paraId="69681E29" w14:textId="77777777" w:rsidR="00633F63" w:rsidRPr="00C847E7" w:rsidRDefault="00633F63" w:rsidP="0082609C">
      <w:pPr>
        <w:tabs>
          <w:tab w:val="left" w:pos="851"/>
        </w:tabs>
        <w:ind w:left="851" w:right="901"/>
        <w:jc w:val="both"/>
        <w:rPr>
          <w:rFonts w:ascii="Palatino Linotype" w:eastAsiaTheme="minorEastAsia" w:hAnsi="Palatino Linotype" w:cs="Arial"/>
          <w:i/>
          <w:color w:val="000000" w:themeColor="text1"/>
          <w:sz w:val="22"/>
        </w:rPr>
      </w:pPr>
      <w:r w:rsidRPr="00C847E7">
        <w:rPr>
          <w:rFonts w:ascii="Palatino Linotype" w:eastAsiaTheme="minorEastAsia" w:hAnsi="Palatino Linotype" w:cs="Arial"/>
          <w:b/>
          <w:i/>
          <w:color w:val="000000" w:themeColor="text1"/>
          <w:sz w:val="22"/>
        </w:rPr>
        <w:t>“Artículo 178.</w:t>
      </w:r>
      <w:r w:rsidRPr="00C847E7">
        <w:rPr>
          <w:rFonts w:ascii="Palatino Linotype" w:eastAsiaTheme="minorEastAsia" w:hAnsi="Palatino Linotype" w:cs="Arial"/>
          <w:i/>
          <w:color w:val="000000" w:themeColor="text1"/>
          <w:sz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5A5A0819" w14:textId="77777777" w:rsidR="00633F63" w:rsidRPr="00C847E7" w:rsidRDefault="00633F63" w:rsidP="0082609C">
      <w:pPr>
        <w:tabs>
          <w:tab w:val="left" w:pos="851"/>
        </w:tabs>
        <w:ind w:left="851" w:right="901"/>
        <w:jc w:val="both"/>
        <w:rPr>
          <w:rFonts w:ascii="Palatino Linotype" w:eastAsiaTheme="minorEastAsia" w:hAnsi="Palatino Linotype" w:cs="Arial"/>
          <w:i/>
          <w:color w:val="000000" w:themeColor="text1"/>
          <w:sz w:val="22"/>
        </w:rPr>
      </w:pPr>
    </w:p>
    <w:p w14:paraId="4AF594ED" w14:textId="19432DC3" w:rsidR="00633F63" w:rsidRPr="00C847E7" w:rsidRDefault="00633F63" w:rsidP="0082609C">
      <w:pPr>
        <w:tabs>
          <w:tab w:val="left" w:pos="851"/>
        </w:tabs>
        <w:ind w:left="851" w:right="901"/>
        <w:jc w:val="both"/>
        <w:rPr>
          <w:rFonts w:ascii="Palatino Linotype" w:eastAsiaTheme="minorEastAsia" w:hAnsi="Palatino Linotype" w:cs="Arial"/>
          <w:i/>
          <w:color w:val="000000" w:themeColor="text1"/>
          <w:sz w:val="22"/>
        </w:rPr>
      </w:pPr>
      <w:r w:rsidRPr="00C847E7">
        <w:rPr>
          <w:rFonts w:ascii="Palatino Linotype" w:eastAsiaTheme="minorEastAsia" w:hAnsi="Palatino Linotype" w:cs="Arial"/>
          <w:i/>
          <w:color w:val="000000" w:themeColor="text1"/>
          <w:sz w:val="22"/>
        </w:rPr>
        <w:lastRenderedPageBreak/>
        <w:t xml:space="preserve">A falta de respuesta del sujeto obligado, dentro de los plazos establecidos en esta Ley, a una solicitud de acceso a la </w:t>
      </w:r>
      <w:r w:rsidR="00C718D2" w:rsidRPr="00C847E7">
        <w:rPr>
          <w:rFonts w:ascii="Palatino Linotype" w:eastAsiaTheme="minorEastAsia" w:hAnsi="Palatino Linotype" w:cs="Arial"/>
          <w:i/>
          <w:color w:val="000000" w:themeColor="text1"/>
          <w:sz w:val="22"/>
        </w:rPr>
        <w:t>Información Pública</w:t>
      </w:r>
      <w:r w:rsidRPr="00C847E7">
        <w:rPr>
          <w:rFonts w:ascii="Palatino Linotype" w:eastAsiaTheme="minorEastAsia" w:hAnsi="Palatino Linotype" w:cs="Arial"/>
          <w:i/>
          <w:color w:val="000000" w:themeColor="text1"/>
          <w:sz w:val="22"/>
        </w:rPr>
        <w:t>, el recurso podrá ser interpuesto en cualquier momento, acompañado con el documento que pruebe la fecha en que presentó la solicitud.</w:t>
      </w:r>
    </w:p>
    <w:p w14:paraId="4A5F2CE0" w14:textId="77777777" w:rsidR="00633F63" w:rsidRPr="00C847E7" w:rsidRDefault="00633F63" w:rsidP="0082609C">
      <w:pPr>
        <w:tabs>
          <w:tab w:val="left" w:pos="851"/>
        </w:tabs>
        <w:ind w:left="851" w:right="901"/>
        <w:jc w:val="both"/>
        <w:rPr>
          <w:rFonts w:ascii="Palatino Linotype" w:eastAsiaTheme="minorEastAsia" w:hAnsi="Palatino Linotype" w:cs="Arial"/>
          <w:i/>
          <w:color w:val="000000" w:themeColor="text1"/>
          <w:sz w:val="22"/>
        </w:rPr>
      </w:pPr>
    </w:p>
    <w:p w14:paraId="404972FA" w14:textId="77777777" w:rsidR="00633F63" w:rsidRPr="00C847E7" w:rsidRDefault="00633F63" w:rsidP="0082609C">
      <w:pPr>
        <w:tabs>
          <w:tab w:val="left" w:pos="851"/>
        </w:tabs>
        <w:ind w:left="851" w:right="901"/>
        <w:jc w:val="both"/>
        <w:rPr>
          <w:rFonts w:ascii="Palatino Linotype" w:eastAsiaTheme="minorEastAsia" w:hAnsi="Palatino Linotype" w:cs="Arial"/>
          <w:i/>
          <w:color w:val="000000" w:themeColor="text1"/>
        </w:rPr>
      </w:pPr>
      <w:r w:rsidRPr="00C847E7">
        <w:rPr>
          <w:rFonts w:ascii="Palatino Linotype" w:eastAsiaTheme="minorEastAsia" w:hAnsi="Palatino Linotype" w:cs="Arial"/>
          <w:i/>
          <w:color w:val="000000" w:themeColor="text1"/>
          <w:sz w:val="22"/>
        </w:rPr>
        <w:t>En el caso de que se interponga ante la Unidad de Transparencia, ésta deberá remitir el recurso de revisión al Instituto a más tardar al día siguiente de haberlo recibido.</w:t>
      </w:r>
      <w:r w:rsidRPr="00C847E7">
        <w:rPr>
          <w:rFonts w:ascii="Palatino Linotype" w:eastAsiaTheme="minorEastAsia" w:hAnsi="Palatino Linotype" w:cs="Arial"/>
          <w:b/>
          <w:i/>
          <w:color w:val="000000" w:themeColor="text1"/>
          <w:sz w:val="22"/>
        </w:rPr>
        <w:t>”</w:t>
      </w:r>
    </w:p>
    <w:p w14:paraId="5CCCC659" w14:textId="77777777" w:rsidR="00633F63" w:rsidRPr="00C847E7" w:rsidRDefault="00633F63" w:rsidP="0082609C">
      <w:pPr>
        <w:ind w:left="851" w:right="902"/>
        <w:jc w:val="both"/>
        <w:rPr>
          <w:rFonts w:ascii="Palatino Linotype" w:eastAsiaTheme="minorEastAsia" w:hAnsi="Palatino Linotype" w:cs="Arial"/>
          <w:color w:val="000000" w:themeColor="text1"/>
        </w:rPr>
      </w:pPr>
    </w:p>
    <w:p w14:paraId="1CC2403D" w14:textId="15B38938" w:rsidR="00A178FD" w:rsidRPr="00C847E7" w:rsidRDefault="00633F63" w:rsidP="0082609C">
      <w:pPr>
        <w:spacing w:line="360" w:lineRule="auto"/>
        <w:jc w:val="both"/>
        <w:rPr>
          <w:rFonts w:ascii="Palatino Linotype" w:hAnsi="Palatino Linotype" w:cs="Arial"/>
          <w:color w:val="000000" w:themeColor="text1"/>
        </w:rPr>
      </w:pPr>
      <w:r w:rsidRPr="00C847E7">
        <w:rPr>
          <w:rFonts w:ascii="Palatino Linotype" w:eastAsiaTheme="minorEastAsia" w:hAnsi="Palatino Linotype" w:cs="Arial"/>
          <w:color w:val="000000" w:themeColor="text1"/>
        </w:rPr>
        <w:t xml:space="preserve">En esa tesitura, atendiendo a que </w:t>
      </w:r>
      <w:r w:rsidRPr="00C847E7">
        <w:rPr>
          <w:rFonts w:ascii="Palatino Linotype" w:eastAsiaTheme="minorEastAsia" w:hAnsi="Palatino Linotype" w:cs="Arial"/>
          <w:b/>
          <w:color w:val="000000" w:themeColor="text1"/>
        </w:rPr>
        <w:t>EL SUJETO OBLIGADO</w:t>
      </w:r>
      <w:r w:rsidRPr="00C847E7">
        <w:rPr>
          <w:rFonts w:ascii="Palatino Linotype" w:eastAsiaTheme="minorEastAsia" w:hAnsi="Palatino Linotype" w:cs="Arial"/>
          <w:color w:val="000000" w:themeColor="text1"/>
        </w:rPr>
        <w:t xml:space="preserve"> notificó la respuesta a la solicitud de </w:t>
      </w:r>
      <w:r w:rsidR="00C718D2" w:rsidRPr="00C847E7">
        <w:rPr>
          <w:rFonts w:ascii="Palatino Linotype" w:eastAsiaTheme="minorEastAsia" w:hAnsi="Palatino Linotype" w:cs="Arial"/>
          <w:color w:val="000000" w:themeColor="text1"/>
        </w:rPr>
        <w:t>Información Pública</w:t>
      </w:r>
      <w:r w:rsidRPr="00C847E7">
        <w:rPr>
          <w:rFonts w:ascii="Palatino Linotype" w:eastAsiaTheme="minorEastAsia" w:hAnsi="Palatino Linotype" w:cs="Arial"/>
          <w:color w:val="000000" w:themeColor="text1"/>
        </w:rPr>
        <w:t xml:space="preserve"> el día</w:t>
      </w:r>
      <w:r w:rsidR="005708E9" w:rsidRPr="00C847E7">
        <w:rPr>
          <w:rFonts w:ascii="Palatino Linotype" w:eastAsiaTheme="minorEastAsia" w:hAnsi="Palatino Linotype" w:cs="Arial"/>
          <w:color w:val="000000" w:themeColor="text1"/>
        </w:rPr>
        <w:t xml:space="preserve"> </w:t>
      </w:r>
      <w:r w:rsidR="00E25693" w:rsidRPr="00C847E7">
        <w:rPr>
          <w:rFonts w:ascii="Palatino Linotype" w:eastAsiaTheme="minorEastAsia" w:hAnsi="Palatino Linotype" w:cs="Arial"/>
          <w:b/>
          <w:color w:val="000000" w:themeColor="text1"/>
        </w:rPr>
        <w:t>diez de mayo</w:t>
      </w:r>
      <w:r w:rsidR="00B06685" w:rsidRPr="00C847E7">
        <w:rPr>
          <w:rFonts w:ascii="Palatino Linotype" w:eastAsiaTheme="minorEastAsia" w:hAnsi="Palatino Linotype" w:cs="Arial"/>
          <w:b/>
          <w:color w:val="000000" w:themeColor="text1"/>
        </w:rPr>
        <w:t xml:space="preserve"> de dos</w:t>
      </w:r>
      <w:r w:rsidR="005708E9" w:rsidRPr="00C847E7">
        <w:rPr>
          <w:rFonts w:ascii="Palatino Linotype" w:eastAsiaTheme="minorEastAsia" w:hAnsi="Palatino Linotype" w:cs="Arial"/>
          <w:b/>
          <w:color w:val="000000" w:themeColor="text1"/>
        </w:rPr>
        <w:t xml:space="preserve"> mil </w:t>
      </w:r>
      <w:r w:rsidR="00254D96" w:rsidRPr="00C847E7">
        <w:rPr>
          <w:rFonts w:ascii="Palatino Linotype" w:eastAsiaTheme="minorEastAsia" w:hAnsi="Palatino Linotype" w:cs="Arial"/>
          <w:b/>
          <w:color w:val="000000" w:themeColor="text1"/>
        </w:rPr>
        <w:t>veintidós</w:t>
      </w:r>
      <w:r w:rsidRPr="00C847E7">
        <w:rPr>
          <w:rFonts w:ascii="Palatino Linotype" w:eastAsiaTheme="minorEastAsia" w:hAnsi="Palatino Linotype" w:cs="Arial"/>
          <w:color w:val="000000" w:themeColor="text1"/>
        </w:rPr>
        <w:t>;</w:t>
      </w:r>
      <w:r w:rsidR="00A9204E" w:rsidRPr="00C847E7">
        <w:rPr>
          <w:rFonts w:ascii="Palatino Linotype" w:eastAsiaTheme="minorEastAsia" w:hAnsi="Palatino Linotype" w:cs="Arial"/>
          <w:b/>
          <w:color w:val="000000" w:themeColor="text1"/>
        </w:rPr>
        <w:t xml:space="preserve"> </w:t>
      </w:r>
      <w:r w:rsidRPr="00C847E7">
        <w:rPr>
          <w:rFonts w:ascii="Palatino Linotype" w:eastAsiaTheme="minorEastAsia" w:hAnsi="Palatino Linotype" w:cs="Arial"/>
          <w:color w:val="000000" w:themeColor="text1"/>
        </w:rPr>
        <w:t xml:space="preserve">el plazo de quince días hábiles que </w:t>
      </w:r>
      <w:r w:rsidR="00062086" w:rsidRPr="00C847E7">
        <w:rPr>
          <w:rFonts w:ascii="Palatino Linotype" w:eastAsiaTheme="minorEastAsia" w:hAnsi="Palatino Linotype" w:cs="Arial"/>
          <w:color w:val="000000" w:themeColor="text1"/>
        </w:rPr>
        <w:t xml:space="preserve">prevé </w:t>
      </w:r>
      <w:r w:rsidRPr="00C847E7">
        <w:rPr>
          <w:rFonts w:ascii="Palatino Linotype" w:eastAsiaTheme="minorEastAsia" w:hAnsi="Palatino Linotype" w:cs="Arial"/>
          <w:color w:val="000000" w:themeColor="text1"/>
        </w:rPr>
        <w:t xml:space="preserve">el artículo 178 de la Ley de la materia </w:t>
      </w:r>
      <w:r w:rsidR="00062086" w:rsidRPr="00C847E7">
        <w:rPr>
          <w:rFonts w:ascii="Palatino Linotype" w:eastAsiaTheme="minorEastAsia" w:hAnsi="Palatino Linotype" w:cs="Arial"/>
          <w:color w:val="000000" w:themeColor="text1"/>
        </w:rPr>
        <w:t xml:space="preserve">el cual </w:t>
      </w:r>
      <w:r w:rsidRPr="00C847E7">
        <w:rPr>
          <w:rFonts w:ascii="Palatino Linotype" w:eastAsiaTheme="minorEastAsia" w:hAnsi="Palatino Linotype" w:cs="Arial"/>
          <w:color w:val="000000" w:themeColor="text1"/>
        </w:rPr>
        <w:t>otorga a</w:t>
      </w:r>
      <w:r w:rsidR="00D4587A" w:rsidRPr="00C847E7">
        <w:rPr>
          <w:rFonts w:ascii="Palatino Linotype" w:eastAsiaTheme="minorEastAsia" w:hAnsi="Palatino Linotype" w:cs="Arial"/>
          <w:color w:val="000000" w:themeColor="text1"/>
        </w:rPr>
        <w:t>l</w:t>
      </w:r>
      <w:r w:rsidRPr="00C847E7">
        <w:rPr>
          <w:rFonts w:ascii="Palatino Linotype" w:eastAsiaTheme="minorEastAsia" w:hAnsi="Palatino Linotype" w:cs="Arial"/>
          <w:color w:val="000000" w:themeColor="text1"/>
        </w:rPr>
        <w:t xml:space="preserve"> </w:t>
      </w:r>
      <w:r w:rsidRPr="00C847E7">
        <w:rPr>
          <w:rFonts w:ascii="Palatino Linotype" w:eastAsiaTheme="minorEastAsia" w:hAnsi="Palatino Linotype" w:cs="Arial"/>
          <w:b/>
          <w:color w:val="000000" w:themeColor="text1"/>
        </w:rPr>
        <w:t>RECURRENTE</w:t>
      </w:r>
      <w:r w:rsidRPr="00C847E7">
        <w:rPr>
          <w:rFonts w:ascii="Palatino Linotype" w:eastAsiaTheme="minorEastAsia" w:hAnsi="Palatino Linotype" w:cs="Arial"/>
          <w:color w:val="000000" w:themeColor="text1"/>
        </w:rPr>
        <w:t xml:space="preserve"> para presentar el </w:t>
      </w:r>
      <w:r w:rsidR="0008023C" w:rsidRPr="00C847E7">
        <w:rPr>
          <w:rFonts w:ascii="Palatino Linotype" w:eastAsiaTheme="minorEastAsia" w:hAnsi="Palatino Linotype" w:cs="Arial"/>
          <w:color w:val="000000" w:themeColor="text1"/>
        </w:rPr>
        <w:t>R</w:t>
      </w:r>
      <w:r w:rsidRPr="00C847E7">
        <w:rPr>
          <w:rFonts w:ascii="Palatino Linotype" w:eastAsiaTheme="minorEastAsia" w:hAnsi="Palatino Linotype" w:cs="Arial"/>
          <w:color w:val="000000" w:themeColor="text1"/>
        </w:rPr>
        <w:t xml:space="preserve">ecurso de </w:t>
      </w:r>
      <w:r w:rsidR="0008023C" w:rsidRPr="00C847E7">
        <w:rPr>
          <w:rFonts w:ascii="Palatino Linotype" w:eastAsiaTheme="minorEastAsia" w:hAnsi="Palatino Linotype" w:cs="Arial"/>
          <w:color w:val="000000" w:themeColor="text1"/>
        </w:rPr>
        <w:t>R</w:t>
      </w:r>
      <w:r w:rsidRPr="00C847E7">
        <w:rPr>
          <w:rFonts w:ascii="Palatino Linotype" w:eastAsiaTheme="minorEastAsia" w:hAnsi="Palatino Linotype" w:cs="Arial"/>
          <w:color w:val="000000" w:themeColor="text1"/>
        </w:rPr>
        <w:t xml:space="preserve">evisión, transcurrió del </w:t>
      </w:r>
      <w:r w:rsidR="00E25693" w:rsidRPr="00C847E7">
        <w:rPr>
          <w:rFonts w:ascii="Palatino Linotype" w:eastAsiaTheme="minorEastAsia" w:hAnsi="Palatino Linotype" w:cs="Arial"/>
          <w:b/>
          <w:color w:val="000000" w:themeColor="text1"/>
        </w:rPr>
        <w:t>once al treinta y uno de mayo d</w:t>
      </w:r>
      <w:r w:rsidR="00254D96" w:rsidRPr="00C847E7">
        <w:rPr>
          <w:rFonts w:ascii="Palatino Linotype" w:eastAsiaTheme="minorEastAsia" w:hAnsi="Palatino Linotype" w:cs="Arial"/>
          <w:b/>
          <w:color w:val="000000" w:themeColor="text1"/>
        </w:rPr>
        <w:t xml:space="preserve">e </w:t>
      </w:r>
      <w:r w:rsidR="00A178FD" w:rsidRPr="00C847E7">
        <w:rPr>
          <w:rFonts w:ascii="Palatino Linotype" w:eastAsiaTheme="minorEastAsia" w:hAnsi="Palatino Linotype" w:cs="Arial"/>
          <w:b/>
          <w:color w:val="000000" w:themeColor="text1"/>
        </w:rPr>
        <w:t>dos mil veintidós</w:t>
      </w:r>
      <w:r w:rsidRPr="00C847E7">
        <w:rPr>
          <w:rFonts w:ascii="Palatino Linotype" w:eastAsiaTheme="minorEastAsia" w:hAnsi="Palatino Linotype" w:cs="Arial"/>
          <w:color w:val="000000" w:themeColor="text1"/>
        </w:rPr>
        <w:t xml:space="preserve">, </w:t>
      </w:r>
      <w:r w:rsidR="00A178FD" w:rsidRPr="00C847E7">
        <w:rPr>
          <w:rFonts w:ascii="Palatino Linotype" w:hAnsi="Palatino Linotype" w:cs="Arial"/>
          <w:color w:val="000000" w:themeColor="text1"/>
        </w:rPr>
        <w:t xml:space="preserve">sin contemplar en el cómputo los días </w:t>
      </w:r>
      <w:r w:rsidR="00685DE1" w:rsidRPr="00C847E7">
        <w:rPr>
          <w:rFonts w:ascii="Palatino Linotype" w:hAnsi="Palatino Linotype" w:cs="Arial"/>
          <w:color w:val="000000" w:themeColor="text1"/>
        </w:rPr>
        <w:t xml:space="preserve">treinta de abril, uno, siete, ocho, catorce y quince de mayo de dos mil veintidós, </w:t>
      </w:r>
      <w:r w:rsidR="00A178FD" w:rsidRPr="00C847E7">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w:t>
      </w:r>
      <w:r w:rsidR="00C718D2" w:rsidRPr="00C847E7">
        <w:rPr>
          <w:rFonts w:ascii="Palatino Linotype" w:hAnsi="Palatino Linotype" w:cs="Arial"/>
          <w:color w:val="000000" w:themeColor="text1"/>
        </w:rPr>
        <w:t>Información Pública</w:t>
      </w:r>
      <w:r w:rsidR="00A178FD" w:rsidRPr="00C847E7">
        <w:rPr>
          <w:rFonts w:ascii="Palatino Linotype" w:hAnsi="Palatino Linotype" w:cs="Arial"/>
          <w:color w:val="000000" w:themeColor="text1"/>
        </w:rPr>
        <w:t xml:space="preserve"> del Estado de México y Municipios; así como, </w:t>
      </w:r>
      <w:r w:rsidR="00254D96" w:rsidRPr="00C847E7">
        <w:rPr>
          <w:rFonts w:ascii="Palatino Linotype" w:hAnsi="Palatino Linotype" w:cs="Arial"/>
          <w:color w:val="000000" w:themeColor="text1"/>
        </w:rPr>
        <w:t xml:space="preserve">el día </w:t>
      </w:r>
      <w:r w:rsidR="00685DE1" w:rsidRPr="00C847E7">
        <w:rPr>
          <w:rFonts w:ascii="Palatino Linotype" w:hAnsi="Palatino Linotype" w:cs="Arial"/>
          <w:color w:val="000000" w:themeColor="text1"/>
        </w:rPr>
        <w:t xml:space="preserve">cinco </w:t>
      </w:r>
      <w:r w:rsidR="004533F2" w:rsidRPr="00C847E7">
        <w:rPr>
          <w:rFonts w:ascii="Palatino Linotype" w:hAnsi="Palatino Linotype" w:cs="Arial"/>
          <w:color w:val="000000" w:themeColor="text1"/>
        </w:rPr>
        <w:t>de ma</w:t>
      </w:r>
      <w:r w:rsidR="00685DE1" w:rsidRPr="00C847E7">
        <w:rPr>
          <w:rFonts w:ascii="Palatino Linotype" w:hAnsi="Palatino Linotype" w:cs="Arial"/>
          <w:color w:val="000000" w:themeColor="text1"/>
        </w:rPr>
        <w:t>yo</w:t>
      </w:r>
      <w:r w:rsidR="004533F2" w:rsidRPr="00C847E7">
        <w:rPr>
          <w:rFonts w:ascii="Palatino Linotype" w:hAnsi="Palatino Linotype" w:cs="Arial"/>
          <w:color w:val="000000" w:themeColor="text1"/>
        </w:rPr>
        <w:t xml:space="preserve"> </w:t>
      </w:r>
      <w:r w:rsidR="00A178FD" w:rsidRPr="00C847E7">
        <w:rPr>
          <w:rFonts w:ascii="Palatino Linotype" w:hAnsi="Palatino Linotype" w:cs="Arial"/>
          <w:color w:val="000000" w:themeColor="text1"/>
        </w:rPr>
        <w:t xml:space="preserve">de dos mil veintidós, por ser considerado como día inhábil por suspensión de labores, en términos del Calendario Oficial en Materia de Transparencia, Acceso a la </w:t>
      </w:r>
      <w:r w:rsidR="00C718D2" w:rsidRPr="00C847E7">
        <w:rPr>
          <w:rFonts w:ascii="Palatino Linotype" w:hAnsi="Palatino Linotype" w:cs="Arial"/>
          <w:color w:val="000000" w:themeColor="text1"/>
        </w:rPr>
        <w:t>Información Pública</w:t>
      </w:r>
      <w:r w:rsidR="00A178FD" w:rsidRPr="00C847E7">
        <w:rPr>
          <w:rFonts w:ascii="Palatino Linotype" w:hAnsi="Palatino Linotype" w:cs="Arial"/>
          <w:color w:val="000000" w:themeColor="text1"/>
        </w:rPr>
        <w:t xml:space="preserve"> y Protección de Datos Personales del Estado de México y Municipios, así como de labores del Instituto para el año dos mil veintidós y enero dos mil veintitrés, publicado en el Periódico Oficial “Gaceta del Gobierno”, el veintidós de diciembre de dos mil </w:t>
      </w:r>
      <w:r w:rsidR="00EE1E7E" w:rsidRPr="00C847E7">
        <w:rPr>
          <w:rFonts w:ascii="Palatino Linotype" w:hAnsi="Palatino Linotype" w:cs="Arial"/>
          <w:color w:val="000000" w:themeColor="text1"/>
        </w:rPr>
        <w:t>veintiuno</w:t>
      </w:r>
      <w:r w:rsidR="00A178FD" w:rsidRPr="00C847E7">
        <w:rPr>
          <w:rStyle w:val="Refdenotaalpie"/>
          <w:rFonts w:ascii="Palatino Linotype" w:hAnsi="Palatino Linotype" w:cs="Arial"/>
          <w:color w:val="000000" w:themeColor="text1"/>
        </w:rPr>
        <w:footnoteReference w:id="1"/>
      </w:r>
      <w:r w:rsidR="00A178FD" w:rsidRPr="00C847E7">
        <w:rPr>
          <w:rFonts w:ascii="Palatino Linotype" w:hAnsi="Palatino Linotype" w:cs="Arial"/>
          <w:color w:val="000000" w:themeColor="text1"/>
        </w:rPr>
        <w:t>.</w:t>
      </w:r>
    </w:p>
    <w:p w14:paraId="4AD44DB0" w14:textId="77777777" w:rsidR="00A178FD" w:rsidRPr="00C847E7" w:rsidRDefault="00A178FD" w:rsidP="0082609C">
      <w:pPr>
        <w:spacing w:line="360" w:lineRule="auto"/>
        <w:jc w:val="both"/>
        <w:rPr>
          <w:rFonts w:ascii="Palatino Linotype" w:eastAsiaTheme="minorEastAsia" w:hAnsi="Palatino Linotype" w:cs="Arial"/>
          <w:color w:val="000000" w:themeColor="text1"/>
        </w:rPr>
      </w:pPr>
    </w:p>
    <w:p w14:paraId="0A379AAD" w14:textId="43A663C4" w:rsidR="00A178FD" w:rsidRPr="00C847E7" w:rsidRDefault="00A178FD" w:rsidP="0082609C">
      <w:pPr>
        <w:spacing w:line="360" w:lineRule="auto"/>
        <w:jc w:val="both"/>
        <w:rPr>
          <w:rFonts w:ascii="Palatino Linotype" w:eastAsiaTheme="minorEastAsia" w:hAnsi="Palatino Linotype" w:cs="Arial"/>
          <w:color w:val="000000" w:themeColor="text1"/>
        </w:rPr>
      </w:pPr>
      <w:r w:rsidRPr="00C847E7">
        <w:rPr>
          <w:rFonts w:ascii="Palatino Linotype" w:eastAsiaTheme="minorEastAsia" w:hAnsi="Palatino Linotype" w:cs="Arial"/>
          <w:color w:val="000000" w:themeColor="text1"/>
        </w:rPr>
        <w:t xml:space="preserve">En ese tenor, si el </w:t>
      </w:r>
      <w:r w:rsidR="0008023C" w:rsidRPr="00C847E7">
        <w:rPr>
          <w:rFonts w:ascii="Palatino Linotype" w:eastAsiaTheme="minorEastAsia" w:hAnsi="Palatino Linotype" w:cs="Arial"/>
          <w:color w:val="000000" w:themeColor="text1"/>
        </w:rPr>
        <w:t>R</w:t>
      </w:r>
      <w:r w:rsidRPr="00C847E7">
        <w:rPr>
          <w:rFonts w:ascii="Palatino Linotype" w:eastAsiaTheme="minorEastAsia" w:hAnsi="Palatino Linotype" w:cs="Arial"/>
          <w:color w:val="000000" w:themeColor="text1"/>
        </w:rPr>
        <w:t xml:space="preserve">ecurso de </w:t>
      </w:r>
      <w:r w:rsidR="0008023C" w:rsidRPr="00C847E7">
        <w:rPr>
          <w:rFonts w:ascii="Palatino Linotype" w:eastAsiaTheme="minorEastAsia" w:hAnsi="Palatino Linotype" w:cs="Arial"/>
          <w:color w:val="000000" w:themeColor="text1"/>
        </w:rPr>
        <w:t>R</w:t>
      </w:r>
      <w:r w:rsidRPr="00C847E7">
        <w:rPr>
          <w:rFonts w:ascii="Palatino Linotype" w:eastAsiaTheme="minorEastAsia" w:hAnsi="Palatino Linotype" w:cs="Arial"/>
          <w:color w:val="000000" w:themeColor="text1"/>
        </w:rPr>
        <w:t xml:space="preserve">evisión que nos ocupa, se interpuso el </w:t>
      </w:r>
      <w:r w:rsidR="00E25693" w:rsidRPr="00C847E7">
        <w:rPr>
          <w:rFonts w:ascii="Palatino Linotype" w:eastAsiaTheme="minorEastAsia" w:hAnsi="Palatino Linotype" w:cs="Arial"/>
          <w:b/>
          <w:color w:val="000000" w:themeColor="text1"/>
        </w:rPr>
        <w:t xml:space="preserve">treinta de mayo </w:t>
      </w:r>
      <w:r w:rsidR="004533F2" w:rsidRPr="00C847E7">
        <w:rPr>
          <w:rFonts w:ascii="Palatino Linotype" w:eastAsiaTheme="minorEastAsia" w:hAnsi="Palatino Linotype" w:cs="Arial"/>
          <w:b/>
          <w:color w:val="000000" w:themeColor="text1"/>
        </w:rPr>
        <w:t xml:space="preserve">de dos mil </w:t>
      </w:r>
      <w:r w:rsidR="00D95C04" w:rsidRPr="00C847E7">
        <w:rPr>
          <w:rFonts w:ascii="Palatino Linotype" w:eastAsiaTheme="minorEastAsia" w:hAnsi="Palatino Linotype" w:cs="Arial"/>
          <w:b/>
          <w:color w:val="000000" w:themeColor="text1"/>
        </w:rPr>
        <w:t>veintidós</w:t>
      </w:r>
      <w:r w:rsidRPr="00C847E7">
        <w:rPr>
          <w:rFonts w:ascii="Palatino Linotype" w:eastAsiaTheme="minorEastAsia" w:hAnsi="Palatino Linotype" w:cs="Arial"/>
          <w:color w:val="000000" w:themeColor="text1"/>
        </w:rPr>
        <w:t xml:space="preserve">, éste se encuentra dentro de los márgenes temporales previstos </w:t>
      </w:r>
      <w:r w:rsidRPr="00C847E7">
        <w:rPr>
          <w:rFonts w:ascii="Palatino Linotype" w:eastAsiaTheme="minorEastAsia" w:hAnsi="Palatino Linotype" w:cs="Arial"/>
          <w:color w:val="000000" w:themeColor="text1"/>
        </w:rPr>
        <w:lastRenderedPageBreak/>
        <w:t>en el precepto legal citado en el párrafo anterior y, por tanto, su interposición se realizó dentro de los términos legales ya referidos.</w:t>
      </w:r>
    </w:p>
    <w:p w14:paraId="256E86B9" w14:textId="77777777" w:rsidR="003C593A" w:rsidRPr="00C847E7" w:rsidRDefault="003C593A" w:rsidP="0082609C">
      <w:pPr>
        <w:spacing w:line="360" w:lineRule="auto"/>
        <w:jc w:val="both"/>
        <w:rPr>
          <w:rFonts w:ascii="Palatino Linotype" w:eastAsiaTheme="minorEastAsia" w:hAnsi="Palatino Linotype" w:cs="Arial"/>
          <w:color w:val="000000" w:themeColor="text1"/>
        </w:rPr>
      </w:pPr>
    </w:p>
    <w:p w14:paraId="46709CD3" w14:textId="77777777" w:rsidR="00C84A8B" w:rsidRPr="00C847E7" w:rsidRDefault="00C84A8B" w:rsidP="0082609C">
      <w:pPr>
        <w:autoSpaceDE w:val="0"/>
        <w:autoSpaceDN w:val="0"/>
        <w:adjustRightInd w:val="0"/>
        <w:spacing w:line="360" w:lineRule="auto"/>
        <w:ind w:right="49"/>
        <w:jc w:val="both"/>
        <w:rPr>
          <w:rFonts w:ascii="Palatino Linotype" w:hAnsi="Palatino Linotype"/>
          <w:b/>
          <w:color w:val="000000" w:themeColor="text1"/>
        </w:rPr>
      </w:pPr>
      <w:r w:rsidRPr="00C847E7">
        <w:rPr>
          <w:rFonts w:ascii="Palatino Linotype" w:hAnsi="Palatino Linotype" w:cs="Arial"/>
          <w:b/>
          <w:color w:val="000000" w:themeColor="text1"/>
          <w:sz w:val="28"/>
          <w:szCs w:val="28"/>
        </w:rPr>
        <w:t>CUARTO</w:t>
      </w:r>
      <w:r w:rsidRPr="00C847E7">
        <w:rPr>
          <w:rFonts w:ascii="Palatino Linotype" w:hAnsi="Palatino Linotype"/>
          <w:b/>
          <w:color w:val="000000" w:themeColor="text1"/>
          <w:sz w:val="28"/>
          <w:szCs w:val="28"/>
        </w:rPr>
        <w:t>.</w:t>
      </w:r>
      <w:r w:rsidRPr="00C847E7">
        <w:rPr>
          <w:rFonts w:ascii="Palatino Linotype" w:hAnsi="Palatino Linotype"/>
          <w:b/>
          <w:color w:val="000000" w:themeColor="text1"/>
        </w:rPr>
        <w:t xml:space="preserve"> Procedibilidad. </w:t>
      </w:r>
    </w:p>
    <w:p w14:paraId="3C48EAA0" w14:textId="77777777" w:rsidR="00685DE1" w:rsidRPr="00C847E7" w:rsidRDefault="00685DE1" w:rsidP="0082609C">
      <w:pPr>
        <w:autoSpaceDE w:val="0"/>
        <w:autoSpaceDN w:val="0"/>
        <w:adjustRightInd w:val="0"/>
        <w:spacing w:line="360" w:lineRule="auto"/>
        <w:ind w:right="49"/>
        <w:jc w:val="both"/>
        <w:rPr>
          <w:rFonts w:ascii="Palatino Linotype" w:hAnsi="Palatino Linotype" w:cs="Arial"/>
          <w:lang w:eastAsia="es-MX"/>
        </w:rPr>
      </w:pPr>
      <w:r w:rsidRPr="00C847E7">
        <w:rPr>
          <w:rFonts w:ascii="Palatino Linotype" w:hAnsi="Palatino Linotype" w:cs="Arial"/>
        </w:rPr>
        <w:t xml:space="preserve">Este Instituto considera importante precisar que conforme al artículo 180, fracción II, último párrafo de la </w:t>
      </w:r>
      <w:r w:rsidRPr="00C847E7">
        <w:rPr>
          <w:rFonts w:ascii="Palatino Linotype" w:hAnsi="Palatino Linotype" w:cs="Arial"/>
          <w:lang w:eastAsia="es-MX"/>
        </w:rPr>
        <w:t xml:space="preserve">Ley de Transparencia y Acceso a la </w:t>
      </w:r>
      <w:r w:rsidRPr="00C847E7">
        <w:rPr>
          <w:rFonts w:ascii="Palatino Linotype" w:hAnsi="Palatino Linotype" w:cs="Arial"/>
        </w:rPr>
        <w:t>Información</w:t>
      </w:r>
      <w:r w:rsidRPr="00C847E7">
        <w:rPr>
          <w:rFonts w:ascii="Palatino Linotype" w:hAnsi="Palatino Linotype" w:cs="Arial"/>
          <w:lang w:eastAsia="es-MX"/>
        </w:rPr>
        <w:t xml:space="preserve"> Pública del Estado de México y Municipios, que prevé cuando las solicitudes se presenten de manera electrónica no es requisito indispensable el proporcionar el nombre, tal como se muestra a continuación: </w:t>
      </w:r>
    </w:p>
    <w:p w14:paraId="545DC1F5" w14:textId="77777777" w:rsidR="00685DE1" w:rsidRPr="00C847E7" w:rsidRDefault="00685DE1" w:rsidP="0082609C">
      <w:pPr>
        <w:autoSpaceDE w:val="0"/>
        <w:autoSpaceDN w:val="0"/>
        <w:adjustRightInd w:val="0"/>
        <w:ind w:right="49"/>
        <w:jc w:val="both"/>
        <w:rPr>
          <w:rFonts w:ascii="Palatino Linotype" w:hAnsi="Palatino Linotype" w:cs="Arial"/>
        </w:rPr>
      </w:pPr>
    </w:p>
    <w:p w14:paraId="2BE6B8EF" w14:textId="77777777" w:rsidR="00685DE1" w:rsidRPr="00C847E7" w:rsidRDefault="00685DE1" w:rsidP="0082609C">
      <w:pPr>
        <w:tabs>
          <w:tab w:val="left" w:pos="851"/>
        </w:tabs>
        <w:ind w:left="851" w:right="901"/>
        <w:jc w:val="both"/>
        <w:rPr>
          <w:rFonts w:ascii="Palatino Linotype" w:hAnsi="Palatino Linotype"/>
          <w:b/>
          <w:i/>
          <w:sz w:val="22"/>
          <w:szCs w:val="22"/>
        </w:rPr>
      </w:pPr>
      <w:r w:rsidRPr="00C847E7">
        <w:rPr>
          <w:rFonts w:ascii="Palatino Linotype" w:hAnsi="Palatino Linotype"/>
          <w:b/>
          <w:i/>
          <w:sz w:val="22"/>
          <w:szCs w:val="22"/>
        </w:rPr>
        <w:t xml:space="preserve">“Artículo 180. </w:t>
      </w:r>
      <w:r w:rsidRPr="00C847E7">
        <w:rPr>
          <w:rFonts w:ascii="Palatino Linotype" w:hAnsi="Palatino Linotype"/>
          <w:i/>
          <w:sz w:val="22"/>
          <w:szCs w:val="22"/>
        </w:rPr>
        <w:t xml:space="preserve">El </w:t>
      </w:r>
      <w:r w:rsidRPr="00C847E7">
        <w:rPr>
          <w:rFonts w:ascii="Palatino Linotype" w:hAnsi="Palatino Linotype" w:cs="Arial"/>
          <w:i/>
          <w:sz w:val="22"/>
          <w:szCs w:val="22"/>
        </w:rPr>
        <w:t>Recurso de Revisión</w:t>
      </w:r>
      <w:r w:rsidRPr="00C847E7">
        <w:rPr>
          <w:rFonts w:ascii="Palatino Linotype" w:hAnsi="Palatino Linotype"/>
          <w:i/>
          <w:sz w:val="22"/>
          <w:szCs w:val="22"/>
        </w:rPr>
        <w:t xml:space="preserve"> contendrá:</w:t>
      </w:r>
      <w:r w:rsidRPr="00C847E7">
        <w:rPr>
          <w:rFonts w:ascii="Palatino Linotype" w:hAnsi="Palatino Linotype"/>
          <w:b/>
          <w:i/>
          <w:sz w:val="22"/>
          <w:szCs w:val="22"/>
        </w:rPr>
        <w:t xml:space="preserve"> </w:t>
      </w:r>
    </w:p>
    <w:p w14:paraId="4D517600" w14:textId="77777777" w:rsidR="00685DE1" w:rsidRPr="00C847E7" w:rsidRDefault="00685DE1" w:rsidP="0082609C">
      <w:pPr>
        <w:tabs>
          <w:tab w:val="left" w:pos="851"/>
        </w:tabs>
        <w:ind w:left="851" w:right="901"/>
        <w:jc w:val="both"/>
        <w:rPr>
          <w:rFonts w:ascii="Palatino Linotype" w:hAnsi="Palatino Linotype"/>
          <w:b/>
          <w:i/>
          <w:sz w:val="22"/>
          <w:szCs w:val="22"/>
        </w:rPr>
      </w:pPr>
      <w:r w:rsidRPr="00C847E7">
        <w:rPr>
          <w:rFonts w:ascii="Palatino Linotype" w:hAnsi="Palatino Linotype"/>
          <w:b/>
          <w:i/>
          <w:sz w:val="22"/>
          <w:szCs w:val="22"/>
        </w:rPr>
        <w:t>…</w:t>
      </w:r>
    </w:p>
    <w:p w14:paraId="4928BB49" w14:textId="77777777" w:rsidR="00685DE1" w:rsidRPr="00C847E7" w:rsidRDefault="00685DE1" w:rsidP="0082609C">
      <w:pPr>
        <w:tabs>
          <w:tab w:val="left" w:pos="851"/>
        </w:tabs>
        <w:ind w:left="851" w:right="901"/>
        <w:jc w:val="both"/>
        <w:rPr>
          <w:rFonts w:ascii="Palatino Linotype" w:hAnsi="Palatino Linotype"/>
          <w:i/>
          <w:sz w:val="22"/>
          <w:szCs w:val="22"/>
        </w:rPr>
      </w:pPr>
      <w:r w:rsidRPr="00C847E7">
        <w:rPr>
          <w:rFonts w:ascii="Palatino Linotype" w:hAnsi="Palatino Linotype"/>
          <w:b/>
          <w:i/>
          <w:sz w:val="22"/>
          <w:szCs w:val="22"/>
        </w:rPr>
        <w:t xml:space="preserve">II. El nombre del solicitante </w:t>
      </w:r>
      <w:r w:rsidRPr="00C847E7">
        <w:rPr>
          <w:rFonts w:ascii="Palatino Linotype" w:hAnsi="Palatino Linotype" w:cs="Arial"/>
          <w:b/>
          <w:i/>
          <w:color w:val="222222"/>
          <w:sz w:val="22"/>
          <w:szCs w:val="22"/>
          <w:lang w:eastAsia="es-MX"/>
        </w:rPr>
        <w:t>que</w:t>
      </w:r>
      <w:r w:rsidRPr="00C847E7">
        <w:rPr>
          <w:rFonts w:ascii="Palatino Linotype" w:hAnsi="Palatino Linotype"/>
          <w:b/>
          <w:i/>
          <w:sz w:val="22"/>
          <w:szCs w:val="22"/>
        </w:rPr>
        <w:t xml:space="preserve"> recurre </w:t>
      </w:r>
      <w:r w:rsidRPr="00C847E7">
        <w:rPr>
          <w:rFonts w:ascii="Palatino Linotype" w:hAnsi="Palatino Linotype"/>
          <w:i/>
          <w:sz w:val="22"/>
          <w:szCs w:val="22"/>
        </w:rPr>
        <w:t>o de su representante y, en su caso, …</w:t>
      </w:r>
    </w:p>
    <w:p w14:paraId="3AA5BED4" w14:textId="77777777" w:rsidR="00685DE1" w:rsidRPr="00C847E7" w:rsidRDefault="00685DE1" w:rsidP="0082609C">
      <w:pPr>
        <w:tabs>
          <w:tab w:val="left" w:pos="851"/>
        </w:tabs>
        <w:ind w:left="851" w:right="901"/>
        <w:jc w:val="both"/>
        <w:rPr>
          <w:rFonts w:ascii="Palatino Linotype" w:hAnsi="Palatino Linotype"/>
          <w:b/>
          <w:i/>
          <w:sz w:val="22"/>
          <w:szCs w:val="22"/>
        </w:rPr>
      </w:pPr>
      <w:r w:rsidRPr="00C847E7">
        <w:rPr>
          <w:rFonts w:ascii="Palatino Linotype" w:hAnsi="Palatino Linotype"/>
          <w:b/>
          <w:i/>
          <w:sz w:val="22"/>
          <w:szCs w:val="22"/>
        </w:rPr>
        <w:t xml:space="preserve">En caso de </w:t>
      </w:r>
      <w:r w:rsidRPr="00C847E7">
        <w:rPr>
          <w:rFonts w:ascii="Palatino Linotype" w:hAnsi="Palatino Linotype" w:cs="Arial"/>
          <w:b/>
          <w:i/>
          <w:color w:val="222222"/>
          <w:sz w:val="22"/>
          <w:szCs w:val="22"/>
          <w:lang w:eastAsia="es-MX"/>
        </w:rPr>
        <w:t>que</w:t>
      </w:r>
      <w:r w:rsidRPr="00C847E7">
        <w:rPr>
          <w:rFonts w:ascii="Palatino Linotype" w:hAnsi="Palatino Linotype"/>
          <w:b/>
          <w:i/>
          <w:sz w:val="22"/>
          <w:szCs w:val="22"/>
        </w:rPr>
        <w:t xml:space="preserve"> el recurso se interponga de manera electrónica no será indispensable que contengan los requisitos establecidos en las fracciones II</w:t>
      </w:r>
      <w:r w:rsidRPr="00C847E7">
        <w:rPr>
          <w:rFonts w:ascii="Palatino Linotype" w:hAnsi="Palatino Linotype"/>
          <w:i/>
          <w:sz w:val="22"/>
          <w:szCs w:val="22"/>
        </w:rPr>
        <w:t>, IV, VII y VIII.</w:t>
      </w:r>
      <w:r w:rsidRPr="00C847E7">
        <w:rPr>
          <w:rFonts w:ascii="Palatino Linotype" w:hAnsi="Palatino Linotype"/>
          <w:b/>
          <w:i/>
          <w:sz w:val="22"/>
          <w:szCs w:val="22"/>
        </w:rPr>
        <w:t>”</w:t>
      </w:r>
    </w:p>
    <w:p w14:paraId="0396A6A8" w14:textId="77777777" w:rsidR="00685DE1" w:rsidRPr="00C847E7" w:rsidRDefault="00685DE1" w:rsidP="0082609C">
      <w:pPr>
        <w:tabs>
          <w:tab w:val="left" w:pos="851"/>
        </w:tabs>
        <w:ind w:left="851" w:right="901"/>
        <w:jc w:val="both"/>
        <w:rPr>
          <w:rFonts w:ascii="Palatino Linotype" w:hAnsi="Palatino Linotype"/>
          <w:i/>
          <w:sz w:val="22"/>
          <w:szCs w:val="22"/>
        </w:rPr>
      </w:pPr>
      <w:r w:rsidRPr="00C847E7">
        <w:rPr>
          <w:rFonts w:ascii="Palatino Linotype" w:hAnsi="Palatino Linotype"/>
          <w:i/>
          <w:sz w:val="22"/>
          <w:szCs w:val="22"/>
        </w:rPr>
        <w:t>(Énfasis añadido)</w:t>
      </w:r>
    </w:p>
    <w:p w14:paraId="45843420" w14:textId="77777777" w:rsidR="00685DE1" w:rsidRPr="00C847E7" w:rsidRDefault="00685DE1" w:rsidP="0082609C">
      <w:pPr>
        <w:tabs>
          <w:tab w:val="left" w:pos="851"/>
        </w:tabs>
        <w:ind w:right="901"/>
        <w:jc w:val="both"/>
        <w:rPr>
          <w:rFonts w:ascii="Palatino Linotype" w:hAnsi="Palatino Linotype"/>
          <w:i/>
          <w:sz w:val="22"/>
          <w:szCs w:val="22"/>
        </w:rPr>
      </w:pPr>
    </w:p>
    <w:p w14:paraId="7BD09932" w14:textId="3FE2DBFB" w:rsidR="00685DE1" w:rsidRPr="00C847E7" w:rsidRDefault="00685DE1" w:rsidP="0082609C">
      <w:pPr>
        <w:spacing w:line="360" w:lineRule="auto"/>
        <w:jc w:val="both"/>
        <w:rPr>
          <w:rFonts w:ascii="Palatino Linotype" w:hAnsi="Palatino Linotype"/>
          <w:b/>
        </w:rPr>
      </w:pPr>
      <w:r w:rsidRPr="00C847E7">
        <w:rPr>
          <w:rFonts w:ascii="Palatino Linotype" w:hAnsi="Palatino Linotype"/>
        </w:rPr>
        <w:t>Por lo que, derivado que el Recurso de Revisión materia del presente asunto, se interpuso de manera electrónica, no es necesario que contenga determinados requisitos, entre ellos, el nombre del</w:t>
      </w:r>
      <w:r w:rsidRPr="00C847E7">
        <w:rPr>
          <w:rFonts w:ascii="Palatino Linotype" w:hAnsi="Palatino Linotype" w:cs="Arial"/>
          <w:b/>
        </w:rPr>
        <w:t xml:space="preserve"> RECURRENTE;</w:t>
      </w:r>
      <w:r w:rsidRPr="00C847E7">
        <w:rPr>
          <w:rFonts w:ascii="Palatino Linotype" w:hAnsi="Palatino Linotype"/>
        </w:rPr>
        <w:t xml:space="preserve"> por lo que, en el presente caso, al haber sido presentado el Recurso de Revisión vía </w:t>
      </w:r>
      <w:r w:rsidRPr="00C847E7">
        <w:rPr>
          <w:rFonts w:ascii="Palatino Linotype" w:hAnsi="Palatino Linotype"/>
          <w:b/>
        </w:rPr>
        <w:t>SAIMEX</w:t>
      </w:r>
      <w:r w:rsidRPr="00C847E7">
        <w:rPr>
          <w:rFonts w:ascii="Palatino Linotype" w:hAnsi="Palatino Linotype"/>
        </w:rPr>
        <w:t>, dicho requisito resulta innecesario.</w:t>
      </w:r>
    </w:p>
    <w:p w14:paraId="0C9210BF" w14:textId="77777777" w:rsidR="00685DE1" w:rsidRPr="00C847E7" w:rsidRDefault="00685DE1" w:rsidP="0082609C">
      <w:pPr>
        <w:spacing w:line="360" w:lineRule="auto"/>
        <w:jc w:val="both"/>
        <w:rPr>
          <w:rFonts w:ascii="Palatino Linotype" w:hAnsi="Palatino Linotype"/>
        </w:rPr>
      </w:pPr>
    </w:p>
    <w:p w14:paraId="5A993358" w14:textId="77777777" w:rsidR="00685DE1" w:rsidRPr="00C847E7" w:rsidRDefault="00685DE1" w:rsidP="0082609C">
      <w:pPr>
        <w:spacing w:line="360" w:lineRule="auto"/>
        <w:jc w:val="both"/>
        <w:rPr>
          <w:rFonts w:ascii="Palatino Linotype" w:hAnsi="Palatino Linotype" w:cs="Arial"/>
          <w:color w:val="000000"/>
        </w:rPr>
      </w:pPr>
      <w:r w:rsidRPr="00C847E7">
        <w:rPr>
          <w:rFonts w:ascii="Palatino Linotype" w:hAnsi="Palatino Linotype"/>
        </w:rPr>
        <w:t xml:space="preserve">Lo anterior es así, pues el artículo 15 de </w:t>
      </w:r>
      <w:r w:rsidRPr="00C847E7">
        <w:rPr>
          <w:rFonts w:ascii="Palatino Linotype" w:hAnsi="Palatino Linotype" w:cs="Arial"/>
          <w:lang w:eastAsia="es-MX"/>
        </w:rPr>
        <w:t xml:space="preserve">Ley de Transparencia y Acceso a la </w:t>
      </w:r>
      <w:r w:rsidRPr="00C847E7">
        <w:rPr>
          <w:rFonts w:ascii="Palatino Linotype" w:hAnsi="Palatino Linotype" w:cs="Arial"/>
        </w:rPr>
        <w:t>Información</w:t>
      </w:r>
      <w:r w:rsidRPr="00C847E7">
        <w:rPr>
          <w:rFonts w:ascii="Palatino Linotype" w:hAnsi="Palatino Linotype" w:cs="Arial"/>
          <w:lang w:eastAsia="es-MX"/>
        </w:rPr>
        <w:t xml:space="preserve"> Pública del Estado de México y Municipios </w:t>
      </w:r>
      <w:r w:rsidRPr="00C847E7">
        <w:rPr>
          <w:rFonts w:ascii="Palatino Linotype" w:hAnsi="Palatino Linotype" w:cs="Arial"/>
          <w:iCs/>
        </w:rPr>
        <w:t xml:space="preserve">prevé que, </w:t>
      </w:r>
      <w:r w:rsidRPr="00C847E7">
        <w:rPr>
          <w:rFonts w:ascii="Palatino Linotype" w:hAnsi="Palatino Linotype"/>
        </w:rPr>
        <w:t xml:space="preserve">toda persona tendrá acceso a la información </w:t>
      </w:r>
      <w:r w:rsidRPr="00C847E7">
        <w:rPr>
          <w:rFonts w:ascii="Palatino Linotype" w:hAnsi="Palatino Linotype" w:cs="Arial"/>
          <w:color w:val="000000"/>
        </w:rPr>
        <w:t xml:space="preserve">sin necesidad de acreditar interés alguno o justificar su utilización, de lo </w:t>
      </w:r>
      <w:r w:rsidRPr="00C847E7">
        <w:rPr>
          <w:rFonts w:ascii="Palatino Linotype" w:hAnsi="Palatino Linotype" w:cs="Arial"/>
          <w:color w:val="000000"/>
        </w:rPr>
        <w:lastRenderedPageBreak/>
        <w:t xml:space="preserve">que se infiere que para el </w:t>
      </w:r>
      <w:r w:rsidRPr="00C847E7">
        <w:rPr>
          <w:rFonts w:ascii="Palatino Linotype" w:hAnsi="Palatino Linotype"/>
        </w:rPr>
        <w:t>ejercicio</w:t>
      </w:r>
      <w:r w:rsidRPr="00C847E7">
        <w:rPr>
          <w:rFonts w:ascii="Palatino Linotype" w:hAnsi="Palatino Linotype" w:cs="Arial"/>
          <w:color w:val="000000"/>
        </w:rPr>
        <w:t xml:space="preserve"> del derecho de acceso a la información pública, </w:t>
      </w:r>
      <w:r w:rsidRPr="00C847E7">
        <w:rPr>
          <w:rFonts w:ascii="Palatino Linotype" w:hAnsi="Palatino Linotype" w:cs="Arial"/>
          <w:b/>
          <w:color w:val="000000"/>
          <w:u w:val="single"/>
        </w:rPr>
        <w:t xml:space="preserve">el nombre no es un requisito </w:t>
      </w:r>
      <w:r w:rsidRPr="00C847E7">
        <w:rPr>
          <w:rFonts w:ascii="Palatino Linotype" w:hAnsi="Palatino Linotype" w:cs="Arial"/>
          <w:b/>
          <w:i/>
          <w:color w:val="000000"/>
          <w:u w:val="single"/>
        </w:rPr>
        <w:t>sine qua non</w:t>
      </w:r>
      <w:r w:rsidRPr="00C847E7">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14:paraId="4253AD81" w14:textId="77777777" w:rsidR="00685DE1" w:rsidRPr="00C847E7" w:rsidRDefault="00685DE1" w:rsidP="0082609C">
      <w:pPr>
        <w:spacing w:line="360" w:lineRule="auto"/>
        <w:jc w:val="both"/>
        <w:rPr>
          <w:rFonts w:ascii="Palatino Linotype" w:hAnsi="Palatino Linotype" w:cs="Arial"/>
          <w:color w:val="000000"/>
        </w:rPr>
      </w:pPr>
    </w:p>
    <w:p w14:paraId="1F341557" w14:textId="77777777" w:rsidR="00685DE1" w:rsidRPr="00C847E7" w:rsidRDefault="00685DE1" w:rsidP="0082609C">
      <w:pPr>
        <w:spacing w:line="360" w:lineRule="auto"/>
        <w:jc w:val="both"/>
        <w:rPr>
          <w:rFonts w:ascii="Palatino Linotype" w:hAnsi="Palatino Linotype"/>
          <w:sz w:val="22"/>
          <w:szCs w:val="22"/>
        </w:rPr>
      </w:pPr>
      <w:r w:rsidRPr="00C847E7">
        <w:rPr>
          <w:rFonts w:ascii="Palatino Linotype" w:hAnsi="Palatino Linotype"/>
        </w:rPr>
        <w:t>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w:t>
      </w:r>
    </w:p>
    <w:p w14:paraId="2C237E87" w14:textId="77777777" w:rsidR="00685DE1" w:rsidRPr="00C847E7" w:rsidRDefault="00685DE1" w:rsidP="0082609C">
      <w:pPr>
        <w:tabs>
          <w:tab w:val="left" w:pos="851"/>
        </w:tabs>
        <w:spacing w:line="360" w:lineRule="auto"/>
        <w:ind w:left="851" w:right="901"/>
        <w:jc w:val="both"/>
        <w:rPr>
          <w:rFonts w:ascii="Palatino Linotype" w:hAnsi="Palatino Linotype"/>
          <w:sz w:val="22"/>
          <w:szCs w:val="22"/>
        </w:rPr>
      </w:pPr>
    </w:p>
    <w:p w14:paraId="68B9C54D" w14:textId="60C1B535" w:rsidR="00685DE1" w:rsidRPr="00C847E7" w:rsidRDefault="00685DE1" w:rsidP="0082609C">
      <w:pPr>
        <w:spacing w:line="360" w:lineRule="auto"/>
        <w:jc w:val="both"/>
        <w:rPr>
          <w:rFonts w:ascii="Palatino Linotype" w:hAnsi="Palatino Linotype"/>
        </w:rPr>
      </w:pPr>
      <w:r w:rsidRPr="00C847E7">
        <w:rPr>
          <w:rFonts w:ascii="Palatino Linotype" w:hAnsi="Palatino Linotype"/>
        </w:rPr>
        <w:t xml:space="preserve">Asimismo, se estima que el requisito relativo al nombre del </w:t>
      </w:r>
      <w:r w:rsidRPr="00C847E7">
        <w:rPr>
          <w:rFonts w:ascii="Palatino Linotype" w:hAnsi="Palatino Linotype" w:cs="Arial"/>
          <w:b/>
        </w:rPr>
        <w:t>RECURRENTE</w:t>
      </w:r>
      <w:r w:rsidRPr="00C847E7">
        <w:rPr>
          <w:rFonts w:ascii="Palatino Linotype" w:hAnsi="Palatino Linotype"/>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w:t>
      </w:r>
      <w:r w:rsidRPr="00C847E7">
        <w:rPr>
          <w:rFonts w:ascii="Palatino Linotype" w:hAnsi="Palatino Linotype"/>
        </w:rPr>
        <w:lastRenderedPageBreak/>
        <w:t xml:space="preserve">de las que se desprende que </w:t>
      </w:r>
      <w:r w:rsidRPr="00C847E7">
        <w:rPr>
          <w:rFonts w:ascii="Palatino Linotype" w:hAnsi="Palatino Linotype" w:cs="Arial"/>
          <w:b/>
        </w:rPr>
        <w:t>EL RECURRENTE</w:t>
      </w:r>
      <w:r w:rsidRPr="00C847E7">
        <w:rPr>
          <w:rFonts w:ascii="Palatino Linotype" w:hAnsi="Palatino Linotype"/>
        </w:rPr>
        <w:t xml:space="preserve"> es la misma persona que realizó la solicitud de acceso a la información pública que ahora se impugna.</w:t>
      </w:r>
    </w:p>
    <w:p w14:paraId="39D30705" w14:textId="77777777" w:rsidR="00685DE1" w:rsidRPr="00C847E7" w:rsidRDefault="00685DE1" w:rsidP="0082609C">
      <w:pPr>
        <w:tabs>
          <w:tab w:val="left" w:pos="851"/>
        </w:tabs>
        <w:spacing w:line="360" w:lineRule="auto"/>
        <w:ind w:left="851" w:right="901"/>
        <w:jc w:val="both"/>
        <w:rPr>
          <w:rFonts w:ascii="Palatino Linotype" w:hAnsi="Palatino Linotype"/>
          <w:sz w:val="22"/>
          <w:szCs w:val="22"/>
        </w:rPr>
      </w:pPr>
    </w:p>
    <w:p w14:paraId="6FC121CE" w14:textId="77777777" w:rsidR="00685DE1" w:rsidRPr="00C847E7" w:rsidRDefault="00685DE1" w:rsidP="0082609C">
      <w:pPr>
        <w:spacing w:line="360" w:lineRule="auto"/>
        <w:jc w:val="both"/>
        <w:rPr>
          <w:rFonts w:ascii="Palatino Linotype" w:hAnsi="Palatino Linotype"/>
        </w:rPr>
      </w:pPr>
      <w:r w:rsidRPr="00C847E7">
        <w:rPr>
          <w:rFonts w:ascii="Palatino Linotype" w:hAnsi="Palatino Linotype"/>
        </w:rPr>
        <w:t xml:space="preserve">Es así que, para el estudio de la materia sobre la que se resuelve el presente Recurso de Revisión, resulta intrascendente conocer el </w:t>
      </w:r>
      <w:r w:rsidRPr="00C847E7">
        <w:rPr>
          <w:rFonts w:ascii="Palatino Linotype" w:hAnsi="Palatino Linotype"/>
          <w:b/>
        </w:rPr>
        <w:t>nombre completo</w:t>
      </w:r>
      <w:r w:rsidRPr="00C847E7">
        <w:rPr>
          <w:rFonts w:ascii="Palatino Linotype" w:hAnsi="Palatino Linotype"/>
        </w:rPr>
        <w:t xml:space="preserve"> de la persona que lo hubiere promovido, en virtud de que tanto la </w:t>
      </w:r>
      <w:r w:rsidRPr="00C847E7">
        <w:rPr>
          <w:rFonts w:ascii="Palatino Linotype" w:hAnsi="Palatino Linotype"/>
          <w:color w:val="000000" w:themeColor="text1"/>
        </w:rPr>
        <w:t>Constitución Política de los Estados Unidos Mexicanos</w:t>
      </w:r>
      <w:r w:rsidRPr="00C847E7">
        <w:rPr>
          <w:rFonts w:ascii="Palatino Linotype" w:hAnsi="Palatino Linotype"/>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Información Pública, por una cuestión procedimental. </w:t>
      </w:r>
    </w:p>
    <w:p w14:paraId="697D4F2D" w14:textId="77777777" w:rsidR="00A06420" w:rsidRPr="00C847E7" w:rsidRDefault="00A06420" w:rsidP="0082609C">
      <w:pPr>
        <w:tabs>
          <w:tab w:val="left" w:pos="1968"/>
        </w:tabs>
        <w:spacing w:line="360" w:lineRule="auto"/>
        <w:jc w:val="both"/>
        <w:rPr>
          <w:rFonts w:ascii="Palatino Linotype" w:hAnsi="Palatino Linotype"/>
          <w:color w:val="000000" w:themeColor="text1"/>
        </w:rPr>
      </w:pPr>
    </w:p>
    <w:p w14:paraId="26DED654" w14:textId="77777777" w:rsidR="00B360E3" w:rsidRPr="00C847E7" w:rsidRDefault="00B360E3" w:rsidP="0082609C">
      <w:pPr>
        <w:autoSpaceDE w:val="0"/>
        <w:autoSpaceDN w:val="0"/>
        <w:adjustRightInd w:val="0"/>
        <w:spacing w:line="360" w:lineRule="auto"/>
        <w:ind w:right="49"/>
        <w:jc w:val="both"/>
        <w:rPr>
          <w:rFonts w:ascii="Palatino Linotype" w:eastAsiaTheme="minorEastAsia" w:hAnsi="Palatino Linotype" w:cstheme="minorBidi"/>
          <w:b/>
          <w:lang w:val="es-ES_tradnl"/>
        </w:rPr>
      </w:pPr>
      <w:bookmarkStart w:id="0" w:name="_Hlk96092944"/>
      <w:r w:rsidRPr="00C847E7">
        <w:rPr>
          <w:rFonts w:ascii="Palatino Linotype" w:hAnsi="Palatino Linotype" w:cs="Arial"/>
          <w:b/>
          <w:sz w:val="28"/>
        </w:rPr>
        <w:t>QUINTO</w:t>
      </w:r>
      <w:r w:rsidRPr="00C847E7">
        <w:rPr>
          <w:rFonts w:ascii="Palatino Linotype" w:hAnsi="Palatino Linotype" w:cs="Arial"/>
          <w:b/>
        </w:rPr>
        <w:t xml:space="preserve">. </w:t>
      </w:r>
      <w:r w:rsidRPr="00C847E7">
        <w:rPr>
          <w:rFonts w:ascii="Palatino Linotype" w:eastAsiaTheme="minorEastAsia" w:hAnsi="Palatino Linotype" w:cs="Arial"/>
          <w:b/>
          <w:lang w:val="es-ES_tradnl"/>
        </w:rPr>
        <w:t>Análisis de las causales de sobreseimiento</w:t>
      </w:r>
      <w:r w:rsidRPr="00C847E7">
        <w:rPr>
          <w:rFonts w:ascii="Palatino Linotype" w:eastAsiaTheme="minorEastAsia" w:hAnsi="Palatino Linotype" w:cstheme="minorBidi"/>
          <w:b/>
          <w:lang w:val="es-ES_tradnl"/>
        </w:rPr>
        <w:t xml:space="preserve">. </w:t>
      </w:r>
    </w:p>
    <w:p w14:paraId="4DD11BFF" w14:textId="77777777" w:rsidR="00B360E3" w:rsidRPr="00C847E7" w:rsidRDefault="00B360E3" w:rsidP="0082609C">
      <w:pPr>
        <w:pStyle w:val="Prrafodelista"/>
        <w:widowControl w:val="0"/>
        <w:autoSpaceDE w:val="0"/>
        <w:autoSpaceDN w:val="0"/>
        <w:adjustRightInd w:val="0"/>
        <w:spacing w:line="360" w:lineRule="auto"/>
        <w:ind w:left="0"/>
        <w:jc w:val="both"/>
        <w:rPr>
          <w:rFonts w:ascii="Palatino Linotype" w:eastAsia="Arial Unicode MS" w:hAnsi="Palatino Linotype" w:cs="Arial"/>
        </w:rPr>
      </w:pPr>
      <w:r w:rsidRPr="00C847E7">
        <w:rPr>
          <w:rFonts w:ascii="Palatino Linotype" w:eastAsia="Arial Unicode MS" w:hAnsi="Palatino Linotype" w:cs="Arial"/>
        </w:rPr>
        <w:t xml:space="preserve">Este Órgano Colegiado advierte que en el caso se actualiza la causal de sobreseimiento prevista en la fracción III del artículo 192 de la Ley de Transparencia y Acceso a la Información Pública del Estado de México y Municipios, que a la letra dice: </w:t>
      </w:r>
    </w:p>
    <w:p w14:paraId="6A2BEA6A" w14:textId="77777777" w:rsidR="00B360E3" w:rsidRPr="00C847E7" w:rsidRDefault="00B360E3" w:rsidP="0082609C">
      <w:pPr>
        <w:jc w:val="both"/>
        <w:rPr>
          <w:rFonts w:ascii="Palatino Linotype" w:eastAsia="Arial Unicode MS" w:hAnsi="Palatino Linotype" w:cs="Arial"/>
        </w:rPr>
      </w:pPr>
    </w:p>
    <w:p w14:paraId="31CCCA1D"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w:t>
      </w:r>
      <w:r w:rsidRPr="00C847E7">
        <w:rPr>
          <w:rFonts w:ascii="Palatino Linotype" w:hAnsi="Palatino Linotype" w:cs="Arial"/>
          <w:b/>
          <w:i/>
          <w:sz w:val="22"/>
          <w:szCs w:val="22"/>
        </w:rPr>
        <w:t xml:space="preserve">Artículo 192. </w:t>
      </w:r>
      <w:r w:rsidRPr="00C847E7">
        <w:rPr>
          <w:rFonts w:ascii="Palatino Linotype" w:hAnsi="Palatino Linotype" w:cs="Arial"/>
          <w:i/>
          <w:sz w:val="22"/>
          <w:szCs w:val="22"/>
        </w:rPr>
        <w:t>El recurso será sobreseído, en todo o en parte, cuando una vez admitido, se actualicen alguno de los siguientes supuestos:</w:t>
      </w:r>
    </w:p>
    <w:p w14:paraId="187279B4" w14:textId="77777777" w:rsidR="00B360E3" w:rsidRPr="00C847E7" w:rsidRDefault="00B360E3" w:rsidP="0082609C">
      <w:pPr>
        <w:ind w:left="851" w:right="901"/>
        <w:jc w:val="both"/>
        <w:rPr>
          <w:rFonts w:ascii="Palatino Linotype" w:hAnsi="Palatino Linotype" w:cs="Arial"/>
          <w:i/>
          <w:sz w:val="22"/>
          <w:szCs w:val="22"/>
        </w:rPr>
      </w:pPr>
      <w:r w:rsidRPr="00C847E7">
        <w:rPr>
          <w:rFonts w:ascii="Palatino Linotype" w:hAnsi="Palatino Linotype" w:cs="Arial"/>
          <w:i/>
          <w:sz w:val="22"/>
          <w:szCs w:val="22"/>
        </w:rPr>
        <w:t>(…)</w:t>
      </w:r>
    </w:p>
    <w:p w14:paraId="7AB3A695" w14:textId="77777777" w:rsidR="00B360E3" w:rsidRPr="00C847E7" w:rsidRDefault="00B360E3" w:rsidP="0082609C">
      <w:pPr>
        <w:tabs>
          <w:tab w:val="left" w:pos="851"/>
        </w:tabs>
        <w:ind w:left="851" w:right="901"/>
        <w:jc w:val="both"/>
        <w:rPr>
          <w:rFonts w:ascii="Palatino Linotype" w:hAnsi="Palatino Linotype" w:cs="Arial"/>
          <w:b/>
          <w:i/>
          <w:sz w:val="22"/>
          <w:szCs w:val="22"/>
        </w:rPr>
      </w:pPr>
      <w:r w:rsidRPr="00C847E7">
        <w:rPr>
          <w:rFonts w:ascii="Palatino Linotype" w:hAnsi="Palatino Linotype" w:cs="Arial"/>
          <w:b/>
          <w:i/>
          <w:sz w:val="22"/>
          <w:szCs w:val="22"/>
        </w:rPr>
        <w:t>III. El sujeto obligado responsable del acto lo modifique o revoque de tal manera que el recurso de revisión quede sin materia;</w:t>
      </w:r>
    </w:p>
    <w:p w14:paraId="590AAB2C"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(Énfasis añadido)” </w:t>
      </w:r>
    </w:p>
    <w:p w14:paraId="0955995E" w14:textId="77777777" w:rsidR="00B360E3" w:rsidRPr="00C847E7" w:rsidRDefault="00B360E3" w:rsidP="0082609C">
      <w:pPr>
        <w:jc w:val="both"/>
        <w:rPr>
          <w:rFonts w:ascii="Palatino Linotype" w:hAnsi="Palatino Linotype" w:cs="Arial"/>
        </w:rPr>
      </w:pPr>
    </w:p>
    <w:p w14:paraId="33E97195" w14:textId="235B0E00"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Luego, conforme a la transcripción que antecede, resulta conveniente desglosar los elementos de la disposición enunciada; de tal man</w:t>
      </w:r>
      <w:r w:rsidR="00F20852" w:rsidRPr="00C847E7">
        <w:rPr>
          <w:rFonts w:ascii="Palatino Linotype" w:hAnsi="Palatino Linotype" w:cs="Arial"/>
        </w:rPr>
        <w:t xml:space="preserve">era que, el sobreseimiento del </w:t>
      </w:r>
      <w:r w:rsidR="00F20852" w:rsidRPr="00C847E7">
        <w:rPr>
          <w:rFonts w:ascii="Palatino Linotype" w:hAnsi="Palatino Linotype" w:cs="Arial"/>
        </w:rPr>
        <w:lastRenderedPageBreak/>
        <w:t>R</w:t>
      </w:r>
      <w:r w:rsidRPr="00C847E7">
        <w:rPr>
          <w:rFonts w:ascii="Palatino Linotype" w:hAnsi="Palatino Linotype" w:cs="Arial"/>
        </w:rPr>
        <w:t xml:space="preserve">ecurso de </w:t>
      </w:r>
      <w:r w:rsidR="00F20852" w:rsidRPr="00C847E7">
        <w:rPr>
          <w:rFonts w:ascii="Palatino Linotype" w:hAnsi="Palatino Linotype" w:cs="Arial"/>
        </w:rPr>
        <w:t>R</w:t>
      </w:r>
      <w:r w:rsidRPr="00C847E7">
        <w:rPr>
          <w:rFonts w:ascii="Palatino Linotype" w:hAnsi="Palatino Linotype" w:cs="Arial"/>
        </w:rPr>
        <w:t xml:space="preserve">evisión se suscita cuando </w:t>
      </w:r>
      <w:r w:rsidRPr="00C847E7">
        <w:rPr>
          <w:rFonts w:ascii="Palatino Linotype" w:hAnsi="Palatino Linotype" w:cs="Arial"/>
          <w:b/>
        </w:rPr>
        <w:t>EL SUJETO OBLIGADO</w:t>
      </w:r>
      <w:r w:rsidRPr="00C847E7">
        <w:rPr>
          <w:rFonts w:ascii="Palatino Linotype" w:hAnsi="Palatino Linotype" w:cs="Arial"/>
        </w:rPr>
        <w:t xml:space="preserve"> modifique o revoque el acto impugnado, quedando éste sin efecto o materia, los elementos a considerar son: </w:t>
      </w:r>
    </w:p>
    <w:p w14:paraId="1DB73114" w14:textId="77777777" w:rsidR="00B360E3" w:rsidRPr="00C847E7" w:rsidRDefault="00B360E3" w:rsidP="0082609C">
      <w:pPr>
        <w:spacing w:line="360" w:lineRule="auto"/>
        <w:jc w:val="both"/>
        <w:rPr>
          <w:rFonts w:ascii="Palatino Linotype" w:hAnsi="Palatino Linotype" w:cs="Arial"/>
        </w:rPr>
      </w:pPr>
    </w:p>
    <w:p w14:paraId="17E29ED7"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 xml:space="preserve">1.- El sujeto obligado responsable, </w:t>
      </w:r>
    </w:p>
    <w:p w14:paraId="6BF45806"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 xml:space="preserve">2.- Acto, </w:t>
      </w:r>
    </w:p>
    <w:p w14:paraId="17E1C7AE"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3.- Que se modifique o revoque, y</w:t>
      </w:r>
    </w:p>
    <w:p w14:paraId="4BB62E75"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4.- De tal manera que el medio de impugnación quede sin efecto o materia.</w:t>
      </w:r>
    </w:p>
    <w:p w14:paraId="27212CF3" w14:textId="77777777" w:rsidR="00B360E3" w:rsidRPr="00C847E7" w:rsidRDefault="00B360E3" w:rsidP="0082609C">
      <w:pPr>
        <w:spacing w:line="360" w:lineRule="auto"/>
        <w:jc w:val="both"/>
        <w:rPr>
          <w:rFonts w:ascii="Palatino Linotype" w:hAnsi="Palatino Linotype" w:cs="Arial"/>
        </w:rPr>
      </w:pPr>
    </w:p>
    <w:p w14:paraId="3EC63614" w14:textId="7967DBA4"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 xml:space="preserve">El primer elemento normativo, se actualiza ya que </w:t>
      </w:r>
      <w:r w:rsidRPr="00C847E7">
        <w:rPr>
          <w:rFonts w:ascii="Palatino Linotype" w:hAnsi="Palatino Linotype" w:cs="Arial"/>
          <w:b/>
        </w:rPr>
        <w:t>EL SUJETO OBLIGADO</w:t>
      </w:r>
      <w:r w:rsidRPr="00C847E7">
        <w:rPr>
          <w:rFonts w:ascii="Palatino Linotype" w:hAnsi="Palatino Linotype" w:cs="Arial"/>
        </w:rPr>
        <w:t xml:space="preserve"> responsable, es el Ayuntamiento de </w:t>
      </w:r>
      <w:r w:rsidR="00362DA6" w:rsidRPr="00C847E7">
        <w:rPr>
          <w:rFonts w:ascii="Palatino Linotype" w:hAnsi="Palatino Linotype" w:cs="Arial"/>
        </w:rPr>
        <w:t>Aculco</w:t>
      </w:r>
      <w:r w:rsidRPr="00C847E7">
        <w:rPr>
          <w:rFonts w:ascii="Palatino Linotype" w:hAnsi="Palatino Linotype" w:cs="Arial"/>
        </w:rPr>
        <w:t>.</w:t>
      </w:r>
    </w:p>
    <w:p w14:paraId="551561E6" w14:textId="77777777" w:rsidR="00B360E3" w:rsidRPr="00C847E7" w:rsidRDefault="00B360E3" w:rsidP="0082609C">
      <w:pPr>
        <w:spacing w:line="360" w:lineRule="auto"/>
        <w:jc w:val="both"/>
        <w:rPr>
          <w:rFonts w:ascii="Palatino Linotype" w:hAnsi="Palatino Linotype" w:cs="Arial"/>
        </w:rPr>
      </w:pPr>
    </w:p>
    <w:p w14:paraId="30599D15"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 xml:space="preserve">Cabe destacar que, de la respuesta otorgada por </w:t>
      </w:r>
      <w:r w:rsidRPr="00C847E7">
        <w:rPr>
          <w:rFonts w:ascii="Palatino Linotype" w:hAnsi="Palatino Linotype" w:cs="Arial"/>
          <w:b/>
        </w:rPr>
        <w:t>EL SUJETO OBLIGADO</w:t>
      </w:r>
      <w:r w:rsidRPr="00C847E7">
        <w:rPr>
          <w:rFonts w:ascii="Palatino Linotype" w:hAnsi="Palatino Linotype" w:cs="Arial"/>
        </w:rPr>
        <w:t xml:space="preserve">, se desprende el elemento normativo en estudio, el cual se considera como “acto” las respuestas emitidas por los Sujetos Obligados, porque precisamente la evidencia notoria y específica del actuar del </w:t>
      </w:r>
      <w:r w:rsidRPr="00C847E7">
        <w:rPr>
          <w:rFonts w:ascii="Palatino Linotype" w:hAnsi="Palatino Linotype" w:cs="Arial"/>
          <w:b/>
        </w:rPr>
        <w:t>SUJETO OBLIGADO</w:t>
      </w:r>
      <w:r w:rsidRPr="00C847E7">
        <w:rPr>
          <w:rFonts w:ascii="Palatino Linotype" w:hAnsi="Palatino Linotype" w:cs="Arial"/>
        </w:rPr>
        <w:t xml:space="preserve"> se observa a través de sus actos que necesariamente ejecuta y ejerce al realizar sus atribuciones legalmente conferidas, ello con relación al artículo 143 de la Constitución Política del Estado Libre y Soberano de México, pues las autoridades sólo están facultadas para llevar a cabo lo que expresamente les faculta la Ley; así como, otros ordenamientos jurídicos. </w:t>
      </w:r>
    </w:p>
    <w:p w14:paraId="78EBF103" w14:textId="77777777" w:rsidR="00B360E3" w:rsidRPr="00C847E7" w:rsidRDefault="00B360E3" w:rsidP="0082609C">
      <w:pPr>
        <w:spacing w:line="360" w:lineRule="auto"/>
        <w:jc w:val="both"/>
        <w:rPr>
          <w:rFonts w:ascii="Palatino Linotype" w:hAnsi="Palatino Linotype" w:cs="Arial"/>
        </w:rPr>
      </w:pPr>
    </w:p>
    <w:p w14:paraId="0E89FDBF"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 xml:space="preserve">La naturaleza jurídica de los actos que emiten los Sujetos Obligados, está delimitada por la misma Ley de Transparencia y Acceso a la Información Pública del Estado de México y Municipios; ya que, el hecho de efectuar actos no previstos en el marco normativo que en transparencia rige su actuar, serían ilegales de estricto derecho; por </w:t>
      </w:r>
      <w:r w:rsidRPr="00C847E7">
        <w:rPr>
          <w:rFonts w:ascii="Palatino Linotype" w:hAnsi="Palatino Linotype" w:cs="Arial"/>
        </w:rPr>
        <w:lastRenderedPageBreak/>
        <w:t>lo que, los “actos”, a que se refiere esta fracción están contenidos en el siguiente artículo:</w:t>
      </w:r>
    </w:p>
    <w:p w14:paraId="5ED85363" w14:textId="77777777" w:rsidR="00B360E3" w:rsidRPr="00C847E7" w:rsidRDefault="00B360E3" w:rsidP="0082609C">
      <w:pPr>
        <w:jc w:val="both"/>
        <w:rPr>
          <w:rFonts w:ascii="Palatino Linotype" w:hAnsi="Palatino Linotype" w:cs="Arial"/>
        </w:rPr>
      </w:pPr>
    </w:p>
    <w:p w14:paraId="2C03F65A"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b/>
          <w:i/>
          <w:sz w:val="22"/>
          <w:szCs w:val="22"/>
        </w:rPr>
        <w:t>“Artículo 53</w:t>
      </w:r>
      <w:r w:rsidRPr="00C847E7">
        <w:rPr>
          <w:rFonts w:ascii="Palatino Linotype" w:hAnsi="Palatino Linotype" w:cs="Arial"/>
          <w:i/>
          <w:sz w:val="22"/>
          <w:szCs w:val="22"/>
        </w:rPr>
        <w:t xml:space="preserve">. Las Unidades de Transparencia tendrán las siguientes funciones: </w:t>
      </w:r>
    </w:p>
    <w:p w14:paraId="2F0E9810"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5DEC6E95"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II. Recibir, tramitar y dar respuesta a las solicitudes de acceso a la información; </w:t>
      </w:r>
    </w:p>
    <w:p w14:paraId="525B42FD"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III. Auxiliar a los particulares en la elaboración de solicitudes de acceso a la información y, en su caso, orientarlos sobre los sujetos obligados competentes conforme a la normatividad aplicable; </w:t>
      </w:r>
    </w:p>
    <w:p w14:paraId="1225BD3A"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IV. Realizar, con efectividad, los trámites internos necesarios para la atención de las solicitudes de acceso a la información; </w:t>
      </w:r>
    </w:p>
    <w:p w14:paraId="4CD92154"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V. Entregar, en su caso, a los particulares la información solicitada; </w:t>
      </w:r>
    </w:p>
    <w:p w14:paraId="40E06364"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VI. Efectuar las notificaciones a los solicitantes; </w:t>
      </w:r>
    </w:p>
    <w:p w14:paraId="7B51BEED"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VII. Proponer al Comité de Transparencia, los procedimientos internos que aseguren la mayor eficiencia en la gestión de las solicitudes de acceso a la información, conforme a la normatividad aplicable; </w:t>
      </w:r>
    </w:p>
    <w:p w14:paraId="0A1694DE"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VIII. Proponer a quien preside el Comité de Transparencia, personal habilitado que sea necesario para recibir y dar trámite a las solicitudes de acceso a la información; </w:t>
      </w:r>
    </w:p>
    <w:p w14:paraId="1F59CB69"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52DD4EEA"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X. Presentar ante el Comité, el proyecto de clasificación de información; </w:t>
      </w:r>
    </w:p>
    <w:p w14:paraId="0F2943B3"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XI. Promover e implementar políticas de transparencia proactiva procurando su accesibilidad; </w:t>
      </w:r>
    </w:p>
    <w:p w14:paraId="3D16D197"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XII. Fomentar la transparencia y accesibilidad al interior del sujeto obligado; </w:t>
      </w:r>
    </w:p>
    <w:p w14:paraId="2F736419"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 xml:space="preserve">XIII. Hacer del conocimiento de la instancia competente la probable responsabilidad por el incumplimiento de las obligaciones previstas en la presente Ley; y </w:t>
      </w:r>
    </w:p>
    <w:p w14:paraId="78D3EF8A" w14:textId="77777777" w:rsidR="00B360E3" w:rsidRPr="00C847E7" w:rsidRDefault="00B360E3" w:rsidP="0082609C">
      <w:pPr>
        <w:tabs>
          <w:tab w:val="left" w:pos="851"/>
        </w:tabs>
        <w:ind w:left="851" w:right="901"/>
        <w:jc w:val="both"/>
        <w:rPr>
          <w:rFonts w:ascii="Palatino Linotype" w:hAnsi="Palatino Linotype" w:cs="Arial"/>
          <w:i/>
          <w:sz w:val="22"/>
          <w:szCs w:val="22"/>
        </w:rPr>
      </w:pPr>
      <w:r w:rsidRPr="00C847E7">
        <w:rPr>
          <w:rFonts w:ascii="Palatino Linotype" w:hAnsi="Palatino Linotype" w:cs="Arial"/>
          <w:i/>
          <w:sz w:val="22"/>
          <w:szCs w:val="22"/>
        </w:rPr>
        <w:t>XIV. Las demás que resulten necesarias para facilitar el acceso a la información y aquellas que se desprenden de la presente Ley y demás disposiciones jurídicas aplicables.</w:t>
      </w:r>
      <w:r w:rsidRPr="00C847E7">
        <w:rPr>
          <w:rFonts w:ascii="Palatino Linotype" w:hAnsi="Palatino Linotype" w:cs="Arial"/>
          <w:b/>
          <w:i/>
          <w:sz w:val="22"/>
          <w:szCs w:val="22"/>
        </w:rPr>
        <w:t>”</w:t>
      </w:r>
    </w:p>
    <w:p w14:paraId="759986E0" w14:textId="77777777" w:rsidR="00B360E3" w:rsidRPr="00C847E7" w:rsidRDefault="00B360E3" w:rsidP="0082609C">
      <w:pPr>
        <w:jc w:val="both"/>
        <w:rPr>
          <w:rFonts w:ascii="Palatino Linotype" w:hAnsi="Palatino Linotype" w:cs="Arial"/>
        </w:rPr>
      </w:pPr>
    </w:p>
    <w:p w14:paraId="1DD8486C"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lastRenderedPageBreak/>
        <w:t xml:space="preserve">Es decir, la impugnación del </w:t>
      </w:r>
      <w:r w:rsidRPr="00C847E7">
        <w:rPr>
          <w:rFonts w:ascii="Palatino Linotype" w:hAnsi="Palatino Linotype" w:cs="Arial"/>
          <w:b/>
        </w:rPr>
        <w:t>RECURRENTE</w:t>
      </w:r>
      <w:r w:rsidRPr="00C847E7">
        <w:rPr>
          <w:rFonts w:ascii="Palatino Linotype" w:hAnsi="Palatino Linotype" w:cs="Arial"/>
        </w:rPr>
        <w:t xml:space="preserve"> debe ser sobre la emisión de un “Acto” contenido en la misma Ley o la omisión de éste, lo que en el presente caso se actualiza con la respuesta dada por </w:t>
      </w:r>
      <w:r w:rsidRPr="00C847E7">
        <w:rPr>
          <w:rFonts w:ascii="Palatino Linotype" w:hAnsi="Palatino Linotype" w:cs="Arial"/>
          <w:b/>
        </w:rPr>
        <w:t>EL SUJETO OBLIGADO</w:t>
      </w:r>
      <w:r w:rsidRPr="00C847E7">
        <w:rPr>
          <w:rFonts w:ascii="Palatino Linotype" w:hAnsi="Palatino Linotype" w:cs="Arial"/>
        </w:rPr>
        <w:t>.</w:t>
      </w:r>
    </w:p>
    <w:p w14:paraId="0D5F1341" w14:textId="77777777" w:rsidR="00B360E3" w:rsidRPr="00C847E7" w:rsidRDefault="00B360E3" w:rsidP="0082609C">
      <w:pPr>
        <w:spacing w:line="360" w:lineRule="auto"/>
        <w:jc w:val="both"/>
        <w:rPr>
          <w:rFonts w:ascii="Palatino Linotype" w:hAnsi="Palatino Linotype" w:cs="Arial"/>
        </w:rPr>
      </w:pPr>
    </w:p>
    <w:p w14:paraId="13726B0D"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 xml:space="preserve">Ahora bien, por cuanto hace al tercer elemento normativo, es en esencia una condicional, consistente en que la Dependencia o Entidad responsable del acto o resolución impugnada </w:t>
      </w:r>
      <w:r w:rsidRPr="00C847E7">
        <w:rPr>
          <w:rFonts w:ascii="Palatino Linotype" w:hAnsi="Palatino Linotype" w:cs="Arial"/>
          <w:b/>
        </w:rPr>
        <w:t>la modifique o revoque</w:t>
      </w:r>
      <w:r w:rsidRPr="00C847E7">
        <w:rPr>
          <w:rFonts w:ascii="Palatino Linotype" w:hAnsi="Palatino Linotype" w:cs="Arial"/>
        </w:rPr>
        <w:t>; en cuanto hace a la modificación, ocurre cuando quien emitió su respuesta (acto o resolución), con posterioridad cambia la información proporcionada en un principio, cuyos resultados no dejan sin efectos la respuesta dada, sino que tiene por objeto añadir, suprimir, o sustituir datos, lo cual puede ser de forma parcial.</w:t>
      </w:r>
    </w:p>
    <w:p w14:paraId="27817B4F" w14:textId="77777777" w:rsidR="00B360E3" w:rsidRPr="00C847E7" w:rsidRDefault="00B360E3" w:rsidP="0082609C">
      <w:pPr>
        <w:spacing w:line="360" w:lineRule="auto"/>
        <w:jc w:val="both"/>
        <w:rPr>
          <w:rFonts w:ascii="Palatino Linotype" w:hAnsi="Palatino Linotype" w:cs="Arial"/>
        </w:rPr>
      </w:pPr>
    </w:p>
    <w:p w14:paraId="2D645846"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Por cuanto hace a la revocación, a diferencia de la modificación, ocurre cuando la Dependencia o Entidad Responsable (</w:t>
      </w:r>
      <w:r w:rsidRPr="00C847E7">
        <w:rPr>
          <w:rFonts w:ascii="Palatino Linotype" w:hAnsi="Palatino Linotype" w:cs="Arial"/>
          <w:b/>
        </w:rPr>
        <w:t>SUJETO OBLIGADO</w:t>
      </w:r>
      <w:r w:rsidRPr="00C847E7">
        <w:rPr>
          <w:rFonts w:ascii="Palatino Linotype" w:hAnsi="Palatino Linotype" w:cs="Arial"/>
        </w:rPr>
        <w:t>), del acto o resolución impugnada, suprime, elimina o cancela la totalidad de su respuesta y emite otra en su lugar dejando sin efecto lo que en un principio respondió.</w:t>
      </w:r>
    </w:p>
    <w:p w14:paraId="7D9B2F59" w14:textId="77777777" w:rsidR="00B360E3" w:rsidRPr="00C847E7" w:rsidRDefault="00B360E3" w:rsidP="0082609C">
      <w:pPr>
        <w:spacing w:line="360" w:lineRule="auto"/>
        <w:jc w:val="both"/>
        <w:rPr>
          <w:rFonts w:ascii="Palatino Linotype" w:hAnsi="Palatino Linotype" w:cs="Arial"/>
        </w:rPr>
      </w:pPr>
    </w:p>
    <w:p w14:paraId="457452D5" w14:textId="77777777" w:rsidR="00B360E3" w:rsidRPr="00C847E7" w:rsidRDefault="00B360E3" w:rsidP="0082609C">
      <w:pPr>
        <w:spacing w:line="360" w:lineRule="auto"/>
        <w:jc w:val="both"/>
        <w:rPr>
          <w:rFonts w:ascii="Palatino Linotype" w:hAnsi="Palatino Linotype" w:cs="Arial"/>
        </w:rPr>
      </w:pPr>
      <w:r w:rsidRPr="00C847E7">
        <w:rPr>
          <w:rFonts w:ascii="Palatino Linotype" w:hAnsi="Palatino Linotype" w:cs="Arial"/>
        </w:rPr>
        <w:t>En ese tenor, un acto impugnado queda sin efectos, cuando aun existiendo jurídicamente (esto es, que no se ha modificado, ni revocado) ya no genera ninguna consecuencia legal.</w:t>
      </w:r>
    </w:p>
    <w:p w14:paraId="1A9A85A1" w14:textId="77777777" w:rsidR="00B360E3" w:rsidRPr="00C847E7" w:rsidRDefault="00B360E3" w:rsidP="0082609C">
      <w:pPr>
        <w:spacing w:line="360" w:lineRule="auto"/>
        <w:jc w:val="both"/>
        <w:rPr>
          <w:rFonts w:ascii="Palatino Linotype" w:hAnsi="Palatino Linotype" w:cs="Arial"/>
        </w:rPr>
      </w:pPr>
    </w:p>
    <w:p w14:paraId="6EBB843E" w14:textId="77777777" w:rsidR="00362DA6" w:rsidRPr="00C847E7" w:rsidRDefault="00362DA6" w:rsidP="0082609C">
      <w:pPr>
        <w:spacing w:line="360" w:lineRule="auto"/>
        <w:jc w:val="both"/>
        <w:rPr>
          <w:rFonts w:ascii="Palatino Linotype" w:hAnsi="Palatino Linotype" w:cs="Arial"/>
        </w:rPr>
      </w:pPr>
      <w:r w:rsidRPr="00C847E7">
        <w:rPr>
          <w:rFonts w:ascii="Palatino Linotype" w:hAnsi="Palatino Linotype" w:cs="Arial"/>
        </w:rPr>
        <w:t xml:space="preserve">En tanto que, un acto impugnado queda sin materia, cuando ha sido satisfecha la pretensión de lo pedido o exigido por la parte </w:t>
      </w:r>
      <w:r w:rsidRPr="00C847E7">
        <w:rPr>
          <w:rFonts w:ascii="Palatino Linotype" w:hAnsi="Palatino Linotype" w:cs="Arial"/>
          <w:b/>
          <w:color w:val="000000"/>
        </w:rPr>
        <w:t>RECURRENTE</w:t>
      </w:r>
      <w:r w:rsidRPr="00C847E7">
        <w:rPr>
          <w:rFonts w:ascii="Palatino Linotype" w:hAnsi="Palatino Linotype" w:cs="Arial"/>
          <w:b/>
        </w:rPr>
        <w:t xml:space="preserve"> </w:t>
      </w:r>
      <w:r w:rsidRPr="00C847E7">
        <w:rPr>
          <w:rFonts w:ascii="Palatino Linotype" w:hAnsi="Palatino Linotype" w:cs="Arial"/>
        </w:rPr>
        <w:t xml:space="preserve">de manera que </w:t>
      </w:r>
      <w:r w:rsidRPr="00C847E7">
        <w:rPr>
          <w:rFonts w:ascii="Palatino Linotype" w:hAnsi="Palatino Linotype" w:cs="Arial"/>
          <w:b/>
        </w:rPr>
        <w:t xml:space="preserve">EL </w:t>
      </w:r>
      <w:r w:rsidRPr="00C847E7">
        <w:rPr>
          <w:rFonts w:ascii="Palatino Linotype" w:hAnsi="Palatino Linotype" w:cs="Arial"/>
          <w:b/>
        </w:rPr>
        <w:lastRenderedPageBreak/>
        <w:t xml:space="preserve">SUJETO OBLIGADO </w:t>
      </w:r>
      <w:r w:rsidRPr="00C847E7">
        <w:rPr>
          <w:rFonts w:ascii="Palatino Linotype" w:hAnsi="Palatino Linotype" w:cs="Arial"/>
        </w:rPr>
        <w:t xml:space="preserve">entrega una respuesta que aunque sea posterior a los términos previstos en la ley, mediante ésta concede la información solicitada.  </w:t>
      </w:r>
    </w:p>
    <w:p w14:paraId="2ACD2434" w14:textId="77777777" w:rsidR="00362DA6" w:rsidRPr="00C847E7" w:rsidRDefault="00362DA6" w:rsidP="0082609C">
      <w:pPr>
        <w:spacing w:line="360" w:lineRule="auto"/>
        <w:jc w:val="both"/>
        <w:rPr>
          <w:rFonts w:ascii="Palatino Linotype" w:hAnsi="Palatino Linotype" w:cs="Arial"/>
        </w:rPr>
      </w:pPr>
    </w:p>
    <w:p w14:paraId="1AF2A51A" w14:textId="77777777" w:rsidR="00362DA6" w:rsidRPr="00C847E7" w:rsidRDefault="00362DA6" w:rsidP="0082609C">
      <w:pPr>
        <w:spacing w:line="360" w:lineRule="auto"/>
        <w:jc w:val="both"/>
        <w:rPr>
          <w:rFonts w:ascii="Palatino Linotype" w:hAnsi="Palatino Linotype" w:cs="Arial"/>
        </w:rPr>
      </w:pPr>
      <w:r w:rsidRPr="00C847E7">
        <w:rPr>
          <w:rFonts w:ascii="Palatino Linotype" w:hAnsi="Palatino Linotype" w:cs="Arial"/>
        </w:rPr>
        <w:t xml:space="preserve">Bajo esas consideraciones, se afirma que en el Recurso de Revisión sujeto a estudio se actualiza la hipótesis jurídica citada en el cuarto elemento; toda vez que, quedó probado que, </w:t>
      </w:r>
      <w:r w:rsidRPr="00C847E7">
        <w:rPr>
          <w:rFonts w:ascii="Palatino Linotype" w:hAnsi="Palatino Linotype" w:cs="Arial"/>
          <w:b/>
        </w:rPr>
        <w:t>EL SUJETO OBLIGADO</w:t>
      </w:r>
      <w:r w:rsidRPr="00C847E7">
        <w:rPr>
          <w:rFonts w:ascii="Palatino Linotype" w:hAnsi="Palatino Linotype" w:cs="Arial"/>
        </w:rPr>
        <w:t xml:space="preserve"> mediante un acto posterior a su respuesta, como lo fue el Informe Justificado, remitió información con lo cual, dejó sin materia el presente recurso. </w:t>
      </w:r>
    </w:p>
    <w:p w14:paraId="62B9032B" w14:textId="77777777" w:rsidR="00362DA6" w:rsidRPr="00C847E7" w:rsidRDefault="00362DA6" w:rsidP="0082609C">
      <w:pPr>
        <w:spacing w:line="360" w:lineRule="auto"/>
        <w:jc w:val="both"/>
        <w:rPr>
          <w:rFonts w:ascii="Palatino Linotype" w:hAnsi="Palatino Linotype" w:cs="Arial"/>
        </w:rPr>
      </w:pPr>
    </w:p>
    <w:p w14:paraId="5395EA2B" w14:textId="77777777" w:rsidR="00362DA6" w:rsidRPr="00C847E7" w:rsidRDefault="00362DA6" w:rsidP="0082609C">
      <w:pPr>
        <w:spacing w:line="360" w:lineRule="auto"/>
        <w:jc w:val="both"/>
        <w:rPr>
          <w:rFonts w:ascii="Palatino Linotype" w:hAnsi="Palatino Linotype" w:cs="Arial"/>
          <w:color w:val="000000" w:themeColor="text1"/>
        </w:rPr>
      </w:pPr>
      <w:r w:rsidRPr="00C847E7">
        <w:rPr>
          <w:rFonts w:ascii="Palatino Linotype" w:hAnsi="Palatino Linotype" w:cs="Arial"/>
        </w:rPr>
        <w:t xml:space="preserve">Atento a ello, </w:t>
      </w:r>
      <w:r w:rsidRPr="00C847E7">
        <w:rPr>
          <w:rFonts w:ascii="Palatino Linotype" w:hAnsi="Palatino Linotype" w:cs="Arial"/>
          <w:color w:val="000000" w:themeColor="text1"/>
        </w:rPr>
        <w:t xml:space="preserve">es conveniente recordar que el particular en ejercicio del ejercicio del derecho de acceso a la información realizó varios requerimientos, a los cuales </w:t>
      </w:r>
      <w:r w:rsidRPr="00C847E7">
        <w:rPr>
          <w:rFonts w:ascii="Palatino Linotype" w:hAnsi="Palatino Linotype" w:cs="Arial"/>
          <w:b/>
          <w:color w:val="000000" w:themeColor="text1"/>
        </w:rPr>
        <w:t xml:space="preserve">EL SUJETO OBLIGADO </w:t>
      </w:r>
      <w:r w:rsidRPr="00C847E7">
        <w:rPr>
          <w:rFonts w:ascii="Palatino Linotype" w:hAnsi="Palatino Linotype" w:cs="Arial"/>
          <w:color w:val="000000" w:themeColor="text1"/>
        </w:rPr>
        <w:t xml:space="preserve">dio respuesta en los siguientes términos: </w:t>
      </w:r>
    </w:p>
    <w:p w14:paraId="39454B10" w14:textId="77777777" w:rsidR="00362DA6" w:rsidRPr="00C847E7" w:rsidRDefault="00362DA6" w:rsidP="0082609C">
      <w:pPr>
        <w:spacing w:line="360" w:lineRule="auto"/>
        <w:jc w:val="both"/>
        <w:rPr>
          <w:rFonts w:ascii="Palatino Linotype" w:hAnsi="Palatino Linotype" w:cs="Arial"/>
          <w:color w:val="000000" w:themeColor="text1"/>
        </w:rPr>
      </w:pPr>
    </w:p>
    <w:tbl>
      <w:tblPr>
        <w:tblStyle w:val="Tablaconcuadrcula"/>
        <w:tblW w:w="9067" w:type="dxa"/>
        <w:tblLayout w:type="fixed"/>
        <w:tblLook w:val="04A0" w:firstRow="1" w:lastRow="0" w:firstColumn="1" w:lastColumn="0" w:noHBand="0" w:noVBand="1"/>
      </w:tblPr>
      <w:tblGrid>
        <w:gridCol w:w="2689"/>
        <w:gridCol w:w="2409"/>
        <w:gridCol w:w="2694"/>
        <w:gridCol w:w="1275"/>
      </w:tblGrid>
      <w:tr w:rsidR="00480BEB" w:rsidRPr="00C847E7" w14:paraId="631FF6B6" w14:textId="77777777" w:rsidTr="00480BEB">
        <w:trPr>
          <w:tblHeader/>
        </w:trPr>
        <w:tc>
          <w:tcPr>
            <w:tcW w:w="268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3000C3" w14:textId="77777777" w:rsidR="00480BEB" w:rsidRPr="00C847E7" w:rsidRDefault="00480BEB" w:rsidP="00487A0D">
            <w:pPr>
              <w:jc w:val="center"/>
              <w:rPr>
                <w:rFonts w:ascii="Palatino Linotype" w:hAnsi="Palatino Linotype"/>
                <w:b/>
              </w:rPr>
            </w:pPr>
            <w:r w:rsidRPr="00C847E7">
              <w:rPr>
                <w:rFonts w:ascii="Palatino Linotype" w:hAnsi="Palatino Linotype"/>
                <w:b/>
              </w:rPr>
              <w:t>Solicitud</w:t>
            </w:r>
          </w:p>
        </w:tc>
        <w:tc>
          <w:tcPr>
            <w:tcW w:w="240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09A2988" w14:textId="77777777" w:rsidR="00480BEB" w:rsidRPr="00C847E7" w:rsidRDefault="00480BEB" w:rsidP="00487A0D">
            <w:pPr>
              <w:jc w:val="center"/>
              <w:rPr>
                <w:rFonts w:ascii="Palatino Linotype" w:hAnsi="Palatino Linotype"/>
                <w:b/>
              </w:rPr>
            </w:pPr>
            <w:r w:rsidRPr="00C847E7">
              <w:rPr>
                <w:rFonts w:ascii="Palatino Linotype" w:hAnsi="Palatino Linotype"/>
                <w:b/>
              </w:rPr>
              <w:t>Respuesta</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5382770" w14:textId="77777777" w:rsidR="00480BEB" w:rsidRPr="00C847E7" w:rsidRDefault="00480BEB" w:rsidP="00487A0D">
            <w:pPr>
              <w:jc w:val="center"/>
              <w:rPr>
                <w:rFonts w:ascii="Palatino Linotype" w:hAnsi="Palatino Linotype"/>
                <w:b/>
              </w:rPr>
            </w:pPr>
            <w:r w:rsidRPr="00C847E7">
              <w:rPr>
                <w:rFonts w:ascii="Palatino Linotype" w:hAnsi="Palatino Linotype"/>
                <w:b/>
              </w:rPr>
              <w:t xml:space="preserve">Informe Justificado </w:t>
            </w:r>
          </w:p>
        </w:tc>
        <w:tc>
          <w:tcPr>
            <w:tcW w:w="127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64DD638" w14:textId="77777777" w:rsidR="00480BEB" w:rsidRPr="00C847E7" w:rsidRDefault="00480BEB" w:rsidP="00487A0D">
            <w:pPr>
              <w:jc w:val="center"/>
              <w:rPr>
                <w:rFonts w:ascii="Palatino Linotype" w:hAnsi="Palatino Linotype"/>
                <w:b/>
              </w:rPr>
            </w:pPr>
            <w:r w:rsidRPr="00C847E7">
              <w:rPr>
                <w:rFonts w:ascii="Palatino Linotype" w:hAnsi="Palatino Linotype"/>
                <w:b/>
              </w:rPr>
              <w:t xml:space="preserve">Colma </w:t>
            </w:r>
          </w:p>
        </w:tc>
      </w:tr>
      <w:tr w:rsidR="00480BEB" w:rsidRPr="00C847E7" w14:paraId="116A0EE1" w14:textId="77777777" w:rsidTr="006A199C">
        <w:tc>
          <w:tcPr>
            <w:tcW w:w="2689" w:type="dxa"/>
            <w:tcBorders>
              <w:top w:val="single" w:sz="4" w:space="0" w:color="auto"/>
              <w:left w:val="single" w:sz="4" w:space="0" w:color="auto"/>
              <w:bottom w:val="single" w:sz="4" w:space="0" w:color="auto"/>
              <w:right w:val="single" w:sz="4" w:space="0" w:color="auto"/>
            </w:tcBorders>
            <w:hideMark/>
          </w:tcPr>
          <w:p w14:paraId="5C48922F"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¿Se cuenta con un sistema propio de recaudación? Especificar generalidades del mismo?</w:t>
            </w:r>
          </w:p>
        </w:tc>
        <w:tc>
          <w:tcPr>
            <w:tcW w:w="2409" w:type="dxa"/>
            <w:tcBorders>
              <w:top w:val="single" w:sz="4" w:space="0" w:color="auto"/>
              <w:left w:val="single" w:sz="4" w:space="0" w:color="auto"/>
              <w:bottom w:val="single" w:sz="4" w:space="0" w:color="auto"/>
              <w:right w:val="single" w:sz="4" w:space="0" w:color="auto"/>
            </w:tcBorders>
          </w:tcPr>
          <w:p w14:paraId="671D0EC1"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 xml:space="preserve">No, lo administra el G.E.M. </w:t>
            </w:r>
          </w:p>
          <w:p w14:paraId="60CC01B7" w14:textId="77777777" w:rsidR="00480BEB" w:rsidRPr="00C847E7" w:rsidRDefault="00480BEB" w:rsidP="00487A0D">
            <w:pPr>
              <w:contextualSpacing/>
              <w:jc w:val="both"/>
              <w:rPr>
                <w:rFonts w:ascii="Palatino Linotype" w:hAnsi="Palatino Linotype"/>
              </w:rPr>
            </w:pPr>
          </w:p>
        </w:tc>
        <w:tc>
          <w:tcPr>
            <w:tcW w:w="2694" w:type="dxa"/>
            <w:tcBorders>
              <w:top w:val="single" w:sz="4" w:space="0" w:color="auto"/>
              <w:left w:val="single" w:sz="4" w:space="0" w:color="auto"/>
              <w:bottom w:val="single" w:sz="4" w:space="0" w:color="auto"/>
              <w:right w:val="single" w:sz="4" w:space="0" w:color="auto"/>
            </w:tcBorders>
            <w:vAlign w:val="center"/>
          </w:tcPr>
          <w:p w14:paraId="39551796" w14:textId="77777777" w:rsidR="00480BEB" w:rsidRPr="00C847E7" w:rsidRDefault="00480BEB" w:rsidP="00487A0D">
            <w:pPr>
              <w:jc w:val="center"/>
              <w:rPr>
                <w:rFonts w:ascii="Palatino Linotype" w:hAnsi="Palatino Linotype"/>
                <w:b/>
              </w:rPr>
            </w:pPr>
          </w:p>
          <w:p w14:paraId="0D6AB023" w14:textId="1076A3B8"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12674E09"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36590D90" w14:textId="59FB227F" w:rsidR="00480BEB" w:rsidRPr="00C847E7" w:rsidRDefault="00480BEB" w:rsidP="00487A0D">
            <w:pPr>
              <w:contextualSpacing/>
              <w:jc w:val="center"/>
              <w:rPr>
                <w:rFonts w:ascii="Palatino Linotype" w:hAnsi="Palatino Linotype"/>
              </w:rPr>
            </w:pPr>
          </w:p>
        </w:tc>
      </w:tr>
      <w:tr w:rsidR="00480BEB" w:rsidRPr="00C847E7" w14:paraId="44005903" w14:textId="77777777" w:rsidTr="00480BEB">
        <w:tc>
          <w:tcPr>
            <w:tcW w:w="2689" w:type="dxa"/>
            <w:tcBorders>
              <w:top w:val="single" w:sz="4" w:space="0" w:color="auto"/>
              <w:left w:val="single" w:sz="4" w:space="0" w:color="auto"/>
              <w:bottom w:val="single" w:sz="4" w:space="0" w:color="auto"/>
              <w:right w:val="single" w:sz="4" w:space="0" w:color="auto"/>
            </w:tcBorders>
          </w:tcPr>
          <w:p w14:paraId="2CC97EBE"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¿Se cuenta con registros actualizados de predial y cuándo y cómo se actualizaron?</w:t>
            </w:r>
          </w:p>
        </w:tc>
        <w:tc>
          <w:tcPr>
            <w:tcW w:w="2409" w:type="dxa"/>
            <w:tcBorders>
              <w:top w:val="single" w:sz="4" w:space="0" w:color="auto"/>
              <w:left w:val="single" w:sz="4" w:space="0" w:color="auto"/>
              <w:bottom w:val="single" w:sz="4" w:space="0" w:color="auto"/>
              <w:right w:val="single" w:sz="4" w:space="0" w:color="auto"/>
            </w:tcBorders>
          </w:tcPr>
          <w:p w14:paraId="491010EB"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No se encuentran actualizados.</w:t>
            </w:r>
          </w:p>
        </w:tc>
        <w:tc>
          <w:tcPr>
            <w:tcW w:w="2694" w:type="dxa"/>
            <w:tcBorders>
              <w:top w:val="single" w:sz="4" w:space="0" w:color="auto"/>
              <w:left w:val="single" w:sz="4" w:space="0" w:color="auto"/>
              <w:bottom w:val="single" w:sz="4" w:space="0" w:color="auto"/>
              <w:right w:val="single" w:sz="4" w:space="0" w:color="auto"/>
            </w:tcBorders>
          </w:tcPr>
          <w:p w14:paraId="0865F5AB"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En el impuesto predial no hay forma de demostrar la actualización, en virtud de que los cobros se realizan por medio del Gobierno del Estado de México en los diversos Bancos autorizados.</w:t>
            </w:r>
          </w:p>
        </w:tc>
        <w:tc>
          <w:tcPr>
            <w:tcW w:w="1275" w:type="dxa"/>
            <w:tcBorders>
              <w:top w:val="single" w:sz="4" w:space="0" w:color="auto"/>
              <w:left w:val="single" w:sz="4" w:space="0" w:color="auto"/>
              <w:bottom w:val="single" w:sz="4" w:space="0" w:color="auto"/>
              <w:right w:val="single" w:sz="4" w:space="0" w:color="auto"/>
            </w:tcBorders>
          </w:tcPr>
          <w:p w14:paraId="4A8E62FC"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53782A6C" w14:textId="77777777" w:rsidR="00480BEB" w:rsidRPr="00C847E7" w:rsidRDefault="00480BEB" w:rsidP="00487A0D">
            <w:pPr>
              <w:contextualSpacing/>
              <w:jc w:val="both"/>
              <w:rPr>
                <w:rFonts w:ascii="Palatino Linotype" w:hAnsi="Palatino Linotype"/>
              </w:rPr>
            </w:pPr>
          </w:p>
        </w:tc>
      </w:tr>
      <w:tr w:rsidR="00480BEB" w:rsidRPr="00C847E7" w14:paraId="7B593D9C" w14:textId="77777777" w:rsidTr="006A199C">
        <w:tc>
          <w:tcPr>
            <w:tcW w:w="2689" w:type="dxa"/>
            <w:tcBorders>
              <w:top w:val="single" w:sz="4" w:space="0" w:color="auto"/>
              <w:left w:val="single" w:sz="4" w:space="0" w:color="auto"/>
              <w:bottom w:val="single" w:sz="4" w:space="0" w:color="auto"/>
              <w:right w:val="single" w:sz="4" w:space="0" w:color="auto"/>
            </w:tcBorders>
          </w:tcPr>
          <w:p w14:paraId="5C639185"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 xml:space="preserve">¿Existe un sistema de regulación de </w:t>
            </w:r>
            <w:r w:rsidRPr="00C847E7">
              <w:rPr>
                <w:rFonts w:ascii="Palatino Linotype" w:hAnsi="Palatino Linotype"/>
              </w:rPr>
              <w:lastRenderedPageBreak/>
              <w:t>establecimientos comerciales</w:t>
            </w:r>
            <w:r w:rsidRPr="00C847E7">
              <w:rPr>
                <w:rFonts w:ascii="Verdana" w:hAnsi="Verdana"/>
                <w:color w:val="000000"/>
                <w:sz w:val="14"/>
                <w:szCs w:val="14"/>
              </w:rPr>
              <w:t>?</w:t>
            </w:r>
          </w:p>
        </w:tc>
        <w:tc>
          <w:tcPr>
            <w:tcW w:w="2409" w:type="dxa"/>
            <w:tcBorders>
              <w:top w:val="single" w:sz="4" w:space="0" w:color="auto"/>
              <w:left w:val="single" w:sz="4" w:space="0" w:color="auto"/>
              <w:bottom w:val="single" w:sz="4" w:space="0" w:color="auto"/>
              <w:right w:val="single" w:sz="4" w:space="0" w:color="auto"/>
            </w:tcBorders>
          </w:tcPr>
          <w:p w14:paraId="72D27574"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lastRenderedPageBreak/>
              <w:t xml:space="preserve">El Coordinador de Gobernación, refiere </w:t>
            </w:r>
            <w:r w:rsidRPr="00C847E7">
              <w:rPr>
                <w:rFonts w:ascii="Palatino Linotype" w:hAnsi="Palatino Linotype"/>
              </w:rPr>
              <w:lastRenderedPageBreak/>
              <w:t xml:space="preserve">que la regulación de se encuentra establecida en el Bando Municipal y demás ordenamientos legales aplicables, proporcionando el link electrónico </w:t>
            </w:r>
            <w:hyperlink r:id="rId20" w:history="1">
              <w:r w:rsidRPr="00C847E7">
                <w:rPr>
                  <w:rFonts w:ascii="Palatino Linotype" w:hAnsi="Palatino Linotype"/>
                  <w:i/>
                </w:rPr>
                <w:t>http://legislacion.edomex.gob.mx/bandos_municipales2022</w:t>
              </w:r>
            </w:hyperlink>
            <w:r w:rsidRPr="00C847E7">
              <w:rPr>
                <w:rFonts w:ascii="Palatino Linotype" w:hAnsi="Palatino Linotype"/>
                <w:i/>
              </w:rPr>
              <w:t>.</w:t>
            </w:r>
            <w:r w:rsidRPr="00C847E7">
              <w:rPr>
                <w:rFonts w:ascii="Palatino Linotype" w:hAnsi="Palatino Linotype"/>
              </w:rPr>
              <w:t xml:space="preserve"> </w:t>
            </w:r>
          </w:p>
        </w:tc>
        <w:tc>
          <w:tcPr>
            <w:tcW w:w="2694" w:type="dxa"/>
            <w:tcBorders>
              <w:top w:val="single" w:sz="4" w:space="0" w:color="auto"/>
              <w:left w:val="single" w:sz="4" w:space="0" w:color="auto"/>
              <w:bottom w:val="single" w:sz="4" w:space="0" w:color="auto"/>
              <w:right w:val="single" w:sz="4" w:space="0" w:color="auto"/>
            </w:tcBorders>
            <w:vAlign w:val="center"/>
          </w:tcPr>
          <w:p w14:paraId="2052D1B7" w14:textId="77777777" w:rsidR="00480BEB" w:rsidRPr="00C847E7" w:rsidRDefault="00480BEB" w:rsidP="00487A0D">
            <w:pPr>
              <w:jc w:val="center"/>
              <w:rPr>
                <w:rFonts w:ascii="Palatino Linotype" w:hAnsi="Palatino Linotype"/>
                <w:b/>
              </w:rPr>
            </w:pPr>
          </w:p>
          <w:p w14:paraId="0EF0D0B0" w14:textId="24441E91"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065452C7"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7CFFC5EE" w14:textId="1D2DEFC6" w:rsidR="00480BEB" w:rsidRPr="00C847E7" w:rsidRDefault="00480BEB" w:rsidP="00487A0D">
            <w:pPr>
              <w:contextualSpacing/>
              <w:jc w:val="center"/>
              <w:rPr>
                <w:rFonts w:ascii="Palatino Linotype" w:hAnsi="Palatino Linotype"/>
              </w:rPr>
            </w:pPr>
          </w:p>
        </w:tc>
      </w:tr>
      <w:tr w:rsidR="00480BEB" w:rsidRPr="00C847E7" w14:paraId="73BE1B69" w14:textId="77777777" w:rsidTr="006A199C">
        <w:tc>
          <w:tcPr>
            <w:tcW w:w="2689" w:type="dxa"/>
            <w:tcBorders>
              <w:top w:val="single" w:sz="4" w:space="0" w:color="auto"/>
              <w:left w:val="single" w:sz="4" w:space="0" w:color="auto"/>
              <w:bottom w:val="single" w:sz="4" w:space="0" w:color="auto"/>
              <w:right w:val="single" w:sz="4" w:space="0" w:color="auto"/>
            </w:tcBorders>
          </w:tcPr>
          <w:p w14:paraId="299D7725"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¿Cuál es el comportamiento de la recaudación por impuesto predial del año inmediato anterior en comparación al año previo?</w:t>
            </w:r>
          </w:p>
        </w:tc>
        <w:tc>
          <w:tcPr>
            <w:tcW w:w="2409" w:type="dxa"/>
            <w:tcBorders>
              <w:top w:val="single" w:sz="4" w:space="0" w:color="auto"/>
              <w:left w:val="single" w:sz="4" w:space="0" w:color="auto"/>
              <w:bottom w:val="single" w:sz="4" w:space="0" w:color="auto"/>
              <w:right w:val="single" w:sz="4" w:space="0" w:color="auto"/>
            </w:tcBorders>
          </w:tcPr>
          <w:p w14:paraId="18F08875"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Es del 8% más</w:t>
            </w:r>
          </w:p>
          <w:p w14:paraId="5EAFA4F4" w14:textId="77777777" w:rsidR="00480BEB" w:rsidRPr="00C847E7" w:rsidRDefault="00480BEB" w:rsidP="00487A0D">
            <w:pPr>
              <w:contextualSpacing/>
              <w:jc w:val="both"/>
              <w:rPr>
                <w:rFonts w:ascii="Palatino Linotype" w:hAnsi="Palatino Linotype"/>
              </w:rPr>
            </w:pPr>
          </w:p>
        </w:tc>
        <w:tc>
          <w:tcPr>
            <w:tcW w:w="2694" w:type="dxa"/>
            <w:tcBorders>
              <w:top w:val="single" w:sz="4" w:space="0" w:color="auto"/>
              <w:left w:val="single" w:sz="4" w:space="0" w:color="auto"/>
              <w:bottom w:val="single" w:sz="4" w:space="0" w:color="auto"/>
              <w:right w:val="single" w:sz="4" w:space="0" w:color="auto"/>
            </w:tcBorders>
            <w:vAlign w:val="center"/>
          </w:tcPr>
          <w:p w14:paraId="63454AD5" w14:textId="77777777" w:rsidR="00480BEB" w:rsidRPr="00C847E7" w:rsidRDefault="00480BEB" w:rsidP="00487A0D">
            <w:pPr>
              <w:jc w:val="center"/>
              <w:rPr>
                <w:rFonts w:ascii="Palatino Linotype" w:hAnsi="Palatino Linotype"/>
                <w:b/>
              </w:rPr>
            </w:pPr>
          </w:p>
          <w:p w14:paraId="1358042D" w14:textId="7454C077"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79590754"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7E789A23" w14:textId="53DA50C2" w:rsidR="00480BEB" w:rsidRPr="00C847E7" w:rsidRDefault="00480BEB" w:rsidP="00487A0D">
            <w:pPr>
              <w:contextualSpacing/>
              <w:jc w:val="center"/>
              <w:rPr>
                <w:rFonts w:ascii="Palatino Linotype" w:hAnsi="Palatino Linotype"/>
              </w:rPr>
            </w:pPr>
          </w:p>
        </w:tc>
      </w:tr>
      <w:tr w:rsidR="00480BEB" w:rsidRPr="00C847E7" w14:paraId="39992A3C" w14:textId="77777777" w:rsidTr="006A199C">
        <w:tc>
          <w:tcPr>
            <w:tcW w:w="2689" w:type="dxa"/>
            <w:tcBorders>
              <w:top w:val="single" w:sz="4" w:space="0" w:color="auto"/>
              <w:left w:val="single" w:sz="4" w:space="0" w:color="auto"/>
              <w:bottom w:val="single" w:sz="4" w:space="0" w:color="auto"/>
              <w:right w:val="single" w:sz="4" w:space="0" w:color="auto"/>
            </w:tcBorders>
          </w:tcPr>
          <w:p w14:paraId="5F2E7E28"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¿Cuál es el porcentaje de personas obligadas al pago de predial que se encuentran al corriente?</w:t>
            </w:r>
          </w:p>
        </w:tc>
        <w:tc>
          <w:tcPr>
            <w:tcW w:w="2409" w:type="dxa"/>
            <w:tcBorders>
              <w:top w:val="single" w:sz="4" w:space="0" w:color="auto"/>
              <w:left w:val="single" w:sz="4" w:space="0" w:color="auto"/>
              <w:bottom w:val="single" w:sz="4" w:space="0" w:color="auto"/>
              <w:right w:val="single" w:sz="4" w:space="0" w:color="auto"/>
            </w:tcBorders>
          </w:tcPr>
          <w:p w14:paraId="15AABDD8"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El 60%</w:t>
            </w:r>
          </w:p>
        </w:tc>
        <w:tc>
          <w:tcPr>
            <w:tcW w:w="2694" w:type="dxa"/>
            <w:tcBorders>
              <w:top w:val="single" w:sz="4" w:space="0" w:color="auto"/>
              <w:left w:val="single" w:sz="4" w:space="0" w:color="auto"/>
              <w:bottom w:val="single" w:sz="4" w:space="0" w:color="auto"/>
              <w:right w:val="single" w:sz="4" w:space="0" w:color="auto"/>
            </w:tcBorders>
            <w:vAlign w:val="center"/>
          </w:tcPr>
          <w:p w14:paraId="5AC8B169" w14:textId="77777777" w:rsidR="00480BEB" w:rsidRPr="00C847E7" w:rsidRDefault="00480BEB" w:rsidP="00487A0D">
            <w:pPr>
              <w:jc w:val="center"/>
              <w:rPr>
                <w:rFonts w:ascii="Palatino Linotype" w:hAnsi="Palatino Linotype"/>
                <w:b/>
              </w:rPr>
            </w:pPr>
          </w:p>
          <w:p w14:paraId="5241BDDE" w14:textId="604AF856"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2825AA3B"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73BD209D" w14:textId="341BC372" w:rsidR="00480BEB" w:rsidRPr="00C847E7" w:rsidRDefault="00480BEB" w:rsidP="00487A0D">
            <w:pPr>
              <w:contextualSpacing/>
              <w:jc w:val="center"/>
              <w:rPr>
                <w:rFonts w:ascii="Palatino Linotype" w:hAnsi="Palatino Linotype"/>
              </w:rPr>
            </w:pPr>
          </w:p>
        </w:tc>
      </w:tr>
      <w:tr w:rsidR="00480BEB" w:rsidRPr="00C847E7" w14:paraId="6FA3FD7C" w14:textId="77777777" w:rsidTr="006A199C">
        <w:tc>
          <w:tcPr>
            <w:tcW w:w="2689" w:type="dxa"/>
            <w:tcBorders>
              <w:top w:val="single" w:sz="4" w:space="0" w:color="auto"/>
              <w:left w:val="single" w:sz="4" w:space="0" w:color="auto"/>
              <w:bottom w:val="single" w:sz="4" w:space="0" w:color="auto"/>
              <w:right w:val="single" w:sz="4" w:space="0" w:color="auto"/>
            </w:tcBorders>
          </w:tcPr>
          <w:p w14:paraId="43F61BBC"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 xml:space="preserve">¿Cuál es el comportamiento de los ingresos por concepto de derechos, productos y aprovechamientos, de los dos ejercicios anteriores? </w:t>
            </w:r>
          </w:p>
        </w:tc>
        <w:tc>
          <w:tcPr>
            <w:tcW w:w="2409" w:type="dxa"/>
            <w:tcBorders>
              <w:top w:val="single" w:sz="4" w:space="0" w:color="auto"/>
              <w:left w:val="single" w:sz="4" w:space="0" w:color="auto"/>
              <w:bottom w:val="single" w:sz="4" w:space="0" w:color="auto"/>
              <w:right w:val="single" w:sz="4" w:space="0" w:color="auto"/>
            </w:tcBorders>
          </w:tcPr>
          <w:p w14:paraId="5392D044"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Fue un aumento del 8% más</w:t>
            </w:r>
          </w:p>
          <w:p w14:paraId="424C99CB" w14:textId="77777777" w:rsidR="00480BEB" w:rsidRPr="00C847E7" w:rsidRDefault="00480BEB" w:rsidP="00487A0D">
            <w:pPr>
              <w:contextualSpacing/>
              <w:rPr>
                <w:rFonts w:ascii="Palatino Linotype" w:hAnsi="Palatino Linotype"/>
              </w:rPr>
            </w:pPr>
          </w:p>
        </w:tc>
        <w:tc>
          <w:tcPr>
            <w:tcW w:w="2694" w:type="dxa"/>
            <w:tcBorders>
              <w:top w:val="single" w:sz="4" w:space="0" w:color="auto"/>
              <w:left w:val="single" w:sz="4" w:space="0" w:color="auto"/>
              <w:bottom w:val="single" w:sz="4" w:space="0" w:color="auto"/>
              <w:right w:val="single" w:sz="4" w:space="0" w:color="auto"/>
            </w:tcBorders>
            <w:vAlign w:val="center"/>
          </w:tcPr>
          <w:p w14:paraId="5E81A4A3" w14:textId="77777777" w:rsidR="00480BEB" w:rsidRPr="00C847E7" w:rsidRDefault="00480BEB" w:rsidP="00487A0D">
            <w:pPr>
              <w:jc w:val="center"/>
              <w:rPr>
                <w:rFonts w:ascii="Palatino Linotype" w:hAnsi="Palatino Linotype"/>
                <w:b/>
              </w:rPr>
            </w:pPr>
          </w:p>
          <w:p w14:paraId="0FB4D977" w14:textId="2E95DEE0"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537B7FCD"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3DFEB64A" w14:textId="48006DA7" w:rsidR="00480BEB" w:rsidRPr="00C847E7" w:rsidRDefault="00480BEB" w:rsidP="00487A0D">
            <w:pPr>
              <w:contextualSpacing/>
              <w:jc w:val="center"/>
              <w:rPr>
                <w:rFonts w:ascii="Palatino Linotype" w:hAnsi="Palatino Linotype"/>
              </w:rPr>
            </w:pPr>
          </w:p>
        </w:tc>
      </w:tr>
      <w:tr w:rsidR="00480BEB" w:rsidRPr="00C847E7" w14:paraId="74CC978A" w14:textId="77777777" w:rsidTr="00480BEB">
        <w:tc>
          <w:tcPr>
            <w:tcW w:w="2689" w:type="dxa"/>
            <w:tcBorders>
              <w:top w:val="single" w:sz="4" w:space="0" w:color="auto"/>
              <w:left w:val="single" w:sz="4" w:space="0" w:color="auto"/>
              <w:bottom w:val="single" w:sz="4" w:space="0" w:color="auto"/>
              <w:right w:val="single" w:sz="4" w:space="0" w:color="auto"/>
            </w:tcBorders>
          </w:tcPr>
          <w:p w14:paraId="01407EA1"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¿Cuál es la proporción de los ingresos propios contra los ingresos totales?</w:t>
            </w:r>
          </w:p>
        </w:tc>
        <w:tc>
          <w:tcPr>
            <w:tcW w:w="2409" w:type="dxa"/>
            <w:tcBorders>
              <w:top w:val="single" w:sz="4" w:space="0" w:color="auto"/>
              <w:left w:val="single" w:sz="4" w:space="0" w:color="auto"/>
              <w:bottom w:val="single" w:sz="4" w:space="0" w:color="auto"/>
              <w:right w:val="single" w:sz="4" w:space="0" w:color="auto"/>
            </w:tcBorders>
          </w:tcPr>
          <w:p w14:paraId="22468E47"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 xml:space="preserve">En el año 2020 los ingresos propios recaudados fueron de $12,491,063.57 los cuales representaron </w:t>
            </w:r>
            <w:r w:rsidRPr="00C847E7">
              <w:rPr>
                <w:rFonts w:ascii="Palatino Linotype" w:hAnsi="Palatino Linotype"/>
              </w:rPr>
              <w:lastRenderedPageBreak/>
              <w:t>un 5.64 % respecto a los ingresos totales que fueron de $221,485,623.72</w:t>
            </w:r>
          </w:p>
          <w:p w14:paraId="07CCFE95"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 xml:space="preserve">En el año 2021 los ingresos propios recaudados fueron de $15,390,534.79 los cuales representaron un 6.93% respecto de los ingresos totales que fueron de $221,941,158.96 </w:t>
            </w:r>
          </w:p>
        </w:tc>
        <w:tc>
          <w:tcPr>
            <w:tcW w:w="2694" w:type="dxa"/>
            <w:tcBorders>
              <w:top w:val="single" w:sz="4" w:space="0" w:color="auto"/>
              <w:left w:val="single" w:sz="4" w:space="0" w:color="auto"/>
              <w:bottom w:val="single" w:sz="4" w:space="0" w:color="auto"/>
              <w:right w:val="single" w:sz="4" w:space="0" w:color="auto"/>
            </w:tcBorders>
          </w:tcPr>
          <w:p w14:paraId="5E4F4F5D"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lastRenderedPageBreak/>
              <w:t xml:space="preserve">Reiteró respuesta </w:t>
            </w:r>
          </w:p>
          <w:p w14:paraId="23A491F1" w14:textId="77777777" w:rsidR="00480BEB" w:rsidRPr="00C847E7" w:rsidRDefault="00480BEB" w:rsidP="00487A0D">
            <w:pPr>
              <w:contextualSpacing/>
              <w:jc w:val="both"/>
              <w:rPr>
                <w:rFonts w:ascii="Palatino Linotype" w:hAnsi="Palatino Linotype"/>
              </w:rPr>
            </w:pPr>
          </w:p>
        </w:tc>
        <w:tc>
          <w:tcPr>
            <w:tcW w:w="1275" w:type="dxa"/>
            <w:tcBorders>
              <w:top w:val="single" w:sz="4" w:space="0" w:color="auto"/>
              <w:left w:val="single" w:sz="4" w:space="0" w:color="auto"/>
              <w:bottom w:val="single" w:sz="4" w:space="0" w:color="auto"/>
              <w:right w:val="single" w:sz="4" w:space="0" w:color="auto"/>
            </w:tcBorders>
          </w:tcPr>
          <w:p w14:paraId="7B7FA2F6"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6A9BC474" w14:textId="77777777" w:rsidR="00480BEB" w:rsidRPr="00C847E7" w:rsidRDefault="00480BEB" w:rsidP="00487A0D">
            <w:pPr>
              <w:contextualSpacing/>
              <w:jc w:val="both"/>
              <w:rPr>
                <w:rFonts w:ascii="Palatino Linotype" w:hAnsi="Palatino Linotype"/>
              </w:rPr>
            </w:pPr>
          </w:p>
        </w:tc>
      </w:tr>
      <w:tr w:rsidR="00480BEB" w:rsidRPr="00C847E7" w14:paraId="483AE80C" w14:textId="77777777" w:rsidTr="006A199C">
        <w:tc>
          <w:tcPr>
            <w:tcW w:w="2689" w:type="dxa"/>
            <w:tcBorders>
              <w:top w:val="single" w:sz="4" w:space="0" w:color="auto"/>
              <w:left w:val="single" w:sz="4" w:space="0" w:color="auto"/>
              <w:bottom w:val="single" w:sz="4" w:space="0" w:color="auto"/>
              <w:right w:val="single" w:sz="4" w:space="0" w:color="auto"/>
            </w:tcBorders>
          </w:tcPr>
          <w:p w14:paraId="67DE7D92"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¿Cuál es el comportamiento del ingreso y gasto de un año a otro, sin financiamiento?</w:t>
            </w:r>
          </w:p>
        </w:tc>
        <w:tc>
          <w:tcPr>
            <w:tcW w:w="2409" w:type="dxa"/>
            <w:tcBorders>
              <w:top w:val="single" w:sz="4" w:space="0" w:color="auto"/>
              <w:left w:val="single" w:sz="4" w:space="0" w:color="auto"/>
              <w:bottom w:val="single" w:sz="4" w:space="0" w:color="auto"/>
              <w:right w:val="single" w:sz="4" w:space="0" w:color="auto"/>
            </w:tcBorders>
          </w:tcPr>
          <w:p w14:paraId="5D842E5E"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En el año 2020 los egresos fueron mayores que los ingresos por un 3.245 en el año 2021 los egresos fueron mayores que los ingresos por un 2.08%</w:t>
            </w:r>
          </w:p>
        </w:tc>
        <w:tc>
          <w:tcPr>
            <w:tcW w:w="2694" w:type="dxa"/>
            <w:tcBorders>
              <w:top w:val="single" w:sz="4" w:space="0" w:color="auto"/>
              <w:left w:val="single" w:sz="4" w:space="0" w:color="auto"/>
              <w:bottom w:val="single" w:sz="4" w:space="0" w:color="auto"/>
              <w:right w:val="single" w:sz="4" w:space="0" w:color="auto"/>
            </w:tcBorders>
            <w:vAlign w:val="center"/>
          </w:tcPr>
          <w:p w14:paraId="68D95D31" w14:textId="77777777" w:rsidR="00480BEB" w:rsidRPr="00C847E7" w:rsidRDefault="00480BEB" w:rsidP="00487A0D">
            <w:pPr>
              <w:jc w:val="center"/>
              <w:rPr>
                <w:rFonts w:ascii="Palatino Linotype" w:hAnsi="Palatino Linotype"/>
                <w:b/>
              </w:rPr>
            </w:pPr>
          </w:p>
          <w:p w14:paraId="32F3AE4E" w14:textId="75D91490"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40F492EA"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51F89362" w14:textId="2DD0DE80" w:rsidR="00480BEB" w:rsidRPr="00C847E7" w:rsidRDefault="00480BEB" w:rsidP="00487A0D">
            <w:pPr>
              <w:contextualSpacing/>
              <w:jc w:val="center"/>
              <w:rPr>
                <w:rFonts w:ascii="Palatino Linotype" w:hAnsi="Palatino Linotype"/>
              </w:rPr>
            </w:pPr>
          </w:p>
        </w:tc>
      </w:tr>
      <w:tr w:rsidR="00480BEB" w:rsidRPr="00C847E7" w14:paraId="3A9141FB" w14:textId="77777777" w:rsidTr="006A199C">
        <w:tc>
          <w:tcPr>
            <w:tcW w:w="2689" w:type="dxa"/>
            <w:tcBorders>
              <w:top w:val="single" w:sz="4" w:space="0" w:color="auto"/>
              <w:left w:val="single" w:sz="4" w:space="0" w:color="auto"/>
              <w:bottom w:val="single" w:sz="4" w:space="0" w:color="auto"/>
              <w:right w:val="single" w:sz="4" w:space="0" w:color="auto"/>
            </w:tcBorders>
          </w:tcPr>
          <w:p w14:paraId="16E4FF36"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¿Cuál fue el comportamiento del ingreso y gasto en relación a la población total del municipio?</w:t>
            </w:r>
          </w:p>
        </w:tc>
        <w:tc>
          <w:tcPr>
            <w:tcW w:w="2409" w:type="dxa"/>
            <w:tcBorders>
              <w:top w:val="single" w:sz="4" w:space="0" w:color="auto"/>
              <w:left w:val="single" w:sz="4" w:space="0" w:color="auto"/>
              <w:bottom w:val="single" w:sz="4" w:space="0" w:color="auto"/>
              <w:right w:val="single" w:sz="4" w:space="0" w:color="auto"/>
            </w:tcBorders>
          </w:tcPr>
          <w:p w14:paraId="6A1F6ED7"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De acuerdo a la población la población del municipio en 2021 le corresponde un ingreso de $4,504.95 por habitante y se genera un gasto de $4,601.67 a marzo de 2022.</w:t>
            </w:r>
          </w:p>
        </w:tc>
        <w:tc>
          <w:tcPr>
            <w:tcW w:w="2694" w:type="dxa"/>
            <w:tcBorders>
              <w:top w:val="single" w:sz="4" w:space="0" w:color="auto"/>
              <w:left w:val="single" w:sz="4" w:space="0" w:color="auto"/>
              <w:bottom w:val="single" w:sz="4" w:space="0" w:color="auto"/>
              <w:right w:val="single" w:sz="4" w:space="0" w:color="auto"/>
            </w:tcBorders>
            <w:vAlign w:val="center"/>
          </w:tcPr>
          <w:p w14:paraId="28FADC77" w14:textId="77777777" w:rsidR="00480BEB" w:rsidRPr="00C847E7" w:rsidRDefault="00480BEB" w:rsidP="00487A0D">
            <w:pPr>
              <w:jc w:val="center"/>
              <w:rPr>
                <w:rFonts w:ascii="Palatino Linotype" w:hAnsi="Palatino Linotype"/>
                <w:b/>
              </w:rPr>
            </w:pPr>
          </w:p>
          <w:p w14:paraId="52EC1F19" w14:textId="3AE877B4"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17E54634"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75904418" w14:textId="01B5009D" w:rsidR="00480BEB" w:rsidRPr="00C847E7" w:rsidRDefault="00480BEB" w:rsidP="00487A0D">
            <w:pPr>
              <w:contextualSpacing/>
              <w:jc w:val="center"/>
              <w:rPr>
                <w:rFonts w:ascii="Palatino Linotype" w:hAnsi="Palatino Linotype"/>
              </w:rPr>
            </w:pPr>
          </w:p>
        </w:tc>
      </w:tr>
      <w:tr w:rsidR="00480BEB" w:rsidRPr="00C847E7" w14:paraId="702EEA71" w14:textId="77777777" w:rsidTr="006A199C">
        <w:tc>
          <w:tcPr>
            <w:tcW w:w="2689" w:type="dxa"/>
            <w:tcBorders>
              <w:top w:val="single" w:sz="4" w:space="0" w:color="auto"/>
              <w:left w:val="single" w:sz="4" w:space="0" w:color="auto"/>
              <w:bottom w:val="single" w:sz="4" w:space="0" w:color="auto"/>
              <w:right w:val="single" w:sz="4" w:space="0" w:color="auto"/>
            </w:tcBorders>
          </w:tcPr>
          <w:p w14:paraId="719D1E5C"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¿Cuál es la proporción entre ingresos propios y gasto corriente?</w:t>
            </w:r>
          </w:p>
        </w:tc>
        <w:tc>
          <w:tcPr>
            <w:tcW w:w="2409" w:type="dxa"/>
            <w:tcBorders>
              <w:top w:val="single" w:sz="4" w:space="0" w:color="auto"/>
              <w:left w:val="single" w:sz="4" w:space="0" w:color="auto"/>
              <w:bottom w:val="single" w:sz="4" w:space="0" w:color="auto"/>
              <w:right w:val="single" w:sz="4" w:space="0" w:color="auto"/>
            </w:tcBorders>
          </w:tcPr>
          <w:p w14:paraId="33A2AA01" w14:textId="77777777" w:rsidR="00480BEB" w:rsidRPr="00C847E7" w:rsidRDefault="00480BEB" w:rsidP="00487A0D">
            <w:pPr>
              <w:contextualSpacing/>
              <w:jc w:val="both"/>
              <w:rPr>
                <w:rFonts w:ascii="Palatino Linotype" w:hAnsi="Palatino Linotype"/>
              </w:rPr>
            </w:pPr>
            <w:r w:rsidRPr="00C847E7">
              <w:rPr>
                <w:rFonts w:ascii="Palatino Linotype" w:hAnsi="Palatino Linotype"/>
                <w:b/>
              </w:rPr>
              <w:t>2022</w:t>
            </w:r>
            <w:r w:rsidRPr="00C847E7">
              <w:rPr>
                <w:rFonts w:ascii="Palatino Linotype" w:hAnsi="Palatino Linotype"/>
              </w:rPr>
              <w:t xml:space="preserve"> 8.00%</w:t>
            </w:r>
          </w:p>
          <w:p w14:paraId="0260C880" w14:textId="77777777" w:rsidR="00480BEB" w:rsidRPr="00C847E7" w:rsidRDefault="00480BEB" w:rsidP="00487A0D">
            <w:pPr>
              <w:contextualSpacing/>
              <w:jc w:val="both"/>
              <w:rPr>
                <w:rFonts w:ascii="Palatino Linotype" w:hAnsi="Palatino Linotype"/>
              </w:rPr>
            </w:pPr>
            <w:r w:rsidRPr="00C847E7">
              <w:rPr>
                <w:rFonts w:ascii="Palatino Linotype" w:hAnsi="Palatino Linotype"/>
                <w:b/>
              </w:rPr>
              <w:t>2021</w:t>
            </w:r>
            <w:r w:rsidRPr="00C847E7">
              <w:rPr>
                <w:rFonts w:ascii="Palatino Linotype" w:hAnsi="Palatino Linotype"/>
              </w:rPr>
              <w:t xml:space="preserve"> 6.93%</w:t>
            </w:r>
          </w:p>
        </w:tc>
        <w:tc>
          <w:tcPr>
            <w:tcW w:w="2694" w:type="dxa"/>
            <w:tcBorders>
              <w:top w:val="single" w:sz="4" w:space="0" w:color="auto"/>
              <w:left w:val="single" w:sz="4" w:space="0" w:color="auto"/>
              <w:bottom w:val="single" w:sz="4" w:space="0" w:color="auto"/>
              <w:right w:val="single" w:sz="4" w:space="0" w:color="auto"/>
            </w:tcBorders>
            <w:vAlign w:val="center"/>
          </w:tcPr>
          <w:p w14:paraId="37B77D1D" w14:textId="77777777" w:rsidR="00480BEB" w:rsidRPr="00C847E7" w:rsidRDefault="00480BEB" w:rsidP="00487A0D">
            <w:pPr>
              <w:jc w:val="center"/>
              <w:rPr>
                <w:rFonts w:ascii="Palatino Linotype" w:hAnsi="Palatino Linotype"/>
                <w:b/>
              </w:rPr>
            </w:pPr>
          </w:p>
          <w:p w14:paraId="55F88BB3" w14:textId="15479F59" w:rsidR="00480BEB" w:rsidRPr="00C847E7" w:rsidRDefault="00480BEB" w:rsidP="00487A0D">
            <w:pPr>
              <w:contextualSpacing/>
              <w:jc w:val="center"/>
              <w:rPr>
                <w:rFonts w:ascii="Palatino Linotype" w:hAnsi="Palatino Linotype"/>
                <w:b/>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3EA7D2AD"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0FB00EA8" w14:textId="51C2F117" w:rsidR="00480BEB" w:rsidRPr="00C847E7" w:rsidRDefault="00480BEB" w:rsidP="00487A0D">
            <w:pPr>
              <w:contextualSpacing/>
              <w:jc w:val="center"/>
              <w:rPr>
                <w:rFonts w:ascii="Palatino Linotype" w:hAnsi="Palatino Linotype"/>
              </w:rPr>
            </w:pPr>
          </w:p>
        </w:tc>
      </w:tr>
      <w:tr w:rsidR="00480BEB" w:rsidRPr="00C847E7" w14:paraId="3025B7F8" w14:textId="77777777" w:rsidTr="006A199C">
        <w:tc>
          <w:tcPr>
            <w:tcW w:w="2689" w:type="dxa"/>
            <w:tcBorders>
              <w:top w:val="single" w:sz="4" w:space="0" w:color="auto"/>
              <w:left w:val="single" w:sz="4" w:space="0" w:color="auto"/>
              <w:bottom w:val="single" w:sz="4" w:space="0" w:color="auto"/>
              <w:right w:val="single" w:sz="4" w:space="0" w:color="auto"/>
            </w:tcBorders>
          </w:tcPr>
          <w:p w14:paraId="52E4DFB8"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¿Cuál es la proporción entre gasto corriente y gasto total?</w:t>
            </w:r>
          </w:p>
        </w:tc>
        <w:tc>
          <w:tcPr>
            <w:tcW w:w="2409" w:type="dxa"/>
            <w:tcBorders>
              <w:top w:val="single" w:sz="4" w:space="0" w:color="auto"/>
              <w:left w:val="single" w:sz="4" w:space="0" w:color="auto"/>
              <w:bottom w:val="single" w:sz="4" w:space="0" w:color="auto"/>
              <w:right w:val="single" w:sz="4" w:space="0" w:color="auto"/>
            </w:tcBorders>
          </w:tcPr>
          <w:p w14:paraId="31677AA0" w14:textId="77777777" w:rsidR="00480BEB" w:rsidRPr="00C847E7" w:rsidRDefault="00480BEB" w:rsidP="00487A0D">
            <w:pPr>
              <w:jc w:val="both"/>
              <w:rPr>
                <w:rFonts w:ascii="Palatino Linotype" w:hAnsi="Palatino Linotype"/>
              </w:rPr>
            </w:pPr>
            <w:r w:rsidRPr="00C847E7">
              <w:rPr>
                <w:rFonts w:ascii="Palatino Linotype" w:hAnsi="Palatino Linotype"/>
                <w:b/>
              </w:rPr>
              <w:t>2022</w:t>
            </w:r>
            <w:r w:rsidRPr="00C847E7">
              <w:rPr>
                <w:rFonts w:ascii="Palatino Linotype" w:hAnsi="Palatino Linotype"/>
              </w:rPr>
              <w:tab/>
              <w:t>62.42%</w:t>
            </w:r>
          </w:p>
          <w:p w14:paraId="69D80B5D" w14:textId="77777777" w:rsidR="00480BEB" w:rsidRPr="00C847E7" w:rsidRDefault="00480BEB" w:rsidP="00487A0D">
            <w:pPr>
              <w:jc w:val="both"/>
              <w:rPr>
                <w:rFonts w:ascii="Palatino Linotype" w:hAnsi="Palatino Linotype"/>
              </w:rPr>
            </w:pPr>
            <w:r w:rsidRPr="00C847E7">
              <w:rPr>
                <w:rFonts w:ascii="Palatino Linotype" w:hAnsi="Palatino Linotype"/>
                <w:b/>
              </w:rPr>
              <w:t>2020</w:t>
            </w:r>
            <w:r w:rsidRPr="00C847E7">
              <w:rPr>
                <w:rFonts w:ascii="Palatino Linotype" w:hAnsi="Palatino Linotype"/>
              </w:rPr>
              <w:tab/>
              <w:t>60.23%</w:t>
            </w:r>
          </w:p>
          <w:p w14:paraId="2038D451" w14:textId="77777777" w:rsidR="00480BEB" w:rsidRPr="00C847E7" w:rsidRDefault="00480BEB" w:rsidP="00487A0D">
            <w:pPr>
              <w:jc w:val="both"/>
              <w:rPr>
                <w:rFonts w:ascii="Palatino Linotype" w:hAnsi="Palatino Linotype"/>
              </w:rPr>
            </w:pPr>
            <w:r w:rsidRPr="00C847E7">
              <w:rPr>
                <w:rFonts w:ascii="Palatino Linotype" w:hAnsi="Palatino Linotype"/>
                <w:b/>
              </w:rPr>
              <w:t>2019</w:t>
            </w:r>
            <w:r w:rsidRPr="00C847E7">
              <w:rPr>
                <w:rFonts w:ascii="Palatino Linotype" w:hAnsi="Palatino Linotype"/>
              </w:rPr>
              <w:tab/>
              <w:t>51.22%</w:t>
            </w:r>
          </w:p>
          <w:p w14:paraId="3F35DF9F" w14:textId="77777777" w:rsidR="00480BEB" w:rsidRPr="00C847E7" w:rsidRDefault="00480BEB" w:rsidP="00487A0D">
            <w:pPr>
              <w:jc w:val="both"/>
              <w:rPr>
                <w:rFonts w:ascii="Palatino Linotype" w:hAnsi="Palatino Linotype"/>
              </w:rPr>
            </w:pPr>
            <w:r w:rsidRPr="00C847E7">
              <w:rPr>
                <w:rFonts w:ascii="Palatino Linotype" w:hAnsi="Palatino Linotype"/>
                <w:b/>
              </w:rPr>
              <w:t>2018</w:t>
            </w:r>
            <w:r w:rsidRPr="00C847E7">
              <w:rPr>
                <w:rFonts w:ascii="Palatino Linotype" w:hAnsi="Palatino Linotype"/>
              </w:rPr>
              <w:tab/>
              <w:t>35.62%</w:t>
            </w:r>
          </w:p>
          <w:p w14:paraId="10D0B972" w14:textId="77777777" w:rsidR="00480BEB" w:rsidRPr="00C847E7" w:rsidRDefault="00480BEB" w:rsidP="00487A0D">
            <w:pPr>
              <w:jc w:val="both"/>
              <w:rPr>
                <w:rFonts w:ascii="Palatino Linotype" w:hAnsi="Palatino Linotype"/>
              </w:rPr>
            </w:pPr>
            <w:r w:rsidRPr="00C847E7">
              <w:rPr>
                <w:rFonts w:ascii="Palatino Linotype" w:hAnsi="Palatino Linotype"/>
                <w:b/>
              </w:rPr>
              <w:lastRenderedPageBreak/>
              <w:t>2017</w:t>
            </w:r>
            <w:r w:rsidRPr="00C847E7">
              <w:rPr>
                <w:rFonts w:ascii="Palatino Linotype" w:hAnsi="Palatino Linotype"/>
              </w:rPr>
              <w:tab/>
              <w:t>36.81%</w:t>
            </w:r>
          </w:p>
        </w:tc>
        <w:tc>
          <w:tcPr>
            <w:tcW w:w="2694" w:type="dxa"/>
            <w:tcBorders>
              <w:top w:val="single" w:sz="4" w:space="0" w:color="auto"/>
              <w:left w:val="single" w:sz="4" w:space="0" w:color="auto"/>
              <w:bottom w:val="single" w:sz="4" w:space="0" w:color="auto"/>
              <w:right w:val="single" w:sz="4" w:space="0" w:color="auto"/>
            </w:tcBorders>
            <w:vAlign w:val="center"/>
          </w:tcPr>
          <w:p w14:paraId="7BB9FAD9" w14:textId="77777777" w:rsidR="00480BEB" w:rsidRPr="00C847E7" w:rsidRDefault="00480BEB" w:rsidP="00487A0D">
            <w:pPr>
              <w:jc w:val="center"/>
              <w:rPr>
                <w:rFonts w:ascii="Palatino Linotype" w:hAnsi="Palatino Linotype"/>
                <w:b/>
              </w:rPr>
            </w:pPr>
          </w:p>
          <w:p w14:paraId="3267065C" w14:textId="28D95CF5" w:rsidR="00480BEB" w:rsidRPr="00C847E7" w:rsidRDefault="00480BEB" w:rsidP="00487A0D">
            <w:pPr>
              <w:jc w:val="center"/>
              <w:rPr>
                <w:rFonts w:ascii="Palatino Linotype" w:hAnsi="Palatino Linotype"/>
                <w:b/>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73E5DA86"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0053F68A" w14:textId="597EE361" w:rsidR="00480BEB" w:rsidRPr="00C847E7" w:rsidRDefault="00480BEB" w:rsidP="00487A0D">
            <w:pPr>
              <w:contextualSpacing/>
              <w:jc w:val="center"/>
              <w:rPr>
                <w:rFonts w:ascii="Palatino Linotype" w:hAnsi="Palatino Linotype"/>
              </w:rPr>
            </w:pPr>
          </w:p>
        </w:tc>
      </w:tr>
      <w:tr w:rsidR="00480BEB" w:rsidRPr="00C847E7" w14:paraId="559A7592" w14:textId="77777777" w:rsidTr="006A199C">
        <w:tc>
          <w:tcPr>
            <w:tcW w:w="2689" w:type="dxa"/>
            <w:tcBorders>
              <w:top w:val="single" w:sz="4" w:space="0" w:color="auto"/>
              <w:left w:val="single" w:sz="4" w:space="0" w:color="auto"/>
              <w:bottom w:val="single" w:sz="4" w:space="0" w:color="auto"/>
              <w:right w:val="single" w:sz="4" w:space="0" w:color="auto"/>
            </w:tcBorders>
          </w:tcPr>
          <w:p w14:paraId="320F628A"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Existe la aplicación eficiente del proceso de administración del patrimonio municipal: recepción, adquisición, enajenación, inventario</w:t>
            </w:r>
          </w:p>
        </w:tc>
        <w:tc>
          <w:tcPr>
            <w:tcW w:w="2409" w:type="dxa"/>
            <w:tcBorders>
              <w:top w:val="single" w:sz="4" w:space="0" w:color="auto"/>
              <w:left w:val="single" w:sz="4" w:space="0" w:color="auto"/>
              <w:bottom w:val="single" w:sz="4" w:space="0" w:color="auto"/>
              <w:right w:val="single" w:sz="4" w:space="0" w:color="auto"/>
            </w:tcBorders>
          </w:tcPr>
          <w:p w14:paraId="134407E6"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El Titular del Órgano de Control Interno Municipal, refiere que si existe la aplicación eficiente del proceso administrativo del patrimonio municipal, trabajando con estricto apego a lo que establecen los Lineamientos para el Registro y Control del Inventario y la Conciliación y Desincorporación de Bienes Muebles e Inmuebles para las Entidades Fiscalizables Municipales del Estado de México.</w:t>
            </w:r>
          </w:p>
        </w:tc>
        <w:tc>
          <w:tcPr>
            <w:tcW w:w="2694" w:type="dxa"/>
            <w:tcBorders>
              <w:top w:val="single" w:sz="4" w:space="0" w:color="auto"/>
              <w:left w:val="single" w:sz="4" w:space="0" w:color="auto"/>
              <w:bottom w:val="single" w:sz="4" w:space="0" w:color="auto"/>
              <w:right w:val="single" w:sz="4" w:space="0" w:color="auto"/>
            </w:tcBorders>
            <w:vAlign w:val="center"/>
          </w:tcPr>
          <w:p w14:paraId="206A8FC3" w14:textId="77777777" w:rsidR="00480BEB" w:rsidRPr="00C847E7" w:rsidRDefault="00480BEB" w:rsidP="00487A0D">
            <w:pPr>
              <w:jc w:val="center"/>
              <w:rPr>
                <w:rFonts w:ascii="Palatino Linotype" w:hAnsi="Palatino Linotype"/>
                <w:b/>
              </w:rPr>
            </w:pPr>
          </w:p>
          <w:p w14:paraId="33EFCC23" w14:textId="331A024F"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35E005EC"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218A66E7" w14:textId="53FD4229" w:rsidR="00480BEB" w:rsidRPr="00C847E7" w:rsidRDefault="00480BEB" w:rsidP="00487A0D">
            <w:pPr>
              <w:contextualSpacing/>
              <w:jc w:val="center"/>
              <w:rPr>
                <w:rFonts w:ascii="Palatino Linotype" w:hAnsi="Palatino Linotype"/>
              </w:rPr>
            </w:pPr>
          </w:p>
        </w:tc>
      </w:tr>
      <w:tr w:rsidR="00480BEB" w:rsidRPr="00C847E7" w14:paraId="50DF96D4" w14:textId="77777777" w:rsidTr="006A199C">
        <w:tc>
          <w:tcPr>
            <w:tcW w:w="2689" w:type="dxa"/>
            <w:tcBorders>
              <w:top w:val="single" w:sz="4" w:space="0" w:color="auto"/>
              <w:left w:val="single" w:sz="4" w:space="0" w:color="auto"/>
              <w:bottom w:val="single" w:sz="4" w:space="0" w:color="auto"/>
              <w:right w:val="single" w:sz="4" w:space="0" w:color="auto"/>
            </w:tcBorders>
          </w:tcPr>
          <w:p w14:paraId="219D5116"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¿Qué porcentaje de su presupuesto total es destinado al pago de deuda?</w:t>
            </w:r>
          </w:p>
        </w:tc>
        <w:tc>
          <w:tcPr>
            <w:tcW w:w="2409" w:type="dxa"/>
            <w:tcBorders>
              <w:top w:val="single" w:sz="4" w:space="0" w:color="auto"/>
              <w:left w:val="single" w:sz="4" w:space="0" w:color="auto"/>
              <w:bottom w:val="single" w:sz="4" w:space="0" w:color="auto"/>
              <w:right w:val="single" w:sz="4" w:space="0" w:color="auto"/>
            </w:tcBorders>
          </w:tcPr>
          <w:p w14:paraId="2B3C73D0"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No hay</w:t>
            </w:r>
          </w:p>
        </w:tc>
        <w:tc>
          <w:tcPr>
            <w:tcW w:w="2694" w:type="dxa"/>
            <w:tcBorders>
              <w:top w:val="single" w:sz="4" w:space="0" w:color="auto"/>
              <w:left w:val="single" w:sz="4" w:space="0" w:color="auto"/>
              <w:bottom w:val="single" w:sz="4" w:space="0" w:color="auto"/>
              <w:right w:val="single" w:sz="4" w:space="0" w:color="auto"/>
            </w:tcBorders>
            <w:vAlign w:val="center"/>
          </w:tcPr>
          <w:p w14:paraId="18EC1C40" w14:textId="77777777" w:rsidR="00480BEB" w:rsidRPr="00C847E7" w:rsidRDefault="00480BEB" w:rsidP="00487A0D">
            <w:pPr>
              <w:jc w:val="center"/>
              <w:rPr>
                <w:rFonts w:ascii="Palatino Linotype" w:hAnsi="Palatino Linotype"/>
                <w:b/>
              </w:rPr>
            </w:pPr>
          </w:p>
          <w:p w14:paraId="4933BC97" w14:textId="3504790D"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14077DFF"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2D37CDD1" w14:textId="38BBB47A" w:rsidR="00480BEB" w:rsidRPr="00C847E7" w:rsidRDefault="00480BEB" w:rsidP="00487A0D">
            <w:pPr>
              <w:contextualSpacing/>
              <w:jc w:val="center"/>
              <w:rPr>
                <w:rFonts w:ascii="Palatino Linotype" w:hAnsi="Palatino Linotype"/>
              </w:rPr>
            </w:pPr>
          </w:p>
        </w:tc>
      </w:tr>
      <w:tr w:rsidR="00480BEB" w:rsidRPr="00C847E7" w14:paraId="2449C2A9" w14:textId="77777777" w:rsidTr="006A199C">
        <w:tc>
          <w:tcPr>
            <w:tcW w:w="2689" w:type="dxa"/>
            <w:tcBorders>
              <w:top w:val="single" w:sz="4" w:space="0" w:color="auto"/>
              <w:left w:val="single" w:sz="4" w:space="0" w:color="auto"/>
              <w:bottom w:val="single" w:sz="4" w:space="0" w:color="auto"/>
              <w:right w:val="single" w:sz="4" w:space="0" w:color="auto"/>
            </w:tcBorders>
          </w:tcPr>
          <w:p w14:paraId="2CAA1CEE"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¿Cuál es el nivel de deuda, plazos y apalancamiento financiero?</w:t>
            </w:r>
          </w:p>
        </w:tc>
        <w:tc>
          <w:tcPr>
            <w:tcW w:w="2409" w:type="dxa"/>
            <w:tcBorders>
              <w:top w:val="single" w:sz="4" w:space="0" w:color="auto"/>
              <w:left w:val="single" w:sz="4" w:space="0" w:color="auto"/>
              <w:bottom w:val="single" w:sz="4" w:space="0" w:color="auto"/>
              <w:right w:val="single" w:sz="4" w:space="0" w:color="auto"/>
            </w:tcBorders>
          </w:tcPr>
          <w:p w14:paraId="1524AF1B"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No hay</w:t>
            </w:r>
          </w:p>
        </w:tc>
        <w:tc>
          <w:tcPr>
            <w:tcW w:w="2694" w:type="dxa"/>
            <w:tcBorders>
              <w:top w:val="single" w:sz="4" w:space="0" w:color="auto"/>
              <w:left w:val="single" w:sz="4" w:space="0" w:color="auto"/>
              <w:bottom w:val="single" w:sz="4" w:space="0" w:color="auto"/>
              <w:right w:val="single" w:sz="4" w:space="0" w:color="auto"/>
            </w:tcBorders>
            <w:vAlign w:val="center"/>
          </w:tcPr>
          <w:p w14:paraId="6A7C914C" w14:textId="77777777" w:rsidR="00480BEB" w:rsidRPr="00C847E7" w:rsidRDefault="00480BEB" w:rsidP="00487A0D">
            <w:pPr>
              <w:jc w:val="center"/>
              <w:rPr>
                <w:rFonts w:ascii="Palatino Linotype" w:hAnsi="Palatino Linotype"/>
                <w:b/>
              </w:rPr>
            </w:pPr>
          </w:p>
          <w:p w14:paraId="3B5E4DB7" w14:textId="47DF0533"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0F6511FC"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2052D1DD" w14:textId="7E7952A9" w:rsidR="00480BEB" w:rsidRPr="00C847E7" w:rsidRDefault="00480BEB" w:rsidP="00487A0D">
            <w:pPr>
              <w:contextualSpacing/>
              <w:jc w:val="center"/>
              <w:rPr>
                <w:rFonts w:ascii="Palatino Linotype" w:hAnsi="Palatino Linotype"/>
              </w:rPr>
            </w:pPr>
          </w:p>
        </w:tc>
      </w:tr>
      <w:tr w:rsidR="00480BEB" w:rsidRPr="00C847E7" w14:paraId="218B2153" w14:textId="77777777" w:rsidTr="006A199C">
        <w:tc>
          <w:tcPr>
            <w:tcW w:w="2689" w:type="dxa"/>
            <w:tcBorders>
              <w:top w:val="single" w:sz="4" w:space="0" w:color="auto"/>
              <w:left w:val="single" w:sz="4" w:space="0" w:color="auto"/>
              <w:bottom w:val="single" w:sz="4" w:space="0" w:color="auto"/>
              <w:right w:val="single" w:sz="4" w:space="0" w:color="auto"/>
            </w:tcBorders>
          </w:tcPr>
          <w:p w14:paraId="3CBD89CA"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 xml:space="preserve">¿Cuál es el sistema de planificación financiera con que cuenta el municipio? </w:t>
            </w:r>
          </w:p>
        </w:tc>
        <w:tc>
          <w:tcPr>
            <w:tcW w:w="2409" w:type="dxa"/>
            <w:tcBorders>
              <w:top w:val="single" w:sz="4" w:space="0" w:color="auto"/>
              <w:left w:val="single" w:sz="4" w:space="0" w:color="auto"/>
              <w:bottom w:val="single" w:sz="4" w:space="0" w:color="auto"/>
              <w:right w:val="single" w:sz="4" w:space="0" w:color="auto"/>
            </w:tcBorders>
          </w:tcPr>
          <w:p w14:paraId="4E5BCD4B"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Contamos con la elaboración del presupuesto para garantizar la viabilidad económica.</w:t>
            </w:r>
          </w:p>
        </w:tc>
        <w:tc>
          <w:tcPr>
            <w:tcW w:w="2694" w:type="dxa"/>
            <w:tcBorders>
              <w:top w:val="single" w:sz="4" w:space="0" w:color="auto"/>
              <w:left w:val="single" w:sz="4" w:space="0" w:color="auto"/>
              <w:bottom w:val="single" w:sz="4" w:space="0" w:color="auto"/>
              <w:right w:val="single" w:sz="4" w:space="0" w:color="auto"/>
            </w:tcBorders>
            <w:vAlign w:val="center"/>
          </w:tcPr>
          <w:p w14:paraId="1EACC312" w14:textId="77777777" w:rsidR="00480BEB" w:rsidRPr="00C847E7" w:rsidRDefault="00480BEB" w:rsidP="00487A0D">
            <w:pPr>
              <w:jc w:val="center"/>
              <w:rPr>
                <w:rFonts w:ascii="Palatino Linotype" w:hAnsi="Palatino Linotype"/>
                <w:b/>
              </w:rPr>
            </w:pPr>
          </w:p>
          <w:p w14:paraId="32DF97F4" w14:textId="64C4549E"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6097A1F3"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7E085AAA" w14:textId="336FBC4D" w:rsidR="00480BEB" w:rsidRPr="00C847E7" w:rsidRDefault="00480BEB" w:rsidP="00487A0D">
            <w:pPr>
              <w:contextualSpacing/>
              <w:jc w:val="center"/>
              <w:rPr>
                <w:rFonts w:ascii="Palatino Linotype" w:hAnsi="Palatino Linotype"/>
              </w:rPr>
            </w:pPr>
          </w:p>
        </w:tc>
      </w:tr>
      <w:tr w:rsidR="00480BEB" w:rsidRPr="00C847E7" w14:paraId="67D3E03E" w14:textId="77777777" w:rsidTr="006A199C">
        <w:tc>
          <w:tcPr>
            <w:tcW w:w="2689" w:type="dxa"/>
            <w:tcBorders>
              <w:top w:val="single" w:sz="4" w:space="0" w:color="auto"/>
              <w:left w:val="single" w:sz="4" w:space="0" w:color="auto"/>
              <w:bottom w:val="single" w:sz="4" w:space="0" w:color="auto"/>
              <w:right w:val="single" w:sz="4" w:space="0" w:color="auto"/>
            </w:tcBorders>
          </w:tcPr>
          <w:p w14:paraId="718A207A"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¿Cuenta con un balance general?</w:t>
            </w:r>
          </w:p>
        </w:tc>
        <w:tc>
          <w:tcPr>
            <w:tcW w:w="2409" w:type="dxa"/>
            <w:tcBorders>
              <w:top w:val="single" w:sz="4" w:space="0" w:color="auto"/>
              <w:left w:val="single" w:sz="4" w:space="0" w:color="auto"/>
              <w:bottom w:val="single" w:sz="4" w:space="0" w:color="auto"/>
              <w:right w:val="single" w:sz="4" w:space="0" w:color="auto"/>
            </w:tcBorders>
          </w:tcPr>
          <w:p w14:paraId="5B0CD26B"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 xml:space="preserve">Si </w:t>
            </w:r>
          </w:p>
        </w:tc>
        <w:tc>
          <w:tcPr>
            <w:tcW w:w="2694" w:type="dxa"/>
            <w:tcBorders>
              <w:top w:val="single" w:sz="4" w:space="0" w:color="auto"/>
              <w:left w:val="single" w:sz="4" w:space="0" w:color="auto"/>
              <w:bottom w:val="single" w:sz="4" w:space="0" w:color="auto"/>
              <w:right w:val="single" w:sz="4" w:space="0" w:color="auto"/>
            </w:tcBorders>
            <w:vAlign w:val="center"/>
          </w:tcPr>
          <w:p w14:paraId="5663B53C" w14:textId="77777777" w:rsidR="00480BEB" w:rsidRPr="00C847E7" w:rsidRDefault="00480BEB" w:rsidP="00487A0D">
            <w:pPr>
              <w:jc w:val="center"/>
              <w:rPr>
                <w:rFonts w:ascii="Palatino Linotype" w:hAnsi="Palatino Linotype"/>
                <w:b/>
              </w:rPr>
            </w:pPr>
          </w:p>
          <w:p w14:paraId="15F13481" w14:textId="4A2CAE4A" w:rsidR="00480BEB" w:rsidRPr="00C847E7" w:rsidRDefault="00480BEB" w:rsidP="00487A0D">
            <w:pPr>
              <w:contextualSpacing/>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3507A16A"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54980A66" w14:textId="342CC829" w:rsidR="00480BEB" w:rsidRPr="00C847E7" w:rsidRDefault="00480BEB" w:rsidP="00487A0D">
            <w:pPr>
              <w:contextualSpacing/>
              <w:jc w:val="center"/>
              <w:rPr>
                <w:rFonts w:ascii="Palatino Linotype" w:hAnsi="Palatino Linotype"/>
              </w:rPr>
            </w:pPr>
          </w:p>
        </w:tc>
      </w:tr>
      <w:tr w:rsidR="00480BEB" w:rsidRPr="00C847E7" w14:paraId="230A4AFD" w14:textId="77777777" w:rsidTr="006A199C">
        <w:tc>
          <w:tcPr>
            <w:tcW w:w="2689" w:type="dxa"/>
            <w:tcBorders>
              <w:top w:val="single" w:sz="4" w:space="0" w:color="auto"/>
              <w:left w:val="single" w:sz="4" w:space="0" w:color="auto"/>
              <w:bottom w:val="single" w:sz="4" w:space="0" w:color="auto"/>
              <w:right w:val="single" w:sz="4" w:space="0" w:color="auto"/>
            </w:tcBorders>
          </w:tcPr>
          <w:p w14:paraId="464E87A9"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lastRenderedPageBreak/>
              <w:t>¿Lleva a cabo el municipio acciones tendientes a la armonización contable? ¿cuáles?</w:t>
            </w:r>
          </w:p>
        </w:tc>
        <w:tc>
          <w:tcPr>
            <w:tcW w:w="2409" w:type="dxa"/>
            <w:tcBorders>
              <w:top w:val="single" w:sz="4" w:space="0" w:color="auto"/>
              <w:left w:val="single" w:sz="4" w:space="0" w:color="auto"/>
              <w:bottom w:val="single" w:sz="4" w:space="0" w:color="auto"/>
              <w:right w:val="single" w:sz="4" w:space="0" w:color="auto"/>
            </w:tcBorders>
          </w:tcPr>
          <w:p w14:paraId="4DB72FC4" w14:textId="77777777" w:rsidR="00480BEB" w:rsidRPr="00C847E7" w:rsidRDefault="00480BEB" w:rsidP="00487A0D">
            <w:pPr>
              <w:jc w:val="both"/>
              <w:rPr>
                <w:rFonts w:ascii="Palatino Linotype" w:hAnsi="Palatino Linotype"/>
              </w:rPr>
            </w:pPr>
            <w:r w:rsidRPr="00C847E7">
              <w:rPr>
                <w:rFonts w:ascii="Palatino Linotype" w:hAnsi="Palatino Linotype"/>
              </w:rPr>
              <w:t>Si, la publicación de presupuesto de ingresos y egresos, cuenta pública</w:t>
            </w:r>
          </w:p>
        </w:tc>
        <w:tc>
          <w:tcPr>
            <w:tcW w:w="2694" w:type="dxa"/>
            <w:tcBorders>
              <w:top w:val="single" w:sz="4" w:space="0" w:color="auto"/>
              <w:left w:val="single" w:sz="4" w:space="0" w:color="auto"/>
              <w:bottom w:val="single" w:sz="4" w:space="0" w:color="auto"/>
              <w:right w:val="single" w:sz="4" w:space="0" w:color="auto"/>
            </w:tcBorders>
            <w:vAlign w:val="center"/>
          </w:tcPr>
          <w:p w14:paraId="25F87FDF" w14:textId="77777777" w:rsidR="00480BEB" w:rsidRPr="00C847E7" w:rsidRDefault="00480BEB" w:rsidP="00487A0D">
            <w:pPr>
              <w:jc w:val="center"/>
              <w:rPr>
                <w:rFonts w:ascii="Palatino Linotype" w:hAnsi="Palatino Linotype"/>
                <w:b/>
              </w:rPr>
            </w:pPr>
          </w:p>
          <w:p w14:paraId="07B05616" w14:textId="494E4CCD" w:rsidR="00480BEB" w:rsidRPr="00C847E7" w:rsidRDefault="00480BEB" w:rsidP="00487A0D">
            <w:pPr>
              <w:jc w:val="center"/>
              <w:rPr>
                <w:rFonts w:ascii="Palatino Linotype" w:hAnsi="Palatino Linotype"/>
              </w:rPr>
            </w:pPr>
            <w:r w:rsidRPr="00C847E7">
              <w:rPr>
                <w:rFonts w:ascii="Palatino Linotype" w:hAnsi="Palatino Linotype"/>
                <w:b/>
              </w:rPr>
              <w:t>Actos consentidos</w:t>
            </w:r>
          </w:p>
        </w:tc>
        <w:tc>
          <w:tcPr>
            <w:tcW w:w="1275" w:type="dxa"/>
            <w:tcBorders>
              <w:top w:val="single" w:sz="4" w:space="0" w:color="auto"/>
              <w:left w:val="single" w:sz="4" w:space="0" w:color="auto"/>
              <w:bottom w:val="single" w:sz="4" w:space="0" w:color="auto"/>
              <w:right w:val="single" w:sz="4" w:space="0" w:color="auto"/>
            </w:tcBorders>
          </w:tcPr>
          <w:p w14:paraId="7D2E43F7"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3374CDDC" w14:textId="11080ED9" w:rsidR="00480BEB" w:rsidRPr="00C847E7" w:rsidRDefault="00480BEB" w:rsidP="00487A0D">
            <w:pPr>
              <w:contextualSpacing/>
              <w:jc w:val="center"/>
              <w:rPr>
                <w:rFonts w:ascii="Palatino Linotype" w:hAnsi="Palatino Linotype"/>
              </w:rPr>
            </w:pPr>
          </w:p>
        </w:tc>
      </w:tr>
      <w:tr w:rsidR="00480BEB" w:rsidRPr="00C847E7" w14:paraId="212005D4" w14:textId="77777777" w:rsidTr="00480BEB">
        <w:tc>
          <w:tcPr>
            <w:tcW w:w="2689" w:type="dxa"/>
            <w:tcBorders>
              <w:top w:val="single" w:sz="4" w:space="0" w:color="auto"/>
              <w:left w:val="single" w:sz="4" w:space="0" w:color="auto"/>
              <w:bottom w:val="single" w:sz="4" w:space="0" w:color="auto"/>
              <w:right w:val="single" w:sz="4" w:space="0" w:color="auto"/>
            </w:tcBorders>
            <w:hideMark/>
          </w:tcPr>
          <w:p w14:paraId="5CEB8C1F" w14:textId="77777777" w:rsidR="00480BEB" w:rsidRPr="00C847E7" w:rsidRDefault="00480BEB" w:rsidP="00487A0D">
            <w:pPr>
              <w:pStyle w:val="Prrafodelista"/>
              <w:numPr>
                <w:ilvl w:val="0"/>
                <w:numId w:val="37"/>
              </w:numPr>
              <w:ind w:left="313" w:hanging="313"/>
              <w:contextualSpacing/>
              <w:jc w:val="both"/>
              <w:rPr>
                <w:rFonts w:ascii="Palatino Linotype" w:hAnsi="Palatino Linotype"/>
              </w:rPr>
            </w:pPr>
            <w:r w:rsidRPr="00C847E7">
              <w:rPr>
                <w:rFonts w:ascii="Palatino Linotype" w:hAnsi="Palatino Linotype"/>
              </w:rPr>
              <w:t>¿A cuánto asciende la deuda total del municipio? Especificar conceptos, nombres de acreedores y montos de deuda, incluyendo deuda por pago de compras, proveedores y juicios (Civiles, mercantiles, laborales y otros)</w:t>
            </w:r>
          </w:p>
        </w:tc>
        <w:tc>
          <w:tcPr>
            <w:tcW w:w="2409" w:type="dxa"/>
            <w:tcBorders>
              <w:top w:val="single" w:sz="4" w:space="0" w:color="auto"/>
              <w:left w:val="single" w:sz="4" w:space="0" w:color="auto"/>
              <w:bottom w:val="single" w:sz="4" w:space="0" w:color="auto"/>
              <w:right w:val="single" w:sz="4" w:space="0" w:color="auto"/>
            </w:tcBorders>
          </w:tcPr>
          <w:p w14:paraId="536B74A7"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Anexa Balanza de Comprobación Detallada</w:t>
            </w:r>
          </w:p>
        </w:tc>
        <w:tc>
          <w:tcPr>
            <w:tcW w:w="2694" w:type="dxa"/>
            <w:tcBorders>
              <w:top w:val="single" w:sz="4" w:space="0" w:color="auto"/>
              <w:left w:val="single" w:sz="4" w:space="0" w:color="auto"/>
              <w:bottom w:val="single" w:sz="4" w:space="0" w:color="auto"/>
              <w:right w:val="single" w:sz="4" w:space="0" w:color="auto"/>
            </w:tcBorders>
          </w:tcPr>
          <w:p w14:paraId="5C66FA04" w14:textId="77777777" w:rsidR="00480BEB" w:rsidRPr="00C847E7" w:rsidRDefault="00480BEB" w:rsidP="00487A0D">
            <w:pPr>
              <w:contextualSpacing/>
              <w:jc w:val="both"/>
              <w:rPr>
                <w:rFonts w:ascii="Palatino Linotype" w:hAnsi="Palatino Linotype"/>
              </w:rPr>
            </w:pPr>
            <w:r w:rsidRPr="00C847E7">
              <w:rPr>
                <w:rFonts w:ascii="Palatino Linotype" w:hAnsi="Palatino Linotype"/>
              </w:rPr>
              <w:t xml:space="preserve">Adjunta el desglose de deuda al 31 de marzo de 2022. </w:t>
            </w:r>
          </w:p>
        </w:tc>
        <w:tc>
          <w:tcPr>
            <w:tcW w:w="1275" w:type="dxa"/>
            <w:tcBorders>
              <w:top w:val="single" w:sz="4" w:space="0" w:color="auto"/>
              <w:left w:val="single" w:sz="4" w:space="0" w:color="auto"/>
              <w:bottom w:val="single" w:sz="4" w:space="0" w:color="auto"/>
              <w:right w:val="single" w:sz="4" w:space="0" w:color="auto"/>
            </w:tcBorders>
          </w:tcPr>
          <w:p w14:paraId="75925300" w14:textId="77777777" w:rsidR="00480BEB" w:rsidRPr="00C847E7" w:rsidRDefault="00480BEB" w:rsidP="00487A0D">
            <w:pPr>
              <w:contextualSpacing/>
              <w:jc w:val="center"/>
              <w:rPr>
                <w:rFonts w:ascii="Palatino Linotype" w:hAnsi="Palatino Linotype"/>
                <w:b/>
              </w:rPr>
            </w:pPr>
            <w:r w:rsidRPr="00C847E7">
              <w:rPr>
                <w:rFonts w:ascii="Palatino Linotype" w:hAnsi="Palatino Linotype"/>
                <w:b/>
              </w:rPr>
              <w:t>Si</w:t>
            </w:r>
          </w:p>
          <w:p w14:paraId="09872841" w14:textId="77777777" w:rsidR="00480BEB" w:rsidRPr="00C847E7" w:rsidRDefault="00480BEB" w:rsidP="00487A0D">
            <w:pPr>
              <w:contextualSpacing/>
              <w:jc w:val="both"/>
              <w:rPr>
                <w:rFonts w:ascii="Palatino Linotype" w:hAnsi="Palatino Linotype"/>
              </w:rPr>
            </w:pPr>
          </w:p>
        </w:tc>
      </w:tr>
    </w:tbl>
    <w:p w14:paraId="51E1E451" w14:textId="77777777" w:rsidR="00480BEB" w:rsidRPr="00C847E7" w:rsidRDefault="00480BEB" w:rsidP="0082609C">
      <w:pPr>
        <w:spacing w:line="360" w:lineRule="auto"/>
        <w:jc w:val="both"/>
        <w:rPr>
          <w:rFonts w:ascii="Palatino Linotype" w:hAnsi="Palatino Linotype" w:cs="Arial"/>
          <w:color w:val="000000" w:themeColor="text1"/>
        </w:rPr>
      </w:pPr>
    </w:p>
    <w:p w14:paraId="14D80308" w14:textId="6184EC3D" w:rsidR="00ED74FB" w:rsidRPr="00C847E7" w:rsidRDefault="00ED74FB" w:rsidP="0082609C">
      <w:pPr>
        <w:spacing w:line="360" w:lineRule="auto"/>
        <w:jc w:val="both"/>
        <w:rPr>
          <w:rFonts w:ascii="Palatino Linotype" w:eastAsiaTheme="minorEastAsia" w:hAnsi="Palatino Linotype" w:cs="Arial"/>
          <w:lang w:val="es-ES_tradnl"/>
        </w:rPr>
      </w:pPr>
      <w:r w:rsidRPr="00C847E7">
        <w:rPr>
          <w:rFonts w:ascii="Palatino Linotype" w:eastAsiaTheme="minorEastAsia" w:hAnsi="Palatino Linotype" w:cs="Arial"/>
          <w:lang w:val="es-ES_tradnl"/>
        </w:rPr>
        <w:t xml:space="preserve">De lo anterior, primeramente es importante precisar que </w:t>
      </w:r>
      <w:r w:rsidRPr="00C847E7">
        <w:rPr>
          <w:rFonts w:ascii="Palatino Linotype" w:eastAsiaTheme="minorEastAsia" w:hAnsi="Palatino Linotype" w:cs="Arial"/>
          <w:b/>
          <w:lang w:val="es-ES_tradnl"/>
        </w:rPr>
        <w:t xml:space="preserve">EL RECURRENTE </w:t>
      </w:r>
      <w:r w:rsidRPr="00C847E7">
        <w:rPr>
          <w:rFonts w:ascii="Palatino Linotype" w:eastAsiaTheme="minorEastAsia" w:hAnsi="Palatino Linotype" w:cs="Arial"/>
          <w:lang w:val="es-ES_tradnl"/>
        </w:rPr>
        <w:t xml:space="preserve">al momento de interponer el Recurso de Revisión materia del presente asunto, se adoleció </w:t>
      </w:r>
      <w:r w:rsidR="00480BEB" w:rsidRPr="00C847E7">
        <w:rPr>
          <w:rFonts w:ascii="Palatino Linotype" w:eastAsiaTheme="minorEastAsia" w:hAnsi="Palatino Linotype" w:cs="Arial"/>
          <w:lang w:val="es-ES_tradnl"/>
        </w:rPr>
        <w:t>respecto de las respuestas proporcionadas en los numerales 2, 7 y 18</w:t>
      </w:r>
      <w:r w:rsidRPr="00C847E7">
        <w:rPr>
          <w:rFonts w:ascii="Palatino Linotype" w:eastAsiaTheme="minorEastAsia" w:hAnsi="Palatino Linotype" w:cs="Arial"/>
          <w:lang w:val="es-ES_tradnl"/>
        </w:rPr>
        <w:t xml:space="preserve">; en consecuencia, </w:t>
      </w:r>
      <w:r w:rsidRPr="00C847E7">
        <w:rPr>
          <w:rFonts w:ascii="Palatino Linotype" w:hAnsi="Palatino Linotype" w:cs="Arial"/>
        </w:rPr>
        <w:t>este</w:t>
      </w:r>
      <w:r w:rsidR="00480BEB" w:rsidRPr="00C847E7">
        <w:rPr>
          <w:rFonts w:ascii="Palatino Linotype" w:hAnsi="Palatino Linotype" w:cs="Arial"/>
        </w:rPr>
        <w:t xml:space="preserve"> Órgano Garante considera que las respuestas proporcionadas en los numerales 1, 3, 4, 5, 6, 8, 9, 10, 11, 12, 13, 14, 15, 16 y 17</w:t>
      </w:r>
      <w:r w:rsidRPr="00C847E7">
        <w:rPr>
          <w:rFonts w:ascii="Palatino Linotype" w:hAnsi="Palatino Linotype" w:cs="Arial"/>
        </w:rPr>
        <w:t xml:space="preserve">, </w:t>
      </w:r>
      <w:r w:rsidRPr="00C847E7">
        <w:rPr>
          <w:rFonts w:ascii="Palatino Linotype" w:eastAsiaTheme="minorEastAsia" w:hAnsi="Palatino Linotype" w:cs="Arial"/>
          <w:lang w:val="es-ES_tradnl"/>
        </w:rPr>
        <w:t xml:space="preserve">deben declararse consentidos, toda vez que al no realizar manifestaciones de inconformidad respecto de las mismas, no pueden producirse efectos jurídicos tendentes a revocar, confirmar o modificar el acto reclamado, ya que </w:t>
      </w:r>
      <w:r w:rsidRPr="00C847E7">
        <w:rPr>
          <w:rFonts w:ascii="Palatino Linotype" w:eastAsiaTheme="minorEastAsia" w:hAnsi="Palatino Linotype" w:cs="Arial"/>
          <w:b/>
          <w:lang w:val="es-ES_tradnl"/>
        </w:rPr>
        <w:t xml:space="preserve">EL RECURRENTE </w:t>
      </w:r>
      <w:r w:rsidRPr="00C847E7">
        <w:rPr>
          <w:rFonts w:ascii="Palatino Linotype" w:eastAsiaTheme="minorEastAsia" w:hAnsi="Palatino Linotype" w:cs="Arial"/>
          <w:lang w:val="es-ES_tradnl"/>
        </w:rPr>
        <w:t xml:space="preserve">no se pronunció al respecto. </w:t>
      </w:r>
    </w:p>
    <w:p w14:paraId="3DF903C0" w14:textId="77777777" w:rsidR="00ED74FB" w:rsidRPr="00C847E7" w:rsidRDefault="00ED74FB" w:rsidP="0082609C">
      <w:pPr>
        <w:spacing w:line="360" w:lineRule="auto"/>
        <w:jc w:val="both"/>
        <w:rPr>
          <w:rFonts w:ascii="Palatino Linotype" w:eastAsiaTheme="minorEastAsia" w:hAnsi="Palatino Linotype" w:cs="Arial"/>
          <w:lang w:val="es-ES_tradnl"/>
        </w:rPr>
      </w:pPr>
    </w:p>
    <w:p w14:paraId="1511BF49" w14:textId="77777777" w:rsidR="00ED74FB" w:rsidRPr="00C847E7" w:rsidRDefault="00ED74FB" w:rsidP="0082609C">
      <w:pPr>
        <w:spacing w:line="360" w:lineRule="auto"/>
        <w:jc w:val="both"/>
        <w:rPr>
          <w:rFonts w:ascii="Palatino Linotype" w:eastAsiaTheme="minorEastAsia" w:hAnsi="Palatino Linotype" w:cs="Arial"/>
          <w:lang w:val="es-ES_tradnl"/>
        </w:rPr>
      </w:pPr>
      <w:r w:rsidRPr="00C847E7">
        <w:rPr>
          <w:rFonts w:ascii="Palatino Linotype" w:eastAsiaTheme="minorEastAsia" w:hAnsi="Palatino Linotype" w:cs="Arial"/>
          <w:lang w:val="es-ES_tradnl"/>
        </w:rPr>
        <w:t>Sirve de sustento, la tesis jurisprudencial número VI.3o.C. J/60, publicada en el Semanario Judicial de la Federación y su Gaceta bajo el número de registro 176,608 que a la letra dice:</w:t>
      </w:r>
    </w:p>
    <w:p w14:paraId="64E40186" w14:textId="77777777" w:rsidR="00ED74FB" w:rsidRPr="00C847E7" w:rsidRDefault="00ED74FB" w:rsidP="0082609C">
      <w:pPr>
        <w:jc w:val="both"/>
        <w:rPr>
          <w:rFonts w:ascii="Palatino Linotype" w:eastAsiaTheme="minorEastAsia" w:hAnsi="Palatino Linotype" w:cs="Arial"/>
          <w:sz w:val="22"/>
          <w:szCs w:val="22"/>
          <w:lang w:val="es-ES_tradnl"/>
        </w:rPr>
      </w:pPr>
    </w:p>
    <w:p w14:paraId="1A1B5FC1" w14:textId="77777777" w:rsidR="00ED74FB" w:rsidRPr="00C847E7" w:rsidRDefault="00ED74FB" w:rsidP="0082609C">
      <w:pPr>
        <w:tabs>
          <w:tab w:val="left" w:pos="851"/>
        </w:tabs>
        <w:ind w:left="851" w:right="901"/>
        <w:jc w:val="both"/>
        <w:rPr>
          <w:rFonts w:ascii="Palatino Linotype" w:eastAsiaTheme="minorEastAsia" w:hAnsi="Palatino Linotype" w:cstheme="minorBidi"/>
          <w:i/>
          <w:sz w:val="22"/>
          <w:szCs w:val="22"/>
          <w:lang w:val="es-ES_tradnl"/>
        </w:rPr>
      </w:pPr>
      <w:r w:rsidRPr="00C847E7">
        <w:rPr>
          <w:rFonts w:ascii="Palatino Linotype" w:eastAsiaTheme="minorEastAsia" w:hAnsi="Palatino Linotype" w:cstheme="minorBidi"/>
          <w:b/>
          <w:bCs/>
          <w:i/>
          <w:sz w:val="22"/>
          <w:szCs w:val="22"/>
          <w:lang w:val="es-ES_tradnl"/>
        </w:rPr>
        <w:t xml:space="preserve">“ACTOS CONSENTIDOS. SON LOS QUE NO SE IMPUGNAN MEDIANTE EL RECURSO IDÓNEO. </w:t>
      </w:r>
      <w:r w:rsidRPr="00C847E7">
        <w:rPr>
          <w:rFonts w:ascii="Palatino Linotype" w:eastAsiaTheme="minorEastAsia" w:hAnsi="Palatino Linotype" w:cstheme="minorBidi"/>
          <w:i/>
          <w:sz w:val="22"/>
          <w:szCs w:val="22"/>
          <w:lang w:val="es-ES_tradnl"/>
        </w:rPr>
        <w:t xml:space="preserve">Debe reputarse como consentido el acto que no se </w:t>
      </w:r>
      <w:r w:rsidRPr="00C847E7">
        <w:rPr>
          <w:rFonts w:ascii="Palatino Linotype" w:eastAsiaTheme="minorEastAsia" w:hAnsi="Palatino Linotype" w:cs="Arial"/>
          <w:i/>
          <w:sz w:val="22"/>
          <w:szCs w:val="22"/>
          <w:lang w:val="es-ES_tradnl"/>
        </w:rPr>
        <w:t>impugnó</w:t>
      </w:r>
      <w:r w:rsidRPr="00C847E7">
        <w:rPr>
          <w:rFonts w:ascii="Palatino Linotype" w:eastAsiaTheme="minorEastAsia" w:hAnsi="Palatino Linotype" w:cstheme="minorBidi"/>
          <w:i/>
          <w:sz w:val="22"/>
          <w:szCs w:val="22"/>
          <w:lang w:val="es-ES_tradnl"/>
        </w:rPr>
        <w:t xml:space="preserve">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27351C12" w14:textId="77777777" w:rsidR="00ED74FB" w:rsidRPr="00C847E7" w:rsidRDefault="00ED74FB" w:rsidP="0082609C">
      <w:pPr>
        <w:jc w:val="both"/>
        <w:rPr>
          <w:rFonts w:ascii="Palatino Linotype" w:eastAsiaTheme="minorEastAsia" w:hAnsi="Palatino Linotype" w:cstheme="minorBidi"/>
          <w:sz w:val="22"/>
          <w:szCs w:val="22"/>
          <w:lang w:val="es-ES_tradnl"/>
        </w:rPr>
      </w:pPr>
    </w:p>
    <w:p w14:paraId="3B82B7C7" w14:textId="77777777" w:rsidR="00ED74FB" w:rsidRPr="00C847E7" w:rsidRDefault="00ED74FB" w:rsidP="0082609C">
      <w:pPr>
        <w:spacing w:line="360" w:lineRule="auto"/>
        <w:jc w:val="both"/>
        <w:rPr>
          <w:rFonts w:ascii="Palatino Linotype" w:eastAsiaTheme="minorEastAsia" w:hAnsi="Palatino Linotype" w:cstheme="minorBidi"/>
          <w:lang w:val="es-ES_tradnl"/>
        </w:rPr>
      </w:pPr>
      <w:r w:rsidRPr="00C847E7">
        <w:rPr>
          <w:rFonts w:ascii="Palatino Linotype" w:eastAsiaTheme="minorEastAsia" w:hAnsi="Palatino Linotype" w:cstheme="minorBidi"/>
          <w:lang w:val="es-ES_tradnl"/>
        </w:rPr>
        <w:t>Lo anterior es así, debido a que cuando particular</w:t>
      </w:r>
      <w:r w:rsidRPr="00C847E7">
        <w:rPr>
          <w:rFonts w:ascii="Palatino Linotype" w:eastAsiaTheme="minorEastAsia" w:hAnsi="Palatino Linotype" w:cstheme="minorBidi"/>
          <w:b/>
          <w:lang w:val="es-ES_tradnl"/>
        </w:rPr>
        <w:t xml:space="preserve"> </w:t>
      </w:r>
      <w:r w:rsidRPr="00C847E7">
        <w:rPr>
          <w:rFonts w:ascii="Palatino Linotype" w:eastAsiaTheme="minorEastAsia" w:hAnsi="Palatino Linotype" w:cstheme="minorBidi"/>
          <w:lang w:val="es-ES_tradnl"/>
        </w:rPr>
        <w:t xml:space="preserve">impugnó la respuesta del </w:t>
      </w:r>
      <w:r w:rsidRPr="00C847E7">
        <w:rPr>
          <w:rFonts w:ascii="Palatino Linotype" w:eastAsiaTheme="minorEastAsia" w:hAnsi="Palatino Linotype" w:cstheme="minorBidi"/>
          <w:b/>
          <w:lang w:val="es-ES_tradnl"/>
        </w:rPr>
        <w:t>SUJETO OBLIGADO</w:t>
      </w:r>
      <w:r w:rsidRPr="00C847E7">
        <w:rPr>
          <w:rFonts w:ascii="Palatino Linotype" w:eastAsiaTheme="minorEastAsia" w:hAnsi="Palatino Linotype" w:cstheme="minorBidi"/>
          <w:lang w:val="es-ES_tradnl"/>
        </w:rPr>
        <w:t xml:space="preserve">, y no expresó razón o motivo de inconformidad en contra de todos los rubros solicitados, dichos rubros deben declararse atendidos, pues se entiende que </w:t>
      </w:r>
      <w:r w:rsidRPr="00C847E7">
        <w:rPr>
          <w:rFonts w:ascii="Palatino Linotype" w:eastAsiaTheme="minorEastAsia" w:hAnsi="Palatino Linotype" w:cstheme="minorBidi"/>
          <w:b/>
          <w:lang w:val="es-ES_tradnl"/>
        </w:rPr>
        <w:t>EL RECURRENTE</w:t>
      </w:r>
      <w:r w:rsidRPr="00C847E7">
        <w:rPr>
          <w:rFonts w:ascii="Palatino Linotype" w:eastAsiaTheme="minorEastAsia" w:hAnsi="Palatino Linotype" w:cstheme="minorBidi"/>
          <w:lang w:val="es-ES_tradnl"/>
        </w:rPr>
        <w:t xml:space="preserve"> está conforme con la información entregada al no contravenir la misma. </w:t>
      </w:r>
    </w:p>
    <w:p w14:paraId="20D133F2" w14:textId="77777777" w:rsidR="00ED74FB" w:rsidRPr="00C847E7" w:rsidRDefault="00ED74FB" w:rsidP="0082609C">
      <w:pPr>
        <w:spacing w:line="360" w:lineRule="auto"/>
        <w:jc w:val="both"/>
        <w:rPr>
          <w:rFonts w:ascii="Palatino Linotype" w:eastAsiaTheme="minorEastAsia" w:hAnsi="Palatino Linotype" w:cstheme="minorBidi"/>
          <w:lang w:val="es-ES_tradnl"/>
        </w:rPr>
      </w:pPr>
    </w:p>
    <w:p w14:paraId="14C29EE9" w14:textId="77777777" w:rsidR="00ED74FB" w:rsidRPr="00C847E7" w:rsidRDefault="00ED74FB" w:rsidP="0082609C">
      <w:pPr>
        <w:spacing w:line="360" w:lineRule="auto"/>
        <w:jc w:val="both"/>
        <w:rPr>
          <w:rFonts w:ascii="Palatino Linotype" w:eastAsiaTheme="minorEastAsia" w:hAnsi="Palatino Linotype" w:cstheme="minorBidi"/>
          <w:lang w:val="es-ES_tradnl"/>
        </w:rPr>
      </w:pPr>
      <w:r w:rsidRPr="00C847E7">
        <w:rPr>
          <w:rFonts w:ascii="Palatino Linotype" w:eastAsiaTheme="minorEastAsia" w:hAnsi="Palatino Linotype" w:cstheme="minorBidi"/>
          <w:lang w:val="es-ES_tradnl"/>
        </w:rPr>
        <w:t>Atento a ello, es importante traer a contexto la Tesis Jurisprudencial Número 3ª./J.7/91, Publicada en el Semanario Judicial de la Federación y su Gaceta bajo el número de registro 174,177, que establece lo siguiente:</w:t>
      </w:r>
    </w:p>
    <w:p w14:paraId="09571BE0" w14:textId="77777777" w:rsidR="00ED74FB" w:rsidRPr="00C847E7" w:rsidRDefault="00ED74FB" w:rsidP="0082609C">
      <w:pPr>
        <w:jc w:val="both"/>
        <w:rPr>
          <w:rFonts w:ascii="Palatino Linotype" w:eastAsiaTheme="minorEastAsia" w:hAnsi="Palatino Linotype" w:cstheme="minorBidi"/>
          <w:sz w:val="22"/>
          <w:szCs w:val="22"/>
          <w:lang w:val="es-ES_tradnl"/>
        </w:rPr>
      </w:pPr>
    </w:p>
    <w:p w14:paraId="6DD521EF" w14:textId="77777777" w:rsidR="00ED74FB" w:rsidRPr="00C847E7" w:rsidRDefault="00ED74FB" w:rsidP="0082609C">
      <w:pPr>
        <w:ind w:left="851" w:right="901"/>
        <w:jc w:val="both"/>
        <w:rPr>
          <w:rFonts w:ascii="Palatino Linotype" w:eastAsiaTheme="minorEastAsia" w:hAnsi="Palatino Linotype" w:cstheme="minorBidi"/>
          <w:bCs/>
          <w:i/>
          <w:iCs/>
          <w:sz w:val="22"/>
          <w:szCs w:val="22"/>
          <w:lang w:val="es-ES_tradnl"/>
        </w:rPr>
      </w:pPr>
      <w:r w:rsidRPr="00C847E7">
        <w:rPr>
          <w:rFonts w:ascii="Palatino Linotype" w:eastAsiaTheme="minorEastAsia" w:hAnsi="Palatino Linotype" w:cstheme="minorBidi"/>
          <w:b/>
          <w:i/>
          <w:sz w:val="22"/>
          <w:szCs w:val="22"/>
          <w:lang w:val="es-ES_tradnl"/>
        </w:rPr>
        <w:t xml:space="preserve">“REVISIÓN EN AMPARO. LOS RESOLUTIVOS NO COMBATIDOS DEBEN DECLARARSE FIRMES. </w:t>
      </w:r>
      <w:r w:rsidRPr="00C847E7">
        <w:rPr>
          <w:rFonts w:ascii="Palatino Linotype" w:eastAsiaTheme="minorEastAsia" w:hAnsi="Palatino Linotype" w:cstheme="minorBidi"/>
          <w:bCs/>
          <w:i/>
          <w:iCs/>
          <w:sz w:val="22"/>
          <w:szCs w:val="22"/>
          <w:lang w:val="es-ES_tradnl"/>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w:t>
      </w:r>
      <w:r w:rsidRPr="00C847E7">
        <w:rPr>
          <w:rFonts w:ascii="Palatino Linotype" w:eastAsiaTheme="minorEastAsia" w:hAnsi="Palatino Linotype" w:cstheme="minorBidi"/>
          <w:i/>
          <w:sz w:val="22"/>
          <w:szCs w:val="22"/>
          <w:lang w:val="es-ES_tradnl"/>
        </w:rPr>
        <w:t>todos</w:t>
      </w:r>
      <w:r w:rsidRPr="00C847E7">
        <w:rPr>
          <w:rFonts w:ascii="Palatino Linotype" w:eastAsiaTheme="minorEastAsia" w:hAnsi="Palatino Linotype" w:cstheme="minorBidi"/>
          <w:bCs/>
          <w:i/>
          <w:iCs/>
          <w:sz w:val="22"/>
          <w:szCs w:val="22"/>
          <w:lang w:val="es-ES_tradnl"/>
        </w:rPr>
        <w:t xml:space="preserve">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2483CB8E" w14:textId="77777777" w:rsidR="00ED74FB" w:rsidRPr="00C847E7" w:rsidRDefault="00ED74FB" w:rsidP="0082609C">
      <w:pPr>
        <w:jc w:val="both"/>
        <w:rPr>
          <w:rFonts w:ascii="Palatino Linotype" w:eastAsiaTheme="minorEastAsia" w:hAnsi="Palatino Linotype" w:cs="Arial"/>
          <w:b/>
          <w:sz w:val="22"/>
          <w:szCs w:val="22"/>
          <w:lang w:val="es-ES_tradnl"/>
        </w:rPr>
      </w:pPr>
    </w:p>
    <w:p w14:paraId="4E1F7892" w14:textId="77777777" w:rsidR="00480BEB" w:rsidRPr="00C847E7" w:rsidRDefault="00480BEB" w:rsidP="00480BEB">
      <w:pPr>
        <w:spacing w:line="360" w:lineRule="auto"/>
        <w:jc w:val="both"/>
        <w:rPr>
          <w:rFonts w:ascii="Palatino Linotype" w:hAnsi="Palatino Linotype" w:cs="Arial"/>
          <w:color w:val="000000" w:themeColor="text1"/>
          <w:lang w:eastAsia="es-MX"/>
        </w:rPr>
      </w:pPr>
      <w:r w:rsidRPr="00C847E7">
        <w:rPr>
          <w:rFonts w:ascii="Palatino Linotype" w:hAnsi="Palatino Linotype" w:cs="Arial"/>
          <w:color w:val="000000" w:themeColor="text1"/>
          <w:lang w:eastAsia="es-MX"/>
        </w:rPr>
        <w:t xml:space="preserve">En ese contexto, esta Ponencia considera conveniente entrar al estudio de los rubros que fueron impugnados por el hoy </w:t>
      </w:r>
      <w:r w:rsidRPr="00C847E7">
        <w:rPr>
          <w:rFonts w:ascii="Palatino Linotype" w:hAnsi="Palatino Linotype" w:cs="Arial"/>
          <w:b/>
          <w:color w:val="000000" w:themeColor="text1"/>
          <w:lang w:eastAsia="es-MX"/>
        </w:rPr>
        <w:t>RECURRENTE</w:t>
      </w:r>
      <w:r w:rsidRPr="00C847E7">
        <w:rPr>
          <w:rFonts w:ascii="Palatino Linotype" w:hAnsi="Palatino Linotype" w:cs="Arial"/>
          <w:color w:val="000000" w:themeColor="text1"/>
          <w:lang w:eastAsia="es-MX"/>
        </w:rPr>
        <w:t xml:space="preserve">, a fin de verificar si la respuesta del </w:t>
      </w:r>
      <w:r w:rsidRPr="00C847E7">
        <w:rPr>
          <w:rFonts w:ascii="Palatino Linotype" w:hAnsi="Palatino Linotype" w:cs="Arial"/>
          <w:b/>
          <w:color w:val="000000" w:themeColor="text1"/>
          <w:lang w:eastAsia="es-MX"/>
        </w:rPr>
        <w:lastRenderedPageBreak/>
        <w:t>SUJETO OBLIGADO</w:t>
      </w:r>
      <w:r w:rsidRPr="00C847E7">
        <w:rPr>
          <w:rFonts w:ascii="Palatino Linotype" w:hAnsi="Palatino Linotype" w:cs="Arial"/>
          <w:color w:val="000000" w:themeColor="text1"/>
          <w:lang w:eastAsia="es-MX"/>
        </w:rPr>
        <w:t xml:space="preserve"> cumplió con el derecho de acceso a la información pública del particular.</w:t>
      </w:r>
    </w:p>
    <w:p w14:paraId="3064B621" w14:textId="77777777" w:rsidR="00480BEB" w:rsidRPr="00C847E7" w:rsidRDefault="00480BEB" w:rsidP="0082609C">
      <w:pPr>
        <w:jc w:val="both"/>
        <w:rPr>
          <w:rFonts w:ascii="Palatino Linotype" w:eastAsiaTheme="minorEastAsia" w:hAnsi="Palatino Linotype" w:cs="Arial"/>
          <w:b/>
          <w:sz w:val="22"/>
          <w:szCs w:val="22"/>
          <w:lang w:val="es-ES_tradnl"/>
        </w:rPr>
      </w:pPr>
    </w:p>
    <w:p w14:paraId="17840624" w14:textId="3DD3BD5F" w:rsidR="006A199C" w:rsidRPr="00C847E7" w:rsidRDefault="00480BEB" w:rsidP="00480BEB">
      <w:pPr>
        <w:spacing w:line="360" w:lineRule="auto"/>
        <w:jc w:val="both"/>
        <w:rPr>
          <w:rFonts w:ascii="Palatino Linotype" w:hAnsi="Palatino Linotype" w:cs="Arial"/>
          <w:color w:val="000000" w:themeColor="text1"/>
          <w:lang w:eastAsia="es-MX"/>
        </w:rPr>
      </w:pPr>
      <w:r w:rsidRPr="00C847E7">
        <w:rPr>
          <w:rFonts w:ascii="Palatino Linotype" w:hAnsi="Palatino Linotype" w:cs="Arial"/>
          <w:color w:val="000000" w:themeColor="text1"/>
          <w:lang w:eastAsia="es-MX"/>
        </w:rPr>
        <w:t xml:space="preserve">Es así que, respecto, al requerimiento realizado por el particular identificado con el numeral 2, relacionado con conocer si se contaba con registros actualizados de predial y </w:t>
      </w:r>
      <w:r w:rsidR="006A199C" w:rsidRPr="00C847E7">
        <w:rPr>
          <w:rFonts w:ascii="Palatino Linotype" w:hAnsi="Palatino Linotype" w:cs="Arial"/>
          <w:color w:val="000000" w:themeColor="text1"/>
          <w:lang w:eastAsia="es-MX"/>
        </w:rPr>
        <w:t xml:space="preserve">cuándo y cómo se actualizaron; al respecto </w:t>
      </w:r>
      <w:r w:rsidR="006A199C" w:rsidRPr="00C847E7">
        <w:rPr>
          <w:rFonts w:ascii="Palatino Linotype" w:hAnsi="Palatino Linotype" w:cs="Arial"/>
          <w:b/>
          <w:color w:val="000000" w:themeColor="text1"/>
          <w:lang w:eastAsia="es-MX"/>
        </w:rPr>
        <w:t xml:space="preserve">EL SUJETO OBLIGADO </w:t>
      </w:r>
      <w:r w:rsidR="006A199C" w:rsidRPr="00C847E7">
        <w:rPr>
          <w:rFonts w:ascii="Palatino Linotype" w:hAnsi="Palatino Linotype" w:cs="Arial"/>
          <w:color w:val="000000" w:themeColor="text1"/>
          <w:lang w:eastAsia="es-MX"/>
        </w:rPr>
        <w:t xml:space="preserve">mediante respuesta </w:t>
      </w:r>
      <w:r w:rsidR="006A199C" w:rsidRPr="00C847E7">
        <w:rPr>
          <w:rFonts w:ascii="Palatino Linotype" w:hAnsi="Palatino Linotype" w:cs="Arial"/>
          <w:b/>
          <w:color w:val="000000" w:themeColor="text1"/>
          <w:lang w:eastAsia="es-MX"/>
        </w:rPr>
        <w:t xml:space="preserve"> </w:t>
      </w:r>
      <w:r w:rsidR="006A199C" w:rsidRPr="00C847E7">
        <w:rPr>
          <w:rFonts w:ascii="Palatino Linotype" w:hAnsi="Palatino Linotype" w:cs="Arial"/>
          <w:color w:val="000000" w:themeColor="text1"/>
          <w:lang w:eastAsia="es-MX"/>
        </w:rPr>
        <w:t xml:space="preserve">informó que no contaba con la información actualizada; asimismo, mediante Informe Justificado precisó que no había manera de demostrar la actualización en razón de que los cobros se realizan por medio del Gobierno del Estado en diverso Bancos autorizados. </w:t>
      </w:r>
    </w:p>
    <w:p w14:paraId="6A223838" w14:textId="77777777" w:rsidR="006A199C" w:rsidRPr="00C847E7" w:rsidRDefault="006A199C" w:rsidP="00480BEB">
      <w:pPr>
        <w:spacing w:line="360" w:lineRule="auto"/>
        <w:jc w:val="both"/>
        <w:rPr>
          <w:rFonts w:ascii="Palatino Linotype" w:hAnsi="Palatino Linotype" w:cs="Arial"/>
          <w:color w:val="000000" w:themeColor="text1"/>
          <w:lang w:eastAsia="es-MX"/>
        </w:rPr>
      </w:pPr>
    </w:p>
    <w:p w14:paraId="58C17F98" w14:textId="77777777" w:rsidR="006A199C" w:rsidRPr="00C847E7" w:rsidRDefault="006A199C" w:rsidP="006A199C">
      <w:pPr>
        <w:pStyle w:val="Prrafodelista"/>
        <w:widowControl w:val="0"/>
        <w:autoSpaceDE w:val="0"/>
        <w:autoSpaceDN w:val="0"/>
        <w:adjustRightInd w:val="0"/>
        <w:spacing w:line="360" w:lineRule="auto"/>
        <w:ind w:left="0"/>
        <w:jc w:val="both"/>
        <w:rPr>
          <w:rFonts w:ascii="Palatino Linotype" w:hAnsi="Palatino Linotype" w:cs="Arial"/>
        </w:rPr>
      </w:pPr>
      <w:r w:rsidRPr="00C847E7">
        <w:rPr>
          <w:rFonts w:ascii="Palatino Linotype" w:hAnsi="Palatino Linotype"/>
          <w:color w:val="000000" w:themeColor="text1"/>
        </w:rPr>
        <w:t xml:space="preserve">Es así que, del análisis </w:t>
      </w:r>
      <w:r w:rsidRPr="00C847E7">
        <w:rPr>
          <w:rFonts w:ascii="Palatino Linotype" w:eastAsia="MS Mincho" w:hAnsi="Palatino Linotype" w:cs="Tahoma"/>
        </w:rPr>
        <w:t xml:space="preserve">realizado a la respuesta proporcionada por </w:t>
      </w:r>
      <w:r w:rsidRPr="00C847E7">
        <w:rPr>
          <w:rFonts w:ascii="Palatino Linotype" w:eastAsia="MS Mincho" w:hAnsi="Palatino Linotype" w:cs="Tahoma"/>
          <w:b/>
        </w:rPr>
        <w:t xml:space="preserve">EL SUJETO OBLIGADO </w:t>
      </w:r>
      <w:r w:rsidRPr="00C847E7">
        <w:rPr>
          <w:rFonts w:ascii="Palatino Linotype" w:eastAsia="MS Mincho" w:hAnsi="Palatino Linotype" w:cs="Tahoma"/>
        </w:rPr>
        <w:t xml:space="preserve">se advierte que la misma </w:t>
      </w:r>
      <w:r w:rsidRPr="00C847E7">
        <w:rPr>
          <w:rFonts w:ascii="Palatino Linotype" w:eastAsia="Calibri" w:hAnsi="Palatino Linotype"/>
          <w:lang w:val="es-ES"/>
        </w:rPr>
        <w:t xml:space="preserve">constituye un hecho negativo, </w:t>
      </w:r>
      <w:r w:rsidRPr="00C847E7">
        <w:rPr>
          <w:rFonts w:ascii="Palatino Linotype" w:hAnsi="Palatino Linotype"/>
        </w:rPr>
        <w:t xml:space="preserve">por lo que, </w:t>
      </w:r>
      <w:r w:rsidRPr="00C847E7">
        <w:rPr>
          <w:rFonts w:ascii="Palatino Linotype" w:hAnsi="Palatino Linotype" w:cs="Arial"/>
        </w:rPr>
        <w:t xml:space="preserve">es evidente que éste no puede fácticamente obrar en los archivos del </w:t>
      </w:r>
      <w:r w:rsidRPr="00C847E7">
        <w:rPr>
          <w:rFonts w:ascii="Palatino Linotype" w:hAnsi="Palatino Linotype" w:cs="Arial"/>
          <w:b/>
        </w:rPr>
        <w:t>SUJETO OBLIGADO</w:t>
      </w:r>
      <w:r w:rsidRPr="00C847E7">
        <w:rPr>
          <w:rFonts w:ascii="Palatino Linotype" w:hAnsi="Palatino Linotype" w:cs="Arial"/>
        </w:rPr>
        <w:t>, ya que no puede probarse por ser lógica y materialmente imposible.</w:t>
      </w:r>
    </w:p>
    <w:p w14:paraId="1248BC91" w14:textId="77777777" w:rsidR="006A199C" w:rsidRPr="00C847E7" w:rsidRDefault="006A199C" w:rsidP="006A199C">
      <w:pPr>
        <w:spacing w:line="360" w:lineRule="auto"/>
        <w:jc w:val="both"/>
        <w:rPr>
          <w:rFonts w:ascii="Palatino Linotype" w:hAnsi="Palatino Linotype"/>
        </w:rPr>
      </w:pPr>
    </w:p>
    <w:p w14:paraId="0B76D20F" w14:textId="77777777" w:rsidR="006A199C" w:rsidRPr="00C847E7" w:rsidRDefault="006A199C" w:rsidP="006A199C">
      <w:pPr>
        <w:autoSpaceDE w:val="0"/>
        <w:autoSpaceDN w:val="0"/>
        <w:adjustRightInd w:val="0"/>
        <w:spacing w:line="360" w:lineRule="auto"/>
        <w:ind w:right="18"/>
        <w:jc w:val="both"/>
        <w:rPr>
          <w:rFonts w:ascii="Palatino Linotype" w:hAnsi="Palatino Linotype" w:cs="Arial"/>
        </w:rPr>
      </w:pPr>
      <w:r w:rsidRPr="00C847E7">
        <w:rPr>
          <w:rFonts w:ascii="Palatino Linotype" w:hAnsi="Palatino Linotype" w:cs="Arial"/>
        </w:rPr>
        <w:t>Por lo que podemos concluir que nos encontramos ante una notoria y evidente inexistencia fáctica de la información solicitada.</w:t>
      </w:r>
    </w:p>
    <w:p w14:paraId="68653295" w14:textId="77777777" w:rsidR="006A199C" w:rsidRPr="00C847E7" w:rsidRDefault="006A199C" w:rsidP="006A199C">
      <w:pPr>
        <w:autoSpaceDE w:val="0"/>
        <w:autoSpaceDN w:val="0"/>
        <w:adjustRightInd w:val="0"/>
        <w:spacing w:line="360" w:lineRule="auto"/>
        <w:ind w:right="18"/>
        <w:jc w:val="both"/>
        <w:rPr>
          <w:rFonts w:ascii="Palatino Linotype" w:hAnsi="Palatino Linotype" w:cs="Arial"/>
        </w:rPr>
      </w:pPr>
    </w:p>
    <w:p w14:paraId="0D52739F" w14:textId="77777777" w:rsidR="006A199C" w:rsidRPr="00C847E7" w:rsidRDefault="006A199C" w:rsidP="006A199C">
      <w:pPr>
        <w:autoSpaceDE w:val="0"/>
        <w:autoSpaceDN w:val="0"/>
        <w:adjustRightInd w:val="0"/>
        <w:spacing w:line="360" w:lineRule="auto"/>
        <w:ind w:right="18"/>
        <w:jc w:val="both"/>
        <w:rPr>
          <w:rFonts w:ascii="Palatino Linotype" w:hAnsi="Palatino Linotype" w:cs="Arial"/>
        </w:rPr>
      </w:pPr>
      <w:r w:rsidRPr="00C847E7">
        <w:rPr>
          <w:rFonts w:ascii="Palatino Linotype" w:hAnsi="Palatino Linotype" w:cs="Arial"/>
        </w:rPr>
        <w:t xml:space="preserve">Cabe señalar que, el Pleno de este Órgano Garante, ha sostenido que cuando se está ante la presencia de un acto u hecho negativo, es decir, </w:t>
      </w:r>
      <w:r w:rsidRPr="00C847E7">
        <w:rPr>
          <w:rFonts w:ascii="Palatino Linotype" w:hAnsi="Palatino Linotype" w:cs="Arial"/>
          <w:b/>
        </w:rPr>
        <w:t>que no se actualiza</w:t>
      </w:r>
      <w:r w:rsidRPr="00C847E7">
        <w:rPr>
          <w:rFonts w:ascii="Palatino Linotype" w:hAnsi="Palatino Linotype" w:cs="Arial"/>
        </w:rPr>
        <w:t xml:space="preserve"> la circunstancia por la cual </w:t>
      </w:r>
      <w:r w:rsidRPr="00C847E7">
        <w:rPr>
          <w:rFonts w:ascii="Palatino Linotype" w:hAnsi="Palatino Linotype" w:cs="Arial"/>
          <w:b/>
        </w:rPr>
        <w:t>EL SUJETO OBLIGADO</w:t>
      </w:r>
      <w:r w:rsidRPr="00C847E7">
        <w:rPr>
          <w:rFonts w:ascii="Palatino Linotype" w:hAnsi="Palatino Linotype" w:cs="Arial"/>
        </w:rPr>
        <w:t xml:space="preserve"> en el ámbito de sus atribuciones, pudiese poseer en sus archivos la información solicitada, resultaría innecesaria una declaratoria de inexistencia en términos del artículo 49 fracción XIII de la Ley de </w:t>
      </w:r>
      <w:r w:rsidRPr="00C847E7">
        <w:rPr>
          <w:rFonts w:ascii="Palatino Linotype" w:hAnsi="Palatino Linotype" w:cs="Arial"/>
        </w:rPr>
        <w:lastRenderedPageBreak/>
        <w:t>Transparencia y Acceso a la Información Pública del Estado de México y Municipios,  ante un hecho negativo resultan aplicables las siguientes tesis:</w:t>
      </w:r>
    </w:p>
    <w:p w14:paraId="2F2A470C" w14:textId="77777777" w:rsidR="006A199C" w:rsidRPr="00C847E7" w:rsidRDefault="006A199C" w:rsidP="006A199C">
      <w:pPr>
        <w:autoSpaceDE w:val="0"/>
        <w:autoSpaceDN w:val="0"/>
        <w:adjustRightInd w:val="0"/>
        <w:ind w:right="18"/>
        <w:jc w:val="both"/>
        <w:rPr>
          <w:rFonts w:ascii="Palatino Linotype" w:hAnsi="Palatino Linotype" w:cs="Arial"/>
        </w:rPr>
      </w:pPr>
    </w:p>
    <w:p w14:paraId="4FEA4E44" w14:textId="0E53018E" w:rsidR="006A199C" w:rsidRPr="00C847E7" w:rsidRDefault="006A199C" w:rsidP="00447B78">
      <w:pPr>
        <w:tabs>
          <w:tab w:val="left" w:pos="8222"/>
        </w:tabs>
        <w:ind w:left="851" w:right="899"/>
        <w:jc w:val="both"/>
        <w:rPr>
          <w:rFonts w:ascii="Palatino Linotype" w:hAnsi="Palatino Linotype"/>
          <w:sz w:val="22"/>
          <w:szCs w:val="22"/>
        </w:rPr>
      </w:pPr>
      <w:r w:rsidRPr="00C847E7">
        <w:rPr>
          <w:rFonts w:ascii="Palatino Linotype" w:hAnsi="Palatino Linotype"/>
          <w:b/>
          <w:i/>
          <w:sz w:val="22"/>
          <w:szCs w:val="22"/>
        </w:rPr>
        <w:t>“INEXISTENCIA DE LA INFORMACIÓN. EL COMITÉ DE ACCESO A LA INFORMACIÓN PUEDE DECLARARLA ANTE SU EVIDENCIA, SIN NECESIDAD DE DICTAR MEDIDAS PARA SU LOCALIZACIÓN.</w:t>
      </w:r>
      <w:r w:rsidRPr="00C847E7">
        <w:rPr>
          <w:rFonts w:ascii="Palatino Linotype" w:hAnsi="Palatino Linotype"/>
          <w:i/>
          <w:sz w:val="22"/>
          <w:szCs w:val="22"/>
        </w:rPr>
        <w:t xml:space="preserve"> Los artículos 46 de la Ley Federal de Transparencia y Acceso a la Información Pública Gubernamental y 30, segundo párrafo, del Reglamento de la Suprema Corte de Justicia de la Nación y del Consejo de la Judicatura Federal para la aplicación de la Ley Federal  de Transparencia y Acceso a la Información Pública Gubernamental, disponen que cuando los documentos no se encuentren en los archivos de la respectiva Unidad Administrativa, se deberá remitir al Comité la solicitud de acceso y el oficio donde se manifieste tal circunstancia, para que éste analice el caso y tome las medidas pertinentes para localizar en la Unidad Administrativa correspondiente el documento solicitado y, de no encontrarlo, expida una resolución que confirme la inexistencia del mismo. </w:t>
      </w:r>
      <w:r w:rsidRPr="00C847E7">
        <w:rPr>
          <w:rFonts w:ascii="Palatino Linotype" w:hAnsi="Palatino Linotype"/>
          <w:b/>
          <w:i/>
          <w:sz w:val="22"/>
          <w:szCs w:val="22"/>
        </w:rPr>
        <w:t>Ello no obsta para concluir que cuando la referida Unidad señala, o el mencionado Comité advierte que el documento solicitado no existe en virtud de que no tuvo lugar el acto cuya realización supuestamente se reflejó en aquél, resulta innecesario dictar alguna medida para localizar la información respectiva, al evidenciarse su inexistencia</w:t>
      </w:r>
      <w:r w:rsidRPr="00C847E7">
        <w:rPr>
          <w:rFonts w:ascii="Palatino Linotype" w:hAnsi="Palatino Linotype"/>
          <w:i/>
          <w:sz w:val="22"/>
          <w:szCs w:val="22"/>
        </w:rPr>
        <w:t>.</w:t>
      </w:r>
      <w:r w:rsidR="00447B78" w:rsidRPr="00C847E7">
        <w:rPr>
          <w:rFonts w:ascii="Palatino Linotype" w:hAnsi="Palatino Linotype"/>
          <w:i/>
          <w:sz w:val="22"/>
          <w:szCs w:val="22"/>
        </w:rPr>
        <w:t>”</w:t>
      </w:r>
    </w:p>
    <w:p w14:paraId="6AC95753" w14:textId="77777777" w:rsidR="006A199C" w:rsidRPr="00C847E7" w:rsidRDefault="006A199C" w:rsidP="006A199C">
      <w:pPr>
        <w:tabs>
          <w:tab w:val="left" w:pos="8222"/>
        </w:tabs>
        <w:ind w:left="851" w:right="899"/>
        <w:jc w:val="both"/>
        <w:rPr>
          <w:rFonts w:ascii="Palatino Linotype" w:hAnsi="Palatino Linotype"/>
          <w:b/>
          <w:i/>
          <w:sz w:val="22"/>
          <w:szCs w:val="22"/>
        </w:rPr>
      </w:pPr>
    </w:p>
    <w:p w14:paraId="4927F613" w14:textId="77777777" w:rsidR="006A199C" w:rsidRPr="00C847E7" w:rsidRDefault="006A199C" w:rsidP="006A199C">
      <w:pPr>
        <w:tabs>
          <w:tab w:val="left" w:pos="8222"/>
        </w:tabs>
        <w:ind w:left="851" w:right="899"/>
        <w:jc w:val="both"/>
        <w:rPr>
          <w:rFonts w:ascii="Palatino Linotype" w:hAnsi="Palatino Linotype"/>
          <w:b/>
          <w:sz w:val="22"/>
          <w:szCs w:val="22"/>
        </w:rPr>
      </w:pPr>
      <w:r w:rsidRPr="00C847E7">
        <w:rPr>
          <w:rFonts w:ascii="Palatino Linotype" w:hAnsi="Palatino Linotype"/>
          <w:b/>
          <w:i/>
          <w:sz w:val="22"/>
          <w:szCs w:val="22"/>
        </w:rPr>
        <w:t xml:space="preserve">HECHOS NEGATIVOS, NO SON SUSCEPTIBLES DE DEMOSTRACION. </w:t>
      </w:r>
      <w:r w:rsidRPr="00C847E7">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1D181889" w14:textId="77777777" w:rsidR="006A199C" w:rsidRPr="00C847E7" w:rsidRDefault="006A199C" w:rsidP="006A199C">
      <w:pPr>
        <w:ind w:left="851" w:right="1134"/>
        <w:jc w:val="both"/>
        <w:rPr>
          <w:rFonts w:ascii="Palatino Linotype" w:hAnsi="Palatino Linotype"/>
          <w:b/>
          <w:sz w:val="22"/>
          <w:szCs w:val="22"/>
        </w:rPr>
      </w:pPr>
    </w:p>
    <w:p w14:paraId="40720D3F" w14:textId="77777777" w:rsidR="006A199C" w:rsidRPr="00C847E7" w:rsidRDefault="006A199C" w:rsidP="006A199C">
      <w:pPr>
        <w:autoSpaceDE w:val="0"/>
        <w:autoSpaceDN w:val="0"/>
        <w:adjustRightInd w:val="0"/>
        <w:spacing w:line="360" w:lineRule="auto"/>
        <w:ind w:right="18"/>
        <w:jc w:val="both"/>
        <w:rPr>
          <w:rFonts w:ascii="Palatino Linotype" w:hAnsi="Palatino Linotype" w:cs="Arial"/>
          <w:b/>
          <w:lang w:eastAsia="es-MX"/>
        </w:rPr>
      </w:pPr>
      <w:r w:rsidRPr="00C847E7">
        <w:rPr>
          <w:rFonts w:ascii="Palatino Linotype" w:hAnsi="Palatino Linotype" w:cs="Arial"/>
        </w:rPr>
        <w:t>Por lo anterior, y derivado del análisis expuesto, se concluye que se está en presencia de un hecho negativo, por lo que, en este sentido resulta innecesario realizar un Acuerdo de Inexistencia</w:t>
      </w:r>
      <w:r w:rsidRPr="00C847E7">
        <w:rPr>
          <w:rFonts w:ascii="Palatino Linotype" w:hAnsi="Palatino Linotype" w:cs="Arial"/>
          <w:lang w:eastAsia="es-MX"/>
        </w:rPr>
        <w:t xml:space="preserve">.  </w:t>
      </w:r>
    </w:p>
    <w:p w14:paraId="7272FCAE" w14:textId="77777777" w:rsidR="006A199C" w:rsidRPr="00C847E7" w:rsidRDefault="006A199C" w:rsidP="006A199C">
      <w:pPr>
        <w:spacing w:line="360" w:lineRule="auto"/>
        <w:jc w:val="both"/>
        <w:rPr>
          <w:rFonts w:ascii="Palatino Linotype" w:hAnsi="Palatino Linotype"/>
        </w:rPr>
      </w:pPr>
    </w:p>
    <w:p w14:paraId="40549466" w14:textId="77777777" w:rsidR="006A199C" w:rsidRPr="00C847E7" w:rsidRDefault="006A199C" w:rsidP="006A199C">
      <w:pPr>
        <w:spacing w:line="360" w:lineRule="auto"/>
        <w:jc w:val="both"/>
        <w:rPr>
          <w:rFonts w:ascii="Palatino Linotype" w:hAnsi="Palatino Linotype" w:cs="Arial"/>
        </w:rPr>
      </w:pPr>
      <w:r w:rsidRPr="00C847E7">
        <w:rPr>
          <w:rFonts w:ascii="Palatino Linotype" w:hAnsi="Palatino Linotype"/>
        </w:rPr>
        <w:t xml:space="preserve">Así, de conformidad con lo establecido en el artículo 12 de la Ley de Transparencia y Acceso a la Información Pública del Estado de México y Municipios, </w:t>
      </w:r>
      <w:r w:rsidRPr="00C847E7">
        <w:rPr>
          <w:rFonts w:ascii="Palatino Linotype" w:hAnsi="Palatino Linotype"/>
          <w:b/>
        </w:rPr>
        <w:t>EL SUJETO OBLIGADO</w:t>
      </w:r>
      <w:r w:rsidRPr="00C847E7">
        <w:rPr>
          <w:rFonts w:ascii="Palatino Linotype" w:hAnsi="Palatino Linotype"/>
        </w:rPr>
        <w:t xml:space="preserve"> sólo proporcionará la información que obra en sus archivos, lo que a</w:t>
      </w:r>
      <w:r w:rsidRPr="00C847E7">
        <w:rPr>
          <w:rFonts w:ascii="Palatino Linotype" w:hAnsi="Palatino Linotype"/>
          <w:i/>
        </w:rPr>
        <w:t xml:space="preserve"> </w:t>
      </w:r>
      <w:r w:rsidRPr="00C847E7">
        <w:rPr>
          <w:rFonts w:ascii="Palatino Linotype" w:hAnsi="Palatino Linotype"/>
          <w:i/>
        </w:rPr>
        <w:lastRenderedPageBreak/>
        <w:t>contrario sensu</w:t>
      </w:r>
      <w:r w:rsidRPr="00C847E7">
        <w:rPr>
          <w:rFonts w:ascii="Palatino Linotype" w:hAnsi="Palatino Linotype"/>
        </w:rPr>
        <w:t xml:space="preserve"> significa que no se está obligado a proporcionar lo que no obre en los mismos; </w:t>
      </w:r>
      <w:r w:rsidRPr="00C847E7">
        <w:rPr>
          <w:rFonts w:ascii="Palatino Linotype" w:hAnsi="Palatino Linotype" w:cs="Arial"/>
        </w:rPr>
        <w:t>ello con relación al artículo 143 de la Constitución Política del Estado Libre y Soberano de México, pues las autoridades sólo están facultadas para realizar lo que expresamente les faculta la Ley u ordenamientos jurídicos.</w:t>
      </w:r>
    </w:p>
    <w:p w14:paraId="7F14B71B" w14:textId="77777777" w:rsidR="006A199C" w:rsidRPr="00C847E7" w:rsidRDefault="006A199C" w:rsidP="00480BEB">
      <w:pPr>
        <w:spacing w:line="360" w:lineRule="auto"/>
        <w:jc w:val="both"/>
        <w:rPr>
          <w:rFonts w:ascii="Palatino Linotype" w:hAnsi="Palatino Linotype" w:cs="Arial"/>
          <w:color w:val="000000" w:themeColor="text1"/>
          <w:lang w:eastAsia="es-MX"/>
        </w:rPr>
      </w:pPr>
    </w:p>
    <w:p w14:paraId="2BEB1ADE" w14:textId="00524D13" w:rsidR="006A199C" w:rsidRPr="00C847E7" w:rsidRDefault="006A199C" w:rsidP="00480BEB">
      <w:pPr>
        <w:spacing w:line="360" w:lineRule="auto"/>
        <w:jc w:val="both"/>
        <w:rPr>
          <w:rFonts w:ascii="Palatino Linotype" w:hAnsi="Palatino Linotype" w:cs="Arial"/>
          <w:color w:val="000000" w:themeColor="text1"/>
          <w:lang w:eastAsia="es-MX"/>
        </w:rPr>
      </w:pPr>
      <w:r w:rsidRPr="00C847E7">
        <w:rPr>
          <w:rFonts w:ascii="Palatino Linotype" w:hAnsi="Palatino Linotype" w:cs="Arial"/>
          <w:color w:val="000000" w:themeColor="text1"/>
          <w:lang w:eastAsia="es-MX"/>
        </w:rPr>
        <w:t xml:space="preserve">Derivado de lo anterior, este Órgano Garante determina que se tiene por atendido dicho requerimiento realizado por el particular identificado con el numeral 2. </w:t>
      </w:r>
    </w:p>
    <w:p w14:paraId="7063708C" w14:textId="77777777" w:rsidR="006A199C" w:rsidRPr="00C847E7" w:rsidRDefault="006A199C" w:rsidP="00480BEB">
      <w:pPr>
        <w:spacing w:line="360" w:lineRule="auto"/>
        <w:jc w:val="both"/>
        <w:rPr>
          <w:rFonts w:ascii="Palatino Linotype" w:hAnsi="Palatino Linotype" w:cs="Arial"/>
          <w:color w:val="000000" w:themeColor="text1"/>
          <w:lang w:eastAsia="es-MX"/>
        </w:rPr>
      </w:pPr>
    </w:p>
    <w:p w14:paraId="5DE4B21C" w14:textId="6C9A9443" w:rsidR="006A199C" w:rsidRPr="00C847E7" w:rsidRDefault="006A199C" w:rsidP="00480BEB">
      <w:pPr>
        <w:spacing w:line="360" w:lineRule="auto"/>
        <w:jc w:val="both"/>
        <w:rPr>
          <w:rFonts w:ascii="Palatino Linotype" w:hAnsi="Palatino Linotype" w:cs="Arial"/>
          <w:color w:val="000000" w:themeColor="text1"/>
          <w:lang w:eastAsia="es-MX"/>
        </w:rPr>
      </w:pPr>
      <w:r w:rsidRPr="00C847E7">
        <w:rPr>
          <w:rFonts w:ascii="Palatino Linotype" w:hAnsi="Palatino Linotype" w:cs="Arial"/>
          <w:color w:val="000000" w:themeColor="text1"/>
          <w:lang w:eastAsia="es-MX"/>
        </w:rPr>
        <w:t xml:space="preserve">Por otro lado respecto al requerimiento realizado por el particular identificado con el numeral 7, relacionado con la proporción de los ingresos propios con los ingresos totales; al respecto, </w:t>
      </w:r>
      <w:r w:rsidRPr="00C847E7">
        <w:rPr>
          <w:rFonts w:ascii="Palatino Linotype" w:hAnsi="Palatino Linotype" w:cs="Arial"/>
          <w:b/>
          <w:color w:val="000000" w:themeColor="text1"/>
          <w:lang w:eastAsia="es-MX"/>
        </w:rPr>
        <w:t xml:space="preserve">EL SUJETO OBLIGADO </w:t>
      </w:r>
      <w:r w:rsidRPr="00C847E7">
        <w:rPr>
          <w:rFonts w:ascii="Palatino Linotype" w:hAnsi="Palatino Linotype" w:cs="Arial"/>
          <w:color w:val="000000" w:themeColor="text1"/>
          <w:lang w:eastAsia="es-MX"/>
        </w:rPr>
        <w:t xml:space="preserve">hizo del conocimiento del particular los ingresos propios recaudados e ingresos totales de los años 2020 y 2021, haciendo del conocimiento el porcentaje que representan los mismos. Por lo que al existir un pronunciamiento por parte del servidor público habilitado, este Órgano Garante determina que se tiene por atendido dicho requerimiento. </w:t>
      </w:r>
    </w:p>
    <w:p w14:paraId="33660A01" w14:textId="77777777" w:rsidR="006A199C" w:rsidRPr="00C847E7" w:rsidRDefault="006A199C" w:rsidP="00480BEB">
      <w:pPr>
        <w:spacing w:line="360" w:lineRule="auto"/>
        <w:jc w:val="both"/>
        <w:rPr>
          <w:rFonts w:ascii="Palatino Linotype" w:hAnsi="Palatino Linotype" w:cs="Arial"/>
          <w:color w:val="000000" w:themeColor="text1"/>
          <w:lang w:eastAsia="es-MX"/>
        </w:rPr>
      </w:pPr>
    </w:p>
    <w:p w14:paraId="3D268FE8" w14:textId="644F34A8" w:rsidR="00351C5D" w:rsidRPr="00C847E7" w:rsidRDefault="006A199C" w:rsidP="0082609C">
      <w:pPr>
        <w:spacing w:line="360" w:lineRule="auto"/>
        <w:jc w:val="both"/>
        <w:rPr>
          <w:rFonts w:ascii="Palatino Linotype" w:hAnsi="Palatino Linotype" w:cs="Arial"/>
          <w:color w:val="000000" w:themeColor="text1"/>
          <w:lang w:eastAsia="es-MX"/>
        </w:rPr>
      </w:pPr>
      <w:r w:rsidRPr="00C847E7">
        <w:rPr>
          <w:rFonts w:ascii="Palatino Linotype" w:hAnsi="Palatino Linotype" w:cs="Arial"/>
          <w:color w:val="000000" w:themeColor="text1"/>
          <w:lang w:eastAsia="es-MX"/>
        </w:rPr>
        <w:t xml:space="preserve">Finalmente, por cuanto hace al requerimiento identificado con el numeral 18, relacionado con la deuda total del municipio; al respecto, es importante señalar que si bien </w:t>
      </w:r>
      <w:r w:rsidRPr="00C847E7">
        <w:rPr>
          <w:rFonts w:ascii="Palatino Linotype" w:hAnsi="Palatino Linotype" w:cs="Arial"/>
          <w:b/>
          <w:color w:val="000000" w:themeColor="text1"/>
          <w:lang w:eastAsia="es-MX"/>
        </w:rPr>
        <w:t xml:space="preserve">EL SUJETO OBLIGADO </w:t>
      </w:r>
      <w:r w:rsidRPr="00C847E7">
        <w:rPr>
          <w:rFonts w:ascii="Palatino Linotype" w:hAnsi="Palatino Linotype" w:cs="Arial"/>
          <w:color w:val="000000" w:themeColor="text1"/>
          <w:lang w:eastAsia="es-MX"/>
        </w:rPr>
        <w:t>mediante respuesta hizo entrega de la balanza de comprobación detallada, mediante un acto posterior como lo es el Informe Justificado hizo llegar el desgloce de la deuda pública al 31</w:t>
      </w:r>
      <w:r w:rsidR="00E63942" w:rsidRPr="00C847E7">
        <w:rPr>
          <w:rFonts w:ascii="Palatino Linotype" w:hAnsi="Palatino Linotype" w:cs="Arial"/>
          <w:color w:val="000000" w:themeColor="text1"/>
          <w:lang w:eastAsia="es-MX"/>
        </w:rPr>
        <w:t xml:space="preserve"> de marzo de dos mil veintidós,</w:t>
      </w:r>
      <w:r w:rsidR="00351C5D" w:rsidRPr="00C847E7">
        <w:rPr>
          <w:rFonts w:ascii="Palatino Linotype" w:hAnsi="Palatino Linotype" w:cs="Andalus"/>
          <w:lang w:eastAsia="es-MX"/>
        </w:rPr>
        <w:t xml:space="preserve"> para mayor referencia se inserta la siguiente</w:t>
      </w:r>
      <w:r w:rsidR="00E63942" w:rsidRPr="00C847E7">
        <w:rPr>
          <w:rFonts w:ascii="Palatino Linotype" w:hAnsi="Palatino Linotype" w:cs="Andalus"/>
          <w:lang w:eastAsia="es-MX"/>
        </w:rPr>
        <w:t>s</w:t>
      </w:r>
      <w:r w:rsidR="00351C5D" w:rsidRPr="00C847E7">
        <w:rPr>
          <w:rFonts w:ascii="Palatino Linotype" w:hAnsi="Palatino Linotype" w:cs="Andalus"/>
          <w:lang w:eastAsia="es-MX"/>
        </w:rPr>
        <w:t xml:space="preserve"> </w:t>
      </w:r>
      <w:r w:rsidR="00E63942" w:rsidRPr="00C847E7">
        <w:rPr>
          <w:rFonts w:ascii="Palatino Linotype" w:hAnsi="Palatino Linotype" w:cs="Andalus"/>
          <w:lang w:eastAsia="es-MX"/>
        </w:rPr>
        <w:t>imágenes</w:t>
      </w:r>
      <w:r w:rsidR="00351C5D" w:rsidRPr="00C847E7">
        <w:rPr>
          <w:rFonts w:ascii="Palatino Linotype" w:hAnsi="Palatino Linotype" w:cs="Andalus"/>
          <w:lang w:eastAsia="es-MX"/>
        </w:rPr>
        <w:t xml:space="preserve">: </w:t>
      </w:r>
    </w:p>
    <w:p w14:paraId="4DF1E4A1" w14:textId="77777777" w:rsidR="00E63942" w:rsidRPr="00C847E7" w:rsidRDefault="00E63942" w:rsidP="0082609C">
      <w:pPr>
        <w:spacing w:line="360" w:lineRule="auto"/>
        <w:jc w:val="both"/>
        <w:rPr>
          <w:rFonts w:ascii="Palatino Linotype" w:hAnsi="Palatino Linotype" w:cs="Andalus"/>
          <w:lang w:eastAsia="es-MX"/>
        </w:rPr>
      </w:pPr>
      <w:r w:rsidRPr="00C847E7">
        <w:rPr>
          <w:rFonts w:ascii="Palatino Linotype" w:hAnsi="Palatino Linotype" w:cs="Andalus"/>
          <w:noProof/>
          <w:lang w:eastAsia="es-MX"/>
        </w:rPr>
        <w:lastRenderedPageBreak/>
        <w:drawing>
          <wp:inline distT="0" distB="0" distL="0" distR="0" wp14:anchorId="2DB63CDB" wp14:editId="59AEDA6E">
            <wp:extent cx="5372100" cy="5096934"/>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21">
                      <a:extLst>
                        <a:ext uri="{28A0092B-C50C-407E-A947-70E740481C1C}">
                          <a14:useLocalDpi xmlns:a14="http://schemas.microsoft.com/office/drawing/2010/main" val="0"/>
                        </a:ext>
                      </a:extLst>
                    </a:blip>
                    <a:stretch>
                      <a:fillRect/>
                    </a:stretch>
                  </pic:blipFill>
                  <pic:spPr>
                    <a:xfrm>
                      <a:off x="0" y="0"/>
                      <a:ext cx="5375669" cy="5100320"/>
                    </a:xfrm>
                    <a:prstGeom prst="rect">
                      <a:avLst/>
                    </a:prstGeom>
                  </pic:spPr>
                </pic:pic>
              </a:graphicData>
            </a:graphic>
          </wp:inline>
        </w:drawing>
      </w:r>
    </w:p>
    <w:p w14:paraId="5C4DE261" w14:textId="53DCD059" w:rsidR="00E63942" w:rsidRPr="00C847E7" w:rsidRDefault="00E63942" w:rsidP="0082609C">
      <w:pPr>
        <w:spacing w:line="360" w:lineRule="auto"/>
        <w:jc w:val="both"/>
        <w:rPr>
          <w:rFonts w:ascii="Palatino Linotype" w:hAnsi="Palatino Linotype" w:cs="Andalus"/>
          <w:lang w:eastAsia="es-MX"/>
        </w:rPr>
      </w:pPr>
      <w:r w:rsidRPr="00C847E7">
        <w:rPr>
          <w:rFonts w:ascii="Palatino Linotype" w:hAnsi="Palatino Linotype" w:cs="Andalus"/>
          <w:noProof/>
          <w:lang w:eastAsia="es-MX"/>
        </w:rPr>
        <w:lastRenderedPageBreak/>
        <w:drawing>
          <wp:inline distT="0" distB="0" distL="0" distR="0" wp14:anchorId="0D18C19B" wp14:editId="27C49FCD">
            <wp:extent cx="5349240" cy="3619500"/>
            <wp:effectExtent l="0" t="0" r="381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PNG"/>
                    <pic:cNvPicPr/>
                  </pic:nvPicPr>
                  <pic:blipFill>
                    <a:blip r:embed="rId22">
                      <a:extLst>
                        <a:ext uri="{28A0092B-C50C-407E-A947-70E740481C1C}">
                          <a14:useLocalDpi xmlns:a14="http://schemas.microsoft.com/office/drawing/2010/main" val="0"/>
                        </a:ext>
                      </a:extLst>
                    </a:blip>
                    <a:stretch>
                      <a:fillRect/>
                    </a:stretch>
                  </pic:blipFill>
                  <pic:spPr>
                    <a:xfrm>
                      <a:off x="0" y="0"/>
                      <a:ext cx="5349705" cy="3619815"/>
                    </a:xfrm>
                    <a:prstGeom prst="rect">
                      <a:avLst/>
                    </a:prstGeom>
                  </pic:spPr>
                </pic:pic>
              </a:graphicData>
            </a:graphic>
          </wp:inline>
        </w:drawing>
      </w:r>
    </w:p>
    <w:p w14:paraId="4ECBFAF7" w14:textId="77777777" w:rsidR="00E63942" w:rsidRPr="00C847E7" w:rsidRDefault="00E63942" w:rsidP="0082609C">
      <w:pPr>
        <w:spacing w:line="360" w:lineRule="auto"/>
        <w:jc w:val="both"/>
        <w:rPr>
          <w:rFonts w:ascii="Palatino Linotype" w:hAnsi="Palatino Linotype" w:cs="Andalus"/>
          <w:lang w:eastAsia="es-MX"/>
        </w:rPr>
      </w:pPr>
      <w:r w:rsidRPr="00C847E7">
        <w:rPr>
          <w:rFonts w:ascii="Palatino Linotype" w:hAnsi="Palatino Linotype" w:cs="Andalus"/>
          <w:noProof/>
          <w:lang w:eastAsia="es-MX"/>
        </w:rPr>
        <w:drawing>
          <wp:inline distT="0" distB="0" distL="0" distR="0" wp14:anchorId="656F9CD3" wp14:editId="6816C1D1">
            <wp:extent cx="5332921" cy="3634154"/>
            <wp:effectExtent l="0" t="0" r="127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3.PNG"/>
                    <pic:cNvPicPr/>
                  </pic:nvPicPr>
                  <pic:blipFill>
                    <a:blip r:embed="rId23">
                      <a:extLst>
                        <a:ext uri="{28A0092B-C50C-407E-A947-70E740481C1C}">
                          <a14:useLocalDpi xmlns:a14="http://schemas.microsoft.com/office/drawing/2010/main" val="0"/>
                        </a:ext>
                      </a:extLst>
                    </a:blip>
                    <a:stretch>
                      <a:fillRect/>
                    </a:stretch>
                  </pic:blipFill>
                  <pic:spPr>
                    <a:xfrm>
                      <a:off x="0" y="0"/>
                      <a:ext cx="5344925" cy="3642334"/>
                    </a:xfrm>
                    <a:prstGeom prst="rect">
                      <a:avLst/>
                    </a:prstGeom>
                  </pic:spPr>
                </pic:pic>
              </a:graphicData>
            </a:graphic>
          </wp:inline>
        </w:drawing>
      </w:r>
    </w:p>
    <w:p w14:paraId="6B98C0AC" w14:textId="0267C2D5" w:rsidR="00351C5D" w:rsidRPr="00C847E7" w:rsidRDefault="00E63942" w:rsidP="0082609C">
      <w:pPr>
        <w:spacing w:line="360" w:lineRule="auto"/>
        <w:jc w:val="both"/>
        <w:rPr>
          <w:rFonts w:ascii="Palatino Linotype" w:hAnsi="Palatino Linotype" w:cs="Andalus"/>
          <w:lang w:eastAsia="es-MX"/>
        </w:rPr>
      </w:pPr>
      <w:r w:rsidRPr="00C847E7">
        <w:rPr>
          <w:rFonts w:ascii="Palatino Linotype" w:hAnsi="Palatino Linotype" w:cs="Andalus"/>
          <w:noProof/>
          <w:lang w:eastAsia="es-MX"/>
        </w:rPr>
        <w:lastRenderedPageBreak/>
        <w:drawing>
          <wp:inline distT="0" distB="0" distL="0" distR="0" wp14:anchorId="5A8C8C63" wp14:editId="128A2785">
            <wp:extent cx="5329391" cy="943708"/>
            <wp:effectExtent l="0" t="0" r="508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PNG"/>
                    <pic:cNvPicPr/>
                  </pic:nvPicPr>
                  <pic:blipFill>
                    <a:blip r:embed="rId24">
                      <a:extLst>
                        <a:ext uri="{28A0092B-C50C-407E-A947-70E740481C1C}">
                          <a14:useLocalDpi xmlns:a14="http://schemas.microsoft.com/office/drawing/2010/main" val="0"/>
                        </a:ext>
                      </a:extLst>
                    </a:blip>
                    <a:stretch>
                      <a:fillRect/>
                    </a:stretch>
                  </pic:blipFill>
                  <pic:spPr>
                    <a:xfrm>
                      <a:off x="0" y="0"/>
                      <a:ext cx="5376562" cy="952061"/>
                    </a:xfrm>
                    <a:prstGeom prst="rect">
                      <a:avLst/>
                    </a:prstGeom>
                  </pic:spPr>
                </pic:pic>
              </a:graphicData>
            </a:graphic>
          </wp:inline>
        </w:drawing>
      </w:r>
    </w:p>
    <w:p w14:paraId="72AD3020" w14:textId="27C69692" w:rsidR="00351C5D" w:rsidRPr="00C847E7" w:rsidRDefault="00351C5D" w:rsidP="0082609C">
      <w:pPr>
        <w:spacing w:line="360" w:lineRule="auto"/>
        <w:jc w:val="center"/>
        <w:rPr>
          <w:rFonts w:ascii="Palatino Linotype" w:hAnsi="Palatino Linotype" w:cs="Andalus"/>
          <w:b/>
          <w:i/>
          <w:lang w:eastAsia="es-MX"/>
        </w:rPr>
      </w:pPr>
    </w:p>
    <w:p w14:paraId="19B9A1F2" w14:textId="03FA1412" w:rsidR="00ED74FB" w:rsidRPr="00C847E7" w:rsidRDefault="00ED74FB" w:rsidP="0082609C">
      <w:pPr>
        <w:spacing w:line="360" w:lineRule="auto"/>
        <w:jc w:val="both"/>
        <w:rPr>
          <w:rFonts w:ascii="Palatino Linotype" w:hAnsi="Palatino Linotype"/>
        </w:rPr>
      </w:pPr>
      <w:r w:rsidRPr="00C847E7">
        <w:rPr>
          <w:rFonts w:ascii="Palatino Linotype" w:hAnsi="Palatino Linotype"/>
        </w:rPr>
        <w:t xml:space="preserve">De lo anterior, se advierte que si bien </w:t>
      </w:r>
      <w:r w:rsidRPr="00C847E7">
        <w:rPr>
          <w:rFonts w:ascii="Palatino Linotype" w:hAnsi="Palatino Linotype"/>
          <w:b/>
        </w:rPr>
        <w:t xml:space="preserve">EL SUJETO OBLIGADO </w:t>
      </w:r>
      <w:r w:rsidRPr="00C847E7">
        <w:rPr>
          <w:rFonts w:ascii="Palatino Linotype" w:hAnsi="Palatino Linotype"/>
        </w:rPr>
        <w:t>mediante respuesta</w:t>
      </w:r>
      <w:r w:rsidRPr="00C847E7">
        <w:rPr>
          <w:rFonts w:ascii="Palatino Linotype" w:hAnsi="Palatino Linotype"/>
          <w:b/>
        </w:rPr>
        <w:t xml:space="preserve"> </w:t>
      </w:r>
      <w:r w:rsidRPr="00C847E7">
        <w:rPr>
          <w:rFonts w:ascii="Palatino Linotype" w:hAnsi="Palatino Linotype"/>
        </w:rPr>
        <w:t xml:space="preserve">se limitó a </w:t>
      </w:r>
      <w:r w:rsidR="00E63942" w:rsidRPr="00C847E7">
        <w:rPr>
          <w:rFonts w:ascii="Palatino Linotype" w:hAnsi="Palatino Linotype"/>
        </w:rPr>
        <w:t>entregar la balanza de comprobación detallada</w:t>
      </w:r>
      <w:r w:rsidR="00351C5D" w:rsidRPr="00C847E7">
        <w:rPr>
          <w:rFonts w:ascii="Palatino Linotype" w:eastAsia="Calibri" w:hAnsi="Palatino Linotype"/>
          <w:lang w:eastAsia="es-MX"/>
        </w:rPr>
        <w:t>;</w:t>
      </w:r>
      <w:r w:rsidRPr="00C847E7">
        <w:rPr>
          <w:rFonts w:ascii="Palatino Linotype" w:eastAsiaTheme="minorEastAsia" w:hAnsi="Palatino Linotype" w:cs="Arial"/>
          <w:lang w:val="es-ES_tradnl"/>
        </w:rPr>
        <w:t xml:space="preserve"> también lo es que, mediante un acto posterior como lo es el Informe Justificado proporcionó</w:t>
      </w:r>
      <w:r w:rsidR="00351C5D" w:rsidRPr="00C847E7">
        <w:rPr>
          <w:rFonts w:ascii="Palatino Linotype" w:eastAsiaTheme="minorEastAsia" w:hAnsi="Palatino Linotype" w:cs="Arial"/>
          <w:lang w:val="es-ES_tradnl"/>
        </w:rPr>
        <w:t xml:space="preserve"> </w:t>
      </w:r>
      <w:r w:rsidR="00E63942" w:rsidRPr="00C847E7">
        <w:rPr>
          <w:rFonts w:ascii="Palatino Linotype" w:eastAsiaTheme="minorEastAsia" w:hAnsi="Palatino Linotype" w:cs="Arial"/>
          <w:lang w:val="es-ES_tradnl"/>
        </w:rPr>
        <w:t>el desglose de la deuda pública</w:t>
      </w:r>
      <w:r w:rsidR="00351C5D" w:rsidRPr="00C847E7">
        <w:rPr>
          <w:rFonts w:ascii="Palatino Linotype" w:eastAsiaTheme="minorEastAsia" w:hAnsi="Palatino Linotype" w:cs="Arial"/>
          <w:lang w:val="es-ES_tradnl"/>
        </w:rPr>
        <w:t>;</w:t>
      </w:r>
      <w:r w:rsidRPr="00C847E7">
        <w:rPr>
          <w:rFonts w:ascii="Palatino Linotype" w:eastAsia="Calibri" w:hAnsi="Palatino Linotype"/>
          <w:lang w:eastAsia="es-MX"/>
        </w:rPr>
        <w:t xml:space="preserve"> es decir, </w:t>
      </w:r>
      <w:r w:rsidRPr="00C847E7">
        <w:rPr>
          <w:rFonts w:ascii="Palatino Linotype" w:eastAsia="Calibri" w:hAnsi="Palatino Linotype"/>
          <w:b/>
          <w:lang w:eastAsia="es-MX"/>
        </w:rPr>
        <w:t xml:space="preserve">EL SUJETO OBLIGADO </w:t>
      </w:r>
      <w:r w:rsidRPr="00C847E7">
        <w:rPr>
          <w:rFonts w:ascii="Palatino Linotype" w:eastAsia="Calibri" w:hAnsi="Palatino Linotype"/>
          <w:lang w:eastAsia="es-MX"/>
        </w:rPr>
        <w:t xml:space="preserve">colmó </w:t>
      </w:r>
      <w:r w:rsidR="00351C5D" w:rsidRPr="00C847E7">
        <w:rPr>
          <w:rFonts w:ascii="Palatino Linotype" w:eastAsia="Calibri" w:hAnsi="Palatino Linotype"/>
          <w:lang w:eastAsia="es-MX"/>
        </w:rPr>
        <w:t>el</w:t>
      </w:r>
      <w:r w:rsidRPr="00C847E7">
        <w:rPr>
          <w:rFonts w:ascii="Palatino Linotype" w:eastAsia="Calibri" w:hAnsi="Palatino Linotype"/>
          <w:lang w:eastAsia="es-MX"/>
        </w:rPr>
        <w:t xml:space="preserve"> requerimiento original formulado por el solicitante. </w:t>
      </w:r>
    </w:p>
    <w:p w14:paraId="018671C5" w14:textId="77777777" w:rsidR="00ED74FB" w:rsidRPr="00C847E7" w:rsidRDefault="00ED74FB" w:rsidP="0082609C">
      <w:pPr>
        <w:spacing w:line="360" w:lineRule="auto"/>
        <w:jc w:val="both"/>
        <w:rPr>
          <w:rFonts w:ascii="Palatino Linotype" w:hAnsi="Palatino Linotype"/>
        </w:rPr>
      </w:pPr>
    </w:p>
    <w:p w14:paraId="1DC75687" w14:textId="29F7D312" w:rsidR="00ED74FB" w:rsidRPr="00C847E7" w:rsidRDefault="00ED74FB" w:rsidP="0082609C">
      <w:pPr>
        <w:spacing w:line="360" w:lineRule="auto"/>
        <w:jc w:val="both"/>
        <w:rPr>
          <w:rFonts w:ascii="Palatino Linotype" w:hAnsi="Palatino Linotype" w:cs="Arial"/>
        </w:rPr>
      </w:pPr>
      <w:r w:rsidRPr="00C847E7">
        <w:rPr>
          <w:rFonts w:ascii="Palatino Linotype" w:hAnsi="Palatino Linotype"/>
        </w:rPr>
        <w:t xml:space="preserve">Atento a ello, resulta evidente que </w:t>
      </w:r>
      <w:r w:rsidRPr="00C847E7">
        <w:rPr>
          <w:rFonts w:ascii="Palatino Linotype" w:hAnsi="Palatino Linotype" w:cs="Arial"/>
        </w:rPr>
        <w:t>el cuarto elemento normativo de la figura legal del sobreseimiento, consistente en: “…de tal manera que el medio de impugnación quede sin materia…”, en el presente caso, se actualiza tal circunstancia, ya que el acto impugnado que dio origen al presente recurso quedó sin materia</w:t>
      </w:r>
      <w:r w:rsidRPr="00C847E7">
        <w:rPr>
          <w:rFonts w:ascii="Palatino Linotype" w:hAnsi="Palatino Linotype" w:cs="Arial"/>
          <w:b/>
        </w:rPr>
        <w:t xml:space="preserve"> al modificar la respuesta con</w:t>
      </w:r>
      <w:r w:rsidR="00351C5D" w:rsidRPr="00C847E7">
        <w:rPr>
          <w:rFonts w:ascii="Palatino Linotype" w:hAnsi="Palatino Linotype" w:cs="Arial"/>
          <w:b/>
        </w:rPr>
        <w:t xml:space="preserve"> el Informe Justificado rendido, </w:t>
      </w:r>
      <w:r w:rsidR="00351C5D" w:rsidRPr="00C847E7">
        <w:rPr>
          <w:rFonts w:ascii="Palatino Linotype" w:hAnsi="Palatino Linotype" w:cs="Arial"/>
        </w:rPr>
        <w:t>se proporcion</w:t>
      </w:r>
      <w:r w:rsidR="00E63942" w:rsidRPr="00C847E7">
        <w:rPr>
          <w:rFonts w:ascii="Palatino Linotype" w:hAnsi="Palatino Linotype" w:cs="Arial"/>
        </w:rPr>
        <w:t>ó el desglose de la deuda pública</w:t>
      </w:r>
      <w:r w:rsidR="00351C5D" w:rsidRPr="00C847E7">
        <w:rPr>
          <w:rFonts w:ascii="Palatino Linotype" w:hAnsi="Palatino Linotype" w:cs="Arial"/>
        </w:rPr>
        <w:t xml:space="preserve">. </w:t>
      </w:r>
    </w:p>
    <w:p w14:paraId="034F4939" w14:textId="77777777" w:rsidR="00ED74FB" w:rsidRPr="00C847E7" w:rsidRDefault="00ED74FB" w:rsidP="0082609C">
      <w:pPr>
        <w:spacing w:line="360" w:lineRule="auto"/>
        <w:jc w:val="both"/>
        <w:rPr>
          <w:rFonts w:ascii="Palatino Linotype" w:hAnsi="Palatino Linotype" w:cs="Arial"/>
        </w:rPr>
      </w:pPr>
    </w:p>
    <w:p w14:paraId="080E21EA" w14:textId="77777777" w:rsidR="00AA5C08" w:rsidRPr="00C847E7" w:rsidRDefault="00AA5C08" w:rsidP="00AA5C08">
      <w:pPr>
        <w:spacing w:line="360" w:lineRule="auto"/>
        <w:jc w:val="both"/>
        <w:rPr>
          <w:rFonts w:ascii="Palatino Linotype" w:hAnsi="Palatino Linotype" w:cs="Arial"/>
          <w:szCs w:val="28"/>
          <w:lang w:val="es-ES"/>
        </w:rPr>
      </w:pPr>
      <w:r w:rsidRPr="00C847E7">
        <w:rPr>
          <w:rFonts w:ascii="Palatino Linotype" w:hAnsi="Palatino Linotype"/>
        </w:rPr>
        <w:t xml:space="preserve">Derivado de lo anterior, este Instituto considera que se actualiza la causal de sobreseimiento establecida en el artículo 192, fracción III de la Ley de Transparencia y Acceso a la Información Pública del Estado de México y Municipios; pues al modificar </w:t>
      </w:r>
      <w:r w:rsidRPr="00C847E7">
        <w:rPr>
          <w:rFonts w:ascii="Palatino Linotype" w:hAnsi="Palatino Linotype" w:cs="Arial"/>
          <w:b/>
          <w:szCs w:val="28"/>
          <w:lang w:val="es-ES"/>
        </w:rPr>
        <w:t xml:space="preserve">EL SUJETO OBLIGADO </w:t>
      </w:r>
      <w:r w:rsidRPr="00C847E7">
        <w:rPr>
          <w:rFonts w:ascii="Palatino Linotype" w:hAnsi="Palatino Linotype" w:cs="Arial"/>
          <w:szCs w:val="28"/>
          <w:lang w:val="es-ES"/>
        </w:rPr>
        <w:t xml:space="preserve">la respuesta en el Recurso de Revisión quedó sin materia. </w:t>
      </w:r>
    </w:p>
    <w:p w14:paraId="2045D1F2" w14:textId="77777777" w:rsidR="00AA5C08" w:rsidRPr="00C847E7" w:rsidRDefault="00AA5C08" w:rsidP="0082609C">
      <w:pPr>
        <w:spacing w:line="360" w:lineRule="auto"/>
        <w:jc w:val="both"/>
        <w:rPr>
          <w:rFonts w:ascii="Palatino Linotype" w:hAnsi="Palatino Linotype" w:cs="Arial"/>
        </w:rPr>
      </w:pPr>
    </w:p>
    <w:p w14:paraId="13B8B5F6" w14:textId="77777777" w:rsidR="00ED74FB" w:rsidRPr="00C847E7" w:rsidRDefault="00ED74FB" w:rsidP="0082609C">
      <w:pPr>
        <w:widowControl w:val="0"/>
        <w:autoSpaceDE w:val="0"/>
        <w:autoSpaceDN w:val="0"/>
        <w:adjustRightInd w:val="0"/>
        <w:spacing w:line="360" w:lineRule="auto"/>
        <w:jc w:val="both"/>
        <w:rPr>
          <w:rFonts w:ascii="Palatino Linotype" w:eastAsia="Calibri" w:hAnsi="Palatino Linotype" w:cs="Arial"/>
        </w:rPr>
      </w:pPr>
      <w:r w:rsidRPr="00C847E7">
        <w:rPr>
          <w:rFonts w:ascii="Palatino Linotype" w:hAnsi="Palatino Linotype"/>
          <w:color w:val="000000"/>
        </w:rPr>
        <w:t xml:space="preserve">En </w:t>
      </w:r>
      <w:r w:rsidRPr="00C847E7">
        <w:rPr>
          <w:rFonts w:ascii="Palatino Linotype" w:hAnsi="Palatino Linotype"/>
        </w:rPr>
        <w:t>consecuencia</w:t>
      </w:r>
      <w:r w:rsidRPr="00C847E7">
        <w:rPr>
          <w:rFonts w:ascii="Palatino Linotype" w:hAnsi="Palatino Linotype"/>
          <w:color w:val="000000"/>
        </w:rPr>
        <w:t xml:space="preserve">, </w:t>
      </w:r>
      <w:r w:rsidRPr="00C847E7">
        <w:rPr>
          <w:rFonts w:ascii="Palatino Linotype" w:hAnsi="Palatino Linotype"/>
        </w:rPr>
        <w:t xml:space="preserve">se </w:t>
      </w:r>
      <w:r w:rsidRPr="00C847E7">
        <w:rPr>
          <w:rFonts w:ascii="Palatino Linotype" w:hAnsi="Palatino Linotype" w:cs="Arial"/>
          <w:lang w:val="es-ES_tradnl"/>
        </w:rPr>
        <w:t xml:space="preserve">determina </w:t>
      </w:r>
      <w:r w:rsidRPr="00C847E7">
        <w:rPr>
          <w:rFonts w:ascii="Palatino Linotype" w:hAnsi="Palatino Linotype" w:cs="Arial"/>
          <w:b/>
          <w:lang w:val="es-ES_tradnl"/>
        </w:rPr>
        <w:t>SOBRESEER</w:t>
      </w:r>
      <w:r w:rsidRPr="00C847E7">
        <w:rPr>
          <w:rFonts w:ascii="Palatino Linotype" w:hAnsi="Palatino Linotype" w:cs="Arial"/>
          <w:lang w:val="es-ES_tradnl"/>
        </w:rPr>
        <w:t xml:space="preserve"> el presente Recurso de Revisión, en </w:t>
      </w:r>
      <w:r w:rsidRPr="00C847E7">
        <w:rPr>
          <w:rFonts w:ascii="Palatino Linotype" w:hAnsi="Palatino Linotype"/>
          <w:bCs/>
        </w:rPr>
        <w:lastRenderedPageBreak/>
        <w:t>términos</w:t>
      </w:r>
      <w:r w:rsidRPr="00C847E7">
        <w:rPr>
          <w:rFonts w:ascii="Palatino Linotype" w:hAnsi="Palatino Linotype" w:cs="Arial"/>
          <w:lang w:val="es-ES_tradnl"/>
        </w:rPr>
        <w:t xml:space="preserve"> del artículo 186, fracción I, de la </w:t>
      </w:r>
      <w:r w:rsidRPr="00C847E7">
        <w:rPr>
          <w:rFonts w:ascii="Palatino Linotype" w:eastAsia="Calibri" w:hAnsi="Palatino Linotype" w:cs="Arial"/>
        </w:rPr>
        <w:t>Ley de Transparencia y Acceso a la Información Pública del Estado de México y Municipios:</w:t>
      </w:r>
    </w:p>
    <w:p w14:paraId="30295A93" w14:textId="77777777" w:rsidR="00ED74FB" w:rsidRPr="00C847E7" w:rsidRDefault="00ED74FB" w:rsidP="0082609C">
      <w:pPr>
        <w:widowControl w:val="0"/>
        <w:autoSpaceDE w:val="0"/>
        <w:autoSpaceDN w:val="0"/>
        <w:adjustRightInd w:val="0"/>
        <w:jc w:val="both"/>
        <w:rPr>
          <w:rFonts w:ascii="Palatino Linotype" w:eastAsia="Calibri" w:hAnsi="Palatino Linotype" w:cs="Arial"/>
        </w:rPr>
      </w:pPr>
    </w:p>
    <w:p w14:paraId="3D849514" w14:textId="77777777" w:rsidR="00ED74FB" w:rsidRPr="00C847E7" w:rsidRDefault="00ED74FB" w:rsidP="0082609C">
      <w:pPr>
        <w:tabs>
          <w:tab w:val="left" w:pos="851"/>
        </w:tabs>
        <w:ind w:left="851" w:right="901"/>
        <w:jc w:val="both"/>
        <w:rPr>
          <w:rFonts w:ascii="Palatino Linotype" w:hAnsi="Palatino Linotype" w:cs="Arial"/>
          <w:i/>
          <w:sz w:val="22"/>
        </w:rPr>
      </w:pPr>
      <w:r w:rsidRPr="00C847E7">
        <w:rPr>
          <w:rFonts w:ascii="Palatino Linotype" w:hAnsi="Palatino Linotype" w:cs="Arial"/>
          <w:i/>
          <w:sz w:val="22"/>
        </w:rPr>
        <w:t>“</w:t>
      </w:r>
      <w:r w:rsidRPr="00C847E7">
        <w:rPr>
          <w:rFonts w:ascii="Palatino Linotype" w:hAnsi="Palatino Linotype" w:cs="Arial"/>
          <w:b/>
          <w:i/>
          <w:sz w:val="22"/>
        </w:rPr>
        <w:t xml:space="preserve">Artículo 186. </w:t>
      </w:r>
      <w:r w:rsidRPr="00C847E7">
        <w:rPr>
          <w:rFonts w:ascii="Palatino Linotype" w:hAnsi="Palatino Linotype" w:cs="Arial"/>
          <w:b/>
          <w:i/>
          <w:sz w:val="22"/>
          <w:u w:val="single"/>
        </w:rPr>
        <w:t>Las resoluciones del Instituto podrán</w:t>
      </w:r>
      <w:r w:rsidRPr="00C847E7">
        <w:rPr>
          <w:rFonts w:ascii="Palatino Linotype" w:hAnsi="Palatino Linotype" w:cs="Arial"/>
          <w:i/>
          <w:sz w:val="22"/>
        </w:rPr>
        <w:t xml:space="preserve">: </w:t>
      </w:r>
    </w:p>
    <w:p w14:paraId="2257F007" w14:textId="77777777" w:rsidR="00ED74FB" w:rsidRPr="00C847E7" w:rsidRDefault="00ED74FB" w:rsidP="0082609C">
      <w:pPr>
        <w:tabs>
          <w:tab w:val="left" w:pos="851"/>
        </w:tabs>
        <w:ind w:left="851" w:right="901"/>
        <w:jc w:val="both"/>
        <w:rPr>
          <w:rFonts w:ascii="Palatino Linotype" w:hAnsi="Palatino Linotype" w:cs="Arial"/>
          <w:i/>
          <w:sz w:val="22"/>
        </w:rPr>
      </w:pPr>
      <w:r w:rsidRPr="00C847E7">
        <w:rPr>
          <w:rFonts w:ascii="Palatino Linotype" w:hAnsi="Palatino Linotype" w:cs="Arial"/>
          <w:b/>
          <w:i/>
          <w:sz w:val="22"/>
        </w:rPr>
        <w:t xml:space="preserve">I. </w:t>
      </w:r>
      <w:r w:rsidRPr="00C847E7">
        <w:rPr>
          <w:rFonts w:ascii="Palatino Linotype" w:hAnsi="Palatino Linotype" w:cs="Arial"/>
          <w:i/>
          <w:sz w:val="22"/>
        </w:rPr>
        <w:t xml:space="preserve">Desechar o </w:t>
      </w:r>
      <w:r w:rsidRPr="00C847E7">
        <w:rPr>
          <w:rFonts w:ascii="Palatino Linotype" w:hAnsi="Palatino Linotype" w:cs="Arial"/>
          <w:b/>
          <w:i/>
          <w:sz w:val="22"/>
          <w:u w:val="single"/>
        </w:rPr>
        <w:t>sobreseer el recurso</w:t>
      </w:r>
      <w:r w:rsidRPr="00C847E7">
        <w:rPr>
          <w:rFonts w:ascii="Palatino Linotype" w:hAnsi="Palatino Linotype" w:cs="Arial"/>
          <w:i/>
          <w:sz w:val="22"/>
        </w:rPr>
        <w:t xml:space="preserve">;” </w:t>
      </w:r>
    </w:p>
    <w:p w14:paraId="22A010EA" w14:textId="77777777" w:rsidR="00ED74FB" w:rsidRPr="00C847E7" w:rsidRDefault="00ED74FB" w:rsidP="0082609C">
      <w:pPr>
        <w:tabs>
          <w:tab w:val="left" w:pos="851"/>
        </w:tabs>
        <w:ind w:left="851" w:right="901"/>
        <w:jc w:val="both"/>
        <w:rPr>
          <w:rFonts w:ascii="Palatino Linotype" w:hAnsi="Palatino Linotype" w:cs="Arial"/>
          <w:sz w:val="22"/>
        </w:rPr>
      </w:pPr>
      <w:r w:rsidRPr="00C847E7">
        <w:rPr>
          <w:rFonts w:ascii="Palatino Linotype" w:hAnsi="Palatino Linotype" w:cs="Arial"/>
          <w:sz w:val="22"/>
        </w:rPr>
        <w:t>(Énfasis añadido)</w:t>
      </w:r>
    </w:p>
    <w:p w14:paraId="71B5A8B6" w14:textId="77777777" w:rsidR="00ED74FB" w:rsidRPr="00C847E7" w:rsidRDefault="00ED74FB" w:rsidP="0082609C">
      <w:pPr>
        <w:tabs>
          <w:tab w:val="left" w:pos="851"/>
        </w:tabs>
        <w:ind w:right="901"/>
        <w:jc w:val="both"/>
        <w:rPr>
          <w:rFonts w:ascii="Palatino Linotype" w:hAnsi="Palatino Linotype" w:cs="Arial"/>
          <w:sz w:val="22"/>
        </w:rPr>
      </w:pPr>
    </w:p>
    <w:p w14:paraId="611647CD" w14:textId="052C73DE" w:rsidR="00ED74FB" w:rsidRPr="00C847E7" w:rsidRDefault="00ED74FB" w:rsidP="0082609C">
      <w:pPr>
        <w:spacing w:line="360" w:lineRule="auto"/>
        <w:jc w:val="both"/>
        <w:rPr>
          <w:rFonts w:ascii="Palatino Linotype" w:eastAsiaTheme="minorEastAsia" w:hAnsi="Palatino Linotype" w:cstheme="minorBidi"/>
          <w:lang w:val="es-ES_tradnl"/>
        </w:rPr>
      </w:pPr>
      <w:r w:rsidRPr="00C847E7">
        <w:rPr>
          <w:rFonts w:ascii="Palatino Linotype" w:eastAsiaTheme="minorEastAsia" w:hAnsi="Palatino Linotype" w:cstheme="minorBidi"/>
          <w:lang w:val="es-ES_tradnl"/>
        </w:rPr>
        <w:t xml:space="preserve">Finalmente, </w:t>
      </w:r>
      <w:r w:rsidR="00E63942" w:rsidRPr="00C847E7">
        <w:rPr>
          <w:rFonts w:ascii="Palatino Linotype" w:eastAsiaTheme="minorEastAsia" w:hAnsi="Palatino Linotype" w:cstheme="minorBidi"/>
          <w:lang w:val="es-ES_tradnl"/>
        </w:rPr>
        <w:t xml:space="preserve">no se omite comentar que respecto a las documentales remitidas y del pronunciamiento por parte del </w:t>
      </w:r>
      <w:r w:rsidR="00E63942" w:rsidRPr="00C847E7">
        <w:rPr>
          <w:rFonts w:ascii="Palatino Linotype" w:eastAsiaTheme="minorEastAsia" w:hAnsi="Palatino Linotype" w:cstheme="minorBidi"/>
          <w:b/>
          <w:lang w:val="es-ES_tradnl"/>
        </w:rPr>
        <w:t>SUJETO OBLIGADO</w:t>
      </w:r>
      <w:r w:rsidR="00E63942" w:rsidRPr="00C847E7">
        <w:rPr>
          <w:rFonts w:ascii="Palatino Linotype" w:eastAsiaTheme="minorEastAsia" w:hAnsi="Palatino Linotype" w:cstheme="minorBidi"/>
          <w:lang w:val="es-ES_tradnl"/>
        </w:rPr>
        <w:t>, a fin de dar respuesta a la solicitud planteada,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14:paraId="2ECD5CB7" w14:textId="77777777" w:rsidR="00ED74FB" w:rsidRPr="00C847E7" w:rsidRDefault="00ED74FB" w:rsidP="0082609C">
      <w:pPr>
        <w:spacing w:line="360" w:lineRule="auto"/>
        <w:jc w:val="both"/>
        <w:rPr>
          <w:rFonts w:ascii="Palatino Linotype" w:eastAsiaTheme="minorEastAsia" w:hAnsi="Palatino Linotype" w:cs="Arial"/>
          <w:sz w:val="20"/>
          <w:szCs w:val="20"/>
          <w:lang w:val="es-ES_tradnl"/>
        </w:rPr>
      </w:pPr>
    </w:p>
    <w:p w14:paraId="176A98C6" w14:textId="77777777" w:rsidR="00ED74FB" w:rsidRPr="00C847E7" w:rsidRDefault="00ED74FB" w:rsidP="0082609C">
      <w:pPr>
        <w:spacing w:line="360" w:lineRule="auto"/>
        <w:jc w:val="both"/>
        <w:rPr>
          <w:rFonts w:ascii="Palatino Linotype" w:eastAsiaTheme="minorEastAsia" w:hAnsi="Palatino Linotype" w:cs="Arial"/>
          <w:lang w:val="es-ES_tradnl"/>
        </w:rPr>
      </w:pPr>
      <w:r w:rsidRPr="00C847E7">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F73918F" w14:textId="77777777" w:rsidR="00ED74FB" w:rsidRPr="00C847E7" w:rsidRDefault="00ED74FB" w:rsidP="0082609C">
      <w:pPr>
        <w:jc w:val="both"/>
        <w:rPr>
          <w:rFonts w:ascii="Palatino Linotype" w:eastAsiaTheme="minorEastAsia" w:hAnsi="Palatino Linotype" w:cs="Arial"/>
          <w:sz w:val="20"/>
          <w:szCs w:val="20"/>
          <w:lang w:val="es-ES_tradnl"/>
        </w:rPr>
      </w:pPr>
    </w:p>
    <w:p w14:paraId="3FA40C8A" w14:textId="77777777" w:rsidR="00ED74FB" w:rsidRPr="00C847E7" w:rsidRDefault="00ED74FB" w:rsidP="0082609C">
      <w:pPr>
        <w:ind w:left="851" w:right="899"/>
        <w:jc w:val="both"/>
        <w:rPr>
          <w:rFonts w:ascii="Palatino Linotype" w:eastAsiaTheme="minorEastAsia" w:hAnsi="Palatino Linotype" w:cs="Arial"/>
          <w:b/>
          <w:i/>
          <w:sz w:val="22"/>
          <w:szCs w:val="20"/>
          <w:lang w:val="es-ES_tradnl"/>
        </w:rPr>
      </w:pPr>
      <w:r w:rsidRPr="00C847E7">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C847E7">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w:t>
      </w:r>
      <w:r w:rsidRPr="00C847E7">
        <w:rPr>
          <w:rFonts w:ascii="Palatino Linotype" w:eastAsiaTheme="minorEastAsia" w:hAnsi="Palatino Linotype" w:cs="Arial"/>
          <w:i/>
          <w:sz w:val="22"/>
          <w:szCs w:val="20"/>
          <w:lang w:val="es-ES_tradnl"/>
        </w:rPr>
        <w:lastRenderedPageBreak/>
        <w:t>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Criterio 31/10</w:t>
      </w:r>
      <w:r w:rsidRPr="00C847E7">
        <w:rPr>
          <w:rFonts w:ascii="Palatino Linotype" w:eastAsiaTheme="minorEastAsia" w:hAnsi="Palatino Linotype" w:cs="Arial"/>
          <w:b/>
          <w:i/>
          <w:sz w:val="22"/>
          <w:szCs w:val="20"/>
          <w:lang w:val="es-ES_tradnl"/>
        </w:rPr>
        <w:t>”</w:t>
      </w:r>
      <w:r w:rsidRPr="00C847E7">
        <w:rPr>
          <w:rFonts w:ascii="Palatino Linotype" w:eastAsiaTheme="minorEastAsia" w:hAnsi="Palatino Linotype" w:cs="Arial"/>
          <w:i/>
          <w:sz w:val="22"/>
          <w:szCs w:val="20"/>
          <w:lang w:val="es-ES_tradnl"/>
        </w:rPr>
        <w:t xml:space="preserve"> (sic)</w:t>
      </w:r>
    </w:p>
    <w:p w14:paraId="5AF57009" w14:textId="77777777" w:rsidR="00ED74FB" w:rsidRPr="00C847E7" w:rsidRDefault="00ED74FB" w:rsidP="0082609C">
      <w:pPr>
        <w:jc w:val="both"/>
        <w:rPr>
          <w:rFonts w:ascii="Palatino Linotype" w:hAnsi="Palatino Linotype" w:cs="Arial"/>
        </w:rPr>
      </w:pPr>
    </w:p>
    <w:p w14:paraId="771BEE02" w14:textId="77777777" w:rsidR="00351C5D" w:rsidRPr="00C847E7" w:rsidRDefault="00351C5D" w:rsidP="0082609C">
      <w:pPr>
        <w:widowControl w:val="0"/>
        <w:autoSpaceDE w:val="0"/>
        <w:autoSpaceDN w:val="0"/>
        <w:adjustRightInd w:val="0"/>
        <w:spacing w:line="360" w:lineRule="auto"/>
        <w:jc w:val="both"/>
        <w:rPr>
          <w:rFonts w:ascii="Palatino Linotype" w:eastAsiaTheme="minorHAnsi" w:hAnsi="Palatino Linotype"/>
          <w:color w:val="000000"/>
          <w:lang w:val="es-ES_tradnl" w:eastAsia="es-ES_tradnl"/>
        </w:rPr>
      </w:pPr>
      <w:r w:rsidRPr="00C847E7">
        <w:rPr>
          <w:rFonts w:ascii="Palatino Linotype" w:eastAsia="Calibri" w:hAnsi="Palatino Linotype" w:cs="Arial"/>
          <w:color w:val="000000" w:themeColor="text1"/>
        </w:rPr>
        <w:t xml:space="preserve">Así, con </w:t>
      </w:r>
      <w:r w:rsidRPr="00C847E7">
        <w:rPr>
          <w:rFonts w:ascii="Palatino Linotype" w:hAnsi="Palatino Linotype" w:cs="Arial"/>
          <w:color w:val="000000" w:themeColor="text1"/>
        </w:rPr>
        <w:t>fundamento</w:t>
      </w:r>
      <w:r w:rsidRPr="00C847E7">
        <w:rPr>
          <w:rFonts w:ascii="Palatino Linotype" w:eastAsia="Calibri" w:hAnsi="Palatino Linotype" w:cs="Arial"/>
          <w:color w:val="000000" w:themeColor="text1"/>
        </w:rPr>
        <w:t xml:space="preserve"> en lo prescrito en los artículos 5, párrafos</w:t>
      </w:r>
      <w:r w:rsidRPr="00C847E7">
        <w:rPr>
          <w:rFonts w:ascii="Palatino Linotype" w:hAnsi="Palatino Linotype"/>
          <w:color w:val="000000" w:themeColor="text1"/>
        </w:rPr>
        <w:t xml:space="preserve"> trigésimo, trigésimo primero y trigésimo segundo</w:t>
      </w:r>
      <w:r w:rsidRPr="00C847E7">
        <w:rPr>
          <w:rFonts w:ascii="Palatino Linotype" w:hAnsi="Palatino Linotype" w:cs="Arial"/>
          <w:color w:val="000000" w:themeColor="text1"/>
        </w:rPr>
        <w:t>,</w:t>
      </w:r>
      <w:r w:rsidRPr="00C847E7">
        <w:rPr>
          <w:rFonts w:ascii="Palatino Linotype" w:hAnsi="Palatino Linotype"/>
          <w:color w:val="000000" w:themeColor="text1"/>
        </w:rPr>
        <w:t xml:space="preserve"> fracciones IV y V,</w:t>
      </w:r>
      <w:r w:rsidRPr="00C847E7">
        <w:rPr>
          <w:rFonts w:ascii="Palatino Linotype" w:eastAsia="Calibri" w:hAnsi="Palatino Linotype" w:cs="Arial"/>
          <w:color w:val="000000" w:themeColor="text1"/>
        </w:rPr>
        <w:t xml:space="preserve"> de la Constitución Política del Estado Libre y Soberano de </w:t>
      </w:r>
      <w:r w:rsidRPr="00C847E7">
        <w:rPr>
          <w:rFonts w:ascii="Palatino Linotype" w:hAnsi="Palatino Linotype" w:cs="Arial"/>
          <w:color w:val="000000" w:themeColor="text1"/>
          <w:lang w:val="es-ES_tradnl"/>
        </w:rPr>
        <w:t>México</w:t>
      </w:r>
      <w:r w:rsidRPr="00C847E7">
        <w:rPr>
          <w:rFonts w:ascii="Palatino Linotype" w:eastAsia="Calibri" w:hAnsi="Palatino Linotype" w:cs="Arial"/>
          <w:color w:val="000000" w:themeColor="text1"/>
        </w:rPr>
        <w:t xml:space="preserve">, y los artículos </w:t>
      </w:r>
      <w:r w:rsidRPr="00C847E7">
        <w:rPr>
          <w:rFonts w:ascii="Palatino Linotype" w:hAnsi="Palatino Linotype"/>
          <w:color w:val="000000" w:themeColor="text1"/>
        </w:rPr>
        <w:t xml:space="preserve">2, </w:t>
      </w:r>
      <w:r w:rsidRPr="00C847E7">
        <w:rPr>
          <w:rFonts w:ascii="Palatino Linotype" w:hAnsi="Palatino Linotype" w:cs="Arial"/>
          <w:color w:val="000000" w:themeColor="text1"/>
        </w:rPr>
        <w:t>fracción</w:t>
      </w:r>
      <w:r w:rsidRPr="00C847E7">
        <w:rPr>
          <w:rFonts w:ascii="Palatino Linotype" w:hAnsi="Palatino Linotype"/>
          <w:color w:val="000000" w:themeColor="text1"/>
        </w:rPr>
        <w:t xml:space="preserve"> II, 9, </w:t>
      </w:r>
      <w:r w:rsidRPr="00C847E7">
        <w:rPr>
          <w:rFonts w:ascii="Palatino Linotype" w:hAnsi="Palatino Linotype" w:cs="Arial"/>
          <w:color w:val="000000" w:themeColor="text1"/>
          <w:lang w:val="es-ES_tradnl"/>
        </w:rPr>
        <w:t>29</w:t>
      </w:r>
      <w:r w:rsidRPr="00C847E7">
        <w:rPr>
          <w:rFonts w:ascii="Palatino Linotype" w:hAnsi="Palatino Linotype"/>
          <w:color w:val="000000" w:themeColor="text1"/>
        </w:rPr>
        <w:t>, 36, fracciones I y II, 176, 178, 179, 181, 185, fracción I, 186 y 188,</w:t>
      </w:r>
      <w:r w:rsidRPr="00C847E7">
        <w:rPr>
          <w:rFonts w:ascii="Palatino Linotype" w:eastAsia="Calibri" w:hAnsi="Palatino Linotype" w:cs="Arial"/>
          <w:color w:val="000000" w:themeColor="text1"/>
        </w:rPr>
        <w:t xml:space="preserve"> de la Ley de Transparencia y Acceso a la Información Pública del Estado de México y </w:t>
      </w:r>
      <w:r w:rsidRPr="00C847E7">
        <w:rPr>
          <w:rFonts w:ascii="Palatino Linotype" w:hAnsi="Palatino Linotype" w:cs="Arial"/>
          <w:color w:val="000000" w:themeColor="text1"/>
        </w:rPr>
        <w:t>Municipios</w:t>
      </w:r>
      <w:r w:rsidRPr="00C847E7">
        <w:rPr>
          <w:rFonts w:ascii="Palatino Linotype" w:eastAsia="Calibri" w:hAnsi="Palatino Linotype" w:cs="Arial"/>
          <w:color w:val="000000" w:themeColor="text1"/>
        </w:rPr>
        <w:t xml:space="preserve">, </w:t>
      </w:r>
      <w:r w:rsidRPr="00C847E7">
        <w:rPr>
          <w:rFonts w:ascii="Palatino Linotype" w:hAnsi="Palatino Linotype"/>
          <w:color w:val="000000" w:themeColor="text1"/>
        </w:rPr>
        <w:t>este</w:t>
      </w:r>
      <w:r w:rsidRPr="00C847E7">
        <w:rPr>
          <w:rFonts w:ascii="Palatino Linotype" w:eastAsia="Calibri" w:hAnsi="Palatino Linotype" w:cs="Arial"/>
          <w:color w:val="000000" w:themeColor="text1"/>
        </w:rPr>
        <w:t xml:space="preserve"> Pleno:</w:t>
      </w:r>
    </w:p>
    <w:p w14:paraId="591AC24D" w14:textId="77777777" w:rsidR="00E63942" w:rsidRPr="00C847E7" w:rsidRDefault="00E63942" w:rsidP="0082609C">
      <w:pPr>
        <w:jc w:val="center"/>
        <w:rPr>
          <w:rFonts w:ascii="Palatino Linotype" w:hAnsi="Palatino Linotype"/>
          <w:b/>
          <w:color w:val="000000" w:themeColor="text1"/>
          <w:sz w:val="28"/>
        </w:rPr>
      </w:pPr>
    </w:p>
    <w:p w14:paraId="6922F587" w14:textId="77777777" w:rsidR="00827874" w:rsidRPr="00C847E7" w:rsidRDefault="00827874" w:rsidP="0082609C">
      <w:pPr>
        <w:jc w:val="center"/>
        <w:rPr>
          <w:rFonts w:ascii="Palatino Linotype" w:hAnsi="Palatino Linotype"/>
          <w:b/>
          <w:color w:val="000000" w:themeColor="text1"/>
          <w:sz w:val="28"/>
        </w:rPr>
      </w:pPr>
      <w:r w:rsidRPr="00C847E7">
        <w:rPr>
          <w:rFonts w:ascii="Palatino Linotype" w:hAnsi="Palatino Linotype"/>
          <w:b/>
          <w:color w:val="000000" w:themeColor="text1"/>
          <w:sz w:val="28"/>
        </w:rPr>
        <w:t>R E S U E L V E</w:t>
      </w:r>
    </w:p>
    <w:p w14:paraId="7D321CFF" w14:textId="77777777" w:rsidR="00827874" w:rsidRPr="00C847E7" w:rsidRDefault="00827874" w:rsidP="0082609C">
      <w:pPr>
        <w:jc w:val="center"/>
        <w:rPr>
          <w:rFonts w:ascii="Palatino Linotype" w:hAnsi="Palatino Linotype"/>
          <w:b/>
          <w:color w:val="000000" w:themeColor="text1"/>
          <w:sz w:val="28"/>
        </w:rPr>
      </w:pPr>
    </w:p>
    <w:p w14:paraId="7EB88ACA" w14:textId="25627570" w:rsidR="00AA5C08" w:rsidRPr="00C847E7" w:rsidRDefault="00C41409" w:rsidP="0082609C">
      <w:pPr>
        <w:widowControl w:val="0"/>
        <w:autoSpaceDE w:val="0"/>
        <w:autoSpaceDN w:val="0"/>
        <w:adjustRightInd w:val="0"/>
        <w:spacing w:line="360" w:lineRule="auto"/>
        <w:jc w:val="both"/>
        <w:rPr>
          <w:rFonts w:ascii="Palatino Linotype" w:hAnsi="Palatino Linotype" w:cs="Arial"/>
          <w:b/>
          <w:color w:val="000000" w:themeColor="text1"/>
          <w:sz w:val="28"/>
        </w:rPr>
      </w:pPr>
      <w:r w:rsidRPr="00C847E7">
        <w:rPr>
          <w:rFonts w:ascii="Palatino Linotype" w:hAnsi="Palatino Linotype" w:cs="Arial"/>
          <w:b/>
          <w:color w:val="000000" w:themeColor="text1"/>
          <w:sz w:val="28"/>
        </w:rPr>
        <w:t xml:space="preserve">PRIMERO. </w:t>
      </w:r>
      <w:r w:rsidR="00AA5C08" w:rsidRPr="00C847E7">
        <w:rPr>
          <w:rFonts w:ascii="Palatino Linotype" w:hAnsi="Palatino Linotype" w:cs="Arial"/>
          <w:szCs w:val="28"/>
        </w:rPr>
        <w:t xml:space="preserve">Se </w:t>
      </w:r>
      <w:r w:rsidR="00AA5C08" w:rsidRPr="00C847E7">
        <w:rPr>
          <w:rFonts w:ascii="Palatino Linotype" w:hAnsi="Palatino Linotype" w:cs="Arial"/>
          <w:b/>
          <w:szCs w:val="28"/>
        </w:rPr>
        <w:t>SOBRESEE</w:t>
      </w:r>
      <w:r w:rsidR="00AA5C08" w:rsidRPr="00C847E7">
        <w:rPr>
          <w:rFonts w:ascii="Palatino Linotype" w:hAnsi="Palatino Linotype" w:cs="Arial"/>
          <w:szCs w:val="28"/>
        </w:rPr>
        <w:t xml:space="preserve"> el Recurso de Revisión número </w:t>
      </w:r>
      <w:r w:rsidR="00AA5C08" w:rsidRPr="00C847E7">
        <w:rPr>
          <w:rFonts w:ascii="Palatino Linotype" w:hAnsi="Palatino Linotype" w:cs="Arial"/>
          <w:b/>
          <w:szCs w:val="28"/>
        </w:rPr>
        <w:t>0</w:t>
      </w:r>
      <w:r w:rsidR="00E63942" w:rsidRPr="00C847E7">
        <w:rPr>
          <w:rFonts w:ascii="Palatino Linotype" w:hAnsi="Palatino Linotype" w:cs="Arial"/>
          <w:b/>
          <w:szCs w:val="28"/>
        </w:rPr>
        <w:t>9987</w:t>
      </w:r>
      <w:r w:rsidR="00AA5C08" w:rsidRPr="00C847E7">
        <w:rPr>
          <w:rFonts w:ascii="Palatino Linotype" w:hAnsi="Palatino Linotype" w:cs="Arial"/>
          <w:b/>
          <w:szCs w:val="28"/>
        </w:rPr>
        <w:t>/INFOEM/IP/RR/2022</w:t>
      </w:r>
      <w:r w:rsidR="00AA5C08" w:rsidRPr="00C847E7">
        <w:rPr>
          <w:rFonts w:ascii="Palatino Linotype" w:hAnsi="Palatino Linotype" w:cs="Arial"/>
          <w:szCs w:val="28"/>
        </w:rPr>
        <w:t xml:space="preserve"> </w:t>
      </w:r>
      <w:r w:rsidR="00AA5C08" w:rsidRPr="00C847E7">
        <w:rPr>
          <w:rFonts w:ascii="Palatino Linotype" w:hAnsi="Palatino Linotype" w:cs="Arial"/>
          <w:szCs w:val="28"/>
          <w:lang w:val="es-ES"/>
        </w:rPr>
        <w:t>porque actualizarse la causal establecida en el artículo 192 fracción III</w:t>
      </w:r>
      <w:r w:rsidR="00AD1632" w:rsidRPr="00C847E7">
        <w:rPr>
          <w:rFonts w:ascii="Palatino Linotype" w:hAnsi="Palatino Linotype" w:cs="Arial"/>
          <w:szCs w:val="28"/>
          <w:lang w:val="es-ES"/>
        </w:rPr>
        <w:t xml:space="preserve"> de la </w:t>
      </w:r>
      <w:r w:rsidR="00AD1632" w:rsidRPr="00C847E7">
        <w:rPr>
          <w:rFonts w:ascii="Palatino Linotype" w:hAnsi="Palatino Linotype"/>
          <w:lang w:eastAsia="es-ES_tradnl"/>
        </w:rPr>
        <w:t>Ley de Transparencia y Acceso a la Información Pública del Estado de México y Municipios</w:t>
      </w:r>
      <w:r w:rsidR="00AA5C08" w:rsidRPr="00C847E7">
        <w:rPr>
          <w:rFonts w:ascii="Palatino Linotype" w:hAnsi="Palatino Linotype" w:cs="Arial"/>
          <w:szCs w:val="28"/>
          <w:lang w:val="es-ES"/>
        </w:rPr>
        <w:t>,</w:t>
      </w:r>
      <w:r w:rsidR="00B324EC" w:rsidRPr="00C847E7">
        <w:rPr>
          <w:rFonts w:ascii="Palatino Linotype" w:hAnsi="Palatino Linotype" w:cs="Arial"/>
          <w:szCs w:val="28"/>
          <w:lang w:val="es-ES"/>
        </w:rPr>
        <w:t xml:space="preserve"> ya que</w:t>
      </w:r>
      <w:r w:rsidR="00AA5C08" w:rsidRPr="00C847E7">
        <w:rPr>
          <w:rFonts w:ascii="Palatino Linotype" w:hAnsi="Palatino Linotype" w:cs="Arial"/>
          <w:szCs w:val="28"/>
          <w:lang w:val="es-ES"/>
        </w:rPr>
        <w:t xml:space="preserve"> al </w:t>
      </w:r>
      <w:r w:rsidR="00AA5C08" w:rsidRPr="00C847E7">
        <w:rPr>
          <w:rFonts w:ascii="Palatino Linotype" w:hAnsi="Palatino Linotype" w:cs="Arial"/>
          <w:b/>
          <w:szCs w:val="28"/>
          <w:lang w:val="es-ES"/>
        </w:rPr>
        <w:t>modificar el Sujeto Obligado la respuesta en el Recurso de Revisión quedó sin materia</w:t>
      </w:r>
      <w:r w:rsidR="00AA5C08" w:rsidRPr="00C847E7">
        <w:rPr>
          <w:rFonts w:ascii="Palatino Linotype" w:hAnsi="Palatino Linotype" w:cs="Arial"/>
          <w:szCs w:val="28"/>
          <w:lang w:val="es-ES"/>
        </w:rPr>
        <w:t xml:space="preserve">, en términos del Considerando </w:t>
      </w:r>
      <w:r w:rsidR="00AA5C08" w:rsidRPr="00C847E7">
        <w:rPr>
          <w:rFonts w:ascii="Palatino Linotype" w:hAnsi="Palatino Linotype" w:cs="Arial"/>
          <w:b/>
          <w:szCs w:val="28"/>
          <w:lang w:val="es-ES"/>
        </w:rPr>
        <w:t>QUINTO</w:t>
      </w:r>
      <w:r w:rsidR="00AA5C08" w:rsidRPr="00C847E7">
        <w:rPr>
          <w:rFonts w:ascii="Palatino Linotype" w:hAnsi="Palatino Linotype" w:cs="Arial"/>
          <w:szCs w:val="28"/>
          <w:lang w:val="es-ES"/>
        </w:rPr>
        <w:t xml:space="preserve"> de la presente resolución.</w:t>
      </w:r>
    </w:p>
    <w:p w14:paraId="4FF0AAFE" w14:textId="77777777" w:rsidR="00C41409" w:rsidRPr="00C847E7" w:rsidRDefault="00C41409" w:rsidP="0082609C">
      <w:pPr>
        <w:pStyle w:val="Prrafodelista"/>
        <w:spacing w:line="360" w:lineRule="auto"/>
        <w:ind w:left="0"/>
        <w:jc w:val="both"/>
        <w:rPr>
          <w:rFonts w:ascii="Palatino Linotype" w:hAnsi="Palatino Linotype" w:cs="Arial"/>
          <w:szCs w:val="28"/>
        </w:rPr>
      </w:pPr>
    </w:p>
    <w:p w14:paraId="5EDCB1E1" w14:textId="77777777" w:rsidR="00C41409" w:rsidRPr="00C847E7" w:rsidRDefault="00C41409" w:rsidP="0082609C">
      <w:pPr>
        <w:widowControl w:val="0"/>
        <w:autoSpaceDE w:val="0"/>
        <w:autoSpaceDN w:val="0"/>
        <w:adjustRightInd w:val="0"/>
        <w:spacing w:line="360" w:lineRule="auto"/>
        <w:jc w:val="both"/>
        <w:rPr>
          <w:rFonts w:ascii="Palatino Linotype" w:hAnsi="Palatino Linotype"/>
        </w:rPr>
      </w:pPr>
      <w:r w:rsidRPr="00C847E7">
        <w:rPr>
          <w:rFonts w:ascii="Palatino Linotype" w:hAnsi="Palatino Linotype" w:cs="Arial"/>
          <w:b/>
          <w:color w:val="000000" w:themeColor="text1"/>
          <w:sz w:val="28"/>
        </w:rPr>
        <w:t xml:space="preserve">SEGUNDO. </w:t>
      </w:r>
      <w:r w:rsidRPr="00C847E7">
        <w:rPr>
          <w:rFonts w:ascii="Palatino Linotype" w:hAnsi="Palatino Linotype"/>
          <w:b/>
        </w:rPr>
        <w:t>Notifíquese</w:t>
      </w:r>
      <w:r w:rsidRPr="00C847E7">
        <w:rPr>
          <w:rFonts w:ascii="Palatino Linotype" w:hAnsi="Palatino Linotype"/>
        </w:rPr>
        <w:t xml:space="preserve"> la presente resolución al Titular de la Unidad de Transparencia del </w:t>
      </w:r>
      <w:r w:rsidRPr="00C847E7">
        <w:rPr>
          <w:rFonts w:ascii="Palatino Linotype" w:hAnsi="Palatino Linotype"/>
          <w:b/>
        </w:rPr>
        <w:t>SUJETO OBLIGADO</w:t>
      </w:r>
      <w:r w:rsidRPr="00C847E7">
        <w:rPr>
          <w:rFonts w:ascii="Palatino Linotype" w:hAnsi="Palatino Linotype"/>
        </w:rPr>
        <w:t xml:space="preserve"> para su conocimiento.</w:t>
      </w:r>
    </w:p>
    <w:p w14:paraId="75119918" w14:textId="77777777" w:rsidR="00C41409" w:rsidRPr="00C847E7" w:rsidRDefault="00C41409" w:rsidP="0082609C">
      <w:pPr>
        <w:widowControl w:val="0"/>
        <w:autoSpaceDE w:val="0"/>
        <w:autoSpaceDN w:val="0"/>
        <w:adjustRightInd w:val="0"/>
        <w:spacing w:line="360" w:lineRule="auto"/>
        <w:jc w:val="both"/>
        <w:rPr>
          <w:rFonts w:ascii="Palatino Linotype" w:hAnsi="Palatino Linotype" w:cs="Arial"/>
          <w:szCs w:val="28"/>
        </w:rPr>
      </w:pPr>
    </w:p>
    <w:p w14:paraId="61F9F239" w14:textId="4476E075" w:rsidR="00C41409" w:rsidRPr="00C847E7" w:rsidRDefault="00C41409" w:rsidP="0082609C">
      <w:pPr>
        <w:pStyle w:val="Prrafodelista"/>
        <w:spacing w:line="360" w:lineRule="auto"/>
        <w:ind w:left="0"/>
        <w:jc w:val="both"/>
        <w:rPr>
          <w:rFonts w:ascii="Palatino Linotype" w:hAnsi="Palatino Linotype" w:cs="Arial"/>
          <w:color w:val="000000" w:themeColor="text1"/>
        </w:rPr>
      </w:pPr>
      <w:r w:rsidRPr="00C847E7">
        <w:rPr>
          <w:rFonts w:ascii="Palatino Linotype" w:hAnsi="Palatino Linotype" w:cs="Arial"/>
          <w:b/>
          <w:color w:val="000000" w:themeColor="text1"/>
          <w:sz w:val="28"/>
        </w:rPr>
        <w:lastRenderedPageBreak/>
        <w:t xml:space="preserve">TERCERO. </w:t>
      </w:r>
      <w:r w:rsidRPr="00C847E7">
        <w:rPr>
          <w:rFonts w:ascii="Palatino Linotype" w:hAnsi="Palatino Linotype"/>
          <w:b/>
          <w:color w:val="000000" w:themeColor="text1"/>
          <w:szCs w:val="17"/>
          <w:lang w:eastAsia="es-ES_tradnl"/>
        </w:rPr>
        <w:t>Notifíquese</w:t>
      </w:r>
      <w:r w:rsidRPr="00C847E7">
        <w:rPr>
          <w:rFonts w:ascii="Palatino Linotype" w:hAnsi="Palatino Linotype"/>
          <w:color w:val="000000" w:themeColor="text1"/>
          <w:szCs w:val="17"/>
          <w:lang w:eastAsia="es-ES_tradnl"/>
        </w:rPr>
        <w:t xml:space="preserve"> al </w:t>
      </w:r>
      <w:r w:rsidRPr="00C847E7">
        <w:rPr>
          <w:rFonts w:ascii="Palatino Linotype" w:hAnsi="Palatino Linotype"/>
          <w:b/>
          <w:color w:val="000000" w:themeColor="text1"/>
          <w:szCs w:val="17"/>
          <w:lang w:eastAsia="es-ES_tradnl"/>
        </w:rPr>
        <w:t>RECURRENTE</w:t>
      </w:r>
      <w:r w:rsidRPr="00C847E7">
        <w:rPr>
          <w:rFonts w:ascii="Palatino Linotype" w:hAnsi="Palatino Linotype"/>
          <w:color w:val="000000" w:themeColor="text1"/>
          <w:szCs w:val="17"/>
          <w:lang w:eastAsia="es-ES_tradnl"/>
        </w:rPr>
        <w:t xml:space="preserve"> la presente resolución vía </w:t>
      </w:r>
      <w:r w:rsidRPr="00C847E7">
        <w:rPr>
          <w:rFonts w:ascii="Palatino Linotype" w:hAnsi="Palatino Linotype" w:cs="Arial"/>
          <w:color w:val="000000" w:themeColor="text1"/>
        </w:rPr>
        <w:t xml:space="preserve">Sistema de Acceso a la Información Mexiquense </w:t>
      </w:r>
      <w:r w:rsidRPr="00C847E7">
        <w:rPr>
          <w:rFonts w:ascii="Palatino Linotype" w:hAnsi="Palatino Linotype" w:cs="Arial"/>
          <w:b/>
          <w:bCs/>
          <w:color w:val="000000" w:themeColor="text1"/>
        </w:rPr>
        <w:t>SAIMEX</w:t>
      </w:r>
      <w:r w:rsidRPr="00C847E7">
        <w:rPr>
          <w:rFonts w:ascii="Palatino Linotype" w:hAnsi="Palatino Linotype" w:cs="Arial"/>
          <w:color w:val="000000" w:themeColor="text1"/>
        </w:rPr>
        <w:t>.</w:t>
      </w:r>
    </w:p>
    <w:p w14:paraId="1F8DB143" w14:textId="77777777" w:rsidR="00C41409" w:rsidRPr="00C847E7" w:rsidRDefault="00C41409" w:rsidP="0082609C">
      <w:pPr>
        <w:pStyle w:val="Prrafodelista"/>
        <w:spacing w:line="360" w:lineRule="auto"/>
        <w:ind w:left="0"/>
        <w:jc w:val="both"/>
        <w:rPr>
          <w:rFonts w:ascii="Palatino Linotype" w:hAnsi="Palatino Linotype"/>
          <w:b/>
          <w:lang w:eastAsia="es-ES_tradnl"/>
        </w:rPr>
      </w:pPr>
    </w:p>
    <w:p w14:paraId="4CCE5FC7" w14:textId="77777777" w:rsidR="00C41409" w:rsidRPr="00C847E7" w:rsidRDefault="00C41409" w:rsidP="0082609C">
      <w:pPr>
        <w:pStyle w:val="Prrafodelista"/>
        <w:spacing w:line="360" w:lineRule="auto"/>
        <w:ind w:left="0"/>
        <w:jc w:val="both"/>
        <w:rPr>
          <w:rFonts w:ascii="Palatino Linotype" w:hAnsi="Palatino Linotype" w:cs="Arial"/>
          <w:szCs w:val="28"/>
        </w:rPr>
      </w:pPr>
      <w:r w:rsidRPr="00C847E7">
        <w:rPr>
          <w:rFonts w:ascii="Palatino Linotype" w:hAnsi="Palatino Linotype" w:cs="Arial"/>
          <w:b/>
          <w:color w:val="000000" w:themeColor="text1"/>
          <w:sz w:val="28"/>
        </w:rPr>
        <w:t xml:space="preserve">CUARTO. </w:t>
      </w:r>
      <w:r w:rsidRPr="00C847E7">
        <w:rPr>
          <w:rFonts w:ascii="Palatino Linotype" w:hAnsi="Palatino Linotype"/>
          <w:b/>
          <w:lang w:eastAsia="es-ES_tradnl"/>
        </w:rPr>
        <w:t>Hágase</w:t>
      </w:r>
      <w:r w:rsidRPr="00C847E7">
        <w:rPr>
          <w:rFonts w:ascii="Palatino Linotype" w:hAnsi="Palatino Linotype"/>
          <w:lang w:eastAsia="es-ES_tradnl"/>
        </w:rPr>
        <w:t xml:space="preserve"> </w:t>
      </w:r>
      <w:r w:rsidRPr="00C847E7">
        <w:rPr>
          <w:rFonts w:ascii="Palatino Linotype" w:hAnsi="Palatino Linotype"/>
          <w:b/>
          <w:lang w:eastAsia="es-ES_tradnl"/>
        </w:rPr>
        <w:t xml:space="preserve">del </w:t>
      </w:r>
      <w:r w:rsidRPr="00C847E7">
        <w:rPr>
          <w:rFonts w:ascii="Palatino Linotype" w:hAnsi="Palatino Linotype"/>
          <w:b/>
        </w:rPr>
        <w:t>conocimiento</w:t>
      </w:r>
      <w:r w:rsidRPr="00C847E7">
        <w:rPr>
          <w:rFonts w:ascii="Palatino Linotype" w:hAnsi="Palatino Linotype"/>
          <w:b/>
          <w:lang w:eastAsia="es-ES_tradnl"/>
        </w:rPr>
        <w:t xml:space="preserve"> </w:t>
      </w:r>
      <w:r w:rsidRPr="00C847E7">
        <w:rPr>
          <w:rFonts w:ascii="Palatino Linotype" w:hAnsi="Palatino Linotype"/>
          <w:lang w:eastAsia="es-ES_tradnl"/>
        </w:rPr>
        <w:t xml:space="preserve">del </w:t>
      </w:r>
      <w:r w:rsidRPr="00C847E7">
        <w:rPr>
          <w:rFonts w:ascii="Palatino Linotype" w:hAnsi="Palatino Linotype"/>
          <w:b/>
          <w:lang w:eastAsia="es-ES_tradnl"/>
        </w:rPr>
        <w:t>RECURRENTE</w:t>
      </w:r>
      <w:r w:rsidRPr="00C847E7">
        <w:rPr>
          <w:rFonts w:ascii="Palatino Linotype" w:hAnsi="Palatino Linotype"/>
          <w:lang w:eastAsia="es-ES_tradnl"/>
        </w:rPr>
        <w:t xml:space="preserve">, que de </w:t>
      </w:r>
      <w:r w:rsidRPr="00C847E7">
        <w:rPr>
          <w:rFonts w:ascii="Palatino Linotype" w:hAnsi="Palatino Linotype"/>
        </w:rPr>
        <w:t>conformidad</w:t>
      </w:r>
      <w:r w:rsidRPr="00C847E7">
        <w:rPr>
          <w:rFonts w:ascii="Palatino Linotype" w:hAnsi="Palatino Linotype"/>
          <w:lang w:eastAsia="es-ES_tradnl"/>
        </w:rPr>
        <w:t xml:space="preserve"> </w:t>
      </w:r>
      <w:r w:rsidRPr="00C847E7">
        <w:rPr>
          <w:rFonts w:ascii="Palatino Linotype" w:hAnsi="Palatino Linotype" w:cs="Arial"/>
        </w:rPr>
        <w:t>con</w:t>
      </w:r>
      <w:r w:rsidRPr="00C847E7">
        <w:rPr>
          <w:rFonts w:ascii="Palatino Linotype" w:hAnsi="Palatino Linotype"/>
          <w:lang w:eastAsia="es-ES_tradnl"/>
        </w:rPr>
        <w:t xml:space="preserve"> lo </w:t>
      </w:r>
      <w:r w:rsidRPr="00C847E7">
        <w:rPr>
          <w:rFonts w:ascii="Palatino Linotype" w:hAnsi="Palatino Linotype" w:cs="Arial"/>
        </w:rPr>
        <w:t>establecido</w:t>
      </w:r>
      <w:r w:rsidRPr="00C847E7">
        <w:rPr>
          <w:rFonts w:ascii="Palatino Linotype" w:hAnsi="Palatino Linotype"/>
          <w:lang w:eastAsia="es-ES_tradnl"/>
        </w:rPr>
        <w:t xml:space="preserve"> en el artículo 196 de la Ley de Transparencia y Acceso a la Información Pública del Estado de México y Municipios, podrá impugnarla vía Juicio de Amparo en los términos de las leyes aplicables.</w:t>
      </w:r>
    </w:p>
    <w:p w14:paraId="226EAD0A" w14:textId="77777777" w:rsidR="0020391F" w:rsidRPr="00C847E7" w:rsidRDefault="0020391F" w:rsidP="0082609C">
      <w:pPr>
        <w:widowControl w:val="0"/>
        <w:autoSpaceDE w:val="0"/>
        <w:autoSpaceDN w:val="0"/>
        <w:adjustRightInd w:val="0"/>
        <w:spacing w:line="360" w:lineRule="auto"/>
        <w:jc w:val="both"/>
        <w:rPr>
          <w:rFonts w:ascii="Palatino Linotype" w:hAnsi="Palatino Linotype" w:cs="Arial"/>
          <w:color w:val="000000" w:themeColor="text1"/>
        </w:rPr>
      </w:pPr>
    </w:p>
    <w:bookmarkEnd w:id="0"/>
    <w:p w14:paraId="7B09D966" w14:textId="77777777" w:rsidR="00C847E7" w:rsidRPr="00C847E7" w:rsidRDefault="00C847E7" w:rsidP="00C847E7">
      <w:pPr>
        <w:widowControl w:val="0"/>
        <w:autoSpaceDE w:val="0"/>
        <w:autoSpaceDN w:val="0"/>
        <w:adjustRightInd w:val="0"/>
        <w:spacing w:line="360" w:lineRule="auto"/>
        <w:jc w:val="both"/>
        <w:rPr>
          <w:rFonts w:ascii="Palatino Linotype" w:hAnsi="Palatino Linotype" w:cs="Arial"/>
        </w:rPr>
      </w:pPr>
      <w:r w:rsidRPr="00C847E7">
        <w:rPr>
          <w:rFonts w:ascii="Palatino Linotype" w:hAnsi="Palatino Linotype" w:cs="Arial"/>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SÉPTIMA SESIÓN ORDINARIA CELEBRADA EL TRES DE AGOSTO DE DOS MIL VEINTIDÓS, ANTE EL SECRETARIO TÉCNICO DEL PLENO, ALEXIS TAPIA RAMÍREZ. </w:t>
      </w:r>
    </w:p>
    <w:p w14:paraId="22CAA3DE" w14:textId="77777777" w:rsidR="00F52A49" w:rsidRPr="0082609C" w:rsidRDefault="00F52A49" w:rsidP="0082609C">
      <w:pPr>
        <w:widowControl w:val="0"/>
        <w:autoSpaceDE w:val="0"/>
        <w:autoSpaceDN w:val="0"/>
        <w:adjustRightInd w:val="0"/>
        <w:spacing w:line="360" w:lineRule="auto"/>
        <w:jc w:val="both"/>
        <w:rPr>
          <w:rFonts w:ascii="Palatino Linotype" w:hAnsi="Palatino Linotype"/>
          <w:color w:val="000000" w:themeColor="text1"/>
          <w:sz w:val="20"/>
        </w:rPr>
      </w:pPr>
      <w:r w:rsidRPr="00C847E7">
        <w:rPr>
          <w:rFonts w:ascii="Palatino Linotype" w:hAnsi="Palatino Linotype"/>
          <w:color w:val="000000" w:themeColor="text1"/>
          <w:sz w:val="20"/>
        </w:rPr>
        <w:t>SCMM/BLA/DEMF/RPG</w:t>
      </w:r>
    </w:p>
    <w:p w14:paraId="26C08DA0" w14:textId="77777777" w:rsidR="00827874" w:rsidRPr="0082609C" w:rsidRDefault="00827874" w:rsidP="0082609C">
      <w:pPr>
        <w:spacing w:line="360" w:lineRule="auto"/>
        <w:rPr>
          <w:rFonts w:ascii="Palatino Linotype" w:hAnsi="Palatino Linotype"/>
          <w:color w:val="000000" w:themeColor="text1"/>
        </w:rPr>
      </w:pPr>
      <w:r w:rsidRPr="0082609C">
        <w:rPr>
          <w:rFonts w:ascii="Palatino Linotype" w:hAnsi="Palatino Linotype"/>
          <w:color w:val="000000" w:themeColor="text1"/>
        </w:rPr>
        <w:br w:type="page"/>
      </w:r>
    </w:p>
    <w:p w14:paraId="1C5CD08B" w14:textId="1056CA74" w:rsidR="00EE52D0" w:rsidRPr="0082609C" w:rsidRDefault="00EE52D0" w:rsidP="0082609C">
      <w:pPr>
        <w:spacing w:line="360" w:lineRule="auto"/>
        <w:rPr>
          <w:rFonts w:ascii="Palatino Linotype" w:hAnsi="Palatino Linotype"/>
          <w:color w:val="000000" w:themeColor="text1"/>
        </w:rPr>
      </w:pPr>
      <w:bookmarkStart w:id="1" w:name="_GoBack"/>
      <w:bookmarkEnd w:id="1"/>
    </w:p>
    <w:sectPr w:rsidR="00EE52D0" w:rsidRPr="0082609C" w:rsidSect="006957B1">
      <w:headerReference w:type="even" r:id="rId25"/>
      <w:headerReference w:type="default" r:id="rId26"/>
      <w:footerReference w:type="default" r:id="rId27"/>
      <w:headerReference w:type="first" r:id="rId28"/>
      <w:footerReference w:type="first" r:id="rId2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B13847" w14:textId="77777777" w:rsidR="006A199C" w:rsidRDefault="006A199C" w:rsidP="00C80F8C">
      <w:r>
        <w:separator/>
      </w:r>
    </w:p>
  </w:endnote>
  <w:endnote w:type="continuationSeparator" w:id="0">
    <w:p w14:paraId="20FB1915" w14:textId="77777777" w:rsidR="006A199C" w:rsidRDefault="006A199C"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altName w:val="Palatino"/>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Liberation Serif">
    <w:charset w:val="01"/>
    <w:family w:val="roman"/>
    <w:pitch w:val="variable"/>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Andalus">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E4708E" w14:textId="26F3E1D2" w:rsidR="006A199C" w:rsidRPr="0010196A" w:rsidRDefault="006A199C"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1DD6">
      <w:rPr>
        <w:rFonts w:ascii="Palatino Linotype" w:hAnsi="Palatino Linotype" w:cs="Arial"/>
        <w:bCs/>
        <w:noProof/>
        <w:sz w:val="22"/>
        <w:szCs w:val="22"/>
      </w:rPr>
      <w:t>37</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1DD6">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87D5B" w14:textId="4B31D2AF" w:rsidR="006A199C" w:rsidRPr="0010196A" w:rsidRDefault="006A199C"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221DD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221DD6">
      <w:rPr>
        <w:rFonts w:ascii="Palatino Linotype" w:hAnsi="Palatino Linotype" w:cs="Arial"/>
        <w:bCs/>
        <w:noProof/>
        <w:sz w:val="22"/>
        <w:szCs w:val="22"/>
      </w:rPr>
      <w:t>37</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EA778" w14:textId="77777777" w:rsidR="006A199C" w:rsidRDefault="006A199C" w:rsidP="00C80F8C">
      <w:r>
        <w:separator/>
      </w:r>
    </w:p>
  </w:footnote>
  <w:footnote w:type="continuationSeparator" w:id="0">
    <w:p w14:paraId="4A29C994" w14:textId="77777777" w:rsidR="006A199C" w:rsidRDefault="006A199C" w:rsidP="00C80F8C">
      <w:r>
        <w:continuationSeparator/>
      </w:r>
    </w:p>
  </w:footnote>
  <w:footnote w:id="1">
    <w:p w14:paraId="63271F0D" w14:textId="77777777" w:rsidR="006A199C" w:rsidRPr="00A178FD" w:rsidRDefault="006A199C" w:rsidP="00A178FD">
      <w:pPr>
        <w:pStyle w:val="Textonotapie"/>
        <w:rPr>
          <w:rFonts w:ascii="Palatino Linotype" w:hAnsi="Palatino Linotype"/>
          <w:i/>
          <w:sz w:val="18"/>
        </w:rPr>
      </w:pPr>
      <w:r>
        <w:rPr>
          <w:rStyle w:val="Refdenotaalpie"/>
        </w:rPr>
        <w:footnoteRef/>
      </w:r>
      <w:r>
        <w:t xml:space="preserve"> </w:t>
      </w:r>
      <w:r w:rsidRPr="00A178FD">
        <w:rPr>
          <w:rFonts w:ascii="Palatino Linotype" w:hAnsi="Palatino Linotype"/>
          <w:i/>
          <w:sz w:val="18"/>
        </w:rPr>
        <w:t>https://legislacion.edomex.gob.mx/sites/legislacion.edomex.gob.mx/files/files/pdf/gct/2021/diciembre/dic221/dic221q.pdf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9FB900" w14:textId="424AEA1D" w:rsidR="006A199C" w:rsidRDefault="00221DD6">
    <w:pPr>
      <w:pStyle w:val="Encabezado"/>
    </w:pPr>
    <w:r>
      <w:rPr>
        <w:noProof/>
        <w:lang w:val="es-MX" w:eastAsia="es-MX"/>
      </w:rPr>
      <w:pict w14:anchorId="4F0425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E4C575" w14:textId="76A94518" w:rsidR="006A199C" w:rsidRPr="0010196A" w:rsidRDefault="006A199C" w:rsidP="00354355">
    <w:pPr>
      <w:pStyle w:val="Encabezado"/>
      <w:tabs>
        <w:tab w:val="clear" w:pos="4252"/>
        <w:tab w:val="clear" w:pos="8504"/>
        <w:tab w:val="left" w:pos="2326"/>
      </w:tabs>
      <w:rPr>
        <w:rFonts w:ascii="Palatino Linotype" w:hAnsi="Palatino Linotype"/>
        <w:sz w:val="28"/>
        <w:szCs w:val="28"/>
      </w:rPr>
    </w:pPr>
  </w:p>
  <w:tbl>
    <w:tblPr>
      <w:tblW w:w="9534" w:type="dxa"/>
      <w:tblInd w:w="-142" w:type="dxa"/>
      <w:tblLayout w:type="fixed"/>
      <w:tblLook w:val="04A0" w:firstRow="1" w:lastRow="0" w:firstColumn="1" w:lastColumn="0" w:noHBand="0" w:noVBand="1"/>
    </w:tblPr>
    <w:tblGrid>
      <w:gridCol w:w="2977"/>
      <w:gridCol w:w="2552"/>
      <w:gridCol w:w="4005"/>
    </w:tblGrid>
    <w:tr w:rsidR="006A199C" w:rsidRPr="008F2CCC" w14:paraId="1F097D8A" w14:textId="77777777" w:rsidTr="008D332C">
      <w:tc>
        <w:tcPr>
          <w:tcW w:w="2977" w:type="dxa"/>
          <w:vMerge w:val="restart"/>
        </w:tcPr>
        <w:p w14:paraId="1F780A0C" w14:textId="1EFF25F4" w:rsidR="006A199C" w:rsidRPr="008F2CCC" w:rsidRDefault="006A199C"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3D5FD3EA" wp14:editId="20517C6B">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5B26419A" w14:textId="56CCB310" w:rsidR="006A199C" w:rsidRPr="00664658" w:rsidRDefault="006A199C"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664658">
            <w:rPr>
              <w:rFonts w:ascii="Palatino Linotype" w:hAnsi="Palatino Linotype"/>
              <w:b/>
              <w:sz w:val="22"/>
              <w:szCs w:val="22"/>
              <w:lang w:val="es-ES_tradnl"/>
            </w:rPr>
            <w:t>evisión:</w:t>
          </w:r>
        </w:p>
      </w:tc>
      <w:tc>
        <w:tcPr>
          <w:tcW w:w="4005" w:type="dxa"/>
          <w:shd w:val="clear" w:color="auto" w:fill="auto"/>
          <w:vAlign w:val="center"/>
        </w:tcPr>
        <w:p w14:paraId="65AFA994" w14:textId="1A8296FF" w:rsidR="006A199C" w:rsidRPr="00664658" w:rsidRDefault="006A199C" w:rsidP="00E25693">
          <w:pPr>
            <w:jc w:val="both"/>
            <w:rPr>
              <w:rFonts w:ascii="Palatino Linotype" w:hAnsi="Palatino Linotype"/>
              <w:b/>
              <w:sz w:val="22"/>
              <w:szCs w:val="22"/>
              <w:lang w:val="es-ES_tradnl"/>
            </w:rPr>
          </w:pPr>
          <w:r>
            <w:rPr>
              <w:rFonts w:ascii="Palatino Linotype" w:hAnsi="Palatino Linotype"/>
              <w:b/>
              <w:sz w:val="22"/>
              <w:szCs w:val="22"/>
              <w:lang w:val="es-ES_tradnl"/>
            </w:rPr>
            <w:t>09987</w:t>
          </w:r>
          <w:r w:rsidRPr="00A9204E">
            <w:rPr>
              <w:rFonts w:ascii="Palatino Linotype" w:hAnsi="Palatino Linotype"/>
              <w:b/>
              <w:sz w:val="22"/>
              <w:szCs w:val="22"/>
              <w:lang w:val="es-ES_tradnl"/>
            </w:rPr>
            <w:t>/INFOEM/IP/RR/2022</w:t>
          </w:r>
        </w:p>
      </w:tc>
    </w:tr>
    <w:tr w:rsidR="006A199C" w:rsidRPr="008F2CCC" w14:paraId="049677A3" w14:textId="77777777" w:rsidTr="008D332C">
      <w:tc>
        <w:tcPr>
          <w:tcW w:w="2977" w:type="dxa"/>
          <w:vMerge/>
        </w:tcPr>
        <w:p w14:paraId="4A21EAC1" w14:textId="5C1F145E" w:rsidR="006A199C" w:rsidRPr="008F2CCC" w:rsidRDefault="006A199C" w:rsidP="003D4885">
          <w:pPr>
            <w:rPr>
              <w:rFonts w:ascii="Palatino Linotype" w:hAnsi="Palatino Linotype"/>
              <w:b/>
              <w:sz w:val="22"/>
              <w:szCs w:val="22"/>
              <w:lang w:val="es-ES_tradnl"/>
            </w:rPr>
          </w:pPr>
        </w:p>
      </w:tc>
      <w:tc>
        <w:tcPr>
          <w:tcW w:w="2552" w:type="dxa"/>
          <w:shd w:val="clear" w:color="auto" w:fill="auto"/>
        </w:tcPr>
        <w:p w14:paraId="1237BCDE" w14:textId="77777777" w:rsidR="006A199C" w:rsidRPr="00664658" w:rsidRDefault="006A199C" w:rsidP="003D4885">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4005" w:type="dxa"/>
          <w:shd w:val="clear" w:color="auto" w:fill="auto"/>
          <w:vAlign w:val="center"/>
        </w:tcPr>
        <w:p w14:paraId="7F554073" w14:textId="547CF41C" w:rsidR="006A199C" w:rsidRPr="00D41D47" w:rsidRDefault="006A199C" w:rsidP="002B214C">
          <w:pPr>
            <w:jc w:val="both"/>
            <w:rPr>
              <w:rFonts w:ascii="Palatino Linotype" w:hAnsi="Palatino Linotype"/>
              <w:b/>
              <w:sz w:val="22"/>
              <w:szCs w:val="22"/>
              <w:lang w:val="es-ES_tradnl"/>
            </w:rPr>
          </w:pPr>
          <w:r w:rsidRPr="00785F9B">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Aculco </w:t>
          </w:r>
          <w:r w:rsidRPr="008D332C">
            <w:rPr>
              <w:rFonts w:ascii="Palatino Linotype" w:hAnsi="Palatino Linotype"/>
              <w:b/>
              <w:sz w:val="22"/>
              <w:szCs w:val="22"/>
              <w:lang w:val="es-ES_tradnl"/>
            </w:rPr>
            <w:t xml:space="preserve"> </w:t>
          </w:r>
        </w:p>
      </w:tc>
    </w:tr>
    <w:tr w:rsidR="006A199C" w:rsidRPr="008F2CCC" w14:paraId="72CD087D" w14:textId="77777777" w:rsidTr="008D332C">
      <w:trPr>
        <w:trHeight w:val="228"/>
      </w:trPr>
      <w:tc>
        <w:tcPr>
          <w:tcW w:w="2977" w:type="dxa"/>
          <w:vMerge/>
        </w:tcPr>
        <w:p w14:paraId="1B78656F" w14:textId="01E6F6F6" w:rsidR="006A199C" w:rsidRPr="008F2CCC" w:rsidRDefault="006A199C" w:rsidP="003D4885">
          <w:pPr>
            <w:rPr>
              <w:rFonts w:ascii="Palatino Linotype" w:hAnsi="Palatino Linotype"/>
              <w:b/>
              <w:sz w:val="22"/>
              <w:szCs w:val="22"/>
              <w:lang w:val="es-ES_tradnl"/>
            </w:rPr>
          </w:pPr>
        </w:p>
      </w:tc>
      <w:tc>
        <w:tcPr>
          <w:tcW w:w="2552" w:type="dxa"/>
          <w:shd w:val="clear" w:color="auto" w:fill="auto"/>
        </w:tcPr>
        <w:p w14:paraId="74D81628" w14:textId="05FE44B5" w:rsidR="006A199C" w:rsidRPr="00664658" w:rsidRDefault="006A199C" w:rsidP="003D4885">
          <w:pPr>
            <w:rPr>
              <w:rFonts w:ascii="Palatino Linotype" w:hAnsi="Palatino Linotype"/>
              <w:b/>
              <w:sz w:val="22"/>
              <w:szCs w:val="22"/>
              <w:lang w:val="es-ES_tradnl"/>
            </w:rPr>
          </w:pPr>
          <w:r>
            <w:rPr>
              <w:rFonts w:ascii="Palatino Linotype" w:hAnsi="Palatino Linotype"/>
              <w:b/>
              <w:sz w:val="22"/>
              <w:szCs w:val="22"/>
              <w:lang w:val="es-ES_tradnl"/>
            </w:rPr>
            <w:t>Comisionada P</w:t>
          </w:r>
          <w:r w:rsidRPr="00664658">
            <w:rPr>
              <w:rFonts w:ascii="Palatino Linotype" w:hAnsi="Palatino Linotype"/>
              <w:b/>
              <w:sz w:val="22"/>
              <w:szCs w:val="22"/>
              <w:lang w:val="es-ES_tradnl"/>
            </w:rPr>
            <w:t>onente:</w:t>
          </w:r>
        </w:p>
      </w:tc>
      <w:tc>
        <w:tcPr>
          <w:tcW w:w="4005" w:type="dxa"/>
          <w:shd w:val="clear" w:color="auto" w:fill="auto"/>
        </w:tcPr>
        <w:p w14:paraId="20D6FDA3" w14:textId="3AB34B7E" w:rsidR="006A199C" w:rsidRPr="00664658" w:rsidRDefault="006A199C" w:rsidP="003D4885">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3ECB9F0B" w14:textId="77777777" w:rsidR="006A199C" w:rsidRPr="0010196A" w:rsidRDefault="006A199C"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CE5BC5" w14:textId="1560A064" w:rsidR="006A199C" w:rsidRPr="0010196A" w:rsidRDefault="006A199C">
    <w:pPr>
      <w:rPr>
        <w:rFonts w:ascii="Palatino Linotype" w:hAnsi="Palatino Linotype"/>
        <w:sz w:val="28"/>
        <w:szCs w:val="28"/>
      </w:rPr>
    </w:pPr>
  </w:p>
  <w:tbl>
    <w:tblPr>
      <w:tblW w:w="10632" w:type="dxa"/>
      <w:tblInd w:w="-1276" w:type="dxa"/>
      <w:tblLayout w:type="fixed"/>
      <w:tblLook w:val="04A0" w:firstRow="1" w:lastRow="0" w:firstColumn="1" w:lastColumn="0" w:noHBand="0" w:noVBand="1"/>
    </w:tblPr>
    <w:tblGrid>
      <w:gridCol w:w="3970"/>
      <w:gridCol w:w="2551"/>
      <w:gridCol w:w="4111"/>
    </w:tblGrid>
    <w:tr w:rsidR="006A199C" w:rsidRPr="008F2CCC" w14:paraId="6ABABA57" w14:textId="77777777" w:rsidTr="006D7BC5">
      <w:tc>
        <w:tcPr>
          <w:tcW w:w="3970" w:type="dxa"/>
          <w:vMerge w:val="restart"/>
          <w:shd w:val="clear" w:color="auto" w:fill="auto"/>
        </w:tcPr>
        <w:p w14:paraId="6AA376CC" w14:textId="18552A65" w:rsidR="006A199C" w:rsidRPr="008F2CCC" w:rsidRDefault="006A199C" w:rsidP="007A5836">
          <w:pPr>
            <w:rPr>
              <w:rFonts w:ascii="Palatino Linotype" w:hAnsi="Palatino Linotype"/>
              <w:b/>
              <w:sz w:val="22"/>
              <w:szCs w:val="22"/>
              <w:lang w:val="es-ES_tradnl"/>
            </w:rPr>
          </w:pPr>
          <w:r>
            <w:rPr>
              <w:rFonts w:ascii="Palatino Linotype" w:hAnsi="Palatino Linotype"/>
              <w:noProof/>
              <w:sz w:val="28"/>
              <w:szCs w:val="28"/>
              <w:lang w:eastAsia="es-MX"/>
            </w:rPr>
            <w:t xml:space="preserve">              </w:t>
          </w:r>
          <w:r>
            <w:rPr>
              <w:rFonts w:ascii="Palatino Linotype" w:hAnsi="Palatino Linotype"/>
              <w:noProof/>
              <w:sz w:val="28"/>
              <w:szCs w:val="28"/>
              <w:lang w:eastAsia="es-MX"/>
            </w:rPr>
            <w:drawing>
              <wp:inline distT="0" distB="0" distL="0" distR="0" wp14:anchorId="7340D196" wp14:editId="320972A3">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r>
            <w:rPr>
              <w:rFonts w:ascii="Palatino Linotype" w:hAnsi="Palatino Linotype"/>
              <w:b/>
              <w:sz w:val="22"/>
              <w:szCs w:val="22"/>
              <w:lang w:val="es-ES_tradnl"/>
            </w:rPr>
            <w:t xml:space="preserve">       </w:t>
          </w:r>
        </w:p>
      </w:tc>
      <w:tc>
        <w:tcPr>
          <w:tcW w:w="2551" w:type="dxa"/>
          <w:shd w:val="clear" w:color="auto" w:fill="auto"/>
        </w:tcPr>
        <w:p w14:paraId="1C114EF9" w14:textId="069E89B5" w:rsidR="006A199C" w:rsidRPr="008F2CCC" w:rsidRDefault="006A199C"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R</w:t>
          </w:r>
          <w:r w:rsidRPr="008F2CCC">
            <w:rPr>
              <w:rFonts w:ascii="Palatino Linotype" w:hAnsi="Palatino Linotype"/>
              <w:b/>
              <w:sz w:val="22"/>
              <w:szCs w:val="22"/>
              <w:lang w:val="es-ES_tradnl"/>
            </w:rPr>
            <w:t>evisión:</w:t>
          </w:r>
        </w:p>
      </w:tc>
      <w:tc>
        <w:tcPr>
          <w:tcW w:w="4111" w:type="dxa"/>
          <w:shd w:val="clear" w:color="auto" w:fill="auto"/>
          <w:vAlign w:val="center"/>
        </w:tcPr>
        <w:p w14:paraId="5F0F5848" w14:textId="58D282A3" w:rsidR="006A199C" w:rsidRPr="008F2CCC" w:rsidRDefault="006A199C" w:rsidP="00E25693">
          <w:pPr>
            <w:jc w:val="both"/>
            <w:rPr>
              <w:rFonts w:ascii="Palatino Linotype" w:hAnsi="Palatino Linotype"/>
              <w:b/>
              <w:sz w:val="22"/>
              <w:szCs w:val="22"/>
              <w:lang w:val="es-ES_tradnl"/>
            </w:rPr>
          </w:pPr>
          <w:r w:rsidRPr="00A9204E">
            <w:rPr>
              <w:rFonts w:ascii="Palatino Linotype" w:hAnsi="Palatino Linotype"/>
              <w:b/>
              <w:sz w:val="22"/>
              <w:szCs w:val="22"/>
              <w:lang w:val="es-ES_tradnl"/>
            </w:rPr>
            <w:t>0</w:t>
          </w:r>
          <w:r>
            <w:rPr>
              <w:rFonts w:ascii="Palatino Linotype" w:hAnsi="Palatino Linotype"/>
              <w:b/>
              <w:sz w:val="22"/>
              <w:szCs w:val="22"/>
              <w:lang w:val="es-ES_tradnl"/>
            </w:rPr>
            <w:t>9987</w:t>
          </w:r>
          <w:r w:rsidRPr="00A9204E">
            <w:rPr>
              <w:rFonts w:ascii="Palatino Linotype" w:hAnsi="Palatino Linotype"/>
              <w:b/>
              <w:sz w:val="22"/>
              <w:szCs w:val="22"/>
              <w:lang w:val="es-ES_tradnl"/>
            </w:rPr>
            <w:t>/INFOEM/IP/RR/2022</w:t>
          </w:r>
        </w:p>
      </w:tc>
    </w:tr>
    <w:tr w:rsidR="006A199C" w:rsidRPr="008F2CCC" w14:paraId="3B45FB53" w14:textId="77777777" w:rsidTr="006D7BC5">
      <w:tc>
        <w:tcPr>
          <w:tcW w:w="3970" w:type="dxa"/>
          <w:vMerge/>
          <w:shd w:val="clear" w:color="auto" w:fill="auto"/>
        </w:tcPr>
        <w:p w14:paraId="188B82EF" w14:textId="77777777" w:rsidR="006A199C" w:rsidRPr="008F2CCC" w:rsidRDefault="006A199C" w:rsidP="007A5836">
          <w:pPr>
            <w:rPr>
              <w:rFonts w:ascii="Palatino Linotype" w:hAnsi="Palatino Linotype"/>
              <w:b/>
              <w:sz w:val="22"/>
              <w:szCs w:val="22"/>
              <w:lang w:val="es-ES_tradnl"/>
            </w:rPr>
          </w:pPr>
        </w:p>
      </w:tc>
      <w:tc>
        <w:tcPr>
          <w:tcW w:w="2551" w:type="dxa"/>
          <w:shd w:val="clear" w:color="auto" w:fill="auto"/>
        </w:tcPr>
        <w:p w14:paraId="3B2AD0CF" w14:textId="77777777" w:rsidR="006A199C" w:rsidRPr="008F2CCC" w:rsidRDefault="006A199C" w:rsidP="007A583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4111" w:type="dxa"/>
          <w:shd w:val="clear" w:color="auto" w:fill="auto"/>
          <w:vAlign w:val="center"/>
        </w:tcPr>
        <w:p w14:paraId="749961B3" w14:textId="61E89739" w:rsidR="006A199C" w:rsidRPr="008F2CCC" w:rsidRDefault="00221DD6" w:rsidP="002B214C">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w:t>
          </w:r>
          <w:proofErr w:type="spellEnd"/>
        </w:p>
      </w:tc>
    </w:tr>
    <w:tr w:rsidR="006A199C" w:rsidRPr="008F2CCC" w14:paraId="28A493EB" w14:textId="77777777" w:rsidTr="006D7BC5">
      <w:trPr>
        <w:trHeight w:val="228"/>
      </w:trPr>
      <w:tc>
        <w:tcPr>
          <w:tcW w:w="3970" w:type="dxa"/>
          <w:vMerge/>
          <w:shd w:val="clear" w:color="auto" w:fill="auto"/>
        </w:tcPr>
        <w:p w14:paraId="06C77D31" w14:textId="77777777" w:rsidR="006A199C" w:rsidRPr="008F2CCC" w:rsidRDefault="006A199C" w:rsidP="007A5836">
          <w:pPr>
            <w:rPr>
              <w:rFonts w:ascii="Palatino Linotype" w:hAnsi="Palatino Linotype"/>
              <w:b/>
              <w:sz w:val="22"/>
              <w:szCs w:val="22"/>
              <w:lang w:val="es-ES_tradnl"/>
            </w:rPr>
          </w:pPr>
        </w:p>
      </w:tc>
      <w:tc>
        <w:tcPr>
          <w:tcW w:w="2551" w:type="dxa"/>
          <w:shd w:val="clear" w:color="auto" w:fill="auto"/>
        </w:tcPr>
        <w:p w14:paraId="2E1A72B4" w14:textId="77777777" w:rsidR="006A199C" w:rsidRPr="008F2CCC" w:rsidRDefault="006A199C" w:rsidP="007A583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4111" w:type="dxa"/>
          <w:shd w:val="clear" w:color="auto" w:fill="auto"/>
          <w:vAlign w:val="center"/>
        </w:tcPr>
        <w:p w14:paraId="47AF3C2E" w14:textId="793D7E7C" w:rsidR="006A199C" w:rsidRPr="008D332C" w:rsidRDefault="006A199C" w:rsidP="002B214C">
          <w:pPr>
            <w:jc w:val="both"/>
            <w:rPr>
              <w:rFonts w:ascii="Palatino Linotype" w:hAnsi="Palatino Linotype"/>
              <w:b/>
              <w:sz w:val="22"/>
              <w:szCs w:val="22"/>
              <w:lang w:val="es-ES_tradnl"/>
            </w:rPr>
          </w:pPr>
          <w:r w:rsidRPr="00785F9B">
            <w:rPr>
              <w:rFonts w:ascii="Palatino Linotype" w:hAnsi="Palatino Linotype"/>
              <w:b/>
              <w:sz w:val="22"/>
              <w:szCs w:val="22"/>
              <w:lang w:val="es-ES_tradnl"/>
            </w:rPr>
            <w:t xml:space="preserve">Ayuntamiento de </w:t>
          </w:r>
          <w:r>
            <w:rPr>
              <w:rFonts w:ascii="Palatino Linotype" w:hAnsi="Palatino Linotype"/>
              <w:b/>
              <w:sz w:val="22"/>
              <w:szCs w:val="22"/>
              <w:lang w:val="es-ES_tradnl"/>
            </w:rPr>
            <w:t xml:space="preserve">Aculco  </w:t>
          </w:r>
        </w:p>
      </w:tc>
    </w:tr>
    <w:tr w:rsidR="006A199C" w:rsidRPr="008F2CCC" w14:paraId="0F114FF0" w14:textId="77777777" w:rsidTr="006D7BC5">
      <w:tc>
        <w:tcPr>
          <w:tcW w:w="3970" w:type="dxa"/>
          <w:vMerge/>
          <w:shd w:val="clear" w:color="auto" w:fill="auto"/>
        </w:tcPr>
        <w:p w14:paraId="4CCB64BA" w14:textId="77777777" w:rsidR="006A199C" w:rsidRPr="008F2CCC" w:rsidRDefault="006A199C" w:rsidP="00A2780F">
          <w:pPr>
            <w:rPr>
              <w:rFonts w:ascii="Palatino Linotype" w:hAnsi="Palatino Linotype"/>
              <w:b/>
              <w:sz w:val="22"/>
              <w:szCs w:val="22"/>
              <w:lang w:val="es-ES_tradnl"/>
            </w:rPr>
          </w:pPr>
        </w:p>
      </w:tc>
      <w:tc>
        <w:tcPr>
          <w:tcW w:w="2551" w:type="dxa"/>
          <w:shd w:val="clear" w:color="auto" w:fill="auto"/>
        </w:tcPr>
        <w:p w14:paraId="31E422EA" w14:textId="0B158FD7" w:rsidR="006A199C" w:rsidRPr="008F2CCC" w:rsidRDefault="006A199C" w:rsidP="008E0AAD">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a P</w:t>
          </w:r>
          <w:r w:rsidRPr="008F2CCC">
            <w:rPr>
              <w:rFonts w:ascii="Palatino Linotype" w:hAnsi="Palatino Linotype"/>
              <w:b/>
              <w:sz w:val="22"/>
              <w:szCs w:val="22"/>
              <w:lang w:val="es-ES_tradnl"/>
            </w:rPr>
            <w:t>onente:</w:t>
          </w:r>
        </w:p>
      </w:tc>
      <w:tc>
        <w:tcPr>
          <w:tcW w:w="4111" w:type="dxa"/>
          <w:shd w:val="clear" w:color="auto" w:fill="auto"/>
        </w:tcPr>
        <w:p w14:paraId="181C41B4" w14:textId="139C5656" w:rsidR="006A199C" w:rsidRPr="008F2CCC" w:rsidRDefault="006A199C"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263470D9" w14:textId="16481C71" w:rsidR="006A199C" w:rsidRPr="0010196A" w:rsidRDefault="00221DD6" w:rsidP="00B8513C">
    <w:pPr>
      <w:rPr>
        <w:rFonts w:ascii="Palatino Linotype" w:hAnsi="Palatino Linotype"/>
        <w:sz w:val="28"/>
        <w:szCs w:val="28"/>
      </w:rPr>
    </w:pPr>
    <w:r>
      <w:rPr>
        <w:rFonts w:ascii="Palatino Linotype" w:hAnsi="Palatino Linotype"/>
        <w:noProof/>
        <w:sz w:val="28"/>
        <w:szCs w:val="28"/>
        <w:lang w:eastAsia="es-MX"/>
      </w:rPr>
      <w:pict w14:anchorId="750B01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6" type="#_x0000_t75" style="position:absolute;margin-left:11.35pt;margin-top:.95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A43AE"/>
    <w:multiLevelType w:val="hybridMultilevel"/>
    <w:tmpl w:val="563222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0B23C8F"/>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7D26EC"/>
    <w:multiLevelType w:val="multilevel"/>
    <w:tmpl w:val="A9CEB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29AD1F66"/>
    <w:multiLevelType w:val="hybridMultilevel"/>
    <w:tmpl w:val="21F4FD06"/>
    <w:lvl w:ilvl="0" w:tplc="4F700C54">
      <w:start w:val="1"/>
      <w:numFmt w:val="ordinalText"/>
      <w:suff w:val="space"/>
      <w:lvlText w:val="%1."/>
      <w:lvlJc w:val="left"/>
      <w:pPr>
        <w:ind w:left="1637"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C4C2E31"/>
    <w:multiLevelType w:val="hybridMultilevel"/>
    <w:tmpl w:val="0B503986"/>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6" w15:restartNumberingAfterBreak="0">
    <w:nsid w:val="2CA43B6A"/>
    <w:multiLevelType w:val="hybridMultilevel"/>
    <w:tmpl w:val="350C95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2924C5"/>
    <w:multiLevelType w:val="hybridMultilevel"/>
    <w:tmpl w:val="C59EE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E38544D"/>
    <w:multiLevelType w:val="hybridMultilevel"/>
    <w:tmpl w:val="B516B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F5E5606"/>
    <w:multiLevelType w:val="hybridMultilevel"/>
    <w:tmpl w:val="D16481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36DC5F4E"/>
    <w:multiLevelType w:val="hybridMultilevel"/>
    <w:tmpl w:val="21169A66"/>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D62245B"/>
    <w:multiLevelType w:val="hybridMultilevel"/>
    <w:tmpl w:val="4006A54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4" w15:restartNumberingAfterBreak="0">
    <w:nsid w:val="3F5729E0"/>
    <w:multiLevelType w:val="hybridMultilevel"/>
    <w:tmpl w:val="52560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5" w15:restartNumberingAfterBreak="0">
    <w:nsid w:val="40DE4DD1"/>
    <w:multiLevelType w:val="hybridMultilevel"/>
    <w:tmpl w:val="2CA0594A"/>
    <w:lvl w:ilvl="0" w:tplc="080A0001">
      <w:start w:val="1"/>
      <w:numFmt w:val="bullet"/>
      <w:lvlText w:val=""/>
      <w:lvlJc w:val="left"/>
      <w:pPr>
        <w:ind w:left="1469" w:hanging="360"/>
      </w:pPr>
      <w:rPr>
        <w:rFonts w:ascii="Symbol" w:hAnsi="Symbol" w:hint="default"/>
      </w:rPr>
    </w:lvl>
    <w:lvl w:ilvl="1" w:tplc="080A0003" w:tentative="1">
      <w:start w:val="1"/>
      <w:numFmt w:val="bullet"/>
      <w:lvlText w:val="o"/>
      <w:lvlJc w:val="left"/>
      <w:pPr>
        <w:ind w:left="2189" w:hanging="360"/>
      </w:pPr>
      <w:rPr>
        <w:rFonts w:ascii="Courier New" w:hAnsi="Courier New" w:cs="Courier New" w:hint="default"/>
      </w:rPr>
    </w:lvl>
    <w:lvl w:ilvl="2" w:tplc="080A0005" w:tentative="1">
      <w:start w:val="1"/>
      <w:numFmt w:val="bullet"/>
      <w:lvlText w:val=""/>
      <w:lvlJc w:val="left"/>
      <w:pPr>
        <w:ind w:left="2909" w:hanging="360"/>
      </w:pPr>
      <w:rPr>
        <w:rFonts w:ascii="Wingdings" w:hAnsi="Wingdings" w:hint="default"/>
      </w:rPr>
    </w:lvl>
    <w:lvl w:ilvl="3" w:tplc="080A0001" w:tentative="1">
      <w:start w:val="1"/>
      <w:numFmt w:val="bullet"/>
      <w:lvlText w:val=""/>
      <w:lvlJc w:val="left"/>
      <w:pPr>
        <w:ind w:left="3629" w:hanging="360"/>
      </w:pPr>
      <w:rPr>
        <w:rFonts w:ascii="Symbol" w:hAnsi="Symbol" w:hint="default"/>
      </w:rPr>
    </w:lvl>
    <w:lvl w:ilvl="4" w:tplc="080A0003" w:tentative="1">
      <w:start w:val="1"/>
      <w:numFmt w:val="bullet"/>
      <w:lvlText w:val="o"/>
      <w:lvlJc w:val="left"/>
      <w:pPr>
        <w:ind w:left="4349" w:hanging="360"/>
      </w:pPr>
      <w:rPr>
        <w:rFonts w:ascii="Courier New" w:hAnsi="Courier New" w:cs="Courier New" w:hint="default"/>
      </w:rPr>
    </w:lvl>
    <w:lvl w:ilvl="5" w:tplc="080A0005" w:tentative="1">
      <w:start w:val="1"/>
      <w:numFmt w:val="bullet"/>
      <w:lvlText w:val=""/>
      <w:lvlJc w:val="left"/>
      <w:pPr>
        <w:ind w:left="5069" w:hanging="360"/>
      </w:pPr>
      <w:rPr>
        <w:rFonts w:ascii="Wingdings" w:hAnsi="Wingdings" w:hint="default"/>
      </w:rPr>
    </w:lvl>
    <w:lvl w:ilvl="6" w:tplc="080A0001" w:tentative="1">
      <w:start w:val="1"/>
      <w:numFmt w:val="bullet"/>
      <w:lvlText w:val=""/>
      <w:lvlJc w:val="left"/>
      <w:pPr>
        <w:ind w:left="5789" w:hanging="360"/>
      </w:pPr>
      <w:rPr>
        <w:rFonts w:ascii="Symbol" w:hAnsi="Symbol" w:hint="default"/>
      </w:rPr>
    </w:lvl>
    <w:lvl w:ilvl="7" w:tplc="080A0003" w:tentative="1">
      <w:start w:val="1"/>
      <w:numFmt w:val="bullet"/>
      <w:lvlText w:val="o"/>
      <w:lvlJc w:val="left"/>
      <w:pPr>
        <w:ind w:left="6509" w:hanging="360"/>
      </w:pPr>
      <w:rPr>
        <w:rFonts w:ascii="Courier New" w:hAnsi="Courier New" w:cs="Courier New" w:hint="default"/>
      </w:rPr>
    </w:lvl>
    <w:lvl w:ilvl="8" w:tplc="080A0005" w:tentative="1">
      <w:start w:val="1"/>
      <w:numFmt w:val="bullet"/>
      <w:lvlText w:val=""/>
      <w:lvlJc w:val="left"/>
      <w:pPr>
        <w:ind w:left="7229" w:hanging="360"/>
      </w:pPr>
      <w:rPr>
        <w:rFonts w:ascii="Wingdings" w:hAnsi="Wingdings" w:hint="default"/>
      </w:rPr>
    </w:lvl>
  </w:abstractNum>
  <w:abstractNum w:abstractNumId="16" w15:restartNumberingAfterBreak="0">
    <w:nsid w:val="41FF03BC"/>
    <w:multiLevelType w:val="hybridMultilevel"/>
    <w:tmpl w:val="06EA8108"/>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17" w15:restartNumberingAfterBreak="0">
    <w:nsid w:val="45D82751"/>
    <w:multiLevelType w:val="hybridMultilevel"/>
    <w:tmpl w:val="328440B2"/>
    <w:lvl w:ilvl="0" w:tplc="536244B2">
      <w:start w:val="1"/>
      <w:numFmt w:val="lowerLetter"/>
      <w:lvlText w:val="%1)"/>
      <w:lvlJc w:val="left"/>
      <w:pPr>
        <w:ind w:left="1069" w:hanging="360"/>
      </w:pPr>
      <w:rPr>
        <w:b/>
      </w:rPr>
    </w:lvl>
    <w:lvl w:ilvl="1" w:tplc="080A0019">
      <w:start w:val="1"/>
      <w:numFmt w:val="lowerLetter"/>
      <w:lvlText w:val="%2."/>
      <w:lvlJc w:val="left"/>
      <w:pPr>
        <w:ind w:left="1789" w:hanging="360"/>
      </w:pPr>
    </w:lvl>
    <w:lvl w:ilvl="2" w:tplc="080A001B">
      <w:start w:val="1"/>
      <w:numFmt w:val="lowerRoman"/>
      <w:lvlText w:val="%3."/>
      <w:lvlJc w:val="right"/>
      <w:pPr>
        <w:ind w:left="2509" w:hanging="180"/>
      </w:pPr>
    </w:lvl>
    <w:lvl w:ilvl="3" w:tplc="080A000F">
      <w:start w:val="1"/>
      <w:numFmt w:val="decimal"/>
      <w:lvlText w:val="%4."/>
      <w:lvlJc w:val="left"/>
      <w:pPr>
        <w:ind w:left="3229" w:hanging="360"/>
      </w:pPr>
    </w:lvl>
    <w:lvl w:ilvl="4" w:tplc="080A0019">
      <w:start w:val="1"/>
      <w:numFmt w:val="lowerLetter"/>
      <w:lvlText w:val="%5."/>
      <w:lvlJc w:val="left"/>
      <w:pPr>
        <w:ind w:left="3949" w:hanging="360"/>
      </w:pPr>
    </w:lvl>
    <w:lvl w:ilvl="5" w:tplc="080A001B">
      <w:start w:val="1"/>
      <w:numFmt w:val="lowerRoman"/>
      <w:lvlText w:val="%6."/>
      <w:lvlJc w:val="right"/>
      <w:pPr>
        <w:ind w:left="4669" w:hanging="180"/>
      </w:pPr>
    </w:lvl>
    <w:lvl w:ilvl="6" w:tplc="080A000F">
      <w:start w:val="1"/>
      <w:numFmt w:val="decimal"/>
      <w:lvlText w:val="%7."/>
      <w:lvlJc w:val="left"/>
      <w:pPr>
        <w:ind w:left="5389" w:hanging="360"/>
      </w:pPr>
    </w:lvl>
    <w:lvl w:ilvl="7" w:tplc="080A0019">
      <w:start w:val="1"/>
      <w:numFmt w:val="lowerLetter"/>
      <w:lvlText w:val="%8."/>
      <w:lvlJc w:val="left"/>
      <w:pPr>
        <w:ind w:left="6109" w:hanging="360"/>
      </w:pPr>
    </w:lvl>
    <w:lvl w:ilvl="8" w:tplc="080A001B">
      <w:start w:val="1"/>
      <w:numFmt w:val="lowerRoman"/>
      <w:lvlText w:val="%9."/>
      <w:lvlJc w:val="right"/>
      <w:pPr>
        <w:ind w:left="6829" w:hanging="180"/>
      </w:pPr>
    </w:lvl>
  </w:abstractNum>
  <w:abstractNum w:abstractNumId="18"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B692D93"/>
    <w:multiLevelType w:val="multilevel"/>
    <w:tmpl w:val="59520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97089D"/>
    <w:multiLevelType w:val="hybridMultilevel"/>
    <w:tmpl w:val="2F5674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4E69460E"/>
    <w:multiLevelType w:val="hybridMultilevel"/>
    <w:tmpl w:val="F5008950"/>
    <w:lvl w:ilvl="0" w:tplc="B178CDF0">
      <w:numFmt w:val="bullet"/>
      <w:lvlText w:val="-"/>
      <w:lvlJc w:val="left"/>
      <w:pPr>
        <w:ind w:left="1069" w:hanging="360"/>
      </w:pPr>
      <w:rPr>
        <w:rFonts w:ascii="Palatino Linotype" w:eastAsia="Times New Roman" w:hAnsi="Palatino Linotype" w:cs="Aria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15:restartNumberingAfterBreak="0">
    <w:nsid w:val="548775EF"/>
    <w:multiLevelType w:val="hybridMultilevel"/>
    <w:tmpl w:val="28DCF2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84F1A56"/>
    <w:multiLevelType w:val="hybridMultilevel"/>
    <w:tmpl w:val="1FE04E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8F57D00"/>
    <w:multiLevelType w:val="hybridMultilevel"/>
    <w:tmpl w:val="70F0201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CE37FE8"/>
    <w:multiLevelType w:val="hybridMultilevel"/>
    <w:tmpl w:val="D534E9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70D60510"/>
    <w:multiLevelType w:val="hybridMultilevel"/>
    <w:tmpl w:val="0C52F71E"/>
    <w:lvl w:ilvl="0" w:tplc="8648FD5A">
      <w:start w:val="1"/>
      <w:numFmt w:val="ordinalText"/>
      <w:suff w:val="space"/>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7815BF"/>
    <w:multiLevelType w:val="hybridMultilevel"/>
    <w:tmpl w:val="FAEA7F26"/>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28" w15:restartNumberingAfterBreak="0">
    <w:nsid w:val="785D5E1C"/>
    <w:multiLevelType w:val="hybridMultilevel"/>
    <w:tmpl w:val="34587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794A69AF"/>
    <w:multiLevelType w:val="hybridMultilevel"/>
    <w:tmpl w:val="7EA27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9795EEB"/>
    <w:multiLevelType w:val="hybridMultilevel"/>
    <w:tmpl w:val="F20AF4D0"/>
    <w:lvl w:ilvl="0" w:tplc="241A79AA">
      <w:start w:val="1"/>
      <w:numFmt w:val="ordinalText"/>
      <w:suff w:val="space"/>
      <w:lvlText w:val="%1."/>
      <w:lvlJc w:val="left"/>
      <w:pPr>
        <w:ind w:left="502"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B13B1A"/>
    <w:multiLevelType w:val="hybridMultilevel"/>
    <w:tmpl w:val="041AAB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33" w15:restartNumberingAfterBreak="0">
    <w:nsid w:val="7EA308DE"/>
    <w:multiLevelType w:val="hybridMultilevel"/>
    <w:tmpl w:val="83C8FFC2"/>
    <w:lvl w:ilvl="0" w:tplc="EB6C1BDE">
      <w:start w:val="1"/>
      <w:numFmt w:val="upperRoman"/>
      <w:suff w:val="space"/>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30ACA9E2">
      <w:start w:val="1"/>
      <w:numFmt w:val="lowerLetter"/>
      <w:suff w:val="space"/>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EFF445A"/>
    <w:multiLevelType w:val="hybridMultilevel"/>
    <w:tmpl w:val="103A0404"/>
    <w:lvl w:ilvl="0" w:tplc="CD2A37E0">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F232968"/>
    <w:multiLevelType w:val="hybridMultilevel"/>
    <w:tmpl w:val="65E801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FCB5368"/>
    <w:multiLevelType w:val="hybridMultilevel"/>
    <w:tmpl w:val="E2EADFB2"/>
    <w:lvl w:ilvl="0" w:tplc="5A1A0B60">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num w:numId="1">
    <w:abstractNumId w:val="11"/>
  </w:num>
  <w:num w:numId="2">
    <w:abstractNumId w:val="3"/>
  </w:num>
  <w:num w:numId="3">
    <w:abstractNumId w:val="33"/>
  </w:num>
  <w:num w:numId="4">
    <w:abstractNumId w:val="33"/>
  </w:num>
  <w:num w:numId="5">
    <w:abstractNumId w:val="4"/>
  </w:num>
  <w:num w:numId="6">
    <w:abstractNumId w:val="6"/>
  </w:num>
  <w:num w:numId="7">
    <w:abstractNumId w:val="16"/>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0"/>
  </w:num>
  <w:num w:numId="11">
    <w:abstractNumId w:val="26"/>
  </w:num>
  <w:num w:numId="12">
    <w:abstractNumId w:val="34"/>
  </w:num>
  <w:num w:numId="13">
    <w:abstractNumId w:val="21"/>
  </w:num>
  <w:num w:numId="14">
    <w:abstractNumId w:val="8"/>
  </w:num>
  <w:num w:numId="15">
    <w:abstractNumId w:val="27"/>
  </w:num>
  <w:num w:numId="1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0"/>
  </w:num>
  <w:num w:numId="18">
    <w:abstractNumId w:val="12"/>
  </w:num>
  <w:num w:numId="19">
    <w:abstractNumId w:val="7"/>
  </w:num>
  <w:num w:numId="20">
    <w:abstractNumId w:val="9"/>
  </w:num>
  <w:num w:numId="21">
    <w:abstractNumId w:val="19"/>
  </w:num>
  <w:num w:numId="22">
    <w:abstractNumId w:val="35"/>
  </w:num>
  <w:num w:numId="23">
    <w:abstractNumId w:val="23"/>
  </w:num>
  <w:num w:numId="24">
    <w:abstractNumId w:val="24"/>
  </w:num>
  <w:num w:numId="25">
    <w:abstractNumId w:val="1"/>
  </w:num>
  <w:num w:numId="26">
    <w:abstractNumId w:val="5"/>
  </w:num>
  <w:num w:numId="27">
    <w:abstractNumId w:val="15"/>
  </w:num>
  <w:num w:numId="28">
    <w:abstractNumId w:val="32"/>
  </w:num>
  <w:num w:numId="29">
    <w:abstractNumId w:val="25"/>
  </w:num>
  <w:num w:numId="30">
    <w:abstractNumId w:val="29"/>
  </w:num>
  <w:num w:numId="31">
    <w:abstractNumId w:val="20"/>
  </w:num>
  <w:num w:numId="32">
    <w:abstractNumId w:val="14"/>
  </w:num>
  <w:num w:numId="33">
    <w:abstractNumId w:val="22"/>
  </w:num>
  <w:num w:numId="34">
    <w:abstractNumId w:val="2"/>
  </w:num>
  <w:num w:numId="35">
    <w:abstractNumId w:val="31"/>
  </w:num>
  <w:num w:numId="3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num>
  <w:num w:numId="39">
    <w:abstractNumId w:val="1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1610"/>
    <w:rsid w:val="0000258A"/>
    <w:rsid w:val="000025F0"/>
    <w:rsid w:val="0000265E"/>
    <w:rsid w:val="000026CD"/>
    <w:rsid w:val="00002897"/>
    <w:rsid w:val="00002A00"/>
    <w:rsid w:val="00002E83"/>
    <w:rsid w:val="0000328A"/>
    <w:rsid w:val="000041B5"/>
    <w:rsid w:val="000046A7"/>
    <w:rsid w:val="00004C7A"/>
    <w:rsid w:val="000054EA"/>
    <w:rsid w:val="0000588F"/>
    <w:rsid w:val="000060C2"/>
    <w:rsid w:val="0000633D"/>
    <w:rsid w:val="00006728"/>
    <w:rsid w:val="00006EC0"/>
    <w:rsid w:val="00006F2F"/>
    <w:rsid w:val="00007558"/>
    <w:rsid w:val="000075A8"/>
    <w:rsid w:val="00007AF1"/>
    <w:rsid w:val="00007FD8"/>
    <w:rsid w:val="000104F0"/>
    <w:rsid w:val="000109F4"/>
    <w:rsid w:val="00011EDE"/>
    <w:rsid w:val="000123CB"/>
    <w:rsid w:val="00012A00"/>
    <w:rsid w:val="00012E09"/>
    <w:rsid w:val="00013023"/>
    <w:rsid w:val="00013986"/>
    <w:rsid w:val="00013EBF"/>
    <w:rsid w:val="000142C0"/>
    <w:rsid w:val="00014E91"/>
    <w:rsid w:val="00015651"/>
    <w:rsid w:val="00015BBF"/>
    <w:rsid w:val="00015DDC"/>
    <w:rsid w:val="000160C6"/>
    <w:rsid w:val="00016A2B"/>
    <w:rsid w:val="000171D8"/>
    <w:rsid w:val="00017746"/>
    <w:rsid w:val="0001796B"/>
    <w:rsid w:val="00017EBE"/>
    <w:rsid w:val="00020921"/>
    <w:rsid w:val="00020BD7"/>
    <w:rsid w:val="00020C9F"/>
    <w:rsid w:val="00020FB5"/>
    <w:rsid w:val="00021F54"/>
    <w:rsid w:val="00022013"/>
    <w:rsid w:val="00022350"/>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6AAC"/>
    <w:rsid w:val="00027195"/>
    <w:rsid w:val="0003033D"/>
    <w:rsid w:val="00030B10"/>
    <w:rsid w:val="0003134F"/>
    <w:rsid w:val="0003153C"/>
    <w:rsid w:val="000317FD"/>
    <w:rsid w:val="00031880"/>
    <w:rsid w:val="00031B70"/>
    <w:rsid w:val="00031C72"/>
    <w:rsid w:val="00031E7E"/>
    <w:rsid w:val="00032403"/>
    <w:rsid w:val="000333BC"/>
    <w:rsid w:val="0003355B"/>
    <w:rsid w:val="000336D0"/>
    <w:rsid w:val="000337B3"/>
    <w:rsid w:val="000339B9"/>
    <w:rsid w:val="00033C79"/>
    <w:rsid w:val="00033E94"/>
    <w:rsid w:val="00035676"/>
    <w:rsid w:val="00035CDF"/>
    <w:rsid w:val="000362C4"/>
    <w:rsid w:val="00036439"/>
    <w:rsid w:val="00036B1A"/>
    <w:rsid w:val="00037A60"/>
    <w:rsid w:val="00037DDE"/>
    <w:rsid w:val="00037FDC"/>
    <w:rsid w:val="0004120D"/>
    <w:rsid w:val="000415DD"/>
    <w:rsid w:val="00041959"/>
    <w:rsid w:val="00041A86"/>
    <w:rsid w:val="000423AF"/>
    <w:rsid w:val="00042714"/>
    <w:rsid w:val="00042A23"/>
    <w:rsid w:val="00042F6A"/>
    <w:rsid w:val="0004330A"/>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446"/>
    <w:rsid w:val="000546E2"/>
    <w:rsid w:val="00054BD4"/>
    <w:rsid w:val="00054CFB"/>
    <w:rsid w:val="000550D6"/>
    <w:rsid w:val="00055200"/>
    <w:rsid w:val="000558A1"/>
    <w:rsid w:val="00055BF6"/>
    <w:rsid w:val="00055E68"/>
    <w:rsid w:val="00055FCD"/>
    <w:rsid w:val="00056019"/>
    <w:rsid w:val="00056469"/>
    <w:rsid w:val="000568EF"/>
    <w:rsid w:val="00056DB4"/>
    <w:rsid w:val="00057476"/>
    <w:rsid w:val="00057716"/>
    <w:rsid w:val="00057C91"/>
    <w:rsid w:val="000606B4"/>
    <w:rsid w:val="000613E3"/>
    <w:rsid w:val="000618EE"/>
    <w:rsid w:val="00061D4C"/>
    <w:rsid w:val="00061E9B"/>
    <w:rsid w:val="00061EB4"/>
    <w:rsid w:val="00062086"/>
    <w:rsid w:val="00062501"/>
    <w:rsid w:val="0006258E"/>
    <w:rsid w:val="00062793"/>
    <w:rsid w:val="000628AA"/>
    <w:rsid w:val="00062C16"/>
    <w:rsid w:val="00062E20"/>
    <w:rsid w:val="00062FE6"/>
    <w:rsid w:val="000633BB"/>
    <w:rsid w:val="000636AD"/>
    <w:rsid w:val="00063AEF"/>
    <w:rsid w:val="00063D4F"/>
    <w:rsid w:val="0006421E"/>
    <w:rsid w:val="00064245"/>
    <w:rsid w:val="000644B3"/>
    <w:rsid w:val="000646B0"/>
    <w:rsid w:val="000657EC"/>
    <w:rsid w:val="0006590C"/>
    <w:rsid w:val="00065B50"/>
    <w:rsid w:val="00066A54"/>
    <w:rsid w:val="00066B22"/>
    <w:rsid w:val="00066D71"/>
    <w:rsid w:val="00067C7D"/>
    <w:rsid w:val="00070856"/>
    <w:rsid w:val="00071FC4"/>
    <w:rsid w:val="000720CC"/>
    <w:rsid w:val="000725D3"/>
    <w:rsid w:val="0007261F"/>
    <w:rsid w:val="000728B7"/>
    <w:rsid w:val="00072954"/>
    <w:rsid w:val="00072CB3"/>
    <w:rsid w:val="00072F99"/>
    <w:rsid w:val="0007327E"/>
    <w:rsid w:val="000734E9"/>
    <w:rsid w:val="0007367D"/>
    <w:rsid w:val="00073A2F"/>
    <w:rsid w:val="0007436D"/>
    <w:rsid w:val="0007462A"/>
    <w:rsid w:val="00074CF8"/>
    <w:rsid w:val="00075283"/>
    <w:rsid w:val="00075615"/>
    <w:rsid w:val="00075EA3"/>
    <w:rsid w:val="00076FD7"/>
    <w:rsid w:val="00076FD9"/>
    <w:rsid w:val="000773C4"/>
    <w:rsid w:val="00077AC1"/>
    <w:rsid w:val="00077B79"/>
    <w:rsid w:val="00077BB8"/>
    <w:rsid w:val="00077BC0"/>
    <w:rsid w:val="0008023C"/>
    <w:rsid w:val="0008043B"/>
    <w:rsid w:val="0008139C"/>
    <w:rsid w:val="00081B66"/>
    <w:rsid w:val="0008338D"/>
    <w:rsid w:val="000839BA"/>
    <w:rsid w:val="00084079"/>
    <w:rsid w:val="0008420F"/>
    <w:rsid w:val="000847B2"/>
    <w:rsid w:val="00085229"/>
    <w:rsid w:val="0008542A"/>
    <w:rsid w:val="00085585"/>
    <w:rsid w:val="00085973"/>
    <w:rsid w:val="000860A9"/>
    <w:rsid w:val="000861FF"/>
    <w:rsid w:val="0008668D"/>
    <w:rsid w:val="00086980"/>
    <w:rsid w:val="0008710F"/>
    <w:rsid w:val="00087D47"/>
    <w:rsid w:val="00090A5A"/>
    <w:rsid w:val="00090C67"/>
    <w:rsid w:val="00090CC8"/>
    <w:rsid w:val="00090EEE"/>
    <w:rsid w:val="000914A4"/>
    <w:rsid w:val="00091A4D"/>
    <w:rsid w:val="000922B0"/>
    <w:rsid w:val="00092385"/>
    <w:rsid w:val="00092543"/>
    <w:rsid w:val="00092789"/>
    <w:rsid w:val="00092893"/>
    <w:rsid w:val="00092A6B"/>
    <w:rsid w:val="00092F37"/>
    <w:rsid w:val="00094AD0"/>
    <w:rsid w:val="00095302"/>
    <w:rsid w:val="0009541B"/>
    <w:rsid w:val="000955F6"/>
    <w:rsid w:val="00095623"/>
    <w:rsid w:val="00095950"/>
    <w:rsid w:val="0009628B"/>
    <w:rsid w:val="00096D57"/>
    <w:rsid w:val="000970F0"/>
    <w:rsid w:val="0009712E"/>
    <w:rsid w:val="00097B14"/>
    <w:rsid w:val="00097CBB"/>
    <w:rsid w:val="00097D26"/>
    <w:rsid w:val="000A0195"/>
    <w:rsid w:val="000A06CB"/>
    <w:rsid w:val="000A096C"/>
    <w:rsid w:val="000A0C7C"/>
    <w:rsid w:val="000A1149"/>
    <w:rsid w:val="000A1549"/>
    <w:rsid w:val="000A2B2B"/>
    <w:rsid w:val="000A2E1A"/>
    <w:rsid w:val="000A3399"/>
    <w:rsid w:val="000A3D63"/>
    <w:rsid w:val="000A3F1E"/>
    <w:rsid w:val="000A42DD"/>
    <w:rsid w:val="000A4495"/>
    <w:rsid w:val="000A4664"/>
    <w:rsid w:val="000A4AAE"/>
    <w:rsid w:val="000A4E74"/>
    <w:rsid w:val="000A52A9"/>
    <w:rsid w:val="000A5939"/>
    <w:rsid w:val="000A5A68"/>
    <w:rsid w:val="000A66D7"/>
    <w:rsid w:val="000A6B97"/>
    <w:rsid w:val="000A6D1B"/>
    <w:rsid w:val="000A6F0B"/>
    <w:rsid w:val="000A77F3"/>
    <w:rsid w:val="000A7958"/>
    <w:rsid w:val="000A7B48"/>
    <w:rsid w:val="000B0332"/>
    <w:rsid w:val="000B0510"/>
    <w:rsid w:val="000B11B2"/>
    <w:rsid w:val="000B126F"/>
    <w:rsid w:val="000B127A"/>
    <w:rsid w:val="000B12B2"/>
    <w:rsid w:val="000B17C5"/>
    <w:rsid w:val="000B17FD"/>
    <w:rsid w:val="000B20AC"/>
    <w:rsid w:val="000B2F55"/>
    <w:rsid w:val="000B3DC6"/>
    <w:rsid w:val="000B3EF0"/>
    <w:rsid w:val="000B3FFD"/>
    <w:rsid w:val="000B4067"/>
    <w:rsid w:val="000B432B"/>
    <w:rsid w:val="000B4534"/>
    <w:rsid w:val="000B5041"/>
    <w:rsid w:val="000B5051"/>
    <w:rsid w:val="000B5A14"/>
    <w:rsid w:val="000B61F5"/>
    <w:rsid w:val="000B633D"/>
    <w:rsid w:val="000B6507"/>
    <w:rsid w:val="000B666B"/>
    <w:rsid w:val="000B676D"/>
    <w:rsid w:val="000B68DF"/>
    <w:rsid w:val="000B7784"/>
    <w:rsid w:val="000C0462"/>
    <w:rsid w:val="000C0695"/>
    <w:rsid w:val="000C0B7F"/>
    <w:rsid w:val="000C100A"/>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B93"/>
    <w:rsid w:val="000C4DFA"/>
    <w:rsid w:val="000C53AD"/>
    <w:rsid w:val="000C53F2"/>
    <w:rsid w:val="000C5D37"/>
    <w:rsid w:val="000C607F"/>
    <w:rsid w:val="000C617F"/>
    <w:rsid w:val="000C6222"/>
    <w:rsid w:val="000C6369"/>
    <w:rsid w:val="000C6530"/>
    <w:rsid w:val="000C69D0"/>
    <w:rsid w:val="000C6AF9"/>
    <w:rsid w:val="000C774E"/>
    <w:rsid w:val="000C7771"/>
    <w:rsid w:val="000C7AF9"/>
    <w:rsid w:val="000C7D67"/>
    <w:rsid w:val="000C7F3D"/>
    <w:rsid w:val="000C7F93"/>
    <w:rsid w:val="000D075B"/>
    <w:rsid w:val="000D0DA0"/>
    <w:rsid w:val="000D1A6F"/>
    <w:rsid w:val="000D1B2D"/>
    <w:rsid w:val="000D21C4"/>
    <w:rsid w:val="000D2684"/>
    <w:rsid w:val="000D2BC0"/>
    <w:rsid w:val="000D3E87"/>
    <w:rsid w:val="000D447F"/>
    <w:rsid w:val="000D5436"/>
    <w:rsid w:val="000D58EC"/>
    <w:rsid w:val="000D5D68"/>
    <w:rsid w:val="000D683E"/>
    <w:rsid w:val="000D6ADD"/>
    <w:rsid w:val="000D6BA3"/>
    <w:rsid w:val="000D72D0"/>
    <w:rsid w:val="000D74DD"/>
    <w:rsid w:val="000D75A0"/>
    <w:rsid w:val="000E06D1"/>
    <w:rsid w:val="000E07B7"/>
    <w:rsid w:val="000E08CA"/>
    <w:rsid w:val="000E0B02"/>
    <w:rsid w:val="000E0D35"/>
    <w:rsid w:val="000E100D"/>
    <w:rsid w:val="000E1687"/>
    <w:rsid w:val="000E1C5E"/>
    <w:rsid w:val="000E1C6A"/>
    <w:rsid w:val="000E255A"/>
    <w:rsid w:val="000E38D1"/>
    <w:rsid w:val="000E3C5C"/>
    <w:rsid w:val="000E46D9"/>
    <w:rsid w:val="000E558F"/>
    <w:rsid w:val="000E5592"/>
    <w:rsid w:val="000E5C93"/>
    <w:rsid w:val="000E6341"/>
    <w:rsid w:val="000E68DA"/>
    <w:rsid w:val="000E6C51"/>
    <w:rsid w:val="000E7182"/>
    <w:rsid w:val="000E71A3"/>
    <w:rsid w:val="000E72D5"/>
    <w:rsid w:val="000E74AC"/>
    <w:rsid w:val="000F0F1C"/>
    <w:rsid w:val="000F2185"/>
    <w:rsid w:val="000F22FE"/>
    <w:rsid w:val="000F251F"/>
    <w:rsid w:val="000F2927"/>
    <w:rsid w:val="000F2B5F"/>
    <w:rsid w:val="000F2DAA"/>
    <w:rsid w:val="000F3899"/>
    <w:rsid w:val="000F3904"/>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028"/>
    <w:rsid w:val="0010196A"/>
    <w:rsid w:val="00101BFD"/>
    <w:rsid w:val="001027DA"/>
    <w:rsid w:val="001028C2"/>
    <w:rsid w:val="00102972"/>
    <w:rsid w:val="00102BE0"/>
    <w:rsid w:val="001030D5"/>
    <w:rsid w:val="00104BFE"/>
    <w:rsid w:val="00104E56"/>
    <w:rsid w:val="0010553A"/>
    <w:rsid w:val="00106268"/>
    <w:rsid w:val="001063BB"/>
    <w:rsid w:val="00106A20"/>
    <w:rsid w:val="00106B41"/>
    <w:rsid w:val="00106C3B"/>
    <w:rsid w:val="00106FBF"/>
    <w:rsid w:val="00107C82"/>
    <w:rsid w:val="00107FBF"/>
    <w:rsid w:val="00111746"/>
    <w:rsid w:val="00111DBB"/>
    <w:rsid w:val="00111F07"/>
    <w:rsid w:val="00112988"/>
    <w:rsid w:val="00113015"/>
    <w:rsid w:val="001131FD"/>
    <w:rsid w:val="00113629"/>
    <w:rsid w:val="001136D3"/>
    <w:rsid w:val="001149CC"/>
    <w:rsid w:val="00114BA6"/>
    <w:rsid w:val="00114CC0"/>
    <w:rsid w:val="0011502F"/>
    <w:rsid w:val="0011507B"/>
    <w:rsid w:val="00115DB1"/>
    <w:rsid w:val="00115E6B"/>
    <w:rsid w:val="00116272"/>
    <w:rsid w:val="00116376"/>
    <w:rsid w:val="001166AB"/>
    <w:rsid w:val="00116D62"/>
    <w:rsid w:val="00117625"/>
    <w:rsid w:val="00120292"/>
    <w:rsid w:val="0012048A"/>
    <w:rsid w:val="00120983"/>
    <w:rsid w:val="00120ADA"/>
    <w:rsid w:val="00120C4B"/>
    <w:rsid w:val="00120D8D"/>
    <w:rsid w:val="00121773"/>
    <w:rsid w:val="00121BB3"/>
    <w:rsid w:val="00121CB5"/>
    <w:rsid w:val="00121F77"/>
    <w:rsid w:val="00122866"/>
    <w:rsid w:val="00124065"/>
    <w:rsid w:val="00124622"/>
    <w:rsid w:val="001246A7"/>
    <w:rsid w:val="001246D6"/>
    <w:rsid w:val="001247E8"/>
    <w:rsid w:val="00124F3F"/>
    <w:rsid w:val="00124F52"/>
    <w:rsid w:val="001251FB"/>
    <w:rsid w:val="00125271"/>
    <w:rsid w:val="00125459"/>
    <w:rsid w:val="00125E62"/>
    <w:rsid w:val="0012616B"/>
    <w:rsid w:val="001263F2"/>
    <w:rsid w:val="001265EC"/>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5FC1"/>
    <w:rsid w:val="0013622C"/>
    <w:rsid w:val="001371A5"/>
    <w:rsid w:val="00137548"/>
    <w:rsid w:val="001376BF"/>
    <w:rsid w:val="001378F0"/>
    <w:rsid w:val="00137AEE"/>
    <w:rsid w:val="00137D02"/>
    <w:rsid w:val="00140222"/>
    <w:rsid w:val="00140252"/>
    <w:rsid w:val="001406EB"/>
    <w:rsid w:val="00140BE0"/>
    <w:rsid w:val="00140FA7"/>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54A0"/>
    <w:rsid w:val="0015612E"/>
    <w:rsid w:val="001564C0"/>
    <w:rsid w:val="00156AD5"/>
    <w:rsid w:val="00156D01"/>
    <w:rsid w:val="00156ECA"/>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48C"/>
    <w:rsid w:val="001646CE"/>
    <w:rsid w:val="0016493E"/>
    <w:rsid w:val="00164D1B"/>
    <w:rsid w:val="00165069"/>
    <w:rsid w:val="001657E8"/>
    <w:rsid w:val="00165B8D"/>
    <w:rsid w:val="00166410"/>
    <w:rsid w:val="00166D1D"/>
    <w:rsid w:val="00166F44"/>
    <w:rsid w:val="0016735C"/>
    <w:rsid w:val="00167677"/>
    <w:rsid w:val="001676B7"/>
    <w:rsid w:val="00167D9D"/>
    <w:rsid w:val="00170043"/>
    <w:rsid w:val="001701E7"/>
    <w:rsid w:val="00170DE2"/>
    <w:rsid w:val="0017174F"/>
    <w:rsid w:val="00171E23"/>
    <w:rsid w:val="00172612"/>
    <w:rsid w:val="0017265A"/>
    <w:rsid w:val="00172EC4"/>
    <w:rsid w:val="001731F5"/>
    <w:rsid w:val="001737DF"/>
    <w:rsid w:val="00173A70"/>
    <w:rsid w:val="00175155"/>
    <w:rsid w:val="00175590"/>
    <w:rsid w:val="00175682"/>
    <w:rsid w:val="001757B6"/>
    <w:rsid w:val="00175805"/>
    <w:rsid w:val="00175CC8"/>
    <w:rsid w:val="00175EBB"/>
    <w:rsid w:val="00175FE0"/>
    <w:rsid w:val="001769F3"/>
    <w:rsid w:val="001779E0"/>
    <w:rsid w:val="00177BBD"/>
    <w:rsid w:val="00177E7F"/>
    <w:rsid w:val="00177F5F"/>
    <w:rsid w:val="00180098"/>
    <w:rsid w:val="00181250"/>
    <w:rsid w:val="00181D67"/>
    <w:rsid w:val="00182009"/>
    <w:rsid w:val="001821FD"/>
    <w:rsid w:val="001825CC"/>
    <w:rsid w:val="001826A7"/>
    <w:rsid w:val="001830EE"/>
    <w:rsid w:val="001834AE"/>
    <w:rsid w:val="00183ACB"/>
    <w:rsid w:val="00183CB1"/>
    <w:rsid w:val="00183D30"/>
    <w:rsid w:val="00184684"/>
    <w:rsid w:val="00184A75"/>
    <w:rsid w:val="001854E0"/>
    <w:rsid w:val="00185B0F"/>
    <w:rsid w:val="00185D81"/>
    <w:rsid w:val="00185D8A"/>
    <w:rsid w:val="00185EEA"/>
    <w:rsid w:val="00186EDD"/>
    <w:rsid w:val="00187106"/>
    <w:rsid w:val="0018725D"/>
    <w:rsid w:val="0018726A"/>
    <w:rsid w:val="00187682"/>
    <w:rsid w:val="001877EE"/>
    <w:rsid w:val="00187BDF"/>
    <w:rsid w:val="001900D7"/>
    <w:rsid w:val="00190687"/>
    <w:rsid w:val="00190BFD"/>
    <w:rsid w:val="0019130A"/>
    <w:rsid w:val="00191B16"/>
    <w:rsid w:val="00192B47"/>
    <w:rsid w:val="0019369B"/>
    <w:rsid w:val="00193D12"/>
    <w:rsid w:val="0019497E"/>
    <w:rsid w:val="0019504F"/>
    <w:rsid w:val="00195288"/>
    <w:rsid w:val="0019536A"/>
    <w:rsid w:val="00195609"/>
    <w:rsid w:val="00195662"/>
    <w:rsid w:val="00195B1E"/>
    <w:rsid w:val="00195D26"/>
    <w:rsid w:val="00195ECF"/>
    <w:rsid w:val="00195F6E"/>
    <w:rsid w:val="001962AC"/>
    <w:rsid w:val="0019664E"/>
    <w:rsid w:val="00197AAC"/>
    <w:rsid w:val="00197E56"/>
    <w:rsid w:val="001A0054"/>
    <w:rsid w:val="001A12F5"/>
    <w:rsid w:val="001A14F4"/>
    <w:rsid w:val="001A19AF"/>
    <w:rsid w:val="001A1D0F"/>
    <w:rsid w:val="001A2717"/>
    <w:rsid w:val="001A280D"/>
    <w:rsid w:val="001A2917"/>
    <w:rsid w:val="001A2C39"/>
    <w:rsid w:val="001A2CBD"/>
    <w:rsid w:val="001A3095"/>
    <w:rsid w:val="001A328E"/>
    <w:rsid w:val="001A397C"/>
    <w:rsid w:val="001A3FEF"/>
    <w:rsid w:val="001A43AC"/>
    <w:rsid w:val="001A4549"/>
    <w:rsid w:val="001A474B"/>
    <w:rsid w:val="001A5211"/>
    <w:rsid w:val="001A5882"/>
    <w:rsid w:val="001A59B8"/>
    <w:rsid w:val="001A78D9"/>
    <w:rsid w:val="001A7F2F"/>
    <w:rsid w:val="001B0393"/>
    <w:rsid w:val="001B0793"/>
    <w:rsid w:val="001B1253"/>
    <w:rsid w:val="001B125C"/>
    <w:rsid w:val="001B12D9"/>
    <w:rsid w:val="001B15F4"/>
    <w:rsid w:val="001B19DB"/>
    <w:rsid w:val="001B1ABC"/>
    <w:rsid w:val="001B1D04"/>
    <w:rsid w:val="001B2536"/>
    <w:rsid w:val="001B27AD"/>
    <w:rsid w:val="001B2E89"/>
    <w:rsid w:val="001B32BF"/>
    <w:rsid w:val="001B3698"/>
    <w:rsid w:val="001B3C5C"/>
    <w:rsid w:val="001B449C"/>
    <w:rsid w:val="001B47B3"/>
    <w:rsid w:val="001B4AED"/>
    <w:rsid w:val="001B4E78"/>
    <w:rsid w:val="001B522E"/>
    <w:rsid w:val="001B5A4E"/>
    <w:rsid w:val="001B5CF1"/>
    <w:rsid w:val="001B6086"/>
    <w:rsid w:val="001B626B"/>
    <w:rsid w:val="001B6521"/>
    <w:rsid w:val="001B6C5F"/>
    <w:rsid w:val="001B6EFE"/>
    <w:rsid w:val="001B79BF"/>
    <w:rsid w:val="001B7FBA"/>
    <w:rsid w:val="001C02EC"/>
    <w:rsid w:val="001C0777"/>
    <w:rsid w:val="001C08B6"/>
    <w:rsid w:val="001C13AC"/>
    <w:rsid w:val="001C218F"/>
    <w:rsid w:val="001C21AE"/>
    <w:rsid w:val="001C2264"/>
    <w:rsid w:val="001C2469"/>
    <w:rsid w:val="001C26E5"/>
    <w:rsid w:val="001C285A"/>
    <w:rsid w:val="001C3FB7"/>
    <w:rsid w:val="001C404E"/>
    <w:rsid w:val="001C40A4"/>
    <w:rsid w:val="001C4310"/>
    <w:rsid w:val="001C45B4"/>
    <w:rsid w:val="001C4E80"/>
    <w:rsid w:val="001C5126"/>
    <w:rsid w:val="001C55E0"/>
    <w:rsid w:val="001C6036"/>
    <w:rsid w:val="001C60DC"/>
    <w:rsid w:val="001C70A8"/>
    <w:rsid w:val="001C7515"/>
    <w:rsid w:val="001D0333"/>
    <w:rsid w:val="001D03A9"/>
    <w:rsid w:val="001D0D4A"/>
    <w:rsid w:val="001D1147"/>
    <w:rsid w:val="001D1592"/>
    <w:rsid w:val="001D197C"/>
    <w:rsid w:val="001D1C6B"/>
    <w:rsid w:val="001D2165"/>
    <w:rsid w:val="001D2764"/>
    <w:rsid w:val="001D308C"/>
    <w:rsid w:val="001D30E5"/>
    <w:rsid w:val="001D3330"/>
    <w:rsid w:val="001D34BF"/>
    <w:rsid w:val="001D4133"/>
    <w:rsid w:val="001D42AE"/>
    <w:rsid w:val="001D430E"/>
    <w:rsid w:val="001D48B4"/>
    <w:rsid w:val="001D4AA3"/>
    <w:rsid w:val="001D4DB5"/>
    <w:rsid w:val="001D4F82"/>
    <w:rsid w:val="001D4FCB"/>
    <w:rsid w:val="001D55E8"/>
    <w:rsid w:val="001D5716"/>
    <w:rsid w:val="001D58E6"/>
    <w:rsid w:val="001D5927"/>
    <w:rsid w:val="001D6107"/>
    <w:rsid w:val="001D61F9"/>
    <w:rsid w:val="001D6F14"/>
    <w:rsid w:val="001D7279"/>
    <w:rsid w:val="001D73D9"/>
    <w:rsid w:val="001D7A1D"/>
    <w:rsid w:val="001D7A88"/>
    <w:rsid w:val="001D7C26"/>
    <w:rsid w:val="001D7D77"/>
    <w:rsid w:val="001E01E5"/>
    <w:rsid w:val="001E079B"/>
    <w:rsid w:val="001E0842"/>
    <w:rsid w:val="001E0A85"/>
    <w:rsid w:val="001E1048"/>
    <w:rsid w:val="001E1485"/>
    <w:rsid w:val="001E1DDD"/>
    <w:rsid w:val="001E1FBA"/>
    <w:rsid w:val="001E2265"/>
    <w:rsid w:val="001E298F"/>
    <w:rsid w:val="001E2AF3"/>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550"/>
    <w:rsid w:val="001E7B88"/>
    <w:rsid w:val="001E7C79"/>
    <w:rsid w:val="001E7F57"/>
    <w:rsid w:val="001F0129"/>
    <w:rsid w:val="001F01FC"/>
    <w:rsid w:val="001F0238"/>
    <w:rsid w:val="001F0CAB"/>
    <w:rsid w:val="001F15B2"/>
    <w:rsid w:val="001F1BAC"/>
    <w:rsid w:val="001F1EC5"/>
    <w:rsid w:val="001F1F43"/>
    <w:rsid w:val="001F2A8A"/>
    <w:rsid w:val="001F3670"/>
    <w:rsid w:val="001F3788"/>
    <w:rsid w:val="001F429F"/>
    <w:rsid w:val="001F4B32"/>
    <w:rsid w:val="001F4BE7"/>
    <w:rsid w:val="001F4EAA"/>
    <w:rsid w:val="001F5124"/>
    <w:rsid w:val="001F5AC5"/>
    <w:rsid w:val="001F5B1C"/>
    <w:rsid w:val="001F6409"/>
    <w:rsid w:val="001F6D6E"/>
    <w:rsid w:val="001F6EC4"/>
    <w:rsid w:val="001F6F43"/>
    <w:rsid w:val="001F7C05"/>
    <w:rsid w:val="001F7D66"/>
    <w:rsid w:val="001F7F0F"/>
    <w:rsid w:val="001F7FB1"/>
    <w:rsid w:val="002008F0"/>
    <w:rsid w:val="00200E18"/>
    <w:rsid w:val="00200E9B"/>
    <w:rsid w:val="00201538"/>
    <w:rsid w:val="002015C4"/>
    <w:rsid w:val="00201D37"/>
    <w:rsid w:val="00201EFA"/>
    <w:rsid w:val="00202781"/>
    <w:rsid w:val="002028D5"/>
    <w:rsid w:val="0020314B"/>
    <w:rsid w:val="002034BD"/>
    <w:rsid w:val="002034EC"/>
    <w:rsid w:val="0020391F"/>
    <w:rsid w:val="00204207"/>
    <w:rsid w:val="00204DE3"/>
    <w:rsid w:val="00204FDF"/>
    <w:rsid w:val="0020533C"/>
    <w:rsid w:val="0020564A"/>
    <w:rsid w:val="00205684"/>
    <w:rsid w:val="00205BDE"/>
    <w:rsid w:val="002064B3"/>
    <w:rsid w:val="00206EF4"/>
    <w:rsid w:val="00210956"/>
    <w:rsid w:val="00210AF1"/>
    <w:rsid w:val="00211DD9"/>
    <w:rsid w:val="00212797"/>
    <w:rsid w:val="00212AD4"/>
    <w:rsid w:val="00212CDA"/>
    <w:rsid w:val="00212E8D"/>
    <w:rsid w:val="00213125"/>
    <w:rsid w:val="002141DB"/>
    <w:rsid w:val="0021511B"/>
    <w:rsid w:val="002155F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1DD6"/>
    <w:rsid w:val="002223CE"/>
    <w:rsid w:val="002228CE"/>
    <w:rsid w:val="00222DA0"/>
    <w:rsid w:val="00222E6E"/>
    <w:rsid w:val="00222E7B"/>
    <w:rsid w:val="00223463"/>
    <w:rsid w:val="002235D2"/>
    <w:rsid w:val="00223E52"/>
    <w:rsid w:val="002248D9"/>
    <w:rsid w:val="00224F53"/>
    <w:rsid w:val="0022532E"/>
    <w:rsid w:val="002255E0"/>
    <w:rsid w:val="0022582E"/>
    <w:rsid w:val="00225A03"/>
    <w:rsid w:val="00226145"/>
    <w:rsid w:val="00226CD8"/>
    <w:rsid w:val="00227335"/>
    <w:rsid w:val="0022743B"/>
    <w:rsid w:val="0022780C"/>
    <w:rsid w:val="00227F49"/>
    <w:rsid w:val="00227FFD"/>
    <w:rsid w:val="00230127"/>
    <w:rsid w:val="00230439"/>
    <w:rsid w:val="00230597"/>
    <w:rsid w:val="0023085B"/>
    <w:rsid w:val="00230CB8"/>
    <w:rsid w:val="00231113"/>
    <w:rsid w:val="002314DF"/>
    <w:rsid w:val="00232332"/>
    <w:rsid w:val="0023279B"/>
    <w:rsid w:val="00232BCF"/>
    <w:rsid w:val="0023377D"/>
    <w:rsid w:val="00233ECF"/>
    <w:rsid w:val="00233F58"/>
    <w:rsid w:val="002341CE"/>
    <w:rsid w:val="00234622"/>
    <w:rsid w:val="0023487A"/>
    <w:rsid w:val="0023574C"/>
    <w:rsid w:val="00235E84"/>
    <w:rsid w:val="002362D3"/>
    <w:rsid w:val="002373B0"/>
    <w:rsid w:val="002401C1"/>
    <w:rsid w:val="0024055A"/>
    <w:rsid w:val="00240C02"/>
    <w:rsid w:val="002413DA"/>
    <w:rsid w:val="00241458"/>
    <w:rsid w:val="00241819"/>
    <w:rsid w:val="002419F3"/>
    <w:rsid w:val="00241C56"/>
    <w:rsid w:val="00242562"/>
    <w:rsid w:val="00242608"/>
    <w:rsid w:val="00242E0D"/>
    <w:rsid w:val="00242F07"/>
    <w:rsid w:val="002453C0"/>
    <w:rsid w:val="0024567F"/>
    <w:rsid w:val="002460C9"/>
    <w:rsid w:val="002460FF"/>
    <w:rsid w:val="002467A3"/>
    <w:rsid w:val="0024682A"/>
    <w:rsid w:val="0024732B"/>
    <w:rsid w:val="002475F7"/>
    <w:rsid w:val="0024785C"/>
    <w:rsid w:val="00247ADF"/>
    <w:rsid w:val="00247C7F"/>
    <w:rsid w:val="00247FF9"/>
    <w:rsid w:val="002502B5"/>
    <w:rsid w:val="00250F99"/>
    <w:rsid w:val="00251009"/>
    <w:rsid w:val="00252AFC"/>
    <w:rsid w:val="002531E4"/>
    <w:rsid w:val="00253DE8"/>
    <w:rsid w:val="00254045"/>
    <w:rsid w:val="002540F3"/>
    <w:rsid w:val="0025429E"/>
    <w:rsid w:val="0025472A"/>
    <w:rsid w:val="00254D96"/>
    <w:rsid w:val="002552B3"/>
    <w:rsid w:val="002556A0"/>
    <w:rsid w:val="002559D5"/>
    <w:rsid w:val="00255F02"/>
    <w:rsid w:val="00256CEB"/>
    <w:rsid w:val="00257594"/>
    <w:rsid w:val="0025785D"/>
    <w:rsid w:val="00257FDC"/>
    <w:rsid w:val="00260C82"/>
    <w:rsid w:val="00260FDA"/>
    <w:rsid w:val="002610E1"/>
    <w:rsid w:val="00261AD7"/>
    <w:rsid w:val="00261D25"/>
    <w:rsid w:val="00263BFE"/>
    <w:rsid w:val="002653BD"/>
    <w:rsid w:val="00265CEC"/>
    <w:rsid w:val="00265D9D"/>
    <w:rsid w:val="00265F1F"/>
    <w:rsid w:val="002660D2"/>
    <w:rsid w:val="00266A92"/>
    <w:rsid w:val="00266C72"/>
    <w:rsid w:val="00266C85"/>
    <w:rsid w:val="0027005C"/>
    <w:rsid w:val="0027008F"/>
    <w:rsid w:val="002702BD"/>
    <w:rsid w:val="00270404"/>
    <w:rsid w:val="00270723"/>
    <w:rsid w:val="00270CBB"/>
    <w:rsid w:val="0027142F"/>
    <w:rsid w:val="00271AD4"/>
    <w:rsid w:val="002724AC"/>
    <w:rsid w:val="00272567"/>
    <w:rsid w:val="00272629"/>
    <w:rsid w:val="002727E6"/>
    <w:rsid w:val="002729DA"/>
    <w:rsid w:val="00272BE2"/>
    <w:rsid w:val="002740AF"/>
    <w:rsid w:val="002743A2"/>
    <w:rsid w:val="0027448C"/>
    <w:rsid w:val="002747B1"/>
    <w:rsid w:val="00274C49"/>
    <w:rsid w:val="00274E55"/>
    <w:rsid w:val="00275106"/>
    <w:rsid w:val="0027514C"/>
    <w:rsid w:val="002759EB"/>
    <w:rsid w:val="00275FC6"/>
    <w:rsid w:val="002766F9"/>
    <w:rsid w:val="0027711B"/>
    <w:rsid w:val="00277316"/>
    <w:rsid w:val="00277453"/>
    <w:rsid w:val="00277DD9"/>
    <w:rsid w:val="0028019C"/>
    <w:rsid w:val="0028167B"/>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BD2"/>
    <w:rsid w:val="00294EE7"/>
    <w:rsid w:val="002969AE"/>
    <w:rsid w:val="00296F09"/>
    <w:rsid w:val="00297165"/>
    <w:rsid w:val="00297453"/>
    <w:rsid w:val="00297A56"/>
    <w:rsid w:val="002A00C1"/>
    <w:rsid w:val="002A0A30"/>
    <w:rsid w:val="002A0D34"/>
    <w:rsid w:val="002A0DD8"/>
    <w:rsid w:val="002A1156"/>
    <w:rsid w:val="002A1348"/>
    <w:rsid w:val="002A1547"/>
    <w:rsid w:val="002A157A"/>
    <w:rsid w:val="002A16E7"/>
    <w:rsid w:val="002A2285"/>
    <w:rsid w:val="002A2814"/>
    <w:rsid w:val="002A3240"/>
    <w:rsid w:val="002A3253"/>
    <w:rsid w:val="002A3ABB"/>
    <w:rsid w:val="002A3B29"/>
    <w:rsid w:val="002A40A0"/>
    <w:rsid w:val="002A41C0"/>
    <w:rsid w:val="002A462C"/>
    <w:rsid w:val="002A4A65"/>
    <w:rsid w:val="002A4F20"/>
    <w:rsid w:val="002A4FBB"/>
    <w:rsid w:val="002A5858"/>
    <w:rsid w:val="002A5A7C"/>
    <w:rsid w:val="002A5E0D"/>
    <w:rsid w:val="002A616A"/>
    <w:rsid w:val="002A63FA"/>
    <w:rsid w:val="002A707F"/>
    <w:rsid w:val="002A7ADC"/>
    <w:rsid w:val="002B0232"/>
    <w:rsid w:val="002B0E2D"/>
    <w:rsid w:val="002B1211"/>
    <w:rsid w:val="002B1EFF"/>
    <w:rsid w:val="002B1F09"/>
    <w:rsid w:val="002B214C"/>
    <w:rsid w:val="002B2608"/>
    <w:rsid w:val="002B285A"/>
    <w:rsid w:val="002B29D7"/>
    <w:rsid w:val="002B2AF8"/>
    <w:rsid w:val="002B2F18"/>
    <w:rsid w:val="002B323A"/>
    <w:rsid w:val="002B38AB"/>
    <w:rsid w:val="002B578D"/>
    <w:rsid w:val="002B5A2B"/>
    <w:rsid w:val="002B60B8"/>
    <w:rsid w:val="002B60DC"/>
    <w:rsid w:val="002B6394"/>
    <w:rsid w:val="002B6E64"/>
    <w:rsid w:val="002B7094"/>
    <w:rsid w:val="002B7129"/>
    <w:rsid w:val="002B7695"/>
    <w:rsid w:val="002B7D0B"/>
    <w:rsid w:val="002B7D32"/>
    <w:rsid w:val="002C0512"/>
    <w:rsid w:val="002C0CD3"/>
    <w:rsid w:val="002C12D5"/>
    <w:rsid w:val="002C135F"/>
    <w:rsid w:val="002C18C0"/>
    <w:rsid w:val="002C1BDA"/>
    <w:rsid w:val="002C1C07"/>
    <w:rsid w:val="002C2724"/>
    <w:rsid w:val="002C34F0"/>
    <w:rsid w:val="002C3662"/>
    <w:rsid w:val="002C3A41"/>
    <w:rsid w:val="002C3B01"/>
    <w:rsid w:val="002C451D"/>
    <w:rsid w:val="002C4863"/>
    <w:rsid w:val="002C4987"/>
    <w:rsid w:val="002C6CE9"/>
    <w:rsid w:val="002C742B"/>
    <w:rsid w:val="002C783E"/>
    <w:rsid w:val="002C798F"/>
    <w:rsid w:val="002C79B8"/>
    <w:rsid w:val="002D0ADC"/>
    <w:rsid w:val="002D1C47"/>
    <w:rsid w:val="002D1F7F"/>
    <w:rsid w:val="002D2928"/>
    <w:rsid w:val="002D2D55"/>
    <w:rsid w:val="002D2E8E"/>
    <w:rsid w:val="002D30A0"/>
    <w:rsid w:val="002D32E2"/>
    <w:rsid w:val="002D334A"/>
    <w:rsid w:val="002D4F3D"/>
    <w:rsid w:val="002D4F4B"/>
    <w:rsid w:val="002D51F7"/>
    <w:rsid w:val="002D52A2"/>
    <w:rsid w:val="002D5962"/>
    <w:rsid w:val="002D5D07"/>
    <w:rsid w:val="002D5F76"/>
    <w:rsid w:val="002D7159"/>
    <w:rsid w:val="002D773B"/>
    <w:rsid w:val="002D7957"/>
    <w:rsid w:val="002D79D3"/>
    <w:rsid w:val="002E0326"/>
    <w:rsid w:val="002E0AF3"/>
    <w:rsid w:val="002E1112"/>
    <w:rsid w:val="002E1339"/>
    <w:rsid w:val="002E157D"/>
    <w:rsid w:val="002E1784"/>
    <w:rsid w:val="002E1819"/>
    <w:rsid w:val="002E1A06"/>
    <w:rsid w:val="002E1BB7"/>
    <w:rsid w:val="002E28FF"/>
    <w:rsid w:val="002E2A1E"/>
    <w:rsid w:val="002E2B3C"/>
    <w:rsid w:val="002E2C96"/>
    <w:rsid w:val="002E2E56"/>
    <w:rsid w:val="002E2FB1"/>
    <w:rsid w:val="002E3112"/>
    <w:rsid w:val="002E355C"/>
    <w:rsid w:val="002E3746"/>
    <w:rsid w:val="002E39FB"/>
    <w:rsid w:val="002E45A1"/>
    <w:rsid w:val="002E4B41"/>
    <w:rsid w:val="002E5574"/>
    <w:rsid w:val="002E570A"/>
    <w:rsid w:val="002E5E0D"/>
    <w:rsid w:val="002E5E59"/>
    <w:rsid w:val="002E68B9"/>
    <w:rsid w:val="002E6DFA"/>
    <w:rsid w:val="002E79BD"/>
    <w:rsid w:val="002E7B6A"/>
    <w:rsid w:val="002E7FF5"/>
    <w:rsid w:val="002F01B6"/>
    <w:rsid w:val="002F0689"/>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5BC"/>
    <w:rsid w:val="002F525A"/>
    <w:rsid w:val="002F565F"/>
    <w:rsid w:val="002F5860"/>
    <w:rsid w:val="002F59FA"/>
    <w:rsid w:val="002F5CE4"/>
    <w:rsid w:val="002F60DF"/>
    <w:rsid w:val="002F6259"/>
    <w:rsid w:val="002F69BB"/>
    <w:rsid w:val="002F6E11"/>
    <w:rsid w:val="002F7564"/>
    <w:rsid w:val="002F7A42"/>
    <w:rsid w:val="002F7C96"/>
    <w:rsid w:val="0030025D"/>
    <w:rsid w:val="003008A0"/>
    <w:rsid w:val="00300D2C"/>
    <w:rsid w:val="003010C6"/>
    <w:rsid w:val="003014D5"/>
    <w:rsid w:val="003014F9"/>
    <w:rsid w:val="0030169C"/>
    <w:rsid w:val="00301897"/>
    <w:rsid w:val="00301E20"/>
    <w:rsid w:val="0030219F"/>
    <w:rsid w:val="00303671"/>
    <w:rsid w:val="00303AF8"/>
    <w:rsid w:val="00304085"/>
    <w:rsid w:val="0030426C"/>
    <w:rsid w:val="003044B2"/>
    <w:rsid w:val="00304BA5"/>
    <w:rsid w:val="00304E12"/>
    <w:rsid w:val="003052CB"/>
    <w:rsid w:val="003056B1"/>
    <w:rsid w:val="00305F6C"/>
    <w:rsid w:val="00306542"/>
    <w:rsid w:val="00306604"/>
    <w:rsid w:val="00306BCD"/>
    <w:rsid w:val="0031045D"/>
    <w:rsid w:val="003109E6"/>
    <w:rsid w:val="00310EF9"/>
    <w:rsid w:val="003115D4"/>
    <w:rsid w:val="0031165B"/>
    <w:rsid w:val="0031182B"/>
    <w:rsid w:val="003123CB"/>
    <w:rsid w:val="00312CD1"/>
    <w:rsid w:val="00312FFD"/>
    <w:rsid w:val="0031305F"/>
    <w:rsid w:val="00313499"/>
    <w:rsid w:val="003135FC"/>
    <w:rsid w:val="0031406E"/>
    <w:rsid w:val="00314A51"/>
    <w:rsid w:val="00314D14"/>
    <w:rsid w:val="00315203"/>
    <w:rsid w:val="003154CE"/>
    <w:rsid w:val="00316C42"/>
    <w:rsid w:val="00317EC0"/>
    <w:rsid w:val="00320139"/>
    <w:rsid w:val="003204FC"/>
    <w:rsid w:val="00320CD2"/>
    <w:rsid w:val="00320DF4"/>
    <w:rsid w:val="00321325"/>
    <w:rsid w:val="00321CD2"/>
    <w:rsid w:val="00321D46"/>
    <w:rsid w:val="003226EE"/>
    <w:rsid w:val="00322956"/>
    <w:rsid w:val="00322B03"/>
    <w:rsid w:val="00322F4E"/>
    <w:rsid w:val="00323054"/>
    <w:rsid w:val="00323088"/>
    <w:rsid w:val="003231EA"/>
    <w:rsid w:val="0032361C"/>
    <w:rsid w:val="003236D3"/>
    <w:rsid w:val="00323F80"/>
    <w:rsid w:val="00324028"/>
    <w:rsid w:val="00324949"/>
    <w:rsid w:val="00324C3F"/>
    <w:rsid w:val="00324D82"/>
    <w:rsid w:val="0032570C"/>
    <w:rsid w:val="003259B8"/>
    <w:rsid w:val="00325F6D"/>
    <w:rsid w:val="00326464"/>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BD1"/>
    <w:rsid w:val="00333541"/>
    <w:rsid w:val="0033371A"/>
    <w:rsid w:val="0033392B"/>
    <w:rsid w:val="003343F4"/>
    <w:rsid w:val="003347AD"/>
    <w:rsid w:val="00334840"/>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4F8"/>
    <w:rsid w:val="003473CE"/>
    <w:rsid w:val="003474F9"/>
    <w:rsid w:val="003478EC"/>
    <w:rsid w:val="00347A55"/>
    <w:rsid w:val="003504E8"/>
    <w:rsid w:val="00350FCE"/>
    <w:rsid w:val="003514BF"/>
    <w:rsid w:val="00351C5D"/>
    <w:rsid w:val="00351CDC"/>
    <w:rsid w:val="00351F0F"/>
    <w:rsid w:val="0035219E"/>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32"/>
    <w:rsid w:val="00356E5D"/>
    <w:rsid w:val="00357292"/>
    <w:rsid w:val="00357421"/>
    <w:rsid w:val="003576E8"/>
    <w:rsid w:val="00357994"/>
    <w:rsid w:val="003579AB"/>
    <w:rsid w:val="0036004B"/>
    <w:rsid w:val="003602F7"/>
    <w:rsid w:val="003604BD"/>
    <w:rsid w:val="003604F7"/>
    <w:rsid w:val="003605BA"/>
    <w:rsid w:val="00360675"/>
    <w:rsid w:val="00361BFD"/>
    <w:rsid w:val="003622CB"/>
    <w:rsid w:val="003628F4"/>
    <w:rsid w:val="00362DA6"/>
    <w:rsid w:val="0036306A"/>
    <w:rsid w:val="00364487"/>
    <w:rsid w:val="00364BC7"/>
    <w:rsid w:val="003652DA"/>
    <w:rsid w:val="00365921"/>
    <w:rsid w:val="00365DB3"/>
    <w:rsid w:val="00366317"/>
    <w:rsid w:val="003663F5"/>
    <w:rsid w:val="00366DDB"/>
    <w:rsid w:val="00367089"/>
    <w:rsid w:val="00367092"/>
    <w:rsid w:val="003672D8"/>
    <w:rsid w:val="00367536"/>
    <w:rsid w:val="0036781E"/>
    <w:rsid w:val="00367DBB"/>
    <w:rsid w:val="00367DDA"/>
    <w:rsid w:val="00370582"/>
    <w:rsid w:val="0037066B"/>
    <w:rsid w:val="00370A22"/>
    <w:rsid w:val="00370CEE"/>
    <w:rsid w:val="00371F4F"/>
    <w:rsid w:val="00372082"/>
    <w:rsid w:val="003733D9"/>
    <w:rsid w:val="0037348F"/>
    <w:rsid w:val="003734EC"/>
    <w:rsid w:val="003736EC"/>
    <w:rsid w:val="00373756"/>
    <w:rsid w:val="00373E0C"/>
    <w:rsid w:val="00374253"/>
    <w:rsid w:val="003745A3"/>
    <w:rsid w:val="0037478B"/>
    <w:rsid w:val="0037495F"/>
    <w:rsid w:val="00374B8F"/>
    <w:rsid w:val="00374CA1"/>
    <w:rsid w:val="003753B8"/>
    <w:rsid w:val="00375D8B"/>
    <w:rsid w:val="00375E9D"/>
    <w:rsid w:val="00375E9F"/>
    <w:rsid w:val="003760AC"/>
    <w:rsid w:val="0037703B"/>
    <w:rsid w:val="00377100"/>
    <w:rsid w:val="0037796A"/>
    <w:rsid w:val="00377FA7"/>
    <w:rsid w:val="003801C2"/>
    <w:rsid w:val="003807A8"/>
    <w:rsid w:val="00380A53"/>
    <w:rsid w:val="003815E1"/>
    <w:rsid w:val="00381AAA"/>
    <w:rsid w:val="00382A1D"/>
    <w:rsid w:val="0038334A"/>
    <w:rsid w:val="00383658"/>
    <w:rsid w:val="00383839"/>
    <w:rsid w:val="00383898"/>
    <w:rsid w:val="0038391D"/>
    <w:rsid w:val="00383ACB"/>
    <w:rsid w:val="00384274"/>
    <w:rsid w:val="00384433"/>
    <w:rsid w:val="00385020"/>
    <w:rsid w:val="003850EC"/>
    <w:rsid w:val="003852EA"/>
    <w:rsid w:val="0038692F"/>
    <w:rsid w:val="0038708D"/>
    <w:rsid w:val="0038767F"/>
    <w:rsid w:val="003908D3"/>
    <w:rsid w:val="003915DF"/>
    <w:rsid w:val="003921AF"/>
    <w:rsid w:val="00392757"/>
    <w:rsid w:val="0039284F"/>
    <w:rsid w:val="00392921"/>
    <w:rsid w:val="00392A69"/>
    <w:rsid w:val="00392AFA"/>
    <w:rsid w:val="00392B9D"/>
    <w:rsid w:val="003937C6"/>
    <w:rsid w:val="00393881"/>
    <w:rsid w:val="003943AD"/>
    <w:rsid w:val="0039481C"/>
    <w:rsid w:val="00394A80"/>
    <w:rsid w:val="00394C6A"/>
    <w:rsid w:val="00395514"/>
    <w:rsid w:val="00395B29"/>
    <w:rsid w:val="00396D14"/>
    <w:rsid w:val="00396E36"/>
    <w:rsid w:val="00397407"/>
    <w:rsid w:val="003A0091"/>
    <w:rsid w:val="003A021D"/>
    <w:rsid w:val="003A04C3"/>
    <w:rsid w:val="003A097E"/>
    <w:rsid w:val="003A0D57"/>
    <w:rsid w:val="003A0EC4"/>
    <w:rsid w:val="003A10A9"/>
    <w:rsid w:val="003A1C98"/>
    <w:rsid w:val="003A1DFE"/>
    <w:rsid w:val="003A228E"/>
    <w:rsid w:val="003A2718"/>
    <w:rsid w:val="003A3037"/>
    <w:rsid w:val="003A3FBF"/>
    <w:rsid w:val="003A41C5"/>
    <w:rsid w:val="003A468A"/>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3B43"/>
    <w:rsid w:val="003B40CF"/>
    <w:rsid w:val="003B43E8"/>
    <w:rsid w:val="003B443B"/>
    <w:rsid w:val="003B4C16"/>
    <w:rsid w:val="003B5491"/>
    <w:rsid w:val="003B5504"/>
    <w:rsid w:val="003B5716"/>
    <w:rsid w:val="003B578C"/>
    <w:rsid w:val="003B59E4"/>
    <w:rsid w:val="003B5A91"/>
    <w:rsid w:val="003B5C9D"/>
    <w:rsid w:val="003B7AA0"/>
    <w:rsid w:val="003C0396"/>
    <w:rsid w:val="003C04E5"/>
    <w:rsid w:val="003C0544"/>
    <w:rsid w:val="003C0A9D"/>
    <w:rsid w:val="003C0C03"/>
    <w:rsid w:val="003C0C4B"/>
    <w:rsid w:val="003C0EC9"/>
    <w:rsid w:val="003C0F0A"/>
    <w:rsid w:val="003C180E"/>
    <w:rsid w:val="003C20B9"/>
    <w:rsid w:val="003C22CD"/>
    <w:rsid w:val="003C2568"/>
    <w:rsid w:val="003C3006"/>
    <w:rsid w:val="003C3640"/>
    <w:rsid w:val="003C3ACE"/>
    <w:rsid w:val="003C3B4E"/>
    <w:rsid w:val="003C3D09"/>
    <w:rsid w:val="003C42E2"/>
    <w:rsid w:val="003C46B9"/>
    <w:rsid w:val="003C492A"/>
    <w:rsid w:val="003C549A"/>
    <w:rsid w:val="003C582F"/>
    <w:rsid w:val="003C593A"/>
    <w:rsid w:val="003C5AD5"/>
    <w:rsid w:val="003C5BE8"/>
    <w:rsid w:val="003C5FA2"/>
    <w:rsid w:val="003C653B"/>
    <w:rsid w:val="003C65F0"/>
    <w:rsid w:val="003C687A"/>
    <w:rsid w:val="003C6883"/>
    <w:rsid w:val="003C718E"/>
    <w:rsid w:val="003C736B"/>
    <w:rsid w:val="003D1122"/>
    <w:rsid w:val="003D1518"/>
    <w:rsid w:val="003D1C17"/>
    <w:rsid w:val="003D2BBA"/>
    <w:rsid w:val="003D2E78"/>
    <w:rsid w:val="003D2F4B"/>
    <w:rsid w:val="003D30D7"/>
    <w:rsid w:val="003D355C"/>
    <w:rsid w:val="003D392A"/>
    <w:rsid w:val="003D3A0C"/>
    <w:rsid w:val="003D3E9E"/>
    <w:rsid w:val="003D3EC8"/>
    <w:rsid w:val="003D3F11"/>
    <w:rsid w:val="003D3F99"/>
    <w:rsid w:val="003D4091"/>
    <w:rsid w:val="003D4142"/>
    <w:rsid w:val="003D4885"/>
    <w:rsid w:val="003D4F06"/>
    <w:rsid w:val="003D53DD"/>
    <w:rsid w:val="003D544E"/>
    <w:rsid w:val="003D5A25"/>
    <w:rsid w:val="003D5BE3"/>
    <w:rsid w:val="003D5C43"/>
    <w:rsid w:val="003D606B"/>
    <w:rsid w:val="003D6267"/>
    <w:rsid w:val="003D63D4"/>
    <w:rsid w:val="003D63E5"/>
    <w:rsid w:val="003D6B0A"/>
    <w:rsid w:val="003D74A1"/>
    <w:rsid w:val="003D7948"/>
    <w:rsid w:val="003E0020"/>
    <w:rsid w:val="003E05C7"/>
    <w:rsid w:val="003E0D20"/>
    <w:rsid w:val="003E0F14"/>
    <w:rsid w:val="003E1926"/>
    <w:rsid w:val="003E222D"/>
    <w:rsid w:val="003E22CB"/>
    <w:rsid w:val="003E2402"/>
    <w:rsid w:val="003E2C19"/>
    <w:rsid w:val="003E349B"/>
    <w:rsid w:val="003E3832"/>
    <w:rsid w:val="003E3AFA"/>
    <w:rsid w:val="003E446F"/>
    <w:rsid w:val="003E4810"/>
    <w:rsid w:val="003E6C51"/>
    <w:rsid w:val="003E728E"/>
    <w:rsid w:val="003E77DB"/>
    <w:rsid w:val="003E78F7"/>
    <w:rsid w:val="003E7BF9"/>
    <w:rsid w:val="003E7D00"/>
    <w:rsid w:val="003F012C"/>
    <w:rsid w:val="003F01CE"/>
    <w:rsid w:val="003F05FB"/>
    <w:rsid w:val="003F0AD8"/>
    <w:rsid w:val="003F0FA5"/>
    <w:rsid w:val="003F14A0"/>
    <w:rsid w:val="003F1B39"/>
    <w:rsid w:val="003F1D20"/>
    <w:rsid w:val="003F1D4C"/>
    <w:rsid w:val="003F1FF7"/>
    <w:rsid w:val="003F216F"/>
    <w:rsid w:val="003F2B44"/>
    <w:rsid w:val="003F2F77"/>
    <w:rsid w:val="003F38D6"/>
    <w:rsid w:val="003F45DE"/>
    <w:rsid w:val="003F4BAB"/>
    <w:rsid w:val="003F4DDF"/>
    <w:rsid w:val="003F4F0B"/>
    <w:rsid w:val="003F614E"/>
    <w:rsid w:val="003F623D"/>
    <w:rsid w:val="003F6CF0"/>
    <w:rsid w:val="003F7A46"/>
    <w:rsid w:val="00400224"/>
    <w:rsid w:val="00400574"/>
    <w:rsid w:val="004005B5"/>
    <w:rsid w:val="00401003"/>
    <w:rsid w:val="004022B1"/>
    <w:rsid w:val="0040260F"/>
    <w:rsid w:val="0040268E"/>
    <w:rsid w:val="004027FA"/>
    <w:rsid w:val="00402A09"/>
    <w:rsid w:val="00402D6D"/>
    <w:rsid w:val="00402D8A"/>
    <w:rsid w:val="00402F3F"/>
    <w:rsid w:val="00402FAA"/>
    <w:rsid w:val="0040368C"/>
    <w:rsid w:val="0040454A"/>
    <w:rsid w:val="00404552"/>
    <w:rsid w:val="00404ADC"/>
    <w:rsid w:val="00404E42"/>
    <w:rsid w:val="00405484"/>
    <w:rsid w:val="0040561A"/>
    <w:rsid w:val="004057A1"/>
    <w:rsid w:val="0040599D"/>
    <w:rsid w:val="00405E19"/>
    <w:rsid w:val="00406028"/>
    <w:rsid w:val="0040615F"/>
    <w:rsid w:val="004063BC"/>
    <w:rsid w:val="004066D8"/>
    <w:rsid w:val="00406744"/>
    <w:rsid w:val="00406BB4"/>
    <w:rsid w:val="00406BF2"/>
    <w:rsid w:val="00406EEC"/>
    <w:rsid w:val="00407744"/>
    <w:rsid w:val="004079B2"/>
    <w:rsid w:val="00407B3E"/>
    <w:rsid w:val="00410ACD"/>
    <w:rsid w:val="00410E81"/>
    <w:rsid w:val="00410F42"/>
    <w:rsid w:val="0041135E"/>
    <w:rsid w:val="0041180C"/>
    <w:rsid w:val="004125C6"/>
    <w:rsid w:val="00412944"/>
    <w:rsid w:val="00412BC2"/>
    <w:rsid w:val="00412D1A"/>
    <w:rsid w:val="004130E0"/>
    <w:rsid w:val="00413DA0"/>
    <w:rsid w:val="0041454B"/>
    <w:rsid w:val="00414A19"/>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9A6"/>
    <w:rsid w:val="0043077C"/>
    <w:rsid w:val="00430DA8"/>
    <w:rsid w:val="00431594"/>
    <w:rsid w:val="0043163B"/>
    <w:rsid w:val="00431B40"/>
    <w:rsid w:val="004325CE"/>
    <w:rsid w:val="00432DE2"/>
    <w:rsid w:val="0043310A"/>
    <w:rsid w:val="0043350E"/>
    <w:rsid w:val="0043355D"/>
    <w:rsid w:val="0043364B"/>
    <w:rsid w:val="0043395D"/>
    <w:rsid w:val="00433CF2"/>
    <w:rsid w:val="00434458"/>
    <w:rsid w:val="00434879"/>
    <w:rsid w:val="00434C7F"/>
    <w:rsid w:val="0043508A"/>
    <w:rsid w:val="0043548E"/>
    <w:rsid w:val="004356D0"/>
    <w:rsid w:val="00435CB4"/>
    <w:rsid w:val="00436020"/>
    <w:rsid w:val="004360B6"/>
    <w:rsid w:val="00436A22"/>
    <w:rsid w:val="00436F57"/>
    <w:rsid w:val="004372F3"/>
    <w:rsid w:val="00440391"/>
    <w:rsid w:val="00440475"/>
    <w:rsid w:val="00440705"/>
    <w:rsid w:val="00441A1C"/>
    <w:rsid w:val="00441D14"/>
    <w:rsid w:val="0044223C"/>
    <w:rsid w:val="004426FE"/>
    <w:rsid w:val="004429A8"/>
    <w:rsid w:val="00442CA8"/>
    <w:rsid w:val="00443475"/>
    <w:rsid w:val="004435D7"/>
    <w:rsid w:val="004438C4"/>
    <w:rsid w:val="00443B11"/>
    <w:rsid w:val="00443FDB"/>
    <w:rsid w:val="004444AB"/>
    <w:rsid w:val="0044466E"/>
    <w:rsid w:val="00444CAE"/>
    <w:rsid w:val="00445D59"/>
    <w:rsid w:val="004460D0"/>
    <w:rsid w:val="004464D5"/>
    <w:rsid w:val="00447744"/>
    <w:rsid w:val="00447789"/>
    <w:rsid w:val="004479AC"/>
    <w:rsid w:val="00447B78"/>
    <w:rsid w:val="00447C55"/>
    <w:rsid w:val="00450388"/>
    <w:rsid w:val="00451252"/>
    <w:rsid w:val="00451491"/>
    <w:rsid w:val="00451515"/>
    <w:rsid w:val="00452910"/>
    <w:rsid w:val="00453185"/>
    <w:rsid w:val="004533F2"/>
    <w:rsid w:val="004536A9"/>
    <w:rsid w:val="0045460F"/>
    <w:rsid w:val="00454B3A"/>
    <w:rsid w:val="00455095"/>
    <w:rsid w:val="00455213"/>
    <w:rsid w:val="00455350"/>
    <w:rsid w:val="0045547E"/>
    <w:rsid w:val="00456EDA"/>
    <w:rsid w:val="00457335"/>
    <w:rsid w:val="00457A14"/>
    <w:rsid w:val="00457BB8"/>
    <w:rsid w:val="00457EEE"/>
    <w:rsid w:val="00460083"/>
    <w:rsid w:val="00460A6E"/>
    <w:rsid w:val="00462595"/>
    <w:rsid w:val="00462BCF"/>
    <w:rsid w:val="004631D8"/>
    <w:rsid w:val="004633DA"/>
    <w:rsid w:val="004639C1"/>
    <w:rsid w:val="00463FD6"/>
    <w:rsid w:val="00464E47"/>
    <w:rsid w:val="0046557C"/>
    <w:rsid w:val="004656C4"/>
    <w:rsid w:val="00465A64"/>
    <w:rsid w:val="00466005"/>
    <w:rsid w:val="004662B2"/>
    <w:rsid w:val="00466E30"/>
    <w:rsid w:val="004672B1"/>
    <w:rsid w:val="004678F1"/>
    <w:rsid w:val="00467FDD"/>
    <w:rsid w:val="004718FD"/>
    <w:rsid w:val="00471C89"/>
    <w:rsid w:val="004721D7"/>
    <w:rsid w:val="00472203"/>
    <w:rsid w:val="00472B2F"/>
    <w:rsid w:val="00472EEC"/>
    <w:rsid w:val="00473992"/>
    <w:rsid w:val="004746D0"/>
    <w:rsid w:val="00474CAE"/>
    <w:rsid w:val="0047558D"/>
    <w:rsid w:val="0047601E"/>
    <w:rsid w:val="0047651B"/>
    <w:rsid w:val="004767EC"/>
    <w:rsid w:val="00477BCB"/>
    <w:rsid w:val="00480259"/>
    <w:rsid w:val="00480337"/>
    <w:rsid w:val="004803DA"/>
    <w:rsid w:val="0048068F"/>
    <w:rsid w:val="00480967"/>
    <w:rsid w:val="004809DF"/>
    <w:rsid w:val="00480BEB"/>
    <w:rsid w:val="00480FD0"/>
    <w:rsid w:val="004810CC"/>
    <w:rsid w:val="00481E81"/>
    <w:rsid w:val="00481EE4"/>
    <w:rsid w:val="004821F9"/>
    <w:rsid w:val="004825A2"/>
    <w:rsid w:val="0048271E"/>
    <w:rsid w:val="00482B20"/>
    <w:rsid w:val="00483122"/>
    <w:rsid w:val="004831A9"/>
    <w:rsid w:val="004836DF"/>
    <w:rsid w:val="00483AF3"/>
    <w:rsid w:val="00484100"/>
    <w:rsid w:val="004841A7"/>
    <w:rsid w:val="00484642"/>
    <w:rsid w:val="0048541F"/>
    <w:rsid w:val="004855BC"/>
    <w:rsid w:val="004857CA"/>
    <w:rsid w:val="0048603B"/>
    <w:rsid w:val="004864D1"/>
    <w:rsid w:val="0048694F"/>
    <w:rsid w:val="00486B58"/>
    <w:rsid w:val="004873C3"/>
    <w:rsid w:val="00487A0D"/>
    <w:rsid w:val="004901B6"/>
    <w:rsid w:val="00490366"/>
    <w:rsid w:val="004909C1"/>
    <w:rsid w:val="00490CDA"/>
    <w:rsid w:val="0049174C"/>
    <w:rsid w:val="00491FBC"/>
    <w:rsid w:val="00492456"/>
    <w:rsid w:val="00492831"/>
    <w:rsid w:val="00492A12"/>
    <w:rsid w:val="00492D24"/>
    <w:rsid w:val="004935D2"/>
    <w:rsid w:val="00493E3D"/>
    <w:rsid w:val="00493E71"/>
    <w:rsid w:val="00493F71"/>
    <w:rsid w:val="00494D8E"/>
    <w:rsid w:val="00495278"/>
    <w:rsid w:val="00495455"/>
    <w:rsid w:val="004956A6"/>
    <w:rsid w:val="00495796"/>
    <w:rsid w:val="00495809"/>
    <w:rsid w:val="00495E84"/>
    <w:rsid w:val="00497582"/>
    <w:rsid w:val="00497D47"/>
    <w:rsid w:val="00497FC5"/>
    <w:rsid w:val="004A04DD"/>
    <w:rsid w:val="004A087A"/>
    <w:rsid w:val="004A088B"/>
    <w:rsid w:val="004A1423"/>
    <w:rsid w:val="004A1E44"/>
    <w:rsid w:val="004A3199"/>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086"/>
    <w:rsid w:val="004B2305"/>
    <w:rsid w:val="004B2C2F"/>
    <w:rsid w:val="004B2E59"/>
    <w:rsid w:val="004B3947"/>
    <w:rsid w:val="004B3B51"/>
    <w:rsid w:val="004B3DAC"/>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2C6"/>
    <w:rsid w:val="004C060B"/>
    <w:rsid w:val="004C0779"/>
    <w:rsid w:val="004C1393"/>
    <w:rsid w:val="004C1AE2"/>
    <w:rsid w:val="004C202E"/>
    <w:rsid w:val="004C2719"/>
    <w:rsid w:val="004C28BB"/>
    <w:rsid w:val="004C4245"/>
    <w:rsid w:val="004C45EE"/>
    <w:rsid w:val="004C498A"/>
    <w:rsid w:val="004C597A"/>
    <w:rsid w:val="004C5CF9"/>
    <w:rsid w:val="004C5DF9"/>
    <w:rsid w:val="004C6089"/>
    <w:rsid w:val="004C64C2"/>
    <w:rsid w:val="004C652E"/>
    <w:rsid w:val="004C6D20"/>
    <w:rsid w:val="004C7286"/>
    <w:rsid w:val="004C771C"/>
    <w:rsid w:val="004D062E"/>
    <w:rsid w:val="004D06D1"/>
    <w:rsid w:val="004D0752"/>
    <w:rsid w:val="004D0A26"/>
    <w:rsid w:val="004D0E38"/>
    <w:rsid w:val="004D0F05"/>
    <w:rsid w:val="004D14B9"/>
    <w:rsid w:val="004D220E"/>
    <w:rsid w:val="004D227C"/>
    <w:rsid w:val="004D22AD"/>
    <w:rsid w:val="004D251F"/>
    <w:rsid w:val="004D2AAD"/>
    <w:rsid w:val="004D3FC3"/>
    <w:rsid w:val="004D44C8"/>
    <w:rsid w:val="004D4829"/>
    <w:rsid w:val="004D4EEC"/>
    <w:rsid w:val="004D51E5"/>
    <w:rsid w:val="004D546C"/>
    <w:rsid w:val="004D5B01"/>
    <w:rsid w:val="004D5D80"/>
    <w:rsid w:val="004D5EF3"/>
    <w:rsid w:val="004D6483"/>
    <w:rsid w:val="004D6B55"/>
    <w:rsid w:val="004D6E48"/>
    <w:rsid w:val="004D6E80"/>
    <w:rsid w:val="004D7957"/>
    <w:rsid w:val="004E0611"/>
    <w:rsid w:val="004E1194"/>
    <w:rsid w:val="004E2035"/>
    <w:rsid w:val="004E2E1D"/>
    <w:rsid w:val="004E2FC6"/>
    <w:rsid w:val="004E33F5"/>
    <w:rsid w:val="004E3429"/>
    <w:rsid w:val="004E34E5"/>
    <w:rsid w:val="004E350B"/>
    <w:rsid w:val="004E35E4"/>
    <w:rsid w:val="004E38AF"/>
    <w:rsid w:val="004E3C1C"/>
    <w:rsid w:val="004E4332"/>
    <w:rsid w:val="004E49DF"/>
    <w:rsid w:val="004E54B5"/>
    <w:rsid w:val="004E5727"/>
    <w:rsid w:val="004E5A11"/>
    <w:rsid w:val="004E6445"/>
    <w:rsid w:val="004E66B3"/>
    <w:rsid w:val="004E6C22"/>
    <w:rsid w:val="004E7738"/>
    <w:rsid w:val="004E7E86"/>
    <w:rsid w:val="004E7F4E"/>
    <w:rsid w:val="004F00D5"/>
    <w:rsid w:val="004F033F"/>
    <w:rsid w:val="004F08E9"/>
    <w:rsid w:val="004F0AA1"/>
    <w:rsid w:val="004F18A6"/>
    <w:rsid w:val="004F1E8F"/>
    <w:rsid w:val="004F2186"/>
    <w:rsid w:val="004F2412"/>
    <w:rsid w:val="004F266A"/>
    <w:rsid w:val="004F28E9"/>
    <w:rsid w:val="004F2952"/>
    <w:rsid w:val="004F37EB"/>
    <w:rsid w:val="004F47A8"/>
    <w:rsid w:val="004F4901"/>
    <w:rsid w:val="004F4C74"/>
    <w:rsid w:val="004F525D"/>
    <w:rsid w:val="004F542F"/>
    <w:rsid w:val="004F5C0F"/>
    <w:rsid w:val="004F73FB"/>
    <w:rsid w:val="004F758D"/>
    <w:rsid w:val="004F768B"/>
    <w:rsid w:val="004F7BFF"/>
    <w:rsid w:val="005003FA"/>
    <w:rsid w:val="00500B8C"/>
    <w:rsid w:val="005010A4"/>
    <w:rsid w:val="005017C0"/>
    <w:rsid w:val="00501881"/>
    <w:rsid w:val="00502DA2"/>
    <w:rsid w:val="00502E1B"/>
    <w:rsid w:val="00502F43"/>
    <w:rsid w:val="0050435C"/>
    <w:rsid w:val="005045D8"/>
    <w:rsid w:val="00504829"/>
    <w:rsid w:val="00504A63"/>
    <w:rsid w:val="00505143"/>
    <w:rsid w:val="005055E4"/>
    <w:rsid w:val="00505E88"/>
    <w:rsid w:val="00506111"/>
    <w:rsid w:val="00506349"/>
    <w:rsid w:val="005071D8"/>
    <w:rsid w:val="005072B6"/>
    <w:rsid w:val="005073C0"/>
    <w:rsid w:val="005076BE"/>
    <w:rsid w:val="00507CD8"/>
    <w:rsid w:val="00507ED8"/>
    <w:rsid w:val="00510359"/>
    <w:rsid w:val="0051056F"/>
    <w:rsid w:val="005107B7"/>
    <w:rsid w:val="00510993"/>
    <w:rsid w:val="00510DE0"/>
    <w:rsid w:val="00512195"/>
    <w:rsid w:val="00512968"/>
    <w:rsid w:val="00512E58"/>
    <w:rsid w:val="005134D5"/>
    <w:rsid w:val="005135F1"/>
    <w:rsid w:val="0051376A"/>
    <w:rsid w:val="00513F30"/>
    <w:rsid w:val="00514076"/>
    <w:rsid w:val="00514674"/>
    <w:rsid w:val="0051490E"/>
    <w:rsid w:val="00514973"/>
    <w:rsid w:val="005151A5"/>
    <w:rsid w:val="005154C2"/>
    <w:rsid w:val="00515565"/>
    <w:rsid w:val="00515E79"/>
    <w:rsid w:val="00516405"/>
    <w:rsid w:val="00517F8D"/>
    <w:rsid w:val="00520CA8"/>
    <w:rsid w:val="00521291"/>
    <w:rsid w:val="005215F0"/>
    <w:rsid w:val="00521CC2"/>
    <w:rsid w:val="0052232E"/>
    <w:rsid w:val="00522397"/>
    <w:rsid w:val="00522A1D"/>
    <w:rsid w:val="00523636"/>
    <w:rsid w:val="0052391C"/>
    <w:rsid w:val="00523E71"/>
    <w:rsid w:val="005251DD"/>
    <w:rsid w:val="00525242"/>
    <w:rsid w:val="0052566C"/>
    <w:rsid w:val="0052578D"/>
    <w:rsid w:val="00525D52"/>
    <w:rsid w:val="00525ED0"/>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5DF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8F5"/>
    <w:rsid w:val="00543CC6"/>
    <w:rsid w:val="005446F5"/>
    <w:rsid w:val="00544C69"/>
    <w:rsid w:val="00544EAC"/>
    <w:rsid w:val="0054525B"/>
    <w:rsid w:val="00545557"/>
    <w:rsid w:val="00545A2E"/>
    <w:rsid w:val="005465AB"/>
    <w:rsid w:val="00546C2E"/>
    <w:rsid w:val="0054716E"/>
    <w:rsid w:val="0054754C"/>
    <w:rsid w:val="00547BC3"/>
    <w:rsid w:val="00547D0B"/>
    <w:rsid w:val="00550E43"/>
    <w:rsid w:val="00551ECF"/>
    <w:rsid w:val="0055235E"/>
    <w:rsid w:val="005529BF"/>
    <w:rsid w:val="00552B79"/>
    <w:rsid w:val="00552FCF"/>
    <w:rsid w:val="0055346F"/>
    <w:rsid w:val="0055374D"/>
    <w:rsid w:val="0055375E"/>
    <w:rsid w:val="00553A6B"/>
    <w:rsid w:val="00553FAA"/>
    <w:rsid w:val="00553FB2"/>
    <w:rsid w:val="00554CDC"/>
    <w:rsid w:val="0055507D"/>
    <w:rsid w:val="005555B6"/>
    <w:rsid w:val="00555AEC"/>
    <w:rsid w:val="00555C12"/>
    <w:rsid w:val="00555F0D"/>
    <w:rsid w:val="005560E0"/>
    <w:rsid w:val="0055647C"/>
    <w:rsid w:val="0055676A"/>
    <w:rsid w:val="0055740F"/>
    <w:rsid w:val="0055797E"/>
    <w:rsid w:val="00557A90"/>
    <w:rsid w:val="00557B6A"/>
    <w:rsid w:val="0056137D"/>
    <w:rsid w:val="005613FA"/>
    <w:rsid w:val="00561B68"/>
    <w:rsid w:val="00561EFF"/>
    <w:rsid w:val="00561FC0"/>
    <w:rsid w:val="00561FDC"/>
    <w:rsid w:val="00562849"/>
    <w:rsid w:val="005628B0"/>
    <w:rsid w:val="0056290A"/>
    <w:rsid w:val="00564311"/>
    <w:rsid w:val="00564773"/>
    <w:rsid w:val="0056486B"/>
    <w:rsid w:val="00564BED"/>
    <w:rsid w:val="00564D0F"/>
    <w:rsid w:val="00564E58"/>
    <w:rsid w:val="00565584"/>
    <w:rsid w:val="0056625C"/>
    <w:rsid w:val="0056632B"/>
    <w:rsid w:val="00566AE8"/>
    <w:rsid w:val="00566E70"/>
    <w:rsid w:val="00567880"/>
    <w:rsid w:val="00567DF8"/>
    <w:rsid w:val="0057021D"/>
    <w:rsid w:val="00570375"/>
    <w:rsid w:val="005708E9"/>
    <w:rsid w:val="0057094C"/>
    <w:rsid w:val="005714ED"/>
    <w:rsid w:val="00571503"/>
    <w:rsid w:val="00571728"/>
    <w:rsid w:val="00571B8B"/>
    <w:rsid w:val="00571E5C"/>
    <w:rsid w:val="005721BD"/>
    <w:rsid w:val="005722C2"/>
    <w:rsid w:val="00572D72"/>
    <w:rsid w:val="0057305F"/>
    <w:rsid w:val="005743E7"/>
    <w:rsid w:val="00574774"/>
    <w:rsid w:val="00574A7B"/>
    <w:rsid w:val="00574EEB"/>
    <w:rsid w:val="005753F3"/>
    <w:rsid w:val="00575F20"/>
    <w:rsid w:val="0057633C"/>
    <w:rsid w:val="00576B1B"/>
    <w:rsid w:val="00576BEF"/>
    <w:rsid w:val="00576C21"/>
    <w:rsid w:val="00576EBA"/>
    <w:rsid w:val="005774A6"/>
    <w:rsid w:val="005774DB"/>
    <w:rsid w:val="00577656"/>
    <w:rsid w:val="00577849"/>
    <w:rsid w:val="00577F5C"/>
    <w:rsid w:val="005806E5"/>
    <w:rsid w:val="00581F80"/>
    <w:rsid w:val="0058283F"/>
    <w:rsid w:val="00582DE5"/>
    <w:rsid w:val="00583151"/>
    <w:rsid w:val="00583CBF"/>
    <w:rsid w:val="00583DB7"/>
    <w:rsid w:val="00583FFA"/>
    <w:rsid w:val="005843B8"/>
    <w:rsid w:val="00584500"/>
    <w:rsid w:val="0058673A"/>
    <w:rsid w:val="00586A9F"/>
    <w:rsid w:val="00586F53"/>
    <w:rsid w:val="00587C28"/>
    <w:rsid w:val="00587DB7"/>
    <w:rsid w:val="00590436"/>
    <w:rsid w:val="005905BE"/>
    <w:rsid w:val="00590B67"/>
    <w:rsid w:val="00591EBB"/>
    <w:rsid w:val="005925F3"/>
    <w:rsid w:val="0059283C"/>
    <w:rsid w:val="00592C49"/>
    <w:rsid w:val="00592EE5"/>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0B6"/>
    <w:rsid w:val="0059770A"/>
    <w:rsid w:val="005A0144"/>
    <w:rsid w:val="005A0B26"/>
    <w:rsid w:val="005A0DD9"/>
    <w:rsid w:val="005A14E6"/>
    <w:rsid w:val="005A1BA8"/>
    <w:rsid w:val="005A1F9F"/>
    <w:rsid w:val="005A2186"/>
    <w:rsid w:val="005A3AEB"/>
    <w:rsid w:val="005A4B84"/>
    <w:rsid w:val="005A4D1B"/>
    <w:rsid w:val="005A523C"/>
    <w:rsid w:val="005A5D7B"/>
    <w:rsid w:val="005A7195"/>
    <w:rsid w:val="005A79A6"/>
    <w:rsid w:val="005A7E33"/>
    <w:rsid w:val="005B0786"/>
    <w:rsid w:val="005B12C5"/>
    <w:rsid w:val="005B1384"/>
    <w:rsid w:val="005B1571"/>
    <w:rsid w:val="005B1BAB"/>
    <w:rsid w:val="005B1DCF"/>
    <w:rsid w:val="005B23C8"/>
    <w:rsid w:val="005B331F"/>
    <w:rsid w:val="005B3B3E"/>
    <w:rsid w:val="005B413C"/>
    <w:rsid w:val="005B442E"/>
    <w:rsid w:val="005B6571"/>
    <w:rsid w:val="005B690A"/>
    <w:rsid w:val="005B6AFF"/>
    <w:rsid w:val="005B6C71"/>
    <w:rsid w:val="005B70A2"/>
    <w:rsid w:val="005B7AD1"/>
    <w:rsid w:val="005C0DCA"/>
    <w:rsid w:val="005C1FEE"/>
    <w:rsid w:val="005C21E7"/>
    <w:rsid w:val="005C267D"/>
    <w:rsid w:val="005C295E"/>
    <w:rsid w:val="005C2995"/>
    <w:rsid w:val="005C2BBC"/>
    <w:rsid w:val="005C2F07"/>
    <w:rsid w:val="005C3141"/>
    <w:rsid w:val="005C3597"/>
    <w:rsid w:val="005C368D"/>
    <w:rsid w:val="005C452B"/>
    <w:rsid w:val="005C45D2"/>
    <w:rsid w:val="005C4BAD"/>
    <w:rsid w:val="005C4EFE"/>
    <w:rsid w:val="005C5151"/>
    <w:rsid w:val="005C54BB"/>
    <w:rsid w:val="005C57AE"/>
    <w:rsid w:val="005C6109"/>
    <w:rsid w:val="005C612B"/>
    <w:rsid w:val="005C6463"/>
    <w:rsid w:val="005C647A"/>
    <w:rsid w:val="005C6834"/>
    <w:rsid w:val="005C6980"/>
    <w:rsid w:val="005C6CB1"/>
    <w:rsid w:val="005C6D2D"/>
    <w:rsid w:val="005C71FF"/>
    <w:rsid w:val="005C7459"/>
    <w:rsid w:val="005C748D"/>
    <w:rsid w:val="005C7B8A"/>
    <w:rsid w:val="005C7BF6"/>
    <w:rsid w:val="005C7E19"/>
    <w:rsid w:val="005D0128"/>
    <w:rsid w:val="005D0555"/>
    <w:rsid w:val="005D0DCB"/>
    <w:rsid w:val="005D0E3D"/>
    <w:rsid w:val="005D0FD8"/>
    <w:rsid w:val="005D1149"/>
    <w:rsid w:val="005D169A"/>
    <w:rsid w:val="005D1901"/>
    <w:rsid w:val="005D19EA"/>
    <w:rsid w:val="005D1A4B"/>
    <w:rsid w:val="005D1B56"/>
    <w:rsid w:val="005D1CAE"/>
    <w:rsid w:val="005D272E"/>
    <w:rsid w:val="005D2966"/>
    <w:rsid w:val="005D3E32"/>
    <w:rsid w:val="005D46EE"/>
    <w:rsid w:val="005D4B10"/>
    <w:rsid w:val="005D5829"/>
    <w:rsid w:val="005D5D49"/>
    <w:rsid w:val="005D5E7D"/>
    <w:rsid w:val="005D5EC5"/>
    <w:rsid w:val="005D6426"/>
    <w:rsid w:val="005D64DA"/>
    <w:rsid w:val="005D7418"/>
    <w:rsid w:val="005D7558"/>
    <w:rsid w:val="005E0421"/>
    <w:rsid w:val="005E0559"/>
    <w:rsid w:val="005E0668"/>
    <w:rsid w:val="005E0B7F"/>
    <w:rsid w:val="005E0DF3"/>
    <w:rsid w:val="005E1D28"/>
    <w:rsid w:val="005E2992"/>
    <w:rsid w:val="005E2AF7"/>
    <w:rsid w:val="005E2C73"/>
    <w:rsid w:val="005E336C"/>
    <w:rsid w:val="005E3AB6"/>
    <w:rsid w:val="005E4681"/>
    <w:rsid w:val="005E4AF2"/>
    <w:rsid w:val="005E4B08"/>
    <w:rsid w:val="005E4B60"/>
    <w:rsid w:val="005E4DDB"/>
    <w:rsid w:val="005E63B2"/>
    <w:rsid w:val="005E654B"/>
    <w:rsid w:val="005E65E9"/>
    <w:rsid w:val="005E6947"/>
    <w:rsid w:val="005E6E3C"/>
    <w:rsid w:val="005E7155"/>
    <w:rsid w:val="005E7228"/>
    <w:rsid w:val="005E7383"/>
    <w:rsid w:val="005E75D0"/>
    <w:rsid w:val="005E7646"/>
    <w:rsid w:val="005E7DA8"/>
    <w:rsid w:val="005F02F1"/>
    <w:rsid w:val="005F0962"/>
    <w:rsid w:val="005F09E6"/>
    <w:rsid w:val="005F0E0A"/>
    <w:rsid w:val="005F1C83"/>
    <w:rsid w:val="005F1E1A"/>
    <w:rsid w:val="005F2534"/>
    <w:rsid w:val="005F28D3"/>
    <w:rsid w:val="005F2A36"/>
    <w:rsid w:val="005F2A5D"/>
    <w:rsid w:val="005F2B64"/>
    <w:rsid w:val="005F2BDA"/>
    <w:rsid w:val="005F3421"/>
    <w:rsid w:val="005F404A"/>
    <w:rsid w:val="005F4830"/>
    <w:rsid w:val="005F48A8"/>
    <w:rsid w:val="005F4A88"/>
    <w:rsid w:val="005F50D7"/>
    <w:rsid w:val="005F54BC"/>
    <w:rsid w:val="005F56AF"/>
    <w:rsid w:val="005F65A5"/>
    <w:rsid w:val="005F6AA0"/>
    <w:rsid w:val="00600A8E"/>
    <w:rsid w:val="00601150"/>
    <w:rsid w:val="006011A4"/>
    <w:rsid w:val="006011C5"/>
    <w:rsid w:val="00601329"/>
    <w:rsid w:val="006017E2"/>
    <w:rsid w:val="00602A6F"/>
    <w:rsid w:val="0060329E"/>
    <w:rsid w:val="006044B8"/>
    <w:rsid w:val="00604940"/>
    <w:rsid w:val="00604AE6"/>
    <w:rsid w:val="006053EB"/>
    <w:rsid w:val="00605BE2"/>
    <w:rsid w:val="0060628C"/>
    <w:rsid w:val="006064F4"/>
    <w:rsid w:val="00606759"/>
    <w:rsid w:val="006077EA"/>
    <w:rsid w:val="006079D6"/>
    <w:rsid w:val="00607B93"/>
    <w:rsid w:val="00610C11"/>
    <w:rsid w:val="00611280"/>
    <w:rsid w:val="00611B99"/>
    <w:rsid w:val="00611C39"/>
    <w:rsid w:val="00612329"/>
    <w:rsid w:val="00612635"/>
    <w:rsid w:val="00612762"/>
    <w:rsid w:val="00612BD9"/>
    <w:rsid w:val="00612E97"/>
    <w:rsid w:val="006133AA"/>
    <w:rsid w:val="00613633"/>
    <w:rsid w:val="006138A9"/>
    <w:rsid w:val="00613AB3"/>
    <w:rsid w:val="00613DEA"/>
    <w:rsid w:val="00613E66"/>
    <w:rsid w:val="00613E98"/>
    <w:rsid w:val="00614531"/>
    <w:rsid w:val="00614B17"/>
    <w:rsid w:val="006156E6"/>
    <w:rsid w:val="00615999"/>
    <w:rsid w:val="00615AA6"/>
    <w:rsid w:val="00615B13"/>
    <w:rsid w:val="00615C4C"/>
    <w:rsid w:val="0061607B"/>
    <w:rsid w:val="00616084"/>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285"/>
    <w:rsid w:val="006269D2"/>
    <w:rsid w:val="00626D7E"/>
    <w:rsid w:val="006270D4"/>
    <w:rsid w:val="006271B3"/>
    <w:rsid w:val="006271FC"/>
    <w:rsid w:val="00627EC5"/>
    <w:rsid w:val="0063015E"/>
    <w:rsid w:val="00630876"/>
    <w:rsid w:val="00631622"/>
    <w:rsid w:val="00631B28"/>
    <w:rsid w:val="006323F5"/>
    <w:rsid w:val="00633339"/>
    <w:rsid w:val="0063355C"/>
    <w:rsid w:val="0063386B"/>
    <w:rsid w:val="00633A1F"/>
    <w:rsid w:val="00633A73"/>
    <w:rsid w:val="00633F63"/>
    <w:rsid w:val="006340C7"/>
    <w:rsid w:val="00634138"/>
    <w:rsid w:val="00634485"/>
    <w:rsid w:val="00634511"/>
    <w:rsid w:val="00634890"/>
    <w:rsid w:val="00634C72"/>
    <w:rsid w:val="00634E48"/>
    <w:rsid w:val="00635154"/>
    <w:rsid w:val="006359A6"/>
    <w:rsid w:val="00635E0E"/>
    <w:rsid w:val="00636140"/>
    <w:rsid w:val="00637B99"/>
    <w:rsid w:val="00637D80"/>
    <w:rsid w:val="00640222"/>
    <w:rsid w:val="006404C5"/>
    <w:rsid w:val="00640727"/>
    <w:rsid w:val="00640AF2"/>
    <w:rsid w:val="0064155A"/>
    <w:rsid w:val="00641A03"/>
    <w:rsid w:val="00641BB8"/>
    <w:rsid w:val="00642F15"/>
    <w:rsid w:val="006433AB"/>
    <w:rsid w:val="00643765"/>
    <w:rsid w:val="00644195"/>
    <w:rsid w:val="0064542C"/>
    <w:rsid w:val="006457A5"/>
    <w:rsid w:val="00645FF2"/>
    <w:rsid w:val="00646DD0"/>
    <w:rsid w:val="00647210"/>
    <w:rsid w:val="006473A5"/>
    <w:rsid w:val="0064794B"/>
    <w:rsid w:val="00647F42"/>
    <w:rsid w:val="00650174"/>
    <w:rsid w:val="006505CC"/>
    <w:rsid w:val="006509D6"/>
    <w:rsid w:val="00651AEC"/>
    <w:rsid w:val="0065218E"/>
    <w:rsid w:val="00652354"/>
    <w:rsid w:val="0065247F"/>
    <w:rsid w:val="00652941"/>
    <w:rsid w:val="0065382F"/>
    <w:rsid w:val="0065388C"/>
    <w:rsid w:val="00653CF4"/>
    <w:rsid w:val="006546AC"/>
    <w:rsid w:val="00655403"/>
    <w:rsid w:val="00655596"/>
    <w:rsid w:val="0065631D"/>
    <w:rsid w:val="0065642B"/>
    <w:rsid w:val="006565A2"/>
    <w:rsid w:val="0065664D"/>
    <w:rsid w:val="00656BBE"/>
    <w:rsid w:val="00656CBA"/>
    <w:rsid w:val="00656EB8"/>
    <w:rsid w:val="00657406"/>
    <w:rsid w:val="006578F2"/>
    <w:rsid w:val="00660118"/>
    <w:rsid w:val="00660136"/>
    <w:rsid w:val="0066098F"/>
    <w:rsid w:val="00661215"/>
    <w:rsid w:val="006617B3"/>
    <w:rsid w:val="0066224A"/>
    <w:rsid w:val="00662929"/>
    <w:rsid w:val="00662A81"/>
    <w:rsid w:val="00662E7F"/>
    <w:rsid w:val="0066328F"/>
    <w:rsid w:val="006635DB"/>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335C"/>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357"/>
    <w:rsid w:val="0068241F"/>
    <w:rsid w:val="0068264A"/>
    <w:rsid w:val="00682BE9"/>
    <w:rsid w:val="00682EA5"/>
    <w:rsid w:val="00683500"/>
    <w:rsid w:val="006836CA"/>
    <w:rsid w:val="00684125"/>
    <w:rsid w:val="00684A1C"/>
    <w:rsid w:val="006852FD"/>
    <w:rsid w:val="00685DE1"/>
    <w:rsid w:val="00686102"/>
    <w:rsid w:val="0068633E"/>
    <w:rsid w:val="00686869"/>
    <w:rsid w:val="006868B0"/>
    <w:rsid w:val="00686FEE"/>
    <w:rsid w:val="0069069F"/>
    <w:rsid w:val="00690D51"/>
    <w:rsid w:val="00691932"/>
    <w:rsid w:val="00691D0E"/>
    <w:rsid w:val="00692F31"/>
    <w:rsid w:val="00692F64"/>
    <w:rsid w:val="006930D5"/>
    <w:rsid w:val="00693490"/>
    <w:rsid w:val="00693878"/>
    <w:rsid w:val="00693A79"/>
    <w:rsid w:val="00693E86"/>
    <w:rsid w:val="00694012"/>
    <w:rsid w:val="0069473D"/>
    <w:rsid w:val="006957B1"/>
    <w:rsid w:val="006957E8"/>
    <w:rsid w:val="00696111"/>
    <w:rsid w:val="006961B7"/>
    <w:rsid w:val="00697028"/>
    <w:rsid w:val="006978CD"/>
    <w:rsid w:val="00697C3B"/>
    <w:rsid w:val="00697E10"/>
    <w:rsid w:val="00697FCA"/>
    <w:rsid w:val="006A0157"/>
    <w:rsid w:val="006A02F2"/>
    <w:rsid w:val="006A0D0E"/>
    <w:rsid w:val="006A0DC7"/>
    <w:rsid w:val="006A1092"/>
    <w:rsid w:val="006A1113"/>
    <w:rsid w:val="006A1546"/>
    <w:rsid w:val="006A199C"/>
    <w:rsid w:val="006A1AF4"/>
    <w:rsid w:val="006A1BFC"/>
    <w:rsid w:val="006A1FD3"/>
    <w:rsid w:val="006A29B9"/>
    <w:rsid w:val="006A30E8"/>
    <w:rsid w:val="006A313B"/>
    <w:rsid w:val="006A3B6C"/>
    <w:rsid w:val="006A497F"/>
    <w:rsid w:val="006A5B63"/>
    <w:rsid w:val="006A6BEF"/>
    <w:rsid w:val="006A71F6"/>
    <w:rsid w:val="006A7765"/>
    <w:rsid w:val="006B0118"/>
    <w:rsid w:val="006B03BE"/>
    <w:rsid w:val="006B0914"/>
    <w:rsid w:val="006B0962"/>
    <w:rsid w:val="006B0C8E"/>
    <w:rsid w:val="006B0F00"/>
    <w:rsid w:val="006B0FB9"/>
    <w:rsid w:val="006B1181"/>
    <w:rsid w:val="006B1DBD"/>
    <w:rsid w:val="006B1DC7"/>
    <w:rsid w:val="006B235C"/>
    <w:rsid w:val="006B28E8"/>
    <w:rsid w:val="006B298B"/>
    <w:rsid w:val="006B39E2"/>
    <w:rsid w:val="006B3F4F"/>
    <w:rsid w:val="006B4664"/>
    <w:rsid w:val="006B4B50"/>
    <w:rsid w:val="006B4B70"/>
    <w:rsid w:val="006B4F95"/>
    <w:rsid w:val="006B51F8"/>
    <w:rsid w:val="006B5D58"/>
    <w:rsid w:val="006B5DAA"/>
    <w:rsid w:val="006B5EC8"/>
    <w:rsid w:val="006B6680"/>
    <w:rsid w:val="006B6852"/>
    <w:rsid w:val="006B689F"/>
    <w:rsid w:val="006B6FC0"/>
    <w:rsid w:val="006B77AD"/>
    <w:rsid w:val="006C0CD3"/>
    <w:rsid w:val="006C140F"/>
    <w:rsid w:val="006C15E0"/>
    <w:rsid w:val="006C1A39"/>
    <w:rsid w:val="006C2427"/>
    <w:rsid w:val="006C24F6"/>
    <w:rsid w:val="006C258B"/>
    <w:rsid w:val="006C2BE2"/>
    <w:rsid w:val="006C2EF9"/>
    <w:rsid w:val="006C2FB3"/>
    <w:rsid w:val="006C3E4C"/>
    <w:rsid w:val="006C4797"/>
    <w:rsid w:val="006C5127"/>
    <w:rsid w:val="006C53E6"/>
    <w:rsid w:val="006C56AC"/>
    <w:rsid w:val="006C5C5E"/>
    <w:rsid w:val="006C69FF"/>
    <w:rsid w:val="006C6A74"/>
    <w:rsid w:val="006C6AD5"/>
    <w:rsid w:val="006C6E05"/>
    <w:rsid w:val="006C7335"/>
    <w:rsid w:val="006C7581"/>
    <w:rsid w:val="006C767D"/>
    <w:rsid w:val="006D047D"/>
    <w:rsid w:val="006D071E"/>
    <w:rsid w:val="006D0C2A"/>
    <w:rsid w:val="006D0D92"/>
    <w:rsid w:val="006D0E52"/>
    <w:rsid w:val="006D1488"/>
    <w:rsid w:val="006D1B0A"/>
    <w:rsid w:val="006D201B"/>
    <w:rsid w:val="006D2023"/>
    <w:rsid w:val="006D2625"/>
    <w:rsid w:val="006D28D7"/>
    <w:rsid w:val="006D2CA2"/>
    <w:rsid w:val="006D2D7F"/>
    <w:rsid w:val="006D3972"/>
    <w:rsid w:val="006D4392"/>
    <w:rsid w:val="006D4A76"/>
    <w:rsid w:val="006D4B32"/>
    <w:rsid w:val="006D4D7E"/>
    <w:rsid w:val="006D5B86"/>
    <w:rsid w:val="006D6201"/>
    <w:rsid w:val="006D6E39"/>
    <w:rsid w:val="006D79EC"/>
    <w:rsid w:val="006D7BC5"/>
    <w:rsid w:val="006D7EA2"/>
    <w:rsid w:val="006D7EEB"/>
    <w:rsid w:val="006D7F59"/>
    <w:rsid w:val="006E0022"/>
    <w:rsid w:val="006E0118"/>
    <w:rsid w:val="006E0836"/>
    <w:rsid w:val="006E1976"/>
    <w:rsid w:val="006E1BB0"/>
    <w:rsid w:val="006E25F7"/>
    <w:rsid w:val="006E33F7"/>
    <w:rsid w:val="006E3C33"/>
    <w:rsid w:val="006E410B"/>
    <w:rsid w:val="006E4335"/>
    <w:rsid w:val="006E44EB"/>
    <w:rsid w:val="006E4C49"/>
    <w:rsid w:val="006E4D71"/>
    <w:rsid w:val="006E55AA"/>
    <w:rsid w:val="006E61FC"/>
    <w:rsid w:val="006E6389"/>
    <w:rsid w:val="006E68E3"/>
    <w:rsid w:val="006E6ACF"/>
    <w:rsid w:val="006E6CFD"/>
    <w:rsid w:val="006E6E7C"/>
    <w:rsid w:val="006E71A4"/>
    <w:rsid w:val="006E72C3"/>
    <w:rsid w:val="006E79F3"/>
    <w:rsid w:val="006F0039"/>
    <w:rsid w:val="006F0727"/>
    <w:rsid w:val="006F091B"/>
    <w:rsid w:val="006F0A93"/>
    <w:rsid w:val="006F0BAE"/>
    <w:rsid w:val="006F0F3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7279"/>
    <w:rsid w:val="006F7A70"/>
    <w:rsid w:val="00700023"/>
    <w:rsid w:val="007001DA"/>
    <w:rsid w:val="00700436"/>
    <w:rsid w:val="007004CA"/>
    <w:rsid w:val="00700CBB"/>
    <w:rsid w:val="00700FF5"/>
    <w:rsid w:val="00701189"/>
    <w:rsid w:val="007017EB"/>
    <w:rsid w:val="00701E0E"/>
    <w:rsid w:val="0070224A"/>
    <w:rsid w:val="00702909"/>
    <w:rsid w:val="007030B3"/>
    <w:rsid w:val="00703168"/>
    <w:rsid w:val="00703582"/>
    <w:rsid w:val="00703C28"/>
    <w:rsid w:val="007042CF"/>
    <w:rsid w:val="0070431A"/>
    <w:rsid w:val="007047FD"/>
    <w:rsid w:val="0070528E"/>
    <w:rsid w:val="00705741"/>
    <w:rsid w:val="00706383"/>
    <w:rsid w:val="007066E2"/>
    <w:rsid w:val="00707F2D"/>
    <w:rsid w:val="00710016"/>
    <w:rsid w:val="00710255"/>
    <w:rsid w:val="00710841"/>
    <w:rsid w:val="00710A2A"/>
    <w:rsid w:val="00711743"/>
    <w:rsid w:val="00711DE7"/>
    <w:rsid w:val="007123ED"/>
    <w:rsid w:val="0071255C"/>
    <w:rsid w:val="00712DF1"/>
    <w:rsid w:val="00712EE0"/>
    <w:rsid w:val="00713770"/>
    <w:rsid w:val="0071434B"/>
    <w:rsid w:val="007143E0"/>
    <w:rsid w:val="0071494D"/>
    <w:rsid w:val="00715751"/>
    <w:rsid w:val="00716124"/>
    <w:rsid w:val="007161A6"/>
    <w:rsid w:val="00716989"/>
    <w:rsid w:val="00716F76"/>
    <w:rsid w:val="0071714C"/>
    <w:rsid w:val="00717401"/>
    <w:rsid w:val="00717925"/>
    <w:rsid w:val="00717BD1"/>
    <w:rsid w:val="00720E0F"/>
    <w:rsid w:val="00721D05"/>
    <w:rsid w:val="007220B8"/>
    <w:rsid w:val="007221C6"/>
    <w:rsid w:val="00722614"/>
    <w:rsid w:val="007226F6"/>
    <w:rsid w:val="0072346E"/>
    <w:rsid w:val="00723616"/>
    <w:rsid w:val="00723AE2"/>
    <w:rsid w:val="00723C97"/>
    <w:rsid w:val="00723D0D"/>
    <w:rsid w:val="00723D41"/>
    <w:rsid w:val="00724111"/>
    <w:rsid w:val="0072452F"/>
    <w:rsid w:val="0072465F"/>
    <w:rsid w:val="00724BAA"/>
    <w:rsid w:val="00724EC4"/>
    <w:rsid w:val="00725193"/>
    <w:rsid w:val="007253E9"/>
    <w:rsid w:val="007253FF"/>
    <w:rsid w:val="007256C8"/>
    <w:rsid w:val="007257BF"/>
    <w:rsid w:val="00725E3B"/>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32C9"/>
    <w:rsid w:val="007344E5"/>
    <w:rsid w:val="007347F5"/>
    <w:rsid w:val="0073525E"/>
    <w:rsid w:val="007353F0"/>
    <w:rsid w:val="00735930"/>
    <w:rsid w:val="00735F72"/>
    <w:rsid w:val="00736B73"/>
    <w:rsid w:val="00736C06"/>
    <w:rsid w:val="00740052"/>
    <w:rsid w:val="007400E8"/>
    <w:rsid w:val="00740238"/>
    <w:rsid w:val="00740494"/>
    <w:rsid w:val="00740AFD"/>
    <w:rsid w:val="00741046"/>
    <w:rsid w:val="007410AA"/>
    <w:rsid w:val="00741570"/>
    <w:rsid w:val="007416A3"/>
    <w:rsid w:val="00741AB6"/>
    <w:rsid w:val="00742EDD"/>
    <w:rsid w:val="007431A4"/>
    <w:rsid w:val="00743F63"/>
    <w:rsid w:val="00744446"/>
    <w:rsid w:val="007449B7"/>
    <w:rsid w:val="00744BA4"/>
    <w:rsid w:val="00745354"/>
    <w:rsid w:val="007458B3"/>
    <w:rsid w:val="00745C77"/>
    <w:rsid w:val="007465F0"/>
    <w:rsid w:val="00746708"/>
    <w:rsid w:val="00747261"/>
    <w:rsid w:val="00747331"/>
    <w:rsid w:val="00747F64"/>
    <w:rsid w:val="00750D6F"/>
    <w:rsid w:val="00750F1A"/>
    <w:rsid w:val="00751099"/>
    <w:rsid w:val="00752248"/>
    <w:rsid w:val="007523B1"/>
    <w:rsid w:val="00752A67"/>
    <w:rsid w:val="00752E1F"/>
    <w:rsid w:val="0075343A"/>
    <w:rsid w:val="00753688"/>
    <w:rsid w:val="00753A74"/>
    <w:rsid w:val="00753E3E"/>
    <w:rsid w:val="00753E55"/>
    <w:rsid w:val="0075469F"/>
    <w:rsid w:val="00754ECB"/>
    <w:rsid w:val="00755188"/>
    <w:rsid w:val="007552CD"/>
    <w:rsid w:val="007566BA"/>
    <w:rsid w:val="00756B7E"/>
    <w:rsid w:val="00756CF1"/>
    <w:rsid w:val="00756F19"/>
    <w:rsid w:val="007571CA"/>
    <w:rsid w:val="007575DF"/>
    <w:rsid w:val="0075778E"/>
    <w:rsid w:val="00757974"/>
    <w:rsid w:val="007602FC"/>
    <w:rsid w:val="00760AD7"/>
    <w:rsid w:val="007615FB"/>
    <w:rsid w:val="00761A77"/>
    <w:rsid w:val="007620A6"/>
    <w:rsid w:val="007626AB"/>
    <w:rsid w:val="00762EBE"/>
    <w:rsid w:val="007631BF"/>
    <w:rsid w:val="007631D9"/>
    <w:rsid w:val="007636B4"/>
    <w:rsid w:val="007637A7"/>
    <w:rsid w:val="00763C13"/>
    <w:rsid w:val="007642A9"/>
    <w:rsid w:val="0076517B"/>
    <w:rsid w:val="00766985"/>
    <w:rsid w:val="00766C69"/>
    <w:rsid w:val="00766D0D"/>
    <w:rsid w:val="00766F36"/>
    <w:rsid w:val="00767A22"/>
    <w:rsid w:val="00767B3E"/>
    <w:rsid w:val="00770200"/>
    <w:rsid w:val="00770379"/>
    <w:rsid w:val="00770433"/>
    <w:rsid w:val="007707A0"/>
    <w:rsid w:val="00770A6A"/>
    <w:rsid w:val="00770E25"/>
    <w:rsid w:val="00771077"/>
    <w:rsid w:val="00771858"/>
    <w:rsid w:val="00772EB1"/>
    <w:rsid w:val="007731FC"/>
    <w:rsid w:val="0077398E"/>
    <w:rsid w:val="00773CFD"/>
    <w:rsid w:val="00773E39"/>
    <w:rsid w:val="00773E88"/>
    <w:rsid w:val="00773F19"/>
    <w:rsid w:val="007747E8"/>
    <w:rsid w:val="00774904"/>
    <w:rsid w:val="00774E92"/>
    <w:rsid w:val="0077546D"/>
    <w:rsid w:val="00775764"/>
    <w:rsid w:val="00775786"/>
    <w:rsid w:val="00775A50"/>
    <w:rsid w:val="00775EAC"/>
    <w:rsid w:val="00775F47"/>
    <w:rsid w:val="007762FF"/>
    <w:rsid w:val="00776418"/>
    <w:rsid w:val="0077675A"/>
    <w:rsid w:val="00776FD9"/>
    <w:rsid w:val="00777972"/>
    <w:rsid w:val="00777BCE"/>
    <w:rsid w:val="00777DC5"/>
    <w:rsid w:val="00777EF8"/>
    <w:rsid w:val="00777F9D"/>
    <w:rsid w:val="00780229"/>
    <w:rsid w:val="007805D6"/>
    <w:rsid w:val="00780B64"/>
    <w:rsid w:val="00780BA2"/>
    <w:rsid w:val="007811A7"/>
    <w:rsid w:val="007817E0"/>
    <w:rsid w:val="00781905"/>
    <w:rsid w:val="00781CF8"/>
    <w:rsid w:val="00782100"/>
    <w:rsid w:val="00782558"/>
    <w:rsid w:val="007826FA"/>
    <w:rsid w:val="00782C2E"/>
    <w:rsid w:val="00782CD2"/>
    <w:rsid w:val="007830F9"/>
    <w:rsid w:val="00784081"/>
    <w:rsid w:val="00784B31"/>
    <w:rsid w:val="00784FA3"/>
    <w:rsid w:val="0078534B"/>
    <w:rsid w:val="00785735"/>
    <w:rsid w:val="00785F9B"/>
    <w:rsid w:val="00786260"/>
    <w:rsid w:val="0078687F"/>
    <w:rsid w:val="00787662"/>
    <w:rsid w:val="00790A00"/>
    <w:rsid w:val="00790CA5"/>
    <w:rsid w:val="00790CE5"/>
    <w:rsid w:val="00791C00"/>
    <w:rsid w:val="00791E3B"/>
    <w:rsid w:val="007925D7"/>
    <w:rsid w:val="0079262C"/>
    <w:rsid w:val="00792819"/>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15A9"/>
    <w:rsid w:val="007A18D5"/>
    <w:rsid w:val="007A2231"/>
    <w:rsid w:val="007A2245"/>
    <w:rsid w:val="007A227B"/>
    <w:rsid w:val="007A2AB1"/>
    <w:rsid w:val="007A2F02"/>
    <w:rsid w:val="007A30B1"/>
    <w:rsid w:val="007A356D"/>
    <w:rsid w:val="007A3822"/>
    <w:rsid w:val="007A39BA"/>
    <w:rsid w:val="007A3B0A"/>
    <w:rsid w:val="007A4486"/>
    <w:rsid w:val="007A4A82"/>
    <w:rsid w:val="007A4FB6"/>
    <w:rsid w:val="007A520F"/>
    <w:rsid w:val="007A537D"/>
    <w:rsid w:val="007A55AA"/>
    <w:rsid w:val="007A5836"/>
    <w:rsid w:val="007A5E71"/>
    <w:rsid w:val="007A666E"/>
    <w:rsid w:val="007A700F"/>
    <w:rsid w:val="007A76CC"/>
    <w:rsid w:val="007A7982"/>
    <w:rsid w:val="007A79DA"/>
    <w:rsid w:val="007A7C89"/>
    <w:rsid w:val="007A7FA6"/>
    <w:rsid w:val="007B01E2"/>
    <w:rsid w:val="007B0311"/>
    <w:rsid w:val="007B0B8B"/>
    <w:rsid w:val="007B0E69"/>
    <w:rsid w:val="007B141A"/>
    <w:rsid w:val="007B156B"/>
    <w:rsid w:val="007B1AEE"/>
    <w:rsid w:val="007B1DCE"/>
    <w:rsid w:val="007B1E73"/>
    <w:rsid w:val="007B1EBC"/>
    <w:rsid w:val="007B2194"/>
    <w:rsid w:val="007B21F2"/>
    <w:rsid w:val="007B261B"/>
    <w:rsid w:val="007B294A"/>
    <w:rsid w:val="007B2B6A"/>
    <w:rsid w:val="007B2C17"/>
    <w:rsid w:val="007B2F2C"/>
    <w:rsid w:val="007B314D"/>
    <w:rsid w:val="007B33F9"/>
    <w:rsid w:val="007B341A"/>
    <w:rsid w:val="007B3733"/>
    <w:rsid w:val="007B3885"/>
    <w:rsid w:val="007B3CAD"/>
    <w:rsid w:val="007B4C03"/>
    <w:rsid w:val="007B564E"/>
    <w:rsid w:val="007B57FB"/>
    <w:rsid w:val="007B58BB"/>
    <w:rsid w:val="007B5AF9"/>
    <w:rsid w:val="007B5C61"/>
    <w:rsid w:val="007B6A1B"/>
    <w:rsid w:val="007B6A47"/>
    <w:rsid w:val="007B6AD8"/>
    <w:rsid w:val="007B7F32"/>
    <w:rsid w:val="007C0CC6"/>
    <w:rsid w:val="007C13B7"/>
    <w:rsid w:val="007C13E3"/>
    <w:rsid w:val="007C1493"/>
    <w:rsid w:val="007C1FBE"/>
    <w:rsid w:val="007C2056"/>
    <w:rsid w:val="007C250D"/>
    <w:rsid w:val="007C2BC5"/>
    <w:rsid w:val="007C2C4B"/>
    <w:rsid w:val="007C46D7"/>
    <w:rsid w:val="007C4AA6"/>
    <w:rsid w:val="007C500D"/>
    <w:rsid w:val="007C644A"/>
    <w:rsid w:val="007C64DA"/>
    <w:rsid w:val="007C6664"/>
    <w:rsid w:val="007C6691"/>
    <w:rsid w:val="007C673D"/>
    <w:rsid w:val="007C6991"/>
    <w:rsid w:val="007C6E51"/>
    <w:rsid w:val="007C744C"/>
    <w:rsid w:val="007C74F6"/>
    <w:rsid w:val="007C7ACB"/>
    <w:rsid w:val="007C7DB0"/>
    <w:rsid w:val="007D0CE4"/>
    <w:rsid w:val="007D0F53"/>
    <w:rsid w:val="007D11ED"/>
    <w:rsid w:val="007D1283"/>
    <w:rsid w:val="007D151C"/>
    <w:rsid w:val="007D1D94"/>
    <w:rsid w:val="007D2170"/>
    <w:rsid w:val="007D2616"/>
    <w:rsid w:val="007D2A6D"/>
    <w:rsid w:val="007D2BC3"/>
    <w:rsid w:val="007D3437"/>
    <w:rsid w:val="007D382E"/>
    <w:rsid w:val="007D3CE4"/>
    <w:rsid w:val="007D44BA"/>
    <w:rsid w:val="007D46F7"/>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63B0"/>
    <w:rsid w:val="007E63E3"/>
    <w:rsid w:val="007E65A8"/>
    <w:rsid w:val="007E679B"/>
    <w:rsid w:val="007E75A5"/>
    <w:rsid w:val="007E7685"/>
    <w:rsid w:val="007F079E"/>
    <w:rsid w:val="007F1CB7"/>
    <w:rsid w:val="007F2176"/>
    <w:rsid w:val="007F21F8"/>
    <w:rsid w:val="007F28C5"/>
    <w:rsid w:val="007F2E0E"/>
    <w:rsid w:val="007F2E94"/>
    <w:rsid w:val="007F380E"/>
    <w:rsid w:val="007F414D"/>
    <w:rsid w:val="007F4D6F"/>
    <w:rsid w:val="007F4DA5"/>
    <w:rsid w:val="007F502F"/>
    <w:rsid w:val="007F53AA"/>
    <w:rsid w:val="007F75A8"/>
    <w:rsid w:val="00801018"/>
    <w:rsid w:val="008011A7"/>
    <w:rsid w:val="008014D3"/>
    <w:rsid w:val="00801A6C"/>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0E31"/>
    <w:rsid w:val="008117CC"/>
    <w:rsid w:val="00811E51"/>
    <w:rsid w:val="00812866"/>
    <w:rsid w:val="008141B5"/>
    <w:rsid w:val="00814411"/>
    <w:rsid w:val="00814680"/>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5CE"/>
    <w:rsid w:val="0081786A"/>
    <w:rsid w:val="008178E3"/>
    <w:rsid w:val="00817CC5"/>
    <w:rsid w:val="00817F88"/>
    <w:rsid w:val="00820488"/>
    <w:rsid w:val="00820B21"/>
    <w:rsid w:val="00820B9B"/>
    <w:rsid w:val="00820D1B"/>
    <w:rsid w:val="00822643"/>
    <w:rsid w:val="0082293F"/>
    <w:rsid w:val="00822E25"/>
    <w:rsid w:val="008236E8"/>
    <w:rsid w:val="00824389"/>
    <w:rsid w:val="00824392"/>
    <w:rsid w:val="008245DA"/>
    <w:rsid w:val="00825067"/>
    <w:rsid w:val="008256D6"/>
    <w:rsid w:val="0082576A"/>
    <w:rsid w:val="0082609C"/>
    <w:rsid w:val="00826BFD"/>
    <w:rsid w:val="00827092"/>
    <w:rsid w:val="0082710A"/>
    <w:rsid w:val="00827366"/>
    <w:rsid w:val="00827874"/>
    <w:rsid w:val="00827A68"/>
    <w:rsid w:val="008306AF"/>
    <w:rsid w:val="00830EC9"/>
    <w:rsid w:val="008312E0"/>
    <w:rsid w:val="00831D36"/>
    <w:rsid w:val="00831DA4"/>
    <w:rsid w:val="00831EB3"/>
    <w:rsid w:val="00831FA8"/>
    <w:rsid w:val="00831FBF"/>
    <w:rsid w:val="008320A5"/>
    <w:rsid w:val="00832810"/>
    <w:rsid w:val="00832DD3"/>
    <w:rsid w:val="00832E2C"/>
    <w:rsid w:val="00833070"/>
    <w:rsid w:val="008331B6"/>
    <w:rsid w:val="008345ED"/>
    <w:rsid w:val="00834C88"/>
    <w:rsid w:val="00834DB5"/>
    <w:rsid w:val="00835248"/>
    <w:rsid w:val="00835927"/>
    <w:rsid w:val="00835DF1"/>
    <w:rsid w:val="008367EE"/>
    <w:rsid w:val="0083699C"/>
    <w:rsid w:val="00836B16"/>
    <w:rsid w:val="00836EA5"/>
    <w:rsid w:val="00837418"/>
    <w:rsid w:val="00837CE4"/>
    <w:rsid w:val="00837D19"/>
    <w:rsid w:val="00840312"/>
    <w:rsid w:val="008403E9"/>
    <w:rsid w:val="008404D4"/>
    <w:rsid w:val="0084074D"/>
    <w:rsid w:val="00840B86"/>
    <w:rsid w:val="00840ECD"/>
    <w:rsid w:val="00840FBE"/>
    <w:rsid w:val="00841E4A"/>
    <w:rsid w:val="008422EC"/>
    <w:rsid w:val="00842C7F"/>
    <w:rsid w:val="00843E1E"/>
    <w:rsid w:val="00844279"/>
    <w:rsid w:val="0084429F"/>
    <w:rsid w:val="008448E0"/>
    <w:rsid w:val="00844916"/>
    <w:rsid w:val="00845238"/>
    <w:rsid w:val="00845969"/>
    <w:rsid w:val="00845A61"/>
    <w:rsid w:val="008465C6"/>
    <w:rsid w:val="008467B8"/>
    <w:rsid w:val="008469EE"/>
    <w:rsid w:val="00847359"/>
    <w:rsid w:val="00847A4A"/>
    <w:rsid w:val="00850321"/>
    <w:rsid w:val="008505AA"/>
    <w:rsid w:val="0085064A"/>
    <w:rsid w:val="00851C51"/>
    <w:rsid w:val="008526EF"/>
    <w:rsid w:val="00852F55"/>
    <w:rsid w:val="0085347F"/>
    <w:rsid w:val="00853608"/>
    <w:rsid w:val="00853726"/>
    <w:rsid w:val="00853AB4"/>
    <w:rsid w:val="008542F2"/>
    <w:rsid w:val="00854AA7"/>
    <w:rsid w:val="008556EF"/>
    <w:rsid w:val="00855743"/>
    <w:rsid w:val="00855B1B"/>
    <w:rsid w:val="00855F9F"/>
    <w:rsid w:val="00855FA9"/>
    <w:rsid w:val="00856033"/>
    <w:rsid w:val="00856120"/>
    <w:rsid w:val="008564C8"/>
    <w:rsid w:val="00856541"/>
    <w:rsid w:val="0085683B"/>
    <w:rsid w:val="0085705C"/>
    <w:rsid w:val="00857082"/>
    <w:rsid w:val="008570AA"/>
    <w:rsid w:val="0085733C"/>
    <w:rsid w:val="00857699"/>
    <w:rsid w:val="008577A8"/>
    <w:rsid w:val="008602B6"/>
    <w:rsid w:val="008603DA"/>
    <w:rsid w:val="0086079C"/>
    <w:rsid w:val="00861605"/>
    <w:rsid w:val="00861EF3"/>
    <w:rsid w:val="008625E1"/>
    <w:rsid w:val="00862F05"/>
    <w:rsid w:val="00863007"/>
    <w:rsid w:val="00863151"/>
    <w:rsid w:val="008632C9"/>
    <w:rsid w:val="008635A5"/>
    <w:rsid w:val="008636AA"/>
    <w:rsid w:val="00863A49"/>
    <w:rsid w:val="00864429"/>
    <w:rsid w:val="008644CB"/>
    <w:rsid w:val="008648F0"/>
    <w:rsid w:val="00864A03"/>
    <w:rsid w:val="00864BAF"/>
    <w:rsid w:val="008652BA"/>
    <w:rsid w:val="008652F0"/>
    <w:rsid w:val="00865318"/>
    <w:rsid w:val="00865519"/>
    <w:rsid w:val="00865C3C"/>
    <w:rsid w:val="00865C74"/>
    <w:rsid w:val="0086615D"/>
    <w:rsid w:val="00866181"/>
    <w:rsid w:val="008661A4"/>
    <w:rsid w:val="008668EA"/>
    <w:rsid w:val="008669AB"/>
    <w:rsid w:val="00866DBF"/>
    <w:rsid w:val="008677B6"/>
    <w:rsid w:val="00867A8D"/>
    <w:rsid w:val="00867BA9"/>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5D8C"/>
    <w:rsid w:val="008765F6"/>
    <w:rsid w:val="00876B6F"/>
    <w:rsid w:val="00876E10"/>
    <w:rsid w:val="00876E5C"/>
    <w:rsid w:val="00877319"/>
    <w:rsid w:val="00877DA5"/>
    <w:rsid w:val="00877F14"/>
    <w:rsid w:val="008800A8"/>
    <w:rsid w:val="008804E9"/>
    <w:rsid w:val="0088062A"/>
    <w:rsid w:val="00880852"/>
    <w:rsid w:val="00881598"/>
    <w:rsid w:val="00881F95"/>
    <w:rsid w:val="00882F26"/>
    <w:rsid w:val="008831C0"/>
    <w:rsid w:val="0088335C"/>
    <w:rsid w:val="00883602"/>
    <w:rsid w:val="008838AA"/>
    <w:rsid w:val="00883C9C"/>
    <w:rsid w:val="008842F0"/>
    <w:rsid w:val="008851BF"/>
    <w:rsid w:val="0088574B"/>
    <w:rsid w:val="0088594E"/>
    <w:rsid w:val="00885A60"/>
    <w:rsid w:val="0088649D"/>
    <w:rsid w:val="0088649F"/>
    <w:rsid w:val="00886768"/>
    <w:rsid w:val="008867E7"/>
    <w:rsid w:val="00886E26"/>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847"/>
    <w:rsid w:val="00895B09"/>
    <w:rsid w:val="00895D8A"/>
    <w:rsid w:val="00895E48"/>
    <w:rsid w:val="008978A4"/>
    <w:rsid w:val="008A040A"/>
    <w:rsid w:val="008A06A4"/>
    <w:rsid w:val="008A0B47"/>
    <w:rsid w:val="008A0D2F"/>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DD6"/>
    <w:rsid w:val="008B225B"/>
    <w:rsid w:val="008B2966"/>
    <w:rsid w:val="008B34DD"/>
    <w:rsid w:val="008B39BD"/>
    <w:rsid w:val="008B40E0"/>
    <w:rsid w:val="008B5001"/>
    <w:rsid w:val="008B63C9"/>
    <w:rsid w:val="008B6925"/>
    <w:rsid w:val="008B700A"/>
    <w:rsid w:val="008B71B5"/>
    <w:rsid w:val="008B7526"/>
    <w:rsid w:val="008C01A1"/>
    <w:rsid w:val="008C1343"/>
    <w:rsid w:val="008C201B"/>
    <w:rsid w:val="008C2DDE"/>
    <w:rsid w:val="008C3080"/>
    <w:rsid w:val="008C35C0"/>
    <w:rsid w:val="008C3786"/>
    <w:rsid w:val="008C3913"/>
    <w:rsid w:val="008C3ECF"/>
    <w:rsid w:val="008C3FBC"/>
    <w:rsid w:val="008C3FD5"/>
    <w:rsid w:val="008C3FDA"/>
    <w:rsid w:val="008C41C7"/>
    <w:rsid w:val="008C45F4"/>
    <w:rsid w:val="008C473A"/>
    <w:rsid w:val="008C4836"/>
    <w:rsid w:val="008C48E7"/>
    <w:rsid w:val="008C4B9E"/>
    <w:rsid w:val="008C5DDA"/>
    <w:rsid w:val="008C5E44"/>
    <w:rsid w:val="008C5ECF"/>
    <w:rsid w:val="008C6296"/>
    <w:rsid w:val="008C737C"/>
    <w:rsid w:val="008C7D57"/>
    <w:rsid w:val="008D112A"/>
    <w:rsid w:val="008D12C0"/>
    <w:rsid w:val="008D1526"/>
    <w:rsid w:val="008D15E0"/>
    <w:rsid w:val="008D2354"/>
    <w:rsid w:val="008D2AF8"/>
    <w:rsid w:val="008D2B26"/>
    <w:rsid w:val="008D326D"/>
    <w:rsid w:val="008D332C"/>
    <w:rsid w:val="008D3FFE"/>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AAD"/>
    <w:rsid w:val="008E1A1B"/>
    <w:rsid w:val="008E1A8A"/>
    <w:rsid w:val="008E1B4E"/>
    <w:rsid w:val="008E1CFD"/>
    <w:rsid w:val="008E1DC2"/>
    <w:rsid w:val="008E26FC"/>
    <w:rsid w:val="008E2969"/>
    <w:rsid w:val="008E2ADD"/>
    <w:rsid w:val="008E2D60"/>
    <w:rsid w:val="008E3662"/>
    <w:rsid w:val="008E3D18"/>
    <w:rsid w:val="008E4388"/>
    <w:rsid w:val="008E43D6"/>
    <w:rsid w:val="008E4E7F"/>
    <w:rsid w:val="008E4FBA"/>
    <w:rsid w:val="008E5500"/>
    <w:rsid w:val="008E5682"/>
    <w:rsid w:val="008E5A39"/>
    <w:rsid w:val="008E628A"/>
    <w:rsid w:val="008E7111"/>
    <w:rsid w:val="008F02C3"/>
    <w:rsid w:val="008F05DF"/>
    <w:rsid w:val="008F0748"/>
    <w:rsid w:val="008F0CD9"/>
    <w:rsid w:val="008F1195"/>
    <w:rsid w:val="008F1368"/>
    <w:rsid w:val="008F16AC"/>
    <w:rsid w:val="008F1EC6"/>
    <w:rsid w:val="008F2A72"/>
    <w:rsid w:val="008F2E51"/>
    <w:rsid w:val="008F35D8"/>
    <w:rsid w:val="008F3609"/>
    <w:rsid w:val="008F38EF"/>
    <w:rsid w:val="008F3E39"/>
    <w:rsid w:val="008F4049"/>
    <w:rsid w:val="008F411A"/>
    <w:rsid w:val="008F4124"/>
    <w:rsid w:val="008F424E"/>
    <w:rsid w:val="008F437C"/>
    <w:rsid w:val="008F4D68"/>
    <w:rsid w:val="008F4E04"/>
    <w:rsid w:val="008F4F7D"/>
    <w:rsid w:val="008F5086"/>
    <w:rsid w:val="008F5255"/>
    <w:rsid w:val="008F5667"/>
    <w:rsid w:val="008F5901"/>
    <w:rsid w:val="008F5EEB"/>
    <w:rsid w:val="008F6701"/>
    <w:rsid w:val="008F6A7E"/>
    <w:rsid w:val="008F6D10"/>
    <w:rsid w:val="008F6E71"/>
    <w:rsid w:val="008F73C7"/>
    <w:rsid w:val="00900DA1"/>
    <w:rsid w:val="00900F9F"/>
    <w:rsid w:val="00901261"/>
    <w:rsid w:val="009012A7"/>
    <w:rsid w:val="00901F18"/>
    <w:rsid w:val="009020DA"/>
    <w:rsid w:val="009022B6"/>
    <w:rsid w:val="00902410"/>
    <w:rsid w:val="009027DB"/>
    <w:rsid w:val="00902A0B"/>
    <w:rsid w:val="00902C31"/>
    <w:rsid w:val="00902CD7"/>
    <w:rsid w:val="009030D7"/>
    <w:rsid w:val="00903798"/>
    <w:rsid w:val="00903B60"/>
    <w:rsid w:val="00904915"/>
    <w:rsid w:val="009054F7"/>
    <w:rsid w:val="00905581"/>
    <w:rsid w:val="00905693"/>
    <w:rsid w:val="00905B09"/>
    <w:rsid w:val="00905B13"/>
    <w:rsid w:val="00905B9C"/>
    <w:rsid w:val="00906A95"/>
    <w:rsid w:val="0090705B"/>
    <w:rsid w:val="009074AD"/>
    <w:rsid w:val="00910093"/>
    <w:rsid w:val="00910BF0"/>
    <w:rsid w:val="00910EFB"/>
    <w:rsid w:val="00910FAF"/>
    <w:rsid w:val="00911033"/>
    <w:rsid w:val="00911129"/>
    <w:rsid w:val="00911151"/>
    <w:rsid w:val="00911D17"/>
    <w:rsid w:val="00911E3E"/>
    <w:rsid w:val="009123D8"/>
    <w:rsid w:val="00912424"/>
    <w:rsid w:val="009129C6"/>
    <w:rsid w:val="00912DF0"/>
    <w:rsid w:val="009132E4"/>
    <w:rsid w:val="00913850"/>
    <w:rsid w:val="009139EA"/>
    <w:rsid w:val="00913B12"/>
    <w:rsid w:val="00913C85"/>
    <w:rsid w:val="00913E2D"/>
    <w:rsid w:val="0091420B"/>
    <w:rsid w:val="00914863"/>
    <w:rsid w:val="00914B51"/>
    <w:rsid w:val="00914C1D"/>
    <w:rsid w:val="00914EEA"/>
    <w:rsid w:val="009157EA"/>
    <w:rsid w:val="00915A5E"/>
    <w:rsid w:val="00915BDB"/>
    <w:rsid w:val="0091603B"/>
    <w:rsid w:val="009164CA"/>
    <w:rsid w:val="00916A02"/>
    <w:rsid w:val="00916B23"/>
    <w:rsid w:val="00916DDD"/>
    <w:rsid w:val="009171F5"/>
    <w:rsid w:val="00917A4C"/>
    <w:rsid w:val="00917A67"/>
    <w:rsid w:val="009203A7"/>
    <w:rsid w:val="00920678"/>
    <w:rsid w:val="00920947"/>
    <w:rsid w:val="00922191"/>
    <w:rsid w:val="0092226E"/>
    <w:rsid w:val="009224D0"/>
    <w:rsid w:val="00922BAC"/>
    <w:rsid w:val="00923009"/>
    <w:rsid w:val="00923640"/>
    <w:rsid w:val="00923900"/>
    <w:rsid w:val="00923E4E"/>
    <w:rsid w:val="00923E89"/>
    <w:rsid w:val="0092438D"/>
    <w:rsid w:val="009246E5"/>
    <w:rsid w:val="00926554"/>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D4B"/>
    <w:rsid w:val="00944F4A"/>
    <w:rsid w:val="00944FCF"/>
    <w:rsid w:val="009455A8"/>
    <w:rsid w:val="00945F01"/>
    <w:rsid w:val="00946543"/>
    <w:rsid w:val="00946719"/>
    <w:rsid w:val="00946927"/>
    <w:rsid w:val="00946A34"/>
    <w:rsid w:val="00947988"/>
    <w:rsid w:val="00947C72"/>
    <w:rsid w:val="00947CF2"/>
    <w:rsid w:val="00947EE6"/>
    <w:rsid w:val="009507C2"/>
    <w:rsid w:val="00950BCA"/>
    <w:rsid w:val="00950F35"/>
    <w:rsid w:val="00952203"/>
    <w:rsid w:val="00952DFE"/>
    <w:rsid w:val="009537A0"/>
    <w:rsid w:val="00953838"/>
    <w:rsid w:val="009539AE"/>
    <w:rsid w:val="00953A6E"/>
    <w:rsid w:val="009548C2"/>
    <w:rsid w:val="009548CA"/>
    <w:rsid w:val="00955F29"/>
    <w:rsid w:val="00955FE5"/>
    <w:rsid w:val="009579DF"/>
    <w:rsid w:val="00957D35"/>
    <w:rsid w:val="00960910"/>
    <w:rsid w:val="00960B9B"/>
    <w:rsid w:val="00960DC7"/>
    <w:rsid w:val="009613A2"/>
    <w:rsid w:val="00961585"/>
    <w:rsid w:val="00961B82"/>
    <w:rsid w:val="00961CA2"/>
    <w:rsid w:val="00961DB2"/>
    <w:rsid w:val="00962058"/>
    <w:rsid w:val="009621DF"/>
    <w:rsid w:val="00962209"/>
    <w:rsid w:val="009626F1"/>
    <w:rsid w:val="00962A1E"/>
    <w:rsid w:val="00962B7C"/>
    <w:rsid w:val="00962E80"/>
    <w:rsid w:val="0096329F"/>
    <w:rsid w:val="00963808"/>
    <w:rsid w:val="00964260"/>
    <w:rsid w:val="00964876"/>
    <w:rsid w:val="00964919"/>
    <w:rsid w:val="00964D8D"/>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7ED"/>
    <w:rsid w:val="00971B75"/>
    <w:rsid w:val="0097283E"/>
    <w:rsid w:val="00972F05"/>
    <w:rsid w:val="009739DD"/>
    <w:rsid w:val="009739F6"/>
    <w:rsid w:val="00973BFF"/>
    <w:rsid w:val="00973D02"/>
    <w:rsid w:val="00973FE8"/>
    <w:rsid w:val="00974465"/>
    <w:rsid w:val="009749E3"/>
    <w:rsid w:val="00975616"/>
    <w:rsid w:val="0097580B"/>
    <w:rsid w:val="00975EB9"/>
    <w:rsid w:val="00976AA5"/>
    <w:rsid w:val="009776B8"/>
    <w:rsid w:val="00977935"/>
    <w:rsid w:val="00977EBC"/>
    <w:rsid w:val="00977F35"/>
    <w:rsid w:val="009805B5"/>
    <w:rsid w:val="00980E78"/>
    <w:rsid w:val="009813F7"/>
    <w:rsid w:val="00981678"/>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93"/>
    <w:rsid w:val="00987ACA"/>
    <w:rsid w:val="00987B0D"/>
    <w:rsid w:val="00990AF2"/>
    <w:rsid w:val="00990BC0"/>
    <w:rsid w:val="00990E33"/>
    <w:rsid w:val="00990FB1"/>
    <w:rsid w:val="00991261"/>
    <w:rsid w:val="0099157D"/>
    <w:rsid w:val="00991629"/>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5FC"/>
    <w:rsid w:val="009A19AF"/>
    <w:rsid w:val="009A1C6B"/>
    <w:rsid w:val="009A1F3D"/>
    <w:rsid w:val="009A274E"/>
    <w:rsid w:val="009A30EF"/>
    <w:rsid w:val="009A3CAE"/>
    <w:rsid w:val="009A415B"/>
    <w:rsid w:val="009A5A47"/>
    <w:rsid w:val="009A662F"/>
    <w:rsid w:val="009A6A7F"/>
    <w:rsid w:val="009A6EB9"/>
    <w:rsid w:val="009A729F"/>
    <w:rsid w:val="009A7391"/>
    <w:rsid w:val="009A7793"/>
    <w:rsid w:val="009A7EC9"/>
    <w:rsid w:val="009A7EEC"/>
    <w:rsid w:val="009B0B6A"/>
    <w:rsid w:val="009B0C33"/>
    <w:rsid w:val="009B103A"/>
    <w:rsid w:val="009B1351"/>
    <w:rsid w:val="009B15F2"/>
    <w:rsid w:val="009B1AA6"/>
    <w:rsid w:val="009B1F72"/>
    <w:rsid w:val="009B1FA7"/>
    <w:rsid w:val="009B2269"/>
    <w:rsid w:val="009B28E5"/>
    <w:rsid w:val="009B29BF"/>
    <w:rsid w:val="009B2ABF"/>
    <w:rsid w:val="009B3276"/>
    <w:rsid w:val="009B35CE"/>
    <w:rsid w:val="009B36A5"/>
    <w:rsid w:val="009B3BAC"/>
    <w:rsid w:val="009B46FF"/>
    <w:rsid w:val="009B4827"/>
    <w:rsid w:val="009B4982"/>
    <w:rsid w:val="009B4A04"/>
    <w:rsid w:val="009B4D74"/>
    <w:rsid w:val="009B4E52"/>
    <w:rsid w:val="009B506E"/>
    <w:rsid w:val="009B5BC1"/>
    <w:rsid w:val="009B60D3"/>
    <w:rsid w:val="009B6398"/>
    <w:rsid w:val="009B6DAD"/>
    <w:rsid w:val="009B756F"/>
    <w:rsid w:val="009B7C7B"/>
    <w:rsid w:val="009C0DF7"/>
    <w:rsid w:val="009C1CDE"/>
    <w:rsid w:val="009C20DE"/>
    <w:rsid w:val="009C2718"/>
    <w:rsid w:val="009C2BF8"/>
    <w:rsid w:val="009C2DCB"/>
    <w:rsid w:val="009C34D3"/>
    <w:rsid w:val="009C36D2"/>
    <w:rsid w:val="009C44F7"/>
    <w:rsid w:val="009C4EB4"/>
    <w:rsid w:val="009C5938"/>
    <w:rsid w:val="009C622E"/>
    <w:rsid w:val="009C6744"/>
    <w:rsid w:val="009C6DB0"/>
    <w:rsid w:val="009C76FE"/>
    <w:rsid w:val="009D00C1"/>
    <w:rsid w:val="009D0ED6"/>
    <w:rsid w:val="009D0F71"/>
    <w:rsid w:val="009D11BE"/>
    <w:rsid w:val="009D1831"/>
    <w:rsid w:val="009D201E"/>
    <w:rsid w:val="009D27E2"/>
    <w:rsid w:val="009D294A"/>
    <w:rsid w:val="009D2EC8"/>
    <w:rsid w:val="009D2EDB"/>
    <w:rsid w:val="009D374B"/>
    <w:rsid w:val="009D3EC7"/>
    <w:rsid w:val="009D5C26"/>
    <w:rsid w:val="009D60EF"/>
    <w:rsid w:val="009D617D"/>
    <w:rsid w:val="009D6335"/>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4AB"/>
    <w:rsid w:val="009E4748"/>
    <w:rsid w:val="009E4E1F"/>
    <w:rsid w:val="009E4FDB"/>
    <w:rsid w:val="009E5A74"/>
    <w:rsid w:val="009E5B2F"/>
    <w:rsid w:val="009E640E"/>
    <w:rsid w:val="009E6ABE"/>
    <w:rsid w:val="009E7309"/>
    <w:rsid w:val="009E7ADB"/>
    <w:rsid w:val="009F0222"/>
    <w:rsid w:val="009F042F"/>
    <w:rsid w:val="009F07E0"/>
    <w:rsid w:val="009F0961"/>
    <w:rsid w:val="009F0B42"/>
    <w:rsid w:val="009F0D06"/>
    <w:rsid w:val="009F0EA8"/>
    <w:rsid w:val="009F150F"/>
    <w:rsid w:val="009F19D4"/>
    <w:rsid w:val="009F1AB6"/>
    <w:rsid w:val="009F1CCE"/>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9F7020"/>
    <w:rsid w:val="009F7830"/>
    <w:rsid w:val="00A00E64"/>
    <w:rsid w:val="00A01032"/>
    <w:rsid w:val="00A01E11"/>
    <w:rsid w:val="00A0253F"/>
    <w:rsid w:val="00A02787"/>
    <w:rsid w:val="00A02F9A"/>
    <w:rsid w:val="00A033DA"/>
    <w:rsid w:val="00A04476"/>
    <w:rsid w:val="00A04CFA"/>
    <w:rsid w:val="00A05116"/>
    <w:rsid w:val="00A05730"/>
    <w:rsid w:val="00A059CF"/>
    <w:rsid w:val="00A060F8"/>
    <w:rsid w:val="00A06420"/>
    <w:rsid w:val="00A0756F"/>
    <w:rsid w:val="00A07627"/>
    <w:rsid w:val="00A10296"/>
    <w:rsid w:val="00A11024"/>
    <w:rsid w:val="00A11233"/>
    <w:rsid w:val="00A11619"/>
    <w:rsid w:val="00A11B39"/>
    <w:rsid w:val="00A11C34"/>
    <w:rsid w:val="00A127A4"/>
    <w:rsid w:val="00A1302E"/>
    <w:rsid w:val="00A13637"/>
    <w:rsid w:val="00A13741"/>
    <w:rsid w:val="00A1375F"/>
    <w:rsid w:val="00A139D8"/>
    <w:rsid w:val="00A1493B"/>
    <w:rsid w:val="00A14A4E"/>
    <w:rsid w:val="00A166EE"/>
    <w:rsid w:val="00A16D9E"/>
    <w:rsid w:val="00A1764B"/>
    <w:rsid w:val="00A178FD"/>
    <w:rsid w:val="00A2014B"/>
    <w:rsid w:val="00A20D9B"/>
    <w:rsid w:val="00A20EF5"/>
    <w:rsid w:val="00A21103"/>
    <w:rsid w:val="00A2148F"/>
    <w:rsid w:val="00A21640"/>
    <w:rsid w:val="00A2167C"/>
    <w:rsid w:val="00A21711"/>
    <w:rsid w:val="00A21B39"/>
    <w:rsid w:val="00A21C1C"/>
    <w:rsid w:val="00A21CFC"/>
    <w:rsid w:val="00A2220E"/>
    <w:rsid w:val="00A2270F"/>
    <w:rsid w:val="00A23064"/>
    <w:rsid w:val="00A2318E"/>
    <w:rsid w:val="00A2325A"/>
    <w:rsid w:val="00A23E37"/>
    <w:rsid w:val="00A24024"/>
    <w:rsid w:val="00A2402B"/>
    <w:rsid w:val="00A243A0"/>
    <w:rsid w:val="00A24A09"/>
    <w:rsid w:val="00A2556F"/>
    <w:rsid w:val="00A25ADE"/>
    <w:rsid w:val="00A264D3"/>
    <w:rsid w:val="00A2674B"/>
    <w:rsid w:val="00A26DA4"/>
    <w:rsid w:val="00A277C8"/>
    <w:rsid w:val="00A2780F"/>
    <w:rsid w:val="00A278B0"/>
    <w:rsid w:val="00A27EC7"/>
    <w:rsid w:val="00A30049"/>
    <w:rsid w:val="00A30326"/>
    <w:rsid w:val="00A30674"/>
    <w:rsid w:val="00A30E80"/>
    <w:rsid w:val="00A310B5"/>
    <w:rsid w:val="00A3120A"/>
    <w:rsid w:val="00A315E3"/>
    <w:rsid w:val="00A31743"/>
    <w:rsid w:val="00A317FC"/>
    <w:rsid w:val="00A3183F"/>
    <w:rsid w:val="00A318F1"/>
    <w:rsid w:val="00A31908"/>
    <w:rsid w:val="00A326B5"/>
    <w:rsid w:val="00A327E0"/>
    <w:rsid w:val="00A33089"/>
    <w:rsid w:val="00A3348E"/>
    <w:rsid w:val="00A33C52"/>
    <w:rsid w:val="00A33C9D"/>
    <w:rsid w:val="00A3447A"/>
    <w:rsid w:val="00A35172"/>
    <w:rsid w:val="00A356F2"/>
    <w:rsid w:val="00A3617A"/>
    <w:rsid w:val="00A3689D"/>
    <w:rsid w:val="00A37C30"/>
    <w:rsid w:val="00A40452"/>
    <w:rsid w:val="00A40697"/>
    <w:rsid w:val="00A40899"/>
    <w:rsid w:val="00A40918"/>
    <w:rsid w:val="00A40E12"/>
    <w:rsid w:val="00A41149"/>
    <w:rsid w:val="00A41256"/>
    <w:rsid w:val="00A41626"/>
    <w:rsid w:val="00A416DA"/>
    <w:rsid w:val="00A41A00"/>
    <w:rsid w:val="00A41CEF"/>
    <w:rsid w:val="00A41F1A"/>
    <w:rsid w:val="00A430EB"/>
    <w:rsid w:val="00A435B3"/>
    <w:rsid w:val="00A43ED6"/>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4110"/>
    <w:rsid w:val="00A550CD"/>
    <w:rsid w:val="00A55945"/>
    <w:rsid w:val="00A560FD"/>
    <w:rsid w:val="00A56129"/>
    <w:rsid w:val="00A562F9"/>
    <w:rsid w:val="00A56AE1"/>
    <w:rsid w:val="00A56C15"/>
    <w:rsid w:val="00A57335"/>
    <w:rsid w:val="00A57AD7"/>
    <w:rsid w:val="00A57C21"/>
    <w:rsid w:val="00A57CBA"/>
    <w:rsid w:val="00A57EAE"/>
    <w:rsid w:val="00A60552"/>
    <w:rsid w:val="00A60B7A"/>
    <w:rsid w:val="00A61848"/>
    <w:rsid w:val="00A61970"/>
    <w:rsid w:val="00A62001"/>
    <w:rsid w:val="00A62059"/>
    <w:rsid w:val="00A6216D"/>
    <w:rsid w:val="00A62F19"/>
    <w:rsid w:val="00A6338B"/>
    <w:rsid w:val="00A63534"/>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407"/>
    <w:rsid w:val="00A705A7"/>
    <w:rsid w:val="00A71567"/>
    <w:rsid w:val="00A71A19"/>
    <w:rsid w:val="00A71CD7"/>
    <w:rsid w:val="00A72439"/>
    <w:rsid w:val="00A725B5"/>
    <w:rsid w:val="00A72DEC"/>
    <w:rsid w:val="00A72FE9"/>
    <w:rsid w:val="00A7350D"/>
    <w:rsid w:val="00A73C1E"/>
    <w:rsid w:val="00A74C7C"/>
    <w:rsid w:val="00A75489"/>
    <w:rsid w:val="00A75EE0"/>
    <w:rsid w:val="00A766B4"/>
    <w:rsid w:val="00A76DA1"/>
    <w:rsid w:val="00A76F30"/>
    <w:rsid w:val="00A770A2"/>
    <w:rsid w:val="00A777C8"/>
    <w:rsid w:val="00A77A85"/>
    <w:rsid w:val="00A807F2"/>
    <w:rsid w:val="00A81140"/>
    <w:rsid w:val="00A81414"/>
    <w:rsid w:val="00A81A4A"/>
    <w:rsid w:val="00A82368"/>
    <w:rsid w:val="00A8285E"/>
    <w:rsid w:val="00A82C9E"/>
    <w:rsid w:val="00A839A4"/>
    <w:rsid w:val="00A83B78"/>
    <w:rsid w:val="00A84060"/>
    <w:rsid w:val="00A84169"/>
    <w:rsid w:val="00A846A0"/>
    <w:rsid w:val="00A846BC"/>
    <w:rsid w:val="00A84790"/>
    <w:rsid w:val="00A84AC9"/>
    <w:rsid w:val="00A84D7E"/>
    <w:rsid w:val="00A8527E"/>
    <w:rsid w:val="00A85393"/>
    <w:rsid w:val="00A857BC"/>
    <w:rsid w:val="00A857FC"/>
    <w:rsid w:val="00A85CA7"/>
    <w:rsid w:val="00A85CB9"/>
    <w:rsid w:val="00A85EFA"/>
    <w:rsid w:val="00A8655A"/>
    <w:rsid w:val="00A86773"/>
    <w:rsid w:val="00A8775B"/>
    <w:rsid w:val="00A903D4"/>
    <w:rsid w:val="00A905D7"/>
    <w:rsid w:val="00A90A3C"/>
    <w:rsid w:val="00A90B2C"/>
    <w:rsid w:val="00A913DB"/>
    <w:rsid w:val="00A91552"/>
    <w:rsid w:val="00A91766"/>
    <w:rsid w:val="00A91863"/>
    <w:rsid w:val="00A9204E"/>
    <w:rsid w:val="00A9247A"/>
    <w:rsid w:val="00A92CEB"/>
    <w:rsid w:val="00A92E17"/>
    <w:rsid w:val="00A931CE"/>
    <w:rsid w:val="00A9392A"/>
    <w:rsid w:val="00A94385"/>
    <w:rsid w:val="00A9472B"/>
    <w:rsid w:val="00A94AC3"/>
    <w:rsid w:val="00A94E17"/>
    <w:rsid w:val="00A95101"/>
    <w:rsid w:val="00A9538C"/>
    <w:rsid w:val="00A95556"/>
    <w:rsid w:val="00A957B8"/>
    <w:rsid w:val="00A957C8"/>
    <w:rsid w:val="00A957ED"/>
    <w:rsid w:val="00A95AF4"/>
    <w:rsid w:val="00A95DD8"/>
    <w:rsid w:val="00A966B6"/>
    <w:rsid w:val="00AA034F"/>
    <w:rsid w:val="00AA0505"/>
    <w:rsid w:val="00AA0561"/>
    <w:rsid w:val="00AA0A8A"/>
    <w:rsid w:val="00AA0F9F"/>
    <w:rsid w:val="00AA1022"/>
    <w:rsid w:val="00AA140F"/>
    <w:rsid w:val="00AA1ED9"/>
    <w:rsid w:val="00AA1F9E"/>
    <w:rsid w:val="00AA28EA"/>
    <w:rsid w:val="00AA2E0D"/>
    <w:rsid w:val="00AA339E"/>
    <w:rsid w:val="00AA390E"/>
    <w:rsid w:val="00AA3C87"/>
    <w:rsid w:val="00AA44D3"/>
    <w:rsid w:val="00AA48A5"/>
    <w:rsid w:val="00AA4926"/>
    <w:rsid w:val="00AA4BFA"/>
    <w:rsid w:val="00AA53AA"/>
    <w:rsid w:val="00AA564D"/>
    <w:rsid w:val="00AA5C08"/>
    <w:rsid w:val="00AA5C2A"/>
    <w:rsid w:val="00AA61B8"/>
    <w:rsid w:val="00AA68CF"/>
    <w:rsid w:val="00AA6C3A"/>
    <w:rsid w:val="00AA6EBE"/>
    <w:rsid w:val="00AA6EFC"/>
    <w:rsid w:val="00AA7019"/>
    <w:rsid w:val="00AA7310"/>
    <w:rsid w:val="00AA766D"/>
    <w:rsid w:val="00AA76CF"/>
    <w:rsid w:val="00AA7844"/>
    <w:rsid w:val="00AB0425"/>
    <w:rsid w:val="00AB0613"/>
    <w:rsid w:val="00AB0769"/>
    <w:rsid w:val="00AB0828"/>
    <w:rsid w:val="00AB159D"/>
    <w:rsid w:val="00AB17BA"/>
    <w:rsid w:val="00AB1847"/>
    <w:rsid w:val="00AB1C34"/>
    <w:rsid w:val="00AB272D"/>
    <w:rsid w:val="00AB2802"/>
    <w:rsid w:val="00AB2C63"/>
    <w:rsid w:val="00AB412E"/>
    <w:rsid w:val="00AB4B9D"/>
    <w:rsid w:val="00AB4D70"/>
    <w:rsid w:val="00AB4E3C"/>
    <w:rsid w:val="00AB5702"/>
    <w:rsid w:val="00AB61B4"/>
    <w:rsid w:val="00AB64B8"/>
    <w:rsid w:val="00AB6C73"/>
    <w:rsid w:val="00AB6D02"/>
    <w:rsid w:val="00AB7158"/>
    <w:rsid w:val="00AB7563"/>
    <w:rsid w:val="00AB76BB"/>
    <w:rsid w:val="00AB779F"/>
    <w:rsid w:val="00AB78FA"/>
    <w:rsid w:val="00AB7D26"/>
    <w:rsid w:val="00AC0987"/>
    <w:rsid w:val="00AC0B68"/>
    <w:rsid w:val="00AC0C4F"/>
    <w:rsid w:val="00AC11DF"/>
    <w:rsid w:val="00AC1913"/>
    <w:rsid w:val="00AC1DC3"/>
    <w:rsid w:val="00AC1F74"/>
    <w:rsid w:val="00AC2228"/>
    <w:rsid w:val="00AC2260"/>
    <w:rsid w:val="00AC28F6"/>
    <w:rsid w:val="00AC2F9C"/>
    <w:rsid w:val="00AC3EFF"/>
    <w:rsid w:val="00AC41AD"/>
    <w:rsid w:val="00AC45BA"/>
    <w:rsid w:val="00AC4617"/>
    <w:rsid w:val="00AC472E"/>
    <w:rsid w:val="00AC4F7E"/>
    <w:rsid w:val="00AC50B6"/>
    <w:rsid w:val="00AC5434"/>
    <w:rsid w:val="00AC5497"/>
    <w:rsid w:val="00AC56B7"/>
    <w:rsid w:val="00AC5A11"/>
    <w:rsid w:val="00AC5DE9"/>
    <w:rsid w:val="00AC6346"/>
    <w:rsid w:val="00AC65AA"/>
    <w:rsid w:val="00AC6A06"/>
    <w:rsid w:val="00AC70C9"/>
    <w:rsid w:val="00AC77B0"/>
    <w:rsid w:val="00AC7B97"/>
    <w:rsid w:val="00AC7C43"/>
    <w:rsid w:val="00AD042C"/>
    <w:rsid w:val="00AD0D1D"/>
    <w:rsid w:val="00AD0F30"/>
    <w:rsid w:val="00AD10B7"/>
    <w:rsid w:val="00AD15E0"/>
    <w:rsid w:val="00AD1632"/>
    <w:rsid w:val="00AD18F9"/>
    <w:rsid w:val="00AD1E06"/>
    <w:rsid w:val="00AD1EF1"/>
    <w:rsid w:val="00AD1F3A"/>
    <w:rsid w:val="00AD1F41"/>
    <w:rsid w:val="00AD2090"/>
    <w:rsid w:val="00AD28BC"/>
    <w:rsid w:val="00AD2EC9"/>
    <w:rsid w:val="00AD2F55"/>
    <w:rsid w:val="00AD356E"/>
    <w:rsid w:val="00AD370C"/>
    <w:rsid w:val="00AD3C77"/>
    <w:rsid w:val="00AD43BD"/>
    <w:rsid w:val="00AD47A6"/>
    <w:rsid w:val="00AD48BB"/>
    <w:rsid w:val="00AD5AF1"/>
    <w:rsid w:val="00AD5D99"/>
    <w:rsid w:val="00AD6316"/>
    <w:rsid w:val="00AD65CD"/>
    <w:rsid w:val="00AD66B5"/>
    <w:rsid w:val="00AD6AAF"/>
    <w:rsid w:val="00AD743B"/>
    <w:rsid w:val="00AE0492"/>
    <w:rsid w:val="00AE07B5"/>
    <w:rsid w:val="00AE0C17"/>
    <w:rsid w:val="00AE18D5"/>
    <w:rsid w:val="00AE26E7"/>
    <w:rsid w:val="00AE27B1"/>
    <w:rsid w:val="00AE281B"/>
    <w:rsid w:val="00AE2FE6"/>
    <w:rsid w:val="00AE3DC4"/>
    <w:rsid w:val="00AE4585"/>
    <w:rsid w:val="00AE45DB"/>
    <w:rsid w:val="00AE4B07"/>
    <w:rsid w:val="00AE5631"/>
    <w:rsid w:val="00AE67F7"/>
    <w:rsid w:val="00AE6C84"/>
    <w:rsid w:val="00AE6EA9"/>
    <w:rsid w:val="00AE6F5F"/>
    <w:rsid w:val="00AE7F1F"/>
    <w:rsid w:val="00AE7F31"/>
    <w:rsid w:val="00AF0034"/>
    <w:rsid w:val="00AF0113"/>
    <w:rsid w:val="00AF1159"/>
    <w:rsid w:val="00AF156F"/>
    <w:rsid w:val="00AF1B03"/>
    <w:rsid w:val="00AF2340"/>
    <w:rsid w:val="00AF2575"/>
    <w:rsid w:val="00AF2BAE"/>
    <w:rsid w:val="00AF320B"/>
    <w:rsid w:val="00AF3E34"/>
    <w:rsid w:val="00AF42BB"/>
    <w:rsid w:val="00AF4607"/>
    <w:rsid w:val="00AF5032"/>
    <w:rsid w:val="00AF5780"/>
    <w:rsid w:val="00AF5801"/>
    <w:rsid w:val="00AF5EF6"/>
    <w:rsid w:val="00AF6C24"/>
    <w:rsid w:val="00AF6E7F"/>
    <w:rsid w:val="00AF7575"/>
    <w:rsid w:val="00AF7949"/>
    <w:rsid w:val="00AF7A0B"/>
    <w:rsid w:val="00AF7B90"/>
    <w:rsid w:val="00B00F8C"/>
    <w:rsid w:val="00B01153"/>
    <w:rsid w:val="00B01545"/>
    <w:rsid w:val="00B0168D"/>
    <w:rsid w:val="00B018E7"/>
    <w:rsid w:val="00B020EB"/>
    <w:rsid w:val="00B0244B"/>
    <w:rsid w:val="00B02D12"/>
    <w:rsid w:val="00B031BD"/>
    <w:rsid w:val="00B03921"/>
    <w:rsid w:val="00B03E19"/>
    <w:rsid w:val="00B040E3"/>
    <w:rsid w:val="00B04104"/>
    <w:rsid w:val="00B045AD"/>
    <w:rsid w:val="00B04E2B"/>
    <w:rsid w:val="00B057A7"/>
    <w:rsid w:val="00B06685"/>
    <w:rsid w:val="00B0677A"/>
    <w:rsid w:val="00B06D88"/>
    <w:rsid w:val="00B073C8"/>
    <w:rsid w:val="00B07510"/>
    <w:rsid w:val="00B07B4E"/>
    <w:rsid w:val="00B07E37"/>
    <w:rsid w:val="00B10086"/>
    <w:rsid w:val="00B107AE"/>
    <w:rsid w:val="00B11130"/>
    <w:rsid w:val="00B111FA"/>
    <w:rsid w:val="00B1168D"/>
    <w:rsid w:val="00B117F2"/>
    <w:rsid w:val="00B11BB4"/>
    <w:rsid w:val="00B11DDC"/>
    <w:rsid w:val="00B11F86"/>
    <w:rsid w:val="00B122CA"/>
    <w:rsid w:val="00B12535"/>
    <w:rsid w:val="00B1312B"/>
    <w:rsid w:val="00B13AD8"/>
    <w:rsid w:val="00B13B9C"/>
    <w:rsid w:val="00B14088"/>
    <w:rsid w:val="00B14126"/>
    <w:rsid w:val="00B1458C"/>
    <w:rsid w:val="00B147FC"/>
    <w:rsid w:val="00B14AC4"/>
    <w:rsid w:val="00B1579E"/>
    <w:rsid w:val="00B15B8A"/>
    <w:rsid w:val="00B15EF9"/>
    <w:rsid w:val="00B15F43"/>
    <w:rsid w:val="00B162E4"/>
    <w:rsid w:val="00B172FD"/>
    <w:rsid w:val="00B17371"/>
    <w:rsid w:val="00B1748C"/>
    <w:rsid w:val="00B17BDF"/>
    <w:rsid w:val="00B20602"/>
    <w:rsid w:val="00B20BC5"/>
    <w:rsid w:val="00B2226C"/>
    <w:rsid w:val="00B2247C"/>
    <w:rsid w:val="00B227E1"/>
    <w:rsid w:val="00B2286E"/>
    <w:rsid w:val="00B23010"/>
    <w:rsid w:val="00B23C4B"/>
    <w:rsid w:val="00B240D0"/>
    <w:rsid w:val="00B244BD"/>
    <w:rsid w:val="00B24DBF"/>
    <w:rsid w:val="00B2544D"/>
    <w:rsid w:val="00B257FC"/>
    <w:rsid w:val="00B259C8"/>
    <w:rsid w:val="00B2622D"/>
    <w:rsid w:val="00B271AA"/>
    <w:rsid w:val="00B277B4"/>
    <w:rsid w:val="00B30207"/>
    <w:rsid w:val="00B306B4"/>
    <w:rsid w:val="00B3074B"/>
    <w:rsid w:val="00B30B2F"/>
    <w:rsid w:val="00B310EE"/>
    <w:rsid w:val="00B313B7"/>
    <w:rsid w:val="00B313ED"/>
    <w:rsid w:val="00B31734"/>
    <w:rsid w:val="00B31D78"/>
    <w:rsid w:val="00B320FC"/>
    <w:rsid w:val="00B32425"/>
    <w:rsid w:val="00B324EC"/>
    <w:rsid w:val="00B32746"/>
    <w:rsid w:val="00B32CB6"/>
    <w:rsid w:val="00B32FE2"/>
    <w:rsid w:val="00B33EC7"/>
    <w:rsid w:val="00B34C7B"/>
    <w:rsid w:val="00B35A38"/>
    <w:rsid w:val="00B35AE6"/>
    <w:rsid w:val="00B360E3"/>
    <w:rsid w:val="00B36189"/>
    <w:rsid w:val="00B36426"/>
    <w:rsid w:val="00B36708"/>
    <w:rsid w:val="00B36DCE"/>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471D"/>
    <w:rsid w:val="00B44CAF"/>
    <w:rsid w:val="00B45204"/>
    <w:rsid w:val="00B4520E"/>
    <w:rsid w:val="00B4556B"/>
    <w:rsid w:val="00B45795"/>
    <w:rsid w:val="00B458A7"/>
    <w:rsid w:val="00B45B35"/>
    <w:rsid w:val="00B46087"/>
    <w:rsid w:val="00B468C5"/>
    <w:rsid w:val="00B47701"/>
    <w:rsid w:val="00B479AE"/>
    <w:rsid w:val="00B47F2A"/>
    <w:rsid w:val="00B47FE5"/>
    <w:rsid w:val="00B5086C"/>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AE1"/>
    <w:rsid w:val="00B53D51"/>
    <w:rsid w:val="00B53DDD"/>
    <w:rsid w:val="00B53F59"/>
    <w:rsid w:val="00B54512"/>
    <w:rsid w:val="00B54876"/>
    <w:rsid w:val="00B54939"/>
    <w:rsid w:val="00B551A5"/>
    <w:rsid w:val="00B551B4"/>
    <w:rsid w:val="00B55972"/>
    <w:rsid w:val="00B55BF1"/>
    <w:rsid w:val="00B56218"/>
    <w:rsid w:val="00B57883"/>
    <w:rsid w:val="00B57D62"/>
    <w:rsid w:val="00B57E2A"/>
    <w:rsid w:val="00B57FE5"/>
    <w:rsid w:val="00B600B2"/>
    <w:rsid w:val="00B61C6C"/>
    <w:rsid w:val="00B61F69"/>
    <w:rsid w:val="00B621C6"/>
    <w:rsid w:val="00B626DA"/>
    <w:rsid w:val="00B62A7E"/>
    <w:rsid w:val="00B6347F"/>
    <w:rsid w:val="00B64959"/>
    <w:rsid w:val="00B653D3"/>
    <w:rsid w:val="00B65923"/>
    <w:rsid w:val="00B65CF5"/>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4B16"/>
    <w:rsid w:val="00B74E84"/>
    <w:rsid w:val="00B75029"/>
    <w:rsid w:val="00B75197"/>
    <w:rsid w:val="00B7536D"/>
    <w:rsid w:val="00B75C54"/>
    <w:rsid w:val="00B76130"/>
    <w:rsid w:val="00B76548"/>
    <w:rsid w:val="00B76607"/>
    <w:rsid w:val="00B775DF"/>
    <w:rsid w:val="00B77A3F"/>
    <w:rsid w:val="00B77AF1"/>
    <w:rsid w:val="00B77C4F"/>
    <w:rsid w:val="00B8014D"/>
    <w:rsid w:val="00B80592"/>
    <w:rsid w:val="00B807F8"/>
    <w:rsid w:val="00B80AEA"/>
    <w:rsid w:val="00B81539"/>
    <w:rsid w:val="00B81C6A"/>
    <w:rsid w:val="00B820BE"/>
    <w:rsid w:val="00B82286"/>
    <w:rsid w:val="00B82511"/>
    <w:rsid w:val="00B827DF"/>
    <w:rsid w:val="00B827F4"/>
    <w:rsid w:val="00B82F91"/>
    <w:rsid w:val="00B8359B"/>
    <w:rsid w:val="00B83895"/>
    <w:rsid w:val="00B84311"/>
    <w:rsid w:val="00B8484A"/>
    <w:rsid w:val="00B849A7"/>
    <w:rsid w:val="00B8508B"/>
    <w:rsid w:val="00B8513C"/>
    <w:rsid w:val="00B85167"/>
    <w:rsid w:val="00B852BD"/>
    <w:rsid w:val="00B856CE"/>
    <w:rsid w:val="00B85A5E"/>
    <w:rsid w:val="00B86264"/>
    <w:rsid w:val="00B86DA3"/>
    <w:rsid w:val="00B873D0"/>
    <w:rsid w:val="00B87819"/>
    <w:rsid w:val="00B8792A"/>
    <w:rsid w:val="00B902E8"/>
    <w:rsid w:val="00B905B9"/>
    <w:rsid w:val="00B90BE6"/>
    <w:rsid w:val="00B90BF5"/>
    <w:rsid w:val="00B90DD2"/>
    <w:rsid w:val="00B91454"/>
    <w:rsid w:val="00B914C9"/>
    <w:rsid w:val="00B91B9B"/>
    <w:rsid w:val="00B92710"/>
    <w:rsid w:val="00B931AC"/>
    <w:rsid w:val="00B93790"/>
    <w:rsid w:val="00B93A62"/>
    <w:rsid w:val="00B93B76"/>
    <w:rsid w:val="00B93C07"/>
    <w:rsid w:val="00B94045"/>
    <w:rsid w:val="00B94B78"/>
    <w:rsid w:val="00B94C04"/>
    <w:rsid w:val="00B94EB1"/>
    <w:rsid w:val="00B95486"/>
    <w:rsid w:val="00B955DF"/>
    <w:rsid w:val="00B9566D"/>
    <w:rsid w:val="00B95FBB"/>
    <w:rsid w:val="00B96406"/>
    <w:rsid w:val="00B9650D"/>
    <w:rsid w:val="00B966F1"/>
    <w:rsid w:val="00B96C7B"/>
    <w:rsid w:val="00B97192"/>
    <w:rsid w:val="00B97419"/>
    <w:rsid w:val="00B97883"/>
    <w:rsid w:val="00B97A0D"/>
    <w:rsid w:val="00BA0A3E"/>
    <w:rsid w:val="00BA11A9"/>
    <w:rsid w:val="00BA194D"/>
    <w:rsid w:val="00BA1C82"/>
    <w:rsid w:val="00BA20C4"/>
    <w:rsid w:val="00BA2445"/>
    <w:rsid w:val="00BA2582"/>
    <w:rsid w:val="00BA2714"/>
    <w:rsid w:val="00BA28A3"/>
    <w:rsid w:val="00BA33EC"/>
    <w:rsid w:val="00BA35C1"/>
    <w:rsid w:val="00BA41D2"/>
    <w:rsid w:val="00BA51CD"/>
    <w:rsid w:val="00BA7149"/>
    <w:rsid w:val="00BA723D"/>
    <w:rsid w:val="00BA7298"/>
    <w:rsid w:val="00BA76B6"/>
    <w:rsid w:val="00BA7C98"/>
    <w:rsid w:val="00BB0593"/>
    <w:rsid w:val="00BB093D"/>
    <w:rsid w:val="00BB0A85"/>
    <w:rsid w:val="00BB13AD"/>
    <w:rsid w:val="00BB1EE1"/>
    <w:rsid w:val="00BB2364"/>
    <w:rsid w:val="00BB35EE"/>
    <w:rsid w:val="00BB3823"/>
    <w:rsid w:val="00BB3883"/>
    <w:rsid w:val="00BB3C9D"/>
    <w:rsid w:val="00BB43CD"/>
    <w:rsid w:val="00BB445A"/>
    <w:rsid w:val="00BB46DF"/>
    <w:rsid w:val="00BB4778"/>
    <w:rsid w:val="00BB499D"/>
    <w:rsid w:val="00BB4D21"/>
    <w:rsid w:val="00BB57A0"/>
    <w:rsid w:val="00BB5DCD"/>
    <w:rsid w:val="00BB79B4"/>
    <w:rsid w:val="00BC0183"/>
    <w:rsid w:val="00BC07E0"/>
    <w:rsid w:val="00BC0A60"/>
    <w:rsid w:val="00BC1900"/>
    <w:rsid w:val="00BC1941"/>
    <w:rsid w:val="00BC1BB3"/>
    <w:rsid w:val="00BC224A"/>
    <w:rsid w:val="00BC22E3"/>
    <w:rsid w:val="00BC27D4"/>
    <w:rsid w:val="00BC2A6E"/>
    <w:rsid w:val="00BC2A90"/>
    <w:rsid w:val="00BC3A8A"/>
    <w:rsid w:val="00BC3F7E"/>
    <w:rsid w:val="00BC45B2"/>
    <w:rsid w:val="00BC4729"/>
    <w:rsid w:val="00BC5979"/>
    <w:rsid w:val="00BC5A55"/>
    <w:rsid w:val="00BC6735"/>
    <w:rsid w:val="00BC770A"/>
    <w:rsid w:val="00BD0542"/>
    <w:rsid w:val="00BD05CA"/>
    <w:rsid w:val="00BD0C3F"/>
    <w:rsid w:val="00BD0F19"/>
    <w:rsid w:val="00BD13F2"/>
    <w:rsid w:val="00BD1E82"/>
    <w:rsid w:val="00BD23E1"/>
    <w:rsid w:val="00BD2733"/>
    <w:rsid w:val="00BD2AE7"/>
    <w:rsid w:val="00BD3A1B"/>
    <w:rsid w:val="00BD3D97"/>
    <w:rsid w:val="00BD41E6"/>
    <w:rsid w:val="00BD44FE"/>
    <w:rsid w:val="00BD4B33"/>
    <w:rsid w:val="00BD4F5C"/>
    <w:rsid w:val="00BD5937"/>
    <w:rsid w:val="00BD5B6A"/>
    <w:rsid w:val="00BD5D75"/>
    <w:rsid w:val="00BD6296"/>
    <w:rsid w:val="00BD66FC"/>
    <w:rsid w:val="00BD6EC9"/>
    <w:rsid w:val="00BD7483"/>
    <w:rsid w:val="00BD7578"/>
    <w:rsid w:val="00BD7CBB"/>
    <w:rsid w:val="00BD7CF0"/>
    <w:rsid w:val="00BE0399"/>
    <w:rsid w:val="00BE04C1"/>
    <w:rsid w:val="00BE067D"/>
    <w:rsid w:val="00BE0740"/>
    <w:rsid w:val="00BE0C98"/>
    <w:rsid w:val="00BE173C"/>
    <w:rsid w:val="00BE1A3A"/>
    <w:rsid w:val="00BE214A"/>
    <w:rsid w:val="00BE215C"/>
    <w:rsid w:val="00BE28B0"/>
    <w:rsid w:val="00BE3446"/>
    <w:rsid w:val="00BE380F"/>
    <w:rsid w:val="00BE45C6"/>
    <w:rsid w:val="00BE48D7"/>
    <w:rsid w:val="00BE4C50"/>
    <w:rsid w:val="00BE53F7"/>
    <w:rsid w:val="00BE6432"/>
    <w:rsid w:val="00BE64F0"/>
    <w:rsid w:val="00BE6516"/>
    <w:rsid w:val="00BE6C6B"/>
    <w:rsid w:val="00BE6CA4"/>
    <w:rsid w:val="00BE7A84"/>
    <w:rsid w:val="00BE7C2A"/>
    <w:rsid w:val="00BE7D70"/>
    <w:rsid w:val="00BE7E7B"/>
    <w:rsid w:val="00BF04BB"/>
    <w:rsid w:val="00BF08F5"/>
    <w:rsid w:val="00BF0939"/>
    <w:rsid w:val="00BF11BC"/>
    <w:rsid w:val="00BF198B"/>
    <w:rsid w:val="00BF1B7A"/>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2182"/>
    <w:rsid w:val="00C02547"/>
    <w:rsid w:val="00C03F7A"/>
    <w:rsid w:val="00C0436A"/>
    <w:rsid w:val="00C0486E"/>
    <w:rsid w:val="00C04CCB"/>
    <w:rsid w:val="00C04E6C"/>
    <w:rsid w:val="00C052B7"/>
    <w:rsid w:val="00C057BF"/>
    <w:rsid w:val="00C0585D"/>
    <w:rsid w:val="00C05C01"/>
    <w:rsid w:val="00C064F7"/>
    <w:rsid w:val="00C06F89"/>
    <w:rsid w:val="00C07011"/>
    <w:rsid w:val="00C07FC5"/>
    <w:rsid w:val="00C10812"/>
    <w:rsid w:val="00C108DF"/>
    <w:rsid w:val="00C11597"/>
    <w:rsid w:val="00C125A7"/>
    <w:rsid w:val="00C12D95"/>
    <w:rsid w:val="00C13E34"/>
    <w:rsid w:val="00C1421C"/>
    <w:rsid w:val="00C145C7"/>
    <w:rsid w:val="00C14A98"/>
    <w:rsid w:val="00C14B05"/>
    <w:rsid w:val="00C14D49"/>
    <w:rsid w:val="00C152A8"/>
    <w:rsid w:val="00C15C58"/>
    <w:rsid w:val="00C16092"/>
    <w:rsid w:val="00C162C5"/>
    <w:rsid w:val="00C16DE2"/>
    <w:rsid w:val="00C171C5"/>
    <w:rsid w:val="00C17639"/>
    <w:rsid w:val="00C20432"/>
    <w:rsid w:val="00C2054E"/>
    <w:rsid w:val="00C2059F"/>
    <w:rsid w:val="00C20FE9"/>
    <w:rsid w:val="00C22487"/>
    <w:rsid w:val="00C227A2"/>
    <w:rsid w:val="00C22D67"/>
    <w:rsid w:val="00C2339E"/>
    <w:rsid w:val="00C23560"/>
    <w:rsid w:val="00C236F0"/>
    <w:rsid w:val="00C24971"/>
    <w:rsid w:val="00C252A2"/>
    <w:rsid w:val="00C25439"/>
    <w:rsid w:val="00C25553"/>
    <w:rsid w:val="00C255DF"/>
    <w:rsid w:val="00C266A8"/>
    <w:rsid w:val="00C26AA3"/>
    <w:rsid w:val="00C26DD8"/>
    <w:rsid w:val="00C27064"/>
    <w:rsid w:val="00C2731F"/>
    <w:rsid w:val="00C27EA8"/>
    <w:rsid w:val="00C309DF"/>
    <w:rsid w:val="00C30DCA"/>
    <w:rsid w:val="00C32263"/>
    <w:rsid w:val="00C32CA7"/>
    <w:rsid w:val="00C3378D"/>
    <w:rsid w:val="00C33CC0"/>
    <w:rsid w:val="00C34458"/>
    <w:rsid w:val="00C34D8B"/>
    <w:rsid w:val="00C34EC6"/>
    <w:rsid w:val="00C34EFF"/>
    <w:rsid w:val="00C350D4"/>
    <w:rsid w:val="00C355C2"/>
    <w:rsid w:val="00C355F5"/>
    <w:rsid w:val="00C36441"/>
    <w:rsid w:val="00C36ABA"/>
    <w:rsid w:val="00C3758F"/>
    <w:rsid w:val="00C379C1"/>
    <w:rsid w:val="00C37D77"/>
    <w:rsid w:val="00C40542"/>
    <w:rsid w:val="00C4055A"/>
    <w:rsid w:val="00C40595"/>
    <w:rsid w:val="00C40603"/>
    <w:rsid w:val="00C40977"/>
    <w:rsid w:val="00C4098D"/>
    <w:rsid w:val="00C40A42"/>
    <w:rsid w:val="00C41409"/>
    <w:rsid w:val="00C416A1"/>
    <w:rsid w:val="00C41784"/>
    <w:rsid w:val="00C41B10"/>
    <w:rsid w:val="00C41F05"/>
    <w:rsid w:val="00C421C2"/>
    <w:rsid w:val="00C4230D"/>
    <w:rsid w:val="00C423FC"/>
    <w:rsid w:val="00C43937"/>
    <w:rsid w:val="00C43A32"/>
    <w:rsid w:val="00C43D02"/>
    <w:rsid w:val="00C441CD"/>
    <w:rsid w:val="00C4548E"/>
    <w:rsid w:val="00C45C4C"/>
    <w:rsid w:val="00C4630A"/>
    <w:rsid w:val="00C4700C"/>
    <w:rsid w:val="00C507F4"/>
    <w:rsid w:val="00C51A3E"/>
    <w:rsid w:val="00C51BDD"/>
    <w:rsid w:val="00C524BC"/>
    <w:rsid w:val="00C52B72"/>
    <w:rsid w:val="00C53506"/>
    <w:rsid w:val="00C5359C"/>
    <w:rsid w:val="00C536F2"/>
    <w:rsid w:val="00C53A0E"/>
    <w:rsid w:val="00C53C4A"/>
    <w:rsid w:val="00C54DDD"/>
    <w:rsid w:val="00C550F0"/>
    <w:rsid w:val="00C56191"/>
    <w:rsid w:val="00C563FC"/>
    <w:rsid w:val="00C569C1"/>
    <w:rsid w:val="00C56E89"/>
    <w:rsid w:val="00C56EB4"/>
    <w:rsid w:val="00C574EA"/>
    <w:rsid w:val="00C57DE6"/>
    <w:rsid w:val="00C601B1"/>
    <w:rsid w:val="00C60F50"/>
    <w:rsid w:val="00C60F59"/>
    <w:rsid w:val="00C6133E"/>
    <w:rsid w:val="00C6151D"/>
    <w:rsid w:val="00C61D1F"/>
    <w:rsid w:val="00C61F59"/>
    <w:rsid w:val="00C62385"/>
    <w:rsid w:val="00C62765"/>
    <w:rsid w:val="00C62B05"/>
    <w:rsid w:val="00C632BC"/>
    <w:rsid w:val="00C6338C"/>
    <w:rsid w:val="00C63735"/>
    <w:rsid w:val="00C649F1"/>
    <w:rsid w:val="00C66C21"/>
    <w:rsid w:val="00C671F7"/>
    <w:rsid w:val="00C673CF"/>
    <w:rsid w:val="00C67722"/>
    <w:rsid w:val="00C677E6"/>
    <w:rsid w:val="00C67A90"/>
    <w:rsid w:val="00C70502"/>
    <w:rsid w:val="00C70810"/>
    <w:rsid w:val="00C70FB7"/>
    <w:rsid w:val="00C71373"/>
    <w:rsid w:val="00C71401"/>
    <w:rsid w:val="00C71888"/>
    <w:rsid w:val="00C718D2"/>
    <w:rsid w:val="00C724A7"/>
    <w:rsid w:val="00C7267B"/>
    <w:rsid w:val="00C72785"/>
    <w:rsid w:val="00C72FC7"/>
    <w:rsid w:val="00C73084"/>
    <w:rsid w:val="00C733DB"/>
    <w:rsid w:val="00C74181"/>
    <w:rsid w:val="00C748B8"/>
    <w:rsid w:val="00C74D84"/>
    <w:rsid w:val="00C75787"/>
    <w:rsid w:val="00C75A16"/>
    <w:rsid w:val="00C75EC5"/>
    <w:rsid w:val="00C75F3B"/>
    <w:rsid w:val="00C764CF"/>
    <w:rsid w:val="00C765CD"/>
    <w:rsid w:val="00C7715E"/>
    <w:rsid w:val="00C7788E"/>
    <w:rsid w:val="00C778B4"/>
    <w:rsid w:val="00C779D8"/>
    <w:rsid w:val="00C77AAA"/>
    <w:rsid w:val="00C801B1"/>
    <w:rsid w:val="00C804BE"/>
    <w:rsid w:val="00C80F8C"/>
    <w:rsid w:val="00C812D2"/>
    <w:rsid w:val="00C813CF"/>
    <w:rsid w:val="00C8219A"/>
    <w:rsid w:val="00C82D08"/>
    <w:rsid w:val="00C835BF"/>
    <w:rsid w:val="00C83685"/>
    <w:rsid w:val="00C8430A"/>
    <w:rsid w:val="00C843CE"/>
    <w:rsid w:val="00C847E7"/>
    <w:rsid w:val="00C84A8B"/>
    <w:rsid w:val="00C84D0D"/>
    <w:rsid w:val="00C857D8"/>
    <w:rsid w:val="00C85EF1"/>
    <w:rsid w:val="00C85FDE"/>
    <w:rsid w:val="00C86DC7"/>
    <w:rsid w:val="00C86DDC"/>
    <w:rsid w:val="00C87445"/>
    <w:rsid w:val="00C874FB"/>
    <w:rsid w:val="00C87924"/>
    <w:rsid w:val="00C9040D"/>
    <w:rsid w:val="00C90E6D"/>
    <w:rsid w:val="00C9177C"/>
    <w:rsid w:val="00C917C7"/>
    <w:rsid w:val="00C918FD"/>
    <w:rsid w:val="00C919C5"/>
    <w:rsid w:val="00C91E7D"/>
    <w:rsid w:val="00C92FBA"/>
    <w:rsid w:val="00C92FC4"/>
    <w:rsid w:val="00C9333A"/>
    <w:rsid w:val="00C934EE"/>
    <w:rsid w:val="00C93FD5"/>
    <w:rsid w:val="00C94744"/>
    <w:rsid w:val="00C9571F"/>
    <w:rsid w:val="00C95979"/>
    <w:rsid w:val="00C95B7B"/>
    <w:rsid w:val="00C967C2"/>
    <w:rsid w:val="00CA0E4C"/>
    <w:rsid w:val="00CA0FD7"/>
    <w:rsid w:val="00CA0FFF"/>
    <w:rsid w:val="00CA1AF4"/>
    <w:rsid w:val="00CA217B"/>
    <w:rsid w:val="00CA2D89"/>
    <w:rsid w:val="00CA328C"/>
    <w:rsid w:val="00CA3A15"/>
    <w:rsid w:val="00CA40D9"/>
    <w:rsid w:val="00CA421E"/>
    <w:rsid w:val="00CA4AE4"/>
    <w:rsid w:val="00CA4FFF"/>
    <w:rsid w:val="00CA538C"/>
    <w:rsid w:val="00CA574E"/>
    <w:rsid w:val="00CA5C7C"/>
    <w:rsid w:val="00CA5F76"/>
    <w:rsid w:val="00CA6380"/>
    <w:rsid w:val="00CA66DA"/>
    <w:rsid w:val="00CA6795"/>
    <w:rsid w:val="00CA6B3E"/>
    <w:rsid w:val="00CA7AC5"/>
    <w:rsid w:val="00CA7F00"/>
    <w:rsid w:val="00CB022E"/>
    <w:rsid w:val="00CB05C2"/>
    <w:rsid w:val="00CB0700"/>
    <w:rsid w:val="00CB0A14"/>
    <w:rsid w:val="00CB0D34"/>
    <w:rsid w:val="00CB14A3"/>
    <w:rsid w:val="00CB1932"/>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572"/>
    <w:rsid w:val="00CB6AE1"/>
    <w:rsid w:val="00CB70A1"/>
    <w:rsid w:val="00CB74B8"/>
    <w:rsid w:val="00CB75B4"/>
    <w:rsid w:val="00CB77B0"/>
    <w:rsid w:val="00CB7A9F"/>
    <w:rsid w:val="00CB7BD0"/>
    <w:rsid w:val="00CC099B"/>
    <w:rsid w:val="00CC0C98"/>
    <w:rsid w:val="00CC1351"/>
    <w:rsid w:val="00CC2167"/>
    <w:rsid w:val="00CC2822"/>
    <w:rsid w:val="00CC2ADC"/>
    <w:rsid w:val="00CC3126"/>
    <w:rsid w:val="00CC3370"/>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2EF"/>
    <w:rsid w:val="00CC7386"/>
    <w:rsid w:val="00CC7872"/>
    <w:rsid w:val="00CC7989"/>
    <w:rsid w:val="00CC7BDB"/>
    <w:rsid w:val="00CC7D0C"/>
    <w:rsid w:val="00CC7D1B"/>
    <w:rsid w:val="00CD0754"/>
    <w:rsid w:val="00CD0935"/>
    <w:rsid w:val="00CD121D"/>
    <w:rsid w:val="00CD1A7C"/>
    <w:rsid w:val="00CD22CF"/>
    <w:rsid w:val="00CD2319"/>
    <w:rsid w:val="00CD290E"/>
    <w:rsid w:val="00CD2DE8"/>
    <w:rsid w:val="00CD39AB"/>
    <w:rsid w:val="00CD39D7"/>
    <w:rsid w:val="00CD3AEA"/>
    <w:rsid w:val="00CD3C4C"/>
    <w:rsid w:val="00CD3DDA"/>
    <w:rsid w:val="00CD4055"/>
    <w:rsid w:val="00CD4BF1"/>
    <w:rsid w:val="00CD4CD7"/>
    <w:rsid w:val="00CD522C"/>
    <w:rsid w:val="00CD53BE"/>
    <w:rsid w:val="00CD5C5E"/>
    <w:rsid w:val="00CD5EA2"/>
    <w:rsid w:val="00CD5F74"/>
    <w:rsid w:val="00CD6357"/>
    <w:rsid w:val="00CD6F5D"/>
    <w:rsid w:val="00CD6FCD"/>
    <w:rsid w:val="00CD77B4"/>
    <w:rsid w:val="00CD7898"/>
    <w:rsid w:val="00CD79C1"/>
    <w:rsid w:val="00CE017F"/>
    <w:rsid w:val="00CE094D"/>
    <w:rsid w:val="00CE0EA7"/>
    <w:rsid w:val="00CE0F74"/>
    <w:rsid w:val="00CE100B"/>
    <w:rsid w:val="00CE128B"/>
    <w:rsid w:val="00CE14A0"/>
    <w:rsid w:val="00CE1C3C"/>
    <w:rsid w:val="00CE1D27"/>
    <w:rsid w:val="00CE237C"/>
    <w:rsid w:val="00CE2884"/>
    <w:rsid w:val="00CE2926"/>
    <w:rsid w:val="00CE343F"/>
    <w:rsid w:val="00CE37E4"/>
    <w:rsid w:val="00CE3CAA"/>
    <w:rsid w:val="00CE495A"/>
    <w:rsid w:val="00CE4ED8"/>
    <w:rsid w:val="00CE560D"/>
    <w:rsid w:val="00CE577F"/>
    <w:rsid w:val="00CE587F"/>
    <w:rsid w:val="00CE5CFC"/>
    <w:rsid w:val="00CE7163"/>
    <w:rsid w:val="00CE720B"/>
    <w:rsid w:val="00CE7A2C"/>
    <w:rsid w:val="00CE7C6E"/>
    <w:rsid w:val="00CF08B0"/>
    <w:rsid w:val="00CF0C23"/>
    <w:rsid w:val="00CF0DAD"/>
    <w:rsid w:val="00CF10EB"/>
    <w:rsid w:val="00CF11A2"/>
    <w:rsid w:val="00CF1264"/>
    <w:rsid w:val="00CF175F"/>
    <w:rsid w:val="00CF1933"/>
    <w:rsid w:val="00CF19BD"/>
    <w:rsid w:val="00CF1D8A"/>
    <w:rsid w:val="00CF212D"/>
    <w:rsid w:val="00CF2131"/>
    <w:rsid w:val="00CF23B8"/>
    <w:rsid w:val="00CF268C"/>
    <w:rsid w:val="00CF26F9"/>
    <w:rsid w:val="00CF30B2"/>
    <w:rsid w:val="00CF3BA6"/>
    <w:rsid w:val="00CF3C1A"/>
    <w:rsid w:val="00CF5954"/>
    <w:rsid w:val="00CF5A72"/>
    <w:rsid w:val="00CF5B6A"/>
    <w:rsid w:val="00CF6421"/>
    <w:rsid w:val="00CF7515"/>
    <w:rsid w:val="00D00664"/>
    <w:rsid w:val="00D0085F"/>
    <w:rsid w:val="00D00A64"/>
    <w:rsid w:val="00D00B6E"/>
    <w:rsid w:val="00D014AE"/>
    <w:rsid w:val="00D0197C"/>
    <w:rsid w:val="00D01D8E"/>
    <w:rsid w:val="00D023BF"/>
    <w:rsid w:val="00D0320A"/>
    <w:rsid w:val="00D034AE"/>
    <w:rsid w:val="00D03D86"/>
    <w:rsid w:val="00D041DB"/>
    <w:rsid w:val="00D060F4"/>
    <w:rsid w:val="00D06221"/>
    <w:rsid w:val="00D07B90"/>
    <w:rsid w:val="00D07DE6"/>
    <w:rsid w:val="00D101F1"/>
    <w:rsid w:val="00D10920"/>
    <w:rsid w:val="00D10BB0"/>
    <w:rsid w:val="00D10C69"/>
    <w:rsid w:val="00D11A5A"/>
    <w:rsid w:val="00D12978"/>
    <w:rsid w:val="00D12C93"/>
    <w:rsid w:val="00D1422D"/>
    <w:rsid w:val="00D14572"/>
    <w:rsid w:val="00D148A0"/>
    <w:rsid w:val="00D14A1A"/>
    <w:rsid w:val="00D159D4"/>
    <w:rsid w:val="00D15E8B"/>
    <w:rsid w:val="00D16391"/>
    <w:rsid w:val="00D16559"/>
    <w:rsid w:val="00D16CAB"/>
    <w:rsid w:val="00D16EF4"/>
    <w:rsid w:val="00D17EAC"/>
    <w:rsid w:val="00D17ECD"/>
    <w:rsid w:val="00D20212"/>
    <w:rsid w:val="00D205A3"/>
    <w:rsid w:val="00D2095A"/>
    <w:rsid w:val="00D20A11"/>
    <w:rsid w:val="00D20E8B"/>
    <w:rsid w:val="00D212DF"/>
    <w:rsid w:val="00D21C48"/>
    <w:rsid w:val="00D21D91"/>
    <w:rsid w:val="00D22638"/>
    <w:rsid w:val="00D22B05"/>
    <w:rsid w:val="00D23AC9"/>
    <w:rsid w:val="00D23C5B"/>
    <w:rsid w:val="00D2486D"/>
    <w:rsid w:val="00D24B37"/>
    <w:rsid w:val="00D253F8"/>
    <w:rsid w:val="00D255A8"/>
    <w:rsid w:val="00D25733"/>
    <w:rsid w:val="00D25D8E"/>
    <w:rsid w:val="00D25DC7"/>
    <w:rsid w:val="00D26144"/>
    <w:rsid w:val="00D278B8"/>
    <w:rsid w:val="00D27BA9"/>
    <w:rsid w:val="00D30461"/>
    <w:rsid w:val="00D30561"/>
    <w:rsid w:val="00D30DB1"/>
    <w:rsid w:val="00D31628"/>
    <w:rsid w:val="00D31BB0"/>
    <w:rsid w:val="00D31DB2"/>
    <w:rsid w:val="00D33A00"/>
    <w:rsid w:val="00D34313"/>
    <w:rsid w:val="00D34366"/>
    <w:rsid w:val="00D34690"/>
    <w:rsid w:val="00D348AC"/>
    <w:rsid w:val="00D34B07"/>
    <w:rsid w:val="00D34FEF"/>
    <w:rsid w:val="00D3503B"/>
    <w:rsid w:val="00D35447"/>
    <w:rsid w:val="00D35470"/>
    <w:rsid w:val="00D36AD2"/>
    <w:rsid w:val="00D36B6B"/>
    <w:rsid w:val="00D36C25"/>
    <w:rsid w:val="00D36CAC"/>
    <w:rsid w:val="00D37049"/>
    <w:rsid w:val="00D371D0"/>
    <w:rsid w:val="00D37519"/>
    <w:rsid w:val="00D375BF"/>
    <w:rsid w:val="00D37DF9"/>
    <w:rsid w:val="00D400A6"/>
    <w:rsid w:val="00D4064B"/>
    <w:rsid w:val="00D41106"/>
    <w:rsid w:val="00D41270"/>
    <w:rsid w:val="00D41507"/>
    <w:rsid w:val="00D415CD"/>
    <w:rsid w:val="00D41C8E"/>
    <w:rsid w:val="00D41D47"/>
    <w:rsid w:val="00D41FE8"/>
    <w:rsid w:val="00D422A1"/>
    <w:rsid w:val="00D4274F"/>
    <w:rsid w:val="00D43343"/>
    <w:rsid w:val="00D43A22"/>
    <w:rsid w:val="00D43DD3"/>
    <w:rsid w:val="00D440CC"/>
    <w:rsid w:val="00D44420"/>
    <w:rsid w:val="00D44655"/>
    <w:rsid w:val="00D446DF"/>
    <w:rsid w:val="00D4474E"/>
    <w:rsid w:val="00D44C70"/>
    <w:rsid w:val="00D44DF9"/>
    <w:rsid w:val="00D4518A"/>
    <w:rsid w:val="00D45430"/>
    <w:rsid w:val="00D457D4"/>
    <w:rsid w:val="00D4587A"/>
    <w:rsid w:val="00D4624B"/>
    <w:rsid w:val="00D46933"/>
    <w:rsid w:val="00D46EFB"/>
    <w:rsid w:val="00D47678"/>
    <w:rsid w:val="00D476E8"/>
    <w:rsid w:val="00D47997"/>
    <w:rsid w:val="00D47B4D"/>
    <w:rsid w:val="00D47E63"/>
    <w:rsid w:val="00D5022C"/>
    <w:rsid w:val="00D50409"/>
    <w:rsid w:val="00D5044B"/>
    <w:rsid w:val="00D50504"/>
    <w:rsid w:val="00D50658"/>
    <w:rsid w:val="00D50AE3"/>
    <w:rsid w:val="00D50C8F"/>
    <w:rsid w:val="00D50FD0"/>
    <w:rsid w:val="00D51181"/>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8AB"/>
    <w:rsid w:val="00D55B77"/>
    <w:rsid w:val="00D5610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460"/>
    <w:rsid w:val="00D66DEF"/>
    <w:rsid w:val="00D67464"/>
    <w:rsid w:val="00D67770"/>
    <w:rsid w:val="00D67B93"/>
    <w:rsid w:val="00D71480"/>
    <w:rsid w:val="00D7177B"/>
    <w:rsid w:val="00D7223A"/>
    <w:rsid w:val="00D72581"/>
    <w:rsid w:val="00D72689"/>
    <w:rsid w:val="00D7271E"/>
    <w:rsid w:val="00D72A1B"/>
    <w:rsid w:val="00D72A7D"/>
    <w:rsid w:val="00D72E97"/>
    <w:rsid w:val="00D730A4"/>
    <w:rsid w:val="00D732E7"/>
    <w:rsid w:val="00D7388B"/>
    <w:rsid w:val="00D739C6"/>
    <w:rsid w:val="00D73DF6"/>
    <w:rsid w:val="00D73F30"/>
    <w:rsid w:val="00D73FD7"/>
    <w:rsid w:val="00D7433B"/>
    <w:rsid w:val="00D748BB"/>
    <w:rsid w:val="00D74944"/>
    <w:rsid w:val="00D75113"/>
    <w:rsid w:val="00D756C2"/>
    <w:rsid w:val="00D75F1C"/>
    <w:rsid w:val="00D76259"/>
    <w:rsid w:val="00D7734F"/>
    <w:rsid w:val="00D774E5"/>
    <w:rsid w:val="00D77927"/>
    <w:rsid w:val="00D77A5E"/>
    <w:rsid w:val="00D77A78"/>
    <w:rsid w:val="00D8090D"/>
    <w:rsid w:val="00D812BF"/>
    <w:rsid w:val="00D8180F"/>
    <w:rsid w:val="00D8259E"/>
    <w:rsid w:val="00D82FE7"/>
    <w:rsid w:val="00D83396"/>
    <w:rsid w:val="00D8363F"/>
    <w:rsid w:val="00D836BE"/>
    <w:rsid w:val="00D83902"/>
    <w:rsid w:val="00D8432A"/>
    <w:rsid w:val="00D849A5"/>
    <w:rsid w:val="00D84ABB"/>
    <w:rsid w:val="00D84E76"/>
    <w:rsid w:val="00D84F12"/>
    <w:rsid w:val="00D8682D"/>
    <w:rsid w:val="00D86DB5"/>
    <w:rsid w:val="00D873C4"/>
    <w:rsid w:val="00D87A8E"/>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5C04"/>
    <w:rsid w:val="00D95F7C"/>
    <w:rsid w:val="00D96A9B"/>
    <w:rsid w:val="00D9736C"/>
    <w:rsid w:val="00D9765D"/>
    <w:rsid w:val="00D9778C"/>
    <w:rsid w:val="00D977AF"/>
    <w:rsid w:val="00DA015F"/>
    <w:rsid w:val="00DA0234"/>
    <w:rsid w:val="00DA049F"/>
    <w:rsid w:val="00DA0C95"/>
    <w:rsid w:val="00DA10A8"/>
    <w:rsid w:val="00DA1918"/>
    <w:rsid w:val="00DA1DE7"/>
    <w:rsid w:val="00DA2987"/>
    <w:rsid w:val="00DA2DD6"/>
    <w:rsid w:val="00DA3028"/>
    <w:rsid w:val="00DA3205"/>
    <w:rsid w:val="00DA387F"/>
    <w:rsid w:val="00DA3DCE"/>
    <w:rsid w:val="00DA4230"/>
    <w:rsid w:val="00DA4519"/>
    <w:rsid w:val="00DA457D"/>
    <w:rsid w:val="00DA4CD1"/>
    <w:rsid w:val="00DA4E22"/>
    <w:rsid w:val="00DA4F2C"/>
    <w:rsid w:val="00DA5165"/>
    <w:rsid w:val="00DA563C"/>
    <w:rsid w:val="00DA58C3"/>
    <w:rsid w:val="00DA6336"/>
    <w:rsid w:val="00DA6C7E"/>
    <w:rsid w:val="00DA7675"/>
    <w:rsid w:val="00DA7E3E"/>
    <w:rsid w:val="00DA7E7C"/>
    <w:rsid w:val="00DB0115"/>
    <w:rsid w:val="00DB07A9"/>
    <w:rsid w:val="00DB0A64"/>
    <w:rsid w:val="00DB0A83"/>
    <w:rsid w:val="00DB1878"/>
    <w:rsid w:val="00DB1B18"/>
    <w:rsid w:val="00DB1F38"/>
    <w:rsid w:val="00DB20B1"/>
    <w:rsid w:val="00DB224B"/>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E2E"/>
    <w:rsid w:val="00DC70DE"/>
    <w:rsid w:val="00DC7579"/>
    <w:rsid w:val="00DC76FF"/>
    <w:rsid w:val="00DC79CF"/>
    <w:rsid w:val="00DC7B79"/>
    <w:rsid w:val="00DC7F94"/>
    <w:rsid w:val="00DD022B"/>
    <w:rsid w:val="00DD0A94"/>
    <w:rsid w:val="00DD0D57"/>
    <w:rsid w:val="00DD18F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D5C"/>
    <w:rsid w:val="00DE3177"/>
    <w:rsid w:val="00DE3A77"/>
    <w:rsid w:val="00DE3E34"/>
    <w:rsid w:val="00DE3FAE"/>
    <w:rsid w:val="00DE43CA"/>
    <w:rsid w:val="00DE461D"/>
    <w:rsid w:val="00DE47B5"/>
    <w:rsid w:val="00DE4856"/>
    <w:rsid w:val="00DE4868"/>
    <w:rsid w:val="00DE491E"/>
    <w:rsid w:val="00DE5140"/>
    <w:rsid w:val="00DE5A70"/>
    <w:rsid w:val="00DE5DA6"/>
    <w:rsid w:val="00DE6529"/>
    <w:rsid w:val="00DE6DC2"/>
    <w:rsid w:val="00DE7390"/>
    <w:rsid w:val="00DE75D3"/>
    <w:rsid w:val="00DE7626"/>
    <w:rsid w:val="00DE7670"/>
    <w:rsid w:val="00DE777B"/>
    <w:rsid w:val="00DE7920"/>
    <w:rsid w:val="00DE7D7C"/>
    <w:rsid w:val="00DF0034"/>
    <w:rsid w:val="00DF05A0"/>
    <w:rsid w:val="00DF1C97"/>
    <w:rsid w:val="00DF1D8C"/>
    <w:rsid w:val="00DF21A5"/>
    <w:rsid w:val="00DF280F"/>
    <w:rsid w:val="00DF2858"/>
    <w:rsid w:val="00DF2862"/>
    <w:rsid w:val="00DF2A53"/>
    <w:rsid w:val="00DF2D90"/>
    <w:rsid w:val="00DF306F"/>
    <w:rsid w:val="00DF317C"/>
    <w:rsid w:val="00DF3808"/>
    <w:rsid w:val="00DF3AE3"/>
    <w:rsid w:val="00DF46FC"/>
    <w:rsid w:val="00DF4780"/>
    <w:rsid w:val="00DF54B5"/>
    <w:rsid w:val="00DF6138"/>
    <w:rsid w:val="00DF65FB"/>
    <w:rsid w:val="00DF671C"/>
    <w:rsid w:val="00DF6934"/>
    <w:rsid w:val="00DF6CCB"/>
    <w:rsid w:val="00DF73B1"/>
    <w:rsid w:val="00DF7501"/>
    <w:rsid w:val="00DF7A96"/>
    <w:rsid w:val="00DF7AD5"/>
    <w:rsid w:val="00DF7B6F"/>
    <w:rsid w:val="00DF7CD7"/>
    <w:rsid w:val="00E001FC"/>
    <w:rsid w:val="00E003F7"/>
    <w:rsid w:val="00E00DCC"/>
    <w:rsid w:val="00E010DD"/>
    <w:rsid w:val="00E01355"/>
    <w:rsid w:val="00E01954"/>
    <w:rsid w:val="00E01B94"/>
    <w:rsid w:val="00E01D16"/>
    <w:rsid w:val="00E02F72"/>
    <w:rsid w:val="00E03B27"/>
    <w:rsid w:val="00E040ED"/>
    <w:rsid w:val="00E044F7"/>
    <w:rsid w:val="00E0504C"/>
    <w:rsid w:val="00E05879"/>
    <w:rsid w:val="00E05A73"/>
    <w:rsid w:val="00E06C26"/>
    <w:rsid w:val="00E0755D"/>
    <w:rsid w:val="00E07710"/>
    <w:rsid w:val="00E10CC9"/>
    <w:rsid w:val="00E110F8"/>
    <w:rsid w:val="00E120FD"/>
    <w:rsid w:val="00E12322"/>
    <w:rsid w:val="00E12B9D"/>
    <w:rsid w:val="00E13B19"/>
    <w:rsid w:val="00E149E9"/>
    <w:rsid w:val="00E14FC1"/>
    <w:rsid w:val="00E15A4A"/>
    <w:rsid w:val="00E15A90"/>
    <w:rsid w:val="00E15BE0"/>
    <w:rsid w:val="00E15C58"/>
    <w:rsid w:val="00E15F30"/>
    <w:rsid w:val="00E16208"/>
    <w:rsid w:val="00E16513"/>
    <w:rsid w:val="00E16607"/>
    <w:rsid w:val="00E16B06"/>
    <w:rsid w:val="00E16DE8"/>
    <w:rsid w:val="00E172D0"/>
    <w:rsid w:val="00E17417"/>
    <w:rsid w:val="00E17435"/>
    <w:rsid w:val="00E1761A"/>
    <w:rsid w:val="00E17E39"/>
    <w:rsid w:val="00E17EFF"/>
    <w:rsid w:val="00E200E4"/>
    <w:rsid w:val="00E20286"/>
    <w:rsid w:val="00E204D2"/>
    <w:rsid w:val="00E205FC"/>
    <w:rsid w:val="00E20628"/>
    <w:rsid w:val="00E20649"/>
    <w:rsid w:val="00E20CC6"/>
    <w:rsid w:val="00E20CF0"/>
    <w:rsid w:val="00E210D1"/>
    <w:rsid w:val="00E21B1D"/>
    <w:rsid w:val="00E22056"/>
    <w:rsid w:val="00E22E3B"/>
    <w:rsid w:val="00E22FEE"/>
    <w:rsid w:val="00E23838"/>
    <w:rsid w:val="00E23CBD"/>
    <w:rsid w:val="00E23D31"/>
    <w:rsid w:val="00E2418A"/>
    <w:rsid w:val="00E242F2"/>
    <w:rsid w:val="00E2465B"/>
    <w:rsid w:val="00E2473D"/>
    <w:rsid w:val="00E25108"/>
    <w:rsid w:val="00E252AD"/>
    <w:rsid w:val="00E25693"/>
    <w:rsid w:val="00E25BCA"/>
    <w:rsid w:val="00E26180"/>
    <w:rsid w:val="00E26508"/>
    <w:rsid w:val="00E265DC"/>
    <w:rsid w:val="00E26DF6"/>
    <w:rsid w:val="00E27E55"/>
    <w:rsid w:val="00E27EEF"/>
    <w:rsid w:val="00E30239"/>
    <w:rsid w:val="00E30676"/>
    <w:rsid w:val="00E309E9"/>
    <w:rsid w:val="00E30B7B"/>
    <w:rsid w:val="00E30C45"/>
    <w:rsid w:val="00E313AF"/>
    <w:rsid w:val="00E314FE"/>
    <w:rsid w:val="00E31FA6"/>
    <w:rsid w:val="00E32053"/>
    <w:rsid w:val="00E3247B"/>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097"/>
    <w:rsid w:val="00E4127D"/>
    <w:rsid w:val="00E416E8"/>
    <w:rsid w:val="00E4192D"/>
    <w:rsid w:val="00E41A1C"/>
    <w:rsid w:val="00E422A0"/>
    <w:rsid w:val="00E42905"/>
    <w:rsid w:val="00E42F0C"/>
    <w:rsid w:val="00E42F1E"/>
    <w:rsid w:val="00E43258"/>
    <w:rsid w:val="00E433F5"/>
    <w:rsid w:val="00E44599"/>
    <w:rsid w:val="00E445CE"/>
    <w:rsid w:val="00E44C26"/>
    <w:rsid w:val="00E45A0A"/>
    <w:rsid w:val="00E45CF9"/>
    <w:rsid w:val="00E45EB3"/>
    <w:rsid w:val="00E463ED"/>
    <w:rsid w:val="00E468BF"/>
    <w:rsid w:val="00E469B0"/>
    <w:rsid w:val="00E46C91"/>
    <w:rsid w:val="00E46EAF"/>
    <w:rsid w:val="00E4702B"/>
    <w:rsid w:val="00E4735C"/>
    <w:rsid w:val="00E475D2"/>
    <w:rsid w:val="00E4783B"/>
    <w:rsid w:val="00E47C5C"/>
    <w:rsid w:val="00E47DF2"/>
    <w:rsid w:val="00E47E04"/>
    <w:rsid w:val="00E47F88"/>
    <w:rsid w:val="00E501C2"/>
    <w:rsid w:val="00E50780"/>
    <w:rsid w:val="00E50CDB"/>
    <w:rsid w:val="00E50E9E"/>
    <w:rsid w:val="00E51040"/>
    <w:rsid w:val="00E518FF"/>
    <w:rsid w:val="00E5222F"/>
    <w:rsid w:val="00E5239F"/>
    <w:rsid w:val="00E52DD5"/>
    <w:rsid w:val="00E5313E"/>
    <w:rsid w:val="00E53410"/>
    <w:rsid w:val="00E53498"/>
    <w:rsid w:val="00E53979"/>
    <w:rsid w:val="00E5460E"/>
    <w:rsid w:val="00E5559D"/>
    <w:rsid w:val="00E55C0B"/>
    <w:rsid w:val="00E55E6B"/>
    <w:rsid w:val="00E5610C"/>
    <w:rsid w:val="00E5626A"/>
    <w:rsid w:val="00E5676C"/>
    <w:rsid w:val="00E56E7F"/>
    <w:rsid w:val="00E56E8D"/>
    <w:rsid w:val="00E56EE0"/>
    <w:rsid w:val="00E573F7"/>
    <w:rsid w:val="00E6045D"/>
    <w:rsid w:val="00E60C8B"/>
    <w:rsid w:val="00E612B9"/>
    <w:rsid w:val="00E6162E"/>
    <w:rsid w:val="00E61783"/>
    <w:rsid w:val="00E61932"/>
    <w:rsid w:val="00E62222"/>
    <w:rsid w:val="00E622BA"/>
    <w:rsid w:val="00E622C9"/>
    <w:rsid w:val="00E631D5"/>
    <w:rsid w:val="00E6340C"/>
    <w:rsid w:val="00E6345F"/>
    <w:rsid w:val="00E6350C"/>
    <w:rsid w:val="00E636BB"/>
    <w:rsid w:val="00E63942"/>
    <w:rsid w:val="00E63C21"/>
    <w:rsid w:val="00E63CFD"/>
    <w:rsid w:val="00E63F30"/>
    <w:rsid w:val="00E63F43"/>
    <w:rsid w:val="00E642D2"/>
    <w:rsid w:val="00E64308"/>
    <w:rsid w:val="00E644A3"/>
    <w:rsid w:val="00E64F7C"/>
    <w:rsid w:val="00E650AB"/>
    <w:rsid w:val="00E65D1E"/>
    <w:rsid w:val="00E65E3A"/>
    <w:rsid w:val="00E66083"/>
    <w:rsid w:val="00E6742C"/>
    <w:rsid w:val="00E676A4"/>
    <w:rsid w:val="00E67DC4"/>
    <w:rsid w:val="00E7065A"/>
    <w:rsid w:val="00E70A61"/>
    <w:rsid w:val="00E70D08"/>
    <w:rsid w:val="00E71060"/>
    <w:rsid w:val="00E71075"/>
    <w:rsid w:val="00E71201"/>
    <w:rsid w:val="00E714FC"/>
    <w:rsid w:val="00E71A52"/>
    <w:rsid w:val="00E72105"/>
    <w:rsid w:val="00E72B1C"/>
    <w:rsid w:val="00E72C63"/>
    <w:rsid w:val="00E73552"/>
    <w:rsid w:val="00E736AA"/>
    <w:rsid w:val="00E73A3B"/>
    <w:rsid w:val="00E75068"/>
    <w:rsid w:val="00E7586C"/>
    <w:rsid w:val="00E76B3A"/>
    <w:rsid w:val="00E76BC6"/>
    <w:rsid w:val="00E77CB9"/>
    <w:rsid w:val="00E80488"/>
    <w:rsid w:val="00E808C7"/>
    <w:rsid w:val="00E808FE"/>
    <w:rsid w:val="00E80B7F"/>
    <w:rsid w:val="00E81572"/>
    <w:rsid w:val="00E816E0"/>
    <w:rsid w:val="00E81912"/>
    <w:rsid w:val="00E82955"/>
    <w:rsid w:val="00E832F8"/>
    <w:rsid w:val="00E834A2"/>
    <w:rsid w:val="00E8383B"/>
    <w:rsid w:val="00E838E2"/>
    <w:rsid w:val="00E839A1"/>
    <w:rsid w:val="00E83C39"/>
    <w:rsid w:val="00E83CFC"/>
    <w:rsid w:val="00E84715"/>
    <w:rsid w:val="00E84813"/>
    <w:rsid w:val="00E848B6"/>
    <w:rsid w:val="00E84EE1"/>
    <w:rsid w:val="00E857BB"/>
    <w:rsid w:val="00E86520"/>
    <w:rsid w:val="00E8663E"/>
    <w:rsid w:val="00E8666F"/>
    <w:rsid w:val="00E86E4F"/>
    <w:rsid w:val="00E87645"/>
    <w:rsid w:val="00E87716"/>
    <w:rsid w:val="00E9151F"/>
    <w:rsid w:val="00E91588"/>
    <w:rsid w:val="00E915CC"/>
    <w:rsid w:val="00E91D9A"/>
    <w:rsid w:val="00E9246E"/>
    <w:rsid w:val="00E92585"/>
    <w:rsid w:val="00E925FB"/>
    <w:rsid w:val="00E92A98"/>
    <w:rsid w:val="00E9369B"/>
    <w:rsid w:val="00E947D0"/>
    <w:rsid w:val="00E94F26"/>
    <w:rsid w:val="00E958A5"/>
    <w:rsid w:val="00E961AA"/>
    <w:rsid w:val="00E96568"/>
    <w:rsid w:val="00E96AC5"/>
    <w:rsid w:val="00E96BE8"/>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31DF"/>
    <w:rsid w:val="00EA33EA"/>
    <w:rsid w:val="00EA4651"/>
    <w:rsid w:val="00EA4949"/>
    <w:rsid w:val="00EA4B56"/>
    <w:rsid w:val="00EA50AB"/>
    <w:rsid w:val="00EA52F7"/>
    <w:rsid w:val="00EA57A9"/>
    <w:rsid w:val="00EA5899"/>
    <w:rsid w:val="00EA5992"/>
    <w:rsid w:val="00EA652B"/>
    <w:rsid w:val="00EA66BB"/>
    <w:rsid w:val="00EA6EDA"/>
    <w:rsid w:val="00EA706D"/>
    <w:rsid w:val="00EA729E"/>
    <w:rsid w:val="00EB0013"/>
    <w:rsid w:val="00EB0828"/>
    <w:rsid w:val="00EB0940"/>
    <w:rsid w:val="00EB1644"/>
    <w:rsid w:val="00EB1D73"/>
    <w:rsid w:val="00EB1F03"/>
    <w:rsid w:val="00EB2BC1"/>
    <w:rsid w:val="00EB3302"/>
    <w:rsid w:val="00EB34EA"/>
    <w:rsid w:val="00EB3635"/>
    <w:rsid w:val="00EB3895"/>
    <w:rsid w:val="00EB456A"/>
    <w:rsid w:val="00EB4F8F"/>
    <w:rsid w:val="00EB52D6"/>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242"/>
    <w:rsid w:val="00EC3861"/>
    <w:rsid w:val="00EC3E12"/>
    <w:rsid w:val="00EC509C"/>
    <w:rsid w:val="00EC5301"/>
    <w:rsid w:val="00EC5CA8"/>
    <w:rsid w:val="00EC64B5"/>
    <w:rsid w:val="00EC685F"/>
    <w:rsid w:val="00EC715C"/>
    <w:rsid w:val="00EC761D"/>
    <w:rsid w:val="00ED00E7"/>
    <w:rsid w:val="00ED059D"/>
    <w:rsid w:val="00ED0A62"/>
    <w:rsid w:val="00ED0EFD"/>
    <w:rsid w:val="00ED1F7C"/>
    <w:rsid w:val="00ED255A"/>
    <w:rsid w:val="00ED2644"/>
    <w:rsid w:val="00ED2D9C"/>
    <w:rsid w:val="00ED30A8"/>
    <w:rsid w:val="00ED360F"/>
    <w:rsid w:val="00ED37A6"/>
    <w:rsid w:val="00ED3EC5"/>
    <w:rsid w:val="00ED4566"/>
    <w:rsid w:val="00ED4E8E"/>
    <w:rsid w:val="00ED4F9F"/>
    <w:rsid w:val="00ED5205"/>
    <w:rsid w:val="00ED5486"/>
    <w:rsid w:val="00ED5A04"/>
    <w:rsid w:val="00ED5C29"/>
    <w:rsid w:val="00ED6530"/>
    <w:rsid w:val="00ED670A"/>
    <w:rsid w:val="00ED6889"/>
    <w:rsid w:val="00ED6990"/>
    <w:rsid w:val="00ED6B01"/>
    <w:rsid w:val="00ED6D3A"/>
    <w:rsid w:val="00ED72CB"/>
    <w:rsid w:val="00ED73CC"/>
    <w:rsid w:val="00ED74FB"/>
    <w:rsid w:val="00ED7A08"/>
    <w:rsid w:val="00EE0888"/>
    <w:rsid w:val="00EE0CD9"/>
    <w:rsid w:val="00EE0FBD"/>
    <w:rsid w:val="00EE1129"/>
    <w:rsid w:val="00EE1B24"/>
    <w:rsid w:val="00EE1C12"/>
    <w:rsid w:val="00EE1C1E"/>
    <w:rsid w:val="00EE1E7E"/>
    <w:rsid w:val="00EE1EE0"/>
    <w:rsid w:val="00EE2260"/>
    <w:rsid w:val="00EE269B"/>
    <w:rsid w:val="00EE2AB3"/>
    <w:rsid w:val="00EE2F3F"/>
    <w:rsid w:val="00EE3170"/>
    <w:rsid w:val="00EE3398"/>
    <w:rsid w:val="00EE3CB6"/>
    <w:rsid w:val="00EE4801"/>
    <w:rsid w:val="00EE4CD3"/>
    <w:rsid w:val="00EE4D66"/>
    <w:rsid w:val="00EE50D3"/>
    <w:rsid w:val="00EE52D0"/>
    <w:rsid w:val="00EE5AB7"/>
    <w:rsid w:val="00EE632F"/>
    <w:rsid w:val="00EE76EB"/>
    <w:rsid w:val="00EE77DC"/>
    <w:rsid w:val="00EE7A5A"/>
    <w:rsid w:val="00EE7AD7"/>
    <w:rsid w:val="00EE7F79"/>
    <w:rsid w:val="00EF06BF"/>
    <w:rsid w:val="00EF06C6"/>
    <w:rsid w:val="00EF101D"/>
    <w:rsid w:val="00EF1C96"/>
    <w:rsid w:val="00EF1DAE"/>
    <w:rsid w:val="00EF1F1B"/>
    <w:rsid w:val="00EF377C"/>
    <w:rsid w:val="00EF3B65"/>
    <w:rsid w:val="00EF3D86"/>
    <w:rsid w:val="00EF3DC2"/>
    <w:rsid w:val="00EF3E64"/>
    <w:rsid w:val="00EF3EB6"/>
    <w:rsid w:val="00EF4240"/>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880"/>
    <w:rsid w:val="00F02ADE"/>
    <w:rsid w:val="00F03506"/>
    <w:rsid w:val="00F0389E"/>
    <w:rsid w:val="00F03AB4"/>
    <w:rsid w:val="00F043D1"/>
    <w:rsid w:val="00F045B2"/>
    <w:rsid w:val="00F04CB4"/>
    <w:rsid w:val="00F04D59"/>
    <w:rsid w:val="00F05007"/>
    <w:rsid w:val="00F05412"/>
    <w:rsid w:val="00F05839"/>
    <w:rsid w:val="00F05FE2"/>
    <w:rsid w:val="00F067FC"/>
    <w:rsid w:val="00F06B31"/>
    <w:rsid w:val="00F06D75"/>
    <w:rsid w:val="00F06E3E"/>
    <w:rsid w:val="00F071B6"/>
    <w:rsid w:val="00F076B0"/>
    <w:rsid w:val="00F1005B"/>
    <w:rsid w:val="00F108C6"/>
    <w:rsid w:val="00F114C2"/>
    <w:rsid w:val="00F11623"/>
    <w:rsid w:val="00F11E14"/>
    <w:rsid w:val="00F11E66"/>
    <w:rsid w:val="00F128EA"/>
    <w:rsid w:val="00F12ABA"/>
    <w:rsid w:val="00F130EE"/>
    <w:rsid w:val="00F13955"/>
    <w:rsid w:val="00F13D3C"/>
    <w:rsid w:val="00F147AC"/>
    <w:rsid w:val="00F14D7D"/>
    <w:rsid w:val="00F15864"/>
    <w:rsid w:val="00F15FC2"/>
    <w:rsid w:val="00F15FED"/>
    <w:rsid w:val="00F1614C"/>
    <w:rsid w:val="00F164F8"/>
    <w:rsid w:val="00F16ADE"/>
    <w:rsid w:val="00F17345"/>
    <w:rsid w:val="00F17AC9"/>
    <w:rsid w:val="00F20852"/>
    <w:rsid w:val="00F212DD"/>
    <w:rsid w:val="00F218FF"/>
    <w:rsid w:val="00F2244C"/>
    <w:rsid w:val="00F235BC"/>
    <w:rsid w:val="00F238F9"/>
    <w:rsid w:val="00F23A32"/>
    <w:rsid w:val="00F246D8"/>
    <w:rsid w:val="00F25009"/>
    <w:rsid w:val="00F25738"/>
    <w:rsid w:val="00F261E6"/>
    <w:rsid w:val="00F266B1"/>
    <w:rsid w:val="00F26CDA"/>
    <w:rsid w:val="00F27831"/>
    <w:rsid w:val="00F27ADA"/>
    <w:rsid w:val="00F27D1B"/>
    <w:rsid w:val="00F30154"/>
    <w:rsid w:val="00F307FB"/>
    <w:rsid w:val="00F308DD"/>
    <w:rsid w:val="00F30B2E"/>
    <w:rsid w:val="00F310CE"/>
    <w:rsid w:val="00F31281"/>
    <w:rsid w:val="00F31AAA"/>
    <w:rsid w:val="00F31E00"/>
    <w:rsid w:val="00F3224B"/>
    <w:rsid w:val="00F32A4F"/>
    <w:rsid w:val="00F32AA4"/>
    <w:rsid w:val="00F32B2F"/>
    <w:rsid w:val="00F33256"/>
    <w:rsid w:val="00F33560"/>
    <w:rsid w:val="00F33C10"/>
    <w:rsid w:val="00F3446D"/>
    <w:rsid w:val="00F3460E"/>
    <w:rsid w:val="00F3512A"/>
    <w:rsid w:val="00F35168"/>
    <w:rsid w:val="00F369F8"/>
    <w:rsid w:val="00F3712D"/>
    <w:rsid w:val="00F371E5"/>
    <w:rsid w:val="00F37384"/>
    <w:rsid w:val="00F40701"/>
    <w:rsid w:val="00F407CB"/>
    <w:rsid w:val="00F408A1"/>
    <w:rsid w:val="00F408E3"/>
    <w:rsid w:val="00F40912"/>
    <w:rsid w:val="00F413DE"/>
    <w:rsid w:val="00F41917"/>
    <w:rsid w:val="00F43AFE"/>
    <w:rsid w:val="00F4485A"/>
    <w:rsid w:val="00F44AF6"/>
    <w:rsid w:val="00F44E39"/>
    <w:rsid w:val="00F452B7"/>
    <w:rsid w:val="00F45528"/>
    <w:rsid w:val="00F456AB"/>
    <w:rsid w:val="00F45780"/>
    <w:rsid w:val="00F4732B"/>
    <w:rsid w:val="00F478CD"/>
    <w:rsid w:val="00F47F19"/>
    <w:rsid w:val="00F50049"/>
    <w:rsid w:val="00F50057"/>
    <w:rsid w:val="00F504D2"/>
    <w:rsid w:val="00F50E53"/>
    <w:rsid w:val="00F50EB0"/>
    <w:rsid w:val="00F50FA4"/>
    <w:rsid w:val="00F511DA"/>
    <w:rsid w:val="00F515D2"/>
    <w:rsid w:val="00F51642"/>
    <w:rsid w:val="00F5174C"/>
    <w:rsid w:val="00F51BFF"/>
    <w:rsid w:val="00F52126"/>
    <w:rsid w:val="00F521B2"/>
    <w:rsid w:val="00F52383"/>
    <w:rsid w:val="00F52A49"/>
    <w:rsid w:val="00F52B2C"/>
    <w:rsid w:val="00F52CBC"/>
    <w:rsid w:val="00F52F48"/>
    <w:rsid w:val="00F5331E"/>
    <w:rsid w:val="00F535D7"/>
    <w:rsid w:val="00F539CC"/>
    <w:rsid w:val="00F540C0"/>
    <w:rsid w:val="00F541E1"/>
    <w:rsid w:val="00F5458A"/>
    <w:rsid w:val="00F54718"/>
    <w:rsid w:val="00F547BE"/>
    <w:rsid w:val="00F547F5"/>
    <w:rsid w:val="00F5530F"/>
    <w:rsid w:val="00F55394"/>
    <w:rsid w:val="00F55473"/>
    <w:rsid w:val="00F55505"/>
    <w:rsid w:val="00F555C0"/>
    <w:rsid w:val="00F55C28"/>
    <w:rsid w:val="00F55EBC"/>
    <w:rsid w:val="00F56093"/>
    <w:rsid w:val="00F564CE"/>
    <w:rsid w:val="00F567DB"/>
    <w:rsid w:val="00F575DD"/>
    <w:rsid w:val="00F60D0B"/>
    <w:rsid w:val="00F614DD"/>
    <w:rsid w:val="00F62034"/>
    <w:rsid w:val="00F621F3"/>
    <w:rsid w:val="00F62AAE"/>
    <w:rsid w:val="00F62AF0"/>
    <w:rsid w:val="00F62CC5"/>
    <w:rsid w:val="00F6315F"/>
    <w:rsid w:val="00F63352"/>
    <w:rsid w:val="00F640FB"/>
    <w:rsid w:val="00F64B57"/>
    <w:rsid w:val="00F64B73"/>
    <w:rsid w:val="00F64DAF"/>
    <w:rsid w:val="00F64F8E"/>
    <w:rsid w:val="00F654AB"/>
    <w:rsid w:val="00F65A28"/>
    <w:rsid w:val="00F65B64"/>
    <w:rsid w:val="00F65F06"/>
    <w:rsid w:val="00F66025"/>
    <w:rsid w:val="00F66210"/>
    <w:rsid w:val="00F662D3"/>
    <w:rsid w:val="00F662EE"/>
    <w:rsid w:val="00F663BB"/>
    <w:rsid w:val="00F6644C"/>
    <w:rsid w:val="00F6671E"/>
    <w:rsid w:val="00F66C5F"/>
    <w:rsid w:val="00F66CDA"/>
    <w:rsid w:val="00F7024E"/>
    <w:rsid w:val="00F705FE"/>
    <w:rsid w:val="00F70754"/>
    <w:rsid w:val="00F710AB"/>
    <w:rsid w:val="00F7113F"/>
    <w:rsid w:val="00F7149E"/>
    <w:rsid w:val="00F714AC"/>
    <w:rsid w:val="00F71583"/>
    <w:rsid w:val="00F71D98"/>
    <w:rsid w:val="00F71FA2"/>
    <w:rsid w:val="00F71FE6"/>
    <w:rsid w:val="00F7200F"/>
    <w:rsid w:val="00F72734"/>
    <w:rsid w:val="00F72E59"/>
    <w:rsid w:val="00F73129"/>
    <w:rsid w:val="00F745D1"/>
    <w:rsid w:val="00F74E4E"/>
    <w:rsid w:val="00F74FF2"/>
    <w:rsid w:val="00F75600"/>
    <w:rsid w:val="00F757B3"/>
    <w:rsid w:val="00F75C16"/>
    <w:rsid w:val="00F75CA6"/>
    <w:rsid w:val="00F75F32"/>
    <w:rsid w:val="00F7794C"/>
    <w:rsid w:val="00F77BFA"/>
    <w:rsid w:val="00F8044C"/>
    <w:rsid w:val="00F80560"/>
    <w:rsid w:val="00F80841"/>
    <w:rsid w:val="00F80DC2"/>
    <w:rsid w:val="00F8178D"/>
    <w:rsid w:val="00F81FCF"/>
    <w:rsid w:val="00F82134"/>
    <w:rsid w:val="00F822B2"/>
    <w:rsid w:val="00F822BE"/>
    <w:rsid w:val="00F82627"/>
    <w:rsid w:val="00F827D7"/>
    <w:rsid w:val="00F828E2"/>
    <w:rsid w:val="00F836A2"/>
    <w:rsid w:val="00F836BA"/>
    <w:rsid w:val="00F83D96"/>
    <w:rsid w:val="00F83EA1"/>
    <w:rsid w:val="00F842A4"/>
    <w:rsid w:val="00F84760"/>
    <w:rsid w:val="00F84FBE"/>
    <w:rsid w:val="00F8531B"/>
    <w:rsid w:val="00F8561A"/>
    <w:rsid w:val="00F85E1E"/>
    <w:rsid w:val="00F85FB2"/>
    <w:rsid w:val="00F86A17"/>
    <w:rsid w:val="00F86B2F"/>
    <w:rsid w:val="00F8715B"/>
    <w:rsid w:val="00F87384"/>
    <w:rsid w:val="00F8760C"/>
    <w:rsid w:val="00F879E5"/>
    <w:rsid w:val="00F87BD0"/>
    <w:rsid w:val="00F90BE1"/>
    <w:rsid w:val="00F913D6"/>
    <w:rsid w:val="00F915EF"/>
    <w:rsid w:val="00F91A00"/>
    <w:rsid w:val="00F91E99"/>
    <w:rsid w:val="00F92094"/>
    <w:rsid w:val="00F928D1"/>
    <w:rsid w:val="00F92E10"/>
    <w:rsid w:val="00F93087"/>
    <w:rsid w:val="00F930EF"/>
    <w:rsid w:val="00F9402A"/>
    <w:rsid w:val="00F9454F"/>
    <w:rsid w:val="00F94593"/>
    <w:rsid w:val="00F9477D"/>
    <w:rsid w:val="00F9527E"/>
    <w:rsid w:val="00F95E33"/>
    <w:rsid w:val="00F95FD4"/>
    <w:rsid w:val="00F960EC"/>
    <w:rsid w:val="00F969DB"/>
    <w:rsid w:val="00F96A5D"/>
    <w:rsid w:val="00F96C31"/>
    <w:rsid w:val="00F96E7D"/>
    <w:rsid w:val="00F96EF1"/>
    <w:rsid w:val="00F97398"/>
    <w:rsid w:val="00FA041E"/>
    <w:rsid w:val="00FA0690"/>
    <w:rsid w:val="00FA06CA"/>
    <w:rsid w:val="00FA177C"/>
    <w:rsid w:val="00FA1A30"/>
    <w:rsid w:val="00FA1B03"/>
    <w:rsid w:val="00FA1E61"/>
    <w:rsid w:val="00FA229C"/>
    <w:rsid w:val="00FA22A4"/>
    <w:rsid w:val="00FA22CC"/>
    <w:rsid w:val="00FA259E"/>
    <w:rsid w:val="00FA2637"/>
    <w:rsid w:val="00FA2D5D"/>
    <w:rsid w:val="00FA3653"/>
    <w:rsid w:val="00FA3A26"/>
    <w:rsid w:val="00FA3A48"/>
    <w:rsid w:val="00FA3BF4"/>
    <w:rsid w:val="00FA4C3D"/>
    <w:rsid w:val="00FA528A"/>
    <w:rsid w:val="00FA532C"/>
    <w:rsid w:val="00FA55CB"/>
    <w:rsid w:val="00FA6571"/>
    <w:rsid w:val="00FA6EF0"/>
    <w:rsid w:val="00FA7B36"/>
    <w:rsid w:val="00FB0039"/>
    <w:rsid w:val="00FB080F"/>
    <w:rsid w:val="00FB0FB2"/>
    <w:rsid w:val="00FB1331"/>
    <w:rsid w:val="00FB1993"/>
    <w:rsid w:val="00FB2139"/>
    <w:rsid w:val="00FB238F"/>
    <w:rsid w:val="00FB271D"/>
    <w:rsid w:val="00FB2905"/>
    <w:rsid w:val="00FB29DB"/>
    <w:rsid w:val="00FB3456"/>
    <w:rsid w:val="00FB3596"/>
    <w:rsid w:val="00FB3ECF"/>
    <w:rsid w:val="00FB48D6"/>
    <w:rsid w:val="00FB509D"/>
    <w:rsid w:val="00FB5365"/>
    <w:rsid w:val="00FB5C39"/>
    <w:rsid w:val="00FB602C"/>
    <w:rsid w:val="00FB637B"/>
    <w:rsid w:val="00FB6B8E"/>
    <w:rsid w:val="00FB6E80"/>
    <w:rsid w:val="00FB6EF3"/>
    <w:rsid w:val="00FB72D9"/>
    <w:rsid w:val="00FB7BC0"/>
    <w:rsid w:val="00FB7D7B"/>
    <w:rsid w:val="00FC013D"/>
    <w:rsid w:val="00FC09B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217C"/>
    <w:rsid w:val="00FD22CB"/>
    <w:rsid w:val="00FD241D"/>
    <w:rsid w:val="00FD37A4"/>
    <w:rsid w:val="00FD387E"/>
    <w:rsid w:val="00FD3CA5"/>
    <w:rsid w:val="00FD3CB1"/>
    <w:rsid w:val="00FD41F6"/>
    <w:rsid w:val="00FD4486"/>
    <w:rsid w:val="00FD50ED"/>
    <w:rsid w:val="00FD5206"/>
    <w:rsid w:val="00FD56E1"/>
    <w:rsid w:val="00FD5701"/>
    <w:rsid w:val="00FD5889"/>
    <w:rsid w:val="00FD5A53"/>
    <w:rsid w:val="00FD645D"/>
    <w:rsid w:val="00FD6506"/>
    <w:rsid w:val="00FD6D3C"/>
    <w:rsid w:val="00FD6F87"/>
    <w:rsid w:val="00FD736A"/>
    <w:rsid w:val="00FD78AF"/>
    <w:rsid w:val="00FE021D"/>
    <w:rsid w:val="00FE0D14"/>
    <w:rsid w:val="00FE135A"/>
    <w:rsid w:val="00FE221C"/>
    <w:rsid w:val="00FE22DF"/>
    <w:rsid w:val="00FE23AD"/>
    <w:rsid w:val="00FE23C8"/>
    <w:rsid w:val="00FE24D0"/>
    <w:rsid w:val="00FE2EE3"/>
    <w:rsid w:val="00FE2F48"/>
    <w:rsid w:val="00FE307C"/>
    <w:rsid w:val="00FE435E"/>
    <w:rsid w:val="00FE49AC"/>
    <w:rsid w:val="00FE4EC9"/>
    <w:rsid w:val="00FE4FB6"/>
    <w:rsid w:val="00FE4FE2"/>
    <w:rsid w:val="00FE5042"/>
    <w:rsid w:val="00FE556C"/>
    <w:rsid w:val="00FE6082"/>
    <w:rsid w:val="00FE685C"/>
    <w:rsid w:val="00FF0610"/>
    <w:rsid w:val="00FF08B7"/>
    <w:rsid w:val="00FF0A54"/>
    <w:rsid w:val="00FF0A60"/>
    <w:rsid w:val="00FF1A93"/>
    <w:rsid w:val="00FF200F"/>
    <w:rsid w:val="00FF2316"/>
    <w:rsid w:val="00FF25D7"/>
    <w:rsid w:val="00FF3111"/>
    <w:rsid w:val="00FF40E7"/>
    <w:rsid w:val="00FF4AF4"/>
    <w:rsid w:val="00FF4D2F"/>
    <w:rsid w:val="00FF5232"/>
    <w:rsid w:val="00FF5D54"/>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3219886E"/>
  <w15:docId w15:val="{87D3291F-1C92-417D-96D1-EEEA01EEC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7874"/>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teindent2">
    <w:name w:val="rteindent2"/>
    <w:basedOn w:val="Normal"/>
    <w:rsid w:val="00C064F7"/>
    <w:pPr>
      <w:spacing w:before="100" w:beforeAutospacing="1" w:after="100" w:afterAutospacing="1"/>
    </w:pPr>
    <w:rPr>
      <w:lang w:eastAsia="es-MX"/>
    </w:rPr>
  </w:style>
  <w:style w:type="paragraph" w:customStyle="1" w:styleId="rteindent4">
    <w:name w:val="rteindent4"/>
    <w:basedOn w:val="Normal"/>
    <w:rsid w:val="00C064F7"/>
    <w:pPr>
      <w:spacing w:before="100" w:beforeAutospacing="1" w:after="100" w:afterAutospacing="1"/>
    </w:pPr>
    <w:rPr>
      <w:lang w:eastAsia="es-MX"/>
    </w:rPr>
  </w:style>
  <w:style w:type="paragraph" w:styleId="Revisin">
    <w:name w:val="Revision"/>
    <w:hidden/>
    <w:uiPriority w:val="99"/>
    <w:semiHidden/>
    <w:rsid w:val="00A278B0"/>
    <w:rPr>
      <w:rFonts w:ascii="Times New Roman" w:eastAsia="Times New Roman" w:hAnsi="Times New Roman" w:cs="Times New Roman"/>
      <w:lang w:val="es-MX"/>
    </w:rPr>
  </w:style>
  <w:style w:type="character" w:customStyle="1" w:styleId="EnlacedeInternetvisitado">
    <w:name w:val="Enlace de Internet visitado"/>
    <w:basedOn w:val="Fuentedeprrafopredeter"/>
    <w:uiPriority w:val="99"/>
    <w:semiHidden/>
    <w:unhideWhenUsed/>
    <w:rsid w:val="009B4A0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2075735">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1135182">
      <w:bodyDiv w:val="1"/>
      <w:marLeft w:val="0"/>
      <w:marRight w:val="0"/>
      <w:marTop w:val="0"/>
      <w:marBottom w:val="0"/>
      <w:divBdr>
        <w:top w:val="none" w:sz="0" w:space="0" w:color="auto"/>
        <w:left w:val="none" w:sz="0" w:space="0" w:color="auto"/>
        <w:bottom w:val="none" w:sz="0" w:space="0" w:color="auto"/>
        <w:right w:val="none" w:sz="0" w:space="0" w:color="auto"/>
      </w:divBdr>
      <w:divsChild>
        <w:div w:id="334572583">
          <w:marLeft w:val="1339"/>
          <w:marRight w:val="0"/>
          <w:marTop w:val="0"/>
          <w:marBottom w:val="77"/>
          <w:divBdr>
            <w:top w:val="none" w:sz="0" w:space="0" w:color="auto"/>
            <w:left w:val="none" w:sz="0" w:space="0" w:color="auto"/>
            <w:bottom w:val="none" w:sz="0" w:space="0" w:color="auto"/>
            <w:right w:val="none" w:sz="0" w:space="0" w:color="auto"/>
          </w:divBdr>
        </w:div>
        <w:div w:id="334652454">
          <w:marLeft w:val="864"/>
          <w:marRight w:val="0"/>
          <w:marTop w:val="0"/>
          <w:marBottom w:val="76"/>
          <w:divBdr>
            <w:top w:val="none" w:sz="0" w:space="0" w:color="auto"/>
            <w:left w:val="none" w:sz="0" w:space="0" w:color="auto"/>
            <w:bottom w:val="none" w:sz="0" w:space="0" w:color="auto"/>
            <w:right w:val="none" w:sz="0" w:space="0" w:color="auto"/>
          </w:divBdr>
        </w:div>
        <w:div w:id="366685221">
          <w:marLeft w:val="1339"/>
          <w:marRight w:val="0"/>
          <w:marTop w:val="0"/>
          <w:marBottom w:val="77"/>
          <w:divBdr>
            <w:top w:val="none" w:sz="0" w:space="0" w:color="auto"/>
            <w:left w:val="none" w:sz="0" w:space="0" w:color="auto"/>
            <w:bottom w:val="none" w:sz="0" w:space="0" w:color="auto"/>
            <w:right w:val="none" w:sz="0" w:space="0" w:color="auto"/>
          </w:divBdr>
        </w:div>
        <w:div w:id="435060347">
          <w:marLeft w:val="864"/>
          <w:marRight w:val="0"/>
          <w:marTop w:val="0"/>
          <w:marBottom w:val="80"/>
          <w:divBdr>
            <w:top w:val="none" w:sz="0" w:space="0" w:color="auto"/>
            <w:left w:val="none" w:sz="0" w:space="0" w:color="auto"/>
            <w:bottom w:val="none" w:sz="0" w:space="0" w:color="auto"/>
            <w:right w:val="none" w:sz="0" w:space="0" w:color="auto"/>
          </w:divBdr>
        </w:div>
        <w:div w:id="922110350">
          <w:marLeft w:val="1339"/>
          <w:marRight w:val="0"/>
          <w:marTop w:val="0"/>
          <w:marBottom w:val="80"/>
          <w:divBdr>
            <w:top w:val="none" w:sz="0" w:space="0" w:color="auto"/>
            <w:left w:val="none" w:sz="0" w:space="0" w:color="auto"/>
            <w:bottom w:val="none" w:sz="0" w:space="0" w:color="auto"/>
            <w:right w:val="none" w:sz="0" w:space="0" w:color="auto"/>
          </w:divBdr>
        </w:div>
        <w:div w:id="944656423">
          <w:marLeft w:val="864"/>
          <w:marRight w:val="0"/>
          <w:marTop w:val="0"/>
          <w:marBottom w:val="76"/>
          <w:divBdr>
            <w:top w:val="none" w:sz="0" w:space="0" w:color="auto"/>
            <w:left w:val="none" w:sz="0" w:space="0" w:color="auto"/>
            <w:bottom w:val="none" w:sz="0" w:space="0" w:color="auto"/>
            <w:right w:val="none" w:sz="0" w:space="0" w:color="auto"/>
          </w:divBdr>
        </w:div>
        <w:div w:id="1300301320">
          <w:marLeft w:val="864"/>
          <w:marRight w:val="0"/>
          <w:marTop w:val="0"/>
          <w:marBottom w:val="80"/>
          <w:divBdr>
            <w:top w:val="none" w:sz="0" w:space="0" w:color="auto"/>
            <w:left w:val="none" w:sz="0" w:space="0" w:color="auto"/>
            <w:bottom w:val="none" w:sz="0" w:space="0" w:color="auto"/>
            <w:right w:val="none" w:sz="0" w:space="0" w:color="auto"/>
          </w:divBdr>
        </w:div>
        <w:div w:id="1606965073">
          <w:marLeft w:val="1339"/>
          <w:marRight w:val="0"/>
          <w:marTop w:val="0"/>
          <w:marBottom w:val="77"/>
          <w:divBdr>
            <w:top w:val="none" w:sz="0" w:space="0" w:color="auto"/>
            <w:left w:val="none" w:sz="0" w:space="0" w:color="auto"/>
            <w:bottom w:val="none" w:sz="0" w:space="0" w:color="auto"/>
            <w:right w:val="none" w:sz="0" w:space="0" w:color="auto"/>
          </w:divBdr>
        </w:div>
        <w:div w:id="1636834293">
          <w:marLeft w:val="0"/>
          <w:marRight w:val="0"/>
          <w:marTop w:val="0"/>
          <w:marBottom w:val="80"/>
          <w:divBdr>
            <w:top w:val="none" w:sz="0" w:space="0" w:color="auto"/>
            <w:left w:val="none" w:sz="0" w:space="0" w:color="auto"/>
            <w:bottom w:val="none" w:sz="0" w:space="0" w:color="auto"/>
            <w:right w:val="none" w:sz="0" w:space="0" w:color="auto"/>
          </w:divBdr>
        </w:div>
        <w:div w:id="1774932382">
          <w:marLeft w:val="1339"/>
          <w:marRight w:val="0"/>
          <w:marTop w:val="0"/>
          <w:marBottom w:val="80"/>
          <w:divBdr>
            <w:top w:val="none" w:sz="0" w:space="0" w:color="auto"/>
            <w:left w:val="none" w:sz="0" w:space="0" w:color="auto"/>
            <w:bottom w:val="none" w:sz="0" w:space="0" w:color="auto"/>
            <w:right w:val="none" w:sz="0" w:space="0" w:color="auto"/>
          </w:divBdr>
        </w:div>
        <w:div w:id="1786458952">
          <w:marLeft w:val="864"/>
          <w:marRight w:val="0"/>
          <w:marTop w:val="0"/>
          <w:marBottom w:val="80"/>
          <w:divBdr>
            <w:top w:val="none" w:sz="0" w:space="0" w:color="auto"/>
            <w:left w:val="none" w:sz="0" w:space="0" w:color="auto"/>
            <w:bottom w:val="none" w:sz="0" w:space="0" w:color="auto"/>
            <w:right w:val="none" w:sz="0" w:space="0" w:color="auto"/>
          </w:divBdr>
        </w:div>
        <w:div w:id="1800031812">
          <w:marLeft w:val="1339"/>
          <w:marRight w:val="0"/>
          <w:marTop w:val="0"/>
          <w:marBottom w:val="77"/>
          <w:divBdr>
            <w:top w:val="none" w:sz="0" w:space="0" w:color="auto"/>
            <w:left w:val="none" w:sz="0" w:space="0" w:color="auto"/>
            <w:bottom w:val="none" w:sz="0" w:space="0" w:color="auto"/>
            <w:right w:val="none" w:sz="0" w:space="0" w:color="auto"/>
          </w:divBdr>
        </w:div>
        <w:div w:id="1808812012">
          <w:marLeft w:val="864"/>
          <w:marRight w:val="0"/>
          <w:marTop w:val="0"/>
          <w:marBottom w:val="80"/>
          <w:divBdr>
            <w:top w:val="none" w:sz="0" w:space="0" w:color="auto"/>
            <w:left w:val="none" w:sz="0" w:space="0" w:color="auto"/>
            <w:bottom w:val="none" w:sz="0" w:space="0" w:color="auto"/>
            <w:right w:val="none" w:sz="0" w:space="0" w:color="auto"/>
          </w:divBdr>
        </w:div>
        <w:div w:id="1924531073">
          <w:marLeft w:val="864"/>
          <w:marRight w:val="0"/>
          <w:marTop w:val="0"/>
          <w:marBottom w:val="80"/>
          <w:divBdr>
            <w:top w:val="none" w:sz="0" w:space="0" w:color="auto"/>
            <w:left w:val="none" w:sz="0" w:space="0" w:color="auto"/>
            <w:bottom w:val="none" w:sz="0" w:space="0" w:color="auto"/>
            <w:right w:val="none" w:sz="0" w:space="0" w:color="auto"/>
          </w:divBdr>
        </w:div>
        <w:div w:id="1955478285">
          <w:marLeft w:val="864"/>
          <w:marRight w:val="0"/>
          <w:marTop w:val="0"/>
          <w:marBottom w:val="80"/>
          <w:divBdr>
            <w:top w:val="none" w:sz="0" w:space="0" w:color="auto"/>
            <w:left w:val="none" w:sz="0" w:space="0" w:color="auto"/>
            <w:bottom w:val="none" w:sz="0" w:space="0" w:color="auto"/>
            <w:right w:val="none" w:sz="0" w:space="0" w:color="auto"/>
          </w:divBdr>
        </w:div>
        <w:div w:id="1965191877">
          <w:marLeft w:val="1339"/>
          <w:marRight w:val="0"/>
          <w:marTop w:val="0"/>
          <w:marBottom w:val="80"/>
          <w:divBdr>
            <w:top w:val="none" w:sz="0" w:space="0" w:color="auto"/>
            <w:left w:val="none" w:sz="0" w:space="0" w:color="auto"/>
            <w:bottom w:val="none" w:sz="0" w:space="0" w:color="auto"/>
            <w:right w:val="none" w:sz="0" w:space="0" w:color="auto"/>
          </w:divBdr>
        </w:div>
        <w:div w:id="1971351459">
          <w:marLeft w:val="864"/>
          <w:marRight w:val="0"/>
          <w:marTop w:val="0"/>
          <w:marBottom w:val="80"/>
          <w:divBdr>
            <w:top w:val="none" w:sz="0" w:space="0" w:color="auto"/>
            <w:left w:val="none" w:sz="0" w:space="0" w:color="auto"/>
            <w:bottom w:val="none" w:sz="0" w:space="0" w:color="auto"/>
            <w:right w:val="none" w:sz="0" w:space="0" w:color="auto"/>
          </w:divBdr>
        </w:div>
      </w:divsChild>
    </w:div>
    <w:div w:id="26368960">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4183345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65109434">
      <w:bodyDiv w:val="1"/>
      <w:marLeft w:val="0"/>
      <w:marRight w:val="0"/>
      <w:marTop w:val="0"/>
      <w:marBottom w:val="0"/>
      <w:divBdr>
        <w:top w:val="none" w:sz="0" w:space="0" w:color="auto"/>
        <w:left w:val="none" w:sz="0" w:space="0" w:color="auto"/>
        <w:bottom w:val="none" w:sz="0" w:space="0" w:color="auto"/>
        <w:right w:val="none" w:sz="0" w:space="0" w:color="auto"/>
      </w:divBdr>
    </w:div>
    <w:div w:id="85541452">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374007">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1507026">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33184617">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60197218">
      <w:bodyDiv w:val="1"/>
      <w:marLeft w:val="0"/>
      <w:marRight w:val="0"/>
      <w:marTop w:val="0"/>
      <w:marBottom w:val="0"/>
      <w:divBdr>
        <w:top w:val="none" w:sz="0" w:space="0" w:color="auto"/>
        <w:left w:val="none" w:sz="0" w:space="0" w:color="auto"/>
        <w:bottom w:val="none" w:sz="0" w:space="0" w:color="auto"/>
        <w:right w:val="none" w:sz="0" w:space="0" w:color="auto"/>
      </w:divBdr>
    </w:div>
    <w:div w:id="161091763">
      <w:bodyDiv w:val="1"/>
      <w:marLeft w:val="0"/>
      <w:marRight w:val="0"/>
      <w:marTop w:val="0"/>
      <w:marBottom w:val="0"/>
      <w:divBdr>
        <w:top w:val="none" w:sz="0" w:space="0" w:color="auto"/>
        <w:left w:val="none" w:sz="0" w:space="0" w:color="auto"/>
        <w:bottom w:val="none" w:sz="0" w:space="0" w:color="auto"/>
        <w:right w:val="none" w:sz="0" w:space="0" w:color="auto"/>
      </w:divBdr>
    </w:div>
    <w:div w:id="166990294">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4008555">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1403854">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05529360">
      <w:bodyDiv w:val="1"/>
      <w:marLeft w:val="0"/>
      <w:marRight w:val="0"/>
      <w:marTop w:val="0"/>
      <w:marBottom w:val="0"/>
      <w:divBdr>
        <w:top w:val="none" w:sz="0" w:space="0" w:color="auto"/>
        <w:left w:val="none" w:sz="0" w:space="0" w:color="auto"/>
        <w:bottom w:val="none" w:sz="0" w:space="0" w:color="auto"/>
        <w:right w:val="none" w:sz="0" w:space="0" w:color="auto"/>
      </w:divBdr>
    </w:div>
    <w:div w:id="205874945">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3201036">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18444077">
      <w:bodyDiv w:val="1"/>
      <w:marLeft w:val="0"/>
      <w:marRight w:val="0"/>
      <w:marTop w:val="0"/>
      <w:marBottom w:val="0"/>
      <w:divBdr>
        <w:top w:val="none" w:sz="0" w:space="0" w:color="auto"/>
        <w:left w:val="none" w:sz="0" w:space="0" w:color="auto"/>
        <w:bottom w:val="none" w:sz="0" w:space="0" w:color="auto"/>
        <w:right w:val="none" w:sz="0" w:space="0" w:color="auto"/>
      </w:divBdr>
    </w:div>
    <w:div w:id="230821580">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39486736">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2594651">
      <w:bodyDiv w:val="1"/>
      <w:marLeft w:val="0"/>
      <w:marRight w:val="0"/>
      <w:marTop w:val="0"/>
      <w:marBottom w:val="0"/>
      <w:divBdr>
        <w:top w:val="none" w:sz="0" w:space="0" w:color="auto"/>
        <w:left w:val="none" w:sz="0" w:space="0" w:color="auto"/>
        <w:bottom w:val="none" w:sz="0" w:space="0" w:color="auto"/>
        <w:right w:val="none" w:sz="0" w:space="0" w:color="auto"/>
      </w:divBdr>
    </w:div>
    <w:div w:id="262807569">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0598756">
      <w:bodyDiv w:val="1"/>
      <w:marLeft w:val="0"/>
      <w:marRight w:val="0"/>
      <w:marTop w:val="0"/>
      <w:marBottom w:val="0"/>
      <w:divBdr>
        <w:top w:val="none" w:sz="0" w:space="0" w:color="auto"/>
        <w:left w:val="none" w:sz="0" w:space="0" w:color="auto"/>
        <w:bottom w:val="none" w:sz="0" w:space="0" w:color="auto"/>
        <w:right w:val="none" w:sz="0" w:space="0" w:color="auto"/>
      </w:divBdr>
      <w:divsChild>
        <w:div w:id="774978414">
          <w:marLeft w:val="0"/>
          <w:marRight w:val="0"/>
          <w:marTop w:val="0"/>
          <w:marBottom w:val="0"/>
          <w:divBdr>
            <w:top w:val="none" w:sz="0" w:space="0" w:color="auto"/>
            <w:left w:val="none" w:sz="0" w:space="0" w:color="auto"/>
            <w:bottom w:val="none" w:sz="0" w:space="0" w:color="auto"/>
            <w:right w:val="none" w:sz="0" w:space="0" w:color="auto"/>
          </w:divBdr>
        </w:div>
      </w:divsChild>
    </w:div>
    <w:div w:id="293606240">
      <w:bodyDiv w:val="1"/>
      <w:marLeft w:val="0"/>
      <w:marRight w:val="0"/>
      <w:marTop w:val="0"/>
      <w:marBottom w:val="0"/>
      <w:divBdr>
        <w:top w:val="none" w:sz="0" w:space="0" w:color="auto"/>
        <w:left w:val="none" w:sz="0" w:space="0" w:color="auto"/>
        <w:bottom w:val="none" w:sz="0" w:space="0" w:color="auto"/>
        <w:right w:val="none" w:sz="0" w:space="0" w:color="auto"/>
      </w:divBdr>
    </w:div>
    <w:div w:id="294454291">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5207466">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3026792">
      <w:bodyDiv w:val="1"/>
      <w:marLeft w:val="0"/>
      <w:marRight w:val="0"/>
      <w:marTop w:val="0"/>
      <w:marBottom w:val="0"/>
      <w:divBdr>
        <w:top w:val="none" w:sz="0" w:space="0" w:color="auto"/>
        <w:left w:val="none" w:sz="0" w:space="0" w:color="auto"/>
        <w:bottom w:val="none" w:sz="0" w:space="0" w:color="auto"/>
        <w:right w:val="none" w:sz="0" w:space="0" w:color="auto"/>
      </w:divBdr>
    </w:div>
    <w:div w:id="316763449">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26397489">
      <w:bodyDiv w:val="1"/>
      <w:marLeft w:val="0"/>
      <w:marRight w:val="0"/>
      <w:marTop w:val="0"/>
      <w:marBottom w:val="0"/>
      <w:divBdr>
        <w:top w:val="none" w:sz="0" w:space="0" w:color="auto"/>
        <w:left w:val="none" w:sz="0" w:space="0" w:color="auto"/>
        <w:bottom w:val="none" w:sz="0" w:space="0" w:color="auto"/>
        <w:right w:val="none" w:sz="0" w:space="0" w:color="auto"/>
      </w:divBdr>
      <w:divsChild>
        <w:div w:id="1680308349">
          <w:marLeft w:val="0"/>
          <w:marRight w:val="0"/>
          <w:marTop w:val="101"/>
          <w:marBottom w:val="101"/>
          <w:divBdr>
            <w:top w:val="none" w:sz="0" w:space="0" w:color="auto"/>
            <w:left w:val="none" w:sz="0" w:space="0" w:color="auto"/>
            <w:bottom w:val="none" w:sz="0" w:space="0" w:color="auto"/>
            <w:right w:val="none" w:sz="0" w:space="0" w:color="auto"/>
          </w:divBdr>
        </w:div>
        <w:div w:id="1983004804">
          <w:marLeft w:val="0"/>
          <w:marRight w:val="0"/>
          <w:marTop w:val="0"/>
          <w:marBottom w:val="101"/>
          <w:divBdr>
            <w:top w:val="none" w:sz="0" w:space="0" w:color="auto"/>
            <w:left w:val="none" w:sz="0" w:space="0" w:color="auto"/>
            <w:bottom w:val="none" w:sz="0" w:space="0" w:color="auto"/>
            <w:right w:val="none" w:sz="0" w:space="0" w:color="auto"/>
          </w:divBdr>
        </w:div>
      </w:divsChild>
    </w:div>
    <w:div w:id="329673493">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37779921">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6082054">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375080093">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37523821">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65125022">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86017943">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494611549">
      <w:bodyDiv w:val="1"/>
      <w:marLeft w:val="0"/>
      <w:marRight w:val="0"/>
      <w:marTop w:val="0"/>
      <w:marBottom w:val="0"/>
      <w:divBdr>
        <w:top w:val="none" w:sz="0" w:space="0" w:color="auto"/>
        <w:left w:val="none" w:sz="0" w:space="0" w:color="auto"/>
        <w:bottom w:val="none" w:sz="0" w:space="0" w:color="auto"/>
        <w:right w:val="none" w:sz="0" w:space="0" w:color="auto"/>
      </w:divBdr>
    </w:div>
    <w:div w:id="497573800">
      <w:bodyDiv w:val="1"/>
      <w:marLeft w:val="0"/>
      <w:marRight w:val="0"/>
      <w:marTop w:val="0"/>
      <w:marBottom w:val="0"/>
      <w:divBdr>
        <w:top w:val="none" w:sz="0" w:space="0" w:color="auto"/>
        <w:left w:val="none" w:sz="0" w:space="0" w:color="auto"/>
        <w:bottom w:val="none" w:sz="0" w:space="0" w:color="auto"/>
        <w:right w:val="none" w:sz="0" w:space="0" w:color="auto"/>
      </w:divBdr>
    </w:div>
    <w:div w:id="499737199">
      <w:bodyDiv w:val="1"/>
      <w:marLeft w:val="0"/>
      <w:marRight w:val="0"/>
      <w:marTop w:val="0"/>
      <w:marBottom w:val="0"/>
      <w:divBdr>
        <w:top w:val="none" w:sz="0" w:space="0" w:color="auto"/>
        <w:left w:val="none" w:sz="0" w:space="0" w:color="auto"/>
        <w:bottom w:val="none" w:sz="0" w:space="0" w:color="auto"/>
        <w:right w:val="none" w:sz="0" w:space="0" w:color="auto"/>
      </w:divBdr>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10411027">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18348369">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45990282">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59177210">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4261218">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428683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1111924">
      <w:bodyDiv w:val="1"/>
      <w:marLeft w:val="0"/>
      <w:marRight w:val="0"/>
      <w:marTop w:val="0"/>
      <w:marBottom w:val="0"/>
      <w:divBdr>
        <w:top w:val="none" w:sz="0" w:space="0" w:color="auto"/>
        <w:left w:val="none" w:sz="0" w:space="0" w:color="auto"/>
        <w:bottom w:val="none" w:sz="0" w:space="0" w:color="auto"/>
        <w:right w:val="none" w:sz="0" w:space="0" w:color="auto"/>
      </w:divBdr>
    </w:div>
    <w:div w:id="623541658">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517020">
      <w:bodyDiv w:val="1"/>
      <w:marLeft w:val="0"/>
      <w:marRight w:val="0"/>
      <w:marTop w:val="0"/>
      <w:marBottom w:val="0"/>
      <w:divBdr>
        <w:top w:val="none" w:sz="0" w:space="0" w:color="auto"/>
        <w:left w:val="none" w:sz="0" w:space="0" w:color="auto"/>
        <w:bottom w:val="none" w:sz="0" w:space="0" w:color="auto"/>
        <w:right w:val="none" w:sz="0" w:space="0" w:color="auto"/>
      </w:divBdr>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47562135">
      <w:bodyDiv w:val="1"/>
      <w:marLeft w:val="0"/>
      <w:marRight w:val="0"/>
      <w:marTop w:val="0"/>
      <w:marBottom w:val="0"/>
      <w:divBdr>
        <w:top w:val="none" w:sz="0" w:space="0" w:color="auto"/>
        <w:left w:val="none" w:sz="0" w:space="0" w:color="auto"/>
        <w:bottom w:val="none" w:sz="0" w:space="0" w:color="auto"/>
        <w:right w:val="none" w:sz="0" w:space="0" w:color="auto"/>
      </w:divBdr>
    </w:div>
    <w:div w:id="650715540">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0454858">
      <w:bodyDiv w:val="1"/>
      <w:marLeft w:val="0"/>
      <w:marRight w:val="0"/>
      <w:marTop w:val="0"/>
      <w:marBottom w:val="0"/>
      <w:divBdr>
        <w:top w:val="none" w:sz="0" w:space="0" w:color="auto"/>
        <w:left w:val="none" w:sz="0" w:space="0" w:color="auto"/>
        <w:bottom w:val="none" w:sz="0" w:space="0" w:color="auto"/>
        <w:right w:val="none" w:sz="0" w:space="0" w:color="auto"/>
      </w:divBdr>
    </w:div>
    <w:div w:id="676470500">
      <w:bodyDiv w:val="1"/>
      <w:marLeft w:val="0"/>
      <w:marRight w:val="0"/>
      <w:marTop w:val="0"/>
      <w:marBottom w:val="0"/>
      <w:divBdr>
        <w:top w:val="none" w:sz="0" w:space="0" w:color="auto"/>
        <w:left w:val="none" w:sz="0" w:space="0" w:color="auto"/>
        <w:bottom w:val="none" w:sz="0" w:space="0" w:color="auto"/>
        <w:right w:val="none" w:sz="0" w:space="0" w:color="auto"/>
      </w:divBdr>
    </w:div>
    <w:div w:id="67692477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4694716">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07487485">
      <w:bodyDiv w:val="1"/>
      <w:marLeft w:val="0"/>
      <w:marRight w:val="0"/>
      <w:marTop w:val="0"/>
      <w:marBottom w:val="0"/>
      <w:divBdr>
        <w:top w:val="none" w:sz="0" w:space="0" w:color="auto"/>
        <w:left w:val="none" w:sz="0" w:space="0" w:color="auto"/>
        <w:bottom w:val="none" w:sz="0" w:space="0" w:color="auto"/>
        <w:right w:val="none" w:sz="0" w:space="0" w:color="auto"/>
      </w:divBdr>
    </w:div>
    <w:div w:id="708259497">
      <w:bodyDiv w:val="1"/>
      <w:marLeft w:val="0"/>
      <w:marRight w:val="0"/>
      <w:marTop w:val="0"/>
      <w:marBottom w:val="0"/>
      <w:divBdr>
        <w:top w:val="none" w:sz="0" w:space="0" w:color="auto"/>
        <w:left w:val="none" w:sz="0" w:space="0" w:color="auto"/>
        <w:bottom w:val="none" w:sz="0" w:space="0" w:color="auto"/>
        <w:right w:val="none" w:sz="0" w:space="0" w:color="auto"/>
      </w:divBdr>
    </w:div>
    <w:div w:id="711151034">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9420658">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247731">
      <w:bodyDiv w:val="1"/>
      <w:marLeft w:val="0"/>
      <w:marRight w:val="0"/>
      <w:marTop w:val="0"/>
      <w:marBottom w:val="0"/>
      <w:divBdr>
        <w:top w:val="none" w:sz="0" w:space="0" w:color="auto"/>
        <w:left w:val="none" w:sz="0" w:space="0" w:color="auto"/>
        <w:bottom w:val="none" w:sz="0" w:space="0" w:color="auto"/>
        <w:right w:val="none" w:sz="0" w:space="0" w:color="auto"/>
      </w:divBdr>
    </w:div>
    <w:div w:id="758674141">
      <w:bodyDiv w:val="1"/>
      <w:marLeft w:val="0"/>
      <w:marRight w:val="0"/>
      <w:marTop w:val="0"/>
      <w:marBottom w:val="0"/>
      <w:divBdr>
        <w:top w:val="none" w:sz="0" w:space="0" w:color="auto"/>
        <w:left w:val="none" w:sz="0" w:space="0" w:color="auto"/>
        <w:bottom w:val="none" w:sz="0" w:space="0" w:color="auto"/>
        <w:right w:val="none" w:sz="0" w:space="0" w:color="auto"/>
      </w:divBdr>
    </w:div>
    <w:div w:id="765155477">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792165751">
      <w:bodyDiv w:val="1"/>
      <w:marLeft w:val="0"/>
      <w:marRight w:val="0"/>
      <w:marTop w:val="0"/>
      <w:marBottom w:val="0"/>
      <w:divBdr>
        <w:top w:val="none" w:sz="0" w:space="0" w:color="auto"/>
        <w:left w:val="none" w:sz="0" w:space="0" w:color="auto"/>
        <w:bottom w:val="none" w:sz="0" w:space="0" w:color="auto"/>
        <w:right w:val="none" w:sz="0" w:space="0" w:color="auto"/>
      </w:divBdr>
    </w:div>
    <w:div w:id="800339407">
      <w:bodyDiv w:val="1"/>
      <w:marLeft w:val="0"/>
      <w:marRight w:val="0"/>
      <w:marTop w:val="0"/>
      <w:marBottom w:val="0"/>
      <w:divBdr>
        <w:top w:val="none" w:sz="0" w:space="0" w:color="auto"/>
        <w:left w:val="none" w:sz="0" w:space="0" w:color="auto"/>
        <w:bottom w:val="none" w:sz="0" w:space="0" w:color="auto"/>
        <w:right w:val="none" w:sz="0" w:space="0" w:color="auto"/>
      </w:divBdr>
    </w:div>
    <w:div w:id="802890902">
      <w:bodyDiv w:val="1"/>
      <w:marLeft w:val="0"/>
      <w:marRight w:val="0"/>
      <w:marTop w:val="0"/>
      <w:marBottom w:val="0"/>
      <w:divBdr>
        <w:top w:val="none" w:sz="0" w:space="0" w:color="auto"/>
        <w:left w:val="none" w:sz="0" w:space="0" w:color="auto"/>
        <w:bottom w:val="none" w:sz="0" w:space="0" w:color="auto"/>
        <w:right w:val="none" w:sz="0" w:space="0" w:color="auto"/>
      </w:divBdr>
    </w:div>
    <w:div w:id="815027051">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424513">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25707036">
      <w:bodyDiv w:val="1"/>
      <w:marLeft w:val="0"/>
      <w:marRight w:val="0"/>
      <w:marTop w:val="0"/>
      <w:marBottom w:val="0"/>
      <w:divBdr>
        <w:top w:val="none" w:sz="0" w:space="0" w:color="auto"/>
        <w:left w:val="none" w:sz="0" w:space="0" w:color="auto"/>
        <w:bottom w:val="none" w:sz="0" w:space="0" w:color="auto"/>
        <w:right w:val="none" w:sz="0" w:space="0" w:color="auto"/>
      </w:divBdr>
      <w:divsChild>
        <w:div w:id="777288557">
          <w:marLeft w:val="900"/>
          <w:marRight w:val="0"/>
          <w:marTop w:val="0"/>
          <w:marBottom w:val="60"/>
          <w:divBdr>
            <w:top w:val="none" w:sz="0" w:space="0" w:color="auto"/>
            <w:left w:val="none" w:sz="0" w:space="0" w:color="auto"/>
            <w:bottom w:val="none" w:sz="0" w:space="0" w:color="auto"/>
            <w:right w:val="none" w:sz="0" w:space="0" w:color="auto"/>
          </w:divBdr>
        </w:div>
        <w:div w:id="810244041">
          <w:marLeft w:val="900"/>
          <w:marRight w:val="0"/>
          <w:marTop w:val="0"/>
          <w:marBottom w:val="80"/>
          <w:divBdr>
            <w:top w:val="none" w:sz="0" w:space="0" w:color="auto"/>
            <w:left w:val="none" w:sz="0" w:space="0" w:color="auto"/>
            <w:bottom w:val="none" w:sz="0" w:space="0" w:color="auto"/>
            <w:right w:val="none" w:sz="0" w:space="0" w:color="auto"/>
          </w:divBdr>
        </w:div>
        <w:div w:id="1252816031">
          <w:marLeft w:val="900"/>
          <w:marRight w:val="0"/>
          <w:marTop w:val="0"/>
          <w:marBottom w:val="60"/>
          <w:divBdr>
            <w:top w:val="none" w:sz="0" w:space="0" w:color="auto"/>
            <w:left w:val="none" w:sz="0" w:space="0" w:color="auto"/>
            <w:bottom w:val="none" w:sz="0" w:space="0" w:color="auto"/>
            <w:right w:val="none" w:sz="0" w:space="0" w:color="auto"/>
          </w:divBdr>
        </w:div>
        <w:div w:id="1412508551">
          <w:marLeft w:val="1440"/>
          <w:marRight w:val="0"/>
          <w:marTop w:val="0"/>
          <w:marBottom w:val="60"/>
          <w:divBdr>
            <w:top w:val="none" w:sz="0" w:space="0" w:color="auto"/>
            <w:left w:val="none" w:sz="0" w:space="0" w:color="auto"/>
            <w:bottom w:val="none" w:sz="0" w:space="0" w:color="auto"/>
            <w:right w:val="none" w:sz="0" w:space="0" w:color="auto"/>
          </w:divBdr>
        </w:div>
        <w:div w:id="1565945706">
          <w:marLeft w:val="900"/>
          <w:marRight w:val="0"/>
          <w:marTop w:val="0"/>
          <w:marBottom w:val="60"/>
          <w:divBdr>
            <w:top w:val="none" w:sz="0" w:space="0" w:color="auto"/>
            <w:left w:val="none" w:sz="0" w:space="0" w:color="auto"/>
            <w:bottom w:val="none" w:sz="0" w:space="0" w:color="auto"/>
            <w:right w:val="none" w:sz="0" w:space="0" w:color="auto"/>
          </w:divBdr>
        </w:div>
        <w:div w:id="1629311811">
          <w:marLeft w:val="1440"/>
          <w:marRight w:val="0"/>
          <w:marTop w:val="0"/>
          <w:marBottom w:val="60"/>
          <w:divBdr>
            <w:top w:val="none" w:sz="0" w:space="0" w:color="auto"/>
            <w:left w:val="none" w:sz="0" w:space="0" w:color="auto"/>
            <w:bottom w:val="none" w:sz="0" w:space="0" w:color="auto"/>
            <w:right w:val="none" w:sz="0" w:space="0" w:color="auto"/>
          </w:divBdr>
        </w:div>
        <w:div w:id="1636833841">
          <w:marLeft w:val="1440"/>
          <w:marRight w:val="0"/>
          <w:marTop w:val="0"/>
          <w:marBottom w:val="60"/>
          <w:divBdr>
            <w:top w:val="none" w:sz="0" w:space="0" w:color="auto"/>
            <w:left w:val="none" w:sz="0" w:space="0" w:color="auto"/>
            <w:bottom w:val="none" w:sz="0" w:space="0" w:color="auto"/>
            <w:right w:val="none" w:sz="0" w:space="0" w:color="auto"/>
          </w:divBdr>
        </w:div>
        <w:div w:id="1726176751">
          <w:marLeft w:val="900"/>
          <w:marRight w:val="0"/>
          <w:marTop w:val="0"/>
          <w:marBottom w:val="80"/>
          <w:divBdr>
            <w:top w:val="none" w:sz="0" w:space="0" w:color="auto"/>
            <w:left w:val="none" w:sz="0" w:space="0" w:color="auto"/>
            <w:bottom w:val="none" w:sz="0" w:space="0" w:color="auto"/>
            <w:right w:val="none" w:sz="0" w:space="0" w:color="auto"/>
          </w:divBdr>
        </w:div>
        <w:div w:id="1782797023">
          <w:marLeft w:val="1440"/>
          <w:marRight w:val="0"/>
          <w:marTop w:val="0"/>
          <w:marBottom w:val="60"/>
          <w:divBdr>
            <w:top w:val="none" w:sz="0" w:space="0" w:color="auto"/>
            <w:left w:val="none" w:sz="0" w:space="0" w:color="auto"/>
            <w:bottom w:val="none" w:sz="0" w:space="0" w:color="auto"/>
            <w:right w:val="none" w:sz="0" w:space="0" w:color="auto"/>
          </w:divBdr>
        </w:div>
        <w:div w:id="1797598644">
          <w:marLeft w:val="900"/>
          <w:marRight w:val="0"/>
          <w:marTop w:val="0"/>
          <w:marBottom w:val="80"/>
          <w:divBdr>
            <w:top w:val="none" w:sz="0" w:space="0" w:color="auto"/>
            <w:left w:val="none" w:sz="0" w:space="0" w:color="auto"/>
            <w:bottom w:val="none" w:sz="0" w:space="0" w:color="auto"/>
            <w:right w:val="none" w:sz="0" w:space="0" w:color="auto"/>
          </w:divBdr>
        </w:div>
        <w:div w:id="2026251029">
          <w:marLeft w:val="0"/>
          <w:marRight w:val="0"/>
          <w:marTop w:val="0"/>
          <w:marBottom w:val="60"/>
          <w:divBdr>
            <w:top w:val="none" w:sz="0" w:space="0" w:color="auto"/>
            <w:left w:val="none" w:sz="0" w:space="0" w:color="auto"/>
            <w:bottom w:val="none" w:sz="0" w:space="0" w:color="auto"/>
            <w:right w:val="none" w:sz="0" w:space="0" w:color="auto"/>
          </w:divBdr>
        </w:div>
      </w:divsChild>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39539245">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58934895">
      <w:bodyDiv w:val="1"/>
      <w:marLeft w:val="0"/>
      <w:marRight w:val="0"/>
      <w:marTop w:val="0"/>
      <w:marBottom w:val="0"/>
      <w:divBdr>
        <w:top w:val="none" w:sz="0" w:space="0" w:color="auto"/>
        <w:left w:val="none" w:sz="0" w:space="0" w:color="auto"/>
        <w:bottom w:val="none" w:sz="0" w:space="0" w:color="auto"/>
        <w:right w:val="none" w:sz="0" w:space="0" w:color="auto"/>
      </w:divBdr>
    </w:div>
    <w:div w:id="86417558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2737178">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2984323">
      <w:bodyDiv w:val="1"/>
      <w:marLeft w:val="0"/>
      <w:marRight w:val="0"/>
      <w:marTop w:val="0"/>
      <w:marBottom w:val="0"/>
      <w:divBdr>
        <w:top w:val="none" w:sz="0" w:space="0" w:color="auto"/>
        <w:left w:val="none" w:sz="0" w:space="0" w:color="auto"/>
        <w:bottom w:val="none" w:sz="0" w:space="0" w:color="auto"/>
        <w:right w:val="none" w:sz="0" w:space="0" w:color="auto"/>
      </w:divBdr>
    </w:div>
    <w:div w:id="907109438">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22032720">
      <w:bodyDiv w:val="1"/>
      <w:marLeft w:val="0"/>
      <w:marRight w:val="0"/>
      <w:marTop w:val="0"/>
      <w:marBottom w:val="0"/>
      <w:divBdr>
        <w:top w:val="none" w:sz="0" w:space="0" w:color="auto"/>
        <w:left w:val="none" w:sz="0" w:space="0" w:color="auto"/>
        <w:bottom w:val="none" w:sz="0" w:space="0" w:color="auto"/>
        <w:right w:val="none" w:sz="0" w:space="0" w:color="auto"/>
      </w:divBdr>
    </w:div>
    <w:div w:id="922494344">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57105118">
      <w:bodyDiv w:val="1"/>
      <w:marLeft w:val="0"/>
      <w:marRight w:val="0"/>
      <w:marTop w:val="0"/>
      <w:marBottom w:val="0"/>
      <w:divBdr>
        <w:top w:val="none" w:sz="0" w:space="0" w:color="auto"/>
        <w:left w:val="none" w:sz="0" w:space="0" w:color="auto"/>
        <w:bottom w:val="none" w:sz="0" w:space="0" w:color="auto"/>
        <w:right w:val="none" w:sz="0" w:space="0" w:color="auto"/>
      </w:divBdr>
    </w:div>
    <w:div w:id="963123534">
      <w:bodyDiv w:val="1"/>
      <w:marLeft w:val="0"/>
      <w:marRight w:val="0"/>
      <w:marTop w:val="0"/>
      <w:marBottom w:val="0"/>
      <w:divBdr>
        <w:top w:val="none" w:sz="0" w:space="0" w:color="auto"/>
        <w:left w:val="none" w:sz="0" w:space="0" w:color="auto"/>
        <w:bottom w:val="none" w:sz="0" w:space="0" w:color="auto"/>
        <w:right w:val="none" w:sz="0" w:space="0" w:color="auto"/>
      </w:divBdr>
    </w:div>
    <w:div w:id="972173947">
      <w:bodyDiv w:val="1"/>
      <w:marLeft w:val="0"/>
      <w:marRight w:val="0"/>
      <w:marTop w:val="0"/>
      <w:marBottom w:val="0"/>
      <w:divBdr>
        <w:top w:val="none" w:sz="0" w:space="0" w:color="auto"/>
        <w:left w:val="none" w:sz="0" w:space="0" w:color="auto"/>
        <w:bottom w:val="none" w:sz="0" w:space="0" w:color="auto"/>
        <w:right w:val="none" w:sz="0" w:space="0" w:color="auto"/>
      </w:divBdr>
    </w:div>
    <w:div w:id="975913747">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1812623">
      <w:bodyDiv w:val="1"/>
      <w:marLeft w:val="0"/>
      <w:marRight w:val="0"/>
      <w:marTop w:val="0"/>
      <w:marBottom w:val="0"/>
      <w:divBdr>
        <w:top w:val="none" w:sz="0" w:space="0" w:color="auto"/>
        <w:left w:val="none" w:sz="0" w:space="0" w:color="auto"/>
        <w:bottom w:val="none" w:sz="0" w:space="0" w:color="auto"/>
        <w:right w:val="none" w:sz="0" w:space="0" w:color="auto"/>
      </w:divBdr>
      <w:divsChild>
        <w:div w:id="405227383">
          <w:marLeft w:val="0"/>
          <w:marRight w:val="0"/>
          <w:marTop w:val="0"/>
          <w:marBottom w:val="0"/>
          <w:divBdr>
            <w:top w:val="none" w:sz="0" w:space="0" w:color="auto"/>
            <w:left w:val="none" w:sz="0" w:space="0" w:color="auto"/>
            <w:bottom w:val="none" w:sz="0" w:space="0" w:color="auto"/>
            <w:right w:val="none" w:sz="0" w:space="0" w:color="auto"/>
          </w:divBdr>
        </w:div>
      </w:divsChild>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2635355">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996230232">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0156952">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2783968">
      <w:bodyDiv w:val="1"/>
      <w:marLeft w:val="0"/>
      <w:marRight w:val="0"/>
      <w:marTop w:val="0"/>
      <w:marBottom w:val="0"/>
      <w:divBdr>
        <w:top w:val="none" w:sz="0" w:space="0" w:color="auto"/>
        <w:left w:val="none" w:sz="0" w:space="0" w:color="auto"/>
        <w:bottom w:val="none" w:sz="0" w:space="0" w:color="auto"/>
        <w:right w:val="none" w:sz="0" w:space="0" w:color="auto"/>
      </w:divBdr>
    </w:div>
    <w:div w:id="1025639058">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37312691">
      <w:bodyDiv w:val="1"/>
      <w:marLeft w:val="0"/>
      <w:marRight w:val="0"/>
      <w:marTop w:val="0"/>
      <w:marBottom w:val="0"/>
      <w:divBdr>
        <w:top w:val="none" w:sz="0" w:space="0" w:color="auto"/>
        <w:left w:val="none" w:sz="0" w:space="0" w:color="auto"/>
        <w:bottom w:val="none" w:sz="0" w:space="0" w:color="auto"/>
        <w:right w:val="none" w:sz="0" w:space="0" w:color="auto"/>
      </w:divBdr>
    </w:div>
    <w:div w:id="1054813411">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69572571">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70814176">
      <w:bodyDiv w:val="1"/>
      <w:marLeft w:val="0"/>
      <w:marRight w:val="0"/>
      <w:marTop w:val="0"/>
      <w:marBottom w:val="0"/>
      <w:divBdr>
        <w:top w:val="none" w:sz="0" w:space="0" w:color="auto"/>
        <w:left w:val="none" w:sz="0" w:space="0" w:color="auto"/>
        <w:bottom w:val="none" w:sz="0" w:space="0" w:color="auto"/>
        <w:right w:val="none" w:sz="0" w:space="0" w:color="auto"/>
      </w:divBdr>
    </w:div>
    <w:div w:id="1078864484">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0850330">
      <w:bodyDiv w:val="1"/>
      <w:marLeft w:val="0"/>
      <w:marRight w:val="0"/>
      <w:marTop w:val="0"/>
      <w:marBottom w:val="0"/>
      <w:divBdr>
        <w:top w:val="none" w:sz="0" w:space="0" w:color="auto"/>
        <w:left w:val="none" w:sz="0" w:space="0" w:color="auto"/>
        <w:bottom w:val="none" w:sz="0" w:space="0" w:color="auto"/>
        <w:right w:val="none" w:sz="0" w:space="0" w:color="auto"/>
      </w:divBdr>
    </w:div>
    <w:div w:id="1091927889">
      <w:bodyDiv w:val="1"/>
      <w:marLeft w:val="0"/>
      <w:marRight w:val="0"/>
      <w:marTop w:val="0"/>
      <w:marBottom w:val="0"/>
      <w:divBdr>
        <w:top w:val="none" w:sz="0" w:space="0" w:color="auto"/>
        <w:left w:val="none" w:sz="0" w:space="0" w:color="auto"/>
        <w:bottom w:val="none" w:sz="0" w:space="0" w:color="auto"/>
        <w:right w:val="none" w:sz="0" w:space="0" w:color="auto"/>
      </w:divBdr>
    </w:div>
    <w:div w:id="1096907452">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5080826">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893806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19835057">
      <w:bodyDiv w:val="1"/>
      <w:marLeft w:val="0"/>
      <w:marRight w:val="0"/>
      <w:marTop w:val="0"/>
      <w:marBottom w:val="0"/>
      <w:divBdr>
        <w:top w:val="none" w:sz="0" w:space="0" w:color="auto"/>
        <w:left w:val="none" w:sz="0" w:space="0" w:color="auto"/>
        <w:bottom w:val="none" w:sz="0" w:space="0" w:color="auto"/>
        <w:right w:val="none" w:sz="0" w:space="0" w:color="auto"/>
      </w:divBdr>
    </w:div>
    <w:div w:id="1120345762">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26971975">
      <w:bodyDiv w:val="1"/>
      <w:marLeft w:val="0"/>
      <w:marRight w:val="0"/>
      <w:marTop w:val="0"/>
      <w:marBottom w:val="0"/>
      <w:divBdr>
        <w:top w:val="none" w:sz="0" w:space="0" w:color="auto"/>
        <w:left w:val="none" w:sz="0" w:space="0" w:color="auto"/>
        <w:bottom w:val="none" w:sz="0" w:space="0" w:color="auto"/>
        <w:right w:val="none" w:sz="0" w:space="0" w:color="auto"/>
      </w:divBdr>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6022937">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77428800">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03710701">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27453486">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4488550">
      <w:bodyDiv w:val="1"/>
      <w:marLeft w:val="0"/>
      <w:marRight w:val="0"/>
      <w:marTop w:val="0"/>
      <w:marBottom w:val="0"/>
      <w:divBdr>
        <w:top w:val="none" w:sz="0" w:space="0" w:color="auto"/>
        <w:left w:val="none" w:sz="0" w:space="0" w:color="auto"/>
        <w:bottom w:val="none" w:sz="0" w:space="0" w:color="auto"/>
        <w:right w:val="none" w:sz="0" w:space="0" w:color="auto"/>
      </w:divBdr>
    </w:div>
    <w:div w:id="1245997260">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3708718">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77522965">
      <w:bodyDiv w:val="1"/>
      <w:marLeft w:val="0"/>
      <w:marRight w:val="0"/>
      <w:marTop w:val="0"/>
      <w:marBottom w:val="0"/>
      <w:divBdr>
        <w:top w:val="none" w:sz="0" w:space="0" w:color="auto"/>
        <w:left w:val="none" w:sz="0" w:space="0" w:color="auto"/>
        <w:bottom w:val="none" w:sz="0" w:space="0" w:color="auto"/>
        <w:right w:val="none" w:sz="0" w:space="0" w:color="auto"/>
      </w:divBdr>
    </w:div>
    <w:div w:id="1278635441">
      <w:bodyDiv w:val="1"/>
      <w:marLeft w:val="0"/>
      <w:marRight w:val="0"/>
      <w:marTop w:val="0"/>
      <w:marBottom w:val="0"/>
      <w:divBdr>
        <w:top w:val="none" w:sz="0" w:space="0" w:color="auto"/>
        <w:left w:val="none" w:sz="0" w:space="0" w:color="auto"/>
        <w:bottom w:val="none" w:sz="0" w:space="0" w:color="auto"/>
        <w:right w:val="none" w:sz="0" w:space="0" w:color="auto"/>
      </w:divBdr>
    </w:div>
    <w:div w:id="1285967350">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17687714">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272891">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709820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772443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2849153">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2018205">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09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35251213">
      <w:bodyDiv w:val="1"/>
      <w:marLeft w:val="0"/>
      <w:marRight w:val="0"/>
      <w:marTop w:val="0"/>
      <w:marBottom w:val="0"/>
      <w:divBdr>
        <w:top w:val="none" w:sz="0" w:space="0" w:color="auto"/>
        <w:left w:val="none" w:sz="0" w:space="0" w:color="auto"/>
        <w:bottom w:val="none" w:sz="0" w:space="0" w:color="auto"/>
        <w:right w:val="none" w:sz="0" w:space="0" w:color="auto"/>
      </w:divBdr>
    </w:div>
    <w:div w:id="1446652481">
      <w:bodyDiv w:val="1"/>
      <w:marLeft w:val="0"/>
      <w:marRight w:val="0"/>
      <w:marTop w:val="0"/>
      <w:marBottom w:val="0"/>
      <w:divBdr>
        <w:top w:val="none" w:sz="0" w:space="0" w:color="auto"/>
        <w:left w:val="none" w:sz="0" w:space="0" w:color="auto"/>
        <w:bottom w:val="none" w:sz="0" w:space="0" w:color="auto"/>
        <w:right w:val="none" w:sz="0" w:space="0" w:color="auto"/>
      </w:divBdr>
    </w:div>
    <w:div w:id="1450779427">
      <w:bodyDiv w:val="1"/>
      <w:marLeft w:val="0"/>
      <w:marRight w:val="0"/>
      <w:marTop w:val="0"/>
      <w:marBottom w:val="0"/>
      <w:divBdr>
        <w:top w:val="none" w:sz="0" w:space="0" w:color="auto"/>
        <w:left w:val="none" w:sz="0" w:space="0" w:color="auto"/>
        <w:bottom w:val="none" w:sz="0" w:space="0" w:color="auto"/>
        <w:right w:val="none" w:sz="0" w:space="0" w:color="auto"/>
      </w:divBdr>
      <w:divsChild>
        <w:div w:id="2137291470">
          <w:marLeft w:val="0"/>
          <w:marRight w:val="0"/>
          <w:marTop w:val="0"/>
          <w:marBottom w:val="0"/>
          <w:divBdr>
            <w:top w:val="none" w:sz="0" w:space="0" w:color="auto"/>
            <w:left w:val="none" w:sz="0" w:space="0" w:color="auto"/>
            <w:bottom w:val="none" w:sz="0" w:space="0" w:color="auto"/>
            <w:right w:val="none" w:sz="0" w:space="0" w:color="auto"/>
          </w:divBdr>
        </w:div>
      </w:divsChild>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4978245">
      <w:bodyDiv w:val="1"/>
      <w:marLeft w:val="0"/>
      <w:marRight w:val="0"/>
      <w:marTop w:val="0"/>
      <w:marBottom w:val="0"/>
      <w:divBdr>
        <w:top w:val="none" w:sz="0" w:space="0" w:color="auto"/>
        <w:left w:val="none" w:sz="0" w:space="0" w:color="auto"/>
        <w:bottom w:val="none" w:sz="0" w:space="0" w:color="auto"/>
        <w:right w:val="none" w:sz="0" w:space="0" w:color="auto"/>
      </w:divBdr>
    </w:div>
    <w:div w:id="1479108353">
      <w:bodyDiv w:val="1"/>
      <w:marLeft w:val="0"/>
      <w:marRight w:val="0"/>
      <w:marTop w:val="0"/>
      <w:marBottom w:val="0"/>
      <w:divBdr>
        <w:top w:val="none" w:sz="0" w:space="0" w:color="auto"/>
        <w:left w:val="none" w:sz="0" w:space="0" w:color="auto"/>
        <w:bottom w:val="none" w:sz="0" w:space="0" w:color="auto"/>
        <w:right w:val="none" w:sz="0" w:space="0" w:color="auto"/>
      </w:divBdr>
    </w:div>
    <w:div w:id="1492063146">
      <w:bodyDiv w:val="1"/>
      <w:marLeft w:val="0"/>
      <w:marRight w:val="0"/>
      <w:marTop w:val="0"/>
      <w:marBottom w:val="0"/>
      <w:divBdr>
        <w:top w:val="none" w:sz="0" w:space="0" w:color="auto"/>
        <w:left w:val="none" w:sz="0" w:space="0" w:color="auto"/>
        <w:bottom w:val="none" w:sz="0" w:space="0" w:color="auto"/>
        <w:right w:val="none" w:sz="0" w:space="0" w:color="auto"/>
      </w:divBdr>
    </w:div>
    <w:div w:id="1500774589">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24055922">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8738195">
      <w:bodyDiv w:val="1"/>
      <w:marLeft w:val="0"/>
      <w:marRight w:val="0"/>
      <w:marTop w:val="0"/>
      <w:marBottom w:val="0"/>
      <w:divBdr>
        <w:top w:val="none" w:sz="0" w:space="0" w:color="auto"/>
        <w:left w:val="none" w:sz="0" w:space="0" w:color="auto"/>
        <w:bottom w:val="none" w:sz="0" w:space="0" w:color="auto"/>
        <w:right w:val="none" w:sz="0" w:space="0" w:color="auto"/>
      </w:divBdr>
      <w:divsChild>
        <w:div w:id="1412508661">
          <w:marLeft w:val="0"/>
          <w:marRight w:val="0"/>
          <w:marTop w:val="0"/>
          <w:marBottom w:val="0"/>
          <w:divBdr>
            <w:top w:val="none" w:sz="0" w:space="0" w:color="auto"/>
            <w:left w:val="none" w:sz="0" w:space="0" w:color="auto"/>
            <w:bottom w:val="none" w:sz="0" w:space="0" w:color="auto"/>
            <w:right w:val="none" w:sz="0" w:space="0" w:color="auto"/>
          </w:divBdr>
        </w:div>
      </w:divsChild>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3787467">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085">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3561256">
      <w:bodyDiv w:val="1"/>
      <w:marLeft w:val="0"/>
      <w:marRight w:val="0"/>
      <w:marTop w:val="0"/>
      <w:marBottom w:val="0"/>
      <w:divBdr>
        <w:top w:val="none" w:sz="0" w:space="0" w:color="auto"/>
        <w:left w:val="none" w:sz="0" w:space="0" w:color="auto"/>
        <w:bottom w:val="none" w:sz="0" w:space="0" w:color="auto"/>
        <w:right w:val="none" w:sz="0" w:space="0" w:color="auto"/>
      </w:divBdr>
    </w:div>
    <w:div w:id="1565872917">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84953890">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08853551">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8925103">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6200203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1756699">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4642073">
      <w:bodyDiv w:val="1"/>
      <w:marLeft w:val="0"/>
      <w:marRight w:val="0"/>
      <w:marTop w:val="0"/>
      <w:marBottom w:val="0"/>
      <w:divBdr>
        <w:top w:val="none" w:sz="0" w:space="0" w:color="auto"/>
        <w:left w:val="none" w:sz="0" w:space="0" w:color="auto"/>
        <w:bottom w:val="none" w:sz="0" w:space="0" w:color="auto"/>
        <w:right w:val="none" w:sz="0" w:space="0" w:color="auto"/>
      </w:divBdr>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8095486">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1826194">
      <w:bodyDiv w:val="1"/>
      <w:marLeft w:val="0"/>
      <w:marRight w:val="0"/>
      <w:marTop w:val="0"/>
      <w:marBottom w:val="0"/>
      <w:divBdr>
        <w:top w:val="none" w:sz="0" w:space="0" w:color="auto"/>
        <w:left w:val="none" w:sz="0" w:space="0" w:color="auto"/>
        <w:bottom w:val="none" w:sz="0" w:space="0" w:color="auto"/>
        <w:right w:val="none" w:sz="0" w:space="0" w:color="auto"/>
      </w:divBdr>
    </w:div>
    <w:div w:id="1793859866">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6060">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6703275">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660729">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0124929">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86213249">
      <w:bodyDiv w:val="1"/>
      <w:marLeft w:val="0"/>
      <w:marRight w:val="0"/>
      <w:marTop w:val="0"/>
      <w:marBottom w:val="0"/>
      <w:divBdr>
        <w:top w:val="none" w:sz="0" w:space="0" w:color="auto"/>
        <w:left w:val="none" w:sz="0" w:space="0" w:color="auto"/>
        <w:bottom w:val="none" w:sz="0" w:space="0" w:color="auto"/>
        <w:right w:val="none" w:sz="0" w:space="0" w:color="auto"/>
      </w:divBdr>
    </w:div>
    <w:div w:id="1889761483">
      <w:bodyDiv w:val="1"/>
      <w:marLeft w:val="0"/>
      <w:marRight w:val="0"/>
      <w:marTop w:val="0"/>
      <w:marBottom w:val="0"/>
      <w:divBdr>
        <w:top w:val="none" w:sz="0" w:space="0" w:color="auto"/>
        <w:left w:val="none" w:sz="0" w:space="0" w:color="auto"/>
        <w:bottom w:val="none" w:sz="0" w:space="0" w:color="auto"/>
        <w:right w:val="none" w:sz="0" w:space="0" w:color="auto"/>
      </w:divBdr>
    </w:div>
    <w:div w:id="1892303091">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2105787">
      <w:bodyDiv w:val="1"/>
      <w:marLeft w:val="0"/>
      <w:marRight w:val="0"/>
      <w:marTop w:val="0"/>
      <w:marBottom w:val="0"/>
      <w:divBdr>
        <w:top w:val="none" w:sz="0" w:space="0" w:color="auto"/>
        <w:left w:val="none" w:sz="0" w:space="0" w:color="auto"/>
        <w:bottom w:val="none" w:sz="0" w:space="0" w:color="auto"/>
        <w:right w:val="none" w:sz="0" w:space="0" w:color="auto"/>
      </w:divBdr>
      <w:divsChild>
        <w:div w:id="473136156">
          <w:marLeft w:val="720"/>
          <w:marRight w:val="0"/>
          <w:marTop w:val="0"/>
          <w:marBottom w:val="101"/>
          <w:divBdr>
            <w:top w:val="none" w:sz="0" w:space="0" w:color="auto"/>
            <w:left w:val="none" w:sz="0" w:space="0" w:color="auto"/>
            <w:bottom w:val="none" w:sz="0" w:space="0" w:color="auto"/>
            <w:right w:val="none" w:sz="0" w:space="0" w:color="auto"/>
          </w:divBdr>
        </w:div>
        <w:div w:id="1788815155">
          <w:marLeft w:val="720"/>
          <w:marRight w:val="0"/>
          <w:marTop w:val="0"/>
          <w:marBottom w:val="101"/>
          <w:divBdr>
            <w:top w:val="none" w:sz="0" w:space="0" w:color="auto"/>
            <w:left w:val="none" w:sz="0" w:space="0" w:color="auto"/>
            <w:bottom w:val="none" w:sz="0" w:space="0" w:color="auto"/>
            <w:right w:val="none" w:sz="0" w:space="0" w:color="auto"/>
          </w:divBdr>
        </w:div>
      </w:divsChild>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080264">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75287534">
      <w:bodyDiv w:val="1"/>
      <w:marLeft w:val="0"/>
      <w:marRight w:val="0"/>
      <w:marTop w:val="0"/>
      <w:marBottom w:val="0"/>
      <w:divBdr>
        <w:top w:val="none" w:sz="0" w:space="0" w:color="auto"/>
        <w:left w:val="none" w:sz="0" w:space="0" w:color="auto"/>
        <w:bottom w:val="none" w:sz="0" w:space="0" w:color="auto"/>
        <w:right w:val="none" w:sz="0" w:space="0" w:color="auto"/>
      </w:divBdr>
    </w:div>
    <w:div w:id="1975598370">
      <w:bodyDiv w:val="1"/>
      <w:marLeft w:val="0"/>
      <w:marRight w:val="0"/>
      <w:marTop w:val="0"/>
      <w:marBottom w:val="0"/>
      <w:divBdr>
        <w:top w:val="none" w:sz="0" w:space="0" w:color="auto"/>
        <w:left w:val="none" w:sz="0" w:space="0" w:color="auto"/>
        <w:bottom w:val="none" w:sz="0" w:space="0" w:color="auto"/>
        <w:right w:val="none" w:sz="0" w:space="0" w:color="auto"/>
      </w:divBdr>
    </w:div>
    <w:div w:id="1979142886">
      <w:bodyDiv w:val="1"/>
      <w:marLeft w:val="0"/>
      <w:marRight w:val="0"/>
      <w:marTop w:val="0"/>
      <w:marBottom w:val="0"/>
      <w:divBdr>
        <w:top w:val="none" w:sz="0" w:space="0" w:color="auto"/>
        <w:left w:val="none" w:sz="0" w:space="0" w:color="auto"/>
        <w:bottom w:val="none" w:sz="0" w:space="0" w:color="auto"/>
        <w:right w:val="none" w:sz="0" w:space="0" w:color="auto"/>
      </w:divBdr>
    </w:div>
    <w:div w:id="197914625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1992244950">
      <w:bodyDiv w:val="1"/>
      <w:marLeft w:val="0"/>
      <w:marRight w:val="0"/>
      <w:marTop w:val="0"/>
      <w:marBottom w:val="0"/>
      <w:divBdr>
        <w:top w:val="none" w:sz="0" w:space="0" w:color="auto"/>
        <w:left w:val="none" w:sz="0" w:space="0" w:color="auto"/>
        <w:bottom w:val="none" w:sz="0" w:space="0" w:color="auto"/>
        <w:right w:val="none" w:sz="0" w:space="0" w:color="auto"/>
      </w:divBdr>
      <w:divsChild>
        <w:div w:id="547379402">
          <w:marLeft w:val="720"/>
          <w:marRight w:val="0"/>
          <w:marTop w:val="0"/>
          <w:marBottom w:val="101"/>
          <w:divBdr>
            <w:top w:val="none" w:sz="0" w:space="0" w:color="auto"/>
            <w:left w:val="none" w:sz="0" w:space="0" w:color="auto"/>
            <w:bottom w:val="none" w:sz="0" w:space="0" w:color="auto"/>
            <w:right w:val="none" w:sz="0" w:space="0" w:color="auto"/>
          </w:divBdr>
        </w:div>
        <w:div w:id="1501769714">
          <w:marLeft w:val="720"/>
          <w:marRight w:val="0"/>
          <w:marTop w:val="0"/>
          <w:marBottom w:val="101"/>
          <w:divBdr>
            <w:top w:val="none" w:sz="0" w:space="0" w:color="auto"/>
            <w:left w:val="none" w:sz="0" w:space="0" w:color="auto"/>
            <w:bottom w:val="none" w:sz="0" w:space="0" w:color="auto"/>
            <w:right w:val="none" w:sz="0" w:space="0" w:color="auto"/>
          </w:divBdr>
        </w:div>
      </w:divsChild>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40277980">
      <w:bodyDiv w:val="1"/>
      <w:marLeft w:val="0"/>
      <w:marRight w:val="0"/>
      <w:marTop w:val="0"/>
      <w:marBottom w:val="0"/>
      <w:divBdr>
        <w:top w:val="none" w:sz="0" w:space="0" w:color="auto"/>
        <w:left w:val="none" w:sz="0" w:space="0" w:color="auto"/>
        <w:bottom w:val="none" w:sz="0" w:space="0" w:color="auto"/>
        <w:right w:val="none" w:sz="0" w:space="0" w:color="auto"/>
      </w:divBdr>
    </w:div>
    <w:div w:id="2041275828">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3310684">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74812259">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2482190">
      <w:bodyDiv w:val="1"/>
      <w:marLeft w:val="0"/>
      <w:marRight w:val="0"/>
      <w:marTop w:val="0"/>
      <w:marBottom w:val="0"/>
      <w:divBdr>
        <w:top w:val="none" w:sz="0" w:space="0" w:color="auto"/>
        <w:left w:val="none" w:sz="0" w:space="0" w:color="auto"/>
        <w:bottom w:val="none" w:sz="0" w:space="0" w:color="auto"/>
        <w:right w:val="none" w:sz="0" w:space="0" w:color="auto"/>
      </w:divBdr>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2665142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38142582">
      <w:bodyDiv w:val="1"/>
      <w:marLeft w:val="0"/>
      <w:marRight w:val="0"/>
      <w:marTop w:val="0"/>
      <w:marBottom w:val="0"/>
      <w:divBdr>
        <w:top w:val="none" w:sz="0" w:space="0" w:color="auto"/>
        <w:left w:val="none" w:sz="0" w:space="0" w:color="auto"/>
        <w:bottom w:val="none" w:sz="0" w:space="0" w:color="auto"/>
        <w:right w:val="none" w:sz="0" w:space="0" w:color="auto"/>
      </w:divBdr>
    </w:div>
    <w:div w:id="2144956210">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aimex.org.mx/saimex/solicitud/downloadAttach/1431409.page" TargetMode="External"/><Relationship Id="rId18" Type="http://schemas.openxmlformats.org/officeDocument/2006/relationships/hyperlink" Target="https://saimex.org.mx/saimex/solicitud/downloadAttach/1471484.pag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s://saimex.org.mx/saimex/solicitud/downloadAttach/1431083.page" TargetMode="External"/><Relationship Id="rId17" Type="http://schemas.openxmlformats.org/officeDocument/2006/relationships/hyperlink" Target="https://saimex.org.mx/saimex/solicitud/downloadAttach/1454063.pag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saimex.org.mx/saimex/solicitud/downloadAttach/1471483.page" TargetMode="External"/><Relationship Id="rId20" Type="http://schemas.openxmlformats.org/officeDocument/2006/relationships/hyperlink" Target="http://legislacion.edomex.gob.mx/bandos_municipales2022"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imex.org.mx/saimex/solicitud/downloadAttach/1423832.page"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saimex.org.mx/saimex/solicitud/downloadAttach/1471482.page" TargetMode="External"/><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legislacion.edomex.gob.mx/bandos_municipales2022" TargetMode="External"/><Relationship Id="rId19" Type="http://schemas.openxmlformats.org/officeDocument/2006/relationships/hyperlink" Target="https://saimex.org.mx/saimex/solicitud/downloadAttach/1471485.page"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saimex.org.mx/saimex/solicitud/downloadAttach/1418611.page" TargetMode="External"/><Relationship Id="rId14" Type="http://schemas.openxmlformats.org/officeDocument/2006/relationships/image" Target="media/image2.png"/><Relationship Id="rId22" Type="http://schemas.openxmlformats.org/officeDocument/2006/relationships/image" Target="media/image4.PN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181FE-EF96-49FD-818D-64C611303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37</Pages>
  <Words>8029</Words>
  <Characters>44165</Characters>
  <Application>Microsoft Office Word</Application>
  <DocSecurity>0</DocSecurity>
  <Lines>368</Lines>
  <Paragraphs>104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52090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13</cp:revision>
  <cp:lastPrinted>2022-08-05T03:38:00Z</cp:lastPrinted>
  <dcterms:created xsi:type="dcterms:W3CDTF">2022-07-07T04:34:00Z</dcterms:created>
  <dcterms:modified xsi:type="dcterms:W3CDTF">2022-09-07T15:10:00Z</dcterms:modified>
</cp:coreProperties>
</file>