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C885B"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9616F">
        <w:rPr>
          <w:rFonts w:ascii="Palatino Linotype" w:eastAsia="Palatino Linotype" w:hAnsi="Palatino Linotype" w:cs="Palatino Linotype"/>
          <w:b/>
        </w:rPr>
        <w:t>diecisiete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p>
    <w:p w14:paraId="64F7E798" w14:textId="0D9740EF" w:rsidR="002A12A7" w:rsidRPr="00C953B0" w:rsidRDefault="000047D5" w:rsidP="00C953B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EF2C2A">
        <w:rPr>
          <w:rFonts w:ascii="Palatino Linotype" w:eastAsia="Palatino Linotype" w:hAnsi="Palatino Linotype" w:cs="Palatino Linotype"/>
          <w:b/>
        </w:rPr>
        <w:t>05649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C953B0">
        <w:rPr>
          <w:rFonts w:ascii="Palatino Linotype" w:eastAsia="Palatino Linotype" w:hAnsi="Palatino Linotype" w:cs="Palatino Linotype"/>
          <w:b/>
        </w:rPr>
        <w:t xml:space="preserve">XXXXXX XXXXX </w:t>
      </w:r>
      <w:proofErr w:type="spellStart"/>
      <w:r w:rsidR="00C953B0">
        <w:rPr>
          <w:rFonts w:ascii="Palatino Linotype" w:eastAsia="Palatino Linotype" w:hAnsi="Palatino Linotype" w:cs="Palatino Linotype"/>
          <w:b/>
        </w:rPr>
        <w:t>XXXXX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sidR="00E9616F" w:rsidRPr="00E9616F">
        <w:rPr>
          <w:rFonts w:ascii="Palatino Linotype" w:eastAsia="Palatino Linotype" w:hAnsi="Palatino Linotype" w:cs="Palatino Linotype"/>
          <w:b/>
        </w:rPr>
        <w:t>la</w:t>
      </w:r>
      <w:r w:rsidR="00E9616F">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cont</w:t>
      </w:r>
      <w:r w:rsidR="00E9616F">
        <w:rPr>
          <w:rFonts w:ascii="Palatino Linotype" w:eastAsia="Palatino Linotype" w:hAnsi="Palatino Linotype" w:cs="Palatino Linotype"/>
        </w:rPr>
        <w:t>ra</w:t>
      </w:r>
      <w:r w:rsidR="00EF2C2A">
        <w:rPr>
          <w:rFonts w:ascii="Palatino Linotype" w:eastAsia="Palatino Linotype" w:hAnsi="Palatino Linotype" w:cs="Palatino Linotype"/>
        </w:rPr>
        <w:t xml:space="preserve"> de la respuesta por parte del</w:t>
      </w:r>
      <w:r>
        <w:rPr>
          <w:rFonts w:ascii="Palatino Linotype" w:eastAsia="Palatino Linotype" w:hAnsi="Palatino Linotype" w:cs="Palatino Linotype"/>
        </w:rPr>
        <w:t xml:space="preserve"> </w:t>
      </w:r>
      <w:r w:rsidR="00EF2C2A" w:rsidRPr="00EF2C2A">
        <w:rPr>
          <w:rFonts w:ascii="Palatino Linotype" w:eastAsia="Palatino Linotype" w:hAnsi="Palatino Linotype" w:cs="Palatino Linotype"/>
          <w:b/>
        </w:rPr>
        <w:t>Ayuntamiento de Toluca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157C9893" w14:textId="77777777" w:rsidR="002A12A7" w:rsidRDefault="000047D5">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67F5F786"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sidR="00E9616F">
        <w:rPr>
          <w:rFonts w:ascii="Palatino Linotype" w:eastAsia="Palatino Linotype" w:hAnsi="Palatino Linotype" w:cs="Palatino Linotype"/>
          <w:b/>
        </w:rPr>
        <w:t xml:space="preserve"> quince 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sidR="00E9616F">
        <w:rPr>
          <w:rFonts w:ascii="Palatino Linotype" w:eastAsia="Palatino Linotype" w:hAnsi="Palatino Linotype" w:cs="Palatino Linotype"/>
          <w:b/>
        </w:rPr>
        <w:t>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sidR="00EF2C2A">
        <w:rPr>
          <w:rFonts w:ascii="Palatino Linotype" w:eastAsia="Palatino Linotype" w:hAnsi="Palatino Linotype" w:cs="Palatino Linotype"/>
        </w:rPr>
        <w:t>a través de</w:t>
      </w:r>
      <w:r w:rsidR="00E9616F">
        <w:rPr>
          <w:rFonts w:ascii="Palatino Linotype" w:eastAsia="Palatino Linotype" w:hAnsi="Palatino Linotype" w:cs="Palatino Linotype"/>
        </w:rPr>
        <w:t xml:space="preserve">l </w:t>
      </w:r>
      <w:r>
        <w:rPr>
          <w:rFonts w:ascii="Palatino Linotype" w:eastAsia="Palatino Linotype" w:hAnsi="Palatino Linotype" w:cs="Palatino Linotype"/>
        </w:rPr>
        <w:t xml:space="preserve">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w:t>
      </w:r>
      <w:r w:rsidR="00EF2C2A" w:rsidRPr="00EF2C2A">
        <w:rPr>
          <w:rFonts w:ascii="Palatino Linotype" w:eastAsia="Palatino Linotype" w:hAnsi="Palatino Linotype" w:cs="Palatino Linotype"/>
          <w:b/>
          <w:bCs/>
        </w:rPr>
        <w:t>00697/TOLUCA/IP/2022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6225AB64" w14:textId="77777777" w:rsidR="002A12A7" w:rsidRDefault="000047D5" w:rsidP="00000ACF">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EF2C2A" w:rsidRPr="00EF2C2A">
        <w:rPr>
          <w:rFonts w:ascii="Palatino Linotype" w:eastAsia="Palatino Linotype" w:hAnsi="Palatino Linotype" w:cs="Palatino Linotype"/>
          <w:i/>
          <w:sz w:val="22"/>
          <w:szCs w:val="22"/>
        </w:rPr>
        <w:t xml:space="preserve">SOLICITO EL </w:t>
      </w:r>
      <w:r w:rsidR="00EF2C2A" w:rsidRPr="00EF2C2A">
        <w:rPr>
          <w:rFonts w:ascii="Palatino Linotype" w:eastAsia="Palatino Linotype" w:hAnsi="Palatino Linotype" w:cs="Palatino Linotype"/>
          <w:b/>
          <w:i/>
          <w:sz w:val="22"/>
          <w:szCs w:val="22"/>
        </w:rPr>
        <w:t>LISTADO QUE CONTENGA EL NOMBRE DE LA DELEGACIÓN, EL NOMBRE COMPLETO DE LOS DELEGADOS, SU DIRECCIÓN, EMAIL, RED SOCIAL QUE OCUPEN, Y/O UBICACION SU TELEFONO DE LOCALIZACIÓN Y SU PERIODO DE CADA DELEGACION DE TOLUCA</w:t>
      </w:r>
      <w:r>
        <w:rPr>
          <w:rFonts w:ascii="Palatino Linotype" w:eastAsia="Palatino Linotype" w:hAnsi="Palatino Linotype" w:cs="Palatino Linotype"/>
          <w:i/>
          <w:sz w:val="22"/>
          <w:szCs w:val="22"/>
        </w:rPr>
        <w:t>” (Sic) (Énfasis añadido)</w:t>
      </w:r>
    </w:p>
    <w:p w14:paraId="5A2D01C1"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14:paraId="0BA92E92" w14:textId="77777777" w:rsidR="00EF2C2A" w:rsidRDefault="00EF2C2A">
      <w:pPr>
        <w:spacing w:before="240" w:after="240" w:line="360" w:lineRule="auto"/>
        <w:jc w:val="both"/>
        <w:rPr>
          <w:rFonts w:ascii="Palatino Linotype" w:eastAsia="Palatino Linotype" w:hAnsi="Palatino Linotype" w:cs="Palatino Linotype"/>
          <w:b/>
        </w:rPr>
      </w:pPr>
    </w:p>
    <w:p w14:paraId="746C4844" w14:textId="77777777" w:rsidR="00EF2C2A" w:rsidRDefault="00EF2C2A">
      <w:pPr>
        <w:spacing w:before="240" w:after="240" w:line="360" w:lineRule="auto"/>
        <w:jc w:val="both"/>
        <w:rPr>
          <w:rFonts w:ascii="Palatino Linotype" w:eastAsia="Palatino Linotype" w:hAnsi="Palatino Linotype" w:cs="Palatino Linotype"/>
          <w:b/>
        </w:rPr>
      </w:pPr>
    </w:p>
    <w:p w14:paraId="791D3F80" w14:textId="77777777" w:rsidR="002A12A7" w:rsidRDefault="00EF2C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2</w:t>
      </w:r>
      <w:r w:rsidR="000047D5">
        <w:rPr>
          <w:rFonts w:ascii="Palatino Linotype" w:eastAsia="Palatino Linotype" w:hAnsi="Palatino Linotype" w:cs="Palatino Linotype"/>
          <w:b/>
        </w:rPr>
        <w:t xml:space="preserve">. Respuesta. </w:t>
      </w:r>
      <w:r w:rsidR="000047D5">
        <w:rPr>
          <w:rFonts w:ascii="Palatino Linotype" w:eastAsia="Palatino Linotype" w:hAnsi="Palatino Linotype" w:cs="Palatino Linotype"/>
        </w:rPr>
        <w:t xml:space="preserve"> En fecha </w:t>
      </w:r>
      <w:r>
        <w:rPr>
          <w:rFonts w:ascii="Palatino Linotype" w:eastAsia="Palatino Linotype" w:hAnsi="Palatino Linotype" w:cs="Palatino Linotype"/>
          <w:b/>
        </w:rPr>
        <w:t>siete de abril</w:t>
      </w:r>
      <w:r w:rsidR="000047D5">
        <w:rPr>
          <w:rFonts w:ascii="Palatino Linotype" w:eastAsia="Palatino Linotype" w:hAnsi="Palatino Linotype" w:cs="Palatino Linotype"/>
          <w:b/>
        </w:rPr>
        <w:t xml:space="preserve"> de dos mil veintidós</w:t>
      </w:r>
      <w:r w:rsidR="000047D5">
        <w:rPr>
          <w:rFonts w:ascii="Palatino Linotype" w:eastAsia="Palatino Linotype" w:hAnsi="Palatino Linotype" w:cs="Palatino Linotype"/>
        </w:rPr>
        <w:t xml:space="preserve">, el Sujeto Obligado  remitió su respuesta a la solicitud de acceso a la información a través del SAIMEX, sustancialmente en los términos siguientes:   </w:t>
      </w:r>
    </w:p>
    <w:p w14:paraId="721A19CB" w14:textId="77777777" w:rsidR="00EF2C2A" w:rsidRPr="00EF2C2A" w:rsidRDefault="000047D5" w:rsidP="00EF2C2A">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EF2C2A" w:rsidRPr="00EF2C2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5C6A2B" w14:textId="77777777" w:rsidR="00EF2C2A" w:rsidRPr="00EF2C2A" w:rsidRDefault="00EF2C2A" w:rsidP="00EF2C2A">
      <w:pPr>
        <w:spacing w:before="240" w:after="240"/>
        <w:ind w:left="567" w:right="900"/>
        <w:jc w:val="both"/>
        <w:rPr>
          <w:rFonts w:ascii="Palatino Linotype" w:eastAsia="Palatino Linotype" w:hAnsi="Palatino Linotype" w:cs="Palatino Linotype"/>
          <w:i/>
          <w:sz w:val="22"/>
          <w:szCs w:val="22"/>
        </w:rPr>
      </w:pPr>
      <w:r w:rsidRPr="00EF2C2A">
        <w:rPr>
          <w:rFonts w:ascii="Palatino Linotype" w:eastAsia="Palatino Linotype" w:hAnsi="Palatino Linotype" w:cs="Palatino Linotype"/>
          <w:i/>
          <w:sz w:val="22"/>
          <w:szCs w:val="22"/>
        </w:rPr>
        <w:t>En atención a la solicitud de información número 00697/TOLUCA/IP/2022, me permito adjuntar al presente la respuesta correspondiente. Sin más por el momento, le envío un cordial saludo.</w:t>
      </w:r>
    </w:p>
    <w:p w14:paraId="6A61E356" w14:textId="77777777" w:rsidR="00EF2C2A" w:rsidRPr="00EF2C2A" w:rsidRDefault="00EF2C2A" w:rsidP="00EF2C2A">
      <w:pPr>
        <w:spacing w:before="240" w:after="240"/>
        <w:ind w:left="567" w:right="900"/>
        <w:jc w:val="both"/>
        <w:rPr>
          <w:rFonts w:ascii="Palatino Linotype" w:eastAsia="Palatino Linotype" w:hAnsi="Palatino Linotype" w:cs="Palatino Linotype"/>
          <w:i/>
          <w:sz w:val="22"/>
          <w:szCs w:val="22"/>
        </w:rPr>
      </w:pPr>
      <w:r w:rsidRPr="00EF2C2A">
        <w:rPr>
          <w:rFonts w:ascii="Palatino Linotype" w:eastAsia="Palatino Linotype" w:hAnsi="Palatino Linotype" w:cs="Palatino Linotype"/>
          <w:i/>
          <w:sz w:val="22"/>
          <w:szCs w:val="22"/>
        </w:rPr>
        <w:t>ATENTAMENTE</w:t>
      </w:r>
    </w:p>
    <w:p w14:paraId="485B53DA" w14:textId="77777777" w:rsidR="002A12A7" w:rsidRDefault="00EF2C2A" w:rsidP="00EF2C2A">
      <w:pPr>
        <w:spacing w:before="240" w:after="240"/>
        <w:ind w:left="567" w:right="900"/>
        <w:jc w:val="both"/>
        <w:rPr>
          <w:rFonts w:ascii="Palatino Linotype" w:eastAsia="Palatino Linotype" w:hAnsi="Palatino Linotype" w:cs="Palatino Linotype"/>
          <w:i/>
          <w:sz w:val="22"/>
          <w:szCs w:val="22"/>
        </w:rPr>
      </w:pPr>
      <w:r w:rsidRPr="00EF2C2A">
        <w:rPr>
          <w:rFonts w:ascii="Palatino Linotype" w:eastAsia="Palatino Linotype" w:hAnsi="Palatino Linotype" w:cs="Palatino Linotype"/>
          <w:i/>
          <w:sz w:val="22"/>
          <w:szCs w:val="22"/>
        </w:rPr>
        <w:t xml:space="preserve">Lic. Norma Sofía Pérez Martínez </w:t>
      </w:r>
      <w:r w:rsidR="000047D5">
        <w:rPr>
          <w:rFonts w:ascii="Palatino Linotype" w:eastAsia="Palatino Linotype" w:hAnsi="Palatino Linotype" w:cs="Palatino Linotype"/>
          <w:i/>
          <w:sz w:val="22"/>
          <w:szCs w:val="22"/>
        </w:rPr>
        <w:t>" (Sic)</w:t>
      </w:r>
    </w:p>
    <w:p w14:paraId="72ACA477" w14:textId="77777777" w:rsidR="002A12A7" w:rsidRDefault="000047D5">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642E5400" w14:textId="77777777" w:rsidR="00EF2C2A" w:rsidRDefault="00EF2C2A" w:rsidP="00EF2C2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EF2C2A">
        <w:rPr>
          <w:rFonts w:ascii="Palatino Linotype" w:eastAsia="Palatino Linotype" w:hAnsi="Palatino Linotype" w:cs="Palatino Linotype"/>
          <w:b/>
          <w:i/>
          <w:sz w:val="22"/>
          <w:szCs w:val="22"/>
        </w:rPr>
        <w:t xml:space="preserve">Anexo </w:t>
      </w:r>
      <w:proofErr w:type="spellStart"/>
      <w:r w:rsidRPr="00EF2C2A">
        <w:rPr>
          <w:rFonts w:ascii="Palatino Linotype" w:eastAsia="Palatino Linotype" w:hAnsi="Palatino Linotype" w:cs="Palatino Linotype"/>
          <w:b/>
          <w:i/>
          <w:sz w:val="22"/>
          <w:szCs w:val="22"/>
        </w:rPr>
        <w:t>Saimex</w:t>
      </w:r>
      <w:proofErr w:type="spellEnd"/>
      <w:r w:rsidRPr="00EF2C2A">
        <w:rPr>
          <w:rFonts w:ascii="Palatino Linotype" w:eastAsia="Palatino Linotype" w:hAnsi="Palatino Linotype" w:cs="Palatino Linotype"/>
          <w:b/>
          <w:i/>
          <w:sz w:val="22"/>
          <w:szCs w:val="22"/>
        </w:rPr>
        <w:t xml:space="preserve"> 697.pdf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Documento de dos fojas en el que obra el listado de los delegados para el periodo de 2019-2021.</w:t>
      </w:r>
    </w:p>
    <w:p w14:paraId="60597E0E" w14:textId="77777777" w:rsidR="00EF2C2A" w:rsidRDefault="00EF2C2A" w:rsidP="00EF2C2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3AFA0DC3" wp14:editId="25EED4AC">
            <wp:extent cx="4581525" cy="7029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7029450"/>
                    </a:xfrm>
                    <a:prstGeom prst="rect">
                      <a:avLst/>
                    </a:prstGeom>
                    <a:noFill/>
                    <a:ln>
                      <a:noFill/>
                    </a:ln>
                  </pic:spPr>
                </pic:pic>
              </a:graphicData>
            </a:graphic>
          </wp:inline>
        </w:drawing>
      </w:r>
    </w:p>
    <w:p w14:paraId="6445DB2A" w14:textId="77777777" w:rsidR="00EF2C2A" w:rsidRPr="00EF2C2A" w:rsidRDefault="00EF2C2A" w:rsidP="00EF2C2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5661945D" wp14:editId="7885915E">
            <wp:extent cx="4467225" cy="4676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4676775"/>
                    </a:xfrm>
                    <a:prstGeom prst="rect">
                      <a:avLst/>
                    </a:prstGeom>
                    <a:noFill/>
                    <a:ln>
                      <a:noFill/>
                    </a:ln>
                  </pic:spPr>
                </pic:pic>
              </a:graphicData>
            </a:graphic>
          </wp:inline>
        </w:drawing>
      </w:r>
    </w:p>
    <w:p w14:paraId="66F5D2AA" w14:textId="77777777" w:rsidR="00E9616F" w:rsidRDefault="00EF2C2A" w:rsidP="00EF2C2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roofErr w:type="spellStart"/>
      <w:r w:rsidRPr="00EF2C2A">
        <w:rPr>
          <w:rFonts w:ascii="Palatino Linotype" w:eastAsia="Palatino Linotype" w:hAnsi="Palatino Linotype" w:cs="Palatino Linotype"/>
          <w:b/>
          <w:i/>
          <w:sz w:val="22"/>
          <w:szCs w:val="22"/>
        </w:rPr>
        <w:t>Saimex</w:t>
      </w:r>
      <w:proofErr w:type="spellEnd"/>
      <w:r w:rsidRPr="00EF2C2A">
        <w:rPr>
          <w:rFonts w:ascii="Palatino Linotype" w:eastAsia="Palatino Linotype" w:hAnsi="Palatino Linotype" w:cs="Palatino Linotype"/>
          <w:b/>
          <w:i/>
          <w:sz w:val="22"/>
          <w:szCs w:val="22"/>
        </w:rPr>
        <w:t xml:space="preserve"> 00697.pdf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Documento de dos fojas en el que se advierte la respuesta remitida por la Titular de la Unidad de Transparencia, por conducto del Secretario del Ayuntamiento. </w:t>
      </w:r>
    </w:p>
    <w:p w14:paraId="7F9FBFFC" w14:textId="6C2639D5" w:rsidR="00EF2C2A" w:rsidRDefault="00C953B0" w:rsidP="00EF2C2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3C101806" wp14:editId="57B23EF6">
            <wp:extent cx="5476875" cy="6838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6838950"/>
                    </a:xfrm>
                    <a:prstGeom prst="rect">
                      <a:avLst/>
                    </a:prstGeom>
                    <a:noFill/>
                    <a:ln>
                      <a:noFill/>
                    </a:ln>
                  </pic:spPr>
                </pic:pic>
              </a:graphicData>
            </a:graphic>
          </wp:inline>
        </w:drawing>
      </w:r>
    </w:p>
    <w:p w14:paraId="2E952CE5" w14:textId="77777777" w:rsidR="00EF2C2A" w:rsidRPr="00EF2C2A" w:rsidRDefault="00EF2C2A" w:rsidP="00EF2C2A">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6735A9DD" wp14:editId="10C25EC7">
            <wp:extent cx="5276850" cy="5238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5238750"/>
                    </a:xfrm>
                    <a:prstGeom prst="rect">
                      <a:avLst/>
                    </a:prstGeom>
                    <a:noFill/>
                    <a:ln>
                      <a:noFill/>
                    </a:ln>
                  </pic:spPr>
                </pic:pic>
              </a:graphicData>
            </a:graphic>
          </wp:inline>
        </w:drawing>
      </w:r>
    </w:p>
    <w:p w14:paraId="2BE81AE5" w14:textId="77777777" w:rsidR="00E9616F" w:rsidRPr="00EF2C2A" w:rsidRDefault="00E9616F" w:rsidP="00E9616F">
      <w:pPr>
        <w:spacing w:before="240" w:after="240"/>
        <w:ind w:left="567" w:right="900"/>
        <w:jc w:val="both"/>
        <w:rPr>
          <w:rFonts w:ascii="Palatino Linotype" w:eastAsia="Palatino Linotype" w:hAnsi="Palatino Linotype" w:cs="Palatino Linotype"/>
          <w:b/>
          <w:i/>
          <w:sz w:val="22"/>
          <w:szCs w:val="22"/>
        </w:rPr>
      </w:pPr>
    </w:p>
    <w:p w14:paraId="025C8488"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el </w:t>
      </w:r>
      <w:r w:rsidR="00EF2C2A">
        <w:rPr>
          <w:rFonts w:ascii="Palatino Linotype" w:eastAsia="Palatino Linotype" w:hAnsi="Palatino Linotype" w:cs="Palatino Linotype"/>
          <w:b/>
        </w:rPr>
        <w:t>siete</w:t>
      </w:r>
      <w:r w:rsidR="004A4E6A">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4A4E6A">
        <w:rPr>
          <w:rFonts w:ascii="Palatino Linotype" w:eastAsia="Palatino Linotype" w:hAnsi="Palatino Linotype" w:cs="Palatino Linotype"/>
          <w:b/>
        </w:rPr>
        <w:t>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manifestándose de la siguiente manera:</w:t>
      </w:r>
    </w:p>
    <w:p w14:paraId="325517DE" w14:textId="77777777" w:rsidR="00EF2C2A" w:rsidRDefault="00EF2C2A">
      <w:pPr>
        <w:spacing w:before="240" w:after="240" w:line="360" w:lineRule="auto"/>
        <w:ind w:right="49"/>
        <w:jc w:val="both"/>
        <w:rPr>
          <w:rFonts w:ascii="Palatino Linotype" w:eastAsia="Palatino Linotype" w:hAnsi="Palatino Linotype" w:cs="Palatino Linotype"/>
        </w:rPr>
      </w:pPr>
    </w:p>
    <w:p w14:paraId="05817DEA" w14:textId="77777777" w:rsidR="002A12A7" w:rsidRDefault="000047D5">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Acto impugnado: </w:t>
      </w:r>
    </w:p>
    <w:p w14:paraId="53C83174" w14:textId="77777777" w:rsidR="002A12A7" w:rsidRDefault="000047D5">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EF2C2A" w:rsidRPr="00EF2C2A">
        <w:rPr>
          <w:rFonts w:ascii="Palatino Linotype" w:eastAsia="Palatino Linotype" w:hAnsi="Palatino Linotype" w:cs="Palatino Linotype"/>
          <w:i/>
          <w:color w:val="000000"/>
          <w:sz w:val="22"/>
          <w:szCs w:val="22"/>
        </w:rPr>
        <w:t>RESPUESTA INCOMPLETA</w:t>
      </w:r>
      <w:r>
        <w:rPr>
          <w:rFonts w:ascii="Palatino Linotype" w:eastAsia="Palatino Linotype" w:hAnsi="Palatino Linotype" w:cs="Palatino Linotype"/>
          <w:i/>
          <w:color w:val="000000"/>
          <w:sz w:val="22"/>
          <w:szCs w:val="22"/>
        </w:rPr>
        <w:t>” (Sic)</w:t>
      </w:r>
    </w:p>
    <w:p w14:paraId="421E18DD" w14:textId="77777777" w:rsidR="002A12A7" w:rsidRDefault="002A12A7">
      <w:pPr>
        <w:pBdr>
          <w:top w:val="nil"/>
          <w:left w:val="nil"/>
          <w:bottom w:val="nil"/>
          <w:right w:val="nil"/>
          <w:between w:val="nil"/>
        </w:pBdr>
        <w:tabs>
          <w:tab w:val="left" w:pos="567"/>
        </w:tabs>
        <w:ind w:right="1041"/>
        <w:jc w:val="both"/>
        <w:rPr>
          <w:rFonts w:ascii="Palatino Linotype" w:eastAsia="Palatino Linotype" w:hAnsi="Palatino Linotype" w:cs="Palatino Linotype"/>
          <w:b/>
          <w:color w:val="000000"/>
        </w:rPr>
      </w:pPr>
    </w:p>
    <w:p w14:paraId="17ACBB71" w14:textId="77777777" w:rsidR="002A12A7" w:rsidRPr="00EF2C2A" w:rsidRDefault="000047D5" w:rsidP="00EF2C2A">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14:paraId="589F99C4" w14:textId="77777777" w:rsidR="00EF2C2A" w:rsidRPr="00EF2C2A" w:rsidRDefault="00EF2C2A" w:rsidP="00EF2C2A">
      <w:pPr>
        <w:spacing w:before="240" w:after="240" w:line="276" w:lineRule="auto"/>
        <w:ind w:left="567" w:right="900"/>
        <w:jc w:val="both"/>
        <w:rPr>
          <w:rFonts w:ascii="Palatino Linotype" w:eastAsia="Palatino Linotype" w:hAnsi="Palatino Linotype" w:cs="Palatino Linotype"/>
          <w:i/>
          <w:color w:val="000000"/>
          <w:sz w:val="22"/>
        </w:rPr>
      </w:pPr>
      <w:r>
        <w:rPr>
          <w:rFonts w:ascii="Palatino Linotype" w:eastAsia="Palatino Linotype" w:hAnsi="Palatino Linotype" w:cs="Palatino Linotype"/>
          <w:i/>
          <w:color w:val="000000"/>
          <w:sz w:val="22"/>
        </w:rPr>
        <w:t>“</w:t>
      </w:r>
      <w:r w:rsidRPr="00EF2C2A">
        <w:rPr>
          <w:rFonts w:ascii="Palatino Linotype" w:eastAsia="Palatino Linotype" w:hAnsi="Palatino Linotype" w:cs="Palatino Linotype"/>
          <w:i/>
          <w:color w:val="000000"/>
          <w:sz w:val="22"/>
        </w:rPr>
        <w:t>NO ME ENTREGARON LA INFORMACION COMPLETA, SOLO UNA PARTE</w:t>
      </w:r>
      <w:r>
        <w:rPr>
          <w:rFonts w:ascii="Palatino Linotype" w:eastAsia="Palatino Linotype" w:hAnsi="Palatino Linotype" w:cs="Palatino Linotype"/>
          <w:i/>
          <w:color w:val="000000"/>
          <w:sz w:val="22"/>
        </w:rPr>
        <w:t>” (Sic)</w:t>
      </w:r>
    </w:p>
    <w:p w14:paraId="7DDAEB7C"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288FAD8"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sidR="00EF2C2A">
        <w:rPr>
          <w:rFonts w:ascii="Palatino Linotype" w:eastAsia="Palatino Linotype" w:hAnsi="Palatino Linotype" w:cs="Palatino Linotype"/>
          <w:b/>
        </w:rPr>
        <w:t xml:space="preserve"> diecinueve</w:t>
      </w:r>
      <w:r w:rsidR="004A4E6A">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C0C019D" w14:textId="77777777" w:rsidR="002A12A7" w:rsidRDefault="000047D5" w:rsidP="004A4E6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w:t>
      </w:r>
      <w:r w:rsidR="00E2124F">
        <w:rPr>
          <w:rFonts w:ascii="Palatino Linotype" w:eastAsia="Palatino Linotype" w:hAnsi="Palatino Linotype" w:cs="Palatino Linotype"/>
          <w:b/>
        </w:rPr>
        <w:t>veintiocho</w:t>
      </w:r>
      <w:r w:rsidR="004A4E6A">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sidR="00E2124F">
        <w:rPr>
          <w:rFonts w:ascii="Palatino Linotype" w:eastAsia="Palatino Linotype" w:hAnsi="Palatino Linotype" w:cs="Palatino Linotype"/>
        </w:rPr>
        <w:t>, con el</w:t>
      </w:r>
      <w:r>
        <w:rPr>
          <w:rFonts w:ascii="Palatino Linotype" w:eastAsia="Palatino Linotype" w:hAnsi="Palatino Linotype" w:cs="Palatino Linotype"/>
        </w:rPr>
        <w:t xml:space="preserve"> archivo</w:t>
      </w:r>
      <w:r w:rsidR="00E2124F">
        <w:rPr>
          <w:rFonts w:ascii="Palatino Linotype" w:eastAsia="Palatino Linotype" w:hAnsi="Palatino Linotype" w:cs="Palatino Linotype"/>
        </w:rPr>
        <w:t xml:space="preserve"> </w:t>
      </w:r>
      <w:r>
        <w:rPr>
          <w:rFonts w:ascii="Palatino Linotype" w:eastAsia="Palatino Linotype" w:hAnsi="Palatino Linotype" w:cs="Palatino Linotype"/>
        </w:rPr>
        <w:t xml:space="preserve">electrónico </w:t>
      </w:r>
      <w:r>
        <w:rPr>
          <w:rFonts w:ascii="Palatino Linotype" w:eastAsia="Palatino Linotype" w:hAnsi="Palatino Linotype" w:cs="Palatino Linotype"/>
          <w:b/>
          <w:i/>
        </w:rPr>
        <w:t>“</w:t>
      </w:r>
      <w:r w:rsidR="00E2124F" w:rsidRPr="00E2124F">
        <w:rPr>
          <w:rFonts w:ascii="Palatino Linotype" w:eastAsia="Palatino Linotype" w:hAnsi="Palatino Linotype" w:cs="Palatino Linotype"/>
          <w:b/>
          <w:i/>
        </w:rPr>
        <w:t>RR 5649_2022.pdf</w:t>
      </w:r>
      <w:r w:rsidR="00E2124F">
        <w:rPr>
          <w:rFonts w:ascii="Palatino Linotype" w:eastAsia="Palatino Linotype" w:hAnsi="Palatino Linotype" w:cs="Palatino Linotype"/>
          <w:b/>
          <w:i/>
        </w:rPr>
        <w:t xml:space="preserve">”, </w:t>
      </w:r>
      <w:r w:rsidR="00E2124F">
        <w:rPr>
          <w:rFonts w:ascii="Palatino Linotype" w:eastAsia="Palatino Linotype" w:hAnsi="Palatino Linotype" w:cs="Palatino Linotype"/>
        </w:rPr>
        <w:t xml:space="preserve">el cual sustancialmente ratifica la respuesta emitida inicialmente. </w:t>
      </w:r>
      <w:r w:rsidR="00257571">
        <w:rPr>
          <w:rFonts w:ascii="Palatino Linotype" w:eastAsia="Palatino Linotype" w:hAnsi="Palatino Linotype" w:cs="Palatino Linotype"/>
        </w:rPr>
        <w:t xml:space="preserve"> </w:t>
      </w:r>
    </w:p>
    <w:p w14:paraId="721BBC12" w14:textId="01A6C0B0" w:rsidR="00C953B0" w:rsidRDefault="00C953B0" w:rsidP="004A4E6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8B9C0FF" wp14:editId="686B9101">
            <wp:extent cx="5210175" cy="6562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6562725"/>
                    </a:xfrm>
                    <a:prstGeom prst="rect">
                      <a:avLst/>
                    </a:prstGeom>
                    <a:noFill/>
                    <a:ln>
                      <a:noFill/>
                    </a:ln>
                  </pic:spPr>
                </pic:pic>
              </a:graphicData>
            </a:graphic>
          </wp:inline>
        </w:drawing>
      </w:r>
    </w:p>
    <w:p w14:paraId="23A6D960" w14:textId="7339F518" w:rsidR="000C5F11" w:rsidRDefault="00E2124F" w:rsidP="00E2124F">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CA8F1B1" wp14:editId="117C8C36">
            <wp:extent cx="4972050" cy="5238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5238750"/>
                    </a:xfrm>
                    <a:prstGeom prst="rect">
                      <a:avLst/>
                    </a:prstGeom>
                    <a:noFill/>
                    <a:ln>
                      <a:noFill/>
                    </a:ln>
                  </pic:spPr>
                </pic:pic>
              </a:graphicData>
            </a:graphic>
          </wp:inline>
        </w:drawing>
      </w:r>
    </w:p>
    <w:p w14:paraId="52EDFCBC" w14:textId="77777777" w:rsidR="00E2124F" w:rsidRDefault="00E2124F" w:rsidP="00E2124F">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2396B92" wp14:editId="2FE0A3C5">
            <wp:extent cx="4982095" cy="1657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196" t="74771"/>
                    <a:stretch/>
                  </pic:blipFill>
                  <pic:spPr bwMode="auto">
                    <a:xfrm>
                      <a:off x="0" y="0"/>
                      <a:ext cx="4985363" cy="1658437"/>
                    </a:xfrm>
                    <a:prstGeom prst="rect">
                      <a:avLst/>
                    </a:prstGeom>
                    <a:noFill/>
                    <a:ln>
                      <a:noFill/>
                    </a:ln>
                    <a:extLst>
                      <a:ext uri="{53640926-AAD7-44D8-BBD7-CCE9431645EC}">
                        <a14:shadowObscured xmlns:a14="http://schemas.microsoft.com/office/drawing/2010/main"/>
                      </a:ext>
                    </a:extLst>
                  </pic:spPr>
                </pic:pic>
              </a:graphicData>
            </a:graphic>
          </wp:inline>
        </w:drawing>
      </w:r>
    </w:p>
    <w:p w14:paraId="0F058F5E" w14:textId="77777777" w:rsidR="00E2124F" w:rsidRPr="00257571" w:rsidRDefault="00E2124F" w:rsidP="00E2124F">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7F78D57" wp14:editId="4EF6151A">
            <wp:extent cx="4733925" cy="6105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3925" cy="6105525"/>
                    </a:xfrm>
                    <a:prstGeom prst="rect">
                      <a:avLst/>
                    </a:prstGeom>
                    <a:noFill/>
                    <a:ln>
                      <a:noFill/>
                    </a:ln>
                  </pic:spPr>
                </pic:pic>
              </a:graphicData>
            </a:graphic>
          </wp:inline>
        </w:drawing>
      </w:r>
    </w:p>
    <w:p w14:paraId="6359BF2B"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mencionar que este archivo se puso a la vista del particular mediante acuerdo emitido por la Comisionada Ponente, el </w:t>
      </w:r>
      <w:r w:rsidR="000C5F11">
        <w:rPr>
          <w:rFonts w:ascii="Palatino Linotype" w:eastAsia="Palatino Linotype" w:hAnsi="Palatino Linotype" w:cs="Palatino Linotype"/>
          <w:b/>
        </w:rPr>
        <w:t>nueve de agost</w:t>
      </w:r>
      <w:r>
        <w:rPr>
          <w:rFonts w:ascii="Palatino Linotype" w:eastAsia="Palatino Linotype" w:hAnsi="Palatino Linotype" w:cs="Palatino Linotype"/>
          <w:b/>
        </w:rPr>
        <w:t xml:space="preserve">o de dos mil veintidós, </w:t>
      </w:r>
      <w:r>
        <w:rPr>
          <w:rFonts w:ascii="Palatino Linotype" w:eastAsia="Palatino Linotype" w:hAnsi="Palatino Linotype" w:cs="Palatino Linotype"/>
        </w:rPr>
        <w:t xml:space="preserve">asimismo por cuanto hace a </w:t>
      </w:r>
      <w:r w:rsidR="000C5F11">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se tiene que</w:t>
      </w:r>
      <w:bookmarkStart w:id="0" w:name="_GoBack"/>
      <w:bookmarkEnd w:id="0"/>
      <w:r>
        <w:rPr>
          <w:rFonts w:ascii="Palatino Linotype" w:eastAsia="Palatino Linotype" w:hAnsi="Palatino Linotype" w:cs="Palatino Linotype"/>
        </w:rPr>
        <w:t xml:space="preserve"> fue omiso en presentar manifestaciones, pruebas y/o alegatos en la etapa procedimental previamente </w:t>
      </w:r>
      <w:r>
        <w:rPr>
          <w:rFonts w:ascii="Palatino Linotype" w:eastAsia="Palatino Linotype" w:hAnsi="Palatino Linotype" w:cs="Palatino Linotype"/>
        </w:rPr>
        <w:lastRenderedPageBreak/>
        <w:t>reconocida en nuestra Ley de Transparencia, por lo cual se tiene por precluido su derecho.</w:t>
      </w:r>
    </w:p>
    <w:p w14:paraId="0507D367" w14:textId="77777777" w:rsidR="00245326" w:rsidRDefault="00E212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1945FC2" wp14:editId="442A8319">
            <wp:extent cx="5610225" cy="13049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304925"/>
                    </a:xfrm>
                    <a:prstGeom prst="rect">
                      <a:avLst/>
                    </a:prstGeom>
                    <a:noFill/>
                    <a:ln>
                      <a:noFill/>
                    </a:ln>
                  </pic:spPr>
                </pic:pic>
              </a:graphicData>
            </a:graphic>
          </wp:inline>
        </w:drawing>
      </w:r>
    </w:p>
    <w:p w14:paraId="1845D6C9"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sidR="00E2124F">
        <w:rPr>
          <w:rFonts w:ascii="Palatino Linotype" w:eastAsia="Palatino Linotype" w:hAnsi="Palatino Linotype" w:cs="Palatino Linotype"/>
          <w:b/>
        </w:rPr>
        <w:t>diez</w:t>
      </w:r>
      <w:r w:rsidR="000C5F11">
        <w:rPr>
          <w:rFonts w:ascii="Palatino Linotype" w:eastAsia="Palatino Linotype" w:hAnsi="Palatino Linotype" w:cs="Palatino Linotype"/>
          <w:b/>
        </w:rPr>
        <w:t xml:space="preserv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A4D919E" w14:textId="77777777" w:rsidR="002A12A7" w:rsidRDefault="002A12A7">
      <w:pPr>
        <w:spacing w:line="360" w:lineRule="auto"/>
        <w:jc w:val="both"/>
        <w:rPr>
          <w:rFonts w:ascii="Palatino Linotype" w:eastAsia="Palatino Linotype" w:hAnsi="Palatino Linotype" w:cs="Palatino Linotype"/>
        </w:rPr>
      </w:pPr>
    </w:p>
    <w:p w14:paraId="1CD847DF"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49F7F3" w14:textId="77777777" w:rsidR="002A12A7" w:rsidRDefault="002A12A7">
      <w:pPr>
        <w:spacing w:line="360" w:lineRule="auto"/>
        <w:jc w:val="both"/>
        <w:rPr>
          <w:rFonts w:ascii="Palatino Linotype" w:eastAsia="Palatino Linotype" w:hAnsi="Palatino Linotype" w:cs="Palatino Linotype"/>
        </w:rPr>
      </w:pPr>
    </w:p>
    <w:p w14:paraId="20B9F920"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1996FDEB" w14:textId="77777777" w:rsidR="002A12A7" w:rsidRDefault="002A12A7">
      <w:pPr>
        <w:spacing w:line="360" w:lineRule="auto"/>
        <w:jc w:val="both"/>
        <w:rPr>
          <w:rFonts w:ascii="Palatino Linotype" w:eastAsia="Palatino Linotype" w:hAnsi="Palatino Linotype" w:cs="Palatino Linotype"/>
        </w:rPr>
      </w:pPr>
    </w:p>
    <w:p w14:paraId="5097EA2D"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FF96F6" w14:textId="77777777" w:rsidR="002A12A7" w:rsidRDefault="002A12A7">
      <w:pPr>
        <w:spacing w:line="360" w:lineRule="auto"/>
        <w:jc w:val="both"/>
        <w:rPr>
          <w:rFonts w:ascii="Palatino Linotype" w:eastAsia="Palatino Linotype" w:hAnsi="Palatino Linotype" w:cs="Palatino Linotype"/>
        </w:rPr>
      </w:pPr>
    </w:p>
    <w:p w14:paraId="5E4F5AAB"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564357" w14:textId="77777777" w:rsidR="002A12A7" w:rsidRDefault="002A12A7">
      <w:pPr>
        <w:spacing w:line="360" w:lineRule="auto"/>
        <w:jc w:val="both"/>
        <w:rPr>
          <w:rFonts w:ascii="Palatino Linotype" w:eastAsia="Palatino Linotype" w:hAnsi="Palatino Linotype" w:cs="Palatino Linotype"/>
        </w:rPr>
      </w:pPr>
    </w:p>
    <w:p w14:paraId="796225B0" w14:textId="77777777" w:rsidR="002A12A7" w:rsidRDefault="000047D5">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54CBCE9" w14:textId="77777777" w:rsidR="002A12A7" w:rsidRDefault="002A12A7">
      <w:pPr>
        <w:spacing w:line="360" w:lineRule="auto"/>
        <w:jc w:val="both"/>
        <w:rPr>
          <w:rFonts w:ascii="Palatino Linotype" w:eastAsia="Palatino Linotype" w:hAnsi="Palatino Linotype" w:cs="Palatino Linotype"/>
        </w:rPr>
      </w:pPr>
    </w:p>
    <w:p w14:paraId="2BF806BF" w14:textId="77777777" w:rsidR="002A12A7" w:rsidRDefault="000047D5" w:rsidP="00F16112">
      <w:pPr>
        <w:numPr>
          <w:ilvl w:val="0"/>
          <w:numId w:val="2"/>
        </w:num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5278787" w14:textId="77777777" w:rsidR="002A12A7" w:rsidRDefault="002A12A7" w:rsidP="00F16112">
      <w:pPr>
        <w:spacing w:line="360" w:lineRule="auto"/>
        <w:ind w:left="567"/>
        <w:jc w:val="both"/>
        <w:rPr>
          <w:rFonts w:ascii="Palatino Linotype" w:eastAsia="Palatino Linotype" w:hAnsi="Palatino Linotype" w:cs="Palatino Linotype"/>
        </w:rPr>
      </w:pPr>
    </w:p>
    <w:p w14:paraId="38874473" w14:textId="77777777" w:rsidR="002A12A7" w:rsidRDefault="000047D5" w:rsidP="00F16112">
      <w:pPr>
        <w:numPr>
          <w:ilvl w:val="0"/>
          <w:numId w:val="2"/>
        </w:numPr>
        <w:spacing w:line="360" w:lineRule="auto"/>
        <w:ind w:left="567"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3859B3AA" w14:textId="77777777" w:rsidR="002A12A7" w:rsidRDefault="002A12A7" w:rsidP="00F16112">
      <w:pPr>
        <w:spacing w:line="360" w:lineRule="auto"/>
        <w:ind w:left="567" w:hanging="283"/>
        <w:jc w:val="both"/>
        <w:rPr>
          <w:rFonts w:ascii="Palatino Linotype" w:eastAsia="Palatino Linotype" w:hAnsi="Palatino Linotype" w:cs="Palatino Linotype"/>
        </w:rPr>
      </w:pPr>
    </w:p>
    <w:p w14:paraId="644E49F6" w14:textId="77777777" w:rsidR="002A12A7" w:rsidRDefault="000047D5" w:rsidP="00F16112">
      <w:pPr>
        <w:numPr>
          <w:ilvl w:val="0"/>
          <w:numId w:val="2"/>
        </w:numPr>
        <w:spacing w:line="360" w:lineRule="auto"/>
        <w:ind w:left="567" w:hanging="283"/>
        <w:jc w:val="both"/>
        <w:rPr>
          <w:rFonts w:ascii="Palatino Linotype" w:eastAsia="Palatino Linotype" w:hAnsi="Palatino Linotype" w:cs="Palatino Linotype"/>
        </w:rPr>
      </w:pPr>
      <w:r>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2A784DF7" w14:textId="77777777" w:rsidR="002A12A7" w:rsidRDefault="002A12A7" w:rsidP="00F16112">
      <w:pPr>
        <w:spacing w:line="360" w:lineRule="auto"/>
        <w:ind w:left="567" w:hanging="283"/>
        <w:rPr>
          <w:rFonts w:ascii="Palatino Linotype" w:eastAsia="Palatino Linotype" w:hAnsi="Palatino Linotype" w:cs="Palatino Linotype"/>
        </w:rPr>
      </w:pPr>
    </w:p>
    <w:p w14:paraId="6453D046" w14:textId="77777777" w:rsidR="002A12A7" w:rsidRDefault="000047D5" w:rsidP="00F16112">
      <w:pPr>
        <w:spacing w:line="360" w:lineRule="auto"/>
        <w:ind w:left="567"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E69FB92" w14:textId="77777777" w:rsidR="002A12A7" w:rsidRDefault="002A12A7">
      <w:pPr>
        <w:spacing w:line="360" w:lineRule="auto"/>
        <w:jc w:val="both"/>
        <w:rPr>
          <w:rFonts w:ascii="Palatino Linotype" w:eastAsia="Palatino Linotype" w:hAnsi="Palatino Linotype" w:cs="Palatino Linotype"/>
        </w:rPr>
      </w:pPr>
    </w:p>
    <w:p w14:paraId="42E510B1"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BE2B7E" w14:textId="77777777" w:rsidR="002A12A7" w:rsidRDefault="002A12A7">
      <w:pPr>
        <w:spacing w:line="360" w:lineRule="auto"/>
        <w:jc w:val="both"/>
        <w:rPr>
          <w:rFonts w:ascii="Palatino Linotype" w:eastAsia="Palatino Linotype" w:hAnsi="Palatino Linotype" w:cs="Palatino Linotype"/>
        </w:rPr>
      </w:pPr>
    </w:p>
    <w:p w14:paraId="62976EC4" w14:textId="77777777" w:rsidR="002A12A7" w:rsidRDefault="000047D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68147EB" w14:textId="77777777" w:rsidR="002A12A7" w:rsidRDefault="002A12A7">
      <w:pPr>
        <w:spacing w:line="360" w:lineRule="auto"/>
        <w:jc w:val="both"/>
        <w:rPr>
          <w:rFonts w:ascii="Palatino Linotype" w:eastAsia="Palatino Linotype" w:hAnsi="Palatino Linotype" w:cs="Palatino Linotype"/>
        </w:rPr>
      </w:pPr>
    </w:p>
    <w:p w14:paraId="08B0DFBC"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83EF37" w14:textId="77777777" w:rsidR="002A12A7" w:rsidRDefault="002A12A7">
      <w:pPr>
        <w:spacing w:line="360" w:lineRule="auto"/>
        <w:jc w:val="both"/>
        <w:rPr>
          <w:rFonts w:ascii="Palatino Linotype" w:eastAsia="Palatino Linotype" w:hAnsi="Palatino Linotype" w:cs="Palatino Linotype"/>
        </w:rPr>
      </w:pPr>
    </w:p>
    <w:p w14:paraId="547CC222"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130722F" w14:textId="77777777" w:rsidR="002A12A7" w:rsidRDefault="002A12A7">
      <w:pPr>
        <w:spacing w:line="360" w:lineRule="auto"/>
        <w:jc w:val="both"/>
        <w:rPr>
          <w:rFonts w:ascii="Palatino Linotype" w:eastAsia="Palatino Linotype" w:hAnsi="Palatino Linotype" w:cs="Palatino Linotype"/>
        </w:rPr>
      </w:pPr>
    </w:p>
    <w:p w14:paraId="4A995B20"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7849C399" w14:textId="77777777" w:rsidR="002A12A7" w:rsidRDefault="002A12A7">
      <w:pPr>
        <w:spacing w:line="360" w:lineRule="auto"/>
        <w:jc w:val="both"/>
        <w:rPr>
          <w:rFonts w:ascii="Palatino Linotype" w:eastAsia="Palatino Linotype" w:hAnsi="Palatino Linotype" w:cs="Palatino Linotype"/>
          <w:b/>
        </w:rPr>
      </w:pPr>
    </w:p>
    <w:p w14:paraId="40E1B0C7"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2D47A739" w14:textId="77777777" w:rsidR="002A12A7" w:rsidRDefault="002A12A7">
      <w:pPr>
        <w:spacing w:line="360" w:lineRule="auto"/>
        <w:jc w:val="both"/>
        <w:rPr>
          <w:rFonts w:ascii="Palatino Linotype" w:eastAsia="Palatino Linotype" w:hAnsi="Palatino Linotype" w:cs="Palatino Linotype"/>
        </w:rPr>
      </w:pPr>
    </w:p>
    <w:p w14:paraId="30E702E2"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9667564" w14:textId="77777777" w:rsidR="002A12A7" w:rsidRDefault="002A12A7"/>
    <w:p w14:paraId="5AB23646"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2B741A">
        <w:rPr>
          <w:rFonts w:ascii="Palatino Linotype" w:eastAsia="Palatino Linotype" w:hAnsi="Palatino Linotype" w:cs="Palatino Linotype"/>
          <w:b/>
        </w:rPr>
        <w:t>dieciséis</w:t>
      </w:r>
      <w:r w:rsidR="000C5F11">
        <w:rPr>
          <w:rFonts w:ascii="Palatino Linotype" w:eastAsia="Palatino Linotype" w:hAnsi="Palatino Linotype" w:cs="Palatino Linotype"/>
          <w:b/>
        </w:rPr>
        <w:t xml:space="preserv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1D8F712"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B8B26A2" w14:textId="77777777" w:rsidR="002A12A7" w:rsidRDefault="000047D5">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2455FE6E" w14:textId="77777777" w:rsidR="002A12A7" w:rsidRDefault="000047D5">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0E89D2"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w:t>
      </w:r>
      <w:r>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52C9F82F"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2124F">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sidR="00E2124F">
        <w:rPr>
          <w:rFonts w:ascii="Palatino Linotype" w:eastAsia="Palatino Linotype" w:hAnsi="Palatino Linotype" w:cs="Palatino Linotype"/>
          <w:b/>
        </w:rPr>
        <w:t>siete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interpuesto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E2124F">
        <w:rPr>
          <w:rFonts w:ascii="Palatino Linotype" w:eastAsia="Palatino Linotype" w:hAnsi="Palatino Linotype" w:cs="Palatino Linotype"/>
          <w:b/>
        </w:rPr>
        <w:t>siete</w:t>
      </w:r>
      <w:r w:rsidR="000C5F11">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sidR="00E2124F">
        <w:rPr>
          <w:rFonts w:ascii="Palatino Linotype" w:eastAsia="Palatino Linotype" w:hAnsi="Palatino Linotype" w:cs="Palatino Linotype"/>
        </w:rPr>
        <w:t xml:space="preserve">, esto es, el </w:t>
      </w:r>
      <w:r w:rsidR="00E2124F" w:rsidRPr="00E2124F">
        <w:rPr>
          <w:rFonts w:ascii="Palatino Linotype" w:eastAsia="Palatino Linotype" w:hAnsi="Palatino Linotype" w:cs="Palatino Linotype"/>
          <w:b/>
        </w:rPr>
        <w:t>mismo</w:t>
      </w:r>
      <w:r w:rsidRPr="00E2124F">
        <w:rPr>
          <w:rFonts w:ascii="Palatino Linotype" w:eastAsia="Palatino Linotype" w:hAnsi="Palatino Linotype" w:cs="Palatino Linotype"/>
          <w:b/>
        </w:rPr>
        <w:t xml:space="preserve"> </w:t>
      </w:r>
      <w:r>
        <w:rPr>
          <w:rFonts w:ascii="Palatino Linotype" w:eastAsia="Palatino Linotype" w:hAnsi="Palatino Linotype" w:cs="Palatino Linotype"/>
          <w:b/>
        </w:rPr>
        <w:t>día hábil</w:t>
      </w:r>
      <w:r>
        <w:rPr>
          <w:rFonts w:ascii="Palatino Linotype" w:eastAsia="Palatino Linotype" w:hAnsi="Palatino Linotype" w:cs="Palatino Linotype"/>
        </w:rPr>
        <w:t xml:space="preserve"> en el que se conoció la respuesta impugnada.</w:t>
      </w:r>
    </w:p>
    <w:p w14:paraId="2942F413" w14:textId="77777777" w:rsidR="00E2124F" w:rsidRDefault="00E2124F" w:rsidP="00E2124F">
      <w:pPr>
        <w:pStyle w:val="NormalWeb"/>
        <w:spacing w:before="240" w:beforeAutospacing="0" w:after="240" w:afterAutospacing="0" w:line="360" w:lineRule="auto"/>
        <w:jc w:val="both"/>
      </w:pPr>
      <w:r>
        <w:rPr>
          <w:rFonts w:ascii="Palatino Linotype" w:hAnsi="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89A3DF2" w14:textId="77777777" w:rsidR="00E2124F" w:rsidRDefault="00E2124F" w:rsidP="00E2124F">
      <w:pPr>
        <w:pStyle w:val="NormalWeb"/>
        <w:spacing w:before="120" w:beforeAutospacing="0" w:after="120" w:afterAutospacing="0"/>
        <w:ind w:left="851" w:right="902"/>
        <w:jc w:val="both"/>
      </w:pPr>
      <w:r>
        <w:rPr>
          <w:rFonts w:ascii="Palatino Linotype" w:hAnsi="Palatino Linotype"/>
          <w:b/>
          <w:bCs/>
          <w:i/>
          <w:iCs/>
          <w:color w:val="000000"/>
          <w:sz w:val="22"/>
          <w:szCs w:val="22"/>
        </w:rPr>
        <w:t>“RECURSO DE RECLAMACIÓN. SU INTERPOSICIÓN NO ES EXTEMPORÁNEA SI SE REALIZA ANTES DE QUE INICIE EL PLAZO PARA HACERLO</w:t>
      </w:r>
      <w:r>
        <w:rPr>
          <w:rFonts w:ascii="Palatino Linotype" w:hAnsi="Palatino Linotype"/>
          <w:i/>
          <w:iCs/>
          <w:color w:val="000000"/>
          <w:sz w:val="22"/>
          <w:szCs w:val="22"/>
        </w:rPr>
        <w:t>.</w:t>
      </w:r>
    </w:p>
    <w:p w14:paraId="20471381" w14:textId="77777777" w:rsidR="00E2124F" w:rsidRDefault="00E2124F" w:rsidP="00E2124F">
      <w:pPr>
        <w:pStyle w:val="NormalWeb"/>
        <w:spacing w:before="120" w:beforeAutospacing="0" w:after="120" w:afterAutospacing="0"/>
        <w:ind w:left="851" w:right="902"/>
        <w:jc w:val="both"/>
      </w:pPr>
      <w:r>
        <w:rPr>
          <w:rFonts w:ascii="Palatino Linotype" w:hAnsi="Palatino Linotype"/>
          <w:i/>
          <w:iCs/>
          <w:color w:val="000000"/>
          <w:sz w:val="22"/>
          <w:szCs w:val="22"/>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1C4043E" w14:textId="77777777" w:rsidR="002A12A7" w:rsidRDefault="000047D5">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7E3AA32"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w:t>
      </w:r>
      <w:r w:rsidR="00FF282C">
        <w:rPr>
          <w:rFonts w:ascii="Palatino Linotype" w:eastAsia="Palatino Linotype" w:hAnsi="Palatino Linotype" w:cs="Palatino Linotype"/>
        </w:rPr>
        <w:t>rdo al artículo 179, fracción V</w:t>
      </w:r>
      <w:r>
        <w:rPr>
          <w:rFonts w:ascii="Palatino Linotype" w:eastAsia="Palatino Linotype" w:hAnsi="Palatino Linotype" w:cs="Palatino Linotype"/>
        </w:rPr>
        <w:t xml:space="preserve"> del ordenamiento legal citado, que a la letra dice: </w:t>
      </w:r>
    </w:p>
    <w:p w14:paraId="34051AAE" w14:textId="77777777" w:rsidR="002A12A7" w:rsidRDefault="000047D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2DD48DF" w14:textId="77777777" w:rsidR="002A12A7" w:rsidRDefault="000047D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E416DAD" w14:textId="77777777" w:rsidR="002A12A7" w:rsidRDefault="000047D5">
      <w:pPr>
        <w:spacing w:before="120" w:after="120"/>
        <w:ind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r w:rsidR="00FF282C" w:rsidRPr="00FF282C">
        <w:rPr>
          <w:rFonts w:ascii="Palatino Linotype" w:eastAsia="Palatino Linotype" w:hAnsi="Palatino Linotype" w:cs="Palatino Linotype"/>
          <w:b/>
          <w:i/>
          <w:sz w:val="22"/>
          <w:szCs w:val="22"/>
        </w:rPr>
        <w:t>V. La en</w:t>
      </w:r>
      <w:r w:rsidR="00FF282C">
        <w:rPr>
          <w:rFonts w:ascii="Palatino Linotype" w:eastAsia="Palatino Linotype" w:hAnsi="Palatino Linotype" w:cs="Palatino Linotype"/>
          <w:b/>
          <w:i/>
          <w:sz w:val="22"/>
          <w:szCs w:val="22"/>
        </w:rPr>
        <w:t>trega de información incompleta</w:t>
      </w:r>
      <w:r>
        <w:rPr>
          <w:rFonts w:ascii="Palatino Linotype" w:eastAsia="Palatino Linotype" w:hAnsi="Palatino Linotype" w:cs="Palatino Linotype"/>
          <w:b/>
          <w:i/>
          <w:sz w:val="22"/>
          <w:szCs w:val="22"/>
        </w:rPr>
        <w:t>;”</w:t>
      </w:r>
    </w:p>
    <w:p w14:paraId="6F195771" w14:textId="77777777" w:rsidR="002A12A7" w:rsidRDefault="000047D5">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Recurrente, </w:t>
      </w:r>
      <w:r>
        <w:rPr>
          <w:rFonts w:ascii="Palatino Linotype" w:eastAsia="Palatino Linotype" w:hAnsi="Palatino Linotype" w:cs="Palatino Linotype"/>
        </w:rPr>
        <w:lastRenderedPageBreak/>
        <w:t>o en su defecto, en caso de ser procedente, ordenar la entrega de información oportuna.</w:t>
      </w:r>
    </w:p>
    <w:p w14:paraId="3A3C82D6"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E741E17"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7B323BD"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E6EB2CB"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7CE0B3B"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91CF72" w14:textId="77777777" w:rsidR="002A12A7" w:rsidRDefault="000047D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6o.</w:t>
      </w:r>
    </w:p>
    <w:p w14:paraId="12D00961" w14:textId="77777777" w:rsidR="002A12A7" w:rsidRDefault="000047D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2049438"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14B71B36"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9BAB8D" w14:textId="77777777" w:rsidR="002A12A7" w:rsidRDefault="000047D5">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2111E43"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5C2A23F"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6D6FD51"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0C0C944"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EF6226D"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3937895"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859C76" w14:textId="77777777" w:rsidR="002A12A7" w:rsidRDefault="000047D5">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FD01469" w14:textId="77777777" w:rsidR="002A12A7" w:rsidRDefault="000047D5">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CABED2B" w14:textId="77777777" w:rsidR="002A12A7" w:rsidRDefault="000047D5">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0AB64931"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E22839E" w14:textId="77777777" w:rsidR="002A12A7" w:rsidRDefault="000047D5">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D1FFB52" w14:textId="77777777" w:rsidR="002A12A7" w:rsidRDefault="000047D5">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EF95819" w14:textId="77777777" w:rsidR="002A12A7" w:rsidRDefault="000047D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2EB592B9"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06CA7C4E"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210F7F8D"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9CF513" w14:textId="77777777" w:rsidR="002A12A7" w:rsidRDefault="000047D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272C43A"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7DEB53F"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DBF300"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2061AEC"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F4393FF" w14:textId="77777777" w:rsidR="002A12A7" w:rsidRDefault="000047D5">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1E916353"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A9C2EC9" w14:textId="77777777" w:rsidR="00492C1C" w:rsidRDefault="00492C1C">
      <w:pPr>
        <w:spacing w:before="240" w:after="240" w:line="360" w:lineRule="auto"/>
        <w:jc w:val="both"/>
        <w:rPr>
          <w:rFonts w:ascii="Palatino Linotype" w:eastAsia="Palatino Linotype" w:hAnsi="Palatino Linotype" w:cs="Palatino Linotype"/>
        </w:rPr>
      </w:pPr>
    </w:p>
    <w:p w14:paraId="64BBA15F"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lastRenderedPageBreak/>
        <w:t>“</w:t>
      </w:r>
      <w:r>
        <w:rPr>
          <w:rFonts w:ascii="Palatino Linotype" w:eastAsia="Palatino Linotype" w:hAnsi="Palatino Linotype" w:cs="Palatino Linotype"/>
          <w:b/>
          <w:i/>
          <w:sz w:val="22"/>
          <w:szCs w:val="22"/>
        </w:rPr>
        <w:t>CRITERIO 0002-11</w:t>
      </w:r>
    </w:p>
    <w:p w14:paraId="0D2A96E0"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EACF4A"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C1F2167" w14:textId="77777777" w:rsidR="002A12A7"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215125E4" w14:textId="77777777" w:rsidR="002A12A7"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1275B84" w14:textId="77777777" w:rsidR="002A12A7" w:rsidRDefault="000047D5">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1DEEBFEE"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de </w:t>
      </w:r>
      <w:r>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6B45D34B"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70C7C92C" w14:textId="77777777" w:rsidR="00C20C53" w:rsidRPr="00C20C53" w:rsidRDefault="00C20C53" w:rsidP="00C20C53">
      <w:pPr>
        <w:pStyle w:val="Prrafodelista"/>
        <w:numPr>
          <w:ilvl w:val="0"/>
          <w:numId w:val="8"/>
        </w:numPr>
        <w:spacing w:before="240" w:after="240" w:line="360" w:lineRule="auto"/>
        <w:ind w:left="567" w:right="900" w:hanging="141"/>
        <w:jc w:val="both"/>
        <w:rPr>
          <w:rFonts w:ascii="Palatino Linotype" w:eastAsia="Palatino Linotype" w:hAnsi="Palatino Linotype" w:cs="Palatino Linotype"/>
        </w:rPr>
      </w:pPr>
      <w:r w:rsidRPr="00C20C53">
        <w:rPr>
          <w:rFonts w:ascii="Palatino Linotype" w:eastAsia="Palatino Linotype" w:hAnsi="Palatino Linotype" w:cs="Palatino Linotype"/>
        </w:rPr>
        <w:t>El listado que contenga el nombre de la delegación, el nombre completo de los delegados, su dirección, email, red social que ocupen, y/o ubicación su teléfono de localización y su periodo de cada delegación de Toluca</w:t>
      </w:r>
    </w:p>
    <w:p w14:paraId="3B7D9099" w14:textId="77777777" w:rsidR="00C20C53" w:rsidRDefault="00C20C53" w:rsidP="007A3B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Secretario del Ayuntamiento en su carácter de servidor público habilitado, manifestó que </w:t>
      </w:r>
      <w:r w:rsidRPr="00C20C53">
        <w:rPr>
          <w:rFonts w:ascii="Palatino Linotype" w:eastAsia="Palatino Linotype" w:hAnsi="Palatino Linotype" w:cs="Palatino Linotype"/>
          <w:b/>
          <w:u w:val="single"/>
        </w:rPr>
        <w:t>la información concerniente al email, red social y teléfono, no son datos que las autoridades auxiliares estén obligados a proporcionar, por lo tanto, no se cuenta con esta información</w:t>
      </w:r>
      <w:r>
        <w:rPr>
          <w:rFonts w:ascii="Palatino Linotype" w:eastAsia="Palatino Linotype" w:hAnsi="Palatino Linotype" w:cs="Palatino Linotype"/>
        </w:rPr>
        <w:t xml:space="preserve">, asimismo remitió un listado de los delegados del periodo 2019-2021 en el que se aprecia el nombre y la delegación. </w:t>
      </w:r>
    </w:p>
    <w:p w14:paraId="5B2121E9" w14:textId="77777777" w:rsidR="00C20C53" w:rsidRDefault="00C20C53" w:rsidP="00C20C53">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2DF425F5" wp14:editId="0A60F39C">
            <wp:extent cx="4581525" cy="7029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7029450"/>
                    </a:xfrm>
                    <a:prstGeom prst="rect">
                      <a:avLst/>
                    </a:prstGeom>
                    <a:noFill/>
                    <a:ln>
                      <a:noFill/>
                    </a:ln>
                  </pic:spPr>
                </pic:pic>
              </a:graphicData>
            </a:graphic>
          </wp:inline>
        </w:drawing>
      </w:r>
    </w:p>
    <w:p w14:paraId="211EC9CE" w14:textId="77777777" w:rsidR="00C20C53" w:rsidRPr="00EF2C2A" w:rsidRDefault="00C20C53" w:rsidP="00C20C53">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446E65B6" wp14:editId="5A40E03E">
            <wp:extent cx="4467225" cy="4676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4676775"/>
                    </a:xfrm>
                    <a:prstGeom prst="rect">
                      <a:avLst/>
                    </a:prstGeom>
                    <a:noFill/>
                    <a:ln>
                      <a:noFill/>
                    </a:ln>
                  </pic:spPr>
                </pic:pic>
              </a:graphicData>
            </a:graphic>
          </wp:inline>
        </w:drawing>
      </w:r>
    </w:p>
    <w:p w14:paraId="3530955D" w14:textId="77777777" w:rsidR="00C20C53" w:rsidRDefault="00C20C53" w:rsidP="007A3BAF">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proporcionada por el </w:t>
      </w:r>
      <w:r w:rsidRPr="00C20C53">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Recurrente interpuso el medio de impugnación que nos ocupa, expresando como razones o motivos de inconformidad: </w:t>
      </w:r>
      <w:r w:rsidRPr="00C20C53">
        <w:rPr>
          <w:rFonts w:ascii="Palatino Linotype" w:eastAsia="Palatino Linotype" w:hAnsi="Palatino Linotype" w:cs="Palatino Linotype"/>
          <w:i/>
        </w:rPr>
        <w:t>“NO ME ENTREGARON LA INFORMACION COMPLETA, SOLO UNA PARTE” (Sic)</w:t>
      </w:r>
      <w:r>
        <w:rPr>
          <w:rFonts w:ascii="Palatino Linotype" w:eastAsia="Palatino Linotype" w:hAnsi="Palatino Linotype" w:cs="Palatino Linotype"/>
          <w:i/>
        </w:rPr>
        <w:t xml:space="preserve">. </w:t>
      </w:r>
    </w:p>
    <w:p w14:paraId="23DEED19" w14:textId="77777777" w:rsidR="00C20C53" w:rsidRDefault="00991077" w:rsidP="007A3BAF">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Admitido a trámite el Recurso de Revisión, el </w:t>
      </w:r>
      <w:r w:rsidRPr="00D26DF1">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mediante el cual ratificó la respuesta emitida inicialmente pero también precisa que </w:t>
      </w:r>
      <w:r w:rsidRPr="007F1F19">
        <w:rPr>
          <w:rFonts w:ascii="Palatino Linotype" w:eastAsia="Palatino Linotype" w:hAnsi="Palatino Linotype" w:cs="Palatino Linotype"/>
          <w:b/>
        </w:rPr>
        <w:t xml:space="preserve">proporcionó la información que posee y administra, en el estado que se tiene, esto sin elaborar algún documento ad hoc, sin embargo, por cuanto hace </w:t>
      </w:r>
      <w:r w:rsidRPr="007F1F19">
        <w:rPr>
          <w:rFonts w:ascii="Palatino Linotype" w:eastAsia="Palatino Linotype" w:hAnsi="Palatino Linotype" w:cs="Palatino Linotype"/>
          <w:b/>
        </w:rPr>
        <w:lastRenderedPageBreak/>
        <w:t xml:space="preserve">a los datos faltantes, refiere que </w:t>
      </w:r>
      <w:r w:rsidR="007F1F19" w:rsidRPr="007F1F19">
        <w:rPr>
          <w:rFonts w:ascii="Palatino Linotype" w:eastAsia="Palatino Linotype" w:hAnsi="Palatino Linotype" w:cs="Palatino Linotype"/>
          <w:b/>
        </w:rPr>
        <w:t xml:space="preserve">además de no contar con ellos por no haber sido generados, poseídos o administrados, </w:t>
      </w:r>
      <w:r w:rsidR="007F1F19">
        <w:rPr>
          <w:rFonts w:ascii="Palatino Linotype" w:eastAsia="Palatino Linotype" w:hAnsi="Palatino Linotype" w:cs="Palatino Linotype"/>
          <w:b/>
        </w:rPr>
        <w:t xml:space="preserve">pudieran vulnerar el derecho a la privacidad. </w:t>
      </w:r>
    </w:p>
    <w:p w14:paraId="3A3AA988" w14:textId="77777777" w:rsidR="00D26DF1" w:rsidRDefault="007F1F19" w:rsidP="00D26DF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Expuestas las posturas de las partes, resulta importante iniciar este análisis mencionando que </w:t>
      </w:r>
      <w:r w:rsidR="00D26DF1">
        <w:rPr>
          <w:rFonts w:ascii="Palatino Linotype" w:eastAsia="Palatino Linotype" w:hAnsi="Palatino Linotype" w:cs="Palatino Linotype"/>
        </w:rPr>
        <w:t xml:space="preserve">quien se pronunció en el presente asunto es el Secretario del Ayuntamiento en su carácter de servidor público habilitado competente, para determinar con claridad esta premisa, conviene traer a colación el contenido del artículo 3.11 del Código Reglamentario vigente en el Ayuntamiento de Toluca para mayor referencia: </w:t>
      </w:r>
    </w:p>
    <w:p w14:paraId="77868AE3" w14:textId="77777777" w:rsidR="00D26DF1" w:rsidRPr="00FF5A50" w:rsidRDefault="00D26DF1" w:rsidP="00D26DF1">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Pr="00FF5A50">
        <w:rPr>
          <w:rFonts w:ascii="Palatino Linotype" w:eastAsia="Palatino Linotype" w:hAnsi="Palatino Linotype" w:cs="Palatino Linotype"/>
          <w:i/>
          <w:sz w:val="22"/>
        </w:rPr>
        <w:t xml:space="preserve">Artículo 3.11. </w:t>
      </w:r>
      <w:r w:rsidRPr="00FF5A50">
        <w:rPr>
          <w:rFonts w:ascii="Palatino Linotype" w:eastAsia="Palatino Linotype" w:hAnsi="Palatino Linotype" w:cs="Palatino Linotype"/>
          <w:b/>
          <w:i/>
          <w:sz w:val="22"/>
        </w:rPr>
        <w:t>A la o el titular de la Secretaría del Ayuntamiento le corresponde, además de las atribuciones que le confiere la Ley Orgánica Municipal, el despacho de los siguientes asuntos:</w:t>
      </w:r>
    </w:p>
    <w:p w14:paraId="7F8B276A" w14:textId="77777777" w:rsidR="00D26DF1" w:rsidRPr="00FF5A50" w:rsidRDefault="00D26DF1" w:rsidP="00D26DF1">
      <w:pPr>
        <w:spacing w:before="240" w:after="240" w:line="276" w:lineRule="auto"/>
        <w:ind w:left="567" w:right="900"/>
        <w:jc w:val="both"/>
        <w:rPr>
          <w:rFonts w:ascii="Palatino Linotype" w:eastAsia="Palatino Linotype" w:hAnsi="Palatino Linotype" w:cs="Palatino Linotype"/>
          <w:i/>
          <w:sz w:val="22"/>
        </w:rPr>
      </w:pPr>
      <w:r w:rsidRPr="00FF5A50">
        <w:rPr>
          <w:rFonts w:ascii="Palatino Linotype" w:eastAsia="Palatino Linotype" w:hAnsi="Palatino Linotype" w:cs="Palatino Linotype"/>
          <w:i/>
          <w:sz w:val="22"/>
        </w:rPr>
        <w:t>…</w:t>
      </w:r>
    </w:p>
    <w:p w14:paraId="1873FE94" w14:textId="77777777" w:rsidR="00D26DF1" w:rsidRPr="00FF5A50" w:rsidRDefault="00D26DF1" w:rsidP="00D26DF1">
      <w:pPr>
        <w:spacing w:before="240" w:after="240" w:line="276" w:lineRule="auto"/>
        <w:ind w:left="567" w:right="900"/>
        <w:jc w:val="both"/>
        <w:rPr>
          <w:rFonts w:ascii="Palatino Linotype" w:eastAsia="Palatino Linotype" w:hAnsi="Palatino Linotype" w:cs="Palatino Linotype"/>
          <w:b/>
          <w:i/>
          <w:sz w:val="22"/>
        </w:rPr>
      </w:pPr>
      <w:r w:rsidRPr="00FF5A50">
        <w:rPr>
          <w:rFonts w:ascii="Palatino Linotype" w:eastAsia="Palatino Linotype" w:hAnsi="Palatino Linotype" w:cs="Palatino Linotype"/>
          <w:b/>
          <w:i/>
          <w:sz w:val="22"/>
        </w:rPr>
        <w:t xml:space="preserve">XXVI. Apoyar a la comisión edilicia transitoria en el proceso de elección de delegados, subdelegados y consejos de participación ciudadana; </w:t>
      </w:r>
    </w:p>
    <w:p w14:paraId="34FA2AFD" w14:textId="77777777" w:rsidR="00D26DF1" w:rsidRDefault="00D26DF1" w:rsidP="00D26DF1">
      <w:pPr>
        <w:spacing w:before="240" w:after="240" w:line="276" w:lineRule="auto"/>
        <w:ind w:left="567" w:right="900"/>
        <w:jc w:val="both"/>
        <w:rPr>
          <w:rFonts w:ascii="Palatino Linotype" w:eastAsia="Palatino Linotype" w:hAnsi="Palatino Linotype" w:cs="Palatino Linotype"/>
          <w:i/>
          <w:sz w:val="22"/>
        </w:rPr>
      </w:pPr>
      <w:r w:rsidRPr="00FF5A50">
        <w:rPr>
          <w:rFonts w:ascii="Palatino Linotype" w:eastAsia="Palatino Linotype" w:hAnsi="Palatino Linotype" w:cs="Palatino Linotype"/>
          <w:b/>
          <w:i/>
          <w:sz w:val="22"/>
        </w:rPr>
        <w:t>XXVII. Coordinar el proceso de elección de las y los delegados y subdelegados, consejos de participación ciudadana, de las y los jefes de manzana del municipio de</w:t>
      </w:r>
      <w:r w:rsidRPr="00FF5A50">
        <w:rPr>
          <w:rFonts w:ascii="Palatino Linotype" w:eastAsia="Palatino Linotype" w:hAnsi="Palatino Linotype" w:cs="Palatino Linotype"/>
          <w:i/>
          <w:sz w:val="22"/>
        </w:rPr>
        <w:t xml:space="preserve"> </w:t>
      </w:r>
      <w:r w:rsidRPr="00FF5A50">
        <w:rPr>
          <w:rFonts w:ascii="Palatino Linotype" w:eastAsia="Palatino Linotype" w:hAnsi="Palatino Linotype" w:cs="Palatino Linotype"/>
          <w:b/>
          <w:i/>
          <w:sz w:val="22"/>
        </w:rPr>
        <w:t>Toluca y mantener comunicación permanente con estas autoridades, para coadyuvar en el desarrollo de sus programas de trabajo</w:t>
      </w:r>
      <w:r w:rsidRPr="00FF5A50">
        <w:rPr>
          <w:rFonts w:ascii="Palatino Linotype" w:eastAsia="Palatino Linotype" w:hAnsi="Palatino Linotype" w:cs="Palatino Linotype"/>
          <w:i/>
          <w:sz w:val="22"/>
        </w:rPr>
        <w:t>;</w:t>
      </w:r>
    </w:p>
    <w:p w14:paraId="7C5000BA" w14:textId="77777777" w:rsidR="00D26DF1" w:rsidRDefault="00D26DF1" w:rsidP="00D26DF1">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14:paraId="2438D117" w14:textId="77777777" w:rsidR="00D26DF1" w:rsidRPr="00FF5A50" w:rsidRDefault="00D26DF1" w:rsidP="00D26DF1">
      <w:pPr>
        <w:spacing w:before="240" w:after="240" w:line="276" w:lineRule="auto"/>
        <w:ind w:left="567" w:right="900"/>
        <w:jc w:val="both"/>
        <w:rPr>
          <w:rFonts w:ascii="Palatino Linotype" w:eastAsia="Palatino Linotype" w:hAnsi="Palatino Linotype" w:cs="Palatino Linotype"/>
          <w:b/>
          <w:i/>
          <w:sz w:val="22"/>
        </w:rPr>
      </w:pPr>
      <w:r w:rsidRPr="00FF5A50">
        <w:rPr>
          <w:rFonts w:ascii="Palatino Linotype" w:eastAsia="Palatino Linotype" w:hAnsi="Palatino Linotype" w:cs="Palatino Linotype"/>
          <w:b/>
          <w:i/>
          <w:sz w:val="22"/>
        </w:rPr>
        <w:t>XXIX. Verificar que las delegadas o delegados, subdelegadas o subdelegados rindan un informe a sus representados y al ayuntamiento a través de la Comisión de Desarrollo Social, Participación Ciudadana y Apoyo al Migrante, así como que cumplan con las disposiciones legales aplicables en el ejercicio de sus funciones;</w:t>
      </w:r>
      <w:r>
        <w:rPr>
          <w:rFonts w:ascii="Palatino Linotype" w:eastAsia="Palatino Linotype" w:hAnsi="Palatino Linotype" w:cs="Palatino Linotype"/>
          <w:i/>
          <w:sz w:val="22"/>
        </w:rPr>
        <w:t>” (Sic) (Énfasis añadido)</w:t>
      </w:r>
    </w:p>
    <w:p w14:paraId="32BA1A07" w14:textId="77777777" w:rsidR="00D26DF1" w:rsidRDefault="00D26DF1" w:rsidP="007F1F1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manera que al ser el encargado de coordinar el proceso de elección de las y los delegados, así como mantener un vínculo de comunicación permanente con estas autoridades auxiliares para coadyuvar en el desarrollo de los programas de trabajo, se concluye que cuenta con la información requerida, situación que se materializó al entregar la información. </w:t>
      </w:r>
    </w:p>
    <w:p w14:paraId="28853AA3" w14:textId="77777777" w:rsidR="007F1F19" w:rsidRDefault="00D26DF1" w:rsidP="007F1F1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esto en cuenta, debe señalarse que </w:t>
      </w:r>
      <w:r w:rsidR="007F1F19" w:rsidRPr="007F1F19">
        <w:rPr>
          <w:rFonts w:ascii="Palatino Linotype" w:eastAsia="Palatino Linotype" w:hAnsi="Palatino Linotype" w:cs="Palatino Linotype"/>
        </w:rPr>
        <w:t>los municipios tendrán</w:t>
      </w:r>
      <w:r w:rsidR="007F1F19">
        <w:rPr>
          <w:rFonts w:ascii="Palatino Linotype" w:eastAsia="Palatino Linotype" w:hAnsi="Palatino Linotype" w:cs="Palatino Linotype"/>
        </w:rPr>
        <w:t xml:space="preserve"> la facultad para determinar su </w:t>
      </w:r>
      <w:r w:rsidR="007F1F19" w:rsidRPr="007F1F19">
        <w:rPr>
          <w:rFonts w:ascii="Palatino Linotype" w:eastAsia="Palatino Linotype" w:hAnsi="Palatino Linotype" w:cs="Palatino Linotype"/>
        </w:rPr>
        <w:t>forma de organización interna así como para expedir l</w:t>
      </w:r>
      <w:r w:rsidR="007F1F19">
        <w:rPr>
          <w:rFonts w:ascii="Palatino Linotype" w:eastAsia="Palatino Linotype" w:hAnsi="Palatino Linotype" w:cs="Palatino Linotype"/>
        </w:rPr>
        <w:t xml:space="preserve">as leyes y reglamentos que sean </w:t>
      </w:r>
      <w:r w:rsidR="007F1F19" w:rsidRPr="007F1F19">
        <w:rPr>
          <w:rFonts w:ascii="Palatino Linotype" w:eastAsia="Palatino Linotype" w:hAnsi="Palatino Linotype" w:cs="Palatino Linotype"/>
        </w:rPr>
        <w:t>necesarios para garantizar la gobernabilidad y la atención</w:t>
      </w:r>
      <w:r w:rsidR="007F1F19">
        <w:rPr>
          <w:rFonts w:ascii="Palatino Linotype" w:eastAsia="Palatino Linotype" w:hAnsi="Palatino Linotype" w:cs="Palatino Linotype"/>
        </w:rPr>
        <w:t xml:space="preserve"> debida a las necesidades de la </w:t>
      </w:r>
      <w:r w:rsidR="007F1F19" w:rsidRPr="007F1F19">
        <w:rPr>
          <w:rFonts w:ascii="Palatino Linotype" w:eastAsia="Palatino Linotype" w:hAnsi="Palatino Linotype" w:cs="Palatino Linotype"/>
        </w:rPr>
        <w:t>demarcación territorial</w:t>
      </w:r>
      <w:r w:rsidR="007F1F19">
        <w:rPr>
          <w:rFonts w:ascii="Palatino Linotype" w:eastAsia="Palatino Linotype" w:hAnsi="Palatino Linotype" w:cs="Palatino Linotype"/>
        </w:rPr>
        <w:t xml:space="preserve"> que comprende su jurisdicción, esto </w:t>
      </w:r>
      <w:r w:rsidR="007F1F19" w:rsidRPr="007F1F19">
        <w:rPr>
          <w:rFonts w:ascii="Palatino Linotype" w:eastAsia="Palatino Linotype" w:hAnsi="Palatino Linotype" w:cs="Palatino Linotype"/>
        </w:rPr>
        <w:t xml:space="preserve">partiendo de lo estatuido en la Constitución Política de los Estados Unidos Mexicanos que establece en el artículo 115 fracciones I, párrafo primero, II párrafo primero y segundo: </w:t>
      </w:r>
    </w:p>
    <w:p w14:paraId="1A274C9E" w14:textId="77777777" w:rsid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0B31539" w14:textId="77777777" w:rsid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 xml:space="preserve">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21422505" w14:textId="77777777" w:rsid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 xml:space="preserve">(…) </w:t>
      </w:r>
    </w:p>
    <w:p w14:paraId="0192E74B" w14:textId="77777777" w:rsid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w:t>
      </w:r>
      <w:r w:rsidRPr="007F1F19">
        <w:rPr>
          <w:rFonts w:ascii="Palatino Linotype" w:eastAsia="Palatino Linotype" w:hAnsi="Palatino Linotype" w:cs="Palatino Linotype"/>
          <w:i/>
          <w:sz w:val="22"/>
        </w:rPr>
        <w:lastRenderedPageBreak/>
        <w:t xml:space="preserve">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7BBFDDBE" w14:textId="77777777" w:rsidR="007F1F19" w:rsidRP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w:t>
      </w:r>
      <w:r>
        <w:rPr>
          <w:rFonts w:ascii="Palatino Linotype" w:eastAsia="Palatino Linotype" w:hAnsi="Palatino Linotype" w:cs="Palatino Linotype"/>
          <w:i/>
          <w:sz w:val="22"/>
        </w:rPr>
        <w:t>”</w:t>
      </w:r>
    </w:p>
    <w:p w14:paraId="0AAAB664" w14:textId="77777777" w:rsidR="007F1F19" w:rsidRDefault="007F1F19" w:rsidP="007A3BAF">
      <w:pPr>
        <w:spacing w:before="240" w:after="240" w:line="360" w:lineRule="auto"/>
        <w:ind w:right="49"/>
        <w:jc w:val="both"/>
        <w:rPr>
          <w:rFonts w:ascii="Palatino Linotype" w:eastAsia="Palatino Linotype" w:hAnsi="Palatino Linotype" w:cs="Palatino Linotype"/>
        </w:rPr>
      </w:pPr>
      <w:r w:rsidRPr="007F1F19">
        <w:rPr>
          <w:rFonts w:ascii="Palatino Linotype" w:eastAsia="Palatino Linotype" w:hAnsi="Palatino Linotype" w:cs="Palatino Linotype"/>
        </w:rPr>
        <w:t xml:space="preserve">Ahora bien, de conformidad con el artículo 31, fracción XII de la Ley Orgánica Municipal del Estado de México el Ayuntamiento tiene la atribución de convocar a elección de delegados y subdelegados municipales y de los miembros de los consejos de participación ciudadana, precepto que a la letra dice: </w:t>
      </w:r>
    </w:p>
    <w:p w14:paraId="5223DCCA" w14:textId="77777777" w:rsidR="007F1F19" w:rsidRP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 xml:space="preserve">“Artículo 31.- Son atribuciones de los ayuntamientos: </w:t>
      </w:r>
    </w:p>
    <w:p w14:paraId="44DA0FA5" w14:textId="77777777" w:rsidR="007F1F19" w:rsidRP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i/>
          <w:sz w:val="22"/>
        </w:rPr>
        <w:t xml:space="preserve">… </w:t>
      </w:r>
    </w:p>
    <w:p w14:paraId="7C96F3BF" w14:textId="77777777" w:rsidR="007F1F19" w:rsidRPr="007F1F19" w:rsidRDefault="007F1F19" w:rsidP="007F1F19">
      <w:pPr>
        <w:spacing w:before="240" w:after="240" w:line="276" w:lineRule="auto"/>
        <w:ind w:left="567" w:right="900"/>
        <w:jc w:val="both"/>
        <w:rPr>
          <w:rFonts w:ascii="Palatino Linotype" w:eastAsia="Palatino Linotype" w:hAnsi="Palatino Linotype" w:cs="Palatino Linotype"/>
          <w:i/>
          <w:sz w:val="22"/>
        </w:rPr>
      </w:pPr>
      <w:r w:rsidRPr="007F1F19">
        <w:rPr>
          <w:rFonts w:ascii="Palatino Linotype" w:eastAsia="Palatino Linotype" w:hAnsi="Palatino Linotype" w:cs="Palatino Linotype"/>
          <w:b/>
          <w:i/>
          <w:sz w:val="22"/>
        </w:rPr>
        <w:t>XII. Convocar a elección de delegados y subdelegados municipales, y de los miembros de los consejos de participación ciudadana</w:t>
      </w:r>
      <w:r w:rsidRPr="007F1F19">
        <w:rPr>
          <w:rFonts w:ascii="Palatino Linotype" w:eastAsia="Palatino Linotype" w:hAnsi="Palatino Linotype" w:cs="Palatino Linotype"/>
          <w:i/>
          <w:sz w:val="22"/>
        </w:rPr>
        <w:t xml:space="preserve">;” </w:t>
      </w:r>
    </w:p>
    <w:p w14:paraId="4611D92D" w14:textId="77777777" w:rsidR="007F1F19" w:rsidRDefault="007F1F19" w:rsidP="007A3BAF">
      <w:pPr>
        <w:spacing w:before="240" w:after="240" w:line="360" w:lineRule="auto"/>
        <w:ind w:right="49"/>
        <w:jc w:val="both"/>
        <w:rPr>
          <w:rFonts w:ascii="Palatino Linotype" w:eastAsia="Palatino Linotype" w:hAnsi="Palatino Linotype" w:cs="Palatino Linotype"/>
        </w:rPr>
      </w:pPr>
      <w:r w:rsidRPr="007F1F19">
        <w:rPr>
          <w:rFonts w:ascii="Palatino Linotype" w:eastAsia="Palatino Linotype" w:hAnsi="Palatino Linotype" w:cs="Palatino Linotype"/>
        </w:rPr>
        <w:t>Así, los diversos artículos 56 y 57 de la legislación en cita establecen que son autoridades auxiliares municipales, los delegados y subdelegados y los jefes de sector o de sección y jefes de manzana que designe el ayuntamiento; asimismo las autoridades auxiliares municipales ejercen, en sus respectivas jurisdicciones, las atribuciones que les delegue el ayuntamiento, para mantener el orden, la tranquilidad, la paz social, la seguridad y la protección de los vecinos, conforme a lo establecido en dicha Ley, el Bando Municipal y los reglamentos respectivos.</w:t>
      </w:r>
    </w:p>
    <w:p w14:paraId="35C577AD" w14:textId="77777777" w:rsidR="007F1F19" w:rsidRDefault="00863420" w:rsidP="007A3B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Determinado lo anterior, el Ayuntamiento de Toluca prevé en su Bando Mu</w:t>
      </w:r>
      <w:r w:rsidR="00D816C8">
        <w:rPr>
          <w:rFonts w:ascii="Palatino Linotype" w:eastAsia="Palatino Linotype" w:hAnsi="Palatino Linotype" w:cs="Palatino Linotype"/>
        </w:rPr>
        <w:t xml:space="preserve">nicipal </w:t>
      </w:r>
      <w:r w:rsidR="00693D8D">
        <w:rPr>
          <w:rFonts w:ascii="Palatino Linotype" w:eastAsia="Palatino Linotype" w:hAnsi="Palatino Linotype" w:cs="Palatino Linotype"/>
        </w:rPr>
        <w:t xml:space="preserve">y Código Reglamentario </w:t>
      </w:r>
      <w:r w:rsidR="00D816C8">
        <w:rPr>
          <w:rFonts w:ascii="Palatino Linotype" w:eastAsia="Palatino Linotype" w:hAnsi="Palatino Linotype" w:cs="Palatino Linotype"/>
        </w:rPr>
        <w:t>vigente</w:t>
      </w:r>
      <w:r w:rsidR="00693D8D">
        <w:rPr>
          <w:rFonts w:ascii="Palatino Linotype" w:eastAsia="Palatino Linotype" w:hAnsi="Palatino Linotype" w:cs="Palatino Linotype"/>
        </w:rPr>
        <w:t>s</w:t>
      </w:r>
      <w:r w:rsidR="00D816C8">
        <w:rPr>
          <w:rFonts w:ascii="Palatino Linotype" w:eastAsia="Palatino Linotype" w:hAnsi="Palatino Linotype" w:cs="Palatino Linotype"/>
        </w:rPr>
        <w:t xml:space="preserve">, lo siguiente respecto a los delegados: </w:t>
      </w:r>
    </w:p>
    <w:p w14:paraId="738D0A00" w14:textId="77777777" w:rsidR="00693D8D" w:rsidRDefault="00693D8D" w:rsidP="007A3BAF">
      <w:pPr>
        <w:spacing w:before="240" w:after="240" w:line="360" w:lineRule="auto"/>
        <w:ind w:right="49"/>
        <w:jc w:val="both"/>
        <w:rPr>
          <w:rFonts w:ascii="Palatino Linotype" w:eastAsia="Palatino Linotype" w:hAnsi="Palatino Linotype" w:cs="Palatino Linotype"/>
          <w:b/>
        </w:rPr>
      </w:pPr>
    </w:p>
    <w:p w14:paraId="04C5A042" w14:textId="77777777" w:rsidR="00693D8D" w:rsidRDefault="00693D8D" w:rsidP="007A3BAF">
      <w:pPr>
        <w:spacing w:before="240" w:after="240" w:line="360" w:lineRule="auto"/>
        <w:ind w:right="49"/>
        <w:jc w:val="both"/>
        <w:rPr>
          <w:rFonts w:ascii="Palatino Linotype" w:eastAsia="Palatino Linotype" w:hAnsi="Palatino Linotype" w:cs="Palatino Linotype"/>
          <w:b/>
        </w:rPr>
      </w:pPr>
    </w:p>
    <w:p w14:paraId="2CA1BA00" w14:textId="77777777" w:rsidR="00693D8D" w:rsidRPr="00693D8D" w:rsidRDefault="00693D8D" w:rsidP="007A3BAF">
      <w:pPr>
        <w:spacing w:before="240" w:after="240" w:line="360" w:lineRule="auto"/>
        <w:ind w:right="49"/>
        <w:jc w:val="both"/>
        <w:rPr>
          <w:rFonts w:ascii="Palatino Linotype" w:eastAsia="Palatino Linotype" w:hAnsi="Palatino Linotype" w:cs="Palatino Linotype"/>
          <w:b/>
        </w:rPr>
      </w:pPr>
      <w:r w:rsidRPr="00693D8D">
        <w:rPr>
          <w:rFonts w:ascii="Palatino Linotype" w:eastAsia="Palatino Linotype" w:hAnsi="Palatino Linotype" w:cs="Palatino Linotype"/>
          <w:b/>
        </w:rPr>
        <w:t>Bando Municipal</w:t>
      </w:r>
      <w:r>
        <w:rPr>
          <w:rFonts w:ascii="Palatino Linotype" w:eastAsia="Palatino Linotype" w:hAnsi="Palatino Linotype" w:cs="Palatino Linotype"/>
          <w:b/>
        </w:rPr>
        <w:t>:</w:t>
      </w:r>
    </w:p>
    <w:p w14:paraId="53696A6A"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Pr="00D816C8">
        <w:rPr>
          <w:rFonts w:ascii="Palatino Linotype" w:eastAsia="Palatino Linotype" w:hAnsi="Palatino Linotype" w:cs="Palatino Linotype"/>
          <w:i/>
          <w:sz w:val="22"/>
        </w:rPr>
        <w:t xml:space="preserve">Artículo 29. </w:t>
      </w:r>
      <w:r w:rsidRPr="00D816C8">
        <w:rPr>
          <w:rFonts w:ascii="Palatino Linotype" w:eastAsia="Palatino Linotype" w:hAnsi="Palatino Linotype" w:cs="Palatino Linotype"/>
          <w:b/>
          <w:i/>
          <w:sz w:val="22"/>
        </w:rPr>
        <w:t>El Ayuntamiento, para el cumplimiento de sus atribuciones, convocará a elecciones de delegadas o delegados</w:t>
      </w:r>
      <w:r w:rsidRPr="00D816C8">
        <w:rPr>
          <w:rFonts w:ascii="Palatino Linotype" w:eastAsia="Palatino Linotype" w:hAnsi="Palatino Linotype" w:cs="Palatino Linotype"/>
          <w:i/>
          <w:sz w:val="22"/>
        </w:rPr>
        <w:t xml:space="preserve"> y subdelegadas o subdelegados municipales y Consejos de Participación Ciudadana promoviendo la participación vecinal; </w:t>
      </w:r>
      <w:r w:rsidRPr="00D816C8">
        <w:rPr>
          <w:rFonts w:ascii="Palatino Linotype" w:eastAsia="Palatino Linotype" w:hAnsi="Palatino Linotype" w:cs="Palatino Linotype"/>
          <w:b/>
          <w:i/>
          <w:sz w:val="22"/>
        </w:rPr>
        <w:t xml:space="preserve">la elección tendrá lugar entre el segundo domingo de marzo y el 30 de ese mes del primer año de gobierno del Ayuntamiento. </w:t>
      </w:r>
    </w:p>
    <w:p w14:paraId="0E244B3D"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 xml:space="preserve">Artículo 30. El Presidente Municipal constituirá las comisiones, comités, consejos y organizaciones sociales representativas previstas en las leyes federales y estatales, este Bando Municipal y el Código Reglamentario Municipal de Toluca. Su creación, integración, organización y funcionamiento se realizarán conforme a las disposiciones normativas que les dan origen y los lineamientos aplicables. </w:t>
      </w:r>
    </w:p>
    <w:p w14:paraId="216717C3"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Artículo 31. El Ayuntamiento, a través de una Comisión Edilicia Transitoria, será responsable de la organización, desarrollo y vigilancia del proceso electoral para la renovación de Autoridades Auxiliares y Consejos de Participación Ciudadana del municipio, bajo los principios de certeza, legalidad, imparcialidad, objetividad y profesionalismo.</w:t>
      </w:r>
    </w:p>
    <w:p w14:paraId="0B075AF3"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w:t>
      </w:r>
    </w:p>
    <w:p w14:paraId="3438DE37"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 xml:space="preserve">Artículo 33. Son Autoridades Auxiliares en el Municipio: </w:t>
      </w:r>
    </w:p>
    <w:p w14:paraId="04B1B7D4" w14:textId="77777777" w:rsidR="00D816C8" w:rsidRPr="00D816C8" w:rsidRDefault="00D816C8" w:rsidP="00D816C8">
      <w:pPr>
        <w:pStyle w:val="Prrafodelista"/>
        <w:numPr>
          <w:ilvl w:val="0"/>
          <w:numId w:val="9"/>
        </w:numPr>
        <w:spacing w:before="240" w:after="240" w:line="276" w:lineRule="auto"/>
        <w:ind w:left="567" w:right="900" w:firstLine="0"/>
        <w:jc w:val="both"/>
        <w:rPr>
          <w:rFonts w:ascii="Palatino Linotype" w:eastAsia="Palatino Linotype" w:hAnsi="Palatino Linotype" w:cs="Palatino Linotype"/>
          <w:b/>
          <w:i/>
          <w:sz w:val="22"/>
        </w:rPr>
      </w:pPr>
      <w:r w:rsidRPr="00D816C8">
        <w:rPr>
          <w:rFonts w:ascii="Palatino Linotype" w:eastAsia="Palatino Linotype" w:hAnsi="Palatino Linotype" w:cs="Palatino Linotype"/>
          <w:b/>
          <w:i/>
          <w:sz w:val="22"/>
        </w:rPr>
        <w:t xml:space="preserve">Las y los delegados; </w:t>
      </w:r>
    </w:p>
    <w:p w14:paraId="30E5FD4F" w14:textId="77777777" w:rsidR="00D816C8" w:rsidRPr="00D816C8" w:rsidRDefault="00D816C8" w:rsidP="00D816C8">
      <w:pPr>
        <w:pStyle w:val="Prrafodelista"/>
        <w:numPr>
          <w:ilvl w:val="0"/>
          <w:numId w:val="9"/>
        </w:numPr>
        <w:spacing w:before="240" w:after="240" w:line="276" w:lineRule="auto"/>
        <w:ind w:left="567" w:right="900" w:hanging="141"/>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 xml:space="preserve">Las y los subdelegados; </w:t>
      </w:r>
    </w:p>
    <w:p w14:paraId="02338982" w14:textId="77777777" w:rsidR="00D816C8" w:rsidRPr="00D816C8" w:rsidRDefault="00D816C8" w:rsidP="00D816C8">
      <w:pPr>
        <w:pStyle w:val="Prrafodelista"/>
        <w:numPr>
          <w:ilvl w:val="0"/>
          <w:numId w:val="9"/>
        </w:numPr>
        <w:spacing w:before="240" w:after="240" w:line="276" w:lineRule="auto"/>
        <w:ind w:left="567" w:right="900" w:hanging="141"/>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 xml:space="preserve">Las y los jefes de sección o sector; y </w:t>
      </w:r>
    </w:p>
    <w:p w14:paraId="0E2EF07C" w14:textId="77777777" w:rsidR="00D816C8" w:rsidRPr="00D816C8" w:rsidRDefault="00D816C8" w:rsidP="00D816C8">
      <w:pPr>
        <w:pStyle w:val="Prrafodelista"/>
        <w:numPr>
          <w:ilvl w:val="0"/>
          <w:numId w:val="9"/>
        </w:numPr>
        <w:spacing w:before="240" w:after="240" w:line="276" w:lineRule="auto"/>
        <w:ind w:left="567" w:right="900" w:hanging="141"/>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 xml:space="preserve">Las y los jefes de manzana. </w:t>
      </w:r>
    </w:p>
    <w:p w14:paraId="39CC77A0"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 xml:space="preserve">Artículo 34. </w:t>
      </w:r>
      <w:r w:rsidRPr="00D816C8">
        <w:rPr>
          <w:rFonts w:ascii="Palatino Linotype" w:eastAsia="Palatino Linotype" w:hAnsi="Palatino Linotype" w:cs="Palatino Linotype"/>
          <w:b/>
          <w:i/>
          <w:sz w:val="22"/>
        </w:rPr>
        <w:t>En el Municipio serán electos y funcionarán en cada delegación y subdelegación, tres delegadas o delegados, o en su caso subdelegadas o subdelegados, con sus respectivos suplentes, quienes auxiliarán al Gobierno Municipal, garantizando en su integración el principio de paridad de género.</w:t>
      </w:r>
      <w:r w:rsidRPr="00D816C8">
        <w:rPr>
          <w:rFonts w:ascii="Palatino Linotype" w:eastAsia="Palatino Linotype" w:hAnsi="Palatino Linotype" w:cs="Palatino Linotype"/>
          <w:i/>
          <w:sz w:val="22"/>
        </w:rPr>
        <w:t xml:space="preserve"> </w:t>
      </w:r>
    </w:p>
    <w:p w14:paraId="741616E7"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lastRenderedPageBreak/>
        <w:t xml:space="preserve">La forma en que se organicen para auxiliar al Gobierno Municipal, así como las facultades de las delegadas o delegados, y subdelegadas o subdelegados, se regirán conforme a la Ley Orgánica Municipal del Estado de México, este Bando Municipal y el Código Reglamentario Municipal de Toluca. </w:t>
      </w:r>
    </w:p>
    <w:p w14:paraId="0E799DB2" w14:textId="77777777" w:rsidR="00D816C8" w:rsidRPr="00D816C8" w:rsidRDefault="00D816C8" w:rsidP="00D816C8">
      <w:pPr>
        <w:spacing w:before="240" w:after="240" w:line="276" w:lineRule="auto"/>
        <w:ind w:left="567" w:right="900"/>
        <w:jc w:val="both"/>
        <w:rPr>
          <w:rFonts w:ascii="Palatino Linotype" w:eastAsia="Palatino Linotype" w:hAnsi="Palatino Linotype" w:cs="Palatino Linotype"/>
          <w:i/>
          <w:sz w:val="22"/>
        </w:rPr>
      </w:pPr>
      <w:r w:rsidRPr="00D816C8">
        <w:rPr>
          <w:rFonts w:ascii="Palatino Linotype" w:eastAsia="Palatino Linotype" w:hAnsi="Palatino Linotype" w:cs="Palatino Linotype"/>
          <w:i/>
          <w:sz w:val="22"/>
        </w:rPr>
        <w:t>Artículo 35. El Ayuntamiento nombrará a las y los jefes de sector o sección, jefes de manzana y sus respectivos suplentes, garantizando el principio de paridad de género. Su organización y atribuciones serán los señalados en la Ley Orgánica Municipal del Estado de México, este Bando Municipal, el Código Reglamentario Municipal de Toluca y demás disposiciones aplicables.</w:t>
      </w:r>
      <w:r>
        <w:rPr>
          <w:rFonts w:ascii="Palatino Linotype" w:eastAsia="Palatino Linotype" w:hAnsi="Palatino Linotype" w:cs="Palatino Linotype"/>
          <w:i/>
          <w:sz w:val="22"/>
        </w:rPr>
        <w:t>” (Sic) (Énfasis añadido)</w:t>
      </w:r>
    </w:p>
    <w:p w14:paraId="6AA38037" w14:textId="77777777" w:rsidR="00693D8D" w:rsidRPr="00693D8D" w:rsidRDefault="00693D8D" w:rsidP="007A3BAF">
      <w:pPr>
        <w:spacing w:before="240" w:after="240" w:line="360" w:lineRule="auto"/>
        <w:ind w:right="49"/>
        <w:jc w:val="both"/>
        <w:rPr>
          <w:rFonts w:ascii="Palatino Linotype" w:eastAsia="Palatino Linotype" w:hAnsi="Palatino Linotype" w:cs="Palatino Linotype"/>
          <w:b/>
        </w:rPr>
      </w:pPr>
      <w:r w:rsidRPr="00693D8D">
        <w:rPr>
          <w:rFonts w:ascii="Palatino Linotype" w:eastAsia="Palatino Linotype" w:hAnsi="Palatino Linotype" w:cs="Palatino Linotype"/>
          <w:b/>
        </w:rPr>
        <w:t xml:space="preserve">Código Reglamentario del Ayuntamiento de Toluca: </w:t>
      </w:r>
    </w:p>
    <w:p w14:paraId="1D7AB3EC"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693D8D">
        <w:rPr>
          <w:rFonts w:ascii="Palatino Linotype" w:eastAsia="Palatino Linotype" w:hAnsi="Palatino Linotype" w:cs="Palatino Linotype"/>
          <w:i/>
          <w:sz w:val="22"/>
        </w:rPr>
        <w:t xml:space="preserve">CAPÍTULO PRIMERO DE LOS DELEGADOS Y SUBDELEGADOS </w:t>
      </w:r>
    </w:p>
    <w:p w14:paraId="07551478"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SECCIÓN PRIMERA DE LAS DISPOSICIONES GENERALES </w:t>
      </w:r>
    </w:p>
    <w:p w14:paraId="65FEE7C1"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b/>
          <w:i/>
          <w:sz w:val="22"/>
        </w:rPr>
      </w:pPr>
      <w:r w:rsidRPr="00693D8D">
        <w:rPr>
          <w:rFonts w:ascii="Palatino Linotype" w:eastAsia="Palatino Linotype" w:hAnsi="Palatino Linotype" w:cs="Palatino Linotype"/>
          <w:i/>
          <w:sz w:val="22"/>
        </w:rPr>
        <w:t xml:space="preserve">Artículo 4.1. </w:t>
      </w:r>
      <w:r w:rsidRPr="00693D8D">
        <w:rPr>
          <w:rFonts w:ascii="Palatino Linotype" w:eastAsia="Palatino Linotype" w:hAnsi="Palatino Linotype" w:cs="Palatino Linotype"/>
          <w:b/>
          <w:i/>
          <w:sz w:val="22"/>
        </w:rPr>
        <w:t xml:space="preserve">Las y los delegados y subdelegados municipales son autoridades auxiliares del Ayuntamiento, cuya competencia se ejercerá exclusivamente en la circunscripción territorial para la cual hayan sido electos, en términos de la Ley Orgánica Municipal, el Bando Municipal y el presente capítulo. </w:t>
      </w:r>
    </w:p>
    <w:p w14:paraId="7F0DBEBC"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Artículo 4.2. El municipio cuenta con 85 circunscripciones territoriales, consistentes en 47 delegaciones, 38 subdelegaciones y 280 unidades territoriales básicas, enumeradas en el Bando Municipal, que comprenderán los límites de la extensión reconocida por el Ayuntamiento, el cual contará con un plano que identifique la clave única municipal. </w:t>
      </w:r>
    </w:p>
    <w:p w14:paraId="4D5B3A84"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Artículo 4.3. </w:t>
      </w:r>
      <w:r w:rsidRPr="00693D8D">
        <w:rPr>
          <w:rFonts w:ascii="Palatino Linotype" w:eastAsia="Palatino Linotype" w:hAnsi="Palatino Linotype" w:cs="Palatino Linotype"/>
          <w:b/>
          <w:i/>
          <w:sz w:val="22"/>
        </w:rPr>
        <w:t>Las y los delegados y subdelegados durarán en su encargo tres años, entrando en funciones el día quince de abril del año de la elección.</w:t>
      </w:r>
      <w:r w:rsidRPr="00693D8D">
        <w:rPr>
          <w:rFonts w:ascii="Palatino Linotype" w:eastAsia="Palatino Linotype" w:hAnsi="Palatino Linotype" w:cs="Palatino Linotype"/>
          <w:i/>
          <w:sz w:val="22"/>
        </w:rPr>
        <w:t xml:space="preserve"> Las y los delegados y subdelegados que hayan sido declarados electos deberán rendir protesta ante el presidente municipal o la persona que lo represente. Las y los propietarios o suplentes que hayan ejercido las funciones, no podrán ser electos para el período inmediato siguiente. </w:t>
      </w:r>
    </w:p>
    <w:p w14:paraId="3FE0BC7C"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SECCIÓN SEGUNDA DE LA ELECCIÓN DE LAS Y LOS DELEGADOS Y LAS Y LOS SUBDELEGADOS </w:t>
      </w:r>
    </w:p>
    <w:p w14:paraId="2BABB56B"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b/>
          <w:i/>
          <w:sz w:val="22"/>
        </w:rPr>
      </w:pPr>
      <w:r w:rsidRPr="00693D8D">
        <w:rPr>
          <w:rFonts w:ascii="Palatino Linotype" w:eastAsia="Palatino Linotype" w:hAnsi="Palatino Linotype" w:cs="Palatino Linotype"/>
          <w:i/>
          <w:sz w:val="22"/>
        </w:rPr>
        <w:lastRenderedPageBreak/>
        <w:t xml:space="preserve">Artículo 4.4. </w:t>
      </w:r>
      <w:r w:rsidRPr="00693D8D">
        <w:rPr>
          <w:rFonts w:ascii="Palatino Linotype" w:eastAsia="Palatino Linotype" w:hAnsi="Palatino Linotype" w:cs="Palatino Linotype"/>
          <w:b/>
          <w:i/>
          <w:sz w:val="22"/>
        </w:rPr>
        <w:t>La elección de las y los delegados y subdelegados se realizará en la fecha señalada en la convocatoria, entre el segundo domingo de marzo y el 30 de ese mes del primer año de gobierno del Ayuntamiento. La convocatoria deberá expedirse cuando menos diez días antes de la elección. Sus nombramientos serán firmados por el presidente municipal y la o el Secretario del Ayuntamiento, entregándose a los electos a más tardar el día en que entren en funciones, que será el 15 de abril del mismo año.</w:t>
      </w:r>
    </w:p>
    <w:p w14:paraId="755B9193" w14:textId="77777777" w:rsidR="00693D8D" w:rsidRP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SECCIÓN TERCERA DE LAS ATRIBUCIONES DE LAS Y LOS DELEGADOS Y SUBDELEGADOS</w:t>
      </w:r>
    </w:p>
    <w:p w14:paraId="54ECAE16" w14:textId="77777777" w:rsidR="00693D8D" w:rsidRDefault="00693D8D" w:rsidP="00693D8D">
      <w:pPr>
        <w:spacing w:before="240" w:after="240" w:line="276" w:lineRule="auto"/>
        <w:ind w:left="567" w:right="900"/>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Artículo 4.10. Las delegadas y los delegados, así como las subdelegadas y los subdelegados en funciones, tendrán las mismas atribuciones dentro de su circunscripción territorial, y podrán desarrollarlas de manera conjunta o mediante distribución equitativa de tareas y comisiones, siendo las siguientes: </w:t>
      </w:r>
    </w:p>
    <w:p w14:paraId="16DF5B3C" w14:textId="77777777" w:rsidR="00693D8D" w:rsidRP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Cumplir y vigilar el cumplimiento del Bando Municipal, el presente Código Reglamentario Municipal y demás disposiciones que emita el Ayuntamiento; </w:t>
      </w:r>
    </w:p>
    <w:p w14:paraId="11BBCD17" w14:textId="77777777" w:rsid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Propiciar el orden, la paz social y la seguridad de los vecinos; </w:t>
      </w:r>
    </w:p>
    <w:p w14:paraId="6CB798FC" w14:textId="77777777" w:rsid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Participar en la elaboración del Plan de Desarrollo Municipal, el Plan Municipal de Desarrollo Urbano y de los programas que deriven de los mis</w:t>
      </w:r>
      <w:r>
        <w:rPr>
          <w:rFonts w:ascii="Palatino Linotype" w:eastAsia="Palatino Linotype" w:hAnsi="Palatino Linotype" w:cs="Palatino Linotype"/>
          <w:i/>
          <w:sz w:val="22"/>
        </w:rPr>
        <w:t>mos;</w:t>
      </w:r>
    </w:p>
    <w:p w14:paraId="5A74ED23" w14:textId="77777777" w:rsid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Motivar y organizar la conformación de los comités ciudadanos necesarios para el cumplimiento de los planes y programas a desarrollar en la circunscripción a su cargo; </w:t>
      </w:r>
    </w:p>
    <w:p w14:paraId="52BA3FA4" w14:textId="77777777" w:rsid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Recabar la opinión de los vecinos a través de los consejos de participación ciudadana, para la elaboración del programa de trabajo delegacional, atendiendo a las necesidades de la comunidad, mismo que deberá estar acorde con el Plan de Desarrollo Municipal; el cual se presentará al presidente municipal dentro de los treinta días siguientes al inicio de su gestión; </w:t>
      </w:r>
    </w:p>
    <w:p w14:paraId="4E284DF2" w14:textId="77777777" w:rsid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Informar a la Coordinación General de Delegaciones y Autoridades Auxiliares y demás áreas competentes, de hechos relevantes que se susciten dentro de su circunscripción territorial; </w:t>
      </w:r>
    </w:p>
    <w:p w14:paraId="7B430ECF" w14:textId="77777777" w:rsidR="00693D8D" w:rsidRDefault="00693D8D" w:rsidP="00693D8D">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Asistir puntualmente ante la autoridad municipal cuando sean convocados; </w:t>
      </w:r>
    </w:p>
    <w:p w14:paraId="569C097E"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Informar anualmente a la comunidad que representan y al Ayuntamiento, en el periodo que comprende del uno al catorce de abril del año correspondiente, sobre el estado que guarda su gestión; </w:t>
      </w:r>
    </w:p>
    <w:p w14:paraId="3B250F00"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lastRenderedPageBreak/>
        <w:t>Convocar y presidir las reuniones dentro de su circunscripción territorial, delegación o subdelegación, para tratar asuntos de la comunidad, informando a la Dirección General de Gobierno;</w:t>
      </w:r>
    </w:p>
    <w:p w14:paraId="17BD3FE1"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Orientar a quien así lo solicite, sobre asuntos que le sometan a su consideración, resolviendo los de su competencia o indicando las instancias en las que puedan ser atendidos; </w:t>
      </w:r>
    </w:p>
    <w:p w14:paraId="52485C26"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Realizar las gestiones ante las autoridades competentes, cuando sean problemas de interés colectivo, previo conocimiento de la autoridad municipal; </w:t>
      </w:r>
    </w:p>
    <w:p w14:paraId="3D040D99"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Promover, en coordinación con los integrantes de los consejos de participación ciudadana, la realización de eventos sociales, culturales y deportivos en su circunscripción territorial; </w:t>
      </w:r>
    </w:p>
    <w:p w14:paraId="5F8A80B8"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Realizar la ceremonia del Grito de Independencia, con la representación que designe el presidente municipal; </w:t>
      </w:r>
    </w:p>
    <w:p w14:paraId="5F790063"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Mantener actualizados los registros de la Delegación o Subdelegación, con la obligación de conservar y entregar al término de su gestión, el archivo que contenga todas las actividades realizadas; </w:t>
      </w:r>
    </w:p>
    <w:p w14:paraId="4010C53C"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Extender, en caso de ser procedente, constancias de buena conducta a los vecinos que lo soliciten, siempre y cuando vivan dentro de su circunscripción territorial y conozcan su modo honesto de vivir;</w:t>
      </w:r>
    </w:p>
    <w:p w14:paraId="5E6B5E85"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Mantener permanente comunicación con el Consejo de Participación Ciudadana, con organizaciones de la sociedad civil y con la sociedad en general que estén dentro de su circunscripción territorial, gestionando ante las autoridades competentes, la realización de acciones en salud, educación, cultura, medio ambiente, limpieza, entre otras; </w:t>
      </w:r>
    </w:p>
    <w:p w14:paraId="5815F858" w14:textId="77777777" w:rsid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Emitir opinión motivada no vinculante respecto a la autorización de la instalación de nuevos establecimientos comerciales; </w:t>
      </w:r>
    </w:p>
    <w:p w14:paraId="5DE5349D" w14:textId="77777777" w:rsidR="00693D8D" w:rsidRDefault="00693D8D" w:rsidP="00FF5A50">
      <w:pPr>
        <w:pStyle w:val="Prrafodelista"/>
        <w:numPr>
          <w:ilvl w:val="0"/>
          <w:numId w:val="10"/>
        </w:numPr>
        <w:spacing w:before="240" w:after="240" w:line="276" w:lineRule="auto"/>
        <w:ind w:left="567" w:right="900" w:hanging="567"/>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 xml:space="preserve">Emitir opinión motivada no vinculante respecto a la autorización de eventos públicos especiales que se realicen en el territorio de la delegación municipal; y </w:t>
      </w:r>
    </w:p>
    <w:p w14:paraId="3D205369" w14:textId="77777777" w:rsidR="00693D8D" w:rsidRPr="00693D8D" w:rsidRDefault="00693D8D" w:rsidP="00693D8D">
      <w:pPr>
        <w:pStyle w:val="Prrafodelista"/>
        <w:numPr>
          <w:ilvl w:val="0"/>
          <w:numId w:val="10"/>
        </w:numPr>
        <w:spacing w:before="240" w:after="240" w:line="276" w:lineRule="auto"/>
        <w:ind w:left="567" w:right="900" w:hanging="425"/>
        <w:jc w:val="both"/>
        <w:rPr>
          <w:rFonts w:ascii="Palatino Linotype" w:eastAsia="Palatino Linotype" w:hAnsi="Palatino Linotype" w:cs="Palatino Linotype"/>
          <w:i/>
          <w:sz w:val="22"/>
        </w:rPr>
      </w:pPr>
      <w:r w:rsidRPr="00693D8D">
        <w:rPr>
          <w:rFonts w:ascii="Palatino Linotype" w:eastAsia="Palatino Linotype" w:hAnsi="Palatino Linotype" w:cs="Palatino Linotype"/>
          <w:i/>
          <w:sz w:val="22"/>
        </w:rPr>
        <w:t>Las demás que les confieran otros ordenamientos. Es obligación de las áreas administrativas correspondientes vigilar la correcta operación y aplicación de los distintos programas sociales y funciones en que coadyuvan las Autoridades Auxiliares.</w:t>
      </w:r>
      <w:r w:rsidR="00FF5A50">
        <w:rPr>
          <w:rFonts w:ascii="Palatino Linotype" w:eastAsia="Palatino Linotype" w:hAnsi="Palatino Linotype" w:cs="Palatino Linotype"/>
          <w:i/>
          <w:sz w:val="22"/>
        </w:rPr>
        <w:t xml:space="preserve">” (Sic) (Énfasis añadido) </w:t>
      </w:r>
    </w:p>
    <w:p w14:paraId="1C2CBDF6" w14:textId="77777777" w:rsidR="00FF5A50" w:rsidRDefault="00D816C8" w:rsidP="007A3B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y analizado con antelación, se advierte que la figura de los delegados si se contempla dentro del orden jurídico estatal y municipal, </w:t>
      </w:r>
      <w:r w:rsidR="00FF5A50">
        <w:rPr>
          <w:rFonts w:ascii="Palatino Linotype" w:eastAsia="Palatino Linotype" w:hAnsi="Palatino Linotype" w:cs="Palatino Linotype"/>
        </w:rPr>
        <w:t xml:space="preserve">los </w:t>
      </w:r>
      <w:r w:rsidR="00FF5A50">
        <w:rPr>
          <w:rFonts w:ascii="Palatino Linotype" w:eastAsia="Palatino Linotype" w:hAnsi="Palatino Linotype" w:cs="Palatino Linotype"/>
        </w:rPr>
        <w:lastRenderedPageBreak/>
        <w:t xml:space="preserve">cuales duran en su encargo tres años, </w:t>
      </w:r>
      <w:r>
        <w:rPr>
          <w:rFonts w:ascii="Palatino Linotype" w:eastAsia="Palatino Linotype" w:hAnsi="Palatino Linotype" w:cs="Palatino Linotype"/>
        </w:rPr>
        <w:t xml:space="preserve">situación que se robustece con la respuesta del </w:t>
      </w:r>
      <w:r w:rsidRPr="00D816C8">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sidRPr="00D816C8">
        <w:rPr>
          <w:rFonts w:ascii="Palatino Linotype" w:eastAsia="Palatino Linotype" w:hAnsi="Palatino Linotype" w:cs="Palatino Linotype"/>
        </w:rPr>
        <w:t xml:space="preserve">que </w:t>
      </w:r>
      <w:r>
        <w:rPr>
          <w:rFonts w:ascii="Palatino Linotype" w:eastAsia="Palatino Linotype" w:hAnsi="Palatino Linotype" w:cs="Palatino Linotype"/>
        </w:rPr>
        <w:t xml:space="preserve">por conducto del Secretario del Ayuntamiento, remitió un listado de los delegados del periodo 2019-2021, ello en virtud de que a la fecha de la solicitud, es decir, al quince de marzo de dos mil veintidós, se encontraban dentro del periodo para llevar a cabo la </w:t>
      </w:r>
      <w:r w:rsidR="00FF5A50">
        <w:rPr>
          <w:rFonts w:ascii="Palatino Linotype" w:eastAsia="Palatino Linotype" w:hAnsi="Palatino Linotype" w:cs="Palatino Linotype"/>
        </w:rPr>
        <w:t xml:space="preserve">expedición de la convocatoria y la </w:t>
      </w:r>
      <w:r>
        <w:rPr>
          <w:rFonts w:ascii="Palatino Linotype" w:eastAsia="Palatino Linotype" w:hAnsi="Palatino Linotype" w:cs="Palatino Linotype"/>
        </w:rPr>
        <w:t>elección de los nuevos delegados</w:t>
      </w:r>
      <w:r w:rsidR="00FF5A50">
        <w:rPr>
          <w:rFonts w:ascii="Palatino Linotype" w:eastAsia="Palatino Linotype" w:hAnsi="Palatino Linotype" w:cs="Palatino Linotype"/>
        </w:rPr>
        <w:t xml:space="preserve">. </w:t>
      </w:r>
    </w:p>
    <w:p w14:paraId="7B803F89" w14:textId="77777777" w:rsidR="00D26DF1" w:rsidRPr="0064060D" w:rsidRDefault="00FF5A50" w:rsidP="00D26DF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dentro de las atribuciones de los delegados, no se advierte fuente obligacional en la que deba generarse un documento en el que obren datos como e</w:t>
      </w:r>
      <w:r w:rsidR="00D26DF1">
        <w:rPr>
          <w:rFonts w:ascii="Palatino Linotype" w:eastAsia="Palatino Linotype" w:hAnsi="Palatino Linotype" w:cs="Palatino Linotype"/>
        </w:rPr>
        <w:t xml:space="preserve">- </w:t>
      </w:r>
      <w:r>
        <w:rPr>
          <w:rFonts w:ascii="Palatino Linotype" w:eastAsia="Palatino Linotype" w:hAnsi="Palatino Linotype" w:cs="Palatino Linotype"/>
        </w:rPr>
        <w:t>mail, red social, y</w:t>
      </w:r>
      <w:r w:rsidRPr="00FF5A50">
        <w:rPr>
          <w:rFonts w:ascii="Palatino Linotype" w:eastAsia="Palatino Linotype" w:hAnsi="Palatino Linotype" w:cs="Palatino Linotype"/>
        </w:rPr>
        <w:t xml:space="preserve"> teléfono</w:t>
      </w:r>
      <w:r>
        <w:rPr>
          <w:rFonts w:ascii="Palatino Linotype" w:eastAsia="Palatino Linotype" w:hAnsi="Palatino Linotype" w:cs="Palatino Linotype"/>
        </w:rPr>
        <w:t xml:space="preserve">, aunado al hecho de que el servidor público habilitado competente manifestó en su respuesta que no </w:t>
      </w:r>
      <w:r w:rsidR="00D26DF1">
        <w:rPr>
          <w:rFonts w:ascii="Palatino Linotype" w:eastAsia="Palatino Linotype" w:hAnsi="Palatino Linotype" w:cs="Palatino Linotype"/>
        </w:rPr>
        <w:t xml:space="preserve">se cuenta con esta información, sin embargo, respecto del domicilio no emitió pronunciamiento alguno, por lo que </w:t>
      </w:r>
      <w:r w:rsidR="00D26DF1" w:rsidRPr="0064060D">
        <w:rPr>
          <w:rFonts w:ascii="Palatino Linotype" w:eastAsia="Calibri" w:hAnsi="Palatino Linotype" w:cs="Arial"/>
          <w:lang w:val="es-MX" w:eastAsia="es-ES"/>
        </w:rPr>
        <w:t>resulta importante señalar lo que dispone el artículo 4.12</w:t>
      </w:r>
      <w:r w:rsidR="00D26DF1" w:rsidRPr="00D26DF1">
        <w:rPr>
          <w:rFonts w:ascii="Palatino Linotype" w:eastAsia="Calibri" w:hAnsi="Palatino Linotype" w:cs="Arial"/>
          <w:lang w:val="es-MX" w:eastAsia="es-ES"/>
        </w:rPr>
        <w:t xml:space="preserve"> del multicitado Código Reglamentario vigente en su primer párrafo:</w:t>
      </w:r>
    </w:p>
    <w:p w14:paraId="02125B51" w14:textId="77777777" w:rsidR="00D26DF1" w:rsidRPr="0064060D" w:rsidRDefault="00D26DF1" w:rsidP="00D26DF1">
      <w:pPr>
        <w:tabs>
          <w:tab w:val="left" w:pos="567"/>
        </w:tabs>
        <w:spacing w:line="276" w:lineRule="auto"/>
        <w:ind w:left="567" w:right="822"/>
        <w:contextualSpacing/>
        <w:jc w:val="both"/>
        <w:rPr>
          <w:rFonts w:ascii="Palatino Linotype" w:hAnsi="Palatino Linotype"/>
          <w:i/>
          <w:sz w:val="22"/>
          <w:lang w:val="es-MX" w:eastAsia="es-ES"/>
        </w:rPr>
      </w:pPr>
      <w:r w:rsidRPr="00D26DF1">
        <w:rPr>
          <w:rFonts w:ascii="Palatino Linotype" w:hAnsi="Palatino Linotype"/>
          <w:i/>
          <w:sz w:val="22"/>
          <w:lang w:val="es-MX" w:eastAsia="es-ES"/>
        </w:rPr>
        <w:t>“</w:t>
      </w:r>
      <w:r w:rsidRPr="0064060D">
        <w:rPr>
          <w:rFonts w:ascii="Palatino Linotype" w:hAnsi="Palatino Linotype"/>
          <w:i/>
          <w:sz w:val="22"/>
          <w:lang w:val="es-MX" w:eastAsia="es-ES"/>
        </w:rPr>
        <w:t xml:space="preserve">Artículo 4.12. Para el ejercicio de las atribuciones que competen a las y los delegados y subdelegados, el Ayuntamiento les proporcionará el sello y el diseño de la papelería oficial; </w:t>
      </w:r>
      <w:r w:rsidRPr="0064060D">
        <w:rPr>
          <w:rFonts w:ascii="Palatino Linotype" w:hAnsi="Palatino Linotype"/>
          <w:b/>
          <w:i/>
          <w:sz w:val="22"/>
          <w:lang w:val="es-MX" w:eastAsia="es-ES"/>
        </w:rPr>
        <w:t>y en la medida de sus posibilidades los inmuebles y mobiliario que requieran</w:t>
      </w:r>
      <w:r w:rsidRPr="0064060D">
        <w:rPr>
          <w:rFonts w:ascii="Palatino Linotype" w:hAnsi="Palatino Linotype"/>
          <w:i/>
          <w:sz w:val="22"/>
          <w:lang w:val="es-MX" w:eastAsia="es-ES"/>
        </w:rPr>
        <w:t>.</w:t>
      </w:r>
    </w:p>
    <w:p w14:paraId="1545DF50" w14:textId="77777777" w:rsidR="00D26DF1" w:rsidRPr="0064060D" w:rsidRDefault="00D26DF1" w:rsidP="00D26DF1">
      <w:pPr>
        <w:tabs>
          <w:tab w:val="left" w:pos="567"/>
        </w:tabs>
        <w:spacing w:line="276" w:lineRule="auto"/>
        <w:ind w:left="567" w:right="822"/>
        <w:contextualSpacing/>
        <w:jc w:val="both"/>
        <w:rPr>
          <w:rFonts w:ascii="Palatino Linotype" w:hAnsi="Palatino Linotype"/>
          <w:i/>
          <w:sz w:val="22"/>
          <w:lang w:val="es-MX" w:eastAsia="es-ES"/>
        </w:rPr>
      </w:pPr>
      <w:r w:rsidRPr="0064060D">
        <w:rPr>
          <w:rFonts w:ascii="Palatino Linotype" w:hAnsi="Palatino Linotype"/>
          <w:i/>
          <w:sz w:val="22"/>
          <w:lang w:val="es-MX" w:eastAsia="es-ES"/>
        </w:rPr>
        <w:t>…</w:t>
      </w:r>
      <w:r w:rsidRPr="00D26DF1">
        <w:rPr>
          <w:rFonts w:ascii="Palatino Linotype" w:hAnsi="Palatino Linotype"/>
          <w:i/>
          <w:sz w:val="22"/>
          <w:lang w:val="es-MX" w:eastAsia="es-ES"/>
        </w:rPr>
        <w:t>” (Sic) (Énfasis añadido)</w:t>
      </w:r>
    </w:p>
    <w:p w14:paraId="3494ABF9" w14:textId="77777777" w:rsidR="00DD4796" w:rsidRDefault="00DD4796" w:rsidP="00DD4796">
      <w:pPr>
        <w:tabs>
          <w:tab w:val="left" w:pos="567"/>
        </w:tabs>
        <w:spacing w:line="360" w:lineRule="auto"/>
        <w:contextualSpacing/>
        <w:jc w:val="both"/>
        <w:rPr>
          <w:rFonts w:ascii="Palatino Linotype" w:eastAsia="Calibri" w:hAnsi="Palatino Linotype" w:cs="Arial"/>
          <w:highlight w:val="yellow"/>
          <w:lang w:val="es-MX" w:eastAsia="es-ES"/>
        </w:rPr>
      </w:pPr>
    </w:p>
    <w:p w14:paraId="46964ADF" w14:textId="77777777" w:rsidR="00D26DF1" w:rsidRPr="0064060D" w:rsidRDefault="00DD4796" w:rsidP="00DD4796">
      <w:pPr>
        <w:tabs>
          <w:tab w:val="left" w:pos="567"/>
        </w:tabs>
        <w:spacing w:line="360" w:lineRule="auto"/>
        <w:contextualSpacing/>
        <w:jc w:val="both"/>
        <w:rPr>
          <w:rFonts w:ascii="Palatino Linotype" w:eastAsia="Calibri" w:hAnsi="Palatino Linotype" w:cs="Arial"/>
          <w:lang w:val="es-MX" w:eastAsia="es-ES"/>
        </w:rPr>
      </w:pPr>
      <w:r>
        <w:rPr>
          <w:rFonts w:ascii="Palatino Linotype" w:eastAsia="Calibri" w:hAnsi="Palatino Linotype" w:cs="Arial"/>
          <w:lang w:val="es-MX" w:eastAsia="es-ES"/>
        </w:rPr>
        <w:t>De manera que e</w:t>
      </w:r>
      <w:r w:rsidR="00D26DF1" w:rsidRPr="0064060D">
        <w:rPr>
          <w:rFonts w:ascii="Palatino Linotype" w:eastAsia="Calibri" w:hAnsi="Palatino Linotype" w:cs="Arial"/>
          <w:lang w:val="es-MX" w:eastAsia="es-ES"/>
        </w:rPr>
        <w:t xml:space="preserve">l dispositivo legal indica que, en la medida de sus posibilidades, el Ayuntamiento proporcionará los inmuebles y mobiliario que requieran, sin especificar qué tipo de mobiliario. De igual forma y en relación al tema que se resuelve, el artículo 4.9, último párrafo, del multicitado Código Reglamentario </w:t>
      </w:r>
      <w:r>
        <w:rPr>
          <w:rFonts w:ascii="Palatino Linotype" w:eastAsia="Calibri" w:hAnsi="Palatino Linotype" w:cs="Arial"/>
          <w:lang w:val="es-MX" w:eastAsia="es-ES"/>
        </w:rPr>
        <w:t xml:space="preserve">en referencia </w:t>
      </w:r>
      <w:r w:rsidR="00D26DF1" w:rsidRPr="0064060D">
        <w:rPr>
          <w:rFonts w:ascii="Palatino Linotype" w:eastAsia="Calibri" w:hAnsi="Palatino Linotype" w:cs="Arial"/>
          <w:lang w:val="es-MX" w:eastAsia="es-ES"/>
        </w:rPr>
        <w:t>establece</w:t>
      </w:r>
      <w:r>
        <w:rPr>
          <w:rFonts w:ascii="Palatino Linotype" w:eastAsia="Calibri" w:hAnsi="Palatino Linotype" w:cs="Arial"/>
          <w:lang w:val="es-MX" w:eastAsia="es-ES"/>
        </w:rPr>
        <w:t xml:space="preserve"> que l</w:t>
      </w:r>
      <w:r w:rsidRPr="00DD4796">
        <w:rPr>
          <w:rFonts w:ascii="Palatino Linotype" w:eastAsia="Calibri" w:hAnsi="Palatino Linotype" w:cs="Arial"/>
          <w:lang w:val="es-MX" w:eastAsia="es-ES"/>
        </w:rPr>
        <w:t>as delegaciones y subdelegaciones funcionarán y residirán en la sede registrada ante la Secretaría del Ayuntamiento</w:t>
      </w:r>
      <w:r w:rsidR="00D26DF1" w:rsidRPr="0064060D">
        <w:rPr>
          <w:rFonts w:ascii="Palatino Linotype" w:eastAsia="Calibri" w:hAnsi="Palatino Linotype" w:cs="Arial"/>
          <w:lang w:val="es-MX" w:eastAsia="es-ES"/>
        </w:rPr>
        <w:t>:</w:t>
      </w:r>
    </w:p>
    <w:p w14:paraId="0EC31792" w14:textId="77777777" w:rsidR="00D26DF1" w:rsidRPr="0064060D" w:rsidRDefault="00D26DF1" w:rsidP="00D26DF1">
      <w:pPr>
        <w:tabs>
          <w:tab w:val="left" w:pos="567"/>
        </w:tabs>
        <w:spacing w:line="360" w:lineRule="auto"/>
        <w:contextualSpacing/>
        <w:jc w:val="both"/>
        <w:rPr>
          <w:rFonts w:ascii="Palatino Linotype" w:eastAsia="Calibri" w:hAnsi="Palatino Linotype" w:cs="Arial"/>
          <w:lang w:val="es-MX" w:eastAsia="es-ES"/>
        </w:rPr>
      </w:pPr>
    </w:p>
    <w:p w14:paraId="6D6BE53F" w14:textId="77777777" w:rsidR="00D26DF1" w:rsidRPr="0064060D" w:rsidRDefault="00DD4796" w:rsidP="00DD4796">
      <w:pPr>
        <w:tabs>
          <w:tab w:val="left" w:pos="567"/>
        </w:tabs>
        <w:spacing w:line="276" w:lineRule="auto"/>
        <w:ind w:left="567" w:right="822"/>
        <w:contextualSpacing/>
        <w:jc w:val="both"/>
        <w:rPr>
          <w:rFonts w:ascii="Palatino Linotype" w:eastAsia="Calibri" w:hAnsi="Palatino Linotype" w:cs="Arial"/>
          <w:i/>
          <w:sz w:val="22"/>
          <w:szCs w:val="22"/>
          <w:lang w:val="es-MX" w:eastAsia="es-ES"/>
        </w:rPr>
      </w:pPr>
      <w:r>
        <w:rPr>
          <w:rFonts w:ascii="Palatino Linotype" w:hAnsi="Palatino Linotype"/>
          <w:i/>
          <w:sz w:val="22"/>
          <w:szCs w:val="22"/>
          <w:lang w:val="es-MX" w:eastAsia="es-ES"/>
        </w:rPr>
        <w:t>“</w:t>
      </w:r>
      <w:r w:rsidR="00D26DF1" w:rsidRPr="0064060D">
        <w:rPr>
          <w:rFonts w:ascii="Palatino Linotype" w:hAnsi="Palatino Linotype"/>
          <w:i/>
          <w:sz w:val="22"/>
          <w:szCs w:val="22"/>
          <w:lang w:val="es-MX" w:eastAsia="es-ES"/>
        </w:rPr>
        <w:t>Artículo 4.9. Las y los delegados y subdelegados entrantes recibirán de los delegados y subdelegados salientes, en presencia de personal de la Contraloría, la Dirección General de Administración y la Dirección General de Gobierno, los bienes que correspondan a la delegación o subdelegación:</w:t>
      </w:r>
    </w:p>
    <w:p w14:paraId="5F469E57" w14:textId="77777777" w:rsidR="00D26DF1" w:rsidRPr="0064060D" w:rsidRDefault="00D26DF1" w:rsidP="00DD4796">
      <w:pPr>
        <w:tabs>
          <w:tab w:val="left" w:pos="567"/>
        </w:tabs>
        <w:spacing w:line="276" w:lineRule="auto"/>
        <w:ind w:left="567" w:right="822"/>
        <w:contextualSpacing/>
        <w:jc w:val="both"/>
        <w:rPr>
          <w:rFonts w:ascii="Palatino Linotype" w:eastAsia="Calibri" w:hAnsi="Palatino Linotype" w:cs="Arial"/>
          <w:i/>
          <w:sz w:val="22"/>
          <w:szCs w:val="22"/>
          <w:lang w:val="es-MX" w:eastAsia="es-ES"/>
        </w:rPr>
      </w:pPr>
      <w:r w:rsidRPr="0064060D">
        <w:rPr>
          <w:rFonts w:ascii="Palatino Linotype" w:eastAsia="Calibri" w:hAnsi="Palatino Linotype" w:cs="Arial"/>
          <w:i/>
          <w:sz w:val="22"/>
          <w:szCs w:val="22"/>
          <w:lang w:val="es-MX" w:eastAsia="es-ES"/>
        </w:rPr>
        <w:t>…</w:t>
      </w:r>
    </w:p>
    <w:p w14:paraId="33356492" w14:textId="77777777" w:rsidR="00D26DF1" w:rsidRPr="0064060D" w:rsidRDefault="00D26DF1" w:rsidP="00DD4796">
      <w:pPr>
        <w:tabs>
          <w:tab w:val="left" w:pos="567"/>
        </w:tabs>
        <w:spacing w:line="276" w:lineRule="auto"/>
        <w:ind w:left="567" w:right="822"/>
        <w:contextualSpacing/>
        <w:jc w:val="both"/>
        <w:rPr>
          <w:rFonts w:ascii="Palatino Linotype" w:eastAsia="Calibri" w:hAnsi="Palatino Linotype" w:cs="Arial"/>
          <w:i/>
          <w:sz w:val="22"/>
          <w:szCs w:val="22"/>
          <w:lang w:val="es-MX" w:eastAsia="es-ES"/>
        </w:rPr>
      </w:pPr>
      <w:r w:rsidRPr="0064060D">
        <w:rPr>
          <w:rFonts w:ascii="Palatino Linotype" w:hAnsi="Palatino Linotype"/>
          <w:b/>
          <w:i/>
          <w:sz w:val="22"/>
          <w:szCs w:val="22"/>
          <w:lang w:val="es-MX" w:eastAsia="es-ES"/>
        </w:rPr>
        <w:t>Las delegaciones y subdelegaciones funcionarán y residirán en la sede registrada ante la Secretaría del Ayuntamiento,</w:t>
      </w:r>
      <w:r w:rsidRPr="0064060D">
        <w:rPr>
          <w:rFonts w:ascii="Palatino Linotype" w:hAnsi="Palatino Linotype"/>
          <w:i/>
          <w:sz w:val="22"/>
          <w:szCs w:val="22"/>
          <w:lang w:val="es-MX" w:eastAsia="es-ES"/>
        </w:rPr>
        <w:t xml:space="preserve"> y solamente con su aprobación, podrán ubicar su residencia en forma permanente o temporal en otro lugar comprendido dentro de los límites de su circunscripción territorial.</w:t>
      </w:r>
      <w:r w:rsidR="00DD4796">
        <w:rPr>
          <w:rFonts w:ascii="Palatino Linotype" w:hAnsi="Palatino Linotype"/>
          <w:i/>
          <w:sz w:val="22"/>
          <w:szCs w:val="22"/>
          <w:lang w:val="es-MX" w:eastAsia="es-ES"/>
        </w:rPr>
        <w:t>”</w:t>
      </w:r>
    </w:p>
    <w:p w14:paraId="225FFD46" w14:textId="77777777" w:rsidR="00D26DF1" w:rsidRPr="0064060D" w:rsidRDefault="00D26DF1" w:rsidP="00D26DF1">
      <w:pPr>
        <w:tabs>
          <w:tab w:val="left" w:pos="567"/>
        </w:tabs>
        <w:spacing w:line="360" w:lineRule="auto"/>
        <w:contextualSpacing/>
        <w:jc w:val="both"/>
        <w:rPr>
          <w:rFonts w:ascii="Palatino Linotype" w:eastAsia="Calibri" w:hAnsi="Palatino Linotype" w:cs="Arial"/>
          <w:lang w:val="es-MX" w:eastAsia="es-ES"/>
        </w:rPr>
      </w:pPr>
    </w:p>
    <w:p w14:paraId="57841DCD" w14:textId="77777777" w:rsidR="00D26DF1" w:rsidRPr="0064060D" w:rsidRDefault="00D26DF1" w:rsidP="00DD4796">
      <w:pPr>
        <w:tabs>
          <w:tab w:val="left" w:pos="567"/>
        </w:tabs>
        <w:spacing w:line="360" w:lineRule="auto"/>
        <w:contextualSpacing/>
        <w:jc w:val="both"/>
        <w:rPr>
          <w:rFonts w:ascii="Palatino Linotype" w:eastAsia="Calibri" w:hAnsi="Palatino Linotype" w:cs="Arial"/>
          <w:lang w:val="es-MX" w:eastAsia="es-ES"/>
        </w:rPr>
      </w:pPr>
      <w:r w:rsidRPr="0064060D">
        <w:rPr>
          <w:rFonts w:ascii="Palatino Linotype" w:eastAsia="Calibri" w:hAnsi="Palatino Linotype" w:cs="Arial"/>
          <w:lang w:val="es-MX" w:eastAsia="es-ES"/>
        </w:rPr>
        <w:t xml:space="preserve">De lo anterior, se entiende que, los delegados y subdelegados, denominados autoridades auxiliares, </w:t>
      </w:r>
      <w:r w:rsidRPr="0064060D">
        <w:rPr>
          <w:rFonts w:ascii="Palatino Linotype" w:eastAsia="Calibri" w:hAnsi="Palatino Linotype" w:cs="Arial"/>
          <w:b/>
          <w:bCs/>
          <w:lang w:val="es-MX" w:eastAsia="es-ES"/>
        </w:rPr>
        <w:t>deben registrar una sede ante la Secretaría del Ayuntamiento, en la cual funcionarán y residirán</w:t>
      </w:r>
      <w:r w:rsidRPr="0064060D">
        <w:rPr>
          <w:rFonts w:ascii="Palatino Linotype" w:eastAsia="Calibri" w:hAnsi="Palatino Linotype" w:cs="Arial"/>
          <w:lang w:val="es-MX" w:eastAsia="es-ES"/>
        </w:rPr>
        <w:t>, por lo que se entiende que, las autoridades auxiliares deben contar con un lugar designado en donde realizarán las actividades propias del cargo que ostentan.</w:t>
      </w:r>
    </w:p>
    <w:p w14:paraId="0278243B" w14:textId="77777777" w:rsidR="00DD4796" w:rsidRDefault="00DD4796" w:rsidP="00DD4796">
      <w:pPr>
        <w:spacing w:line="360" w:lineRule="auto"/>
        <w:contextualSpacing/>
        <w:jc w:val="both"/>
        <w:rPr>
          <w:rFonts w:ascii="Palatino Linotype" w:eastAsia="Calibri" w:hAnsi="Palatino Linotype" w:cs="Arial"/>
          <w:lang w:val="es-MX" w:eastAsia="es-ES"/>
        </w:rPr>
      </w:pPr>
    </w:p>
    <w:p w14:paraId="5612AE58" w14:textId="77777777" w:rsidR="00D26DF1" w:rsidRPr="0064060D" w:rsidRDefault="00873FE9" w:rsidP="00873FE9">
      <w:pPr>
        <w:spacing w:line="360" w:lineRule="auto"/>
        <w:contextualSpacing/>
        <w:jc w:val="both"/>
        <w:rPr>
          <w:rFonts w:ascii="Palatino Linotype" w:eastAsia="Calibri" w:hAnsi="Palatino Linotype" w:cs="Arial"/>
          <w:lang w:val="es-MX" w:eastAsia="es-ES"/>
        </w:rPr>
      </w:pPr>
      <w:r>
        <w:rPr>
          <w:rFonts w:ascii="Palatino Linotype" w:eastAsia="Arial Unicode MS" w:hAnsi="Palatino Linotype" w:cs="Arial"/>
          <w:lang w:val="es-MX" w:eastAsia="en-US"/>
        </w:rPr>
        <w:t xml:space="preserve">En consecuencia, es </w:t>
      </w:r>
      <w:r w:rsidR="00D26DF1" w:rsidRPr="0064060D">
        <w:rPr>
          <w:rFonts w:ascii="Palatino Linotype" w:eastAsia="Calibri" w:hAnsi="Palatino Linotype" w:cs="Arial"/>
          <w:lang w:val="es-MX" w:eastAsia="es-ES"/>
        </w:rPr>
        <w:t xml:space="preserve">necesario mencionar que, el Ayuntamiento cuenta con una figura denominada </w:t>
      </w:r>
      <w:r w:rsidR="00D26DF1" w:rsidRPr="0064060D">
        <w:rPr>
          <w:rFonts w:ascii="Palatino Linotype" w:eastAsia="Calibri" w:hAnsi="Palatino Linotype" w:cs="Arial"/>
          <w:b/>
          <w:lang w:val="es-MX" w:eastAsia="es-ES"/>
        </w:rPr>
        <w:t xml:space="preserve">Coordinación General de Delegaciones y Autoridades Auxiliares, </w:t>
      </w:r>
      <w:r w:rsidR="00D26DF1" w:rsidRPr="0064060D">
        <w:rPr>
          <w:rFonts w:ascii="Palatino Linotype" w:eastAsia="Calibri" w:hAnsi="Palatino Linotype" w:cs="Arial"/>
          <w:lang w:val="es-MX" w:eastAsia="es-ES"/>
        </w:rPr>
        <w:t>dependiente de la Secretaría del Ayuntamiento, según lo dispuesto en el artículo 3.12 del Código Reglamentario Municipal de Toluca, del cual no se desglosan sus facultades, funciones y competencias en la normatividad en cito. Dicha área vuelve a presentarse en el IPOMEX del Sujeto Obligado, tanto en el Directorio de Servidores Públicos como en el apartado de Facultades de cada área, sin que se muestre información al respecto de manera específica.</w:t>
      </w:r>
    </w:p>
    <w:p w14:paraId="25B747AE" w14:textId="77777777" w:rsidR="00D26DF1" w:rsidRPr="0064060D" w:rsidRDefault="00D26DF1" w:rsidP="00D26DF1">
      <w:pPr>
        <w:ind w:left="720"/>
        <w:contextualSpacing/>
        <w:rPr>
          <w:rFonts w:ascii="Palatino Linotype" w:eastAsia="Calibri" w:hAnsi="Palatino Linotype" w:cs="Arial"/>
          <w:lang w:val="es-MX" w:eastAsia="es-ES"/>
        </w:rPr>
      </w:pPr>
    </w:p>
    <w:p w14:paraId="0345A34D" w14:textId="77777777" w:rsidR="00D562FB" w:rsidRPr="00D562FB" w:rsidRDefault="00DD4796" w:rsidP="00D562FB">
      <w:pPr>
        <w:spacing w:before="240" w:after="240" w:line="360" w:lineRule="auto"/>
        <w:ind w:right="49"/>
        <w:jc w:val="both"/>
        <w:rPr>
          <w:rFonts w:ascii="Palatino Linotype" w:eastAsia="Palatino Linotype" w:hAnsi="Palatino Linotype" w:cs="Palatino Linotype"/>
        </w:rPr>
      </w:pPr>
      <w:r w:rsidRPr="002B741A">
        <w:rPr>
          <w:rFonts w:ascii="Palatino Linotype" w:hAnsi="Palatino Linotype"/>
          <w:color w:val="000000"/>
          <w:lang w:eastAsia="es-ES"/>
        </w:rPr>
        <w:lastRenderedPageBreak/>
        <w:t>En consecuencia, se estima procedente ordenar</w:t>
      </w:r>
      <w:r w:rsidR="00D26DF1" w:rsidRPr="002B741A">
        <w:rPr>
          <w:rFonts w:ascii="Palatino Linotype" w:hAnsi="Palatino Linotype"/>
          <w:color w:val="000000"/>
          <w:lang w:eastAsia="es-ES"/>
        </w:rPr>
        <w:t xml:space="preserve"> al </w:t>
      </w:r>
      <w:r w:rsidR="00D26DF1" w:rsidRPr="002B741A">
        <w:rPr>
          <w:rFonts w:ascii="Palatino Linotype" w:hAnsi="Palatino Linotype"/>
          <w:b/>
          <w:color w:val="000000"/>
          <w:lang w:eastAsia="es-ES"/>
        </w:rPr>
        <w:t>Sujeto Obligado</w:t>
      </w:r>
      <w:r w:rsidR="00873FE9" w:rsidRPr="002B741A">
        <w:rPr>
          <w:rFonts w:ascii="Palatino Linotype" w:hAnsi="Palatino Linotype"/>
          <w:color w:val="000000"/>
          <w:lang w:eastAsia="es-ES"/>
        </w:rPr>
        <w:t xml:space="preserve"> para efecto de que practique nuevamente la búsqueda para efecto de localizar la información faltante</w:t>
      </w:r>
      <w:r w:rsidR="00D26DF1" w:rsidRPr="002B741A">
        <w:rPr>
          <w:rFonts w:ascii="Palatino Linotype" w:hAnsi="Palatino Linotype"/>
          <w:color w:val="000000"/>
          <w:lang w:eastAsia="es-ES"/>
        </w:rPr>
        <w:t xml:space="preserve">, </w:t>
      </w:r>
      <w:r w:rsidR="00873FE9" w:rsidRPr="002B741A">
        <w:rPr>
          <w:rFonts w:ascii="Palatino Linotype" w:hAnsi="Palatino Linotype"/>
          <w:color w:val="000000"/>
          <w:lang w:eastAsia="es-ES"/>
        </w:rPr>
        <w:t xml:space="preserve">lo anterior, en función a que del marco normativo analizado, se advierten las funciones, </w:t>
      </w:r>
      <w:r w:rsidR="00D26DF1" w:rsidRPr="002B741A">
        <w:rPr>
          <w:rFonts w:ascii="Palatino Linotype" w:hAnsi="Palatino Linotype"/>
          <w:color w:val="000000"/>
          <w:lang w:eastAsia="es-ES"/>
        </w:rPr>
        <w:t xml:space="preserve">atribuciones y competencias </w:t>
      </w:r>
      <w:r w:rsidR="00873FE9" w:rsidRPr="002B741A">
        <w:rPr>
          <w:rFonts w:ascii="Palatino Linotype" w:hAnsi="Palatino Linotype"/>
          <w:color w:val="000000"/>
          <w:lang w:eastAsia="es-ES"/>
        </w:rPr>
        <w:t xml:space="preserve">de esta Coordinación que depende de la Secretaría del Ayuntamiento, entre las que destaca el registro de registrar una sede ante la Secretaría del Ayuntamiento, en la cual funcionarán y residirán, por lo que al existir la fuente obligacional </w:t>
      </w:r>
      <w:r w:rsidR="00D26DF1" w:rsidRPr="002B741A">
        <w:rPr>
          <w:rFonts w:ascii="Palatino Linotype" w:hAnsi="Palatino Linotype"/>
          <w:color w:val="000000"/>
          <w:lang w:eastAsia="es-ES"/>
        </w:rPr>
        <w:t>de</w:t>
      </w:r>
      <w:r w:rsidR="00873FE9" w:rsidRPr="002B741A">
        <w:rPr>
          <w:rFonts w:ascii="Palatino Linotype" w:hAnsi="Palatino Linotype"/>
          <w:color w:val="000000"/>
          <w:lang w:eastAsia="es-ES"/>
        </w:rPr>
        <w:t xml:space="preserve"> </w:t>
      </w:r>
      <w:r w:rsidR="00D26DF1" w:rsidRPr="002B741A">
        <w:rPr>
          <w:rFonts w:ascii="Palatino Linotype" w:hAnsi="Palatino Linotype"/>
          <w:color w:val="000000"/>
          <w:lang w:eastAsia="es-ES"/>
        </w:rPr>
        <w:t>generar la informaci</w:t>
      </w:r>
      <w:r w:rsidR="00873FE9" w:rsidRPr="002B741A">
        <w:rPr>
          <w:rFonts w:ascii="Palatino Linotype" w:hAnsi="Palatino Linotype"/>
          <w:color w:val="000000"/>
          <w:lang w:eastAsia="es-ES"/>
        </w:rPr>
        <w:t>ón relacionada con la solicitud, resulta pertinente que</w:t>
      </w:r>
      <w:r w:rsidR="00D26DF1" w:rsidRPr="002B741A">
        <w:rPr>
          <w:rFonts w:ascii="Palatino Linotype" w:hAnsi="Palatino Linotype"/>
          <w:color w:val="000000"/>
          <w:lang w:eastAsia="es-ES"/>
        </w:rPr>
        <w:t xml:space="preserve"> se ponga a disposición del particular el </w:t>
      </w:r>
      <w:r w:rsidRPr="002B741A">
        <w:rPr>
          <w:rFonts w:ascii="Palatino Linotype" w:hAnsi="Palatino Linotype"/>
          <w:color w:val="000000"/>
          <w:lang w:eastAsia="es-ES"/>
        </w:rPr>
        <w:t xml:space="preserve">documento donde conste </w:t>
      </w:r>
      <w:r w:rsidR="00D26DF1" w:rsidRPr="002B741A">
        <w:rPr>
          <w:rFonts w:ascii="Palatino Linotype" w:hAnsi="Palatino Linotype"/>
          <w:color w:val="000000"/>
          <w:lang w:eastAsia="es-ES"/>
        </w:rPr>
        <w:t>el domicilio</w:t>
      </w:r>
      <w:r w:rsidRPr="002B741A">
        <w:rPr>
          <w:rFonts w:ascii="Palatino Linotype" w:hAnsi="Palatino Linotype"/>
          <w:color w:val="000000"/>
          <w:lang w:eastAsia="es-ES"/>
        </w:rPr>
        <w:t xml:space="preserve"> o en su caso, ubicación de las delegaciones municipales</w:t>
      </w:r>
      <w:r w:rsidR="00D562FB" w:rsidRPr="002B741A">
        <w:rPr>
          <w:rFonts w:ascii="Palatino Linotype" w:hAnsi="Palatino Linotype"/>
          <w:color w:val="000000"/>
          <w:lang w:eastAsia="es-ES"/>
        </w:rPr>
        <w:t xml:space="preserve">, </w:t>
      </w:r>
      <w:r w:rsidR="00D562FB" w:rsidRPr="002B741A">
        <w:rPr>
          <w:rFonts w:ascii="Palatino Linotype" w:eastAsia="Palatino Linotype" w:hAnsi="Palatino Linotype" w:cs="Palatino Linotype"/>
        </w:rPr>
        <w:t>en versión pública, esto de conformidad con el Considerando siguiente.</w:t>
      </w:r>
    </w:p>
    <w:p w14:paraId="21966038" w14:textId="77777777" w:rsidR="00D562FB" w:rsidRPr="00D562FB" w:rsidRDefault="00D562FB" w:rsidP="00D562FB">
      <w:pPr>
        <w:spacing w:before="240" w:after="240" w:line="360" w:lineRule="auto"/>
        <w:ind w:right="49"/>
        <w:jc w:val="both"/>
        <w:rPr>
          <w:rFonts w:ascii="Palatino Linotype" w:eastAsia="Palatino Linotype" w:hAnsi="Palatino Linotype" w:cs="Palatino Linotype"/>
        </w:rPr>
      </w:pPr>
      <w:r w:rsidRPr="00D562FB">
        <w:rPr>
          <w:rFonts w:ascii="Palatino Linotype" w:eastAsia="Palatino Linotype" w:hAnsi="Palatino Linotype" w:cs="Palatino Linotype"/>
          <w:b/>
        </w:rPr>
        <w:t xml:space="preserve">Quinto. Versión Pública. </w:t>
      </w:r>
      <w:r w:rsidRPr="00D562FB">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D562FB">
        <w:rPr>
          <w:rFonts w:ascii="Palatino Linotype" w:eastAsia="Palatino Linotype" w:hAnsi="Palatino Linotype" w:cs="Palatino Linotype"/>
          <w:b/>
        </w:rPr>
        <w:t>Sujeto Obligado</w:t>
      </w:r>
      <w:r w:rsidRPr="00D562FB">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0F6145F" w14:textId="77777777" w:rsidR="00D562FB" w:rsidRPr="00D562FB" w:rsidRDefault="00D562FB" w:rsidP="00D562FB">
      <w:pPr>
        <w:spacing w:before="240" w:after="240" w:line="360" w:lineRule="auto"/>
        <w:ind w:right="50"/>
        <w:jc w:val="both"/>
        <w:rPr>
          <w:rFonts w:ascii="Palatino Linotype" w:eastAsia="Palatino Linotype" w:hAnsi="Palatino Linotype" w:cs="Palatino Linotype"/>
        </w:rPr>
      </w:pPr>
      <w:r w:rsidRPr="00D562FB">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B784AB1"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lastRenderedPageBreak/>
        <w:t>“</w:t>
      </w:r>
      <w:r w:rsidRPr="00D562FB">
        <w:rPr>
          <w:rFonts w:ascii="Palatino Linotype" w:eastAsia="Palatino Linotype" w:hAnsi="Palatino Linotype" w:cs="Palatino Linotype"/>
          <w:b/>
          <w:i/>
          <w:sz w:val="22"/>
          <w:szCs w:val="22"/>
        </w:rPr>
        <w:t>Artículo 3</w:t>
      </w:r>
      <w:r w:rsidRPr="00D562FB">
        <w:rPr>
          <w:rFonts w:ascii="Palatino Linotype" w:eastAsia="Palatino Linotype" w:hAnsi="Palatino Linotype" w:cs="Palatino Linotype"/>
          <w:i/>
          <w:sz w:val="22"/>
          <w:szCs w:val="22"/>
        </w:rPr>
        <w:t>. Para los efectos de la presente Ley se entenderá por:</w:t>
      </w:r>
    </w:p>
    <w:p w14:paraId="70D63B65"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w:t>
      </w:r>
    </w:p>
    <w:p w14:paraId="65B17C63"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IX. Datos personales:</w:t>
      </w:r>
      <w:r w:rsidRPr="00D562F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4FDD4FA"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XX. Información clasificada</w:t>
      </w:r>
      <w:r w:rsidRPr="00D562FB">
        <w:rPr>
          <w:rFonts w:ascii="Palatino Linotype" w:eastAsia="Palatino Linotype" w:hAnsi="Palatino Linotype" w:cs="Palatino Linotype"/>
          <w:i/>
          <w:sz w:val="22"/>
          <w:szCs w:val="22"/>
        </w:rPr>
        <w:t>: Aquella considerada por la presente Ley como reservada o confidencial;</w:t>
      </w:r>
    </w:p>
    <w:p w14:paraId="78E0740D"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XXI. Información confidencial:</w:t>
      </w:r>
      <w:r w:rsidRPr="00D562F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5D112E1"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XLV. Versión pública:</w:t>
      </w:r>
      <w:r w:rsidRPr="00D562F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0CE1AD4"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w:t>
      </w:r>
    </w:p>
    <w:p w14:paraId="0DE80FBC"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 xml:space="preserve">Artículo 91. </w:t>
      </w:r>
      <w:r w:rsidRPr="00D562F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AB0552C"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 xml:space="preserve">Artículo 132. </w:t>
      </w:r>
      <w:r w:rsidRPr="00D562FB">
        <w:rPr>
          <w:rFonts w:ascii="Palatino Linotype" w:eastAsia="Palatino Linotype" w:hAnsi="Palatino Linotype" w:cs="Palatino Linotype"/>
          <w:i/>
          <w:sz w:val="22"/>
          <w:szCs w:val="22"/>
        </w:rPr>
        <w:t>La clasificación de la información se llevará a cabo en el momento en que:</w:t>
      </w:r>
    </w:p>
    <w:p w14:paraId="79C04376"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w:t>
      </w:r>
      <w:r w:rsidRPr="00D562FB">
        <w:rPr>
          <w:rFonts w:ascii="Palatino Linotype" w:eastAsia="Palatino Linotype" w:hAnsi="Palatino Linotype" w:cs="Palatino Linotype"/>
          <w:i/>
          <w:sz w:val="22"/>
          <w:szCs w:val="22"/>
        </w:rPr>
        <w:t>. Se reciba una solicitud de acceso a la información;</w:t>
      </w:r>
    </w:p>
    <w:p w14:paraId="5FE8F4D6"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II</w:t>
      </w:r>
      <w:r w:rsidRPr="00D562FB">
        <w:rPr>
          <w:rFonts w:ascii="Palatino Linotype" w:eastAsia="Palatino Linotype" w:hAnsi="Palatino Linotype" w:cs="Palatino Linotype"/>
          <w:i/>
          <w:sz w:val="22"/>
          <w:szCs w:val="22"/>
        </w:rPr>
        <w:t>. Se determine mediante resolución de autoridad competente; o</w:t>
      </w:r>
    </w:p>
    <w:p w14:paraId="07059009"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III</w:t>
      </w:r>
      <w:r w:rsidRPr="00D562FB">
        <w:rPr>
          <w:rFonts w:ascii="Palatino Linotype" w:eastAsia="Palatino Linotype" w:hAnsi="Palatino Linotype" w:cs="Palatino Linotype"/>
          <w:i/>
          <w:sz w:val="22"/>
          <w:szCs w:val="22"/>
        </w:rPr>
        <w:t>. Se generen versiones públicas para dar cumplimiento a las obligaciones de transparencia previstas en esta Ley.</w:t>
      </w:r>
    </w:p>
    <w:p w14:paraId="7B735806"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w:t>
      </w:r>
    </w:p>
    <w:p w14:paraId="1304C536"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Artículo 143</w:t>
      </w:r>
      <w:r w:rsidRPr="00D562F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0E52CD"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w:t>
      </w:r>
      <w:r w:rsidRPr="00D562F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58B666D"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II.</w:t>
      </w:r>
      <w:r w:rsidRPr="00D562F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FE54946"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III</w:t>
      </w:r>
      <w:r w:rsidRPr="00D562F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A38EF01"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1535B47C"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859B896"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0B2D88"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8DE887C"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w:t>
      </w:r>
      <w:r w:rsidRPr="00D562FB">
        <w:rPr>
          <w:rFonts w:ascii="Palatino Linotype" w:eastAsia="Palatino Linotype" w:hAnsi="Palatino Linotype" w:cs="Palatino Linotype"/>
          <w:b/>
          <w:i/>
          <w:sz w:val="22"/>
          <w:szCs w:val="22"/>
        </w:rPr>
        <w:t>Quincuagésimo sexto</w:t>
      </w:r>
      <w:r w:rsidRPr="00D562FB">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C26BADC"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Quincuagésimo séptimo</w:t>
      </w:r>
      <w:r w:rsidRPr="00D562F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4DB8481"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w:t>
      </w:r>
      <w:r w:rsidRPr="00D562F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4772900"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II.</w:t>
      </w:r>
      <w:r w:rsidRPr="00D562F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A6C9A32" w14:textId="77777777" w:rsidR="00D562FB" w:rsidRPr="00D562FB" w:rsidRDefault="00D562FB" w:rsidP="00D562FB">
      <w:pPr>
        <w:spacing w:before="120" w:after="120"/>
        <w:ind w:left="993"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lastRenderedPageBreak/>
        <w:t>III.</w:t>
      </w:r>
      <w:r w:rsidRPr="00D562F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3646F04"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F03DA27" w14:textId="77777777" w:rsidR="00D562FB" w:rsidRPr="00D562FB" w:rsidRDefault="00D562FB" w:rsidP="00D562FB">
      <w:pPr>
        <w:spacing w:before="120" w:after="120"/>
        <w:ind w:left="851" w:right="902"/>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b/>
          <w:i/>
          <w:sz w:val="22"/>
          <w:szCs w:val="22"/>
        </w:rPr>
        <w:t>Quincuagésimo octavo</w:t>
      </w:r>
      <w:r w:rsidRPr="00D562F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1D4BAA5"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90939CA"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D562FB" w:rsidRPr="00D562FB" w14:paraId="79DBB26C" w14:textId="77777777" w:rsidTr="00B25F40">
        <w:tc>
          <w:tcPr>
            <w:tcW w:w="4253" w:type="dxa"/>
            <w:gridSpan w:val="2"/>
            <w:tcBorders>
              <w:top w:val="nil"/>
              <w:left w:val="nil"/>
              <w:right w:val="nil"/>
            </w:tcBorders>
          </w:tcPr>
          <w:p w14:paraId="41FAB8F3"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A960F74"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Total</w:t>
            </w:r>
          </w:p>
        </w:tc>
      </w:tr>
      <w:tr w:rsidR="00D562FB" w:rsidRPr="00D562FB" w14:paraId="1C8096E9" w14:textId="77777777" w:rsidTr="00B25F40">
        <w:tc>
          <w:tcPr>
            <w:tcW w:w="1134" w:type="dxa"/>
          </w:tcPr>
          <w:p w14:paraId="7C58DEE7"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Concepto</w:t>
            </w:r>
          </w:p>
        </w:tc>
        <w:tc>
          <w:tcPr>
            <w:tcW w:w="3119" w:type="dxa"/>
          </w:tcPr>
          <w:p w14:paraId="786C45EA"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Dónde</w:t>
            </w:r>
          </w:p>
        </w:tc>
        <w:tc>
          <w:tcPr>
            <w:tcW w:w="1129" w:type="dxa"/>
          </w:tcPr>
          <w:p w14:paraId="6CC327E7"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Concepto</w:t>
            </w:r>
          </w:p>
        </w:tc>
        <w:tc>
          <w:tcPr>
            <w:tcW w:w="3446" w:type="dxa"/>
          </w:tcPr>
          <w:p w14:paraId="15DEB98A"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Dónde</w:t>
            </w:r>
          </w:p>
        </w:tc>
      </w:tr>
      <w:tr w:rsidR="00D562FB" w:rsidRPr="00D562FB" w14:paraId="4979A0EC" w14:textId="77777777" w:rsidTr="00B25F40">
        <w:tc>
          <w:tcPr>
            <w:tcW w:w="8828" w:type="dxa"/>
            <w:gridSpan w:val="4"/>
          </w:tcPr>
          <w:p w14:paraId="0C2A2FD4" w14:textId="77777777" w:rsidR="00D562FB" w:rsidRPr="00D562FB" w:rsidRDefault="00D562FB" w:rsidP="00D562FB">
            <w:pPr>
              <w:jc w:val="center"/>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Sello oficial o logotipo del sujeto obligado</w:t>
            </w:r>
          </w:p>
        </w:tc>
      </w:tr>
      <w:tr w:rsidR="00D562FB" w:rsidRPr="00D562FB" w14:paraId="553B1FA3" w14:textId="77777777" w:rsidTr="00B25F40">
        <w:tc>
          <w:tcPr>
            <w:tcW w:w="1134" w:type="dxa"/>
          </w:tcPr>
          <w:p w14:paraId="5A1F4D75"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Fecha de clasificación</w:t>
            </w:r>
          </w:p>
        </w:tc>
        <w:tc>
          <w:tcPr>
            <w:tcW w:w="3119" w:type="dxa"/>
          </w:tcPr>
          <w:p w14:paraId="7DEB6588"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AA2FF0D"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Fecha de clasificación</w:t>
            </w:r>
          </w:p>
        </w:tc>
        <w:tc>
          <w:tcPr>
            <w:tcW w:w="3446" w:type="dxa"/>
          </w:tcPr>
          <w:p w14:paraId="6A1F7E3F"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562FB" w:rsidRPr="00D562FB" w14:paraId="053D0B96" w14:textId="77777777" w:rsidTr="00B25F40">
        <w:tc>
          <w:tcPr>
            <w:tcW w:w="1134" w:type="dxa"/>
          </w:tcPr>
          <w:p w14:paraId="58398781"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Área</w:t>
            </w:r>
          </w:p>
        </w:tc>
        <w:tc>
          <w:tcPr>
            <w:tcW w:w="3119" w:type="dxa"/>
          </w:tcPr>
          <w:p w14:paraId="32105128"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señalará el nombre del área del cual es titular quien clasifica.</w:t>
            </w:r>
          </w:p>
        </w:tc>
        <w:tc>
          <w:tcPr>
            <w:tcW w:w="1129" w:type="dxa"/>
          </w:tcPr>
          <w:p w14:paraId="37063796"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Área</w:t>
            </w:r>
          </w:p>
        </w:tc>
        <w:tc>
          <w:tcPr>
            <w:tcW w:w="3446" w:type="dxa"/>
          </w:tcPr>
          <w:p w14:paraId="048F36FC"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señalará el nombre del área de la cual es el titular quien clasifica.</w:t>
            </w:r>
          </w:p>
        </w:tc>
      </w:tr>
      <w:tr w:rsidR="00D562FB" w:rsidRPr="00D562FB" w14:paraId="4017E559" w14:textId="77777777" w:rsidTr="00B25F40">
        <w:tc>
          <w:tcPr>
            <w:tcW w:w="1134" w:type="dxa"/>
          </w:tcPr>
          <w:p w14:paraId="11F22926"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Información reservada</w:t>
            </w:r>
          </w:p>
        </w:tc>
        <w:tc>
          <w:tcPr>
            <w:tcW w:w="3119" w:type="dxa"/>
          </w:tcPr>
          <w:p w14:paraId="12215E5D"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lo conforman. Si el </w:t>
            </w:r>
            <w:r w:rsidRPr="00D562FB">
              <w:rPr>
                <w:rFonts w:ascii="Palatino Linotype" w:eastAsia="Palatino Linotype" w:hAnsi="Palatino Linotype" w:cs="Palatino Linotype"/>
                <w:sz w:val="12"/>
                <w:szCs w:val="12"/>
              </w:rPr>
              <w:lastRenderedPageBreak/>
              <w:t>documento no contiene información reservada, se tachará este apartado.</w:t>
            </w:r>
          </w:p>
        </w:tc>
        <w:tc>
          <w:tcPr>
            <w:tcW w:w="1129" w:type="dxa"/>
          </w:tcPr>
          <w:p w14:paraId="252DDB2C"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lastRenderedPageBreak/>
              <w:t>Reservado</w:t>
            </w:r>
          </w:p>
        </w:tc>
        <w:tc>
          <w:tcPr>
            <w:tcW w:w="3446" w:type="dxa"/>
          </w:tcPr>
          <w:p w14:paraId="6B3DE21A"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Leyenda de información RESERVADA.</w:t>
            </w:r>
          </w:p>
        </w:tc>
      </w:tr>
      <w:tr w:rsidR="00D562FB" w:rsidRPr="00D562FB" w14:paraId="547CA14E" w14:textId="77777777" w:rsidTr="00B25F40">
        <w:tc>
          <w:tcPr>
            <w:tcW w:w="1134" w:type="dxa"/>
          </w:tcPr>
          <w:p w14:paraId="6FC6625E"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lastRenderedPageBreak/>
              <w:t>Fundamento legal</w:t>
            </w:r>
          </w:p>
        </w:tc>
        <w:tc>
          <w:tcPr>
            <w:tcW w:w="3119" w:type="dxa"/>
          </w:tcPr>
          <w:p w14:paraId="28B8A497"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E8EF2D2"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Periodo de reserva</w:t>
            </w:r>
          </w:p>
        </w:tc>
        <w:tc>
          <w:tcPr>
            <w:tcW w:w="3446" w:type="dxa"/>
          </w:tcPr>
          <w:p w14:paraId="5D064472"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562FB" w:rsidRPr="00D562FB" w14:paraId="396E089D" w14:textId="77777777" w:rsidTr="00B25F40">
        <w:tc>
          <w:tcPr>
            <w:tcW w:w="1134" w:type="dxa"/>
          </w:tcPr>
          <w:p w14:paraId="4C4509A6"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Ampliación del periodo de reserva</w:t>
            </w:r>
          </w:p>
        </w:tc>
        <w:tc>
          <w:tcPr>
            <w:tcW w:w="3119" w:type="dxa"/>
          </w:tcPr>
          <w:p w14:paraId="0F8FF6C1"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0FA0E9A"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Fundamento legal</w:t>
            </w:r>
          </w:p>
        </w:tc>
        <w:tc>
          <w:tcPr>
            <w:tcW w:w="3446" w:type="dxa"/>
          </w:tcPr>
          <w:p w14:paraId="340EDE2C"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562FB" w:rsidRPr="00D562FB" w14:paraId="3D19E956" w14:textId="77777777" w:rsidTr="00B25F40">
        <w:tc>
          <w:tcPr>
            <w:tcW w:w="1134" w:type="dxa"/>
          </w:tcPr>
          <w:p w14:paraId="4D4D4594"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Confidencial</w:t>
            </w:r>
          </w:p>
        </w:tc>
        <w:tc>
          <w:tcPr>
            <w:tcW w:w="3119" w:type="dxa"/>
          </w:tcPr>
          <w:p w14:paraId="287310BD"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155F18F"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Ampliación del periodo de reserva</w:t>
            </w:r>
          </w:p>
        </w:tc>
        <w:tc>
          <w:tcPr>
            <w:tcW w:w="3446" w:type="dxa"/>
          </w:tcPr>
          <w:p w14:paraId="3920DF0E"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562FB" w:rsidRPr="00D562FB" w14:paraId="4FF8C535" w14:textId="77777777" w:rsidTr="00B25F40">
        <w:tc>
          <w:tcPr>
            <w:tcW w:w="1134" w:type="dxa"/>
          </w:tcPr>
          <w:p w14:paraId="26196C80"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Fundamento legal</w:t>
            </w:r>
          </w:p>
        </w:tc>
        <w:tc>
          <w:tcPr>
            <w:tcW w:w="3119" w:type="dxa"/>
          </w:tcPr>
          <w:p w14:paraId="38641F53"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4128F29"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Confidencial</w:t>
            </w:r>
          </w:p>
        </w:tc>
        <w:tc>
          <w:tcPr>
            <w:tcW w:w="3446" w:type="dxa"/>
          </w:tcPr>
          <w:p w14:paraId="070B1A33"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Leyenda de información CONFIDENCIAL.</w:t>
            </w:r>
          </w:p>
        </w:tc>
      </w:tr>
      <w:tr w:rsidR="00D562FB" w:rsidRPr="00D562FB" w14:paraId="0F24F9FF" w14:textId="77777777" w:rsidTr="00B25F40">
        <w:tc>
          <w:tcPr>
            <w:tcW w:w="1134" w:type="dxa"/>
          </w:tcPr>
          <w:p w14:paraId="15B26251"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Rúbrica del titular del área</w:t>
            </w:r>
          </w:p>
        </w:tc>
        <w:tc>
          <w:tcPr>
            <w:tcW w:w="3119" w:type="dxa"/>
          </w:tcPr>
          <w:p w14:paraId="77726BA7"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Rúbrica autógrafa de quien clasifica.</w:t>
            </w:r>
          </w:p>
        </w:tc>
        <w:tc>
          <w:tcPr>
            <w:tcW w:w="1129" w:type="dxa"/>
          </w:tcPr>
          <w:p w14:paraId="7B98E8A4"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Fundamento legal</w:t>
            </w:r>
          </w:p>
        </w:tc>
        <w:tc>
          <w:tcPr>
            <w:tcW w:w="3446" w:type="dxa"/>
          </w:tcPr>
          <w:p w14:paraId="3421C8E6"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562FB" w:rsidRPr="00D562FB" w14:paraId="74951AC2" w14:textId="77777777" w:rsidTr="00B25F40">
        <w:tc>
          <w:tcPr>
            <w:tcW w:w="1134" w:type="dxa"/>
          </w:tcPr>
          <w:p w14:paraId="18976855"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Fecha de desclasificación</w:t>
            </w:r>
          </w:p>
        </w:tc>
        <w:tc>
          <w:tcPr>
            <w:tcW w:w="3119" w:type="dxa"/>
          </w:tcPr>
          <w:p w14:paraId="038A3D4E"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anotará la fecha en que se desclasifica el documento.</w:t>
            </w:r>
          </w:p>
        </w:tc>
        <w:tc>
          <w:tcPr>
            <w:tcW w:w="1129" w:type="dxa"/>
          </w:tcPr>
          <w:p w14:paraId="695E8431"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Rúbrica del titular del área</w:t>
            </w:r>
          </w:p>
        </w:tc>
        <w:tc>
          <w:tcPr>
            <w:tcW w:w="3446" w:type="dxa"/>
          </w:tcPr>
          <w:p w14:paraId="6A02481B"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Rúbrica autógrafa de quien clasifica.</w:t>
            </w:r>
          </w:p>
        </w:tc>
      </w:tr>
      <w:tr w:rsidR="00D562FB" w:rsidRPr="00D562FB" w14:paraId="2F678C84" w14:textId="77777777" w:rsidTr="00B25F40">
        <w:tc>
          <w:tcPr>
            <w:tcW w:w="1134" w:type="dxa"/>
          </w:tcPr>
          <w:p w14:paraId="17307459"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Rúbrica y cargo del servidor público</w:t>
            </w:r>
          </w:p>
        </w:tc>
        <w:tc>
          <w:tcPr>
            <w:tcW w:w="3119" w:type="dxa"/>
          </w:tcPr>
          <w:p w14:paraId="38EC3527"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Rúbrica autógrafa de quien desclasifica.</w:t>
            </w:r>
          </w:p>
        </w:tc>
        <w:tc>
          <w:tcPr>
            <w:tcW w:w="1129" w:type="dxa"/>
          </w:tcPr>
          <w:p w14:paraId="58BFE332"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Fecha de desclasificación</w:t>
            </w:r>
          </w:p>
        </w:tc>
        <w:tc>
          <w:tcPr>
            <w:tcW w:w="3446" w:type="dxa"/>
          </w:tcPr>
          <w:p w14:paraId="547BE0AF"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Se anotará la fecha en que se desclasifica.</w:t>
            </w:r>
          </w:p>
        </w:tc>
      </w:tr>
      <w:tr w:rsidR="00D562FB" w:rsidRPr="00D562FB" w14:paraId="52C133F2" w14:textId="77777777" w:rsidTr="00B25F40">
        <w:tc>
          <w:tcPr>
            <w:tcW w:w="1134" w:type="dxa"/>
          </w:tcPr>
          <w:p w14:paraId="32866FDB" w14:textId="77777777" w:rsidR="00D562FB" w:rsidRPr="00D562FB" w:rsidRDefault="00D562FB" w:rsidP="00D562FB">
            <w:pPr>
              <w:jc w:val="both"/>
              <w:rPr>
                <w:rFonts w:ascii="Palatino Linotype" w:eastAsia="Palatino Linotype" w:hAnsi="Palatino Linotype" w:cs="Palatino Linotype"/>
                <w:b/>
                <w:sz w:val="12"/>
                <w:szCs w:val="12"/>
              </w:rPr>
            </w:pPr>
          </w:p>
        </w:tc>
        <w:tc>
          <w:tcPr>
            <w:tcW w:w="3119" w:type="dxa"/>
          </w:tcPr>
          <w:p w14:paraId="6A7DFE78" w14:textId="77777777" w:rsidR="00D562FB" w:rsidRPr="00D562FB" w:rsidRDefault="00D562FB" w:rsidP="00D562FB">
            <w:pPr>
              <w:jc w:val="both"/>
              <w:rPr>
                <w:rFonts w:ascii="Palatino Linotype" w:eastAsia="Palatino Linotype" w:hAnsi="Palatino Linotype" w:cs="Palatino Linotype"/>
                <w:sz w:val="12"/>
                <w:szCs w:val="12"/>
              </w:rPr>
            </w:pPr>
          </w:p>
        </w:tc>
        <w:tc>
          <w:tcPr>
            <w:tcW w:w="1129" w:type="dxa"/>
          </w:tcPr>
          <w:p w14:paraId="7E984098"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Partes o secciones reservadas o confidenciales</w:t>
            </w:r>
          </w:p>
        </w:tc>
        <w:tc>
          <w:tcPr>
            <w:tcW w:w="3446" w:type="dxa"/>
          </w:tcPr>
          <w:p w14:paraId="31F302DA"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 xml:space="preserve">En caso que una vez desclasificado el expediente, </w:t>
            </w:r>
            <w:proofErr w:type="spellStart"/>
            <w:r w:rsidRPr="00D562FB">
              <w:rPr>
                <w:rFonts w:ascii="Palatino Linotype" w:eastAsia="Palatino Linotype" w:hAnsi="Palatino Linotype" w:cs="Palatino Linotype"/>
                <w:sz w:val="12"/>
                <w:szCs w:val="12"/>
              </w:rPr>
              <w:t>subsistanpartes</w:t>
            </w:r>
            <w:proofErr w:type="spellEnd"/>
            <w:r w:rsidRPr="00D562FB">
              <w:rPr>
                <w:rFonts w:ascii="Palatino Linotype" w:eastAsia="Palatino Linotype" w:hAnsi="Palatino Linotype" w:cs="Palatino Linotype"/>
                <w:sz w:val="12"/>
                <w:szCs w:val="12"/>
              </w:rPr>
              <w:t xml:space="preserve"> o secciones del mismo reservadas o confidenciales, se señalará este hecho.</w:t>
            </w:r>
          </w:p>
        </w:tc>
      </w:tr>
      <w:tr w:rsidR="00D562FB" w:rsidRPr="00D562FB" w14:paraId="2A8D3E2F" w14:textId="77777777" w:rsidTr="00B25F40">
        <w:tc>
          <w:tcPr>
            <w:tcW w:w="1134" w:type="dxa"/>
          </w:tcPr>
          <w:p w14:paraId="58F2A115" w14:textId="77777777" w:rsidR="00D562FB" w:rsidRPr="00D562FB" w:rsidRDefault="00D562FB" w:rsidP="00D562FB">
            <w:pPr>
              <w:jc w:val="both"/>
              <w:rPr>
                <w:rFonts w:ascii="Palatino Linotype" w:eastAsia="Palatino Linotype" w:hAnsi="Palatino Linotype" w:cs="Palatino Linotype"/>
                <w:b/>
                <w:sz w:val="12"/>
                <w:szCs w:val="12"/>
              </w:rPr>
            </w:pPr>
          </w:p>
        </w:tc>
        <w:tc>
          <w:tcPr>
            <w:tcW w:w="3119" w:type="dxa"/>
          </w:tcPr>
          <w:p w14:paraId="6F1A781F" w14:textId="77777777" w:rsidR="00D562FB" w:rsidRPr="00D562FB" w:rsidRDefault="00D562FB" w:rsidP="00D562FB">
            <w:pPr>
              <w:jc w:val="both"/>
              <w:rPr>
                <w:rFonts w:ascii="Palatino Linotype" w:eastAsia="Palatino Linotype" w:hAnsi="Palatino Linotype" w:cs="Palatino Linotype"/>
                <w:sz w:val="12"/>
                <w:szCs w:val="12"/>
              </w:rPr>
            </w:pPr>
          </w:p>
        </w:tc>
        <w:tc>
          <w:tcPr>
            <w:tcW w:w="1129" w:type="dxa"/>
          </w:tcPr>
          <w:p w14:paraId="657F20C4" w14:textId="77777777" w:rsidR="00D562FB" w:rsidRPr="00D562FB" w:rsidRDefault="00D562FB" w:rsidP="00D562FB">
            <w:pPr>
              <w:jc w:val="both"/>
              <w:rPr>
                <w:rFonts w:ascii="Palatino Linotype" w:eastAsia="Palatino Linotype" w:hAnsi="Palatino Linotype" w:cs="Palatino Linotype"/>
                <w:b/>
                <w:sz w:val="12"/>
                <w:szCs w:val="12"/>
              </w:rPr>
            </w:pPr>
            <w:r w:rsidRPr="00D562FB">
              <w:rPr>
                <w:rFonts w:ascii="Palatino Linotype" w:eastAsia="Palatino Linotype" w:hAnsi="Palatino Linotype" w:cs="Palatino Linotype"/>
                <w:b/>
                <w:sz w:val="12"/>
                <w:szCs w:val="12"/>
              </w:rPr>
              <w:t>Rúbrica y cargo del servidor público</w:t>
            </w:r>
          </w:p>
        </w:tc>
        <w:tc>
          <w:tcPr>
            <w:tcW w:w="3446" w:type="dxa"/>
          </w:tcPr>
          <w:p w14:paraId="5918E16F" w14:textId="77777777" w:rsidR="00D562FB" w:rsidRPr="00D562FB" w:rsidRDefault="00D562FB" w:rsidP="00D562FB">
            <w:pPr>
              <w:jc w:val="both"/>
              <w:rPr>
                <w:rFonts w:ascii="Palatino Linotype" w:eastAsia="Palatino Linotype" w:hAnsi="Palatino Linotype" w:cs="Palatino Linotype"/>
                <w:sz w:val="12"/>
                <w:szCs w:val="12"/>
              </w:rPr>
            </w:pPr>
            <w:r w:rsidRPr="00D562FB">
              <w:rPr>
                <w:rFonts w:ascii="Palatino Linotype" w:eastAsia="Palatino Linotype" w:hAnsi="Palatino Linotype" w:cs="Palatino Linotype"/>
                <w:sz w:val="12"/>
                <w:szCs w:val="12"/>
              </w:rPr>
              <w:t>Rúbrica autógrafa de quien desclasifica.</w:t>
            </w:r>
          </w:p>
        </w:tc>
      </w:tr>
    </w:tbl>
    <w:p w14:paraId="07976945"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D562FB">
        <w:rPr>
          <w:rFonts w:ascii="Palatino Linotype" w:eastAsia="Palatino Linotype" w:hAnsi="Palatino Linotype" w:cs="Palatino Linotype"/>
          <w:b/>
        </w:rPr>
        <w:t xml:space="preserve">Sujeto Obligado </w:t>
      </w:r>
      <w:r w:rsidRPr="00D562FB">
        <w:rPr>
          <w:rFonts w:ascii="Palatino Linotype" w:eastAsia="Palatino Linotype" w:hAnsi="Palatino Linotype" w:cs="Palatino Linotype"/>
        </w:rPr>
        <w:t>entregue la información requerida.</w:t>
      </w:r>
    </w:p>
    <w:p w14:paraId="56AE2786" w14:textId="77777777" w:rsid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722F2701" w14:textId="77777777" w:rsidR="00D562FB" w:rsidRDefault="00D562FB" w:rsidP="00D562FB">
      <w:pPr>
        <w:spacing w:before="240" w:after="240" w:line="360" w:lineRule="auto"/>
        <w:jc w:val="both"/>
        <w:rPr>
          <w:rFonts w:ascii="Palatino Linotype" w:eastAsia="Palatino Linotype" w:hAnsi="Palatino Linotype" w:cs="Palatino Linotype"/>
        </w:rPr>
      </w:pPr>
    </w:p>
    <w:p w14:paraId="15F83DB6" w14:textId="77777777" w:rsidR="00D562FB" w:rsidRPr="00D562FB" w:rsidRDefault="00D562FB" w:rsidP="00D562FB">
      <w:pPr>
        <w:spacing w:before="240" w:after="240" w:line="360" w:lineRule="auto"/>
        <w:jc w:val="both"/>
        <w:rPr>
          <w:rFonts w:ascii="Palatino Linotype" w:eastAsia="Palatino Linotype" w:hAnsi="Palatino Linotype" w:cs="Palatino Linotype"/>
        </w:rPr>
      </w:pPr>
    </w:p>
    <w:p w14:paraId="6F643BC4" w14:textId="77777777" w:rsidR="00D562FB" w:rsidRPr="00D562FB" w:rsidRDefault="00D562FB" w:rsidP="00D562FB">
      <w:pPr>
        <w:numPr>
          <w:ilvl w:val="0"/>
          <w:numId w:val="12"/>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sidRPr="00D562FB">
        <w:rPr>
          <w:rFonts w:ascii="Palatino Linotype" w:eastAsia="Palatino Linotype" w:hAnsi="Palatino Linotype" w:cs="Palatino Linotype"/>
          <w:b/>
          <w:color w:val="000000"/>
        </w:rPr>
        <w:lastRenderedPageBreak/>
        <w:t>R E S U E L V E</w:t>
      </w:r>
    </w:p>
    <w:p w14:paraId="7355C76F"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b/>
        </w:rPr>
        <w:t>Primero</w:t>
      </w:r>
      <w:r w:rsidRPr="00D562FB">
        <w:rPr>
          <w:rFonts w:ascii="Palatino Linotype" w:eastAsia="Palatino Linotype" w:hAnsi="Palatino Linotype" w:cs="Palatino Linotype"/>
        </w:rPr>
        <w:t xml:space="preserve">. Resulta </w:t>
      </w:r>
      <w:r w:rsidRPr="00D562FB">
        <w:rPr>
          <w:rFonts w:ascii="Palatino Linotype" w:eastAsia="Palatino Linotype" w:hAnsi="Palatino Linotype" w:cs="Palatino Linotype"/>
          <w:b/>
        </w:rPr>
        <w:t>fundado</w:t>
      </w:r>
      <w:r w:rsidRPr="00D562FB">
        <w:rPr>
          <w:rFonts w:ascii="Palatino Linotype" w:eastAsia="Palatino Linotype" w:hAnsi="Palatino Linotype" w:cs="Palatino Linotype"/>
        </w:rPr>
        <w:t xml:space="preserve"> el motivo de inconformidad planteado por la Recurrente</w:t>
      </w:r>
      <w:r w:rsidRPr="00D562FB">
        <w:rPr>
          <w:rFonts w:ascii="Palatino Linotype" w:eastAsia="Palatino Linotype" w:hAnsi="Palatino Linotype" w:cs="Palatino Linotype"/>
          <w:b/>
          <w:i/>
        </w:rPr>
        <w:t xml:space="preserve"> </w:t>
      </w:r>
      <w:r w:rsidRPr="00D562FB">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0564</w:t>
      </w:r>
      <w:r w:rsidRPr="00D562FB">
        <w:rPr>
          <w:rFonts w:ascii="Palatino Linotype" w:eastAsia="Palatino Linotype" w:hAnsi="Palatino Linotype" w:cs="Palatino Linotype"/>
          <w:b/>
        </w:rPr>
        <w:t>9/INFOEM/IP/RR/2022</w:t>
      </w:r>
      <w:r w:rsidRPr="00D562FB">
        <w:rPr>
          <w:rFonts w:ascii="Palatino Linotype" w:eastAsia="Palatino Linotype" w:hAnsi="Palatino Linotype" w:cs="Palatino Linotype"/>
        </w:rPr>
        <w:t xml:space="preserve">, por lo que, en términos del </w:t>
      </w:r>
      <w:r w:rsidRPr="00D562FB">
        <w:rPr>
          <w:rFonts w:ascii="Palatino Linotype" w:eastAsia="Palatino Linotype" w:hAnsi="Palatino Linotype" w:cs="Palatino Linotype"/>
          <w:b/>
        </w:rPr>
        <w:t>Considerando Cuarto</w:t>
      </w:r>
      <w:r w:rsidRPr="00D562FB">
        <w:rPr>
          <w:rFonts w:ascii="Palatino Linotype" w:eastAsia="Palatino Linotype" w:hAnsi="Palatino Linotype" w:cs="Palatino Linotype"/>
        </w:rPr>
        <w:t xml:space="preserve"> de la presente resolución, se </w:t>
      </w:r>
      <w:r w:rsidRPr="00D562FB">
        <w:rPr>
          <w:rFonts w:ascii="Palatino Linotype" w:eastAsia="Palatino Linotype" w:hAnsi="Palatino Linotype" w:cs="Palatino Linotype"/>
          <w:b/>
        </w:rPr>
        <w:t>MODIFICA</w:t>
      </w:r>
      <w:r w:rsidRPr="00D562FB">
        <w:rPr>
          <w:rFonts w:ascii="Palatino Linotype" w:eastAsia="Palatino Linotype" w:hAnsi="Palatino Linotype" w:cs="Palatino Linotype"/>
        </w:rPr>
        <w:t xml:space="preserve"> la respuesta emitida por el </w:t>
      </w:r>
      <w:r w:rsidRPr="00D562FB">
        <w:rPr>
          <w:rFonts w:ascii="Palatino Linotype" w:eastAsia="Palatino Linotype" w:hAnsi="Palatino Linotype" w:cs="Palatino Linotype"/>
          <w:b/>
        </w:rPr>
        <w:t>Sujeto Obligado</w:t>
      </w:r>
      <w:r w:rsidRPr="00D562FB">
        <w:rPr>
          <w:rFonts w:ascii="Palatino Linotype" w:eastAsia="Palatino Linotype" w:hAnsi="Palatino Linotype" w:cs="Palatino Linotype"/>
        </w:rPr>
        <w:t>.</w:t>
      </w:r>
    </w:p>
    <w:p w14:paraId="3CD0E9A1" w14:textId="77777777" w:rsidR="00D562FB" w:rsidRPr="00D562FB" w:rsidRDefault="00D562FB" w:rsidP="00D562FB">
      <w:pPr>
        <w:spacing w:before="240" w:after="240" w:line="360" w:lineRule="auto"/>
        <w:ind w:right="49"/>
        <w:jc w:val="both"/>
        <w:rPr>
          <w:rFonts w:ascii="Palatino Linotype" w:eastAsia="Palatino Linotype" w:hAnsi="Palatino Linotype" w:cs="Palatino Linotype"/>
          <w:b/>
        </w:rPr>
      </w:pPr>
      <w:r w:rsidRPr="00D562FB">
        <w:rPr>
          <w:rFonts w:ascii="Palatino Linotype" w:eastAsia="Palatino Linotype" w:hAnsi="Palatino Linotype" w:cs="Palatino Linotype"/>
          <w:b/>
        </w:rPr>
        <w:t>Segundo.</w:t>
      </w:r>
      <w:r w:rsidRPr="00D562FB">
        <w:rPr>
          <w:rFonts w:ascii="Palatino Linotype" w:eastAsia="Palatino Linotype" w:hAnsi="Palatino Linotype" w:cs="Palatino Linotype"/>
          <w:b/>
          <w:sz w:val="28"/>
          <w:szCs w:val="28"/>
        </w:rPr>
        <w:t xml:space="preserve"> </w:t>
      </w:r>
      <w:r w:rsidRPr="00D562FB">
        <w:rPr>
          <w:rFonts w:ascii="Palatino Linotype" w:eastAsia="Palatino Linotype" w:hAnsi="Palatino Linotype" w:cs="Palatino Linotype"/>
        </w:rPr>
        <w:t>Se</w:t>
      </w:r>
      <w:r w:rsidRPr="00D562FB">
        <w:rPr>
          <w:rFonts w:ascii="Palatino Linotype" w:eastAsia="Palatino Linotype" w:hAnsi="Palatino Linotype" w:cs="Palatino Linotype"/>
          <w:b/>
        </w:rPr>
        <w:t xml:space="preserve"> ORDENA </w:t>
      </w:r>
      <w:r w:rsidRPr="00D562FB">
        <w:rPr>
          <w:rFonts w:ascii="Palatino Linotype" w:eastAsia="Palatino Linotype" w:hAnsi="Palatino Linotype" w:cs="Palatino Linotype"/>
        </w:rPr>
        <w:t xml:space="preserve">al </w:t>
      </w:r>
      <w:r w:rsidRPr="00D562FB">
        <w:rPr>
          <w:rFonts w:ascii="Palatino Linotype" w:eastAsia="Palatino Linotype" w:hAnsi="Palatino Linotype" w:cs="Palatino Linotype"/>
          <w:b/>
        </w:rPr>
        <w:t>Sujeto Obligado</w:t>
      </w:r>
      <w:r w:rsidRPr="00D562FB">
        <w:rPr>
          <w:rFonts w:ascii="Palatino Linotype" w:eastAsia="Palatino Linotype" w:hAnsi="Palatino Linotype" w:cs="Palatino Linotype"/>
        </w:rPr>
        <w:t xml:space="preserve"> que en términos de los </w:t>
      </w:r>
      <w:r w:rsidRPr="00D562FB">
        <w:rPr>
          <w:rFonts w:ascii="Palatino Linotype" w:eastAsia="Palatino Linotype" w:hAnsi="Palatino Linotype" w:cs="Palatino Linotype"/>
          <w:b/>
        </w:rPr>
        <w:t xml:space="preserve">Considerandos Cuarto y Quinto </w:t>
      </w:r>
      <w:r w:rsidRPr="00D562FB">
        <w:rPr>
          <w:rFonts w:ascii="Palatino Linotype" w:eastAsia="Palatino Linotype" w:hAnsi="Palatino Linotype" w:cs="Palatino Linotype"/>
        </w:rPr>
        <w:t xml:space="preserve">de esta resolución haga entrega en versión pública de ser procedente, a </w:t>
      </w:r>
      <w:r w:rsidRPr="00D562FB">
        <w:rPr>
          <w:rFonts w:ascii="Palatino Linotype" w:eastAsia="Palatino Linotype" w:hAnsi="Palatino Linotype" w:cs="Palatino Linotype"/>
          <w:b/>
        </w:rPr>
        <w:t>la Recurrente</w:t>
      </w:r>
      <w:r w:rsidRPr="00D562FB">
        <w:rPr>
          <w:rFonts w:ascii="Palatino Linotype" w:eastAsia="Palatino Linotype" w:hAnsi="Palatino Linotype" w:cs="Palatino Linotype"/>
        </w:rPr>
        <w:t xml:space="preserve"> a través del </w:t>
      </w:r>
      <w:r w:rsidRPr="00D562FB">
        <w:rPr>
          <w:rFonts w:ascii="Palatino Linotype" w:eastAsia="Palatino Linotype" w:hAnsi="Palatino Linotype" w:cs="Palatino Linotype"/>
          <w:b/>
        </w:rPr>
        <w:t xml:space="preserve">SAIMEX, de lo siguiente: </w:t>
      </w:r>
    </w:p>
    <w:p w14:paraId="359FAC84" w14:textId="77777777" w:rsidR="00D562FB" w:rsidRPr="00D562FB" w:rsidRDefault="00D562FB" w:rsidP="00D562FB">
      <w:pPr>
        <w:spacing w:before="240" w:after="240" w:line="276" w:lineRule="auto"/>
        <w:ind w:left="426" w:right="567"/>
        <w:jc w:val="both"/>
        <w:rPr>
          <w:rFonts w:ascii="Palatino Linotype" w:eastAsia="Palatino Linotype" w:hAnsi="Palatino Linotype" w:cs="Palatino Linotype"/>
          <w:b/>
          <w:i/>
          <w:color w:val="000000"/>
          <w:sz w:val="22"/>
          <w:szCs w:val="22"/>
        </w:rPr>
      </w:pPr>
      <w:r w:rsidRPr="00D562FB">
        <w:rPr>
          <w:rFonts w:ascii="Palatino Linotype" w:eastAsia="Palatino Linotype" w:hAnsi="Palatino Linotype" w:cs="Palatino Linotype"/>
          <w:b/>
          <w:i/>
          <w:color w:val="000000"/>
          <w:sz w:val="22"/>
          <w:szCs w:val="22"/>
        </w:rPr>
        <w:t xml:space="preserve">Documento donde conste el domicilio o en su caso, ubicación </w:t>
      </w:r>
      <w:r>
        <w:rPr>
          <w:rFonts w:ascii="Palatino Linotype" w:eastAsia="Palatino Linotype" w:hAnsi="Palatino Linotype" w:cs="Palatino Linotype"/>
          <w:b/>
          <w:i/>
          <w:color w:val="000000"/>
          <w:sz w:val="22"/>
          <w:szCs w:val="22"/>
        </w:rPr>
        <w:t>de las delegaciones municipales remitidas en respuesta.</w:t>
      </w:r>
    </w:p>
    <w:p w14:paraId="49AA146D" w14:textId="77777777" w:rsidR="00D562FB" w:rsidRPr="00D562FB" w:rsidRDefault="00D562FB" w:rsidP="00D562FB">
      <w:pPr>
        <w:spacing w:before="240" w:after="240" w:line="276" w:lineRule="auto"/>
        <w:ind w:left="426" w:right="567"/>
        <w:jc w:val="both"/>
        <w:rPr>
          <w:rFonts w:ascii="Palatino Linotype" w:eastAsia="Palatino Linotype" w:hAnsi="Palatino Linotype" w:cs="Palatino Linotype"/>
          <w:i/>
          <w:sz w:val="22"/>
          <w:szCs w:val="22"/>
        </w:rPr>
      </w:pPr>
      <w:r w:rsidRPr="00D562FB">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sidRPr="00D562FB">
        <w:rPr>
          <w:rFonts w:ascii="Palatino Linotype" w:eastAsia="Palatino Linotype" w:hAnsi="Palatino Linotype" w:cs="Palatino Linotype"/>
          <w:b/>
          <w:i/>
          <w:sz w:val="22"/>
          <w:szCs w:val="22"/>
        </w:rPr>
        <w:t>Recurrente</w:t>
      </w:r>
      <w:r w:rsidRPr="00D562FB">
        <w:rPr>
          <w:rFonts w:ascii="Palatino Linotype" w:eastAsia="Palatino Linotype" w:hAnsi="Palatino Linotype" w:cs="Palatino Linotype"/>
          <w:i/>
          <w:sz w:val="22"/>
          <w:szCs w:val="22"/>
        </w:rPr>
        <w:t>.</w:t>
      </w:r>
    </w:p>
    <w:p w14:paraId="1CDE7696"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b/>
        </w:rPr>
        <w:t>Tercero.</w:t>
      </w:r>
      <w:r w:rsidRPr="00D562FB">
        <w:rPr>
          <w:rFonts w:ascii="Palatino Linotype" w:eastAsia="Palatino Linotype" w:hAnsi="Palatino Linotype" w:cs="Palatino Linotype"/>
          <w:b/>
          <w:sz w:val="28"/>
          <w:szCs w:val="28"/>
        </w:rPr>
        <w:t xml:space="preserve">  </w:t>
      </w:r>
      <w:r w:rsidRPr="00D562FB">
        <w:rPr>
          <w:rFonts w:ascii="Palatino Linotype" w:eastAsia="Palatino Linotype" w:hAnsi="Palatino Linotype" w:cs="Palatino Linotype"/>
          <w:b/>
        </w:rPr>
        <w:t>Notifíquese,</w:t>
      </w:r>
      <w:r w:rsidRPr="00D562FB">
        <w:rPr>
          <w:rFonts w:ascii="Palatino Linotype" w:eastAsia="Palatino Linotype" w:hAnsi="Palatino Linotype" w:cs="Palatino Linotype"/>
          <w:b/>
          <w:sz w:val="28"/>
          <w:szCs w:val="28"/>
        </w:rPr>
        <w:t xml:space="preserve"> </w:t>
      </w:r>
      <w:r w:rsidRPr="00D562FB">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D781BEE"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b/>
        </w:rPr>
        <w:t>Cuarto.</w:t>
      </w:r>
      <w:r w:rsidRPr="00D562FB">
        <w:rPr>
          <w:rFonts w:ascii="Palatino Linotype" w:eastAsia="Palatino Linotype" w:hAnsi="Palatino Linotype" w:cs="Palatino Linotype"/>
          <w:b/>
          <w:sz w:val="28"/>
          <w:szCs w:val="28"/>
        </w:rPr>
        <w:t xml:space="preserve"> </w:t>
      </w:r>
      <w:r w:rsidRPr="00D562F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D562FB">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23D43F39" w14:textId="77777777" w:rsidR="00D562FB" w:rsidRPr="00D562FB" w:rsidRDefault="00D562FB" w:rsidP="00D562FB">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b/>
        </w:rPr>
        <w:t xml:space="preserve">Quinto. Notifíquese, </w:t>
      </w:r>
      <w:r w:rsidRPr="00D562FB">
        <w:rPr>
          <w:rFonts w:ascii="Palatino Linotype" w:eastAsia="Palatino Linotype" w:hAnsi="Palatino Linotype" w:cs="Palatino Linotype"/>
        </w:rPr>
        <w:t xml:space="preserve">al recurrente </w:t>
      </w:r>
      <w:r w:rsidRPr="00D562FB">
        <w:rPr>
          <w:rFonts w:ascii="Palatino Linotype" w:eastAsia="Palatino Linotype" w:hAnsi="Palatino Linotype" w:cs="Palatino Linotype"/>
          <w:b/>
        </w:rPr>
        <w:t xml:space="preserve">vía SAIMEX </w:t>
      </w:r>
      <w:r w:rsidRPr="00D562FB">
        <w:rPr>
          <w:rFonts w:ascii="Palatino Linotype" w:eastAsia="Palatino Linotype" w:hAnsi="Palatino Linotype" w:cs="Palatino Linotype"/>
        </w:rPr>
        <w:t xml:space="preserve">la presente resolución, así como que podrá impugnarla vía </w:t>
      </w:r>
      <w:r w:rsidRPr="00D562FB">
        <w:rPr>
          <w:rFonts w:ascii="Palatino Linotype" w:eastAsia="Palatino Linotype" w:hAnsi="Palatino Linotype" w:cs="Palatino Linotype"/>
          <w:b/>
        </w:rPr>
        <w:t>Juicio de Amparo</w:t>
      </w:r>
      <w:r w:rsidRPr="00D562FB">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208A254E" w14:textId="5F64CC21" w:rsidR="002A12A7" w:rsidRDefault="002B741A">
      <w:pPr>
        <w:spacing w:before="240" w:after="240" w:line="360" w:lineRule="auto"/>
        <w:jc w:val="both"/>
        <w:rPr>
          <w:rFonts w:ascii="Palatino Linotype" w:eastAsia="Palatino Linotype" w:hAnsi="Palatino Linotype" w:cs="Palatino Linotype"/>
        </w:rPr>
        <w:sectPr w:rsidR="002A12A7">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05E77E4C" wp14:editId="0C23638D">
                <wp:simplePos x="0" y="0"/>
                <wp:positionH relativeFrom="column">
                  <wp:posOffset>53340</wp:posOffset>
                </wp:positionH>
                <wp:positionV relativeFrom="paragraph">
                  <wp:posOffset>2672716</wp:posOffset>
                </wp:positionV>
                <wp:extent cx="5267325" cy="27432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267325" cy="274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BB394"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10.45pt" to="418.9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" strokecolor="black [3040]"/>
            </w:pict>
          </mc:Fallback>
        </mc:AlternateContent>
      </w:r>
      <w:r w:rsidR="000047D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AF2B3F">
        <w:rPr>
          <w:rFonts w:ascii="Palatino Linotype" w:eastAsia="Palatino Linotype" w:hAnsi="Palatino Linotype" w:cs="Palatino Linotype"/>
        </w:rPr>
        <w:t xml:space="preserve">SHARON CRISTINA MORALES MARTÍNEZ; </w:t>
      </w:r>
      <w:r w:rsidR="000047D5">
        <w:rPr>
          <w:rFonts w:ascii="Palatino Linotype" w:eastAsia="Palatino Linotype" w:hAnsi="Palatino Linotype" w:cs="Palatino Linotype"/>
        </w:rPr>
        <w:t>LUIS GUSTAVO PARRA NORIEGA Y GUADALUPE RA</w:t>
      </w:r>
      <w:r w:rsidR="00197A4F">
        <w:rPr>
          <w:rFonts w:ascii="Palatino Linotype" w:eastAsia="Palatino Linotype" w:hAnsi="Palatino Linotype" w:cs="Palatino Linotype"/>
        </w:rPr>
        <w:t>MÍREZ PEÑA; EN LA VIGÉSIMA NOVEN</w:t>
      </w:r>
      <w:r w:rsidR="000047D5">
        <w:rPr>
          <w:rFonts w:ascii="Palatino Linotype" w:eastAsia="Palatino Linotype" w:hAnsi="Palatino Linotype" w:cs="Palatino Linotype"/>
        </w:rPr>
        <w:t xml:space="preserve">A SESIÓN ORDINARIA CELEBRADA EL </w:t>
      </w:r>
      <w:r w:rsidR="00197A4F">
        <w:rPr>
          <w:rFonts w:ascii="Palatino Linotype" w:eastAsia="Palatino Linotype" w:hAnsi="Palatino Linotype" w:cs="Palatino Linotype"/>
        </w:rPr>
        <w:t>DIECISIETE DE AGOST</w:t>
      </w:r>
      <w:r w:rsidR="000047D5">
        <w:rPr>
          <w:rFonts w:ascii="Palatino Linotype" w:eastAsia="Palatino Linotype" w:hAnsi="Palatino Linotype" w:cs="Palatino Linotype"/>
        </w:rPr>
        <w:t xml:space="preserve">O DEL DOS MIL VEINTIDÓS, ANTE EL SECRETARIO TÉCNICO DEL PLENO, ALEXIS TAPIA RAMÍREZ. </w:t>
      </w:r>
    </w:p>
    <w:p w14:paraId="6EC5F2A1" w14:textId="77777777" w:rsidR="002A12A7" w:rsidRDefault="002A12A7">
      <w:pPr>
        <w:spacing w:before="240" w:after="240" w:line="360" w:lineRule="auto"/>
        <w:jc w:val="both"/>
        <w:rPr>
          <w:rFonts w:ascii="Palatino Linotype" w:eastAsia="Palatino Linotype" w:hAnsi="Palatino Linotype" w:cs="Palatino Linotype"/>
        </w:rPr>
      </w:pPr>
    </w:p>
    <w:sectPr w:rsidR="002A12A7">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7DDF2" w14:textId="77777777" w:rsidR="00B51C66" w:rsidRDefault="00B51C66">
      <w:r>
        <w:separator/>
      </w:r>
    </w:p>
  </w:endnote>
  <w:endnote w:type="continuationSeparator" w:id="0">
    <w:p w14:paraId="614104CF" w14:textId="77777777" w:rsidR="00B51C66" w:rsidRDefault="00B5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3B281" w14:textId="77777777" w:rsidR="00BD170A" w:rsidRDefault="00BD17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53B0">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53B0">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0963DB67" w14:textId="77777777" w:rsidR="00BD170A" w:rsidRDefault="00BD170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11121" w14:textId="77777777" w:rsidR="00BD170A" w:rsidRDefault="00BD17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53B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53B0">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53AB1DB1" w14:textId="77777777" w:rsidR="00BD170A" w:rsidRDefault="00BD17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9C514" w14:textId="77777777" w:rsidR="00B51C66" w:rsidRDefault="00B51C66">
      <w:r>
        <w:separator/>
      </w:r>
    </w:p>
  </w:footnote>
  <w:footnote w:type="continuationSeparator" w:id="0">
    <w:p w14:paraId="18C60D86" w14:textId="77777777" w:rsidR="00B51C66" w:rsidRDefault="00B51C66">
      <w:r>
        <w:continuationSeparator/>
      </w:r>
    </w:p>
  </w:footnote>
  <w:footnote w:id="1">
    <w:p w14:paraId="5D5BA302" w14:textId="77777777" w:rsidR="00BD170A" w:rsidRDefault="00BD17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F897AB7" w14:textId="77777777" w:rsidR="00BD170A" w:rsidRDefault="00BD17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68A01" w14:textId="77777777" w:rsidR="00BD170A" w:rsidRDefault="00BD170A">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0A44E7C" wp14:editId="3A638DBD">
          <wp:simplePos x="0" y="0"/>
          <wp:positionH relativeFrom="column">
            <wp:posOffset>-1033780</wp:posOffset>
          </wp:positionH>
          <wp:positionV relativeFrom="paragraph">
            <wp:posOffset>-413385</wp:posOffset>
          </wp:positionV>
          <wp:extent cx="7809865" cy="10165715"/>
          <wp:effectExtent l="0" t="0" r="0" b="0"/>
          <wp:wrapNone/>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8"/>
      <w:tblW w:w="5953" w:type="dxa"/>
      <w:tblInd w:w="3261" w:type="dxa"/>
      <w:tblLayout w:type="fixed"/>
      <w:tblLook w:val="0400" w:firstRow="0" w:lastRow="0" w:firstColumn="0" w:lastColumn="0" w:noHBand="0" w:noVBand="1"/>
    </w:tblPr>
    <w:tblGrid>
      <w:gridCol w:w="2489"/>
      <w:gridCol w:w="3464"/>
    </w:tblGrid>
    <w:tr w:rsidR="00BD170A" w14:paraId="3DE6F6CE" w14:textId="77777777">
      <w:tc>
        <w:tcPr>
          <w:tcW w:w="2489" w:type="dxa"/>
          <w:shd w:val="clear" w:color="auto" w:fill="auto"/>
        </w:tcPr>
        <w:p w14:paraId="0D7913BF"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8F72F85" w14:textId="77777777" w:rsidR="00BD170A" w:rsidRDefault="00EF2C2A">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05649</w:t>
          </w:r>
          <w:r w:rsidR="00BD170A">
            <w:rPr>
              <w:rFonts w:ascii="Palatino Linotype" w:eastAsia="Palatino Linotype" w:hAnsi="Palatino Linotype" w:cs="Palatino Linotype"/>
              <w:b/>
            </w:rPr>
            <w:t xml:space="preserve">/INFOEM/IP/RR/2022 </w:t>
          </w:r>
        </w:p>
      </w:tc>
    </w:tr>
    <w:tr w:rsidR="00BD170A" w14:paraId="29DE5E34" w14:textId="77777777">
      <w:trPr>
        <w:trHeight w:val="228"/>
      </w:trPr>
      <w:tc>
        <w:tcPr>
          <w:tcW w:w="2489" w:type="dxa"/>
          <w:shd w:val="clear" w:color="auto" w:fill="auto"/>
          <w:vAlign w:val="center"/>
        </w:tcPr>
        <w:p w14:paraId="60970F7B"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E39C8F0" w14:textId="77777777" w:rsidR="00BD170A" w:rsidRDefault="00EF2C2A">
          <w:pPr>
            <w:ind w:left="-45" w:right="594"/>
            <w:jc w:val="both"/>
            <w:rPr>
              <w:rFonts w:ascii="Palatino Linotype" w:eastAsia="Palatino Linotype" w:hAnsi="Palatino Linotype" w:cs="Palatino Linotype"/>
              <w:b/>
            </w:rPr>
          </w:pPr>
          <w:r w:rsidRPr="00EF2C2A">
            <w:rPr>
              <w:rFonts w:ascii="Palatino Linotype" w:eastAsia="Palatino Linotype" w:hAnsi="Palatino Linotype" w:cs="Palatino Linotype"/>
              <w:b/>
            </w:rPr>
            <w:t>Ayuntamiento de Toluca</w:t>
          </w:r>
        </w:p>
      </w:tc>
    </w:tr>
    <w:tr w:rsidR="00BD170A" w14:paraId="6E1FE825" w14:textId="77777777">
      <w:tc>
        <w:tcPr>
          <w:tcW w:w="2489" w:type="dxa"/>
          <w:shd w:val="clear" w:color="auto" w:fill="auto"/>
          <w:vAlign w:val="center"/>
        </w:tcPr>
        <w:p w14:paraId="52D0C183" w14:textId="77777777" w:rsidR="00BD170A" w:rsidRDefault="00BD170A">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2D9CA984" w14:textId="77777777" w:rsidR="00BD170A" w:rsidRDefault="00BD170A">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919C050" w14:textId="77777777" w:rsidR="00BD170A" w:rsidRDefault="00BD170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97A45" w14:textId="77777777" w:rsidR="00BD170A" w:rsidRDefault="00BD17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8416953" wp14:editId="2072560B">
          <wp:simplePos x="0" y="0"/>
          <wp:positionH relativeFrom="column">
            <wp:posOffset>-870585</wp:posOffset>
          </wp:positionH>
          <wp:positionV relativeFrom="paragraph">
            <wp:posOffset>-261620</wp:posOffset>
          </wp:positionV>
          <wp:extent cx="7809876" cy="10165823"/>
          <wp:effectExtent l="0" t="0" r="0" b="0"/>
          <wp:wrapNone/>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528" w:type="dxa"/>
      <w:tblInd w:w="3261" w:type="dxa"/>
      <w:tblLayout w:type="fixed"/>
      <w:tblLook w:val="0400" w:firstRow="0" w:lastRow="0" w:firstColumn="0" w:lastColumn="0" w:noHBand="0" w:noVBand="1"/>
    </w:tblPr>
    <w:tblGrid>
      <w:gridCol w:w="2551"/>
      <w:gridCol w:w="2977"/>
    </w:tblGrid>
    <w:tr w:rsidR="00BD170A" w14:paraId="0EA92C48" w14:textId="77777777" w:rsidTr="00C953B0">
      <w:tc>
        <w:tcPr>
          <w:tcW w:w="2551" w:type="dxa"/>
          <w:shd w:val="clear" w:color="auto" w:fill="auto"/>
          <w:vAlign w:val="center"/>
        </w:tcPr>
        <w:p w14:paraId="09845E6B"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2977" w:type="dxa"/>
          <w:shd w:val="clear" w:color="auto" w:fill="auto"/>
          <w:vAlign w:val="center"/>
        </w:tcPr>
        <w:p w14:paraId="3626EEF0" w14:textId="77777777" w:rsidR="00BD170A" w:rsidRDefault="00EF2C2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05649</w:t>
          </w:r>
          <w:r w:rsidR="00BD170A">
            <w:rPr>
              <w:rFonts w:ascii="Palatino Linotype" w:eastAsia="Palatino Linotype" w:hAnsi="Palatino Linotype" w:cs="Palatino Linotype"/>
              <w:b/>
            </w:rPr>
            <w:t>/INFOEM/IP/RR/2022</w:t>
          </w:r>
        </w:p>
      </w:tc>
    </w:tr>
    <w:tr w:rsidR="00BD170A" w14:paraId="24523E5A" w14:textId="77777777" w:rsidTr="00C953B0">
      <w:trPr>
        <w:trHeight w:val="130"/>
      </w:trPr>
      <w:tc>
        <w:tcPr>
          <w:tcW w:w="2551" w:type="dxa"/>
          <w:shd w:val="clear" w:color="auto" w:fill="auto"/>
          <w:vAlign w:val="center"/>
        </w:tcPr>
        <w:p w14:paraId="0B147763"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2977" w:type="dxa"/>
          <w:shd w:val="clear" w:color="auto" w:fill="auto"/>
          <w:vAlign w:val="center"/>
        </w:tcPr>
        <w:p w14:paraId="2B34D168" w14:textId="03E176FD" w:rsidR="00BD170A" w:rsidRDefault="00C953B0">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XXXXX </w:t>
          </w:r>
          <w:proofErr w:type="spellStart"/>
          <w:r>
            <w:rPr>
              <w:rFonts w:ascii="Palatino Linotype" w:eastAsia="Palatino Linotype" w:hAnsi="Palatino Linotype" w:cs="Palatino Linotype"/>
              <w:b/>
            </w:rPr>
            <w:t>XXXXX</w:t>
          </w:r>
          <w:proofErr w:type="spellEnd"/>
        </w:p>
      </w:tc>
    </w:tr>
    <w:tr w:rsidR="00BD170A" w14:paraId="7AC3B0C9" w14:textId="77777777" w:rsidTr="00C953B0">
      <w:trPr>
        <w:trHeight w:val="228"/>
      </w:trPr>
      <w:tc>
        <w:tcPr>
          <w:tcW w:w="2551" w:type="dxa"/>
          <w:shd w:val="clear" w:color="auto" w:fill="auto"/>
          <w:vAlign w:val="center"/>
        </w:tcPr>
        <w:p w14:paraId="022EC5AF"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2977" w:type="dxa"/>
          <w:shd w:val="clear" w:color="auto" w:fill="auto"/>
          <w:vAlign w:val="center"/>
        </w:tcPr>
        <w:p w14:paraId="57628CE2" w14:textId="77777777" w:rsidR="00BD170A" w:rsidRDefault="00EF2C2A">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BD170A" w14:paraId="7771C18B" w14:textId="77777777" w:rsidTr="00C953B0">
      <w:tc>
        <w:tcPr>
          <w:tcW w:w="2551" w:type="dxa"/>
          <w:shd w:val="clear" w:color="auto" w:fill="auto"/>
          <w:vAlign w:val="center"/>
        </w:tcPr>
        <w:p w14:paraId="40621B6F" w14:textId="77777777" w:rsidR="00BD170A" w:rsidRDefault="00BD170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2977" w:type="dxa"/>
          <w:shd w:val="clear" w:color="auto" w:fill="auto"/>
          <w:vAlign w:val="center"/>
        </w:tcPr>
        <w:p w14:paraId="0EC35A74" w14:textId="77777777" w:rsidR="00BD170A" w:rsidRDefault="00BD170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21AF48B" w14:textId="77777777" w:rsidR="00BD170A" w:rsidRDefault="00BD170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8D167" w14:textId="77777777" w:rsidR="00BD170A" w:rsidRDefault="00BD170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9682E"/>
    <w:multiLevelType w:val="hybridMultilevel"/>
    <w:tmpl w:val="849A9A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4A116E1"/>
    <w:multiLevelType w:val="hybridMultilevel"/>
    <w:tmpl w:val="FBF0B2B4"/>
    <w:lvl w:ilvl="0" w:tplc="F41EB1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7485720"/>
    <w:multiLevelType w:val="multilevel"/>
    <w:tmpl w:val="7416FF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9B12A7E"/>
    <w:multiLevelType w:val="hybridMultilevel"/>
    <w:tmpl w:val="63A885CA"/>
    <w:lvl w:ilvl="0" w:tplc="045CA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562233"/>
    <w:multiLevelType w:val="hybridMultilevel"/>
    <w:tmpl w:val="74C2A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5058B2"/>
    <w:multiLevelType w:val="hybridMultilevel"/>
    <w:tmpl w:val="E884C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7F6E52"/>
    <w:multiLevelType w:val="hybridMultilevel"/>
    <w:tmpl w:val="2FE49B9A"/>
    <w:lvl w:ilvl="0" w:tplc="E7F0749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3C3772F"/>
    <w:multiLevelType w:val="multilevel"/>
    <w:tmpl w:val="2618E8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3CB2AC1"/>
    <w:multiLevelType w:val="multilevel"/>
    <w:tmpl w:val="CC3EF37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34317490"/>
    <w:multiLevelType w:val="hybridMultilevel"/>
    <w:tmpl w:val="FD30DC42"/>
    <w:lvl w:ilvl="0" w:tplc="92BE0B36">
      <w:start w:val="1"/>
      <w:numFmt w:val="decimal"/>
      <w:lvlText w:val="%1."/>
      <w:lvlJc w:val="left"/>
      <w:pPr>
        <w:ind w:left="360" w:hanging="360"/>
      </w:pPr>
      <w:rPr>
        <w:rFonts w:ascii="Palatino Linotype" w:hAnsi="Palatino Linotype" w:hint="default"/>
        <w:b/>
        <w:i w:val="0"/>
        <w:color w:val="auto"/>
        <w:sz w:val="24"/>
      </w:rPr>
    </w:lvl>
    <w:lvl w:ilvl="1" w:tplc="689ED1C2">
      <w:start w:val="1"/>
      <w:numFmt w:val="upperRoman"/>
      <w:lvlText w:val="%2."/>
      <w:lvlJc w:val="left"/>
      <w:pPr>
        <w:ind w:left="-2453" w:hanging="720"/>
      </w:pPr>
      <w:rPr>
        <w:rFonts w:ascii="Palatino Linotype" w:hAnsi="Palatino Linotype" w:hint="default"/>
        <w:b/>
        <w:color w:val="auto"/>
      </w:rPr>
    </w:lvl>
    <w:lvl w:ilvl="2" w:tplc="080A001B">
      <w:start w:val="1"/>
      <w:numFmt w:val="lowerRoman"/>
      <w:lvlText w:val="%3."/>
      <w:lvlJc w:val="right"/>
      <w:pPr>
        <w:ind w:left="-2093" w:hanging="180"/>
      </w:pPr>
    </w:lvl>
    <w:lvl w:ilvl="3" w:tplc="080A0017">
      <w:start w:val="1"/>
      <w:numFmt w:val="lowerLetter"/>
      <w:lvlText w:val="%4)"/>
      <w:lvlJc w:val="left"/>
      <w:pPr>
        <w:ind w:left="-1373" w:hanging="360"/>
      </w:pPr>
    </w:lvl>
    <w:lvl w:ilvl="4" w:tplc="080A0019">
      <w:start w:val="1"/>
      <w:numFmt w:val="lowerLetter"/>
      <w:lvlText w:val="%5."/>
      <w:lvlJc w:val="left"/>
      <w:pPr>
        <w:ind w:left="-653" w:hanging="360"/>
      </w:pPr>
    </w:lvl>
    <w:lvl w:ilvl="5" w:tplc="080A001B" w:tentative="1">
      <w:start w:val="1"/>
      <w:numFmt w:val="lowerRoman"/>
      <w:lvlText w:val="%6."/>
      <w:lvlJc w:val="right"/>
      <w:pPr>
        <w:ind w:left="67" w:hanging="180"/>
      </w:pPr>
    </w:lvl>
    <w:lvl w:ilvl="6" w:tplc="080A000F" w:tentative="1">
      <w:start w:val="1"/>
      <w:numFmt w:val="decimal"/>
      <w:lvlText w:val="%7."/>
      <w:lvlJc w:val="left"/>
      <w:pPr>
        <w:ind w:left="787" w:hanging="360"/>
      </w:pPr>
    </w:lvl>
    <w:lvl w:ilvl="7" w:tplc="080A0019" w:tentative="1">
      <w:start w:val="1"/>
      <w:numFmt w:val="lowerLetter"/>
      <w:lvlText w:val="%8."/>
      <w:lvlJc w:val="left"/>
      <w:pPr>
        <w:ind w:left="1507" w:hanging="360"/>
      </w:pPr>
    </w:lvl>
    <w:lvl w:ilvl="8" w:tplc="080A001B" w:tentative="1">
      <w:start w:val="1"/>
      <w:numFmt w:val="lowerRoman"/>
      <w:lvlText w:val="%9."/>
      <w:lvlJc w:val="right"/>
      <w:pPr>
        <w:ind w:left="2227" w:hanging="180"/>
      </w:pPr>
    </w:lvl>
  </w:abstractNum>
  <w:abstractNum w:abstractNumId="10">
    <w:nsid w:val="4F8B4A37"/>
    <w:multiLevelType w:val="multilevel"/>
    <w:tmpl w:val="E52C690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nsid w:val="60850E03"/>
    <w:multiLevelType w:val="multilevel"/>
    <w:tmpl w:val="54BC218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nsid w:val="764E5017"/>
    <w:multiLevelType w:val="multilevel"/>
    <w:tmpl w:val="777EA638"/>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11"/>
  </w:num>
  <w:num w:numId="4">
    <w:abstractNumId w:val="2"/>
  </w:num>
  <w:num w:numId="5">
    <w:abstractNumId w:val="12"/>
  </w:num>
  <w:num w:numId="6">
    <w:abstractNumId w:val="5"/>
  </w:num>
  <w:num w:numId="7">
    <w:abstractNumId w:val="0"/>
  </w:num>
  <w:num w:numId="8">
    <w:abstractNumId w:val="4"/>
  </w:num>
  <w:num w:numId="9">
    <w:abstractNumId w:val="3"/>
  </w:num>
  <w:num w:numId="10">
    <w:abstractNumId w:val="1"/>
  </w:num>
  <w:num w:numId="11">
    <w:abstractNumId w:val="9"/>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A7"/>
    <w:rsid w:val="00000ACF"/>
    <w:rsid w:val="000047D5"/>
    <w:rsid w:val="000C5F11"/>
    <w:rsid w:val="0011664F"/>
    <w:rsid w:val="001175E5"/>
    <w:rsid w:val="00197A4F"/>
    <w:rsid w:val="001E7D1E"/>
    <w:rsid w:val="00245326"/>
    <w:rsid w:val="00257571"/>
    <w:rsid w:val="0027496A"/>
    <w:rsid w:val="002A12A7"/>
    <w:rsid w:val="002B741A"/>
    <w:rsid w:val="0032132E"/>
    <w:rsid w:val="004317CC"/>
    <w:rsid w:val="0046726C"/>
    <w:rsid w:val="00492C1C"/>
    <w:rsid w:val="004A4E6A"/>
    <w:rsid w:val="0064060D"/>
    <w:rsid w:val="00693D8D"/>
    <w:rsid w:val="00716CAE"/>
    <w:rsid w:val="00736AB8"/>
    <w:rsid w:val="007A3BAF"/>
    <w:rsid w:val="007F1F19"/>
    <w:rsid w:val="00863420"/>
    <w:rsid w:val="00873FE9"/>
    <w:rsid w:val="00960840"/>
    <w:rsid w:val="00991077"/>
    <w:rsid w:val="00AE1502"/>
    <w:rsid w:val="00AF2B3F"/>
    <w:rsid w:val="00B51C66"/>
    <w:rsid w:val="00BD170A"/>
    <w:rsid w:val="00C16167"/>
    <w:rsid w:val="00C20C53"/>
    <w:rsid w:val="00C953B0"/>
    <w:rsid w:val="00D2246A"/>
    <w:rsid w:val="00D26DF1"/>
    <w:rsid w:val="00D562FB"/>
    <w:rsid w:val="00D816C8"/>
    <w:rsid w:val="00DD4796"/>
    <w:rsid w:val="00E2124F"/>
    <w:rsid w:val="00E3344D"/>
    <w:rsid w:val="00E54D1A"/>
    <w:rsid w:val="00E9616F"/>
    <w:rsid w:val="00EF2C2A"/>
    <w:rsid w:val="00F01220"/>
    <w:rsid w:val="00F16112"/>
    <w:rsid w:val="00F21E5A"/>
    <w:rsid w:val="00FF282C"/>
    <w:rsid w:val="00FF4C16"/>
    <w:rsid w:val="00FF5A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3676"/>
  <w15:docId w15:val="{5E730A01-A631-40A2-89AC-6EBE7A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0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Xu3TsS6WftKEb+bT8pyZiA+RA==">AMUW2mUawQ0tBvzoo8+/6MDHIbPJNEW90AFt0uD15VCkV0aZmLEITcijRxNHNuzeo4agQFphpBbKybuf79M6nPkiupEtaSRw+qbusqoonpKM3eAfQqBioOdiuf+5jTIXMeWxPYohydrrc3NnK3lnko6NsWdh4dpSrMlCBL5ms0T9Dtdjz2o4PtwH2/DZ+j+KVNpmwz78SjFU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9084</Words>
  <Characters>49968</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5</cp:revision>
  <cp:lastPrinted>2022-08-19T15:30:00Z</cp:lastPrinted>
  <dcterms:created xsi:type="dcterms:W3CDTF">2022-08-18T01:11:00Z</dcterms:created>
  <dcterms:modified xsi:type="dcterms:W3CDTF">2022-09-06T16:10:00Z</dcterms:modified>
</cp:coreProperties>
</file>