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0CE900" w14:textId="77777777" w:rsidR="00D340F9" w:rsidRPr="00643309" w:rsidRDefault="00655C0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64330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catorce de septiembre de dos mil veintidós. </w:t>
      </w:r>
    </w:p>
    <w:p w14:paraId="7F53A918" w14:textId="62368B05"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VISTO</w:t>
      </w:r>
      <w:r w:rsidRPr="00643309">
        <w:rPr>
          <w:rFonts w:ascii="Palatino Linotype" w:eastAsia="Palatino Linotype" w:hAnsi="Palatino Linotype" w:cs="Palatino Linotype"/>
        </w:rPr>
        <w:t xml:space="preserve"> el expediente formado con motivo del recurso de revisión </w:t>
      </w:r>
      <w:r w:rsidRPr="00643309">
        <w:rPr>
          <w:rFonts w:ascii="Palatino Linotype" w:eastAsia="Palatino Linotype" w:hAnsi="Palatino Linotype" w:cs="Palatino Linotype"/>
          <w:b/>
        </w:rPr>
        <w:t>05474/INFOEM/IP/RR/2022</w:t>
      </w:r>
      <w:r w:rsidRPr="00643309">
        <w:rPr>
          <w:rFonts w:ascii="Palatino Linotype" w:eastAsia="Palatino Linotype" w:hAnsi="Palatino Linotype" w:cs="Palatino Linotype"/>
        </w:rPr>
        <w:t xml:space="preserve">, interpuesto por </w:t>
      </w:r>
      <w:r w:rsidR="00493751">
        <w:rPr>
          <w:rFonts w:ascii="Palatino Linotype" w:eastAsia="Palatino Linotype" w:hAnsi="Palatino Linotype" w:cs="Palatino Linotype"/>
          <w:b/>
        </w:rPr>
        <w:t>XXXXXX</w:t>
      </w:r>
      <w:r w:rsidRPr="00643309">
        <w:rPr>
          <w:rFonts w:ascii="Palatino Linotype" w:eastAsia="Palatino Linotype" w:hAnsi="Palatino Linotype" w:cs="Palatino Linotype"/>
          <w:b/>
        </w:rPr>
        <w:t xml:space="preserve"> </w:t>
      </w:r>
      <w:proofErr w:type="spellStart"/>
      <w:r w:rsidR="00493751">
        <w:rPr>
          <w:rFonts w:ascii="Palatino Linotype" w:eastAsia="Palatino Linotype" w:hAnsi="Palatino Linotype" w:cs="Palatino Linotype"/>
          <w:b/>
        </w:rPr>
        <w:t>XXXXXX</w:t>
      </w:r>
      <w:proofErr w:type="spellEnd"/>
      <w:r w:rsidR="00493751">
        <w:rPr>
          <w:rFonts w:ascii="Palatino Linotype" w:eastAsia="Palatino Linotype" w:hAnsi="Palatino Linotype" w:cs="Palatino Linotype"/>
          <w:b/>
        </w:rPr>
        <w:t xml:space="preserve"> XXXXXXXX XXXXXXX</w:t>
      </w:r>
      <w:r w:rsidRPr="00643309">
        <w:rPr>
          <w:rFonts w:ascii="Palatino Linotype" w:eastAsia="Palatino Linotype" w:hAnsi="Palatino Linotype" w:cs="Palatino Linotype"/>
        </w:rPr>
        <w:t>, en lo sucesivo</w:t>
      </w:r>
      <w:r w:rsidRPr="00643309">
        <w:rPr>
          <w:rFonts w:ascii="Palatino Linotype" w:eastAsia="Palatino Linotype" w:hAnsi="Palatino Linotype" w:cs="Palatino Linotype"/>
          <w:b/>
        </w:rPr>
        <w:t xml:space="preserve"> </w:t>
      </w:r>
      <w:r w:rsidRPr="00643309">
        <w:rPr>
          <w:rFonts w:ascii="Palatino Linotype" w:eastAsia="Palatino Linotype" w:hAnsi="Palatino Linotype" w:cs="Palatino Linotype"/>
        </w:rPr>
        <w:t xml:space="preserve">será identificado en su calidad de </w:t>
      </w:r>
      <w:r w:rsidRPr="00643309">
        <w:rPr>
          <w:rFonts w:ascii="Palatino Linotype" w:eastAsia="Palatino Linotype" w:hAnsi="Palatino Linotype" w:cs="Palatino Linotype"/>
          <w:b/>
        </w:rPr>
        <w:t>RECURRENTE,</w:t>
      </w:r>
      <w:r w:rsidRPr="00643309">
        <w:rPr>
          <w:rFonts w:ascii="Palatino Linotype" w:eastAsia="Palatino Linotype" w:hAnsi="Palatino Linotype" w:cs="Palatino Linotype"/>
        </w:rPr>
        <w:t xml:space="preserve"> en contra de la respuesta del </w:t>
      </w:r>
      <w:r w:rsidRPr="00643309">
        <w:rPr>
          <w:rFonts w:ascii="Palatino Linotype" w:eastAsia="Palatino Linotype" w:hAnsi="Palatino Linotype" w:cs="Palatino Linotype"/>
          <w:b/>
        </w:rPr>
        <w:t xml:space="preserve">Ayuntamiento de </w:t>
      </w:r>
      <w:proofErr w:type="spellStart"/>
      <w:r w:rsidRPr="00643309">
        <w:rPr>
          <w:rFonts w:ascii="Palatino Linotype" w:eastAsia="Palatino Linotype" w:hAnsi="Palatino Linotype" w:cs="Palatino Linotype"/>
          <w:b/>
        </w:rPr>
        <w:t>Zinacantepec</w:t>
      </w:r>
      <w:proofErr w:type="spellEnd"/>
      <w:r w:rsidRPr="00643309">
        <w:rPr>
          <w:rFonts w:ascii="Palatino Linotype" w:eastAsia="Palatino Linotype" w:hAnsi="Palatino Linotype" w:cs="Palatino Linotype"/>
          <w:b/>
        </w:rPr>
        <w:t xml:space="preserve">, </w:t>
      </w:r>
      <w:r w:rsidRPr="00643309">
        <w:rPr>
          <w:rFonts w:ascii="Palatino Linotype" w:eastAsia="Palatino Linotype" w:hAnsi="Palatino Linotype" w:cs="Palatino Linotype"/>
        </w:rPr>
        <w:t xml:space="preserve">en lo sucesivo el </w:t>
      </w:r>
      <w:r w:rsidRPr="00643309">
        <w:rPr>
          <w:rFonts w:ascii="Palatino Linotype" w:eastAsia="Palatino Linotype" w:hAnsi="Palatino Linotype" w:cs="Palatino Linotype"/>
          <w:b/>
        </w:rPr>
        <w:t xml:space="preserve">SUJETO OBLIGADO, </w:t>
      </w:r>
      <w:r w:rsidRPr="00643309">
        <w:rPr>
          <w:rFonts w:ascii="Palatino Linotype" w:eastAsia="Palatino Linotype" w:hAnsi="Palatino Linotype" w:cs="Palatino Linotype"/>
        </w:rPr>
        <w:t xml:space="preserve">se procede a dictar la presente resolución con base en los siguientes: </w:t>
      </w:r>
    </w:p>
    <w:p w14:paraId="478B06EA" w14:textId="77777777" w:rsidR="00D340F9" w:rsidRPr="00643309" w:rsidRDefault="00655C00">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643309">
        <w:rPr>
          <w:rFonts w:ascii="Palatino Linotype" w:eastAsia="Palatino Linotype" w:hAnsi="Palatino Linotype" w:cs="Palatino Linotype"/>
          <w:b/>
        </w:rPr>
        <w:t>I. A N T E C E D E N T E S</w:t>
      </w:r>
    </w:p>
    <w:p w14:paraId="3B9508F6"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1. Solicitud de acceso a la información.</w:t>
      </w:r>
      <w:r w:rsidRPr="00643309">
        <w:rPr>
          <w:rFonts w:ascii="Palatino Linotype" w:eastAsia="Palatino Linotype" w:hAnsi="Palatino Linotype" w:cs="Palatino Linotype"/>
        </w:rPr>
        <w:t xml:space="preserve"> El </w:t>
      </w:r>
      <w:r w:rsidRPr="00643309">
        <w:rPr>
          <w:rFonts w:ascii="Palatino Linotype" w:eastAsia="Palatino Linotype" w:hAnsi="Palatino Linotype" w:cs="Palatino Linotype"/>
          <w:b/>
        </w:rPr>
        <w:t>diez de marzo de dos mil veintidós,</w:t>
      </w:r>
      <w:r w:rsidRPr="00643309">
        <w:rPr>
          <w:rFonts w:ascii="Palatino Linotype" w:eastAsia="Palatino Linotype" w:hAnsi="Palatino Linotype" w:cs="Palatino Linotype"/>
        </w:rPr>
        <w:t xml:space="preserve"> el </w:t>
      </w:r>
      <w:r w:rsidRPr="00643309">
        <w:rPr>
          <w:rFonts w:ascii="Palatino Linotype" w:eastAsia="Palatino Linotype" w:hAnsi="Palatino Linotype" w:cs="Palatino Linotype"/>
          <w:b/>
        </w:rPr>
        <w:t xml:space="preserve">RECURRENTE </w:t>
      </w:r>
      <w:r w:rsidRPr="00643309">
        <w:rPr>
          <w:rFonts w:ascii="Palatino Linotype" w:eastAsia="Palatino Linotype" w:hAnsi="Palatino Linotype" w:cs="Palatino Linotype"/>
        </w:rPr>
        <w:t>presentó a través del Sistema de Acceso a la Información Mexiquense (</w:t>
      </w:r>
      <w:r w:rsidRPr="00643309">
        <w:rPr>
          <w:rFonts w:ascii="Palatino Linotype" w:eastAsia="Palatino Linotype" w:hAnsi="Palatino Linotype" w:cs="Palatino Linotype"/>
          <w:b/>
        </w:rPr>
        <w:t>SAIMEX),</w:t>
      </w:r>
      <w:r w:rsidRPr="00643309">
        <w:rPr>
          <w:rFonts w:ascii="Palatino Linotype" w:eastAsia="Palatino Linotype" w:hAnsi="Palatino Linotype" w:cs="Palatino Linotype"/>
        </w:rPr>
        <w:t xml:space="preserve"> la solicitud de acceso a la información pública registrada con el número </w:t>
      </w:r>
      <w:r w:rsidRPr="00643309">
        <w:rPr>
          <w:rFonts w:ascii="Palatino Linotype" w:eastAsia="Palatino Linotype" w:hAnsi="Palatino Linotype" w:cs="Palatino Linotype"/>
          <w:b/>
        </w:rPr>
        <w:t xml:space="preserve">00088/ZINACANT/IP/2022, </w:t>
      </w:r>
      <w:r w:rsidRPr="00643309">
        <w:rPr>
          <w:rFonts w:ascii="Palatino Linotype" w:eastAsia="Palatino Linotype" w:hAnsi="Palatino Linotype" w:cs="Palatino Linotype"/>
        </w:rPr>
        <w:t xml:space="preserve">mediante la cual requirió la información siguiente: </w:t>
      </w:r>
    </w:p>
    <w:p w14:paraId="5F85A9EB" w14:textId="77777777" w:rsidR="00D340F9" w:rsidRPr="00643309" w:rsidRDefault="00655C00">
      <w:pPr>
        <w:spacing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sidRPr="00643309">
        <w:rPr>
          <w:rFonts w:ascii="Palatino Linotype" w:eastAsia="Palatino Linotype" w:hAnsi="Palatino Linotype" w:cs="Palatino Linotype"/>
          <w:i/>
          <w:sz w:val="22"/>
          <w:szCs w:val="22"/>
        </w:rPr>
        <w:lastRenderedPageBreak/>
        <w:t xml:space="preserve">“Solicito al titular de la unidad de transparencia me indique cual es el puesto de la C. </w:t>
      </w:r>
      <w:proofErr w:type="spellStart"/>
      <w:r w:rsidRPr="00643309">
        <w:rPr>
          <w:rFonts w:ascii="Palatino Linotype" w:eastAsia="Palatino Linotype" w:hAnsi="Palatino Linotype" w:cs="Palatino Linotype"/>
          <w:i/>
          <w:sz w:val="22"/>
          <w:szCs w:val="22"/>
        </w:rPr>
        <w:t>Ma</w:t>
      </w:r>
      <w:proofErr w:type="spellEnd"/>
      <w:r w:rsidRPr="00643309">
        <w:rPr>
          <w:rFonts w:ascii="Palatino Linotype" w:eastAsia="Palatino Linotype" w:hAnsi="Palatino Linotype" w:cs="Palatino Linotype"/>
          <w:i/>
          <w:sz w:val="22"/>
          <w:szCs w:val="22"/>
        </w:rPr>
        <w:t xml:space="preserve"> de Lourdes Villanueva </w:t>
      </w:r>
      <w:proofErr w:type="spellStart"/>
      <w:r w:rsidRPr="00643309">
        <w:rPr>
          <w:rFonts w:ascii="Palatino Linotype" w:eastAsia="Palatino Linotype" w:hAnsi="Palatino Linotype" w:cs="Palatino Linotype"/>
          <w:i/>
          <w:sz w:val="22"/>
          <w:szCs w:val="22"/>
        </w:rPr>
        <w:t>Velez</w:t>
      </w:r>
      <w:proofErr w:type="spellEnd"/>
      <w:r w:rsidRPr="00643309">
        <w:rPr>
          <w:rFonts w:ascii="Palatino Linotype" w:eastAsia="Palatino Linotype" w:hAnsi="Palatino Linotype" w:cs="Palatino Linotype"/>
          <w:i/>
          <w:sz w:val="22"/>
          <w:szCs w:val="22"/>
        </w:rPr>
        <w:t xml:space="preserve"> </w:t>
      </w:r>
      <w:proofErr w:type="spellStart"/>
      <w:r w:rsidRPr="00643309">
        <w:rPr>
          <w:rFonts w:ascii="Palatino Linotype" w:eastAsia="Palatino Linotype" w:hAnsi="Palatino Linotype" w:cs="Palatino Linotype"/>
          <w:i/>
          <w:sz w:val="22"/>
          <w:szCs w:val="22"/>
        </w:rPr>
        <w:t>cual</w:t>
      </w:r>
      <w:proofErr w:type="spellEnd"/>
      <w:r w:rsidRPr="00643309">
        <w:rPr>
          <w:rFonts w:ascii="Palatino Linotype" w:eastAsia="Palatino Linotype" w:hAnsi="Palatino Linotype" w:cs="Palatino Linotype"/>
          <w:i/>
          <w:sz w:val="22"/>
          <w:szCs w:val="22"/>
        </w:rPr>
        <w:t xml:space="preserve"> es su salario quincenal y si sus funciones son administrativas y/</w:t>
      </w:r>
      <w:proofErr w:type="spellStart"/>
      <w:r w:rsidRPr="00643309">
        <w:rPr>
          <w:rFonts w:ascii="Palatino Linotype" w:eastAsia="Palatino Linotype" w:hAnsi="Palatino Linotype" w:cs="Palatino Linotype"/>
          <w:i/>
          <w:sz w:val="22"/>
          <w:szCs w:val="22"/>
        </w:rPr>
        <w:t>o</w:t>
      </w:r>
      <w:proofErr w:type="spellEnd"/>
      <w:r w:rsidRPr="00643309">
        <w:rPr>
          <w:rFonts w:ascii="Palatino Linotype" w:eastAsia="Palatino Linotype" w:hAnsi="Palatino Linotype" w:cs="Palatino Linotype"/>
          <w:i/>
          <w:sz w:val="22"/>
          <w:szCs w:val="22"/>
        </w:rPr>
        <w:t xml:space="preserve"> operativas incluyendo horario laboral agradezco la atención a la presente.”(Sic)</w:t>
      </w:r>
    </w:p>
    <w:p w14:paraId="25D4936F" w14:textId="77777777" w:rsidR="00D340F9" w:rsidRPr="00643309" w:rsidRDefault="00D340F9">
      <w:pPr>
        <w:spacing w:line="276" w:lineRule="auto"/>
        <w:ind w:left="851" w:right="616"/>
        <w:jc w:val="both"/>
        <w:rPr>
          <w:rFonts w:ascii="Palatino Linotype" w:eastAsia="Palatino Linotype" w:hAnsi="Palatino Linotype" w:cs="Palatino Linotype"/>
          <w:b/>
          <w:i/>
          <w:sz w:val="22"/>
          <w:szCs w:val="22"/>
        </w:rPr>
      </w:pPr>
    </w:p>
    <w:p w14:paraId="6728D4DA"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Modalidad de Entrega:</w:t>
      </w:r>
      <w:r w:rsidRPr="00643309">
        <w:rPr>
          <w:rFonts w:ascii="Palatino Linotype" w:eastAsia="Palatino Linotype" w:hAnsi="Palatino Linotype" w:cs="Palatino Linotype"/>
        </w:rPr>
        <w:t xml:space="preserve"> El </w:t>
      </w:r>
      <w:r w:rsidRPr="00643309">
        <w:rPr>
          <w:rFonts w:ascii="Palatino Linotype" w:eastAsia="Palatino Linotype" w:hAnsi="Palatino Linotype" w:cs="Palatino Linotype"/>
          <w:b/>
        </w:rPr>
        <w:t>RECURRENTE</w:t>
      </w:r>
      <w:r w:rsidRPr="00643309">
        <w:rPr>
          <w:rFonts w:ascii="Palatino Linotype" w:eastAsia="Palatino Linotype" w:hAnsi="Palatino Linotype" w:cs="Palatino Linotype"/>
        </w:rPr>
        <w:t xml:space="preserve"> señaló como modalidad de entrega a través del Sistema de Acceso a la Información Mexiquense (SAIMEX).</w:t>
      </w:r>
    </w:p>
    <w:p w14:paraId="247A8CA2" w14:textId="77777777" w:rsidR="00D340F9" w:rsidRPr="00643309" w:rsidRDefault="00655C00">
      <w:pPr>
        <w:spacing w:before="240" w:after="240" w:line="360" w:lineRule="auto"/>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rPr>
        <w:t xml:space="preserve">2. Respuesta. </w:t>
      </w:r>
      <w:r w:rsidRPr="00643309">
        <w:rPr>
          <w:rFonts w:ascii="Palatino Linotype" w:eastAsia="Palatino Linotype" w:hAnsi="Palatino Linotype" w:cs="Palatino Linotype"/>
        </w:rPr>
        <w:t xml:space="preserve"> El </w:t>
      </w:r>
      <w:r w:rsidRPr="00643309">
        <w:rPr>
          <w:rFonts w:ascii="Palatino Linotype" w:eastAsia="Palatino Linotype" w:hAnsi="Palatino Linotype" w:cs="Palatino Linotype"/>
          <w:b/>
        </w:rPr>
        <w:t>uno de abril de dos mil veintidós</w:t>
      </w:r>
      <w:r w:rsidRPr="00643309">
        <w:rPr>
          <w:rFonts w:ascii="Palatino Linotype" w:eastAsia="Palatino Linotype" w:hAnsi="Palatino Linotype" w:cs="Palatino Linotype"/>
        </w:rPr>
        <w:t xml:space="preserve">, el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respondió a la solicitud de información en los términos siguientes:</w:t>
      </w:r>
    </w:p>
    <w:p w14:paraId="0C71E9BD" w14:textId="77777777" w:rsidR="00D340F9" w:rsidRPr="00643309" w:rsidRDefault="00655C00">
      <w:pPr>
        <w:spacing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20A4B2" w14:textId="77777777" w:rsidR="00D340F9" w:rsidRPr="00643309" w:rsidRDefault="00655C00">
      <w:pPr>
        <w:spacing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Se adjunta la respuesta a la solicitud interpuesta a través de esta plataforma digital</w:t>
      </w:r>
    </w:p>
    <w:p w14:paraId="445AFA82" w14:textId="77777777" w:rsidR="00D340F9" w:rsidRPr="00643309" w:rsidRDefault="00655C00">
      <w:pPr>
        <w:spacing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ATENTAMENTE</w:t>
      </w:r>
    </w:p>
    <w:p w14:paraId="71492FC1" w14:textId="77777777" w:rsidR="00D340F9" w:rsidRPr="00643309" w:rsidRDefault="00655C00">
      <w:pPr>
        <w:spacing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ING. JESUS EMMANUEL ENCASTIN RENDON.” </w:t>
      </w:r>
      <w:r w:rsidRPr="00643309">
        <w:rPr>
          <w:rFonts w:ascii="Palatino Linotype" w:eastAsia="Palatino Linotype" w:hAnsi="Palatino Linotype" w:cs="Palatino Linotype"/>
          <w:b/>
          <w:i/>
          <w:sz w:val="22"/>
          <w:szCs w:val="22"/>
          <w:u w:val="single"/>
        </w:rPr>
        <w:t>(</w:t>
      </w:r>
      <w:r w:rsidRPr="00643309">
        <w:rPr>
          <w:rFonts w:ascii="Palatino Linotype" w:eastAsia="Palatino Linotype" w:hAnsi="Palatino Linotype" w:cs="Palatino Linotype"/>
          <w:i/>
          <w:sz w:val="22"/>
          <w:szCs w:val="22"/>
        </w:rPr>
        <w:t>Sic)</w:t>
      </w:r>
    </w:p>
    <w:p w14:paraId="1FB9F9D9" w14:textId="77777777" w:rsidR="00D340F9" w:rsidRPr="00643309" w:rsidRDefault="00D340F9">
      <w:pPr>
        <w:spacing w:line="276" w:lineRule="auto"/>
        <w:ind w:left="851" w:right="616"/>
        <w:jc w:val="both"/>
        <w:rPr>
          <w:rFonts w:ascii="Palatino Linotype" w:eastAsia="Palatino Linotype" w:hAnsi="Palatino Linotype" w:cs="Palatino Linotype"/>
          <w:i/>
          <w:sz w:val="22"/>
          <w:szCs w:val="22"/>
        </w:rPr>
      </w:pPr>
    </w:p>
    <w:p w14:paraId="3CB2C1B0" w14:textId="77777777" w:rsidR="00D340F9" w:rsidRPr="00643309" w:rsidRDefault="00655C00">
      <w:pPr>
        <w:spacing w:line="276" w:lineRule="auto"/>
        <w:ind w:right="616"/>
        <w:jc w:val="both"/>
        <w:rPr>
          <w:rFonts w:ascii="Palatino Linotype" w:eastAsia="Palatino Linotype" w:hAnsi="Palatino Linotype" w:cs="Palatino Linotype"/>
        </w:rPr>
      </w:pPr>
      <w:r w:rsidRPr="00643309">
        <w:rPr>
          <w:rFonts w:ascii="Palatino Linotype" w:eastAsia="Palatino Linotype" w:hAnsi="Palatino Linotype" w:cs="Palatino Linotype"/>
        </w:rPr>
        <w:t>El Sujeto Obligado adjuntó a su respuesta el siguiente archivo:</w:t>
      </w:r>
    </w:p>
    <w:p w14:paraId="30BD5E32" w14:textId="77777777" w:rsidR="00D340F9" w:rsidRPr="00643309" w:rsidRDefault="00D340F9">
      <w:pPr>
        <w:spacing w:line="276" w:lineRule="auto"/>
        <w:ind w:right="616"/>
        <w:jc w:val="both"/>
        <w:rPr>
          <w:rFonts w:ascii="Palatino Linotype" w:eastAsia="Palatino Linotype" w:hAnsi="Palatino Linotype" w:cs="Palatino Linotype"/>
        </w:rPr>
      </w:pPr>
    </w:p>
    <w:p w14:paraId="6BD37529" w14:textId="77777777" w:rsidR="00D340F9" w:rsidRPr="00643309" w:rsidRDefault="00655C00">
      <w:pPr>
        <w:spacing w:line="360" w:lineRule="auto"/>
        <w:ind w:right="616"/>
        <w:jc w:val="both"/>
        <w:rPr>
          <w:rFonts w:ascii="Palatino Linotype" w:eastAsia="Palatino Linotype" w:hAnsi="Palatino Linotype" w:cs="Palatino Linotype"/>
        </w:rPr>
      </w:pPr>
      <w:r w:rsidRPr="00643309">
        <w:rPr>
          <w:rFonts w:ascii="Palatino Linotype" w:eastAsia="Palatino Linotype" w:hAnsi="Palatino Linotype" w:cs="Palatino Linotype"/>
          <w:b/>
          <w:i/>
        </w:rPr>
        <w:t>-respuesta a solicitud 88-22.pdf</w:t>
      </w:r>
      <w:r w:rsidRPr="00643309">
        <w:rPr>
          <w:rFonts w:ascii="Palatino Linotype" w:eastAsia="Palatino Linotype" w:hAnsi="Palatino Linotype" w:cs="Palatino Linotype"/>
        </w:rPr>
        <w:t xml:space="preserve">, que consiste en el oficio emitido por la titular de la unidad de transparencia, mediante el cual informa que el periodo de actualización es semestral, por lo que a finales del mes de junio se actualizara  la información solicitada, por lo que deja el portal de internet </w:t>
      </w:r>
      <w:r w:rsidRPr="00643309">
        <w:rPr>
          <w:rFonts w:ascii="Palatino Linotype" w:eastAsia="Palatino Linotype" w:hAnsi="Palatino Linotype" w:cs="Palatino Linotype"/>
          <w:i/>
          <w:sz w:val="22"/>
          <w:szCs w:val="22"/>
        </w:rPr>
        <w:t>https://www.ipomex.org.mx/ipo3/lgt/indice/ZINACANTEPEC/art_92_viii/3.web</w:t>
      </w:r>
      <w:r w:rsidRPr="00643309">
        <w:rPr>
          <w:rFonts w:ascii="Palatino Linotype" w:eastAsia="Palatino Linotype" w:hAnsi="Palatino Linotype" w:cs="Palatino Linotype"/>
        </w:rPr>
        <w:t xml:space="preserve"> como se advierte a continuación: </w:t>
      </w:r>
    </w:p>
    <w:p w14:paraId="2A428D4C" w14:textId="77777777" w:rsidR="00D340F9" w:rsidRPr="00643309" w:rsidRDefault="00D340F9">
      <w:pPr>
        <w:spacing w:line="276" w:lineRule="auto"/>
        <w:ind w:right="616"/>
        <w:jc w:val="both"/>
        <w:rPr>
          <w:rFonts w:ascii="Palatino Linotype" w:eastAsia="Palatino Linotype" w:hAnsi="Palatino Linotype" w:cs="Palatino Linotype"/>
          <w:sz w:val="22"/>
          <w:szCs w:val="22"/>
        </w:rPr>
      </w:pPr>
    </w:p>
    <w:p w14:paraId="5633698F" w14:textId="77777777" w:rsidR="00D340F9" w:rsidRPr="00643309" w:rsidRDefault="00655C00">
      <w:pPr>
        <w:spacing w:line="276" w:lineRule="auto"/>
        <w:ind w:right="616"/>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noProof/>
          <w:sz w:val="22"/>
          <w:szCs w:val="22"/>
          <w:lang w:val="es-MX"/>
        </w:rPr>
        <w:lastRenderedPageBreak/>
        <w:drawing>
          <wp:inline distT="0" distB="0" distL="0" distR="0" wp14:anchorId="7CB968A1" wp14:editId="6FEFD2A9">
            <wp:extent cx="5638800" cy="6967767"/>
            <wp:effectExtent l="0" t="0" r="0" b="5080"/>
            <wp:docPr id="3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40797" cy="6970234"/>
                    </a:xfrm>
                    <a:prstGeom prst="rect">
                      <a:avLst/>
                    </a:prstGeom>
                    <a:ln/>
                  </pic:spPr>
                </pic:pic>
              </a:graphicData>
            </a:graphic>
          </wp:inline>
        </w:drawing>
      </w:r>
    </w:p>
    <w:p w14:paraId="0D6581B2" w14:textId="77777777" w:rsidR="00D340F9" w:rsidRPr="00643309" w:rsidRDefault="00655C00">
      <w:pPr>
        <w:spacing w:line="276" w:lineRule="auto"/>
        <w:ind w:right="616"/>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noProof/>
          <w:sz w:val="22"/>
          <w:szCs w:val="22"/>
          <w:lang w:val="es-MX"/>
        </w:rPr>
        <w:lastRenderedPageBreak/>
        <w:drawing>
          <wp:inline distT="0" distB="0" distL="0" distR="0" wp14:anchorId="5E718611" wp14:editId="443130F0">
            <wp:extent cx="5619750" cy="6658610"/>
            <wp:effectExtent l="0" t="0" r="0" b="8890"/>
            <wp:docPr id="3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20227" cy="6659175"/>
                    </a:xfrm>
                    <a:prstGeom prst="rect">
                      <a:avLst/>
                    </a:prstGeom>
                    <a:ln/>
                  </pic:spPr>
                </pic:pic>
              </a:graphicData>
            </a:graphic>
          </wp:inline>
        </w:drawing>
      </w:r>
    </w:p>
    <w:p w14:paraId="0A2D4EFA" w14:textId="77777777" w:rsidR="00D340F9" w:rsidRPr="00643309" w:rsidRDefault="00D340F9">
      <w:pPr>
        <w:ind w:left="851" w:right="900"/>
        <w:jc w:val="both"/>
        <w:rPr>
          <w:rFonts w:ascii="Palatino Linotype" w:eastAsia="Palatino Linotype" w:hAnsi="Palatino Linotype" w:cs="Palatino Linotype"/>
          <w:i/>
          <w:sz w:val="22"/>
          <w:szCs w:val="22"/>
        </w:rPr>
      </w:pPr>
    </w:p>
    <w:p w14:paraId="073B80F9" w14:textId="77777777" w:rsidR="00D340F9" w:rsidRPr="00643309" w:rsidRDefault="00655C00">
      <w:pPr>
        <w:spacing w:before="240" w:after="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b/>
        </w:rPr>
        <w:lastRenderedPageBreak/>
        <w:t xml:space="preserve">3. Interposición del recurso de revisión.  </w:t>
      </w:r>
      <w:r w:rsidRPr="00643309">
        <w:rPr>
          <w:rFonts w:ascii="Palatino Linotype" w:eastAsia="Palatino Linotype" w:hAnsi="Palatino Linotype" w:cs="Palatino Linotype"/>
        </w:rPr>
        <w:t xml:space="preserve">El </w:t>
      </w:r>
      <w:r w:rsidRPr="00643309">
        <w:rPr>
          <w:rFonts w:ascii="Palatino Linotype" w:eastAsia="Palatino Linotype" w:hAnsi="Palatino Linotype" w:cs="Palatino Linotype"/>
          <w:b/>
        </w:rPr>
        <w:t xml:space="preserve">cuatro de abril de dos mil veintidós </w:t>
      </w:r>
      <w:r w:rsidRPr="00643309">
        <w:rPr>
          <w:rFonts w:ascii="Palatino Linotype" w:eastAsia="Palatino Linotype" w:hAnsi="Palatino Linotype" w:cs="Palatino Linotype"/>
        </w:rPr>
        <w:t xml:space="preserve">el </w:t>
      </w:r>
      <w:r w:rsidRPr="00643309">
        <w:rPr>
          <w:rFonts w:ascii="Palatino Linotype" w:eastAsia="Palatino Linotype" w:hAnsi="Palatino Linotype" w:cs="Palatino Linotype"/>
          <w:b/>
        </w:rPr>
        <w:t xml:space="preserve">RECURRENTE </w:t>
      </w:r>
      <w:r w:rsidRPr="00643309">
        <w:rPr>
          <w:rFonts w:ascii="Palatino Linotype" w:eastAsia="Palatino Linotype" w:hAnsi="Palatino Linotype" w:cs="Palatino Linotype"/>
        </w:rPr>
        <w:t>inconforme con la respuesta, interpuso el recurso de revisión en el que expresó lo siguiente:</w:t>
      </w:r>
    </w:p>
    <w:p w14:paraId="10CF941F" w14:textId="77777777" w:rsidR="00D340F9" w:rsidRPr="00643309" w:rsidRDefault="00655C00">
      <w:pPr>
        <w:spacing w:before="240" w:after="240" w:line="360" w:lineRule="auto"/>
        <w:ind w:right="49"/>
        <w:jc w:val="both"/>
        <w:rPr>
          <w:rFonts w:ascii="Palatino Linotype" w:eastAsia="Palatino Linotype" w:hAnsi="Palatino Linotype" w:cs="Palatino Linotype"/>
          <w:b/>
        </w:rPr>
      </w:pPr>
      <w:r w:rsidRPr="00643309">
        <w:rPr>
          <w:rFonts w:ascii="Palatino Linotype" w:eastAsia="Palatino Linotype" w:hAnsi="Palatino Linotype" w:cs="Palatino Linotype"/>
          <w:b/>
        </w:rPr>
        <w:t xml:space="preserve">Acto impugnado: </w:t>
      </w:r>
    </w:p>
    <w:p w14:paraId="06721D91" w14:textId="77777777" w:rsidR="00D340F9" w:rsidRPr="00643309" w:rsidRDefault="00D340F9">
      <w:pPr>
        <w:spacing w:line="360" w:lineRule="auto"/>
        <w:ind w:left="851" w:right="900"/>
        <w:jc w:val="both"/>
        <w:rPr>
          <w:rFonts w:ascii="Palatino Linotype" w:eastAsia="Palatino Linotype" w:hAnsi="Palatino Linotype" w:cs="Palatino Linotype"/>
          <w:i/>
          <w:sz w:val="2"/>
          <w:szCs w:val="2"/>
        </w:rPr>
      </w:pPr>
    </w:p>
    <w:p w14:paraId="62E4EEE8" w14:textId="77777777" w:rsidR="00D340F9" w:rsidRPr="00643309" w:rsidRDefault="00655C00">
      <w:pPr>
        <w:spacing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“En base al </w:t>
      </w:r>
      <w:proofErr w:type="spellStart"/>
      <w:r w:rsidRPr="00643309">
        <w:rPr>
          <w:rFonts w:ascii="Palatino Linotype" w:eastAsia="Palatino Linotype" w:hAnsi="Palatino Linotype" w:cs="Palatino Linotype"/>
          <w:i/>
          <w:sz w:val="22"/>
          <w:szCs w:val="22"/>
        </w:rPr>
        <w:t>articulo</w:t>
      </w:r>
      <w:proofErr w:type="spellEnd"/>
      <w:r w:rsidRPr="00643309">
        <w:rPr>
          <w:rFonts w:ascii="Palatino Linotype" w:eastAsia="Palatino Linotype" w:hAnsi="Palatino Linotype" w:cs="Palatino Linotype"/>
          <w:i/>
          <w:sz w:val="22"/>
          <w:szCs w:val="22"/>
        </w:rPr>
        <w:t xml:space="preserve"> 6 de la constitución donde nos señala que todos tenemos acceso a la información, manifiesto mi inconformidad respecto a la contestación de la solicitud puesto que no me indicaron si sus funciones son administrativas y/</w:t>
      </w:r>
      <w:proofErr w:type="spellStart"/>
      <w:r w:rsidRPr="00643309">
        <w:rPr>
          <w:rFonts w:ascii="Palatino Linotype" w:eastAsia="Palatino Linotype" w:hAnsi="Palatino Linotype" w:cs="Palatino Linotype"/>
          <w:i/>
          <w:sz w:val="22"/>
          <w:szCs w:val="22"/>
        </w:rPr>
        <w:t>o</w:t>
      </w:r>
      <w:proofErr w:type="spellEnd"/>
      <w:r w:rsidRPr="00643309">
        <w:rPr>
          <w:rFonts w:ascii="Palatino Linotype" w:eastAsia="Palatino Linotype" w:hAnsi="Palatino Linotype" w:cs="Palatino Linotype"/>
          <w:i/>
          <w:sz w:val="22"/>
          <w:szCs w:val="22"/>
        </w:rPr>
        <w:t xml:space="preserve"> operativas, incluyendo también horario laboral y su salario quincenal ya que en la respuesta solo me marcan las remuneraciones mismas que debo consultar hasta que actualicen su plataforma." (Sic)</w:t>
      </w:r>
    </w:p>
    <w:p w14:paraId="03AE3312" w14:textId="77777777" w:rsidR="00D340F9" w:rsidRPr="00643309" w:rsidRDefault="00D340F9">
      <w:pPr>
        <w:spacing w:line="360" w:lineRule="auto"/>
        <w:ind w:right="616"/>
        <w:jc w:val="both"/>
        <w:rPr>
          <w:rFonts w:ascii="Palatino Linotype" w:eastAsia="Palatino Linotype" w:hAnsi="Palatino Linotype" w:cs="Palatino Linotype"/>
          <w:b/>
        </w:rPr>
      </w:pPr>
    </w:p>
    <w:p w14:paraId="4CE9E586" w14:textId="77777777" w:rsidR="00D340F9" w:rsidRPr="00643309" w:rsidRDefault="00655C00">
      <w:pPr>
        <w:spacing w:line="360" w:lineRule="auto"/>
        <w:ind w:right="616"/>
        <w:jc w:val="both"/>
        <w:rPr>
          <w:rFonts w:ascii="Palatino Linotype" w:eastAsia="Palatino Linotype" w:hAnsi="Palatino Linotype" w:cs="Palatino Linotype"/>
          <w:b/>
          <w:sz w:val="22"/>
          <w:szCs w:val="22"/>
        </w:rPr>
      </w:pPr>
      <w:r w:rsidRPr="00643309">
        <w:rPr>
          <w:rFonts w:ascii="Palatino Linotype" w:eastAsia="Palatino Linotype" w:hAnsi="Palatino Linotype" w:cs="Palatino Linotype"/>
          <w:b/>
        </w:rPr>
        <w:t>Razones o motivos de inconformidad</w:t>
      </w:r>
      <w:r w:rsidRPr="00643309">
        <w:rPr>
          <w:rFonts w:ascii="Palatino Linotype" w:eastAsia="Palatino Linotype" w:hAnsi="Palatino Linotype" w:cs="Palatino Linotype"/>
          <w:b/>
          <w:sz w:val="22"/>
          <w:szCs w:val="22"/>
        </w:rPr>
        <w:t xml:space="preserve">: </w:t>
      </w:r>
    </w:p>
    <w:p w14:paraId="4417110F" w14:textId="77777777" w:rsidR="00D340F9" w:rsidRPr="00643309" w:rsidRDefault="00655C00">
      <w:pPr>
        <w:spacing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“En base al </w:t>
      </w:r>
      <w:proofErr w:type="spellStart"/>
      <w:r w:rsidRPr="00643309">
        <w:rPr>
          <w:rFonts w:ascii="Palatino Linotype" w:eastAsia="Palatino Linotype" w:hAnsi="Palatino Linotype" w:cs="Palatino Linotype"/>
          <w:i/>
          <w:sz w:val="22"/>
          <w:szCs w:val="22"/>
        </w:rPr>
        <w:t>articulo</w:t>
      </w:r>
      <w:proofErr w:type="spellEnd"/>
      <w:r w:rsidRPr="00643309">
        <w:rPr>
          <w:rFonts w:ascii="Palatino Linotype" w:eastAsia="Palatino Linotype" w:hAnsi="Palatino Linotype" w:cs="Palatino Linotype"/>
          <w:i/>
          <w:sz w:val="22"/>
          <w:szCs w:val="22"/>
        </w:rPr>
        <w:t xml:space="preserve"> 6 de la constitución donde nos señala que todos tenemos acceso a la información, manifiesto mi inconformidad respecto a la contestación de la solicitud puesto que no me indicaron si sus funciones son administrativas y/</w:t>
      </w:r>
      <w:proofErr w:type="spellStart"/>
      <w:r w:rsidRPr="00643309">
        <w:rPr>
          <w:rFonts w:ascii="Palatino Linotype" w:eastAsia="Palatino Linotype" w:hAnsi="Palatino Linotype" w:cs="Palatino Linotype"/>
          <w:i/>
          <w:sz w:val="22"/>
          <w:szCs w:val="22"/>
        </w:rPr>
        <w:t>o</w:t>
      </w:r>
      <w:proofErr w:type="spellEnd"/>
      <w:r w:rsidRPr="00643309">
        <w:rPr>
          <w:rFonts w:ascii="Palatino Linotype" w:eastAsia="Palatino Linotype" w:hAnsi="Palatino Linotype" w:cs="Palatino Linotype"/>
          <w:i/>
          <w:sz w:val="22"/>
          <w:szCs w:val="22"/>
        </w:rPr>
        <w:t xml:space="preserve"> operativas, incluyendo también horario laboral y su salario quincenal ya que en la respuesta solo me marcan las remuneraciones mismas que debo consultar hasta que actualicen su plataforma.” (Sic)</w:t>
      </w:r>
    </w:p>
    <w:p w14:paraId="43F63BF3" w14:textId="77777777" w:rsidR="00D340F9" w:rsidRPr="00643309" w:rsidRDefault="00D340F9">
      <w:pPr>
        <w:spacing w:line="360" w:lineRule="auto"/>
        <w:jc w:val="both"/>
        <w:rPr>
          <w:rFonts w:ascii="Palatino Linotype" w:eastAsia="Palatino Linotype" w:hAnsi="Palatino Linotype" w:cs="Palatino Linotype"/>
          <w:sz w:val="2"/>
          <w:szCs w:val="2"/>
        </w:rPr>
      </w:pPr>
    </w:p>
    <w:p w14:paraId="5866A867" w14:textId="77777777" w:rsidR="00D340F9" w:rsidRPr="00643309" w:rsidRDefault="00D340F9">
      <w:pPr>
        <w:spacing w:line="360" w:lineRule="auto"/>
        <w:jc w:val="both"/>
        <w:rPr>
          <w:rFonts w:ascii="Palatino Linotype" w:eastAsia="Palatino Linotype" w:hAnsi="Palatino Linotype" w:cs="Palatino Linotype"/>
          <w:sz w:val="2"/>
          <w:szCs w:val="2"/>
        </w:rPr>
      </w:pPr>
    </w:p>
    <w:p w14:paraId="75574A10"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4. Turno.</w:t>
      </w:r>
      <w:r w:rsidRPr="00643309">
        <w:rPr>
          <w:rFonts w:ascii="Palatino Linotype" w:eastAsia="Palatino Linotype" w:hAnsi="Palatino Linotype" w:cs="Palatino Linotype"/>
          <w:b/>
          <w:sz w:val="28"/>
          <w:szCs w:val="28"/>
        </w:rPr>
        <w:t xml:space="preserve"> </w:t>
      </w:r>
      <w:r w:rsidRPr="0064330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43309">
        <w:rPr>
          <w:rFonts w:ascii="Palatino Linotype" w:eastAsia="Palatino Linotype" w:hAnsi="Palatino Linotype" w:cs="Palatino Linotype"/>
          <w:b/>
        </w:rPr>
        <w:t xml:space="preserve">Guadalupe Ramírez Peña, </w:t>
      </w:r>
      <w:r w:rsidRPr="00643309">
        <w:rPr>
          <w:rFonts w:ascii="Palatino Linotype" w:eastAsia="Palatino Linotype" w:hAnsi="Palatino Linotype" w:cs="Palatino Linotype"/>
        </w:rPr>
        <w:t xml:space="preserve">a efecto de que analizara sobre su admisión o su </w:t>
      </w:r>
      <w:proofErr w:type="spellStart"/>
      <w:r w:rsidRPr="00643309">
        <w:rPr>
          <w:rFonts w:ascii="Palatino Linotype" w:eastAsia="Palatino Linotype" w:hAnsi="Palatino Linotype" w:cs="Palatino Linotype"/>
        </w:rPr>
        <w:t>desechamiento</w:t>
      </w:r>
      <w:proofErr w:type="spellEnd"/>
      <w:r w:rsidRPr="00643309">
        <w:rPr>
          <w:rFonts w:ascii="Palatino Linotype" w:eastAsia="Palatino Linotype" w:hAnsi="Palatino Linotype" w:cs="Palatino Linotype"/>
        </w:rPr>
        <w:t>.</w:t>
      </w:r>
    </w:p>
    <w:p w14:paraId="30C12F11" w14:textId="77777777" w:rsidR="00D340F9" w:rsidRPr="00643309" w:rsidRDefault="00655C00">
      <w:pPr>
        <w:spacing w:before="240" w:after="240" w:line="360" w:lineRule="auto"/>
        <w:jc w:val="both"/>
        <w:rPr>
          <w:rFonts w:ascii="Palatino Linotype" w:eastAsia="Palatino Linotype" w:hAnsi="Palatino Linotype" w:cs="Palatino Linotype"/>
          <w:b/>
          <w:color w:val="FF0000"/>
        </w:rPr>
      </w:pPr>
      <w:r w:rsidRPr="00643309">
        <w:rPr>
          <w:rFonts w:ascii="Palatino Linotype" w:eastAsia="Palatino Linotype" w:hAnsi="Palatino Linotype" w:cs="Palatino Linotype"/>
          <w:b/>
        </w:rPr>
        <w:t>5.</w:t>
      </w:r>
      <w:r w:rsidRPr="00643309">
        <w:rPr>
          <w:rFonts w:ascii="Palatino Linotype" w:eastAsia="Palatino Linotype" w:hAnsi="Palatino Linotype" w:cs="Palatino Linotype"/>
          <w:b/>
          <w:i/>
        </w:rPr>
        <w:t xml:space="preserve"> </w:t>
      </w:r>
      <w:r w:rsidRPr="00643309">
        <w:rPr>
          <w:rFonts w:ascii="Palatino Linotype" w:eastAsia="Palatino Linotype" w:hAnsi="Palatino Linotype" w:cs="Palatino Linotype"/>
          <w:b/>
        </w:rPr>
        <w:t>Admisión del Recurso de revisión.</w:t>
      </w:r>
      <w:r w:rsidRPr="00643309">
        <w:rPr>
          <w:rFonts w:ascii="Palatino Linotype" w:eastAsia="Palatino Linotype" w:hAnsi="Palatino Linotype" w:cs="Palatino Linotype"/>
          <w:sz w:val="28"/>
          <w:szCs w:val="28"/>
        </w:rPr>
        <w:t xml:space="preserve"> El</w:t>
      </w:r>
      <w:r w:rsidRPr="00643309">
        <w:rPr>
          <w:rFonts w:ascii="Palatino Linotype" w:eastAsia="Palatino Linotype" w:hAnsi="Palatino Linotype" w:cs="Palatino Linotype"/>
          <w:b/>
        </w:rPr>
        <w:t xml:space="preserve"> siete de abril de dos mil veintidós, </w:t>
      </w:r>
      <w:r w:rsidRPr="00643309">
        <w:rPr>
          <w:rFonts w:ascii="Palatino Linotype" w:eastAsia="Palatino Linotype" w:hAnsi="Palatino Linotype" w:cs="Palatino Linotype"/>
        </w:rPr>
        <w:t xml:space="preserve">este Instituto de Transparencia, Acceso a la Información Pública y Protección de Datos </w:t>
      </w:r>
      <w:r w:rsidRPr="00643309">
        <w:rPr>
          <w:rFonts w:ascii="Palatino Linotype" w:eastAsia="Palatino Linotype" w:hAnsi="Palatino Linotype" w:cs="Palatino Linotype"/>
        </w:rPr>
        <w:lastRenderedPageBreak/>
        <w:t xml:space="preserve">Personales del Estado de México y Municipios, admitió a trámite el recurso de revisión, dando un plazo máximo de siete días hábiles para que las partes manifestaran lo que a su derecho resultara conveniente, ofrecieran pruebas, formularan alegatos y el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presentara su informe justificado.</w:t>
      </w:r>
    </w:p>
    <w:p w14:paraId="7E375E56" w14:textId="77777777" w:rsidR="00D340F9" w:rsidRPr="00643309" w:rsidRDefault="00655C00">
      <w:pPr>
        <w:widowControl w:val="0"/>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6. Manifestaciones</w:t>
      </w:r>
      <w:r w:rsidRPr="00643309">
        <w:rPr>
          <w:rFonts w:ascii="Palatino Linotype" w:eastAsia="Palatino Linotype" w:hAnsi="Palatino Linotype" w:cs="Palatino Linotype"/>
        </w:rPr>
        <w:t xml:space="preserve">. De las constancias que obran en el expediente electrónico del SAIMEX se desprende que el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no rindió su informe justificado. Por su parte el </w:t>
      </w:r>
      <w:r w:rsidRPr="00643309">
        <w:rPr>
          <w:rFonts w:ascii="Palatino Linotype" w:eastAsia="Palatino Linotype" w:hAnsi="Palatino Linotype" w:cs="Palatino Linotype"/>
          <w:b/>
        </w:rPr>
        <w:t xml:space="preserve">RECURRENTE </w:t>
      </w:r>
      <w:r w:rsidRPr="00643309">
        <w:rPr>
          <w:rFonts w:ascii="Palatino Linotype" w:eastAsia="Palatino Linotype" w:hAnsi="Palatino Linotype" w:cs="Palatino Linotype"/>
        </w:rPr>
        <w:t>en fecha</w:t>
      </w:r>
      <w:r w:rsidRPr="00643309">
        <w:rPr>
          <w:rFonts w:ascii="Palatino Linotype" w:eastAsia="Palatino Linotype" w:hAnsi="Palatino Linotype" w:cs="Palatino Linotype"/>
          <w:b/>
        </w:rPr>
        <w:t xml:space="preserve"> </w:t>
      </w:r>
      <w:r w:rsidRPr="00643309">
        <w:rPr>
          <w:rFonts w:ascii="Palatino Linotype" w:eastAsia="Palatino Linotype" w:hAnsi="Palatino Linotype" w:cs="Palatino Linotype"/>
        </w:rPr>
        <w:t xml:space="preserve">doce de mayo del presente año realizó sus manifestaciones a efecto de expresar lo que a su derecho asistiera y conviniera a través del siguiente archivo electrónico: </w:t>
      </w:r>
    </w:p>
    <w:p w14:paraId="2D2B0E2B" w14:textId="77777777" w:rsidR="00D340F9" w:rsidRPr="00643309" w:rsidRDefault="00655C00">
      <w:pPr>
        <w:widowControl w:val="0"/>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i/>
        </w:rPr>
        <w:t xml:space="preserve">zinacantepec.docx. </w:t>
      </w:r>
      <w:r w:rsidRPr="00643309">
        <w:rPr>
          <w:rFonts w:ascii="Palatino Linotype" w:eastAsia="Palatino Linotype" w:hAnsi="Palatino Linotype" w:cs="Palatino Linotype"/>
        </w:rPr>
        <w:t xml:space="preserve">En el cual menciona </w:t>
      </w:r>
      <w:r w:rsidRPr="00643309">
        <w:rPr>
          <w:rFonts w:ascii="Palatino Linotype" w:eastAsia="Palatino Linotype" w:hAnsi="Palatino Linotype" w:cs="Palatino Linotype"/>
          <w:i/>
        </w:rPr>
        <w:t>“Se me ha negado la información.” (Sic)</w:t>
      </w:r>
      <w:r w:rsidRPr="00643309">
        <w:rPr>
          <w:rFonts w:ascii="Palatino Linotype" w:eastAsia="Palatino Linotype" w:hAnsi="Palatino Linotype" w:cs="Palatino Linotype"/>
        </w:rPr>
        <w:t xml:space="preserve"> </w:t>
      </w:r>
    </w:p>
    <w:p w14:paraId="67CB4416" w14:textId="77777777" w:rsidR="00D340F9" w:rsidRPr="00643309" w:rsidRDefault="00655C00">
      <w:pPr>
        <w:widowControl w:val="0"/>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 xml:space="preserve">7. Cierre de instrucción. </w:t>
      </w:r>
      <w:r w:rsidRPr="00643309">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643309">
        <w:rPr>
          <w:rFonts w:ascii="Palatino Linotype" w:eastAsia="Palatino Linotype" w:hAnsi="Palatino Linotype" w:cs="Palatino Linotype"/>
          <w:b/>
        </w:rPr>
        <w:t>trece de mayo de dos mil veintidós</w:t>
      </w:r>
      <w:r w:rsidRPr="0064330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BFFF03B" w14:textId="77777777" w:rsidR="00D340F9" w:rsidRPr="00643309" w:rsidRDefault="00655C00">
      <w:pPr>
        <w:widowControl w:val="0"/>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7. Ampliación del plazo para emitir resolución.</w:t>
      </w:r>
      <w:r w:rsidRPr="00643309">
        <w:rPr>
          <w:rFonts w:ascii="Palatino Linotype" w:eastAsia="Palatino Linotype" w:hAnsi="Palatino Linotype" w:cs="Palatino Linotype"/>
        </w:rPr>
        <w:t xml:space="preserve"> El diez de junio de dos mil veintidós, este Instituto con fundamento en el artículo 181, párrafo tercero, de la Ley de Transparencia y Acceso a la Información Pública del Estado de México y Municipios, determinó ampliar el plazo para emitir la presente resolución. </w:t>
      </w:r>
    </w:p>
    <w:p w14:paraId="24B00B62"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w:t>
      </w:r>
      <w:r w:rsidRPr="00643309">
        <w:rPr>
          <w:rFonts w:ascii="Palatino Linotype" w:eastAsia="Palatino Linotype" w:hAnsi="Palatino Linotype" w:cs="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0B18380" w14:textId="77777777" w:rsidR="00D340F9" w:rsidRPr="00643309" w:rsidRDefault="00D340F9">
      <w:pPr>
        <w:spacing w:line="360" w:lineRule="auto"/>
        <w:jc w:val="both"/>
        <w:rPr>
          <w:rFonts w:ascii="Palatino Linotype" w:eastAsia="Palatino Linotype" w:hAnsi="Palatino Linotype" w:cs="Palatino Linotype"/>
        </w:rPr>
      </w:pPr>
    </w:p>
    <w:p w14:paraId="050E7143"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61BCDD1" w14:textId="77777777" w:rsidR="00D340F9" w:rsidRPr="00643309" w:rsidRDefault="00D340F9">
      <w:pPr>
        <w:spacing w:line="360" w:lineRule="auto"/>
        <w:jc w:val="both"/>
        <w:rPr>
          <w:rFonts w:ascii="Palatino Linotype" w:eastAsia="Palatino Linotype" w:hAnsi="Palatino Linotype" w:cs="Palatino Linotype"/>
        </w:rPr>
      </w:pPr>
    </w:p>
    <w:p w14:paraId="43B3806D"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52A399" w14:textId="77777777" w:rsidR="00D340F9" w:rsidRPr="00643309" w:rsidRDefault="00D340F9">
      <w:pPr>
        <w:spacing w:line="360" w:lineRule="auto"/>
        <w:jc w:val="both"/>
        <w:rPr>
          <w:rFonts w:ascii="Palatino Linotype" w:eastAsia="Palatino Linotype" w:hAnsi="Palatino Linotype" w:cs="Palatino Linotype"/>
        </w:rPr>
      </w:pPr>
    </w:p>
    <w:p w14:paraId="755B01CA"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F60A116" w14:textId="77777777" w:rsidR="00D340F9" w:rsidRPr="00643309" w:rsidRDefault="00D340F9">
      <w:pPr>
        <w:spacing w:line="360" w:lineRule="auto"/>
        <w:jc w:val="both"/>
        <w:rPr>
          <w:rFonts w:ascii="Palatino Linotype" w:eastAsia="Palatino Linotype" w:hAnsi="Palatino Linotype" w:cs="Palatino Linotype"/>
        </w:rPr>
      </w:pPr>
    </w:p>
    <w:p w14:paraId="7910A8D3" w14:textId="77777777" w:rsidR="00D340F9" w:rsidRPr="00643309" w:rsidRDefault="00655C00">
      <w:pPr>
        <w:spacing w:line="360" w:lineRule="auto"/>
        <w:jc w:val="both"/>
        <w:rPr>
          <w:rFonts w:ascii="Palatino Linotype" w:eastAsia="Palatino Linotype" w:hAnsi="Palatino Linotype" w:cs="Palatino Linotype"/>
          <w:strike/>
          <w:color w:val="FF0000"/>
        </w:rPr>
      </w:pPr>
      <w:r w:rsidRPr="00643309">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F298CB5" w14:textId="77777777" w:rsidR="00D340F9" w:rsidRPr="00643309" w:rsidRDefault="00D340F9">
      <w:pPr>
        <w:spacing w:line="360" w:lineRule="auto"/>
        <w:jc w:val="both"/>
        <w:rPr>
          <w:rFonts w:ascii="Palatino Linotype" w:eastAsia="Palatino Linotype" w:hAnsi="Palatino Linotype" w:cs="Palatino Linotype"/>
        </w:rPr>
      </w:pPr>
    </w:p>
    <w:p w14:paraId="4807BE84" w14:textId="77777777" w:rsidR="00D340F9" w:rsidRPr="00643309" w:rsidRDefault="00655C00">
      <w:pPr>
        <w:numPr>
          <w:ilvl w:val="0"/>
          <w:numId w:val="2"/>
        </w:num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C24A1B8" w14:textId="77777777" w:rsidR="00D340F9" w:rsidRPr="00643309" w:rsidRDefault="00D340F9">
      <w:pPr>
        <w:spacing w:line="360" w:lineRule="auto"/>
        <w:ind w:left="927"/>
        <w:jc w:val="both"/>
        <w:rPr>
          <w:rFonts w:ascii="Palatino Linotype" w:eastAsia="Palatino Linotype" w:hAnsi="Palatino Linotype" w:cs="Palatino Linotype"/>
        </w:rPr>
      </w:pPr>
    </w:p>
    <w:p w14:paraId="545D12E4" w14:textId="77777777" w:rsidR="00D340F9" w:rsidRPr="00643309" w:rsidRDefault="00655C00">
      <w:pPr>
        <w:numPr>
          <w:ilvl w:val="0"/>
          <w:numId w:val="2"/>
        </w:num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Actividad Procesal del interesado. Acciones u omisiones del interesado.</w:t>
      </w:r>
    </w:p>
    <w:p w14:paraId="11AAA932" w14:textId="77777777" w:rsidR="00D340F9" w:rsidRPr="00643309" w:rsidRDefault="00D340F9">
      <w:pPr>
        <w:spacing w:line="360" w:lineRule="auto"/>
        <w:jc w:val="both"/>
        <w:rPr>
          <w:rFonts w:ascii="Palatino Linotype" w:eastAsia="Palatino Linotype" w:hAnsi="Palatino Linotype" w:cs="Palatino Linotype"/>
        </w:rPr>
      </w:pPr>
    </w:p>
    <w:p w14:paraId="5B299A03" w14:textId="77777777" w:rsidR="00D340F9" w:rsidRPr="00643309" w:rsidRDefault="00655C00">
      <w:pPr>
        <w:numPr>
          <w:ilvl w:val="0"/>
          <w:numId w:val="2"/>
        </w:num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Conducta de la Autoridad: Las Acciones u omisiones realizadas en el procedimiento. Así como si la autoridad actuó con la debida diligencia.</w:t>
      </w:r>
    </w:p>
    <w:p w14:paraId="66063D6E" w14:textId="77777777" w:rsidR="00D340F9" w:rsidRPr="00643309" w:rsidRDefault="00D340F9">
      <w:pPr>
        <w:spacing w:line="360" w:lineRule="auto"/>
        <w:ind w:left="708"/>
        <w:rPr>
          <w:rFonts w:ascii="Palatino Linotype" w:eastAsia="Palatino Linotype" w:hAnsi="Palatino Linotype" w:cs="Palatino Linotype"/>
        </w:rPr>
      </w:pPr>
    </w:p>
    <w:p w14:paraId="186F84B9" w14:textId="77777777" w:rsidR="00D340F9" w:rsidRPr="00643309" w:rsidRDefault="00655C00">
      <w:pPr>
        <w:spacing w:line="360" w:lineRule="auto"/>
        <w:ind w:left="567"/>
        <w:jc w:val="both"/>
        <w:rPr>
          <w:rFonts w:ascii="Palatino Linotype" w:eastAsia="Palatino Linotype" w:hAnsi="Palatino Linotype" w:cs="Palatino Linotype"/>
        </w:rPr>
      </w:pPr>
      <w:r w:rsidRPr="00643309">
        <w:rPr>
          <w:rFonts w:ascii="Palatino Linotype" w:eastAsia="Palatino Linotype" w:hAnsi="Palatino Linotype" w:cs="Palatino Linotype"/>
        </w:rPr>
        <w:t>d) La afectación generada en la situación jurídica de la persona involucrada en el proceso: Violación a sus derechos humanos.</w:t>
      </w:r>
    </w:p>
    <w:p w14:paraId="094365EE" w14:textId="77777777" w:rsidR="00D340F9" w:rsidRPr="00643309" w:rsidRDefault="00D340F9">
      <w:pPr>
        <w:spacing w:line="360" w:lineRule="auto"/>
        <w:jc w:val="both"/>
        <w:rPr>
          <w:rFonts w:ascii="Palatino Linotype" w:eastAsia="Palatino Linotype" w:hAnsi="Palatino Linotype" w:cs="Palatino Linotype"/>
        </w:rPr>
      </w:pPr>
    </w:p>
    <w:p w14:paraId="79AA2231"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EEE9DA0" w14:textId="77777777" w:rsidR="00D340F9" w:rsidRPr="00643309" w:rsidRDefault="00D340F9">
      <w:pPr>
        <w:spacing w:line="360" w:lineRule="auto"/>
        <w:jc w:val="both"/>
        <w:rPr>
          <w:rFonts w:ascii="Palatino Linotype" w:eastAsia="Palatino Linotype" w:hAnsi="Palatino Linotype" w:cs="Palatino Linotype"/>
        </w:rPr>
      </w:pPr>
    </w:p>
    <w:p w14:paraId="7321C549" w14:textId="77777777" w:rsidR="00D340F9" w:rsidRPr="00643309" w:rsidRDefault="00655C00">
      <w:pPr>
        <w:spacing w:line="360" w:lineRule="auto"/>
        <w:jc w:val="both"/>
        <w:rPr>
          <w:rFonts w:ascii="Palatino Linotype" w:eastAsia="Palatino Linotype" w:hAnsi="Palatino Linotype" w:cs="Palatino Linotype"/>
          <w:b/>
        </w:rPr>
      </w:pPr>
      <w:r w:rsidRPr="00643309">
        <w:rPr>
          <w:rFonts w:ascii="Palatino Linotype" w:eastAsia="Palatino Linotype" w:hAnsi="Palatino Linotype" w:cs="Palatino Linotype"/>
        </w:rPr>
        <w:lastRenderedPageBreak/>
        <w:t>Argumento que encuentra sustento en la jurisprudencia P</w:t>
      </w:r>
      <w:proofErr w:type="gramStart"/>
      <w:r w:rsidRPr="00643309">
        <w:rPr>
          <w:rFonts w:ascii="Palatino Linotype" w:eastAsia="Palatino Linotype" w:hAnsi="Palatino Linotype" w:cs="Palatino Linotype"/>
        </w:rPr>
        <w:t>./</w:t>
      </w:r>
      <w:proofErr w:type="gramEnd"/>
      <w:r w:rsidRPr="00643309">
        <w:rPr>
          <w:rFonts w:ascii="Palatino Linotype" w:eastAsia="Palatino Linotype" w:hAnsi="Palatino Linotype" w:cs="Palatino Linotype"/>
        </w:rPr>
        <w:t xml:space="preserve">J. 32/92 emitida por el Pleno de la Suprema Corte de Justicia de la Nación de rubro </w:t>
      </w:r>
      <w:r w:rsidRPr="0064330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43309">
        <w:rPr>
          <w:rFonts w:ascii="Palatino Linotype" w:eastAsia="Palatino Linotype" w:hAnsi="Palatino Linotype" w:cs="Palatino Linotype"/>
        </w:rPr>
        <w:t>, visible en la Gaceta del Seminario Judicial de la Federación con el registro digital 205635.</w:t>
      </w:r>
    </w:p>
    <w:p w14:paraId="719A6A44" w14:textId="77777777" w:rsidR="00D340F9" w:rsidRPr="00643309" w:rsidRDefault="00D340F9">
      <w:pPr>
        <w:spacing w:line="360" w:lineRule="auto"/>
        <w:jc w:val="both"/>
        <w:rPr>
          <w:rFonts w:ascii="Palatino Linotype" w:eastAsia="Palatino Linotype" w:hAnsi="Palatino Linotype" w:cs="Palatino Linotype"/>
        </w:rPr>
      </w:pPr>
    </w:p>
    <w:p w14:paraId="4BEBB082"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DF442B" w14:textId="77777777" w:rsidR="00D340F9" w:rsidRPr="00643309" w:rsidRDefault="00D340F9">
      <w:pPr>
        <w:spacing w:line="360" w:lineRule="auto"/>
        <w:jc w:val="both"/>
        <w:rPr>
          <w:rFonts w:ascii="Palatino Linotype" w:eastAsia="Palatino Linotype" w:hAnsi="Palatino Linotype" w:cs="Palatino Linotype"/>
        </w:rPr>
      </w:pPr>
    </w:p>
    <w:p w14:paraId="2F46F067"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F815D88" w14:textId="77777777" w:rsidR="00D340F9" w:rsidRPr="00643309" w:rsidRDefault="00D340F9">
      <w:pPr>
        <w:spacing w:line="360" w:lineRule="auto"/>
        <w:jc w:val="both"/>
        <w:rPr>
          <w:rFonts w:ascii="Palatino Linotype" w:eastAsia="Palatino Linotype" w:hAnsi="Palatino Linotype" w:cs="Palatino Linotype"/>
        </w:rPr>
      </w:pPr>
    </w:p>
    <w:p w14:paraId="30EE1A80"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lastRenderedPageBreak/>
        <w:t xml:space="preserve"> </w:t>
      </w:r>
      <w:r w:rsidRPr="00643309">
        <w:rPr>
          <w:rFonts w:ascii="Palatino Linotype" w:eastAsia="Palatino Linotype" w:hAnsi="Palatino Linotype" w:cs="Palatino Linotype"/>
          <w:i/>
        </w:rPr>
        <w:t>“PLAZO RAZONABLE PARA RESOLVER. DIMENSIÓN Y EFECTOS DE ESTE CONCEPTO CUANDO SE ADUCE EXCESIVA CARGA DE TRABAJO.”</w:t>
      </w:r>
      <w:r w:rsidRPr="00643309">
        <w:rPr>
          <w:rFonts w:ascii="Palatino Linotype" w:eastAsia="Palatino Linotype" w:hAnsi="Palatino Linotype" w:cs="Palatino Linotype"/>
        </w:rPr>
        <w:t xml:space="preserve"> consultable en el Seminario Judicial de la Federación y su gaceta, con el registro digital 2002351.</w:t>
      </w:r>
    </w:p>
    <w:p w14:paraId="397B7026" w14:textId="77777777" w:rsidR="00D340F9" w:rsidRPr="00643309" w:rsidRDefault="00D340F9">
      <w:pPr>
        <w:spacing w:line="360" w:lineRule="auto"/>
        <w:jc w:val="both"/>
        <w:rPr>
          <w:rFonts w:ascii="Palatino Linotype" w:eastAsia="Palatino Linotype" w:hAnsi="Palatino Linotype" w:cs="Palatino Linotype"/>
          <w:b/>
        </w:rPr>
      </w:pPr>
    </w:p>
    <w:p w14:paraId="4F8A3EDD"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i/>
        </w:rPr>
        <w:t>“PLAZO RAZONABLE PARA RESOLVER. CONCEPTO Y ELEMENTOS QUE LO INTEGRAN A LA LUZ DEL DERECHO INTERNACIONAL DE LOS DERECHOS HUMANOS.”</w:t>
      </w:r>
      <w:r w:rsidRPr="00643309">
        <w:rPr>
          <w:rFonts w:ascii="Palatino Linotype" w:eastAsia="Palatino Linotype" w:hAnsi="Palatino Linotype" w:cs="Palatino Linotype"/>
        </w:rPr>
        <w:t>, visible en el Seminario Judicial de la Federación y su gaceta, con el registro digital 2002350.</w:t>
      </w:r>
    </w:p>
    <w:p w14:paraId="059A950E" w14:textId="77777777" w:rsidR="00D340F9" w:rsidRPr="00643309" w:rsidRDefault="00D340F9">
      <w:pPr>
        <w:spacing w:line="360" w:lineRule="auto"/>
        <w:jc w:val="both"/>
        <w:rPr>
          <w:rFonts w:ascii="Palatino Linotype" w:eastAsia="Palatino Linotype" w:hAnsi="Palatino Linotype" w:cs="Palatino Linotype"/>
        </w:rPr>
      </w:pPr>
    </w:p>
    <w:p w14:paraId="1654FBBA"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5549C68A" w14:textId="77777777" w:rsidR="00D340F9" w:rsidRPr="00643309" w:rsidRDefault="00655C00">
      <w:pPr>
        <w:widowControl w:val="0"/>
        <w:spacing w:before="240" w:after="240" w:line="360" w:lineRule="auto"/>
        <w:jc w:val="both"/>
        <w:rPr>
          <w:rFonts w:ascii="Palatino Linotype" w:eastAsia="Palatino Linotype" w:hAnsi="Palatino Linotype" w:cs="Palatino Linotype"/>
          <w:b/>
        </w:rPr>
      </w:pPr>
      <w:bookmarkStart w:id="3" w:name="_heading=h.30j0zll" w:colFirst="0" w:colLast="0"/>
      <w:bookmarkEnd w:id="3"/>
      <w:r w:rsidRPr="00643309">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643309">
        <w:rPr>
          <w:rFonts w:ascii="Palatino Linotype" w:eastAsia="Palatino Linotype" w:hAnsi="Palatino Linotype" w:cs="Palatino Linotype"/>
          <w:b/>
        </w:rPr>
        <w:t xml:space="preserve"> </w:t>
      </w:r>
    </w:p>
    <w:p w14:paraId="0A529046" w14:textId="77777777" w:rsidR="00D340F9" w:rsidRPr="00643309" w:rsidRDefault="00655C00">
      <w:pPr>
        <w:widowControl w:val="0"/>
        <w:spacing w:before="240" w:after="240" w:line="360" w:lineRule="auto"/>
        <w:jc w:val="center"/>
        <w:rPr>
          <w:rFonts w:ascii="Palatino Linotype" w:eastAsia="Palatino Linotype" w:hAnsi="Palatino Linotype" w:cs="Palatino Linotype"/>
          <w:b/>
        </w:rPr>
      </w:pPr>
      <w:r w:rsidRPr="00643309">
        <w:rPr>
          <w:rFonts w:ascii="Palatino Linotype" w:eastAsia="Palatino Linotype" w:hAnsi="Palatino Linotype" w:cs="Palatino Linotype"/>
          <w:b/>
        </w:rPr>
        <w:t>II. C O N S I D E R A N D O</w:t>
      </w:r>
    </w:p>
    <w:p w14:paraId="1C7595BD"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Primero. Competencia.</w:t>
      </w:r>
      <w:r w:rsidRPr="0064330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w:t>
      </w:r>
      <w:r w:rsidRPr="00643309">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5FE3200" w14:textId="77777777" w:rsidR="00D340F9" w:rsidRPr="00643309" w:rsidRDefault="00655C00">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643309">
        <w:rPr>
          <w:rFonts w:ascii="Palatino Linotype" w:eastAsia="Palatino Linotype" w:hAnsi="Palatino Linotype" w:cs="Palatino Linotype"/>
          <w:b/>
        </w:rPr>
        <w:t xml:space="preserve">Segundo. Oportunidad y </w:t>
      </w:r>
      <w:proofErr w:type="spellStart"/>
      <w:r w:rsidRPr="00643309">
        <w:rPr>
          <w:rFonts w:ascii="Palatino Linotype" w:eastAsia="Palatino Linotype" w:hAnsi="Palatino Linotype" w:cs="Palatino Linotype"/>
          <w:b/>
        </w:rPr>
        <w:t>Procedibilidad</w:t>
      </w:r>
      <w:proofErr w:type="spellEnd"/>
      <w:r w:rsidRPr="00643309">
        <w:rPr>
          <w:rFonts w:ascii="Palatino Linotype" w:eastAsia="Palatino Linotype" w:hAnsi="Palatino Linotype" w:cs="Palatino Linotype"/>
          <w:b/>
        </w:rPr>
        <w:t xml:space="preserve"> del Recurso de Revisión</w:t>
      </w:r>
      <w:r w:rsidRPr="00643309">
        <w:rPr>
          <w:rFonts w:ascii="Palatino Linotype" w:eastAsia="Palatino Linotype" w:hAnsi="Palatino Linotype" w:cs="Palatino Linotype"/>
        </w:rPr>
        <w:t xml:space="preserve">. Previo al estudio del fondo del asunto, se procede a analizar los requisitos de oportunidad y </w:t>
      </w:r>
      <w:proofErr w:type="spellStart"/>
      <w:r w:rsidRPr="00643309">
        <w:rPr>
          <w:rFonts w:ascii="Palatino Linotype" w:eastAsia="Palatino Linotype" w:hAnsi="Palatino Linotype" w:cs="Palatino Linotype"/>
        </w:rPr>
        <w:t>procedibilidad</w:t>
      </w:r>
      <w:proofErr w:type="spellEnd"/>
      <w:r w:rsidRPr="00643309">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63D108A2"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respondió a la solicitud de información el </w:t>
      </w:r>
      <w:r w:rsidRPr="00643309">
        <w:rPr>
          <w:rFonts w:ascii="Palatino Linotype" w:eastAsia="Palatino Linotype" w:hAnsi="Palatino Linotype" w:cs="Palatino Linotype"/>
          <w:b/>
        </w:rPr>
        <w:t xml:space="preserve">primero de abril de dos mil veintidós, </w:t>
      </w:r>
      <w:r w:rsidRPr="00643309">
        <w:rPr>
          <w:rFonts w:ascii="Palatino Linotype" w:eastAsia="Palatino Linotype" w:hAnsi="Palatino Linotype" w:cs="Palatino Linotype"/>
        </w:rPr>
        <w:t xml:space="preserve">mientras que el recurso de revisión se interpuso el </w:t>
      </w:r>
      <w:r w:rsidRPr="00643309">
        <w:rPr>
          <w:rFonts w:ascii="Palatino Linotype" w:eastAsia="Palatino Linotype" w:hAnsi="Palatino Linotype" w:cs="Palatino Linotype"/>
          <w:b/>
        </w:rPr>
        <w:t>cuatro de abril de dos mil veintidós</w:t>
      </w:r>
      <w:r w:rsidRPr="00643309">
        <w:rPr>
          <w:rFonts w:ascii="Palatino Linotype" w:eastAsia="Palatino Linotype" w:hAnsi="Palatino Linotype" w:cs="Palatino Linotype"/>
        </w:rPr>
        <w:t>, esto es, al primer día hábil siguiente de aquel en que tuvo conocimiento de la respuesta; evidenciándose que la interposición del recurso se encuentra dentro de los márgenes temporales previstos en el citado precepto legal.</w:t>
      </w:r>
    </w:p>
    <w:p w14:paraId="65451880" w14:textId="77777777" w:rsidR="00D340F9" w:rsidRPr="00643309" w:rsidRDefault="00655C00">
      <w:pPr>
        <w:spacing w:line="360" w:lineRule="auto"/>
        <w:ind w:right="-150"/>
        <w:jc w:val="both"/>
        <w:rPr>
          <w:rFonts w:ascii="Palatino Linotype" w:eastAsia="Palatino Linotype" w:hAnsi="Palatino Linotype" w:cs="Palatino Linotype"/>
          <w:b/>
        </w:rPr>
      </w:pPr>
      <w:r w:rsidRPr="00643309">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643309">
        <w:rPr>
          <w:rFonts w:ascii="Palatino Linotype" w:eastAsia="Palatino Linotype" w:hAnsi="Palatino Linotype" w:cs="Palatino Linotype"/>
          <w:b/>
        </w:rPr>
        <w:t xml:space="preserve"> SAIMEX. </w:t>
      </w:r>
    </w:p>
    <w:p w14:paraId="26C9C4B0"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lastRenderedPageBreak/>
        <w:t xml:space="preserve">Finalmente, se advierte que resulta procedente la interposición del recurso, según lo manifestado por el </w:t>
      </w:r>
      <w:r w:rsidRPr="00643309">
        <w:rPr>
          <w:rFonts w:ascii="Palatino Linotype" w:eastAsia="Palatino Linotype" w:hAnsi="Palatino Linotype" w:cs="Palatino Linotype"/>
          <w:b/>
        </w:rPr>
        <w:t>RECURRENTE</w:t>
      </w:r>
      <w:r w:rsidRPr="00643309">
        <w:rPr>
          <w:rFonts w:ascii="Palatino Linotype" w:eastAsia="Palatino Linotype" w:hAnsi="Palatino Linotype" w:cs="Palatino Linotype"/>
        </w:rPr>
        <w:t xml:space="preserve"> en sus motivos de inconformidad, de acuerdo al artículo 179, fracción I del ordenamiento legal citado, que a la letra dice: </w:t>
      </w:r>
    </w:p>
    <w:p w14:paraId="258B53C7" w14:textId="77777777" w:rsidR="00D340F9" w:rsidRPr="00643309" w:rsidRDefault="00655C00">
      <w:pPr>
        <w:tabs>
          <w:tab w:val="left" w:pos="7088"/>
        </w:tabs>
        <w:spacing w:before="120" w:after="120"/>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Artículo 179.</w:t>
      </w:r>
      <w:r w:rsidRPr="0064330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D19C9D7" w14:textId="77777777" w:rsidR="00D340F9" w:rsidRPr="00643309" w:rsidRDefault="00655C00">
      <w:pPr>
        <w:tabs>
          <w:tab w:val="left" w:pos="7088"/>
        </w:tabs>
        <w:spacing w:before="120" w:after="120"/>
        <w:ind w:left="993"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w:t>
      </w:r>
    </w:p>
    <w:p w14:paraId="11612110" w14:textId="77777777" w:rsidR="00D340F9" w:rsidRPr="00643309" w:rsidRDefault="00655C00">
      <w:pPr>
        <w:tabs>
          <w:tab w:val="left" w:pos="7088"/>
        </w:tabs>
        <w:spacing w:before="120" w:after="120"/>
        <w:ind w:left="993" w:right="616"/>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i/>
          <w:sz w:val="22"/>
          <w:szCs w:val="22"/>
        </w:rPr>
        <w:t xml:space="preserve">I. </w:t>
      </w:r>
      <w:r w:rsidRPr="00643309">
        <w:rPr>
          <w:rFonts w:ascii="Palatino Linotype" w:eastAsia="Palatino Linotype" w:hAnsi="Palatino Linotype" w:cs="Palatino Linotype"/>
          <w:i/>
          <w:sz w:val="22"/>
          <w:szCs w:val="22"/>
        </w:rPr>
        <w:t xml:space="preserve">La negativa a la información solicitada; </w:t>
      </w:r>
    </w:p>
    <w:p w14:paraId="563E2247" w14:textId="77777777" w:rsidR="00D340F9" w:rsidRPr="00643309" w:rsidRDefault="00655C00">
      <w:pPr>
        <w:tabs>
          <w:tab w:val="left" w:pos="7088"/>
        </w:tabs>
        <w:spacing w:before="120" w:after="120"/>
        <w:ind w:left="993"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w:t>
      </w:r>
      <w:r w:rsidRPr="00643309">
        <w:rPr>
          <w:rFonts w:ascii="Palatino Linotype" w:eastAsia="Palatino Linotype" w:hAnsi="Palatino Linotype" w:cs="Palatino Linotype"/>
          <w:i/>
          <w:sz w:val="22"/>
          <w:szCs w:val="22"/>
        </w:rPr>
        <w:t>”</w:t>
      </w:r>
    </w:p>
    <w:p w14:paraId="28B5D1DD"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 xml:space="preserve">TERCERO. Materia de la revisión. </w:t>
      </w:r>
      <w:r w:rsidRPr="00643309">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64330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43309">
        <w:rPr>
          <w:rFonts w:ascii="Palatino Linotype" w:eastAsia="Palatino Linotype" w:hAnsi="Palatino Linotype" w:cs="Palatino Linotype"/>
        </w:rPr>
        <w:t xml:space="preserve">del </w:t>
      </w:r>
      <w:r w:rsidRPr="00643309">
        <w:rPr>
          <w:rFonts w:ascii="Palatino Linotype" w:eastAsia="Palatino Linotype" w:hAnsi="Palatino Linotype" w:cs="Palatino Linotype"/>
          <w:b/>
        </w:rPr>
        <w:t>RECURRENTE</w:t>
      </w:r>
      <w:r w:rsidRPr="00643309">
        <w:rPr>
          <w:rFonts w:ascii="Palatino Linotype" w:eastAsia="Palatino Linotype" w:hAnsi="Palatino Linotype" w:cs="Palatino Linotype"/>
        </w:rPr>
        <w:t>, o en su defecto, en caso de ser procedente, ordenar la entrega de información.</w:t>
      </w:r>
    </w:p>
    <w:p w14:paraId="6240DD7B"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 xml:space="preserve">CUARTO. Estudio del asunto. </w:t>
      </w:r>
      <w:r w:rsidRPr="00643309">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D7D9B7C" w14:textId="77777777" w:rsidR="00D340F9" w:rsidRPr="00643309" w:rsidRDefault="00655C00">
      <w:pPr>
        <w:tabs>
          <w:tab w:val="left" w:pos="709"/>
        </w:tabs>
        <w:ind w:left="851" w:right="85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43309">
        <w:rPr>
          <w:rFonts w:ascii="Palatino Linotype" w:eastAsia="Palatino Linotype" w:hAnsi="Palatino Linotype" w:cs="Palatino Linotype"/>
          <w:i/>
          <w:sz w:val="22"/>
          <w:szCs w:val="22"/>
        </w:rPr>
        <w:t xml:space="preserve">, así como </w:t>
      </w:r>
      <w:r w:rsidRPr="00643309">
        <w:rPr>
          <w:rFonts w:ascii="Palatino Linotype" w:eastAsia="Palatino Linotype" w:hAnsi="Palatino Linotype" w:cs="Palatino Linotype"/>
          <w:i/>
          <w:sz w:val="22"/>
          <w:szCs w:val="22"/>
        </w:rPr>
        <w:lastRenderedPageBreak/>
        <w:t>de las garantías para su protección, cuyo ejercicio no podrá restringirse ni suspenderse, salvo en los casos y bajo las condiciones que esta Constitución establece.</w:t>
      </w:r>
    </w:p>
    <w:p w14:paraId="06C2E228" w14:textId="77777777" w:rsidR="00D340F9" w:rsidRPr="00643309" w:rsidRDefault="00655C00">
      <w:pPr>
        <w:tabs>
          <w:tab w:val="left" w:pos="709"/>
        </w:tabs>
        <w:ind w:left="851" w:right="850"/>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D6AC09D" w14:textId="77777777" w:rsidR="00D340F9" w:rsidRPr="00643309" w:rsidRDefault="00655C00">
      <w:pPr>
        <w:tabs>
          <w:tab w:val="left" w:pos="709"/>
        </w:tabs>
        <w:ind w:left="851" w:right="85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4330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36C4E0F" w14:textId="77777777" w:rsidR="00D340F9" w:rsidRPr="00643309" w:rsidRDefault="00655C00">
      <w:pPr>
        <w:tabs>
          <w:tab w:val="left" w:pos="709"/>
        </w:tabs>
        <w:ind w:left="851" w:right="85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6CFB5536" w14:textId="77777777" w:rsidR="00D340F9" w:rsidRPr="00643309" w:rsidRDefault="00655C00">
      <w:pPr>
        <w:ind w:left="851" w:right="90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6o.</w:t>
      </w:r>
    </w:p>
    <w:p w14:paraId="0100E890" w14:textId="77777777" w:rsidR="00D340F9" w:rsidRPr="00643309" w:rsidRDefault="00655C00">
      <w:pPr>
        <w:ind w:left="851" w:right="90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1AE69E2D"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 xml:space="preserve">A. Para el ejercicio del derecho de acceso a la información, la Federación y </w:t>
      </w:r>
      <w:r w:rsidRPr="00643309">
        <w:rPr>
          <w:rFonts w:ascii="Palatino Linotype" w:eastAsia="Palatino Linotype" w:hAnsi="Palatino Linotype" w:cs="Palatino Linotype"/>
          <w:b/>
          <w:i/>
          <w:sz w:val="22"/>
          <w:szCs w:val="22"/>
          <w:u w:val="single"/>
        </w:rPr>
        <w:t>las entidades federativas</w:t>
      </w:r>
      <w:r w:rsidRPr="00643309">
        <w:rPr>
          <w:rFonts w:ascii="Palatino Linotype" w:eastAsia="Palatino Linotype" w:hAnsi="Palatino Linotype" w:cs="Palatino Linotype"/>
          <w:b/>
          <w:i/>
          <w:sz w:val="22"/>
          <w:szCs w:val="22"/>
        </w:rPr>
        <w:t>,</w:t>
      </w:r>
      <w:r w:rsidRPr="00643309">
        <w:rPr>
          <w:rFonts w:ascii="Palatino Linotype" w:eastAsia="Palatino Linotype" w:hAnsi="Palatino Linotype" w:cs="Palatino Linotype"/>
          <w:i/>
          <w:sz w:val="22"/>
          <w:szCs w:val="22"/>
        </w:rPr>
        <w:t xml:space="preserve"> en el ámbito de sus respectivas competencias, se regirán por los siguientes principios y bases:</w:t>
      </w:r>
    </w:p>
    <w:p w14:paraId="1C4EF13A"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w:t>
      </w:r>
    </w:p>
    <w:p w14:paraId="1B890AFD"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 xml:space="preserve">I. </w:t>
      </w:r>
      <w:r w:rsidRPr="0064330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43309">
        <w:rPr>
          <w:rFonts w:ascii="Palatino Linotype" w:eastAsia="Palatino Linotype" w:hAnsi="Palatino Linotype" w:cs="Palatino Linotype"/>
          <w:i/>
          <w:sz w:val="22"/>
          <w:szCs w:val="22"/>
        </w:rPr>
        <w:t xml:space="preserve"> Ejecutivo, Legislativo </w:t>
      </w:r>
      <w:r w:rsidRPr="00643309">
        <w:rPr>
          <w:rFonts w:ascii="Palatino Linotype" w:eastAsia="Palatino Linotype" w:hAnsi="Palatino Linotype" w:cs="Palatino Linotype"/>
          <w:b/>
          <w:i/>
          <w:sz w:val="22"/>
          <w:szCs w:val="22"/>
          <w:u w:val="single"/>
        </w:rPr>
        <w:t>y Judicial</w:t>
      </w:r>
      <w:r w:rsidRPr="0064330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43309">
        <w:rPr>
          <w:rFonts w:ascii="Palatino Linotype" w:eastAsia="Palatino Linotype" w:hAnsi="Palatino Linotype" w:cs="Palatino Linotype"/>
          <w:b/>
          <w:i/>
          <w:sz w:val="22"/>
          <w:szCs w:val="22"/>
        </w:rPr>
        <w:t>es pública y sólo podrá ser reservada temporalmente por razones de interés público y seguridad nacional,</w:t>
      </w:r>
      <w:r w:rsidRPr="0064330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3773D9F"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w:t>
      </w:r>
    </w:p>
    <w:p w14:paraId="4083FDAD" w14:textId="77777777" w:rsidR="00D340F9" w:rsidRPr="00643309" w:rsidRDefault="00655C00">
      <w:pPr>
        <w:ind w:left="851" w:right="851"/>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2A7B04A"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w:t>
      </w:r>
    </w:p>
    <w:p w14:paraId="1622C394"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 xml:space="preserve">III. </w:t>
      </w:r>
      <w:r w:rsidRPr="0064330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43309">
        <w:rPr>
          <w:rFonts w:ascii="Palatino Linotype" w:eastAsia="Palatino Linotype" w:hAnsi="Palatino Linotype" w:cs="Palatino Linotype"/>
          <w:i/>
          <w:sz w:val="22"/>
          <w:szCs w:val="22"/>
        </w:rPr>
        <w:t xml:space="preserve"> a sus datos personales o a la rectificación de éstos.</w:t>
      </w:r>
    </w:p>
    <w:p w14:paraId="4EB5BD30"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w:t>
      </w:r>
    </w:p>
    <w:p w14:paraId="2D27ABA9"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lastRenderedPageBreak/>
        <w:t xml:space="preserve">IV. </w:t>
      </w:r>
      <w:r w:rsidRPr="0064330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5F14856" w14:textId="77777777" w:rsidR="00D340F9" w:rsidRPr="00643309" w:rsidRDefault="00D340F9">
      <w:pPr>
        <w:ind w:left="851" w:right="851"/>
        <w:jc w:val="both"/>
        <w:rPr>
          <w:rFonts w:ascii="Palatino Linotype" w:eastAsia="Palatino Linotype" w:hAnsi="Palatino Linotype" w:cs="Palatino Linotype"/>
          <w:i/>
          <w:sz w:val="22"/>
          <w:szCs w:val="22"/>
        </w:rPr>
      </w:pPr>
    </w:p>
    <w:p w14:paraId="7470F231"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 xml:space="preserve">V. </w:t>
      </w:r>
      <w:r w:rsidRPr="0064330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C0831AC"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w:t>
      </w:r>
    </w:p>
    <w:p w14:paraId="51664E4D"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 xml:space="preserve">VI. </w:t>
      </w:r>
      <w:r w:rsidRPr="0064330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CD6D05D"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w:t>
      </w:r>
    </w:p>
    <w:p w14:paraId="38046B4F"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 xml:space="preserve">VII. </w:t>
      </w:r>
      <w:r w:rsidRPr="0064330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C958247" w14:textId="77777777" w:rsidR="00D340F9" w:rsidRPr="00643309" w:rsidRDefault="00D340F9">
      <w:pPr>
        <w:ind w:right="851"/>
        <w:jc w:val="both"/>
        <w:rPr>
          <w:rFonts w:ascii="Palatino Linotype" w:eastAsia="Palatino Linotype" w:hAnsi="Palatino Linotype" w:cs="Palatino Linotype"/>
          <w:i/>
          <w:sz w:val="22"/>
          <w:szCs w:val="22"/>
        </w:rPr>
      </w:pPr>
    </w:p>
    <w:p w14:paraId="2EB3A9B2" w14:textId="77777777" w:rsidR="00D340F9" w:rsidRPr="00643309" w:rsidRDefault="00655C00">
      <w:pPr>
        <w:tabs>
          <w:tab w:val="left" w:pos="709"/>
        </w:tabs>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D81EB94" w14:textId="77777777" w:rsidR="00D340F9" w:rsidRPr="00643309" w:rsidRDefault="00655C00">
      <w:pPr>
        <w:spacing w:before="12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color w:val="000000"/>
        </w:rPr>
        <w:t>En primer lugar</w:t>
      </w:r>
      <w:r w:rsidRPr="00643309">
        <w:rPr>
          <w:rFonts w:ascii="Palatino Linotype" w:eastAsia="Palatino Linotype" w:hAnsi="Palatino Linotype" w:cs="Palatino Linotype"/>
        </w:rPr>
        <w:t xml:space="preserve">, es conveniente analizar si la respuesta del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643309">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w:t>
      </w:r>
      <w:r w:rsidRPr="00643309">
        <w:rPr>
          <w:rFonts w:ascii="Palatino Linotype" w:eastAsia="Palatino Linotype" w:hAnsi="Palatino Linotype" w:cs="Palatino Linotype"/>
          <w:color w:val="000000"/>
        </w:rPr>
        <w:lastRenderedPageBreak/>
        <w:t xml:space="preserve">cualquier persona, privilegiando el principio de máxima publicidad, como así lo establece dicha determinación, que a continuación se </w:t>
      </w:r>
      <w:r w:rsidRPr="00643309">
        <w:rPr>
          <w:rFonts w:ascii="Palatino Linotype" w:eastAsia="Palatino Linotype" w:hAnsi="Palatino Linotype" w:cs="Palatino Linotype"/>
        </w:rPr>
        <w:t>transcribe</w:t>
      </w:r>
      <w:r w:rsidRPr="00643309">
        <w:rPr>
          <w:rFonts w:ascii="Palatino Linotype" w:eastAsia="Palatino Linotype" w:hAnsi="Palatino Linotype" w:cs="Palatino Linotype"/>
          <w:color w:val="000000"/>
        </w:rPr>
        <w:t xml:space="preserve"> para un mejor entendimiento:</w:t>
      </w:r>
    </w:p>
    <w:p w14:paraId="3C376568" w14:textId="77777777" w:rsidR="00D340F9" w:rsidRPr="00643309" w:rsidRDefault="00655C00">
      <w:pPr>
        <w:spacing w:before="240"/>
        <w:ind w:left="709" w:right="76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Artículo 4.</w:t>
      </w:r>
      <w:r w:rsidRPr="0064330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3A1C0D" w14:textId="77777777" w:rsidR="00D340F9" w:rsidRPr="00643309" w:rsidRDefault="00655C00">
      <w:pPr>
        <w:ind w:left="709" w:right="76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4330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452ED53" w14:textId="77777777" w:rsidR="00D340F9" w:rsidRPr="00643309" w:rsidRDefault="00655C00">
      <w:pPr>
        <w:ind w:left="709" w:right="76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643309">
        <w:rPr>
          <w:rFonts w:ascii="Palatino Linotype" w:eastAsia="Palatino Linotype" w:hAnsi="Palatino Linotype" w:cs="Palatino Linotype"/>
          <w:i/>
          <w:sz w:val="22"/>
          <w:szCs w:val="22"/>
        </w:rPr>
        <w:t>.”(Sic)</w:t>
      </w:r>
    </w:p>
    <w:p w14:paraId="6C675161" w14:textId="77777777" w:rsidR="00D340F9" w:rsidRPr="00643309" w:rsidRDefault="00D340F9">
      <w:pPr>
        <w:ind w:left="709" w:right="760"/>
        <w:jc w:val="both"/>
        <w:rPr>
          <w:rFonts w:ascii="Palatino Linotype" w:eastAsia="Palatino Linotype" w:hAnsi="Palatino Linotype" w:cs="Palatino Linotype"/>
          <w:i/>
        </w:rPr>
      </w:pPr>
    </w:p>
    <w:p w14:paraId="52A9FA56"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DF59812" w14:textId="77777777" w:rsidR="00D340F9" w:rsidRPr="00643309" w:rsidRDefault="00655C00">
      <w:pPr>
        <w:ind w:left="567" w:right="758"/>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Artículo 12.-</w:t>
      </w:r>
      <w:r w:rsidRPr="0064330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1D7DAC8" w14:textId="77777777" w:rsidR="00D340F9" w:rsidRPr="00643309" w:rsidRDefault="00655C00">
      <w:pPr>
        <w:ind w:left="567" w:right="758"/>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643309">
        <w:rPr>
          <w:rFonts w:ascii="Palatino Linotype" w:eastAsia="Palatino Linotype" w:hAnsi="Palatino Linotype" w:cs="Palatino Linotype"/>
          <w:i/>
          <w:sz w:val="22"/>
          <w:szCs w:val="22"/>
        </w:rPr>
        <w:t xml:space="preserve">. </w:t>
      </w:r>
      <w:r w:rsidRPr="0064330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0F1083E" w14:textId="77777777" w:rsidR="00D340F9" w:rsidRPr="00643309" w:rsidRDefault="00D340F9">
      <w:pPr>
        <w:spacing w:line="360" w:lineRule="auto"/>
        <w:ind w:right="-93"/>
        <w:jc w:val="both"/>
        <w:rPr>
          <w:rFonts w:ascii="Palatino Linotype" w:eastAsia="Palatino Linotype" w:hAnsi="Palatino Linotype" w:cs="Palatino Linotype"/>
          <w:color w:val="000000"/>
        </w:rPr>
      </w:pPr>
    </w:p>
    <w:p w14:paraId="79D60757" w14:textId="77777777" w:rsidR="00D340F9" w:rsidRPr="00643309" w:rsidRDefault="00655C00">
      <w:pPr>
        <w:spacing w:line="360" w:lineRule="auto"/>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rPr>
        <w:t xml:space="preserve">En esa tesitura, el artículo 24 en su último párrafo de la Ley de la Materia, dispone que los Sujetos Obligados </w:t>
      </w:r>
      <w:r w:rsidRPr="00643309">
        <w:rPr>
          <w:rFonts w:ascii="Palatino Linotype" w:eastAsia="Palatino Linotype" w:hAnsi="Palatino Linotype" w:cs="Palatino Linotype"/>
          <w:color w:val="000000"/>
        </w:rPr>
        <w:t xml:space="preserve">sólo proporcionarán la información pública que </w:t>
      </w:r>
      <w:r w:rsidRPr="00643309">
        <w:rPr>
          <w:rFonts w:ascii="Palatino Linotype" w:eastAsia="Palatino Linotype" w:hAnsi="Palatino Linotype" w:cs="Palatino Linotype"/>
        </w:rPr>
        <w:t>generen</w:t>
      </w:r>
      <w:r w:rsidRPr="00643309">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2E48620" w14:textId="77777777" w:rsidR="00D340F9" w:rsidRPr="00643309" w:rsidRDefault="00D340F9">
      <w:pPr>
        <w:spacing w:line="360" w:lineRule="auto"/>
        <w:jc w:val="both"/>
        <w:rPr>
          <w:rFonts w:ascii="Palatino Linotype" w:eastAsia="Palatino Linotype" w:hAnsi="Palatino Linotype" w:cs="Palatino Linotype"/>
          <w:color w:val="000000"/>
        </w:rPr>
      </w:pPr>
    </w:p>
    <w:p w14:paraId="33FA344B" w14:textId="77777777" w:rsidR="00D340F9" w:rsidRPr="00643309" w:rsidRDefault="00655C00">
      <w:pPr>
        <w:spacing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0B503B4" w14:textId="77777777" w:rsidR="00D340F9" w:rsidRPr="00643309" w:rsidRDefault="00D340F9">
      <w:pPr>
        <w:spacing w:line="360" w:lineRule="auto"/>
        <w:ind w:right="49"/>
        <w:jc w:val="both"/>
        <w:rPr>
          <w:rFonts w:ascii="Palatino Linotype" w:eastAsia="Palatino Linotype" w:hAnsi="Palatino Linotype" w:cs="Palatino Linotype"/>
        </w:rPr>
      </w:pPr>
    </w:p>
    <w:p w14:paraId="5B5BDDCA"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Por otra parte, conviene mencionar que la Ley de Transparencia vigente en el Estado de México refiere: </w:t>
      </w:r>
    </w:p>
    <w:p w14:paraId="6E588092" w14:textId="77777777" w:rsidR="00D340F9" w:rsidRPr="00643309" w:rsidRDefault="00D340F9">
      <w:pPr>
        <w:spacing w:line="360" w:lineRule="auto"/>
        <w:jc w:val="both"/>
        <w:rPr>
          <w:rFonts w:ascii="Palatino Linotype" w:eastAsia="Palatino Linotype" w:hAnsi="Palatino Linotype" w:cs="Palatino Linotype"/>
        </w:rPr>
      </w:pPr>
    </w:p>
    <w:p w14:paraId="54495A59"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18.</w:t>
      </w:r>
      <w:r w:rsidRPr="00643309">
        <w:rPr>
          <w:rFonts w:ascii="Palatino Linotype" w:eastAsia="Palatino Linotype" w:hAnsi="Palatino Linotype" w:cs="Palatino Linotype"/>
          <w:i/>
          <w:sz w:val="22"/>
          <w:szCs w:val="22"/>
        </w:rPr>
        <w:t xml:space="preserve"> </w:t>
      </w:r>
      <w:r w:rsidRPr="00643309">
        <w:rPr>
          <w:rFonts w:ascii="Palatino Linotype" w:eastAsia="Palatino Linotype" w:hAnsi="Palatino Linotype" w:cs="Palatino Linotype"/>
          <w:b/>
          <w:i/>
          <w:sz w:val="22"/>
          <w:szCs w:val="22"/>
          <w:u w:val="single"/>
        </w:rPr>
        <w:t xml:space="preserve">Los sujetos obligados deberán documentar todo acto que derive del ejercicio de sus facultades, competencias o funciones, </w:t>
      </w:r>
      <w:r w:rsidRPr="00643309">
        <w:rPr>
          <w:rFonts w:ascii="Palatino Linotype" w:eastAsia="Palatino Linotype" w:hAnsi="Palatino Linotype" w:cs="Palatino Linotype"/>
          <w:b/>
          <w:i/>
          <w:sz w:val="22"/>
          <w:szCs w:val="22"/>
          <w:u w:val="single"/>
        </w:rPr>
        <w:lastRenderedPageBreak/>
        <w:t>considerando desde su origen la eventual publicidad</w:t>
      </w:r>
      <w:r w:rsidRPr="00643309">
        <w:rPr>
          <w:rFonts w:ascii="Palatino Linotype" w:eastAsia="Palatino Linotype" w:hAnsi="Palatino Linotype" w:cs="Palatino Linotype"/>
          <w:i/>
          <w:sz w:val="22"/>
          <w:szCs w:val="22"/>
        </w:rPr>
        <w:t xml:space="preserve"> y reutilización de la información que generen.</w:t>
      </w:r>
    </w:p>
    <w:p w14:paraId="1D1BE52C" w14:textId="77777777" w:rsidR="00D340F9" w:rsidRPr="00643309" w:rsidRDefault="00D340F9">
      <w:pPr>
        <w:ind w:left="851" w:right="851"/>
        <w:jc w:val="both"/>
        <w:rPr>
          <w:rFonts w:ascii="Palatino Linotype" w:eastAsia="Palatino Linotype" w:hAnsi="Palatino Linotype" w:cs="Palatino Linotype"/>
          <w:b/>
          <w:i/>
          <w:sz w:val="22"/>
          <w:szCs w:val="22"/>
        </w:rPr>
      </w:pPr>
    </w:p>
    <w:p w14:paraId="52337E7B"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 xml:space="preserve">Artículo 19. </w:t>
      </w:r>
      <w:r w:rsidRPr="00643309">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643309">
        <w:rPr>
          <w:rFonts w:ascii="Palatino Linotype" w:eastAsia="Palatino Linotype" w:hAnsi="Palatino Linotype" w:cs="Palatino Linotype"/>
          <w:i/>
          <w:sz w:val="22"/>
          <w:szCs w:val="22"/>
        </w:rPr>
        <w:t>.</w:t>
      </w:r>
    </w:p>
    <w:p w14:paraId="1C88290D" w14:textId="77777777" w:rsidR="00D340F9" w:rsidRPr="00643309" w:rsidRDefault="00D340F9">
      <w:pPr>
        <w:ind w:left="851" w:right="851"/>
        <w:jc w:val="both"/>
        <w:rPr>
          <w:rFonts w:ascii="Palatino Linotype" w:eastAsia="Palatino Linotype" w:hAnsi="Palatino Linotype" w:cs="Palatino Linotype"/>
          <w:i/>
          <w:sz w:val="22"/>
          <w:szCs w:val="22"/>
        </w:rPr>
      </w:pPr>
    </w:p>
    <w:p w14:paraId="2E9B8E92"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0B94F62" w14:textId="77777777" w:rsidR="00D340F9" w:rsidRPr="00643309" w:rsidRDefault="00D340F9">
      <w:pPr>
        <w:ind w:left="851" w:right="851"/>
        <w:jc w:val="both"/>
        <w:rPr>
          <w:rFonts w:ascii="Palatino Linotype" w:eastAsia="Palatino Linotype" w:hAnsi="Palatino Linotype" w:cs="Palatino Linotype"/>
          <w:i/>
          <w:sz w:val="22"/>
          <w:szCs w:val="22"/>
        </w:rPr>
      </w:pPr>
    </w:p>
    <w:p w14:paraId="00271C00"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769E4B8" w14:textId="77777777" w:rsidR="00D340F9" w:rsidRPr="00643309" w:rsidRDefault="00D340F9">
      <w:pPr>
        <w:ind w:left="851" w:right="851"/>
        <w:jc w:val="both"/>
        <w:rPr>
          <w:rFonts w:ascii="Palatino Linotype" w:eastAsia="Palatino Linotype" w:hAnsi="Palatino Linotype" w:cs="Palatino Linotype"/>
          <w:i/>
          <w:sz w:val="22"/>
          <w:szCs w:val="22"/>
        </w:rPr>
      </w:pPr>
    </w:p>
    <w:p w14:paraId="347853F1"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Énfasis añadido.</w:t>
      </w:r>
    </w:p>
    <w:p w14:paraId="07391866" w14:textId="77777777" w:rsidR="00D340F9" w:rsidRPr="00643309" w:rsidRDefault="00D340F9">
      <w:pPr>
        <w:spacing w:line="360" w:lineRule="auto"/>
        <w:jc w:val="both"/>
        <w:rPr>
          <w:rFonts w:ascii="Palatino Linotype" w:eastAsia="Palatino Linotype" w:hAnsi="Palatino Linotype" w:cs="Palatino Linotype"/>
        </w:rPr>
      </w:pPr>
    </w:p>
    <w:p w14:paraId="3469BE59"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 </w:t>
      </w:r>
    </w:p>
    <w:p w14:paraId="57B82623" w14:textId="77777777" w:rsidR="00D340F9" w:rsidRPr="00643309" w:rsidRDefault="00D340F9">
      <w:pPr>
        <w:spacing w:line="360" w:lineRule="auto"/>
        <w:jc w:val="both"/>
        <w:rPr>
          <w:rFonts w:ascii="Palatino Linotype" w:eastAsia="Palatino Linotype" w:hAnsi="Palatino Linotype" w:cs="Palatino Linotype"/>
        </w:rPr>
      </w:pPr>
    </w:p>
    <w:p w14:paraId="4E9BE355"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643309">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D6D0CD1" w14:textId="77777777" w:rsidR="00D340F9" w:rsidRPr="00643309" w:rsidRDefault="00D340F9">
      <w:pPr>
        <w:ind w:left="851" w:right="899"/>
        <w:jc w:val="both"/>
        <w:rPr>
          <w:rFonts w:ascii="Palatino Linotype" w:eastAsia="Palatino Linotype" w:hAnsi="Palatino Linotype" w:cs="Palatino Linotype"/>
          <w:i/>
          <w:sz w:val="22"/>
          <w:szCs w:val="22"/>
        </w:rPr>
      </w:pPr>
    </w:p>
    <w:p w14:paraId="6B919F11" w14:textId="77777777" w:rsidR="00D340F9" w:rsidRPr="00643309" w:rsidRDefault="00655C00">
      <w:pPr>
        <w:ind w:left="851" w:right="89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 xml:space="preserve">Artículo 3. </w:t>
      </w:r>
      <w:r w:rsidRPr="00643309">
        <w:rPr>
          <w:rFonts w:ascii="Palatino Linotype" w:eastAsia="Palatino Linotype" w:hAnsi="Palatino Linotype" w:cs="Palatino Linotype"/>
          <w:i/>
          <w:sz w:val="22"/>
          <w:szCs w:val="22"/>
        </w:rPr>
        <w:t>Para los efectos de la presente Ley se entenderá por:</w:t>
      </w:r>
    </w:p>
    <w:p w14:paraId="4C9033A7" w14:textId="77777777" w:rsidR="00D340F9" w:rsidRPr="00643309" w:rsidRDefault="00655C00">
      <w:pPr>
        <w:ind w:left="851" w:right="89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531A7DD6" w14:textId="77777777" w:rsidR="00D340F9" w:rsidRPr="00643309" w:rsidRDefault="00655C00">
      <w:pPr>
        <w:ind w:left="851" w:right="899"/>
        <w:jc w:val="both"/>
        <w:rPr>
          <w:rFonts w:ascii="Palatino Linotype" w:eastAsia="Palatino Linotype" w:hAnsi="Palatino Linotype" w:cs="Palatino Linotype"/>
          <w:i/>
          <w:color w:val="000000"/>
          <w:sz w:val="22"/>
          <w:szCs w:val="22"/>
        </w:rPr>
      </w:pPr>
      <w:r w:rsidRPr="00643309">
        <w:rPr>
          <w:rFonts w:ascii="Palatino Linotype" w:eastAsia="Palatino Linotype" w:hAnsi="Palatino Linotype" w:cs="Palatino Linotype"/>
          <w:b/>
          <w:i/>
          <w:color w:val="000000"/>
          <w:sz w:val="22"/>
          <w:szCs w:val="22"/>
        </w:rPr>
        <w:t>XI. Documento:</w:t>
      </w:r>
      <w:r w:rsidRPr="00643309">
        <w:rPr>
          <w:rFonts w:ascii="Palatino Linotype" w:eastAsia="Palatino Linotype" w:hAnsi="Palatino Linotype" w:cs="Palatino Linotype"/>
          <w:i/>
          <w:color w:val="000000"/>
          <w:sz w:val="22"/>
          <w:szCs w:val="22"/>
        </w:rPr>
        <w:t xml:space="preserve"> Los expedientes, reportes, estudios, actas</w:t>
      </w:r>
      <w:r w:rsidRPr="00643309">
        <w:rPr>
          <w:rFonts w:ascii="Palatino Linotype" w:eastAsia="Palatino Linotype" w:hAnsi="Palatino Linotype" w:cs="Palatino Linotype"/>
          <w:b/>
          <w:i/>
          <w:color w:val="000000"/>
          <w:sz w:val="22"/>
          <w:szCs w:val="22"/>
        </w:rPr>
        <w:t>,</w:t>
      </w:r>
      <w:r w:rsidRPr="00643309">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A5A515C" w14:textId="77777777" w:rsidR="00D340F9" w:rsidRPr="00643309" w:rsidRDefault="00D340F9">
      <w:pPr>
        <w:ind w:left="851" w:right="899"/>
        <w:jc w:val="both"/>
        <w:rPr>
          <w:rFonts w:ascii="Palatino Linotype" w:eastAsia="Palatino Linotype" w:hAnsi="Palatino Linotype" w:cs="Palatino Linotype"/>
          <w:sz w:val="22"/>
          <w:szCs w:val="22"/>
        </w:rPr>
      </w:pPr>
    </w:p>
    <w:p w14:paraId="35F00F5D"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58A2D90" w14:textId="77777777" w:rsidR="00D340F9" w:rsidRPr="00643309" w:rsidRDefault="00D340F9">
      <w:pPr>
        <w:ind w:left="851" w:right="899"/>
        <w:jc w:val="both"/>
        <w:rPr>
          <w:rFonts w:ascii="Palatino Linotype" w:eastAsia="Palatino Linotype" w:hAnsi="Palatino Linotype" w:cs="Palatino Linotype"/>
        </w:rPr>
      </w:pPr>
    </w:p>
    <w:p w14:paraId="3102D1CB" w14:textId="77777777" w:rsidR="00D340F9" w:rsidRPr="00643309" w:rsidRDefault="00655C00">
      <w:pPr>
        <w:ind w:left="851" w:right="899"/>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sz w:val="22"/>
          <w:szCs w:val="22"/>
        </w:rPr>
        <w:t>“</w:t>
      </w:r>
      <w:r w:rsidRPr="00643309">
        <w:rPr>
          <w:rFonts w:ascii="Palatino Linotype" w:eastAsia="Palatino Linotype" w:hAnsi="Palatino Linotype" w:cs="Palatino Linotype"/>
          <w:b/>
          <w:i/>
          <w:sz w:val="22"/>
          <w:szCs w:val="22"/>
        </w:rPr>
        <w:t>CRITERIO 0002-11</w:t>
      </w:r>
    </w:p>
    <w:p w14:paraId="5437227A" w14:textId="77777777" w:rsidR="00D340F9" w:rsidRPr="00643309" w:rsidRDefault="00655C00">
      <w:pPr>
        <w:ind w:left="851" w:right="89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4330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3271F8" w14:textId="77777777" w:rsidR="00D340F9" w:rsidRPr="00643309" w:rsidRDefault="00655C00">
      <w:pPr>
        <w:ind w:left="851" w:right="89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444B1428" w14:textId="77777777" w:rsidR="00D340F9" w:rsidRPr="00643309" w:rsidRDefault="00655C00">
      <w:pPr>
        <w:ind w:left="851" w:right="89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F510CF0" w14:textId="77777777" w:rsidR="00D340F9" w:rsidRPr="00643309" w:rsidRDefault="00655C00">
      <w:pPr>
        <w:ind w:left="851" w:right="89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36A14D3" w14:textId="77777777" w:rsidR="00D340F9" w:rsidRPr="00643309" w:rsidRDefault="00655C00">
      <w:pPr>
        <w:ind w:left="851" w:right="89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07ADC0FE"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De ahí que el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43309">
        <w:rPr>
          <w:rFonts w:ascii="Palatino Linotype" w:eastAsia="Palatino Linotype" w:hAnsi="Palatino Linotype" w:cs="Palatino Linotype"/>
          <w:vertAlign w:val="superscript"/>
        </w:rPr>
        <w:footnoteReference w:id="1"/>
      </w:r>
      <w:r w:rsidRPr="00643309">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43309">
        <w:rPr>
          <w:rFonts w:ascii="Palatino Linotype" w:eastAsia="Palatino Linotype" w:hAnsi="Palatino Linotype" w:cs="Palatino Linotype"/>
          <w:vertAlign w:val="superscript"/>
        </w:rPr>
        <w:footnoteReference w:id="2"/>
      </w:r>
      <w:r w:rsidRPr="00643309">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2FD177B0" w14:textId="77777777" w:rsidR="00D340F9" w:rsidRPr="00643309" w:rsidRDefault="00655C00">
      <w:pPr>
        <w:spacing w:before="280" w:after="280" w:line="360" w:lineRule="auto"/>
        <w:jc w:val="both"/>
        <w:rPr>
          <w:rFonts w:ascii="Palatino Linotype" w:eastAsia="Palatino Linotype" w:hAnsi="Palatino Linotype" w:cs="Palatino Linotype"/>
          <w:b/>
        </w:rPr>
      </w:pPr>
      <w:r w:rsidRPr="00643309">
        <w:rPr>
          <w:rFonts w:ascii="Palatino Linotype" w:eastAsia="Palatino Linotype" w:hAnsi="Palatino Linotype" w:cs="Palatino Linotype"/>
        </w:rPr>
        <w:lastRenderedPageBreak/>
        <w:t xml:space="preserve">Bajo ese contexto, es conveniente reiterar que el entonces solicitante requirió al </w:t>
      </w:r>
      <w:r w:rsidRPr="00643309">
        <w:rPr>
          <w:rFonts w:ascii="Palatino Linotype" w:eastAsia="Palatino Linotype" w:hAnsi="Palatino Linotype" w:cs="Palatino Linotype"/>
          <w:b/>
        </w:rPr>
        <w:t xml:space="preserve">SUJETO OBLIGADO </w:t>
      </w:r>
    </w:p>
    <w:p w14:paraId="11E9633F" w14:textId="77777777" w:rsidR="00D340F9" w:rsidRPr="00643309" w:rsidRDefault="00655C00">
      <w:pPr>
        <w:numPr>
          <w:ilvl w:val="0"/>
          <w:numId w:val="5"/>
        </w:numPr>
        <w:pBdr>
          <w:top w:val="nil"/>
          <w:left w:val="nil"/>
          <w:bottom w:val="nil"/>
          <w:right w:val="nil"/>
          <w:between w:val="nil"/>
        </w:pBdr>
        <w:spacing w:before="280" w:after="280" w:line="360" w:lineRule="auto"/>
        <w:jc w:val="both"/>
        <w:rPr>
          <w:rFonts w:ascii="Palatino Linotype" w:eastAsia="Palatino Linotype" w:hAnsi="Palatino Linotype" w:cs="Palatino Linotype"/>
          <w:b/>
          <w:i/>
          <w:color w:val="000000"/>
        </w:rPr>
      </w:pPr>
      <w:r w:rsidRPr="00643309">
        <w:rPr>
          <w:rFonts w:ascii="Palatino Linotype" w:eastAsia="Palatino Linotype" w:hAnsi="Palatino Linotype" w:cs="Palatino Linotype"/>
          <w:b/>
          <w:i/>
          <w:color w:val="000000"/>
        </w:rPr>
        <w:t xml:space="preserve">Conocer el puesto, salario quincenal, si tiene funciones administrativas u operativas y horario laboral de la C. </w:t>
      </w:r>
      <w:proofErr w:type="spellStart"/>
      <w:r w:rsidRPr="00643309">
        <w:rPr>
          <w:rFonts w:ascii="Palatino Linotype" w:eastAsia="Palatino Linotype" w:hAnsi="Palatino Linotype" w:cs="Palatino Linotype"/>
          <w:b/>
          <w:i/>
          <w:color w:val="000000"/>
        </w:rPr>
        <w:t>Ma</w:t>
      </w:r>
      <w:proofErr w:type="spellEnd"/>
      <w:r w:rsidRPr="00643309">
        <w:rPr>
          <w:rFonts w:ascii="Palatino Linotype" w:eastAsia="Palatino Linotype" w:hAnsi="Palatino Linotype" w:cs="Palatino Linotype"/>
          <w:b/>
          <w:i/>
          <w:color w:val="000000"/>
        </w:rPr>
        <w:t xml:space="preserve"> de Lourdes </w:t>
      </w:r>
      <w:proofErr w:type="spellStart"/>
      <w:r w:rsidRPr="00643309">
        <w:rPr>
          <w:rFonts w:ascii="Palatino Linotype" w:eastAsia="Palatino Linotype" w:hAnsi="Palatino Linotype" w:cs="Palatino Linotype"/>
          <w:b/>
          <w:i/>
          <w:color w:val="000000"/>
        </w:rPr>
        <w:t>VillanuevaVelez</w:t>
      </w:r>
      <w:proofErr w:type="spellEnd"/>
      <w:r w:rsidRPr="00643309">
        <w:rPr>
          <w:rFonts w:ascii="Palatino Linotype" w:eastAsia="Palatino Linotype" w:hAnsi="Palatino Linotype" w:cs="Palatino Linotype"/>
          <w:b/>
          <w:i/>
          <w:color w:val="000000"/>
        </w:rPr>
        <w:t>.</w:t>
      </w:r>
    </w:p>
    <w:p w14:paraId="4191263A" w14:textId="77777777" w:rsidR="00D340F9" w:rsidRPr="00643309" w:rsidRDefault="00655C00">
      <w:pPr>
        <w:spacing w:before="280" w:after="280" w:line="360" w:lineRule="auto"/>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rPr>
        <w:t xml:space="preserve">En su respuesta, el Titular de la Unidad de Transparencia hizo del conocimiento del solicitante que la información tiene un periodo de actualización semestral, por lo que a finales del mes de junio se actualizará la información, asimismo, le proporciona el siguiente enlace </w:t>
      </w:r>
      <w:hyperlink r:id="rId10">
        <w:r w:rsidRPr="00643309">
          <w:rPr>
            <w:rFonts w:ascii="Palatino Linotype" w:eastAsia="Palatino Linotype" w:hAnsi="Palatino Linotype" w:cs="Palatino Linotype"/>
            <w:color w:val="0000FF"/>
            <w:u w:val="single"/>
          </w:rPr>
          <w:t>https://www.ipomex.org.mx/ipo3/lgt/indice/ZINACANTEPEC/art_92_viii/3.web</w:t>
        </w:r>
      </w:hyperlink>
      <w:r w:rsidRPr="00643309">
        <w:rPr>
          <w:rFonts w:ascii="Palatino Linotype" w:eastAsia="Palatino Linotype" w:hAnsi="Palatino Linotype" w:cs="Palatino Linotype"/>
          <w:color w:val="000000"/>
        </w:rPr>
        <w:t xml:space="preserve">, tal como se advierte a continuación: </w:t>
      </w:r>
    </w:p>
    <w:p w14:paraId="78745DB4" w14:textId="77777777" w:rsidR="00D340F9" w:rsidRPr="00643309" w:rsidRDefault="00655C00">
      <w:pPr>
        <w:spacing w:before="280" w:after="280" w:line="360" w:lineRule="auto"/>
        <w:jc w:val="both"/>
        <w:rPr>
          <w:rFonts w:ascii="Palatino Linotype" w:eastAsia="Palatino Linotype" w:hAnsi="Palatino Linotype" w:cs="Palatino Linotype"/>
          <w:color w:val="000000"/>
        </w:rPr>
      </w:pPr>
      <w:r w:rsidRPr="00643309">
        <w:rPr>
          <w:noProof/>
          <w:lang w:val="es-MX"/>
        </w:rPr>
        <w:drawing>
          <wp:inline distT="0" distB="0" distL="0" distR="0" wp14:anchorId="2E2F3D35" wp14:editId="654BE1CF">
            <wp:extent cx="4914900" cy="3876675"/>
            <wp:effectExtent l="0" t="0" r="0" b="0"/>
            <wp:docPr id="3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15908"/>
                    <a:stretch>
                      <a:fillRect/>
                    </a:stretch>
                  </pic:blipFill>
                  <pic:spPr>
                    <a:xfrm>
                      <a:off x="0" y="0"/>
                      <a:ext cx="4914900" cy="3876675"/>
                    </a:xfrm>
                    <a:prstGeom prst="rect">
                      <a:avLst/>
                    </a:prstGeom>
                    <a:ln/>
                  </pic:spPr>
                </pic:pic>
              </a:graphicData>
            </a:graphic>
          </wp:inline>
        </w:drawing>
      </w:r>
    </w:p>
    <w:p w14:paraId="233BAC0B" w14:textId="77777777" w:rsidR="00D340F9" w:rsidRPr="00643309" w:rsidRDefault="00655C00">
      <w:pPr>
        <w:spacing w:before="280" w:after="280" w:line="360" w:lineRule="auto"/>
        <w:jc w:val="both"/>
        <w:rPr>
          <w:rFonts w:ascii="Palatino Linotype" w:eastAsia="Palatino Linotype" w:hAnsi="Palatino Linotype" w:cs="Palatino Linotype"/>
          <w:color w:val="000000"/>
        </w:rPr>
      </w:pPr>
      <w:r w:rsidRPr="00643309">
        <w:rPr>
          <w:noProof/>
          <w:lang w:val="es-MX"/>
        </w:rPr>
        <w:lastRenderedPageBreak/>
        <w:drawing>
          <wp:inline distT="0" distB="0" distL="0" distR="0" wp14:anchorId="2B22ADF3" wp14:editId="6C77FE65">
            <wp:extent cx="5095875" cy="6648450"/>
            <wp:effectExtent l="0" t="0" r="0" b="0"/>
            <wp:docPr id="3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095875" cy="6648450"/>
                    </a:xfrm>
                    <a:prstGeom prst="rect">
                      <a:avLst/>
                    </a:prstGeom>
                    <a:ln/>
                  </pic:spPr>
                </pic:pic>
              </a:graphicData>
            </a:graphic>
          </wp:inline>
        </w:drawing>
      </w:r>
    </w:p>
    <w:p w14:paraId="4343D9F8" w14:textId="77777777" w:rsidR="00D340F9" w:rsidRPr="00643309" w:rsidRDefault="00D340F9">
      <w:pPr>
        <w:spacing w:before="280" w:after="280" w:line="360" w:lineRule="auto"/>
        <w:jc w:val="both"/>
        <w:rPr>
          <w:rFonts w:ascii="Palatino Linotype" w:eastAsia="Palatino Linotype" w:hAnsi="Palatino Linotype" w:cs="Palatino Linotype"/>
          <w:color w:val="000000"/>
        </w:rPr>
      </w:pPr>
    </w:p>
    <w:p w14:paraId="1D0DCCDF"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lastRenderedPageBreak/>
        <w:t xml:space="preserve">Una vez recibida la respuesta del </w:t>
      </w:r>
      <w:r w:rsidRPr="00643309">
        <w:rPr>
          <w:rFonts w:ascii="Palatino Linotype" w:eastAsia="Palatino Linotype" w:hAnsi="Palatino Linotype" w:cs="Palatino Linotype"/>
          <w:b/>
        </w:rPr>
        <w:t xml:space="preserve">SUJETO OBLIGADO, </w:t>
      </w:r>
      <w:r w:rsidRPr="00643309">
        <w:rPr>
          <w:rFonts w:ascii="Palatino Linotype" w:eastAsia="Palatino Linotype" w:hAnsi="Palatino Linotype" w:cs="Palatino Linotype"/>
        </w:rPr>
        <w:t xml:space="preserve">el ahora </w:t>
      </w:r>
      <w:r w:rsidRPr="00643309">
        <w:rPr>
          <w:rFonts w:ascii="Palatino Linotype" w:eastAsia="Palatino Linotype" w:hAnsi="Palatino Linotype" w:cs="Palatino Linotype"/>
          <w:b/>
        </w:rPr>
        <w:t xml:space="preserve">RECURRENTE </w:t>
      </w:r>
      <w:r w:rsidRPr="00643309">
        <w:rPr>
          <w:rFonts w:ascii="Palatino Linotype" w:eastAsia="Palatino Linotype" w:hAnsi="Palatino Linotype" w:cs="Palatino Linotype"/>
        </w:rPr>
        <w:t>interpuso el recurso de revisión de mérito, en el que argumentó como razones o motivos de inconformidad que no le entrega la información solicitada, que únicamente en la respuesta le indican que las remuneraciones que puede consultar cuando actualicen la plataforma.</w:t>
      </w:r>
    </w:p>
    <w:p w14:paraId="35794F52" w14:textId="77777777" w:rsidR="00D340F9" w:rsidRPr="00643309" w:rsidRDefault="00655C00">
      <w:pPr>
        <w:widowControl w:val="0"/>
        <w:spacing w:before="240" w:after="240" w:line="360" w:lineRule="auto"/>
        <w:jc w:val="both"/>
        <w:rPr>
          <w:rFonts w:ascii="Palatino Linotype" w:eastAsia="Palatino Linotype" w:hAnsi="Palatino Linotype" w:cs="Palatino Linotype"/>
          <w:i/>
        </w:rPr>
      </w:pPr>
      <w:r w:rsidRPr="00643309">
        <w:rPr>
          <w:rFonts w:ascii="Palatino Linotype" w:eastAsia="Palatino Linotype" w:hAnsi="Palatino Linotype" w:cs="Palatino Linotype"/>
        </w:rPr>
        <w:t>Así, admitido el presente recurso de revisión, en términos del artículo 185 fracción II</w:t>
      </w:r>
      <w:r w:rsidRPr="00643309">
        <w:rPr>
          <w:rFonts w:ascii="Palatino Linotype" w:eastAsia="Palatino Linotype" w:hAnsi="Palatino Linotype" w:cs="Palatino Linotype"/>
          <w:vertAlign w:val="superscript"/>
        </w:rPr>
        <w:footnoteReference w:id="3"/>
      </w:r>
      <w:r w:rsidRPr="00643309">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que únicamente el recurrente expresó a través del siguiente archivo electrónico: </w:t>
      </w:r>
      <w:r w:rsidRPr="00643309">
        <w:rPr>
          <w:rFonts w:ascii="Palatino Linotype" w:eastAsia="Palatino Linotype" w:hAnsi="Palatino Linotype" w:cs="Palatino Linotype"/>
          <w:b/>
          <w:i/>
        </w:rPr>
        <w:t xml:space="preserve">zinacantepec.docx. </w:t>
      </w:r>
      <w:r w:rsidRPr="00643309">
        <w:rPr>
          <w:rFonts w:ascii="Palatino Linotype" w:eastAsia="Palatino Linotype" w:hAnsi="Palatino Linotype" w:cs="Palatino Linotype"/>
        </w:rPr>
        <w:t xml:space="preserve">En el cual menciona </w:t>
      </w:r>
      <w:r w:rsidRPr="00643309">
        <w:rPr>
          <w:rFonts w:ascii="Palatino Linotype" w:eastAsia="Palatino Linotype" w:hAnsi="Palatino Linotype" w:cs="Palatino Linotype"/>
          <w:i/>
        </w:rPr>
        <w:t>“Se me ha negado la información.”</w:t>
      </w:r>
    </w:p>
    <w:p w14:paraId="09E4BB22" w14:textId="77777777" w:rsidR="00D340F9" w:rsidRPr="00643309" w:rsidRDefault="00655C00">
      <w:pPr>
        <w:spacing w:before="240" w:after="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Ahora bien, de las constancias que integran el expediente electrónico  relacionado con el recurso de revisión materia de estudio, se advierte que la solicitud únicamente fue atendida por la Unidad de Transparencia, en virtud de que no se advierten los turnos a las áreas de que de acuerdo con sus competencias, facultades o atribuciones, pudieran contar con la información requerida, es decir, la Unidad de Transparencia no observó el procedimiento que la normatividad señala para la atención de las solicitudes, vulnerando el Derecho de acceso accionado por la persona solicitante.</w:t>
      </w:r>
    </w:p>
    <w:p w14:paraId="26EBBFA0" w14:textId="77777777" w:rsidR="00D340F9" w:rsidRPr="00643309" w:rsidRDefault="00655C00">
      <w:pPr>
        <w:spacing w:before="240" w:after="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lastRenderedPageBreak/>
        <w:t>En esta tesitura, no obsta mencionar que las Unidades de Transparencia deberán garantizar que las solicitudes se turnen a todas las áreas que cuenten con la información o que deban tenerla de acuerdo a sus facultades, competencias o funciones.</w:t>
      </w:r>
    </w:p>
    <w:p w14:paraId="3D232069" w14:textId="77777777" w:rsidR="00D340F9" w:rsidRPr="00643309" w:rsidRDefault="00655C00">
      <w:pPr>
        <w:spacing w:before="240" w:after="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Siendo la Unidad de Transparencia la responsable de hacer las notificaciones correspondientes, además de llevar a cabo todas las gestiones necesarias para facilitar el acceso a la información; conforme a lo establecido en los artículos 162, 163, 164 y 165 de la Ley de Transparencia y Acceso a la Información Pública del Estado de México y Municipios, que rezan así:</w:t>
      </w:r>
    </w:p>
    <w:p w14:paraId="079F3A55" w14:textId="77777777" w:rsidR="00D340F9" w:rsidRPr="00643309" w:rsidRDefault="00655C00">
      <w:pPr>
        <w:spacing w:after="120"/>
        <w:ind w:left="851" w:right="90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162.</w:t>
      </w:r>
      <w:r w:rsidRPr="00643309">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028D8EB9" w14:textId="77777777" w:rsidR="00D340F9" w:rsidRPr="00643309" w:rsidRDefault="00655C00">
      <w:pPr>
        <w:spacing w:after="120"/>
        <w:ind w:left="851" w:right="90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163.</w:t>
      </w:r>
      <w:r w:rsidRPr="00643309">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0BA8F965" w14:textId="77777777" w:rsidR="00D340F9" w:rsidRPr="00643309" w:rsidRDefault="00655C00">
      <w:pPr>
        <w:spacing w:after="120"/>
        <w:ind w:left="851" w:right="90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C745548" w14:textId="77777777" w:rsidR="00D340F9" w:rsidRPr="00643309" w:rsidRDefault="00655C00">
      <w:pPr>
        <w:spacing w:after="120"/>
        <w:ind w:left="851" w:right="90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164.</w:t>
      </w:r>
      <w:r w:rsidRPr="00643309">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45F8A7D4" w14:textId="77777777" w:rsidR="00D340F9" w:rsidRPr="00643309" w:rsidRDefault="00655C00">
      <w:pPr>
        <w:spacing w:after="120"/>
        <w:ind w:left="851" w:right="90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En cualquier caso, se deberá fundar y motivar la necesidad de ofrecer otras modalidades.  </w:t>
      </w:r>
    </w:p>
    <w:p w14:paraId="6F4B444F" w14:textId="77777777" w:rsidR="00D340F9" w:rsidRPr="00643309" w:rsidRDefault="00655C00">
      <w:pPr>
        <w:spacing w:after="120"/>
        <w:ind w:left="851" w:right="900"/>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lastRenderedPageBreak/>
        <w:t>Artículo 165.</w:t>
      </w:r>
      <w:r w:rsidRPr="00643309">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358871CD" w14:textId="77777777" w:rsidR="00D340F9" w:rsidRPr="00643309" w:rsidRDefault="00655C00">
      <w:pPr>
        <w:widowControl w:val="0"/>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En virtud de lo anterior, es preciso señalar que, para dar cumplimiento a la presente resolución, la Unidad de Transparencia deberá garantizar que la solicitud sea turnada al área o las áreas que puedan contar con la información materia de la solicitud, con la finalidad de que realicen una búsqueda exhaustiva y razonable de la misma, pudiendo ser, de manera enunciativa, más no limitativa, a la Dirección de Administración. </w:t>
      </w:r>
    </w:p>
    <w:p w14:paraId="4E829CEA" w14:textId="77777777" w:rsidR="00D340F9" w:rsidRPr="00643309" w:rsidRDefault="00655C00">
      <w:pPr>
        <w:widowControl w:val="0"/>
        <w:spacing w:before="240" w:after="240" w:line="360" w:lineRule="auto"/>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rPr>
        <w:t>A efecto de sustentar lo anterior, resulta conveniente mencionar que de conformidad Reglamento Orgánico Municipal del Sujeto Obligado, la Dirección de Administración es el área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 así como de vigilar el cumplimiento de los lineamientos sobre</w:t>
      </w:r>
      <w:r w:rsidRPr="00643309">
        <w:t xml:space="preserve"> </w:t>
      </w:r>
      <w:r w:rsidRPr="00643309">
        <w:rPr>
          <w:rFonts w:ascii="Palatino Linotype" w:eastAsia="Palatino Linotype" w:hAnsi="Palatino Linotype" w:cs="Palatino Linotype"/>
        </w:rPr>
        <w:t xml:space="preserve">el reclutamiento y selección de personal; </w:t>
      </w:r>
      <w:r w:rsidRPr="00643309">
        <w:rPr>
          <w:rFonts w:ascii="Palatino Linotype" w:eastAsia="Palatino Linotype" w:hAnsi="Palatino Linotype" w:cs="Palatino Linotype"/>
          <w:b/>
        </w:rPr>
        <w:t>mantener el resguardo y actualización del Archivo de personal del Ayuntamiento;</w:t>
      </w:r>
      <w:r w:rsidRPr="00643309">
        <w:rPr>
          <w:rFonts w:ascii="Palatino Linotype" w:eastAsia="Palatino Linotype" w:hAnsi="Palatino Linotype" w:cs="Palatino Linotype"/>
        </w:rPr>
        <w:t xml:space="preserve"> Desarrollar un registro para el control de asistencias, nombramientos, remociones, renuncias, licencias, cambios de adscripción, promociones, incapacidades, vacaciones, días no laborables, y demás días de inconsistencia en los Servidores Públicos Municipales; </w:t>
      </w:r>
      <w:r w:rsidRPr="00643309">
        <w:rPr>
          <w:rFonts w:ascii="Palatino Linotype" w:eastAsia="Palatino Linotype" w:hAnsi="Palatino Linotype" w:cs="Palatino Linotype"/>
          <w:b/>
        </w:rPr>
        <w:t>Evaluar programas, procesos y procedimientos para la elaboración y pago de nómina; entre otras</w:t>
      </w:r>
      <w:r w:rsidRPr="00643309">
        <w:rPr>
          <w:rFonts w:ascii="Palatino Linotype" w:eastAsia="Palatino Linotype" w:hAnsi="Palatino Linotype" w:cs="Palatino Linotype"/>
        </w:rPr>
        <w:t>, tal como se advierte a continuación:</w:t>
      </w:r>
      <w:r w:rsidRPr="00643309">
        <w:rPr>
          <w:rFonts w:ascii="Palatino Linotype" w:eastAsia="Palatino Linotype" w:hAnsi="Palatino Linotype" w:cs="Palatino Linotype"/>
          <w:i/>
          <w:sz w:val="22"/>
          <w:szCs w:val="22"/>
        </w:rPr>
        <w:t xml:space="preserve"> </w:t>
      </w:r>
    </w:p>
    <w:p w14:paraId="03CA95E0" w14:textId="77777777" w:rsidR="00D340F9" w:rsidRPr="00643309" w:rsidRDefault="00655C00">
      <w:pPr>
        <w:widowControl w:val="0"/>
        <w:spacing w:before="240" w:after="240" w:line="276" w:lineRule="auto"/>
        <w:ind w:left="851" w:right="616"/>
        <w:jc w:val="center"/>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CAPÍTULO DÉCIMO TERCERO</w:t>
      </w:r>
    </w:p>
    <w:p w14:paraId="0DE47630" w14:textId="77777777" w:rsidR="00D340F9" w:rsidRPr="00643309" w:rsidRDefault="00655C00">
      <w:pPr>
        <w:widowControl w:val="0"/>
        <w:spacing w:before="240" w:after="240" w:line="276" w:lineRule="auto"/>
        <w:ind w:left="851" w:right="616"/>
        <w:jc w:val="center"/>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DE LA DIRECCIÓN DE ADMINISTRACIÓN</w:t>
      </w:r>
    </w:p>
    <w:p w14:paraId="1096D1AD"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lastRenderedPageBreak/>
        <w:t>Artículo 52. 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w:t>
      </w:r>
    </w:p>
    <w:p w14:paraId="04F6A335"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Artículo 53. Además de las previstas en las disposiciones normativas y administrativas en la materia, la Dirección de Administración tiene las siguientes funciones y atribuciones:</w:t>
      </w:r>
    </w:p>
    <w:p w14:paraId="04DFD511"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I. Vigilar el cumplimiento de los lineamientos sobre los procesos de selección, adquisición y mantenimiento del mobiliario y recursos materiales, así como en el reclutamiento y selección de personal;</w:t>
      </w:r>
    </w:p>
    <w:p w14:paraId="19FD921E"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II. Mantener el resguardo y actualización del Archivo de personal del Ayuntamiento;</w:t>
      </w:r>
    </w:p>
    <w:p w14:paraId="2FDB516E"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V. Reclutar y asignar a las diversas áreas de la Administración Pública Municipal, el personal que se requiera para llevar a cabo sus objetivos;</w:t>
      </w:r>
    </w:p>
    <w:p w14:paraId="0BCFBC36"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VI. Desarrollar un registro para el control de asistencias, nombramientos, remociones, renuncias, licencias, cambios de adscripción, promociones, incapacidades, vacaciones, días no laborables, y demás días de inconsistencia en los Servidores Públicos Municipales;</w:t>
      </w:r>
    </w:p>
    <w:p w14:paraId="3B740F87"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IX. Evaluar programas, procesos y procedimientos para la elaboración y pago de nómina;</w:t>
      </w:r>
    </w:p>
    <w:p w14:paraId="6E847273" w14:textId="77777777" w:rsidR="00D340F9" w:rsidRPr="00643309" w:rsidRDefault="00655C00">
      <w:pPr>
        <w:widowControl w:val="0"/>
        <w:spacing w:before="240" w:after="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Asimismo, para el estudio, planeación despacho de los asuntos de su competencia, la Dirección de Administración contará con las Unidades Administrativas siguientes: </w:t>
      </w:r>
    </w:p>
    <w:p w14:paraId="6A279FC2"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Artículo 54. Para el estudio, planeación y despacho de los asuntos de su competencia, la Dirección de Administración contará con las Unidades Administrativas siguientes, cuyas funciones y atribuciones se determinarán en el Reglamento Interno correspondiente:</w:t>
      </w:r>
    </w:p>
    <w:p w14:paraId="0D28CA98"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lastRenderedPageBreak/>
        <w:t>I. Subdirección de Recursos Humanos</w:t>
      </w:r>
    </w:p>
    <w:p w14:paraId="70F0D905"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a) Departamento de Relaciones Laborales</w:t>
      </w:r>
    </w:p>
    <w:p w14:paraId="62C290AC"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b) Departamento de Nomina</w:t>
      </w:r>
    </w:p>
    <w:p w14:paraId="5D34FA10"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II. Coordinación de Recursos Materiales</w:t>
      </w:r>
    </w:p>
    <w:p w14:paraId="546A2103" w14:textId="77777777" w:rsidR="00D340F9" w:rsidRPr="00643309" w:rsidRDefault="00655C00">
      <w:pPr>
        <w:widowControl w:val="0"/>
        <w:spacing w:before="240" w:after="240" w:line="276" w:lineRule="auto"/>
        <w:ind w:left="851" w:right="616"/>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a) Departamento de Control Vehicular y Servicios Generales</w:t>
      </w:r>
    </w:p>
    <w:p w14:paraId="06814AD5"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color w:val="000000"/>
        </w:rPr>
        <w:t xml:space="preserve">Por lo que deberá hacer una búsqueda exhaustiva y razonable de la información en todas y cada una de las áreas que pudieran poseer la información, deberá informar al </w:t>
      </w:r>
      <w:r w:rsidRPr="00643309">
        <w:rPr>
          <w:rFonts w:ascii="Palatino Linotype" w:eastAsia="Palatino Linotype" w:hAnsi="Palatino Linotype" w:cs="Palatino Linotype"/>
          <w:b/>
          <w:color w:val="000000"/>
        </w:rPr>
        <w:t xml:space="preserve">RECURRENTE </w:t>
      </w:r>
      <w:r w:rsidRPr="00643309">
        <w:rPr>
          <w:rFonts w:ascii="Palatino Linotype" w:eastAsia="Palatino Linotype" w:hAnsi="Palatino Linotype" w:cs="Palatino Linotype"/>
          <w:color w:val="000000"/>
        </w:rPr>
        <w:t>el resultado de la misma, junto con las constancias que acrediten la búsqueda precisada.</w:t>
      </w:r>
    </w:p>
    <w:p w14:paraId="29207F95" w14:textId="77777777" w:rsidR="00D340F9" w:rsidRPr="00643309" w:rsidRDefault="00D340F9">
      <w:pPr>
        <w:spacing w:line="360" w:lineRule="auto"/>
        <w:rPr>
          <w:rFonts w:ascii="Palatino Linotype" w:eastAsia="Palatino Linotype" w:hAnsi="Palatino Linotype" w:cs="Palatino Linotype"/>
        </w:rPr>
      </w:pPr>
    </w:p>
    <w:p w14:paraId="5ECB456D"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color w:val="000000"/>
        </w:rPr>
        <w:t xml:space="preserve">Lo anterior es así ya que derivado de la solicitud de información (en la que se resuelve), se aprecia en el sistema SAIMEX, que el Titular de la Unidad de Transparencia del Sujeto Obligado, no turnó la solicitud a las áreas que pudieran contar con  la información solicitada, como lo es la Dirección de Administración.  </w:t>
      </w:r>
    </w:p>
    <w:p w14:paraId="37335FAF" w14:textId="77777777" w:rsidR="00D340F9" w:rsidRPr="00643309" w:rsidRDefault="00D340F9">
      <w:pPr>
        <w:spacing w:line="360" w:lineRule="auto"/>
        <w:rPr>
          <w:rFonts w:ascii="Palatino Linotype" w:eastAsia="Palatino Linotype" w:hAnsi="Palatino Linotype" w:cs="Palatino Linotype"/>
        </w:rPr>
      </w:pPr>
    </w:p>
    <w:p w14:paraId="48EA846E"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color w:val="000000"/>
        </w:rPr>
        <w:t>Por ello es que se reitera, que el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67E75137" w14:textId="77777777" w:rsidR="00D340F9" w:rsidRPr="00643309" w:rsidRDefault="00D340F9">
      <w:pPr>
        <w:spacing w:line="360" w:lineRule="auto"/>
        <w:rPr>
          <w:rFonts w:ascii="Palatino Linotype" w:eastAsia="Palatino Linotype" w:hAnsi="Palatino Linotype" w:cs="Palatino Linotype"/>
        </w:rPr>
      </w:pPr>
    </w:p>
    <w:p w14:paraId="3023A258" w14:textId="77777777" w:rsidR="00D340F9" w:rsidRPr="00643309" w:rsidRDefault="00655C00">
      <w:pPr>
        <w:spacing w:line="360" w:lineRule="auto"/>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color w:val="000000"/>
        </w:rPr>
        <w:t xml:space="preserve">Es así como podemos concluir que las solicitudes de información, deben ser remitidas a las áreas competentes de contar con la información y derivado a que no </w:t>
      </w:r>
      <w:r w:rsidRPr="00643309">
        <w:rPr>
          <w:rFonts w:ascii="Palatino Linotype" w:eastAsia="Palatino Linotype" w:hAnsi="Palatino Linotype" w:cs="Palatino Linotype"/>
          <w:color w:val="000000"/>
        </w:rPr>
        <w:lastRenderedPageBreak/>
        <w:t>giró los requerimientos a las diferentes áreas con la que cuenta el Sujeto Obligado, es necesario se realice el procedimiento correspondiente a fin de localizar los documentos en los que obre la información solicitada. </w:t>
      </w:r>
    </w:p>
    <w:p w14:paraId="6217CB01" w14:textId="77777777" w:rsidR="00D340F9" w:rsidRPr="00643309" w:rsidRDefault="00D340F9">
      <w:pPr>
        <w:spacing w:line="360" w:lineRule="auto"/>
        <w:jc w:val="both"/>
        <w:rPr>
          <w:rFonts w:ascii="Palatino Linotype" w:eastAsia="Palatino Linotype" w:hAnsi="Palatino Linotype" w:cs="Palatino Linotype"/>
          <w:color w:val="000000"/>
        </w:rPr>
      </w:pPr>
    </w:p>
    <w:p w14:paraId="45D3D8AE" w14:textId="77777777" w:rsidR="00D340F9" w:rsidRPr="00643309" w:rsidRDefault="00655C00">
      <w:pPr>
        <w:spacing w:line="360" w:lineRule="auto"/>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color w:val="000000"/>
        </w:rPr>
        <w:t xml:space="preserve">Por otra parte, si bien señaló una liga electrónica para consultar la información, también lo es que el mismo Sujeto Obligado reconoce en su respuesta que dicha información sería actualizada hasta el mes de julio, siendo que la solicitud de información fue presentada en el mes de marzo. </w:t>
      </w:r>
    </w:p>
    <w:p w14:paraId="6B2C5397" w14:textId="77777777" w:rsidR="00D340F9" w:rsidRPr="00643309" w:rsidRDefault="00655C0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En tal sentido, es oportuno traer a colación el contenido del artículo 161</w:t>
      </w:r>
      <w:r w:rsidRPr="00643309">
        <w:rPr>
          <w:rFonts w:ascii="Palatino Linotype" w:eastAsia="Palatino Linotype" w:hAnsi="Palatino Linotype" w:cs="Palatino Linotype"/>
          <w:vertAlign w:val="superscript"/>
        </w:rPr>
        <w:footnoteReference w:id="4"/>
      </w:r>
      <w:r w:rsidRPr="00643309">
        <w:rPr>
          <w:rFonts w:ascii="Palatino Linotype" w:eastAsia="Palatino Linotype" w:hAnsi="Palatino Linotype" w:cs="Palatino Linotype"/>
        </w:rPr>
        <w:t xml:space="preserve"> de la Ley de Transparencia y Acceso a la Información Pública del Estado de México y Municipios</w:t>
      </w:r>
      <w:r w:rsidRPr="00643309">
        <w:rPr>
          <w:rFonts w:ascii="Palatino Linotype" w:eastAsia="Palatino Linotype" w:hAnsi="Palatino Linotype" w:cs="Palatino Linotype"/>
          <w:i/>
        </w:rPr>
        <w:t xml:space="preserve">, </w:t>
      </w:r>
      <w:r w:rsidRPr="00643309">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E8FB388" w14:textId="77777777" w:rsidR="00D340F9" w:rsidRPr="00643309" w:rsidRDefault="00655C00">
      <w:pPr>
        <w:spacing w:before="120" w:after="120" w:line="276" w:lineRule="auto"/>
        <w:ind w:left="284" w:right="51"/>
        <w:jc w:val="both"/>
        <w:rPr>
          <w:rFonts w:ascii="Palatino Linotype" w:eastAsia="Palatino Linotype" w:hAnsi="Palatino Linotype" w:cs="Palatino Linotype"/>
        </w:rPr>
      </w:pPr>
      <w:r w:rsidRPr="00643309">
        <w:rPr>
          <w:rFonts w:ascii="Palatino Linotype" w:eastAsia="Palatino Linotype" w:hAnsi="Palatino Linotype" w:cs="Palatino Linotype"/>
        </w:rPr>
        <w:t>a) La fuente</w:t>
      </w:r>
    </w:p>
    <w:p w14:paraId="09E71CA3" w14:textId="77777777" w:rsidR="00D340F9" w:rsidRPr="00643309" w:rsidRDefault="00655C00">
      <w:pPr>
        <w:spacing w:before="120" w:after="120" w:line="276" w:lineRule="auto"/>
        <w:ind w:left="284" w:right="51"/>
        <w:jc w:val="both"/>
        <w:rPr>
          <w:rFonts w:ascii="Palatino Linotype" w:eastAsia="Palatino Linotype" w:hAnsi="Palatino Linotype" w:cs="Palatino Linotype"/>
        </w:rPr>
      </w:pPr>
      <w:r w:rsidRPr="00643309">
        <w:rPr>
          <w:rFonts w:ascii="Palatino Linotype" w:eastAsia="Palatino Linotype" w:hAnsi="Palatino Linotype" w:cs="Palatino Linotype"/>
        </w:rPr>
        <w:t>b) El lugar y</w:t>
      </w:r>
    </w:p>
    <w:p w14:paraId="02423D7C" w14:textId="77777777" w:rsidR="00D340F9" w:rsidRPr="00643309" w:rsidRDefault="00655C00">
      <w:pPr>
        <w:spacing w:before="120" w:after="120" w:line="276" w:lineRule="auto"/>
        <w:ind w:left="284" w:right="51"/>
        <w:jc w:val="both"/>
        <w:rPr>
          <w:rFonts w:ascii="Palatino Linotype" w:eastAsia="Palatino Linotype" w:hAnsi="Palatino Linotype" w:cs="Palatino Linotype"/>
        </w:rPr>
      </w:pPr>
      <w:r w:rsidRPr="00643309">
        <w:rPr>
          <w:rFonts w:ascii="Palatino Linotype" w:eastAsia="Palatino Linotype" w:hAnsi="Palatino Linotype" w:cs="Palatino Linotype"/>
        </w:rPr>
        <w:t>c) La forma</w:t>
      </w:r>
    </w:p>
    <w:p w14:paraId="423D6E3A" w14:textId="77777777" w:rsidR="00D340F9" w:rsidRPr="00643309" w:rsidRDefault="00655C00">
      <w:pPr>
        <w:spacing w:before="240" w:after="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lastRenderedPageBreak/>
        <w:t>Asimismo, se establece que la fuente de la información deberá ser:</w:t>
      </w:r>
    </w:p>
    <w:p w14:paraId="49BA790B" w14:textId="77777777" w:rsidR="00D340F9" w:rsidRPr="00643309" w:rsidRDefault="00655C00">
      <w:pPr>
        <w:spacing w:before="120" w:after="120" w:line="276" w:lineRule="auto"/>
        <w:ind w:left="284" w:right="51"/>
        <w:jc w:val="both"/>
        <w:rPr>
          <w:rFonts w:ascii="Palatino Linotype" w:eastAsia="Palatino Linotype" w:hAnsi="Palatino Linotype" w:cs="Palatino Linotype"/>
        </w:rPr>
      </w:pPr>
      <w:r w:rsidRPr="00643309">
        <w:rPr>
          <w:rFonts w:ascii="Palatino Linotype" w:eastAsia="Palatino Linotype" w:hAnsi="Palatino Linotype" w:cs="Palatino Linotype"/>
        </w:rPr>
        <w:t>a) Precisa</w:t>
      </w:r>
    </w:p>
    <w:p w14:paraId="11C280E7" w14:textId="77777777" w:rsidR="00D340F9" w:rsidRPr="00643309" w:rsidRDefault="00655C00">
      <w:pPr>
        <w:spacing w:before="120" w:after="120" w:line="276" w:lineRule="auto"/>
        <w:ind w:left="284" w:right="51"/>
        <w:jc w:val="both"/>
        <w:rPr>
          <w:rFonts w:ascii="Palatino Linotype" w:eastAsia="Palatino Linotype" w:hAnsi="Palatino Linotype" w:cs="Palatino Linotype"/>
        </w:rPr>
      </w:pPr>
      <w:r w:rsidRPr="00643309">
        <w:rPr>
          <w:rFonts w:ascii="Palatino Linotype" w:eastAsia="Palatino Linotype" w:hAnsi="Palatino Linotype" w:cs="Palatino Linotype"/>
        </w:rPr>
        <w:t>b) Concreta</w:t>
      </w:r>
    </w:p>
    <w:p w14:paraId="6DD7D297" w14:textId="77777777" w:rsidR="00D340F9" w:rsidRPr="00643309" w:rsidRDefault="00655C00">
      <w:pPr>
        <w:spacing w:before="120" w:after="120" w:line="276" w:lineRule="auto"/>
        <w:ind w:left="284" w:right="51"/>
        <w:jc w:val="both"/>
        <w:rPr>
          <w:rFonts w:ascii="Palatino Linotype" w:eastAsia="Palatino Linotype" w:hAnsi="Palatino Linotype" w:cs="Palatino Linotype"/>
        </w:rPr>
      </w:pPr>
      <w:r w:rsidRPr="00643309">
        <w:rPr>
          <w:rFonts w:ascii="Palatino Linotype" w:eastAsia="Palatino Linotype" w:hAnsi="Palatino Linotype" w:cs="Palatino Linotype"/>
        </w:rPr>
        <w:t>c) Y no debe implicar que el solicitante realice una búsqueda en toda la información que se encuentre disponible.</w:t>
      </w:r>
    </w:p>
    <w:p w14:paraId="0BB6DF4C" w14:textId="77777777" w:rsidR="00D340F9" w:rsidRPr="00643309" w:rsidRDefault="00655C00">
      <w:pPr>
        <w:spacing w:before="240" w:after="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01A12494"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Así, en el caso que nos ocupa, si bien el Titular de la Unidad del Sujeto Obligado señaló que la información que es del interés de la persona solicitante se publica en el portal de Información Pública de Oficio Mexiquense, IPOMEX, no escapa de la óptica de este Organismo Garante que no proporcionó la fuente, el lugar y la forma mediante la cual puede realizarse la consulta, específicamente de la persona de la que se solicita información, impidiendo que la persona solicitante pudiera conocer los datos que son de su interés, aunado a que además reconoce que la misma sería actualizada hasta finales del mes de junio, aunado a que dentro de dicha información tampoco conocería la totalidad de los datos solicitados como lo es el horario. </w:t>
      </w:r>
    </w:p>
    <w:p w14:paraId="1E04FD90"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En esta tesitura, es evidente que el derecho de acceso a la información de la persona solicitante no puede tenerse por satisfecho, pues no le fueron proporcionados las herramientas necesarias que le permitieran conocer la información de la persona señalada, en consecuencia, se estima dable ordenar la entrega del soporte documental que dé cuenta de lo solicitado. </w:t>
      </w:r>
    </w:p>
    <w:p w14:paraId="40802ED7" w14:textId="77777777" w:rsidR="00D340F9" w:rsidRPr="00643309" w:rsidRDefault="00D340F9">
      <w:pPr>
        <w:spacing w:before="240" w:after="240" w:line="360" w:lineRule="auto"/>
        <w:jc w:val="both"/>
        <w:rPr>
          <w:rFonts w:ascii="Palatino Linotype" w:eastAsia="Palatino Linotype" w:hAnsi="Palatino Linotype" w:cs="Palatino Linotype"/>
        </w:rPr>
      </w:pPr>
    </w:p>
    <w:p w14:paraId="1091D5EC" w14:textId="77777777" w:rsidR="00D340F9" w:rsidRPr="00643309" w:rsidRDefault="00D340F9">
      <w:pPr>
        <w:spacing w:before="240" w:after="240" w:line="360" w:lineRule="auto"/>
        <w:jc w:val="both"/>
        <w:rPr>
          <w:rFonts w:ascii="Palatino Linotype" w:eastAsia="Palatino Linotype" w:hAnsi="Palatino Linotype" w:cs="Palatino Linotype"/>
        </w:rPr>
      </w:pPr>
    </w:p>
    <w:p w14:paraId="45C8786E" w14:textId="77777777" w:rsidR="00D340F9" w:rsidRPr="00643309" w:rsidRDefault="00655C00">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color w:val="000000"/>
        </w:rPr>
        <w:t xml:space="preserve">Ahora bien, respecto al ámbito competencia y naturaleza de la información solicitada cabe que de manera enunciativa, más lo limitativa la información pudiera desprenderse de su nombramiento y/o nómina: </w:t>
      </w:r>
    </w:p>
    <w:p w14:paraId="36C0E88E" w14:textId="77777777" w:rsidR="00D340F9" w:rsidRPr="00643309" w:rsidRDefault="00655C00">
      <w:pPr>
        <w:spacing w:before="240" w:after="36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Como sustento de lo anterior, es aplicable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21A66C33" w14:textId="77777777" w:rsidR="00D340F9" w:rsidRPr="00643309" w:rsidRDefault="00655C00">
      <w:pPr>
        <w:ind w:left="851" w:right="84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 “</w:t>
      </w:r>
      <w:r w:rsidRPr="00643309">
        <w:rPr>
          <w:rFonts w:ascii="Palatino Linotype" w:eastAsia="Palatino Linotype" w:hAnsi="Palatino Linotype" w:cs="Palatino Linotype"/>
          <w:b/>
          <w:i/>
          <w:sz w:val="22"/>
          <w:szCs w:val="22"/>
        </w:rPr>
        <w:t>Artículo 350.-</w:t>
      </w:r>
      <w:r w:rsidRPr="00643309">
        <w:rPr>
          <w:rFonts w:ascii="Palatino Linotype" w:eastAsia="Palatino Linotype" w:hAnsi="Palatino Linotype" w:cs="Palatino Linotype"/>
          <w:i/>
          <w:sz w:val="22"/>
          <w:szCs w:val="22"/>
        </w:rPr>
        <w:t xml:space="preserve"> La Secretaría y las tesorerías enviarán al Órgano Superior, de manera trimestral, dentro de los primeros veinte días hábiles posteriores al término del trimestre que se informa, para su análisis, la siguiente información:</w:t>
      </w:r>
    </w:p>
    <w:p w14:paraId="0891A77D" w14:textId="77777777" w:rsidR="00D340F9" w:rsidRPr="00643309" w:rsidRDefault="00655C00">
      <w:pPr>
        <w:ind w:left="1134" w:right="84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w:t>
      </w:r>
      <w:r w:rsidRPr="00643309">
        <w:rPr>
          <w:rFonts w:ascii="Palatino Linotype" w:eastAsia="Palatino Linotype" w:hAnsi="Palatino Linotype" w:cs="Palatino Linotype"/>
          <w:i/>
          <w:sz w:val="22"/>
          <w:szCs w:val="22"/>
        </w:rPr>
        <w:t xml:space="preserve"> Patrimonial. </w:t>
      </w:r>
    </w:p>
    <w:p w14:paraId="56D31A69" w14:textId="77777777" w:rsidR="00D340F9" w:rsidRPr="00643309" w:rsidRDefault="00655C00">
      <w:pPr>
        <w:ind w:left="1134" w:right="84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II</w:t>
      </w:r>
      <w:r w:rsidRPr="00643309">
        <w:rPr>
          <w:rFonts w:ascii="Palatino Linotype" w:eastAsia="Palatino Linotype" w:hAnsi="Palatino Linotype" w:cs="Palatino Linotype"/>
          <w:i/>
          <w:sz w:val="22"/>
          <w:szCs w:val="22"/>
        </w:rPr>
        <w:t xml:space="preserve">. Presupuestal. </w:t>
      </w:r>
    </w:p>
    <w:p w14:paraId="7BA90A3A" w14:textId="77777777" w:rsidR="00D340F9" w:rsidRPr="00643309" w:rsidRDefault="00655C00">
      <w:pPr>
        <w:ind w:left="1134" w:right="84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III</w:t>
      </w:r>
      <w:r w:rsidRPr="00643309">
        <w:rPr>
          <w:rFonts w:ascii="Palatino Linotype" w:eastAsia="Palatino Linotype" w:hAnsi="Palatino Linotype" w:cs="Palatino Linotype"/>
          <w:i/>
          <w:sz w:val="22"/>
          <w:szCs w:val="22"/>
        </w:rPr>
        <w:t>. De la obra pública.</w:t>
      </w:r>
    </w:p>
    <w:p w14:paraId="1EFA5C57" w14:textId="77777777" w:rsidR="00D340F9" w:rsidRPr="00643309" w:rsidRDefault="00655C00">
      <w:pPr>
        <w:ind w:left="1134" w:right="849"/>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i/>
          <w:sz w:val="22"/>
          <w:szCs w:val="22"/>
        </w:rPr>
        <w:t>IV. De nómina.</w:t>
      </w:r>
    </w:p>
    <w:p w14:paraId="05B54675" w14:textId="77777777" w:rsidR="00D340F9" w:rsidRPr="00643309" w:rsidRDefault="00655C00">
      <w:pPr>
        <w:ind w:left="1134" w:right="84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V</w:t>
      </w:r>
      <w:r w:rsidRPr="00643309">
        <w:rPr>
          <w:rFonts w:ascii="Palatino Linotype" w:eastAsia="Palatino Linotype" w:hAnsi="Palatino Linotype" w:cs="Palatino Linotype"/>
          <w:i/>
          <w:sz w:val="22"/>
          <w:szCs w:val="22"/>
        </w:rPr>
        <w:t xml:space="preserve">. Avance del cumplimiento del Plan de Desarrollo del Estado de México. </w:t>
      </w:r>
    </w:p>
    <w:p w14:paraId="165CA99C" w14:textId="77777777" w:rsidR="00D340F9" w:rsidRPr="00643309" w:rsidRDefault="00655C00">
      <w:pPr>
        <w:ind w:left="851" w:right="849"/>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7BE37480" w14:textId="77777777" w:rsidR="00D340F9" w:rsidRPr="00643309" w:rsidRDefault="00655C00">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643309">
        <w:rPr>
          <w:rFonts w:ascii="Palatino Linotype" w:eastAsia="Palatino Linotype" w:hAnsi="Palatino Linotype" w:cs="Palatino Linotype"/>
          <w:b/>
          <w:i/>
          <w:sz w:val="22"/>
          <w:szCs w:val="22"/>
        </w:rPr>
        <w:t>.”</w:t>
      </w:r>
    </w:p>
    <w:p w14:paraId="5FF9407E" w14:textId="77777777" w:rsidR="00D340F9" w:rsidRPr="00643309" w:rsidRDefault="00655C00">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color w:val="000000"/>
        </w:rPr>
        <w:t xml:space="preserve">Asimismo, es de referir que la Ley de Fiscalización Superior del Estado de México, señala que los municipios que conforman el Estado de México, entre ellos el </w:t>
      </w:r>
      <w:r w:rsidRPr="00643309">
        <w:rPr>
          <w:rFonts w:ascii="Palatino Linotype" w:eastAsia="Palatino Linotype" w:hAnsi="Palatino Linotype" w:cs="Palatino Linotype"/>
          <w:b/>
          <w:color w:val="000000"/>
        </w:rPr>
        <w:t>SUJETO OBLIGADO</w:t>
      </w:r>
      <w:r w:rsidRPr="00643309">
        <w:rPr>
          <w:rFonts w:ascii="Palatino Linotype" w:eastAsia="Palatino Linotype" w:hAnsi="Palatino Linotype" w:cs="Palatino Linotype"/>
          <w:color w:val="000000"/>
        </w:rPr>
        <w:t xml:space="preserve">, es considerado como ente fiscalizable, en términos de lo dispuesto por </w:t>
      </w:r>
      <w:r w:rsidRPr="00643309">
        <w:rPr>
          <w:rFonts w:ascii="Palatino Linotype" w:eastAsia="Palatino Linotype" w:hAnsi="Palatino Linotype" w:cs="Palatino Linotype"/>
          <w:color w:val="000000"/>
        </w:rPr>
        <w:lastRenderedPageBreak/>
        <w:t>el artículo 4 fracción II de la Ley de Fiscalización Superior del Estado de México, que refiere:</w:t>
      </w:r>
    </w:p>
    <w:p w14:paraId="782C147C" w14:textId="77777777" w:rsidR="00D340F9" w:rsidRPr="00643309" w:rsidRDefault="00655C00">
      <w:pPr>
        <w:pBdr>
          <w:top w:val="nil"/>
          <w:left w:val="nil"/>
          <w:bottom w:val="nil"/>
          <w:right w:val="nil"/>
          <w:between w:val="nil"/>
        </w:pBdr>
        <w:spacing w:before="240"/>
        <w:ind w:left="851" w:right="851"/>
        <w:jc w:val="both"/>
        <w:rPr>
          <w:color w:val="000000"/>
        </w:rPr>
      </w:pPr>
      <w:r w:rsidRPr="00643309">
        <w:rPr>
          <w:rFonts w:ascii="Palatino Linotype" w:eastAsia="Palatino Linotype" w:hAnsi="Palatino Linotype" w:cs="Palatino Linotype"/>
          <w:b/>
          <w:i/>
          <w:color w:val="000000"/>
        </w:rPr>
        <w:t>“</w:t>
      </w:r>
      <w:r w:rsidRPr="00643309">
        <w:rPr>
          <w:rFonts w:ascii="Palatino Linotype" w:eastAsia="Palatino Linotype" w:hAnsi="Palatino Linotype" w:cs="Palatino Linotype"/>
          <w:b/>
          <w:i/>
          <w:color w:val="000000"/>
          <w:sz w:val="22"/>
          <w:szCs w:val="22"/>
        </w:rPr>
        <w:t xml:space="preserve">Artículo 4. </w:t>
      </w:r>
      <w:r w:rsidRPr="00643309">
        <w:rPr>
          <w:rFonts w:ascii="Palatino Linotype" w:eastAsia="Palatino Linotype" w:hAnsi="Palatino Linotype" w:cs="Palatino Linotype"/>
          <w:i/>
          <w:color w:val="000000"/>
          <w:sz w:val="22"/>
          <w:szCs w:val="22"/>
        </w:rPr>
        <w:t>Son sujetos de fiscalización:</w:t>
      </w:r>
    </w:p>
    <w:p w14:paraId="4E1ADCC5"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sz w:val="22"/>
          <w:szCs w:val="22"/>
        </w:rPr>
        <w:t>…</w:t>
      </w:r>
    </w:p>
    <w:p w14:paraId="779457FE" w14:textId="77777777" w:rsidR="00D340F9" w:rsidRPr="00643309" w:rsidRDefault="00655C00">
      <w:pPr>
        <w:numPr>
          <w:ilvl w:val="0"/>
          <w:numId w:val="1"/>
        </w:numPr>
        <w:pBdr>
          <w:top w:val="nil"/>
          <w:left w:val="nil"/>
          <w:bottom w:val="nil"/>
          <w:right w:val="nil"/>
          <w:between w:val="nil"/>
        </w:pBdr>
        <w:spacing w:before="240" w:after="160"/>
        <w:ind w:right="851"/>
        <w:jc w:val="both"/>
        <w:rPr>
          <w:rFonts w:ascii="Palatino Linotype" w:eastAsia="Palatino Linotype" w:hAnsi="Palatino Linotype" w:cs="Palatino Linotype"/>
          <w:i/>
          <w:color w:val="000000"/>
          <w:sz w:val="22"/>
          <w:szCs w:val="22"/>
        </w:rPr>
      </w:pPr>
      <w:r w:rsidRPr="00643309">
        <w:rPr>
          <w:rFonts w:ascii="Palatino Linotype" w:eastAsia="Palatino Linotype" w:hAnsi="Palatino Linotype" w:cs="Palatino Linotype"/>
          <w:i/>
          <w:color w:val="000000"/>
          <w:sz w:val="22"/>
          <w:szCs w:val="22"/>
        </w:rPr>
        <w:t>Los municipios del Estado de México…” (Sic)</w:t>
      </w:r>
    </w:p>
    <w:p w14:paraId="110090BB"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5DBD074F"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b/>
          <w:i/>
          <w:color w:val="000000"/>
          <w:sz w:val="22"/>
          <w:szCs w:val="22"/>
        </w:rPr>
        <w:t xml:space="preserve"> “Artículo 8. </w:t>
      </w:r>
      <w:r w:rsidRPr="00643309">
        <w:rPr>
          <w:rFonts w:ascii="Palatino Linotype" w:eastAsia="Palatino Linotype" w:hAnsi="Palatino Linotype" w:cs="Palatino Linotype"/>
          <w:i/>
          <w:color w:val="000000"/>
          <w:sz w:val="22"/>
          <w:szCs w:val="22"/>
        </w:rPr>
        <w:t>El Órgano Superior tendrá las siguientes atribuciones:</w:t>
      </w:r>
    </w:p>
    <w:p w14:paraId="37CE5670"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sz w:val="22"/>
          <w:szCs w:val="22"/>
        </w:rPr>
        <w:t>…</w:t>
      </w:r>
    </w:p>
    <w:p w14:paraId="01D6E061"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b/>
          <w:i/>
          <w:color w:val="000000"/>
          <w:sz w:val="22"/>
          <w:szCs w:val="22"/>
        </w:rPr>
        <w:t>XI. Establecer los lineamientos</w:t>
      </w:r>
      <w:r w:rsidRPr="00643309">
        <w:rPr>
          <w:rFonts w:ascii="Palatino Linotype" w:eastAsia="Palatino Linotype" w:hAnsi="Palatino Linotype" w:cs="Palatino Linotype"/>
          <w:i/>
          <w:color w:val="000000"/>
          <w:sz w:val="22"/>
          <w:szCs w:val="22"/>
        </w:rPr>
        <w:t xml:space="preserve">, criterios, procedimientos, métodos y sistemas </w:t>
      </w:r>
      <w:r w:rsidRPr="00643309">
        <w:rPr>
          <w:rFonts w:ascii="Palatino Linotype" w:eastAsia="Palatino Linotype" w:hAnsi="Palatino Linotype" w:cs="Palatino Linotype"/>
          <w:b/>
          <w:i/>
          <w:color w:val="000000"/>
          <w:sz w:val="22"/>
          <w:szCs w:val="22"/>
        </w:rPr>
        <w:t>para las acciones de control y evaluación, necesarios para la fiscalización de las cuentas públicas y los informes trimestrales</w:t>
      </w:r>
      <w:r w:rsidRPr="00643309">
        <w:rPr>
          <w:rFonts w:ascii="Palatino Linotype" w:eastAsia="Palatino Linotype" w:hAnsi="Palatino Linotype" w:cs="Palatino Linotype"/>
          <w:i/>
          <w:color w:val="000000"/>
          <w:sz w:val="22"/>
          <w:szCs w:val="22"/>
        </w:rPr>
        <w:t>…</w:t>
      </w:r>
      <w:r w:rsidRPr="00643309">
        <w:rPr>
          <w:rFonts w:ascii="Palatino Linotype" w:eastAsia="Palatino Linotype" w:hAnsi="Palatino Linotype" w:cs="Palatino Linotype"/>
          <w:color w:val="000000"/>
          <w:sz w:val="22"/>
          <w:szCs w:val="22"/>
        </w:rPr>
        <w:t>” (</w:t>
      </w:r>
      <w:r w:rsidRPr="00643309">
        <w:rPr>
          <w:rFonts w:ascii="Palatino Linotype" w:eastAsia="Palatino Linotype" w:hAnsi="Palatino Linotype" w:cs="Palatino Linotype"/>
          <w:i/>
          <w:color w:val="000000"/>
          <w:sz w:val="22"/>
          <w:szCs w:val="22"/>
        </w:rPr>
        <w:t>Sic)</w:t>
      </w:r>
    </w:p>
    <w:p w14:paraId="2B6AACFA" w14:textId="77777777" w:rsidR="00D340F9" w:rsidRPr="00643309" w:rsidRDefault="00655C00">
      <w:pPr>
        <w:spacing w:before="240" w:after="240" w:line="360" w:lineRule="auto"/>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367AAE18"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lastRenderedPageBreak/>
        <w:t>La información documental comprobatoria de los informes trimestrales presentados, debe conservarse en los archivos de la entidad fiscalizada -</w:t>
      </w:r>
      <w:r w:rsidRPr="00643309">
        <w:rPr>
          <w:rFonts w:ascii="Palatino Linotype" w:eastAsia="Palatino Linotype" w:hAnsi="Palatino Linotype" w:cs="Palatino Linotype"/>
          <w:sz w:val="22"/>
          <w:szCs w:val="22"/>
        </w:rPr>
        <w:t xml:space="preserve">municipio- </w:t>
      </w:r>
      <w:r w:rsidRPr="00643309">
        <w:rPr>
          <w:rFonts w:ascii="Palatino Linotype" w:eastAsia="Palatino Linotype" w:hAnsi="Palatino Linotype" w:cs="Palatino Linotype"/>
        </w:rPr>
        <w:t>en original y debidamente integrada en términos de los lineamientos de referencia, pues son susceptibles de revisión directa por el Órgano Superior de Fiscalización del Estado de México.</w:t>
      </w:r>
    </w:p>
    <w:p w14:paraId="1B758CD6" w14:textId="77777777" w:rsidR="00D340F9" w:rsidRPr="00643309" w:rsidRDefault="00655C00">
      <w:pPr>
        <w:spacing w:before="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En este contexto, el Órgano Superior de Fiscalización del Estado de México, emite en cada ejercicio fiscal las Políticas para la Integración del Informe Trimestral de los Sujetos de Fiscalización Municipales y los Instructivos de llenado correspondientes, mismos que se encuentran disponibles en su sitio de internet</w:t>
      </w:r>
      <w:r w:rsidRPr="00643309">
        <w:rPr>
          <w:rFonts w:ascii="Palatino Linotype" w:eastAsia="Palatino Linotype" w:hAnsi="Palatino Linotype" w:cs="Palatino Linotype"/>
          <w:vertAlign w:val="superscript"/>
        </w:rPr>
        <w:footnoteReference w:id="5"/>
      </w:r>
      <w:r w:rsidRPr="00643309">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14:paraId="07A8B77A" w14:textId="77777777" w:rsidR="00D340F9" w:rsidRPr="00643309" w:rsidRDefault="00655C00">
      <w:pPr>
        <w:spacing w:before="240" w:line="360" w:lineRule="auto"/>
        <w:ind w:right="49"/>
        <w:jc w:val="center"/>
        <w:rPr>
          <w:rFonts w:ascii="Palatino Linotype" w:eastAsia="Palatino Linotype" w:hAnsi="Palatino Linotype" w:cs="Palatino Linotype"/>
        </w:rPr>
      </w:pPr>
      <w:r w:rsidRPr="00643309">
        <w:rPr>
          <w:rFonts w:ascii="Palatino Linotype" w:eastAsia="Palatino Linotype" w:hAnsi="Palatino Linotype" w:cs="Palatino Linotype"/>
          <w:noProof/>
          <w:lang w:val="es-MX"/>
        </w:rPr>
        <w:drawing>
          <wp:inline distT="0" distB="0" distL="0" distR="0" wp14:anchorId="52674E98" wp14:editId="603EF841">
            <wp:extent cx="5610225" cy="2324100"/>
            <wp:effectExtent l="0" t="0" r="0" b="0"/>
            <wp:docPr id="3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0225" cy="2324100"/>
                    </a:xfrm>
                    <a:prstGeom prst="rect">
                      <a:avLst/>
                    </a:prstGeom>
                    <a:ln/>
                  </pic:spPr>
                </pic:pic>
              </a:graphicData>
            </a:graphic>
          </wp:inline>
        </w:drawing>
      </w:r>
    </w:p>
    <w:p w14:paraId="6E936C9A" w14:textId="77777777" w:rsidR="00D340F9" w:rsidRPr="00643309" w:rsidRDefault="00655C00">
      <w:pPr>
        <w:spacing w:before="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lastRenderedPageBreak/>
        <w:t xml:space="preserve">La información que con motivo de la nómina genera el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se encuentra contenida en el Módulo 4 Información administrativa, </w:t>
      </w:r>
      <w:proofErr w:type="spellStart"/>
      <w:r w:rsidRPr="00643309">
        <w:rPr>
          <w:rFonts w:ascii="Palatino Linotype" w:eastAsia="Palatino Linotype" w:hAnsi="Palatino Linotype" w:cs="Palatino Linotype"/>
        </w:rPr>
        <w:t>Submódulo</w:t>
      </w:r>
      <w:proofErr w:type="spellEnd"/>
      <w:r w:rsidRPr="00643309">
        <w:rPr>
          <w:rFonts w:ascii="Palatino Linotype" w:eastAsia="Palatino Linotype" w:hAnsi="Palatino Linotype" w:cs="Palatino Linotype"/>
        </w:rPr>
        <w:t xml:space="preserve"> Nómina y Comprobantes Fiscales, como se muestra a continuación:</w:t>
      </w:r>
    </w:p>
    <w:p w14:paraId="28BA535F" w14:textId="77777777" w:rsidR="00D340F9" w:rsidRPr="00643309" w:rsidRDefault="00655C00">
      <w:pPr>
        <w:spacing w:before="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noProof/>
          <w:lang w:val="es-MX"/>
        </w:rPr>
        <w:drawing>
          <wp:inline distT="0" distB="0" distL="0" distR="0" wp14:anchorId="6AC6CA0D" wp14:editId="674238E6">
            <wp:extent cx="5610225" cy="2495550"/>
            <wp:effectExtent l="0" t="0" r="0" b="0"/>
            <wp:docPr id="3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0225" cy="2495550"/>
                    </a:xfrm>
                    <a:prstGeom prst="rect">
                      <a:avLst/>
                    </a:prstGeom>
                    <a:ln/>
                  </pic:spPr>
                </pic:pic>
              </a:graphicData>
            </a:graphic>
          </wp:inline>
        </w:drawing>
      </w:r>
      <w:r w:rsidRPr="00643309">
        <w:rPr>
          <w:rFonts w:ascii="Palatino Linotype" w:eastAsia="Palatino Linotype" w:hAnsi="Palatino Linotype" w:cs="Palatino Linotype"/>
        </w:rPr>
        <w:t xml:space="preserve"> </w:t>
      </w:r>
    </w:p>
    <w:p w14:paraId="0F1D2E12" w14:textId="77777777" w:rsidR="00D340F9" w:rsidRPr="00643309" w:rsidRDefault="00655C00">
      <w:pPr>
        <w:spacing w:before="240" w:line="360" w:lineRule="auto"/>
        <w:ind w:right="49"/>
        <w:jc w:val="both"/>
        <w:rPr>
          <w:rFonts w:ascii="Palatino Linotype" w:eastAsia="Palatino Linotype" w:hAnsi="Palatino Linotype" w:cs="Palatino Linotype"/>
        </w:rPr>
      </w:pPr>
      <w:r w:rsidRPr="00643309">
        <w:rPr>
          <w:noProof/>
          <w:lang w:val="es-MX"/>
        </w:rPr>
        <w:lastRenderedPageBreak/>
        <w:drawing>
          <wp:inline distT="0" distB="0" distL="0" distR="0" wp14:anchorId="728DCA36" wp14:editId="449360B8">
            <wp:extent cx="5612130" cy="7041515"/>
            <wp:effectExtent l="0" t="0" r="0" b="0"/>
            <wp:docPr id="3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612130" cy="7041515"/>
                    </a:xfrm>
                    <a:prstGeom prst="rect">
                      <a:avLst/>
                    </a:prstGeom>
                    <a:ln/>
                  </pic:spPr>
                </pic:pic>
              </a:graphicData>
            </a:graphic>
          </wp:inline>
        </w:drawing>
      </w:r>
    </w:p>
    <w:p w14:paraId="6D7D11BF" w14:textId="77777777" w:rsidR="00D340F9" w:rsidRPr="00643309" w:rsidRDefault="00655C00">
      <w:pPr>
        <w:spacing w:before="240" w:line="360" w:lineRule="auto"/>
        <w:ind w:right="49"/>
        <w:jc w:val="both"/>
        <w:rPr>
          <w:rFonts w:ascii="Palatino Linotype" w:eastAsia="Palatino Linotype" w:hAnsi="Palatino Linotype" w:cs="Palatino Linotype"/>
        </w:rPr>
      </w:pPr>
      <w:r w:rsidRPr="00643309">
        <w:rPr>
          <w:noProof/>
          <w:lang w:val="es-MX"/>
        </w:rPr>
        <w:lastRenderedPageBreak/>
        <w:drawing>
          <wp:inline distT="0" distB="0" distL="0" distR="0" wp14:anchorId="64F24A48" wp14:editId="3E18AB63">
            <wp:extent cx="5612130" cy="6908800"/>
            <wp:effectExtent l="0" t="0" r="0" b="0"/>
            <wp:docPr id="3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2130" cy="6908800"/>
                    </a:xfrm>
                    <a:prstGeom prst="rect">
                      <a:avLst/>
                    </a:prstGeom>
                    <a:ln/>
                  </pic:spPr>
                </pic:pic>
              </a:graphicData>
            </a:graphic>
          </wp:inline>
        </w:drawing>
      </w:r>
    </w:p>
    <w:p w14:paraId="721EC8D7" w14:textId="77777777" w:rsidR="00FE2C4C" w:rsidRPr="00643309" w:rsidRDefault="00FE2C4C">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220BD512" w14:textId="77777777" w:rsidR="00FE2C4C" w:rsidRPr="00643309" w:rsidRDefault="00FE2C4C">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3AF9DBD8" w14:textId="77777777" w:rsidR="00FE2C4C" w:rsidRPr="00643309" w:rsidRDefault="00FE2C4C">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sidRPr="00643309">
        <w:rPr>
          <w:noProof/>
          <w:lang w:val="es-MX"/>
        </w:rPr>
        <w:lastRenderedPageBreak/>
        <w:drawing>
          <wp:inline distT="0" distB="0" distL="0" distR="0" wp14:anchorId="5373B8C6" wp14:editId="19846C88">
            <wp:extent cx="5600700" cy="736934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23" t="19010" r="36354" b="13096"/>
                    <a:stretch/>
                  </pic:blipFill>
                  <pic:spPr bwMode="auto">
                    <a:xfrm>
                      <a:off x="0" y="0"/>
                      <a:ext cx="5609305" cy="7380664"/>
                    </a:xfrm>
                    <a:prstGeom prst="rect">
                      <a:avLst/>
                    </a:prstGeom>
                    <a:ln>
                      <a:noFill/>
                    </a:ln>
                    <a:extLst>
                      <a:ext uri="{53640926-AAD7-44D8-BBD7-CCE9431645EC}">
                        <a14:shadowObscured xmlns:a14="http://schemas.microsoft.com/office/drawing/2010/main"/>
                      </a:ext>
                    </a:extLst>
                  </pic:spPr>
                </pic:pic>
              </a:graphicData>
            </a:graphic>
          </wp:inline>
        </w:drawing>
      </w:r>
    </w:p>
    <w:p w14:paraId="1E73D22D" w14:textId="77777777" w:rsidR="0094159C" w:rsidRPr="00643309" w:rsidRDefault="00655C00">
      <w:pPr>
        <w:pBdr>
          <w:top w:val="nil"/>
          <w:left w:val="nil"/>
          <w:bottom w:val="nil"/>
          <w:right w:val="nil"/>
          <w:between w:val="nil"/>
        </w:pBdr>
        <w:spacing w:line="360" w:lineRule="auto"/>
        <w:ind w:right="-93"/>
        <w:jc w:val="both"/>
        <w:rPr>
          <w:rFonts w:ascii="Palatino Linotype" w:eastAsia="Palatino Linotype" w:hAnsi="Palatino Linotype" w:cs="Palatino Linotype"/>
          <w:b/>
          <w:color w:val="000000"/>
        </w:rPr>
      </w:pPr>
      <w:r w:rsidRPr="00643309">
        <w:rPr>
          <w:rFonts w:ascii="Palatino Linotype" w:eastAsia="Palatino Linotype" w:hAnsi="Palatino Linotype" w:cs="Palatino Linotype"/>
          <w:color w:val="000000"/>
        </w:rPr>
        <w:lastRenderedPageBreak/>
        <w:t xml:space="preserve">En tal sentido, se estima que la conciliación de nómina </w:t>
      </w:r>
      <w:r w:rsidR="0094159C" w:rsidRPr="00643309">
        <w:rPr>
          <w:rFonts w:ascii="Palatino Linotype" w:eastAsia="Palatino Linotype" w:hAnsi="Palatino Linotype" w:cs="Palatino Linotype"/>
          <w:color w:val="000000"/>
        </w:rPr>
        <w:t>y los comprobantes fiscales digitales por internet por concepto de nómina son</w:t>
      </w:r>
      <w:r w:rsidRPr="00643309">
        <w:rPr>
          <w:rFonts w:ascii="Palatino Linotype" w:eastAsia="Palatino Linotype" w:hAnsi="Palatino Linotype" w:cs="Palatino Linotype"/>
          <w:color w:val="000000"/>
        </w:rPr>
        <w:t xml:space="preserve"> los documentos que pudieran dar cuenta del nombre, salario y </w:t>
      </w:r>
      <w:r w:rsidRPr="00643309">
        <w:rPr>
          <w:rFonts w:ascii="Palatino Linotype" w:eastAsia="Palatino Linotype" w:hAnsi="Palatino Linotype" w:cs="Palatino Linotype"/>
          <w:b/>
          <w:color w:val="000000"/>
        </w:rPr>
        <w:t xml:space="preserve">puesto funcional entendiéndose este como la actividad que desarrolla el servidor público de acuerdo a la </w:t>
      </w:r>
      <w:r w:rsidR="0094159C" w:rsidRPr="00643309">
        <w:rPr>
          <w:rFonts w:ascii="Palatino Linotype" w:eastAsia="Palatino Linotype" w:hAnsi="Palatino Linotype" w:cs="Palatino Linotype"/>
          <w:b/>
          <w:color w:val="000000"/>
        </w:rPr>
        <w:t xml:space="preserve">clasificación del ente público. </w:t>
      </w:r>
    </w:p>
    <w:p w14:paraId="5C52C09E" w14:textId="77777777" w:rsidR="0094159C" w:rsidRPr="00643309" w:rsidRDefault="0094159C">
      <w:pPr>
        <w:pBdr>
          <w:top w:val="nil"/>
          <w:left w:val="nil"/>
          <w:bottom w:val="nil"/>
          <w:right w:val="nil"/>
          <w:between w:val="nil"/>
        </w:pBdr>
        <w:spacing w:line="360" w:lineRule="auto"/>
        <w:ind w:right="-93"/>
        <w:jc w:val="both"/>
        <w:rPr>
          <w:rFonts w:ascii="Palatino Linotype" w:eastAsia="Palatino Linotype" w:hAnsi="Palatino Linotype" w:cs="Palatino Linotype"/>
          <w:b/>
          <w:color w:val="000000"/>
        </w:rPr>
      </w:pPr>
    </w:p>
    <w:p w14:paraId="6DB4570B" w14:textId="77777777" w:rsidR="00D340F9" w:rsidRPr="00643309" w:rsidRDefault="0094159C">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color w:val="000000"/>
        </w:rPr>
        <w:t xml:space="preserve">Ahora bien, por cuanto hace al planteamiento en el que el </w:t>
      </w:r>
      <w:r w:rsidRPr="00643309">
        <w:rPr>
          <w:rFonts w:ascii="Palatino Linotype" w:eastAsia="Palatino Linotype" w:hAnsi="Palatino Linotype" w:cs="Palatino Linotype"/>
          <w:b/>
          <w:color w:val="000000"/>
        </w:rPr>
        <w:t xml:space="preserve">RECURRENTE </w:t>
      </w:r>
      <w:r w:rsidRPr="00643309">
        <w:rPr>
          <w:rFonts w:ascii="Palatino Linotype" w:eastAsia="Palatino Linotype" w:hAnsi="Palatino Linotype" w:cs="Palatino Linotype"/>
          <w:color w:val="000000"/>
        </w:rPr>
        <w:t xml:space="preserve">solicitó que le </w:t>
      </w:r>
      <w:r w:rsidR="00655C00" w:rsidRPr="00643309">
        <w:rPr>
          <w:rFonts w:ascii="Palatino Linotype" w:eastAsia="Palatino Linotype" w:hAnsi="Palatino Linotype" w:cs="Palatino Linotype"/>
          <w:color w:val="000000"/>
        </w:rPr>
        <w:t xml:space="preserve">informen </w:t>
      </w:r>
      <w:r w:rsidR="00655C00" w:rsidRPr="00643309">
        <w:rPr>
          <w:rFonts w:ascii="Palatino Linotype" w:eastAsia="Palatino Linotype" w:hAnsi="Palatino Linotype" w:cs="Palatino Linotype"/>
          <w:color w:val="000000"/>
          <w:u w:val="single"/>
        </w:rPr>
        <w:t>si las funciones que desempeña la servidora pública de referencia s</w:t>
      </w:r>
      <w:r w:rsidRPr="00643309">
        <w:rPr>
          <w:rFonts w:ascii="Palatino Linotype" w:eastAsia="Palatino Linotype" w:hAnsi="Palatino Linotype" w:cs="Palatino Linotype"/>
          <w:color w:val="000000"/>
          <w:u w:val="single"/>
        </w:rPr>
        <w:t xml:space="preserve">on administrativas u operativas, </w:t>
      </w:r>
      <w:r w:rsidRPr="00643309">
        <w:rPr>
          <w:rFonts w:ascii="Palatino Linotype" w:eastAsia="Palatino Linotype" w:hAnsi="Palatino Linotype" w:cs="Palatino Linotype"/>
          <w:color w:val="000000"/>
        </w:rPr>
        <w:t xml:space="preserve">cabe referir que el artículo 92 de la Ley en la materia dispone en las fracciones II y III, lo siguiente: </w:t>
      </w:r>
    </w:p>
    <w:p w14:paraId="3A7C458B" w14:textId="77777777" w:rsidR="0094159C" w:rsidRPr="00643309" w:rsidRDefault="0094159C">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p>
    <w:p w14:paraId="4C84CBC6" w14:textId="77777777" w:rsidR="0094159C" w:rsidRPr="00643309" w:rsidRDefault="00C64102" w:rsidP="00C64102">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643309">
        <w:rPr>
          <w:rFonts w:ascii="Palatino Linotype" w:hAnsi="Palatino Linotype"/>
          <w:b/>
          <w:i/>
          <w:sz w:val="22"/>
          <w:szCs w:val="22"/>
        </w:rPr>
        <w:t>“</w:t>
      </w:r>
      <w:r w:rsidR="0094159C" w:rsidRPr="00643309">
        <w:rPr>
          <w:rFonts w:ascii="Palatino Linotype" w:hAnsi="Palatino Linotype"/>
          <w:b/>
          <w:i/>
          <w:sz w:val="22"/>
          <w:szCs w:val="22"/>
        </w:rPr>
        <w:t>Artículo 92.</w:t>
      </w:r>
      <w:r w:rsidR="0094159C" w:rsidRPr="00643309">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8A4273" w14:textId="77777777" w:rsidR="0094159C" w:rsidRPr="00643309" w:rsidRDefault="0094159C" w:rsidP="00C64102">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643309">
        <w:rPr>
          <w:rFonts w:ascii="Palatino Linotype" w:eastAsia="Palatino Linotype" w:hAnsi="Palatino Linotype" w:cs="Palatino Linotype"/>
          <w:i/>
          <w:color w:val="000000"/>
          <w:sz w:val="22"/>
          <w:szCs w:val="22"/>
        </w:rPr>
        <w:t>…</w:t>
      </w:r>
    </w:p>
    <w:p w14:paraId="5C23EF3F" w14:textId="77777777" w:rsidR="0094159C" w:rsidRPr="00643309" w:rsidRDefault="0094159C" w:rsidP="00C64102">
      <w:pPr>
        <w:pStyle w:val="Prrafodelista"/>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II. Su estructura orgánica completa, en un formato que permita vincular cada parte de la estructura, </w:t>
      </w:r>
      <w:r w:rsidRPr="00643309">
        <w:rPr>
          <w:rFonts w:ascii="Palatino Linotype" w:hAnsi="Palatino Linotype"/>
          <w:b/>
          <w:i/>
          <w:sz w:val="22"/>
          <w:szCs w:val="22"/>
          <w:u w:val="single"/>
        </w:rPr>
        <w:t>las atribuciones y responsabilidades que le corresponden a cada servidor público</w:t>
      </w:r>
      <w:r w:rsidRPr="00643309">
        <w:rPr>
          <w:rFonts w:ascii="Palatino Linotype" w:hAnsi="Palatino Linotype"/>
          <w:i/>
          <w:sz w:val="22"/>
          <w:szCs w:val="22"/>
        </w:rPr>
        <w:t>, prestador de servicios profesionales o miembro de los sujetos obligados, de conformidad con las disposiciones jurídicas aplicables;</w:t>
      </w:r>
    </w:p>
    <w:p w14:paraId="699E29F0" w14:textId="77777777" w:rsidR="0094159C" w:rsidRPr="00643309" w:rsidRDefault="0094159C" w:rsidP="00C64102">
      <w:pPr>
        <w:pStyle w:val="Prrafodelista"/>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III. </w:t>
      </w:r>
      <w:r w:rsidRPr="00643309">
        <w:rPr>
          <w:rFonts w:ascii="Palatino Linotype" w:hAnsi="Palatino Linotype"/>
          <w:b/>
          <w:i/>
          <w:sz w:val="22"/>
          <w:szCs w:val="22"/>
          <w:u w:val="single"/>
        </w:rPr>
        <w:t>Las facultades de cada área</w:t>
      </w:r>
      <w:r w:rsidRPr="00643309">
        <w:rPr>
          <w:rFonts w:ascii="Palatino Linotype" w:hAnsi="Palatino Linotype"/>
          <w:i/>
          <w:sz w:val="22"/>
          <w:szCs w:val="22"/>
        </w:rPr>
        <w:t xml:space="preserve">. </w:t>
      </w:r>
    </w:p>
    <w:p w14:paraId="73BBC529" w14:textId="77777777" w:rsidR="00C64102" w:rsidRPr="00643309" w:rsidRDefault="00C64102" w:rsidP="0094159C">
      <w:pPr>
        <w:pStyle w:val="Prrafodelista"/>
        <w:pBdr>
          <w:top w:val="nil"/>
          <w:left w:val="nil"/>
          <w:bottom w:val="nil"/>
          <w:right w:val="nil"/>
          <w:between w:val="nil"/>
        </w:pBdr>
        <w:spacing w:line="360" w:lineRule="auto"/>
        <w:ind w:left="851" w:right="616"/>
        <w:jc w:val="both"/>
        <w:rPr>
          <w:rFonts w:ascii="Palatino Linotype" w:hAnsi="Palatino Linotype"/>
          <w:i/>
          <w:sz w:val="22"/>
          <w:szCs w:val="22"/>
        </w:rPr>
      </w:pPr>
      <w:r w:rsidRPr="00643309">
        <w:rPr>
          <w:rFonts w:ascii="Palatino Linotype" w:hAnsi="Palatino Linotype"/>
          <w:i/>
          <w:sz w:val="22"/>
          <w:szCs w:val="22"/>
        </w:rPr>
        <w:t>…”</w:t>
      </w:r>
    </w:p>
    <w:p w14:paraId="0587A218" w14:textId="77777777" w:rsidR="0094159C" w:rsidRPr="00643309" w:rsidRDefault="0094159C" w:rsidP="0094159C">
      <w:pPr>
        <w:pStyle w:val="Prrafodelista"/>
        <w:pBdr>
          <w:top w:val="nil"/>
          <w:left w:val="nil"/>
          <w:bottom w:val="nil"/>
          <w:right w:val="nil"/>
          <w:between w:val="nil"/>
        </w:pBdr>
        <w:spacing w:line="360" w:lineRule="auto"/>
        <w:ind w:left="0" w:right="-93"/>
        <w:jc w:val="both"/>
        <w:rPr>
          <w:rFonts w:ascii="Palatino Linotype" w:eastAsia="Palatino Linotype" w:hAnsi="Palatino Linotype" w:cs="Palatino Linotype"/>
          <w:color w:val="000000"/>
        </w:rPr>
      </w:pPr>
    </w:p>
    <w:p w14:paraId="3F623149" w14:textId="77777777" w:rsidR="00C64102" w:rsidRPr="00643309" w:rsidRDefault="00C64102" w:rsidP="0094159C">
      <w:pPr>
        <w:pStyle w:val="Prrafodelista"/>
        <w:pBdr>
          <w:top w:val="nil"/>
          <w:left w:val="nil"/>
          <w:bottom w:val="nil"/>
          <w:right w:val="nil"/>
          <w:between w:val="nil"/>
        </w:pBdr>
        <w:spacing w:line="360" w:lineRule="auto"/>
        <w:ind w:left="0" w:right="-93"/>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color w:val="000000"/>
        </w:rPr>
        <w:t xml:space="preserve">Precepto normativo que claramente dispone que es deber de los Sujeto Obligados </w:t>
      </w:r>
      <w:r w:rsidR="00241B92" w:rsidRPr="00643309">
        <w:rPr>
          <w:rFonts w:ascii="Palatino Linotype" w:eastAsia="Palatino Linotype" w:hAnsi="Palatino Linotype" w:cs="Palatino Linotype"/>
          <w:color w:val="000000"/>
        </w:rPr>
        <w:t xml:space="preserve">mantener actualizada y permanente las atribuciones y responsabilidades de cada servidor público; así como, las facultades de cada una de las áreas que lo integran. </w:t>
      </w:r>
    </w:p>
    <w:p w14:paraId="35098AB2" w14:textId="77777777" w:rsidR="00241B92" w:rsidRPr="00643309" w:rsidRDefault="00241B92" w:rsidP="0094159C">
      <w:pPr>
        <w:pStyle w:val="Prrafodelista"/>
        <w:pBdr>
          <w:top w:val="nil"/>
          <w:left w:val="nil"/>
          <w:bottom w:val="nil"/>
          <w:right w:val="nil"/>
          <w:between w:val="nil"/>
        </w:pBdr>
        <w:spacing w:line="360" w:lineRule="auto"/>
        <w:ind w:left="0" w:right="-93"/>
        <w:jc w:val="both"/>
        <w:rPr>
          <w:rFonts w:ascii="Palatino Linotype" w:eastAsia="Palatino Linotype" w:hAnsi="Palatino Linotype" w:cs="Palatino Linotype"/>
          <w:color w:val="000000"/>
        </w:rPr>
      </w:pPr>
    </w:p>
    <w:p w14:paraId="4A1AABF3" w14:textId="77777777" w:rsidR="00241B92" w:rsidRPr="00643309" w:rsidRDefault="00241B92" w:rsidP="00241B92">
      <w:pPr>
        <w:spacing w:after="240" w:line="360" w:lineRule="auto"/>
        <w:ind w:right="51"/>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color w:val="000000"/>
        </w:rPr>
        <w:lastRenderedPageBreak/>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7C436895" w14:textId="77777777" w:rsidR="00241B92" w:rsidRPr="00643309" w:rsidRDefault="00241B92" w:rsidP="0055744A">
      <w:pPr>
        <w:spacing w:after="240" w:line="276" w:lineRule="auto"/>
        <w:ind w:left="851" w:right="616"/>
        <w:jc w:val="both"/>
        <w:rPr>
          <w:rFonts w:ascii="Palatino Linotype" w:eastAsia="Palatino Linotype" w:hAnsi="Palatino Linotype" w:cs="Palatino Linotype"/>
          <w:i/>
          <w:color w:val="000000"/>
          <w:sz w:val="22"/>
          <w:szCs w:val="22"/>
        </w:rPr>
      </w:pPr>
      <w:r w:rsidRPr="00643309">
        <w:rPr>
          <w:rFonts w:ascii="Palatino Linotype" w:hAnsi="Palatino Linotype"/>
          <w:i/>
          <w:sz w:val="22"/>
          <w:szCs w:val="22"/>
        </w:rPr>
        <w:t xml:space="preserve">II. </w:t>
      </w:r>
      <w:r w:rsidRPr="00643309">
        <w:rPr>
          <w:rFonts w:ascii="Palatino Linotype" w:hAnsi="Palatino Linotype"/>
          <w:b/>
          <w:i/>
          <w:sz w:val="22"/>
          <w:szCs w:val="22"/>
          <w:u w:val="single"/>
        </w:rPr>
        <w:t>Su estructura orgánica completa</w:t>
      </w:r>
      <w:r w:rsidRPr="00643309">
        <w:rPr>
          <w:rFonts w:ascii="Palatino Linotype" w:hAnsi="Palatino Linotype"/>
          <w:i/>
          <w:sz w:val="22"/>
          <w:szCs w:val="22"/>
        </w:rPr>
        <w:t>,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41101E21" w14:textId="77777777" w:rsidR="0055744A" w:rsidRPr="00643309" w:rsidRDefault="0055744A" w:rsidP="0055744A">
      <w:pPr>
        <w:pStyle w:val="Prrafodelista"/>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El sujeto obligado incluirá la estructura orgánica que da cuenta </w:t>
      </w:r>
      <w:r w:rsidRPr="00643309">
        <w:rPr>
          <w:rFonts w:ascii="Palatino Linotype" w:hAnsi="Palatino Linotype"/>
          <w:b/>
          <w:i/>
          <w:sz w:val="22"/>
          <w:szCs w:val="22"/>
          <w:u w:val="single"/>
        </w:rPr>
        <w:t>de la distribución y orden de las funciones que se establecen para el cumplimiento de sus objetivos</w:t>
      </w:r>
      <w:r w:rsidRPr="00643309">
        <w:rPr>
          <w:rFonts w:ascii="Palatino Linotype" w:hAnsi="Palatino Linotype"/>
          <w:i/>
          <w:sz w:val="22"/>
          <w:szCs w:val="22"/>
        </w:rPr>
        <w:t xml:space="preserve"> conforme a criterios de jerarquía y especialización, ordenados mediante los catálogos de las áreas que integran el sujeto obligado; de tal forma que sea posible visualizar los niveles jerárquicos y sus relaciones de dependencia de acuerdo con el estatuto orgánico u otro ordenamiento que le aplique. </w:t>
      </w:r>
    </w:p>
    <w:p w14:paraId="2260B786" w14:textId="77777777" w:rsidR="0055744A" w:rsidRPr="00643309" w:rsidRDefault="0055744A" w:rsidP="0055744A">
      <w:pPr>
        <w:pStyle w:val="Prrafodelista"/>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b/>
          <w:i/>
          <w:sz w:val="22"/>
          <w:szCs w:val="22"/>
          <w:u w:val="single"/>
        </w:rPr>
        <w:t>Se deberá publicar la estructura vigente, es decir, la que está en operación en el sujeto obligado y ha sido aprobada y/o dictaminada por la autoridad competente</w:t>
      </w:r>
      <w:r w:rsidRPr="00643309">
        <w:rPr>
          <w:rFonts w:ascii="Palatino Linotype" w:hAnsi="Palatino Linotype"/>
          <w:i/>
          <w:sz w:val="22"/>
          <w:szCs w:val="22"/>
        </w:rPr>
        <w:t>. …</w:t>
      </w:r>
    </w:p>
    <w:p w14:paraId="736D59DB" w14:textId="77777777" w:rsidR="0055744A" w:rsidRPr="00643309" w:rsidRDefault="0055744A" w:rsidP="0055744A">
      <w:pPr>
        <w:pStyle w:val="Prrafodelista"/>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b/>
          <w:i/>
          <w:sz w:val="22"/>
          <w:szCs w:val="22"/>
        </w:rPr>
        <w:t xml:space="preserve">Periodo de actualización: </w:t>
      </w:r>
      <w:r w:rsidRPr="00643309">
        <w:rPr>
          <w:rFonts w:ascii="Palatino Linotype" w:hAnsi="Palatino Linotype"/>
          <w:i/>
          <w:sz w:val="22"/>
          <w:szCs w:val="22"/>
        </w:rPr>
        <w:t xml:space="preserve">trimestral </w:t>
      </w:r>
    </w:p>
    <w:p w14:paraId="451D2004" w14:textId="77777777" w:rsidR="0055744A" w:rsidRPr="00643309" w:rsidRDefault="0055744A" w:rsidP="0055744A">
      <w:pPr>
        <w:pStyle w:val="Prrafodelista"/>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En su caso, 15 días hábiles después de la aprobación de alguna modificación a la estructura orgánica. Conservar en el sitio de Internet: información vigente </w:t>
      </w:r>
    </w:p>
    <w:p w14:paraId="0962243B" w14:textId="77777777" w:rsidR="0055744A" w:rsidRPr="00643309" w:rsidRDefault="0055744A" w:rsidP="0055744A">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643309">
        <w:rPr>
          <w:rFonts w:ascii="Palatino Linotype" w:hAnsi="Palatino Linotype"/>
          <w:b/>
          <w:i/>
          <w:sz w:val="22"/>
          <w:szCs w:val="22"/>
        </w:rPr>
        <w:t>Aplica a</w:t>
      </w:r>
      <w:r w:rsidRPr="00643309">
        <w:rPr>
          <w:rFonts w:ascii="Palatino Linotype" w:hAnsi="Palatino Linotype"/>
          <w:i/>
          <w:sz w:val="22"/>
          <w:szCs w:val="22"/>
        </w:rPr>
        <w:t>: todos los sujetos obligados</w:t>
      </w:r>
    </w:p>
    <w:p w14:paraId="151498B1" w14:textId="77777777" w:rsidR="0094159C" w:rsidRPr="00643309" w:rsidRDefault="0094159C" w:rsidP="0055744A">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p>
    <w:p w14:paraId="52328D0D" w14:textId="77777777" w:rsidR="0055744A" w:rsidRPr="00643309" w:rsidRDefault="0055744A" w:rsidP="0055744A">
      <w:pPr>
        <w:pBdr>
          <w:top w:val="nil"/>
          <w:left w:val="nil"/>
          <w:bottom w:val="nil"/>
          <w:right w:val="nil"/>
          <w:between w:val="nil"/>
        </w:pBdr>
        <w:spacing w:line="276" w:lineRule="auto"/>
        <w:ind w:left="851" w:right="616"/>
        <w:jc w:val="both"/>
        <w:rPr>
          <w:rFonts w:ascii="Palatino Linotype" w:hAnsi="Palatino Linotype"/>
          <w:b/>
          <w:i/>
          <w:sz w:val="22"/>
          <w:szCs w:val="22"/>
        </w:rPr>
      </w:pPr>
      <w:r w:rsidRPr="00643309">
        <w:rPr>
          <w:rFonts w:ascii="Palatino Linotype" w:hAnsi="Palatino Linotype"/>
          <w:b/>
          <w:i/>
          <w:sz w:val="22"/>
          <w:szCs w:val="22"/>
        </w:rPr>
        <w:t xml:space="preserve">Criterios sustantivos de contenido </w:t>
      </w:r>
    </w:p>
    <w:p w14:paraId="785A01E3" w14:textId="77777777" w:rsidR="0055744A" w:rsidRPr="00643309" w:rsidRDefault="0055744A" w:rsidP="0055744A">
      <w:pPr>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b/>
          <w:i/>
          <w:sz w:val="22"/>
          <w:szCs w:val="22"/>
        </w:rPr>
        <w:t>Criterio 1</w:t>
      </w:r>
      <w:r w:rsidRPr="00643309">
        <w:rPr>
          <w:rFonts w:ascii="Palatino Linotype" w:hAnsi="Palatino Linotype"/>
          <w:i/>
          <w:sz w:val="22"/>
          <w:szCs w:val="22"/>
        </w:rPr>
        <w:t xml:space="preserve"> Ejercicio </w:t>
      </w:r>
    </w:p>
    <w:p w14:paraId="30075D53" w14:textId="77777777" w:rsidR="0055744A" w:rsidRPr="00643309" w:rsidRDefault="0055744A" w:rsidP="0055744A">
      <w:pPr>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b/>
          <w:i/>
          <w:sz w:val="22"/>
          <w:szCs w:val="22"/>
        </w:rPr>
        <w:t>Criterio 2</w:t>
      </w:r>
      <w:r w:rsidRPr="00643309">
        <w:rPr>
          <w:rFonts w:ascii="Palatino Linotype" w:hAnsi="Palatino Linotype"/>
          <w:i/>
          <w:sz w:val="22"/>
          <w:szCs w:val="22"/>
        </w:rPr>
        <w:t xml:space="preserve"> Periodo que se informa (fecha de inicio y fecha de término con el formato día/mes/año) </w:t>
      </w:r>
    </w:p>
    <w:p w14:paraId="2593F65F" w14:textId="77777777" w:rsidR="00D340F9" w:rsidRPr="00643309" w:rsidRDefault="0055744A" w:rsidP="0055744A">
      <w:pPr>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b/>
          <w:i/>
          <w:sz w:val="22"/>
          <w:szCs w:val="22"/>
        </w:rPr>
        <w:lastRenderedPageBreak/>
        <w:t>Criterio 3</w:t>
      </w:r>
      <w:r w:rsidRPr="00643309">
        <w:rPr>
          <w:rFonts w:ascii="Palatino Linotype" w:hAnsi="Palatino Linotype"/>
          <w:i/>
          <w:sz w:val="22"/>
          <w:szCs w:val="22"/>
        </w:rPr>
        <w:t xml:space="preserve"> Denominación del área (de acuerdo con el catálogo que en su caso regule la actividad del sujeto obligado)</w:t>
      </w:r>
    </w:p>
    <w:p w14:paraId="385F5D59" w14:textId="77777777" w:rsidR="0055744A" w:rsidRPr="00643309" w:rsidRDefault="0055744A" w:rsidP="0055744A">
      <w:pPr>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i/>
          <w:sz w:val="22"/>
          <w:szCs w:val="22"/>
        </w:rPr>
        <w:t>…</w:t>
      </w:r>
    </w:p>
    <w:p w14:paraId="3D8CFA12" w14:textId="77777777" w:rsidR="0055744A" w:rsidRPr="00643309" w:rsidRDefault="0055744A" w:rsidP="0055744A">
      <w:pPr>
        <w:pBdr>
          <w:top w:val="nil"/>
          <w:left w:val="nil"/>
          <w:bottom w:val="nil"/>
          <w:right w:val="nil"/>
          <w:between w:val="nil"/>
        </w:pBdr>
        <w:spacing w:line="276" w:lineRule="auto"/>
        <w:ind w:left="851" w:right="616"/>
        <w:jc w:val="both"/>
        <w:rPr>
          <w:rFonts w:ascii="Palatino Linotype" w:hAnsi="Palatino Linotype"/>
          <w:i/>
          <w:sz w:val="22"/>
          <w:szCs w:val="22"/>
        </w:rPr>
      </w:pPr>
      <w:r w:rsidRPr="00643309">
        <w:rPr>
          <w:rFonts w:ascii="Palatino Linotype" w:hAnsi="Palatino Linotype"/>
          <w:b/>
          <w:i/>
          <w:sz w:val="22"/>
          <w:szCs w:val="22"/>
        </w:rPr>
        <w:t>Criterio 8</w:t>
      </w:r>
      <w:r w:rsidRPr="00643309">
        <w:rPr>
          <w:rFonts w:ascii="Palatino Linotype" w:hAnsi="Palatino Linotype"/>
          <w:i/>
          <w:sz w:val="22"/>
          <w:szCs w:val="22"/>
        </w:rPr>
        <w:t xml:space="preserve"> </w:t>
      </w:r>
      <w:r w:rsidRPr="00643309">
        <w:rPr>
          <w:rFonts w:ascii="Palatino Linotype" w:hAnsi="Palatino Linotype"/>
          <w:b/>
          <w:i/>
          <w:sz w:val="22"/>
          <w:szCs w:val="22"/>
          <w:u w:val="single"/>
        </w:rPr>
        <w:t>Por cada puesto o cargo deben registrarse las atribuciones, responsabilidades y/o funciones, según sea el caso</w:t>
      </w:r>
      <w:r w:rsidRPr="00643309">
        <w:rPr>
          <w:rFonts w:ascii="Palatino Linotype" w:hAnsi="Palatino Linotype"/>
          <w:i/>
          <w:sz w:val="22"/>
          <w:szCs w:val="22"/>
        </w:rPr>
        <w:t xml:space="preserve">. </w:t>
      </w:r>
    </w:p>
    <w:p w14:paraId="64625D1A" w14:textId="77777777" w:rsidR="0055744A" w:rsidRPr="00643309" w:rsidRDefault="0055744A" w:rsidP="0055744A">
      <w:pPr>
        <w:pBdr>
          <w:top w:val="nil"/>
          <w:left w:val="nil"/>
          <w:bottom w:val="nil"/>
          <w:right w:val="nil"/>
          <w:between w:val="nil"/>
        </w:pBdr>
        <w:spacing w:line="276" w:lineRule="auto"/>
        <w:ind w:left="851" w:right="616"/>
        <w:jc w:val="both"/>
        <w:rPr>
          <w:rFonts w:ascii="Palatino Linotype" w:hAnsi="Palatino Linotype"/>
          <w:i/>
          <w:sz w:val="22"/>
          <w:szCs w:val="22"/>
        </w:rPr>
      </w:pPr>
    </w:p>
    <w:p w14:paraId="2C9AA31C" w14:textId="77777777" w:rsidR="0055744A" w:rsidRPr="00643309" w:rsidRDefault="0055744A" w:rsidP="0055744A">
      <w:pPr>
        <w:pBdr>
          <w:top w:val="nil"/>
          <w:left w:val="nil"/>
          <w:bottom w:val="nil"/>
          <w:right w:val="nil"/>
          <w:between w:val="nil"/>
        </w:pBdr>
        <w:spacing w:line="360" w:lineRule="auto"/>
        <w:ind w:right="-93"/>
        <w:jc w:val="center"/>
        <w:rPr>
          <w:rFonts w:ascii="Palatino Linotype" w:eastAsia="Palatino Linotype" w:hAnsi="Palatino Linotype" w:cs="Palatino Linotype"/>
          <w:color w:val="000000"/>
        </w:rPr>
      </w:pPr>
      <w:r w:rsidRPr="00643309">
        <w:rPr>
          <w:rFonts w:ascii="Palatino Linotype" w:eastAsia="Palatino Linotype" w:hAnsi="Palatino Linotype" w:cs="Palatino Linotype"/>
          <w:noProof/>
          <w:color w:val="000000"/>
          <w:lang w:val="es-MX"/>
        </w:rPr>
        <w:drawing>
          <wp:inline distT="0" distB="0" distL="0" distR="0" wp14:anchorId="084466C4" wp14:editId="43271A03">
            <wp:extent cx="5143500" cy="188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44223" cy="1886215"/>
                    </a:xfrm>
                    <a:prstGeom prst="rect">
                      <a:avLst/>
                    </a:prstGeom>
                  </pic:spPr>
                </pic:pic>
              </a:graphicData>
            </a:graphic>
          </wp:inline>
        </w:drawing>
      </w:r>
    </w:p>
    <w:p w14:paraId="43703BE5" w14:textId="77777777" w:rsidR="0055744A" w:rsidRPr="00643309" w:rsidRDefault="0055744A" w:rsidP="0055744A">
      <w:pPr>
        <w:pBdr>
          <w:top w:val="nil"/>
          <w:left w:val="nil"/>
          <w:bottom w:val="nil"/>
          <w:right w:val="nil"/>
          <w:between w:val="nil"/>
        </w:pBdr>
        <w:spacing w:line="360" w:lineRule="auto"/>
        <w:ind w:right="-93"/>
        <w:jc w:val="center"/>
        <w:rPr>
          <w:rFonts w:ascii="Palatino Linotype" w:eastAsia="Palatino Linotype" w:hAnsi="Palatino Linotype" w:cs="Palatino Linotype"/>
          <w:color w:val="000000"/>
        </w:rPr>
      </w:pPr>
      <w:r w:rsidRPr="00643309">
        <w:rPr>
          <w:rFonts w:ascii="Palatino Linotype" w:eastAsia="Palatino Linotype" w:hAnsi="Palatino Linotype" w:cs="Palatino Linotype"/>
          <w:noProof/>
          <w:color w:val="000000"/>
          <w:lang w:val="es-MX"/>
        </w:rPr>
        <w:drawing>
          <wp:inline distT="0" distB="0" distL="0" distR="0" wp14:anchorId="4E1DB064" wp14:editId="6404DB38">
            <wp:extent cx="4677428" cy="3286584"/>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7428" cy="3286584"/>
                    </a:xfrm>
                    <a:prstGeom prst="rect">
                      <a:avLst/>
                    </a:prstGeom>
                  </pic:spPr>
                </pic:pic>
              </a:graphicData>
            </a:graphic>
          </wp:inline>
        </w:drawing>
      </w:r>
    </w:p>
    <w:p w14:paraId="43B6880C" w14:textId="77777777" w:rsidR="0055744A" w:rsidRPr="00643309" w:rsidRDefault="0055744A" w:rsidP="0055744A">
      <w:pPr>
        <w:pBdr>
          <w:top w:val="nil"/>
          <w:left w:val="nil"/>
          <w:bottom w:val="nil"/>
          <w:right w:val="nil"/>
          <w:between w:val="nil"/>
        </w:pBdr>
        <w:spacing w:line="360" w:lineRule="auto"/>
        <w:ind w:right="-93"/>
        <w:jc w:val="center"/>
        <w:rPr>
          <w:rFonts w:ascii="Palatino Linotype" w:eastAsia="Palatino Linotype" w:hAnsi="Palatino Linotype" w:cs="Palatino Linotype"/>
          <w:color w:val="000000"/>
        </w:rPr>
      </w:pPr>
    </w:p>
    <w:p w14:paraId="4C8E159E" w14:textId="77777777" w:rsidR="0055744A" w:rsidRPr="00643309" w:rsidRDefault="0055744A" w:rsidP="0055744A">
      <w:pPr>
        <w:pBdr>
          <w:top w:val="nil"/>
          <w:left w:val="nil"/>
          <w:bottom w:val="nil"/>
          <w:right w:val="nil"/>
          <w:between w:val="nil"/>
        </w:pBdr>
        <w:spacing w:line="360" w:lineRule="auto"/>
        <w:ind w:right="-93"/>
        <w:jc w:val="center"/>
        <w:rPr>
          <w:rFonts w:ascii="Palatino Linotype" w:eastAsia="Palatino Linotype" w:hAnsi="Palatino Linotype" w:cs="Palatino Linotype"/>
          <w:color w:val="000000"/>
        </w:rPr>
      </w:pPr>
    </w:p>
    <w:p w14:paraId="01E01F66" w14:textId="77777777" w:rsidR="0055744A" w:rsidRPr="00643309" w:rsidRDefault="0055744A" w:rsidP="0055744A">
      <w:pPr>
        <w:pBdr>
          <w:top w:val="nil"/>
          <w:left w:val="nil"/>
          <w:bottom w:val="nil"/>
          <w:right w:val="nil"/>
          <w:between w:val="nil"/>
        </w:pBdr>
        <w:spacing w:line="360" w:lineRule="auto"/>
        <w:ind w:right="-93"/>
        <w:jc w:val="center"/>
        <w:rPr>
          <w:rFonts w:ascii="Palatino Linotype" w:eastAsia="Palatino Linotype" w:hAnsi="Palatino Linotype" w:cs="Palatino Linotype"/>
          <w:color w:val="000000"/>
        </w:rPr>
      </w:pPr>
    </w:p>
    <w:p w14:paraId="0E214D19"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hAnsi="Palatino Linotype"/>
          <w:b/>
          <w:i/>
          <w:sz w:val="22"/>
          <w:szCs w:val="22"/>
          <w:u w:val="single"/>
        </w:rPr>
      </w:pPr>
      <w:r w:rsidRPr="00643309">
        <w:rPr>
          <w:rFonts w:ascii="Palatino Linotype" w:hAnsi="Palatino Linotype"/>
          <w:i/>
          <w:sz w:val="22"/>
          <w:szCs w:val="22"/>
          <w:u w:val="single"/>
        </w:rPr>
        <w:lastRenderedPageBreak/>
        <w:t xml:space="preserve">III. </w:t>
      </w:r>
      <w:r w:rsidRPr="00643309">
        <w:rPr>
          <w:rFonts w:ascii="Palatino Linotype" w:hAnsi="Palatino Linotype"/>
          <w:b/>
          <w:i/>
          <w:sz w:val="22"/>
          <w:szCs w:val="22"/>
          <w:u w:val="single"/>
        </w:rPr>
        <w:t xml:space="preserve">Las facultades de cada Área </w:t>
      </w:r>
    </w:p>
    <w:p w14:paraId="2E975EAD"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hAnsi="Palatino Linotype"/>
          <w:b/>
          <w:i/>
          <w:sz w:val="22"/>
          <w:szCs w:val="22"/>
          <w:u w:val="single"/>
        </w:rPr>
      </w:pPr>
      <w:r w:rsidRPr="00643309">
        <w:rPr>
          <w:rFonts w:ascii="Palatino Linotype" w:hAnsi="Palatino Linotype"/>
          <w:i/>
          <w:sz w:val="22"/>
          <w:szCs w:val="22"/>
        </w:rPr>
        <w:t xml:space="preserve">En cumplimiento a esta fracción, los sujetos obligados publicarán las facultades respecto de cada una de las áreas previstas en el reglamento interior, estatuto orgánico o normatividad equivalente respectiva, entendidas éstas como las </w:t>
      </w:r>
      <w:r w:rsidRPr="00643309">
        <w:rPr>
          <w:rFonts w:ascii="Palatino Linotype" w:hAnsi="Palatino Linotype"/>
          <w:b/>
          <w:i/>
          <w:sz w:val="22"/>
          <w:szCs w:val="22"/>
          <w:u w:val="single"/>
        </w:rPr>
        <w:t>aptitudes o potestades que les otorga la ley para para llevar a cabo actos administrativos y/o legales válidos, de los cuales surgen obligaciones, derechos y atribuciones.</w:t>
      </w:r>
    </w:p>
    <w:p w14:paraId="0017CBDF"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hAnsi="Palatino Linotype"/>
          <w:i/>
          <w:sz w:val="22"/>
          <w:szCs w:val="22"/>
        </w:rPr>
      </w:pPr>
    </w:p>
    <w:p w14:paraId="2BF4E641"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Periodo de actualización: trimestral </w:t>
      </w:r>
    </w:p>
    <w:p w14:paraId="6D3226F3"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En su caso, 15 días hábiles después de alguna modificación. </w:t>
      </w:r>
    </w:p>
    <w:p w14:paraId="380D2FDD"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Conservar en el sitio de Internet: información vigente </w:t>
      </w:r>
    </w:p>
    <w:p w14:paraId="6CF2073A"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hAnsi="Palatino Linotype"/>
          <w:i/>
          <w:sz w:val="22"/>
          <w:szCs w:val="22"/>
        </w:rPr>
      </w:pPr>
      <w:r w:rsidRPr="00643309">
        <w:rPr>
          <w:rFonts w:ascii="Palatino Linotype" w:hAnsi="Palatino Linotype"/>
          <w:i/>
          <w:sz w:val="22"/>
          <w:szCs w:val="22"/>
        </w:rPr>
        <w:t>Aplica a: todos los sujetos obligados</w:t>
      </w:r>
    </w:p>
    <w:p w14:paraId="1C0C2306"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p>
    <w:p w14:paraId="18A866D6" w14:textId="77777777" w:rsidR="00B013C9" w:rsidRPr="00643309" w:rsidRDefault="0055744A" w:rsidP="0055744A">
      <w:pPr>
        <w:pBdr>
          <w:top w:val="nil"/>
          <w:left w:val="nil"/>
          <w:bottom w:val="nil"/>
          <w:right w:val="nil"/>
          <w:between w:val="nil"/>
        </w:pBdr>
        <w:spacing w:line="360"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Criterios sustantivos de contenido </w:t>
      </w:r>
    </w:p>
    <w:p w14:paraId="0F7DE86D" w14:textId="77777777" w:rsidR="00B013C9" w:rsidRPr="00643309" w:rsidRDefault="0055744A" w:rsidP="0055744A">
      <w:pPr>
        <w:pBdr>
          <w:top w:val="nil"/>
          <w:left w:val="nil"/>
          <w:bottom w:val="nil"/>
          <w:right w:val="nil"/>
          <w:between w:val="nil"/>
        </w:pBdr>
        <w:spacing w:line="360"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Criterio 1 Ejercicio </w:t>
      </w:r>
    </w:p>
    <w:p w14:paraId="6C4A586A" w14:textId="77777777" w:rsidR="00B013C9" w:rsidRPr="00643309" w:rsidRDefault="0055744A" w:rsidP="0055744A">
      <w:pPr>
        <w:pBdr>
          <w:top w:val="nil"/>
          <w:left w:val="nil"/>
          <w:bottom w:val="nil"/>
          <w:right w:val="nil"/>
          <w:between w:val="nil"/>
        </w:pBdr>
        <w:spacing w:line="360" w:lineRule="auto"/>
        <w:ind w:left="851" w:right="616"/>
        <w:jc w:val="both"/>
        <w:rPr>
          <w:rFonts w:ascii="Palatino Linotype" w:hAnsi="Palatino Linotype"/>
          <w:i/>
          <w:sz w:val="22"/>
          <w:szCs w:val="22"/>
        </w:rPr>
      </w:pPr>
      <w:r w:rsidRPr="00643309">
        <w:rPr>
          <w:rFonts w:ascii="Palatino Linotype" w:hAnsi="Palatino Linotype"/>
          <w:i/>
          <w:sz w:val="22"/>
          <w:szCs w:val="22"/>
        </w:rPr>
        <w:t xml:space="preserve">Criterio 2 Periodo que se informa (fecha de inicio y fecha de término con el formato día/mes/año) </w:t>
      </w:r>
    </w:p>
    <w:p w14:paraId="7B2ECAE6"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eastAsia="Palatino Linotype" w:hAnsi="Palatino Linotype" w:cs="Palatino Linotype"/>
          <w:b/>
          <w:i/>
          <w:color w:val="000000"/>
          <w:sz w:val="22"/>
          <w:szCs w:val="22"/>
          <w:u w:val="single"/>
        </w:rPr>
      </w:pPr>
      <w:r w:rsidRPr="00643309">
        <w:rPr>
          <w:rFonts w:ascii="Palatino Linotype" w:hAnsi="Palatino Linotype"/>
          <w:i/>
          <w:sz w:val="22"/>
          <w:szCs w:val="22"/>
        </w:rPr>
        <w:t xml:space="preserve">Criterio 3 Denominación del área (de acuerdo con el catálogo que en su caso regule la actividad del sujeto obligado) Por cada área se deberá especificar lo siguiente: Criterio 4 </w:t>
      </w:r>
      <w:r w:rsidRPr="00643309">
        <w:rPr>
          <w:rFonts w:ascii="Palatino Linotype" w:hAnsi="Palatino Linotype"/>
          <w:b/>
          <w:i/>
          <w:sz w:val="22"/>
          <w:szCs w:val="22"/>
          <w:u w:val="single"/>
        </w:rPr>
        <w:t>Denominación de la norma en la que se establecen sus facultades5 y el fundamento legal (artículo y/o fracción)</w:t>
      </w:r>
    </w:p>
    <w:p w14:paraId="4D2AC514" w14:textId="77777777" w:rsidR="0055744A" w:rsidRPr="00643309" w:rsidRDefault="0055744A" w:rsidP="0055744A">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sz w:val="22"/>
          <w:szCs w:val="22"/>
        </w:rPr>
      </w:pPr>
    </w:p>
    <w:p w14:paraId="7CD75CEA" w14:textId="77777777" w:rsidR="0055744A" w:rsidRPr="00643309" w:rsidRDefault="0055744A" w:rsidP="00B013C9">
      <w:pPr>
        <w:pBdr>
          <w:top w:val="nil"/>
          <w:left w:val="nil"/>
          <w:bottom w:val="nil"/>
          <w:right w:val="nil"/>
          <w:between w:val="nil"/>
        </w:pBdr>
        <w:spacing w:line="360" w:lineRule="auto"/>
        <w:ind w:right="-93"/>
        <w:jc w:val="center"/>
        <w:rPr>
          <w:rFonts w:ascii="Palatino Linotype" w:eastAsia="Palatino Linotype" w:hAnsi="Palatino Linotype" w:cs="Palatino Linotype"/>
          <w:color w:val="000000"/>
        </w:rPr>
      </w:pPr>
      <w:r w:rsidRPr="00643309">
        <w:rPr>
          <w:rFonts w:ascii="Palatino Linotype" w:eastAsia="Palatino Linotype" w:hAnsi="Palatino Linotype" w:cs="Palatino Linotype"/>
          <w:noProof/>
          <w:color w:val="000000"/>
          <w:lang w:val="es-MX"/>
        </w:rPr>
        <w:lastRenderedPageBreak/>
        <w:drawing>
          <wp:inline distT="0" distB="0" distL="0" distR="0" wp14:anchorId="295AECF4" wp14:editId="20411EEA">
            <wp:extent cx="5810250" cy="4133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1066" cy="4134431"/>
                    </a:xfrm>
                    <a:prstGeom prst="rect">
                      <a:avLst/>
                    </a:prstGeom>
                  </pic:spPr>
                </pic:pic>
              </a:graphicData>
            </a:graphic>
          </wp:inline>
        </w:drawing>
      </w:r>
    </w:p>
    <w:p w14:paraId="6D14763D" w14:textId="77777777" w:rsidR="00B013C9" w:rsidRPr="00643309" w:rsidRDefault="00B013C9" w:rsidP="00B013C9">
      <w:pPr>
        <w:pBdr>
          <w:top w:val="nil"/>
          <w:left w:val="nil"/>
          <w:bottom w:val="nil"/>
          <w:right w:val="nil"/>
          <w:between w:val="nil"/>
        </w:pBdr>
        <w:spacing w:line="360" w:lineRule="auto"/>
        <w:ind w:right="-93"/>
        <w:jc w:val="center"/>
        <w:rPr>
          <w:rFonts w:ascii="Palatino Linotype" w:eastAsia="Palatino Linotype" w:hAnsi="Palatino Linotype" w:cs="Palatino Linotype"/>
          <w:color w:val="000000"/>
        </w:rPr>
      </w:pPr>
    </w:p>
    <w:p w14:paraId="4508FE77" w14:textId="77777777" w:rsidR="00D340F9" w:rsidRPr="00643309" w:rsidRDefault="00B013C9">
      <w:pPr>
        <w:pBdr>
          <w:top w:val="nil"/>
          <w:left w:val="nil"/>
          <w:bottom w:val="nil"/>
          <w:right w:val="nil"/>
          <w:between w:val="nil"/>
        </w:pBdr>
        <w:spacing w:line="360" w:lineRule="auto"/>
        <w:ind w:right="-93"/>
        <w:jc w:val="both"/>
        <w:rPr>
          <w:color w:val="000000"/>
        </w:rPr>
      </w:pPr>
      <w:r w:rsidRPr="00643309">
        <w:rPr>
          <w:rFonts w:ascii="Palatino Linotype" w:eastAsia="Palatino Linotype" w:hAnsi="Palatino Linotype" w:cs="Palatino Linotype"/>
          <w:color w:val="000000"/>
        </w:rPr>
        <w:t>Por lo</w:t>
      </w:r>
      <w:r w:rsidR="00655C00" w:rsidRPr="00643309">
        <w:rPr>
          <w:rFonts w:ascii="Palatino Linotype" w:eastAsia="Palatino Linotype" w:hAnsi="Palatino Linotype" w:cs="Palatino Linotype"/>
          <w:color w:val="000000"/>
        </w:rPr>
        <w:t xml:space="preserve"> anterior</w:t>
      </w:r>
      <w:r w:rsidRPr="00643309">
        <w:rPr>
          <w:rFonts w:ascii="Palatino Linotype" w:eastAsia="Palatino Linotype" w:hAnsi="Palatino Linotype" w:cs="Palatino Linotype"/>
          <w:color w:val="000000"/>
        </w:rPr>
        <w:t xml:space="preserve"> y</w:t>
      </w:r>
      <w:r w:rsidR="00655C00" w:rsidRPr="00643309">
        <w:rPr>
          <w:rFonts w:ascii="Palatino Linotype" w:eastAsia="Palatino Linotype" w:hAnsi="Palatino Linotype" w:cs="Palatino Linotype"/>
          <w:color w:val="000000"/>
        </w:rPr>
        <w:t xml:space="preserve"> toda vez que el derecho de acceso a la información pública se satisface en aquellos casos en que se entregue el soporte documental en que conste la información pública, sin la necesidad de elaborar documentos </w:t>
      </w:r>
      <w:r w:rsidR="00655C00" w:rsidRPr="00643309">
        <w:rPr>
          <w:rFonts w:ascii="Palatino Linotype" w:eastAsia="Palatino Linotype" w:hAnsi="Palatino Linotype" w:cs="Palatino Linotype"/>
          <w:i/>
          <w:color w:val="000000"/>
        </w:rPr>
        <w:t>ad hoc</w:t>
      </w:r>
      <w:r w:rsidR="00655C00" w:rsidRPr="00643309">
        <w:rPr>
          <w:rFonts w:ascii="Palatino Linotype" w:eastAsia="Palatino Linotype" w:hAnsi="Palatino Linotype" w:cs="Palatino Linotype"/>
          <w:color w:val="000000"/>
        </w:rPr>
        <w:t>; lo cual, toma sustento en el artículo 160 de la Ley de Transparencia y Acceso a la Información Pública del Estado de México y Municipios, el cual refiere que los sujetos obligados deberán entregar la información que obre en sus archivos; sirve de sustento a lo anterior el Criterio 09-10, emitido por el Pleno del entonces Instituto Federal de Acceso a la Información y Protección de Datos, ahora Instituto Nacional de Transparencia, Acceso a la Información y Protección de Datos Personales, que dice:</w:t>
      </w:r>
      <w:r w:rsidR="00655C00" w:rsidRPr="00643309">
        <w:rPr>
          <w:rFonts w:ascii="Palatino Linotype" w:eastAsia="Palatino Linotype" w:hAnsi="Palatino Linotype" w:cs="Palatino Linotype"/>
          <w:b/>
          <w:color w:val="000000"/>
        </w:rPr>
        <w:t> </w:t>
      </w:r>
    </w:p>
    <w:p w14:paraId="05170243" w14:textId="77777777" w:rsidR="00D340F9" w:rsidRPr="00643309" w:rsidRDefault="00D340F9"/>
    <w:p w14:paraId="5EBE6E73"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rPr>
        <w:lastRenderedPageBreak/>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AA00EC3"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rPr>
        <w:t>Expedientes:</w:t>
      </w:r>
    </w:p>
    <w:p w14:paraId="796338A3"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rPr>
        <w:t>0438/08 Pemex Exploración y Producción – Alonso Lujambio Irazábal</w:t>
      </w:r>
    </w:p>
    <w:p w14:paraId="6E80B155"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rPr>
        <w:t>1751/09 Laboratorios de Biológicos y Reactivos de México S.A. de C.V. –</w:t>
      </w:r>
    </w:p>
    <w:p w14:paraId="5A200E47"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rPr>
        <w:t xml:space="preserve">María </w:t>
      </w:r>
      <w:proofErr w:type="spellStart"/>
      <w:r w:rsidRPr="00643309">
        <w:rPr>
          <w:rFonts w:ascii="Palatino Linotype" w:eastAsia="Palatino Linotype" w:hAnsi="Palatino Linotype" w:cs="Palatino Linotype"/>
          <w:i/>
          <w:color w:val="000000"/>
        </w:rPr>
        <w:t>Marván</w:t>
      </w:r>
      <w:proofErr w:type="spellEnd"/>
      <w:r w:rsidRPr="00643309">
        <w:rPr>
          <w:rFonts w:ascii="Palatino Linotype" w:eastAsia="Palatino Linotype" w:hAnsi="Palatino Linotype" w:cs="Palatino Linotype"/>
          <w:i/>
          <w:color w:val="000000"/>
        </w:rPr>
        <w:t xml:space="preserve"> Laborde</w:t>
      </w:r>
    </w:p>
    <w:p w14:paraId="1AD09223"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rPr>
        <w:t xml:space="preserve">2868/09 Consejo Nacional de Ciencia y Tecnología – Jacqueline </w:t>
      </w:r>
      <w:proofErr w:type="spellStart"/>
      <w:r w:rsidRPr="00643309">
        <w:rPr>
          <w:rFonts w:ascii="Palatino Linotype" w:eastAsia="Palatino Linotype" w:hAnsi="Palatino Linotype" w:cs="Palatino Linotype"/>
          <w:i/>
          <w:color w:val="000000"/>
        </w:rPr>
        <w:t>Peschard</w:t>
      </w:r>
      <w:proofErr w:type="spellEnd"/>
    </w:p>
    <w:p w14:paraId="4E83021C"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rPr>
        <w:t>Mariscal</w:t>
      </w:r>
    </w:p>
    <w:p w14:paraId="12F4CB42"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rPr>
        <w:t>5160/09 Secretaría de Hacienda y Crédito Público – Ángel Trinidad Zaldívar</w:t>
      </w:r>
    </w:p>
    <w:p w14:paraId="542669B5" w14:textId="77777777" w:rsidR="00D340F9" w:rsidRPr="00643309" w:rsidRDefault="00655C00">
      <w:pPr>
        <w:pBdr>
          <w:top w:val="nil"/>
          <w:left w:val="nil"/>
          <w:bottom w:val="nil"/>
          <w:right w:val="nil"/>
          <w:between w:val="nil"/>
        </w:pBdr>
        <w:ind w:left="851" w:right="851"/>
        <w:jc w:val="both"/>
        <w:rPr>
          <w:color w:val="000000"/>
        </w:rPr>
      </w:pPr>
      <w:r w:rsidRPr="00643309">
        <w:rPr>
          <w:rFonts w:ascii="Palatino Linotype" w:eastAsia="Palatino Linotype" w:hAnsi="Palatino Linotype" w:cs="Palatino Linotype"/>
          <w:i/>
          <w:color w:val="000000"/>
        </w:rPr>
        <w:t xml:space="preserve">0304/10 Instituto Nacional de Cancerología – Jacqueline </w:t>
      </w:r>
      <w:proofErr w:type="spellStart"/>
      <w:r w:rsidRPr="00643309">
        <w:rPr>
          <w:rFonts w:ascii="Palatino Linotype" w:eastAsia="Palatino Linotype" w:hAnsi="Palatino Linotype" w:cs="Palatino Linotype"/>
          <w:i/>
          <w:color w:val="000000"/>
        </w:rPr>
        <w:t>Peschard</w:t>
      </w:r>
      <w:proofErr w:type="spellEnd"/>
      <w:r w:rsidRPr="00643309">
        <w:rPr>
          <w:rFonts w:ascii="Palatino Linotype" w:eastAsia="Palatino Linotype" w:hAnsi="Palatino Linotype" w:cs="Palatino Linotype"/>
          <w:i/>
          <w:color w:val="000000"/>
        </w:rPr>
        <w:t xml:space="preserve"> Mariscal</w:t>
      </w:r>
    </w:p>
    <w:p w14:paraId="60B23093" w14:textId="77777777" w:rsidR="00D340F9" w:rsidRPr="00643309" w:rsidRDefault="00D340F9"/>
    <w:p w14:paraId="2EFE5FDB" w14:textId="77777777" w:rsidR="00B013C9" w:rsidRPr="00643309" w:rsidRDefault="00B013C9">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Por consiguiente, el Pleno de ese Instituto determina dable ordenar la entrega del documento en el que consten las funciones y atribuciones de la persona referida en la solicitud de información, de los cuales se puede desprender si las funciones que desempeña son administrativas y/</w:t>
      </w:r>
      <w:proofErr w:type="spellStart"/>
      <w:r w:rsidRPr="00643309">
        <w:rPr>
          <w:rFonts w:ascii="Palatino Linotype" w:eastAsia="Palatino Linotype" w:hAnsi="Palatino Linotype" w:cs="Palatino Linotype"/>
        </w:rPr>
        <w:t>o</w:t>
      </w:r>
      <w:proofErr w:type="spellEnd"/>
      <w:r w:rsidRPr="00643309">
        <w:rPr>
          <w:rFonts w:ascii="Palatino Linotype" w:eastAsia="Palatino Linotype" w:hAnsi="Palatino Linotype" w:cs="Palatino Linotype"/>
        </w:rPr>
        <w:t xml:space="preserve"> operativas. </w:t>
      </w:r>
    </w:p>
    <w:p w14:paraId="6FB00FF9" w14:textId="77777777" w:rsidR="002173C9" w:rsidRPr="00643309" w:rsidRDefault="002173C9" w:rsidP="002173C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643309">
        <w:rPr>
          <w:rFonts w:ascii="Palatino Linotype" w:eastAsia="Calibri" w:hAnsi="Palatino Linotype" w:cs="Tahoma"/>
          <w:bCs/>
          <w:iCs/>
          <w:lang w:eastAsia="en-US"/>
        </w:rPr>
        <w:t xml:space="preserve">Para el caso de que la información que se ordena, no haya sido generada, poseída o administrada, el </w:t>
      </w:r>
      <w:r w:rsidRPr="00643309">
        <w:rPr>
          <w:rFonts w:ascii="Palatino Linotype" w:eastAsia="Calibri" w:hAnsi="Palatino Linotype" w:cs="Tahoma"/>
          <w:b/>
          <w:bCs/>
          <w:iCs/>
          <w:lang w:eastAsia="en-US"/>
        </w:rPr>
        <w:t>SUJETO OBLIGADO</w:t>
      </w:r>
      <w:r w:rsidRPr="00643309">
        <w:rPr>
          <w:rFonts w:ascii="Palatino Linotype" w:eastAsia="Calibri" w:hAnsi="Palatino Linotype" w:cs="Tahoma"/>
          <w:bCs/>
          <w:iCs/>
          <w:lang w:eastAsia="en-US"/>
        </w:rPr>
        <w:t xml:space="preserve"> deberá manifestar de manera precisa y clara las razones que expliquen las causas por las cuales no se haya generado, poseído o administrado. Lo anterior en términos del segundo párrafo del artículo 19 de la Ley en la Materia. </w:t>
      </w:r>
    </w:p>
    <w:p w14:paraId="5061C53B" w14:textId="77777777" w:rsidR="002173C9" w:rsidRPr="00643309" w:rsidRDefault="002173C9">
      <w:pPr>
        <w:spacing w:before="240" w:after="240" w:line="360" w:lineRule="auto"/>
        <w:jc w:val="both"/>
        <w:rPr>
          <w:rFonts w:ascii="Palatino Linotype" w:eastAsia="Palatino Linotype" w:hAnsi="Palatino Linotype" w:cs="Palatino Linotype"/>
        </w:rPr>
      </w:pPr>
    </w:p>
    <w:p w14:paraId="51D8595A"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Por otra parte respecto al horario de labores, el artículo 49 de la Ley del Trabajo de los Servidores Públicos del Estado de México y Municipios, establece lo siguiente:  </w:t>
      </w:r>
    </w:p>
    <w:p w14:paraId="73E8A144" w14:textId="77777777" w:rsidR="00D340F9" w:rsidRPr="00643309" w:rsidRDefault="00655C00">
      <w:pPr>
        <w:spacing w:before="120" w:after="120"/>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ARTÍCULO 49.-</w:t>
      </w:r>
      <w:r w:rsidRPr="00643309">
        <w:rPr>
          <w:rFonts w:ascii="Palatino Linotype" w:eastAsia="Palatino Linotype" w:hAnsi="Palatino Linotype" w:cs="Palatino Linotype"/>
          <w:i/>
          <w:sz w:val="22"/>
          <w:szCs w:val="22"/>
        </w:rPr>
        <w:t xml:space="preserve"> Los </w:t>
      </w:r>
      <w:r w:rsidRPr="00643309">
        <w:rPr>
          <w:rFonts w:ascii="Palatino Linotype" w:eastAsia="Palatino Linotype" w:hAnsi="Palatino Linotype" w:cs="Palatino Linotype"/>
          <w:b/>
          <w:i/>
          <w:sz w:val="22"/>
          <w:szCs w:val="22"/>
        </w:rPr>
        <w:t>nombramientos,</w:t>
      </w:r>
      <w:r w:rsidRPr="00643309">
        <w:rPr>
          <w:rFonts w:ascii="Palatino Linotype" w:eastAsia="Palatino Linotype" w:hAnsi="Palatino Linotype" w:cs="Palatino Linotype"/>
          <w:i/>
          <w:sz w:val="22"/>
          <w:szCs w:val="22"/>
        </w:rPr>
        <w:t xml:space="preserve"> contratos o formato único de Movimientos de Personal de los servidores públicos deberán contener: </w:t>
      </w:r>
    </w:p>
    <w:p w14:paraId="3E7FAA29"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w:t>
      </w:r>
      <w:r w:rsidRPr="00643309">
        <w:rPr>
          <w:rFonts w:ascii="Palatino Linotype" w:eastAsia="Palatino Linotype" w:hAnsi="Palatino Linotype" w:cs="Palatino Linotype"/>
          <w:i/>
          <w:sz w:val="22"/>
          <w:szCs w:val="22"/>
        </w:rPr>
        <w:t xml:space="preserve"> Nombre completo del servidor público; </w:t>
      </w:r>
    </w:p>
    <w:p w14:paraId="42AFB57F"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II.</w:t>
      </w:r>
      <w:r w:rsidRPr="00643309">
        <w:rPr>
          <w:rFonts w:ascii="Palatino Linotype" w:eastAsia="Palatino Linotype" w:hAnsi="Palatino Linotype" w:cs="Palatino Linotype"/>
          <w:i/>
          <w:sz w:val="22"/>
          <w:szCs w:val="22"/>
        </w:rPr>
        <w:t xml:space="preserve"> Cargo para el que es designado, fecha de inicio de sus servicios y lugar de adscripción; </w:t>
      </w:r>
    </w:p>
    <w:p w14:paraId="69D2915E"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III</w:t>
      </w:r>
      <w:r w:rsidRPr="00643309">
        <w:rPr>
          <w:rFonts w:ascii="Palatino Linotype" w:eastAsia="Palatino Linotype" w:hAnsi="Palatino Linotype" w:cs="Palatino Linotype"/>
          <w:i/>
          <w:sz w:val="22"/>
          <w:szCs w:val="22"/>
        </w:rPr>
        <w:t xml:space="preserve">. Carácter del nombramiento, ya sea de servidores públicos generales o de confianza, así como la temporalidad del mismo; </w:t>
      </w:r>
    </w:p>
    <w:p w14:paraId="4E1FA0E2"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IV.</w:t>
      </w:r>
      <w:r w:rsidRPr="00643309">
        <w:rPr>
          <w:rFonts w:ascii="Palatino Linotype" w:eastAsia="Palatino Linotype" w:hAnsi="Palatino Linotype" w:cs="Palatino Linotype"/>
          <w:i/>
          <w:sz w:val="22"/>
          <w:szCs w:val="22"/>
        </w:rPr>
        <w:t xml:space="preserve"> </w:t>
      </w:r>
      <w:r w:rsidRPr="00643309">
        <w:rPr>
          <w:rFonts w:ascii="Palatino Linotype" w:eastAsia="Palatino Linotype" w:hAnsi="Palatino Linotype" w:cs="Palatino Linotype"/>
          <w:b/>
          <w:i/>
          <w:sz w:val="22"/>
          <w:szCs w:val="22"/>
        </w:rPr>
        <w:t>Remuneración correspondiente al puesto</w:t>
      </w:r>
      <w:r w:rsidRPr="00643309">
        <w:rPr>
          <w:rFonts w:ascii="Palatino Linotype" w:eastAsia="Palatino Linotype" w:hAnsi="Palatino Linotype" w:cs="Palatino Linotype"/>
          <w:i/>
          <w:sz w:val="22"/>
          <w:szCs w:val="22"/>
        </w:rPr>
        <w:t xml:space="preserve">; </w:t>
      </w:r>
    </w:p>
    <w:p w14:paraId="2E6BE0DC"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V.</w:t>
      </w:r>
      <w:r w:rsidRPr="00643309">
        <w:rPr>
          <w:rFonts w:ascii="Palatino Linotype" w:eastAsia="Palatino Linotype" w:hAnsi="Palatino Linotype" w:cs="Palatino Linotype"/>
          <w:i/>
          <w:sz w:val="22"/>
          <w:szCs w:val="22"/>
        </w:rPr>
        <w:t xml:space="preserve"> </w:t>
      </w:r>
      <w:r w:rsidRPr="00643309">
        <w:rPr>
          <w:rFonts w:ascii="Palatino Linotype" w:eastAsia="Palatino Linotype" w:hAnsi="Palatino Linotype" w:cs="Palatino Linotype"/>
          <w:b/>
          <w:i/>
          <w:sz w:val="22"/>
          <w:szCs w:val="22"/>
        </w:rPr>
        <w:t>Jornada de trabajo;</w:t>
      </w:r>
      <w:r w:rsidRPr="00643309">
        <w:rPr>
          <w:rFonts w:ascii="Palatino Linotype" w:eastAsia="Palatino Linotype" w:hAnsi="Palatino Linotype" w:cs="Palatino Linotype"/>
          <w:i/>
          <w:sz w:val="22"/>
          <w:szCs w:val="22"/>
        </w:rPr>
        <w:t xml:space="preserve"> </w:t>
      </w:r>
    </w:p>
    <w:p w14:paraId="7B9E1AD4"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VI. Derogada; </w:t>
      </w:r>
    </w:p>
    <w:p w14:paraId="7B783F15"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VII. Firma del servidor público autorizado para emitir el nombramiento, contrato o formato único de Movimientos de Personal, así como el fundamento legal de esa atribución</w:t>
      </w:r>
      <w:r w:rsidRPr="00643309">
        <w:rPr>
          <w:rFonts w:ascii="Palatino Linotype" w:eastAsia="Palatino Linotype" w:hAnsi="Palatino Linotype" w:cs="Palatino Linotype"/>
          <w:i/>
          <w:sz w:val="22"/>
          <w:szCs w:val="22"/>
        </w:rPr>
        <w:t>. “</w:t>
      </w:r>
    </w:p>
    <w:p w14:paraId="4F190370"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Como se advierte, los nombramientos, contratos o formatos únicos de movimiento de personal, deben contener, entre otros requisitos, la jornada de trabajo, es decir el periodo o espacio de tiempo por el cual el servidor público prestará su servicio al ente público del que se trate, y la firma del servidor público autorizado para emitir el nombramiento.</w:t>
      </w:r>
    </w:p>
    <w:p w14:paraId="0DA5AE71" w14:textId="77777777" w:rsidR="00D340F9" w:rsidRPr="00643309" w:rsidRDefault="00655C00">
      <w:pPr>
        <w:spacing w:line="360" w:lineRule="auto"/>
        <w:ind w:right="51"/>
        <w:jc w:val="both"/>
      </w:pPr>
      <w:r w:rsidRPr="00643309">
        <w:rPr>
          <w:rFonts w:ascii="Palatino Linotype" w:eastAsia="Palatino Linotype" w:hAnsi="Palatino Linotype" w:cs="Palatino Linotype"/>
          <w:color w:val="000000"/>
        </w:rPr>
        <w:t>Asimismo, el artículo 50 de la Ley del Trabajo de los Servidores Públicos del Estado y Municipios, dispone literalmente lo siguiente:</w:t>
      </w:r>
    </w:p>
    <w:p w14:paraId="2821D4DB" w14:textId="77777777" w:rsidR="00D340F9" w:rsidRPr="00643309" w:rsidRDefault="00D340F9"/>
    <w:p w14:paraId="34EFAB0E" w14:textId="77777777" w:rsidR="00D340F9" w:rsidRPr="00643309" w:rsidRDefault="00655C00">
      <w:pPr>
        <w:ind w:left="851" w:right="851"/>
        <w:jc w:val="both"/>
      </w:pPr>
      <w:r w:rsidRPr="00643309">
        <w:rPr>
          <w:rFonts w:ascii="Palatino Linotype" w:eastAsia="Palatino Linotype" w:hAnsi="Palatino Linotype" w:cs="Palatino Linotype"/>
          <w:i/>
          <w:color w:val="000000"/>
          <w:sz w:val="22"/>
          <w:szCs w:val="22"/>
        </w:rPr>
        <w:t>“</w:t>
      </w:r>
      <w:r w:rsidRPr="00643309">
        <w:rPr>
          <w:rFonts w:ascii="Palatino Linotype" w:eastAsia="Palatino Linotype" w:hAnsi="Palatino Linotype" w:cs="Palatino Linotype"/>
          <w:b/>
          <w:i/>
          <w:color w:val="000000"/>
          <w:sz w:val="22"/>
          <w:szCs w:val="22"/>
        </w:rPr>
        <w:t>ARTÍCULO 50</w:t>
      </w:r>
      <w:r w:rsidRPr="00643309">
        <w:rPr>
          <w:rFonts w:ascii="Palatino Linotype" w:eastAsia="Palatino Linotype" w:hAnsi="Palatino Linotype" w:cs="Palatino Linotype"/>
          <w:i/>
          <w:color w:val="000000"/>
          <w:sz w:val="22"/>
          <w:szCs w:val="22"/>
        </w:rPr>
        <w:t xml:space="preserve">.- El nombramiento, contrato o formato único de Movimientos de Personal aceptado obliga al servidor público a cumplir con los deberes </w:t>
      </w:r>
      <w:r w:rsidRPr="00643309">
        <w:rPr>
          <w:rFonts w:ascii="Palatino Linotype" w:eastAsia="Palatino Linotype" w:hAnsi="Palatino Linotype" w:cs="Palatino Linotype"/>
          <w:i/>
          <w:color w:val="000000"/>
          <w:sz w:val="22"/>
          <w:szCs w:val="22"/>
        </w:rPr>
        <w:lastRenderedPageBreak/>
        <w:t>inherentes al puesto especificado en el mismo y a las consecuencias que sean conforme a la ley, al uso y a la buena fe. </w:t>
      </w:r>
    </w:p>
    <w:p w14:paraId="6981F53A" w14:textId="77777777" w:rsidR="00D340F9" w:rsidRPr="00643309" w:rsidRDefault="00655C00">
      <w:pPr>
        <w:ind w:left="851" w:right="851"/>
        <w:jc w:val="both"/>
      </w:pPr>
      <w:r w:rsidRPr="00643309">
        <w:rPr>
          <w:rFonts w:ascii="Palatino Linotype" w:eastAsia="Palatino Linotype" w:hAnsi="Palatino Linotype" w:cs="Palatino Linotype"/>
          <w:i/>
          <w:color w:val="000000"/>
          <w:sz w:val="22"/>
          <w:szCs w:val="22"/>
        </w:rPr>
        <w:t>Iguales consecuencias se generarán para todos los servidores públicos, cuando la relación de trabajo se formalice mediante un contrato o por encontrarse en lista de raya.”(Sic)</w:t>
      </w:r>
    </w:p>
    <w:p w14:paraId="39A9944D" w14:textId="77777777" w:rsidR="00D340F9" w:rsidRPr="00643309" w:rsidRDefault="00D340F9"/>
    <w:p w14:paraId="39AB2CD5" w14:textId="77777777" w:rsidR="00D340F9" w:rsidRPr="00643309" w:rsidRDefault="00655C00">
      <w:pPr>
        <w:spacing w:line="360" w:lineRule="auto"/>
        <w:ind w:right="51"/>
        <w:jc w:val="both"/>
      </w:pPr>
      <w:r w:rsidRPr="00643309">
        <w:rPr>
          <w:rFonts w:ascii="Palatino Linotype" w:eastAsia="Palatino Linotype" w:hAnsi="Palatino Linotype" w:cs="Palatino Linotype"/>
          <w:color w:val="000000"/>
        </w:rPr>
        <w:t>De lo anterior, se advierte que la relación laboral entre un servidor público y el Estado se formaliza mediante nombramiento, contrato o formato único de movimientos de personal.</w:t>
      </w:r>
    </w:p>
    <w:p w14:paraId="76E3BF91" w14:textId="77777777" w:rsidR="00D340F9" w:rsidRPr="00643309" w:rsidRDefault="00655C00">
      <w:pPr>
        <w:spacing w:before="240" w:after="240" w:line="360" w:lineRule="auto"/>
        <w:ind w:right="51"/>
        <w:jc w:val="both"/>
      </w:pPr>
      <w:r w:rsidRPr="00643309">
        <w:rPr>
          <w:rFonts w:ascii="Palatino Linotype" w:eastAsia="Palatino Linotype" w:hAnsi="Palatino Linotype" w:cs="Palatino Linotype"/>
          <w:color w:val="000000"/>
        </w:rPr>
        <w:t>En ese contexto, tratándose de servidores públicos de los Municipios la Ley del Trabajo de los Servidores Públicos del Estado y Municipios, en su artículo 220-K, establece lo siguiente:</w:t>
      </w:r>
    </w:p>
    <w:p w14:paraId="1A3915DD" w14:textId="77777777" w:rsidR="00D340F9" w:rsidRPr="00643309" w:rsidRDefault="00655C00">
      <w:pPr>
        <w:spacing w:before="240"/>
        <w:ind w:left="851" w:right="851"/>
        <w:jc w:val="both"/>
      </w:pPr>
      <w:r w:rsidRPr="00643309">
        <w:rPr>
          <w:rFonts w:ascii="Palatino Linotype" w:eastAsia="Palatino Linotype" w:hAnsi="Palatino Linotype" w:cs="Palatino Linotype"/>
          <w:b/>
          <w:i/>
          <w:color w:val="000000"/>
          <w:sz w:val="22"/>
          <w:szCs w:val="22"/>
        </w:rPr>
        <w:t>“ARTÍCULO 220 K.-</w:t>
      </w:r>
      <w:r w:rsidRPr="00643309">
        <w:rPr>
          <w:rFonts w:ascii="Palatino Linotype" w:eastAsia="Palatino Linotype" w:hAnsi="Palatino Linotype" w:cs="Palatino Linotype"/>
          <w:i/>
          <w:color w:val="000000"/>
          <w:sz w:val="22"/>
          <w:szCs w:val="22"/>
        </w:rPr>
        <w:t xml:space="preserve"> La </w:t>
      </w:r>
      <w:r w:rsidRPr="00643309">
        <w:rPr>
          <w:rFonts w:ascii="Palatino Linotype" w:eastAsia="Palatino Linotype" w:hAnsi="Palatino Linotype" w:cs="Palatino Linotype"/>
          <w:b/>
          <w:i/>
          <w:color w:val="000000"/>
          <w:sz w:val="22"/>
          <w:szCs w:val="22"/>
        </w:rPr>
        <w:t>institución o dependencia pública tiene la obligación de conservar y exhibir en el proceso los documentos que a continuación</w:t>
      </w:r>
      <w:r w:rsidRPr="00643309">
        <w:rPr>
          <w:rFonts w:ascii="Palatino Linotype" w:eastAsia="Palatino Linotype" w:hAnsi="Palatino Linotype" w:cs="Palatino Linotype"/>
          <w:i/>
          <w:color w:val="000000"/>
          <w:sz w:val="22"/>
          <w:szCs w:val="22"/>
        </w:rPr>
        <w:t xml:space="preserve"> </w:t>
      </w:r>
      <w:r w:rsidRPr="00643309">
        <w:rPr>
          <w:rFonts w:ascii="Palatino Linotype" w:eastAsia="Palatino Linotype" w:hAnsi="Palatino Linotype" w:cs="Palatino Linotype"/>
          <w:b/>
          <w:i/>
          <w:color w:val="000000"/>
          <w:sz w:val="22"/>
          <w:szCs w:val="22"/>
        </w:rPr>
        <w:t>se precisan</w:t>
      </w:r>
      <w:r w:rsidRPr="00643309">
        <w:rPr>
          <w:rFonts w:ascii="Palatino Linotype" w:eastAsia="Palatino Linotype" w:hAnsi="Palatino Linotype" w:cs="Palatino Linotype"/>
          <w:i/>
          <w:color w:val="000000"/>
          <w:sz w:val="22"/>
          <w:szCs w:val="22"/>
        </w:rPr>
        <w:t>:</w:t>
      </w:r>
    </w:p>
    <w:p w14:paraId="1B088040" w14:textId="77777777" w:rsidR="00D340F9" w:rsidRPr="00643309" w:rsidRDefault="00655C00">
      <w:pPr>
        <w:ind w:left="851" w:right="851"/>
        <w:jc w:val="both"/>
      </w:pPr>
      <w:r w:rsidRPr="00643309">
        <w:rPr>
          <w:rFonts w:ascii="Palatino Linotype" w:eastAsia="Palatino Linotype" w:hAnsi="Palatino Linotype" w:cs="Palatino Linotype"/>
          <w:i/>
          <w:color w:val="000000"/>
          <w:sz w:val="22"/>
          <w:szCs w:val="22"/>
        </w:rPr>
        <w:t>…</w:t>
      </w:r>
    </w:p>
    <w:p w14:paraId="302CDD3C" w14:textId="77777777" w:rsidR="00D340F9" w:rsidRPr="00643309" w:rsidRDefault="00655C00">
      <w:pPr>
        <w:ind w:left="851" w:right="851"/>
        <w:jc w:val="both"/>
      </w:pPr>
      <w:r w:rsidRPr="00643309">
        <w:rPr>
          <w:rFonts w:ascii="Palatino Linotype" w:eastAsia="Palatino Linotype" w:hAnsi="Palatino Linotype" w:cs="Palatino Linotype"/>
          <w:i/>
          <w:color w:val="000000"/>
          <w:sz w:val="22"/>
          <w:szCs w:val="22"/>
        </w:rPr>
        <w:t xml:space="preserve">I. </w:t>
      </w:r>
      <w:r w:rsidRPr="00643309">
        <w:rPr>
          <w:rFonts w:ascii="Palatino Linotype" w:eastAsia="Palatino Linotype" w:hAnsi="Palatino Linotype" w:cs="Palatino Linotype"/>
          <w:b/>
          <w:i/>
          <w:color w:val="000000"/>
          <w:sz w:val="22"/>
          <w:szCs w:val="22"/>
        </w:rPr>
        <w:t>Contratos, Nombramientos o Formato Único de Movimientos de Personal, cuando no exista </w:t>
      </w:r>
    </w:p>
    <w:p w14:paraId="4430134C" w14:textId="77777777" w:rsidR="00D340F9" w:rsidRPr="00643309" w:rsidRDefault="00655C00">
      <w:pPr>
        <w:ind w:left="851" w:right="851"/>
        <w:jc w:val="both"/>
      </w:pPr>
      <w:r w:rsidRPr="00643309">
        <w:rPr>
          <w:rFonts w:ascii="Palatino Linotype" w:eastAsia="Palatino Linotype" w:hAnsi="Palatino Linotype" w:cs="Palatino Linotype"/>
          <w:b/>
          <w:i/>
          <w:color w:val="000000"/>
          <w:sz w:val="22"/>
          <w:szCs w:val="22"/>
        </w:rPr>
        <w:t>Convenio de condiciones generales de trabajo aplicable;</w:t>
      </w:r>
    </w:p>
    <w:p w14:paraId="036135E9" w14:textId="77777777" w:rsidR="00D340F9" w:rsidRPr="00643309" w:rsidRDefault="00655C00">
      <w:pPr>
        <w:ind w:left="851" w:right="851"/>
        <w:jc w:val="both"/>
      </w:pPr>
      <w:r w:rsidRPr="00643309">
        <w:rPr>
          <w:rFonts w:ascii="Palatino Linotype" w:eastAsia="Palatino Linotype" w:hAnsi="Palatino Linotype" w:cs="Palatino Linotype"/>
          <w:i/>
          <w:color w:val="000000"/>
          <w:sz w:val="22"/>
          <w:szCs w:val="22"/>
        </w:rPr>
        <w:t xml:space="preserve">II. </w:t>
      </w:r>
      <w:r w:rsidRPr="00643309">
        <w:rPr>
          <w:rFonts w:ascii="Palatino Linotype" w:eastAsia="Palatino Linotype" w:hAnsi="Palatino Linotype" w:cs="Palatino Linotype"/>
          <w:b/>
          <w:i/>
          <w:color w:val="000000"/>
          <w:sz w:val="22"/>
          <w:szCs w:val="22"/>
        </w:rPr>
        <w:t>Recibos de pagos de salarios o</w:t>
      </w:r>
      <w:r w:rsidRPr="00643309">
        <w:rPr>
          <w:rFonts w:ascii="Palatino Linotype" w:eastAsia="Palatino Linotype" w:hAnsi="Palatino Linotype" w:cs="Palatino Linotype"/>
          <w:i/>
          <w:color w:val="000000"/>
          <w:sz w:val="22"/>
          <w:szCs w:val="22"/>
        </w:rPr>
        <w:t xml:space="preserve"> </w:t>
      </w:r>
      <w:r w:rsidRPr="00643309">
        <w:rPr>
          <w:rFonts w:ascii="Palatino Linotype" w:eastAsia="Palatino Linotype" w:hAnsi="Palatino Linotype" w:cs="Palatino Linotype"/>
          <w:b/>
          <w:i/>
          <w:color w:val="000000"/>
          <w:sz w:val="22"/>
          <w:szCs w:val="22"/>
        </w:rPr>
        <w:t>las constancias documentales del pago de salario</w:t>
      </w:r>
      <w:r w:rsidRPr="00643309">
        <w:rPr>
          <w:rFonts w:ascii="Palatino Linotype" w:eastAsia="Palatino Linotype" w:hAnsi="Palatino Linotype" w:cs="Palatino Linotype"/>
          <w:i/>
          <w:color w:val="000000"/>
          <w:sz w:val="22"/>
          <w:szCs w:val="22"/>
        </w:rPr>
        <w:t xml:space="preserve"> </w:t>
      </w:r>
      <w:r w:rsidRPr="00643309">
        <w:rPr>
          <w:rFonts w:ascii="Palatino Linotype" w:eastAsia="Palatino Linotype" w:hAnsi="Palatino Linotype" w:cs="Palatino Linotype"/>
          <w:b/>
          <w:i/>
          <w:color w:val="000000"/>
          <w:sz w:val="22"/>
          <w:szCs w:val="22"/>
        </w:rPr>
        <w:t>cuando sea por depósito o mediante información electrónica;</w:t>
      </w:r>
    </w:p>
    <w:p w14:paraId="435DE351" w14:textId="77777777" w:rsidR="00D340F9" w:rsidRPr="00643309" w:rsidRDefault="00655C00">
      <w:pPr>
        <w:spacing w:before="240" w:after="240" w:line="360" w:lineRule="auto"/>
        <w:jc w:val="both"/>
        <w:rPr>
          <w:rFonts w:ascii="Palatino Linotype" w:eastAsia="Palatino Linotype" w:hAnsi="Palatino Linotype" w:cs="Palatino Linotype"/>
          <w:i/>
        </w:rPr>
      </w:pPr>
      <w:r w:rsidRPr="00643309">
        <w:rPr>
          <w:rFonts w:ascii="Palatino Linotype" w:eastAsia="Palatino Linotype" w:hAnsi="Palatino Linotype" w:cs="Palatino Linotype"/>
        </w:rPr>
        <w:t>Aunado a lo anterior, respecto de la jornada de trabajo los artículos 56 y 59 del mismo ordenamiento legal, que disponen lo siguiente:</w:t>
      </w:r>
      <w:r w:rsidRPr="00643309">
        <w:rPr>
          <w:rFonts w:ascii="Palatino Linotype" w:eastAsia="Palatino Linotype" w:hAnsi="Palatino Linotype" w:cs="Palatino Linotype"/>
          <w:i/>
        </w:rPr>
        <w:t xml:space="preserve"> </w:t>
      </w:r>
    </w:p>
    <w:p w14:paraId="03E672B2" w14:textId="77777777" w:rsidR="00D340F9" w:rsidRPr="00643309" w:rsidRDefault="00655C00">
      <w:pPr>
        <w:spacing w:before="120" w:after="120"/>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ARTÍCULO 56.</w:t>
      </w:r>
      <w:r w:rsidRPr="00643309">
        <w:rPr>
          <w:rFonts w:ascii="Palatino Linotype" w:eastAsia="Palatino Linotype" w:hAnsi="Palatino Linotype" w:cs="Palatino Linotype"/>
          <w:i/>
          <w:sz w:val="22"/>
          <w:szCs w:val="22"/>
        </w:rPr>
        <w:t xml:space="preserve"> Las </w:t>
      </w:r>
      <w:r w:rsidRPr="00643309">
        <w:rPr>
          <w:rFonts w:ascii="Palatino Linotype" w:eastAsia="Palatino Linotype" w:hAnsi="Palatino Linotype" w:cs="Palatino Linotype"/>
          <w:b/>
          <w:i/>
          <w:sz w:val="22"/>
          <w:szCs w:val="22"/>
        </w:rPr>
        <w:t>condiciones generales de trabajo</w:t>
      </w:r>
      <w:r w:rsidRPr="00643309">
        <w:rPr>
          <w:rFonts w:ascii="Palatino Linotype" w:eastAsia="Palatino Linotype" w:hAnsi="Palatino Linotype" w:cs="Palatino Linotype"/>
          <w:i/>
          <w:sz w:val="22"/>
          <w:szCs w:val="22"/>
        </w:rPr>
        <w:t>, establecerán como mínimo:</w:t>
      </w:r>
    </w:p>
    <w:p w14:paraId="3ACAC917"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w:t>
      </w:r>
      <w:r w:rsidRPr="00643309">
        <w:rPr>
          <w:rFonts w:ascii="Palatino Linotype" w:eastAsia="Palatino Linotype" w:hAnsi="Palatino Linotype" w:cs="Palatino Linotype"/>
          <w:i/>
          <w:sz w:val="22"/>
          <w:szCs w:val="22"/>
        </w:rPr>
        <w:t xml:space="preserve"> Duración de la jornada de trabajo;</w:t>
      </w:r>
    </w:p>
    <w:p w14:paraId="10915A90" w14:textId="77777777" w:rsidR="00D340F9" w:rsidRPr="00643309" w:rsidRDefault="00655C00">
      <w:pPr>
        <w:spacing w:before="120" w:after="120"/>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334C0CAC" w14:textId="77777777" w:rsidR="00D340F9" w:rsidRPr="00643309" w:rsidRDefault="00655C00">
      <w:pPr>
        <w:spacing w:before="120" w:after="120"/>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59. Jornada de trabajo</w:t>
      </w:r>
      <w:r w:rsidRPr="00643309">
        <w:rPr>
          <w:rFonts w:ascii="Palatino Linotype" w:eastAsia="Palatino Linotype" w:hAnsi="Palatino Linotype" w:cs="Palatino Linotype"/>
          <w:i/>
          <w:sz w:val="22"/>
          <w:szCs w:val="22"/>
        </w:rPr>
        <w:t xml:space="preserve"> es el </w:t>
      </w:r>
      <w:r w:rsidRPr="00643309">
        <w:rPr>
          <w:rFonts w:ascii="Palatino Linotype" w:eastAsia="Palatino Linotype" w:hAnsi="Palatino Linotype" w:cs="Palatino Linotype"/>
          <w:b/>
          <w:i/>
          <w:sz w:val="22"/>
          <w:szCs w:val="22"/>
        </w:rPr>
        <w:t>tiempo durante el cual el servidor público está a disposición de la institución pública para prestar sus servicios</w:t>
      </w:r>
      <w:r w:rsidRPr="00643309">
        <w:rPr>
          <w:rFonts w:ascii="Palatino Linotype" w:eastAsia="Palatino Linotype" w:hAnsi="Palatino Linotype" w:cs="Palatino Linotype"/>
          <w:i/>
          <w:sz w:val="22"/>
          <w:szCs w:val="22"/>
        </w:rPr>
        <w:t xml:space="preserve">. El horario de trabajo será determinado conforme a las necesidades del </w:t>
      </w:r>
      <w:r w:rsidRPr="00643309">
        <w:rPr>
          <w:rFonts w:ascii="Palatino Linotype" w:eastAsia="Palatino Linotype" w:hAnsi="Palatino Linotype" w:cs="Palatino Linotype"/>
          <w:i/>
          <w:sz w:val="22"/>
          <w:szCs w:val="22"/>
        </w:rPr>
        <w:lastRenderedPageBreak/>
        <w:t>servicio de la institución pública o dependencia, de acuerdo a lo estipulado en las condiciones generales de trabajo, sin que exceda los máximos legales.”</w:t>
      </w:r>
    </w:p>
    <w:p w14:paraId="078EEB78" w14:textId="77777777" w:rsidR="00D340F9" w:rsidRPr="00643309" w:rsidRDefault="00655C00">
      <w:pPr>
        <w:spacing w:before="240" w:after="240" w:line="360" w:lineRule="auto"/>
        <w:jc w:val="both"/>
        <w:rPr>
          <w:rFonts w:ascii="Palatino Linotype" w:eastAsia="Palatino Linotype" w:hAnsi="Palatino Linotype" w:cs="Palatino Linotype"/>
          <w:i/>
        </w:rPr>
      </w:pPr>
      <w:r w:rsidRPr="00643309">
        <w:rPr>
          <w:rFonts w:ascii="Palatino Linotype" w:eastAsia="Palatino Linotype" w:hAnsi="Palatino Linotype" w:cs="Palatino Linotype"/>
        </w:rPr>
        <w:t>La duración de la jornada de trabajo puede ser de varias maneras las cuales se encuentran establecidas en el artículo 60, 61, 62 y 63 de la mencionada Ley de Trabajo, que literalmente señalan lo siguiente:</w:t>
      </w:r>
      <w:r w:rsidRPr="00643309">
        <w:rPr>
          <w:rFonts w:ascii="Palatino Linotype" w:eastAsia="Palatino Linotype" w:hAnsi="Palatino Linotype" w:cs="Palatino Linotype"/>
          <w:i/>
        </w:rPr>
        <w:t xml:space="preserve"> </w:t>
      </w:r>
    </w:p>
    <w:p w14:paraId="10EC0AED" w14:textId="77777777" w:rsidR="00D340F9" w:rsidRPr="00643309" w:rsidRDefault="00655C00">
      <w:pPr>
        <w:spacing w:before="120" w:after="120"/>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ARTÍCULO 60</w:t>
      </w:r>
      <w:r w:rsidRPr="00643309">
        <w:rPr>
          <w:rFonts w:ascii="Palatino Linotype" w:eastAsia="Palatino Linotype" w:hAnsi="Palatino Linotype" w:cs="Palatino Linotype"/>
          <w:i/>
          <w:sz w:val="22"/>
          <w:szCs w:val="22"/>
        </w:rPr>
        <w:t xml:space="preserve">. La </w:t>
      </w:r>
      <w:r w:rsidRPr="00643309">
        <w:rPr>
          <w:rFonts w:ascii="Palatino Linotype" w:eastAsia="Palatino Linotype" w:hAnsi="Palatino Linotype" w:cs="Palatino Linotype"/>
          <w:b/>
          <w:i/>
          <w:sz w:val="22"/>
          <w:szCs w:val="22"/>
        </w:rPr>
        <w:t xml:space="preserve">jornada de trabajo puede ser diurna, nocturna o mixta, </w:t>
      </w:r>
      <w:r w:rsidRPr="00643309">
        <w:rPr>
          <w:rFonts w:ascii="Palatino Linotype" w:eastAsia="Palatino Linotype" w:hAnsi="Palatino Linotype" w:cs="Palatino Linotype"/>
          <w:i/>
          <w:sz w:val="22"/>
          <w:szCs w:val="22"/>
        </w:rPr>
        <w:t xml:space="preserve">conforme a lo siguiente: </w:t>
      </w:r>
    </w:p>
    <w:p w14:paraId="4A6BDFA4"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w:t>
      </w:r>
      <w:r w:rsidRPr="00643309">
        <w:rPr>
          <w:rFonts w:ascii="Palatino Linotype" w:eastAsia="Palatino Linotype" w:hAnsi="Palatino Linotype" w:cs="Palatino Linotype"/>
          <w:i/>
          <w:sz w:val="22"/>
          <w:szCs w:val="22"/>
        </w:rPr>
        <w:t xml:space="preserve"> Diurna, la comprendida entre las seis y las veinte horas; </w:t>
      </w:r>
    </w:p>
    <w:p w14:paraId="276F839A"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II.</w:t>
      </w:r>
      <w:r w:rsidRPr="00643309">
        <w:rPr>
          <w:rFonts w:ascii="Palatino Linotype" w:eastAsia="Palatino Linotype" w:hAnsi="Palatino Linotype" w:cs="Palatino Linotype"/>
          <w:i/>
          <w:sz w:val="22"/>
          <w:szCs w:val="22"/>
        </w:rPr>
        <w:t xml:space="preserve"> Nocturna, la comprendida entre las veinte y las seis horas; y </w:t>
      </w:r>
    </w:p>
    <w:p w14:paraId="7C18696F" w14:textId="77777777" w:rsidR="00D340F9" w:rsidRPr="00643309" w:rsidRDefault="00655C00">
      <w:pPr>
        <w:spacing w:before="120" w:after="120"/>
        <w:ind w:left="1134" w:right="902"/>
        <w:jc w:val="both"/>
        <w:rPr>
          <w:rFonts w:ascii="Palatino Linotype" w:eastAsia="Palatino Linotype" w:hAnsi="Palatino Linotype" w:cs="Palatino Linotype"/>
          <w:b/>
          <w:i/>
          <w:sz w:val="20"/>
          <w:szCs w:val="20"/>
        </w:rPr>
      </w:pPr>
      <w:r w:rsidRPr="00643309">
        <w:rPr>
          <w:rFonts w:ascii="Palatino Linotype" w:eastAsia="Palatino Linotype" w:hAnsi="Palatino Linotype" w:cs="Palatino Linotype"/>
          <w:b/>
          <w:i/>
          <w:sz w:val="22"/>
          <w:szCs w:val="22"/>
        </w:rPr>
        <w:t>III.</w:t>
      </w:r>
      <w:r w:rsidRPr="00643309">
        <w:rPr>
          <w:rFonts w:ascii="Palatino Linotype" w:eastAsia="Palatino Linotype" w:hAnsi="Palatino Linotype" w:cs="Palatino Linotype"/>
          <w:i/>
          <w:sz w:val="22"/>
          <w:szCs w:val="22"/>
        </w:rPr>
        <w:t xml:space="preserve"> Mixta, la que comprenda períodos de tiempo de las jornadas diurna y nocturna, siempre que el período nocturno sea menor de tres horas y media, pues en caso contrario, se considerará como jornada nocturna.</w:t>
      </w:r>
    </w:p>
    <w:p w14:paraId="4F91B3E5" w14:textId="77777777" w:rsidR="00D340F9" w:rsidRPr="00643309" w:rsidRDefault="00655C00">
      <w:pPr>
        <w:spacing w:before="120" w:after="120"/>
        <w:ind w:left="851" w:right="902"/>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i/>
          <w:sz w:val="22"/>
          <w:szCs w:val="22"/>
        </w:rPr>
        <w:t>ARTÍCULO 61</w:t>
      </w:r>
      <w:r w:rsidRPr="00643309">
        <w:rPr>
          <w:rFonts w:ascii="Palatino Linotype" w:eastAsia="Palatino Linotype" w:hAnsi="Palatino Linotype" w:cs="Palatino Linotype"/>
          <w:i/>
          <w:sz w:val="22"/>
          <w:szCs w:val="22"/>
        </w:rPr>
        <w:t>. Cuando la naturaleza del trabajo así lo exija, la jornada se reducirá teniendo en cuenta el número de horas que pueda trabajar un individuo normal sin sufrir quebranto en su salud.</w:t>
      </w:r>
      <w:r w:rsidRPr="00643309">
        <w:rPr>
          <w:rFonts w:ascii="Palatino Linotype" w:eastAsia="Palatino Linotype" w:hAnsi="Palatino Linotype" w:cs="Palatino Linotype"/>
          <w:b/>
          <w:i/>
          <w:sz w:val="22"/>
          <w:szCs w:val="22"/>
        </w:rPr>
        <w:t xml:space="preserve"> </w:t>
      </w:r>
    </w:p>
    <w:p w14:paraId="23AF39AD" w14:textId="77777777" w:rsidR="00D340F9" w:rsidRPr="00643309" w:rsidRDefault="00655C00">
      <w:pPr>
        <w:spacing w:before="120" w:after="120"/>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62</w:t>
      </w:r>
      <w:r w:rsidRPr="00643309">
        <w:rPr>
          <w:rFonts w:ascii="Palatino Linotype" w:eastAsia="Palatino Linotype" w:hAnsi="Palatino Linotype" w:cs="Palatino Linotype"/>
          <w:i/>
          <w:sz w:val="22"/>
          <w:szCs w:val="22"/>
        </w:rPr>
        <w:t xml:space="preserve">. Por cada seis días de trabajo el servidor público disfrutará de uno de descanso con goce de sueldo íntegro. </w:t>
      </w:r>
    </w:p>
    <w:p w14:paraId="14446164" w14:textId="77777777" w:rsidR="00D340F9" w:rsidRPr="00643309" w:rsidRDefault="00655C00">
      <w:pPr>
        <w:spacing w:before="120" w:after="120"/>
        <w:ind w:left="851" w:right="902"/>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i/>
          <w:sz w:val="22"/>
          <w:szCs w:val="22"/>
        </w:rPr>
        <w:t>Cuando proceda, se podrán distribuir las horas de trabajo, a fin de permitir a los servidores públicos el descanso del sábado o cualquier modalidad equivalente.</w:t>
      </w:r>
      <w:r w:rsidRPr="00643309">
        <w:rPr>
          <w:rFonts w:ascii="Palatino Linotype" w:eastAsia="Palatino Linotype" w:hAnsi="Palatino Linotype" w:cs="Palatino Linotype"/>
          <w:b/>
          <w:i/>
          <w:sz w:val="22"/>
          <w:szCs w:val="22"/>
        </w:rPr>
        <w:t xml:space="preserve"> </w:t>
      </w:r>
    </w:p>
    <w:p w14:paraId="1E58EE01" w14:textId="77777777" w:rsidR="00D340F9" w:rsidRPr="00643309" w:rsidRDefault="00655C00">
      <w:pPr>
        <w:spacing w:before="120" w:after="120"/>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63</w:t>
      </w:r>
      <w:r w:rsidRPr="00643309">
        <w:rPr>
          <w:rFonts w:ascii="Palatino Linotype" w:eastAsia="Palatino Linotype" w:hAnsi="Palatino Linotype" w:cs="Palatino Linotype"/>
          <w:i/>
          <w:sz w:val="22"/>
          <w:szCs w:val="22"/>
        </w:rPr>
        <w:t xml:space="preserve">. El servidor público tendrá derecho a un descanso de media hora cuando trabaje horario continuo de más de siete horas y cuando menos de una hora, en horario discontinuo. </w:t>
      </w:r>
    </w:p>
    <w:p w14:paraId="54AF6A70" w14:textId="77777777" w:rsidR="00D340F9" w:rsidRPr="00643309" w:rsidRDefault="00655C00">
      <w:pPr>
        <w:spacing w:before="120" w:after="120"/>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Cuando el servidor público no pueda salir del lugar donde presta sus servicios durante la hora de descanso o de comidas, el tiempo correspondiente le será considerado como tiempo efectivo de trabajo.”</w:t>
      </w:r>
    </w:p>
    <w:p w14:paraId="68932EDD"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según lo dispuesto en el artículo 88, que en si parte conducente indica:</w:t>
      </w:r>
    </w:p>
    <w:p w14:paraId="7179CEDD" w14:textId="77777777" w:rsidR="00D340F9" w:rsidRPr="00643309" w:rsidRDefault="00655C00">
      <w:pPr>
        <w:spacing w:before="120" w:after="120"/>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lastRenderedPageBreak/>
        <w:t>“ARTÍCULO 88. Son obligaciones de los servidores públicos</w:t>
      </w:r>
      <w:r w:rsidRPr="00643309">
        <w:rPr>
          <w:rFonts w:ascii="Palatino Linotype" w:eastAsia="Palatino Linotype" w:hAnsi="Palatino Linotype" w:cs="Palatino Linotype"/>
          <w:i/>
          <w:sz w:val="22"/>
          <w:szCs w:val="22"/>
        </w:rPr>
        <w:t xml:space="preserve">: </w:t>
      </w:r>
    </w:p>
    <w:p w14:paraId="6901FAC7"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0BFEA64C"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III.</w:t>
      </w:r>
      <w:r w:rsidRPr="00643309">
        <w:rPr>
          <w:rFonts w:ascii="Palatino Linotype" w:eastAsia="Palatino Linotype" w:hAnsi="Palatino Linotype" w:cs="Palatino Linotype"/>
          <w:i/>
          <w:sz w:val="22"/>
          <w:szCs w:val="22"/>
        </w:rPr>
        <w:t xml:space="preserve">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14:paraId="433E6AB4" w14:textId="77777777" w:rsidR="00D340F9" w:rsidRPr="00643309" w:rsidRDefault="00655C00">
      <w:pPr>
        <w:spacing w:before="120" w:after="120"/>
        <w:ind w:left="1134"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VI</w:t>
      </w:r>
      <w:r w:rsidRPr="00643309">
        <w:rPr>
          <w:rFonts w:ascii="Palatino Linotype" w:eastAsia="Palatino Linotype" w:hAnsi="Palatino Linotype" w:cs="Palatino Linotype"/>
          <w:i/>
          <w:sz w:val="22"/>
          <w:szCs w:val="22"/>
        </w:rPr>
        <w:t>. Cumplir con las obligaciones que señalan las condiciones generales de trabajo” (Sic)</w:t>
      </w:r>
    </w:p>
    <w:p w14:paraId="4C9064F7" w14:textId="77777777" w:rsidR="00D340F9" w:rsidRPr="00643309" w:rsidRDefault="00655C00">
      <w:pPr>
        <w:spacing w:before="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De lo anterior se desprende, que los servidores públicos tienen la obligación de cumplir con la jornada de trabajo estipulada en su nombramiento, contrato o formato único de movimiento de personal, así mismo dicho documento también tiene el dato relativo a la remuneración correspondiente al puesto, el cargo y el nombre del servidor público. </w:t>
      </w:r>
    </w:p>
    <w:p w14:paraId="5A7E2EF2" w14:textId="77777777" w:rsidR="00D340F9" w:rsidRPr="00643309" w:rsidRDefault="00655C00">
      <w:pPr>
        <w:spacing w:before="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Por todo lo anterior se concluye que el sujeto obligado cuenta en sus archivos con documentos que dan cuenta de la información solicitada por el particular, aunado a que dicha información,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w:t>
      </w:r>
      <w:r w:rsidRPr="00643309">
        <w:rPr>
          <w:rFonts w:ascii="Palatino Linotype" w:eastAsia="Palatino Linotype" w:hAnsi="Palatino Linotype" w:cs="Palatino Linotype"/>
        </w:rPr>
        <w:lastRenderedPageBreak/>
        <w:t>términos, causas y finalidad en la disposición de esos recursos; precepto legal que es del tenor siguiente:</w:t>
      </w:r>
    </w:p>
    <w:p w14:paraId="35DBE43D" w14:textId="77777777" w:rsidR="00D340F9" w:rsidRPr="00643309" w:rsidRDefault="00D340F9">
      <w:pPr>
        <w:spacing w:line="360" w:lineRule="auto"/>
        <w:jc w:val="both"/>
        <w:rPr>
          <w:rFonts w:ascii="Palatino Linotype" w:eastAsia="Palatino Linotype" w:hAnsi="Palatino Linotype" w:cs="Palatino Linotype"/>
        </w:rPr>
      </w:pPr>
    </w:p>
    <w:p w14:paraId="4FCFC855" w14:textId="77777777" w:rsidR="00D340F9" w:rsidRPr="00643309" w:rsidRDefault="00655C00">
      <w:pPr>
        <w:ind w:left="851" w:right="851"/>
        <w:jc w:val="both"/>
        <w:rPr>
          <w:rFonts w:ascii="Palatino Linotype" w:eastAsia="Palatino Linotype" w:hAnsi="Palatino Linotype" w:cs="Palatino Linotype"/>
          <w:i/>
          <w:u w:val="single"/>
        </w:rPr>
      </w:pPr>
      <w:r w:rsidRPr="00643309">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643309">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643309">
        <w:rPr>
          <w:rFonts w:ascii="Palatino Linotype" w:eastAsia="Palatino Linotype" w:hAnsi="Palatino Linotype" w:cs="Palatino Linotype"/>
          <w:b/>
          <w:i/>
          <w:u w:val="single"/>
        </w:rPr>
        <w:t>que reciba y ejerza recursos públicos</w:t>
      </w:r>
      <w:r w:rsidRPr="00643309">
        <w:rPr>
          <w:rFonts w:ascii="Palatino Linotype" w:eastAsia="Palatino Linotype" w:hAnsi="Palatino Linotype" w:cs="Palatino Linotype"/>
          <w:i/>
        </w:rPr>
        <w:t xml:space="preserve"> o realice actos de autoridad </w:t>
      </w:r>
      <w:r w:rsidRPr="00643309">
        <w:rPr>
          <w:rFonts w:ascii="Palatino Linotype" w:eastAsia="Palatino Linotype" w:hAnsi="Palatino Linotype" w:cs="Palatino Linotype"/>
          <w:b/>
          <w:i/>
          <w:u w:val="single"/>
        </w:rPr>
        <w:t>en el ámbito de competencia del Estado de México y sus municipios</w:t>
      </w:r>
      <w:r w:rsidRPr="00643309">
        <w:rPr>
          <w:rFonts w:ascii="Palatino Linotype" w:eastAsia="Palatino Linotype" w:hAnsi="Palatino Linotype" w:cs="Palatino Linotype"/>
          <w:i/>
          <w:u w:val="single"/>
        </w:rPr>
        <w:t>.</w:t>
      </w:r>
    </w:p>
    <w:p w14:paraId="71454C5A" w14:textId="77777777" w:rsidR="00D340F9" w:rsidRPr="00643309" w:rsidRDefault="00655C00">
      <w:pPr>
        <w:ind w:left="851" w:right="851"/>
        <w:jc w:val="both"/>
        <w:rPr>
          <w:rFonts w:ascii="Palatino Linotype" w:eastAsia="Palatino Linotype" w:hAnsi="Palatino Linotype" w:cs="Palatino Linotype"/>
          <w:i/>
        </w:rPr>
      </w:pPr>
      <w:r w:rsidRPr="00643309">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0A8F12FB" w14:textId="77777777" w:rsidR="00D340F9" w:rsidRPr="00643309" w:rsidRDefault="00655C00">
      <w:pPr>
        <w:ind w:left="851" w:right="851"/>
        <w:jc w:val="both"/>
        <w:rPr>
          <w:rFonts w:ascii="Palatino Linotype" w:eastAsia="Palatino Linotype" w:hAnsi="Palatino Linotype" w:cs="Palatino Linotype"/>
          <w:i/>
        </w:rPr>
      </w:pPr>
      <w:r w:rsidRPr="00643309">
        <w:rPr>
          <w:rFonts w:ascii="Palatino Linotype" w:eastAsia="Palatino Linotype" w:hAnsi="Palatino Linotype" w:cs="Palatino Linotype"/>
          <w:i/>
        </w:rPr>
        <w:t>(…)</w:t>
      </w:r>
    </w:p>
    <w:p w14:paraId="2DD7EB72" w14:textId="77777777" w:rsidR="00D340F9" w:rsidRPr="00643309" w:rsidRDefault="00655C00">
      <w:pPr>
        <w:ind w:left="851" w:right="851"/>
        <w:jc w:val="both"/>
        <w:rPr>
          <w:rFonts w:ascii="Palatino Linotype" w:eastAsia="Palatino Linotype" w:hAnsi="Palatino Linotype" w:cs="Palatino Linotype"/>
          <w:b/>
          <w:i/>
          <w:u w:val="single"/>
        </w:rPr>
      </w:pPr>
      <w:r w:rsidRPr="00643309">
        <w:rPr>
          <w:rFonts w:ascii="Palatino Linotype" w:eastAsia="Palatino Linotype" w:hAnsi="Palatino Linotype" w:cs="Palatino Linotype"/>
          <w:b/>
          <w:i/>
          <w:u w:val="single"/>
        </w:rPr>
        <w:t>IV. Los ayuntamientos y las dependencias, organismos, órganos y entidades de la administración municipal;</w:t>
      </w:r>
    </w:p>
    <w:p w14:paraId="4F703A19" w14:textId="77777777" w:rsidR="00D340F9" w:rsidRPr="00643309" w:rsidRDefault="00655C00">
      <w:pPr>
        <w:ind w:left="851" w:right="851"/>
        <w:jc w:val="both"/>
        <w:rPr>
          <w:rFonts w:ascii="Palatino Linotype" w:eastAsia="Palatino Linotype" w:hAnsi="Palatino Linotype" w:cs="Palatino Linotype"/>
          <w:i/>
        </w:rPr>
      </w:pPr>
      <w:r w:rsidRPr="00643309">
        <w:rPr>
          <w:rFonts w:ascii="Palatino Linotype" w:eastAsia="Palatino Linotype" w:hAnsi="Palatino Linotype" w:cs="Palatino Linotype"/>
          <w:i/>
        </w:rPr>
        <w:t>(…)</w:t>
      </w:r>
    </w:p>
    <w:p w14:paraId="1F71A813" w14:textId="77777777" w:rsidR="00D340F9" w:rsidRPr="00643309" w:rsidRDefault="00655C00">
      <w:pPr>
        <w:ind w:left="851" w:right="851"/>
        <w:jc w:val="both"/>
        <w:rPr>
          <w:rFonts w:ascii="Palatino Linotype" w:eastAsia="Palatino Linotype" w:hAnsi="Palatino Linotype" w:cs="Palatino Linotype"/>
          <w:b/>
          <w:i/>
          <w:u w:val="single"/>
        </w:rPr>
      </w:pPr>
      <w:r w:rsidRPr="00643309">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649B652" w14:textId="77777777" w:rsidR="00D340F9" w:rsidRPr="00643309" w:rsidRDefault="00655C00">
      <w:pPr>
        <w:ind w:left="851" w:right="851"/>
        <w:jc w:val="both"/>
        <w:rPr>
          <w:rFonts w:ascii="Palatino Linotype" w:eastAsia="Palatino Linotype" w:hAnsi="Palatino Linotype" w:cs="Palatino Linotype"/>
          <w:b/>
          <w:i/>
        </w:rPr>
      </w:pPr>
      <w:r w:rsidRPr="00643309">
        <w:rPr>
          <w:rFonts w:ascii="Palatino Linotype" w:eastAsia="Palatino Linotype" w:hAnsi="Palatino Linotype" w:cs="Palatino Linotype"/>
          <w:i/>
        </w:rPr>
        <w:t>Los servidores públicos deberán transparentar sus acciones así como garantizar y respetar el derecho de acceso a la información pública.”</w:t>
      </w:r>
      <w:r w:rsidRPr="00643309">
        <w:rPr>
          <w:rFonts w:ascii="Palatino Linotype" w:eastAsia="Palatino Linotype" w:hAnsi="Palatino Linotype" w:cs="Palatino Linotype"/>
          <w:b/>
          <w:i/>
        </w:rPr>
        <w:t xml:space="preserve"> [Sic]</w:t>
      </w:r>
    </w:p>
    <w:p w14:paraId="34E44454" w14:textId="77777777" w:rsidR="00D340F9" w:rsidRPr="00643309" w:rsidRDefault="00D340F9">
      <w:pPr>
        <w:spacing w:line="360" w:lineRule="auto"/>
        <w:jc w:val="both"/>
        <w:rPr>
          <w:rFonts w:ascii="Palatino Linotype" w:eastAsia="Palatino Linotype" w:hAnsi="Palatino Linotype" w:cs="Palatino Linotype"/>
        </w:rPr>
      </w:pPr>
    </w:p>
    <w:p w14:paraId="341E0A81"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643309">
        <w:rPr>
          <w:rFonts w:ascii="Palatino Linotype" w:eastAsia="Palatino Linotype" w:hAnsi="Palatino Linotype" w:cs="Palatino Linotype"/>
          <w:b/>
        </w:rPr>
        <w:t>01/2003</w:t>
      </w:r>
      <w:r w:rsidRPr="00643309">
        <w:rPr>
          <w:rFonts w:ascii="Palatino Linotype" w:eastAsia="Palatino Linotype" w:hAnsi="Palatino Linotype" w:cs="Palatino Linotype"/>
        </w:rPr>
        <w:t xml:space="preserve"> y </w:t>
      </w:r>
      <w:r w:rsidRPr="00643309">
        <w:rPr>
          <w:rFonts w:ascii="Palatino Linotype" w:eastAsia="Palatino Linotype" w:hAnsi="Palatino Linotype" w:cs="Palatino Linotype"/>
          <w:b/>
        </w:rPr>
        <w:t>02/2003</w:t>
      </w:r>
      <w:r w:rsidRPr="00643309">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F85D558" w14:textId="77777777" w:rsidR="00D340F9" w:rsidRPr="00643309" w:rsidRDefault="00D340F9">
      <w:pPr>
        <w:spacing w:line="360" w:lineRule="auto"/>
        <w:jc w:val="both"/>
        <w:rPr>
          <w:rFonts w:ascii="Palatino Linotype" w:eastAsia="Palatino Linotype" w:hAnsi="Palatino Linotype" w:cs="Palatino Linotype"/>
          <w:sz w:val="22"/>
          <w:szCs w:val="22"/>
        </w:rPr>
      </w:pPr>
    </w:p>
    <w:p w14:paraId="4C56930B" w14:textId="77777777" w:rsidR="00D340F9" w:rsidRPr="00643309" w:rsidRDefault="00655C00">
      <w:pPr>
        <w:ind w:left="851" w:right="851"/>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i/>
          <w:sz w:val="22"/>
          <w:szCs w:val="22"/>
        </w:rPr>
        <w:t>“Criterio 01/2003.</w:t>
      </w:r>
    </w:p>
    <w:p w14:paraId="3053F36D"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lastRenderedPageBreak/>
        <w:t>INGRESOS DE LOS SERVIDORES PÚBLICOS. CONSTITUYEN INFORMACIÓN PÚBLICA AÚN Y CUANDO SU DIFUSIÓN PUEDE AFECTAR LA VIDA O LA SEGURIDAD DE AQUELLOS.</w:t>
      </w:r>
      <w:r w:rsidRPr="00643309">
        <w:rPr>
          <w:rFonts w:ascii="Palatino Linotype" w:eastAsia="Palatino Linotype" w:hAnsi="Palatino Linotype" w:cs="Palatino Linotype"/>
          <w:i/>
          <w:sz w:val="22"/>
          <w:szCs w:val="22"/>
        </w:rPr>
        <w:t xml:space="preserve"> </w:t>
      </w:r>
    </w:p>
    <w:p w14:paraId="1FAE5BB1" w14:textId="77777777" w:rsidR="00D340F9" w:rsidRPr="00643309" w:rsidRDefault="00655C00">
      <w:pPr>
        <w:ind w:left="851" w:right="851"/>
        <w:jc w:val="both"/>
        <w:rPr>
          <w:rFonts w:ascii="Palatino Linotype" w:eastAsia="Palatino Linotype" w:hAnsi="Palatino Linotype" w:cs="Palatino Linotype"/>
          <w:i/>
          <w:sz w:val="22"/>
          <w:szCs w:val="22"/>
          <w:u w:val="single"/>
        </w:rPr>
      </w:pPr>
      <w:r w:rsidRPr="00643309">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43309">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43309">
        <w:rPr>
          <w:rFonts w:ascii="Palatino Linotype" w:eastAsia="Palatino Linotype" w:hAnsi="Palatino Linotype" w:cs="Palatino Linotype"/>
          <w:i/>
          <w:sz w:val="22"/>
          <w:szCs w:val="22"/>
          <w:u w:val="single"/>
        </w:rPr>
        <w:t>…”</w:t>
      </w:r>
    </w:p>
    <w:p w14:paraId="7F004686" w14:textId="77777777" w:rsidR="00D340F9" w:rsidRPr="00643309" w:rsidRDefault="00D340F9">
      <w:pPr>
        <w:ind w:left="851" w:right="851"/>
        <w:jc w:val="both"/>
        <w:rPr>
          <w:rFonts w:ascii="Palatino Linotype" w:eastAsia="Palatino Linotype" w:hAnsi="Palatino Linotype" w:cs="Palatino Linotype"/>
          <w:i/>
          <w:sz w:val="22"/>
          <w:szCs w:val="22"/>
        </w:rPr>
      </w:pPr>
    </w:p>
    <w:p w14:paraId="489E8FD8" w14:textId="77777777" w:rsidR="00D340F9" w:rsidRPr="00643309" w:rsidRDefault="00655C00">
      <w:pPr>
        <w:ind w:left="851" w:right="851"/>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i/>
          <w:sz w:val="22"/>
          <w:szCs w:val="22"/>
        </w:rPr>
        <w:t>“Criterio 02/2003.</w:t>
      </w:r>
    </w:p>
    <w:p w14:paraId="06013367"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643309">
        <w:rPr>
          <w:rFonts w:ascii="Palatino Linotype" w:eastAsia="Palatino Linotype" w:hAnsi="Palatino Linotype" w:cs="Palatino Linotype"/>
          <w:i/>
          <w:sz w:val="22"/>
          <w:szCs w:val="22"/>
        </w:rPr>
        <w:t xml:space="preserve"> </w:t>
      </w:r>
    </w:p>
    <w:p w14:paraId="771DB967" w14:textId="77777777" w:rsidR="00D340F9" w:rsidRPr="00643309" w:rsidRDefault="00655C00">
      <w:pPr>
        <w:spacing w:line="276" w:lineRule="auto"/>
        <w:ind w:left="851" w:right="851"/>
        <w:jc w:val="both"/>
        <w:rPr>
          <w:rFonts w:ascii="Palatino Linotype" w:eastAsia="Palatino Linotype" w:hAnsi="Palatino Linotype" w:cs="Palatino Linotype"/>
          <w:b/>
          <w:i/>
        </w:rPr>
      </w:pPr>
      <w:r w:rsidRPr="00643309">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43309">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43309">
        <w:rPr>
          <w:rFonts w:ascii="Palatino Linotype" w:eastAsia="Palatino Linotype" w:hAnsi="Palatino Linotype" w:cs="Palatino Linotype"/>
          <w:i/>
          <w:sz w:val="22"/>
          <w:szCs w:val="22"/>
        </w:rPr>
        <w:t xml:space="preserve"> el sistema de compensación…” </w:t>
      </w:r>
      <w:r w:rsidRPr="00643309">
        <w:rPr>
          <w:rFonts w:ascii="Palatino Linotype" w:eastAsia="Palatino Linotype" w:hAnsi="Palatino Linotype" w:cs="Palatino Linotype"/>
          <w:b/>
          <w:i/>
          <w:sz w:val="22"/>
          <w:szCs w:val="22"/>
        </w:rPr>
        <w:t>[Sic</w:t>
      </w:r>
      <w:r w:rsidRPr="00643309">
        <w:rPr>
          <w:rFonts w:ascii="Palatino Linotype" w:eastAsia="Palatino Linotype" w:hAnsi="Palatino Linotype" w:cs="Palatino Linotype"/>
          <w:b/>
          <w:i/>
        </w:rPr>
        <w:t>]</w:t>
      </w:r>
    </w:p>
    <w:p w14:paraId="4A5E8D18" w14:textId="77777777" w:rsidR="00D340F9" w:rsidRPr="00643309" w:rsidRDefault="00D340F9">
      <w:pPr>
        <w:spacing w:line="360" w:lineRule="auto"/>
        <w:jc w:val="both"/>
        <w:rPr>
          <w:rFonts w:ascii="Palatino Linotype" w:eastAsia="Palatino Linotype" w:hAnsi="Palatino Linotype" w:cs="Palatino Linotype"/>
        </w:rPr>
      </w:pPr>
    </w:p>
    <w:p w14:paraId="2857A21E" w14:textId="77777777" w:rsidR="00D340F9" w:rsidRPr="00643309" w:rsidRDefault="00655C00">
      <w:pPr>
        <w:spacing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En este contexto, para este pleno, el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tiene la obligación de generar, administrar y poseer la información solicitada por el hoy Recurrente, por </w:t>
      </w:r>
      <w:r w:rsidRPr="00643309">
        <w:rPr>
          <w:rFonts w:ascii="Palatino Linotype" w:eastAsia="Palatino Linotype" w:hAnsi="Palatino Linotype" w:cs="Palatino Linotype"/>
        </w:rPr>
        <w:lastRenderedPageBreak/>
        <w:t xml:space="preserve">lo que en este sentido se trata de información pública que debe obrar en los archivos del citado Sujeto Obligado. Por lo que con fundamento en los artículos 11, 12 y último párrafo del 24 de la Ley de Transparencia estatal al ser información pública es que se debió entregar al hoy </w:t>
      </w:r>
      <w:r w:rsidRPr="00643309">
        <w:rPr>
          <w:rFonts w:ascii="Palatino Linotype" w:eastAsia="Palatino Linotype" w:hAnsi="Palatino Linotype" w:cs="Palatino Linotype"/>
          <w:b/>
        </w:rPr>
        <w:t xml:space="preserve">RECURRENTE, </w:t>
      </w:r>
      <w:r w:rsidRPr="00643309">
        <w:rPr>
          <w:rFonts w:ascii="Palatino Linotype" w:eastAsia="Palatino Linotype" w:hAnsi="Palatino Linotype" w:cs="Palatino Linotype"/>
        </w:rPr>
        <w:t>razones por las cuales lo procedente es ordenar, la entrega de la información solicitada en términos de lo señalado por el considerando quinto del presente fallo.</w:t>
      </w:r>
    </w:p>
    <w:p w14:paraId="44F32EEB" w14:textId="77777777" w:rsidR="00D340F9" w:rsidRPr="00643309" w:rsidRDefault="00655C00">
      <w:pPr>
        <w:spacing w:before="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Finalmente, es oportuno precisar que no escapa de la óptica de este Organismo Garante que la persona solicitante fue omisa en señalar un periodo cierto o determinado sobre el cual requería la información respecto al salario, razón por la cual, en ejercicio de la facultad de suplencia prevista en los artículos 13</w:t>
      </w:r>
      <w:r w:rsidRPr="00643309">
        <w:rPr>
          <w:rFonts w:ascii="Palatino Linotype" w:eastAsia="Palatino Linotype" w:hAnsi="Palatino Linotype" w:cs="Palatino Linotype"/>
          <w:vertAlign w:val="superscript"/>
        </w:rPr>
        <w:footnoteReference w:id="6"/>
      </w:r>
      <w:r w:rsidRPr="00643309">
        <w:rPr>
          <w:rFonts w:ascii="Palatino Linotype" w:eastAsia="Palatino Linotype" w:hAnsi="Palatino Linotype" w:cs="Palatino Linotype"/>
        </w:rPr>
        <w:t xml:space="preserve"> y 181</w:t>
      </w:r>
      <w:r w:rsidRPr="00643309">
        <w:rPr>
          <w:rFonts w:ascii="Palatino Linotype" w:eastAsia="Palatino Linotype" w:hAnsi="Palatino Linotype" w:cs="Palatino Linotype"/>
          <w:vertAlign w:val="superscript"/>
        </w:rPr>
        <w:footnoteReference w:id="7"/>
      </w:r>
      <w:r w:rsidRPr="00643309">
        <w:rPr>
          <w:rFonts w:ascii="Palatino Linotype" w:eastAsia="Palatino Linotype" w:hAnsi="Palatino Linotype" w:cs="Palatino Linotype"/>
        </w:rPr>
        <w:t xml:space="preserve"> párrafo cuarto de la Ley de Transparencia y Acceso a la Información Pública del Estado de México y Municipios, y atendiendo a la naturaleza de la información que se solicita, estima adecuado ordenar la entrega del soporte documental que corresponda al mes inmediato anterior, a la presentación de la solicitud, esto es, la primera y segunda quincena del mes de febrero de dos mil veintidós.</w:t>
      </w:r>
    </w:p>
    <w:p w14:paraId="405BB4EE" w14:textId="77777777" w:rsidR="00D340F9" w:rsidRPr="00643309" w:rsidRDefault="00655C00">
      <w:pPr>
        <w:spacing w:before="240" w:after="240" w:line="360" w:lineRule="auto"/>
        <w:ind w:right="51"/>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De lo hasta aquí expuesto, se concluye que los motivos de inconformidad de la parte </w:t>
      </w:r>
      <w:r w:rsidRPr="00643309">
        <w:rPr>
          <w:rFonts w:ascii="Palatino Linotype" w:eastAsia="Palatino Linotype" w:hAnsi="Palatino Linotype" w:cs="Palatino Linotype"/>
          <w:b/>
        </w:rPr>
        <w:t xml:space="preserve">Recurrente </w:t>
      </w:r>
      <w:r w:rsidRPr="00643309">
        <w:rPr>
          <w:rFonts w:ascii="Palatino Linotype" w:eastAsia="Palatino Linotype" w:hAnsi="Palatino Linotype" w:cs="Palatino Linotype"/>
        </w:rPr>
        <w:t xml:space="preserve">devienen fundados, siendo procedente </w:t>
      </w:r>
      <w:r w:rsidRPr="00643309">
        <w:rPr>
          <w:rFonts w:ascii="Palatino Linotype" w:eastAsia="Palatino Linotype" w:hAnsi="Palatino Linotype" w:cs="Palatino Linotype"/>
          <w:i/>
        </w:rPr>
        <w:t>revocar</w:t>
      </w:r>
      <w:r w:rsidRPr="00643309">
        <w:rPr>
          <w:rFonts w:ascii="Palatino Linotype" w:eastAsia="Palatino Linotype" w:hAnsi="Palatino Linotype" w:cs="Palatino Linotype"/>
        </w:rPr>
        <w:t xml:space="preserve"> la respuesta proporcionada por el </w:t>
      </w:r>
      <w:r w:rsidRPr="00643309">
        <w:rPr>
          <w:rFonts w:ascii="Palatino Linotype" w:eastAsia="Palatino Linotype" w:hAnsi="Palatino Linotype" w:cs="Palatino Linotype"/>
          <w:b/>
        </w:rPr>
        <w:t xml:space="preserve">Sujeto Obligado </w:t>
      </w:r>
      <w:r w:rsidRPr="00643309">
        <w:rPr>
          <w:rFonts w:ascii="Palatino Linotype" w:eastAsia="Palatino Linotype" w:hAnsi="Palatino Linotype" w:cs="Palatino Linotype"/>
        </w:rPr>
        <w:t xml:space="preserve">en términos del artículo 186 fracción III de </w:t>
      </w:r>
      <w:r w:rsidRPr="00643309">
        <w:rPr>
          <w:rFonts w:ascii="Palatino Linotype" w:eastAsia="Palatino Linotype" w:hAnsi="Palatino Linotype" w:cs="Palatino Linotype"/>
        </w:rPr>
        <w:lastRenderedPageBreak/>
        <w:t>la Ley de Transparencia y Acceso a la Información Pública del Estado de México y Municipios.</w:t>
      </w:r>
    </w:p>
    <w:p w14:paraId="1938D3D9"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 xml:space="preserve">QUINTO. Versión Pública. </w:t>
      </w:r>
      <w:r w:rsidRPr="00643309">
        <w:rPr>
          <w:rFonts w:ascii="Palatino Linotype" w:eastAsia="Palatino Linotype" w:hAnsi="Palatino Linotype" w:cs="Palatino Linotype"/>
        </w:rPr>
        <w:t>Como fue debidamente apuntado, el Sujeto Obligado debe satisfacer la solicitud de acceso a la información; sin embargo, en caso de que la misma contenga  datos personales, deberá clasificarlos, observando las formalidades siguientes:</w:t>
      </w:r>
    </w:p>
    <w:p w14:paraId="3423E6F4" w14:textId="77777777" w:rsidR="00D340F9" w:rsidRPr="00643309" w:rsidRDefault="00655C00">
      <w:pPr>
        <w:shd w:val="clear" w:color="auto" w:fill="FFFFFF"/>
        <w:spacing w:before="240" w:after="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605FDE2E" w14:textId="77777777" w:rsidR="00D340F9" w:rsidRPr="00643309" w:rsidRDefault="00655C00">
      <w:pPr>
        <w:shd w:val="clear" w:color="auto" w:fill="FFFFFF"/>
        <w:spacing w:before="240" w:after="240" w:line="360" w:lineRule="auto"/>
        <w:ind w:right="51"/>
        <w:jc w:val="both"/>
        <w:rPr>
          <w:rFonts w:ascii="Palatino Linotype" w:eastAsia="Palatino Linotype" w:hAnsi="Palatino Linotype" w:cs="Palatino Linotype"/>
        </w:rPr>
      </w:pPr>
      <w:r w:rsidRPr="00643309">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8DB65BF" w14:textId="77777777" w:rsidR="00D340F9" w:rsidRPr="00643309" w:rsidRDefault="00655C00">
      <w:pPr>
        <w:shd w:val="clear" w:color="auto" w:fill="FFFFFF"/>
        <w:spacing w:before="240" w:after="240" w:line="360" w:lineRule="auto"/>
        <w:ind w:right="51"/>
        <w:jc w:val="both"/>
        <w:rPr>
          <w:rFonts w:ascii="Palatino Linotype" w:eastAsia="Palatino Linotype" w:hAnsi="Palatino Linotype" w:cs="Palatino Linotype"/>
        </w:rPr>
      </w:pPr>
      <w:r w:rsidRPr="00643309">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14:paraId="73DB44D3" w14:textId="77777777" w:rsidR="00D340F9" w:rsidRPr="00643309" w:rsidRDefault="00655C00">
      <w:pPr>
        <w:shd w:val="clear" w:color="auto" w:fill="FFFFFF"/>
        <w:ind w:left="851" w:right="851"/>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b/>
          <w:i/>
          <w:sz w:val="22"/>
          <w:szCs w:val="22"/>
        </w:rPr>
        <w:t> “Artículo 3. Para los efectos de la presente Ley se entenderá por:</w:t>
      </w:r>
    </w:p>
    <w:p w14:paraId="3DEC36D5" w14:textId="77777777" w:rsidR="00D340F9" w:rsidRPr="00643309" w:rsidRDefault="00655C00">
      <w:pPr>
        <w:shd w:val="clear" w:color="auto" w:fill="FFFFFF"/>
        <w:ind w:left="851" w:right="851"/>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i/>
          <w:sz w:val="22"/>
          <w:szCs w:val="22"/>
        </w:rPr>
        <w:t>(…)</w:t>
      </w:r>
    </w:p>
    <w:p w14:paraId="2A005DAD" w14:textId="77777777" w:rsidR="00D340F9" w:rsidRPr="00643309" w:rsidRDefault="00655C00">
      <w:pPr>
        <w:shd w:val="clear" w:color="auto" w:fill="FFFFFF"/>
        <w:ind w:left="851" w:right="851"/>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b/>
          <w:i/>
          <w:sz w:val="22"/>
          <w:szCs w:val="22"/>
        </w:rPr>
        <w:t>IX. Datos personales:</w:t>
      </w:r>
      <w:r w:rsidRPr="00643309">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B167695"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57D02FEF"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lastRenderedPageBreak/>
        <w:t>XX. Información clasificada:</w:t>
      </w:r>
      <w:r w:rsidRPr="00643309">
        <w:rPr>
          <w:rFonts w:ascii="Palatino Linotype" w:eastAsia="Palatino Linotype" w:hAnsi="Palatino Linotype" w:cs="Palatino Linotype"/>
          <w:i/>
          <w:sz w:val="22"/>
          <w:szCs w:val="22"/>
        </w:rPr>
        <w:t> Aquella considerada por la presente Ley como reservada o confidencial;</w:t>
      </w:r>
    </w:p>
    <w:p w14:paraId="68CBBCC3"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XXI. Información confidencial:</w:t>
      </w:r>
      <w:r w:rsidRPr="00643309">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B1575FB"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315C02AA"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XXXII. Protección de Datos Personales:</w:t>
      </w:r>
      <w:r w:rsidRPr="00643309">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1DEFD90"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52B253EE" w14:textId="77777777" w:rsidR="00D340F9" w:rsidRPr="00643309" w:rsidRDefault="00655C00">
      <w:pPr>
        <w:shd w:val="clear" w:color="auto" w:fill="FFFFFF"/>
        <w:ind w:left="851" w:right="851"/>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b/>
          <w:i/>
          <w:sz w:val="22"/>
          <w:szCs w:val="22"/>
        </w:rPr>
        <w:t>XLV. Versión pública</w:t>
      </w:r>
      <w:r w:rsidRPr="0064330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E4AAA67" w14:textId="77777777" w:rsidR="00D340F9" w:rsidRPr="00643309" w:rsidRDefault="00655C00">
      <w:pPr>
        <w:shd w:val="clear" w:color="auto" w:fill="FFFFFF"/>
        <w:ind w:left="851" w:right="851"/>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b/>
          <w:i/>
          <w:sz w:val="22"/>
          <w:szCs w:val="22"/>
        </w:rPr>
        <w:t> Artículo 6.</w:t>
      </w:r>
      <w:r w:rsidRPr="00643309">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177FC33"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w:t>
      </w:r>
      <w:r w:rsidRPr="00643309">
        <w:rPr>
          <w:rFonts w:ascii="Palatino Linotype" w:eastAsia="Palatino Linotype" w:hAnsi="Palatino Linotype" w:cs="Palatino Linotype"/>
          <w:b/>
          <w:i/>
          <w:sz w:val="22"/>
          <w:szCs w:val="22"/>
        </w:rPr>
        <w:t>Artículo 49.</w:t>
      </w:r>
      <w:r w:rsidRPr="00643309">
        <w:rPr>
          <w:rFonts w:ascii="Palatino Linotype" w:eastAsia="Palatino Linotype" w:hAnsi="Palatino Linotype" w:cs="Palatino Linotype"/>
          <w:i/>
          <w:sz w:val="22"/>
          <w:szCs w:val="22"/>
        </w:rPr>
        <w:t> Los Comités de Transparencia tendrán las siguientes atribuciones:</w:t>
      </w:r>
    </w:p>
    <w:p w14:paraId="6312EEA4"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6859F9AB"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VIII</w:t>
      </w:r>
      <w:r w:rsidRPr="00643309">
        <w:rPr>
          <w:rFonts w:ascii="Palatino Linotype" w:eastAsia="Palatino Linotype" w:hAnsi="Palatino Linotype" w:cs="Palatino Linotype"/>
          <w:i/>
          <w:sz w:val="22"/>
          <w:szCs w:val="22"/>
        </w:rPr>
        <w:t>. Aprobar, modificar o revocar la clasificación de la información;</w:t>
      </w:r>
    </w:p>
    <w:p w14:paraId="5ECC0B22"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54D3F469"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 xml:space="preserve">Artículo 91. </w:t>
      </w:r>
      <w:r w:rsidRPr="0064330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25450E9"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p>
    <w:p w14:paraId="57B0E2A5" w14:textId="77777777" w:rsidR="00D340F9" w:rsidRPr="00643309" w:rsidRDefault="00655C00">
      <w:pPr>
        <w:shd w:val="clear" w:color="auto" w:fill="FFFFFF"/>
        <w:ind w:left="851" w:right="851"/>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b/>
          <w:i/>
          <w:sz w:val="22"/>
          <w:szCs w:val="22"/>
        </w:rPr>
        <w:t>Artículo 137</w:t>
      </w:r>
      <w:r w:rsidRPr="00643309">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F3B247" w14:textId="77777777" w:rsidR="00D340F9" w:rsidRPr="00643309" w:rsidRDefault="00D340F9">
      <w:pPr>
        <w:shd w:val="clear" w:color="auto" w:fill="FFFFFF"/>
        <w:ind w:left="851" w:right="851"/>
        <w:jc w:val="both"/>
        <w:rPr>
          <w:rFonts w:ascii="Palatino Linotype" w:eastAsia="Palatino Linotype" w:hAnsi="Palatino Linotype" w:cs="Palatino Linotype"/>
          <w:b/>
          <w:i/>
          <w:sz w:val="22"/>
          <w:szCs w:val="22"/>
        </w:rPr>
      </w:pPr>
    </w:p>
    <w:p w14:paraId="1B0B1B92" w14:textId="77777777" w:rsidR="00D340F9" w:rsidRPr="00643309" w:rsidRDefault="00655C00">
      <w:pPr>
        <w:shd w:val="clear" w:color="auto" w:fill="FFFFFF"/>
        <w:ind w:left="851" w:right="851"/>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b/>
          <w:i/>
          <w:sz w:val="22"/>
          <w:szCs w:val="22"/>
        </w:rPr>
        <w:t>Artículo 143</w:t>
      </w:r>
      <w:r w:rsidRPr="0064330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42D7859" w14:textId="77777777" w:rsidR="00D340F9" w:rsidRPr="00643309" w:rsidRDefault="00655C00">
      <w:pPr>
        <w:shd w:val="clear" w:color="auto" w:fill="FFFFFF"/>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2F6EACAC" w14:textId="77777777" w:rsidR="00D340F9" w:rsidRPr="00643309" w:rsidRDefault="00D340F9">
      <w:pPr>
        <w:shd w:val="clear" w:color="auto" w:fill="FFFFFF"/>
        <w:ind w:left="851" w:right="851"/>
        <w:jc w:val="both"/>
        <w:rPr>
          <w:rFonts w:ascii="Palatino Linotype" w:eastAsia="Palatino Linotype" w:hAnsi="Palatino Linotype" w:cs="Palatino Linotype"/>
          <w:sz w:val="22"/>
          <w:szCs w:val="22"/>
        </w:rPr>
      </w:pPr>
    </w:p>
    <w:p w14:paraId="43E3211E" w14:textId="77777777" w:rsidR="00D340F9" w:rsidRPr="00643309" w:rsidRDefault="00655C00">
      <w:pPr>
        <w:spacing w:before="240" w:after="240" w:line="360" w:lineRule="auto"/>
        <w:ind w:right="50"/>
        <w:jc w:val="both"/>
        <w:rPr>
          <w:rFonts w:ascii="Palatino Linotype" w:eastAsia="Palatino Linotype" w:hAnsi="Palatino Linotype" w:cs="Palatino Linotype"/>
        </w:rPr>
      </w:pPr>
      <w:r w:rsidRPr="00643309">
        <w:rPr>
          <w:rFonts w:ascii="Palatino Linotype" w:eastAsia="Palatino Linotype" w:hAnsi="Palatino Linotype" w:cs="Palatino Linotype"/>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B7A658B" w14:textId="77777777" w:rsidR="00D340F9" w:rsidRPr="00643309" w:rsidRDefault="00655C00">
      <w:pPr>
        <w:spacing w:before="240" w:after="240" w:line="360" w:lineRule="auto"/>
        <w:ind w:right="50"/>
        <w:jc w:val="both"/>
        <w:rPr>
          <w:rFonts w:ascii="Palatino Linotype" w:eastAsia="Palatino Linotype" w:hAnsi="Palatino Linotype" w:cs="Palatino Linotype"/>
        </w:rPr>
      </w:pPr>
      <w:r w:rsidRPr="0064330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1968A0C" w14:textId="77777777" w:rsidR="00D340F9" w:rsidRPr="00643309" w:rsidRDefault="00655C00">
      <w:pPr>
        <w:spacing w:before="240" w:after="240" w:line="360" w:lineRule="auto"/>
        <w:ind w:right="50"/>
        <w:jc w:val="both"/>
        <w:rPr>
          <w:rFonts w:ascii="Palatino Linotype" w:eastAsia="Palatino Linotype" w:hAnsi="Palatino Linotype" w:cs="Palatino Linotype"/>
        </w:rPr>
      </w:pPr>
      <w:r w:rsidRPr="00643309">
        <w:rPr>
          <w:rFonts w:ascii="Palatino Linotype" w:eastAsia="Palatino Linotype" w:hAnsi="Palatino Linotype" w:cs="Palatino Linotype"/>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73AAE46"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lastRenderedPageBreak/>
        <w:t>“Artículo 49.</w:t>
      </w:r>
      <w:r w:rsidRPr="00643309">
        <w:rPr>
          <w:rFonts w:ascii="Palatino Linotype" w:eastAsia="Palatino Linotype" w:hAnsi="Palatino Linotype" w:cs="Palatino Linotype"/>
          <w:i/>
          <w:sz w:val="22"/>
          <w:szCs w:val="22"/>
        </w:rPr>
        <w:t xml:space="preserve"> </w:t>
      </w:r>
      <w:r w:rsidRPr="00643309">
        <w:rPr>
          <w:rFonts w:ascii="Palatino Linotype" w:eastAsia="Palatino Linotype" w:hAnsi="Palatino Linotype" w:cs="Palatino Linotype"/>
          <w:b/>
          <w:i/>
          <w:sz w:val="22"/>
          <w:szCs w:val="22"/>
        </w:rPr>
        <w:t>Los Comités de Transparencia</w:t>
      </w:r>
      <w:r w:rsidRPr="00643309">
        <w:rPr>
          <w:rFonts w:ascii="Palatino Linotype" w:eastAsia="Palatino Linotype" w:hAnsi="Palatino Linotype" w:cs="Palatino Linotype"/>
          <w:i/>
          <w:sz w:val="22"/>
          <w:szCs w:val="22"/>
        </w:rPr>
        <w:t xml:space="preserve"> tendrán las siguientes atribuciones:</w:t>
      </w:r>
    </w:p>
    <w:p w14:paraId="113C8AF3" w14:textId="77777777" w:rsidR="00D340F9" w:rsidRPr="00643309" w:rsidRDefault="00D340F9">
      <w:pPr>
        <w:ind w:left="851" w:right="851"/>
        <w:jc w:val="both"/>
        <w:rPr>
          <w:rFonts w:ascii="Palatino Linotype" w:eastAsia="Palatino Linotype" w:hAnsi="Palatino Linotype" w:cs="Palatino Linotype"/>
          <w:i/>
          <w:sz w:val="22"/>
          <w:szCs w:val="22"/>
        </w:rPr>
      </w:pPr>
    </w:p>
    <w:p w14:paraId="5AAB45BF"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VIII. Aprobar, modificar o revocar la clasificación de la información</w:t>
      </w:r>
      <w:r w:rsidRPr="00643309">
        <w:rPr>
          <w:rFonts w:ascii="Palatino Linotype" w:eastAsia="Palatino Linotype" w:hAnsi="Palatino Linotype" w:cs="Palatino Linotype"/>
          <w:i/>
          <w:sz w:val="22"/>
          <w:szCs w:val="22"/>
        </w:rPr>
        <w:t>…”</w:t>
      </w:r>
    </w:p>
    <w:p w14:paraId="779F9670" w14:textId="77777777" w:rsidR="00D340F9" w:rsidRPr="00643309" w:rsidRDefault="00D340F9">
      <w:pPr>
        <w:ind w:left="851" w:right="851"/>
        <w:jc w:val="both"/>
        <w:rPr>
          <w:rFonts w:ascii="Palatino Linotype" w:eastAsia="Palatino Linotype" w:hAnsi="Palatino Linotype" w:cs="Palatino Linotype"/>
          <w:b/>
          <w:i/>
          <w:sz w:val="22"/>
          <w:szCs w:val="22"/>
        </w:rPr>
      </w:pPr>
    </w:p>
    <w:p w14:paraId="405B2FAA"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Artículo 53.</w:t>
      </w:r>
      <w:r w:rsidRPr="00643309">
        <w:rPr>
          <w:rFonts w:ascii="Palatino Linotype" w:eastAsia="Palatino Linotype" w:hAnsi="Palatino Linotype" w:cs="Palatino Linotype"/>
          <w:i/>
          <w:sz w:val="22"/>
          <w:szCs w:val="22"/>
        </w:rPr>
        <w:t xml:space="preserve"> Las </w:t>
      </w:r>
      <w:r w:rsidRPr="00643309">
        <w:rPr>
          <w:rFonts w:ascii="Palatino Linotype" w:eastAsia="Palatino Linotype" w:hAnsi="Palatino Linotype" w:cs="Palatino Linotype"/>
          <w:b/>
          <w:i/>
          <w:sz w:val="22"/>
          <w:szCs w:val="22"/>
        </w:rPr>
        <w:t>Unidades de Transparencia</w:t>
      </w:r>
      <w:r w:rsidRPr="00643309">
        <w:rPr>
          <w:rFonts w:ascii="Palatino Linotype" w:eastAsia="Palatino Linotype" w:hAnsi="Palatino Linotype" w:cs="Palatino Linotype"/>
          <w:i/>
          <w:sz w:val="22"/>
          <w:szCs w:val="22"/>
        </w:rPr>
        <w:t xml:space="preserve"> tendrán las siguientes </w:t>
      </w:r>
      <w:r w:rsidRPr="00643309">
        <w:rPr>
          <w:rFonts w:ascii="Palatino Linotype" w:eastAsia="Palatino Linotype" w:hAnsi="Palatino Linotype" w:cs="Palatino Linotype"/>
          <w:b/>
          <w:i/>
          <w:sz w:val="22"/>
          <w:szCs w:val="22"/>
        </w:rPr>
        <w:t>funciones</w:t>
      </w:r>
      <w:r w:rsidRPr="00643309">
        <w:rPr>
          <w:rFonts w:ascii="Palatino Linotype" w:eastAsia="Palatino Linotype" w:hAnsi="Palatino Linotype" w:cs="Palatino Linotype"/>
          <w:i/>
          <w:sz w:val="22"/>
          <w:szCs w:val="22"/>
        </w:rPr>
        <w:t>:</w:t>
      </w:r>
    </w:p>
    <w:p w14:paraId="054052AB" w14:textId="77777777" w:rsidR="00D340F9" w:rsidRPr="00643309" w:rsidRDefault="00D340F9">
      <w:pPr>
        <w:ind w:left="851" w:right="851"/>
        <w:jc w:val="both"/>
        <w:rPr>
          <w:rFonts w:ascii="Palatino Linotype" w:eastAsia="Palatino Linotype" w:hAnsi="Palatino Linotype" w:cs="Palatino Linotype"/>
          <w:i/>
          <w:sz w:val="22"/>
          <w:szCs w:val="22"/>
        </w:rPr>
      </w:pPr>
    </w:p>
    <w:p w14:paraId="0FB02FA8"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X. Presentar ante el Comité, el proyecto de clasificación de información</w:t>
      </w:r>
      <w:r w:rsidRPr="00643309">
        <w:rPr>
          <w:rFonts w:ascii="Palatino Linotype" w:eastAsia="Palatino Linotype" w:hAnsi="Palatino Linotype" w:cs="Palatino Linotype"/>
          <w:i/>
          <w:sz w:val="22"/>
          <w:szCs w:val="22"/>
        </w:rPr>
        <w:t xml:space="preserve">…” </w:t>
      </w:r>
    </w:p>
    <w:p w14:paraId="75210915" w14:textId="77777777" w:rsidR="00D340F9" w:rsidRPr="00643309" w:rsidRDefault="00D340F9">
      <w:pPr>
        <w:ind w:left="851" w:right="851"/>
        <w:jc w:val="both"/>
        <w:rPr>
          <w:rFonts w:ascii="Palatino Linotype" w:eastAsia="Palatino Linotype" w:hAnsi="Palatino Linotype" w:cs="Palatino Linotype"/>
          <w:i/>
          <w:sz w:val="22"/>
          <w:szCs w:val="22"/>
        </w:rPr>
      </w:pPr>
    </w:p>
    <w:p w14:paraId="0F666EA8"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59.</w:t>
      </w:r>
      <w:r w:rsidRPr="00643309">
        <w:rPr>
          <w:rFonts w:ascii="Palatino Linotype" w:eastAsia="Palatino Linotype" w:hAnsi="Palatino Linotype" w:cs="Palatino Linotype"/>
          <w:i/>
          <w:sz w:val="22"/>
          <w:szCs w:val="22"/>
        </w:rPr>
        <w:t xml:space="preserve"> Los </w:t>
      </w:r>
      <w:r w:rsidRPr="00643309">
        <w:rPr>
          <w:rFonts w:ascii="Palatino Linotype" w:eastAsia="Palatino Linotype" w:hAnsi="Palatino Linotype" w:cs="Palatino Linotype"/>
          <w:b/>
          <w:i/>
          <w:sz w:val="22"/>
          <w:szCs w:val="22"/>
        </w:rPr>
        <w:t>servidores públicos habilitados</w:t>
      </w:r>
      <w:r w:rsidRPr="00643309">
        <w:rPr>
          <w:rFonts w:ascii="Palatino Linotype" w:eastAsia="Palatino Linotype" w:hAnsi="Palatino Linotype" w:cs="Palatino Linotype"/>
          <w:i/>
          <w:sz w:val="22"/>
          <w:szCs w:val="22"/>
        </w:rPr>
        <w:t xml:space="preserve"> tendrán las </w:t>
      </w:r>
      <w:r w:rsidRPr="00643309">
        <w:rPr>
          <w:rFonts w:ascii="Palatino Linotype" w:eastAsia="Palatino Linotype" w:hAnsi="Palatino Linotype" w:cs="Palatino Linotype"/>
          <w:b/>
          <w:i/>
          <w:sz w:val="22"/>
          <w:szCs w:val="22"/>
        </w:rPr>
        <w:t>funciones</w:t>
      </w:r>
      <w:r w:rsidRPr="00643309">
        <w:rPr>
          <w:rFonts w:ascii="Palatino Linotype" w:eastAsia="Palatino Linotype" w:hAnsi="Palatino Linotype" w:cs="Palatino Linotype"/>
          <w:i/>
          <w:sz w:val="22"/>
          <w:szCs w:val="22"/>
        </w:rPr>
        <w:t xml:space="preserve"> siguientes:</w:t>
      </w:r>
    </w:p>
    <w:p w14:paraId="67AFD89A" w14:textId="77777777" w:rsidR="00D340F9" w:rsidRPr="00643309" w:rsidRDefault="00D340F9">
      <w:pPr>
        <w:ind w:left="851" w:right="851"/>
        <w:jc w:val="both"/>
        <w:rPr>
          <w:rFonts w:ascii="Palatino Linotype" w:eastAsia="Palatino Linotype" w:hAnsi="Palatino Linotype" w:cs="Palatino Linotype"/>
          <w:b/>
          <w:i/>
          <w:sz w:val="22"/>
          <w:szCs w:val="22"/>
        </w:rPr>
      </w:pPr>
    </w:p>
    <w:p w14:paraId="60158747" w14:textId="77777777" w:rsidR="00D340F9" w:rsidRPr="00643309" w:rsidRDefault="00655C00">
      <w:pPr>
        <w:ind w:left="851" w:right="85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43309">
        <w:rPr>
          <w:rFonts w:ascii="Palatino Linotype" w:eastAsia="Palatino Linotype" w:hAnsi="Palatino Linotype" w:cs="Palatino Linotype"/>
          <w:i/>
          <w:sz w:val="22"/>
          <w:szCs w:val="22"/>
        </w:rPr>
        <w:t>, la cual tendrá los fundamentos y argumentos en que se basa dicha propuesta…”</w:t>
      </w:r>
    </w:p>
    <w:p w14:paraId="34F387E2" w14:textId="77777777" w:rsidR="00D340F9" w:rsidRPr="00643309" w:rsidRDefault="00D340F9">
      <w:pPr>
        <w:ind w:left="851" w:right="851"/>
        <w:jc w:val="both"/>
        <w:rPr>
          <w:rFonts w:ascii="Palatino Linotype" w:eastAsia="Palatino Linotype" w:hAnsi="Palatino Linotype" w:cs="Palatino Linotype"/>
          <w:i/>
          <w:sz w:val="22"/>
          <w:szCs w:val="22"/>
        </w:rPr>
      </w:pPr>
    </w:p>
    <w:p w14:paraId="7DB0C1D0"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1084B2B"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363854D0" w14:textId="77777777" w:rsidR="00D340F9" w:rsidRPr="00643309" w:rsidRDefault="00655C00">
      <w:pPr>
        <w:spacing w:before="240" w:after="240"/>
        <w:ind w:left="993" w:right="1041"/>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lastRenderedPageBreak/>
        <w:t>“</w:t>
      </w:r>
      <w:r w:rsidRPr="00643309">
        <w:rPr>
          <w:rFonts w:ascii="Palatino Linotype" w:eastAsia="Palatino Linotype" w:hAnsi="Palatino Linotype" w:cs="Palatino Linotype"/>
          <w:b/>
          <w:i/>
          <w:sz w:val="22"/>
          <w:szCs w:val="22"/>
        </w:rPr>
        <w:t>Artículo 149.</w:t>
      </w:r>
      <w:r w:rsidRPr="00643309">
        <w:rPr>
          <w:rFonts w:ascii="Palatino Linotype" w:eastAsia="Palatino Linotype" w:hAnsi="Palatino Linotype" w:cs="Palatino Linotype"/>
          <w:i/>
          <w:sz w:val="22"/>
          <w:szCs w:val="22"/>
        </w:rPr>
        <w:t xml:space="preserve"> El </w:t>
      </w:r>
      <w:r w:rsidRPr="00643309">
        <w:rPr>
          <w:rFonts w:ascii="Palatino Linotype" w:eastAsia="Palatino Linotype" w:hAnsi="Palatino Linotype" w:cs="Palatino Linotype"/>
          <w:b/>
          <w:i/>
          <w:sz w:val="22"/>
          <w:szCs w:val="22"/>
        </w:rPr>
        <w:t>acuerdo que clasifique la información como confidencial</w:t>
      </w:r>
      <w:r w:rsidRPr="0064330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2A1A7F24" w14:textId="77777777" w:rsidR="00D340F9" w:rsidRPr="00643309" w:rsidRDefault="00655C00">
      <w:pPr>
        <w:spacing w:before="240" w:after="240" w:line="360" w:lineRule="auto"/>
        <w:ind w:right="49"/>
        <w:jc w:val="both"/>
        <w:rPr>
          <w:rFonts w:ascii="Palatino Linotype" w:eastAsia="Palatino Linotype" w:hAnsi="Palatino Linotype" w:cs="Palatino Linotype"/>
        </w:rPr>
      </w:pPr>
      <w:r w:rsidRPr="00643309">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558C4345"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color w:val="000000"/>
        </w:rPr>
        <w:t xml:space="preserve">El artículo 143, fracción I, de la Ley de Transparencia y Acceso a la Información Pública del Estado de México y Municipios, establece que deberá </w:t>
      </w:r>
      <w:r w:rsidRPr="00643309">
        <w:rPr>
          <w:rFonts w:ascii="Palatino Linotype" w:eastAsia="Palatino Linotype" w:hAnsi="Palatino Linotype" w:cs="Palatino Linotype"/>
        </w:rPr>
        <w:t>omitirse, eliminarse o suprimirse la</w:t>
      </w:r>
      <w:r w:rsidRPr="00643309">
        <w:rPr>
          <w:rFonts w:ascii="Palatino Linotype" w:eastAsia="Palatino Linotype" w:hAnsi="Palatino Linotype" w:cs="Palatino Linotype"/>
          <w:color w:val="000000"/>
        </w:rPr>
        <w:t xml:space="preserve"> información </w:t>
      </w:r>
      <w:r w:rsidRPr="00643309">
        <w:rPr>
          <w:rFonts w:ascii="Palatino Linotype" w:eastAsia="Palatino Linotype" w:hAnsi="Palatino Linotype" w:cs="Palatino Linotype"/>
          <w:b/>
          <w:color w:val="000000"/>
        </w:rPr>
        <w:t>confidencial</w:t>
      </w:r>
      <w:r w:rsidRPr="00643309">
        <w:rPr>
          <w:rFonts w:ascii="Palatino Linotype" w:eastAsia="Palatino Linotype" w:hAnsi="Palatino Linotype" w:cs="Palatino Linotype"/>
        </w:rPr>
        <w:t xml:space="preserve">. </w:t>
      </w:r>
    </w:p>
    <w:p w14:paraId="00FD9AF1"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w:t>
      </w:r>
      <w:r w:rsidRPr="00643309">
        <w:rPr>
          <w:rFonts w:ascii="Palatino Linotype" w:eastAsia="Palatino Linotype" w:hAnsi="Palatino Linotype" w:cs="Palatino Linotype"/>
        </w:rPr>
        <w:lastRenderedPageBreak/>
        <w:t>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C2DC01B"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Así, respecto de los documentos que </w:t>
      </w:r>
      <w:r w:rsidRPr="00643309">
        <w:rPr>
          <w:rFonts w:ascii="Palatino Linotype" w:eastAsia="Palatino Linotype" w:hAnsi="Palatino Linotype" w:cs="Palatino Linotype"/>
          <w:b/>
        </w:rPr>
        <w:t xml:space="preserve">EL SUJETO OBLIGADO </w:t>
      </w:r>
      <w:r w:rsidRPr="00643309">
        <w:rPr>
          <w:rFonts w:ascii="Palatino Linotype" w:eastAsia="Palatino Linotype" w:hAnsi="Palatino Linotype" w:cs="Palatino Linotype"/>
        </w:rPr>
        <w:t xml:space="preserve">ha de entregar en </w:t>
      </w:r>
      <w:r w:rsidRPr="00643309">
        <w:rPr>
          <w:rFonts w:ascii="Palatino Linotype" w:eastAsia="Palatino Linotype" w:hAnsi="Palatino Linotype" w:cs="Palatino Linotype"/>
          <w:b/>
        </w:rPr>
        <w:t>versión pública</w:t>
      </w:r>
      <w:r w:rsidRPr="00643309">
        <w:rPr>
          <w:rFonts w:ascii="Palatino Linotype" w:eastAsia="Palatino Linotype" w:hAnsi="Palatino Linotype" w:cs="Palatino Linotype"/>
        </w:rPr>
        <w:t>, se deberá omitir, eliminar o suprimir la información personal de los servidores públicos, como Registro Federal de Contribuyentes (RFC), Clave única de Registro de Población (CURP), clave del Instituto de Seguridad Social del Estado de México y Municipios (</w:t>
      </w:r>
      <w:proofErr w:type="spellStart"/>
      <w:r w:rsidRPr="00643309">
        <w:rPr>
          <w:rFonts w:ascii="Palatino Linotype" w:eastAsia="Palatino Linotype" w:hAnsi="Palatino Linotype" w:cs="Palatino Linotype"/>
        </w:rPr>
        <w:t>ISSEMyM</w:t>
      </w:r>
      <w:proofErr w:type="spellEnd"/>
      <w:r w:rsidRPr="00643309">
        <w:rPr>
          <w:rFonts w:ascii="Palatino Linotype" w:eastAsia="Palatino Linotype" w:hAnsi="Palatino Linotype" w:cs="Palatino Linotype"/>
        </w:rPr>
        <w:t xml:space="preserve">), </w:t>
      </w:r>
      <w:r w:rsidRPr="00643309">
        <w:rPr>
          <w:rFonts w:ascii="Palatino Linotype" w:eastAsia="Palatino Linotype" w:hAnsi="Palatino Linotype" w:cs="Palatino Linotype"/>
          <w:b/>
        </w:rPr>
        <w:t>los descuentos que se realicen por pensión alimenticia o deducciones estrictamente personales o de cualquier índole siempre que, no se encuentren relacionados con los impuestos o las cuotas por seguridad social</w:t>
      </w:r>
      <w:r w:rsidRPr="00643309">
        <w:rPr>
          <w:rFonts w:ascii="Palatino Linotype" w:eastAsia="Palatino Linotype" w:hAnsi="Palatino Linotype" w:cs="Palatino Linotype"/>
        </w:rPr>
        <w:t>, número de cuenta o cualquier otro dato que ponga en riesgo la vida, seguridad y salud de dichas personas.</w:t>
      </w:r>
    </w:p>
    <w:p w14:paraId="222F9A43"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643309">
        <w:rPr>
          <w:rFonts w:ascii="Palatino Linotype" w:eastAsia="Palatino Linotype" w:hAnsi="Palatino Linotype" w:cs="Palatino Linotype"/>
        </w:rPr>
        <w:t>homoclave</w:t>
      </w:r>
      <w:proofErr w:type="spellEnd"/>
      <w:r w:rsidRPr="00643309">
        <w:rPr>
          <w:rFonts w:ascii="Palatino Linotype" w:eastAsia="Palatino Linotype" w:hAnsi="Palatino Linotype" w:cs="Palatino Linotype"/>
        </w:rPr>
        <w:t>; la cual, para su obtención es necesario acreditar personalidad, fecha de nacimiento entre otros con documentos oficiales.</w:t>
      </w:r>
    </w:p>
    <w:p w14:paraId="173DC223" w14:textId="77777777" w:rsidR="00D340F9" w:rsidRPr="00643309" w:rsidRDefault="00655C00">
      <w:pPr>
        <w:spacing w:before="280" w:after="280" w:line="360" w:lineRule="auto"/>
        <w:jc w:val="both"/>
        <w:rPr>
          <w:rFonts w:ascii="Palatino Linotype" w:eastAsia="Palatino Linotype" w:hAnsi="Palatino Linotype" w:cs="Palatino Linotype"/>
          <w:b/>
          <w:color w:val="000000"/>
        </w:rPr>
      </w:pPr>
      <w:r w:rsidRPr="00643309">
        <w:rPr>
          <w:rFonts w:ascii="Palatino Linotype" w:eastAsia="Palatino Linotype" w:hAnsi="Palatino Linotype" w:cs="Palatino Linotype"/>
        </w:rPr>
        <w:t xml:space="preserve">Al respecto, </w:t>
      </w:r>
      <w:r w:rsidRPr="00643309">
        <w:rPr>
          <w:rFonts w:ascii="Palatino Linotype" w:eastAsia="Palatino Linotype" w:hAnsi="Palatino Linotype" w:cs="Palatino Linotype"/>
          <w:color w:val="000000"/>
        </w:rPr>
        <w:t>es aplicable el Criterio 19/17 de la Segunda Época, emitido por el INAI, que dice:</w:t>
      </w:r>
      <w:r w:rsidRPr="00643309">
        <w:rPr>
          <w:rFonts w:ascii="Palatino Linotype" w:eastAsia="Palatino Linotype" w:hAnsi="Palatino Linotype" w:cs="Palatino Linotype"/>
          <w:b/>
          <w:color w:val="000000"/>
        </w:rPr>
        <w:t xml:space="preserve"> </w:t>
      </w:r>
    </w:p>
    <w:p w14:paraId="374D86FA" w14:textId="77777777" w:rsidR="00D340F9" w:rsidRPr="00643309" w:rsidRDefault="00655C00">
      <w:pPr>
        <w:tabs>
          <w:tab w:val="left" w:pos="7655"/>
        </w:tabs>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lastRenderedPageBreak/>
        <w:t>“</w:t>
      </w:r>
      <w:r w:rsidRPr="00643309">
        <w:rPr>
          <w:rFonts w:ascii="Palatino Linotype" w:eastAsia="Palatino Linotype" w:hAnsi="Palatino Linotype" w:cs="Palatino Linotype"/>
          <w:b/>
          <w:i/>
          <w:sz w:val="22"/>
          <w:szCs w:val="22"/>
        </w:rPr>
        <w:t>Registro Federal de Contribuyentes (RFC) de personas físicas. El RFC es una clave</w:t>
      </w:r>
      <w:r w:rsidRPr="00643309">
        <w:rPr>
          <w:rFonts w:ascii="Palatino Linotype" w:eastAsia="Palatino Linotype" w:hAnsi="Palatino Linotype" w:cs="Palatino Linotype"/>
          <w:i/>
          <w:sz w:val="22"/>
          <w:szCs w:val="22"/>
        </w:rPr>
        <w:t xml:space="preserve"> de carácter fiscal, </w:t>
      </w:r>
      <w:proofErr w:type="gramStart"/>
      <w:r w:rsidRPr="00643309">
        <w:rPr>
          <w:rFonts w:ascii="Palatino Linotype" w:eastAsia="Palatino Linotype" w:hAnsi="Palatino Linotype" w:cs="Palatino Linotype"/>
          <w:i/>
          <w:sz w:val="22"/>
          <w:szCs w:val="22"/>
        </w:rPr>
        <w:t>única</w:t>
      </w:r>
      <w:proofErr w:type="gramEnd"/>
      <w:r w:rsidRPr="00643309">
        <w:rPr>
          <w:rFonts w:ascii="Palatino Linotype" w:eastAsia="Palatino Linotype" w:hAnsi="Palatino Linotype" w:cs="Palatino Linotype"/>
          <w:i/>
          <w:sz w:val="22"/>
          <w:szCs w:val="22"/>
        </w:rPr>
        <w:t xml:space="preserve"> e irrepetible, </w:t>
      </w:r>
      <w:r w:rsidRPr="00643309">
        <w:rPr>
          <w:rFonts w:ascii="Palatino Linotype" w:eastAsia="Palatino Linotype" w:hAnsi="Palatino Linotype" w:cs="Palatino Linotype"/>
          <w:b/>
          <w:i/>
          <w:sz w:val="22"/>
          <w:szCs w:val="22"/>
        </w:rPr>
        <w:t>que permite identificar al titular, su edad y fecha de nacimiento</w:t>
      </w:r>
      <w:r w:rsidRPr="00643309">
        <w:rPr>
          <w:rFonts w:ascii="Palatino Linotype" w:eastAsia="Palatino Linotype" w:hAnsi="Palatino Linotype" w:cs="Palatino Linotype"/>
          <w:i/>
          <w:sz w:val="22"/>
          <w:szCs w:val="22"/>
        </w:rPr>
        <w:t xml:space="preserve">, por lo que </w:t>
      </w:r>
      <w:r w:rsidRPr="00643309">
        <w:rPr>
          <w:rFonts w:ascii="Palatino Linotype" w:eastAsia="Palatino Linotype" w:hAnsi="Palatino Linotype" w:cs="Palatino Linotype"/>
          <w:b/>
          <w:i/>
          <w:sz w:val="22"/>
          <w:szCs w:val="22"/>
        </w:rPr>
        <w:t>es un dato personal de carácter confidencial</w:t>
      </w:r>
      <w:r w:rsidRPr="00643309">
        <w:rPr>
          <w:rFonts w:ascii="Palatino Linotype" w:eastAsia="Palatino Linotype" w:hAnsi="Palatino Linotype" w:cs="Palatino Linotype"/>
          <w:i/>
          <w:sz w:val="22"/>
          <w:szCs w:val="22"/>
        </w:rPr>
        <w:t>.</w:t>
      </w:r>
    </w:p>
    <w:p w14:paraId="3440073D" w14:textId="77777777" w:rsidR="00D340F9" w:rsidRPr="00643309" w:rsidRDefault="00655C00">
      <w:pPr>
        <w:tabs>
          <w:tab w:val="left" w:pos="7655"/>
        </w:tabs>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Resoluciones:</w:t>
      </w:r>
    </w:p>
    <w:p w14:paraId="17628C39" w14:textId="77777777" w:rsidR="00D340F9" w:rsidRPr="00643309" w:rsidRDefault="00655C00">
      <w:pPr>
        <w:tabs>
          <w:tab w:val="left" w:pos="7655"/>
        </w:tabs>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RRA 0189/17. Morena. 08 de febrero de 2017. Por unanimidad. Comisionado Ponente Joel Salas Suárez.</w:t>
      </w:r>
    </w:p>
    <w:p w14:paraId="3AAA311D" w14:textId="77777777" w:rsidR="00D340F9" w:rsidRPr="00643309" w:rsidRDefault="00655C00">
      <w:pPr>
        <w:tabs>
          <w:tab w:val="left" w:pos="7655"/>
        </w:tabs>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 RRA 0677/17. Universidad Nacional Autónoma de México. 08 de marzo de 2017. Por unanimidad. Comisionado Ponente </w:t>
      </w:r>
      <w:proofErr w:type="spellStart"/>
      <w:r w:rsidRPr="00643309">
        <w:rPr>
          <w:rFonts w:ascii="Palatino Linotype" w:eastAsia="Palatino Linotype" w:hAnsi="Palatino Linotype" w:cs="Palatino Linotype"/>
          <w:i/>
          <w:sz w:val="22"/>
          <w:szCs w:val="22"/>
        </w:rPr>
        <w:t>Rosendoevgueni</w:t>
      </w:r>
      <w:proofErr w:type="spellEnd"/>
      <w:r w:rsidRPr="00643309">
        <w:rPr>
          <w:rFonts w:ascii="Palatino Linotype" w:eastAsia="Palatino Linotype" w:hAnsi="Palatino Linotype" w:cs="Palatino Linotype"/>
          <w:i/>
          <w:sz w:val="22"/>
          <w:szCs w:val="22"/>
        </w:rPr>
        <w:t xml:space="preserve"> Monterrey </w:t>
      </w:r>
      <w:proofErr w:type="spellStart"/>
      <w:r w:rsidRPr="00643309">
        <w:rPr>
          <w:rFonts w:ascii="Palatino Linotype" w:eastAsia="Palatino Linotype" w:hAnsi="Palatino Linotype" w:cs="Palatino Linotype"/>
          <w:i/>
          <w:sz w:val="22"/>
          <w:szCs w:val="22"/>
        </w:rPr>
        <w:t>Chepov</w:t>
      </w:r>
      <w:proofErr w:type="spellEnd"/>
      <w:r w:rsidRPr="00643309">
        <w:rPr>
          <w:rFonts w:ascii="Palatino Linotype" w:eastAsia="Palatino Linotype" w:hAnsi="Palatino Linotype" w:cs="Palatino Linotype"/>
          <w:i/>
          <w:sz w:val="22"/>
          <w:szCs w:val="22"/>
        </w:rPr>
        <w:t xml:space="preserve">. </w:t>
      </w:r>
    </w:p>
    <w:p w14:paraId="2E2AE72C" w14:textId="77777777" w:rsidR="00D340F9" w:rsidRPr="00643309" w:rsidRDefault="00655C00">
      <w:pPr>
        <w:tabs>
          <w:tab w:val="left" w:pos="7655"/>
        </w:tabs>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14:paraId="3EF36152" w14:textId="77777777" w:rsidR="00D340F9" w:rsidRPr="00643309" w:rsidRDefault="00655C00">
      <w:pPr>
        <w:tabs>
          <w:tab w:val="left" w:pos="7655"/>
        </w:tabs>
        <w:ind w:left="851" w:right="902"/>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sz w:val="22"/>
          <w:szCs w:val="22"/>
        </w:rPr>
        <w:t>(Énfasis añadido)</w:t>
      </w:r>
    </w:p>
    <w:p w14:paraId="19E95491"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275E06FC"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Por cuanto hace a la CURP</w:t>
      </w:r>
      <w:r w:rsidRPr="00643309">
        <w:rPr>
          <w:rFonts w:ascii="Palatino Linotype" w:eastAsia="Palatino Linotype" w:hAnsi="Palatino Linotype" w:cs="Palatino Linotype"/>
          <w:b/>
        </w:rPr>
        <w:t xml:space="preserve">, </w:t>
      </w:r>
      <w:r w:rsidRPr="00643309">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D3EAFE3"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Lo anterior, tiene sustento en los artículos 86 y 91 de la Ley General de Población, la cual señala lo siguiente:</w:t>
      </w:r>
    </w:p>
    <w:p w14:paraId="48EE7619"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lastRenderedPageBreak/>
        <w:t>“</w:t>
      </w:r>
      <w:r w:rsidRPr="00643309">
        <w:rPr>
          <w:rFonts w:ascii="Palatino Linotype" w:eastAsia="Palatino Linotype" w:hAnsi="Palatino Linotype" w:cs="Palatino Linotype"/>
          <w:b/>
          <w:i/>
          <w:sz w:val="22"/>
          <w:szCs w:val="22"/>
        </w:rPr>
        <w:t xml:space="preserve">Artículo 86. </w:t>
      </w:r>
      <w:r w:rsidRPr="00643309">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7F3586BA"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Artículo 91. Al incorporar a una persona en el Registro Nacional de Población</w:t>
      </w:r>
      <w:r w:rsidRPr="00643309">
        <w:rPr>
          <w:rFonts w:ascii="Palatino Linotype" w:eastAsia="Palatino Linotype" w:hAnsi="Palatino Linotype" w:cs="Palatino Linotype"/>
          <w:i/>
          <w:sz w:val="22"/>
          <w:szCs w:val="22"/>
        </w:rPr>
        <w:t xml:space="preserve">, se le asignará una clave </w:t>
      </w:r>
      <w:r w:rsidRPr="00643309">
        <w:rPr>
          <w:rFonts w:ascii="Palatino Linotype" w:eastAsia="Palatino Linotype" w:hAnsi="Palatino Linotype" w:cs="Palatino Linotype"/>
          <w:b/>
          <w:i/>
          <w:sz w:val="22"/>
          <w:szCs w:val="22"/>
        </w:rPr>
        <w:t>que se denominará Clave Única de Registro de Población</w:t>
      </w:r>
      <w:r w:rsidRPr="00643309">
        <w:rPr>
          <w:rFonts w:ascii="Palatino Linotype" w:eastAsia="Palatino Linotype" w:hAnsi="Palatino Linotype" w:cs="Palatino Linotype"/>
          <w:i/>
          <w:sz w:val="22"/>
          <w:szCs w:val="22"/>
        </w:rPr>
        <w:t xml:space="preserve">. </w:t>
      </w:r>
      <w:r w:rsidRPr="00643309">
        <w:rPr>
          <w:rFonts w:ascii="Palatino Linotype" w:eastAsia="Palatino Linotype" w:hAnsi="Palatino Linotype" w:cs="Palatino Linotype"/>
          <w:b/>
          <w:i/>
          <w:sz w:val="22"/>
          <w:szCs w:val="22"/>
        </w:rPr>
        <w:t>Esta servirá para</w:t>
      </w:r>
      <w:r w:rsidRPr="00643309">
        <w:rPr>
          <w:rFonts w:ascii="Palatino Linotype" w:eastAsia="Palatino Linotype" w:hAnsi="Palatino Linotype" w:cs="Palatino Linotype"/>
          <w:i/>
          <w:sz w:val="22"/>
          <w:szCs w:val="22"/>
        </w:rPr>
        <w:t xml:space="preserve"> registrarla e </w:t>
      </w:r>
      <w:r w:rsidRPr="00643309">
        <w:rPr>
          <w:rFonts w:ascii="Palatino Linotype" w:eastAsia="Palatino Linotype" w:hAnsi="Palatino Linotype" w:cs="Palatino Linotype"/>
          <w:b/>
          <w:i/>
          <w:sz w:val="22"/>
          <w:szCs w:val="22"/>
        </w:rPr>
        <w:t>identificarla en forma individual</w:t>
      </w:r>
      <w:r w:rsidRPr="00643309">
        <w:rPr>
          <w:rFonts w:ascii="Palatino Linotype" w:eastAsia="Palatino Linotype" w:hAnsi="Palatino Linotype" w:cs="Palatino Linotype"/>
          <w:i/>
          <w:sz w:val="22"/>
          <w:szCs w:val="22"/>
        </w:rPr>
        <w:t xml:space="preserve">.” </w:t>
      </w:r>
    </w:p>
    <w:p w14:paraId="437E921E" w14:textId="77777777" w:rsidR="00D340F9" w:rsidRPr="00643309" w:rsidRDefault="00655C00">
      <w:pPr>
        <w:ind w:left="851" w:right="902"/>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sz w:val="22"/>
          <w:szCs w:val="22"/>
        </w:rPr>
        <w:t>(Énfasis añadido)</w:t>
      </w:r>
    </w:p>
    <w:p w14:paraId="69B86F2C"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638DE8DD"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Al respecto, el INAI, a través del Criterio 18/17 de la Segunda Época, señala literalmente lo siguiente:</w:t>
      </w:r>
    </w:p>
    <w:p w14:paraId="562B461E"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Clave Única de Registro de Población (CURP).</w:t>
      </w:r>
      <w:r w:rsidRPr="00643309">
        <w:rPr>
          <w:rFonts w:ascii="Palatino Linotype" w:eastAsia="Palatino Linotype" w:hAnsi="Palatino Linotype" w:cs="Palatino Linotype"/>
          <w:i/>
          <w:sz w:val="22"/>
          <w:szCs w:val="22"/>
        </w:rPr>
        <w:t xml:space="preserve"> </w:t>
      </w:r>
      <w:r w:rsidRPr="00643309">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643309">
        <w:rPr>
          <w:rFonts w:ascii="Palatino Linotype" w:eastAsia="Palatino Linotype" w:hAnsi="Palatino Linotype" w:cs="Palatino Linotype"/>
          <w:i/>
          <w:sz w:val="22"/>
          <w:szCs w:val="22"/>
        </w:rPr>
        <w:t xml:space="preserve"> de la misma, </w:t>
      </w:r>
      <w:r w:rsidRPr="00643309">
        <w:rPr>
          <w:rFonts w:ascii="Palatino Linotype" w:eastAsia="Palatino Linotype" w:hAnsi="Palatino Linotype" w:cs="Palatino Linotype"/>
          <w:b/>
          <w:i/>
          <w:sz w:val="22"/>
          <w:szCs w:val="22"/>
        </w:rPr>
        <w:t>como lo son su nombre, apellidos, fecha de nacimiento, lugar de nacimiento y sexo</w:t>
      </w:r>
      <w:r w:rsidRPr="00643309">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643309">
        <w:rPr>
          <w:rFonts w:ascii="Palatino Linotype" w:eastAsia="Palatino Linotype" w:hAnsi="Palatino Linotype" w:cs="Palatino Linotype"/>
          <w:b/>
          <w:i/>
          <w:sz w:val="22"/>
          <w:szCs w:val="22"/>
        </w:rPr>
        <w:t>por lo que la CURP está considerada como información confidencial</w:t>
      </w:r>
      <w:r w:rsidRPr="00643309">
        <w:rPr>
          <w:rFonts w:ascii="Palatino Linotype" w:eastAsia="Palatino Linotype" w:hAnsi="Palatino Linotype" w:cs="Palatino Linotype"/>
          <w:i/>
          <w:sz w:val="22"/>
          <w:szCs w:val="22"/>
        </w:rPr>
        <w:t xml:space="preserve">. </w:t>
      </w:r>
    </w:p>
    <w:p w14:paraId="552DD2F3"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Resoluciones:</w:t>
      </w:r>
    </w:p>
    <w:p w14:paraId="5A029D40"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xml:space="preserve">• RRA 3995/16. Secretaría de la Defensa Nacional. 1 de febrero de 2017. Por unanimidad. Comisionado Ponente </w:t>
      </w:r>
      <w:proofErr w:type="spellStart"/>
      <w:r w:rsidRPr="00643309">
        <w:rPr>
          <w:rFonts w:ascii="Palatino Linotype" w:eastAsia="Palatino Linotype" w:hAnsi="Palatino Linotype" w:cs="Palatino Linotype"/>
          <w:i/>
          <w:sz w:val="22"/>
          <w:szCs w:val="22"/>
        </w:rPr>
        <w:t>Rosendoevgueni</w:t>
      </w:r>
      <w:proofErr w:type="spellEnd"/>
      <w:r w:rsidRPr="00643309">
        <w:rPr>
          <w:rFonts w:ascii="Palatino Linotype" w:eastAsia="Palatino Linotype" w:hAnsi="Palatino Linotype" w:cs="Palatino Linotype"/>
          <w:i/>
          <w:sz w:val="22"/>
          <w:szCs w:val="22"/>
        </w:rPr>
        <w:t xml:space="preserve"> Monterrey </w:t>
      </w:r>
      <w:proofErr w:type="spellStart"/>
      <w:r w:rsidRPr="00643309">
        <w:rPr>
          <w:rFonts w:ascii="Palatino Linotype" w:eastAsia="Palatino Linotype" w:hAnsi="Palatino Linotype" w:cs="Palatino Linotype"/>
          <w:i/>
          <w:sz w:val="22"/>
          <w:szCs w:val="22"/>
        </w:rPr>
        <w:t>Chepov</w:t>
      </w:r>
      <w:proofErr w:type="spellEnd"/>
      <w:r w:rsidRPr="00643309">
        <w:rPr>
          <w:rFonts w:ascii="Palatino Linotype" w:eastAsia="Palatino Linotype" w:hAnsi="Palatino Linotype" w:cs="Palatino Linotype"/>
          <w:i/>
          <w:sz w:val="22"/>
          <w:szCs w:val="22"/>
        </w:rPr>
        <w:t>.</w:t>
      </w:r>
    </w:p>
    <w:p w14:paraId="31578C73"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lastRenderedPageBreak/>
        <w:t xml:space="preserve">• RRA 0937/17. Senado de la República. 15 de marzo de 2017. Por unanimidad. Comisionada Ponente Ximena Puente de la Mora. </w:t>
      </w:r>
    </w:p>
    <w:p w14:paraId="06B3D659"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14:paraId="3C32BB25" w14:textId="77777777" w:rsidR="00D340F9" w:rsidRPr="00643309" w:rsidRDefault="00655C00">
      <w:pPr>
        <w:ind w:left="851" w:right="902"/>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sz w:val="22"/>
          <w:szCs w:val="22"/>
        </w:rPr>
        <w:t>(Énfasis añadido)</w:t>
      </w:r>
    </w:p>
    <w:p w14:paraId="014257BB"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92C59E0"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Por cuanto hace a la Clave de cualquier tipo de seguridad social (</w:t>
      </w:r>
      <w:proofErr w:type="spellStart"/>
      <w:r w:rsidRPr="00643309">
        <w:rPr>
          <w:rFonts w:ascii="Palatino Linotype" w:eastAsia="Palatino Linotype" w:hAnsi="Palatino Linotype" w:cs="Palatino Linotype"/>
        </w:rPr>
        <w:t>ISSEMyM</w:t>
      </w:r>
      <w:proofErr w:type="spellEnd"/>
      <w:r w:rsidRPr="00643309">
        <w:rPr>
          <w:rFonts w:ascii="Palatino Linotype" w:eastAsia="Palatino Linotype" w:hAnsi="Palatino Linotype" w:cs="Palatino Linotype"/>
        </w:rPr>
        <w:t>,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580E860"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Respecto de los </w:t>
      </w:r>
      <w:r w:rsidRPr="00643309">
        <w:rPr>
          <w:rFonts w:ascii="Palatino Linotype" w:eastAsia="Palatino Linotype" w:hAnsi="Palatino Linotype" w:cs="Palatino Linotype"/>
          <w:b/>
        </w:rPr>
        <w:t>préstamos o descuentos</w:t>
      </w:r>
      <w:r w:rsidRPr="00643309">
        <w:rPr>
          <w:rFonts w:ascii="Palatino Linotype" w:eastAsia="Palatino Linotype" w:hAnsi="Palatino Linotype" w:cs="Palatino Linotype"/>
        </w:rPr>
        <w:t xml:space="preserve"> </w:t>
      </w:r>
      <w:r w:rsidRPr="00643309">
        <w:rPr>
          <w:rFonts w:ascii="Palatino Linotype" w:eastAsia="Palatino Linotype" w:hAnsi="Palatino Linotype" w:cs="Palatino Linotype"/>
          <w:b/>
        </w:rPr>
        <w:t>de carácter personal</w:t>
      </w:r>
      <w:r w:rsidRPr="00643309">
        <w:rPr>
          <w:rFonts w:ascii="Palatino Linotype" w:eastAsia="Palatino Linotype" w:hAnsi="Palatino Linotype" w:cs="Palatino Linotype"/>
        </w:rPr>
        <w:t xml:space="preserve">, estos no deben tener relación con la prestación del servicio; es decir, son confidenciales los préstamos o </w:t>
      </w:r>
      <w:r w:rsidRPr="00643309">
        <w:rPr>
          <w:rFonts w:ascii="Palatino Linotype" w:eastAsia="Palatino Linotype" w:hAnsi="Palatino Linotype" w:cs="Palatino Linotype"/>
        </w:rPr>
        <w:lastRenderedPageBreak/>
        <w:t>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D5F95CD"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Por su parte, el artículo 84 de la Ley del Trabajo de los Servidores Públicos del Estado y Municipios, señala:</w:t>
      </w:r>
    </w:p>
    <w:p w14:paraId="770294AA" w14:textId="77777777" w:rsidR="00D340F9" w:rsidRPr="00643309" w:rsidRDefault="00655C00">
      <w:pPr>
        <w:ind w:left="851" w:right="902"/>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i/>
          <w:sz w:val="22"/>
          <w:szCs w:val="22"/>
        </w:rPr>
        <w:t>“</w:t>
      </w:r>
      <w:r w:rsidRPr="00643309">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390E2AA1"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I. Gravámenes fiscales relacionados con el sueldo;</w:t>
      </w:r>
    </w:p>
    <w:p w14:paraId="6F86397A"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II. Deudas contraídas con las instituciones públicas o dependencias</w:t>
      </w:r>
      <w:r w:rsidRPr="00643309">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0B57F91B"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III. Cuotas sindicales</w:t>
      </w:r>
      <w:r w:rsidRPr="00643309">
        <w:rPr>
          <w:rFonts w:ascii="Palatino Linotype" w:eastAsia="Palatino Linotype" w:hAnsi="Palatino Linotype" w:cs="Palatino Linotype"/>
          <w:i/>
          <w:sz w:val="22"/>
          <w:szCs w:val="22"/>
        </w:rPr>
        <w:t>;</w:t>
      </w:r>
    </w:p>
    <w:p w14:paraId="48FC36FB"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ED6218A"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47D16341" w14:textId="77777777" w:rsidR="00D340F9" w:rsidRPr="00643309" w:rsidRDefault="00655C00">
      <w:pPr>
        <w:ind w:left="851" w:right="902"/>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i/>
          <w:sz w:val="22"/>
          <w:szCs w:val="22"/>
        </w:rPr>
        <w:t>VI. Obligaciones a cargo del servidor público con las que haya consentido</w:t>
      </w:r>
      <w:r w:rsidRPr="00643309">
        <w:rPr>
          <w:rFonts w:ascii="Palatino Linotype" w:eastAsia="Palatino Linotype" w:hAnsi="Palatino Linotype" w:cs="Palatino Linotype"/>
          <w:i/>
          <w:sz w:val="22"/>
          <w:szCs w:val="22"/>
        </w:rPr>
        <w:t>, derivadas de la adquisición o del uso de habitaciones consideradas como de interés social;</w:t>
      </w:r>
    </w:p>
    <w:p w14:paraId="46D99053"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i/>
          <w:sz w:val="22"/>
          <w:szCs w:val="22"/>
        </w:rPr>
        <w:t>VII. Faltas de puntualidad o de asistencia injustificadas;</w:t>
      </w:r>
    </w:p>
    <w:p w14:paraId="2382A695" w14:textId="77777777" w:rsidR="00D340F9" w:rsidRPr="00643309" w:rsidRDefault="00655C00">
      <w:pPr>
        <w:ind w:left="851" w:right="902"/>
        <w:jc w:val="both"/>
        <w:rPr>
          <w:rFonts w:ascii="Palatino Linotype" w:eastAsia="Palatino Linotype" w:hAnsi="Palatino Linotype" w:cs="Palatino Linotype"/>
          <w:i/>
          <w:sz w:val="22"/>
          <w:szCs w:val="22"/>
        </w:rPr>
      </w:pPr>
      <w:r w:rsidRPr="00643309">
        <w:rPr>
          <w:rFonts w:ascii="Palatino Linotype" w:eastAsia="Palatino Linotype" w:hAnsi="Palatino Linotype" w:cs="Palatino Linotype"/>
          <w:b/>
          <w:i/>
          <w:sz w:val="22"/>
          <w:szCs w:val="22"/>
        </w:rPr>
        <w:t>VIII. Pensiones alimenticias ordenadas por la autoridad judicial;</w:t>
      </w:r>
      <w:r w:rsidRPr="00643309">
        <w:rPr>
          <w:rFonts w:ascii="Palatino Linotype" w:eastAsia="Palatino Linotype" w:hAnsi="Palatino Linotype" w:cs="Palatino Linotype"/>
          <w:i/>
          <w:sz w:val="22"/>
          <w:szCs w:val="22"/>
        </w:rPr>
        <w:t xml:space="preserve"> o</w:t>
      </w:r>
    </w:p>
    <w:p w14:paraId="663D6137" w14:textId="77777777" w:rsidR="00D340F9" w:rsidRPr="00643309" w:rsidRDefault="00655C00">
      <w:pPr>
        <w:ind w:left="851" w:right="902"/>
        <w:jc w:val="both"/>
        <w:rPr>
          <w:rFonts w:ascii="Palatino Linotype" w:eastAsia="Palatino Linotype" w:hAnsi="Palatino Linotype" w:cs="Palatino Linotype"/>
          <w:b/>
          <w:i/>
          <w:sz w:val="22"/>
          <w:szCs w:val="22"/>
        </w:rPr>
      </w:pPr>
      <w:r w:rsidRPr="00643309">
        <w:rPr>
          <w:rFonts w:ascii="Palatino Linotype" w:eastAsia="Palatino Linotype" w:hAnsi="Palatino Linotype" w:cs="Palatino Linotype"/>
          <w:b/>
          <w:i/>
          <w:sz w:val="22"/>
          <w:szCs w:val="22"/>
        </w:rPr>
        <w:t>IX. Cualquier otro convenido con instituciones de servicios y aceptado por el servidor público.</w:t>
      </w:r>
    </w:p>
    <w:p w14:paraId="5BC778EF" w14:textId="77777777" w:rsidR="00D340F9" w:rsidRPr="00643309" w:rsidRDefault="00655C00">
      <w:pPr>
        <w:ind w:left="851" w:right="902"/>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0E774FA1" w14:textId="77777777" w:rsidR="00D340F9" w:rsidRPr="00643309" w:rsidRDefault="00655C00">
      <w:pPr>
        <w:ind w:left="851" w:right="902"/>
        <w:jc w:val="both"/>
        <w:rPr>
          <w:rFonts w:ascii="Palatino Linotype" w:eastAsia="Palatino Linotype" w:hAnsi="Palatino Linotype" w:cs="Palatino Linotype"/>
          <w:sz w:val="22"/>
          <w:szCs w:val="22"/>
        </w:rPr>
      </w:pPr>
      <w:r w:rsidRPr="00643309">
        <w:rPr>
          <w:rFonts w:ascii="Palatino Linotype" w:eastAsia="Palatino Linotype" w:hAnsi="Palatino Linotype" w:cs="Palatino Linotype"/>
          <w:sz w:val="22"/>
          <w:szCs w:val="22"/>
        </w:rPr>
        <w:t>(Énfasis añadido)</w:t>
      </w:r>
    </w:p>
    <w:p w14:paraId="12368F0F"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lastRenderedPageBreak/>
        <w:t xml:space="preserve">Derivado de lo anterior, la ley establece claramente cuáles son esos descuentos o gravámenes que directamente se relacionan con las obligaciones adquiridas como servidores públicos y aquéllos que </w:t>
      </w:r>
      <w:r w:rsidRPr="00643309">
        <w:rPr>
          <w:rFonts w:ascii="Palatino Linotype" w:eastAsia="Palatino Linotype" w:hAnsi="Palatino Linotype" w:cs="Palatino Linotype"/>
          <w:b/>
        </w:rPr>
        <w:t>únicamente inciden en su vida privada</w:t>
      </w:r>
      <w:r w:rsidRPr="00643309">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521AF56F" w14:textId="77777777" w:rsidR="00D340F9" w:rsidRPr="00643309" w:rsidRDefault="00655C00">
      <w:pPr>
        <w:pBdr>
          <w:top w:val="nil"/>
          <w:left w:val="nil"/>
          <w:bottom w:val="nil"/>
          <w:right w:val="nil"/>
          <w:between w:val="nil"/>
        </w:pBdr>
        <w:spacing w:line="360" w:lineRule="auto"/>
        <w:ind w:right="-93"/>
        <w:jc w:val="both"/>
        <w:rPr>
          <w:color w:val="000000"/>
        </w:rPr>
      </w:pPr>
      <w:r w:rsidRPr="00643309">
        <w:rPr>
          <w:rFonts w:ascii="Palatino Linotype" w:eastAsia="Palatino Linotype" w:hAnsi="Palatino Linotype" w:cs="Palatino Linotype"/>
          <w:color w:val="000000"/>
        </w:rPr>
        <w:t>También,</w:t>
      </w:r>
      <w:r w:rsidRPr="00643309">
        <w:rPr>
          <w:rFonts w:ascii="Palatino Linotype" w:eastAsia="Palatino Linotype" w:hAnsi="Palatino Linotype" w:cs="Palatino Linotype"/>
          <w:b/>
          <w:color w:val="000000"/>
        </w:rPr>
        <w:t xml:space="preserve"> el número de cuenta bancario</w:t>
      </w:r>
      <w:r w:rsidRPr="00643309">
        <w:rPr>
          <w:rFonts w:ascii="Palatino Linotype" w:eastAsia="Palatino Linotype" w:hAnsi="Palatino Linotype" w:cs="Palatino Linotype"/>
          <w:color w:val="000000"/>
        </w:rPr>
        <w:t>, en el Criterio 10/17 emitido por el Pleno del Instituto Nacional de Transparencia, Acceso a la Información y Protección de Datos Personales  se establece lo siguiente:</w:t>
      </w:r>
    </w:p>
    <w:p w14:paraId="6F468BFF" w14:textId="77777777" w:rsidR="00D340F9" w:rsidRPr="00643309" w:rsidRDefault="00D340F9"/>
    <w:p w14:paraId="0075AC54" w14:textId="77777777" w:rsidR="00D340F9" w:rsidRPr="00643309" w:rsidRDefault="00655C00">
      <w:pPr>
        <w:pBdr>
          <w:top w:val="nil"/>
          <w:left w:val="nil"/>
          <w:bottom w:val="nil"/>
          <w:right w:val="nil"/>
          <w:between w:val="nil"/>
        </w:pBdr>
        <w:shd w:val="clear" w:color="auto" w:fill="FFFFFF"/>
        <w:ind w:left="567" w:right="567"/>
        <w:jc w:val="both"/>
        <w:rPr>
          <w:color w:val="000000"/>
        </w:rPr>
      </w:pPr>
      <w:r w:rsidRPr="00643309">
        <w:rPr>
          <w:rFonts w:ascii="Palatino Linotype" w:eastAsia="Palatino Linotype" w:hAnsi="Palatino Linotype" w:cs="Palatino Linotype"/>
          <w:color w:val="000000"/>
        </w:rPr>
        <w:t>“</w:t>
      </w:r>
      <w:r w:rsidRPr="00643309">
        <w:rPr>
          <w:rFonts w:ascii="Palatino Linotype" w:eastAsia="Palatino Linotype" w:hAnsi="Palatino Linotype" w:cs="Palatino Linotype"/>
          <w:b/>
          <w:i/>
          <w:color w:val="000000"/>
        </w:rPr>
        <w:t>Cuentas bancarias y/o CLABE interbancaria de personas físicas y morales privadas.</w:t>
      </w:r>
      <w:r w:rsidRPr="00643309">
        <w:rPr>
          <w:rFonts w:ascii="Palatino Linotype" w:eastAsia="Palatino Linotype" w:hAnsi="Palatino Linotype" w:cs="Palatino Linotype"/>
          <w:i/>
          <w:color w:val="00000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643309">
        <w:rPr>
          <w:rFonts w:ascii="Palatino Linotype" w:eastAsia="Palatino Linotype" w:hAnsi="Palatino Linotype" w:cs="Palatino Linotype"/>
          <w:color w:val="000000"/>
        </w:rPr>
        <w:t>.”</w:t>
      </w:r>
    </w:p>
    <w:p w14:paraId="3D60BB34" w14:textId="77777777" w:rsidR="00D340F9" w:rsidRPr="00643309" w:rsidRDefault="00D340F9"/>
    <w:p w14:paraId="42FA8592" w14:textId="77777777" w:rsidR="00D340F9" w:rsidRPr="00643309" w:rsidRDefault="00655C00">
      <w:pPr>
        <w:pBdr>
          <w:top w:val="nil"/>
          <w:left w:val="nil"/>
          <w:bottom w:val="nil"/>
          <w:right w:val="nil"/>
          <w:between w:val="nil"/>
        </w:pBdr>
        <w:spacing w:line="360" w:lineRule="auto"/>
        <w:ind w:right="-93"/>
        <w:jc w:val="both"/>
        <w:rPr>
          <w:color w:val="000000"/>
        </w:rPr>
      </w:pPr>
      <w:r w:rsidRPr="00643309">
        <w:rPr>
          <w:rFonts w:ascii="Palatino Linotype" w:eastAsia="Palatino Linotype" w:hAnsi="Palatino Linotype" w:cs="Palatino Linotype"/>
          <w:color w:val="000000"/>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sidRPr="00643309">
        <w:rPr>
          <w:rFonts w:ascii="Palatino Linotype" w:eastAsia="Palatino Linotype" w:hAnsi="Palatino Linotype" w:cs="Palatino Linotype"/>
          <w:b/>
          <w:color w:val="000000"/>
        </w:rPr>
        <w:t>SUJETO OBLIGADO</w:t>
      </w:r>
      <w:r w:rsidRPr="00643309">
        <w:rPr>
          <w:rFonts w:ascii="Palatino Linotype" w:eastAsia="Palatino Linotype" w:hAnsi="Palatino Linotype" w:cs="Palatino Linotype"/>
          <w:color w:val="000000"/>
        </w:rPr>
        <w:t xml:space="preserve">, con el único fin de que realicen los depósitos de su sueldo, por lo que este número constituye información confidencial al pertenecer exclusivamente al ámbito de la vida privada del trabajador y procede su eliminación </w:t>
      </w:r>
      <w:r w:rsidRPr="00643309">
        <w:rPr>
          <w:rFonts w:ascii="Palatino Linotype" w:eastAsia="Palatino Linotype" w:hAnsi="Palatino Linotype" w:cs="Palatino Linotype"/>
          <w:color w:val="000000"/>
        </w:rPr>
        <w:lastRenderedPageBreak/>
        <w:t>de conformidad con el artículo 143, fracción I de la Ley de Transparencia y Acceso a la Información Pública del Estado de México y Municipios.</w:t>
      </w:r>
    </w:p>
    <w:p w14:paraId="1FE30284" w14:textId="77777777" w:rsidR="00D340F9" w:rsidRPr="00643309" w:rsidRDefault="00D340F9">
      <w:pPr>
        <w:spacing w:line="360" w:lineRule="auto"/>
      </w:pPr>
    </w:p>
    <w:p w14:paraId="62E43893" w14:textId="77777777" w:rsidR="00D340F9" w:rsidRPr="00643309" w:rsidRDefault="00655C00">
      <w:pPr>
        <w:pBdr>
          <w:top w:val="nil"/>
          <w:left w:val="nil"/>
          <w:bottom w:val="nil"/>
          <w:right w:val="nil"/>
          <w:between w:val="nil"/>
        </w:pBdr>
        <w:spacing w:line="360" w:lineRule="auto"/>
        <w:ind w:right="-93"/>
        <w:jc w:val="both"/>
        <w:rPr>
          <w:color w:val="000000"/>
        </w:rPr>
      </w:pPr>
      <w:r w:rsidRPr="00643309">
        <w:rPr>
          <w:rFonts w:ascii="Palatino Linotype" w:eastAsia="Palatino Linotype" w:hAnsi="Palatino Linotype" w:cs="Palatino Linotype"/>
          <w:color w:val="000000"/>
        </w:rPr>
        <w:t xml:space="preserve">El </w:t>
      </w:r>
      <w:r w:rsidRPr="00643309">
        <w:rPr>
          <w:rFonts w:ascii="Palatino Linotype" w:eastAsia="Palatino Linotype" w:hAnsi="Palatino Linotype" w:cs="Palatino Linotype"/>
          <w:b/>
          <w:color w:val="000000"/>
        </w:rPr>
        <w:t>Código de barras bidimensional (QR)</w:t>
      </w:r>
      <w:r w:rsidRPr="00643309">
        <w:rPr>
          <w:rFonts w:ascii="Palatino Linotype" w:eastAsia="Palatino Linotype" w:hAnsi="Palatino Linotype" w:cs="Palatino Linotype"/>
          <w:color w:val="000000"/>
        </w:rPr>
        <w:t xml:space="preserve">, resulta necesario señalar que los comprobantes fiscales digitales por Internet, deben de incluir un código bidimensional conforme al formato </w:t>
      </w:r>
      <w:r w:rsidRPr="00643309">
        <w:rPr>
          <w:rFonts w:ascii="Palatino Linotype" w:eastAsia="Palatino Linotype" w:hAnsi="Palatino Linotype" w:cs="Palatino Linotype"/>
          <w:i/>
          <w:color w:val="000000"/>
        </w:rPr>
        <w:t xml:space="preserve">QR </w:t>
      </w:r>
      <w:proofErr w:type="spellStart"/>
      <w:r w:rsidRPr="00643309">
        <w:rPr>
          <w:rFonts w:ascii="Palatino Linotype" w:eastAsia="Palatino Linotype" w:hAnsi="Palatino Linotype" w:cs="Palatino Linotype"/>
          <w:i/>
          <w:color w:val="000000"/>
        </w:rPr>
        <w:t>Code</w:t>
      </w:r>
      <w:proofErr w:type="spellEnd"/>
      <w:r w:rsidRPr="00643309">
        <w:rPr>
          <w:rFonts w:ascii="Palatino Linotype" w:eastAsia="Palatino Linotype" w:hAnsi="Palatino Linotype" w:cs="Palatino Linotype"/>
          <w:i/>
          <w:color w:val="000000"/>
        </w:rPr>
        <w:t xml:space="preserve"> (Quick Response </w:t>
      </w:r>
      <w:proofErr w:type="spellStart"/>
      <w:r w:rsidRPr="00643309">
        <w:rPr>
          <w:rFonts w:ascii="Palatino Linotype" w:eastAsia="Palatino Linotype" w:hAnsi="Palatino Linotype" w:cs="Palatino Linotype"/>
          <w:i/>
          <w:color w:val="000000"/>
        </w:rPr>
        <w:t>Code</w:t>
      </w:r>
      <w:proofErr w:type="spellEnd"/>
      <w:r w:rsidRPr="00643309">
        <w:rPr>
          <w:rFonts w:ascii="Palatino Linotype" w:eastAsia="Palatino Linotype" w:hAnsi="Palatino Linotype" w:cs="Palatino Linotype"/>
          <w:i/>
          <w:color w:val="000000"/>
        </w:rPr>
        <w:t>)</w:t>
      </w:r>
      <w:r w:rsidRPr="00643309">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1">
        <w:r w:rsidRPr="00643309">
          <w:rPr>
            <w:rFonts w:ascii="Palatino Linotype" w:eastAsia="Palatino Linotype" w:hAnsi="Palatino Linotype" w:cs="Palatino Linotype"/>
            <w:color w:val="0000FF"/>
            <w:u w:val="single"/>
          </w:rPr>
          <w:t>http://dof.gob.mx/nota_detalle.php?codigo=5492254&amp;fecha=28/07/2017</w:t>
        </w:r>
      </w:hyperlink>
      <w:r w:rsidRPr="00643309">
        <w:rPr>
          <w:rFonts w:ascii="Palatino Linotype" w:eastAsia="Palatino Linotype" w:hAnsi="Palatino Linotype" w:cs="Palatino Linotype"/>
          <w:color w:val="000000"/>
        </w:rPr>
        <w:t xml:space="preserve">. Incluso con la captura de dicho código, a través de la aplicación móvil del Servicio de Administración Tributaria, permite el acceso al Registro Federal de Contribuyentes, como del </w:t>
      </w:r>
      <w:r w:rsidRPr="00643309">
        <w:rPr>
          <w:rFonts w:ascii="Palatino Linotype" w:eastAsia="Palatino Linotype" w:hAnsi="Palatino Linotype" w:cs="Palatino Linotype"/>
          <w:b/>
          <w:color w:val="000000"/>
        </w:rPr>
        <w:t>SUJETO OBLIGADO</w:t>
      </w:r>
      <w:r w:rsidRPr="00643309">
        <w:rPr>
          <w:rFonts w:ascii="Palatino Linotype" w:eastAsia="Palatino Linotype" w:hAnsi="Palatino Linotype" w:cs="Palatino Linotype"/>
          <w:color w:val="000000"/>
        </w:rPr>
        <w:t>, como de la persona física o moral correspondiente.</w:t>
      </w:r>
    </w:p>
    <w:p w14:paraId="685B4933" w14:textId="77777777" w:rsidR="00D340F9" w:rsidRPr="00643309" w:rsidRDefault="00D340F9">
      <w:pPr>
        <w:spacing w:line="360" w:lineRule="auto"/>
      </w:pPr>
    </w:p>
    <w:p w14:paraId="111415A7" w14:textId="77777777" w:rsidR="00D340F9" w:rsidRPr="00643309" w:rsidRDefault="00655C00">
      <w:pPr>
        <w:pBdr>
          <w:top w:val="nil"/>
          <w:left w:val="nil"/>
          <w:bottom w:val="nil"/>
          <w:right w:val="nil"/>
          <w:between w:val="nil"/>
        </w:pBdr>
        <w:spacing w:line="360" w:lineRule="auto"/>
        <w:ind w:right="-93"/>
        <w:jc w:val="both"/>
        <w:rPr>
          <w:color w:val="000000"/>
        </w:rPr>
      </w:pPr>
      <w:r w:rsidRPr="00643309">
        <w:rPr>
          <w:rFonts w:ascii="Palatino Linotype" w:eastAsia="Palatino Linotype" w:hAnsi="Palatino Linotype" w:cs="Palatino Linotype"/>
          <w:color w:val="000000"/>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4A8F5F44" w14:textId="77777777" w:rsidR="00D340F9" w:rsidRPr="00643309" w:rsidRDefault="00655C00">
      <w:pPr>
        <w:pBdr>
          <w:top w:val="nil"/>
          <w:left w:val="nil"/>
          <w:bottom w:val="nil"/>
          <w:right w:val="nil"/>
          <w:between w:val="nil"/>
        </w:pBdr>
        <w:shd w:val="clear" w:color="auto" w:fill="FFFFFF"/>
        <w:spacing w:before="240" w:after="240" w:line="360" w:lineRule="auto"/>
        <w:jc w:val="both"/>
        <w:rPr>
          <w:color w:val="000000"/>
        </w:rPr>
      </w:pPr>
      <w:r w:rsidRPr="00643309">
        <w:rPr>
          <w:rFonts w:ascii="Palatino Linotype" w:eastAsia="Palatino Linotype" w:hAnsi="Palatino Linotype" w:cs="Palatino Linotype"/>
          <w:color w:val="222222"/>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w:t>
      </w:r>
      <w:r w:rsidRPr="00643309">
        <w:rPr>
          <w:rFonts w:ascii="Palatino Linotype" w:eastAsia="Palatino Linotype" w:hAnsi="Palatino Linotype" w:cs="Palatino Linotype"/>
          <w:color w:val="222222"/>
        </w:rPr>
        <w:lastRenderedPageBreak/>
        <w:t>el entonces Instituto Federal de Transparencia y Acceso a la Información (INAI, cuyo texto y sentido literal es el siguiente:</w:t>
      </w:r>
    </w:p>
    <w:p w14:paraId="794684FF" w14:textId="77777777" w:rsidR="00D340F9" w:rsidRPr="00643309" w:rsidRDefault="00655C00">
      <w:pPr>
        <w:pBdr>
          <w:top w:val="nil"/>
          <w:left w:val="nil"/>
          <w:bottom w:val="nil"/>
          <w:right w:val="nil"/>
          <w:between w:val="nil"/>
        </w:pBdr>
        <w:shd w:val="clear" w:color="auto" w:fill="FFFFFF"/>
        <w:spacing w:before="240" w:after="240"/>
        <w:ind w:left="567" w:right="900"/>
        <w:jc w:val="both"/>
        <w:rPr>
          <w:color w:val="000000"/>
        </w:rPr>
      </w:pPr>
      <w:r w:rsidRPr="00643309">
        <w:rPr>
          <w:rFonts w:ascii="Palatino Linotype" w:eastAsia="Palatino Linotype" w:hAnsi="Palatino Linotype" w:cs="Palatino Linotype"/>
          <w:b/>
          <w:i/>
          <w:color w:val="222222"/>
        </w:rPr>
        <w:t>“El número de ficha de identificación única de los trabajadores es información de carácter confidencial.</w:t>
      </w:r>
      <w:r w:rsidRPr="00643309">
        <w:rPr>
          <w:rFonts w:ascii="Palatino Linotype" w:eastAsia="Palatino Linotype" w:hAnsi="Palatino Linotype" w:cs="Palatino Linotype"/>
          <w:i/>
          <w:color w:val="222222"/>
        </w:rPr>
        <w:t> </w:t>
      </w:r>
      <w:r w:rsidRPr="00643309">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643309">
        <w:rPr>
          <w:rFonts w:ascii="Palatino Linotype" w:eastAsia="Palatino Linotype" w:hAnsi="Palatino Linotype" w:cs="Palatino Linotype"/>
          <w:i/>
          <w:color w:val="222222"/>
        </w:rPr>
        <w:t>, </w:t>
      </w:r>
      <w:r w:rsidRPr="00643309">
        <w:rPr>
          <w:rFonts w:ascii="Palatino Linotype" w:eastAsia="Palatino Linotype" w:hAnsi="Palatino Linotype" w:cs="Palatino Linotype"/>
          <w:i/>
          <w:color w:val="222222"/>
          <w:u w:val="single"/>
        </w:rPr>
        <w:t>dicha información es susceptible de clasificarse con el carácter de confidencial</w:t>
      </w:r>
      <w:r w:rsidRPr="00643309">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14:paraId="21692DEA" w14:textId="77777777" w:rsidR="00D340F9" w:rsidRPr="00643309" w:rsidRDefault="00655C00">
      <w:pPr>
        <w:pBdr>
          <w:top w:val="nil"/>
          <w:left w:val="nil"/>
          <w:bottom w:val="nil"/>
          <w:right w:val="nil"/>
          <w:between w:val="nil"/>
        </w:pBdr>
        <w:spacing w:line="360" w:lineRule="auto"/>
        <w:ind w:right="-93"/>
        <w:jc w:val="both"/>
        <w:rPr>
          <w:color w:val="000000"/>
        </w:rPr>
      </w:pPr>
      <w:r w:rsidRPr="00643309">
        <w:rPr>
          <w:rFonts w:ascii="Palatino Linotype" w:eastAsia="Palatino Linotype" w:hAnsi="Palatino Linotype" w:cs="Palatino Linotype"/>
          <w:color w:val="000000"/>
        </w:rPr>
        <w:t xml:space="preserve">Al respecto, es de señalar que </w:t>
      </w:r>
      <w:r w:rsidRPr="00643309">
        <w:rPr>
          <w:rFonts w:ascii="Palatino Linotype" w:eastAsia="Palatino Linotype" w:hAnsi="Palatino Linotype" w:cs="Palatino Linotype"/>
          <w:b/>
          <w:color w:val="000000"/>
        </w:rPr>
        <w:t xml:space="preserve">la firma </w:t>
      </w:r>
      <w:r w:rsidRPr="00643309">
        <w:rPr>
          <w:rFonts w:ascii="Palatino Linotype" w:eastAsia="Palatino Linotype" w:hAnsi="Palatino Linotype" w:cs="Palatino Linotype"/>
          <w:color w:val="000000"/>
        </w:rPr>
        <w:t>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5B132679" w14:textId="77777777" w:rsidR="00D340F9" w:rsidRPr="00643309" w:rsidRDefault="00D340F9">
      <w:pPr>
        <w:spacing w:line="360" w:lineRule="auto"/>
      </w:pPr>
    </w:p>
    <w:p w14:paraId="08B7E034" w14:textId="77777777" w:rsidR="00D340F9" w:rsidRPr="00643309" w:rsidRDefault="00655C00">
      <w:pPr>
        <w:pBdr>
          <w:top w:val="nil"/>
          <w:left w:val="nil"/>
          <w:bottom w:val="nil"/>
          <w:right w:val="nil"/>
          <w:between w:val="nil"/>
        </w:pBdr>
        <w:spacing w:line="360" w:lineRule="auto"/>
        <w:ind w:right="-93"/>
        <w:jc w:val="both"/>
        <w:rPr>
          <w:color w:val="000000"/>
        </w:rPr>
      </w:pPr>
      <w:r w:rsidRPr="00643309">
        <w:rPr>
          <w:rFonts w:ascii="Palatino Linotype" w:eastAsia="Palatino Linotype" w:hAnsi="Palatino Linotype" w:cs="Palatino Linotype"/>
          <w:color w:val="000000"/>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1120E21E" w14:textId="77777777" w:rsidR="00D340F9" w:rsidRPr="00643309" w:rsidRDefault="00D340F9">
      <w:pPr>
        <w:spacing w:line="360" w:lineRule="auto"/>
      </w:pPr>
    </w:p>
    <w:p w14:paraId="358F475B" w14:textId="77777777" w:rsidR="00D340F9" w:rsidRPr="00643309" w:rsidRDefault="00655C00">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color w:val="000000"/>
        </w:rPr>
        <w:t xml:space="preserve">Por lo que, se considera que, en el presente caso, al dar validez al documento en cuestión, la firma del servidor público guarda el carácter de público y, por lo tanto, no actualiza la causal de clasificación prevista en el artículo 143, fracción I, de la Ley </w:t>
      </w:r>
      <w:r w:rsidRPr="00643309">
        <w:rPr>
          <w:rFonts w:ascii="Palatino Linotype" w:eastAsia="Palatino Linotype" w:hAnsi="Palatino Linotype" w:cs="Palatino Linotype"/>
          <w:color w:val="000000"/>
        </w:rPr>
        <w:lastRenderedPageBreak/>
        <w:t>de Transparencia y Acceso a la Información Pública del Estado de México y Municipios.</w:t>
      </w:r>
    </w:p>
    <w:p w14:paraId="54B13936" w14:textId="77777777" w:rsidR="00D340F9" w:rsidRPr="00643309" w:rsidRDefault="00D340F9">
      <w:pPr>
        <w:pBdr>
          <w:top w:val="nil"/>
          <w:left w:val="nil"/>
          <w:bottom w:val="nil"/>
          <w:right w:val="nil"/>
          <w:between w:val="nil"/>
        </w:pBdr>
        <w:spacing w:line="360" w:lineRule="auto"/>
        <w:ind w:right="-93"/>
        <w:jc w:val="both"/>
        <w:rPr>
          <w:color w:val="000000"/>
        </w:rPr>
      </w:pPr>
    </w:p>
    <w:p w14:paraId="2DECAD93" w14:textId="77777777" w:rsidR="00D340F9" w:rsidRPr="00643309" w:rsidRDefault="00655C00">
      <w:pPr>
        <w:pBdr>
          <w:top w:val="nil"/>
          <w:left w:val="nil"/>
          <w:bottom w:val="nil"/>
          <w:right w:val="nil"/>
          <w:between w:val="nil"/>
        </w:pBdr>
        <w:spacing w:line="360" w:lineRule="auto"/>
        <w:ind w:right="49"/>
        <w:jc w:val="both"/>
        <w:rPr>
          <w:color w:val="000000"/>
        </w:rPr>
      </w:pPr>
      <w:r w:rsidRPr="00643309">
        <w:rPr>
          <w:rFonts w:ascii="Palatino Linotype" w:eastAsia="Palatino Linotype" w:hAnsi="Palatino Linotype" w:cs="Palatino Linotype"/>
          <w:color w:val="000000"/>
        </w:rPr>
        <w:t>Sirve de sustento a lo anterior el Criterio de Interpretación 02/19 emitido por el Instituto Nacional de Transparencia, Acceso a la Información y Protección de Datos Personales, cuyo rubro y texto establecen lo siguiente:</w:t>
      </w:r>
    </w:p>
    <w:p w14:paraId="6BCBBBE3" w14:textId="77777777" w:rsidR="00D340F9" w:rsidRPr="00643309" w:rsidRDefault="00D340F9"/>
    <w:p w14:paraId="01F3EB5B" w14:textId="77777777" w:rsidR="00D340F9" w:rsidRPr="00643309" w:rsidRDefault="00655C00">
      <w:pPr>
        <w:pBdr>
          <w:top w:val="nil"/>
          <w:left w:val="nil"/>
          <w:bottom w:val="nil"/>
          <w:right w:val="nil"/>
          <w:between w:val="nil"/>
        </w:pBdr>
        <w:ind w:left="1134" w:right="1041"/>
        <w:jc w:val="both"/>
        <w:rPr>
          <w:color w:val="000000"/>
        </w:rPr>
      </w:pPr>
      <w:r w:rsidRPr="00643309">
        <w:rPr>
          <w:rFonts w:ascii="Palatino Linotype" w:eastAsia="Palatino Linotype" w:hAnsi="Palatino Linotype" w:cs="Palatino Linotype"/>
          <w:i/>
          <w:color w:val="000000"/>
        </w:rPr>
        <w:t>“</w:t>
      </w:r>
      <w:r w:rsidRPr="00643309">
        <w:rPr>
          <w:rFonts w:ascii="Palatino Linotype" w:eastAsia="Palatino Linotype" w:hAnsi="Palatino Linotype" w:cs="Palatino Linotype"/>
          <w:b/>
          <w:i/>
          <w:color w:val="000000"/>
        </w:rPr>
        <w:t>FIRMA Y RÚBRICA DE SERVIDORES PÚBLICOS.</w:t>
      </w:r>
      <w:r w:rsidRPr="00643309">
        <w:rPr>
          <w:rFonts w:ascii="Palatino Linotype" w:eastAsia="Palatino Linotype" w:hAnsi="Palatino Linotype" w:cs="Palatino Linotype"/>
          <w:i/>
          <w:color w:val="00000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598A727" w14:textId="77777777" w:rsidR="00D340F9" w:rsidRPr="00643309" w:rsidRDefault="00655C00">
      <w:pPr>
        <w:spacing w:before="280" w:after="28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Por lo tanto, es importante insistir que </w:t>
      </w:r>
      <w:r w:rsidRPr="00643309">
        <w:rPr>
          <w:rFonts w:ascii="Palatino Linotype" w:eastAsia="Palatino Linotype" w:hAnsi="Palatino Linotype" w:cs="Palatino Linotype"/>
          <w:b/>
        </w:rPr>
        <w:t>EL SUJETO OBLIGADO</w:t>
      </w:r>
      <w:r w:rsidRPr="00643309">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643309">
        <w:rPr>
          <w:rFonts w:ascii="Palatino Linotype" w:eastAsia="Palatino Linotype" w:hAnsi="Palatino Linotype" w:cs="Palatino Linotype"/>
          <w:b/>
        </w:rPr>
        <w:t xml:space="preserve"> </w:t>
      </w:r>
      <w:r w:rsidRPr="00643309">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C513346" w14:textId="77777777" w:rsidR="00D340F9" w:rsidRPr="00643309" w:rsidRDefault="00655C00">
      <w:pPr>
        <w:pBdr>
          <w:top w:val="nil"/>
          <w:left w:val="nil"/>
          <w:bottom w:val="nil"/>
          <w:right w:val="nil"/>
          <w:between w:val="nil"/>
        </w:pBdr>
        <w:spacing w:before="240" w:after="240" w:line="360" w:lineRule="auto"/>
        <w:jc w:val="both"/>
        <w:rPr>
          <w:color w:val="000000"/>
        </w:rPr>
      </w:pPr>
      <w:r w:rsidRPr="00643309">
        <w:rPr>
          <w:rFonts w:ascii="Palatino Linotype" w:eastAsia="Palatino Linotype" w:hAnsi="Palatino Linotype" w:cs="Palatino Linotype"/>
          <w:color w:val="000000"/>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6228E66D" w14:textId="77777777" w:rsidR="00D340F9" w:rsidRPr="00643309" w:rsidRDefault="00655C00">
      <w:pPr>
        <w:pBdr>
          <w:top w:val="nil"/>
          <w:left w:val="nil"/>
          <w:bottom w:val="nil"/>
          <w:right w:val="nil"/>
          <w:between w:val="nil"/>
        </w:pBdr>
        <w:spacing w:before="240" w:after="240" w:line="360" w:lineRule="auto"/>
        <w:jc w:val="both"/>
        <w:rPr>
          <w:color w:val="000000"/>
        </w:rPr>
      </w:pPr>
      <w:r w:rsidRPr="00643309">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61CC4A1" w14:textId="77777777" w:rsidR="00D340F9" w:rsidRPr="00643309" w:rsidRDefault="00655C00">
      <w:pPr>
        <w:pBdr>
          <w:top w:val="nil"/>
          <w:left w:val="nil"/>
          <w:bottom w:val="nil"/>
          <w:right w:val="nil"/>
          <w:between w:val="nil"/>
        </w:pBdr>
        <w:spacing w:before="240" w:after="240" w:line="360" w:lineRule="auto"/>
        <w:jc w:val="both"/>
        <w:rPr>
          <w:color w:val="000000"/>
        </w:rPr>
      </w:pPr>
      <w:r w:rsidRPr="00643309">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14:paraId="28B036F2" w14:textId="77777777" w:rsidR="00D340F9" w:rsidRPr="00643309" w:rsidRDefault="00655C00">
      <w:pPr>
        <w:pBdr>
          <w:top w:val="nil"/>
          <w:left w:val="nil"/>
          <w:bottom w:val="nil"/>
          <w:right w:val="nil"/>
          <w:between w:val="nil"/>
        </w:pBdr>
        <w:spacing w:before="120" w:after="120"/>
        <w:ind w:left="851" w:right="902"/>
        <w:jc w:val="both"/>
        <w:rPr>
          <w:color w:val="000000"/>
        </w:rPr>
      </w:pPr>
      <w:r w:rsidRPr="00643309">
        <w:rPr>
          <w:rFonts w:ascii="Palatino Linotype" w:eastAsia="Palatino Linotype" w:hAnsi="Palatino Linotype" w:cs="Palatino Linotype"/>
          <w:i/>
          <w:color w:val="000000"/>
        </w:rPr>
        <w:t>“Quincuagésimo sexto</w:t>
      </w:r>
      <w:r w:rsidRPr="00643309">
        <w:rPr>
          <w:rFonts w:ascii="Palatino Linotype" w:eastAsia="Palatino Linotype" w:hAnsi="Palatino Linotype" w:cs="Palatino Linotype"/>
          <w:b/>
          <w:i/>
          <w:color w:val="00000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B38AF52" w14:textId="77777777" w:rsidR="00D340F9" w:rsidRPr="00643309" w:rsidRDefault="00655C00">
      <w:pPr>
        <w:pBdr>
          <w:top w:val="nil"/>
          <w:left w:val="nil"/>
          <w:bottom w:val="nil"/>
          <w:right w:val="nil"/>
          <w:between w:val="nil"/>
        </w:pBdr>
        <w:spacing w:before="120" w:after="120"/>
        <w:ind w:left="851" w:right="902"/>
        <w:jc w:val="both"/>
        <w:rPr>
          <w:color w:val="000000"/>
        </w:rPr>
      </w:pPr>
      <w:r w:rsidRPr="00643309">
        <w:rPr>
          <w:rFonts w:ascii="Palatino Linotype" w:eastAsia="Palatino Linotype" w:hAnsi="Palatino Linotype" w:cs="Palatino Linotype"/>
          <w:i/>
          <w:color w:val="000000"/>
        </w:rPr>
        <w:t>Quincuagésimo séptimo. Se considera, en principio, como información pública y no podrá omitirse de las versiones públicas la siguiente: </w:t>
      </w:r>
    </w:p>
    <w:p w14:paraId="18AA8242" w14:textId="77777777" w:rsidR="00D340F9" w:rsidRPr="00643309" w:rsidRDefault="00655C00">
      <w:pPr>
        <w:pBdr>
          <w:top w:val="nil"/>
          <w:left w:val="nil"/>
          <w:bottom w:val="nil"/>
          <w:right w:val="nil"/>
          <w:between w:val="nil"/>
        </w:pBdr>
        <w:spacing w:before="120" w:after="120"/>
        <w:ind w:left="851" w:right="902"/>
        <w:jc w:val="both"/>
        <w:rPr>
          <w:color w:val="000000"/>
        </w:rPr>
      </w:pPr>
      <w:r w:rsidRPr="00643309">
        <w:rPr>
          <w:rFonts w:ascii="Palatino Linotype" w:eastAsia="Palatino Linotype" w:hAnsi="Palatino Linotype" w:cs="Palatino Linotype"/>
          <w:i/>
          <w:color w:val="000000"/>
        </w:rPr>
        <w:lastRenderedPageBreak/>
        <w:t>I. La relativa a las Obligaciones de Transparencia que contempla el Título V de la Ley General y las demás disposiciones legales aplicables; </w:t>
      </w:r>
    </w:p>
    <w:p w14:paraId="6053CA8F" w14:textId="77777777" w:rsidR="00D340F9" w:rsidRPr="00643309" w:rsidRDefault="00655C00">
      <w:pPr>
        <w:pBdr>
          <w:top w:val="nil"/>
          <w:left w:val="nil"/>
          <w:bottom w:val="nil"/>
          <w:right w:val="nil"/>
          <w:between w:val="nil"/>
        </w:pBdr>
        <w:spacing w:before="120" w:after="120"/>
        <w:ind w:left="851" w:right="902"/>
        <w:jc w:val="both"/>
        <w:rPr>
          <w:color w:val="000000"/>
        </w:rPr>
      </w:pPr>
      <w:r w:rsidRPr="00643309">
        <w:rPr>
          <w:rFonts w:ascii="Palatino Linotype" w:eastAsia="Palatino Linotype" w:hAnsi="Palatino Linotype" w:cs="Palatino Linotype"/>
          <w:i/>
          <w:color w:val="000000"/>
        </w:rPr>
        <w:t>II. El nombre de los servidores públicos en los documentos, y sus firmas autógrafas, cuando sean utilizados en el ejercicio de las facultades conferidas para el desempeño del servicio público, y </w:t>
      </w:r>
    </w:p>
    <w:p w14:paraId="098EACB7" w14:textId="77777777" w:rsidR="00D340F9" w:rsidRPr="00643309" w:rsidRDefault="00655C00">
      <w:pPr>
        <w:pBdr>
          <w:top w:val="nil"/>
          <w:left w:val="nil"/>
          <w:bottom w:val="nil"/>
          <w:right w:val="nil"/>
          <w:between w:val="nil"/>
        </w:pBdr>
        <w:spacing w:before="120" w:after="120"/>
        <w:ind w:left="851" w:right="902"/>
        <w:jc w:val="both"/>
        <w:rPr>
          <w:color w:val="000000"/>
        </w:rPr>
      </w:pPr>
      <w:r w:rsidRPr="00643309">
        <w:rPr>
          <w:rFonts w:ascii="Palatino Linotype" w:eastAsia="Palatino Linotype" w:hAnsi="Palatino Linotype" w:cs="Palatino Linotype"/>
          <w:i/>
          <w:color w:val="000000"/>
        </w:rPr>
        <w:t>III. La información que documente decisiones y los actos de autoridad concluidos de los sujetos obligados, así como el ejercicio de las facultades o actividades de los servidores públicos, de manera que se pueda valorar el desempeño de los mismos.</w:t>
      </w:r>
    </w:p>
    <w:p w14:paraId="41849703" w14:textId="77777777" w:rsidR="00D340F9" w:rsidRPr="00643309" w:rsidRDefault="00655C00">
      <w:pPr>
        <w:pBdr>
          <w:top w:val="nil"/>
          <w:left w:val="nil"/>
          <w:bottom w:val="nil"/>
          <w:right w:val="nil"/>
          <w:between w:val="nil"/>
        </w:pBdr>
        <w:spacing w:before="120" w:after="120"/>
        <w:ind w:left="851" w:right="902"/>
        <w:jc w:val="both"/>
        <w:rPr>
          <w:color w:val="000000"/>
        </w:rPr>
      </w:pPr>
      <w:r w:rsidRPr="00643309">
        <w:rPr>
          <w:rFonts w:ascii="Palatino Linotype" w:eastAsia="Palatino Linotype" w:hAnsi="Palatino Linotype" w:cs="Palatino Linotype"/>
          <w:i/>
          <w:color w:val="000000"/>
        </w:rPr>
        <w:t>Lo anterior, siempre y cuando no se acredite alguna causal de clasificación, prevista en las leyes o en los tratados internaciones suscritos por el Estado mexicano. </w:t>
      </w:r>
    </w:p>
    <w:p w14:paraId="16A22037" w14:textId="77777777" w:rsidR="00D340F9" w:rsidRPr="00643309" w:rsidRDefault="00655C00">
      <w:pPr>
        <w:pBdr>
          <w:top w:val="nil"/>
          <w:left w:val="nil"/>
          <w:bottom w:val="nil"/>
          <w:right w:val="nil"/>
          <w:between w:val="nil"/>
        </w:pBdr>
        <w:spacing w:before="120" w:after="120"/>
        <w:ind w:left="851" w:right="902"/>
        <w:jc w:val="both"/>
        <w:rPr>
          <w:color w:val="000000"/>
        </w:rPr>
      </w:pPr>
      <w:r w:rsidRPr="00643309">
        <w:rPr>
          <w:rFonts w:ascii="Palatino Linotype" w:eastAsia="Palatino Linotype" w:hAnsi="Palatino Linotype" w:cs="Palatino Linotype"/>
          <w:i/>
          <w:color w:val="000000"/>
        </w:rPr>
        <w:t>Quincuagésimo octavo. Los sujetos obligados garantizarán que los sistemas o medios empleados para eliminar la información en las versiones públicas no permitan la recuperación o visualización de la misma.”</w:t>
      </w:r>
    </w:p>
    <w:p w14:paraId="64BA9474" w14:textId="77777777" w:rsidR="00D340F9" w:rsidRPr="00643309" w:rsidRDefault="00655C00">
      <w:pPr>
        <w:pBdr>
          <w:top w:val="nil"/>
          <w:left w:val="nil"/>
          <w:bottom w:val="nil"/>
          <w:right w:val="nil"/>
          <w:between w:val="nil"/>
        </w:pBdr>
        <w:spacing w:before="240" w:after="240" w:line="360" w:lineRule="auto"/>
        <w:jc w:val="both"/>
        <w:rPr>
          <w:color w:val="000000"/>
        </w:rPr>
      </w:pPr>
      <w:r w:rsidRPr="00643309">
        <w:rPr>
          <w:rFonts w:ascii="Palatino Linotype" w:eastAsia="Palatino Linotype" w:hAnsi="Palatino Linotype" w:cs="Palatino Linotype"/>
          <w:color w:val="000000"/>
        </w:rPr>
        <w:t xml:space="preserve">Por lo tanto, </w:t>
      </w:r>
      <w:r w:rsidRPr="00643309">
        <w:rPr>
          <w:rFonts w:ascii="Palatino Linotype" w:eastAsia="Palatino Linotype" w:hAnsi="Palatino Linotype" w:cs="Palatino Linotype"/>
          <w:b/>
          <w:color w:val="000000"/>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643309">
        <w:rPr>
          <w:rFonts w:ascii="Palatino Linotype" w:eastAsia="Palatino Linotype" w:hAnsi="Palatino Linotype" w:cs="Palatino Linotype"/>
          <w:color w:val="000000"/>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4DE0200" w14:textId="77777777" w:rsidR="00D340F9" w:rsidRPr="00643309" w:rsidRDefault="00655C00">
      <w:pPr>
        <w:pBdr>
          <w:top w:val="nil"/>
          <w:left w:val="nil"/>
          <w:bottom w:val="nil"/>
          <w:right w:val="nil"/>
          <w:between w:val="nil"/>
        </w:pBdr>
        <w:spacing w:before="240" w:after="240" w:line="360" w:lineRule="auto"/>
        <w:jc w:val="both"/>
        <w:rPr>
          <w:color w:val="000000"/>
        </w:rPr>
      </w:pPr>
      <w:r w:rsidRPr="00643309">
        <w:rPr>
          <w:rFonts w:ascii="Palatino Linotype" w:eastAsia="Palatino Linotype" w:hAnsi="Palatino Linotype" w:cs="Palatino Linotype"/>
          <w:color w:val="000000"/>
        </w:rPr>
        <w:t>En relación directa con ello, los Lineamientos en estudio establecen los formatos para la clasificación parcial y total de los documentos, que atienden a lo siguiente:</w:t>
      </w:r>
    </w:p>
    <w:tbl>
      <w:tblPr>
        <w:tblStyle w:val="af1"/>
        <w:tblW w:w="8828" w:type="dxa"/>
        <w:tblInd w:w="0" w:type="dxa"/>
        <w:tblLayout w:type="fixed"/>
        <w:tblLook w:val="0400" w:firstRow="0" w:lastRow="0" w:firstColumn="0" w:lastColumn="0" w:noHBand="0" w:noVBand="1"/>
      </w:tblPr>
      <w:tblGrid>
        <w:gridCol w:w="1241"/>
        <w:gridCol w:w="3414"/>
        <w:gridCol w:w="1369"/>
        <w:gridCol w:w="2804"/>
      </w:tblGrid>
      <w:tr w:rsidR="00D340F9" w:rsidRPr="00643309" w14:paraId="576CC8FA" w14:textId="77777777">
        <w:tc>
          <w:tcPr>
            <w:tcW w:w="46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FAE5D" w14:textId="77777777" w:rsidR="00D340F9" w:rsidRPr="00643309" w:rsidRDefault="00655C00">
            <w:pPr>
              <w:pBdr>
                <w:top w:val="nil"/>
                <w:left w:val="nil"/>
                <w:bottom w:val="nil"/>
                <w:right w:val="nil"/>
                <w:between w:val="nil"/>
              </w:pBdr>
              <w:jc w:val="center"/>
              <w:rPr>
                <w:color w:val="000000"/>
              </w:rPr>
            </w:pPr>
            <w:r w:rsidRPr="00643309">
              <w:rPr>
                <w:rFonts w:ascii="Palatino Linotype" w:eastAsia="Palatino Linotype" w:hAnsi="Palatino Linotype" w:cs="Palatino Linotype"/>
                <w:color w:val="000000"/>
                <w:sz w:val="12"/>
                <w:szCs w:val="12"/>
              </w:rPr>
              <w:lastRenderedPageBreak/>
              <w:t>Parcial</w:t>
            </w:r>
          </w:p>
        </w:tc>
        <w:tc>
          <w:tcPr>
            <w:tcW w:w="417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D102FE" w14:textId="77777777" w:rsidR="00D340F9" w:rsidRPr="00643309" w:rsidRDefault="00655C00">
            <w:pPr>
              <w:pBdr>
                <w:top w:val="nil"/>
                <w:left w:val="nil"/>
                <w:bottom w:val="nil"/>
                <w:right w:val="nil"/>
                <w:between w:val="nil"/>
              </w:pBdr>
              <w:jc w:val="center"/>
              <w:rPr>
                <w:color w:val="000000"/>
              </w:rPr>
            </w:pPr>
            <w:r w:rsidRPr="00643309">
              <w:rPr>
                <w:rFonts w:ascii="Palatino Linotype" w:eastAsia="Palatino Linotype" w:hAnsi="Palatino Linotype" w:cs="Palatino Linotype"/>
                <w:color w:val="000000"/>
                <w:sz w:val="12"/>
                <w:szCs w:val="12"/>
              </w:rPr>
              <w:t>Total</w:t>
            </w:r>
          </w:p>
        </w:tc>
      </w:tr>
      <w:tr w:rsidR="00D340F9" w:rsidRPr="00643309" w14:paraId="29549D31"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6FEA8" w14:textId="77777777" w:rsidR="00D340F9" w:rsidRPr="00643309" w:rsidRDefault="00655C00">
            <w:pPr>
              <w:pBdr>
                <w:top w:val="nil"/>
                <w:left w:val="nil"/>
                <w:bottom w:val="nil"/>
                <w:right w:val="nil"/>
                <w:between w:val="nil"/>
              </w:pBdr>
              <w:jc w:val="center"/>
              <w:rPr>
                <w:color w:val="000000"/>
              </w:rPr>
            </w:pPr>
            <w:r w:rsidRPr="00643309">
              <w:rPr>
                <w:rFonts w:ascii="Palatino Linotype" w:eastAsia="Palatino Linotype" w:hAnsi="Palatino Linotype" w:cs="Palatino Linotype"/>
                <w:color w:val="000000"/>
                <w:sz w:val="12"/>
                <w:szCs w:val="12"/>
              </w:rPr>
              <w:t>Concepto</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432B9" w14:textId="77777777" w:rsidR="00D340F9" w:rsidRPr="00643309" w:rsidRDefault="00655C00">
            <w:pPr>
              <w:pBdr>
                <w:top w:val="nil"/>
                <w:left w:val="nil"/>
                <w:bottom w:val="nil"/>
                <w:right w:val="nil"/>
                <w:between w:val="nil"/>
              </w:pBdr>
              <w:jc w:val="center"/>
              <w:rPr>
                <w:color w:val="000000"/>
              </w:rPr>
            </w:pPr>
            <w:r w:rsidRPr="00643309">
              <w:rPr>
                <w:rFonts w:ascii="Palatino Linotype" w:eastAsia="Palatino Linotype" w:hAnsi="Palatino Linotype" w:cs="Palatino Linotype"/>
                <w:b/>
                <w:color w:val="000000"/>
                <w:sz w:val="12"/>
                <w:szCs w:val="12"/>
              </w:rPr>
              <w:t>Dónde</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5AA5D1" w14:textId="77777777" w:rsidR="00D340F9" w:rsidRPr="00643309" w:rsidRDefault="00655C00">
            <w:pPr>
              <w:pBdr>
                <w:top w:val="nil"/>
                <w:left w:val="nil"/>
                <w:bottom w:val="nil"/>
                <w:right w:val="nil"/>
                <w:between w:val="nil"/>
              </w:pBdr>
              <w:jc w:val="center"/>
              <w:rPr>
                <w:color w:val="000000"/>
              </w:rPr>
            </w:pPr>
            <w:r w:rsidRPr="00643309">
              <w:rPr>
                <w:rFonts w:ascii="Palatino Linotype" w:eastAsia="Palatino Linotype" w:hAnsi="Palatino Linotype" w:cs="Palatino Linotype"/>
                <w:b/>
                <w:color w:val="000000"/>
                <w:sz w:val="12"/>
                <w:szCs w:val="12"/>
              </w:rPr>
              <w:t>Concepto</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82F1F" w14:textId="77777777" w:rsidR="00D340F9" w:rsidRPr="00643309" w:rsidRDefault="00655C00">
            <w:pPr>
              <w:pBdr>
                <w:top w:val="nil"/>
                <w:left w:val="nil"/>
                <w:bottom w:val="nil"/>
                <w:right w:val="nil"/>
                <w:between w:val="nil"/>
              </w:pBdr>
              <w:jc w:val="center"/>
              <w:rPr>
                <w:color w:val="000000"/>
              </w:rPr>
            </w:pPr>
            <w:r w:rsidRPr="00643309">
              <w:rPr>
                <w:rFonts w:ascii="Palatino Linotype" w:eastAsia="Palatino Linotype" w:hAnsi="Palatino Linotype" w:cs="Palatino Linotype"/>
                <w:b/>
                <w:color w:val="000000"/>
                <w:sz w:val="12"/>
                <w:szCs w:val="12"/>
              </w:rPr>
              <w:t>Dónde</w:t>
            </w:r>
          </w:p>
        </w:tc>
      </w:tr>
      <w:tr w:rsidR="00D340F9" w:rsidRPr="00643309" w14:paraId="7D33AD1A" w14:textId="77777777">
        <w:tc>
          <w:tcPr>
            <w:tcW w:w="882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F2DFA" w14:textId="77777777" w:rsidR="00D340F9" w:rsidRPr="00643309" w:rsidRDefault="00655C00">
            <w:pPr>
              <w:pBdr>
                <w:top w:val="nil"/>
                <w:left w:val="nil"/>
                <w:bottom w:val="nil"/>
                <w:right w:val="nil"/>
                <w:between w:val="nil"/>
              </w:pBdr>
              <w:jc w:val="center"/>
              <w:rPr>
                <w:color w:val="000000"/>
              </w:rPr>
            </w:pPr>
            <w:r w:rsidRPr="00643309">
              <w:rPr>
                <w:rFonts w:ascii="Palatino Linotype" w:eastAsia="Palatino Linotype" w:hAnsi="Palatino Linotype" w:cs="Palatino Linotype"/>
                <w:color w:val="000000"/>
                <w:sz w:val="12"/>
                <w:szCs w:val="12"/>
              </w:rPr>
              <w:t>Sello oficial o logotipo del sujeto obligado</w:t>
            </w:r>
          </w:p>
        </w:tc>
      </w:tr>
      <w:tr w:rsidR="00D340F9" w:rsidRPr="00643309" w14:paraId="730BE7F9"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4C41E"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Fecha de clasificación</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48E88"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BCFD3A"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Fecha de clasificación</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B83CC"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D340F9" w:rsidRPr="00643309" w14:paraId="1C99AE0F"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F2482"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Área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85C2D"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señalará el nombre del área del cual es titular quien clasifica.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51918"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Área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07308"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señalará el nombre del área de la cual es el titular quien clasifica.</w:t>
            </w:r>
          </w:p>
        </w:tc>
      </w:tr>
      <w:tr w:rsidR="00D340F9" w:rsidRPr="00643309" w14:paraId="7929CAE3"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7391C"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Información reservada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6C1D5"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 xml:space="preserve">Se indicarán, en su caso, las partes o páginas del documento que se clasifican como reservadas. Si el documento fuera reservado en su totalidad, se </w:t>
            </w:r>
            <w:proofErr w:type="gramStart"/>
            <w:r w:rsidRPr="00643309">
              <w:rPr>
                <w:rFonts w:ascii="Palatino Linotype" w:eastAsia="Palatino Linotype" w:hAnsi="Palatino Linotype" w:cs="Palatino Linotype"/>
                <w:color w:val="000000"/>
                <w:sz w:val="12"/>
                <w:szCs w:val="12"/>
              </w:rPr>
              <w:t>anotarán</w:t>
            </w:r>
            <w:proofErr w:type="gramEnd"/>
            <w:r w:rsidRPr="00643309">
              <w:rPr>
                <w:rFonts w:ascii="Palatino Linotype" w:eastAsia="Palatino Linotype" w:hAnsi="Palatino Linotype" w:cs="Palatino Linotype"/>
                <w:color w:val="000000"/>
                <w:sz w:val="12"/>
                <w:szCs w:val="12"/>
              </w:rPr>
              <w:t xml:space="preserve"> todas las páginas que lo conforman. Si el documento no contiene información reservada, se tachará este apartado.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170058"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Reservado</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74DC08"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Leyenda de información RESERVADA.</w:t>
            </w:r>
          </w:p>
        </w:tc>
      </w:tr>
      <w:tr w:rsidR="00D340F9" w:rsidRPr="00643309" w14:paraId="5ED62F7E"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95835"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Fundamento legal</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9B8E8"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752FB"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Periodo de reserva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73196"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D340F9" w:rsidRPr="00643309" w14:paraId="1A58A204"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E8D31B"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Ampliación del periodo de reserva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F7A6F2"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C8095"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Fundamento legal</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DB8D5"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D340F9" w:rsidRPr="00643309" w14:paraId="027B5BDD"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C36BD"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Confidencial</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CCED8"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F81AAC"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Ampliación del periodo de reserva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40908"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D340F9" w:rsidRPr="00643309" w14:paraId="4200DA5F"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7FECC0"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Fundamento legal</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AA55D3"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AB427D"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Confidencial</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229026"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Leyenda de información CONFIDENCIAL.</w:t>
            </w:r>
          </w:p>
        </w:tc>
      </w:tr>
      <w:tr w:rsidR="00D340F9" w:rsidRPr="00643309" w14:paraId="79D00759"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C63CD0"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Rúbrica del titular del área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7CA49"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Rúbrica autógrafa de quien clasifica.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81A60"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Fundamento legal</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D8B622"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D340F9" w:rsidRPr="00643309" w14:paraId="020A1769"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B6C8BC"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Fecha de desclasificación</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FA13F"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anotará la fecha en que se desclasifica el documento.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9DCA1"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Rúbrica del titular del área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1F828"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Rúbrica autógrafa de quien clasifica.</w:t>
            </w:r>
          </w:p>
        </w:tc>
      </w:tr>
      <w:tr w:rsidR="00D340F9" w:rsidRPr="00643309" w14:paraId="233667B8"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0DACE"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Rúbrica y cargo del servidor público</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46EB80"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Rúbrica autógrafa de quien desclasifica.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57619"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Fecha de desclasificación</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08CCC"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Se anotará la fecha en que se desclasifica.</w:t>
            </w:r>
          </w:p>
        </w:tc>
      </w:tr>
      <w:tr w:rsidR="00D340F9" w:rsidRPr="00643309" w14:paraId="3A298074"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5D030" w14:textId="77777777" w:rsidR="00D340F9" w:rsidRPr="00643309" w:rsidRDefault="00D340F9"/>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80B32E" w14:textId="77777777" w:rsidR="00D340F9" w:rsidRPr="00643309" w:rsidRDefault="00D340F9"/>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66BB5D"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Partes o secciones reservadas o confidenciales</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2E957B"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En caso que una vez desclasificado el expediente, subsistan partes o secciones del mismo reservadas o confidenciales, se señalará este hecho.</w:t>
            </w:r>
          </w:p>
        </w:tc>
      </w:tr>
      <w:tr w:rsidR="00D340F9" w:rsidRPr="00643309" w14:paraId="6F21DEF2"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1A3DA" w14:textId="77777777" w:rsidR="00D340F9" w:rsidRPr="00643309" w:rsidRDefault="00D340F9"/>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7C780" w14:textId="77777777" w:rsidR="00D340F9" w:rsidRPr="00643309" w:rsidRDefault="00D340F9"/>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D4327"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b/>
                <w:color w:val="000000"/>
                <w:sz w:val="12"/>
                <w:szCs w:val="12"/>
              </w:rPr>
              <w:t>Rúbrica y cargo del servidor público</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61E36" w14:textId="77777777" w:rsidR="00D340F9" w:rsidRPr="00643309" w:rsidRDefault="00655C00">
            <w:pPr>
              <w:pBdr>
                <w:top w:val="nil"/>
                <w:left w:val="nil"/>
                <w:bottom w:val="nil"/>
                <w:right w:val="nil"/>
                <w:between w:val="nil"/>
              </w:pBdr>
              <w:jc w:val="both"/>
              <w:rPr>
                <w:color w:val="000000"/>
              </w:rPr>
            </w:pPr>
            <w:r w:rsidRPr="00643309">
              <w:rPr>
                <w:rFonts w:ascii="Palatino Linotype" w:eastAsia="Palatino Linotype" w:hAnsi="Palatino Linotype" w:cs="Palatino Linotype"/>
                <w:color w:val="000000"/>
                <w:sz w:val="12"/>
                <w:szCs w:val="12"/>
              </w:rPr>
              <w:t>Rúbrica autógrafa de quien desclasifica.</w:t>
            </w:r>
          </w:p>
        </w:tc>
      </w:tr>
    </w:tbl>
    <w:p w14:paraId="0172E83F" w14:textId="77777777" w:rsidR="00D340F9" w:rsidRPr="00643309" w:rsidRDefault="00D340F9">
      <w:pPr>
        <w:tabs>
          <w:tab w:val="left" w:pos="7938"/>
        </w:tabs>
        <w:spacing w:line="360" w:lineRule="auto"/>
        <w:jc w:val="both"/>
        <w:rPr>
          <w:rFonts w:ascii="Palatino Linotype" w:eastAsia="Palatino Linotype" w:hAnsi="Palatino Linotype" w:cs="Palatino Linotype"/>
        </w:rPr>
      </w:pPr>
    </w:p>
    <w:p w14:paraId="304475F4" w14:textId="77777777" w:rsidR="00D340F9" w:rsidRPr="00643309" w:rsidRDefault="00655C00">
      <w:pPr>
        <w:spacing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Es así que, en mérito de lo expuesto en líneas anteriores, resultan fundadas las razones o motivos de inconformidad hechos valer por el </w:t>
      </w:r>
      <w:r w:rsidRPr="00643309">
        <w:rPr>
          <w:rFonts w:ascii="Palatino Linotype" w:eastAsia="Palatino Linotype" w:hAnsi="Palatino Linotype" w:cs="Palatino Linotype"/>
          <w:b/>
        </w:rPr>
        <w:t>RECURRENTE</w:t>
      </w:r>
      <w:r w:rsidRPr="00643309">
        <w:rPr>
          <w:rFonts w:ascii="Palatino Linotype" w:eastAsia="Palatino Linotype" w:hAnsi="Palatino Linotype" w:cs="Palatino Linotype"/>
        </w:rPr>
        <w:t xml:space="preserve"> dentro del recurso de revisión </w:t>
      </w:r>
      <w:r w:rsidRPr="00643309">
        <w:rPr>
          <w:rFonts w:ascii="Palatino Linotype" w:eastAsia="Palatino Linotype" w:hAnsi="Palatino Linotype" w:cs="Palatino Linotype"/>
          <w:b/>
        </w:rPr>
        <w:t>05474/INFOEM/IP/RR/2022</w:t>
      </w:r>
      <w:r w:rsidRPr="00643309">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643309">
        <w:rPr>
          <w:rFonts w:ascii="Palatino Linotype" w:eastAsia="Palatino Linotype" w:hAnsi="Palatino Linotype" w:cs="Palatino Linotype"/>
          <w:b/>
        </w:rPr>
        <w:t>REVOCA</w:t>
      </w:r>
      <w:r w:rsidRPr="00643309">
        <w:rPr>
          <w:rFonts w:ascii="Palatino Linotype" w:eastAsia="Palatino Linotype" w:hAnsi="Palatino Linotype" w:cs="Palatino Linotype"/>
        </w:rPr>
        <w:t xml:space="preserve"> la respuesta a la solicitud de información número </w:t>
      </w:r>
      <w:r w:rsidRPr="00643309">
        <w:rPr>
          <w:rFonts w:ascii="Palatino Linotype" w:eastAsia="Palatino Linotype" w:hAnsi="Palatino Linotype" w:cs="Palatino Linotype"/>
          <w:b/>
        </w:rPr>
        <w:t>00088/ZINACANT/IP/2022</w:t>
      </w:r>
      <w:r w:rsidRPr="00643309">
        <w:rPr>
          <w:rFonts w:ascii="Palatino Linotype" w:eastAsia="Palatino Linotype" w:hAnsi="Palatino Linotype" w:cs="Palatino Linotype"/>
        </w:rPr>
        <w:t>.</w:t>
      </w:r>
    </w:p>
    <w:p w14:paraId="4D6DECE7"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w:t>
      </w:r>
      <w:r w:rsidRPr="00643309">
        <w:rPr>
          <w:rFonts w:ascii="Palatino Linotype" w:eastAsia="Palatino Linotype" w:hAnsi="Palatino Linotype" w:cs="Palatino Linotype"/>
        </w:rPr>
        <w:lastRenderedPageBreak/>
        <w:t>Libre y Soberano de México; 2, fracción II; 29, 36 fracciones I y II; 176, 178, 181, 185, fracción I, 186 y 188 de la Ley de Transparencia y Acceso a la Información Pública del Estado de México y Municipios, este Pleno:</w:t>
      </w:r>
    </w:p>
    <w:p w14:paraId="0D264867" w14:textId="77777777" w:rsidR="00D340F9" w:rsidRPr="00643309" w:rsidRDefault="00655C00">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643309">
        <w:rPr>
          <w:rFonts w:ascii="Palatino Linotype" w:eastAsia="Palatino Linotype" w:hAnsi="Palatino Linotype" w:cs="Palatino Linotype"/>
          <w:b/>
          <w:color w:val="000000"/>
        </w:rPr>
        <w:t>R E S U E L V E:</w:t>
      </w:r>
    </w:p>
    <w:p w14:paraId="10B4578F" w14:textId="77777777" w:rsidR="00D340F9" w:rsidRPr="00643309" w:rsidRDefault="00655C00">
      <w:pPr>
        <w:spacing w:before="240" w:after="240" w:line="360" w:lineRule="auto"/>
        <w:jc w:val="both"/>
        <w:rPr>
          <w:rFonts w:ascii="Palatino Linotype" w:eastAsia="Palatino Linotype" w:hAnsi="Palatino Linotype" w:cs="Palatino Linotype"/>
          <w:b/>
        </w:rPr>
      </w:pPr>
      <w:r w:rsidRPr="00643309">
        <w:rPr>
          <w:rFonts w:ascii="Palatino Linotype" w:eastAsia="Palatino Linotype" w:hAnsi="Palatino Linotype" w:cs="Palatino Linotype"/>
          <w:b/>
        </w:rPr>
        <w:t xml:space="preserve">PRIMERO. </w:t>
      </w:r>
      <w:r w:rsidRPr="00643309">
        <w:rPr>
          <w:rFonts w:ascii="Palatino Linotype" w:eastAsia="Palatino Linotype" w:hAnsi="Palatino Linotype" w:cs="Palatino Linotype"/>
        </w:rPr>
        <w:t xml:space="preserve">Son fundadas las razones y motivos de inconformidad hechos valer por el </w:t>
      </w:r>
      <w:r w:rsidRPr="00643309">
        <w:rPr>
          <w:rFonts w:ascii="Palatino Linotype" w:eastAsia="Palatino Linotype" w:hAnsi="Palatino Linotype" w:cs="Palatino Linotype"/>
          <w:b/>
        </w:rPr>
        <w:t xml:space="preserve">RECURRENTE </w:t>
      </w:r>
      <w:r w:rsidRPr="00643309">
        <w:rPr>
          <w:rFonts w:ascii="Palatino Linotype" w:eastAsia="Palatino Linotype" w:hAnsi="Palatino Linotype" w:cs="Palatino Linotype"/>
        </w:rPr>
        <w:t xml:space="preserve">en el recurso de revisión </w:t>
      </w:r>
      <w:r w:rsidRPr="00643309">
        <w:rPr>
          <w:rFonts w:ascii="Palatino Linotype" w:eastAsia="Palatino Linotype" w:hAnsi="Palatino Linotype" w:cs="Palatino Linotype"/>
          <w:b/>
        </w:rPr>
        <w:t xml:space="preserve">05474/INFOEM/IP/RR/2022, </w:t>
      </w:r>
      <w:r w:rsidRPr="00643309">
        <w:rPr>
          <w:rFonts w:ascii="Palatino Linotype" w:eastAsia="Palatino Linotype" w:hAnsi="Palatino Linotype" w:cs="Palatino Linotype"/>
        </w:rPr>
        <w:t>por lo que, en términos del Considerando Cuarto de la presente resolución, se</w:t>
      </w:r>
      <w:r w:rsidRPr="00643309">
        <w:rPr>
          <w:rFonts w:ascii="Palatino Linotype" w:eastAsia="Palatino Linotype" w:hAnsi="Palatino Linotype" w:cs="Palatino Linotype"/>
          <w:b/>
        </w:rPr>
        <w:t xml:space="preserve"> REVOCA </w:t>
      </w:r>
      <w:r w:rsidRPr="00643309">
        <w:rPr>
          <w:rFonts w:ascii="Palatino Linotype" w:eastAsia="Palatino Linotype" w:hAnsi="Palatino Linotype" w:cs="Palatino Linotype"/>
        </w:rPr>
        <w:t>la respuesta</w:t>
      </w:r>
      <w:r w:rsidRPr="00643309">
        <w:rPr>
          <w:rFonts w:ascii="Palatino Linotype" w:eastAsia="Palatino Linotype" w:hAnsi="Palatino Linotype" w:cs="Palatino Linotype"/>
          <w:b/>
        </w:rPr>
        <w:t xml:space="preserve"> </w:t>
      </w:r>
      <w:r w:rsidRPr="00643309">
        <w:rPr>
          <w:rFonts w:ascii="Palatino Linotype" w:eastAsia="Palatino Linotype" w:hAnsi="Palatino Linotype" w:cs="Palatino Linotype"/>
        </w:rPr>
        <w:t xml:space="preserve">del </w:t>
      </w:r>
      <w:r w:rsidRPr="00643309">
        <w:rPr>
          <w:rFonts w:ascii="Palatino Linotype" w:eastAsia="Palatino Linotype" w:hAnsi="Palatino Linotype" w:cs="Palatino Linotype"/>
          <w:b/>
        </w:rPr>
        <w:t>SUJETO OBLIGADO.</w:t>
      </w:r>
    </w:p>
    <w:p w14:paraId="718FCF01" w14:textId="77777777" w:rsidR="00D340F9" w:rsidRPr="00643309" w:rsidRDefault="00655C00">
      <w:pPr>
        <w:spacing w:before="240" w:after="36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 xml:space="preserve">SEGUNDO. </w:t>
      </w:r>
      <w:r w:rsidRPr="00643309">
        <w:rPr>
          <w:rFonts w:ascii="Palatino Linotype" w:eastAsia="Palatino Linotype" w:hAnsi="Palatino Linotype" w:cs="Palatino Linotype"/>
        </w:rPr>
        <w:t xml:space="preserve">Se Ordena al </w:t>
      </w:r>
      <w:r w:rsidRPr="00643309">
        <w:rPr>
          <w:rFonts w:ascii="Palatino Linotype" w:eastAsia="Palatino Linotype" w:hAnsi="Palatino Linotype" w:cs="Palatino Linotype"/>
          <w:b/>
        </w:rPr>
        <w:t>SUJETO OBLIGADO</w:t>
      </w:r>
      <w:r w:rsidRPr="00643309">
        <w:rPr>
          <w:rFonts w:ascii="Palatino Linotype" w:eastAsia="Palatino Linotype" w:hAnsi="Palatino Linotype" w:cs="Palatino Linotype"/>
        </w:rPr>
        <w:t xml:space="preserve">, en términos de los Considerandos Cuarto y Quinto de esta resolución, haga entrega vía Sistema de Acceso a la Información Mexiquense (SAIMEX), previa búsqueda exhaustiva y razonable, de ser el caso en versión pública, del documento o documentos donde conste lo siguiente: </w:t>
      </w:r>
    </w:p>
    <w:p w14:paraId="35055333" w14:textId="77777777" w:rsidR="00D340F9" w:rsidRPr="00643309" w:rsidRDefault="00655C00">
      <w:pPr>
        <w:numPr>
          <w:ilvl w:val="0"/>
          <w:numId w:val="5"/>
        </w:numPr>
        <w:pBdr>
          <w:top w:val="nil"/>
          <w:left w:val="nil"/>
          <w:bottom w:val="nil"/>
          <w:right w:val="nil"/>
          <w:between w:val="nil"/>
        </w:pBdr>
        <w:spacing w:before="240" w:after="360" w:line="360" w:lineRule="auto"/>
        <w:jc w:val="both"/>
        <w:rPr>
          <w:rFonts w:ascii="Palatino Linotype" w:eastAsia="Palatino Linotype" w:hAnsi="Palatino Linotype" w:cs="Palatino Linotype"/>
          <w:color w:val="000000"/>
        </w:rPr>
      </w:pPr>
      <w:r w:rsidRPr="00643309">
        <w:rPr>
          <w:rFonts w:ascii="Palatino Linotype" w:eastAsia="Palatino Linotype" w:hAnsi="Palatino Linotype" w:cs="Palatino Linotype"/>
          <w:color w:val="000000"/>
        </w:rPr>
        <w:t xml:space="preserve">De la servidora pública referida en la solicitud: </w:t>
      </w:r>
    </w:p>
    <w:p w14:paraId="28558C7E" w14:textId="77777777" w:rsidR="00D340F9" w:rsidRPr="00643309" w:rsidRDefault="00655C00">
      <w:pPr>
        <w:numPr>
          <w:ilvl w:val="0"/>
          <w:numId w:val="3"/>
        </w:numPr>
        <w:pBdr>
          <w:top w:val="nil"/>
          <w:left w:val="nil"/>
          <w:bottom w:val="nil"/>
          <w:right w:val="nil"/>
          <w:between w:val="nil"/>
        </w:pBdr>
        <w:spacing w:line="360" w:lineRule="auto"/>
        <w:ind w:left="851" w:right="49" w:hanging="491"/>
        <w:jc w:val="both"/>
        <w:rPr>
          <w:rFonts w:ascii="Palatino Linotype" w:eastAsia="Palatino Linotype" w:hAnsi="Palatino Linotype" w:cs="Palatino Linotype"/>
          <w:b/>
          <w:i/>
          <w:color w:val="000000"/>
        </w:rPr>
      </w:pPr>
      <w:r w:rsidRPr="00643309">
        <w:rPr>
          <w:rFonts w:ascii="Palatino Linotype" w:eastAsia="Palatino Linotype" w:hAnsi="Palatino Linotype" w:cs="Palatino Linotype"/>
          <w:b/>
          <w:i/>
          <w:color w:val="000000"/>
        </w:rPr>
        <w:t>Puesto</w:t>
      </w:r>
    </w:p>
    <w:p w14:paraId="74FB83C1" w14:textId="77777777" w:rsidR="00D340F9" w:rsidRPr="00643309" w:rsidRDefault="00655C00">
      <w:pPr>
        <w:numPr>
          <w:ilvl w:val="0"/>
          <w:numId w:val="3"/>
        </w:numPr>
        <w:pBdr>
          <w:top w:val="nil"/>
          <w:left w:val="nil"/>
          <w:bottom w:val="nil"/>
          <w:right w:val="nil"/>
          <w:between w:val="nil"/>
        </w:pBdr>
        <w:spacing w:line="360" w:lineRule="auto"/>
        <w:ind w:left="851" w:right="49" w:hanging="491"/>
        <w:jc w:val="both"/>
        <w:rPr>
          <w:rFonts w:ascii="Palatino Linotype" w:eastAsia="Palatino Linotype" w:hAnsi="Palatino Linotype" w:cs="Palatino Linotype"/>
          <w:b/>
          <w:i/>
          <w:color w:val="000000"/>
        </w:rPr>
      </w:pPr>
      <w:r w:rsidRPr="00643309">
        <w:rPr>
          <w:rFonts w:ascii="Palatino Linotype" w:eastAsia="Palatino Linotype" w:hAnsi="Palatino Linotype" w:cs="Palatino Linotype"/>
          <w:b/>
          <w:i/>
          <w:color w:val="000000"/>
        </w:rPr>
        <w:t xml:space="preserve">Salario quincenal (correspondiente a la primera y segunda quincena del mes de febrero de dos mil veintidós) </w:t>
      </w:r>
    </w:p>
    <w:p w14:paraId="6FFA75FA" w14:textId="77777777" w:rsidR="00D340F9" w:rsidRPr="00643309" w:rsidRDefault="00B013C9">
      <w:pPr>
        <w:numPr>
          <w:ilvl w:val="0"/>
          <w:numId w:val="3"/>
        </w:numPr>
        <w:pBdr>
          <w:top w:val="nil"/>
          <w:left w:val="nil"/>
          <w:bottom w:val="nil"/>
          <w:right w:val="nil"/>
          <w:between w:val="nil"/>
        </w:pBdr>
        <w:spacing w:line="360" w:lineRule="auto"/>
        <w:ind w:left="851" w:right="49" w:hanging="491"/>
        <w:jc w:val="both"/>
        <w:rPr>
          <w:rFonts w:ascii="Palatino Linotype" w:eastAsia="Palatino Linotype" w:hAnsi="Palatino Linotype" w:cs="Palatino Linotype"/>
          <w:b/>
          <w:i/>
          <w:color w:val="000000"/>
        </w:rPr>
      </w:pPr>
      <w:r w:rsidRPr="00643309">
        <w:rPr>
          <w:rFonts w:ascii="Palatino Linotype" w:eastAsia="Palatino Linotype" w:hAnsi="Palatino Linotype" w:cs="Palatino Linotype"/>
          <w:b/>
          <w:i/>
          <w:color w:val="000000"/>
        </w:rPr>
        <w:t>Funciones</w:t>
      </w:r>
    </w:p>
    <w:p w14:paraId="768CE331" w14:textId="77777777" w:rsidR="00D340F9" w:rsidRPr="00643309" w:rsidRDefault="00655C00">
      <w:pPr>
        <w:numPr>
          <w:ilvl w:val="0"/>
          <w:numId w:val="3"/>
        </w:numPr>
        <w:pBdr>
          <w:top w:val="nil"/>
          <w:left w:val="nil"/>
          <w:bottom w:val="nil"/>
          <w:right w:val="nil"/>
          <w:between w:val="nil"/>
        </w:pBdr>
        <w:spacing w:line="360" w:lineRule="auto"/>
        <w:ind w:left="851" w:right="49" w:hanging="491"/>
        <w:jc w:val="both"/>
        <w:rPr>
          <w:rFonts w:ascii="Palatino Linotype" w:eastAsia="Palatino Linotype" w:hAnsi="Palatino Linotype" w:cs="Palatino Linotype"/>
          <w:b/>
          <w:i/>
          <w:color w:val="000000"/>
        </w:rPr>
      </w:pPr>
      <w:r w:rsidRPr="00643309">
        <w:rPr>
          <w:rFonts w:ascii="Palatino Linotype" w:eastAsia="Palatino Linotype" w:hAnsi="Palatino Linotype" w:cs="Palatino Linotype"/>
          <w:b/>
          <w:i/>
          <w:color w:val="000000"/>
        </w:rPr>
        <w:t xml:space="preserve">Horario laboral </w:t>
      </w:r>
    </w:p>
    <w:p w14:paraId="15F4B3E2" w14:textId="77777777" w:rsidR="00D340F9" w:rsidRPr="00643309" w:rsidRDefault="00D340F9">
      <w:pPr>
        <w:pBdr>
          <w:top w:val="nil"/>
          <w:left w:val="nil"/>
          <w:bottom w:val="nil"/>
          <w:right w:val="nil"/>
          <w:between w:val="nil"/>
        </w:pBdr>
        <w:spacing w:line="360" w:lineRule="auto"/>
        <w:ind w:left="360" w:right="49"/>
        <w:jc w:val="both"/>
        <w:rPr>
          <w:rFonts w:ascii="Palatino Linotype" w:eastAsia="Palatino Linotype" w:hAnsi="Palatino Linotype" w:cs="Palatino Linotype"/>
          <w:b/>
          <w:i/>
          <w:color w:val="000000"/>
        </w:rPr>
      </w:pPr>
    </w:p>
    <w:p w14:paraId="67A599ED" w14:textId="77777777" w:rsidR="00D340F9" w:rsidRPr="00643309" w:rsidRDefault="00655C00">
      <w:pPr>
        <w:pBdr>
          <w:top w:val="nil"/>
          <w:left w:val="nil"/>
          <w:bottom w:val="nil"/>
          <w:right w:val="nil"/>
          <w:between w:val="nil"/>
        </w:pBdr>
        <w:spacing w:after="120"/>
        <w:ind w:left="851" w:right="49"/>
        <w:jc w:val="both"/>
        <w:rPr>
          <w:rFonts w:ascii="Palatino Linotype" w:eastAsia="Palatino Linotype" w:hAnsi="Palatino Linotype" w:cs="Palatino Linotype"/>
          <w:i/>
          <w:color w:val="000000"/>
        </w:rPr>
      </w:pPr>
      <w:r w:rsidRPr="00643309">
        <w:rPr>
          <w:rFonts w:ascii="Palatino Linotype" w:eastAsia="Palatino Linotype" w:hAnsi="Palatino Linotype" w:cs="Palatino Linotype"/>
          <w:i/>
          <w:color w:val="000000"/>
        </w:rPr>
        <w:t xml:space="preserve">Para la entrega de la información deberá emitir el Acuerdo del Comité de Transparencia de conformidad con lo dispuesto en la Ley de Transparencia y Acceso a la Información Pública del Estado de México y Municipios, en el que funde y </w:t>
      </w:r>
      <w:r w:rsidRPr="00643309">
        <w:rPr>
          <w:rFonts w:ascii="Palatino Linotype" w:eastAsia="Palatino Linotype" w:hAnsi="Palatino Linotype" w:cs="Palatino Linotype"/>
          <w:i/>
          <w:color w:val="000000"/>
        </w:rPr>
        <w:lastRenderedPageBreak/>
        <w:t>motive las razones sobre los datos que se supriman o eliminen de los soportes documentales objeto de las versiones públicas que se formulen y se pongan a disposición del recurrente, mismo que igualmente hará de su conocimiento.</w:t>
      </w:r>
    </w:p>
    <w:p w14:paraId="570EF51C" w14:textId="77777777" w:rsidR="00D340F9" w:rsidRPr="00643309" w:rsidRDefault="00D340F9">
      <w:pPr>
        <w:pBdr>
          <w:top w:val="nil"/>
          <w:left w:val="nil"/>
          <w:bottom w:val="nil"/>
          <w:right w:val="nil"/>
          <w:between w:val="nil"/>
        </w:pBdr>
        <w:spacing w:after="120"/>
        <w:ind w:right="49"/>
        <w:jc w:val="both"/>
        <w:rPr>
          <w:rFonts w:ascii="Palatino Linotype" w:eastAsia="Palatino Linotype" w:hAnsi="Palatino Linotype" w:cs="Palatino Linotype"/>
          <w:i/>
          <w:color w:val="000000"/>
        </w:rPr>
      </w:pPr>
    </w:p>
    <w:p w14:paraId="73DE0F1B" w14:textId="77777777" w:rsidR="008801BE" w:rsidRPr="00643309" w:rsidRDefault="008801BE" w:rsidP="008801BE">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i/>
          <w:color w:val="000000"/>
        </w:rPr>
      </w:pPr>
      <w:r w:rsidRPr="00643309">
        <w:rPr>
          <w:rFonts w:ascii="Palatino Linotype" w:eastAsia="Calibri" w:hAnsi="Palatino Linotype" w:cs="Tahoma"/>
          <w:bCs/>
          <w:i/>
          <w:iCs/>
          <w:sz w:val="22"/>
          <w:szCs w:val="22"/>
          <w:lang w:eastAsia="en-US"/>
        </w:rPr>
        <w:t xml:space="preserve">Para el caso de que la información que se ordena en el inciso c), no haya sido generada, poseída o administrada, el SUJETO OBLIGADO deberá manifestar de manera precisa y clara las razones que expliquen las causas por las cuales no se haya generado, poseído o administrado. Lo anterior en términos del segundo párrafo del artículo 19 de la Ley en la Materia. </w:t>
      </w:r>
    </w:p>
    <w:p w14:paraId="28F67A24" w14:textId="77777777" w:rsidR="008801BE" w:rsidRPr="00643309" w:rsidRDefault="008801BE">
      <w:pPr>
        <w:pBdr>
          <w:top w:val="nil"/>
          <w:left w:val="nil"/>
          <w:bottom w:val="nil"/>
          <w:right w:val="nil"/>
          <w:between w:val="nil"/>
        </w:pBdr>
        <w:spacing w:after="120"/>
        <w:ind w:right="49"/>
        <w:jc w:val="both"/>
        <w:rPr>
          <w:rFonts w:ascii="Palatino Linotype" w:eastAsia="Palatino Linotype" w:hAnsi="Palatino Linotype" w:cs="Palatino Linotype"/>
          <w:i/>
          <w:color w:val="000000"/>
        </w:rPr>
      </w:pPr>
    </w:p>
    <w:p w14:paraId="12B89052" w14:textId="77777777" w:rsidR="00D340F9" w:rsidRPr="00643309" w:rsidRDefault="00655C00">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643309">
        <w:rPr>
          <w:rFonts w:ascii="Palatino Linotype" w:eastAsia="Palatino Linotype" w:hAnsi="Palatino Linotype" w:cs="Palatino Linotype"/>
          <w:b/>
        </w:rPr>
        <w:t xml:space="preserve">TERCERO. Notifíquese, vía SAIMEX </w:t>
      </w:r>
      <w:r w:rsidRPr="00643309">
        <w:rPr>
          <w:rFonts w:ascii="Palatino Linotype" w:eastAsia="Palatino Linotype" w:hAnsi="Palatino Linotype" w:cs="Palatino Linotype"/>
        </w:rPr>
        <w:t>al Titular de la Unidad de Transparencia del Sujeto Obligado la presente resolución, para que conforme a los artículos 186, último párrafo y 189, párrafo segundo de la Ley de Transparencia y Acceso a la Información Pública del</w:t>
      </w:r>
      <w:bookmarkStart w:id="5" w:name="_GoBack"/>
      <w:bookmarkEnd w:id="5"/>
      <w:r w:rsidRPr="00643309">
        <w:rPr>
          <w:rFonts w:ascii="Palatino Linotype" w:eastAsia="Palatino Linotype" w:hAnsi="Palatino Linotype" w:cs="Palatino Linotype"/>
        </w:rPr>
        <w:t xml:space="preserve"> Estado de México y Municipios dé cumplimiento a lo ordenado dentro del plazo de diez días hábiles, debiendo informar a este Instituto en un plazo de tres días hábiles siguientes sobre el cumplimiento dado a la misma</w:t>
      </w:r>
      <w:r w:rsidRPr="00643309">
        <w:rPr>
          <w:rFonts w:ascii="Palatino Linotype" w:eastAsia="Palatino Linotype" w:hAnsi="Palatino Linotype" w:cs="Palatino Linotype"/>
          <w:b/>
        </w:rPr>
        <w:t>.</w:t>
      </w:r>
    </w:p>
    <w:p w14:paraId="4D855A14"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 xml:space="preserve">CUARTO. </w:t>
      </w:r>
      <w:r w:rsidRPr="0064330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FDD8543" w14:textId="77777777" w:rsidR="00D340F9" w:rsidRPr="00643309" w:rsidRDefault="00655C00">
      <w:pPr>
        <w:spacing w:before="240" w:after="240" w:line="360" w:lineRule="auto"/>
        <w:jc w:val="both"/>
        <w:rPr>
          <w:rFonts w:ascii="Palatino Linotype" w:eastAsia="Palatino Linotype" w:hAnsi="Palatino Linotype" w:cs="Palatino Linotype"/>
        </w:rPr>
      </w:pPr>
      <w:r w:rsidRPr="00643309">
        <w:rPr>
          <w:rFonts w:ascii="Palatino Linotype" w:eastAsia="Palatino Linotype" w:hAnsi="Palatino Linotype" w:cs="Palatino Linotype"/>
          <w:b/>
        </w:rPr>
        <w:t>QUINTO</w:t>
      </w:r>
      <w:r w:rsidRPr="00643309">
        <w:rPr>
          <w:rFonts w:ascii="Palatino Linotype" w:eastAsia="Palatino Linotype" w:hAnsi="Palatino Linotype" w:cs="Palatino Linotype"/>
          <w:b/>
          <w:sz w:val="28"/>
          <w:szCs w:val="28"/>
        </w:rPr>
        <w:t>.</w:t>
      </w:r>
      <w:r w:rsidRPr="00643309">
        <w:rPr>
          <w:rFonts w:ascii="Palatino Linotype" w:eastAsia="Palatino Linotype" w:hAnsi="Palatino Linotype" w:cs="Palatino Linotype"/>
          <w:b/>
        </w:rPr>
        <w:t xml:space="preserve">  Notifíquese </w:t>
      </w:r>
      <w:r w:rsidRPr="00643309">
        <w:rPr>
          <w:rFonts w:ascii="Palatino Linotype" w:eastAsia="Palatino Linotype" w:hAnsi="Palatino Linotype" w:cs="Palatino Linotype"/>
        </w:rPr>
        <w:t xml:space="preserve">al </w:t>
      </w:r>
      <w:r w:rsidRPr="00643309">
        <w:rPr>
          <w:rFonts w:ascii="Palatino Linotype" w:eastAsia="Palatino Linotype" w:hAnsi="Palatino Linotype" w:cs="Palatino Linotype"/>
          <w:b/>
        </w:rPr>
        <w:t>RECURRENTE,</w:t>
      </w:r>
      <w:r w:rsidRPr="00643309">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04E2691" w14:textId="05AAEC5D" w:rsidR="00D340F9" w:rsidRDefault="00655C00">
      <w:pPr>
        <w:spacing w:before="240" w:after="240" w:line="360" w:lineRule="auto"/>
        <w:jc w:val="both"/>
        <w:rPr>
          <w:rFonts w:ascii="Palatino Linotype" w:eastAsia="Palatino Linotype" w:hAnsi="Palatino Linotype" w:cs="Palatino Linotype"/>
          <w:sz w:val="20"/>
          <w:szCs w:val="20"/>
        </w:rPr>
      </w:pPr>
      <w:bookmarkStart w:id="6" w:name="_heading=h.2et92p0" w:colFirst="0" w:colLast="0"/>
      <w:bookmarkEnd w:id="6"/>
      <w:r w:rsidRPr="00643309">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CATORCE DE SEPTIEMBRE DE DOS MIL VEINTIDÓS, ANTE EL SECRETARIO TÉCNICO DEL PLENO, ALEXIS TAPIA RAMÍREZ.</w:t>
      </w:r>
    </w:p>
    <w:p w14:paraId="112A709B" w14:textId="77777777" w:rsidR="00D340F9" w:rsidRDefault="00D340F9">
      <w:pPr>
        <w:spacing w:before="240" w:after="240"/>
        <w:jc w:val="both"/>
        <w:rPr>
          <w:rFonts w:ascii="Palatino Linotype" w:eastAsia="Palatino Linotype" w:hAnsi="Palatino Linotype" w:cs="Palatino Linotype"/>
          <w:sz w:val="20"/>
          <w:szCs w:val="20"/>
        </w:rPr>
      </w:pPr>
    </w:p>
    <w:p w14:paraId="242E9B50" w14:textId="77777777" w:rsidR="00D340F9" w:rsidRDefault="00D340F9">
      <w:pPr>
        <w:spacing w:before="240" w:after="240"/>
        <w:jc w:val="both"/>
        <w:rPr>
          <w:rFonts w:ascii="Palatino Linotype" w:eastAsia="Palatino Linotype" w:hAnsi="Palatino Linotype" w:cs="Palatino Linotype"/>
          <w:sz w:val="20"/>
          <w:szCs w:val="20"/>
        </w:rPr>
      </w:pPr>
    </w:p>
    <w:p w14:paraId="2B091DF6" w14:textId="77777777" w:rsidR="00D340F9" w:rsidRDefault="00D340F9">
      <w:pPr>
        <w:spacing w:before="240" w:after="240"/>
        <w:jc w:val="both"/>
        <w:rPr>
          <w:rFonts w:ascii="Palatino Linotype" w:eastAsia="Palatino Linotype" w:hAnsi="Palatino Linotype" w:cs="Palatino Linotype"/>
          <w:sz w:val="20"/>
          <w:szCs w:val="20"/>
        </w:rPr>
      </w:pPr>
    </w:p>
    <w:p w14:paraId="17CF2E4D" w14:textId="77777777" w:rsidR="00D340F9" w:rsidRDefault="00D340F9">
      <w:pPr>
        <w:spacing w:before="240" w:after="240"/>
        <w:jc w:val="both"/>
        <w:rPr>
          <w:rFonts w:ascii="Palatino Linotype" w:eastAsia="Palatino Linotype" w:hAnsi="Palatino Linotype" w:cs="Palatino Linotype"/>
          <w:sz w:val="20"/>
          <w:szCs w:val="20"/>
        </w:rPr>
      </w:pPr>
    </w:p>
    <w:p w14:paraId="023001D7" w14:textId="77777777" w:rsidR="00D340F9" w:rsidRDefault="00D340F9">
      <w:pPr>
        <w:spacing w:before="240" w:after="240"/>
        <w:jc w:val="both"/>
        <w:rPr>
          <w:rFonts w:ascii="Palatino Linotype" w:eastAsia="Palatino Linotype" w:hAnsi="Palatino Linotype" w:cs="Palatino Linotype"/>
          <w:sz w:val="20"/>
          <w:szCs w:val="20"/>
        </w:rPr>
      </w:pPr>
    </w:p>
    <w:p w14:paraId="06C33B9F" w14:textId="77777777" w:rsidR="00D340F9" w:rsidRDefault="00D340F9">
      <w:pPr>
        <w:spacing w:before="240" w:after="240"/>
        <w:jc w:val="both"/>
        <w:rPr>
          <w:rFonts w:ascii="Palatino Linotype" w:eastAsia="Palatino Linotype" w:hAnsi="Palatino Linotype" w:cs="Palatino Linotype"/>
          <w:sz w:val="20"/>
          <w:szCs w:val="20"/>
        </w:rPr>
      </w:pPr>
    </w:p>
    <w:p w14:paraId="0AD3042E" w14:textId="77777777" w:rsidR="00D340F9" w:rsidRDefault="00D340F9">
      <w:pPr>
        <w:spacing w:before="240" w:after="240"/>
        <w:jc w:val="both"/>
        <w:rPr>
          <w:rFonts w:ascii="Palatino Linotype" w:eastAsia="Palatino Linotype" w:hAnsi="Palatino Linotype" w:cs="Palatino Linotype"/>
          <w:sz w:val="20"/>
          <w:szCs w:val="20"/>
        </w:rPr>
      </w:pPr>
    </w:p>
    <w:p w14:paraId="5C5412C5" w14:textId="77777777" w:rsidR="00D340F9" w:rsidRDefault="00D340F9">
      <w:pPr>
        <w:spacing w:before="240" w:after="240"/>
        <w:jc w:val="both"/>
        <w:rPr>
          <w:rFonts w:ascii="Palatino Linotype" w:eastAsia="Palatino Linotype" w:hAnsi="Palatino Linotype" w:cs="Palatino Linotype"/>
          <w:sz w:val="20"/>
          <w:szCs w:val="20"/>
        </w:rPr>
      </w:pPr>
    </w:p>
    <w:p w14:paraId="2060F7BF" w14:textId="77777777" w:rsidR="00D340F9" w:rsidRDefault="00D340F9">
      <w:pPr>
        <w:spacing w:before="240" w:after="240"/>
        <w:jc w:val="both"/>
        <w:rPr>
          <w:rFonts w:ascii="Palatino Linotype" w:eastAsia="Palatino Linotype" w:hAnsi="Palatino Linotype" w:cs="Palatino Linotype"/>
          <w:sz w:val="20"/>
          <w:szCs w:val="20"/>
        </w:rPr>
      </w:pPr>
    </w:p>
    <w:p w14:paraId="430D27B6" w14:textId="77777777" w:rsidR="00D340F9" w:rsidRDefault="00D340F9">
      <w:pPr>
        <w:spacing w:before="240" w:after="240"/>
        <w:jc w:val="both"/>
        <w:rPr>
          <w:rFonts w:ascii="Palatino Linotype" w:eastAsia="Palatino Linotype" w:hAnsi="Palatino Linotype" w:cs="Palatino Linotype"/>
          <w:sz w:val="20"/>
          <w:szCs w:val="20"/>
        </w:rPr>
      </w:pPr>
    </w:p>
    <w:p w14:paraId="6AB95C56" w14:textId="77777777" w:rsidR="00D340F9" w:rsidRDefault="00D340F9">
      <w:pPr>
        <w:spacing w:before="240" w:after="240"/>
        <w:jc w:val="both"/>
        <w:rPr>
          <w:rFonts w:ascii="Palatino Linotype" w:eastAsia="Palatino Linotype" w:hAnsi="Palatino Linotype" w:cs="Palatino Linotype"/>
          <w:sz w:val="20"/>
          <w:szCs w:val="20"/>
        </w:rPr>
      </w:pPr>
    </w:p>
    <w:p w14:paraId="64184CAC" w14:textId="77777777" w:rsidR="00D340F9" w:rsidRDefault="00D340F9">
      <w:pPr>
        <w:spacing w:before="240" w:after="240"/>
        <w:jc w:val="both"/>
        <w:rPr>
          <w:rFonts w:ascii="Palatino Linotype" w:eastAsia="Palatino Linotype" w:hAnsi="Palatino Linotype" w:cs="Palatino Linotype"/>
          <w:sz w:val="20"/>
          <w:szCs w:val="20"/>
        </w:rPr>
      </w:pPr>
    </w:p>
    <w:p w14:paraId="13423EE0" w14:textId="77777777" w:rsidR="00D340F9" w:rsidRDefault="00D340F9">
      <w:pPr>
        <w:spacing w:before="240" w:after="240"/>
        <w:jc w:val="both"/>
        <w:rPr>
          <w:rFonts w:ascii="Palatino Linotype" w:eastAsia="Palatino Linotype" w:hAnsi="Palatino Linotype" w:cs="Palatino Linotype"/>
          <w:sz w:val="20"/>
          <w:szCs w:val="20"/>
        </w:rPr>
      </w:pPr>
    </w:p>
    <w:p w14:paraId="6F72C96D" w14:textId="77777777" w:rsidR="00D340F9" w:rsidRDefault="00D340F9">
      <w:pPr>
        <w:spacing w:before="240" w:after="240"/>
        <w:jc w:val="both"/>
        <w:rPr>
          <w:rFonts w:ascii="Palatino Linotype" w:eastAsia="Palatino Linotype" w:hAnsi="Palatino Linotype" w:cs="Palatino Linotype"/>
          <w:sz w:val="20"/>
          <w:szCs w:val="20"/>
        </w:rPr>
      </w:pPr>
    </w:p>
    <w:p w14:paraId="21A64154" w14:textId="77777777" w:rsidR="00D340F9" w:rsidRDefault="00D340F9">
      <w:pPr>
        <w:spacing w:before="240" w:after="240"/>
        <w:jc w:val="both"/>
        <w:rPr>
          <w:rFonts w:ascii="Palatino Linotype" w:eastAsia="Palatino Linotype" w:hAnsi="Palatino Linotype" w:cs="Palatino Linotype"/>
          <w:sz w:val="20"/>
          <w:szCs w:val="20"/>
        </w:rPr>
      </w:pPr>
    </w:p>
    <w:p w14:paraId="0224E832" w14:textId="77777777" w:rsidR="00D340F9" w:rsidRDefault="00D340F9">
      <w:pPr>
        <w:spacing w:before="240" w:after="240"/>
        <w:jc w:val="both"/>
        <w:rPr>
          <w:rFonts w:ascii="Palatino Linotype" w:eastAsia="Palatino Linotype" w:hAnsi="Palatino Linotype" w:cs="Palatino Linotype"/>
          <w:sz w:val="20"/>
          <w:szCs w:val="20"/>
        </w:rPr>
      </w:pPr>
    </w:p>
    <w:p w14:paraId="5CEC6DE0" w14:textId="77777777" w:rsidR="00D340F9" w:rsidRDefault="00D340F9">
      <w:pPr>
        <w:spacing w:before="240" w:after="240"/>
        <w:jc w:val="both"/>
        <w:rPr>
          <w:rFonts w:ascii="Palatino Linotype" w:eastAsia="Palatino Linotype" w:hAnsi="Palatino Linotype" w:cs="Palatino Linotype"/>
          <w:sz w:val="20"/>
          <w:szCs w:val="20"/>
        </w:rPr>
      </w:pPr>
    </w:p>
    <w:p w14:paraId="75400E8E" w14:textId="77777777" w:rsidR="00D340F9" w:rsidRDefault="00D340F9">
      <w:pPr>
        <w:spacing w:before="240" w:after="240"/>
        <w:jc w:val="both"/>
        <w:rPr>
          <w:rFonts w:ascii="Palatino Linotype" w:eastAsia="Palatino Linotype" w:hAnsi="Palatino Linotype" w:cs="Palatino Linotype"/>
          <w:sz w:val="20"/>
          <w:szCs w:val="20"/>
        </w:rPr>
      </w:pPr>
    </w:p>
    <w:p w14:paraId="357B48CF" w14:textId="77777777" w:rsidR="00D340F9" w:rsidRDefault="00D340F9">
      <w:pPr>
        <w:spacing w:before="240" w:after="240"/>
        <w:jc w:val="both"/>
        <w:rPr>
          <w:rFonts w:ascii="Palatino Linotype" w:eastAsia="Palatino Linotype" w:hAnsi="Palatino Linotype" w:cs="Palatino Linotype"/>
          <w:sz w:val="20"/>
          <w:szCs w:val="20"/>
        </w:rPr>
      </w:pPr>
    </w:p>
    <w:p w14:paraId="55A50457" w14:textId="77777777" w:rsidR="00D340F9" w:rsidRDefault="00D340F9">
      <w:pPr>
        <w:spacing w:before="240" w:after="240"/>
        <w:jc w:val="both"/>
        <w:rPr>
          <w:rFonts w:ascii="Palatino Linotype" w:eastAsia="Palatino Linotype" w:hAnsi="Palatino Linotype" w:cs="Palatino Linotype"/>
          <w:sz w:val="20"/>
          <w:szCs w:val="20"/>
        </w:rPr>
      </w:pPr>
    </w:p>
    <w:p w14:paraId="36A460F6" w14:textId="77777777" w:rsidR="00D340F9" w:rsidRDefault="00D340F9">
      <w:pPr>
        <w:spacing w:before="240" w:after="240"/>
        <w:jc w:val="both"/>
        <w:rPr>
          <w:rFonts w:ascii="Palatino Linotype" w:eastAsia="Palatino Linotype" w:hAnsi="Palatino Linotype" w:cs="Palatino Linotype"/>
          <w:sz w:val="20"/>
          <w:szCs w:val="20"/>
        </w:rPr>
      </w:pPr>
    </w:p>
    <w:p w14:paraId="5B2891A9" w14:textId="77777777" w:rsidR="00D340F9" w:rsidRDefault="00D340F9">
      <w:pPr>
        <w:spacing w:before="240" w:after="240"/>
        <w:jc w:val="both"/>
        <w:rPr>
          <w:rFonts w:ascii="Palatino Linotype" w:eastAsia="Palatino Linotype" w:hAnsi="Palatino Linotype" w:cs="Palatino Linotype"/>
          <w:sz w:val="20"/>
          <w:szCs w:val="20"/>
        </w:rPr>
      </w:pPr>
    </w:p>
    <w:p w14:paraId="3E68E77F" w14:textId="77777777" w:rsidR="00D340F9" w:rsidRDefault="00D340F9">
      <w:pPr>
        <w:spacing w:before="240" w:after="240"/>
        <w:jc w:val="both"/>
        <w:rPr>
          <w:rFonts w:ascii="Palatino Linotype" w:eastAsia="Palatino Linotype" w:hAnsi="Palatino Linotype" w:cs="Palatino Linotype"/>
          <w:sz w:val="20"/>
          <w:szCs w:val="20"/>
        </w:rPr>
      </w:pPr>
    </w:p>
    <w:p w14:paraId="5985CA94" w14:textId="77777777" w:rsidR="00D340F9" w:rsidRDefault="00D340F9">
      <w:pPr>
        <w:spacing w:before="240" w:after="240"/>
        <w:jc w:val="both"/>
        <w:rPr>
          <w:rFonts w:ascii="Palatino Linotype" w:eastAsia="Palatino Linotype" w:hAnsi="Palatino Linotype" w:cs="Palatino Linotype"/>
          <w:sz w:val="20"/>
          <w:szCs w:val="20"/>
        </w:rPr>
      </w:pPr>
    </w:p>
    <w:sectPr w:rsidR="00D340F9">
      <w:headerReference w:type="even" r:id="rId22"/>
      <w:headerReference w:type="default" r:id="rId23"/>
      <w:footerReference w:type="even" r:id="rId24"/>
      <w:footerReference w:type="default" r:id="rId25"/>
      <w:headerReference w:type="first" r:id="rId26"/>
      <w:footerReference w:type="first" r:id="rId27"/>
      <w:pgSz w:w="12240" w:h="15840"/>
      <w:pgMar w:top="1985" w:right="1701" w:bottom="1701" w:left="1701" w:header="709" w:footer="5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1B7DD" w14:textId="77777777" w:rsidR="006E2448" w:rsidRDefault="006E2448">
      <w:r>
        <w:separator/>
      </w:r>
    </w:p>
  </w:endnote>
  <w:endnote w:type="continuationSeparator" w:id="0">
    <w:p w14:paraId="36F79319" w14:textId="77777777" w:rsidR="006E2448" w:rsidRDefault="006E2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BF111" w14:textId="77777777" w:rsidR="0094159C" w:rsidRDefault="0094159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788C2" w14:textId="77777777" w:rsidR="0094159C" w:rsidRDefault="009415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9375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93751">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7B965835" w14:textId="77777777" w:rsidR="0094159C" w:rsidRDefault="0094159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1EB3B" w14:textId="77777777" w:rsidR="0094159C" w:rsidRDefault="0094159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9375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93751">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3D4A2255" w14:textId="77777777" w:rsidR="0094159C" w:rsidRDefault="0094159C">
    <w:pPr>
      <w:pBdr>
        <w:top w:val="nil"/>
        <w:left w:val="nil"/>
        <w:bottom w:val="nil"/>
        <w:right w:val="nil"/>
        <w:between w:val="nil"/>
      </w:pBdr>
      <w:tabs>
        <w:tab w:val="center" w:pos="4252"/>
        <w:tab w:val="right" w:pos="8504"/>
      </w:tabs>
      <w:rPr>
        <w:rFonts w:ascii="Cambria" w:eastAsia="Cambria" w:hAnsi="Cambria" w:cs="Cambria"/>
        <w:color w:val="000000"/>
      </w:rPr>
    </w:pPr>
  </w:p>
  <w:p w14:paraId="6013DFEF" w14:textId="77777777" w:rsidR="0094159C" w:rsidRDefault="0094159C"/>
  <w:p w14:paraId="7582B17B" w14:textId="77777777" w:rsidR="0094159C" w:rsidRDefault="0094159C"/>
  <w:p w14:paraId="31DFBDD6" w14:textId="77777777" w:rsidR="0094159C" w:rsidRDefault="0094159C"/>
  <w:p w14:paraId="6F8281D9" w14:textId="77777777" w:rsidR="0094159C" w:rsidRDefault="0094159C"/>
  <w:p w14:paraId="7CBC4A21" w14:textId="77777777" w:rsidR="0094159C" w:rsidRDefault="0094159C"/>
  <w:p w14:paraId="5E74CE32" w14:textId="77777777" w:rsidR="0094159C" w:rsidRDefault="0094159C"/>
  <w:p w14:paraId="421737E5" w14:textId="77777777" w:rsidR="0094159C" w:rsidRDefault="0094159C"/>
  <w:p w14:paraId="0FC81CF8" w14:textId="77777777" w:rsidR="0094159C" w:rsidRDefault="0094159C"/>
  <w:p w14:paraId="0B0C023B" w14:textId="77777777" w:rsidR="0094159C" w:rsidRDefault="0094159C"/>
  <w:p w14:paraId="66BE4462" w14:textId="77777777" w:rsidR="0094159C" w:rsidRDefault="0094159C"/>
  <w:p w14:paraId="2C525139" w14:textId="77777777" w:rsidR="0094159C" w:rsidRDefault="009415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5ECB3" w14:textId="77777777" w:rsidR="006E2448" w:rsidRDefault="006E2448">
      <w:r>
        <w:separator/>
      </w:r>
    </w:p>
  </w:footnote>
  <w:footnote w:type="continuationSeparator" w:id="0">
    <w:p w14:paraId="6565872F" w14:textId="77777777" w:rsidR="006E2448" w:rsidRDefault="006E2448">
      <w:r>
        <w:continuationSeparator/>
      </w:r>
    </w:p>
  </w:footnote>
  <w:footnote w:id="1">
    <w:p w14:paraId="1DF041BF" w14:textId="77777777" w:rsidR="0094159C" w:rsidRDefault="0094159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516FE07" w14:textId="77777777" w:rsidR="0094159C" w:rsidRDefault="0094159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E1C0A83" w14:textId="77777777" w:rsidR="0094159C" w:rsidRDefault="0094159C">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4CC37BB" w14:textId="77777777" w:rsidR="0094159C" w:rsidRDefault="0094159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7982C963" w14:textId="77777777" w:rsidR="0094159C" w:rsidRDefault="0094159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5">
    <w:p w14:paraId="2974CD9B" w14:textId="77777777" w:rsidR="0094159C" w:rsidRDefault="0094159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6">
    <w:p w14:paraId="010089DB" w14:textId="77777777" w:rsidR="0094159C" w:rsidRDefault="0094159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sz w:val="16"/>
          <w:szCs w:val="16"/>
        </w:rPr>
        <w:t xml:space="preserve">Artículo 13. </w:t>
      </w:r>
      <w:r>
        <w:rPr>
          <w:rFonts w:ascii="Palatino Linotype" w:eastAsia="Palatino Linotype" w:hAnsi="Palatino Linotype" w:cs="Palatino Linotype"/>
          <w:sz w:val="16"/>
          <w:szCs w:val="16"/>
        </w:rPr>
        <w:t>El Instituto, en el ámbito de sus atribuciones, deberá suplir cualquier deficiencia para garantizar el ejercicio del derecho de acceso a la información.</w:t>
      </w:r>
    </w:p>
  </w:footnote>
  <w:footnote w:id="7">
    <w:p w14:paraId="0CB5422C" w14:textId="77777777" w:rsidR="0094159C" w:rsidRDefault="0094159C">
      <w:pPr>
        <w:jc w:val="both"/>
        <w:rPr>
          <w:rFonts w:ascii="Palatino Linotype" w:eastAsia="Palatino Linotype" w:hAnsi="Palatino Linotype" w:cs="Palatino Linotype"/>
          <w:b/>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sz w:val="16"/>
          <w:szCs w:val="16"/>
        </w:rPr>
        <w:t xml:space="preserve">Artículo 181. </w:t>
      </w:r>
      <w:r>
        <w:rPr>
          <w:rFonts w:ascii="Palatino Linotype" w:eastAsia="Palatino Linotype" w:hAnsi="Palatino Linotype" w:cs="Palatino Linotype"/>
          <w:sz w:val="16"/>
          <w:szCs w:val="16"/>
        </w:rPr>
        <w:t>(…)</w:t>
      </w:r>
    </w:p>
    <w:p w14:paraId="20B83A86" w14:textId="77777777" w:rsidR="0094159C" w:rsidRDefault="0094159C">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87ADE" w14:textId="77777777" w:rsidR="0094159C" w:rsidRDefault="0094159C">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152DD" w14:textId="77777777" w:rsidR="0094159C" w:rsidRDefault="0094159C">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A9E6C6A" wp14:editId="3AB1E83D">
          <wp:simplePos x="0" y="0"/>
          <wp:positionH relativeFrom="column">
            <wp:posOffset>-1080124</wp:posOffset>
          </wp:positionH>
          <wp:positionV relativeFrom="paragraph">
            <wp:posOffset>-396391</wp:posOffset>
          </wp:positionV>
          <wp:extent cx="7809865" cy="10165715"/>
          <wp:effectExtent l="0" t="0" r="0" b="0"/>
          <wp:wrapNone/>
          <wp:docPr id="3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162" w:type="dxa"/>
      <w:tblInd w:w="3261" w:type="dxa"/>
      <w:tblLayout w:type="fixed"/>
      <w:tblLook w:val="0400" w:firstRow="0" w:lastRow="0" w:firstColumn="0" w:lastColumn="0" w:noHBand="0" w:noVBand="1"/>
    </w:tblPr>
    <w:tblGrid>
      <w:gridCol w:w="2576"/>
      <w:gridCol w:w="3586"/>
    </w:tblGrid>
    <w:tr w:rsidR="0094159C" w14:paraId="3CC2E5FA" w14:textId="77777777">
      <w:trPr>
        <w:trHeight w:val="311"/>
      </w:trPr>
      <w:tc>
        <w:tcPr>
          <w:tcW w:w="2576" w:type="dxa"/>
          <w:shd w:val="clear" w:color="auto" w:fill="auto"/>
        </w:tcPr>
        <w:p w14:paraId="72D4D561" w14:textId="77777777" w:rsidR="0094159C" w:rsidRDefault="0094159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86" w:type="dxa"/>
          <w:shd w:val="clear" w:color="auto" w:fill="auto"/>
          <w:vAlign w:val="center"/>
        </w:tcPr>
        <w:p w14:paraId="6A0AD60F" w14:textId="77777777" w:rsidR="0094159C" w:rsidRDefault="0094159C">
          <w:pPr>
            <w:ind w:right="175"/>
            <w:jc w:val="both"/>
            <w:rPr>
              <w:rFonts w:ascii="Palatino Linotype" w:eastAsia="Palatino Linotype" w:hAnsi="Palatino Linotype" w:cs="Palatino Linotype"/>
              <w:b/>
            </w:rPr>
          </w:pPr>
          <w:r>
            <w:rPr>
              <w:rFonts w:ascii="Palatino Linotype" w:eastAsia="Palatino Linotype" w:hAnsi="Palatino Linotype" w:cs="Palatino Linotype"/>
              <w:b/>
            </w:rPr>
            <w:t>05474/INFOEM/IP/RR/2022</w:t>
          </w:r>
        </w:p>
      </w:tc>
    </w:tr>
    <w:tr w:rsidR="0094159C" w14:paraId="2E98A7CA" w14:textId="77777777">
      <w:trPr>
        <w:trHeight w:val="236"/>
      </w:trPr>
      <w:tc>
        <w:tcPr>
          <w:tcW w:w="2576" w:type="dxa"/>
          <w:shd w:val="clear" w:color="auto" w:fill="auto"/>
          <w:vAlign w:val="center"/>
        </w:tcPr>
        <w:p w14:paraId="1BFD6A36" w14:textId="77777777" w:rsidR="0094159C" w:rsidRDefault="0094159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86" w:type="dxa"/>
          <w:shd w:val="clear" w:color="auto" w:fill="auto"/>
          <w:vAlign w:val="center"/>
        </w:tcPr>
        <w:p w14:paraId="63E04A8B" w14:textId="77777777" w:rsidR="0094159C" w:rsidRDefault="0094159C">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Zinacantepec</w:t>
          </w:r>
          <w:proofErr w:type="spellEnd"/>
        </w:p>
      </w:tc>
    </w:tr>
    <w:tr w:rsidR="0094159C" w14:paraId="771B4CBE" w14:textId="77777777">
      <w:trPr>
        <w:trHeight w:val="322"/>
      </w:trPr>
      <w:tc>
        <w:tcPr>
          <w:tcW w:w="2576" w:type="dxa"/>
          <w:shd w:val="clear" w:color="auto" w:fill="auto"/>
          <w:vAlign w:val="center"/>
        </w:tcPr>
        <w:p w14:paraId="3169BC70" w14:textId="77777777" w:rsidR="0094159C" w:rsidRDefault="0094159C">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86" w:type="dxa"/>
          <w:shd w:val="clear" w:color="auto" w:fill="auto"/>
          <w:vAlign w:val="center"/>
        </w:tcPr>
        <w:p w14:paraId="406ED62D" w14:textId="77777777" w:rsidR="0094159C" w:rsidRDefault="0094159C">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D5C1167" w14:textId="77777777" w:rsidR="0094159C" w:rsidRDefault="0094159C">
    <w:pPr>
      <w:rPr>
        <w:rFonts w:ascii="Cambria" w:eastAsia="Cambria" w:hAnsi="Cambria" w:cs="Cambria"/>
        <w:color w:val="000000"/>
      </w:rPr>
    </w:pPr>
    <w:r>
      <w:rPr>
        <w:rFonts w:ascii="Cambria" w:eastAsia="Cambria" w:hAnsi="Cambria" w:cs="Cambria"/>
        <w:color w:val="0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90FF0" w14:textId="77777777" w:rsidR="0094159C" w:rsidRDefault="0094159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3"/>
      <w:tblW w:w="6229" w:type="dxa"/>
      <w:tblInd w:w="3261" w:type="dxa"/>
      <w:tblLayout w:type="fixed"/>
      <w:tblLook w:val="0400" w:firstRow="0" w:lastRow="0" w:firstColumn="0" w:lastColumn="0" w:noHBand="0" w:noVBand="1"/>
    </w:tblPr>
    <w:tblGrid>
      <w:gridCol w:w="2607"/>
      <w:gridCol w:w="3622"/>
    </w:tblGrid>
    <w:tr w:rsidR="0094159C" w14:paraId="48DFB788" w14:textId="77777777">
      <w:trPr>
        <w:trHeight w:val="312"/>
      </w:trPr>
      <w:tc>
        <w:tcPr>
          <w:tcW w:w="2607" w:type="dxa"/>
          <w:shd w:val="clear" w:color="auto" w:fill="auto"/>
          <w:vAlign w:val="center"/>
        </w:tcPr>
        <w:p w14:paraId="28453378" w14:textId="77777777" w:rsidR="0094159C" w:rsidRDefault="0094159C">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622" w:type="dxa"/>
          <w:shd w:val="clear" w:color="auto" w:fill="auto"/>
          <w:vAlign w:val="center"/>
        </w:tcPr>
        <w:p w14:paraId="01D44ECD" w14:textId="77777777" w:rsidR="0094159C" w:rsidRDefault="0094159C">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05474/INFOEM/IP/RR/2022</w:t>
          </w:r>
        </w:p>
      </w:tc>
    </w:tr>
    <w:tr w:rsidR="0094159C" w14:paraId="0A5DC976" w14:textId="77777777">
      <w:trPr>
        <w:trHeight w:val="135"/>
      </w:trPr>
      <w:tc>
        <w:tcPr>
          <w:tcW w:w="2607" w:type="dxa"/>
          <w:shd w:val="clear" w:color="auto" w:fill="auto"/>
          <w:vAlign w:val="center"/>
        </w:tcPr>
        <w:p w14:paraId="4990CAED" w14:textId="77777777" w:rsidR="0094159C" w:rsidRDefault="0094159C">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622" w:type="dxa"/>
          <w:shd w:val="clear" w:color="auto" w:fill="auto"/>
          <w:vAlign w:val="center"/>
        </w:tcPr>
        <w:p w14:paraId="52C5D3DE" w14:textId="3E43092C" w:rsidR="0094159C" w:rsidRDefault="00493751" w:rsidP="00493751">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 </w:t>
          </w:r>
          <w:proofErr w:type="spellStart"/>
          <w:r>
            <w:rPr>
              <w:rFonts w:ascii="Palatino Linotype" w:eastAsia="Palatino Linotype" w:hAnsi="Palatino Linotype" w:cs="Palatino Linotype"/>
              <w:b/>
            </w:rPr>
            <w:t>XXXXXX</w:t>
          </w:r>
          <w:proofErr w:type="spellEnd"/>
          <w:r w:rsidR="0094159C">
            <w:rPr>
              <w:rFonts w:ascii="Palatino Linotype" w:eastAsia="Palatino Linotype" w:hAnsi="Palatino Linotype" w:cs="Palatino Linotype"/>
              <w:b/>
            </w:rPr>
            <w:t xml:space="preserve"> </w:t>
          </w:r>
          <w:r>
            <w:rPr>
              <w:rFonts w:ascii="Palatino Linotype" w:eastAsia="Palatino Linotype" w:hAnsi="Palatino Linotype" w:cs="Palatino Linotype"/>
              <w:b/>
            </w:rPr>
            <w:t>XXXXXXXX</w:t>
          </w:r>
          <w:r w:rsidR="0094159C">
            <w:rPr>
              <w:rFonts w:ascii="Palatino Linotype" w:eastAsia="Palatino Linotype" w:hAnsi="Palatino Linotype" w:cs="Palatino Linotype"/>
              <w:b/>
            </w:rPr>
            <w:t xml:space="preserve"> </w:t>
          </w:r>
          <w:r>
            <w:rPr>
              <w:rFonts w:ascii="Palatino Linotype" w:eastAsia="Palatino Linotype" w:hAnsi="Palatino Linotype" w:cs="Palatino Linotype"/>
              <w:b/>
            </w:rPr>
            <w:t>XXXXXXX</w:t>
          </w:r>
          <w:r w:rsidR="0094159C">
            <w:rPr>
              <w:noProof/>
              <w:lang w:val="es-MX"/>
            </w:rPr>
            <w:drawing>
              <wp:anchor distT="0" distB="0" distL="0" distR="0" simplePos="0" relativeHeight="251659264" behindDoc="1" locked="0" layoutInCell="1" hidden="0" allowOverlap="1" wp14:anchorId="56273BCF" wp14:editId="3A2E5143">
                <wp:simplePos x="0" y="0"/>
                <wp:positionH relativeFrom="column">
                  <wp:posOffset>-4872989</wp:posOffset>
                </wp:positionH>
                <wp:positionV relativeFrom="paragraph">
                  <wp:posOffset>-768984</wp:posOffset>
                </wp:positionV>
                <wp:extent cx="7809865" cy="10165715"/>
                <wp:effectExtent l="0" t="0" r="0" b="0"/>
                <wp:wrapNone/>
                <wp:docPr id="3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94159C" w14:paraId="1D1F59CA" w14:textId="77777777">
      <w:trPr>
        <w:trHeight w:val="237"/>
      </w:trPr>
      <w:tc>
        <w:tcPr>
          <w:tcW w:w="2607" w:type="dxa"/>
          <w:shd w:val="clear" w:color="auto" w:fill="auto"/>
          <w:vAlign w:val="center"/>
        </w:tcPr>
        <w:p w14:paraId="4B06773A" w14:textId="77777777" w:rsidR="0094159C" w:rsidRDefault="0094159C">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622" w:type="dxa"/>
          <w:shd w:val="clear" w:color="auto" w:fill="auto"/>
          <w:vAlign w:val="center"/>
        </w:tcPr>
        <w:p w14:paraId="5218D139" w14:textId="77777777" w:rsidR="0094159C" w:rsidRDefault="0094159C">
          <w:pPr>
            <w:ind w:left="-45" w:right="176"/>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Zinacantepec</w:t>
          </w:r>
          <w:proofErr w:type="spellEnd"/>
        </w:p>
      </w:tc>
    </w:tr>
    <w:tr w:rsidR="0094159C" w14:paraId="10ADA9A4" w14:textId="77777777">
      <w:trPr>
        <w:trHeight w:val="149"/>
      </w:trPr>
      <w:tc>
        <w:tcPr>
          <w:tcW w:w="2607" w:type="dxa"/>
          <w:shd w:val="clear" w:color="auto" w:fill="auto"/>
          <w:vAlign w:val="center"/>
        </w:tcPr>
        <w:p w14:paraId="56C46B4E" w14:textId="77777777" w:rsidR="0094159C" w:rsidRDefault="0094159C">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622" w:type="dxa"/>
          <w:shd w:val="clear" w:color="auto" w:fill="auto"/>
          <w:vAlign w:val="center"/>
        </w:tcPr>
        <w:p w14:paraId="48556FC5" w14:textId="77777777" w:rsidR="0094159C" w:rsidRDefault="0094159C">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151C095" w14:textId="77777777" w:rsidR="0094159C" w:rsidRDefault="0094159C">
    <w:pPr>
      <w:pBdr>
        <w:top w:val="nil"/>
        <w:left w:val="nil"/>
        <w:bottom w:val="nil"/>
        <w:right w:val="nil"/>
        <w:between w:val="nil"/>
      </w:pBdr>
      <w:tabs>
        <w:tab w:val="center" w:pos="4252"/>
        <w:tab w:val="right" w:pos="8504"/>
      </w:tabs>
      <w:rPr>
        <w:rFonts w:ascii="Cambria" w:eastAsia="Cambria" w:hAnsi="Cambria" w:cs="Cambria"/>
        <w:color w:val="000000"/>
      </w:rPr>
    </w:pPr>
  </w:p>
  <w:p w14:paraId="68560352" w14:textId="77777777" w:rsidR="0094159C" w:rsidRDefault="0094159C"/>
  <w:p w14:paraId="46CA4FE8" w14:textId="77777777" w:rsidR="0094159C" w:rsidRDefault="009415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12205"/>
    <w:multiLevelType w:val="multilevel"/>
    <w:tmpl w:val="B4687F2A"/>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60A1398F"/>
    <w:multiLevelType w:val="multilevel"/>
    <w:tmpl w:val="D7743BE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1467CA6"/>
    <w:multiLevelType w:val="multilevel"/>
    <w:tmpl w:val="9A0671EC"/>
    <w:lvl w:ilvl="0">
      <w:start w:val="6"/>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5F95D97"/>
    <w:multiLevelType w:val="multilevel"/>
    <w:tmpl w:val="81FAE806"/>
    <w:lvl w:ilvl="0">
      <w:start w:val="1"/>
      <w:numFmt w:val="lowerLetter"/>
      <w:lvlText w:val="%1)"/>
      <w:lvlJc w:val="left"/>
      <w:pPr>
        <w:ind w:left="720" w:hanging="360"/>
      </w:pPr>
      <w:rPr>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C08251E"/>
    <w:multiLevelType w:val="multilevel"/>
    <w:tmpl w:val="3E76945C"/>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F9"/>
    <w:rsid w:val="000B5BB2"/>
    <w:rsid w:val="002173C9"/>
    <w:rsid w:val="00241B92"/>
    <w:rsid w:val="003B798F"/>
    <w:rsid w:val="00493751"/>
    <w:rsid w:val="0055744A"/>
    <w:rsid w:val="00643309"/>
    <w:rsid w:val="00655C00"/>
    <w:rsid w:val="006E2448"/>
    <w:rsid w:val="007F3AE2"/>
    <w:rsid w:val="00870900"/>
    <w:rsid w:val="008801BE"/>
    <w:rsid w:val="00896F5F"/>
    <w:rsid w:val="0094159C"/>
    <w:rsid w:val="00942064"/>
    <w:rsid w:val="00AD3CF3"/>
    <w:rsid w:val="00B013C9"/>
    <w:rsid w:val="00B26F45"/>
    <w:rsid w:val="00B46CDA"/>
    <w:rsid w:val="00BC795A"/>
    <w:rsid w:val="00C23A45"/>
    <w:rsid w:val="00C64102"/>
    <w:rsid w:val="00D340F9"/>
    <w:rsid w:val="00F031BA"/>
    <w:rsid w:val="00FE2C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F878D"/>
  <w15:docId w15:val="{9B4B46AF-DF2C-40D3-8563-22B9727D0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0"/>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0"/>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6"/>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6"/>
    <w:tblPr>
      <w:tblStyleRowBandSize w:val="1"/>
      <w:tblStyleColBandSize w:val="1"/>
      <w:tblCellMar>
        <w:top w:w="0" w:type="dxa"/>
        <w:left w:w="70" w:type="dxa"/>
        <w:bottom w:w="0" w:type="dxa"/>
        <w:right w:w="70" w:type="dxa"/>
      </w:tblCellMar>
    </w:tblPr>
  </w:style>
  <w:style w:type="table" w:customStyle="1" w:styleId="a2">
    <w:basedOn w:val="TableNormal6"/>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6"/>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6">
    <w:basedOn w:val="TableNormal4"/>
    <w:tblPr>
      <w:tblStyleRowBandSize w:val="1"/>
      <w:tblStyleColBandSize w:val="1"/>
      <w:tblCellMar>
        <w:top w:w="0" w:type="dxa"/>
        <w:left w:w="115" w:type="dxa"/>
        <w:bottom w:w="0" w:type="dxa"/>
        <w:right w:w="115" w:type="dxa"/>
      </w:tblCellMar>
    </w:tblPr>
  </w:style>
  <w:style w:type="table" w:customStyle="1" w:styleId="a7">
    <w:basedOn w:val="TableNormal4"/>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8">
    <w:basedOn w:val="TableNormal4"/>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9">
    <w:basedOn w:val="TableNormal3"/>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a">
    <w:basedOn w:val="TableNormal3"/>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d">
    <w:basedOn w:val="TableNormal2"/>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e">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0">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1">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2">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3">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of.gob.mx/nota_detalle.php?codigo=5492254&amp;fecha=28/07/201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ipomex.org.mx/ipo3/lgt/indice/ZINACANTEPEC/art_92_viii/3.web"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qSBsMT9d2oKji+ZdOah0UqudFw==">AMUW2mVF50Axi4gGBei5xt5ews4Xn7hazjTfa4syc2fcrc/SQMvqdedYi9PeX3UrPLVAcPhTPer8DTLtampsfcvxJgl10cndkXhWmO7SujjngXO+6V4oROStTAylJ3uPESQcmH78QbcYwTEu0rh2rDK6Pk4wLx0LS7xUGjX66nXK4B+0tHP+uu1Ol64rhBzfAIyRYGI4VTI6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15205</Words>
  <Characters>83628</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2022-09-19T18:58:00Z</cp:lastPrinted>
  <dcterms:created xsi:type="dcterms:W3CDTF">2022-09-29T18:00:00Z</dcterms:created>
  <dcterms:modified xsi:type="dcterms:W3CDTF">2022-09-29T18:00:00Z</dcterms:modified>
</cp:coreProperties>
</file>