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05F7B" w:rsidR="00E35DF9" w:rsidP="00B861AD" w:rsidRDefault="00E35DF9" w14:paraId="7935BC2E" w14:textId="77777777">
      <w:pPr>
        <w:spacing w:line="360" w:lineRule="auto"/>
        <w:contextualSpacing/>
        <w:jc w:val="both"/>
        <w:rPr>
          <w:rFonts w:ascii="Palatino Linotype" w:hAnsi="Palatino Linotype" w:cs="Tahoma"/>
          <w:bCs/>
          <w:sz w:val="22"/>
          <w:szCs w:val="22"/>
        </w:rPr>
      </w:pPr>
      <w:bookmarkStart w:name="_Hlk76457302" w:id="0"/>
      <w:r w:rsidRPr="008E3507">
        <w:rPr>
          <w:rFonts w:ascii="Palatino Linotype" w:hAnsi="Palatino Linotype" w:cs="Tahoma"/>
          <w:bCs/>
          <w:sz w:val="22"/>
          <w:szCs w:val="22"/>
        </w:rPr>
        <w:t>Resolución del Pleno del Instituto de Transparencia, Acceso a la Información Pública y</w:t>
      </w:r>
      <w:r>
        <w:rPr>
          <w:rFonts w:ascii="Palatino Linotype" w:hAnsi="Palatino Linotype" w:cs="Tahoma"/>
          <w:bCs/>
          <w:sz w:val="22"/>
          <w:szCs w:val="22"/>
        </w:rPr>
        <w:t xml:space="preserve"> </w:t>
      </w:r>
      <w:r w:rsidRPr="008E3507">
        <w:rPr>
          <w:rFonts w:ascii="Palatino Linotype" w:hAnsi="Palatino Linotype" w:cs="Tahoma"/>
          <w:bCs/>
          <w:sz w:val="22"/>
          <w:szCs w:val="22"/>
        </w:rPr>
        <w:t xml:space="preserve">Protección de Datos Personales del Estado de México y Municipios, con domicilio en Metepec, Estado de México, de </w:t>
      </w:r>
      <w:r>
        <w:rPr>
          <w:rFonts w:ascii="Palatino Linotype" w:hAnsi="Palatino Linotype" w:cs="Tahoma"/>
          <w:bCs/>
          <w:sz w:val="22"/>
          <w:szCs w:val="22"/>
        </w:rPr>
        <w:t xml:space="preserve">fecha </w:t>
      </w:r>
      <w:r w:rsidR="00BE73E1">
        <w:rPr>
          <w:rFonts w:ascii="Palatino Linotype" w:hAnsi="Palatino Linotype" w:cs="Tahoma"/>
          <w:bCs/>
          <w:sz w:val="22"/>
          <w:szCs w:val="22"/>
        </w:rPr>
        <w:t xml:space="preserve">dieciséis </w:t>
      </w:r>
      <w:r w:rsidR="00A766B1">
        <w:rPr>
          <w:rFonts w:ascii="Palatino Linotype" w:hAnsi="Palatino Linotype" w:cs="Tahoma"/>
          <w:bCs/>
          <w:sz w:val="22"/>
          <w:szCs w:val="22"/>
        </w:rPr>
        <w:t>de febrero de dos mil veintidós</w:t>
      </w:r>
      <w:r w:rsidRPr="008E3507">
        <w:rPr>
          <w:rFonts w:ascii="Palatino Linotype" w:hAnsi="Palatino Linotype" w:cs="Tahoma"/>
          <w:bCs/>
          <w:sz w:val="22"/>
          <w:szCs w:val="22"/>
        </w:rPr>
        <w:t>.</w:t>
      </w:r>
    </w:p>
    <w:p w:rsidRPr="008E3507" w:rsidR="00E35DF9" w:rsidP="00B861AD" w:rsidRDefault="00E35DF9" w14:paraId="1D8121C8" w14:textId="77777777">
      <w:pPr>
        <w:spacing w:line="360" w:lineRule="auto"/>
        <w:contextualSpacing/>
        <w:rPr>
          <w:rFonts w:ascii="Palatino Linotype" w:hAnsi="Palatino Linotype" w:cs="Tahoma"/>
          <w:bCs/>
          <w:sz w:val="22"/>
          <w:szCs w:val="22"/>
        </w:rPr>
      </w:pPr>
    </w:p>
    <w:p w:rsidRPr="008E3507" w:rsidR="00E35DF9" w:rsidP="4E45C1DC" w:rsidRDefault="00E35DF9" w14:paraId="7DF9ACE0" w14:textId="29C1DBC6">
      <w:pPr>
        <w:spacing w:line="360" w:lineRule="auto"/>
        <w:contextualSpacing/>
        <w:jc w:val="both"/>
        <w:rPr>
          <w:rFonts w:ascii="Palatino Linotype" w:hAnsi="Palatino Linotype" w:cs="Tahoma"/>
          <w:sz w:val="22"/>
          <w:szCs w:val="22"/>
        </w:rPr>
      </w:pPr>
      <w:r w:rsidRPr="4E45C1DC" w:rsidR="4E45C1DC">
        <w:rPr>
          <w:rFonts w:ascii="Palatino Linotype" w:hAnsi="Palatino Linotype" w:cs="Tahoma"/>
          <w:b w:val="1"/>
          <w:bCs w:val="1"/>
          <w:color w:val="0D0D0D" w:themeColor="text1" w:themeTint="F2" w:themeShade="FF"/>
          <w:sz w:val="22"/>
          <w:szCs w:val="22"/>
        </w:rPr>
        <w:t xml:space="preserve">VISTO </w:t>
      </w:r>
      <w:r w:rsidRPr="4E45C1DC" w:rsidR="4E45C1DC">
        <w:rPr>
          <w:rFonts w:ascii="Palatino Linotype" w:hAnsi="Palatino Linotype" w:cs="Tahoma"/>
          <w:color w:val="0D0D0D" w:themeColor="text1" w:themeTint="F2" w:themeShade="FF"/>
          <w:sz w:val="22"/>
          <w:szCs w:val="22"/>
        </w:rPr>
        <w:t xml:space="preserve">el expediente conformado con motivo del Recurso de Revisión </w:t>
      </w:r>
      <w:r w:rsidRPr="4E45C1DC" w:rsidR="4E45C1DC">
        <w:rPr>
          <w:rFonts w:ascii="Palatino Linotype" w:hAnsi="Palatino Linotype" w:cs="Tahoma"/>
          <w:b w:val="1"/>
          <w:bCs w:val="1"/>
          <w:color w:val="0D0D0D" w:themeColor="text1" w:themeTint="F2" w:themeShade="FF"/>
          <w:sz w:val="22"/>
          <w:szCs w:val="22"/>
        </w:rPr>
        <w:t>00156/INFOEM/IP/RR/2022,</w:t>
      </w:r>
      <w:r w:rsidRPr="4E45C1DC" w:rsidR="4E45C1DC">
        <w:rPr>
          <w:rFonts w:ascii="Palatino Linotype" w:hAnsi="Palatino Linotype" w:cs="Tahoma"/>
          <w:color w:val="0D0D0D" w:themeColor="text1" w:themeTint="F2" w:themeShade="FF"/>
          <w:sz w:val="22"/>
          <w:szCs w:val="22"/>
        </w:rPr>
        <w:t xml:space="preserve"> interpuesto por </w:t>
      </w:r>
      <w:r w:rsidRPr="4E45C1DC" w:rsidR="4E45C1DC">
        <w:rPr>
          <w:rFonts w:ascii="Palatino Linotype" w:hAnsi="Palatino Linotype" w:cs="Tahoma"/>
          <w:color w:val="0D0D0D" w:themeColor="text1" w:themeTint="F2" w:themeShade="FF"/>
          <w:sz w:val="22"/>
          <w:szCs w:val="22"/>
          <w:highlight w:val="black"/>
        </w:rPr>
        <w:t>XXXXX</w:t>
      </w:r>
      <w:r w:rsidRPr="4E45C1DC" w:rsidR="4E45C1DC">
        <w:rPr>
          <w:rFonts w:ascii="Palatino Linotype" w:hAnsi="Palatino Linotype" w:cs="Tahoma"/>
          <w:b w:val="1"/>
          <w:bCs w:val="1"/>
          <w:color w:val="0D0D0D" w:themeColor="text1" w:themeTint="F2" w:themeShade="FF"/>
          <w:sz w:val="22"/>
          <w:szCs w:val="22"/>
        </w:rPr>
        <w:t xml:space="preserve"> </w:t>
      </w:r>
      <w:r w:rsidRPr="4E45C1DC" w:rsidR="4E45C1DC">
        <w:rPr>
          <w:rFonts w:ascii="Palatino Linotype" w:hAnsi="Palatino Linotype" w:cs="Tahoma"/>
          <w:color w:val="0D0D0D" w:themeColor="text1" w:themeTint="F2" w:themeShade="FF"/>
          <w:sz w:val="22"/>
          <w:szCs w:val="22"/>
        </w:rPr>
        <w:t>en lo sucesivo Recurrente o Particular, en contra de la respuesta del Sujeto Obligado</w:t>
      </w:r>
      <w:r w:rsidRPr="4E45C1DC" w:rsidR="4E45C1DC">
        <w:rPr>
          <w:rFonts w:ascii="Palatino Linotype" w:hAnsi="Palatino Linotype"/>
          <w:sz w:val="22"/>
          <w:szCs w:val="22"/>
        </w:rPr>
        <w:t xml:space="preserve"> </w:t>
      </w:r>
      <w:r w:rsidRPr="4E45C1DC" w:rsidR="4E45C1DC">
        <w:rPr>
          <w:rFonts w:ascii="Palatino Linotype" w:hAnsi="Palatino Linotype" w:eastAsia="Calibri" w:cs="Tahoma"/>
          <w:b w:val="1"/>
          <w:bCs w:val="1"/>
          <w:sz w:val="22"/>
          <w:szCs w:val="22"/>
          <w:lang w:eastAsia="en-US"/>
        </w:rPr>
        <w:t>Tribunal Electoral del Estado de México</w:t>
      </w:r>
      <w:r w:rsidRPr="4E45C1DC" w:rsidR="4E45C1DC">
        <w:rPr>
          <w:rFonts w:ascii="Palatino Linotype" w:hAnsi="Palatino Linotype" w:cs="Tahoma"/>
          <w:b w:val="1"/>
          <w:bCs w:val="1"/>
          <w:color w:val="0D0D0D" w:themeColor="text1" w:themeTint="F2" w:themeShade="FF"/>
          <w:sz w:val="22"/>
          <w:szCs w:val="22"/>
        </w:rPr>
        <w:t xml:space="preserve">, </w:t>
      </w:r>
      <w:r w:rsidRPr="4E45C1DC" w:rsidR="4E45C1DC">
        <w:rPr>
          <w:rFonts w:ascii="Palatino Linotype" w:hAnsi="Palatino Linotype" w:cs="Tahoma"/>
          <w:color w:val="0D0D0D" w:themeColor="text1" w:themeTint="F2" w:themeShade="FF"/>
          <w:sz w:val="22"/>
          <w:szCs w:val="22"/>
        </w:rPr>
        <w:t>se emite la presente Resolución, con base en los Antecedentes y C</w:t>
      </w:r>
      <w:r w:rsidRPr="4E45C1DC" w:rsidR="4E45C1DC">
        <w:rPr>
          <w:rFonts w:ascii="Palatino Linotype" w:hAnsi="Palatino Linotype" w:cs="Tahoma"/>
          <w:sz w:val="22"/>
          <w:szCs w:val="22"/>
        </w:rPr>
        <w:t>onsiderandos que a continuación se exponen:</w:t>
      </w:r>
    </w:p>
    <w:p w:rsidRPr="008E3507" w:rsidR="00E35DF9" w:rsidP="00B861AD" w:rsidRDefault="00E35DF9" w14:paraId="6E6A088E" w14:textId="77777777">
      <w:pPr>
        <w:spacing w:line="360" w:lineRule="auto"/>
        <w:contextualSpacing/>
        <w:jc w:val="both"/>
        <w:rPr>
          <w:rFonts w:ascii="Palatino Linotype" w:hAnsi="Palatino Linotype" w:cs="Tahoma"/>
          <w:b/>
          <w:color w:val="0D0D0D" w:themeColor="text1" w:themeTint="F2"/>
          <w:sz w:val="22"/>
          <w:szCs w:val="22"/>
        </w:rPr>
      </w:pPr>
    </w:p>
    <w:p w:rsidRPr="008E3507" w:rsidR="00E35DF9" w:rsidP="00B861AD" w:rsidRDefault="00E35DF9" w14:paraId="74D72119" w14:textId="77777777">
      <w:pPr>
        <w:tabs>
          <w:tab w:val="center" w:pos="4522"/>
          <w:tab w:val="left" w:pos="7245"/>
        </w:tabs>
        <w:spacing w:line="360" w:lineRule="auto"/>
        <w:contextualSpacing/>
        <w:jc w:val="center"/>
        <w:rPr>
          <w:rFonts w:ascii="Palatino Linotype" w:hAnsi="Palatino Linotype" w:cs="Tahoma"/>
          <w:b/>
          <w:sz w:val="22"/>
          <w:szCs w:val="22"/>
        </w:rPr>
      </w:pPr>
      <w:r w:rsidRPr="008E3507">
        <w:rPr>
          <w:rFonts w:ascii="Palatino Linotype" w:hAnsi="Palatino Linotype" w:cs="Tahoma"/>
          <w:b/>
          <w:sz w:val="22"/>
          <w:szCs w:val="22"/>
        </w:rPr>
        <w:t>A N T E C E D E N T E S</w:t>
      </w:r>
    </w:p>
    <w:p w:rsidR="00E35DF9" w:rsidP="00B861AD" w:rsidRDefault="00E35DF9" w14:paraId="7C1DC379" w14:textId="77777777">
      <w:pPr>
        <w:tabs>
          <w:tab w:val="center" w:pos="4522"/>
          <w:tab w:val="left" w:pos="7245"/>
        </w:tabs>
        <w:spacing w:line="360" w:lineRule="auto"/>
        <w:contextualSpacing/>
        <w:jc w:val="center"/>
        <w:rPr>
          <w:rFonts w:ascii="Palatino Linotype" w:hAnsi="Palatino Linotype" w:cs="Tahoma"/>
          <w:b/>
          <w:sz w:val="22"/>
          <w:szCs w:val="22"/>
        </w:rPr>
      </w:pPr>
    </w:p>
    <w:p w:rsidR="00E35DF9" w:rsidP="00B861AD" w:rsidRDefault="00E35DF9" w14:paraId="1CE101DA" w14:textId="77777777">
      <w:pPr>
        <w:pStyle w:val="Prrafodelista"/>
        <w:tabs>
          <w:tab w:val="left" w:pos="567"/>
        </w:tabs>
        <w:spacing w:line="360" w:lineRule="auto"/>
        <w:ind w:left="0"/>
        <w:jc w:val="both"/>
        <w:rPr>
          <w:rFonts w:ascii="Palatino Linotype" w:hAnsi="Palatino Linotype" w:cs="Tahoma"/>
          <w:b/>
          <w:szCs w:val="22"/>
        </w:rPr>
      </w:pPr>
      <w:r w:rsidRPr="008E3507">
        <w:rPr>
          <w:rFonts w:ascii="Palatino Linotype" w:hAnsi="Palatino Linotype" w:cs="Tahoma"/>
          <w:b/>
          <w:szCs w:val="22"/>
        </w:rPr>
        <w:t xml:space="preserve">I. Presentación de la solicitud de información. </w:t>
      </w:r>
    </w:p>
    <w:p w:rsidRPr="008E3507" w:rsidR="00E35DF9" w:rsidP="00B861AD" w:rsidRDefault="00E35DF9" w14:paraId="7F10DCA3" w14:textId="77777777">
      <w:pPr>
        <w:pStyle w:val="Prrafodelista"/>
        <w:tabs>
          <w:tab w:val="left" w:pos="567"/>
        </w:tabs>
        <w:spacing w:line="360" w:lineRule="auto"/>
        <w:ind w:left="0"/>
        <w:jc w:val="both"/>
        <w:rPr>
          <w:rFonts w:ascii="Palatino Linotype" w:hAnsi="Palatino Linotype" w:cs="Tahoma"/>
          <w:b/>
          <w:szCs w:val="22"/>
        </w:rPr>
      </w:pPr>
    </w:p>
    <w:p w:rsidRPr="003A12F1" w:rsidR="00E35DF9" w:rsidP="00B861AD" w:rsidRDefault="00E35DF9" w14:paraId="44ED4E41" w14:textId="77777777">
      <w:pPr>
        <w:tabs>
          <w:tab w:val="left" w:pos="567"/>
        </w:tabs>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 xml:space="preserve">Con fecha </w:t>
      </w:r>
      <w:r w:rsidR="00BE73E1">
        <w:rPr>
          <w:rFonts w:ascii="Palatino Linotype" w:hAnsi="Palatino Linotype" w:cs="Tahoma"/>
          <w:sz w:val="22"/>
          <w:szCs w:val="22"/>
        </w:rPr>
        <w:t xml:space="preserve">diecinueve de noviembre </w:t>
      </w:r>
      <w:r w:rsidRPr="008E3507">
        <w:rPr>
          <w:rFonts w:ascii="Palatino Linotype" w:hAnsi="Palatino Linotype" w:cs="Tahoma"/>
          <w:sz w:val="22"/>
          <w:szCs w:val="22"/>
        </w:rPr>
        <w:t xml:space="preserve">de dos mil veintiuno, </w:t>
      </w:r>
      <w:r>
        <w:rPr>
          <w:rFonts w:ascii="Palatino Linotype" w:hAnsi="Palatino Linotype" w:cs="Tahoma"/>
          <w:sz w:val="22"/>
          <w:szCs w:val="22"/>
        </w:rPr>
        <w:t xml:space="preserve">el </w:t>
      </w:r>
      <w:r w:rsidRPr="008E3507">
        <w:rPr>
          <w:rFonts w:ascii="Palatino Linotype" w:hAnsi="Palatino Linotype" w:cs="Tahoma"/>
          <w:sz w:val="22"/>
          <w:szCs w:val="22"/>
        </w:rPr>
        <w:t>Particular presentó solicitud de acceso a la i</w:t>
      </w:r>
      <w:r>
        <w:rPr>
          <w:rFonts w:ascii="Palatino Linotype" w:hAnsi="Palatino Linotype" w:cs="Tahoma"/>
          <w:sz w:val="22"/>
          <w:szCs w:val="22"/>
        </w:rPr>
        <w:t>nformación pública, a través de</w:t>
      </w:r>
      <w:r w:rsidR="00BE73E1">
        <w:rPr>
          <w:rFonts w:ascii="Palatino Linotype" w:hAnsi="Palatino Linotype" w:cs="Tahoma"/>
          <w:sz w:val="22"/>
          <w:szCs w:val="22"/>
        </w:rPr>
        <w:t>l Sistema de acceso a la Información Mexiquense (SAIEMEX)</w:t>
      </w:r>
      <w:r w:rsidRPr="008E3507">
        <w:rPr>
          <w:rFonts w:ascii="Palatino Linotype" w:hAnsi="Palatino Linotype" w:cs="Tahoma"/>
          <w:sz w:val="22"/>
          <w:szCs w:val="22"/>
        </w:rPr>
        <w:t xml:space="preserve">, ante </w:t>
      </w:r>
      <w:r w:rsidR="00B50512">
        <w:rPr>
          <w:rFonts w:ascii="Palatino Linotype" w:hAnsi="Palatino Linotype" w:cs="Tahoma"/>
          <w:sz w:val="22"/>
          <w:szCs w:val="22"/>
        </w:rPr>
        <w:t>e</w:t>
      </w:r>
      <w:r w:rsidRPr="008E3507">
        <w:rPr>
          <w:rFonts w:ascii="Palatino Linotype" w:hAnsi="Palatino Linotype" w:cs="Tahoma"/>
          <w:sz w:val="22"/>
          <w:szCs w:val="22"/>
        </w:rPr>
        <w:t xml:space="preserve">l </w:t>
      </w:r>
      <w:r w:rsidR="00BE73E1">
        <w:rPr>
          <w:rFonts w:ascii="Palatino Linotype" w:hAnsi="Palatino Linotype" w:cs="Tahoma"/>
          <w:b/>
          <w:bCs/>
          <w:sz w:val="22"/>
          <w:szCs w:val="22"/>
        </w:rPr>
        <w:t>Tribunal Electoral del Estado de México</w:t>
      </w:r>
      <w:r w:rsidRPr="003A12F1">
        <w:rPr>
          <w:rFonts w:ascii="Palatino Linotype" w:hAnsi="Palatino Linotype" w:cs="Tahoma"/>
          <w:sz w:val="22"/>
          <w:szCs w:val="22"/>
        </w:rPr>
        <w:t xml:space="preserve">, </w:t>
      </w:r>
      <w:r w:rsidRPr="003A12F1" w:rsidR="003A12F1">
        <w:rPr>
          <w:rFonts w:ascii="Palatino Linotype" w:hAnsi="Palatino Linotype" w:cs="Tahoma"/>
          <w:sz w:val="22"/>
          <w:szCs w:val="22"/>
        </w:rPr>
        <w:t xml:space="preserve">misma que fue registrada con el número de folio </w:t>
      </w:r>
      <w:r w:rsidRPr="00BE73E1" w:rsidR="00BE73E1">
        <w:rPr>
          <w:rFonts w:ascii="Palatino Linotype" w:hAnsi="Palatino Linotype" w:cs="Tahoma"/>
          <w:b/>
          <w:bCs/>
          <w:sz w:val="22"/>
          <w:szCs w:val="22"/>
        </w:rPr>
        <w:t>00067/TRIEEM/IP/2021</w:t>
      </w:r>
      <w:r w:rsidRPr="00A85A76" w:rsidR="003A12F1">
        <w:rPr>
          <w:rFonts w:ascii="Palatino Linotype" w:hAnsi="Palatino Linotype" w:cs="Tahoma"/>
          <w:b/>
          <w:bCs/>
          <w:sz w:val="22"/>
          <w:szCs w:val="22"/>
        </w:rPr>
        <w:t>,</w:t>
      </w:r>
      <w:r w:rsidR="003A12F1">
        <w:rPr>
          <w:rFonts w:ascii="Palatino Linotype" w:hAnsi="Palatino Linotype" w:cs="Tahoma"/>
          <w:b/>
          <w:bCs/>
          <w:sz w:val="22"/>
          <w:szCs w:val="22"/>
        </w:rPr>
        <w:t xml:space="preserve"> </w:t>
      </w:r>
      <w:r w:rsidRPr="003A12F1">
        <w:rPr>
          <w:rFonts w:ascii="Palatino Linotype" w:hAnsi="Palatino Linotype" w:cs="Tahoma"/>
          <w:sz w:val="22"/>
          <w:szCs w:val="22"/>
        </w:rPr>
        <w:t xml:space="preserve">mediante </w:t>
      </w:r>
      <w:r w:rsidRPr="003A12F1" w:rsidR="0074594A">
        <w:rPr>
          <w:rFonts w:ascii="Palatino Linotype" w:hAnsi="Palatino Linotype" w:cs="Tahoma"/>
          <w:sz w:val="22"/>
          <w:szCs w:val="22"/>
        </w:rPr>
        <w:t>l</w:t>
      </w:r>
      <w:r w:rsidR="00B50512">
        <w:rPr>
          <w:rFonts w:ascii="Palatino Linotype" w:hAnsi="Palatino Linotype" w:cs="Tahoma"/>
          <w:sz w:val="22"/>
          <w:szCs w:val="22"/>
        </w:rPr>
        <w:t>a</w:t>
      </w:r>
      <w:r w:rsidRPr="003A12F1">
        <w:rPr>
          <w:rFonts w:ascii="Palatino Linotype" w:hAnsi="Palatino Linotype" w:cs="Tahoma"/>
          <w:sz w:val="22"/>
          <w:szCs w:val="22"/>
        </w:rPr>
        <w:t xml:space="preserve"> cual requirió lo siguiente: </w:t>
      </w:r>
    </w:p>
    <w:p w:rsidRPr="000F2B83" w:rsidR="00D807FB" w:rsidP="00B861AD" w:rsidRDefault="00D807FB" w14:paraId="5EDFE2F6" w14:textId="77777777">
      <w:pPr>
        <w:tabs>
          <w:tab w:val="left" w:pos="567"/>
        </w:tabs>
        <w:spacing w:line="360" w:lineRule="auto"/>
        <w:contextualSpacing/>
        <w:jc w:val="both"/>
        <w:rPr>
          <w:rFonts w:ascii="Palatino Linotype" w:hAnsi="Palatino Linotype" w:cs="Tahoma"/>
        </w:rPr>
      </w:pPr>
    </w:p>
    <w:p w:rsidRPr="00D807FB" w:rsidR="00D807FB" w:rsidP="00B861AD" w:rsidRDefault="00D807FB" w14:paraId="4E12DEEB" w14:textId="77777777">
      <w:pPr>
        <w:tabs>
          <w:tab w:val="left" w:pos="567"/>
        </w:tabs>
        <w:spacing w:line="360" w:lineRule="auto"/>
        <w:ind w:left="567" w:right="539"/>
        <w:contextualSpacing/>
        <w:jc w:val="both"/>
        <w:rPr>
          <w:rFonts w:ascii="Palatino Linotype" w:hAnsi="Palatino Linotype" w:cs="Tahoma"/>
          <w:b/>
          <w:bCs/>
          <w:sz w:val="22"/>
          <w:szCs w:val="22"/>
        </w:rPr>
      </w:pPr>
      <w:r w:rsidRPr="000F2B83">
        <w:rPr>
          <w:rFonts w:ascii="Palatino Linotype" w:hAnsi="Palatino Linotype" w:cs="Tahoma"/>
          <w:b/>
          <w:bCs/>
        </w:rPr>
        <w:t>DESCRIPCIÓN CLARA Y PRECISA DE LA INFORMACIÓN SOLICITADA</w:t>
      </w:r>
      <w:r w:rsidRPr="00D807FB">
        <w:rPr>
          <w:rFonts w:ascii="Palatino Linotype" w:hAnsi="Palatino Linotype" w:cs="Tahoma"/>
          <w:b/>
          <w:bCs/>
          <w:sz w:val="22"/>
          <w:szCs w:val="22"/>
        </w:rPr>
        <w:t>:</w:t>
      </w:r>
    </w:p>
    <w:p w:rsidR="000F2B83" w:rsidP="00B861AD" w:rsidRDefault="00BE73E1" w14:paraId="44FEB842" w14:textId="77777777">
      <w:pPr>
        <w:pStyle w:val="Prrafodelista"/>
        <w:tabs>
          <w:tab w:val="left" w:pos="567"/>
        </w:tabs>
        <w:spacing w:line="360" w:lineRule="auto"/>
        <w:ind w:left="567" w:right="539"/>
        <w:jc w:val="both"/>
        <w:rPr>
          <w:rFonts w:ascii="Palatino Linotype" w:hAnsi="Palatino Linotype"/>
          <w:i/>
          <w:iCs/>
          <w:color w:val="000000"/>
          <w:sz w:val="20"/>
          <w:szCs w:val="20"/>
        </w:rPr>
      </w:pPr>
      <w:r>
        <w:rPr>
          <w:rFonts w:ascii="Palatino Linotype" w:hAnsi="Palatino Linotype"/>
          <w:i/>
          <w:iCs/>
          <w:color w:val="000000"/>
          <w:sz w:val="20"/>
          <w:szCs w:val="20"/>
        </w:rPr>
        <w:t>“</w:t>
      </w:r>
      <w:r w:rsidRPr="00BE73E1">
        <w:rPr>
          <w:rFonts w:ascii="Palatino Linotype" w:hAnsi="Palatino Linotype"/>
          <w:i/>
          <w:iCs/>
          <w:color w:val="000000"/>
          <w:sz w:val="20"/>
          <w:szCs w:val="20"/>
        </w:rPr>
        <w:t xml:space="preserve">En primer lugar solicito que se me informe sobre todos los encargos que ha ostentado la servidora pública de nombre Patricia Ceballos Valdés, así como la duración de los mismos, y la remuneración neta correspondiente en el Tribunal Electoral del Estado de México. En segundo lugar solicito conocer la versión pública de los recibos de nómina de todas aquellas remuneraciones de la la servidora pública de nombre Patricia Ceballos Valdés, a partir de su ingreso como servidora pública al Tribunal Electoral del Estado de México hasta la fecha. Además solicito conocer la versión pública de los nombramientos en los diferentes cargos que ha ocupado la la servidora pública de nombre Patricia Ceballos Valdés a partir de su ingreso al Tribunal Electoral del Estado de México. </w:t>
      </w:r>
      <w:r w:rsidRPr="00BE73E1">
        <w:rPr>
          <w:rFonts w:ascii="Palatino Linotype" w:hAnsi="Palatino Linotype"/>
          <w:i/>
          <w:iCs/>
          <w:color w:val="000000"/>
          <w:sz w:val="20"/>
          <w:szCs w:val="20"/>
        </w:rPr>
        <w:lastRenderedPageBreak/>
        <w:t xml:space="preserve">Finalmente solicito conocer la versión pública del nombramiento o del documento por el que se le encargó el despacho de la Contraloría General del Tribunal Electoral del Estado de México a la la servidora pública de nombre Patricia Ceballos Valdés. </w:t>
      </w:r>
      <w:r w:rsidR="00B50512">
        <w:rPr>
          <w:rFonts w:ascii="Palatino Linotype" w:hAnsi="Palatino Linotype"/>
          <w:i/>
          <w:iCs/>
          <w:color w:val="000000"/>
          <w:sz w:val="20"/>
          <w:szCs w:val="20"/>
        </w:rPr>
        <w:t>" (</w:t>
      </w:r>
      <w:r w:rsidRPr="00B50512" w:rsidR="00B50512">
        <w:rPr>
          <w:rFonts w:ascii="Palatino Linotype" w:hAnsi="Palatino Linotype"/>
          <w:iCs/>
          <w:color w:val="000000"/>
          <w:sz w:val="20"/>
          <w:szCs w:val="20"/>
        </w:rPr>
        <w:t>Sic</w:t>
      </w:r>
      <w:r w:rsidR="00B50512">
        <w:rPr>
          <w:rFonts w:ascii="Palatino Linotype" w:hAnsi="Palatino Linotype"/>
          <w:iCs/>
          <w:color w:val="000000"/>
          <w:sz w:val="20"/>
          <w:szCs w:val="20"/>
        </w:rPr>
        <w:t>)</w:t>
      </w:r>
    </w:p>
    <w:p w:rsidRPr="000F2B83" w:rsidR="007E4927" w:rsidP="00B861AD" w:rsidRDefault="007E4927" w14:paraId="7AEFA27A" w14:textId="77777777">
      <w:pPr>
        <w:pStyle w:val="Prrafodelista"/>
        <w:tabs>
          <w:tab w:val="left" w:pos="567"/>
        </w:tabs>
        <w:spacing w:line="360" w:lineRule="auto"/>
        <w:ind w:left="567" w:right="539"/>
        <w:jc w:val="both"/>
        <w:rPr>
          <w:rFonts w:ascii="Palatino Linotype" w:hAnsi="Palatino Linotype"/>
          <w:i/>
          <w:iCs/>
          <w:color w:val="000000"/>
          <w:sz w:val="20"/>
          <w:szCs w:val="20"/>
        </w:rPr>
      </w:pPr>
    </w:p>
    <w:p w:rsidRPr="001A412B" w:rsidR="00E35DF9" w:rsidP="00B861AD" w:rsidRDefault="00E35DF9" w14:paraId="56390EBE" w14:textId="77777777">
      <w:pPr>
        <w:pStyle w:val="Prrafodelista"/>
        <w:tabs>
          <w:tab w:val="left" w:pos="567"/>
        </w:tabs>
        <w:spacing w:line="360" w:lineRule="auto"/>
        <w:ind w:left="567" w:right="539"/>
        <w:jc w:val="both"/>
        <w:rPr>
          <w:rFonts w:ascii="Palatino Linotype" w:hAnsi="Palatino Linotype" w:cs="Tahoma"/>
          <w:b/>
          <w:sz w:val="20"/>
          <w:szCs w:val="22"/>
        </w:rPr>
      </w:pPr>
      <w:r w:rsidRPr="001A412B">
        <w:rPr>
          <w:rFonts w:ascii="Palatino Linotype" w:hAnsi="Palatino Linotype" w:cs="Tahoma"/>
          <w:b/>
          <w:sz w:val="20"/>
          <w:szCs w:val="22"/>
        </w:rPr>
        <w:t>MODALIDAD DE ENTREGA</w:t>
      </w:r>
    </w:p>
    <w:p w:rsidR="00E35DF9" w:rsidP="00B861AD" w:rsidRDefault="007E4927" w14:paraId="65F76291" w14:textId="77777777">
      <w:pPr>
        <w:pStyle w:val="Prrafodelista"/>
        <w:tabs>
          <w:tab w:val="left" w:pos="567"/>
        </w:tabs>
        <w:spacing w:line="360" w:lineRule="auto"/>
        <w:ind w:left="567" w:right="539"/>
        <w:jc w:val="both"/>
        <w:rPr>
          <w:rFonts w:ascii="Palatino Linotype" w:hAnsi="Palatino Linotype" w:cs="Tahoma"/>
          <w:i/>
          <w:sz w:val="20"/>
          <w:szCs w:val="22"/>
        </w:rPr>
      </w:pPr>
      <w:r w:rsidRPr="008868FF">
        <w:rPr>
          <w:rFonts w:ascii="Palatino Linotype" w:hAnsi="Palatino Linotype" w:cs="Tahoma"/>
          <w:i/>
          <w:sz w:val="20"/>
          <w:szCs w:val="22"/>
        </w:rPr>
        <w:t>“</w:t>
      </w:r>
      <w:r w:rsidRPr="00BE73E1" w:rsidR="00BE73E1">
        <w:rPr>
          <w:rFonts w:ascii="Palatino Linotype" w:hAnsi="Palatino Linotype" w:cs="Tahoma"/>
          <w:i/>
          <w:sz w:val="20"/>
          <w:szCs w:val="22"/>
        </w:rPr>
        <w:t>A través del SAIMEX</w:t>
      </w:r>
      <w:r w:rsidRPr="008868FF">
        <w:rPr>
          <w:rFonts w:ascii="Palatino Linotype" w:hAnsi="Palatino Linotype" w:cs="Tahoma"/>
          <w:i/>
          <w:sz w:val="20"/>
          <w:szCs w:val="22"/>
        </w:rPr>
        <w:t>”</w:t>
      </w:r>
    </w:p>
    <w:p w:rsidR="00A01EB6" w:rsidP="00B861AD" w:rsidRDefault="00A01EB6" w14:paraId="5E8D42D2" w14:textId="77777777">
      <w:pPr>
        <w:pStyle w:val="Prrafodelista"/>
        <w:tabs>
          <w:tab w:val="left" w:pos="567"/>
        </w:tabs>
        <w:spacing w:line="360" w:lineRule="auto"/>
        <w:ind w:left="0"/>
        <w:jc w:val="both"/>
        <w:rPr>
          <w:rFonts w:ascii="Palatino Linotype" w:hAnsi="Palatino Linotype" w:cs="Tahoma"/>
          <w:b/>
          <w:szCs w:val="20"/>
        </w:rPr>
      </w:pPr>
    </w:p>
    <w:p w:rsidR="00681D84" w:rsidP="00B861AD" w:rsidRDefault="00A01EB6" w14:paraId="6C494C93" w14:textId="77777777">
      <w:pPr>
        <w:pStyle w:val="Prrafodelista"/>
        <w:tabs>
          <w:tab w:val="left" w:pos="567"/>
        </w:tabs>
        <w:spacing w:line="360" w:lineRule="auto"/>
        <w:ind w:left="0"/>
        <w:jc w:val="both"/>
        <w:rPr>
          <w:rFonts w:ascii="Palatino Linotype" w:hAnsi="Palatino Linotype" w:cs="Tahoma"/>
          <w:b/>
          <w:szCs w:val="22"/>
        </w:rPr>
      </w:pPr>
      <w:r w:rsidRPr="00A01EB6">
        <w:rPr>
          <w:rFonts w:ascii="Palatino Linotype" w:hAnsi="Palatino Linotype" w:cs="Tahoma"/>
          <w:b/>
          <w:szCs w:val="20"/>
        </w:rPr>
        <w:t>II</w:t>
      </w:r>
      <w:r w:rsidRPr="009912E0" w:rsidR="00681D84">
        <w:rPr>
          <w:rFonts w:ascii="Palatino Linotype" w:hAnsi="Palatino Linotype" w:cs="Tahoma"/>
          <w:b/>
          <w:szCs w:val="22"/>
        </w:rPr>
        <w:t>. Respuesta del Sujeto Obligado.</w:t>
      </w:r>
    </w:p>
    <w:p w:rsidRPr="008E3507" w:rsidR="00681D84" w:rsidP="00B861AD" w:rsidRDefault="00681D84" w14:paraId="530B9EE2" w14:textId="77777777">
      <w:pPr>
        <w:pStyle w:val="Prrafodelista"/>
        <w:tabs>
          <w:tab w:val="left" w:pos="567"/>
        </w:tabs>
        <w:spacing w:line="360" w:lineRule="auto"/>
        <w:ind w:left="0"/>
        <w:jc w:val="both"/>
        <w:rPr>
          <w:rFonts w:ascii="Palatino Linotype" w:hAnsi="Palatino Linotype" w:cs="Tahoma"/>
          <w:b/>
          <w:szCs w:val="22"/>
        </w:rPr>
      </w:pPr>
    </w:p>
    <w:p w:rsidR="00BE73E1" w:rsidP="00B861AD" w:rsidRDefault="00681D84" w14:paraId="7FDB2B20" w14:textId="77777777">
      <w:pPr>
        <w:autoSpaceDE w:val="0"/>
        <w:autoSpaceDN w:val="0"/>
        <w:adjustRightInd w:val="0"/>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 xml:space="preserve">Con fecha </w:t>
      </w:r>
      <w:r w:rsidR="00BE73E1">
        <w:rPr>
          <w:rFonts w:ascii="Palatino Linotype" w:hAnsi="Palatino Linotype" w:cs="Tahoma"/>
          <w:sz w:val="22"/>
          <w:szCs w:val="22"/>
        </w:rPr>
        <w:t>diez</w:t>
      </w:r>
      <w:r w:rsidR="00F937CF">
        <w:rPr>
          <w:rFonts w:ascii="Palatino Linotype" w:hAnsi="Palatino Linotype" w:cs="Tahoma"/>
          <w:sz w:val="22"/>
          <w:szCs w:val="22"/>
        </w:rPr>
        <w:t xml:space="preserve"> de diciembre </w:t>
      </w:r>
      <w:r w:rsidRPr="008E3507">
        <w:rPr>
          <w:rFonts w:ascii="Palatino Linotype" w:hAnsi="Palatino Linotype" w:cs="Tahoma"/>
          <w:sz w:val="22"/>
          <w:szCs w:val="22"/>
        </w:rPr>
        <w:t xml:space="preserve">de dos mil veintiuno, mediante el Sistema de Acceso a la Información Mexiquense (SAIMEX), el Sujeto Obligado dio </w:t>
      </w:r>
      <w:r w:rsidR="007E4927">
        <w:rPr>
          <w:rFonts w:ascii="Palatino Linotype" w:hAnsi="Palatino Linotype" w:cs="Tahoma"/>
          <w:sz w:val="22"/>
          <w:szCs w:val="22"/>
        </w:rPr>
        <w:t>respuesta a la solicitud de acceso a la información en</w:t>
      </w:r>
      <w:r w:rsidR="009E3C52">
        <w:rPr>
          <w:rFonts w:ascii="Palatino Linotype" w:hAnsi="Palatino Linotype" w:cs="Tahoma"/>
          <w:sz w:val="22"/>
          <w:szCs w:val="22"/>
        </w:rPr>
        <w:t xml:space="preserve"> </w:t>
      </w:r>
      <w:r w:rsidR="00E0218A">
        <w:rPr>
          <w:rFonts w:ascii="Palatino Linotype" w:hAnsi="Palatino Linotype" w:cs="Tahoma"/>
          <w:sz w:val="22"/>
          <w:szCs w:val="22"/>
        </w:rPr>
        <w:t>l</w:t>
      </w:r>
      <w:r w:rsidR="00BE73E1">
        <w:rPr>
          <w:rFonts w:ascii="Palatino Linotype" w:hAnsi="Palatino Linotype" w:cs="Tahoma"/>
          <w:sz w:val="22"/>
          <w:szCs w:val="22"/>
        </w:rPr>
        <w:t>a que adjunto los siguientes archivos:</w:t>
      </w:r>
    </w:p>
    <w:p w:rsidR="0038692F" w:rsidP="00B861AD" w:rsidRDefault="0038692F" w14:paraId="16126177" w14:textId="77777777">
      <w:pPr>
        <w:autoSpaceDE w:val="0"/>
        <w:autoSpaceDN w:val="0"/>
        <w:adjustRightInd w:val="0"/>
        <w:spacing w:line="360" w:lineRule="auto"/>
        <w:contextualSpacing/>
        <w:jc w:val="both"/>
        <w:rPr>
          <w:rFonts w:ascii="Palatino Linotype" w:hAnsi="Palatino Linotype" w:cs="Tahoma"/>
          <w:sz w:val="22"/>
          <w:szCs w:val="22"/>
        </w:rPr>
      </w:pPr>
    </w:p>
    <w:p w:rsidRPr="00BE73E1" w:rsidR="00BE73E1" w:rsidP="00BE73E1" w:rsidRDefault="00BE73E1" w14:paraId="5A31C900" w14:textId="77777777">
      <w:pPr>
        <w:pStyle w:val="Prrafodelista"/>
        <w:numPr>
          <w:ilvl w:val="0"/>
          <w:numId w:val="25"/>
        </w:numPr>
        <w:autoSpaceDE w:val="0"/>
        <w:autoSpaceDN w:val="0"/>
        <w:adjustRightInd w:val="0"/>
        <w:spacing w:line="360" w:lineRule="auto"/>
        <w:jc w:val="both"/>
        <w:rPr>
          <w:rFonts w:ascii="Palatino Linotype" w:hAnsi="Palatino Linotype" w:cs="Tahoma"/>
          <w:szCs w:val="22"/>
        </w:rPr>
      </w:pPr>
      <w:r w:rsidRPr="0038692F">
        <w:rPr>
          <w:rFonts w:ascii="Palatino Linotype" w:hAnsi="Palatino Linotype" w:cs="Tahoma"/>
          <w:b/>
          <w:i/>
          <w:szCs w:val="22"/>
        </w:rPr>
        <w:t>respuesta saimex 67.pdf:</w:t>
      </w:r>
      <w:r w:rsidRPr="00BE73E1">
        <w:rPr>
          <w:rFonts w:ascii="Palatino Linotype" w:hAnsi="Palatino Linotype" w:cs="Tahoma"/>
          <w:i/>
          <w:szCs w:val="22"/>
        </w:rPr>
        <w:t xml:space="preserve"> </w:t>
      </w:r>
      <w:r w:rsidRPr="00BE73E1">
        <w:rPr>
          <w:rFonts w:ascii="Palatino Linotype" w:hAnsi="Palatino Linotype" w:cs="Tahoma"/>
          <w:szCs w:val="22"/>
        </w:rPr>
        <w:t>Corresponde al oficio suscrito por la Directora de Administración del Sujeto Obligado en el que en su parte medular manifestó lo siguiente:</w:t>
      </w:r>
    </w:p>
    <w:p w:rsidR="00BE73E1" w:rsidP="00BE73E1" w:rsidRDefault="00BE73E1" w14:paraId="42F8FCBC" w14:textId="77777777">
      <w:pPr>
        <w:autoSpaceDE w:val="0"/>
        <w:autoSpaceDN w:val="0"/>
        <w:adjustRightInd w:val="0"/>
        <w:spacing w:line="360" w:lineRule="auto"/>
        <w:contextualSpacing/>
        <w:jc w:val="both"/>
        <w:rPr>
          <w:rFonts w:ascii="Palatino Linotype" w:hAnsi="Palatino Linotype" w:cs="Tahoma"/>
          <w:i/>
          <w:szCs w:val="22"/>
        </w:rPr>
      </w:pPr>
    </w:p>
    <w:p w:rsidR="00BE73E1" w:rsidP="00BE73E1" w:rsidRDefault="00BE73E1" w14:paraId="65049C2D" w14:textId="77777777">
      <w:pPr>
        <w:autoSpaceDE w:val="0"/>
        <w:autoSpaceDN w:val="0"/>
        <w:adjustRightInd w:val="0"/>
        <w:spacing w:line="360" w:lineRule="auto"/>
        <w:ind w:left="567" w:right="539"/>
        <w:contextualSpacing/>
        <w:jc w:val="both"/>
        <w:rPr>
          <w:rFonts w:ascii="Palatino Linotype" w:hAnsi="Palatino Linotype" w:cs="Tahoma"/>
          <w:i/>
          <w:szCs w:val="22"/>
        </w:rPr>
      </w:pPr>
      <w:r>
        <w:rPr>
          <w:rFonts w:ascii="Palatino Linotype" w:hAnsi="Palatino Linotype" w:cs="Tahoma"/>
          <w:i/>
          <w:szCs w:val="22"/>
        </w:rPr>
        <w:t>“…</w:t>
      </w:r>
    </w:p>
    <w:p w:rsidR="00BE73E1" w:rsidP="00BE73E1" w:rsidRDefault="00BE73E1" w14:paraId="7CE8490E" w14:textId="77777777">
      <w:pPr>
        <w:autoSpaceDE w:val="0"/>
        <w:autoSpaceDN w:val="0"/>
        <w:adjustRightInd w:val="0"/>
        <w:spacing w:line="360" w:lineRule="auto"/>
        <w:ind w:left="567" w:right="539"/>
        <w:contextualSpacing/>
        <w:jc w:val="both"/>
        <w:rPr>
          <w:rFonts w:ascii="Palatino Linotype" w:hAnsi="Palatino Linotype" w:cs="Tahoma"/>
          <w:i/>
          <w:szCs w:val="22"/>
        </w:rPr>
      </w:pPr>
      <w:r>
        <w:rPr>
          <w:rFonts w:ascii="Palatino Linotype" w:hAnsi="Palatino Linotype" w:cs="Tahoma"/>
          <w:i/>
          <w:szCs w:val="22"/>
        </w:rPr>
        <w:t>Por lo que respecta a … le informo:</w:t>
      </w:r>
    </w:p>
    <w:tbl>
      <w:tblPr>
        <w:tblStyle w:val="Tablaconcuadrcula"/>
        <w:tblW w:w="7976" w:type="dxa"/>
        <w:tblInd w:w="421" w:type="dxa"/>
        <w:tblLook w:val="04A0" w:firstRow="1" w:lastRow="0" w:firstColumn="1" w:lastColumn="0" w:noHBand="0" w:noVBand="1"/>
      </w:tblPr>
      <w:tblGrid>
        <w:gridCol w:w="2693"/>
        <w:gridCol w:w="2800"/>
        <w:gridCol w:w="2483"/>
      </w:tblGrid>
      <w:tr w:rsidR="00BE73E1" w:rsidTr="00BE73E1" w14:paraId="488342A2" w14:textId="77777777">
        <w:tc>
          <w:tcPr>
            <w:tcW w:w="2693" w:type="dxa"/>
          </w:tcPr>
          <w:p w:rsidRPr="00BE73E1" w:rsidR="00BE73E1" w:rsidP="00BE73E1" w:rsidRDefault="00BE73E1" w14:paraId="76478EB3" w14:textId="77777777">
            <w:pPr>
              <w:autoSpaceDE w:val="0"/>
              <w:autoSpaceDN w:val="0"/>
              <w:adjustRightInd w:val="0"/>
              <w:spacing w:line="360" w:lineRule="auto"/>
              <w:ind w:left="142"/>
              <w:contextualSpacing/>
              <w:jc w:val="center"/>
              <w:rPr>
                <w:rFonts w:ascii="Palatino Linotype" w:hAnsi="Palatino Linotype" w:cs="Tahoma"/>
                <w:b/>
                <w:i/>
                <w:szCs w:val="22"/>
              </w:rPr>
            </w:pPr>
            <w:r w:rsidRPr="00BE73E1">
              <w:rPr>
                <w:rFonts w:ascii="Palatino Linotype" w:hAnsi="Palatino Linotype" w:cs="Tahoma"/>
                <w:b/>
                <w:i/>
                <w:szCs w:val="22"/>
              </w:rPr>
              <w:t>Cargo</w:t>
            </w:r>
          </w:p>
        </w:tc>
        <w:tc>
          <w:tcPr>
            <w:tcW w:w="2800" w:type="dxa"/>
          </w:tcPr>
          <w:p w:rsidRPr="00BE73E1" w:rsidR="00BE73E1" w:rsidP="00BE73E1" w:rsidRDefault="00BE73E1" w14:paraId="323A6988" w14:textId="77777777">
            <w:pPr>
              <w:autoSpaceDE w:val="0"/>
              <w:autoSpaceDN w:val="0"/>
              <w:adjustRightInd w:val="0"/>
              <w:spacing w:line="360" w:lineRule="auto"/>
              <w:ind w:left="142"/>
              <w:contextualSpacing/>
              <w:jc w:val="center"/>
              <w:rPr>
                <w:rFonts w:ascii="Palatino Linotype" w:hAnsi="Palatino Linotype" w:cs="Tahoma"/>
                <w:b/>
                <w:i/>
                <w:szCs w:val="22"/>
              </w:rPr>
            </w:pPr>
            <w:r>
              <w:rPr>
                <w:rFonts w:ascii="Palatino Linotype" w:hAnsi="Palatino Linotype" w:cs="Tahoma"/>
                <w:b/>
                <w:i/>
                <w:szCs w:val="22"/>
              </w:rPr>
              <w:t>Duración del cargo</w:t>
            </w:r>
          </w:p>
        </w:tc>
        <w:tc>
          <w:tcPr>
            <w:tcW w:w="2483" w:type="dxa"/>
          </w:tcPr>
          <w:p w:rsidRPr="00BE73E1" w:rsidR="00BE73E1" w:rsidP="00BE73E1" w:rsidRDefault="00BE73E1" w14:paraId="05EF4DAB" w14:textId="77777777">
            <w:pPr>
              <w:autoSpaceDE w:val="0"/>
              <w:autoSpaceDN w:val="0"/>
              <w:adjustRightInd w:val="0"/>
              <w:spacing w:line="360" w:lineRule="auto"/>
              <w:ind w:left="142"/>
              <w:contextualSpacing/>
              <w:jc w:val="center"/>
              <w:rPr>
                <w:rFonts w:ascii="Palatino Linotype" w:hAnsi="Palatino Linotype" w:cs="Tahoma"/>
                <w:b/>
                <w:i/>
                <w:szCs w:val="22"/>
              </w:rPr>
            </w:pPr>
            <w:r w:rsidRPr="00BE73E1">
              <w:rPr>
                <w:rFonts w:ascii="Palatino Linotype" w:hAnsi="Palatino Linotype" w:cs="Tahoma"/>
                <w:b/>
                <w:i/>
                <w:szCs w:val="22"/>
              </w:rPr>
              <w:t>Remuneración mensual neta</w:t>
            </w:r>
          </w:p>
        </w:tc>
      </w:tr>
      <w:tr w:rsidR="00BE73E1" w:rsidTr="00BE73E1" w14:paraId="6D678287" w14:textId="77777777">
        <w:tc>
          <w:tcPr>
            <w:tcW w:w="2693" w:type="dxa"/>
          </w:tcPr>
          <w:p w:rsidR="00BE73E1" w:rsidP="00BE73E1" w:rsidRDefault="00BE73E1" w14:paraId="6EA00C74" w14:textId="77777777">
            <w:pPr>
              <w:autoSpaceDE w:val="0"/>
              <w:autoSpaceDN w:val="0"/>
              <w:adjustRightInd w:val="0"/>
              <w:spacing w:line="360" w:lineRule="auto"/>
              <w:ind w:left="142"/>
              <w:contextualSpacing/>
              <w:jc w:val="both"/>
              <w:rPr>
                <w:rFonts w:ascii="Palatino Linotype" w:hAnsi="Palatino Linotype" w:cs="Tahoma"/>
                <w:i/>
                <w:szCs w:val="22"/>
              </w:rPr>
            </w:pPr>
            <w:r>
              <w:rPr>
                <w:rFonts w:ascii="Palatino Linotype" w:hAnsi="Palatino Linotype" w:cs="Tahoma"/>
                <w:i/>
                <w:szCs w:val="22"/>
              </w:rPr>
              <w:t>Responsable de Área en la Contraloría General</w:t>
            </w:r>
          </w:p>
        </w:tc>
        <w:tc>
          <w:tcPr>
            <w:tcW w:w="2800" w:type="dxa"/>
          </w:tcPr>
          <w:p w:rsidR="00BE73E1" w:rsidP="00BE73E1" w:rsidRDefault="00BE73E1" w14:paraId="0D0AA28C" w14:textId="77777777">
            <w:pPr>
              <w:autoSpaceDE w:val="0"/>
              <w:autoSpaceDN w:val="0"/>
              <w:adjustRightInd w:val="0"/>
              <w:spacing w:line="360" w:lineRule="auto"/>
              <w:ind w:left="142"/>
              <w:contextualSpacing/>
              <w:jc w:val="both"/>
              <w:rPr>
                <w:rFonts w:ascii="Palatino Linotype" w:hAnsi="Palatino Linotype" w:cs="Tahoma"/>
                <w:i/>
                <w:szCs w:val="22"/>
              </w:rPr>
            </w:pPr>
            <w:r>
              <w:rPr>
                <w:rFonts w:ascii="Palatino Linotype" w:hAnsi="Palatino Linotype" w:cs="Tahoma"/>
                <w:i/>
                <w:szCs w:val="22"/>
              </w:rPr>
              <w:t>Del 01 de septiembre de 2014 al 31 de mayo de 2018</w:t>
            </w:r>
          </w:p>
        </w:tc>
        <w:tc>
          <w:tcPr>
            <w:tcW w:w="2483" w:type="dxa"/>
          </w:tcPr>
          <w:p w:rsidR="00BE73E1" w:rsidP="00BE73E1" w:rsidRDefault="00BE73E1" w14:paraId="6C0A979E" w14:textId="77777777">
            <w:pPr>
              <w:autoSpaceDE w:val="0"/>
              <w:autoSpaceDN w:val="0"/>
              <w:adjustRightInd w:val="0"/>
              <w:spacing w:line="360" w:lineRule="auto"/>
              <w:ind w:left="142"/>
              <w:contextualSpacing/>
              <w:jc w:val="center"/>
              <w:rPr>
                <w:rFonts w:ascii="Palatino Linotype" w:hAnsi="Palatino Linotype" w:cs="Tahoma"/>
                <w:i/>
                <w:szCs w:val="22"/>
              </w:rPr>
            </w:pPr>
            <w:r>
              <w:rPr>
                <w:rFonts w:ascii="Palatino Linotype" w:hAnsi="Palatino Linotype" w:cs="Tahoma"/>
                <w:i/>
                <w:szCs w:val="22"/>
              </w:rPr>
              <w:t>$19,712.46 pesos</w:t>
            </w:r>
          </w:p>
        </w:tc>
      </w:tr>
      <w:tr w:rsidR="00BE73E1" w:rsidTr="00BE73E1" w14:paraId="4965572B" w14:textId="77777777">
        <w:tc>
          <w:tcPr>
            <w:tcW w:w="2693" w:type="dxa"/>
          </w:tcPr>
          <w:p w:rsidR="00BE73E1" w:rsidP="00BE73E1" w:rsidRDefault="00BE73E1" w14:paraId="3707783E" w14:textId="77777777">
            <w:pPr>
              <w:autoSpaceDE w:val="0"/>
              <w:autoSpaceDN w:val="0"/>
              <w:adjustRightInd w:val="0"/>
              <w:spacing w:line="360" w:lineRule="auto"/>
              <w:ind w:left="142"/>
              <w:contextualSpacing/>
              <w:jc w:val="both"/>
              <w:rPr>
                <w:rFonts w:ascii="Palatino Linotype" w:hAnsi="Palatino Linotype" w:cs="Tahoma"/>
                <w:i/>
                <w:szCs w:val="22"/>
              </w:rPr>
            </w:pPr>
            <w:r>
              <w:rPr>
                <w:rFonts w:ascii="Palatino Linotype" w:hAnsi="Palatino Linotype" w:cs="Tahoma"/>
                <w:i/>
                <w:szCs w:val="22"/>
              </w:rPr>
              <w:t>Subcontralora</w:t>
            </w:r>
          </w:p>
        </w:tc>
        <w:tc>
          <w:tcPr>
            <w:tcW w:w="2800" w:type="dxa"/>
          </w:tcPr>
          <w:p w:rsidR="00BE73E1" w:rsidP="00BE73E1" w:rsidRDefault="00BE73E1" w14:paraId="349CBE76" w14:textId="77777777">
            <w:pPr>
              <w:autoSpaceDE w:val="0"/>
              <w:autoSpaceDN w:val="0"/>
              <w:adjustRightInd w:val="0"/>
              <w:spacing w:line="360" w:lineRule="auto"/>
              <w:ind w:left="142"/>
              <w:contextualSpacing/>
              <w:jc w:val="both"/>
              <w:rPr>
                <w:rFonts w:ascii="Palatino Linotype" w:hAnsi="Palatino Linotype" w:cs="Tahoma"/>
                <w:i/>
                <w:szCs w:val="22"/>
              </w:rPr>
            </w:pPr>
            <w:r>
              <w:rPr>
                <w:rFonts w:ascii="Palatino Linotype" w:hAnsi="Palatino Linotype" w:cs="Tahoma"/>
                <w:i/>
                <w:szCs w:val="22"/>
              </w:rPr>
              <w:t>Del 01 de junio de 2018 al 02 de septiembre de 2021</w:t>
            </w:r>
          </w:p>
        </w:tc>
        <w:tc>
          <w:tcPr>
            <w:tcW w:w="2483" w:type="dxa"/>
          </w:tcPr>
          <w:p w:rsidR="00BE73E1" w:rsidP="00BE73E1" w:rsidRDefault="00BE73E1" w14:paraId="7C4389D5" w14:textId="77777777">
            <w:pPr>
              <w:autoSpaceDE w:val="0"/>
              <w:autoSpaceDN w:val="0"/>
              <w:adjustRightInd w:val="0"/>
              <w:spacing w:line="360" w:lineRule="auto"/>
              <w:ind w:left="142"/>
              <w:contextualSpacing/>
              <w:jc w:val="center"/>
              <w:rPr>
                <w:rFonts w:ascii="Palatino Linotype" w:hAnsi="Palatino Linotype" w:cs="Tahoma"/>
                <w:i/>
                <w:szCs w:val="22"/>
              </w:rPr>
            </w:pPr>
            <w:r>
              <w:rPr>
                <w:rFonts w:ascii="Palatino Linotype" w:hAnsi="Palatino Linotype" w:cs="Tahoma"/>
                <w:i/>
                <w:szCs w:val="22"/>
              </w:rPr>
              <w:t>$44,351.14 pesos (inicial)</w:t>
            </w:r>
          </w:p>
          <w:p w:rsidR="00BE73E1" w:rsidP="00BE73E1" w:rsidRDefault="00BE73E1" w14:paraId="460BAFD5" w14:textId="77777777">
            <w:pPr>
              <w:autoSpaceDE w:val="0"/>
              <w:autoSpaceDN w:val="0"/>
              <w:adjustRightInd w:val="0"/>
              <w:spacing w:line="360" w:lineRule="auto"/>
              <w:ind w:left="142"/>
              <w:contextualSpacing/>
              <w:jc w:val="center"/>
              <w:rPr>
                <w:rFonts w:ascii="Palatino Linotype" w:hAnsi="Palatino Linotype" w:cs="Tahoma"/>
                <w:i/>
                <w:szCs w:val="22"/>
              </w:rPr>
            </w:pPr>
            <w:r>
              <w:rPr>
                <w:rFonts w:ascii="Palatino Linotype" w:hAnsi="Palatino Linotype" w:cs="Tahoma"/>
                <w:i/>
                <w:szCs w:val="22"/>
              </w:rPr>
              <w:t>$85,621.46 pesos (final)</w:t>
            </w:r>
          </w:p>
        </w:tc>
      </w:tr>
      <w:tr w:rsidR="00BE73E1" w:rsidTr="00BE73E1" w14:paraId="58C41540" w14:textId="77777777">
        <w:tc>
          <w:tcPr>
            <w:tcW w:w="2693" w:type="dxa"/>
          </w:tcPr>
          <w:p w:rsidR="00BE73E1" w:rsidP="00BE73E1" w:rsidRDefault="00BE73E1" w14:paraId="4FCDEFD3" w14:textId="77777777">
            <w:pPr>
              <w:autoSpaceDE w:val="0"/>
              <w:autoSpaceDN w:val="0"/>
              <w:adjustRightInd w:val="0"/>
              <w:spacing w:line="360" w:lineRule="auto"/>
              <w:ind w:left="142"/>
              <w:contextualSpacing/>
              <w:jc w:val="both"/>
              <w:rPr>
                <w:rFonts w:ascii="Palatino Linotype" w:hAnsi="Palatino Linotype" w:cs="Tahoma"/>
                <w:i/>
                <w:szCs w:val="22"/>
              </w:rPr>
            </w:pPr>
            <w:r>
              <w:rPr>
                <w:rFonts w:ascii="Palatino Linotype" w:hAnsi="Palatino Linotype" w:cs="Tahoma"/>
                <w:i/>
                <w:szCs w:val="22"/>
              </w:rPr>
              <w:t>Coordinadora Jurídica Consultiva y de Jurisprudencia</w:t>
            </w:r>
          </w:p>
        </w:tc>
        <w:tc>
          <w:tcPr>
            <w:tcW w:w="2800" w:type="dxa"/>
          </w:tcPr>
          <w:p w:rsidR="00BE73E1" w:rsidP="00BE73E1" w:rsidRDefault="00BE73E1" w14:paraId="2A765E60" w14:textId="77777777">
            <w:pPr>
              <w:autoSpaceDE w:val="0"/>
              <w:autoSpaceDN w:val="0"/>
              <w:adjustRightInd w:val="0"/>
              <w:spacing w:line="360" w:lineRule="auto"/>
              <w:ind w:left="142"/>
              <w:contextualSpacing/>
              <w:jc w:val="both"/>
              <w:rPr>
                <w:rFonts w:ascii="Palatino Linotype" w:hAnsi="Palatino Linotype" w:cs="Tahoma"/>
                <w:i/>
                <w:szCs w:val="22"/>
              </w:rPr>
            </w:pPr>
            <w:r>
              <w:rPr>
                <w:rFonts w:ascii="Palatino Linotype" w:hAnsi="Palatino Linotype" w:cs="Tahoma"/>
                <w:i/>
                <w:szCs w:val="22"/>
              </w:rPr>
              <w:t>Del 03 de septiembre al 31 de octubre de 2021</w:t>
            </w:r>
          </w:p>
        </w:tc>
        <w:tc>
          <w:tcPr>
            <w:tcW w:w="2483" w:type="dxa"/>
          </w:tcPr>
          <w:p w:rsidR="00BE73E1" w:rsidP="00BE73E1" w:rsidRDefault="00BE73E1" w14:paraId="1A0F51DC" w14:textId="77777777">
            <w:pPr>
              <w:autoSpaceDE w:val="0"/>
              <w:autoSpaceDN w:val="0"/>
              <w:adjustRightInd w:val="0"/>
              <w:spacing w:line="360" w:lineRule="auto"/>
              <w:ind w:left="142"/>
              <w:contextualSpacing/>
              <w:jc w:val="center"/>
              <w:rPr>
                <w:rFonts w:ascii="Palatino Linotype" w:hAnsi="Palatino Linotype" w:cs="Tahoma"/>
                <w:i/>
                <w:szCs w:val="22"/>
              </w:rPr>
            </w:pPr>
            <w:r>
              <w:rPr>
                <w:rFonts w:ascii="Palatino Linotype" w:hAnsi="Palatino Linotype" w:cs="Tahoma"/>
                <w:i/>
                <w:szCs w:val="22"/>
              </w:rPr>
              <w:t>$55,011.60</w:t>
            </w:r>
          </w:p>
        </w:tc>
      </w:tr>
      <w:tr w:rsidR="00BE73E1" w:rsidTr="00BE73E1" w14:paraId="379CCE58" w14:textId="77777777">
        <w:tc>
          <w:tcPr>
            <w:tcW w:w="2693" w:type="dxa"/>
          </w:tcPr>
          <w:p w:rsidR="00BE73E1" w:rsidP="00BE73E1" w:rsidRDefault="00BE73E1" w14:paraId="75701828" w14:textId="77777777">
            <w:pPr>
              <w:autoSpaceDE w:val="0"/>
              <w:autoSpaceDN w:val="0"/>
              <w:adjustRightInd w:val="0"/>
              <w:spacing w:line="360" w:lineRule="auto"/>
              <w:ind w:left="142"/>
              <w:contextualSpacing/>
              <w:jc w:val="both"/>
              <w:rPr>
                <w:rFonts w:ascii="Palatino Linotype" w:hAnsi="Palatino Linotype" w:cs="Tahoma"/>
                <w:i/>
                <w:szCs w:val="22"/>
              </w:rPr>
            </w:pPr>
            <w:r>
              <w:rPr>
                <w:rFonts w:ascii="Palatino Linotype" w:hAnsi="Palatino Linotype" w:cs="Tahoma"/>
                <w:i/>
                <w:szCs w:val="22"/>
              </w:rPr>
              <w:lastRenderedPageBreak/>
              <w:t>Responsable de presupuesto y finanzas</w:t>
            </w:r>
          </w:p>
        </w:tc>
        <w:tc>
          <w:tcPr>
            <w:tcW w:w="2800" w:type="dxa"/>
          </w:tcPr>
          <w:p w:rsidR="00BE73E1" w:rsidP="00BE73E1" w:rsidRDefault="00BE73E1" w14:paraId="685BA38D" w14:textId="77777777">
            <w:pPr>
              <w:autoSpaceDE w:val="0"/>
              <w:autoSpaceDN w:val="0"/>
              <w:adjustRightInd w:val="0"/>
              <w:spacing w:line="360" w:lineRule="auto"/>
              <w:ind w:left="142"/>
              <w:contextualSpacing/>
              <w:jc w:val="both"/>
              <w:rPr>
                <w:rFonts w:ascii="Palatino Linotype" w:hAnsi="Palatino Linotype" w:cs="Tahoma"/>
                <w:i/>
                <w:szCs w:val="22"/>
              </w:rPr>
            </w:pPr>
            <w:r>
              <w:rPr>
                <w:rFonts w:ascii="Palatino Linotype" w:hAnsi="Palatino Linotype" w:cs="Tahoma"/>
                <w:i/>
                <w:szCs w:val="22"/>
              </w:rPr>
              <w:t>Del 01 al 15 de noviembre de 2021</w:t>
            </w:r>
          </w:p>
        </w:tc>
        <w:tc>
          <w:tcPr>
            <w:tcW w:w="2483" w:type="dxa"/>
          </w:tcPr>
          <w:p w:rsidR="00BE73E1" w:rsidP="00BE73E1" w:rsidRDefault="00BE73E1" w14:paraId="1E9E3D27" w14:textId="77777777">
            <w:pPr>
              <w:autoSpaceDE w:val="0"/>
              <w:autoSpaceDN w:val="0"/>
              <w:adjustRightInd w:val="0"/>
              <w:spacing w:line="360" w:lineRule="auto"/>
              <w:ind w:left="142"/>
              <w:contextualSpacing/>
              <w:jc w:val="center"/>
              <w:rPr>
                <w:rFonts w:ascii="Palatino Linotype" w:hAnsi="Palatino Linotype" w:cs="Tahoma"/>
                <w:i/>
                <w:szCs w:val="22"/>
              </w:rPr>
            </w:pPr>
            <w:r>
              <w:rPr>
                <w:rFonts w:ascii="Palatino Linotype" w:hAnsi="Palatino Linotype" w:cs="Tahoma"/>
                <w:i/>
                <w:szCs w:val="22"/>
              </w:rPr>
              <w:t>$49,610.84</w:t>
            </w:r>
          </w:p>
        </w:tc>
      </w:tr>
      <w:tr w:rsidR="00BE73E1" w:rsidTr="00BE73E1" w14:paraId="5492BC0B" w14:textId="77777777">
        <w:tc>
          <w:tcPr>
            <w:tcW w:w="2693" w:type="dxa"/>
          </w:tcPr>
          <w:p w:rsidR="00BE73E1" w:rsidP="00BE73E1" w:rsidRDefault="00BE73E1" w14:paraId="15A4E342" w14:textId="77777777">
            <w:pPr>
              <w:autoSpaceDE w:val="0"/>
              <w:autoSpaceDN w:val="0"/>
              <w:adjustRightInd w:val="0"/>
              <w:spacing w:line="360" w:lineRule="auto"/>
              <w:contextualSpacing/>
              <w:jc w:val="both"/>
              <w:rPr>
                <w:rFonts w:ascii="Palatino Linotype" w:hAnsi="Palatino Linotype" w:cs="Tahoma"/>
                <w:i/>
                <w:szCs w:val="22"/>
              </w:rPr>
            </w:pPr>
            <w:r>
              <w:rPr>
                <w:rFonts w:ascii="Palatino Linotype" w:hAnsi="Palatino Linotype" w:cs="Tahoma"/>
                <w:i/>
                <w:szCs w:val="22"/>
              </w:rPr>
              <w:t>Responsable de adquisiciones</w:t>
            </w:r>
          </w:p>
        </w:tc>
        <w:tc>
          <w:tcPr>
            <w:tcW w:w="2800" w:type="dxa"/>
          </w:tcPr>
          <w:p w:rsidR="00BE73E1" w:rsidP="00BE73E1" w:rsidRDefault="00BE73E1" w14:paraId="71AF13EB" w14:textId="77777777">
            <w:pPr>
              <w:autoSpaceDE w:val="0"/>
              <w:autoSpaceDN w:val="0"/>
              <w:adjustRightInd w:val="0"/>
              <w:spacing w:line="360" w:lineRule="auto"/>
              <w:contextualSpacing/>
              <w:jc w:val="both"/>
              <w:rPr>
                <w:rFonts w:ascii="Palatino Linotype" w:hAnsi="Palatino Linotype" w:cs="Tahoma"/>
                <w:i/>
                <w:szCs w:val="22"/>
              </w:rPr>
            </w:pPr>
            <w:r>
              <w:rPr>
                <w:rFonts w:ascii="Palatino Linotype" w:hAnsi="Palatino Linotype" w:cs="Tahoma"/>
                <w:i/>
                <w:szCs w:val="22"/>
              </w:rPr>
              <w:t>Del 16 de noviembre de 2021 a la fecha</w:t>
            </w:r>
          </w:p>
        </w:tc>
        <w:tc>
          <w:tcPr>
            <w:tcW w:w="2483" w:type="dxa"/>
          </w:tcPr>
          <w:p w:rsidR="00BE73E1" w:rsidP="00BE73E1" w:rsidRDefault="00BE73E1" w14:paraId="649C205F" w14:textId="77777777">
            <w:pPr>
              <w:autoSpaceDE w:val="0"/>
              <w:autoSpaceDN w:val="0"/>
              <w:adjustRightInd w:val="0"/>
              <w:spacing w:line="360" w:lineRule="auto"/>
              <w:contextualSpacing/>
              <w:jc w:val="center"/>
              <w:rPr>
                <w:rFonts w:ascii="Palatino Linotype" w:hAnsi="Palatino Linotype" w:cs="Tahoma"/>
                <w:i/>
                <w:szCs w:val="22"/>
              </w:rPr>
            </w:pPr>
            <w:r>
              <w:rPr>
                <w:rFonts w:ascii="Palatino Linotype" w:hAnsi="Palatino Linotype" w:cs="Tahoma"/>
                <w:i/>
                <w:szCs w:val="22"/>
              </w:rPr>
              <w:t>$44,125.60</w:t>
            </w:r>
          </w:p>
        </w:tc>
      </w:tr>
    </w:tbl>
    <w:p w:rsidR="00BE73E1" w:rsidP="00BE73E1" w:rsidRDefault="00BE73E1" w14:paraId="1C44E28A" w14:textId="77777777">
      <w:pPr>
        <w:autoSpaceDE w:val="0"/>
        <w:autoSpaceDN w:val="0"/>
        <w:adjustRightInd w:val="0"/>
        <w:spacing w:line="360" w:lineRule="auto"/>
        <w:ind w:left="567" w:right="539"/>
        <w:contextualSpacing/>
        <w:jc w:val="both"/>
        <w:rPr>
          <w:rFonts w:ascii="Palatino Linotype" w:hAnsi="Palatino Linotype" w:cs="Tahoma"/>
          <w:i/>
          <w:szCs w:val="22"/>
        </w:rPr>
      </w:pPr>
    </w:p>
    <w:p w:rsidR="00BE73E1" w:rsidP="00BE73E1" w:rsidRDefault="00BE73E1" w14:paraId="19B39B3B" w14:textId="77777777">
      <w:pPr>
        <w:autoSpaceDE w:val="0"/>
        <w:autoSpaceDN w:val="0"/>
        <w:adjustRightInd w:val="0"/>
        <w:spacing w:line="360" w:lineRule="auto"/>
        <w:ind w:left="567" w:right="539"/>
        <w:contextualSpacing/>
        <w:jc w:val="both"/>
        <w:rPr>
          <w:rFonts w:ascii="Palatino Linotype" w:hAnsi="Palatino Linotype" w:cs="Tahoma"/>
          <w:i/>
          <w:szCs w:val="22"/>
        </w:rPr>
      </w:pPr>
      <w:r>
        <w:rPr>
          <w:rFonts w:ascii="Palatino Linotype" w:hAnsi="Palatino Linotype" w:cs="Tahoma"/>
          <w:i/>
          <w:szCs w:val="22"/>
        </w:rPr>
        <w:t>… se adjuntan al presente la versión pública de los recibos de nómina de la mencionada servidora pública correspondientes al periodo del 01 de septiembre de 2014 al 15 de noviembre de 2021, así como el acuerdo y la leyenda de clasificación.</w:t>
      </w:r>
    </w:p>
    <w:p w:rsidR="00BE73E1" w:rsidP="00BE73E1" w:rsidRDefault="00BE73E1" w14:paraId="1A56EAC5" w14:textId="77777777">
      <w:pPr>
        <w:autoSpaceDE w:val="0"/>
        <w:autoSpaceDN w:val="0"/>
        <w:adjustRightInd w:val="0"/>
        <w:spacing w:line="360" w:lineRule="auto"/>
        <w:ind w:left="567" w:right="539"/>
        <w:contextualSpacing/>
        <w:jc w:val="both"/>
        <w:rPr>
          <w:rFonts w:ascii="Palatino Linotype" w:hAnsi="Palatino Linotype" w:cs="Tahoma"/>
          <w:i/>
          <w:szCs w:val="22"/>
        </w:rPr>
      </w:pPr>
    </w:p>
    <w:p w:rsidR="00BE73E1" w:rsidP="00BE73E1" w:rsidRDefault="00BE73E1" w14:paraId="13795439" w14:textId="77777777">
      <w:pPr>
        <w:autoSpaceDE w:val="0"/>
        <w:autoSpaceDN w:val="0"/>
        <w:adjustRightInd w:val="0"/>
        <w:spacing w:line="360" w:lineRule="auto"/>
        <w:ind w:left="567" w:right="539"/>
        <w:contextualSpacing/>
        <w:jc w:val="both"/>
        <w:rPr>
          <w:rFonts w:ascii="Palatino Linotype" w:hAnsi="Palatino Linotype" w:cs="Tahoma"/>
          <w:i/>
          <w:szCs w:val="22"/>
        </w:rPr>
      </w:pPr>
      <w:r>
        <w:rPr>
          <w:rFonts w:ascii="Palatino Linotype" w:hAnsi="Palatino Linotype" w:cs="Tahoma"/>
          <w:i/>
          <w:szCs w:val="22"/>
        </w:rPr>
        <w:t>…se anexan al presente la versión pública de los nombramientos que ha tenido la multicitada servidora pública en el Tribunal Electoral del Estado de México.</w:t>
      </w:r>
    </w:p>
    <w:p w:rsidR="00BE73E1" w:rsidP="00BE73E1" w:rsidRDefault="00BE73E1" w14:paraId="30A0BB37" w14:textId="77777777">
      <w:pPr>
        <w:autoSpaceDE w:val="0"/>
        <w:autoSpaceDN w:val="0"/>
        <w:adjustRightInd w:val="0"/>
        <w:spacing w:line="360" w:lineRule="auto"/>
        <w:ind w:left="567" w:right="539"/>
        <w:contextualSpacing/>
        <w:jc w:val="both"/>
        <w:rPr>
          <w:rFonts w:ascii="Palatino Linotype" w:hAnsi="Palatino Linotype" w:cs="Tahoma"/>
          <w:i/>
          <w:szCs w:val="22"/>
        </w:rPr>
      </w:pPr>
    </w:p>
    <w:p w:rsidR="00BE73E1" w:rsidP="00BE73E1" w:rsidRDefault="00745E2D" w14:paraId="213B02C7" w14:textId="77777777">
      <w:pPr>
        <w:autoSpaceDE w:val="0"/>
        <w:autoSpaceDN w:val="0"/>
        <w:adjustRightInd w:val="0"/>
        <w:spacing w:line="360" w:lineRule="auto"/>
        <w:ind w:left="567" w:right="539"/>
        <w:contextualSpacing/>
        <w:jc w:val="both"/>
        <w:rPr>
          <w:rFonts w:ascii="Palatino Linotype" w:hAnsi="Palatino Linotype" w:cs="Tahoma"/>
          <w:i/>
          <w:szCs w:val="22"/>
        </w:rPr>
      </w:pPr>
      <w:r>
        <w:rPr>
          <w:rFonts w:ascii="Palatino Linotype" w:hAnsi="Palatino Linotype" w:cs="Tahoma"/>
          <w:i/>
          <w:szCs w:val="22"/>
        </w:rPr>
        <w:t>.</w:t>
      </w:r>
      <w:r w:rsidR="00BE73E1">
        <w:rPr>
          <w:rFonts w:ascii="Palatino Linotype" w:hAnsi="Palatino Linotype" w:cs="Tahoma"/>
          <w:i/>
          <w:szCs w:val="22"/>
        </w:rPr>
        <w:t xml:space="preserve">..le hago de su conocimiento que en el Acta de la </w:t>
      </w:r>
      <w:r w:rsidR="001B147E">
        <w:rPr>
          <w:rFonts w:ascii="Palatino Linotype" w:hAnsi="Palatino Linotype" w:cs="Tahoma"/>
          <w:i/>
          <w:szCs w:val="22"/>
        </w:rPr>
        <w:t xml:space="preserve">Trigésima </w:t>
      </w:r>
      <w:r w:rsidR="00BE73E1">
        <w:rPr>
          <w:rFonts w:ascii="Palatino Linotype" w:hAnsi="Palatino Linotype" w:cs="Tahoma"/>
          <w:i/>
          <w:szCs w:val="22"/>
        </w:rPr>
        <w:t xml:space="preserve">Sexta sesión Privada del Tribunal Electoral del Estado de México, celebrada el veintisiete de mayo de dos mil veintiuno en el numeral cuatro se instruye al titular de la Dirección de administración se actualice el monto de los ingresos y prestaciones de la Encargada del Despacho de la Contraloría General, para que sean los que corresponden al titular </w:t>
      </w:r>
      <w:r w:rsidR="001B147E">
        <w:rPr>
          <w:rFonts w:ascii="Palatino Linotype" w:hAnsi="Palatino Linotype" w:cs="Tahoma"/>
          <w:i/>
          <w:szCs w:val="22"/>
        </w:rPr>
        <w:t>de dicha área, lo anterior en tanto sea nombrada la persona Titular de la contraloría General, por la Legislatura del Estado; así mismo, el oficio de fecha veintidós de octubre de dos mil veinte suscrito por el entonces Magistrado Presidente (TEEM/P/439/2020), por medio del cual le informa a la Presidente de la Mesa Directiva del Primer Periodo Ordinario de Sesiones de la H. “LX” Legislatura del Estado de México, la conclusión del periodo para el que fue electo el C.P. Luis Orlando Flores Sánchez, como Contralor General de este Tribunal Electoral del Estado de México, mismos que se adjuntan al presente.</w:t>
      </w:r>
    </w:p>
    <w:p w:rsidRPr="00BE73E1" w:rsidR="00745E2D" w:rsidP="00BE73E1" w:rsidRDefault="00745E2D" w14:paraId="6FE63EF1" w14:textId="77777777">
      <w:pPr>
        <w:autoSpaceDE w:val="0"/>
        <w:autoSpaceDN w:val="0"/>
        <w:adjustRightInd w:val="0"/>
        <w:spacing w:line="360" w:lineRule="auto"/>
        <w:ind w:left="567" w:right="539"/>
        <w:contextualSpacing/>
        <w:jc w:val="both"/>
        <w:rPr>
          <w:rFonts w:ascii="Palatino Linotype" w:hAnsi="Palatino Linotype" w:cs="Tahoma"/>
          <w:i/>
          <w:szCs w:val="22"/>
        </w:rPr>
      </w:pPr>
      <w:r>
        <w:rPr>
          <w:rFonts w:ascii="Palatino Linotype" w:hAnsi="Palatino Linotype" w:cs="Tahoma"/>
          <w:i/>
          <w:szCs w:val="22"/>
        </w:rPr>
        <w:t>…”</w:t>
      </w:r>
    </w:p>
    <w:p w:rsidR="00BE73E1" w:rsidP="00BE73E1" w:rsidRDefault="00BE73E1" w14:paraId="6F099BA9" w14:textId="77777777">
      <w:pPr>
        <w:autoSpaceDE w:val="0"/>
        <w:autoSpaceDN w:val="0"/>
        <w:adjustRightInd w:val="0"/>
        <w:spacing w:line="360" w:lineRule="auto"/>
        <w:contextualSpacing/>
        <w:jc w:val="both"/>
        <w:rPr>
          <w:rFonts w:ascii="Palatino Linotype" w:hAnsi="Palatino Linotype" w:cs="Tahoma"/>
          <w:sz w:val="22"/>
          <w:szCs w:val="22"/>
        </w:rPr>
      </w:pPr>
    </w:p>
    <w:p w:rsidR="001B147E" w:rsidP="00BE73E1" w:rsidRDefault="001B147E" w14:paraId="5EA582D3" w14:textId="77777777">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Dentro del mismo archivo se encuentran el </w:t>
      </w:r>
      <w:r w:rsidRPr="001B147E">
        <w:rPr>
          <w:rFonts w:ascii="Palatino Linotype" w:hAnsi="Palatino Linotype" w:cs="Tahoma"/>
          <w:sz w:val="22"/>
          <w:szCs w:val="22"/>
        </w:rPr>
        <w:t>Acta de la Trigésima Sexta sesión Privada del Tribunal Electoral del Estado de México</w:t>
      </w:r>
      <w:r>
        <w:rPr>
          <w:rFonts w:ascii="Palatino Linotype" w:hAnsi="Palatino Linotype" w:cs="Tahoma"/>
          <w:sz w:val="22"/>
          <w:szCs w:val="22"/>
        </w:rPr>
        <w:t xml:space="preserve"> y el oficio mencionado.</w:t>
      </w:r>
    </w:p>
    <w:p w:rsidR="001B147E" w:rsidP="00BE73E1" w:rsidRDefault="001B147E" w14:paraId="0E98D02B" w14:textId="77777777">
      <w:pPr>
        <w:autoSpaceDE w:val="0"/>
        <w:autoSpaceDN w:val="0"/>
        <w:adjustRightInd w:val="0"/>
        <w:spacing w:line="360" w:lineRule="auto"/>
        <w:contextualSpacing/>
        <w:jc w:val="both"/>
        <w:rPr>
          <w:rFonts w:ascii="Palatino Linotype" w:hAnsi="Palatino Linotype" w:cs="Tahoma"/>
          <w:sz w:val="22"/>
          <w:szCs w:val="22"/>
        </w:rPr>
      </w:pPr>
    </w:p>
    <w:p w:rsidRPr="0038692F" w:rsidR="0038692F" w:rsidP="001B147E" w:rsidRDefault="001B147E" w14:paraId="1776AA3C" w14:textId="77777777">
      <w:pPr>
        <w:pStyle w:val="Prrafodelista"/>
        <w:numPr>
          <w:ilvl w:val="0"/>
          <w:numId w:val="25"/>
        </w:numPr>
        <w:autoSpaceDE w:val="0"/>
        <w:autoSpaceDN w:val="0"/>
        <w:adjustRightInd w:val="0"/>
        <w:spacing w:line="360" w:lineRule="auto"/>
        <w:jc w:val="both"/>
        <w:rPr>
          <w:rFonts w:ascii="Palatino Linotype" w:hAnsi="Palatino Linotype" w:cs="Tahoma"/>
          <w:i/>
          <w:szCs w:val="22"/>
        </w:rPr>
      </w:pPr>
      <w:r w:rsidRPr="0038692F">
        <w:rPr>
          <w:rFonts w:ascii="Palatino Linotype" w:hAnsi="Palatino Linotype" w:cs="Tahoma"/>
          <w:b/>
          <w:i/>
          <w:szCs w:val="22"/>
        </w:rPr>
        <w:lastRenderedPageBreak/>
        <w:t>documentos testados saimex 67.zip:</w:t>
      </w:r>
      <w:r>
        <w:rPr>
          <w:rFonts w:ascii="Palatino Linotype" w:hAnsi="Palatino Linotype" w:cs="Tahoma"/>
          <w:i/>
          <w:szCs w:val="22"/>
        </w:rPr>
        <w:t xml:space="preserve"> </w:t>
      </w:r>
      <w:r w:rsidR="0038692F">
        <w:rPr>
          <w:rFonts w:ascii="Palatino Linotype" w:hAnsi="Palatino Linotype" w:cs="Tahoma"/>
          <w:szCs w:val="22"/>
        </w:rPr>
        <w:t>el archivo contiene diferentes recibos de nómina, así como los nombramientos citados en la respuesta del punto anterior.</w:t>
      </w:r>
    </w:p>
    <w:p w:rsidRPr="001B147E" w:rsidR="001B147E" w:rsidP="00BE73E1" w:rsidRDefault="00BE73E1" w14:paraId="3E6D8482" w14:textId="77777777">
      <w:pPr>
        <w:pStyle w:val="Prrafodelista"/>
        <w:numPr>
          <w:ilvl w:val="0"/>
          <w:numId w:val="25"/>
        </w:numPr>
        <w:autoSpaceDE w:val="0"/>
        <w:autoSpaceDN w:val="0"/>
        <w:adjustRightInd w:val="0"/>
        <w:spacing w:line="360" w:lineRule="auto"/>
        <w:jc w:val="both"/>
        <w:rPr>
          <w:rFonts w:ascii="Palatino Linotype" w:hAnsi="Palatino Linotype" w:cs="Tahoma"/>
          <w:i/>
          <w:szCs w:val="22"/>
        </w:rPr>
      </w:pPr>
      <w:r w:rsidRPr="0038692F">
        <w:rPr>
          <w:rFonts w:ascii="Palatino Linotype" w:hAnsi="Palatino Linotype" w:cs="Tahoma"/>
          <w:b/>
          <w:i/>
          <w:szCs w:val="22"/>
        </w:rPr>
        <w:t>ACUERDO Y LEYENDA.pdf</w:t>
      </w:r>
      <w:r w:rsidR="001B147E">
        <w:rPr>
          <w:rFonts w:ascii="Palatino Linotype" w:hAnsi="Palatino Linotype" w:cs="Tahoma"/>
          <w:i/>
          <w:szCs w:val="22"/>
        </w:rPr>
        <w:t xml:space="preserve">: </w:t>
      </w:r>
      <w:r w:rsidR="001B147E">
        <w:rPr>
          <w:rFonts w:ascii="Palatino Linotype" w:hAnsi="Palatino Linotype" w:cs="Tahoma"/>
          <w:szCs w:val="22"/>
        </w:rPr>
        <w:t xml:space="preserve"> Corresponde al Acuerdo de Clasificación de información confidencial relacionado con los nombramientos y recibos de nómina de la servidora pública mencionada en la solicitud.</w:t>
      </w:r>
    </w:p>
    <w:p w:rsidRPr="0038692F" w:rsidR="0038692F" w:rsidP="0038692F" w:rsidRDefault="0038692F" w14:paraId="0A81385C" w14:textId="77777777">
      <w:pPr>
        <w:pStyle w:val="Prrafodelista"/>
        <w:numPr>
          <w:ilvl w:val="0"/>
          <w:numId w:val="25"/>
        </w:numPr>
        <w:autoSpaceDE w:val="0"/>
        <w:autoSpaceDN w:val="0"/>
        <w:adjustRightInd w:val="0"/>
        <w:spacing w:line="360" w:lineRule="auto"/>
        <w:jc w:val="both"/>
        <w:rPr>
          <w:rFonts w:ascii="Palatino Linotype" w:hAnsi="Palatino Linotype" w:cs="Tahoma"/>
          <w:b/>
          <w:i/>
          <w:szCs w:val="22"/>
        </w:rPr>
      </w:pPr>
      <w:r w:rsidRPr="0038692F">
        <w:rPr>
          <w:rFonts w:ascii="Palatino Linotype" w:hAnsi="Palatino Linotype" w:cs="Tahoma"/>
          <w:b/>
          <w:i/>
          <w:szCs w:val="22"/>
        </w:rPr>
        <w:t>Resolución del acta TEEM_CT_SE_ACT17_A06_2021 (sol67).pdf</w:t>
      </w:r>
      <w:r>
        <w:rPr>
          <w:rFonts w:ascii="Palatino Linotype" w:hAnsi="Palatino Linotype" w:cs="Tahoma"/>
          <w:b/>
          <w:i/>
          <w:szCs w:val="22"/>
        </w:rPr>
        <w:t xml:space="preserve">: </w:t>
      </w:r>
      <w:r>
        <w:rPr>
          <w:rFonts w:ascii="Palatino Linotype" w:hAnsi="Palatino Linotype" w:cs="Tahoma"/>
          <w:szCs w:val="22"/>
        </w:rPr>
        <w:t>El archivo consiste en la Resolución de la Clasificación de la información como confidencial relacionada con los nombramientos y los recibos de nómina de la servidora pública mencionada en la solicitud inicial</w:t>
      </w:r>
    </w:p>
    <w:p w:rsidRPr="0038692F" w:rsidR="00BE73E1" w:rsidP="0038692F" w:rsidRDefault="00BE73E1" w14:paraId="1A5BDFB1" w14:textId="77777777">
      <w:pPr>
        <w:pStyle w:val="Prrafodelista"/>
        <w:numPr>
          <w:ilvl w:val="0"/>
          <w:numId w:val="25"/>
        </w:numPr>
        <w:autoSpaceDE w:val="0"/>
        <w:autoSpaceDN w:val="0"/>
        <w:adjustRightInd w:val="0"/>
        <w:spacing w:line="360" w:lineRule="auto"/>
        <w:jc w:val="both"/>
        <w:rPr>
          <w:rFonts w:ascii="Palatino Linotype" w:hAnsi="Palatino Linotype" w:cs="Tahoma"/>
          <w:szCs w:val="22"/>
        </w:rPr>
      </w:pPr>
      <w:r w:rsidRPr="0038692F">
        <w:rPr>
          <w:rFonts w:ascii="Palatino Linotype" w:hAnsi="Palatino Linotype" w:cs="Tahoma"/>
          <w:b/>
          <w:i/>
          <w:szCs w:val="22"/>
        </w:rPr>
        <w:t>Respuesta sol_67 oficio586.pdf</w:t>
      </w:r>
      <w:r w:rsidRPr="0038692F" w:rsidR="0038692F">
        <w:rPr>
          <w:rFonts w:ascii="Palatino Linotype" w:hAnsi="Palatino Linotype" w:cs="Tahoma"/>
          <w:i/>
          <w:szCs w:val="22"/>
        </w:rPr>
        <w:t xml:space="preserve">: </w:t>
      </w:r>
      <w:r w:rsidRPr="0038692F" w:rsidR="0038692F">
        <w:rPr>
          <w:rFonts w:ascii="Palatino Linotype" w:hAnsi="Palatino Linotype" w:cs="Tahoma"/>
          <w:szCs w:val="22"/>
        </w:rPr>
        <w:t>documento por medio del cual la Titular de la Unidad de Información, Planeación, Programación, Evaluación y Transparencia del Sujeto Obligado hace llegar la información al Particular.</w:t>
      </w:r>
    </w:p>
    <w:p w:rsidR="00BE73E1" w:rsidP="00B861AD" w:rsidRDefault="00BE73E1" w14:paraId="51A13A9A" w14:textId="77777777">
      <w:pPr>
        <w:autoSpaceDE w:val="0"/>
        <w:autoSpaceDN w:val="0"/>
        <w:adjustRightInd w:val="0"/>
        <w:spacing w:line="360" w:lineRule="auto"/>
        <w:contextualSpacing/>
        <w:jc w:val="both"/>
        <w:rPr>
          <w:rFonts w:ascii="Palatino Linotype" w:hAnsi="Palatino Linotype" w:cs="Tahoma"/>
          <w:sz w:val="22"/>
          <w:szCs w:val="22"/>
        </w:rPr>
      </w:pPr>
    </w:p>
    <w:bookmarkEnd w:id="0"/>
    <w:p w:rsidR="001A412B" w:rsidP="00B861AD" w:rsidRDefault="0038692F" w14:paraId="315213B7" w14:textId="77777777">
      <w:pPr>
        <w:autoSpaceDE w:val="0"/>
        <w:autoSpaceDN w:val="0"/>
        <w:adjustRightInd w:val="0"/>
        <w:spacing w:line="360" w:lineRule="auto"/>
        <w:contextualSpacing/>
        <w:jc w:val="both"/>
        <w:rPr>
          <w:rFonts w:ascii="Palatino Linotype" w:hAnsi="Palatino Linotype" w:cs="Tahoma"/>
          <w:b/>
          <w:sz w:val="22"/>
          <w:szCs w:val="22"/>
        </w:rPr>
      </w:pPr>
      <w:r>
        <w:rPr>
          <w:rFonts w:ascii="Palatino Linotype" w:hAnsi="Palatino Linotype" w:cs="Tahoma"/>
          <w:b/>
          <w:sz w:val="22"/>
          <w:szCs w:val="22"/>
        </w:rPr>
        <w:t>III</w:t>
      </w:r>
      <w:r w:rsidRPr="008E3507" w:rsidR="009A7587">
        <w:rPr>
          <w:rFonts w:ascii="Palatino Linotype" w:hAnsi="Palatino Linotype" w:cs="Tahoma"/>
          <w:b/>
          <w:sz w:val="22"/>
          <w:szCs w:val="22"/>
        </w:rPr>
        <w:t xml:space="preserve">. Interposición del Recurso de Revisión. </w:t>
      </w:r>
    </w:p>
    <w:p w:rsidRPr="008E3507" w:rsidR="00F87649" w:rsidP="00B861AD" w:rsidRDefault="00F87649" w14:paraId="34CB314B" w14:textId="77777777">
      <w:pPr>
        <w:autoSpaceDE w:val="0"/>
        <w:autoSpaceDN w:val="0"/>
        <w:adjustRightInd w:val="0"/>
        <w:spacing w:line="360" w:lineRule="auto"/>
        <w:contextualSpacing/>
        <w:jc w:val="both"/>
        <w:rPr>
          <w:rFonts w:ascii="Palatino Linotype" w:hAnsi="Palatino Linotype" w:cs="Tahoma"/>
          <w:b/>
          <w:sz w:val="22"/>
          <w:szCs w:val="22"/>
        </w:rPr>
      </w:pPr>
    </w:p>
    <w:p w:rsidR="009A7587" w:rsidP="00B861AD" w:rsidRDefault="009A7587" w14:paraId="722ECD9B" w14:textId="77777777">
      <w:pPr>
        <w:tabs>
          <w:tab w:val="left" w:pos="3122"/>
        </w:tabs>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Con fecha</w:t>
      </w:r>
      <w:r w:rsidR="00E13C8C">
        <w:rPr>
          <w:rFonts w:ascii="Palatino Linotype" w:hAnsi="Palatino Linotype" w:cs="Tahoma"/>
          <w:sz w:val="22"/>
          <w:szCs w:val="22"/>
        </w:rPr>
        <w:t xml:space="preserve"> </w:t>
      </w:r>
      <w:r w:rsidR="0038692F">
        <w:rPr>
          <w:rFonts w:ascii="Palatino Linotype" w:hAnsi="Palatino Linotype" w:cs="Tahoma"/>
          <w:sz w:val="22"/>
          <w:szCs w:val="22"/>
        </w:rPr>
        <w:t>diecisiete de enero de dos mil veintidós</w:t>
      </w:r>
      <w:r w:rsidRPr="008E3507">
        <w:rPr>
          <w:rFonts w:ascii="Palatino Linotype" w:hAnsi="Palatino Linotype" w:cs="Tahoma"/>
          <w:sz w:val="22"/>
          <w:szCs w:val="22"/>
        </w:rPr>
        <w:t xml:space="preserve">, a través del </w:t>
      </w:r>
      <w:r w:rsidRPr="008E3507">
        <w:rPr>
          <w:rFonts w:ascii="Palatino Linotype" w:hAnsi="Palatino Linotype" w:cs="Tahoma"/>
          <w:sz w:val="22"/>
          <w:szCs w:val="22"/>
          <w:lang w:val="es-ES"/>
        </w:rPr>
        <w:t xml:space="preserve">Sistema de Acceso a la </w:t>
      </w:r>
      <w:r w:rsidRPr="00FE1F08">
        <w:rPr>
          <w:rFonts w:ascii="Palatino Linotype" w:hAnsi="Palatino Linotype" w:cs="Tahoma"/>
          <w:sz w:val="22"/>
          <w:szCs w:val="22"/>
          <w:lang w:val="es-ES"/>
        </w:rPr>
        <w:t>Información Mexiquense (SAIMEX)</w:t>
      </w:r>
      <w:r w:rsidR="00A048C7">
        <w:rPr>
          <w:rFonts w:ascii="Palatino Linotype" w:hAnsi="Palatino Linotype" w:cs="Tahoma"/>
          <w:sz w:val="22"/>
          <w:szCs w:val="22"/>
        </w:rPr>
        <w:t>, se interpus</w:t>
      </w:r>
      <w:r w:rsidR="003C3E71">
        <w:rPr>
          <w:rFonts w:ascii="Palatino Linotype" w:hAnsi="Palatino Linotype" w:cs="Tahoma"/>
          <w:sz w:val="22"/>
          <w:szCs w:val="22"/>
        </w:rPr>
        <w:t>o</w:t>
      </w:r>
      <w:r w:rsidR="00A048C7">
        <w:rPr>
          <w:rFonts w:ascii="Palatino Linotype" w:hAnsi="Palatino Linotype" w:cs="Tahoma"/>
          <w:sz w:val="22"/>
          <w:szCs w:val="22"/>
        </w:rPr>
        <w:t xml:space="preserve"> </w:t>
      </w:r>
      <w:r w:rsidR="003C3E71">
        <w:rPr>
          <w:rFonts w:ascii="Palatino Linotype" w:hAnsi="Palatino Linotype" w:cs="Tahoma"/>
          <w:sz w:val="22"/>
          <w:szCs w:val="22"/>
        </w:rPr>
        <w:t>el</w:t>
      </w:r>
      <w:r w:rsidRPr="00FE1F08">
        <w:rPr>
          <w:rFonts w:ascii="Palatino Linotype" w:hAnsi="Palatino Linotype" w:cs="Tahoma"/>
          <w:sz w:val="22"/>
          <w:szCs w:val="22"/>
        </w:rPr>
        <w:t xml:space="preserve"> presente Recurso de Revisión por</w:t>
      </w:r>
      <w:r w:rsidRPr="00FE1F08" w:rsidR="008E6658">
        <w:rPr>
          <w:rFonts w:ascii="Palatino Linotype" w:hAnsi="Palatino Linotype" w:cs="Tahoma"/>
          <w:sz w:val="22"/>
          <w:szCs w:val="22"/>
        </w:rPr>
        <w:t xml:space="preserve"> </w:t>
      </w:r>
      <w:r w:rsidR="0035716C">
        <w:rPr>
          <w:rFonts w:ascii="Palatino Linotype" w:hAnsi="Palatino Linotype" w:cs="Tahoma"/>
          <w:sz w:val="22"/>
          <w:szCs w:val="22"/>
        </w:rPr>
        <w:t xml:space="preserve">el </w:t>
      </w:r>
      <w:r w:rsidRPr="00FE1F08">
        <w:rPr>
          <w:rFonts w:ascii="Palatino Linotype" w:hAnsi="Palatino Linotype" w:cs="Tahoma"/>
          <w:sz w:val="22"/>
          <w:szCs w:val="22"/>
        </w:rPr>
        <w:t xml:space="preserve">Recurrente, en contra de </w:t>
      </w:r>
      <w:r w:rsidRPr="00FE1F08" w:rsidR="00655265">
        <w:rPr>
          <w:rFonts w:ascii="Palatino Linotype" w:hAnsi="Palatino Linotype" w:cs="Tahoma"/>
          <w:sz w:val="22"/>
          <w:szCs w:val="22"/>
        </w:rPr>
        <w:t>la</w:t>
      </w:r>
      <w:r w:rsidR="00655265">
        <w:rPr>
          <w:rFonts w:ascii="Palatino Linotype" w:hAnsi="Palatino Linotype" w:cs="Tahoma"/>
          <w:sz w:val="22"/>
          <w:szCs w:val="22"/>
        </w:rPr>
        <w:t xml:space="preserve"> respuesta emitida</w:t>
      </w:r>
      <w:r w:rsidRPr="00FE1F08">
        <w:rPr>
          <w:rFonts w:ascii="Palatino Linotype" w:hAnsi="Palatino Linotype" w:cs="Tahoma"/>
          <w:sz w:val="22"/>
          <w:szCs w:val="22"/>
        </w:rPr>
        <w:t xml:space="preserve"> por el Sujeto Obligado</w:t>
      </w:r>
      <w:r w:rsidRPr="008E3507">
        <w:rPr>
          <w:rFonts w:ascii="Palatino Linotype" w:hAnsi="Palatino Linotype" w:cs="Tahoma"/>
          <w:sz w:val="22"/>
          <w:szCs w:val="22"/>
        </w:rPr>
        <w:t xml:space="preserve"> a </w:t>
      </w:r>
      <w:r w:rsidRPr="008E3507" w:rsidR="00655265">
        <w:rPr>
          <w:rFonts w:ascii="Palatino Linotype" w:hAnsi="Palatino Linotype" w:cs="Tahoma"/>
          <w:sz w:val="22"/>
          <w:szCs w:val="22"/>
        </w:rPr>
        <w:t>la</w:t>
      </w:r>
      <w:r w:rsidR="00655265">
        <w:rPr>
          <w:rFonts w:ascii="Palatino Linotype" w:hAnsi="Palatino Linotype" w:cs="Tahoma"/>
          <w:sz w:val="22"/>
          <w:szCs w:val="22"/>
        </w:rPr>
        <w:t xml:space="preserve"> solicitud</w:t>
      </w:r>
      <w:r w:rsidRPr="008E3507">
        <w:rPr>
          <w:rFonts w:ascii="Palatino Linotype" w:hAnsi="Palatino Linotype" w:cs="Tahoma"/>
          <w:sz w:val="22"/>
          <w:szCs w:val="22"/>
        </w:rPr>
        <w:t xml:space="preserve"> de información, en los siguientes términos:</w:t>
      </w:r>
    </w:p>
    <w:p w:rsidR="00AB6595" w:rsidP="00B861AD" w:rsidRDefault="00AB6595" w14:paraId="08929877" w14:textId="77777777">
      <w:pPr>
        <w:tabs>
          <w:tab w:val="left" w:pos="3122"/>
        </w:tabs>
        <w:spacing w:line="360" w:lineRule="auto"/>
        <w:contextualSpacing/>
        <w:jc w:val="both"/>
        <w:rPr>
          <w:rFonts w:ascii="Palatino Linotype" w:hAnsi="Palatino Linotype" w:cs="Tahoma"/>
          <w:sz w:val="22"/>
          <w:szCs w:val="22"/>
        </w:rPr>
      </w:pPr>
    </w:p>
    <w:p w:rsidRPr="00D5699B" w:rsidR="00D5699B" w:rsidP="00B861AD" w:rsidRDefault="00D5699B" w14:paraId="7AEFC918" w14:textId="77777777">
      <w:pPr>
        <w:spacing w:line="360" w:lineRule="auto"/>
        <w:ind w:left="567" w:right="539"/>
        <w:contextualSpacing/>
        <w:jc w:val="both"/>
        <w:rPr>
          <w:rFonts w:ascii="Palatino Linotype" w:hAnsi="Palatino Linotype" w:cs="Tahoma"/>
          <w:b/>
          <w:bCs/>
          <w:szCs w:val="22"/>
        </w:rPr>
      </w:pPr>
      <w:r w:rsidRPr="00D5699B">
        <w:rPr>
          <w:rFonts w:ascii="Palatino Linotype" w:hAnsi="Palatino Linotype" w:cs="Tahoma"/>
          <w:b/>
          <w:bCs/>
          <w:szCs w:val="22"/>
        </w:rPr>
        <w:t>ACTO IMPUGNADO:</w:t>
      </w:r>
    </w:p>
    <w:p w:rsidRPr="00CF090B" w:rsidR="003D1770" w:rsidP="00DF382D" w:rsidRDefault="007E4927" w14:paraId="5C02A2F1" w14:textId="77777777">
      <w:pPr>
        <w:spacing w:line="360" w:lineRule="auto"/>
        <w:ind w:left="567" w:right="539"/>
        <w:contextualSpacing/>
        <w:jc w:val="both"/>
        <w:rPr>
          <w:rFonts w:ascii="Palatino Linotype" w:hAnsi="Palatino Linotype" w:cs="Tahoma"/>
          <w:bCs/>
          <w:szCs w:val="22"/>
        </w:rPr>
      </w:pPr>
      <w:r>
        <w:rPr>
          <w:rFonts w:ascii="Palatino Linotype" w:hAnsi="Palatino Linotype" w:cs="Tahoma"/>
          <w:bCs/>
          <w:i/>
          <w:szCs w:val="22"/>
        </w:rPr>
        <w:t>“</w:t>
      </w:r>
      <w:r w:rsidRPr="0038692F" w:rsidR="0038692F">
        <w:rPr>
          <w:rFonts w:ascii="Palatino Linotype" w:hAnsi="Palatino Linotype" w:cs="Tahoma"/>
          <w:bCs/>
          <w:i/>
          <w:szCs w:val="22"/>
        </w:rPr>
        <w:t xml:space="preserve">Respuesta a la solicitud de información 00067/TRIEEM/IP/2021 </w:t>
      </w:r>
      <w:r w:rsidR="00CF090B">
        <w:rPr>
          <w:rFonts w:ascii="Palatino Linotype" w:hAnsi="Palatino Linotype" w:cs="Tahoma"/>
          <w:bCs/>
          <w:i/>
          <w:szCs w:val="22"/>
        </w:rPr>
        <w:t>" (</w:t>
      </w:r>
      <w:r w:rsidR="00CF090B">
        <w:rPr>
          <w:rFonts w:ascii="Palatino Linotype" w:hAnsi="Palatino Linotype" w:cs="Tahoma"/>
          <w:bCs/>
          <w:szCs w:val="22"/>
        </w:rPr>
        <w:t>Sic)</w:t>
      </w:r>
    </w:p>
    <w:p w:rsidR="007E4927" w:rsidP="00B861AD" w:rsidRDefault="007E4927" w14:paraId="6C31CFE4" w14:textId="77777777">
      <w:pPr>
        <w:spacing w:line="360" w:lineRule="auto"/>
        <w:ind w:left="567" w:right="539"/>
        <w:contextualSpacing/>
        <w:jc w:val="both"/>
        <w:rPr>
          <w:rFonts w:ascii="Palatino Linotype" w:hAnsi="Palatino Linotype" w:cs="Tahoma"/>
          <w:bCs/>
          <w:i/>
          <w:szCs w:val="22"/>
        </w:rPr>
      </w:pPr>
    </w:p>
    <w:p w:rsidRPr="00D5699B" w:rsidR="00D5699B" w:rsidP="00B861AD" w:rsidRDefault="00D5699B" w14:paraId="4E013D96" w14:textId="77777777">
      <w:pPr>
        <w:spacing w:line="360" w:lineRule="auto"/>
        <w:ind w:left="567" w:right="539"/>
        <w:contextualSpacing/>
        <w:jc w:val="both"/>
        <w:rPr>
          <w:rFonts w:ascii="Palatino Linotype" w:hAnsi="Palatino Linotype" w:cs="Tahoma"/>
          <w:b/>
          <w:szCs w:val="22"/>
        </w:rPr>
      </w:pPr>
      <w:r w:rsidRPr="00D5699B">
        <w:rPr>
          <w:rFonts w:ascii="Palatino Linotype" w:hAnsi="Palatino Linotype" w:cs="Tahoma"/>
          <w:b/>
          <w:szCs w:val="22"/>
        </w:rPr>
        <w:t>RAZONES O MOTIVOS DE LA INCONFORMIDAD.</w:t>
      </w:r>
    </w:p>
    <w:p w:rsidRPr="003D1770" w:rsidR="00D5699B" w:rsidP="00B861AD" w:rsidRDefault="007E4927" w14:paraId="20A482BA" w14:textId="77777777">
      <w:pPr>
        <w:spacing w:line="360" w:lineRule="auto"/>
        <w:ind w:left="567" w:right="539"/>
        <w:contextualSpacing/>
        <w:jc w:val="both"/>
        <w:rPr>
          <w:rFonts w:ascii="Palatino Linotype" w:hAnsi="Palatino Linotype" w:cs="Tahoma"/>
          <w:i/>
          <w:iCs/>
        </w:rPr>
      </w:pPr>
      <w:r>
        <w:rPr>
          <w:rFonts w:ascii="Palatino Linotype" w:hAnsi="Palatino Linotype" w:cs="Tahoma"/>
          <w:i/>
          <w:iCs/>
        </w:rPr>
        <w:t>“</w:t>
      </w:r>
      <w:r w:rsidRPr="0038692F" w:rsidR="0038692F">
        <w:rPr>
          <w:rFonts w:ascii="Palatino Linotype" w:hAnsi="Palatino Linotype" w:cs="Tahoma"/>
          <w:i/>
          <w:iCs/>
        </w:rPr>
        <w:t xml:space="preserve">Encontrándome dentro del término otorgado por el artículo 178 de la Ley de Transparencia de Estado, acudo ante el INFOEM para presentar recurso de revisión en contra de la respuesta otorgada por el Tribunal Electoral del Estado de México en fecha 10 de diciembre de 2021, a la solicitud de información 00067/TRIEEM/IP/2021, por advertir que la entrega de la información es incompleta, </w:t>
      </w:r>
      <w:r w:rsidRPr="007C403E" w:rsidR="0038692F">
        <w:rPr>
          <w:rFonts w:ascii="Palatino Linotype" w:hAnsi="Palatino Linotype" w:cs="Tahoma"/>
          <w:i/>
          <w:iCs/>
        </w:rPr>
        <w:lastRenderedPageBreak/>
        <w:t>y no corresponde a lo solicitado, de acuerdo con los siguientes AGRAVIOS: En primer lugar, no considero que la respuesta otorgada por el sujeto obligado corresponda con lo solicitado, que consistió en “… versión pública del nombramiento o del documento por el que se le encargó el despacho de la Contraloría General del Tribunal Electoral del Estado de México a la la servidora pública de nombre Patricia Ceballos Valdés” (sic), ya que esta en parte, no se solicitó en ningún punto conocer la modificación salarial de la multicitada servidora pública, sin embargo, el sujeto obligado a través de su Dirección de Administración y su servidor público habilitado, tan solo hicieron mención en su documento de respuesta, que recibió la instrucción para actualizar los ingresos y prestaciones de la Encargada de Despacho de la Contraloría General, según se aprecia en el archivo “respuesta saimex 67.pdf” que contiene el documento numerado como TEEM/DA/762/2021. De ahí que la respuesta no está relacionada con lo solicitado y por lo tanto la entrega fue incompleta. En segundo lugar, nuevamente respecto de la información solicitada consistente en “… versión pública del nombramiento o del documento por el que se le encargó el despacho de la Contraloría General del Tribunal Electoral del Estado de México a la la servidora pública de nombre Patricia Ceballos Valdés” (sic), el sujeto obligado acepta expresamente que sí posee la información de mérito pues en el archivo “respuesta</w:t>
      </w:r>
      <w:r w:rsidRPr="0038692F" w:rsidR="0038692F">
        <w:rPr>
          <w:rFonts w:ascii="Palatino Linotype" w:hAnsi="Palatino Linotype" w:cs="Tahoma"/>
          <w:i/>
          <w:iCs/>
        </w:rPr>
        <w:t xml:space="preserve"> saimex 67.pdf”, que contiene el documento numerado como TEEM/DA/762/2021, en el párrafo penúltimo refiere la existencia de tal cargo al expresar, “… se actualice el monto de los ingresos y prestaciones de la Encargada de Despacho de la Contraloría General…”. Y en este mismo archivo, anexa como soporte de su respuesta el “Acta de la Trigésima Sexta Sesión Privada del Pleno del Tribunal Electoral del Estado de México, celebrada el veintisiete de mayo de dos mil veintiuno” en cuya tercera página se lee “… se actualice el monto de los ingresos y prestaciones de la Encargada de Despacho de la Contraloría General , para que sean los que corresponden al titular de dicha área, lo anterior en tanto sea nombrada la persona titular de la Contraloría General, por la Legislatura del Estado”. En ese sentido, y al igual que en el agravio primero, considero que esta respuesta no corresponde a la solicitud formulada, pues no se localizó el nombramiento por el que se encargó el despacho de la Contraloría General a la servidora pública de nombre Patricia Ceballos Valdés, no obstante, en esta propia Acta, también se acepta expresamente la existencia de ese cargo, e incluso se realizó un ajuste salarial al respecto, por parte del Pleno de ese Tribunal. En último y tercer lugar, al dar respuesta a la solicitud “… se me informe sobre todos los encargos que ha ostentado la servidora pública de nombre Patricia Ceballos Valdés, así como la </w:t>
      </w:r>
      <w:r w:rsidRPr="0038692F" w:rsidR="0038692F">
        <w:rPr>
          <w:rFonts w:ascii="Palatino Linotype" w:hAnsi="Palatino Linotype" w:cs="Tahoma"/>
          <w:i/>
          <w:iCs/>
        </w:rPr>
        <w:lastRenderedPageBreak/>
        <w:t>duración de los mismos, y la remuneración neta correspondiente en el Tribunal Electoral del Estado de México”, el sujeto obligado detalla en una tabla con las columnas cargo, duración y remuneración mensual neta, cinco cargos que ha desempeñado la servidora pública, sin embargo, este esquema de información es contradictorio con la propia respuesta analizada en su totalidad, pues no se observa el detalle del propio cargo de Encargada de Despacho de la Contraloría General por el que el propio sujeto obligado aprobó un ajuste salarial según se lee en el “Acta de la Trigésima Sexta Sesión Privada del Pleno del Tribunal Electoral del Estado de México, celebrada el veintisiete de mayo de dos mil veintiuno”. Por lo antes expuesto, solicito al INFOEM, una vez que analice los agravios aquí vertidos, modifique la respuesta otorgada por el sujeto obligado, vinculándolo a entregar la información en los términos solicitados.</w:t>
      </w:r>
      <w:r w:rsidR="00DF3BE8">
        <w:rPr>
          <w:rFonts w:ascii="Palatino Linotype" w:hAnsi="Palatino Linotype" w:cs="Tahoma"/>
          <w:i/>
          <w:iCs/>
        </w:rPr>
        <w:t>”</w:t>
      </w:r>
      <w:r w:rsidR="00731461">
        <w:rPr>
          <w:rFonts w:ascii="Palatino Linotype" w:hAnsi="Palatino Linotype" w:cs="Tahoma"/>
          <w:i/>
          <w:iCs/>
        </w:rPr>
        <w:t xml:space="preserve"> (Sic)</w:t>
      </w:r>
    </w:p>
    <w:p w:rsidR="007E4927" w:rsidP="00B861AD" w:rsidRDefault="007E4927" w14:paraId="6237EE3D" w14:textId="77777777">
      <w:pPr>
        <w:spacing w:line="360" w:lineRule="auto"/>
        <w:contextualSpacing/>
        <w:jc w:val="both"/>
        <w:rPr>
          <w:rFonts w:ascii="Palatino Linotype" w:hAnsi="Palatino Linotype" w:cs="Tahoma"/>
          <w:b/>
          <w:sz w:val="22"/>
          <w:szCs w:val="22"/>
        </w:rPr>
      </w:pPr>
    </w:p>
    <w:p w:rsidRPr="008E3507" w:rsidR="009A7587" w:rsidP="00B861AD" w:rsidRDefault="0038692F" w14:paraId="16BB7DBE" w14:textId="77777777">
      <w:pPr>
        <w:spacing w:line="360" w:lineRule="auto"/>
        <w:contextualSpacing/>
        <w:jc w:val="both"/>
        <w:rPr>
          <w:rFonts w:ascii="Palatino Linotype" w:hAnsi="Palatino Linotype" w:eastAsia="Batang" w:cs="Tahoma"/>
          <w:b/>
          <w:bCs/>
          <w:sz w:val="22"/>
          <w:szCs w:val="22"/>
        </w:rPr>
      </w:pPr>
      <w:r>
        <w:rPr>
          <w:rFonts w:ascii="Palatino Linotype" w:hAnsi="Palatino Linotype" w:cs="Tahoma"/>
          <w:b/>
          <w:sz w:val="22"/>
          <w:szCs w:val="22"/>
        </w:rPr>
        <w:t>I</w:t>
      </w:r>
      <w:r w:rsidR="00FF1049">
        <w:rPr>
          <w:rFonts w:ascii="Palatino Linotype" w:hAnsi="Palatino Linotype" w:cs="Tahoma"/>
          <w:b/>
          <w:sz w:val="22"/>
          <w:szCs w:val="22"/>
        </w:rPr>
        <w:t>V</w:t>
      </w:r>
      <w:r w:rsidRPr="008E3507" w:rsidR="009A7587">
        <w:rPr>
          <w:rFonts w:ascii="Palatino Linotype" w:hAnsi="Palatino Linotype" w:cs="Tahoma"/>
          <w:b/>
          <w:sz w:val="22"/>
          <w:szCs w:val="22"/>
        </w:rPr>
        <w:t xml:space="preserve">. </w:t>
      </w:r>
      <w:r w:rsidRPr="008E3507" w:rsidR="009A7587">
        <w:rPr>
          <w:rFonts w:ascii="Palatino Linotype" w:hAnsi="Palatino Linotype" w:eastAsia="Batang" w:cs="Tahoma"/>
          <w:b/>
          <w:bCs/>
          <w:sz w:val="22"/>
          <w:szCs w:val="22"/>
        </w:rPr>
        <w:t xml:space="preserve">Trámite del </w:t>
      </w:r>
      <w:r w:rsidRPr="008E3507" w:rsidR="009A7587">
        <w:rPr>
          <w:rFonts w:ascii="Palatino Linotype" w:hAnsi="Palatino Linotype" w:cs="Tahoma"/>
          <w:b/>
          <w:sz w:val="22"/>
          <w:szCs w:val="22"/>
        </w:rPr>
        <w:t xml:space="preserve">Recurso de Revisión </w:t>
      </w:r>
      <w:r w:rsidRPr="008E3507" w:rsidR="009A7587">
        <w:rPr>
          <w:rFonts w:ascii="Palatino Linotype" w:hAnsi="Palatino Linotype" w:eastAsia="Batang" w:cs="Tahoma"/>
          <w:b/>
          <w:bCs/>
          <w:sz w:val="22"/>
          <w:szCs w:val="22"/>
        </w:rPr>
        <w:t>ante el Instituto.</w:t>
      </w:r>
    </w:p>
    <w:p w:rsidR="007E4927" w:rsidP="00B861AD" w:rsidRDefault="007E4927" w14:paraId="31D3A4DC" w14:textId="77777777">
      <w:pPr>
        <w:spacing w:line="360" w:lineRule="auto"/>
        <w:contextualSpacing/>
        <w:jc w:val="both"/>
        <w:rPr>
          <w:rFonts w:ascii="Palatino Linotype" w:hAnsi="Palatino Linotype" w:eastAsia="Batang" w:cs="Tahoma"/>
          <w:b/>
          <w:bCs/>
          <w:sz w:val="22"/>
          <w:szCs w:val="22"/>
        </w:rPr>
      </w:pPr>
    </w:p>
    <w:p w:rsidR="00C950E3" w:rsidP="00B861AD" w:rsidRDefault="009A7587" w14:paraId="1F6866AA" w14:textId="77777777">
      <w:pPr>
        <w:spacing w:line="360" w:lineRule="auto"/>
        <w:contextualSpacing/>
        <w:jc w:val="both"/>
        <w:rPr>
          <w:rFonts w:ascii="Palatino Linotype" w:hAnsi="Palatino Linotype" w:eastAsia="Batang" w:cs="Tahoma"/>
          <w:bCs/>
          <w:sz w:val="22"/>
          <w:szCs w:val="22"/>
        </w:rPr>
      </w:pPr>
      <w:r w:rsidRPr="008E3507">
        <w:rPr>
          <w:rFonts w:ascii="Palatino Linotype" w:hAnsi="Palatino Linotype" w:eastAsia="Batang" w:cs="Tahoma"/>
          <w:b/>
          <w:bCs/>
          <w:sz w:val="22"/>
          <w:szCs w:val="22"/>
        </w:rPr>
        <w:t xml:space="preserve">a) Turno del </w:t>
      </w:r>
      <w:r w:rsidRPr="008E3507">
        <w:rPr>
          <w:rFonts w:ascii="Palatino Linotype" w:hAnsi="Palatino Linotype" w:cs="Tahoma"/>
          <w:b/>
          <w:sz w:val="22"/>
          <w:szCs w:val="22"/>
        </w:rPr>
        <w:t>Recurso de Revisión</w:t>
      </w:r>
      <w:r w:rsidRPr="008E3507">
        <w:rPr>
          <w:rFonts w:ascii="Palatino Linotype" w:hAnsi="Palatino Linotype" w:eastAsia="Batang" w:cs="Tahoma"/>
          <w:b/>
          <w:bCs/>
          <w:sz w:val="22"/>
          <w:szCs w:val="22"/>
        </w:rPr>
        <w:t xml:space="preserve">. </w:t>
      </w:r>
      <w:r w:rsidRPr="00A06844" w:rsidR="00A06844">
        <w:rPr>
          <w:rFonts w:ascii="Palatino Linotype" w:hAnsi="Palatino Linotype" w:eastAsia="Batang" w:cs="Tahoma"/>
          <w:bCs/>
          <w:sz w:val="22"/>
          <w:szCs w:val="22"/>
        </w:rPr>
        <w:t xml:space="preserve">El </w:t>
      </w:r>
      <w:r w:rsidR="0038692F">
        <w:rPr>
          <w:rFonts w:ascii="Palatino Linotype" w:hAnsi="Palatino Linotype" w:eastAsia="Batang" w:cs="Tahoma"/>
          <w:bCs/>
          <w:sz w:val="22"/>
          <w:szCs w:val="22"/>
        </w:rPr>
        <w:t>diecisiete de enero de dos mil veintidós</w:t>
      </w:r>
      <w:r w:rsidRPr="00A06844" w:rsidR="00A06844">
        <w:rPr>
          <w:rFonts w:ascii="Palatino Linotype" w:hAnsi="Palatino Linotype" w:eastAsia="Batang" w:cs="Tahoma"/>
          <w:bCs/>
          <w:sz w:val="22"/>
          <w:szCs w:val="22"/>
        </w:rPr>
        <w:t xml:space="preserve">, </w:t>
      </w:r>
      <w:r w:rsidRPr="00D5699B" w:rsidR="00D5699B">
        <w:rPr>
          <w:rFonts w:ascii="Palatino Linotype" w:hAnsi="Palatino Linotype" w:eastAsia="Batang" w:cs="Tahoma"/>
          <w:bCs/>
          <w:sz w:val="22"/>
          <w:szCs w:val="22"/>
        </w:rPr>
        <w:t xml:space="preserve">el Sistema de Acceso a la Información Mexiquense (SAIMEX), asignó el número de expediente </w:t>
      </w:r>
      <w:r w:rsidR="0038692F">
        <w:rPr>
          <w:rFonts w:ascii="Palatino Linotype" w:hAnsi="Palatino Linotype" w:eastAsia="Batang" w:cs="Tahoma"/>
          <w:b/>
          <w:bCs/>
          <w:sz w:val="22"/>
          <w:szCs w:val="22"/>
        </w:rPr>
        <w:t>00156</w:t>
      </w:r>
      <w:r w:rsidRPr="00D5699B" w:rsidR="00D5699B">
        <w:rPr>
          <w:rFonts w:ascii="Palatino Linotype" w:hAnsi="Palatino Linotype" w:eastAsia="Batang" w:cs="Tahoma"/>
          <w:b/>
          <w:bCs/>
          <w:sz w:val="22"/>
          <w:szCs w:val="22"/>
        </w:rPr>
        <w:t>/INFOEM/IP/RR/202</w:t>
      </w:r>
      <w:r w:rsidR="0038692F">
        <w:rPr>
          <w:rFonts w:ascii="Palatino Linotype" w:hAnsi="Palatino Linotype" w:eastAsia="Batang" w:cs="Tahoma"/>
          <w:b/>
          <w:bCs/>
          <w:sz w:val="22"/>
          <w:szCs w:val="22"/>
        </w:rPr>
        <w:t>2</w:t>
      </w:r>
      <w:r w:rsidRPr="00D5699B" w:rsidR="00D5699B">
        <w:rPr>
          <w:rFonts w:ascii="Palatino Linotype" w:hAnsi="Palatino Linotype" w:eastAsia="Batang" w:cs="Tahoma"/>
          <w:bCs/>
          <w:sz w:val="22"/>
          <w:szCs w:val="22"/>
        </w:rPr>
        <w:t xml:space="preserve">, al medio de impugnación que nos ocupa, con base en el sistema aprobado por el Pleno de este Órgano Garante y lo turnó al </w:t>
      </w:r>
      <w:r w:rsidRPr="00D5699B" w:rsidR="00D5699B">
        <w:rPr>
          <w:rFonts w:ascii="Palatino Linotype" w:hAnsi="Palatino Linotype" w:eastAsia="Batang" w:cs="Tahoma"/>
          <w:b/>
          <w:bCs/>
          <w:sz w:val="22"/>
          <w:szCs w:val="22"/>
        </w:rPr>
        <w:t>Comisionado Ponente Luis Gustavo Parra Noriega</w:t>
      </w:r>
      <w:r w:rsidRPr="00D5699B" w:rsidR="00D5699B">
        <w:rPr>
          <w:rFonts w:ascii="Palatino Linotype" w:hAnsi="Palatino Linotype" w:eastAsia="Batang" w:cs="Tahoma"/>
          <w:bCs/>
          <w:sz w:val="22"/>
          <w:szCs w:val="22"/>
        </w:rPr>
        <w:t>, para los efectos del artículo 185, fracción I de la Ley de Transparencia y Acceso a la Información Pública del Estado de México y Municipios.</w:t>
      </w:r>
    </w:p>
    <w:p w:rsidRPr="008E3507" w:rsidR="00D5699B" w:rsidP="00B861AD" w:rsidRDefault="00D5699B" w14:paraId="033739F7" w14:textId="77777777">
      <w:pPr>
        <w:spacing w:line="360" w:lineRule="auto"/>
        <w:contextualSpacing/>
        <w:jc w:val="both"/>
        <w:rPr>
          <w:rFonts w:ascii="Palatino Linotype" w:hAnsi="Palatino Linotype" w:eastAsia="Batang" w:cs="Tahoma"/>
          <w:b/>
          <w:bCs/>
          <w:sz w:val="22"/>
          <w:szCs w:val="22"/>
        </w:rPr>
      </w:pPr>
    </w:p>
    <w:p w:rsidR="00C648C4" w:rsidP="00B861AD" w:rsidRDefault="009A7587" w14:paraId="78B760AA" w14:textId="77777777">
      <w:pPr>
        <w:spacing w:line="360" w:lineRule="auto"/>
        <w:contextualSpacing/>
        <w:jc w:val="both"/>
        <w:rPr>
          <w:rFonts w:ascii="Palatino Linotype" w:hAnsi="Palatino Linotype" w:cs="Tahoma"/>
          <w:bCs/>
          <w:sz w:val="22"/>
          <w:szCs w:val="22"/>
          <w:lang w:val="es-ES_tradnl"/>
        </w:rPr>
      </w:pPr>
      <w:r w:rsidRPr="008E3507">
        <w:rPr>
          <w:rFonts w:ascii="Palatino Linotype" w:hAnsi="Palatino Linotype" w:eastAsia="Batang" w:cs="Tahoma"/>
          <w:b/>
          <w:bCs/>
          <w:sz w:val="22"/>
          <w:szCs w:val="22"/>
        </w:rPr>
        <w:t xml:space="preserve">b) Admisión del </w:t>
      </w:r>
      <w:r w:rsidRPr="008E3507">
        <w:rPr>
          <w:rFonts w:ascii="Palatino Linotype" w:hAnsi="Palatino Linotype" w:cs="Tahoma"/>
          <w:b/>
          <w:sz w:val="22"/>
          <w:szCs w:val="22"/>
        </w:rPr>
        <w:t>Recurso de Revisión</w:t>
      </w:r>
      <w:r w:rsidRPr="008E3507">
        <w:rPr>
          <w:rFonts w:ascii="Palatino Linotype" w:hAnsi="Palatino Linotype" w:eastAsia="Batang" w:cs="Tahoma"/>
          <w:b/>
          <w:bCs/>
          <w:sz w:val="22"/>
          <w:szCs w:val="22"/>
          <w:lang w:val="es-ES_tradnl"/>
        </w:rPr>
        <w:t xml:space="preserve">. </w:t>
      </w:r>
      <w:r w:rsidRPr="008E3507">
        <w:rPr>
          <w:rFonts w:ascii="Palatino Linotype" w:hAnsi="Palatino Linotype" w:cs="Tahoma"/>
          <w:bCs/>
          <w:sz w:val="22"/>
          <w:szCs w:val="22"/>
        </w:rPr>
        <w:t>El</w:t>
      </w:r>
      <w:r w:rsidR="00EB3A2C">
        <w:rPr>
          <w:rFonts w:ascii="Palatino Linotype" w:hAnsi="Palatino Linotype" w:cs="Tahoma"/>
          <w:bCs/>
          <w:sz w:val="22"/>
          <w:szCs w:val="22"/>
        </w:rPr>
        <w:t xml:space="preserve"> </w:t>
      </w:r>
      <w:r w:rsidR="0038692F">
        <w:rPr>
          <w:rFonts w:ascii="Palatino Linotype" w:hAnsi="Palatino Linotype" w:cs="Tahoma"/>
          <w:bCs/>
          <w:sz w:val="22"/>
          <w:szCs w:val="22"/>
        </w:rPr>
        <w:t>veinticuatro de enero de dos mil veintidós</w:t>
      </w:r>
      <w:r w:rsidRPr="008E3507">
        <w:rPr>
          <w:rFonts w:ascii="Palatino Linotype" w:hAnsi="Palatino Linotype" w:cs="Tahoma"/>
          <w:bCs/>
          <w:sz w:val="22"/>
          <w:szCs w:val="22"/>
        </w:rPr>
        <w:t xml:space="preserve">, </w:t>
      </w:r>
      <w:r w:rsidRPr="001F787A" w:rsidR="001F787A">
        <w:rPr>
          <w:rFonts w:ascii="Palatino Linotype" w:hAnsi="Palatino Linotype" w:cs="Tahoma"/>
          <w:bCs/>
          <w:sz w:val="22"/>
          <w:szCs w:val="22"/>
        </w:rPr>
        <w:t xml:space="preserve">se acordó la admisión del </w:t>
      </w:r>
      <w:r w:rsidRPr="001F787A" w:rsidR="001F787A">
        <w:rPr>
          <w:rFonts w:ascii="Palatino Linotype" w:hAnsi="Palatino Linotype" w:cs="Tahoma"/>
          <w:bCs/>
          <w:sz w:val="22"/>
          <w:szCs w:val="22"/>
          <w:lang w:val="es-ES_tradnl"/>
        </w:rPr>
        <w:t xml:space="preserve">Recurso de Revisión interpuesto por el Recurrente en contra del </w:t>
      </w:r>
      <w:r w:rsidRPr="001F787A" w:rsidR="001F787A">
        <w:rPr>
          <w:rFonts w:ascii="Palatino Linotype" w:hAnsi="Palatino Linotype" w:cs="Tahoma"/>
          <w:b/>
          <w:bCs/>
          <w:sz w:val="22"/>
          <w:szCs w:val="22"/>
          <w:lang w:val="es-ES_tradnl"/>
        </w:rPr>
        <w:t>Sujeto Obligado</w:t>
      </w:r>
      <w:r w:rsidRPr="001F787A" w:rsidR="001F787A">
        <w:rPr>
          <w:rFonts w:ascii="Palatino Linotype" w:hAnsi="Palatino Linotype" w:cs="Tahoma"/>
          <w:bCs/>
          <w:sz w:val="22"/>
          <w:szCs w:val="22"/>
          <w:lang w:val="es-ES_tradnl"/>
        </w:rPr>
        <w:t>, en términos del artículo 185, fracciones I, II y IV de la Ley de Transparencia y Acceso a la Información Pública del Estado de México y Municipios, el cual fue notificad</w:t>
      </w:r>
      <w:r w:rsidR="000C6179">
        <w:rPr>
          <w:rFonts w:ascii="Palatino Linotype" w:hAnsi="Palatino Linotype" w:cs="Tahoma"/>
          <w:bCs/>
          <w:sz w:val="22"/>
          <w:szCs w:val="22"/>
          <w:lang w:val="es-ES_tradnl"/>
        </w:rPr>
        <w:t>o a las partes el mismo día</w:t>
      </w:r>
      <w:r w:rsidRPr="001F787A" w:rsidR="001F787A">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w:t>
      </w:r>
      <w:r w:rsidR="007E4927">
        <w:rPr>
          <w:rFonts w:ascii="Palatino Linotype" w:hAnsi="Palatino Linotype" w:cs="Tahoma"/>
          <w:bCs/>
          <w:sz w:val="22"/>
          <w:szCs w:val="22"/>
          <w:lang w:val="es-ES_tradnl"/>
        </w:rPr>
        <w:t xml:space="preserve"> </w:t>
      </w:r>
    </w:p>
    <w:p w:rsidR="00E0218A" w:rsidP="00B861AD" w:rsidRDefault="00E0218A" w14:paraId="2E0452D8" w14:textId="77777777">
      <w:pPr>
        <w:spacing w:line="360" w:lineRule="auto"/>
        <w:contextualSpacing/>
        <w:jc w:val="both"/>
        <w:rPr>
          <w:rFonts w:ascii="Palatino Linotype" w:hAnsi="Palatino Linotype" w:cs="Tahoma"/>
          <w:bCs/>
          <w:sz w:val="22"/>
          <w:szCs w:val="22"/>
          <w:lang w:val="es-ES_tradnl"/>
        </w:rPr>
      </w:pPr>
    </w:p>
    <w:p w:rsidRPr="00547733" w:rsidR="00E0218A" w:rsidP="00E0218A" w:rsidRDefault="00E0218A" w14:paraId="76EB0766" w14:textId="77777777">
      <w:pPr>
        <w:spacing w:line="360" w:lineRule="auto"/>
        <w:jc w:val="both"/>
        <w:rPr>
          <w:rFonts w:ascii="Palatino Linotype" w:hAnsi="Palatino Linotype" w:eastAsia="Batang" w:cs="Tahoma"/>
          <w:b/>
          <w:bCs/>
          <w:sz w:val="22"/>
          <w:szCs w:val="22"/>
          <w:lang w:val="es-ES_tradnl"/>
        </w:rPr>
      </w:pPr>
      <w:r w:rsidRPr="00F943CE">
        <w:rPr>
          <w:rFonts w:ascii="Palatino Linotype" w:hAnsi="Palatino Linotype" w:eastAsia="Batang" w:cs="Tahoma"/>
          <w:b/>
          <w:bCs/>
          <w:sz w:val="22"/>
          <w:szCs w:val="22"/>
          <w:lang w:val="es-ES_tradnl"/>
        </w:rPr>
        <w:lastRenderedPageBreak/>
        <w:t>c) Informe Justificado.</w:t>
      </w:r>
      <w:r w:rsidRPr="00F943CE">
        <w:rPr>
          <w:rFonts w:ascii="Palatino Linotype" w:hAnsi="Palatino Linotype" w:eastAsia="Batang" w:cs="Tahoma"/>
          <w:bCs/>
          <w:sz w:val="22"/>
          <w:szCs w:val="22"/>
          <w:lang w:val="es-ES_tradnl"/>
        </w:rPr>
        <w:t xml:space="preserve"> El </w:t>
      </w:r>
      <w:r w:rsidRPr="00F943CE" w:rsidR="00F943CE">
        <w:rPr>
          <w:rFonts w:ascii="Palatino Linotype" w:hAnsi="Palatino Linotype" w:eastAsia="Batang" w:cs="Tahoma"/>
          <w:bCs/>
          <w:sz w:val="22"/>
          <w:szCs w:val="22"/>
          <w:lang w:val="es-ES_tradnl"/>
        </w:rPr>
        <w:t xml:space="preserve">primero de febrero </w:t>
      </w:r>
      <w:r w:rsidRPr="00F943CE">
        <w:rPr>
          <w:rFonts w:ascii="Palatino Linotype" w:hAnsi="Palatino Linotype" w:eastAsia="Batang" w:cs="Tahoma"/>
          <w:bCs/>
          <w:sz w:val="22"/>
          <w:szCs w:val="22"/>
          <w:lang w:val="es-ES_tradnl"/>
        </w:rPr>
        <w:t>de dos mil veintidós, a través del Sistema de Acceso a la Información Mexiquense (</w:t>
      </w:r>
      <w:r w:rsidRPr="00E03EDE">
        <w:rPr>
          <w:rFonts w:ascii="Palatino Linotype" w:hAnsi="Palatino Linotype" w:eastAsia="Batang" w:cs="Tahoma"/>
          <w:bCs/>
          <w:sz w:val="22"/>
          <w:szCs w:val="22"/>
          <w:lang w:val="es-ES_tradnl"/>
        </w:rPr>
        <w:t>SAIMEX), se recibió en este Instituto el informe justificado por parte del Sujeto Obligado</w:t>
      </w:r>
      <w:r w:rsidRPr="00704B3A">
        <w:rPr>
          <w:rFonts w:ascii="Palatino Linotype" w:hAnsi="Palatino Linotype" w:eastAsia="Batang" w:cs="Tahoma"/>
          <w:bCs/>
          <w:sz w:val="22"/>
          <w:szCs w:val="22"/>
          <w:lang w:val="es-ES_tradnl"/>
        </w:rPr>
        <w:t>, por medio del</w:t>
      </w:r>
      <w:r w:rsidRPr="009100C0">
        <w:rPr>
          <w:rFonts w:ascii="Palatino Linotype" w:hAnsi="Palatino Linotype" w:eastAsia="Batang" w:cs="Tahoma"/>
          <w:bCs/>
          <w:sz w:val="22"/>
          <w:szCs w:val="22"/>
          <w:lang w:val="es-ES_tradnl"/>
        </w:rPr>
        <w:t xml:space="preserve"> cual </w:t>
      </w:r>
      <w:r>
        <w:rPr>
          <w:rFonts w:ascii="Palatino Linotype" w:hAnsi="Palatino Linotype" w:eastAsia="Batang" w:cs="Tahoma"/>
          <w:bCs/>
          <w:sz w:val="22"/>
          <w:szCs w:val="22"/>
          <w:lang w:val="es-ES_tradnl"/>
        </w:rPr>
        <w:t>ratifica su respuesta inicial, sin embargo, para evitar opacidad en la Resolución del presente Recurso de Revisión e</w:t>
      </w:r>
      <w:r w:rsidRPr="009100C0">
        <w:rPr>
          <w:rFonts w:ascii="Palatino Linotype" w:hAnsi="Palatino Linotype" w:eastAsia="Batang" w:cs="Tahoma"/>
          <w:bCs/>
          <w:sz w:val="22"/>
          <w:szCs w:val="22"/>
          <w:lang w:val="es-ES_tradnl"/>
        </w:rPr>
        <w:t xml:space="preserve">l </w:t>
      </w:r>
      <w:r w:rsidR="00F943CE">
        <w:rPr>
          <w:rFonts w:ascii="Palatino Linotype" w:hAnsi="Palatino Linotype" w:eastAsia="Batang" w:cs="Tahoma"/>
          <w:bCs/>
          <w:sz w:val="22"/>
          <w:szCs w:val="22"/>
          <w:lang w:val="es-ES_tradnl"/>
        </w:rPr>
        <w:t xml:space="preserve">ocho de febrero </w:t>
      </w:r>
      <w:r>
        <w:rPr>
          <w:rFonts w:ascii="Palatino Linotype" w:hAnsi="Palatino Linotype" w:eastAsia="Batang" w:cs="Tahoma"/>
          <w:bCs/>
          <w:sz w:val="22"/>
          <w:szCs w:val="22"/>
          <w:lang w:val="es-ES_tradnl"/>
        </w:rPr>
        <w:t>de dos mil veintidós</w:t>
      </w:r>
      <w:r w:rsidRPr="009100C0">
        <w:rPr>
          <w:rFonts w:ascii="Palatino Linotype" w:hAnsi="Palatino Linotype" w:cs="Tahoma"/>
          <w:sz w:val="22"/>
          <w:szCs w:val="22"/>
        </w:rPr>
        <w:t>, se dictó acuerdo mediante el cual se puso a la vista del Particular, el Informe Justificado, el cual le fue notificado, en esa misma fecha</w:t>
      </w:r>
      <w:r w:rsidRPr="00547733">
        <w:rPr>
          <w:rFonts w:ascii="Palatino Linotype" w:hAnsi="Palatino Linotype" w:cs="Tahoma"/>
          <w:sz w:val="22"/>
          <w:szCs w:val="22"/>
        </w:rPr>
        <w:t xml:space="preserve">, a través del Sistema de Acceso a la Información Mexiquense (SAIMEX). </w:t>
      </w:r>
      <w:r w:rsidRPr="00547733">
        <w:rPr>
          <w:rFonts w:ascii="Palatino Linotype" w:hAnsi="Palatino Linotype" w:eastAsia="Batang" w:cs="Tahoma"/>
          <w:bCs/>
          <w:sz w:val="22"/>
          <w:szCs w:val="22"/>
          <w:lang w:val="es-ES_tradnl"/>
        </w:rPr>
        <w:t>No obstante lo anterior, el Recurrente fue omiso en realizar manifestación alguna que a su derecho asistiera.</w:t>
      </w:r>
    </w:p>
    <w:p w:rsidR="00E0218A" w:rsidP="00B861AD" w:rsidRDefault="00E0218A" w14:paraId="3187D994" w14:textId="77777777">
      <w:pPr>
        <w:spacing w:line="360" w:lineRule="auto"/>
        <w:contextualSpacing/>
        <w:jc w:val="both"/>
        <w:rPr>
          <w:rFonts w:ascii="Palatino Linotype" w:hAnsi="Palatino Linotype" w:cs="Tahoma"/>
          <w:bCs/>
          <w:sz w:val="22"/>
          <w:szCs w:val="22"/>
          <w:lang w:val="es-ES_tradnl"/>
        </w:rPr>
      </w:pPr>
    </w:p>
    <w:p w:rsidRPr="008E3507" w:rsidR="00ED5DF5" w:rsidP="00B861AD" w:rsidRDefault="00E0218A" w14:paraId="43B2D09E" w14:textId="77777777">
      <w:pPr>
        <w:spacing w:line="360" w:lineRule="auto"/>
        <w:contextualSpacing/>
        <w:jc w:val="both"/>
        <w:rPr>
          <w:rFonts w:ascii="Palatino Linotype" w:hAnsi="Palatino Linotype" w:cs="Tahoma"/>
          <w:sz w:val="22"/>
          <w:szCs w:val="22"/>
        </w:rPr>
      </w:pPr>
      <w:r>
        <w:rPr>
          <w:rFonts w:ascii="Palatino Linotype" w:hAnsi="Palatino Linotype" w:cs="Tahoma"/>
          <w:b/>
          <w:bCs/>
          <w:sz w:val="22"/>
          <w:szCs w:val="22"/>
          <w:lang w:val="es-ES"/>
        </w:rPr>
        <w:t>d</w:t>
      </w:r>
      <w:r w:rsidRPr="008E3507" w:rsidR="00ED5DF5">
        <w:rPr>
          <w:rFonts w:ascii="Palatino Linotype" w:hAnsi="Palatino Linotype" w:cs="Tahoma"/>
          <w:b/>
          <w:bCs/>
          <w:sz w:val="22"/>
          <w:szCs w:val="22"/>
          <w:lang w:val="es-ES"/>
        </w:rPr>
        <w:t xml:space="preserve">) </w:t>
      </w:r>
      <w:r w:rsidRPr="008E3507" w:rsidR="00ED5DF5">
        <w:rPr>
          <w:rFonts w:ascii="Palatino Linotype" w:hAnsi="Palatino Linotype" w:cs="Tahoma"/>
          <w:b/>
          <w:bCs/>
          <w:sz w:val="22"/>
          <w:szCs w:val="22"/>
        </w:rPr>
        <w:t xml:space="preserve">Cierre de instrucción. </w:t>
      </w:r>
      <w:r w:rsidRPr="008E3507" w:rsidR="00ED5DF5">
        <w:rPr>
          <w:rFonts w:ascii="Palatino Linotype" w:hAnsi="Palatino Linotype" w:cs="Tahoma"/>
          <w:sz w:val="22"/>
          <w:szCs w:val="22"/>
        </w:rPr>
        <w:t>El</w:t>
      </w:r>
      <w:r w:rsidR="000F437A">
        <w:rPr>
          <w:rFonts w:ascii="Palatino Linotype" w:hAnsi="Palatino Linotype" w:cs="Tahoma"/>
          <w:sz w:val="22"/>
          <w:szCs w:val="22"/>
        </w:rPr>
        <w:t xml:space="preserve"> </w:t>
      </w:r>
      <w:r w:rsidR="0038692F">
        <w:rPr>
          <w:rFonts w:ascii="Palatino Linotype" w:hAnsi="Palatino Linotype" w:cs="Tahoma"/>
          <w:sz w:val="22"/>
          <w:szCs w:val="22"/>
        </w:rPr>
        <w:t>catorce</w:t>
      </w:r>
      <w:r w:rsidR="001C0C73">
        <w:rPr>
          <w:rFonts w:ascii="Palatino Linotype" w:hAnsi="Palatino Linotype" w:cs="Tahoma"/>
          <w:sz w:val="22"/>
          <w:szCs w:val="22"/>
        </w:rPr>
        <w:t xml:space="preserve"> de febrero </w:t>
      </w:r>
      <w:r w:rsidRPr="000F437A" w:rsidR="00413718">
        <w:rPr>
          <w:rFonts w:ascii="Palatino Linotype" w:hAnsi="Palatino Linotype" w:cs="Tahoma"/>
          <w:sz w:val="22"/>
          <w:szCs w:val="22"/>
        </w:rPr>
        <w:t xml:space="preserve">de dos mil </w:t>
      </w:r>
      <w:r w:rsidR="001C0C73">
        <w:rPr>
          <w:rFonts w:ascii="Palatino Linotype" w:hAnsi="Palatino Linotype" w:cs="Tahoma"/>
          <w:sz w:val="22"/>
          <w:szCs w:val="22"/>
        </w:rPr>
        <w:t>veinti</w:t>
      </w:r>
      <w:r w:rsidR="00FC376A">
        <w:rPr>
          <w:rFonts w:ascii="Palatino Linotype" w:hAnsi="Palatino Linotype" w:cs="Tahoma"/>
          <w:sz w:val="22"/>
          <w:szCs w:val="22"/>
        </w:rPr>
        <w:t>d</w:t>
      </w:r>
      <w:r w:rsidR="001C0C73">
        <w:rPr>
          <w:rFonts w:ascii="Palatino Linotype" w:hAnsi="Palatino Linotype" w:cs="Tahoma"/>
          <w:sz w:val="22"/>
          <w:szCs w:val="22"/>
        </w:rPr>
        <w:t>ós</w:t>
      </w:r>
      <w:r w:rsidRPr="008E3507" w:rsidR="00ED5DF5">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000F437A">
        <w:rPr>
          <w:rFonts w:ascii="Palatino Linotype" w:hAnsi="Palatino Linotype" w:cs="Tahoma"/>
          <w:sz w:val="22"/>
          <w:szCs w:val="22"/>
        </w:rPr>
        <w:t>el mismo día</w:t>
      </w:r>
      <w:r w:rsidRPr="008E3507" w:rsidR="00ED5DF5">
        <w:rPr>
          <w:rFonts w:ascii="Palatino Linotype" w:hAnsi="Palatino Linotype" w:cs="Tahoma"/>
          <w:sz w:val="22"/>
          <w:szCs w:val="22"/>
        </w:rPr>
        <w:t xml:space="preserve">, a través del </w:t>
      </w:r>
      <w:r w:rsidRPr="008E3507" w:rsidR="00ED5DF5">
        <w:rPr>
          <w:rFonts w:ascii="Palatino Linotype" w:hAnsi="Palatino Linotype" w:cs="Tahoma"/>
          <w:sz w:val="22"/>
          <w:szCs w:val="22"/>
          <w:lang w:val="es-ES"/>
        </w:rPr>
        <w:t>Sistema de Acceso a la Información Mexiquense (SAIMEX)</w:t>
      </w:r>
      <w:r w:rsidRPr="008E3507" w:rsidR="00ED5DF5">
        <w:rPr>
          <w:rFonts w:ascii="Palatino Linotype" w:hAnsi="Palatino Linotype" w:cs="Tahoma"/>
          <w:sz w:val="22"/>
          <w:szCs w:val="22"/>
        </w:rPr>
        <w:t>.</w:t>
      </w:r>
    </w:p>
    <w:p w:rsidRPr="008E3507" w:rsidR="00CE5228" w:rsidP="00B861AD" w:rsidRDefault="00CE5228" w14:paraId="3DFA0CAC" w14:textId="77777777">
      <w:pPr>
        <w:spacing w:line="360" w:lineRule="auto"/>
        <w:contextualSpacing/>
        <w:jc w:val="both"/>
        <w:rPr>
          <w:rFonts w:ascii="Palatino Linotype" w:hAnsi="Palatino Linotype" w:cs="Tahoma"/>
          <w:color w:val="000000"/>
          <w:sz w:val="22"/>
          <w:szCs w:val="22"/>
        </w:rPr>
      </w:pPr>
    </w:p>
    <w:p w:rsidR="004F2D88" w:rsidP="00B861AD" w:rsidRDefault="004F2D88" w14:paraId="3CC50311" w14:textId="77777777">
      <w:pPr>
        <w:spacing w:line="360" w:lineRule="auto"/>
        <w:contextualSpacing/>
        <w:jc w:val="both"/>
        <w:rPr>
          <w:rFonts w:ascii="Palatino Linotype" w:hAnsi="Palatino Linotype" w:cs="Tahoma"/>
          <w:color w:val="000000"/>
          <w:sz w:val="22"/>
          <w:szCs w:val="22"/>
        </w:rPr>
      </w:pPr>
      <w:r w:rsidRPr="008E3507">
        <w:rPr>
          <w:rFonts w:ascii="Palatino Linotype" w:hAnsi="Palatino Linotype" w:cs="Tahoma"/>
          <w:color w:val="000000"/>
          <w:sz w:val="22"/>
          <w:szCs w:val="22"/>
        </w:rPr>
        <w:t xml:space="preserve">En </w:t>
      </w:r>
      <w:r w:rsidRPr="008E3507" w:rsidR="00367F82">
        <w:rPr>
          <w:rFonts w:ascii="Palatino Linotype" w:hAnsi="Palatino Linotype" w:cs="Tahoma"/>
          <w:color w:val="000000"/>
          <w:sz w:val="22"/>
          <w:szCs w:val="22"/>
        </w:rPr>
        <w:t>razón de que fue debidamente su</w:t>
      </w:r>
      <w:r w:rsidRPr="008E3507">
        <w:rPr>
          <w:rFonts w:ascii="Palatino Linotype" w:hAnsi="Palatino Linotype" w:cs="Tahoma"/>
          <w:color w:val="000000"/>
          <w:sz w:val="22"/>
          <w:szCs w:val="22"/>
        </w:rPr>
        <w:t xml:space="preserve">stanciado el expediente </w:t>
      </w:r>
      <w:r w:rsidRPr="008E3507" w:rsidR="00367F82">
        <w:rPr>
          <w:rFonts w:ascii="Palatino Linotype" w:hAnsi="Palatino Linotype" w:cs="Tahoma"/>
          <w:color w:val="000000"/>
          <w:sz w:val="22"/>
          <w:szCs w:val="22"/>
        </w:rPr>
        <w:t xml:space="preserve">electrónico </w:t>
      </w:r>
      <w:r w:rsidRPr="008E3507">
        <w:rPr>
          <w:rFonts w:ascii="Palatino Linotype" w:hAnsi="Palatino Linotype" w:cs="Tahoma"/>
          <w:color w:val="000000"/>
          <w:sz w:val="22"/>
          <w:szCs w:val="22"/>
        </w:rPr>
        <w:t>y no exist</w:t>
      </w:r>
      <w:r w:rsidRPr="008E3507" w:rsidR="00367F82">
        <w:rPr>
          <w:rFonts w:ascii="Palatino Linotype" w:hAnsi="Palatino Linotype" w:cs="Tahoma"/>
          <w:color w:val="000000"/>
          <w:sz w:val="22"/>
          <w:szCs w:val="22"/>
        </w:rPr>
        <w:t>e</w:t>
      </w:r>
      <w:r w:rsidRPr="008E3507">
        <w:rPr>
          <w:rFonts w:ascii="Palatino Linotype" w:hAnsi="Palatino Linotype" w:cs="Tahoma"/>
          <w:color w:val="000000"/>
          <w:sz w:val="22"/>
          <w:szCs w:val="22"/>
        </w:rPr>
        <w:t xml:space="preserve"> dilige</w:t>
      </w:r>
      <w:r w:rsidRPr="008E3507" w:rsidR="00367F82">
        <w:rPr>
          <w:rFonts w:ascii="Palatino Linotype" w:hAnsi="Palatino Linotype" w:cs="Tahoma"/>
          <w:color w:val="000000"/>
          <w:sz w:val="22"/>
          <w:szCs w:val="22"/>
        </w:rPr>
        <w:t xml:space="preserve">ncia pendiente de desahogo, se </w:t>
      </w:r>
      <w:r w:rsidRPr="008E3507">
        <w:rPr>
          <w:rFonts w:ascii="Palatino Linotype" w:hAnsi="Palatino Linotype" w:cs="Tahoma"/>
          <w:color w:val="000000"/>
          <w:sz w:val="22"/>
          <w:szCs w:val="22"/>
        </w:rPr>
        <w:t>emit</w:t>
      </w:r>
      <w:r w:rsidRPr="008E3507" w:rsidR="00367F82">
        <w:rPr>
          <w:rFonts w:ascii="Palatino Linotype" w:hAnsi="Palatino Linotype" w:cs="Tahoma"/>
          <w:color w:val="000000"/>
          <w:sz w:val="22"/>
          <w:szCs w:val="22"/>
        </w:rPr>
        <w:t>e</w:t>
      </w:r>
      <w:r w:rsidRPr="008E3507">
        <w:rPr>
          <w:rFonts w:ascii="Palatino Linotype" w:hAnsi="Palatino Linotype" w:cs="Tahoma"/>
          <w:color w:val="000000"/>
          <w:sz w:val="22"/>
          <w:szCs w:val="22"/>
        </w:rPr>
        <w:t xml:space="preserve"> la resolución que conforme a Derecho proceda, de acuerdo a l</w:t>
      </w:r>
      <w:r w:rsidRPr="008E3507" w:rsidR="009A620E">
        <w:rPr>
          <w:rFonts w:ascii="Palatino Linotype" w:hAnsi="Palatino Linotype" w:cs="Tahoma"/>
          <w:color w:val="000000"/>
          <w:sz w:val="22"/>
          <w:szCs w:val="22"/>
        </w:rPr>
        <w:t>o</w:t>
      </w:r>
      <w:r w:rsidRPr="008E3507">
        <w:rPr>
          <w:rFonts w:ascii="Palatino Linotype" w:hAnsi="Palatino Linotype" w:cs="Tahoma"/>
          <w:color w:val="000000"/>
          <w:sz w:val="22"/>
          <w:szCs w:val="22"/>
        </w:rPr>
        <w:t xml:space="preserve">s siguientes: </w:t>
      </w:r>
    </w:p>
    <w:p w:rsidRPr="008E3507" w:rsidR="001C0C73" w:rsidP="00B861AD" w:rsidRDefault="001C0C73" w14:paraId="6D13822F" w14:textId="77777777">
      <w:pPr>
        <w:spacing w:line="360" w:lineRule="auto"/>
        <w:contextualSpacing/>
        <w:jc w:val="both"/>
        <w:rPr>
          <w:rFonts w:ascii="Palatino Linotype" w:hAnsi="Palatino Linotype" w:cs="Tahoma"/>
          <w:color w:val="000000"/>
          <w:sz w:val="22"/>
          <w:szCs w:val="22"/>
        </w:rPr>
      </w:pPr>
    </w:p>
    <w:p w:rsidRPr="008E3507" w:rsidR="00EA4E4A" w:rsidP="00B861AD" w:rsidRDefault="00EA4E4A" w14:paraId="20762B34" w14:textId="77777777">
      <w:pPr>
        <w:spacing w:line="360" w:lineRule="auto"/>
        <w:contextualSpacing/>
        <w:jc w:val="center"/>
        <w:rPr>
          <w:rFonts w:ascii="Palatino Linotype" w:hAnsi="Palatino Linotype" w:cs="Tahoma"/>
          <w:b/>
          <w:sz w:val="22"/>
          <w:szCs w:val="22"/>
        </w:rPr>
      </w:pPr>
      <w:r w:rsidRPr="008E3507">
        <w:rPr>
          <w:rFonts w:ascii="Palatino Linotype" w:hAnsi="Palatino Linotype" w:cs="Tahoma"/>
          <w:b/>
          <w:sz w:val="22"/>
          <w:szCs w:val="22"/>
        </w:rPr>
        <w:t>C O N S I D E R A N D O S</w:t>
      </w:r>
    </w:p>
    <w:p w:rsidRPr="008E3507" w:rsidR="00EA4E4A" w:rsidP="00B861AD" w:rsidRDefault="00EA4E4A" w14:paraId="7064338B" w14:textId="77777777">
      <w:pPr>
        <w:spacing w:line="360" w:lineRule="auto"/>
        <w:contextualSpacing/>
        <w:jc w:val="center"/>
        <w:rPr>
          <w:rFonts w:ascii="Palatino Linotype" w:hAnsi="Palatino Linotype" w:cs="Tahoma"/>
          <w:b/>
          <w:sz w:val="22"/>
          <w:szCs w:val="22"/>
        </w:rPr>
      </w:pPr>
    </w:p>
    <w:p w:rsidR="00EA4E4A" w:rsidP="00B861AD" w:rsidRDefault="00EA4E4A" w14:paraId="4F1A4A8A" w14:textId="77777777">
      <w:pPr>
        <w:autoSpaceDE w:val="0"/>
        <w:autoSpaceDN w:val="0"/>
        <w:adjustRightInd w:val="0"/>
        <w:spacing w:line="360" w:lineRule="auto"/>
        <w:contextualSpacing/>
        <w:jc w:val="both"/>
        <w:rPr>
          <w:rFonts w:ascii="Palatino Linotype" w:hAnsi="Palatino Linotype" w:cs="Tahoma"/>
          <w:b/>
          <w:sz w:val="22"/>
          <w:szCs w:val="22"/>
        </w:rPr>
      </w:pPr>
      <w:r w:rsidRPr="008E3507">
        <w:rPr>
          <w:rFonts w:ascii="Palatino Linotype" w:hAnsi="Palatino Linotype" w:eastAsia="Calibri" w:cs="Tahoma"/>
          <w:b/>
          <w:color w:val="000000"/>
          <w:sz w:val="22"/>
          <w:szCs w:val="22"/>
          <w:lang w:eastAsia="es-MX"/>
        </w:rPr>
        <w:t>PRIMERO</w:t>
      </w:r>
      <w:r w:rsidRPr="008E3507">
        <w:rPr>
          <w:rFonts w:ascii="Palatino Linotype" w:hAnsi="Palatino Linotype" w:eastAsia="Calibri" w:cs="Tahoma"/>
          <w:color w:val="000000"/>
          <w:sz w:val="22"/>
          <w:szCs w:val="22"/>
          <w:lang w:eastAsia="es-MX"/>
        </w:rPr>
        <w:t xml:space="preserve">. </w:t>
      </w:r>
      <w:r w:rsidRPr="008E3507">
        <w:rPr>
          <w:rFonts w:ascii="Palatino Linotype" w:hAnsi="Palatino Linotype" w:cs="Tahoma"/>
          <w:b/>
          <w:sz w:val="22"/>
          <w:szCs w:val="22"/>
        </w:rPr>
        <w:t>Competencia.</w:t>
      </w:r>
    </w:p>
    <w:p w:rsidRPr="008E3507" w:rsidR="00EA4E4A" w:rsidP="00B861AD" w:rsidRDefault="00EA4E4A" w14:paraId="3EAA7177" w14:textId="77777777">
      <w:pPr>
        <w:autoSpaceDE w:val="0"/>
        <w:autoSpaceDN w:val="0"/>
        <w:adjustRightInd w:val="0"/>
        <w:spacing w:line="360" w:lineRule="auto"/>
        <w:contextualSpacing/>
        <w:jc w:val="both"/>
        <w:rPr>
          <w:rFonts w:ascii="Palatino Linotype" w:hAnsi="Palatino Linotype" w:cs="Tahoma"/>
          <w:b/>
          <w:sz w:val="22"/>
          <w:szCs w:val="22"/>
        </w:rPr>
      </w:pPr>
    </w:p>
    <w:p w:rsidR="00CE0B4C" w:rsidP="00B861AD" w:rsidRDefault="00CE0B4C" w14:paraId="2BCFBA33" w14:textId="77777777">
      <w:pPr>
        <w:spacing w:line="360" w:lineRule="auto"/>
        <w:jc w:val="both"/>
        <w:rPr>
          <w:rFonts w:ascii="Palatino Linotype" w:hAnsi="Palatino Linotype" w:cs="Tahoma"/>
          <w:sz w:val="22"/>
          <w:szCs w:val="22"/>
          <w:shd w:val="clear" w:color="auto" w:fill="FFFFFF"/>
        </w:rPr>
      </w:pPr>
      <w:r w:rsidRPr="00565223">
        <w:rPr>
          <w:rFonts w:ascii="Palatino Linotype" w:hAnsi="Palatino Linotype" w:eastAsia="Calibri" w:cs="Tahoma"/>
          <w:color w:val="000000"/>
          <w:sz w:val="22"/>
          <w:szCs w:val="22"/>
          <w:lang w:eastAsia="es-MX"/>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w:t>
      </w:r>
      <w:r w:rsidRPr="00565223">
        <w:rPr>
          <w:rFonts w:ascii="Palatino Linotype" w:hAnsi="Palatino Linotype" w:eastAsia="Calibri" w:cs="Tahoma"/>
          <w:color w:val="000000"/>
          <w:sz w:val="22"/>
          <w:szCs w:val="22"/>
          <w:lang w:eastAsia="es-MX"/>
        </w:rPr>
        <w:lastRenderedPageBreak/>
        <w:t>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565223">
        <w:rPr>
          <w:rFonts w:eastAsia="Calibri"/>
          <w:color w:val="000000"/>
          <w:lang w:eastAsia="es-MX"/>
        </w:rPr>
        <w:t xml:space="preserve"> 7°, </w:t>
      </w:r>
      <w:r w:rsidRPr="00565223">
        <w:rPr>
          <w:rFonts w:ascii="Palatino Linotype" w:hAnsi="Palatino Linotype" w:eastAsia="Calibri" w:cs="Tahoma"/>
          <w:color w:val="000000"/>
          <w:sz w:val="22"/>
          <w:szCs w:val="22"/>
          <w:lang w:eastAsia="es-MX"/>
        </w:rPr>
        <w:t>9°, fracciones I y XXIV y 11 del Reglamento Interior del Instituto de Transparencia, Acceso a la Información</w:t>
      </w:r>
      <w:r w:rsidRPr="00AD50F9">
        <w:rPr>
          <w:rFonts w:ascii="Palatino Linotype" w:hAnsi="Palatino Linotype" w:cs="Tahoma"/>
          <w:sz w:val="22"/>
          <w:szCs w:val="22"/>
          <w:shd w:val="clear" w:color="auto" w:fill="FFFFFF"/>
        </w:rPr>
        <w:t xml:space="preserve"> Pública y Protección de Datos Personales del Estado de México y Municipios.</w:t>
      </w:r>
    </w:p>
    <w:p w:rsidR="00EA4E4A" w:rsidP="00B861AD" w:rsidRDefault="00EA4E4A" w14:paraId="5B26F371" w14:textId="77777777">
      <w:pPr>
        <w:spacing w:line="360" w:lineRule="auto"/>
        <w:contextualSpacing/>
        <w:jc w:val="both"/>
        <w:rPr>
          <w:rFonts w:ascii="Palatino Linotype" w:hAnsi="Palatino Linotype" w:cs="Tahoma"/>
          <w:sz w:val="22"/>
          <w:szCs w:val="22"/>
          <w:shd w:val="clear" w:color="auto" w:fill="FFFFFF"/>
        </w:rPr>
      </w:pPr>
    </w:p>
    <w:p w:rsidRPr="00AF6580" w:rsidR="00CE0B4C" w:rsidP="00B861AD" w:rsidRDefault="00CE0B4C" w14:paraId="005629BF"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AF6580">
        <w:rPr>
          <w:rFonts w:ascii="Palatino Linotype" w:hAnsi="Palatino Linotype" w:eastAsia="Calibri" w:cs="Tahoma"/>
          <w:b/>
          <w:color w:val="000000"/>
          <w:sz w:val="22"/>
          <w:szCs w:val="22"/>
          <w:lang w:eastAsia="es-MX"/>
        </w:rPr>
        <w:t>SEGUNDO</w:t>
      </w:r>
      <w:r w:rsidRPr="00AF6580">
        <w:rPr>
          <w:rFonts w:ascii="Palatino Linotype" w:hAnsi="Palatino Linotype" w:eastAsia="Calibri" w:cs="Tahoma"/>
          <w:color w:val="000000"/>
          <w:sz w:val="22"/>
          <w:szCs w:val="22"/>
          <w:lang w:eastAsia="es-MX"/>
        </w:rPr>
        <w:t xml:space="preserve">. </w:t>
      </w:r>
      <w:r w:rsidRPr="00AF6580">
        <w:rPr>
          <w:rFonts w:ascii="Palatino Linotype" w:hAnsi="Palatino Linotype" w:eastAsia="Calibri" w:cs="Tahoma"/>
          <w:b/>
          <w:color w:val="000000"/>
          <w:sz w:val="22"/>
          <w:szCs w:val="22"/>
          <w:lang w:eastAsia="es-MX"/>
        </w:rPr>
        <w:t>Causales de improcedencia y sobreseimiento.</w:t>
      </w:r>
      <w:r w:rsidRPr="00AF6580">
        <w:rPr>
          <w:rFonts w:ascii="Palatino Linotype" w:hAnsi="Palatino Linotype" w:eastAsia="Calibri" w:cs="Tahoma"/>
          <w:color w:val="000000"/>
          <w:sz w:val="22"/>
          <w:szCs w:val="22"/>
          <w:lang w:eastAsia="es-MX"/>
        </w:rPr>
        <w:t xml:space="preserve"> </w:t>
      </w:r>
    </w:p>
    <w:p w:rsidRPr="00AF6580" w:rsidR="00CE0B4C" w:rsidP="00B861AD" w:rsidRDefault="00CE0B4C" w14:paraId="048C22E3"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AF6580" w:rsidR="00CE0B4C" w:rsidP="00B861AD" w:rsidRDefault="00CE0B4C" w14:paraId="0F230F2C"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AF6580">
        <w:rPr>
          <w:rFonts w:ascii="Palatino Linotype" w:hAnsi="Palatino Linotype" w:eastAsia="Calibri"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AF6580" w:rsidR="00CE0B4C" w:rsidP="00B861AD" w:rsidRDefault="00CE0B4C" w14:paraId="4F09CF61"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AF6580" w:rsidR="00CE0B4C" w:rsidP="00B861AD" w:rsidRDefault="00CE0B4C" w14:paraId="46659F55"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AF6580">
        <w:rPr>
          <w:rFonts w:ascii="Palatino Linotype" w:hAnsi="Palatino Linotype" w:eastAsia="Calibri" w:cs="Tahoma"/>
          <w:color w:val="000000"/>
          <w:sz w:val="22"/>
          <w:szCs w:val="22"/>
          <w:lang w:eastAsia="es-MX"/>
        </w:rPr>
        <w:t xml:space="preserve">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w:t>
      </w:r>
      <w:r w:rsidRPr="00AF6580">
        <w:rPr>
          <w:rFonts w:ascii="Palatino Linotype" w:hAnsi="Palatino Linotype" w:eastAsia="Calibri" w:cs="Tahoma"/>
          <w:color w:val="000000"/>
          <w:sz w:val="22"/>
          <w:szCs w:val="22"/>
          <w:lang w:eastAsia="es-MX"/>
        </w:rPr>
        <w:lastRenderedPageBreak/>
        <w:t>instancia; no existió prevención alguna; la veracidad de la respuesta no formó parte del agravio; ni se realizó una consulta o ampliación a los alcances del requerimiento informativo.</w:t>
      </w:r>
    </w:p>
    <w:p w:rsidR="00CE0B4C" w:rsidP="00B861AD" w:rsidRDefault="00CE0B4C" w14:paraId="439E4F01" w14:textId="77777777">
      <w:pPr>
        <w:spacing w:line="360" w:lineRule="auto"/>
        <w:jc w:val="both"/>
        <w:rPr>
          <w:rFonts w:ascii="Palatino Linotype" w:hAnsi="Palatino Linotype" w:eastAsia="Calibri" w:cs="Tahoma"/>
          <w:b/>
          <w:sz w:val="22"/>
          <w:szCs w:val="22"/>
          <w:lang w:eastAsia="es-ES_tradnl"/>
        </w:rPr>
      </w:pPr>
    </w:p>
    <w:p w:rsidRPr="007C0B21" w:rsidR="00CE0B4C" w:rsidP="00B861AD" w:rsidRDefault="00CE0B4C" w14:paraId="2B49AC03" w14:textId="77777777">
      <w:pPr>
        <w:spacing w:line="360" w:lineRule="auto"/>
        <w:jc w:val="both"/>
        <w:rPr>
          <w:rFonts w:ascii="Palatino Linotype" w:hAnsi="Palatino Linotype" w:eastAsia="Calibri" w:cs="Tahoma"/>
          <w:b/>
          <w:sz w:val="22"/>
          <w:szCs w:val="22"/>
          <w:lang w:eastAsia="es-ES_tradnl"/>
        </w:rPr>
      </w:pPr>
      <w:r w:rsidRPr="007C0B21">
        <w:rPr>
          <w:rFonts w:ascii="Palatino Linotype" w:hAnsi="Palatino Linotype" w:eastAsia="Calibri" w:cs="Tahoma"/>
          <w:b/>
          <w:sz w:val="22"/>
          <w:szCs w:val="22"/>
          <w:lang w:eastAsia="es-ES_tradnl"/>
        </w:rPr>
        <w:t>Causales de sobreseimiento.</w:t>
      </w:r>
    </w:p>
    <w:p w:rsidRPr="009C0C0F" w:rsidR="00CE0B4C" w:rsidP="00B861AD" w:rsidRDefault="00CE0B4C" w14:paraId="4458AFFA" w14:textId="77777777">
      <w:pPr>
        <w:spacing w:line="360" w:lineRule="auto"/>
        <w:jc w:val="both"/>
        <w:rPr>
          <w:rFonts w:ascii="Palatino Linotype" w:hAnsi="Palatino Linotype" w:eastAsia="Calibri" w:cs="Tahoma"/>
          <w:sz w:val="22"/>
          <w:szCs w:val="22"/>
          <w:lang w:eastAsia="es-ES_tradnl"/>
        </w:rPr>
      </w:pPr>
    </w:p>
    <w:p w:rsidRPr="007C0B21" w:rsidR="00CE0B4C" w:rsidP="00B861AD" w:rsidRDefault="00CE0B4C" w14:paraId="1963EF33" w14:textId="77777777">
      <w:pPr>
        <w:spacing w:line="360" w:lineRule="auto"/>
        <w:jc w:val="both"/>
        <w:rPr>
          <w:rFonts w:ascii="Palatino Linotype" w:hAnsi="Palatino Linotype" w:eastAsia="Calibri" w:cs="Tahoma"/>
          <w:sz w:val="22"/>
          <w:szCs w:val="22"/>
          <w:lang w:eastAsia="es-ES_tradnl"/>
        </w:rPr>
      </w:pPr>
      <w:r w:rsidRPr="007C0B21">
        <w:rPr>
          <w:rFonts w:ascii="Palatino Linotype" w:hAnsi="Palatino Linotype" w:eastAsia="Calibri" w:cs="Tahoma"/>
          <w:sz w:val="22"/>
          <w:szCs w:val="22"/>
          <w:lang w:eastAsia="es-ES_tradnl"/>
        </w:rPr>
        <w:t>Por lo que hace a las causales de sobreseimiento, del análisis realizado por este Instituto, se advierte que</w:t>
      </w:r>
      <w:r w:rsidRPr="007C0B21">
        <w:rPr>
          <w:rFonts w:ascii="Palatino Linotype" w:hAnsi="Palatino Linotype" w:eastAsia="Calibri" w:cs="Tahoma"/>
          <w:b/>
          <w:sz w:val="22"/>
          <w:szCs w:val="22"/>
          <w:lang w:eastAsia="es-ES_tradnl"/>
        </w:rPr>
        <w:t xml:space="preserve"> no se actualiza ninguna de las previstas por el artículo 192 de la Ley de Transparencia y Acceso a la Información Pública del Estado de México y Municipios; </w:t>
      </w:r>
      <w:r w:rsidRPr="007C0B21">
        <w:rPr>
          <w:rFonts w:ascii="Palatino Linotype" w:hAnsi="Palatino Linotype" w:cs="Tahoma"/>
          <w:sz w:val="22"/>
          <w:szCs w:val="22"/>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r>
        <w:rPr>
          <w:rFonts w:ascii="Palatino Linotype" w:hAnsi="Palatino Linotype" w:cs="Tahoma"/>
          <w:sz w:val="22"/>
          <w:szCs w:val="22"/>
        </w:rPr>
        <w:t xml:space="preserve"> </w:t>
      </w:r>
      <w:r w:rsidRPr="007C0B21">
        <w:rPr>
          <w:rFonts w:ascii="Palatino Linotype" w:hAnsi="Palatino Linotype" w:eastAsia="Calibri" w:cs="Tahoma"/>
          <w:bCs/>
          <w:sz w:val="22"/>
          <w:szCs w:val="22"/>
          <w:lang w:eastAsia="es-ES_tradnl"/>
        </w:rPr>
        <w:t xml:space="preserve">Por tales motivos, </w:t>
      </w:r>
      <w:r w:rsidRPr="007C0B21">
        <w:rPr>
          <w:rFonts w:ascii="Palatino Linotype" w:hAnsi="Palatino Linotype" w:eastAsia="Calibri" w:cs="Tahoma"/>
          <w:sz w:val="22"/>
          <w:szCs w:val="22"/>
          <w:lang w:eastAsia="es-ES_tradnl"/>
        </w:rPr>
        <w:t xml:space="preserve">se considera procedente entrar al fondo del presente asunto. </w:t>
      </w:r>
    </w:p>
    <w:p w:rsidR="00CE0B4C" w:rsidP="00B861AD" w:rsidRDefault="00CE0B4C" w14:paraId="29DC4827" w14:textId="77777777">
      <w:pPr>
        <w:spacing w:line="360" w:lineRule="auto"/>
        <w:contextualSpacing/>
        <w:jc w:val="both"/>
        <w:rPr>
          <w:rFonts w:ascii="Palatino Linotype" w:hAnsi="Palatino Linotype" w:cs="Tahoma"/>
          <w:sz w:val="22"/>
          <w:szCs w:val="22"/>
          <w:shd w:val="clear" w:color="auto" w:fill="FFFFFF"/>
        </w:rPr>
      </w:pPr>
    </w:p>
    <w:p w:rsidRPr="007C0B21" w:rsidR="00CE0B4C" w:rsidP="00B861AD" w:rsidRDefault="00CE0B4C" w14:paraId="02C8C4BB" w14:textId="77777777">
      <w:pPr>
        <w:tabs>
          <w:tab w:val="left" w:pos="4962"/>
        </w:tabs>
        <w:spacing w:line="360" w:lineRule="auto"/>
        <w:jc w:val="both"/>
        <w:rPr>
          <w:rFonts w:ascii="Palatino Linotype" w:hAnsi="Palatino Linotype" w:eastAsia="Calibri" w:cs="Tahoma"/>
          <w:b/>
          <w:iCs/>
          <w:sz w:val="22"/>
          <w:szCs w:val="22"/>
          <w:lang w:val="es-ES" w:eastAsia="es-ES_tradnl"/>
        </w:rPr>
      </w:pPr>
      <w:r w:rsidRPr="007C0B21">
        <w:rPr>
          <w:rFonts w:ascii="Palatino Linotype" w:hAnsi="Palatino Linotype" w:eastAsia="Calibri" w:cs="Tahoma"/>
          <w:b/>
          <w:iCs/>
          <w:sz w:val="22"/>
          <w:szCs w:val="22"/>
          <w:lang w:val="es-ES" w:eastAsia="es-ES_tradnl"/>
        </w:rPr>
        <w:t xml:space="preserve">TERCERO. Determinación de la Controversia. </w:t>
      </w:r>
    </w:p>
    <w:p w:rsidRPr="007C0B21" w:rsidR="00CE0B4C" w:rsidP="00B861AD" w:rsidRDefault="00CE0B4C" w14:paraId="6B2FF520"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00696640" w:rsidP="00993BF4" w:rsidRDefault="00CE0B4C" w14:paraId="29DBB980"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9C0C0F">
        <w:rPr>
          <w:rFonts w:ascii="Palatino Linotype" w:hAnsi="Palatino Linotype" w:eastAsia="Calibri" w:cs="Tahoma"/>
          <w:iCs/>
          <w:sz w:val="22"/>
          <w:szCs w:val="22"/>
          <w:lang w:val="es-ES" w:eastAsia="es-ES_tradnl"/>
        </w:rPr>
        <w:t xml:space="preserve">Una vez realizado el estudio de las constancias que integran el expediente en que se actúa, se desprende que el </w:t>
      </w:r>
      <w:r w:rsidRPr="009C0C0F" w:rsidR="00F805F6">
        <w:rPr>
          <w:rFonts w:ascii="Palatino Linotype" w:hAnsi="Palatino Linotype" w:eastAsia="Calibri" w:cs="Tahoma"/>
          <w:iCs/>
          <w:sz w:val="22"/>
          <w:szCs w:val="22"/>
          <w:lang w:val="es-ES" w:eastAsia="es-ES_tradnl"/>
        </w:rPr>
        <w:t xml:space="preserve">Particular </w:t>
      </w:r>
      <w:r w:rsidRPr="009C0C0F">
        <w:rPr>
          <w:rFonts w:ascii="Palatino Linotype" w:hAnsi="Palatino Linotype" w:eastAsia="Calibri" w:cs="Tahoma"/>
          <w:iCs/>
          <w:sz w:val="22"/>
          <w:szCs w:val="22"/>
          <w:lang w:val="es-ES" w:eastAsia="es-ES_tradnl"/>
        </w:rPr>
        <w:t>solicitó al</w:t>
      </w:r>
      <w:r w:rsidR="00F805F6">
        <w:rPr>
          <w:rFonts w:ascii="Palatino Linotype" w:hAnsi="Palatino Linotype" w:eastAsia="Calibri" w:cs="Tahoma"/>
          <w:iCs/>
          <w:sz w:val="22"/>
          <w:szCs w:val="22"/>
          <w:lang w:val="es-ES" w:eastAsia="es-ES_tradnl"/>
        </w:rPr>
        <w:t xml:space="preserve"> </w:t>
      </w:r>
      <w:r w:rsidR="00BE73E1">
        <w:rPr>
          <w:rFonts w:ascii="Palatino Linotype" w:hAnsi="Palatino Linotype" w:eastAsia="Calibri" w:cs="Tahoma"/>
          <w:iCs/>
          <w:sz w:val="22"/>
          <w:szCs w:val="22"/>
          <w:lang w:val="es-ES" w:eastAsia="es-ES_tradnl"/>
        </w:rPr>
        <w:t>Tribunal Electoral del Estado de México</w:t>
      </w:r>
      <w:r w:rsidRPr="00986410">
        <w:rPr>
          <w:rFonts w:ascii="Palatino Linotype" w:hAnsi="Palatino Linotype" w:eastAsia="Calibri" w:cs="Tahoma"/>
          <w:iCs/>
          <w:sz w:val="22"/>
          <w:szCs w:val="22"/>
          <w:lang w:val="es-ES" w:eastAsia="es-ES_tradnl"/>
        </w:rPr>
        <w:t>,</w:t>
      </w:r>
      <w:r w:rsidR="00696640">
        <w:rPr>
          <w:rFonts w:ascii="Palatino Linotype" w:hAnsi="Palatino Linotype" w:eastAsia="Calibri" w:cs="Tahoma"/>
          <w:iCs/>
          <w:sz w:val="22"/>
          <w:szCs w:val="22"/>
          <w:lang w:val="es-ES" w:eastAsia="es-ES_tradnl"/>
        </w:rPr>
        <w:t xml:space="preserve"> respecto de una servidora pública en específico lo siguiente:</w:t>
      </w:r>
    </w:p>
    <w:p w:rsidRPr="00696640" w:rsidR="00696640" w:rsidP="00696640" w:rsidRDefault="00696640" w14:paraId="6D682B0E" w14:textId="77777777">
      <w:pPr>
        <w:pStyle w:val="Prrafodelista"/>
        <w:numPr>
          <w:ilvl w:val="0"/>
          <w:numId w:val="26"/>
        </w:numPr>
        <w:tabs>
          <w:tab w:val="left" w:pos="4962"/>
        </w:tabs>
        <w:spacing w:line="360" w:lineRule="auto"/>
        <w:jc w:val="both"/>
        <w:rPr>
          <w:rFonts w:ascii="Palatino Linotype" w:hAnsi="Palatino Linotype" w:eastAsia="Calibri" w:cs="Tahoma"/>
          <w:iCs/>
          <w:szCs w:val="22"/>
          <w:lang w:val="es-ES" w:eastAsia="es-ES_tradnl"/>
        </w:rPr>
      </w:pPr>
      <w:r w:rsidRPr="00696640">
        <w:rPr>
          <w:rFonts w:ascii="Palatino Linotype" w:hAnsi="Palatino Linotype" w:eastAsia="Calibri" w:cs="Tahoma"/>
          <w:iCs/>
          <w:szCs w:val="22"/>
          <w:lang w:val="es-ES" w:eastAsia="es-ES_tradnl"/>
        </w:rPr>
        <w:t xml:space="preserve">Información sobre todos los encargos que ha ostentado, así como la duración de </w:t>
      </w:r>
      <w:r>
        <w:rPr>
          <w:rFonts w:ascii="Palatino Linotype" w:hAnsi="Palatino Linotype" w:eastAsia="Calibri" w:cs="Tahoma"/>
          <w:iCs/>
          <w:szCs w:val="22"/>
          <w:lang w:val="es-ES" w:eastAsia="es-ES_tradnl"/>
        </w:rPr>
        <w:t>los mismos y su remuneración neta.</w:t>
      </w:r>
    </w:p>
    <w:p w:rsidRPr="00696640" w:rsidR="00696640" w:rsidP="00696640" w:rsidRDefault="00696640" w14:paraId="5048A3D5" w14:textId="77777777">
      <w:pPr>
        <w:pStyle w:val="Prrafodelista"/>
        <w:numPr>
          <w:ilvl w:val="0"/>
          <w:numId w:val="26"/>
        </w:numPr>
        <w:tabs>
          <w:tab w:val="left" w:pos="4962"/>
        </w:tabs>
        <w:spacing w:line="360" w:lineRule="auto"/>
        <w:jc w:val="both"/>
        <w:rPr>
          <w:rFonts w:ascii="Palatino Linotype" w:hAnsi="Palatino Linotype" w:eastAsia="Calibri" w:cs="Tahoma"/>
          <w:iCs/>
          <w:szCs w:val="22"/>
          <w:lang w:val="es-ES" w:eastAsia="es-ES_tradnl"/>
        </w:rPr>
      </w:pPr>
      <w:r>
        <w:rPr>
          <w:rFonts w:ascii="Palatino Linotype" w:hAnsi="Palatino Linotype" w:eastAsia="Calibri" w:cs="Tahoma"/>
          <w:iCs/>
          <w:szCs w:val="22"/>
          <w:lang w:val="es-ES" w:eastAsia="es-ES_tradnl"/>
        </w:rPr>
        <w:t>R</w:t>
      </w:r>
      <w:r w:rsidRPr="00696640">
        <w:rPr>
          <w:rFonts w:ascii="Palatino Linotype" w:hAnsi="Palatino Linotype" w:eastAsia="Calibri" w:cs="Tahoma"/>
          <w:iCs/>
          <w:szCs w:val="22"/>
          <w:lang w:val="es-ES" w:eastAsia="es-ES_tradnl"/>
        </w:rPr>
        <w:t>ecibos de nómina desde su ingreso</w:t>
      </w:r>
      <w:r>
        <w:rPr>
          <w:rFonts w:ascii="Palatino Linotype" w:hAnsi="Palatino Linotype" w:eastAsia="Calibri" w:cs="Tahoma"/>
          <w:iCs/>
          <w:szCs w:val="22"/>
          <w:lang w:val="es-ES" w:eastAsia="es-ES_tradnl"/>
        </w:rPr>
        <w:t>.</w:t>
      </w:r>
      <w:r w:rsidRPr="00696640">
        <w:rPr>
          <w:rFonts w:ascii="Palatino Linotype" w:hAnsi="Palatino Linotype" w:eastAsia="Calibri" w:cs="Tahoma"/>
          <w:iCs/>
          <w:szCs w:val="22"/>
          <w:lang w:val="es-ES" w:eastAsia="es-ES_tradnl"/>
        </w:rPr>
        <w:t xml:space="preserve"> </w:t>
      </w:r>
    </w:p>
    <w:p w:rsidRPr="00696640" w:rsidR="00696640" w:rsidP="00696640" w:rsidRDefault="00696640" w14:paraId="0DC20404" w14:textId="77777777">
      <w:pPr>
        <w:pStyle w:val="Prrafodelista"/>
        <w:numPr>
          <w:ilvl w:val="0"/>
          <w:numId w:val="26"/>
        </w:numPr>
        <w:tabs>
          <w:tab w:val="left" w:pos="4962"/>
        </w:tabs>
        <w:spacing w:line="360" w:lineRule="auto"/>
        <w:jc w:val="both"/>
        <w:rPr>
          <w:rFonts w:ascii="Palatino Linotype" w:hAnsi="Palatino Linotype" w:eastAsia="Calibri" w:cs="Tahoma"/>
          <w:iCs/>
          <w:szCs w:val="22"/>
          <w:lang w:val="es-ES" w:eastAsia="es-ES_tradnl"/>
        </w:rPr>
      </w:pPr>
      <w:r w:rsidRPr="00696640">
        <w:rPr>
          <w:rFonts w:ascii="Palatino Linotype" w:hAnsi="Palatino Linotype" w:eastAsia="Calibri" w:cs="Tahoma"/>
          <w:iCs/>
          <w:szCs w:val="22"/>
          <w:lang w:val="es-ES" w:eastAsia="es-ES_tradnl"/>
        </w:rPr>
        <w:t>Nombramientos de los diferentes cargos que ha ocupado</w:t>
      </w:r>
    </w:p>
    <w:p w:rsidRPr="00696640" w:rsidR="00696640" w:rsidP="00696640" w:rsidRDefault="00696640" w14:paraId="6720B490" w14:textId="77777777">
      <w:pPr>
        <w:pStyle w:val="Prrafodelista"/>
        <w:numPr>
          <w:ilvl w:val="0"/>
          <w:numId w:val="26"/>
        </w:numPr>
        <w:tabs>
          <w:tab w:val="left" w:pos="4962"/>
        </w:tabs>
        <w:spacing w:line="360" w:lineRule="auto"/>
        <w:jc w:val="both"/>
        <w:rPr>
          <w:rFonts w:ascii="Palatino Linotype" w:hAnsi="Palatino Linotype" w:eastAsia="Calibri" w:cs="Tahoma"/>
          <w:iCs/>
          <w:szCs w:val="22"/>
          <w:lang w:val="es-ES" w:eastAsia="es-ES_tradnl"/>
        </w:rPr>
      </w:pPr>
      <w:r w:rsidRPr="00696640">
        <w:rPr>
          <w:rFonts w:ascii="Palatino Linotype" w:hAnsi="Palatino Linotype" w:eastAsia="Calibri" w:cs="Tahoma"/>
          <w:iCs/>
          <w:szCs w:val="22"/>
          <w:lang w:val="es-ES" w:eastAsia="es-ES_tradnl"/>
        </w:rPr>
        <w:t xml:space="preserve">El nombramiento o el documento por el que le encargó el despacho de la Contraloría General del Tribunal </w:t>
      </w:r>
      <w:r w:rsidRPr="00696640" w:rsidR="00605021">
        <w:rPr>
          <w:rFonts w:ascii="Palatino Linotype" w:hAnsi="Palatino Linotype" w:eastAsia="Calibri" w:cs="Tahoma"/>
          <w:iCs/>
          <w:szCs w:val="22"/>
          <w:lang w:val="es-ES" w:eastAsia="es-ES_tradnl"/>
        </w:rPr>
        <w:t xml:space="preserve">Electoral </w:t>
      </w:r>
      <w:r w:rsidRPr="00696640">
        <w:rPr>
          <w:rFonts w:ascii="Palatino Linotype" w:hAnsi="Palatino Linotype" w:eastAsia="Calibri" w:cs="Tahoma"/>
          <w:iCs/>
          <w:szCs w:val="22"/>
          <w:lang w:val="es-ES" w:eastAsia="es-ES_tradnl"/>
        </w:rPr>
        <w:t xml:space="preserve">del Estado de México </w:t>
      </w:r>
    </w:p>
    <w:p w:rsidR="00696640" w:rsidP="00993BF4" w:rsidRDefault="00696640" w14:paraId="6CBBF178"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624712" w:rsidR="00CE0B4C" w:rsidP="00993BF4" w:rsidRDefault="00993BF4" w14:paraId="012B7DC9" w14:textId="77777777">
      <w:pPr>
        <w:tabs>
          <w:tab w:val="left" w:pos="4962"/>
        </w:tabs>
        <w:spacing w:line="360" w:lineRule="auto"/>
        <w:jc w:val="both"/>
        <w:rPr>
          <w:rFonts w:ascii="Palatino Linotype" w:hAnsi="Palatino Linotype" w:eastAsia="Calibri" w:cs="Tahoma"/>
          <w:b/>
          <w:bCs/>
          <w:color w:val="000000"/>
          <w:sz w:val="22"/>
          <w:szCs w:val="22"/>
        </w:rPr>
      </w:pPr>
      <w:r>
        <w:rPr>
          <w:rFonts w:ascii="Palatino Linotype" w:hAnsi="Palatino Linotype" w:eastAsia="Calibri" w:cs="Tahoma"/>
          <w:iCs/>
          <w:sz w:val="22"/>
          <w:szCs w:val="22"/>
          <w:lang w:val="es-ES" w:eastAsia="es-ES_tradnl"/>
        </w:rPr>
        <w:lastRenderedPageBreak/>
        <w:t>E</w:t>
      </w:r>
      <w:r w:rsidR="0044640B">
        <w:rPr>
          <w:rFonts w:ascii="Palatino Linotype" w:hAnsi="Palatino Linotype" w:eastAsia="Calibri" w:cs="Tahoma"/>
          <w:iCs/>
          <w:sz w:val="22"/>
          <w:szCs w:val="22"/>
          <w:lang w:val="es-ES" w:eastAsia="es-ES_tradnl"/>
        </w:rPr>
        <w:t xml:space="preserve">n respuesta el Sujeto Obligado </w:t>
      </w:r>
      <w:r w:rsidR="00696640">
        <w:rPr>
          <w:rFonts w:ascii="Palatino Linotype" w:hAnsi="Palatino Linotype" w:eastAsia="Calibri" w:cs="Tahoma"/>
          <w:iCs/>
          <w:sz w:val="22"/>
          <w:szCs w:val="22"/>
          <w:lang w:val="es-ES" w:eastAsia="es-ES_tradnl"/>
        </w:rPr>
        <w:t>proporcionó un listad</w:t>
      </w:r>
      <w:r w:rsidR="0034196B">
        <w:rPr>
          <w:rFonts w:ascii="Palatino Linotype" w:hAnsi="Palatino Linotype" w:eastAsia="Calibri" w:cs="Tahoma"/>
          <w:iCs/>
          <w:sz w:val="22"/>
          <w:szCs w:val="22"/>
          <w:lang w:val="es-ES" w:eastAsia="es-ES_tradnl"/>
        </w:rPr>
        <w:t>o</w:t>
      </w:r>
      <w:r w:rsidR="00696640">
        <w:rPr>
          <w:rFonts w:ascii="Palatino Linotype" w:hAnsi="Palatino Linotype" w:eastAsia="Calibri" w:cs="Tahoma"/>
          <w:iCs/>
          <w:sz w:val="22"/>
          <w:szCs w:val="22"/>
          <w:lang w:val="es-ES" w:eastAsia="es-ES_tradnl"/>
        </w:rPr>
        <w:t xml:space="preserve"> con los diferentes cargos que ha desempañado la servidora pública, así como sus remuneraciones netas, al igual que sus recibos de nómina y diversos nombramientos, </w:t>
      </w:r>
      <w:r>
        <w:rPr>
          <w:rFonts w:ascii="Palatino Linotype" w:hAnsi="Palatino Linotype" w:eastAsia="Calibri" w:cs="Tahoma"/>
          <w:iCs/>
          <w:sz w:val="22"/>
          <w:szCs w:val="22"/>
          <w:lang w:val="es-ES" w:eastAsia="es-ES_tradnl"/>
        </w:rPr>
        <w:t>razón por la cual el</w:t>
      </w:r>
      <w:r w:rsidR="0044640B">
        <w:rPr>
          <w:rFonts w:ascii="Palatino Linotype" w:hAnsi="Palatino Linotype" w:eastAsia="Calibri" w:cs="Tahoma"/>
          <w:bCs/>
          <w:sz w:val="22"/>
          <w:szCs w:val="22"/>
          <w:lang w:val="es-ES_tradnl" w:eastAsia="en-US"/>
        </w:rPr>
        <w:t xml:space="preserve"> Particular </w:t>
      </w:r>
      <w:r w:rsidR="00DD15B7">
        <w:rPr>
          <w:rFonts w:ascii="Palatino Linotype" w:hAnsi="Palatino Linotype" w:eastAsia="Calibri" w:cs="Tahoma"/>
          <w:bCs/>
          <w:sz w:val="22"/>
          <w:szCs w:val="22"/>
          <w:lang w:val="es-ES_tradnl" w:eastAsia="en-US"/>
        </w:rPr>
        <w:t>se inconform</w:t>
      </w:r>
      <w:r w:rsidR="00075542">
        <w:rPr>
          <w:rFonts w:ascii="Palatino Linotype" w:hAnsi="Palatino Linotype" w:eastAsia="Calibri" w:cs="Tahoma"/>
          <w:bCs/>
          <w:sz w:val="22"/>
          <w:szCs w:val="22"/>
          <w:lang w:val="es-ES_tradnl" w:eastAsia="en-US"/>
        </w:rPr>
        <w:t>ó</w:t>
      </w:r>
      <w:r w:rsidR="00DD15B7">
        <w:rPr>
          <w:rFonts w:ascii="Palatino Linotype" w:hAnsi="Palatino Linotype" w:eastAsia="Calibri" w:cs="Tahoma"/>
          <w:bCs/>
          <w:sz w:val="22"/>
          <w:szCs w:val="22"/>
          <w:lang w:val="es-ES_tradnl" w:eastAsia="en-US"/>
        </w:rPr>
        <w:t xml:space="preserve"> </w:t>
      </w:r>
      <w:r>
        <w:rPr>
          <w:rFonts w:ascii="Palatino Linotype" w:hAnsi="Palatino Linotype" w:eastAsia="Calibri" w:cs="Tahoma"/>
          <w:bCs/>
          <w:sz w:val="22"/>
          <w:szCs w:val="22"/>
          <w:lang w:val="es-ES_tradnl" w:eastAsia="en-US"/>
        </w:rPr>
        <w:t xml:space="preserve">ya que la información </w:t>
      </w:r>
      <w:r w:rsidR="00696640">
        <w:rPr>
          <w:rFonts w:ascii="Palatino Linotype" w:hAnsi="Palatino Linotype" w:eastAsia="Calibri" w:cs="Tahoma"/>
          <w:bCs/>
          <w:sz w:val="22"/>
          <w:szCs w:val="22"/>
          <w:lang w:val="es-ES_tradnl" w:eastAsia="en-US"/>
        </w:rPr>
        <w:t>a su consideración se encontraba incompleta</w:t>
      </w:r>
      <w:r w:rsidRPr="005207A6" w:rsidR="00CE0B4C">
        <w:rPr>
          <w:rFonts w:ascii="Palatino Linotype" w:hAnsi="Palatino Linotype" w:eastAsia="Calibri" w:cs="Tahoma"/>
          <w:bCs/>
          <w:sz w:val="22"/>
          <w:szCs w:val="22"/>
          <w:lang w:val="es-ES_tradnl" w:eastAsia="en-US"/>
        </w:rPr>
        <w:t xml:space="preserve">, </w:t>
      </w:r>
      <w:r w:rsidR="00696640">
        <w:rPr>
          <w:rFonts w:ascii="Palatino Linotype" w:hAnsi="Palatino Linotype" w:eastAsia="Calibri" w:cs="Tahoma"/>
          <w:bCs/>
          <w:sz w:val="22"/>
          <w:szCs w:val="22"/>
          <w:lang w:val="es-ES_tradnl" w:eastAsia="en-US"/>
        </w:rPr>
        <w:t xml:space="preserve">al no proporcionarle el </w:t>
      </w:r>
      <w:r w:rsidR="0034196B">
        <w:rPr>
          <w:rFonts w:ascii="Palatino Linotype" w:hAnsi="Palatino Linotype" w:eastAsia="Calibri" w:cs="Tahoma"/>
          <w:bCs/>
          <w:sz w:val="22"/>
          <w:szCs w:val="22"/>
          <w:lang w:val="es-ES_tradnl" w:eastAsia="en-US"/>
        </w:rPr>
        <w:t xml:space="preserve">documento </w:t>
      </w:r>
      <w:r w:rsidR="00696640">
        <w:rPr>
          <w:rFonts w:ascii="Palatino Linotype" w:hAnsi="Palatino Linotype" w:eastAsia="Calibri" w:cs="Tahoma"/>
          <w:bCs/>
          <w:sz w:val="22"/>
          <w:szCs w:val="22"/>
          <w:lang w:val="es-ES_tradnl" w:eastAsia="en-US"/>
        </w:rPr>
        <w:t xml:space="preserve">correspondiente </w:t>
      </w:r>
      <w:r w:rsidR="0034196B">
        <w:rPr>
          <w:rFonts w:ascii="Palatino Linotype" w:hAnsi="Palatino Linotype" w:eastAsia="Calibri" w:cs="Tahoma"/>
          <w:bCs/>
          <w:sz w:val="22"/>
          <w:szCs w:val="22"/>
          <w:lang w:val="es-ES_tradnl" w:eastAsia="en-US"/>
        </w:rPr>
        <w:t>por el que se encargó el despacho de la Contraloría General del Tribunal Electoral del Estado de México, ni se mencionaron todos los encargos que ha ostentado y por lo tanto su remuneración mensual neta por el encargo de la Contraloría General,</w:t>
      </w:r>
      <w:r w:rsidR="00696640">
        <w:rPr>
          <w:rFonts w:ascii="Palatino Linotype" w:hAnsi="Palatino Linotype" w:eastAsia="Calibri" w:cs="Tahoma"/>
          <w:bCs/>
          <w:sz w:val="22"/>
          <w:szCs w:val="22"/>
          <w:lang w:val="es-ES_tradnl" w:eastAsia="en-US"/>
        </w:rPr>
        <w:t xml:space="preserve"> </w:t>
      </w:r>
      <w:r w:rsidRPr="00624712" w:rsidR="00CE0B4C">
        <w:rPr>
          <w:rFonts w:ascii="Palatino Linotype" w:hAnsi="Palatino Linotype" w:eastAsia="Calibri" w:cs="Tahoma"/>
          <w:bCs/>
          <w:sz w:val="22"/>
          <w:szCs w:val="22"/>
          <w:lang w:val="es-ES_tradnl" w:eastAsia="en-US"/>
        </w:rPr>
        <w:t xml:space="preserve">por lo que </w:t>
      </w:r>
      <w:r w:rsidRPr="00624712" w:rsidR="00CE0B4C">
        <w:rPr>
          <w:rFonts w:ascii="Palatino Linotype" w:hAnsi="Palatino Linotype" w:eastAsia="Calibri" w:cs="Tahoma"/>
          <w:color w:val="000000"/>
          <w:sz w:val="22"/>
          <w:szCs w:val="22"/>
        </w:rPr>
        <w:t xml:space="preserve">en el asunto que nos ocupa se actualiza la causal de procedencia señalada en </w:t>
      </w:r>
      <w:r w:rsidRPr="00A917E6" w:rsidR="00CE0B4C">
        <w:rPr>
          <w:rFonts w:ascii="Palatino Linotype" w:hAnsi="Palatino Linotype" w:eastAsia="Calibri" w:cs="Tahoma"/>
          <w:color w:val="000000"/>
          <w:sz w:val="22"/>
          <w:szCs w:val="22"/>
        </w:rPr>
        <w:t xml:space="preserve">el </w:t>
      </w:r>
      <w:r w:rsidRPr="00A917E6" w:rsidR="00CE0B4C">
        <w:rPr>
          <w:rFonts w:ascii="Palatino Linotype" w:hAnsi="Palatino Linotype" w:eastAsia="Calibri" w:cs="Tahoma"/>
          <w:sz w:val="22"/>
          <w:szCs w:val="22"/>
        </w:rPr>
        <w:t xml:space="preserve">artículo 179, </w:t>
      </w:r>
      <w:r>
        <w:rPr>
          <w:rFonts w:ascii="Palatino Linotype" w:hAnsi="Palatino Linotype" w:eastAsia="Calibri" w:cs="Tahoma"/>
          <w:sz w:val="22"/>
          <w:szCs w:val="22"/>
        </w:rPr>
        <w:t xml:space="preserve">fracción </w:t>
      </w:r>
      <w:r w:rsidR="00696640">
        <w:rPr>
          <w:rFonts w:ascii="Palatino Linotype" w:hAnsi="Palatino Linotype" w:eastAsia="Calibri" w:cs="Tahoma"/>
          <w:sz w:val="22"/>
          <w:szCs w:val="22"/>
        </w:rPr>
        <w:t>V</w:t>
      </w:r>
      <w:r w:rsidR="0044640B">
        <w:rPr>
          <w:rFonts w:ascii="Palatino Linotype" w:hAnsi="Palatino Linotype" w:eastAsia="Calibri" w:cs="Tahoma"/>
          <w:sz w:val="22"/>
          <w:szCs w:val="22"/>
        </w:rPr>
        <w:t xml:space="preserve"> </w:t>
      </w:r>
      <w:r w:rsidRPr="00A917E6" w:rsidR="00CE0B4C">
        <w:rPr>
          <w:rFonts w:ascii="Palatino Linotype" w:hAnsi="Palatino Linotype" w:eastAsia="Calibri" w:cs="Tahoma"/>
          <w:sz w:val="22"/>
          <w:szCs w:val="22"/>
        </w:rPr>
        <w:t>de la L</w:t>
      </w:r>
      <w:r w:rsidRPr="00624712" w:rsidR="00CE0B4C">
        <w:rPr>
          <w:rFonts w:ascii="Palatino Linotype" w:hAnsi="Palatino Linotype" w:eastAsia="Calibri" w:cs="Tahoma"/>
          <w:sz w:val="22"/>
          <w:szCs w:val="22"/>
        </w:rPr>
        <w:t>ey de la materia</w:t>
      </w:r>
      <w:r w:rsidRPr="00624712" w:rsidR="00CE0B4C">
        <w:rPr>
          <w:rFonts w:ascii="Palatino Linotype" w:hAnsi="Palatino Linotype" w:eastAsia="Calibri" w:cs="Tahoma"/>
          <w:bCs/>
          <w:sz w:val="22"/>
          <w:szCs w:val="22"/>
        </w:rPr>
        <w:t>.</w:t>
      </w:r>
    </w:p>
    <w:p w:rsidR="00CE0B4C" w:rsidP="00B861AD" w:rsidRDefault="00CE0B4C" w14:paraId="7C853ECA"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Pr="003B78A7" w:rsidR="0034196B" w:rsidP="0034196B" w:rsidRDefault="0034196B" w14:paraId="1EC6C31F" w14:textId="77777777">
      <w:pPr>
        <w:spacing w:line="360" w:lineRule="auto"/>
        <w:jc w:val="both"/>
        <w:rPr>
          <w:rFonts w:ascii="Palatino Linotype" w:hAnsi="Palatino Linotype" w:eastAsia="Calibri" w:cs="Tahoma"/>
          <w:iCs/>
          <w:sz w:val="22"/>
          <w:szCs w:val="22"/>
          <w:lang w:eastAsia="es-ES_tradnl"/>
        </w:rPr>
      </w:pPr>
      <w:r>
        <w:rPr>
          <w:rFonts w:ascii="Palatino Linotype" w:hAnsi="Palatino Linotype" w:eastAsia="Calibri" w:cs="Tahoma"/>
          <w:iCs/>
          <w:sz w:val="22"/>
          <w:szCs w:val="22"/>
          <w:lang w:eastAsia="es-ES_tradnl"/>
        </w:rPr>
        <w:t xml:space="preserve">Así de lo anterior, se advierte que el Particular se da </w:t>
      </w:r>
      <w:r w:rsidRPr="003B78A7">
        <w:rPr>
          <w:rFonts w:ascii="Palatino Linotype" w:hAnsi="Palatino Linotype" w:eastAsia="Calibri" w:cs="Tahoma"/>
          <w:iCs/>
          <w:sz w:val="22"/>
          <w:szCs w:val="22"/>
          <w:lang w:eastAsia="es-ES_tradnl"/>
        </w:rPr>
        <w:t xml:space="preserve">por satisfecho respecto </w:t>
      </w:r>
      <w:r w:rsidR="003423B0">
        <w:rPr>
          <w:rFonts w:ascii="Palatino Linotype" w:hAnsi="Palatino Linotype" w:eastAsia="Calibri" w:cs="Tahoma"/>
          <w:iCs/>
          <w:sz w:val="22"/>
          <w:szCs w:val="22"/>
          <w:lang w:eastAsia="es-ES_tradnl"/>
        </w:rPr>
        <w:t>e</w:t>
      </w:r>
      <w:r>
        <w:rPr>
          <w:rFonts w:ascii="Palatino Linotype" w:hAnsi="Palatino Linotype" w:eastAsia="Calibri" w:cs="Tahoma"/>
          <w:iCs/>
          <w:sz w:val="22"/>
          <w:szCs w:val="22"/>
          <w:lang w:eastAsia="es-ES_tradnl"/>
        </w:rPr>
        <w:t xml:space="preserve">l punto 2 correspondiente a los recibos de nómina que le fueron entregados en versión pública, por lo que respecto la información entregada en este punto </w:t>
      </w:r>
      <w:r w:rsidRPr="003B78A7">
        <w:rPr>
          <w:rFonts w:ascii="Palatino Linotype" w:hAnsi="Palatino Linotype" w:eastAsia="Calibri" w:cs="Tahoma"/>
          <w:iCs/>
          <w:sz w:val="22"/>
          <w:szCs w:val="22"/>
          <w:lang w:eastAsia="es-ES_tradnl"/>
        </w:rPr>
        <w:t>no se hará pronunciamiento alguno; lo anterior de conformidad con lo dispuesto en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los actos que se hayan consentido tácitamente, entendiéndose por éstos cuando el recurso no se haya promovido en el plazo señalado para el efecto.</w:t>
      </w:r>
    </w:p>
    <w:p w:rsidRPr="003B78A7" w:rsidR="0034196B" w:rsidP="0034196B" w:rsidRDefault="0034196B" w14:paraId="4A384551" w14:textId="77777777">
      <w:pPr>
        <w:spacing w:line="360" w:lineRule="auto"/>
        <w:jc w:val="both"/>
        <w:rPr>
          <w:rFonts w:ascii="Palatino Linotype" w:hAnsi="Palatino Linotype" w:eastAsia="Calibri" w:cs="Tahoma"/>
          <w:iCs/>
          <w:sz w:val="22"/>
          <w:szCs w:val="22"/>
          <w:lang w:eastAsia="es-ES_tradnl"/>
        </w:rPr>
      </w:pPr>
    </w:p>
    <w:p w:rsidRPr="003B78A7" w:rsidR="0034196B" w:rsidP="0034196B" w:rsidRDefault="0034196B" w14:paraId="6BC81215" w14:textId="77777777">
      <w:pPr>
        <w:spacing w:line="360" w:lineRule="auto"/>
        <w:jc w:val="both"/>
        <w:rPr>
          <w:rFonts w:ascii="Palatino Linotype" w:hAnsi="Palatino Linotype" w:eastAsia="Calibri" w:cs="Tahoma"/>
          <w:iCs/>
          <w:sz w:val="22"/>
          <w:szCs w:val="22"/>
          <w:lang w:eastAsia="es-ES_tradnl"/>
        </w:rPr>
      </w:pPr>
      <w:r w:rsidRPr="003B78A7">
        <w:rPr>
          <w:rFonts w:ascii="Palatino Linotype" w:hAnsi="Palatino Linotype" w:eastAsia="Calibri" w:cs="Tahoma"/>
          <w:iCs/>
          <w:sz w:val="22"/>
          <w:szCs w:val="22"/>
          <w:lang w:eastAsia="es-ES_tradnl"/>
        </w:rPr>
        <w:t xml:space="preserve">De la misma manera resulta aplicable el criterio sostenido por el Poder Judicial de la Federación de rubro </w:t>
      </w:r>
      <w:r w:rsidRPr="003B78A7">
        <w:rPr>
          <w:rFonts w:ascii="Palatino Linotype" w:hAnsi="Palatino Linotype" w:eastAsia="Calibri" w:cs="Tahoma"/>
          <w:b/>
          <w:iCs/>
          <w:sz w:val="22"/>
          <w:szCs w:val="22"/>
          <w:lang w:eastAsia="es-ES_tradnl"/>
        </w:rPr>
        <w:t>ACTOS CONSENTIDOS TÁCITAMENTE</w:t>
      </w:r>
      <w:r w:rsidRPr="003B78A7">
        <w:rPr>
          <w:rFonts w:ascii="Palatino Linotype" w:hAnsi="Palatino Linotype" w:eastAsia="Calibri" w:cs="Tahoma"/>
          <w:iCs/>
          <w:sz w:val="22"/>
          <w:szCs w:val="22"/>
          <w:lang w:eastAsia="es-ES_tradnl"/>
        </w:rPr>
        <w:t>, Tesis VI.2o. J/21, emitida en la novena 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w:t>
      </w:r>
    </w:p>
    <w:p w:rsidRPr="003B78A7" w:rsidR="0034196B" w:rsidP="0034196B" w:rsidRDefault="0034196B" w14:paraId="756AB1C7" w14:textId="77777777">
      <w:pPr>
        <w:spacing w:line="360" w:lineRule="auto"/>
        <w:jc w:val="both"/>
        <w:rPr>
          <w:rFonts w:ascii="Palatino Linotype" w:hAnsi="Palatino Linotype" w:eastAsia="Calibri" w:cs="Tahoma"/>
          <w:iCs/>
          <w:sz w:val="22"/>
          <w:szCs w:val="22"/>
          <w:lang w:eastAsia="es-ES_tradnl"/>
        </w:rPr>
      </w:pPr>
      <w:r w:rsidRPr="003B78A7">
        <w:rPr>
          <w:rFonts w:ascii="Palatino Linotype" w:hAnsi="Palatino Linotype" w:eastAsia="Calibri" w:cs="Tahoma"/>
          <w:iCs/>
          <w:sz w:val="22"/>
          <w:szCs w:val="22"/>
          <w:lang w:eastAsia="es-ES_tradnl"/>
        </w:rPr>
        <w:t xml:space="preserve"> </w:t>
      </w:r>
    </w:p>
    <w:p w:rsidR="0034196B" w:rsidP="0034196B" w:rsidRDefault="0034196B" w14:paraId="19330CC4" w14:textId="77777777">
      <w:pPr>
        <w:spacing w:line="360" w:lineRule="auto"/>
        <w:jc w:val="both"/>
        <w:rPr>
          <w:rFonts w:ascii="Palatino Linotype" w:hAnsi="Palatino Linotype" w:eastAsia="Calibri" w:cs="Tahoma"/>
          <w:iCs/>
          <w:sz w:val="22"/>
          <w:szCs w:val="22"/>
          <w:lang w:eastAsia="es-ES_tradnl"/>
        </w:rPr>
      </w:pPr>
      <w:r w:rsidRPr="003B78A7">
        <w:rPr>
          <w:rFonts w:ascii="Palatino Linotype" w:hAnsi="Palatino Linotype" w:eastAsia="Calibri" w:cs="Tahoma"/>
          <w:iCs/>
          <w:sz w:val="22"/>
          <w:szCs w:val="22"/>
          <w:lang w:eastAsia="es-ES_tradnl"/>
        </w:rPr>
        <w:lastRenderedPageBreak/>
        <w:t>En ese sentido, en el caso de que el Particular no haya manifestado su inconformidad en contra del acto en su totalidad o en cualquiera de sus partes, se tendrá por consentido al no haber realizado argumento alguno que formulara un agravio en su contra, por lo que, en la especie, se valida la respuesta respecto de los puntos no controvertidos y se arriba a la conclusión de que estos quedaron firmes.</w:t>
      </w:r>
    </w:p>
    <w:p w:rsidRPr="00624712" w:rsidR="0034196B" w:rsidP="00B861AD" w:rsidRDefault="0034196B" w14:paraId="567D7D37"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Pr="007C0B21" w:rsidR="00CE0B4C" w:rsidP="00B861AD" w:rsidRDefault="00CE0B4C" w14:paraId="273981CC" w14:textId="77777777">
      <w:pPr>
        <w:tabs>
          <w:tab w:val="left" w:pos="4962"/>
        </w:tabs>
        <w:spacing w:line="360" w:lineRule="auto"/>
        <w:jc w:val="both"/>
        <w:rPr>
          <w:rFonts w:ascii="Palatino Linotype" w:hAnsi="Palatino Linotype" w:eastAsia="Calibri" w:cs="Tahoma"/>
          <w:iCs/>
          <w:sz w:val="22"/>
          <w:szCs w:val="22"/>
          <w:lang w:eastAsia="es-ES_tradnl"/>
        </w:rPr>
      </w:pPr>
      <w:r w:rsidRPr="007C0B21">
        <w:rPr>
          <w:rFonts w:ascii="Palatino Linotype" w:hAnsi="Palatino Linotype" w:eastAsia="Calibri" w:cs="Tahoma"/>
          <w:iCs/>
          <w:sz w:val="22"/>
          <w:szCs w:val="22"/>
          <w:lang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rsidRPr="007C0B21" w:rsidR="00CE0B4C" w:rsidP="00B861AD" w:rsidRDefault="00CE0B4C" w14:paraId="64352847" w14:textId="77777777">
      <w:pPr>
        <w:tabs>
          <w:tab w:val="left" w:pos="4962"/>
        </w:tabs>
        <w:spacing w:line="360" w:lineRule="auto"/>
        <w:jc w:val="both"/>
        <w:rPr>
          <w:rFonts w:ascii="Palatino Linotype" w:hAnsi="Palatino Linotype" w:eastAsia="Calibri" w:cs="Tahoma"/>
          <w:iCs/>
          <w:sz w:val="22"/>
          <w:szCs w:val="22"/>
          <w:lang w:eastAsia="es-ES_tradnl"/>
        </w:rPr>
      </w:pPr>
    </w:p>
    <w:p w:rsidRPr="007C0B21" w:rsidR="00CE0B4C" w:rsidP="00B861AD" w:rsidRDefault="00CE0B4C" w14:paraId="66571C55" w14:textId="77777777">
      <w:pPr>
        <w:spacing w:line="360" w:lineRule="auto"/>
        <w:ind w:right="-93"/>
        <w:jc w:val="both"/>
        <w:rPr>
          <w:rFonts w:ascii="Palatino Linotype" w:hAnsi="Palatino Linotype" w:cs="Tahoma"/>
          <w:b/>
          <w:sz w:val="22"/>
          <w:szCs w:val="22"/>
        </w:rPr>
      </w:pPr>
      <w:r w:rsidRPr="007C0B21">
        <w:rPr>
          <w:rFonts w:ascii="Palatino Linotype" w:hAnsi="Palatino Linotype" w:cs="Tahoma"/>
          <w:b/>
          <w:sz w:val="22"/>
          <w:szCs w:val="22"/>
          <w:lang w:val="es-ES"/>
        </w:rPr>
        <w:t xml:space="preserve">CUARTO. </w:t>
      </w:r>
      <w:r w:rsidRPr="007C0B21">
        <w:rPr>
          <w:rFonts w:ascii="Palatino Linotype" w:hAnsi="Palatino Linotype" w:cs="Tahoma"/>
          <w:b/>
          <w:sz w:val="22"/>
          <w:szCs w:val="22"/>
        </w:rPr>
        <w:t>Marco normativo aplicable en materia de transparencia y acceso a la información pública.</w:t>
      </w:r>
    </w:p>
    <w:p w:rsidRPr="007C0B21" w:rsidR="00CE0B4C" w:rsidP="00B861AD" w:rsidRDefault="00CE0B4C" w14:paraId="36E6E257" w14:textId="77777777">
      <w:pPr>
        <w:spacing w:line="360" w:lineRule="auto"/>
        <w:contextualSpacing/>
        <w:jc w:val="both"/>
        <w:rPr>
          <w:rFonts w:ascii="Palatino Linotype" w:hAnsi="Palatino Linotype" w:cs="Tahoma"/>
          <w:sz w:val="22"/>
          <w:szCs w:val="22"/>
        </w:rPr>
      </w:pPr>
    </w:p>
    <w:p w:rsidRPr="007C0B21" w:rsidR="00CE0B4C" w:rsidP="00B861AD" w:rsidRDefault="00CE0B4C" w14:paraId="5285E7F0" w14:textId="77777777">
      <w:pPr>
        <w:widowControl w:val="0"/>
        <w:spacing w:line="360" w:lineRule="auto"/>
        <w:contextualSpacing/>
        <w:jc w:val="both"/>
        <w:rPr>
          <w:rFonts w:ascii="Palatino Linotype" w:hAnsi="Palatino Linotype" w:cs="Tahoma"/>
          <w:sz w:val="22"/>
          <w:szCs w:val="22"/>
        </w:rPr>
      </w:pPr>
      <w:r w:rsidRPr="007C0B21">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7C0B21" w:rsidR="00CE0B4C" w:rsidP="00B861AD" w:rsidRDefault="00CE0B4C" w14:paraId="761FD533" w14:textId="77777777">
      <w:pPr>
        <w:spacing w:line="360" w:lineRule="auto"/>
        <w:contextualSpacing/>
        <w:jc w:val="both"/>
        <w:rPr>
          <w:rFonts w:ascii="Palatino Linotype" w:hAnsi="Palatino Linotype" w:cs="Tahoma"/>
          <w:sz w:val="22"/>
          <w:szCs w:val="22"/>
        </w:rPr>
      </w:pPr>
    </w:p>
    <w:p w:rsidRPr="007C0B21" w:rsidR="00CE0B4C" w:rsidP="00B861AD" w:rsidRDefault="00CE0B4C" w14:paraId="3E42FEC3"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7C0B21" w:rsidR="00CE0B4C" w:rsidP="00B861AD" w:rsidRDefault="00CE0B4C" w14:paraId="2B3454C9" w14:textId="77777777">
      <w:pPr>
        <w:spacing w:line="360" w:lineRule="auto"/>
        <w:jc w:val="both"/>
        <w:rPr>
          <w:rFonts w:ascii="Palatino Linotype" w:hAnsi="Palatino Linotype" w:cs="Tahoma"/>
          <w:sz w:val="22"/>
          <w:szCs w:val="22"/>
        </w:rPr>
      </w:pPr>
    </w:p>
    <w:p w:rsidRPr="007C0B21" w:rsidR="00CE0B4C" w:rsidP="00B861AD" w:rsidRDefault="00CE0B4C" w14:paraId="11A5639C"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w:t>
      </w:r>
      <w:r w:rsidRPr="007C0B21">
        <w:rPr>
          <w:rFonts w:ascii="Palatino Linotype" w:hAnsi="Palatino Linotype" w:cs="Tahoma"/>
          <w:sz w:val="22"/>
          <w:szCs w:val="22"/>
        </w:rPr>
        <w:lastRenderedPageBreak/>
        <w:t>Plataforma Nacional de Transparencia, establecen los formatos para dar cumplimiento a las Obligaciones de Transparencia, así como los plazos de actualización.</w:t>
      </w:r>
    </w:p>
    <w:p w:rsidRPr="007C0B21" w:rsidR="00CE0B4C" w:rsidP="00B861AD" w:rsidRDefault="00CE0B4C" w14:paraId="10EB212E" w14:textId="77777777">
      <w:pPr>
        <w:spacing w:line="360" w:lineRule="auto"/>
        <w:jc w:val="both"/>
        <w:rPr>
          <w:rFonts w:ascii="Palatino Linotype" w:hAnsi="Palatino Linotype" w:cs="Tahoma"/>
          <w:sz w:val="22"/>
          <w:szCs w:val="22"/>
        </w:rPr>
      </w:pPr>
    </w:p>
    <w:p w:rsidRPr="007C0B21" w:rsidR="00CE0B4C" w:rsidP="00B861AD" w:rsidRDefault="00CE0B4C" w14:paraId="27649C75"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7C0B21" w:rsidR="00CE0B4C" w:rsidP="00B861AD" w:rsidRDefault="00CE0B4C" w14:paraId="59D2F790" w14:textId="77777777">
      <w:pPr>
        <w:spacing w:line="360" w:lineRule="auto"/>
        <w:jc w:val="both"/>
        <w:rPr>
          <w:rFonts w:ascii="Palatino Linotype" w:hAnsi="Palatino Linotype" w:cs="Tahoma"/>
          <w:sz w:val="22"/>
          <w:szCs w:val="22"/>
        </w:rPr>
      </w:pPr>
    </w:p>
    <w:p w:rsidRPr="007C0B21" w:rsidR="00CE0B4C" w:rsidP="00B861AD" w:rsidRDefault="00CE0B4C" w14:paraId="0D703EF6"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Pr="007C0B21" w:rsidR="00CE0B4C" w:rsidP="00B861AD" w:rsidRDefault="00CE0B4C" w14:paraId="262C0935" w14:textId="77777777">
      <w:pPr>
        <w:spacing w:line="360" w:lineRule="auto"/>
        <w:jc w:val="both"/>
        <w:rPr>
          <w:rFonts w:ascii="Palatino Linotype" w:hAnsi="Palatino Linotype" w:cs="Tahoma"/>
          <w:sz w:val="22"/>
          <w:szCs w:val="22"/>
        </w:rPr>
      </w:pPr>
    </w:p>
    <w:p w:rsidR="00CE0B4C" w:rsidP="00B861AD" w:rsidRDefault="00CE0B4C" w14:paraId="026A05AF"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12, que, quienes generen, recopilen, administren, manejen, procesen, archiven o conserven información pública serán responsables de la misma.</w:t>
      </w:r>
    </w:p>
    <w:p w:rsidRPr="007C0B21" w:rsidR="00EF5683" w:rsidP="00B861AD" w:rsidRDefault="00EF5683" w14:paraId="3868AC5E" w14:textId="77777777">
      <w:pPr>
        <w:spacing w:line="360" w:lineRule="auto"/>
        <w:jc w:val="both"/>
        <w:rPr>
          <w:rFonts w:ascii="Palatino Linotype" w:hAnsi="Palatino Linotype" w:cs="Tahoma"/>
          <w:sz w:val="22"/>
          <w:szCs w:val="22"/>
        </w:rPr>
      </w:pPr>
    </w:p>
    <w:p w:rsidRPr="007C0B21" w:rsidR="00CE0B4C" w:rsidP="00B861AD" w:rsidRDefault="00CE0B4C" w14:paraId="22A968EB"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7C0B21" w:rsidR="00CE0B4C" w:rsidP="00B861AD" w:rsidRDefault="00CE0B4C" w14:paraId="582AD6E3" w14:textId="77777777">
      <w:pPr>
        <w:spacing w:line="360" w:lineRule="auto"/>
        <w:jc w:val="both"/>
        <w:rPr>
          <w:rFonts w:ascii="Palatino Linotype" w:hAnsi="Palatino Linotype" w:cs="Tahoma"/>
          <w:sz w:val="22"/>
          <w:szCs w:val="22"/>
        </w:rPr>
      </w:pPr>
    </w:p>
    <w:p w:rsidRPr="007C0B21" w:rsidR="00CE0B4C" w:rsidP="00B861AD" w:rsidRDefault="00CE0B4C" w14:paraId="7E82A24B"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7C0B21" w:rsidR="00CE0B4C" w:rsidP="00B861AD" w:rsidRDefault="00CE0B4C" w14:paraId="749923A9" w14:textId="77777777">
      <w:pPr>
        <w:spacing w:line="360" w:lineRule="auto"/>
        <w:ind w:right="-93"/>
        <w:jc w:val="both"/>
        <w:rPr>
          <w:rFonts w:ascii="Palatino Linotype" w:hAnsi="Palatino Linotype" w:cs="Tahoma"/>
          <w:b/>
          <w:sz w:val="22"/>
          <w:szCs w:val="22"/>
          <w:lang w:val="es-ES"/>
        </w:rPr>
      </w:pPr>
    </w:p>
    <w:p w:rsidRPr="007C0B21" w:rsidR="00CE0B4C" w:rsidP="00B861AD" w:rsidRDefault="00CE0B4C" w14:paraId="31F9F385" w14:textId="77777777">
      <w:pPr>
        <w:spacing w:line="360" w:lineRule="auto"/>
        <w:ind w:right="-93"/>
        <w:jc w:val="both"/>
        <w:rPr>
          <w:rFonts w:ascii="Palatino Linotype" w:hAnsi="Palatino Linotype" w:cs="Tahoma"/>
          <w:b/>
          <w:sz w:val="22"/>
          <w:szCs w:val="22"/>
          <w:lang w:val="es-ES"/>
        </w:rPr>
      </w:pPr>
      <w:r w:rsidRPr="007C0B21">
        <w:rPr>
          <w:rFonts w:ascii="Palatino Linotype" w:hAnsi="Palatino Linotype" w:cs="Tahoma"/>
          <w:b/>
          <w:sz w:val="22"/>
          <w:szCs w:val="22"/>
          <w:lang w:val="es-ES"/>
        </w:rPr>
        <w:t>QUINTO. Estudio de Fondo.</w:t>
      </w:r>
    </w:p>
    <w:p w:rsidRPr="007C0B21" w:rsidR="00CE0B4C" w:rsidP="00B861AD" w:rsidRDefault="00CE0B4C" w14:paraId="5D000929" w14:textId="77777777">
      <w:pPr>
        <w:spacing w:line="360" w:lineRule="auto"/>
        <w:jc w:val="both"/>
        <w:rPr>
          <w:rFonts w:ascii="Palatino Linotype" w:hAnsi="Palatino Linotype" w:cs="Tahoma"/>
          <w:sz w:val="22"/>
          <w:szCs w:val="22"/>
          <w:lang w:val="es-ES"/>
        </w:rPr>
      </w:pPr>
    </w:p>
    <w:p w:rsidRPr="007C0B21" w:rsidR="00CE0B4C" w:rsidP="00B861AD" w:rsidRDefault="00CE0B4C" w14:paraId="656C4D8C"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lastRenderedPageBreak/>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rsidRPr="007C0B21" w:rsidR="00CE0B4C" w:rsidP="00B861AD" w:rsidRDefault="00CE0B4C" w14:paraId="06E7E408" w14:textId="77777777">
      <w:pPr>
        <w:spacing w:line="360" w:lineRule="auto"/>
        <w:jc w:val="both"/>
        <w:rPr>
          <w:rFonts w:ascii="Palatino Linotype" w:hAnsi="Palatino Linotype" w:cs="Tahoma"/>
          <w:sz w:val="22"/>
          <w:szCs w:val="22"/>
        </w:rPr>
      </w:pPr>
    </w:p>
    <w:p w:rsidRPr="007C0B21" w:rsidR="00CE0B4C" w:rsidP="00B861AD" w:rsidRDefault="00CE0B4C" w14:paraId="0923B72A" w14:textId="77777777">
      <w:pPr>
        <w:spacing w:line="360" w:lineRule="auto"/>
        <w:ind w:right="-93"/>
        <w:jc w:val="both"/>
        <w:rPr>
          <w:rFonts w:ascii="Palatino Linotype" w:hAnsi="Palatino Linotype" w:eastAsia="Calibri" w:cs="Tahoma"/>
          <w:bCs/>
          <w:sz w:val="22"/>
          <w:szCs w:val="22"/>
          <w:lang w:eastAsia="en-US"/>
        </w:rPr>
      </w:pPr>
      <w:r w:rsidRPr="007C0B21">
        <w:rPr>
          <w:rFonts w:ascii="Palatino Linotype" w:hAnsi="Palatino Linotype" w:eastAsia="Calibri" w:cs="Tahoma"/>
          <w:bCs/>
          <w:sz w:val="22"/>
          <w:szCs w:val="22"/>
          <w:lang w:eastAsia="en-US"/>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Pr="007C0B21" w:rsidR="00CE0B4C" w:rsidP="00B861AD" w:rsidRDefault="00CE0B4C" w14:paraId="3A3678D6" w14:textId="77777777">
      <w:pPr>
        <w:spacing w:line="360" w:lineRule="auto"/>
        <w:ind w:right="-93"/>
        <w:jc w:val="both"/>
        <w:rPr>
          <w:rFonts w:ascii="Palatino Linotype" w:hAnsi="Palatino Linotype" w:eastAsia="Calibri" w:cs="Tahoma"/>
          <w:bCs/>
          <w:sz w:val="22"/>
          <w:szCs w:val="22"/>
          <w:lang w:eastAsia="en-US"/>
        </w:rPr>
      </w:pPr>
    </w:p>
    <w:p w:rsidRPr="007C0B21" w:rsidR="00CE0B4C" w:rsidP="00B861AD" w:rsidRDefault="00CE0B4C" w14:paraId="56C67485" w14:textId="77777777">
      <w:pPr>
        <w:spacing w:line="360" w:lineRule="auto"/>
        <w:ind w:right="-93"/>
        <w:jc w:val="both"/>
        <w:rPr>
          <w:rFonts w:ascii="Palatino Linotype" w:hAnsi="Palatino Linotype" w:eastAsia="Calibri" w:cs="Tahoma"/>
          <w:bCs/>
          <w:sz w:val="22"/>
          <w:szCs w:val="22"/>
          <w:lang w:eastAsia="en-US"/>
        </w:rPr>
      </w:pPr>
      <w:r w:rsidRPr="007C0B21">
        <w:rPr>
          <w:rFonts w:ascii="Palatino Linotype" w:hAnsi="Palatino Linotype" w:eastAsia="Calibri"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rsidRPr="007C0B21" w:rsidR="00CE0B4C" w:rsidP="00B861AD" w:rsidRDefault="00CE0B4C" w14:paraId="1670F6CC" w14:textId="77777777">
      <w:pPr>
        <w:spacing w:line="360" w:lineRule="auto"/>
        <w:ind w:right="-93"/>
        <w:jc w:val="both"/>
        <w:rPr>
          <w:rFonts w:ascii="Palatino Linotype" w:hAnsi="Palatino Linotype" w:eastAsia="Calibri" w:cs="Tahoma"/>
          <w:bCs/>
          <w:sz w:val="22"/>
          <w:szCs w:val="22"/>
          <w:lang w:eastAsia="en-US"/>
        </w:rPr>
      </w:pPr>
    </w:p>
    <w:p w:rsidRPr="007C0B21" w:rsidR="00CE0B4C" w:rsidP="00B861AD" w:rsidRDefault="00CE0B4C" w14:paraId="06B8B9D8" w14:textId="77777777">
      <w:pPr>
        <w:spacing w:line="360" w:lineRule="auto"/>
        <w:ind w:right="-93"/>
        <w:jc w:val="both"/>
        <w:rPr>
          <w:rFonts w:ascii="Palatino Linotype" w:hAnsi="Palatino Linotype" w:eastAsia="Calibri" w:cs="Tahoma"/>
          <w:bCs/>
          <w:sz w:val="22"/>
          <w:szCs w:val="22"/>
          <w:lang w:eastAsia="en-US"/>
        </w:rPr>
      </w:pPr>
      <w:r w:rsidRPr="007C0B21">
        <w:rPr>
          <w:rFonts w:ascii="Palatino Linotype" w:hAnsi="Palatino Linotype" w:eastAsia="Calibri" w:cs="Tahoma"/>
          <w:bCs/>
          <w:sz w:val="22"/>
          <w:szCs w:val="22"/>
          <w:lang w:eastAsia="en-US"/>
        </w:rPr>
        <w:t xml:space="preserve">En síntesis, el derecho de acceso a la información pública se satisface en aquellos casos en que se entregue el soporte documental en que conste la información pública, sin la necesidad de elaborar documentos </w:t>
      </w:r>
      <w:r w:rsidRPr="007C0B21">
        <w:rPr>
          <w:rFonts w:ascii="Palatino Linotype" w:hAnsi="Palatino Linotype" w:eastAsia="Calibri" w:cs="Tahoma"/>
          <w:bCs/>
          <w:i/>
          <w:sz w:val="22"/>
          <w:szCs w:val="22"/>
          <w:lang w:eastAsia="en-US"/>
        </w:rPr>
        <w:t>ad hoc</w:t>
      </w:r>
      <w:r w:rsidRPr="007C0B21">
        <w:rPr>
          <w:rFonts w:ascii="Palatino Linotype" w:hAnsi="Palatino Linotype" w:eastAsia="Calibri" w:cs="Tahoma"/>
          <w:bCs/>
          <w:sz w:val="22"/>
          <w:szCs w:val="22"/>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rsidR="00CE0B4C" w:rsidP="00B861AD" w:rsidRDefault="00CE0B4C" w14:paraId="77BE3CC0" w14:textId="77777777">
      <w:pPr>
        <w:spacing w:line="360" w:lineRule="auto"/>
        <w:ind w:right="-93"/>
        <w:jc w:val="both"/>
        <w:rPr>
          <w:rFonts w:ascii="Palatino Linotype" w:hAnsi="Palatino Linotype" w:eastAsia="Calibri" w:cs="Tahoma"/>
          <w:bCs/>
          <w:sz w:val="22"/>
          <w:szCs w:val="22"/>
          <w:lang w:eastAsia="en-US"/>
        </w:rPr>
      </w:pPr>
    </w:p>
    <w:p w:rsidRPr="007C0B21" w:rsidR="00CE0B4C" w:rsidP="00B861AD" w:rsidRDefault="00CE0B4C" w14:paraId="582D952C" w14:textId="77777777">
      <w:pPr>
        <w:spacing w:line="360" w:lineRule="auto"/>
        <w:ind w:right="-93"/>
        <w:jc w:val="both"/>
        <w:rPr>
          <w:rFonts w:ascii="Palatino Linotype" w:hAnsi="Palatino Linotype" w:eastAsia="Calibri" w:cs="Tahoma"/>
          <w:bCs/>
          <w:sz w:val="22"/>
          <w:szCs w:val="22"/>
          <w:lang w:eastAsia="en-US"/>
        </w:rPr>
      </w:pPr>
      <w:r w:rsidRPr="007C0B21">
        <w:rPr>
          <w:rFonts w:ascii="Palatino Linotype" w:hAnsi="Palatino Linotype" w:eastAsia="Calibri" w:cs="Tahoma"/>
          <w:bCs/>
          <w:sz w:val="22"/>
          <w:szCs w:val="22"/>
          <w:lang w:eastAsia="en-US"/>
        </w:rPr>
        <w:lastRenderedPageBreak/>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CE0B4C" w:rsidP="00B861AD" w:rsidRDefault="00CE0B4C" w14:paraId="67C0A9E6" w14:textId="77777777">
      <w:pPr>
        <w:spacing w:line="360" w:lineRule="auto"/>
        <w:ind w:right="-93"/>
        <w:jc w:val="both"/>
        <w:rPr>
          <w:rFonts w:ascii="Palatino Linotype" w:hAnsi="Palatino Linotype" w:eastAsia="Calibri" w:cs="Tahoma"/>
          <w:bCs/>
          <w:sz w:val="22"/>
          <w:szCs w:val="22"/>
          <w:lang w:eastAsia="en-US"/>
        </w:rPr>
      </w:pPr>
    </w:p>
    <w:p w:rsidR="00685AE8" w:rsidP="00DF0127" w:rsidRDefault="00DF0127" w14:paraId="6542D27D" w14:textId="77777777">
      <w:pPr>
        <w:spacing w:line="360" w:lineRule="auto"/>
        <w:jc w:val="both"/>
        <w:rPr>
          <w:rFonts w:ascii="Palatino Linotype" w:hAnsi="Palatino Linotype" w:eastAsia="Calibri" w:cs="Tahoma"/>
          <w:iCs/>
          <w:sz w:val="22"/>
          <w:szCs w:val="22"/>
          <w:lang w:val="es-ES" w:eastAsia="es-ES_tradnl"/>
        </w:rPr>
      </w:pPr>
      <w:r w:rsidRPr="009E4005">
        <w:rPr>
          <w:rFonts w:ascii="Palatino Linotype" w:hAnsi="Palatino Linotype" w:eastAsia="Calibri" w:cs="Tahoma"/>
          <w:iCs/>
          <w:sz w:val="22"/>
          <w:szCs w:val="22"/>
          <w:lang w:val="es-ES" w:eastAsia="es-ES_tradnl"/>
        </w:rPr>
        <w:t>Una vez establecido lo anterior,</w:t>
      </w:r>
      <w:r>
        <w:rPr>
          <w:rFonts w:ascii="Palatino Linotype" w:hAnsi="Palatino Linotype" w:eastAsia="Calibri" w:cs="Tahoma"/>
          <w:iCs/>
          <w:sz w:val="22"/>
          <w:szCs w:val="22"/>
          <w:lang w:val="es-ES" w:eastAsia="es-ES_tradnl"/>
        </w:rPr>
        <w:t xml:space="preserve"> </w:t>
      </w:r>
      <w:r w:rsidR="00685AE8">
        <w:rPr>
          <w:rFonts w:ascii="Palatino Linotype" w:hAnsi="Palatino Linotype" w:eastAsia="Calibri" w:cs="Tahoma"/>
          <w:iCs/>
          <w:sz w:val="22"/>
          <w:szCs w:val="22"/>
          <w:lang w:val="es-ES" w:eastAsia="es-ES_tradnl"/>
        </w:rPr>
        <w:t xml:space="preserve">es necesario recordar la solicitud del Particular a efecto de determinar si la respuesta proporcionada por el Sujeto Obligado satisface cada uno de sus requerimientos </w:t>
      </w:r>
    </w:p>
    <w:p w:rsidR="00685AE8" w:rsidP="00DF0127" w:rsidRDefault="00685AE8" w14:paraId="4F9201DE" w14:textId="77777777">
      <w:pPr>
        <w:spacing w:line="360" w:lineRule="auto"/>
        <w:jc w:val="both"/>
        <w:rPr>
          <w:rFonts w:ascii="Palatino Linotype" w:hAnsi="Palatino Linotype" w:eastAsia="Calibri" w:cs="Tahoma"/>
          <w:iCs/>
          <w:sz w:val="22"/>
          <w:szCs w:val="22"/>
          <w:lang w:val="es-ES" w:eastAsia="es-ES_tradnl"/>
        </w:rPr>
      </w:pPr>
    </w:p>
    <w:p w:rsidRPr="00696640" w:rsidR="00685AE8" w:rsidP="00685AE8" w:rsidRDefault="00685AE8" w14:paraId="2F5E702D" w14:textId="77777777">
      <w:pPr>
        <w:pStyle w:val="Prrafodelista"/>
        <w:numPr>
          <w:ilvl w:val="0"/>
          <w:numId w:val="27"/>
        </w:numPr>
        <w:tabs>
          <w:tab w:val="left" w:pos="4962"/>
        </w:tabs>
        <w:spacing w:line="360" w:lineRule="auto"/>
        <w:jc w:val="both"/>
        <w:rPr>
          <w:rFonts w:ascii="Palatino Linotype" w:hAnsi="Palatino Linotype" w:eastAsia="Calibri" w:cs="Tahoma"/>
          <w:iCs/>
          <w:szCs w:val="22"/>
          <w:lang w:val="es-ES" w:eastAsia="es-ES_tradnl"/>
        </w:rPr>
      </w:pPr>
      <w:r w:rsidRPr="00696640">
        <w:rPr>
          <w:rFonts w:ascii="Palatino Linotype" w:hAnsi="Palatino Linotype" w:eastAsia="Calibri" w:cs="Tahoma"/>
          <w:iCs/>
          <w:szCs w:val="22"/>
          <w:lang w:val="es-ES" w:eastAsia="es-ES_tradnl"/>
        </w:rPr>
        <w:t xml:space="preserve">Información sobre todos los encargos que ha ostentado, así como la duración de </w:t>
      </w:r>
      <w:r>
        <w:rPr>
          <w:rFonts w:ascii="Palatino Linotype" w:hAnsi="Palatino Linotype" w:eastAsia="Calibri" w:cs="Tahoma"/>
          <w:iCs/>
          <w:szCs w:val="22"/>
          <w:lang w:val="es-ES" w:eastAsia="es-ES_tradnl"/>
        </w:rPr>
        <w:t>los mismos y su remuneración neta.</w:t>
      </w:r>
    </w:p>
    <w:p w:rsidRPr="00696640" w:rsidR="00685AE8" w:rsidP="00685AE8" w:rsidRDefault="00685AE8" w14:paraId="55022F9C" w14:textId="77777777">
      <w:pPr>
        <w:pStyle w:val="Prrafodelista"/>
        <w:numPr>
          <w:ilvl w:val="0"/>
          <w:numId w:val="27"/>
        </w:numPr>
        <w:tabs>
          <w:tab w:val="left" w:pos="4962"/>
        </w:tabs>
        <w:spacing w:line="360" w:lineRule="auto"/>
        <w:jc w:val="both"/>
        <w:rPr>
          <w:rFonts w:ascii="Palatino Linotype" w:hAnsi="Palatino Linotype" w:eastAsia="Calibri" w:cs="Tahoma"/>
          <w:iCs/>
          <w:szCs w:val="22"/>
          <w:lang w:val="es-ES" w:eastAsia="es-ES_tradnl"/>
        </w:rPr>
      </w:pPr>
      <w:r w:rsidRPr="00696640">
        <w:rPr>
          <w:rFonts w:ascii="Palatino Linotype" w:hAnsi="Palatino Linotype" w:eastAsia="Calibri" w:cs="Tahoma"/>
          <w:iCs/>
          <w:szCs w:val="22"/>
          <w:lang w:val="es-ES" w:eastAsia="es-ES_tradnl"/>
        </w:rPr>
        <w:t>Nombramientos de los diferentes cargos que ha ocupado</w:t>
      </w:r>
    </w:p>
    <w:p w:rsidRPr="00696640" w:rsidR="00685AE8" w:rsidP="00685AE8" w:rsidRDefault="00685AE8" w14:paraId="4FE95587" w14:textId="77777777">
      <w:pPr>
        <w:pStyle w:val="Prrafodelista"/>
        <w:numPr>
          <w:ilvl w:val="0"/>
          <w:numId w:val="27"/>
        </w:numPr>
        <w:tabs>
          <w:tab w:val="left" w:pos="4962"/>
        </w:tabs>
        <w:spacing w:line="360" w:lineRule="auto"/>
        <w:jc w:val="both"/>
        <w:rPr>
          <w:rFonts w:ascii="Palatino Linotype" w:hAnsi="Palatino Linotype" w:eastAsia="Calibri" w:cs="Tahoma"/>
          <w:iCs/>
          <w:szCs w:val="22"/>
          <w:lang w:val="es-ES" w:eastAsia="es-ES_tradnl"/>
        </w:rPr>
      </w:pPr>
      <w:r w:rsidRPr="00696640">
        <w:rPr>
          <w:rFonts w:ascii="Palatino Linotype" w:hAnsi="Palatino Linotype" w:eastAsia="Calibri" w:cs="Tahoma"/>
          <w:iCs/>
          <w:szCs w:val="22"/>
          <w:lang w:val="es-ES" w:eastAsia="es-ES_tradnl"/>
        </w:rPr>
        <w:t xml:space="preserve">El nombramiento o el documento por el que le encargó el despacho de la Contraloría General del Tribunal </w:t>
      </w:r>
      <w:r w:rsidRPr="00696640" w:rsidR="00605021">
        <w:rPr>
          <w:rFonts w:ascii="Palatino Linotype" w:hAnsi="Palatino Linotype" w:eastAsia="Calibri" w:cs="Tahoma"/>
          <w:iCs/>
          <w:szCs w:val="22"/>
          <w:lang w:val="es-ES" w:eastAsia="es-ES_tradnl"/>
        </w:rPr>
        <w:t xml:space="preserve">Electoral </w:t>
      </w:r>
      <w:r w:rsidRPr="00696640">
        <w:rPr>
          <w:rFonts w:ascii="Palatino Linotype" w:hAnsi="Palatino Linotype" w:eastAsia="Calibri" w:cs="Tahoma"/>
          <w:iCs/>
          <w:szCs w:val="22"/>
          <w:lang w:val="es-ES" w:eastAsia="es-ES_tradnl"/>
        </w:rPr>
        <w:t xml:space="preserve">del Estado de México </w:t>
      </w:r>
    </w:p>
    <w:p w:rsidR="00685AE8" w:rsidP="00DF0127" w:rsidRDefault="00685AE8" w14:paraId="4582FE6C" w14:textId="77777777">
      <w:pPr>
        <w:spacing w:line="360" w:lineRule="auto"/>
        <w:jc w:val="both"/>
        <w:rPr>
          <w:rFonts w:ascii="Palatino Linotype" w:hAnsi="Palatino Linotype" w:eastAsia="Calibri" w:cs="Tahoma"/>
          <w:iCs/>
          <w:sz w:val="22"/>
          <w:szCs w:val="22"/>
          <w:lang w:val="es-ES" w:eastAsia="es-ES_tradnl"/>
        </w:rPr>
      </w:pPr>
    </w:p>
    <w:p w:rsidR="00DF0127" w:rsidP="00DF0127" w:rsidRDefault="00605021" w14:paraId="4D676208" w14:textId="77777777">
      <w:pPr>
        <w:spacing w:line="360" w:lineRule="auto"/>
        <w:jc w:val="both"/>
        <w:rPr>
          <w:rFonts w:ascii="Palatino Linotype" w:hAnsi="Palatino Linotype" w:eastAsia="Calibri" w:cs="Tahoma"/>
          <w:iCs/>
          <w:sz w:val="22"/>
          <w:szCs w:val="22"/>
          <w:lang w:val="es-ES" w:eastAsia="es-ES_tradnl"/>
        </w:rPr>
      </w:pPr>
      <w:r>
        <w:rPr>
          <w:rFonts w:ascii="Palatino Linotype" w:hAnsi="Palatino Linotype" w:eastAsia="Calibri" w:cs="Tahoma"/>
          <w:iCs/>
          <w:sz w:val="22"/>
          <w:szCs w:val="22"/>
          <w:lang w:val="es-ES" w:eastAsia="es-ES_tradnl"/>
        </w:rPr>
        <w:t xml:space="preserve">Respecto el Punto 1 el Sujeto Obligado proporcionó la siguiente tabla </w:t>
      </w:r>
    </w:p>
    <w:tbl>
      <w:tblPr>
        <w:tblStyle w:val="Tablaconcuadrcula"/>
        <w:tblW w:w="9072" w:type="dxa"/>
        <w:tblInd w:w="-5" w:type="dxa"/>
        <w:tblLook w:val="04A0" w:firstRow="1" w:lastRow="0" w:firstColumn="1" w:lastColumn="0" w:noHBand="0" w:noVBand="1"/>
      </w:tblPr>
      <w:tblGrid>
        <w:gridCol w:w="2835"/>
        <w:gridCol w:w="3119"/>
        <w:gridCol w:w="3118"/>
      </w:tblGrid>
      <w:tr w:rsidR="00605021" w:rsidTr="00605021" w14:paraId="23515A91" w14:textId="77777777">
        <w:tc>
          <w:tcPr>
            <w:tcW w:w="2835" w:type="dxa"/>
          </w:tcPr>
          <w:p w:rsidRPr="00BE73E1" w:rsidR="00605021" w:rsidP="00A623DE" w:rsidRDefault="00605021" w14:paraId="12289CDC" w14:textId="77777777">
            <w:pPr>
              <w:autoSpaceDE w:val="0"/>
              <w:autoSpaceDN w:val="0"/>
              <w:adjustRightInd w:val="0"/>
              <w:spacing w:line="360" w:lineRule="auto"/>
              <w:ind w:left="142"/>
              <w:contextualSpacing/>
              <w:jc w:val="center"/>
              <w:rPr>
                <w:rFonts w:ascii="Palatino Linotype" w:hAnsi="Palatino Linotype" w:cs="Tahoma"/>
                <w:b/>
                <w:i/>
                <w:szCs w:val="22"/>
              </w:rPr>
            </w:pPr>
            <w:r w:rsidRPr="00BE73E1">
              <w:rPr>
                <w:rFonts w:ascii="Palatino Linotype" w:hAnsi="Palatino Linotype" w:cs="Tahoma"/>
                <w:b/>
                <w:i/>
                <w:szCs w:val="22"/>
              </w:rPr>
              <w:t>Cargo</w:t>
            </w:r>
          </w:p>
        </w:tc>
        <w:tc>
          <w:tcPr>
            <w:tcW w:w="3119" w:type="dxa"/>
          </w:tcPr>
          <w:p w:rsidRPr="00BE73E1" w:rsidR="00605021" w:rsidP="00A623DE" w:rsidRDefault="00605021" w14:paraId="3B165021" w14:textId="77777777">
            <w:pPr>
              <w:autoSpaceDE w:val="0"/>
              <w:autoSpaceDN w:val="0"/>
              <w:adjustRightInd w:val="0"/>
              <w:spacing w:line="360" w:lineRule="auto"/>
              <w:ind w:left="142"/>
              <w:contextualSpacing/>
              <w:jc w:val="center"/>
              <w:rPr>
                <w:rFonts w:ascii="Palatino Linotype" w:hAnsi="Palatino Linotype" w:cs="Tahoma"/>
                <w:b/>
                <w:i/>
                <w:szCs w:val="22"/>
              </w:rPr>
            </w:pPr>
            <w:r>
              <w:rPr>
                <w:rFonts w:ascii="Palatino Linotype" w:hAnsi="Palatino Linotype" w:cs="Tahoma"/>
                <w:b/>
                <w:i/>
                <w:szCs w:val="22"/>
              </w:rPr>
              <w:t>Duración del cargo</w:t>
            </w:r>
          </w:p>
        </w:tc>
        <w:tc>
          <w:tcPr>
            <w:tcW w:w="3118" w:type="dxa"/>
          </w:tcPr>
          <w:p w:rsidRPr="00BE73E1" w:rsidR="00605021" w:rsidP="00A623DE" w:rsidRDefault="00605021" w14:paraId="620CE245" w14:textId="77777777">
            <w:pPr>
              <w:autoSpaceDE w:val="0"/>
              <w:autoSpaceDN w:val="0"/>
              <w:adjustRightInd w:val="0"/>
              <w:spacing w:line="360" w:lineRule="auto"/>
              <w:ind w:left="142"/>
              <w:contextualSpacing/>
              <w:jc w:val="center"/>
              <w:rPr>
                <w:rFonts w:ascii="Palatino Linotype" w:hAnsi="Palatino Linotype" w:cs="Tahoma"/>
                <w:b/>
                <w:i/>
                <w:szCs w:val="22"/>
              </w:rPr>
            </w:pPr>
            <w:r w:rsidRPr="00BE73E1">
              <w:rPr>
                <w:rFonts w:ascii="Palatino Linotype" w:hAnsi="Palatino Linotype" w:cs="Tahoma"/>
                <w:b/>
                <w:i/>
                <w:szCs w:val="22"/>
              </w:rPr>
              <w:t>Remuneración mensual neta</w:t>
            </w:r>
          </w:p>
        </w:tc>
      </w:tr>
      <w:tr w:rsidR="00605021" w:rsidTr="00605021" w14:paraId="2525B938" w14:textId="77777777">
        <w:tc>
          <w:tcPr>
            <w:tcW w:w="2835" w:type="dxa"/>
          </w:tcPr>
          <w:p w:rsidR="00605021" w:rsidP="00605021" w:rsidRDefault="00605021" w14:paraId="030C3CEE" w14:textId="77777777">
            <w:pPr>
              <w:autoSpaceDE w:val="0"/>
              <w:autoSpaceDN w:val="0"/>
              <w:adjustRightInd w:val="0"/>
              <w:spacing w:line="360" w:lineRule="auto"/>
              <w:ind w:left="37"/>
              <w:contextualSpacing/>
              <w:jc w:val="both"/>
              <w:rPr>
                <w:rFonts w:ascii="Palatino Linotype" w:hAnsi="Palatino Linotype" w:cs="Tahoma"/>
                <w:i/>
                <w:szCs w:val="22"/>
              </w:rPr>
            </w:pPr>
            <w:r>
              <w:rPr>
                <w:rFonts w:ascii="Palatino Linotype" w:hAnsi="Palatino Linotype" w:cs="Tahoma"/>
                <w:i/>
                <w:szCs w:val="22"/>
              </w:rPr>
              <w:t>Responsable de Área en la Contraloría General</w:t>
            </w:r>
          </w:p>
        </w:tc>
        <w:tc>
          <w:tcPr>
            <w:tcW w:w="3119" w:type="dxa"/>
          </w:tcPr>
          <w:p w:rsidR="00605021" w:rsidP="00605021" w:rsidRDefault="00605021" w14:paraId="078A182F" w14:textId="77777777">
            <w:pPr>
              <w:autoSpaceDE w:val="0"/>
              <w:autoSpaceDN w:val="0"/>
              <w:adjustRightInd w:val="0"/>
              <w:spacing w:line="360" w:lineRule="auto"/>
              <w:contextualSpacing/>
              <w:jc w:val="both"/>
              <w:rPr>
                <w:rFonts w:ascii="Palatino Linotype" w:hAnsi="Palatino Linotype" w:cs="Tahoma"/>
                <w:i/>
                <w:szCs w:val="22"/>
              </w:rPr>
            </w:pPr>
            <w:r>
              <w:rPr>
                <w:rFonts w:ascii="Palatino Linotype" w:hAnsi="Palatino Linotype" w:cs="Tahoma"/>
                <w:i/>
                <w:szCs w:val="22"/>
              </w:rPr>
              <w:t>Del 01 de septiembre de 2014 al 31 de mayo de 2018</w:t>
            </w:r>
          </w:p>
        </w:tc>
        <w:tc>
          <w:tcPr>
            <w:tcW w:w="3118" w:type="dxa"/>
          </w:tcPr>
          <w:p w:rsidR="00605021" w:rsidP="00A623DE" w:rsidRDefault="00605021" w14:paraId="57CE6C83" w14:textId="77777777">
            <w:pPr>
              <w:autoSpaceDE w:val="0"/>
              <w:autoSpaceDN w:val="0"/>
              <w:adjustRightInd w:val="0"/>
              <w:spacing w:line="360" w:lineRule="auto"/>
              <w:ind w:left="142"/>
              <w:contextualSpacing/>
              <w:jc w:val="center"/>
              <w:rPr>
                <w:rFonts w:ascii="Palatino Linotype" w:hAnsi="Palatino Linotype" w:cs="Tahoma"/>
                <w:i/>
                <w:szCs w:val="22"/>
              </w:rPr>
            </w:pPr>
            <w:r>
              <w:rPr>
                <w:rFonts w:ascii="Palatino Linotype" w:hAnsi="Palatino Linotype" w:cs="Tahoma"/>
                <w:i/>
                <w:szCs w:val="22"/>
              </w:rPr>
              <w:t>$19,712.46 pesos</w:t>
            </w:r>
          </w:p>
        </w:tc>
      </w:tr>
      <w:tr w:rsidR="00605021" w:rsidTr="00605021" w14:paraId="0CCCBA79" w14:textId="77777777">
        <w:tc>
          <w:tcPr>
            <w:tcW w:w="2835" w:type="dxa"/>
          </w:tcPr>
          <w:p w:rsidR="00605021" w:rsidP="00605021" w:rsidRDefault="00605021" w14:paraId="333F6985" w14:textId="77777777">
            <w:pPr>
              <w:autoSpaceDE w:val="0"/>
              <w:autoSpaceDN w:val="0"/>
              <w:adjustRightInd w:val="0"/>
              <w:spacing w:line="360" w:lineRule="auto"/>
              <w:ind w:left="37"/>
              <w:contextualSpacing/>
              <w:jc w:val="both"/>
              <w:rPr>
                <w:rFonts w:ascii="Palatino Linotype" w:hAnsi="Palatino Linotype" w:cs="Tahoma"/>
                <w:i/>
                <w:szCs w:val="22"/>
              </w:rPr>
            </w:pPr>
            <w:r>
              <w:rPr>
                <w:rFonts w:ascii="Palatino Linotype" w:hAnsi="Palatino Linotype" w:cs="Tahoma"/>
                <w:i/>
                <w:szCs w:val="22"/>
              </w:rPr>
              <w:t>Subcontralora</w:t>
            </w:r>
          </w:p>
        </w:tc>
        <w:tc>
          <w:tcPr>
            <w:tcW w:w="3119" w:type="dxa"/>
          </w:tcPr>
          <w:p w:rsidR="00605021" w:rsidP="00605021" w:rsidRDefault="00605021" w14:paraId="22BFD46E" w14:textId="77777777">
            <w:pPr>
              <w:autoSpaceDE w:val="0"/>
              <w:autoSpaceDN w:val="0"/>
              <w:adjustRightInd w:val="0"/>
              <w:spacing w:line="360" w:lineRule="auto"/>
              <w:contextualSpacing/>
              <w:jc w:val="both"/>
              <w:rPr>
                <w:rFonts w:ascii="Palatino Linotype" w:hAnsi="Palatino Linotype" w:cs="Tahoma"/>
                <w:i/>
                <w:szCs w:val="22"/>
              </w:rPr>
            </w:pPr>
            <w:r>
              <w:rPr>
                <w:rFonts w:ascii="Palatino Linotype" w:hAnsi="Palatino Linotype" w:cs="Tahoma"/>
                <w:i/>
                <w:szCs w:val="22"/>
              </w:rPr>
              <w:t>Del 01 de junio de 2018 al 02 de septiembre de 2021</w:t>
            </w:r>
          </w:p>
        </w:tc>
        <w:tc>
          <w:tcPr>
            <w:tcW w:w="3118" w:type="dxa"/>
          </w:tcPr>
          <w:p w:rsidR="00605021" w:rsidP="00A623DE" w:rsidRDefault="00605021" w14:paraId="344553E2" w14:textId="77777777">
            <w:pPr>
              <w:autoSpaceDE w:val="0"/>
              <w:autoSpaceDN w:val="0"/>
              <w:adjustRightInd w:val="0"/>
              <w:spacing w:line="360" w:lineRule="auto"/>
              <w:ind w:left="142"/>
              <w:contextualSpacing/>
              <w:jc w:val="center"/>
              <w:rPr>
                <w:rFonts w:ascii="Palatino Linotype" w:hAnsi="Palatino Linotype" w:cs="Tahoma"/>
                <w:i/>
                <w:szCs w:val="22"/>
              </w:rPr>
            </w:pPr>
            <w:r>
              <w:rPr>
                <w:rFonts w:ascii="Palatino Linotype" w:hAnsi="Palatino Linotype" w:cs="Tahoma"/>
                <w:i/>
                <w:szCs w:val="22"/>
              </w:rPr>
              <w:t>$44,351.14 pesos (inicial)</w:t>
            </w:r>
          </w:p>
          <w:p w:rsidR="00605021" w:rsidP="00A623DE" w:rsidRDefault="00605021" w14:paraId="62AFC95C" w14:textId="77777777">
            <w:pPr>
              <w:autoSpaceDE w:val="0"/>
              <w:autoSpaceDN w:val="0"/>
              <w:adjustRightInd w:val="0"/>
              <w:spacing w:line="360" w:lineRule="auto"/>
              <w:ind w:left="142"/>
              <w:contextualSpacing/>
              <w:jc w:val="center"/>
              <w:rPr>
                <w:rFonts w:ascii="Palatino Linotype" w:hAnsi="Palatino Linotype" w:cs="Tahoma"/>
                <w:i/>
                <w:szCs w:val="22"/>
              </w:rPr>
            </w:pPr>
            <w:r>
              <w:rPr>
                <w:rFonts w:ascii="Palatino Linotype" w:hAnsi="Palatino Linotype" w:cs="Tahoma"/>
                <w:i/>
                <w:szCs w:val="22"/>
              </w:rPr>
              <w:t>$85,621.46 pesos (final)</w:t>
            </w:r>
          </w:p>
        </w:tc>
      </w:tr>
      <w:tr w:rsidR="00605021" w:rsidTr="00605021" w14:paraId="27A91111" w14:textId="77777777">
        <w:tc>
          <w:tcPr>
            <w:tcW w:w="2835" w:type="dxa"/>
          </w:tcPr>
          <w:p w:rsidR="00605021" w:rsidP="00605021" w:rsidRDefault="00605021" w14:paraId="251A6496" w14:textId="77777777">
            <w:pPr>
              <w:autoSpaceDE w:val="0"/>
              <w:autoSpaceDN w:val="0"/>
              <w:adjustRightInd w:val="0"/>
              <w:spacing w:line="360" w:lineRule="auto"/>
              <w:ind w:left="37"/>
              <w:contextualSpacing/>
              <w:jc w:val="both"/>
              <w:rPr>
                <w:rFonts w:ascii="Palatino Linotype" w:hAnsi="Palatino Linotype" w:cs="Tahoma"/>
                <w:i/>
                <w:szCs w:val="22"/>
              </w:rPr>
            </w:pPr>
            <w:r>
              <w:rPr>
                <w:rFonts w:ascii="Palatino Linotype" w:hAnsi="Palatino Linotype" w:cs="Tahoma"/>
                <w:i/>
                <w:szCs w:val="22"/>
              </w:rPr>
              <w:t>Coordinadora Jurídica Consultiva y de Jurisprudencia</w:t>
            </w:r>
          </w:p>
        </w:tc>
        <w:tc>
          <w:tcPr>
            <w:tcW w:w="3119" w:type="dxa"/>
          </w:tcPr>
          <w:p w:rsidR="00605021" w:rsidP="00605021" w:rsidRDefault="00605021" w14:paraId="0091A3EA" w14:textId="77777777">
            <w:pPr>
              <w:autoSpaceDE w:val="0"/>
              <w:autoSpaceDN w:val="0"/>
              <w:adjustRightInd w:val="0"/>
              <w:spacing w:line="360" w:lineRule="auto"/>
              <w:contextualSpacing/>
              <w:jc w:val="both"/>
              <w:rPr>
                <w:rFonts w:ascii="Palatino Linotype" w:hAnsi="Palatino Linotype" w:cs="Tahoma"/>
                <w:i/>
                <w:szCs w:val="22"/>
              </w:rPr>
            </w:pPr>
            <w:r>
              <w:rPr>
                <w:rFonts w:ascii="Palatino Linotype" w:hAnsi="Palatino Linotype" w:cs="Tahoma"/>
                <w:i/>
                <w:szCs w:val="22"/>
              </w:rPr>
              <w:t>Del 03 de septiembre al 31 de octubre de 2021</w:t>
            </w:r>
          </w:p>
        </w:tc>
        <w:tc>
          <w:tcPr>
            <w:tcW w:w="3118" w:type="dxa"/>
          </w:tcPr>
          <w:p w:rsidR="00605021" w:rsidP="00A623DE" w:rsidRDefault="00605021" w14:paraId="6E49FE2E" w14:textId="77777777">
            <w:pPr>
              <w:autoSpaceDE w:val="0"/>
              <w:autoSpaceDN w:val="0"/>
              <w:adjustRightInd w:val="0"/>
              <w:spacing w:line="360" w:lineRule="auto"/>
              <w:ind w:left="142"/>
              <w:contextualSpacing/>
              <w:jc w:val="center"/>
              <w:rPr>
                <w:rFonts w:ascii="Palatino Linotype" w:hAnsi="Palatino Linotype" w:cs="Tahoma"/>
                <w:i/>
                <w:szCs w:val="22"/>
              </w:rPr>
            </w:pPr>
            <w:r>
              <w:rPr>
                <w:rFonts w:ascii="Palatino Linotype" w:hAnsi="Palatino Linotype" w:cs="Tahoma"/>
                <w:i/>
                <w:szCs w:val="22"/>
              </w:rPr>
              <w:t>$55,011.60</w:t>
            </w:r>
          </w:p>
        </w:tc>
      </w:tr>
      <w:tr w:rsidR="00605021" w:rsidTr="00605021" w14:paraId="611A7EA8" w14:textId="77777777">
        <w:tc>
          <w:tcPr>
            <w:tcW w:w="2835" w:type="dxa"/>
          </w:tcPr>
          <w:p w:rsidR="00605021" w:rsidP="00605021" w:rsidRDefault="00605021" w14:paraId="1C007CD7" w14:textId="77777777">
            <w:pPr>
              <w:autoSpaceDE w:val="0"/>
              <w:autoSpaceDN w:val="0"/>
              <w:adjustRightInd w:val="0"/>
              <w:spacing w:line="360" w:lineRule="auto"/>
              <w:ind w:left="37"/>
              <w:contextualSpacing/>
              <w:jc w:val="both"/>
              <w:rPr>
                <w:rFonts w:ascii="Palatino Linotype" w:hAnsi="Palatino Linotype" w:cs="Tahoma"/>
                <w:i/>
                <w:szCs w:val="22"/>
              </w:rPr>
            </w:pPr>
            <w:r>
              <w:rPr>
                <w:rFonts w:ascii="Palatino Linotype" w:hAnsi="Palatino Linotype" w:cs="Tahoma"/>
                <w:i/>
                <w:szCs w:val="22"/>
              </w:rPr>
              <w:t>Responsable de presupuesto y finanzas</w:t>
            </w:r>
          </w:p>
        </w:tc>
        <w:tc>
          <w:tcPr>
            <w:tcW w:w="3119" w:type="dxa"/>
          </w:tcPr>
          <w:p w:rsidR="00605021" w:rsidP="00605021" w:rsidRDefault="00605021" w14:paraId="59C1F867" w14:textId="77777777">
            <w:pPr>
              <w:autoSpaceDE w:val="0"/>
              <w:autoSpaceDN w:val="0"/>
              <w:adjustRightInd w:val="0"/>
              <w:spacing w:line="360" w:lineRule="auto"/>
              <w:contextualSpacing/>
              <w:jc w:val="both"/>
              <w:rPr>
                <w:rFonts w:ascii="Palatino Linotype" w:hAnsi="Palatino Linotype" w:cs="Tahoma"/>
                <w:i/>
                <w:szCs w:val="22"/>
              </w:rPr>
            </w:pPr>
            <w:r>
              <w:rPr>
                <w:rFonts w:ascii="Palatino Linotype" w:hAnsi="Palatino Linotype" w:cs="Tahoma"/>
                <w:i/>
                <w:szCs w:val="22"/>
              </w:rPr>
              <w:t>Del 01 al 15 de noviembre de 2021</w:t>
            </w:r>
          </w:p>
        </w:tc>
        <w:tc>
          <w:tcPr>
            <w:tcW w:w="3118" w:type="dxa"/>
          </w:tcPr>
          <w:p w:rsidR="00605021" w:rsidP="00A623DE" w:rsidRDefault="00605021" w14:paraId="01637F62" w14:textId="77777777">
            <w:pPr>
              <w:autoSpaceDE w:val="0"/>
              <w:autoSpaceDN w:val="0"/>
              <w:adjustRightInd w:val="0"/>
              <w:spacing w:line="360" w:lineRule="auto"/>
              <w:ind w:left="142"/>
              <w:contextualSpacing/>
              <w:jc w:val="center"/>
              <w:rPr>
                <w:rFonts w:ascii="Palatino Linotype" w:hAnsi="Palatino Linotype" w:cs="Tahoma"/>
                <w:i/>
                <w:szCs w:val="22"/>
              </w:rPr>
            </w:pPr>
            <w:r>
              <w:rPr>
                <w:rFonts w:ascii="Palatino Linotype" w:hAnsi="Palatino Linotype" w:cs="Tahoma"/>
                <w:i/>
                <w:szCs w:val="22"/>
              </w:rPr>
              <w:t>$49,610.84</w:t>
            </w:r>
          </w:p>
        </w:tc>
      </w:tr>
      <w:tr w:rsidR="00605021" w:rsidTr="00605021" w14:paraId="174FD0EB" w14:textId="77777777">
        <w:tc>
          <w:tcPr>
            <w:tcW w:w="2835" w:type="dxa"/>
          </w:tcPr>
          <w:p w:rsidR="00605021" w:rsidP="00A623DE" w:rsidRDefault="00605021" w14:paraId="5079EBBE" w14:textId="77777777">
            <w:pPr>
              <w:autoSpaceDE w:val="0"/>
              <w:autoSpaceDN w:val="0"/>
              <w:adjustRightInd w:val="0"/>
              <w:spacing w:line="360" w:lineRule="auto"/>
              <w:contextualSpacing/>
              <w:jc w:val="both"/>
              <w:rPr>
                <w:rFonts w:ascii="Palatino Linotype" w:hAnsi="Palatino Linotype" w:cs="Tahoma"/>
                <w:i/>
                <w:szCs w:val="22"/>
              </w:rPr>
            </w:pPr>
            <w:r>
              <w:rPr>
                <w:rFonts w:ascii="Palatino Linotype" w:hAnsi="Palatino Linotype" w:cs="Tahoma"/>
                <w:i/>
                <w:szCs w:val="22"/>
              </w:rPr>
              <w:lastRenderedPageBreak/>
              <w:t>Responsable de adquisiciones</w:t>
            </w:r>
          </w:p>
        </w:tc>
        <w:tc>
          <w:tcPr>
            <w:tcW w:w="3119" w:type="dxa"/>
          </w:tcPr>
          <w:p w:rsidR="00605021" w:rsidP="00A623DE" w:rsidRDefault="00605021" w14:paraId="7055AEDD" w14:textId="77777777">
            <w:pPr>
              <w:autoSpaceDE w:val="0"/>
              <w:autoSpaceDN w:val="0"/>
              <w:adjustRightInd w:val="0"/>
              <w:spacing w:line="360" w:lineRule="auto"/>
              <w:contextualSpacing/>
              <w:jc w:val="both"/>
              <w:rPr>
                <w:rFonts w:ascii="Palatino Linotype" w:hAnsi="Palatino Linotype" w:cs="Tahoma"/>
                <w:i/>
                <w:szCs w:val="22"/>
              </w:rPr>
            </w:pPr>
            <w:r>
              <w:rPr>
                <w:rFonts w:ascii="Palatino Linotype" w:hAnsi="Palatino Linotype" w:cs="Tahoma"/>
                <w:i/>
                <w:szCs w:val="22"/>
              </w:rPr>
              <w:t>Del 16 de noviembre de 2021 a la fecha</w:t>
            </w:r>
          </w:p>
        </w:tc>
        <w:tc>
          <w:tcPr>
            <w:tcW w:w="3118" w:type="dxa"/>
          </w:tcPr>
          <w:p w:rsidR="00605021" w:rsidP="00A623DE" w:rsidRDefault="00605021" w14:paraId="22224222" w14:textId="77777777">
            <w:pPr>
              <w:autoSpaceDE w:val="0"/>
              <w:autoSpaceDN w:val="0"/>
              <w:adjustRightInd w:val="0"/>
              <w:spacing w:line="360" w:lineRule="auto"/>
              <w:contextualSpacing/>
              <w:jc w:val="center"/>
              <w:rPr>
                <w:rFonts w:ascii="Palatino Linotype" w:hAnsi="Palatino Linotype" w:cs="Tahoma"/>
                <w:i/>
                <w:szCs w:val="22"/>
              </w:rPr>
            </w:pPr>
            <w:r>
              <w:rPr>
                <w:rFonts w:ascii="Palatino Linotype" w:hAnsi="Palatino Linotype" w:cs="Tahoma"/>
                <w:i/>
                <w:szCs w:val="22"/>
              </w:rPr>
              <w:t>$44,125.60</w:t>
            </w:r>
          </w:p>
        </w:tc>
      </w:tr>
    </w:tbl>
    <w:p w:rsidR="00605021" w:rsidP="00DF0127" w:rsidRDefault="00605021" w14:paraId="6C0E948B" w14:textId="77777777">
      <w:pPr>
        <w:spacing w:line="360" w:lineRule="auto"/>
        <w:jc w:val="both"/>
        <w:rPr>
          <w:rFonts w:ascii="Palatino Linotype" w:hAnsi="Palatino Linotype" w:eastAsia="Calibri" w:cs="Tahoma"/>
          <w:iCs/>
          <w:sz w:val="22"/>
          <w:szCs w:val="22"/>
          <w:lang w:val="es-ES" w:eastAsia="es-ES_tradnl"/>
        </w:rPr>
      </w:pPr>
    </w:p>
    <w:p w:rsidR="00605021" w:rsidP="00DF0127" w:rsidRDefault="00605021" w14:paraId="06659C26" w14:textId="77777777">
      <w:pPr>
        <w:spacing w:line="360" w:lineRule="auto"/>
        <w:jc w:val="both"/>
        <w:rPr>
          <w:rFonts w:ascii="Palatino Linotype" w:hAnsi="Palatino Linotype" w:eastAsia="Calibri" w:cs="Tahoma"/>
          <w:iCs/>
          <w:sz w:val="22"/>
          <w:szCs w:val="22"/>
          <w:lang w:val="es-ES" w:eastAsia="es-ES_tradnl"/>
        </w:rPr>
      </w:pPr>
      <w:r>
        <w:rPr>
          <w:rFonts w:ascii="Palatino Linotype" w:hAnsi="Palatino Linotype" w:eastAsia="Calibri" w:cs="Tahoma"/>
          <w:iCs/>
          <w:sz w:val="22"/>
          <w:szCs w:val="22"/>
          <w:lang w:val="es-ES" w:eastAsia="es-ES_tradnl"/>
        </w:rPr>
        <w:t xml:space="preserve">Sobre el punto 2 anexó diversos nombramientos y sobre el punto 3 señaló </w:t>
      </w:r>
      <w:r w:rsidRPr="00605021">
        <w:rPr>
          <w:rFonts w:ascii="Palatino Linotype" w:hAnsi="Palatino Linotype" w:eastAsia="Calibri" w:cs="Tahoma"/>
          <w:iCs/>
          <w:sz w:val="22"/>
          <w:szCs w:val="22"/>
          <w:lang w:val="es-ES" w:eastAsia="es-ES_tradnl"/>
        </w:rPr>
        <w:t xml:space="preserve">que en el Acta de la Trigésima Sexta sesión Privada del Tribunal Electoral del Estado de México, celebrada el veintisiete de mayo de dos mil veintiuno en el numeral cuatro se instruye al titular de la Dirección de administración </w:t>
      </w:r>
      <w:r w:rsidRPr="00605021">
        <w:rPr>
          <w:rFonts w:ascii="Palatino Linotype" w:hAnsi="Palatino Linotype" w:eastAsia="Calibri" w:cs="Tahoma"/>
          <w:iCs/>
          <w:sz w:val="22"/>
          <w:szCs w:val="22"/>
          <w:u w:val="single"/>
          <w:lang w:val="es-ES" w:eastAsia="es-ES_tradnl"/>
        </w:rPr>
        <w:t>se actualice el monto de los ingresos y prestaciones de la Encargada del Despacho de la Contraloría General</w:t>
      </w:r>
      <w:r w:rsidRPr="00605021">
        <w:rPr>
          <w:rFonts w:ascii="Palatino Linotype" w:hAnsi="Palatino Linotype" w:eastAsia="Calibri" w:cs="Tahoma"/>
          <w:iCs/>
          <w:sz w:val="22"/>
          <w:szCs w:val="22"/>
          <w:lang w:val="es-ES" w:eastAsia="es-ES_tradnl"/>
        </w:rPr>
        <w:t>, para que sean los que corresponden al titular de dicha área, lo anterior en tanto sea nombrada la persona Titular de la contraloría General, por la Legislatura del Estado; así mismo, el oficio de fecha veintidós de octubre de dos mil veinte suscrito por el entonces Magistrado Presidente (TEEM/P/439/2020), por medio del cual le informa a la Presidente de la Mesa Directiva del Primer Periodo Ordinario de Sesiones de la H. “LX” Legislatura del Estado de México, la conclusión del periodo para el que fue electo el C.P. Luis Orlando Flores Sánchez, como Contralor General de este Tribunal Electoral del Estado de México</w:t>
      </w:r>
      <w:r>
        <w:rPr>
          <w:rFonts w:ascii="Palatino Linotype" w:hAnsi="Palatino Linotype" w:eastAsia="Calibri" w:cs="Tahoma"/>
          <w:iCs/>
          <w:sz w:val="22"/>
          <w:szCs w:val="22"/>
          <w:lang w:val="es-ES" w:eastAsia="es-ES_tradnl"/>
        </w:rPr>
        <w:t>.</w:t>
      </w:r>
    </w:p>
    <w:p w:rsidR="00605021" w:rsidP="00DF0127" w:rsidRDefault="00605021" w14:paraId="032416D4" w14:textId="77777777">
      <w:pPr>
        <w:spacing w:line="360" w:lineRule="auto"/>
        <w:jc w:val="both"/>
        <w:rPr>
          <w:rFonts w:ascii="Palatino Linotype" w:hAnsi="Palatino Linotype" w:eastAsia="Calibri" w:cs="Tahoma"/>
          <w:iCs/>
          <w:sz w:val="22"/>
          <w:szCs w:val="22"/>
          <w:lang w:val="es-ES" w:eastAsia="es-ES_tradnl"/>
        </w:rPr>
      </w:pPr>
    </w:p>
    <w:p w:rsidRPr="005B3636" w:rsidR="00605021" w:rsidP="00605021" w:rsidRDefault="00605021" w14:paraId="1A8C7F43" w14:textId="77777777">
      <w:pPr>
        <w:spacing w:line="360" w:lineRule="auto"/>
        <w:jc w:val="both"/>
        <w:rPr>
          <w:rFonts w:ascii="Palatino Linotype" w:hAnsi="Palatino Linotype" w:cs="Tahoma"/>
          <w:sz w:val="22"/>
          <w:szCs w:val="24"/>
        </w:rPr>
      </w:pPr>
      <w:r>
        <w:rPr>
          <w:rFonts w:ascii="Palatino Linotype" w:hAnsi="Palatino Linotype" w:eastAsia="Calibri" w:cs="Tahoma"/>
          <w:iCs/>
          <w:sz w:val="22"/>
          <w:szCs w:val="22"/>
          <w:lang w:val="es-ES" w:eastAsia="es-ES_tradnl"/>
        </w:rPr>
        <w:t>Así de la información proporcionada en respuesta por parte del Sujeto Obligado</w:t>
      </w:r>
      <w:r>
        <w:rPr>
          <w:rFonts w:ascii="Palatino Linotype" w:hAnsi="Palatino Linotype" w:eastAsia="Calibri" w:cs="Tahoma"/>
          <w:iCs/>
          <w:sz w:val="22"/>
          <w:szCs w:val="22"/>
          <w:lang w:eastAsia="es-ES_tradnl"/>
        </w:rPr>
        <w:t>,</w:t>
      </w:r>
      <w:r>
        <w:rPr>
          <w:rFonts w:ascii="Palatino Linotype" w:hAnsi="Palatino Linotype" w:eastAsia="Calibri" w:cs="Tahoma"/>
          <w:iCs/>
          <w:sz w:val="22"/>
          <w:szCs w:val="22"/>
          <w:lang w:val="es-ES" w:eastAsia="es-ES_tradnl"/>
        </w:rPr>
        <w:t xml:space="preserve"> </w:t>
      </w:r>
      <w:r w:rsidRPr="005B3636">
        <w:rPr>
          <w:rFonts w:ascii="Palatino Linotype" w:hAnsi="Palatino Linotype" w:cs="Tahoma"/>
          <w:sz w:val="22"/>
          <w:szCs w:val="24"/>
        </w:rPr>
        <w:t>este Órgano Garante no está facultado para manifestarse sobre la veracidad de lo afirmado por parte del Sujeto Obligado pues no existe precepto legal alguno en la Ley de la materia que lo faculte para ello</w:t>
      </w:r>
      <w:r>
        <w:rPr>
          <w:rFonts w:ascii="Palatino Linotype" w:hAnsi="Palatino Linotype" w:cs="Tahoma"/>
          <w:sz w:val="22"/>
          <w:szCs w:val="24"/>
        </w:rPr>
        <w:t xml:space="preserve">, situación que </w:t>
      </w:r>
      <w:r w:rsidRPr="005B3636">
        <w:rPr>
          <w:rFonts w:ascii="Palatino Linotype" w:hAnsi="Palatino Linotype" w:cs="Tahoma"/>
          <w:sz w:val="22"/>
          <w:szCs w:val="24"/>
        </w:rPr>
        <w:t xml:space="preserve">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Pr="005B3636" w:rsidR="00605021" w:rsidP="00605021" w:rsidRDefault="00605021" w14:paraId="1AFAE252" w14:textId="77777777">
      <w:pPr>
        <w:spacing w:line="360" w:lineRule="auto"/>
        <w:jc w:val="both"/>
        <w:rPr>
          <w:rFonts w:ascii="Palatino Linotype" w:hAnsi="Palatino Linotype" w:cs="Tahoma"/>
          <w:sz w:val="22"/>
          <w:szCs w:val="24"/>
        </w:rPr>
      </w:pPr>
    </w:p>
    <w:p w:rsidRPr="000C748E" w:rsidR="00605021" w:rsidP="00605021" w:rsidRDefault="00605021" w14:paraId="25C91804" w14:textId="77777777">
      <w:pPr>
        <w:spacing w:line="360" w:lineRule="auto"/>
        <w:ind w:left="567" w:right="539"/>
        <w:jc w:val="both"/>
        <w:rPr>
          <w:rFonts w:ascii="Palatino Linotype" w:hAnsi="Palatino Linotype" w:cs="Tahoma"/>
          <w:i/>
          <w:szCs w:val="24"/>
        </w:rPr>
      </w:pPr>
      <w:r w:rsidRPr="000C748E">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0C748E">
        <w:rPr>
          <w:rFonts w:ascii="Palatino Linotype" w:hAnsi="Palatino Linotype" w:cs="Tahoma"/>
          <w:i/>
          <w:szCs w:val="24"/>
        </w:rPr>
        <w:t xml:space="preserve"> El Instituto Federal de Acceso a la Información y Protección de Datos </w:t>
      </w:r>
      <w:r w:rsidRPr="000C748E">
        <w:rPr>
          <w:rFonts w:ascii="Palatino Linotype" w:hAnsi="Palatino Linotype" w:cs="Tahoma"/>
          <w:i/>
          <w:szCs w:val="24"/>
        </w:rPr>
        <w:lastRenderedPageBreak/>
        <w:t>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605021" w:rsidP="00DF0127" w:rsidRDefault="00605021" w14:paraId="2EAB1C15" w14:textId="77777777">
      <w:pPr>
        <w:spacing w:line="360" w:lineRule="auto"/>
        <w:jc w:val="both"/>
        <w:rPr>
          <w:rFonts w:ascii="Palatino Linotype" w:hAnsi="Palatino Linotype" w:eastAsia="Calibri" w:cs="Tahoma"/>
          <w:iCs/>
          <w:sz w:val="22"/>
          <w:szCs w:val="22"/>
          <w:lang w:val="es-ES" w:eastAsia="es-ES_tradnl"/>
        </w:rPr>
      </w:pPr>
    </w:p>
    <w:p w:rsidR="00BF37D3" w:rsidP="00DF0127" w:rsidRDefault="00605021" w14:paraId="7561282B" w14:textId="77777777">
      <w:pPr>
        <w:spacing w:line="360" w:lineRule="auto"/>
        <w:jc w:val="both"/>
        <w:rPr>
          <w:rFonts w:ascii="Palatino Linotype" w:hAnsi="Palatino Linotype" w:eastAsia="Calibri" w:cs="Tahoma"/>
          <w:iCs/>
          <w:sz w:val="22"/>
          <w:szCs w:val="22"/>
          <w:lang w:val="es-ES" w:eastAsia="es-ES_tradnl"/>
        </w:rPr>
      </w:pPr>
      <w:r>
        <w:rPr>
          <w:rFonts w:ascii="Palatino Linotype" w:hAnsi="Palatino Linotype" w:eastAsia="Calibri" w:cs="Tahoma"/>
          <w:iCs/>
          <w:sz w:val="22"/>
          <w:szCs w:val="22"/>
          <w:lang w:val="es-ES" w:eastAsia="es-ES_tradnl"/>
        </w:rPr>
        <w:t xml:space="preserve">No obstante, de los documentos enviados no se advierte algún nombramiento </w:t>
      </w:r>
      <w:r w:rsidR="005A33FC">
        <w:rPr>
          <w:rFonts w:ascii="Palatino Linotype" w:hAnsi="Palatino Linotype" w:eastAsia="Calibri" w:cs="Tahoma"/>
          <w:iCs/>
          <w:sz w:val="22"/>
          <w:szCs w:val="22"/>
          <w:lang w:val="es-ES" w:eastAsia="es-ES_tradnl"/>
        </w:rPr>
        <w:t>o</w:t>
      </w:r>
      <w:r>
        <w:rPr>
          <w:rFonts w:ascii="Palatino Linotype" w:hAnsi="Palatino Linotype" w:eastAsia="Calibri" w:cs="Tahoma"/>
          <w:iCs/>
          <w:sz w:val="22"/>
          <w:szCs w:val="22"/>
          <w:lang w:val="es-ES" w:eastAsia="es-ES_tradnl"/>
        </w:rPr>
        <w:t xml:space="preserve"> retribución correspondiente por el encargo del despacho de la Contraloría G</w:t>
      </w:r>
      <w:r w:rsidR="005A33FC">
        <w:rPr>
          <w:rFonts w:ascii="Palatino Linotype" w:hAnsi="Palatino Linotype" w:eastAsia="Calibri" w:cs="Tahoma"/>
          <w:iCs/>
          <w:sz w:val="22"/>
          <w:szCs w:val="22"/>
          <w:lang w:val="es-ES" w:eastAsia="es-ES_tradnl"/>
        </w:rPr>
        <w:t xml:space="preserve">eneral, </w:t>
      </w:r>
      <w:r w:rsidR="00BF37D3">
        <w:rPr>
          <w:rFonts w:ascii="Palatino Linotype" w:hAnsi="Palatino Linotype" w:eastAsia="Calibri" w:cs="Tahoma"/>
          <w:iCs/>
          <w:sz w:val="22"/>
          <w:szCs w:val="22"/>
          <w:lang w:val="es-ES" w:eastAsia="es-ES_tradnl"/>
        </w:rPr>
        <w:t xml:space="preserve">ni en el </w:t>
      </w:r>
      <w:r w:rsidRPr="00605021" w:rsidR="00BF37D3">
        <w:rPr>
          <w:rFonts w:ascii="Palatino Linotype" w:hAnsi="Palatino Linotype" w:eastAsia="Calibri" w:cs="Tahoma"/>
          <w:iCs/>
          <w:sz w:val="22"/>
          <w:szCs w:val="22"/>
          <w:lang w:val="es-ES" w:eastAsia="es-ES_tradnl"/>
        </w:rPr>
        <w:t>Acta de la Trigésima Sexta sesión Privada del Tribunal Electoral del Estado de México</w:t>
      </w:r>
      <w:r w:rsidR="00BF37D3">
        <w:rPr>
          <w:rFonts w:ascii="Palatino Linotype" w:hAnsi="Palatino Linotype" w:eastAsia="Calibri" w:cs="Tahoma"/>
          <w:iCs/>
          <w:sz w:val="22"/>
          <w:szCs w:val="22"/>
          <w:lang w:val="es-ES" w:eastAsia="es-ES_tradnl"/>
        </w:rPr>
        <w:t xml:space="preserve">, ya que con esta solo se actualizan las remuneraciones y con </w:t>
      </w:r>
      <w:r w:rsidRPr="00605021" w:rsidR="00BF37D3">
        <w:rPr>
          <w:rFonts w:ascii="Palatino Linotype" w:hAnsi="Palatino Linotype" w:eastAsia="Calibri" w:cs="Tahoma"/>
          <w:iCs/>
          <w:sz w:val="22"/>
          <w:szCs w:val="22"/>
          <w:lang w:val="es-ES" w:eastAsia="es-ES_tradnl"/>
        </w:rPr>
        <w:t xml:space="preserve">el oficio de fecha veintidós de octubre de dos mil veinte suscrito por el entonces Magistrado Presidente (TEEM/P/439/2020), </w:t>
      </w:r>
      <w:r w:rsidR="00BF37D3">
        <w:rPr>
          <w:rFonts w:ascii="Palatino Linotype" w:hAnsi="Palatino Linotype" w:eastAsia="Calibri" w:cs="Tahoma"/>
          <w:iCs/>
          <w:sz w:val="22"/>
          <w:szCs w:val="22"/>
          <w:lang w:val="es-ES" w:eastAsia="es-ES_tradnl"/>
        </w:rPr>
        <w:t xml:space="preserve">solo se </w:t>
      </w:r>
      <w:r w:rsidRPr="00605021" w:rsidR="00BF37D3">
        <w:rPr>
          <w:rFonts w:ascii="Palatino Linotype" w:hAnsi="Palatino Linotype" w:eastAsia="Calibri" w:cs="Tahoma"/>
          <w:iCs/>
          <w:sz w:val="22"/>
          <w:szCs w:val="22"/>
          <w:lang w:val="es-ES" w:eastAsia="es-ES_tradnl"/>
        </w:rPr>
        <w:t xml:space="preserve">informa </w:t>
      </w:r>
      <w:r w:rsidR="00BF37D3">
        <w:rPr>
          <w:rFonts w:ascii="Palatino Linotype" w:hAnsi="Palatino Linotype" w:eastAsia="Calibri" w:cs="Tahoma"/>
          <w:iCs/>
          <w:sz w:val="22"/>
          <w:szCs w:val="22"/>
          <w:lang w:val="es-ES" w:eastAsia="es-ES_tradnl"/>
        </w:rPr>
        <w:t>sobre</w:t>
      </w:r>
      <w:r w:rsidRPr="00605021" w:rsidR="00BF37D3">
        <w:rPr>
          <w:rFonts w:ascii="Palatino Linotype" w:hAnsi="Palatino Linotype" w:eastAsia="Calibri" w:cs="Tahoma"/>
          <w:iCs/>
          <w:sz w:val="22"/>
          <w:szCs w:val="22"/>
          <w:lang w:val="es-ES" w:eastAsia="es-ES_tradnl"/>
        </w:rPr>
        <w:t xml:space="preserve"> la conclusión del periodo para el que fue electo </w:t>
      </w:r>
      <w:r w:rsidR="00BF37D3">
        <w:rPr>
          <w:rFonts w:ascii="Palatino Linotype" w:hAnsi="Palatino Linotype" w:eastAsia="Calibri" w:cs="Tahoma"/>
          <w:iCs/>
          <w:sz w:val="22"/>
          <w:szCs w:val="22"/>
          <w:lang w:val="es-ES" w:eastAsia="es-ES_tradnl"/>
        </w:rPr>
        <w:t>el anterior Contralor.</w:t>
      </w:r>
    </w:p>
    <w:p w:rsidR="00BF37D3" w:rsidP="00DF0127" w:rsidRDefault="00BF37D3" w14:paraId="2B4EF1F5" w14:textId="77777777">
      <w:pPr>
        <w:spacing w:line="360" w:lineRule="auto"/>
        <w:jc w:val="both"/>
        <w:rPr>
          <w:rFonts w:ascii="Palatino Linotype" w:hAnsi="Palatino Linotype" w:eastAsia="Calibri" w:cs="Tahoma"/>
          <w:iCs/>
          <w:sz w:val="22"/>
          <w:szCs w:val="22"/>
          <w:lang w:val="es-ES" w:eastAsia="es-ES_tradnl"/>
        </w:rPr>
      </w:pPr>
    </w:p>
    <w:p w:rsidR="00605021" w:rsidP="00DF0127" w:rsidRDefault="00BF37D3" w14:paraId="0EA5130E" w14:textId="77777777">
      <w:pPr>
        <w:spacing w:line="360" w:lineRule="auto"/>
        <w:jc w:val="both"/>
        <w:rPr>
          <w:rFonts w:ascii="Palatino Linotype" w:hAnsi="Palatino Linotype" w:eastAsia="Calibri" w:cs="Tahoma"/>
          <w:iCs/>
          <w:sz w:val="22"/>
          <w:szCs w:val="22"/>
          <w:lang w:eastAsia="es-ES_tradnl"/>
        </w:rPr>
      </w:pPr>
      <w:r>
        <w:rPr>
          <w:rFonts w:ascii="Palatino Linotype" w:hAnsi="Palatino Linotype" w:eastAsia="Calibri" w:cs="Tahoma"/>
          <w:iCs/>
          <w:sz w:val="22"/>
          <w:szCs w:val="22"/>
          <w:lang w:val="es-ES" w:eastAsia="es-ES_tradnl"/>
        </w:rPr>
        <w:t xml:space="preserve">Derivado de lo anterior, </w:t>
      </w:r>
      <w:r w:rsidR="005A33FC">
        <w:rPr>
          <w:rFonts w:ascii="Palatino Linotype" w:hAnsi="Palatino Linotype" w:eastAsia="Calibri" w:cs="Tahoma"/>
          <w:iCs/>
          <w:sz w:val="22"/>
          <w:szCs w:val="22"/>
          <w:lang w:val="es-ES" w:eastAsia="es-ES_tradnl"/>
        </w:rPr>
        <w:t xml:space="preserve">esta Ponencia Resolutora localizó la liga electrónica </w:t>
      </w:r>
      <w:hyperlink w:history="1" r:id="rId8">
        <w:r w:rsidRPr="006249DA" w:rsidR="005A33FC">
          <w:rPr>
            <w:rStyle w:val="Hipervnculo"/>
            <w:rFonts w:ascii="Palatino Linotype" w:hAnsi="Palatino Linotype" w:eastAsia="Calibri" w:cs="Tahoma"/>
            <w:iCs/>
            <w:sz w:val="22"/>
            <w:szCs w:val="22"/>
            <w:lang w:val="es-ES" w:eastAsia="es-ES_tradnl"/>
          </w:rPr>
          <w:t>http://www.teemmx.org.mx/docs/nosotros/cuidateem/acuerdos/2021/acuerdo_cg012021.pdf</w:t>
        </w:r>
      </w:hyperlink>
      <w:r w:rsidR="005A33FC">
        <w:rPr>
          <w:rFonts w:ascii="Palatino Linotype" w:hAnsi="Palatino Linotype" w:eastAsia="Calibri" w:cs="Tahoma"/>
          <w:iCs/>
          <w:sz w:val="22"/>
          <w:szCs w:val="22"/>
          <w:lang w:val="es-ES" w:eastAsia="es-ES_tradnl"/>
        </w:rPr>
        <w:t xml:space="preserve"> misma que contiene el Acuerdo 01/2021 de la Contraloría General del Tribunal Electoral del Estado de México por medio del cual se emite el “</w:t>
      </w:r>
      <w:r w:rsidRPr="005A33FC" w:rsidR="005A33FC">
        <w:rPr>
          <w:rFonts w:ascii="Palatino Linotype" w:hAnsi="Palatino Linotype" w:eastAsia="Calibri" w:cs="Tahoma"/>
          <w:i/>
          <w:iCs/>
          <w:sz w:val="22"/>
          <w:szCs w:val="22"/>
          <w:lang w:eastAsia="es-ES_tradnl"/>
        </w:rPr>
        <w:t xml:space="preserve">ACUERDO EN EL QUE SE JUSTIFICA LA CAUSA DE LA NO PRESENTACION DE LAS DECLARACIONES DE SITUAC]ON PATRTMONIAL Y DE INTERESES, EN LOS PLAZOS ESTABLECIDOS EN LOS ARTÍCULOS 33 Y 48 DE LA LEY GENERAL DE RESPONSABILIDADES ADMTNTSTRATIVAS; 34 </w:t>
      </w:r>
      <w:r w:rsidR="005A33FC">
        <w:rPr>
          <w:rFonts w:ascii="Palatino Linotype" w:hAnsi="Palatino Linotype" w:eastAsia="Calibri" w:cs="Tahoma"/>
          <w:i/>
          <w:iCs/>
          <w:sz w:val="22"/>
          <w:szCs w:val="22"/>
          <w:lang w:eastAsia="es-ES_tradnl"/>
        </w:rPr>
        <w:t>Y 46 DE LA LEY</w:t>
      </w:r>
      <w:r w:rsidRPr="005A33FC" w:rsidR="005A33FC">
        <w:rPr>
          <w:rFonts w:ascii="Palatino Linotype" w:hAnsi="Palatino Linotype" w:eastAsia="Calibri" w:cs="Tahoma"/>
          <w:i/>
          <w:iCs/>
          <w:sz w:val="22"/>
          <w:szCs w:val="22"/>
          <w:lang w:eastAsia="es-ES_tradnl"/>
        </w:rPr>
        <w:t xml:space="preserve"> DE RESPONSABILIDADES ADMINISTRATIVAS DEL ESTADO DE MEXICO Y MUNICIPIOS, EN VIRTUD DE LA EMERGENCIA SANITARIA GE</w:t>
      </w:r>
      <w:r w:rsidR="005A33FC">
        <w:rPr>
          <w:rFonts w:ascii="Palatino Linotype" w:hAnsi="Palatino Linotype" w:eastAsia="Calibri" w:cs="Tahoma"/>
          <w:i/>
          <w:iCs/>
          <w:sz w:val="22"/>
          <w:szCs w:val="22"/>
          <w:lang w:eastAsia="es-ES_tradnl"/>
        </w:rPr>
        <w:t>NERADA POR EL SARS-CoV2 (COVID-1</w:t>
      </w:r>
      <w:r w:rsidRPr="005A33FC" w:rsidR="005A33FC">
        <w:rPr>
          <w:rFonts w:ascii="Palatino Linotype" w:hAnsi="Palatino Linotype" w:eastAsia="Calibri" w:cs="Tahoma"/>
          <w:i/>
          <w:iCs/>
          <w:sz w:val="22"/>
          <w:szCs w:val="22"/>
          <w:lang w:eastAsia="es-ES_tradnl"/>
        </w:rPr>
        <w:t>9)</w:t>
      </w:r>
      <w:r w:rsidR="005A33FC">
        <w:rPr>
          <w:rFonts w:ascii="Palatino Linotype" w:hAnsi="Palatino Linotype" w:eastAsia="Calibri" w:cs="Tahoma"/>
          <w:i/>
          <w:iCs/>
          <w:sz w:val="22"/>
          <w:szCs w:val="22"/>
          <w:lang w:eastAsia="es-ES_tradnl"/>
        </w:rPr>
        <w:t>”</w:t>
      </w:r>
      <w:r w:rsidR="005A33FC">
        <w:rPr>
          <w:rFonts w:ascii="Palatino Linotype" w:hAnsi="Palatino Linotype" w:eastAsia="Calibri" w:cs="Tahoma"/>
          <w:iCs/>
          <w:sz w:val="22"/>
          <w:szCs w:val="22"/>
          <w:lang w:eastAsia="es-ES_tradnl"/>
        </w:rPr>
        <w:t>como se muestra a continuación:</w:t>
      </w:r>
    </w:p>
    <w:p w:rsidRPr="005A33FC" w:rsidR="005A33FC" w:rsidP="00DF0127" w:rsidRDefault="005A33FC" w14:paraId="6DD8CBC3" w14:textId="77777777">
      <w:pPr>
        <w:spacing w:line="360" w:lineRule="auto"/>
        <w:jc w:val="both"/>
        <w:rPr>
          <w:rFonts w:ascii="Palatino Linotype" w:hAnsi="Palatino Linotype" w:eastAsia="Calibri" w:cs="Tahoma"/>
          <w:iCs/>
          <w:sz w:val="22"/>
          <w:szCs w:val="22"/>
          <w:lang w:val="es-ES" w:eastAsia="es-ES_tradnl"/>
        </w:rPr>
      </w:pPr>
    </w:p>
    <w:p w:rsidR="00605021" w:rsidP="005A33FC" w:rsidRDefault="005A33FC" w14:paraId="310DE337" w14:textId="77777777">
      <w:pPr>
        <w:spacing w:line="360" w:lineRule="auto"/>
        <w:jc w:val="center"/>
        <w:rPr>
          <w:rFonts w:ascii="Palatino Linotype" w:hAnsi="Palatino Linotype" w:eastAsia="Calibri" w:cs="Tahoma"/>
          <w:iCs/>
          <w:sz w:val="22"/>
          <w:szCs w:val="22"/>
          <w:lang w:val="es-ES" w:eastAsia="es-ES_tradnl"/>
        </w:rPr>
      </w:pPr>
      <w:r>
        <w:rPr>
          <w:noProof/>
          <w:lang w:eastAsia="es-MX"/>
        </w:rPr>
        <w:lastRenderedPageBreak/>
        <mc:AlternateContent>
          <mc:Choice Requires="wps">
            <w:drawing>
              <wp:anchor distT="0" distB="0" distL="114300" distR="114300" simplePos="0" relativeHeight="251663360" behindDoc="0" locked="0" layoutInCell="1" allowOverlap="1" wp14:anchorId="574216B9" wp14:editId="1D6EABCC">
                <wp:simplePos x="0" y="0"/>
                <wp:positionH relativeFrom="column">
                  <wp:posOffset>2296795</wp:posOffset>
                </wp:positionH>
                <wp:positionV relativeFrom="paragraph">
                  <wp:posOffset>297180</wp:posOffset>
                </wp:positionV>
                <wp:extent cx="2609850" cy="438150"/>
                <wp:effectExtent l="19050" t="19050" r="19050" b="19050"/>
                <wp:wrapNone/>
                <wp:docPr id="7" name="Rectángulo 7"/>
                <wp:cNvGraphicFramePr/>
                <a:graphic xmlns:a="http://schemas.openxmlformats.org/drawingml/2006/main">
                  <a:graphicData uri="http://schemas.microsoft.com/office/word/2010/wordprocessingShape">
                    <wps:wsp>
                      <wps:cNvSpPr/>
                      <wps:spPr>
                        <a:xfrm>
                          <a:off x="0" y="0"/>
                          <a:ext cx="2609850" cy="4381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style="position:absolute;margin-left:180.85pt;margin-top:23.4pt;width:205.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15BFE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"/>
            </w:pict>
          </mc:Fallback>
        </mc:AlternateContent>
      </w:r>
      <w:r>
        <w:rPr>
          <w:noProof/>
          <w:lang w:eastAsia="es-MX"/>
        </w:rPr>
        <mc:AlternateContent>
          <mc:Choice Requires="wps">
            <w:drawing>
              <wp:anchor distT="0" distB="0" distL="114300" distR="114300" simplePos="0" relativeHeight="251659264" behindDoc="0" locked="0" layoutInCell="1" allowOverlap="1" wp14:anchorId="39C17CDD" wp14:editId="4EDFF643">
                <wp:simplePos x="0" y="0"/>
                <wp:positionH relativeFrom="column">
                  <wp:posOffset>858520</wp:posOffset>
                </wp:positionH>
                <wp:positionV relativeFrom="paragraph">
                  <wp:posOffset>1468756</wp:posOffset>
                </wp:positionV>
                <wp:extent cx="4076700" cy="476250"/>
                <wp:effectExtent l="19050" t="19050" r="19050" b="19050"/>
                <wp:wrapNone/>
                <wp:docPr id="2" name="Rectángulo 2"/>
                <wp:cNvGraphicFramePr/>
                <a:graphic xmlns:a="http://schemas.openxmlformats.org/drawingml/2006/main">
                  <a:graphicData uri="http://schemas.microsoft.com/office/word/2010/wordprocessingShape">
                    <wps:wsp>
                      <wps:cNvSpPr/>
                      <wps:spPr>
                        <a:xfrm>
                          <a:off x="0" y="0"/>
                          <a:ext cx="4076700" cy="4762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 style="position:absolute;margin-left:67.6pt;margin-top:115.65pt;width:321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44EC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"/>
            </w:pict>
          </mc:Fallback>
        </mc:AlternateContent>
      </w:r>
      <w:r>
        <w:rPr>
          <w:noProof/>
          <w:lang w:eastAsia="es-MX"/>
        </w:rPr>
        <w:drawing>
          <wp:inline distT="0" distB="0" distL="0" distR="0" wp14:anchorId="00F7493A" wp14:editId="29C0E43A">
            <wp:extent cx="4079172" cy="33051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955" t="15923" r="58703" b="37488"/>
                    <a:stretch/>
                  </pic:blipFill>
                  <pic:spPr bwMode="auto">
                    <a:xfrm>
                      <a:off x="0" y="0"/>
                      <a:ext cx="4086812" cy="3311365"/>
                    </a:xfrm>
                    <a:prstGeom prst="rect">
                      <a:avLst/>
                    </a:prstGeom>
                    <a:ln>
                      <a:noFill/>
                    </a:ln>
                    <a:extLst>
                      <a:ext uri="{53640926-AAD7-44D8-BBD7-CCE9431645EC}">
                        <a14:shadowObscured xmlns:a14="http://schemas.microsoft.com/office/drawing/2010/main"/>
                      </a:ext>
                    </a:extLst>
                  </pic:spPr>
                </pic:pic>
              </a:graphicData>
            </a:graphic>
          </wp:inline>
        </w:drawing>
      </w:r>
    </w:p>
    <w:p w:rsidR="005A33FC" w:rsidP="005A33FC" w:rsidRDefault="005A33FC" w14:paraId="7CD273B1" w14:textId="77777777">
      <w:pPr>
        <w:spacing w:line="360" w:lineRule="auto"/>
        <w:jc w:val="center"/>
        <w:rPr>
          <w:rFonts w:ascii="Palatino Linotype" w:hAnsi="Palatino Linotype" w:eastAsia="Calibri" w:cs="Tahoma"/>
          <w:iCs/>
          <w:sz w:val="22"/>
          <w:szCs w:val="22"/>
          <w:lang w:val="es-ES" w:eastAsia="es-ES_tradnl"/>
        </w:rPr>
      </w:pPr>
      <w:r>
        <w:rPr>
          <w:rFonts w:ascii="Palatino Linotype" w:hAnsi="Palatino Linotype" w:eastAsia="Calibri" w:cs="Tahoma"/>
          <w:iCs/>
          <w:sz w:val="22"/>
          <w:szCs w:val="22"/>
          <w:lang w:val="es-ES" w:eastAsia="es-ES_tradnl"/>
        </w:rPr>
        <w:t>…</w:t>
      </w:r>
    </w:p>
    <w:p w:rsidR="00605021" w:rsidP="005A33FC" w:rsidRDefault="005A33FC" w14:paraId="30AD4EC7" w14:textId="77777777">
      <w:pPr>
        <w:spacing w:line="360" w:lineRule="auto"/>
        <w:jc w:val="center"/>
        <w:rPr>
          <w:rFonts w:ascii="Palatino Linotype" w:hAnsi="Palatino Linotype" w:eastAsia="Calibri" w:cs="Tahoma"/>
          <w:iCs/>
          <w:sz w:val="22"/>
          <w:szCs w:val="22"/>
          <w:lang w:val="es-ES" w:eastAsia="es-ES_tradnl"/>
        </w:rPr>
      </w:pPr>
      <w:r>
        <w:rPr>
          <w:noProof/>
          <w:lang w:eastAsia="es-MX"/>
        </w:rPr>
        <w:drawing>
          <wp:inline distT="0" distB="0" distL="0" distR="0" wp14:anchorId="68005AB6" wp14:editId="70A4F50F">
            <wp:extent cx="3950208" cy="1028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287" t="33025" r="58868" b="52231"/>
                    <a:stretch/>
                  </pic:blipFill>
                  <pic:spPr bwMode="auto">
                    <a:xfrm>
                      <a:off x="0" y="0"/>
                      <a:ext cx="3953064" cy="1029444"/>
                    </a:xfrm>
                    <a:prstGeom prst="rect">
                      <a:avLst/>
                    </a:prstGeom>
                    <a:ln>
                      <a:noFill/>
                    </a:ln>
                    <a:extLst>
                      <a:ext uri="{53640926-AAD7-44D8-BBD7-CCE9431645EC}">
                        <a14:shadowObscured xmlns:a14="http://schemas.microsoft.com/office/drawing/2010/main"/>
                      </a:ext>
                    </a:extLst>
                  </pic:spPr>
                </pic:pic>
              </a:graphicData>
            </a:graphic>
          </wp:inline>
        </w:drawing>
      </w:r>
    </w:p>
    <w:p w:rsidR="005A33FC" w:rsidP="005A33FC" w:rsidRDefault="005A33FC" w14:paraId="03B3FD57" w14:textId="77777777">
      <w:pPr>
        <w:spacing w:line="360" w:lineRule="auto"/>
        <w:jc w:val="center"/>
        <w:rPr>
          <w:rFonts w:ascii="Palatino Linotype" w:hAnsi="Palatino Linotype" w:eastAsia="Calibri" w:cs="Tahoma"/>
          <w:iCs/>
          <w:sz w:val="22"/>
          <w:szCs w:val="22"/>
          <w:lang w:val="es-ES" w:eastAsia="es-ES_tradnl"/>
        </w:rPr>
      </w:pPr>
      <w:r>
        <w:rPr>
          <w:rFonts w:ascii="Palatino Linotype" w:hAnsi="Palatino Linotype" w:eastAsia="Calibri" w:cs="Tahoma"/>
          <w:iCs/>
          <w:sz w:val="22"/>
          <w:szCs w:val="22"/>
          <w:lang w:val="es-ES" w:eastAsia="es-ES_tradnl"/>
        </w:rPr>
        <w:t>…</w:t>
      </w:r>
    </w:p>
    <w:p w:rsidR="005A33FC" w:rsidP="005A33FC" w:rsidRDefault="005A33FC" w14:paraId="2B0AAC4D" w14:textId="77777777">
      <w:pPr>
        <w:spacing w:line="360" w:lineRule="auto"/>
        <w:jc w:val="center"/>
        <w:rPr>
          <w:rFonts w:ascii="Palatino Linotype" w:hAnsi="Palatino Linotype" w:eastAsia="Calibri" w:cs="Tahoma"/>
          <w:iCs/>
          <w:sz w:val="22"/>
          <w:szCs w:val="22"/>
          <w:lang w:val="es-ES" w:eastAsia="es-ES_tradnl"/>
        </w:rPr>
      </w:pPr>
      <w:r>
        <w:rPr>
          <w:noProof/>
          <w:lang w:eastAsia="es-MX"/>
        </w:rPr>
        <mc:AlternateContent>
          <mc:Choice Requires="wps">
            <w:drawing>
              <wp:anchor distT="0" distB="0" distL="114300" distR="114300" simplePos="0" relativeHeight="251661312" behindDoc="0" locked="0" layoutInCell="1" allowOverlap="1" wp14:anchorId="035A290E" wp14:editId="34E5A114">
                <wp:simplePos x="0" y="0"/>
                <wp:positionH relativeFrom="margin">
                  <wp:align>center</wp:align>
                </wp:positionH>
                <wp:positionV relativeFrom="paragraph">
                  <wp:posOffset>1567180</wp:posOffset>
                </wp:positionV>
                <wp:extent cx="4076700" cy="476250"/>
                <wp:effectExtent l="19050" t="19050" r="19050" b="19050"/>
                <wp:wrapNone/>
                <wp:docPr id="5" name="Rectángulo 5"/>
                <wp:cNvGraphicFramePr/>
                <a:graphic xmlns:a="http://schemas.openxmlformats.org/drawingml/2006/main">
                  <a:graphicData uri="http://schemas.microsoft.com/office/word/2010/wordprocessingShape">
                    <wps:wsp>
                      <wps:cNvSpPr/>
                      <wps:spPr>
                        <a:xfrm>
                          <a:off x="0" y="0"/>
                          <a:ext cx="4076700" cy="4762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5" style="position:absolute;margin-left:0;margin-top:123.4pt;width:321pt;height:3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ed="f" strokecolor="red" strokeweight="3pt" w14:anchorId="27162A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">
                <w10:wrap anchorx="margin"/>
              </v:rect>
            </w:pict>
          </mc:Fallback>
        </mc:AlternateContent>
      </w:r>
      <w:r>
        <w:rPr>
          <w:noProof/>
          <w:lang w:eastAsia="es-MX"/>
        </w:rPr>
        <w:drawing>
          <wp:inline distT="0" distB="0" distL="0" distR="0" wp14:anchorId="68614F6F" wp14:editId="783146FD">
            <wp:extent cx="3871291" cy="2343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453" t="43640" r="59034" b="22450"/>
                    <a:stretch/>
                  </pic:blipFill>
                  <pic:spPr bwMode="auto">
                    <a:xfrm>
                      <a:off x="0" y="0"/>
                      <a:ext cx="3883489" cy="2350533"/>
                    </a:xfrm>
                    <a:prstGeom prst="rect">
                      <a:avLst/>
                    </a:prstGeom>
                    <a:ln>
                      <a:noFill/>
                    </a:ln>
                    <a:extLst>
                      <a:ext uri="{53640926-AAD7-44D8-BBD7-CCE9431645EC}">
                        <a14:shadowObscured xmlns:a14="http://schemas.microsoft.com/office/drawing/2010/main"/>
                      </a:ext>
                    </a:extLst>
                  </pic:spPr>
                </pic:pic>
              </a:graphicData>
            </a:graphic>
          </wp:inline>
        </w:drawing>
      </w:r>
    </w:p>
    <w:p w:rsidRPr="00E4518F" w:rsidR="00BF37D3" w:rsidP="00BF37D3" w:rsidRDefault="005A33FC" w14:paraId="5380DA91" w14:textId="77777777">
      <w:pPr>
        <w:spacing w:line="360" w:lineRule="auto"/>
        <w:ind w:right="-93"/>
        <w:jc w:val="both"/>
        <w:rPr>
          <w:rFonts w:ascii="Palatino Linotype" w:hAnsi="Palatino Linotype" w:eastAsia="Calibri" w:cs="Tahoma"/>
          <w:bCs/>
          <w:sz w:val="22"/>
          <w:szCs w:val="22"/>
          <w:lang w:val="es-ES" w:eastAsia="en-US"/>
        </w:rPr>
      </w:pPr>
      <w:r>
        <w:rPr>
          <w:rFonts w:ascii="Palatino Linotype" w:hAnsi="Palatino Linotype" w:eastAsia="Calibri" w:cs="Tahoma"/>
          <w:iCs/>
          <w:sz w:val="22"/>
          <w:szCs w:val="22"/>
          <w:lang w:val="es-ES" w:eastAsia="es-ES_tradnl"/>
        </w:rPr>
        <w:lastRenderedPageBreak/>
        <w:t xml:space="preserve">De lo anterior, se desprende que efectivamente la servidora pública mencionada por el Particular se encuentra como encargada del despacho de la Contraloría General del Tribunal Electoral del Estado de México </w:t>
      </w:r>
      <w:r w:rsidR="00BF37D3">
        <w:rPr>
          <w:rFonts w:ascii="Palatino Linotype" w:hAnsi="Palatino Linotype" w:eastAsia="Calibri" w:cs="Tahoma"/>
          <w:iCs/>
          <w:sz w:val="22"/>
          <w:szCs w:val="22"/>
          <w:lang w:val="es-ES" w:eastAsia="es-ES_tradnl"/>
        </w:rPr>
        <w:t xml:space="preserve">por lo que no se puede dar por satisfecho los requerimientos del Particular, por lo que </w:t>
      </w:r>
      <w:r w:rsidR="00BF37D3">
        <w:rPr>
          <w:rFonts w:ascii="Palatino Linotype" w:hAnsi="Palatino Linotype" w:eastAsia="Calibri" w:cs="Tahoma"/>
          <w:bCs/>
          <w:sz w:val="22"/>
          <w:szCs w:val="22"/>
          <w:lang w:val="es-ES" w:eastAsia="en-US"/>
        </w:rPr>
        <w:t>sirve por analogía</w:t>
      </w:r>
      <w:r w:rsidRPr="00E4518F" w:rsidR="00BF37D3">
        <w:rPr>
          <w:rFonts w:ascii="Palatino Linotype" w:hAnsi="Palatino Linotype" w:eastAsia="Calibri" w:cs="Tahoma"/>
          <w:bCs/>
          <w:sz w:val="22"/>
          <w:szCs w:val="22"/>
          <w:lang w:val="es-ES" w:eastAsia="en-US"/>
        </w:rPr>
        <w:t>, el Criterio 2/17, emitido por el Instituto Nacional de Transparencia, Acceso a la Información y Protección de Datos Personales, señala lo siguiente:</w:t>
      </w:r>
    </w:p>
    <w:p w:rsidRPr="00E4518F" w:rsidR="00BF37D3" w:rsidP="00BF37D3" w:rsidRDefault="00BF37D3" w14:paraId="114DC94A" w14:textId="77777777">
      <w:pPr>
        <w:spacing w:line="360" w:lineRule="auto"/>
        <w:ind w:right="-93"/>
        <w:jc w:val="both"/>
        <w:rPr>
          <w:rFonts w:ascii="Palatino Linotype" w:hAnsi="Palatino Linotype" w:eastAsia="Calibri" w:cs="Tahoma"/>
          <w:bCs/>
          <w:sz w:val="22"/>
          <w:szCs w:val="22"/>
          <w:lang w:val="es-ES" w:eastAsia="en-US"/>
        </w:rPr>
      </w:pPr>
    </w:p>
    <w:p w:rsidRPr="006D677F" w:rsidR="00BF37D3" w:rsidP="00BF37D3" w:rsidRDefault="00BF37D3" w14:paraId="702FE2D6" w14:textId="77777777">
      <w:pPr>
        <w:spacing w:line="360" w:lineRule="auto"/>
        <w:ind w:left="567" w:right="567"/>
        <w:jc w:val="both"/>
        <w:rPr>
          <w:rFonts w:ascii="Palatino Linotype" w:hAnsi="Palatino Linotype" w:eastAsia="Calibri" w:cs="Tahoma"/>
          <w:bCs/>
          <w:i/>
          <w:lang w:eastAsia="en-US"/>
        </w:rPr>
      </w:pPr>
      <w:r w:rsidRPr="006D677F">
        <w:rPr>
          <w:rFonts w:ascii="Palatino Linotype" w:hAnsi="Palatino Linotype" w:eastAsia="Calibri" w:cs="Tahoma"/>
          <w:b/>
          <w:bCs/>
          <w:i/>
          <w:lang w:eastAsia="en-US"/>
        </w:rPr>
        <w:t xml:space="preserve">“Congruencia y exhaustividad. Sus alcances para garantizar el derecho de acceso a la información. </w:t>
      </w:r>
      <w:r w:rsidRPr="006D677F">
        <w:rPr>
          <w:rFonts w:ascii="Palatino Linotype" w:hAnsi="Palatino Linotype" w:eastAsia="Calibri" w:cs="Tahoma"/>
          <w:bCs/>
          <w:i/>
          <w:lang w:eastAsia="en-US"/>
        </w:rPr>
        <w:t xml:space="preserve">De conformidad con el artículo </w:t>
      </w:r>
      <w:r w:rsidRPr="006D677F">
        <w:rPr>
          <w:rFonts w:ascii="Palatino Linotype" w:hAnsi="Palatino Linotype" w:eastAsia="Calibri" w:cs="Tahoma"/>
          <w:bCs/>
          <w:i/>
          <w:lang w:val="es-ES_tradnl" w:eastAsia="en-US"/>
        </w:rPr>
        <w:t>3 de la Ley Federal de Procedimiento Administrativo</w:t>
      </w:r>
      <w:r w:rsidRPr="006D677F">
        <w:rPr>
          <w:rFonts w:ascii="Palatino Linotype" w:hAnsi="Palatino Linotype" w:eastAsia="Calibri"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6D677F">
        <w:rPr>
          <w:rFonts w:ascii="Palatino Linotype" w:hAnsi="Palatino Linotype" w:eastAsia="Calibri" w:cs="Tahoma"/>
          <w:b/>
          <w:bCs/>
          <w:i/>
          <w:lang w:eastAsia="en-US"/>
        </w:rPr>
        <w:t>la exhaustividad significa que dicha respuesta se refiera expresamente a cada uno de los puntos solicitados</w:t>
      </w:r>
      <w:r w:rsidRPr="006D677F">
        <w:rPr>
          <w:rFonts w:ascii="Palatino Linotype" w:hAnsi="Palatino Linotype" w:eastAsia="Calibri" w:cs="Tahoma"/>
          <w:bCs/>
          <w:i/>
          <w:lang w:eastAsia="en-US"/>
        </w:rPr>
        <w:t xml:space="preserve">. Por lo anterior, los sujetos obligados cumplirán con los principios de congruencia y exhaustividad, cuando las respuestas que emitan guarden una relación lógica con lo solicitado y </w:t>
      </w:r>
      <w:r w:rsidRPr="006D677F">
        <w:rPr>
          <w:rFonts w:ascii="Palatino Linotype" w:hAnsi="Palatino Linotype" w:eastAsia="Calibri" w:cs="Tahoma"/>
          <w:b/>
          <w:bCs/>
          <w:i/>
          <w:lang w:eastAsia="en-US"/>
        </w:rPr>
        <w:t>atiendan de manera puntual y expresa, cada uno de los contenidos de información.”</w:t>
      </w:r>
    </w:p>
    <w:p w:rsidR="00BF37D3" w:rsidP="00BF37D3" w:rsidRDefault="00BF37D3" w14:paraId="781E2C77" w14:textId="77777777">
      <w:pPr>
        <w:spacing w:line="360" w:lineRule="auto"/>
        <w:jc w:val="both"/>
        <w:rPr>
          <w:rFonts w:ascii="Palatino Linotype" w:hAnsi="Palatino Linotype" w:cs="Tahoma"/>
          <w:sz w:val="22"/>
          <w:szCs w:val="24"/>
          <w:lang w:eastAsia="es-MX"/>
        </w:rPr>
      </w:pPr>
    </w:p>
    <w:p w:rsidRPr="001860AA" w:rsidR="00BF37D3" w:rsidP="00BF37D3" w:rsidRDefault="00BF37D3" w14:paraId="389CD3D5" w14:textId="77777777">
      <w:pPr>
        <w:spacing w:line="360" w:lineRule="auto"/>
        <w:jc w:val="both"/>
        <w:rPr>
          <w:rFonts w:ascii="Palatino Linotype" w:hAnsi="Palatino Linotype" w:cs="Tahoma"/>
          <w:bCs/>
          <w:sz w:val="22"/>
          <w:szCs w:val="24"/>
          <w:lang w:val="es-ES_tradnl" w:eastAsia="es-MX"/>
        </w:rPr>
      </w:pPr>
      <w:r>
        <w:rPr>
          <w:rFonts w:ascii="Palatino Linotype" w:hAnsi="Palatino Linotype" w:cs="Tahoma"/>
          <w:sz w:val="22"/>
          <w:szCs w:val="24"/>
          <w:lang w:eastAsia="es-MX"/>
        </w:rPr>
        <w:t xml:space="preserve">Del citado criterio, se desprende que </w:t>
      </w:r>
      <w:r w:rsidRPr="001860AA">
        <w:rPr>
          <w:rFonts w:ascii="Palatino Linotype" w:hAnsi="Palatino Linotype" w:cs="Tahoma"/>
          <w:bCs/>
          <w:sz w:val="22"/>
          <w:szCs w:val="24"/>
          <w:lang w:eastAsia="es-MX"/>
        </w:rPr>
        <w:t xml:space="preserve">todo acto administrativo debe apegarse al </w:t>
      </w:r>
      <w:r w:rsidRPr="001860AA">
        <w:rPr>
          <w:rFonts w:ascii="Palatino Linotype" w:hAnsi="Palatino Linotype" w:cs="Tahoma"/>
          <w:b/>
          <w:bCs/>
          <w:sz w:val="22"/>
          <w:szCs w:val="24"/>
          <w:lang w:eastAsia="es-MX"/>
        </w:rPr>
        <w:t>principio de exhaustividad</w:t>
      </w:r>
      <w:r w:rsidRPr="001860AA">
        <w:rPr>
          <w:rFonts w:ascii="Palatino Linotype" w:hAnsi="Palatino Linotype" w:cs="Tahoma"/>
          <w:bCs/>
          <w:sz w:val="22"/>
          <w:szCs w:val="24"/>
          <w:lang w:eastAsia="es-MX"/>
        </w:rPr>
        <w:t xml:space="preserve">, </w:t>
      </w:r>
      <w:r>
        <w:rPr>
          <w:rFonts w:ascii="Palatino Linotype" w:hAnsi="Palatino Linotype" w:cs="Tahoma"/>
          <w:bCs/>
          <w:sz w:val="22"/>
          <w:szCs w:val="24"/>
          <w:lang w:val="es-ES_tradnl" w:eastAsia="es-MX"/>
        </w:rPr>
        <w:t>entendiendo por e</w:t>
      </w:r>
      <w:r w:rsidRPr="001860AA">
        <w:rPr>
          <w:rFonts w:ascii="Palatino Linotype" w:hAnsi="Palatino Linotype" w:cs="Tahoma"/>
          <w:bCs/>
          <w:sz w:val="22"/>
          <w:szCs w:val="24"/>
          <w:lang w:val="es-ES_tradnl" w:eastAsia="es-MX"/>
        </w:rPr>
        <w:t>ste que se pronuncie expresamente sobre cada uno de los puntos requeridos, lo cual en materia de transparencia y acceso a la información pública se traduce en que, las respuestas que emitan los sujetos obligados, así como las resoluciones de los Órganos de Transparencia Estatales, deben guardar una relación lógica con lo solicitado, analizando y decidiendo –de marea íntegra- sobre todos los puntos requeridos, a fin de satisfacer la solicitud correspondiente.</w:t>
      </w:r>
    </w:p>
    <w:p w:rsidR="00BF37D3" w:rsidP="00BF37D3" w:rsidRDefault="00BF37D3" w14:paraId="73775CEE" w14:textId="77777777">
      <w:pPr>
        <w:spacing w:line="360" w:lineRule="auto"/>
        <w:jc w:val="both"/>
        <w:rPr>
          <w:rFonts w:ascii="Palatino Linotype" w:hAnsi="Palatino Linotype" w:cs="Tahoma"/>
          <w:sz w:val="22"/>
          <w:szCs w:val="24"/>
          <w:lang w:eastAsia="es-MX"/>
        </w:rPr>
      </w:pPr>
    </w:p>
    <w:p w:rsidR="00BF37D3" w:rsidP="00BF37D3" w:rsidRDefault="00BF37D3" w14:paraId="45350C66" w14:textId="77777777">
      <w:pPr>
        <w:spacing w:line="360" w:lineRule="auto"/>
        <w:ind w:right="-93"/>
        <w:jc w:val="both"/>
        <w:rPr>
          <w:rFonts w:ascii="Palatino Linotype" w:hAnsi="Palatino Linotype" w:eastAsia="Calibri" w:cs="Tahoma"/>
          <w:bCs/>
          <w:sz w:val="22"/>
          <w:szCs w:val="22"/>
          <w:lang w:eastAsia="en-US"/>
        </w:rPr>
      </w:pPr>
      <w:r w:rsidRPr="00AA6081">
        <w:rPr>
          <w:rFonts w:ascii="Palatino Linotype" w:hAnsi="Palatino Linotype" w:cs="Tahoma"/>
          <w:sz w:val="22"/>
          <w:szCs w:val="24"/>
          <w:lang w:eastAsia="es-MX"/>
        </w:rPr>
        <w:lastRenderedPageBreak/>
        <w:t xml:space="preserve">En esa tesitura, se concluye que el Sujeto Obligado no satisfizo el derecho de acceso </w:t>
      </w:r>
      <w:r w:rsidRPr="00AA6081">
        <w:rPr>
          <w:rFonts w:ascii="Palatino Linotype" w:hAnsi="Palatino Linotype" w:eastAsia="Calibri" w:cs="Tahoma"/>
          <w:bCs/>
          <w:sz w:val="22"/>
          <w:szCs w:val="22"/>
          <w:lang w:eastAsia="en-US"/>
        </w:rPr>
        <w:t xml:space="preserve">a la información del ahora Recurrente, </w:t>
      </w:r>
      <w:r w:rsidRPr="00AA6081">
        <w:rPr>
          <w:rFonts w:ascii="Palatino Linotype" w:hAnsi="Palatino Linotype" w:eastAsia="Calibri" w:cs="Tahoma"/>
          <w:b/>
          <w:bCs/>
          <w:sz w:val="22"/>
          <w:szCs w:val="22"/>
          <w:lang w:eastAsia="en-US"/>
        </w:rPr>
        <w:t>al incumplir el principio de exhaustividad</w:t>
      </w:r>
      <w:r w:rsidRPr="00AA6081">
        <w:rPr>
          <w:rFonts w:ascii="Palatino Linotype" w:hAnsi="Palatino Linotype" w:eastAsia="Calibri" w:cs="Tahoma"/>
          <w:bCs/>
          <w:sz w:val="22"/>
          <w:szCs w:val="22"/>
          <w:lang w:eastAsia="en-US"/>
        </w:rPr>
        <w:t>, toda vez que no dio atención comp</w:t>
      </w:r>
      <w:r>
        <w:rPr>
          <w:rFonts w:ascii="Palatino Linotype" w:hAnsi="Palatino Linotype" w:eastAsia="Calibri" w:cs="Tahoma"/>
          <w:bCs/>
          <w:sz w:val="22"/>
          <w:szCs w:val="22"/>
          <w:lang w:eastAsia="en-US"/>
        </w:rPr>
        <w:t xml:space="preserve">leta al requerimiento formulado. </w:t>
      </w:r>
    </w:p>
    <w:p w:rsidR="005A33FC" w:rsidP="00DF0127" w:rsidRDefault="005A33FC" w14:paraId="1F297B4D" w14:textId="77777777">
      <w:pPr>
        <w:spacing w:line="360" w:lineRule="auto"/>
        <w:jc w:val="both"/>
        <w:rPr>
          <w:rFonts w:ascii="Palatino Linotype" w:hAnsi="Palatino Linotype" w:eastAsia="Calibri" w:cs="Tahoma"/>
          <w:iCs/>
          <w:sz w:val="22"/>
          <w:szCs w:val="22"/>
          <w:lang w:val="es-ES" w:eastAsia="es-ES_tradnl"/>
        </w:rPr>
      </w:pPr>
    </w:p>
    <w:p w:rsidRPr="00033B8E" w:rsidR="00BF37D3" w:rsidP="00BF37D3" w:rsidRDefault="00BF37D3" w14:paraId="156BEF13" w14:textId="77777777">
      <w:pPr>
        <w:spacing w:line="360" w:lineRule="auto"/>
        <w:jc w:val="both"/>
        <w:rPr>
          <w:rFonts w:ascii="Palatino Linotype" w:hAnsi="Palatino Linotype" w:cs="Tahoma"/>
          <w:bCs/>
          <w:sz w:val="22"/>
          <w:szCs w:val="22"/>
        </w:rPr>
      </w:pPr>
      <w:r>
        <w:rPr>
          <w:rFonts w:ascii="Palatino Linotype" w:hAnsi="Palatino Linotype" w:eastAsia="Calibri" w:cs="Tahoma"/>
          <w:bCs/>
          <w:sz w:val="22"/>
          <w:szCs w:val="22"/>
          <w:lang w:val="es-ES" w:eastAsia="en-US"/>
        </w:rPr>
        <w:t>Así de la información localizada se desprende que el Sujeto Obligado</w:t>
      </w:r>
      <w:r w:rsidRPr="001E0D8F">
        <w:rPr>
          <w:rFonts w:ascii="Palatino Linotype" w:hAnsi="Palatino Linotype" w:eastAsia="Calibri" w:cs="Tahoma"/>
          <w:bCs/>
          <w:sz w:val="22"/>
          <w:szCs w:val="22"/>
          <w:lang w:eastAsia="en-US"/>
        </w:rPr>
        <w:t xml:space="preserve">; </w:t>
      </w:r>
      <w:r>
        <w:rPr>
          <w:rFonts w:ascii="Palatino Linotype" w:hAnsi="Palatino Linotype" w:eastAsia="Calibri" w:cs="Tahoma"/>
          <w:bCs/>
          <w:sz w:val="22"/>
          <w:szCs w:val="22"/>
          <w:lang w:eastAsia="en-US"/>
        </w:rPr>
        <w:t xml:space="preserve">debe tener el documento fuente </w:t>
      </w:r>
      <w:r w:rsidRPr="009100C0">
        <w:rPr>
          <w:rFonts w:ascii="Palatino Linotype" w:hAnsi="Palatino Linotype" w:cs="Tahoma"/>
          <w:sz w:val="22"/>
          <w:szCs w:val="22"/>
        </w:rPr>
        <w:t>del que se desprenda lo que el Recurrente solicita</w:t>
      </w:r>
      <w:r w:rsidRPr="009100C0">
        <w:rPr>
          <w:rFonts w:ascii="Palatino Linotype" w:hAnsi="Palatino Linotype" w:cs="Tahoma"/>
          <w:sz w:val="22"/>
          <w:szCs w:val="24"/>
        </w:rPr>
        <w:t>;</w:t>
      </w:r>
      <w:r>
        <w:rPr>
          <w:rFonts w:ascii="Palatino Linotype" w:hAnsi="Palatino Linotype" w:cs="Tahoma"/>
          <w:sz w:val="22"/>
          <w:szCs w:val="24"/>
        </w:rPr>
        <w:t xml:space="preserve"> razón por la cual deberá turnar a las áreas competentes que puedan contar con la información solicitada</w:t>
      </w:r>
      <w:r w:rsidRPr="00033B8E">
        <w:rPr>
          <w:rFonts w:ascii="Palatino Linotype" w:hAnsi="Palatino Linotype" w:cs="Tahoma"/>
          <w:sz w:val="22"/>
          <w:szCs w:val="22"/>
        </w:rPr>
        <w:t>;</w:t>
      </w:r>
      <w:r w:rsidRPr="00033B8E">
        <w:rPr>
          <w:rFonts w:ascii="Palatino Linotype" w:hAnsi="Palatino Linotype" w:cs="Tahoma"/>
          <w:bCs/>
          <w:sz w:val="22"/>
          <w:szCs w:val="22"/>
          <w:lang w:val="es-ES_tradnl"/>
        </w:rPr>
        <w:t xml:space="preserve"> </w:t>
      </w:r>
      <w:r w:rsidRPr="00033B8E">
        <w:rPr>
          <w:rFonts w:ascii="Palatino Linotype" w:hAnsi="Palatino Linotype" w:cs="Tahoma"/>
          <w:sz w:val="22"/>
          <w:szCs w:val="22"/>
          <w:lang w:val="es-ES"/>
        </w:rPr>
        <w:t>así</w:t>
      </w:r>
      <w:r w:rsidRPr="00033B8E">
        <w:rPr>
          <w:rFonts w:ascii="Palatino Linotype" w:hAnsi="Palatino Linotype" w:cs="Tahoma"/>
          <w:bCs/>
          <w:sz w:val="22"/>
          <w:szCs w:val="22"/>
        </w:rPr>
        <w:t xml:space="preserve">, es necesario hacer referencia </w:t>
      </w:r>
      <w:r w:rsidRPr="00033B8E">
        <w:rPr>
          <w:rFonts w:ascii="Palatino Linotype" w:hAnsi="Palatino Linotype" w:cs="Tahoma"/>
          <w:sz w:val="22"/>
          <w:szCs w:val="22"/>
        </w:rPr>
        <w:t xml:space="preserve">al </w:t>
      </w:r>
      <w:r w:rsidRPr="00033B8E">
        <w:rPr>
          <w:rFonts w:ascii="Palatino Linotype" w:hAnsi="Palatino Linotype" w:cs="Tahoma"/>
          <w:b/>
          <w:sz w:val="22"/>
          <w:szCs w:val="22"/>
        </w:rPr>
        <w:t>procedimiento de búsqueda que deben de seguir los Sujetos Obligados para localizar la información</w:t>
      </w:r>
      <w:r w:rsidRPr="00033B8E">
        <w:rPr>
          <w:rFonts w:ascii="Palatino Linotype" w:hAnsi="Palatino Linotype" w:cs="Tahoma"/>
          <w:sz w:val="22"/>
          <w:szCs w:val="22"/>
        </w:rPr>
        <w:t>, el cual se encuentra previsto en los artículos</w:t>
      </w:r>
      <w:r w:rsidRPr="00033B8E">
        <w:rPr>
          <w:rFonts w:ascii="Palatino Linotype" w:hAnsi="Palatino Linotype" w:cs="Tahoma"/>
          <w:bCs/>
          <w:sz w:val="22"/>
          <w:szCs w:val="22"/>
        </w:rPr>
        <w:t xml:space="preserve"> 160 y 162 de la Ley de Transparencia y Acceso a la Información Pública del Estado de México y Municipios, mismo que es el siguiente:</w:t>
      </w:r>
    </w:p>
    <w:p w:rsidRPr="00033B8E" w:rsidR="00BF37D3" w:rsidP="00BF37D3" w:rsidRDefault="00BF37D3" w14:paraId="68BF64EC" w14:textId="77777777">
      <w:pPr>
        <w:spacing w:line="360" w:lineRule="auto"/>
        <w:jc w:val="both"/>
        <w:rPr>
          <w:rFonts w:ascii="Palatino Linotype" w:hAnsi="Palatino Linotype" w:cs="Tahoma"/>
          <w:bCs/>
          <w:iCs/>
          <w:sz w:val="22"/>
          <w:szCs w:val="22"/>
        </w:rPr>
      </w:pPr>
    </w:p>
    <w:p w:rsidRPr="00033B8E" w:rsidR="00BF37D3" w:rsidP="00BF37D3" w:rsidRDefault="00BF37D3" w14:paraId="118F9458" w14:textId="77777777">
      <w:pPr>
        <w:numPr>
          <w:ilvl w:val="0"/>
          <w:numId w:val="3"/>
        </w:numPr>
        <w:spacing w:line="360" w:lineRule="auto"/>
        <w:jc w:val="both"/>
        <w:rPr>
          <w:rFonts w:ascii="Palatino Linotype" w:hAnsi="Palatino Linotype" w:cs="Tahoma"/>
          <w:bCs/>
          <w:iCs/>
          <w:sz w:val="22"/>
          <w:szCs w:val="22"/>
          <w:lang w:val="es-ES"/>
        </w:rPr>
      </w:pPr>
      <w:r w:rsidRPr="00033B8E">
        <w:rPr>
          <w:rFonts w:ascii="Palatino Linotype" w:hAnsi="Palatino Linotype" w:cs="Tahoma"/>
          <w:bCs/>
          <w:iCs/>
          <w:sz w:val="22"/>
          <w:szCs w:val="22"/>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Pr="00033B8E" w:rsidR="00BF37D3" w:rsidP="00BF37D3" w:rsidRDefault="00BF37D3" w14:paraId="4C3AA8F1" w14:textId="77777777">
      <w:pPr>
        <w:spacing w:line="360" w:lineRule="auto"/>
        <w:jc w:val="both"/>
        <w:rPr>
          <w:rFonts w:ascii="Palatino Linotype" w:hAnsi="Palatino Linotype" w:cs="Tahoma"/>
          <w:bCs/>
          <w:iCs/>
          <w:sz w:val="22"/>
          <w:szCs w:val="22"/>
          <w:lang w:val="es-ES"/>
        </w:rPr>
      </w:pPr>
    </w:p>
    <w:p w:rsidRPr="00033B8E" w:rsidR="00BF37D3" w:rsidP="00BF37D3" w:rsidRDefault="00BF37D3" w14:paraId="01700F81" w14:textId="77777777">
      <w:pPr>
        <w:numPr>
          <w:ilvl w:val="0"/>
          <w:numId w:val="3"/>
        </w:numPr>
        <w:spacing w:line="360" w:lineRule="auto"/>
        <w:jc w:val="both"/>
        <w:rPr>
          <w:rFonts w:ascii="Palatino Linotype" w:hAnsi="Palatino Linotype" w:cs="Tahoma"/>
          <w:bCs/>
          <w:iCs/>
          <w:sz w:val="22"/>
          <w:szCs w:val="22"/>
          <w:lang w:val="es-ES"/>
        </w:rPr>
      </w:pPr>
      <w:r w:rsidRPr="00033B8E">
        <w:rPr>
          <w:rFonts w:ascii="Palatino Linotype" w:hAnsi="Palatino Linotype" w:cs="Tahoma"/>
          <w:bCs/>
          <w:iCs/>
          <w:sz w:val="22"/>
          <w:szCs w:val="22"/>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Pr="00033B8E" w:rsidR="00BF37D3" w:rsidP="00BF37D3" w:rsidRDefault="00BF37D3" w14:paraId="430F7532" w14:textId="77777777">
      <w:pPr>
        <w:spacing w:line="360" w:lineRule="auto"/>
        <w:jc w:val="both"/>
        <w:rPr>
          <w:rFonts w:ascii="Palatino Linotype" w:hAnsi="Palatino Linotype" w:cs="Tahoma"/>
          <w:bCs/>
          <w:iCs/>
          <w:sz w:val="22"/>
          <w:szCs w:val="22"/>
        </w:rPr>
      </w:pPr>
    </w:p>
    <w:p w:rsidRPr="00401946" w:rsidR="00BF37D3" w:rsidP="00BF37D3" w:rsidRDefault="00BF37D3" w14:paraId="430FD4E2" w14:textId="77777777">
      <w:pPr>
        <w:spacing w:line="360" w:lineRule="auto"/>
        <w:jc w:val="both"/>
        <w:rPr>
          <w:rFonts w:ascii="Palatino Linotype" w:hAnsi="Palatino Linotype" w:eastAsia="Calibri" w:cs="Tahoma"/>
          <w:iCs/>
          <w:sz w:val="22"/>
          <w:szCs w:val="22"/>
          <w:lang w:val="es-ES" w:eastAsia="es-ES_tradnl"/>
        </w:rPr>
      </w:pPr>
      <w:r w:rsidRPr="00033B8E">
        <w:rPr>
          <w:rFonts w:ascii="Palatino Linotype" w:hAnsi="Palatino Linotype" w:cs="Tahoma"/>
          <w:bCs/>
          <w:iCs/>
          <w:sz w:val="22"/>
          <w:szCs w:val="22"/>
        </w:rPr>
        <w:t xml:space="preserve">Conforme a la </w:t>
      </w:r>
      <w:r>
        <w:rPr>
          <w:rFonts w:ascii="Palatino Linotype" w:hAnsi="Palatino Linotype" w:cs="Tahoma"/>
          <w:bCs/>
          <w:iCs/>
          <w:sz w:val="22"/>
          <w:szCs w:val="22"/>
        </w:rPr>
        <w:t xml:space="preserve">anterior, </w:t>
      </w:r>
      <w:r w:rsidRPr="00033B8E">
        <w:rPr>
          <w:rFonts w:ascii="Palatino Linotype" w:hAnsi="Palatino Linotype" w:cs="Tahoma"/>
          <w:bCs/>
          <w:iCs/>
          <w:sz w:val="22"/>
          <w:szCs w:val="22"/>
        </w:rPr>
        <w:t>el Ente Recurrido</w:t>
      </w:r>
      <w:r>
        <w:rPr>
          <w:rFonts w:ascii="Palatino Linotype" w:hAnsi="Palatino Linotype" w:cs="Tahoma"/>
          <w:bCs/>
          <w:iCs/>
          <w:sz w:val="22"/>
          <w:szCs w:val="22"/>
        </w:rPr>
        <w:t xml:space="preserve"> deberá de proporcionar los documentos de los que se desprenda lo que el Particular solicitó, ello</w:t>
      </w:r>
      <w:r w:rsidRPr="009100C0">
        <w:rPr>
          <w:rFonts w:ascii="Palatino Linotype" w:hAnsi="Palatino Linotype" w:cs="Tahoma"/>
          <w:sz w:val="22"/>
          <w:szCs w:val="24"/>
        </w:rPr>
        <w:t xml:space="preserve"> en virtud de que </w:t>
      </w:r>
      <w:r w:rsidRPr="009100C0">
        <w:rPr>
          <w:rFonts w:ascii="Palatino Linotype" w:hAnsi="Palatino Linotype" w:cs="Tahoma"/>
          <w:sz w:val="22"/>
          <w:szCs w:val="22"/>
        </w:rPr>
        <w:t xml:space="preserve">conforme al artículo 12 de la Ley de Transparencia y Acceso a la Información Pública del Estado de México y Municipios, los sujetos obligados están constreñidos a proporcionar la información pública que obre en </w:t>
      </w:r>
      <w:r w:rsidRPr="009100C0">
        <w:rPr>
          <w:rFonts w:ascii="Palatino Linotype" w:hAnsi="Palatino Linotype" w:cs="Tahoma"/>
          <w:sz w:val="22"/>
          <w:szCs w:val="22"/>
        </w:rPr>
        <w:lastRenderedPageBreak/>
        <w:t xml:space="preserve">sus archivos, en el estado en que esta se encuentre; por lo que, la entrega no comprende el procesamiento de la misma, ni presentarla conforme al interés del solicitante, además, que tampoco deberá generarla, resumirla, efectuar cálculos o practicar investigaciones, </w:t>
      </w:r>
      <w:r>
        <w:rPr>
          <w:rFonts w:ascii="Palatino Linotype" w:hAnsi="Palatino Linotype" w:eastAsia="Calibri" w:cs="Tahoma"/>
          <w:bCs/>
          <w:iCs/>
          <w:sz w:val="22"/>
          <w:szCs w:val="22"/>
          <w:lang w:eastAsia="es-ES_tradnl"/>
        </w:rPr>
        <w:t xml:space="preserve">ya </w:t>
      </w:r>
      <w:r w:rsidRPr="00401946">
        <w:rPr>
          <w:rFonts w:ascii="Palatino Linotype" w:hAnsi="Palatino Linotype" w:eastAsia="Calibri" w:cs="Tahoma"/>
          <w:iCs/>
          <w:sz w:val="22"/>
          <w:szCs w:val="22"/>
          <w:lang w:val="es-ES" w:eastAsia="es-ES_tradnl"/>
        </w:rPr>
        <w:t xml:space="preserve">que los sujetos obligados únicamente están constreñidos a proporcionar la documentación que obre en sus archivos; por lo que, no están obligados a generar o elaborar documentos </w:t>
      </w:r>
      <w:r w:rsidRPr="00401946">
        <w:rPr>
          <w:rFonts w:ascii="Palatino Linotype" w:hAnsi="Palatino Linotype" w:eastAsia="Calibri" w:cs="Tahoma"/>
          <w:i/>
          <w:iCs/>
          <w:sz w:val="22"/>
          <w:szCs w:val="22"/>
          <w:lang w:val="es-ES" w:eastAsia="es-ES_tradnl"/>
        </w:rPr>
        <w:t>Ad hoc,</w:t>
      </w:r>
      <w:r w:rsidRPr="00401946">
        <w:rPr>
          <w:rFonts w:ascii="Palatino Linotype" w:hAnsi="Palatino Linotype" w:eastAsia="Calibri" w:cs="Tahoma"/>
          <w:iCs/>
          <w:sz w:val="22"/>
          <w:szCs w:val="22"/>
          <w:lang w:val="es-ES" w:eastAsia="es-ES_tradnl"/>
        </w:rPr>
        <w:t xml:space="preserve"> tal y como lo solicitó el Particular, robustece lo anterior el Criterio 3/17 del Instituto Nacional de Transparencia, Acceso a la Información y Protección de Datos Personales que a continuación se cita:</w:t>
      </w:r>
    </w:p>
    <w:p w:rsidRPr="00401946" w:rsidR="00BF37D3" w:rsidP="00BF37D3" w:rsidRDefault="00BF37D3" w14:paraId="5166BF9D"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401946" w:rsidR="00BF37D3" w:rsidP="00BF37D3" w:rsidRDefault="00BF37D3" w14:paraId="6DD1B7E2" w14:textId="77777777">
      <w:pPr>
        <w:spacing w:line="360" w:lineRule="auto"/>
        <w:ind w:left="567" w:right="567"/>
        <w:jc w:val="both"/>
        <w:rPr>
          <w:rFonts w:ascii="Palatino Linotype" w:hAnsi="Palatino Linotype" w:eastAsia="Arial" w:cs="Arial"/>
          <w:i/>
          <w:szCs w:val="22"/>
        </w:rPr>
      </w:pPr>
      <w:r w:rsidRPr="00401946">
        <w:rPr>
          <w:rFonts w:ascii="Palatino Linotype" w:hAnsi="Palatino Linotype" w:eastAsia="Arial" w:cs="Arial"/>
          <w:b/>
          <w:i/>
          <w:szCs w:val="22"/>
        </w:rPr>
        <w:t xml:space="preserve">No existe obligación de elaborar </w:t>
      </w:r>
      <w:r w:rsidRPr="00401946">
        <w:rPr>
          <w:rFonts w:ascii="Palatino Linotype" w:hAnsi="Palatino Linotype" w:eastAsia="Arial" w:cs="Arial"/>
          <w:b/>
          <w:i/>
          <w:spacing w:val="-3"/>
          <w:szCs w:val="22"/>
        </w:rPr>
        <w:t>d</w:t>
      </w:r>
      <w:r w:rsidRPr="00401946">
        <w:rPr>
          <w:rFonts w:ascii="Palatino Linotype" w:hAnsi="Palatino Linotype" w:eastAsia="Arial" w:cs="Arial"/>
          <w:b/>
          <w:i/>
          <w:szCs w:val="22"/>
        </w:rPr>
        <w:t>ocum</w:t>
      </w:r>
      <w:r w:rsidRPr="00401946">
        <w:rPr>
          <w:rFonts w:ascii="Palatino Linotype" w:hAnsi="Palatino Linotype" w:eastAsia="Arial" w:cs="Arial"/>
          <w:b/>
          <w:i/>
          <w:spacing w:val="1"/>
          <w:szCs w:val="22"/>
        </w:rPr>
        <w:t>e</w:t>
      </w:r>
      <w:r w:rsidRPr="00401946">
        <w:rPr>
          <w:rFonts w:ascii="Palatino Linotype" w:hAnsi="Palatino Linotype" w:eastAsia="Arial" w:cs="Arial"/>
          <w:b/>
          <w:i/>
          <w:szCs w:val="22"/>
        </w:rPr>
        <w:t>n</w:t>
      </w:r>
      <w:r w:rsidRPr="00401946">
        <w:rPr>
          <w:rFonts w:ascii="Palatino Linotype" w:hAnsi="Palatino Linotype" w:eastAsia="Arial" w:cs="Arial"/>
          <w:b/>
          <w:i/>
          <w:spacing w:val="-1"/>
          <w:szCs w:val="22"/>
        </w:rPr>
        <w:t>t</w:t>
      </w:r>
      <w:r w:rsidRPr="00401946">
        <w:rPr>
          <w:rFonts w:ascii="Palatino Linotype" w:hAnsi="Palatino Linotype" w:eastAsia="Arial" w:cs="Arial"/>
          <w:b/>
          <w:i/>
          <w:szCs w:val="22"/>
        </w:rPr>
        <w:t xml:space="preserve">os </w:t>
      </w:r>
      <w:r w:rsidRPr="00401946">
        <w:rPr>
          <w:rFonts w:ascii="Palatino Linotype" w:hAnsi="Palatino Linotype" w:eastAsia="Arial" w:cs="Arial"/>
          <w:b/>
          <w:i/>
          <w:spacing w:val="-1"/>
          <w:szCs w:val="22"/>
        </w:rPr>
        <w:t xml:space="preserve">ad </w:t>
      </w:r>
      <w:r w:rsidRPr="00401946">
        <w:rPr>
          <w:rFonts w:ascii="Palatino Linotype" w:hAnsi="Palatino Linotype" w:eastAsia="Arial" w:cs="Arial"/>
          <w:b/>
          <w:i/>
          <w:szCs w:val="22"/>
        </w:rPr>
        <w:t>hoc para atender las sol</w:t>
      </w:r>
      <w:r w:rsidRPr="00401946">
        <w:rPr>
          <w:rFonts w:ascii="Palatino Linotype" w:hAnsi="Palatino Linotype" w:eastAsia="Arial" w:cs="Arial"/>
          <w:b/>
          <w:i/>
          <w:spacing w:val="-2"/>
          <w:szCs w:val="22"/>
        </w:rPr>
        <w:t>i</w:t>
      </w:r>
      <w:r w:rsidRPr="00401946">
        <w:rPr>
          <w:rFonts w:ascii="Palatino Linotype" w:hAnsi="Palatino Linotype" w:eastAsia="Arial" w:cs="Arial"/>
          <w:b/>
          <w:i/>
          <w:spacing w:val="1"/>
          <w:szCs w:val="22"/>
        </w:rPr>
        <w:t>c</w:t>
      </w:r>
      <w:r w:rsidRPr="00401946">
        <w:rPr>
          <w:rFonts w:ascii="Palatino Linotype" w:hAnsi="Palatino Linotype" w:eastAsia="Arial" w:cs="Arial"/>
          <w:b/>
          <w:i/>
          <w:szCs w:val="22"/>
        </w:rPr>
        <w:t xml:space="preserve">itudes de </w:t>
      </w:r>
      <w:r w:rsidRPr="00401946">
        <w:rPr>
          <w:rFonts w:ascii="Palatino Linotype" w:hAnsi="Palatino Linotype" w:eastAsia="Arial" w:cs="Arial"/>
          <w:b/>
          <w:i/>
          <w:spacing w:val="1"/>
          <w:szCs w:val="22"/>
        </w:rPr>
        <w:t>ac</w:t>
      </w:r>
      <w:r w:rsidRPr="00401946">
        <w:rPr>
          <w:rFonts w:ascii="Palatino Linotype" w:hAnsi="Palatino Linotype" w:eastAsia="Arial" w:cs="Arial"/>
          <w:b/>
          <w:i/>
          <w:spacing w:val="-1"/>
          <w:szCs w:val="22"/>
        </w:rPr>
        <w:t>c</w:t>
      </w:r>
      <w:r w:rsidRPr="00401946">
        <w:rPr>
          <w:rFonts w:ascii="Palatino Linotype" w:hAnsi="Palatino Linotype" w:eastAsia="Arial" w:cs="Arial"/>
          <w:b/>
          <w:i/>
          <w:spacing w:val="1"/>
          <w:szCs w:val="22"/>
        </w:rPr>
        <w:t>es</w:t>
      </w:r>
      <w:r w:rsidRPr="00401946">
        <w:rPr>
          <w:rFonts w:ascii="Palatino Linotype" w:hAnsi="Palatino Linotype" w:eastAsia="Arial" w:cs="Arial"/>
          <w:b/>
          <w:i/>
          <w:szCs w:val="22"/>
        </w:rPr>
        <w:t>o a la informa</w:t>
      </w:r>
      <w:r w:rsidRPr="00401946">
        <w:rPr>
          <w:rFonts w:ascii="Palatino Linotype" w:hAnsi="Palatino Linotype" w:eastAsia="Arial" w:cs="Arial"/>
          <w:b/>
          <w:i/>
          <w:spacing w:val="1"/>
          <w:szCs w:val="22"/>
        </w:rPr>
        <w:t>c</w:t>
      </w:r>
      <w:r w:rsidRPr="00401946">
        <w:rPr>
          <w:rFonts w:ascii="Palatino Linotype" w:hAnsi="Palatino Linotype" w:eastAsia="Arial" w:cs="Arial"/>
          <w:b/>
          <w:i/>
          <w:szCs w:val="22"/>
        </w:rPr>
        <w:t>ió</w:t>
      </w:r>
      <w:r w:rsidRPr="00401946">
        <w:rPr>
          <w:rFonts w:ascii="Palatino Linotype" w:hAnsi="Palatino Linotype" w:eastAsia="Arial" w:cs="Arial"/>
          <w:b/>
          <w:i/>
          <w:spacing w:val="-2"/>
          <w:szCs w:val="22"/>
        </w:rPr>
        <w:t>n</w:t>
      </w:r>
      <w:r w:rsidRPr="00401946">
        <w:rPr>
          <w:rFonts w:ascii="Palatino Linotype" w:hAnsi="Palatino Linotype" w:eastAsia="Arial" w:cs="Arial"/>
          <w:b/>
          <w:i/>
          <w:szCs w:val="22"/>
        </w:rPr>
        <w:t xml:space="preserve">. </w:t>
      </w:r>
      <w:r w:rsidRPr="00401946">
        <w:rPr>
          <w:rFonts w:ascii="Palatino Linotype" w:hAnsi="Palatino Linotype" w:eastAsia="Arial" w:cs="Arial"/>
          <w:i/>
          <w:spacing w:val="18"/>
          <w:szCs w:val="22"/>
        </w:rPr>
        <w:t>L</w:t>
      </w:r>
      <w:r w:rsidRPr="00401946">
        <w:rPr>
          <w:rFonts w:ascii="Palatino Linotype" w:hAnsi="Palatino Linotype" w:eastAsia="Arial" w:cs="Arial"/>
          <w:i/>
          <w:spacing w:val="-1"/>
          <w:szCs w:val="22"/>
        </w:rPr>
        <w:t xml:space="preserve">os </w:t>
      </w:r>
      <w:r w:rsidRPr="00401946">
        <w:rPr>
          <w:rFonts w:ascii="Palatino Linotype" w:hAnsi="Palatino Linotype" w:eastAsia="Arial" w:cs="Arial"/>
          <w:i/>
          <w:spacing w:val="1"/>
          <w:szCs w:val="22"/>
        </w:rPr>
        <w:t>a</w:t>
      </w:r>
      <w:r w:rsidRPr="00401946">
        <w:rPr>
          <w:rFonts w:ascii="Palatino Linotype" w:hAnsi="Palatino Linotype" w:eastAsia="Arial" w:cs="Arial"/>
          <w:i/>
          <w:szCs w:val="22"/>
        </w:rPr>
        <w:t>rt</w:t>
      </w:r>
      <w:r w:rsidRPr="00401946">
        <w:rPr>
          <w:rFonts w:ascii="Palatino Linotype" w:hAnsi="Palatino Linotype" w:eastAsia="Arial" w:cs="Arial"/>
          <w:i/>
          <w:spacing w:val="-2"/>
          <w:szCs w:val="22"/>
        </w:rPr>
        <w:t>í</w:t>
      </w:r>
      <w:r w:rsidRPr="00401946">
        <w:rPr>
          <w:rFonts w:ascii="Palatino Linotype" w:hAnsi="Palatino Linotype" w:eastAsia="Arial" w:cs="Arial"/>
          <w:i/>
          <w:szCs w:val="22"/>
        </w:rPr>
        <w:t>c</w:t>
      </w:r>
      <w:r w:rsidRPr="00401946">
        <w:rPr>
          <w:rFonts w:ascii="Palatino Linotype" w:hAnsi="Palatino Linotype" w:eastAsia="Arial" w:cs="Arial"/>
          <w:i/>
          <w:spacing w:val="1"/>
          <w:szCs w:val="22"/>
        </w:rPr>
        <w:t>u</w:t>
      </w:r>
      <w:r w:rsidRPr="00401946">
        <w:rPr>
          <w:rFonts w:ascii="Palatino Linotype" w:hAnsi="Palatino Linotype" w:eastAsia="Arial" w:cs="Arial"/>
          <w:i/>
          <w:szCs w:val="22"/>
        </w:rPr>
        <w:t>los</w:t>
      </w:r>
      <w:r w:rsidRPr="00401946">
        <w:rPr>
          <w:rFonts w:ascii="Palatino Linotype" w:hAnsi="Palatino Linotype" w:eastAsia="Arial" w:cs="Arial"/>
          <w:i/>
          <w:spacing w:val="8"/>
          <w:szCs w:val="22"/>
        </w:rPr>
        <w:t xml:space="preserve"> 129 </w:t>
      </w:r>
      <w:r w:rsidRPr="00401946">
        <w:rPr>
          <w:rFonts w:ascii="Palatino Linotype" w:hAnsi="Palatino Linotype" w:eastAsia="Arial" w:cs="Arial"/>
          <w:i/>
          <w:spacing w:val="1"/>
          <w:szCs w:val="22"/>
        </w:rPr>
        <w:t>d</w:t>
      </w:r>
      <w:r w:rsidRPr="00401946">
        <w:rPr>
          <w:rFonts w:ascii="Palatino Linotype" w:hAnsi="Palatino Linotype" w:eastAsia="Arial" w:cs="Arial"/>
          <w:i/>
          <w:szCs w:val="22"/>
        </w:rPr>
        <w:t xml:space="preserve">e la </w:t>
      </w:r>
      <w:r w:rsidRPr="00401946">
        <w:rPr>
          <w:rFonts w:ascii="Palatino Linotype" w:hAnsi="Palatino Linotype" w:eastAsia="Arial" w:cs="Arial"/>
          <w:i/>
          <w:spacing w:val="-1"/>
          <w:szCs w:val="22"/>
        </w:rPr>
        <w:t>L</w:t>
      </w:r>
      <w:r w:rsidRPr="00401946">
        <w:rPr>
          <w:rFonts w:ascii="Palatino Linotype" w:hAnsi="Palatino Linotype" w:eastAsia="Arial" w:cs="Arial"/>
          <w:i/>
          <w:spacing w:val="1"/>
          <w:szCs w:val="22"/>
        </w:rPr>
        <w:t>e</w:t>
      </w:r>
      <w:r w:rsidRPr="00401946">
        <w:rPr>
          <w:rFonts w:ascii="Palatino Linotype" w:hAnsi="Palatino Linotype" w:eastAsia="Arial" w:cs="Arial"/>
          <w:i/>
          <w:szCs w:val="22"/>
        </w:rPr>
        <w:t xml:space="preserve">y General </w:t>
      </w:r>
      <w:r w:rsidRPr="00401946">
        <w:rPr>
          <w:rFonts w:ascii="Palatino Linotype" w:hAnsi="Palatino Linotype" w:eastAsia="Arial" w:cs="Arial"/>
          <w:i/>
          <w:spacing w:val="-1"/>
          <w:szCs w:val="22"/>
        </w:rPr>
        <w:t>d</w:t>
      </w:r>
      <w:r w:rsidRPr="00401946">
        <w:rPr>
          <w:rFonts w:ascii="Palatino Linotype" w:hAnsi="Palatino Linotype" w:eastAsia="Arial" w:cs="Arial"/>
          <w:i/>
          <w:szCs w:val="22"/>
        </w:rPr>
        <w:t xml:space="preserve">e </w:t>
      </w:r>
      <w:r w:rsidRPr="00401946">
        <w:rPr>
          <w:rFonts w:ascii="Palatino Linotype" w:hAnsi="Palatino Linotype" w:eastAsia="Arial" w:cs="Arial"/>
          <w:i/>
          <w:spacing w:val="2"/>
          <w:szCs w:val="22"/>
        </w:rPr>
        <w:t>T</w:t>
      </w:r>
      <w:r w:rsidRPr="00401946">
        <w:rPr>
          <w:rFonts w:ascii="Palatino Linotype" w:hAnsi="Palatino Linotype" w:eastAsia="Arial" w:cs="Arial"/>
          <w:i/>
          <w:szCs w:val="22"/>
        </w:rPr>
        <w:t>r</w:t>
      </w:r>
      <w:r w:rsidRPr="00401946">
        <w:rPr>
          <w:rFonts w:ascii="Palatino Linotype" w:hAnsi="Palatino Linotype" w:eastAsia="Arial" w:cs="Arial"/>
          <w:i/>
          <w:spacing w:val="-2"/>
          <w:szCs w:val="22"/>
        </w:rPr>
        <w:t>a</w:t>
      </w:r>
      <w:r w:rsidRPr="00401946">
        <w:rPr>
          <w:rFonts w:ascii="Palatino Linotype" w:hAnsi="Palatino Linotype" w:eastAsia="Arial" w:cs="Arial"/>
          <w:i/>
          <w:spacing w:val="1"/>
          <w:szCs w:val="22"/>
        </w:rPr>
        <w:t>n</w:t>
      </w:r>
      <w:r w:rsidRPr="00401946">
        <w:rPr>
          <w:rFonts w:ascii="Palatino Linotype" w:hAnsi="Palatino Linotype" w:eastAsia="Arial" w:cs="Arial"/>
          <w:i/>
          <w:szCs w:val="22"/>
        </w:rPr>
        <w:t>s</w:t>
      </w:r>
      <w:r w:rsidRPr="00401946">
        <w:rPr>
          <w:rFonts w:ascii="Palatino Linotype" w:hAnsi="Palatino Linotype" w:eastAsia="Arial" w:cs="Arial"/>
          <w:i/>
          <w:spacing w:val="1"/>
          <w:szCs w:val="22"/>
        </w:rPr>
        <w:t>pa</w:t>
      </w:r>
      <w:r w:rsidRPr="00401946">
        <w:rPr>
          <w:rFonts w:ascii="Palatino Linotype" w:hAnsi="Palatino Linotype" w:eastAsia="Arial" w:cs="Arial"/>
          <w:i/>
          <w:szCs w:val="22"/>
        </w:rPr>
        <w:t>r</w:t>
      </w:r>
      <w:r w:rsidRPr="00401946">
        <w:rPr>
          <w:rFonts w:ascii="Palatino Linotype" w:hAnsi="Palatino Linotype" w:eastAsia="Arial" w:cs="Arial"/>
          <w:i/>
          <w:spacing w:val="-2"/>
          <w:szCs w:val="22"/>
        </w:rPr>
        <w:t>e</w:t>
      </w:r>
      <w:r w:rsidRPr="00401946">
        <w:rPr>
          <w:rFonts w:ascii="Palatino Linotype" w:hAnsi="Palatino Linotype" w:eastAsia="Arial" w:cs="Arial"/>
          <w:i/>
          <w:spacing w:val="1"/>
          <w:szCs w:val="22"/>
        </w:rPr>
        <w:t>n</w:t>
      </w:r>
      <w:r w:rsidRPr="00401946">
        <w:rPr>
          <w:rFonts w:ascii="Palatino Linotype" w:hAnsi="Palatino Linotype" w:eastAsia="Arial" w:cs="Arial"/>
          <w:i/>
          <w:szCs w:val="22"/>
        </w:rPr>
        <w:t>cia y Acc</w:t>
      </w:r>
      <w:r w:rsidRPr="00401946">
        <w:rPr>
          <w:rFonts w:ascii="Palatino Linotype" w:hAnsi="Palatino Linotype" w:eastAsia="Arial" w:cs="Arial"/>
          <w:i/>
          <w:spacing w:val="1"/>
          <w:szCs w:val="22"/>
        </w:rPr>
        <w:t>e</w:t>
      </w:r>
      <w:r w:rsidRPr="00401946">
        <w:rPr>
          <w:rFonts w:ascii="Palatino Linotype" w:hAnsi="Palatino Linotype" w:eastAsia="Arial" w:cs="Arial"/>
          <w:i/>
          <w:szCs w:val="22"/>
        </w:rPr>
        <w:t>so a la I</w:t>
      </w:r>
      <w:r w:rsidRPr="00401946">
        <w:rPr>
          <w:rFonts w:ascii="Palatino Linotype" w:hAnsi="Palatino Linotype" w:eastAsia="Arial" w:cs="Arial"/>
          <w:i/>
          <w:spacing w:val="-1"/>
          <w:szCs w:val="22"/>
        </w:rPr>
        <w:t>n</w:t>
      </w:r>
      <w:r w:rsidRPr="00401946">
        <w:rPr>
          <w:rFonts w:ascii="Palatino Linotype" w:hAnsi="Palatino Linotype" w:eastAsia="Arial" w:cs="Arial"/>
          <w:i/>
          <w:szCs w:val="22"/>
        </w:rPr>
        <w:t>f</w:t>
      </w:r>
      <w:r w:rsidRPr="00401946">
        <w:rPr>
          <w:rFonts w:ascii="Palatino Linotype" w:hAnsi="Palatino Linotype" w:eastAsia="Arial" w:cs="Arial"/>
          <w:i/>
          <w:spacing w:val="1"/>
          <w:szCs w:val="22"/>
        </w:rPr>
        <w:t>o</w:t>
      </w:r>
      <w:r w:rsidRPr="00401946">
        <w:rPr>
          <w:rFonts w:ascii="Palatino Linotype" w:hAnsi="Palatino Linotype" w:eastAsia="Arial" w:cs="Arial"/>
          <w:i/>
          <w:spacing w:val="-3"/>
          <w:szCs w:val="22"/>
        </w:rPr>
        <w:t>r</w:t>
      </w:r>
      <w:r w:rsidRPr="00401946">
        <w:rPr>
          <w:rFonts w:ascii="Palatino Linotype" w:hAnsi="Palatino Linotype" w:eastAsia="Arial" w:cs="Arial"/>
          <w:i/>
          <w:spacing w:val="1"/>
          <w:szCs w:val="22"/>
        </w:rPr>
        <w:t>ma</w:t>
      </w:r>
      <w:r w:rsidRPr="00401946">
        <w:rPr>
          <w:rFonts w:ascii="Palatino Linotype" w:hAnsi="Palatino Linotype" w:eastAsia="Arial" w:cs="Arial"/>
          <w:i/>
          <w:szCs w:val="22"/>
        </w:rPr>
        <w:t>ci</w:t>
      </w:r>
      <w:r w:rsidRPr="00401946">
        <w:rPr>
          <w:rFonts w:ascii="Palatino Linotype" w:hAnsi="Palatino Linotype" w:eastAsia="Arial" w:cs="Arial"/>
          <w:i/>
          <w:spacing w:val="-2"/>
          <w:szCs w:val="22"/>
        </w:rPr>
        <w:t>ó</w:t>
      </w:r>
      <w:r w:rsidRPr="00401946">
        <w:rPr>
          <w:rFonts w:ascii="Palatino Linotype" w:hAnsi="Palatino Linotype" w:eastAsia="Arial" w:cs="Arial"/>
          <w:i/>
          <w:szCs w:val="22"/>
        </w:rPr>
        <w:t xml:space="preserve">n </w:t>
      </w:r>
      <w:r w:rsidRPr="00401946">
        <w:rPr>
          <w:rFonts w:ascii="Palatino Linotype" w:hAnsi="Palatino Linotype" w:eastAsia="Arial" w:cs="Arial"/>
          <w:i/>
          <w:spacing w:val="-2"/>
          <w:szCs w:val="22"/>
        </w:rPr>
        <w:t>P</w:t>
      </w:r>
      <w:r w:rsidRPr="00401946">
        <w:rPr>
          <w:rFonts w:ascii="Palatino Linotype" w:hAnsi="Palatino Linotype" w:eastAsia="Arial" w:cs="Arial"/>
          <w:i/>
          <w:spacing w:val="1"/>
          <w:szCs w:val="22"/>
        </w:rPr>
        <w:t>úb</w:t>
      </w:r>
      <w:r w:rsidRPr="00401946">
        <w:rPr>
          <w:rFonts w:ascii="Palatino Linotype" w:hAnsi="Palatino Linotype" w:eastAsia="Arial" w:cs="Arial"/>
          <w:i/>
          <w:szCs w:val="22"/>
        </w:rPr>
        <w:t>l</w:t>
      </w:r>
      <w:r w:rsidRPr="00401946">
        <w:rPr>
          <w:rFonts w:ascii="Palatino Linotype" w:hAnsi="Palatino Linotype" w:eastAsia="Arial" w:cs="Arial"/>
          <w:i/>
          <w:spacing w:val="-1"/>
          <w:szCs w:val="22"/>
        </w:rPr>
        <w:t>i</w:t>
      </w:r>
      <w:r w:rsidRPr="00401946">
        <w:rPr>
          <w:rFonts w:ascii="Palatino Linotype" w:hAnsi="Palatino Linotype" w:eastAsia="Arial" w:cs="Arial"/>
          <w:i/>
          <w:szCs w:val="22"/>
        </w:rPr>
        <w:t xml:space="preserve">ca y </w:t>
      </w:r>
      <w:r w:rsidRPr="00401946">
        <w:rPr>
          <w:rFonts w:ascii="Palatino Linotype" w:hAnsi="Palatino Linotype" w:eastAsia="Arial" w:cs="Arial"/>
          <w:i/>
          <w:spacing w:val="8"/>
          <w:szCs w:val="22"/>
        </w:rPr>
        <w:t xml:space="preserve">130, párrafo cuarto, </w:t>
      </w:r>
      <w:r w:rsidRPr="00401946">
        <w:rPr>
          <w:rFonts w:ascii="Palatino Linotype" w:hAnsi="Palatino Linotype" w:eastAsia="Arial" w:cs="Arial"/>
          <w:i/>
          <w:spacing w:val="1"/>
          <w:szCs w:val="22"/>
        </w:rPr>
        <w:t>d</w:t>
      </w:r>
      <w:r w:rsidRPr="00401946">
        <w:rPr>
          <w:rFonts w:ascii="Palatino Linotype" w:hAnsi="Palatino Linotype" w:eastAsia="Arial" w:cs="Arial"/>
          <w:i/>
          <w:szCs w:val="22"/>
        </w:rPr>
        <w:t xml:space="preserve">e la </w:t>
      </w:r>
      <w:r w:rsidRPr="00401946">
        <w:rPr>
          <w:rFonts w:ascii="Palatino Linotype" w:hAnsi="Palatino Linotype" w:eastAsia="Arial" w:cs="Arial"/>
          <w:i/>
          <w:spacing w:val="-1"/>
          <w:szCs w:val="22"/>
        </w:rPr>
        <w:t>L</w:t>
      </w:r>
      <w:r w:rsidRPr="00401946">
        <w:rPr>
          <w:rFonts w:ascii="Palatino Linotype" w:hAnsi="Palatino Linotype" w:eastAsia="Arial" w:cs="Arial"/>
          <w:i/>
          <w:spacing w:val="1"/>
          <w:szCs w:val="22"/>
        </w:rPr>
        <w:t>e</w:t>
      </w:r>
      <w:r w:rsidRPr="00401946">
        <w:rPr>
          <w:rFonts w:ascii="Palatino Linotype" w:hAnsi="Palatino Linotype" w:eastAsia="Arial" w:cs="Arial"/>
          <w:i/>
          <w:szCs w:val="22"/>
        </w:rPr>
        <w:t>y Fe</w:t>
      </w:r>
      <w:r w:rsidRPr="00401946">
        <w:rPr>
          <w:rFonts w:ascii="Palatino Linotype" w:hAnsi="Palatino Linotype" w:eastAsia="Arial" w:cs="Arial"/>
          <w:i/>
          <w:spacing w:val="1"/>
          <w:szCs w:val="22"/>
        </w:rPr>
        <w:t>de</w:t>
      </w:r>
      <w:r w:rsidRPr="00401946">
        <w:rPr>
          <w:rFonts w:ascii="Palatino Linotype" w:hAnsi="Palatino Linotype" w:eastAsia="Arial" w:cs="Arial"/>
          <w:i/>
          <w:szCs w:val="22"/>
        </w:rPr>
        <w:t xml:space="preserve">ral </w:t>
      </w:r>
      <w:r w:rsidRPr="00401946">
        <w:rPr>
          <w:rFonts w:ascii="Palatino Linotype" w:hAnsi="Palatino Linotype" w:eastAsia="Arial" w:cs="Arial"/>
          <w:i/>
          <w:spacing w:val="-1"/>
          <w:szCs w:val="22"/>
        </w:rPr>
        <w:t>d</w:t>
      </w:r>
      <w:r w:rsidRPr="00401946">
        <w:rPr>
          <w:rFonts w:ascii="Palatino Linotype" w:hAnsi="Palatino Linotype" w:eastAsia="Arial" w:cs="Arial"/>
          <w:i/>
          <w:szCs w:val="22"/>
        </w:rPr>
        <w:t xml:space="preserve">e </w:t>
      </w:r>
      <w:r w:rsidRPr="00401946">
        <w:rPr>
          <w:rFonts w:ascii="Palatino Linotype" w:hAnsi="Palatino Linotype" w:eastAsia="Arial" w:cs="Arial"/>
          <w:i/>
          <w:spacing w:val="2"/>
          <w:szCs w:val="22"/>
        </w:rPr>
        <w:t>T</w:t>
      </w:r>
      <w:r w:rsidRPr="00401946">
        <w:rPr>
          <w:rFonts w:ascii="Palatino Linotype" w:hAnsi="Palatino Linotype" w:eastAsia="Arial" w:cs="Arial"/>
          <w:i/>
          <w:szCs w:val="22"/>
        </w:rPr>
        <w:t>r</w:t>
      </w:r>
      <w:r w:rsidRPr="00401946">
        <w:rPr>
          <w:rFonts w:ascii="Palatino Linotype" w:hAnsi="Palatino Linotype" w:eastAsia="Arial" w:cs="Arial"/>
          <w:i/>
          <w:spacing w:val="-2"/>
          <w:szCs w:val="22"/>
        </w:rPr>
        <w:t>a</w:t>
      </w:r>
      <w:r w:rsidRPr="00401946">
        <w:rPr>
          <w:rFonts w:ascii="Palatino Linotype" w:hAnsi="Palatino Linotype" w:eastAsia="Arial" w:cs="Arial"/>
          <w:i/>
          <w:spacing w:val="1"/>
          <w:szCs w:val="22"/>
        </w:rPr>
        <w:t>n</w:t>
      </w:r>
      <w:r w:rsidRPr="00401946">
        <w:rPr>
          <w:rFonts w:ascii="Palatino Linotype" w:hAnsi="Palatino Linotype" w:eastAsia="Arial" w:cs="Arial"/>
          <w:i/>
          <w:szCs w:val="22"/>
        </w:rPr>
        <w:t>s</w:t>
      </w:r>
      <w:r w:rsidRPr="00401946">
        <w:rPr>
          <w:rFonts w:ascii="Palatino Linotype" w:hAnsi="Palatino Linotype" w:eastAsia="Arial" w:cs="Arial"/>
          <w:i/>
          <w:spacing w:val="1"/>
          <w:szCs w:val="22"/>
        </w:rPr>
        <w:t>pa</w:t>
      </w:r>
      <w:r w:rsidRPr="00401946">
        <w:rPr>
          <w:rFonts w:ascii="Palatino Linotype" w:hAnsi="Palatino Linotype" w:eastAsia="Arial" w:cs="Arial"/>
          <w:i/>
          <w:szCs w:val="22"/>
        </w:rPr>
        <w:t>r</w:t>
      </w:r>
      <w:r w:rsidRPr="00401946">
        <w:rPr>
          <w:rFonts w:ascii="Palatino Linotype" w:hAnsi="Palatino Linotype" w:eastAsia="Arial" w:cs="Arial"/>
          <w:i/>
          <w:spacing w:val="-2"/>
          <w:szCs w:val="22"/>
        </w:rPr>
        <w:t>e</w:t>
      </w:r>
      <w:r w:rsidRPr="00401946">
        <w:rPr>
          <w:rFonts w:ascii="Palatino Linotype" w:hAnsi="Palatino Linotype" w:eastAsia="Arial" w:cs="Arial"/>
          <w:i/>
          <w:spacing w:val="1"/>
          <w:szCs w:val="22"/>
        </w:rPr>
        <w:t>n</w:t>
      </w:r>
      <w:r w:rsidRPr="00401946">
        <w:rPr>
          <w:rFonts w:ascii="Palatino Linotype" w:hAnsi="Palatino Linotype" w:eastAsia="Arial" w:cs="Arial"/>
          <w:i/>
          <w:szCs w:val="22"/>
        </w:rPr>
        <w:t>cia y Acc</w:t>
      </w:r>
      <w:r w:rsidRPr="00401946">
        <w:rPr>
          <w:rFonts w:ascii="Palatino Linotype" w:hAnsi="Palatino Linotype" w:eastAsia="Arial" w:cs="Arial"/>
          <w:i/>
          <w:spacing w:val="1"/>
          <w:szCs w:val="22"/>
        </w:rPr>
        <w:t>e</w:t>
      </w:r>
      <w:r w:rsidRPr="00401946">
        <w:rPr>
          <w:rFonts w:ascii="Palatino Linotype" w:hAnsi="Palatino Linotype" w:eastAsia="Arial" w:cs="Arial"/>
          <w:i/>
          <w:szCs w:val="22"/>
        </w:rPr>
        <w:t>so a la I</w:t>
      </w:r>
      <w:r w:rsidRPr="00401946">
        <w:rPr>
          <w:rFonts w:ascii="Palatino Linotype" w:hAnsi="Palatino Linotype" w:eastAsia="Arial" w:cs="Arial"/>
          <w:i/>
          <w:spacing w:val="-1"/>
          <w:szCs w:val="22"/>
        </w:rPr>
        <w:t>n</w:t>
      </w:r>
      <w:r w:rsidRPr="00401946">
        <w:rPr>
          <w:rFonts w:ascii="Palatino Linotype" w:hAnsi="Palatino Linotype" w:eastAsia="Arial" w:cs="Arial"/>
          <w:i/>
          <w:szCs w:val="22"/>
        </w:rPr>
        <w:t>f</w:t>
      </w:r>
      <w:r w:rsidRPr="00401946">
        <w:rPr>
          <w:rFonts w:ascii="Palatino Linotype" w:hAnsi="Palatino Linotype" w:eastAsia="Arial" w:cs="Arial"/>
          <w:i/>
          <w:spacing w:val="1"/>
          <w:szCs w:val="22"/>
        </w:rPr>
        <w:t>o</w:t>
      </w:r>
      <w:r w:rsidRPr="00401946">
        <w:rPr>
          <w:rFonts w:ascii="Palatino Linotype" w:hAnsi="Palatino Linotype" w:eastAsia="Arial" w:cs="Arial"/>
          <w:i/>
          <w:spacing w:val="-3"/>
          <w:szCs w:val="22"/>
        </w:rPr>
        <w:t>r</w:t>
      </w:r>
      <w:r w:rsidRPr="00401946">
        <w:rPr>
          <w:rFonts w:ascii="Palatino Linotype" w:hAnsi="Palatino Linotype" w:eastAsia="Arial" w:cs="Arial"/>
          <w:i/>
          <w:spacing w:val="1"/>
          <w:szCs w:val="22"/>
        </w:rPr>
        <w:t>ma</w:t>
      </w:r>
      <w:r w:rsidRPr="00401946">
        <w:rPr>
          <w:rFonts w:ascii="Palatino Linotype" w:hAnsi="Palatino Linotype" w:eastAsia="Arial" w:cs="Arial"/>
          <w:i/>
          <w:szCs w:val="22"/>
        </w:rPr>
        <w:t>ci</w:t>
      </w:r>
      <w:r w:rsidRPr="00401946">
        <w:rPr>
          <w:rFonts w:ascii="Palatino Linotype" w:hAnsi="Palatino Linotype" w:eastAsia="Arial" w:cs="Arial"/>
          <w:i/>
          <w:spacing w:val="-2"/>
          <w:szCs w:val="22"/>
        </w:rPr>
        <w:t>ó</w:t>
      </w:r>
      <w:r w:rsidRPr="00401946">
        <w:rPr>
          <w:rFonts w:ascii="Palatino Linotype" w:hAnsi="Palatino Linotype" w:eastAsia="Arial" w:cs="Arial"/>
          <w:i/>
          <w:szCs w:val="22"/>
        </w:rPr>
        <w:t xml:space="preserve">n </w:t>
      </w:r>
      <w:r w:rsidRPr="00401946">
        <w:rPr>
          <w:rFonts w:ascii="Palatino Linotype" w:hAnsi="Palatino Linotype" w:eastAsia="Arial" w:cs="Arial"/>
          <w:i/>
          <w:spacing w:val="-2"/>
          <w:szCs w:val="22"/>
        </w:rPr>
        <w:t>P</w:t>
      </w:r>
      <w:r w:rsidRPr="00401946">
        <w:rPr>
          <w:rFonts w:ascii="Palatino Linotype" w:hAnsi="Palatino Linotype" w:eastAsia="Arial" w:cs="Arial"/>
          <w:i/>
          <w:spacing w:val="1"/>
          <w:szCs w:val="22"/>
        </w:rPr>
        <w:t>úb</w:t>
      </w:r>
      <w:r w:rsidRPr="00401946">
        <w:rPr>
          <w:rFonts w:ascii="Palatino Linotype" w:hAnsi="Palatino Linotype" w:eastAsia="Arial" w:cs="Arial"/>
          <w:i/>
          <w:szCs w:val="22"/>
        </w:rPr>
        <w:t>l</w:t>
      </w:r>
      <w:r w:rsidRPr="00401946">
        <w:rPr>
          <w:rFonts w:ascii="Palatino Linotype" w:hAnsi="Palatino Linotype" w:eastAsia="Arial" w:cs="Arial"/>
          <w:i/>
          <w:spacing w:val="-1"/>
          <w:szCs w:val="22"/>
        </w:rPr>
        <w:t>i</w:t>
      </w:r>
      <w:r w:rsidRPr="00401946">
        <w:rPr>
          <w:rFonts w:ascii="Palatino Linotype" w:hAnsi="Palatino Linotype" w:eastAsia="Arial" w:cs="Arial"/>
          <w:i/>
          <w:szCs w:val="22"/>
        </w:rPr>
        <w:t xml:space="preserve">ca, </w:t>
      </w:r>
      <w:r w:rsidRPr="00401946">
        <w:rPr>
          <w:rFonts w:ascii="Palatino Linotype" w:hAnsi="Palatino Linotype" w:eastAsia="Arial" w:cs="Arial"/>
          <w:i/>
          <w:spacing w:val="-1"/>
          <w:szCs w:val="22"/>
        </w:rPr>
        <w:t>señalan q</w:t>
      </w:r>
      <w:r w:rsidRPr="00401946">
        <w:rPr>
          <w:rFonts w:ascii="Palatino Linotype" w:hAnsi="Palatino Linotype" w:eastAsia="Arial" w:cs="Arial"/>
          <w:i/>
          <w:spacing w:val="1"/>
          <w:szCs w:val="22"/>
        </w:rPr>
        <w:t>u</w:t>
      </w:r>
      <w:r w:rsidRPr="00401946">
        <w:rPr>
          <w:rFonts w:ascii="Palatino Linotype" w:hAnsi="Palatino Linotype" w:eastAsia="Arial" w:cs="Arial"/>
          <w:i/>
          <w:szCs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401946">
        <w:rPr>
          <w:rFonts w:ascii="Palatino Linotype" w:hAnsi="Palatino Linotype" w:eastAsia="Arial" w:cs="Arial"/>
          <w:i/>
          <w:spacing w:val="-1"/>
          <w:szCs w:val="22"/>
        </w:rPr>
        <w:t xml:space="preserve"> sin necesidad de</w:t>
      </w:r>
      <w:r w:rsidRPr="00401946">
        <w:rPr>
          <w:rFonts w:ascii="Palatino Linotype" w:hAnsi="Palatino Linotype" w:eastAsia="Arial" w:cs="Arial"/>
          <w:i/>
          <w:spacing w:val="1"/>
          <w:szCs w:val="22"/>
        </w:rPr>
        <w:t xml:space="preserve"> e</w:t>
      </w:r>
      <w:r w:rsidRPr="00401946">
        <w:rPr>
          <w:rFonts w:ascii="Palatino Linotype" w:hAnsi="Palatino Linotype" w:eastAsia="Arial" w:cs="Arial"/>
          <w:i/>
          <w:szCs w:val="22"/>
        </w:rPr>
        <w:t>la</w:t>
      </w:r>
      <w:r w:rsidRPr="00401946">
        <w:rPr>
          <w:rFonts w:ascii="Palatino Linotype" w:hAnsi="Palatino Linotype" w:eastAsia="Arial" w:cs="Arial"/>
          <w:i/>
          <w:spacing w:val="1"/>
          <w:szCs w:val="22"/>
        </w:rPr>
        <w:t>bo</w:t>
      </w:r>
      <w:r w:rsidRPr="00401946">
        <w:rPr>
          <w:rFonts w:ascii="Palatino Linotype" w:hAnsi="Palatino Linotype" w:eastAsia="Arial" w:cs="Arial"/>
          <w:i/>
          <w:szCs w:val="22"/>
        </w:rPr>
        <w:t xml:space="preserve">rar </w:t>
      </w:r>
      <w:r w:rsidRPr="00401946">
        <w:rPr>
          <w:rFonts w:ascii="Palatino Linotype" w:hAnsi="Palatino Linotype" w:eastAsia="Arial" w:cs="Arial"/>
          <w:i/>
          <w:spacing w:val="1"/>
          <w:szCs w:val="22"/>
        </w:rPr>
        <w:t>do</w:t>
      </w:r>
      <w:r w:rsidRPr="00401946">
        <w:rPr>
          <w:rFonts w:ascii="Palatino Linotype" w:hAnsi="Palatino Linotype" w:eastAsia="Arial" w:cs="Arial"/>
          <w:i/>
          <w:spacing w:val="-2"/>
          <w:szCs w:val="22"/>
        </w:rPr>
        <w:t>c</w:t>
      </w:r>
      <w:r w:rsidRPr="00401946">
        <w:rPr>
          <w:rFonts w:ascii="Palatino Linotype" w:hAnsi="Palatino Linotype" w:eastAsia="Arial" w:cs="Arial"/>
          <w:i/>
          <w:spacing w:val="1"/>
          <w:szCs w:val="22"/>
        </w:rPr>
        <w:t>u</w:t>
      </w:r>
      <w:r w:rsidRPr="00401946">
        <w:rPr>
          <w:rFonts w:ascii="Palatino Linotype" w:hAnsi="Palatino Linotype" w:eastAsia="Arial" w:cs="Arial"/>
          <w:i/>
          <w:spacing w:val="-1"/>
          <w:szCs w:val="22"/>
        </w:rPr>
        <w:t>m</w:t>
      </w:r>
      <w:r w:rsidRPr="00401946">
        <w:rPr>
          <w:rFonts w:ascii="Palatino Linotype" w:hAnsi="Palatino Linotype" w:eastAsia="Arial" w:cs="Arial"/>
          <w:i/>
          <w:spacing w:val="1"/>
          <w:szCs w:val="22"/>
        </w:rPr>
        <w:t>en</w:t>
      </w:r>
      <w:r w:rsidRPr="00401946">
        <w:rPr>
          <w:rFonts w:ascii="Palatino Linotype" w:hAnsi="Palatino Linotype" w:eastAsia="Arial" w:cs="Arial"/>
          <w:i/>
          <w:spacing w:val="-2"/>
          <w:szCs w:val="22"/>
        </w:rPr>
        <w:t>t</w:t>
      </w:r>
      <w:r w:rsidRPr="00401946">
        <w:rPr>
          <w:rFonts w:ascii="Palatino Linotype" w:hAnsi="Palatino Linotype" w:eastAsia="Arial" w:cs="Arial"/>
          <w:i/>
          <w:spacing w:val="1"/>
          <w:szCs w:val="22"/>
        </w:rPr>
        <w:t>o</w:t>
      </w:r>
      <w:r w:rsidRPr="00401946">
        <w:rPr>
          <w:rFonts w:ascii="Palatino Linotype" w:hAnsi="Palatino Linotype" w:eastAsia="Arial" w:cs="Arial"/>
          <w:i/>
          <w:szCs w:val="22"/>
        </w:rPr>
        <w:t xml:space="preserve">s </w:t>
      </w:r>
      <w:r w:rsidRPr="00401946">
        <w:rPr>
          <w:rFonts w:ascii="Palatino Linotype" w:hAnsi="Palatino Linotype" w:eastAsia="Arial" w:cs="Arial"/>
          <w:i/>
          <w:spacing w:val="1"/>
          <w:szCs w:val="22"/>
        </w:rPr>
        <w:t>a</w:t>
      </w:r>
      <w:r w:rsidRPr="00401946">
        <w:rPr>
          <w:rFonts w:ascii="Palatino Linotype" w:hAnsi="Palatino Linotype" w:eastAsia="Arial" w:cs="Arial"/>
          <w:i/>
          <w:szCs w:val="22"/>
        </w:rPr>
        <w:t>d</w:t>
      </w:r>
      <w:r w:rsidRPr="00401946">
        <w:rPr>
          <w:rFonts w:ascii="Palatino Linotype" w:hAnsi="Palatino Linotype" w:eastAsia="Arial" w:cs="Arial"/>
          <w:i/>
          <w:spacing w:val="1"/>
          <w:szCs w:val="22"/>
        </w:rPr>
        <w:t xml:space="preserve"> ho</w:t>
      </w:r>
      <w:r w:rsidRPr="00401946">
        <w:rPr>
          <w:rFonts w:ascii="Palatino Linotype" w:hAnsi="Palatino Linotype" w:eastAsia="Arial" w:cs="Arial"/>
          <w:i/>
          <w:szCs w:val="22"/>
        </w:rPr>
        <w:t xml:space="preserve">c </w:t>
      </w:r>
      <w:r w:rsidRPr="00401946">
        <w:rPr>
          <w:rFonts w:ascii="Palatino Linotype" w:hAnsi="Palatino Linotype" w:eastAsia="Arial" w:cs="Arial"/>
          <w:i/>
          <w:spacing w:val="1"/>
          <w:szCs w:val="22"/>
        </w:rPr>
        <w:t>pa</w:t>
      </w:r>
      <w:r w:rsidRPr="00401946">
        <w:rPr>
          <w:rFonts w:ascii="Palatino Linotype" w:hAnsi="Palatino Linotype" w:eastAsia="Arial" w:cs="Arial"/>
          <w:i/>
          <w:szCs w:val="22"/>
        </w:rPr>
        <w:t xml:space="preserve">ra </w:t>
      </w:r>
      <w:r w:rsidRPr="00401946">
        <w:rPr>
          <w:rFonts w:ascii="Palatino Linotype" w:hAnsi="Palatino Linotype" w:eastAsia="Arial" w:cs="Arial"/>
          <w:i/>
          <w:spacing w:val="1"/>
          <w:szCs w:val="22"/>
        </w:rPr>
        <w:t>a</w:t>
      </w:r>
      <w:r w:rsidRPr="00401946">
        <w:rPr>
          <w:rFonts w:ascii="Palatino Linotype" w:hAnsi="Palatino Linotype" w:eastAsia="Arial" w:cs="Arial"/>
          <w:i/>
          <w:szCs w:val="22"/>
        </w:rPr>
        <w:t>t</w:t>
      </w:r>
      <w:r w:rsidRPr="00401946">
        <w:rPr>
          <w:rFonts w:ascii="Palatino Linotype" w:hAnsi="Palatino Linotype" w:eastAsia="Arial" w:cs="Arial"/>
          <w:i/>
          <w:spacing w:val="-1"/>
          <w:szCs w:val="22"/>
        </w:rPr>
        <w:t>e</w:t>
      </w:r>
      <w:r w:rsidRPr="00401946">
        <w:rPr>
          <w:rFonts w:ascii="Palatino Linotype" w:hAnsi="Palatino Linotype" w:eastAsia="Arial" w:cs="Arial"/>
          <w:i/>
          <w:spacing w:val="1"/>
          <w:szCs w:val="22"/>
        </w:rPr>
        <w:t>n</w:t>
      </w:r>
      <w:r w:rsidRPr="00401946">
        <w:rPr>
          <w:rFonts w:ascii="Palatino Linotype" w:hAnsi="Palatino Linotype" w:eastAsia="Arial" w:cs="Arial"/>
          <w:i/>
          <w:spacing w:val="-1"/>
          <w:szCs w:val="22"/>
        </w:rPr>
        <w:t>d</w:t>
      </w:r>
      <w:r w:rsidRPr="00401946">
        <w:rPr>
          <w:rFonts w:ascii="Palatino Linotype" w:hAnsi="Palatino Linotype" w:eastAsia="Arial" w:cs="Arial"/>
          <w:i/>
          <w:spacing w:val="1"/>
          <w:szCs w:val="22"/>
        </w:rPr>
        <w:t>e</w:t>
      </w:r>
      <w:r w:rsidRPr="00401946">
        <w:rPr>
          <w:rFonts w:ascii="Palatino Linotype" w:hAnsi="Palatino Linotype" w:eastAsia="Arial" w:cs="Arial"/>
          <w:i/>
          <w:szCs w:val="22"/>
        </w:rPr>
        <w:t>r l</w:t>
      </w:r>
      <w:r w:rsidRPr="00401946">
        <w:rPr>
          <w:rFonts w:ascii="Palatino Linotype" w:hAnsi="Palatino Linotype" w:eastAsia="Arial" w:cs="Arial"/>
          <w:i/>
          <w:spacing w:val="-2"/>
          <w:szCs w:val="22"/>
        </w:rPr>
        <w:t>a</w:t>
      </w:r>
      <w:r w:rsidRPr="00401946">
        <w:rPr>
          <w:rFonts w:ascii="Palatino Linotype" w:hAnsi="Palatino Linotype" w:eastAsia="Arial" w:cs="Arial"/>
          <w:i/>
          <w:szCs w:val="22"/>
        </w:rPr>
        <w:t>s s</w:t>
      </w:r>
      <w:r w:rsidRPr="00401946">
        <w:rPr>
          <w:rFonts w:ascii="Palatino Linotype" w:hAnsi="Palatino Linotype" w:eastAsia="Arial" w:cs="Arial"/>
          <w:i/>
          <w:spacing w:val="1"/>
          <w:szCs w:val="22"/>
        </w:rPr>
        <w:t>o</w:t>
      </w:r>
      <w:r w:rsidRPr="00401946">
        <w:rPr>
          <w:rFonts w:ascii="Palatino Linotype" w:hAnsi="Palatino Linotype" w:eastAsia="Arial" w:cs="Arial"/>
          <w:i/>
          <w:szCs w:val="22"/>
        </w:rPr>
        <w:t>l</w:t>
      </w:r>
      <w:r w:rsidRPr="00401946">
        <w:rPr>
          <w:rFonts w:ascii="Palatino Linotype" w:hAnsi="Palatino Linotype" w:eastAsia="Arial" w:cs="Arial"/>
          <w:i/>
          <w:spacing w:val="-1"/>
          <w:szCs w:val="22"/>
        </w:rPr>
        <w:t>i</w:t>
      </w:r>
      <w:r w:rsidRPr="00401946">
        <w:rPr>
          <w:rFonts w:ascii="Palatino Linotype" w:hAnsi="Palatino Linotype" w:eastAsia="Arial" w:cs="Arial"/>
          <w:i/>
          <w:szCs w:val="22"/>
        </w:rPr>
        <w:t>cit</w:t>
      </w:r>
      <w:r w:rsidRPr="00401946">
        <w:rPr>
          <w:rFonts w:ascii="Palatino Linotype" w:hAnsi="Palatino Linotype" w:eastAsia="Arial" w:cs="Arial"/>
          <w:i/>
          <w:spacing w:val="1"/>
          <w:szCs w:val="22"/>
        </w:rPr>
        <w:t>ude</w:t>
      </w:r>
      <w:r w:rsidRPr="00401946">
        <w:rPr>
          <w:rFonts w:ascii="Palatino Linotype" w:hAnsi="Palatino Linotype" w:eastAsia="Arial" w:cs="Arial"/>
          <w:i/>
          <w:szCs w:val="22"/>
        </w:rPr>
        <w:t xml:space="preserve">s </w:t>
      </w:r>
      <w:r w:rsidRPr="00401946">
        <w:rPr>
          <w:rFonts w:ascii="Palatino Linotype" w:hAnsi="Palatino Linotype" w:eastAsia="Arial" w:cs="Arial"/>
          <w:i/>
          <w:spacing w:val="-1"/>
          <w:szCs w:val="22"/>
        </w:rPr>
        <w:t>d</w:t>
      </w:r>
      <w:r w:rsidRPr="00401946">
        <w:rPr>
          <w:rFonts w:ascii="Palatino Linotype" w:hAnsi="Palatino Linotype" w:eastAsia="Arial" w:cs="Arial"/>
          <w:i/>
          <w:szCs w:val="22"/>
        </w:rPr>
        <w:t>e i</w:t>
      </w:r>
      <w:r w:rsidRPr="00401946">
        <w:rPr>
          <w:rFonts w:ascii="Palatino Linotype" w:hAnsi="Palatino Linotype" w:eastAsia="Arial" w:cs="Arial"/>
          <w:i/>
          <w:spacing w:val="-2"/>
          <w:szCs w:val="22"/>
        </w:rPr>
        <w:t>n</w:t>
      </w:r>
      <w:r w:rsidRPr="00401946">
        <w:rPr>
          <w:rFonts w:ascii="Palatino Linotype" w:hAnsi="Palatino Linotype" w:eastAsia="Arial" w:cs="Arial"/>
          <w:i/>
          <w:szCs w:val="22"/>
        </w:rPr>
        <w:t>f</w:t>
      </w:r>
      <w:r w:rsidRPr="00401946">
        <w:rPr>
          <w:rFonts w:ascii="Palatino Linotype" w:hAnsi="Palatino Linotype" w:eastAsia="Arial" w:cs="Arial"/>
          <w:i/>
          <w:spacing w:val="1"/>
          <w:szCs w:val="22"/>
        </w:rPr>
        <w:t>o</w:t>
      </w:r>
      <w:r w:rsidRPr="00401946">
        <w:rPr>
          <w:rFonts w:ascii="Palatino Linotype" w:hAnsi="Palatino Linotype" w:eastAsia="Arial" w:cs="Arial"/>
          <w:i/>
          <w:szCs w:val="22"/>
        </w:rPr>
        <w:t>r</w:t>
      </w:r>
      <w:r w:rsidRPr="00401946">
        <w:rPr>
          <w:rFonts w:ascii="Palatino Linotype" w:hAnsi="Palatino Linotype" w:eastAsia="Arial" w:cs="Arial"/>
          <w:i/>
          <w:spacing w:val="-1"/>
          <w:szCs w:val="22"/>
        </w:rPr>
        <w:t>m</w:t>
      </w:r>
      <w:r w:rsidRPr="00401946">
        <w:rPr>
          <w:rFonts w:ascii="Palatino Linotype" w:hAnsi="Palatino Linotype" w:eastAsia="Arial" w:cs="Arial"/>
          <w:i/>
          <w:spacing w:val="1"/>
          <w:szCs w:val="22"/>
        </w:rPr>
        <w:t>a</w:t>
      </w:r>
      <w:r w:rsidRPr="00401946">
        <w:rPr>
          <w:rFonts w:ascii="Palatino Linotype" w:hAnsi="Palatino Linotype" w:eastAsia="Arial" w:cs="Arial"/>
          <w:i/>
          <w:szCs w:val="22"/>
        </w:rPr>
        <w:t>ció</w:t>
      </w:r>
      <w:r w:rsidRPr="00401946">
        <w:rPr>
          <w:rFonts w:ascii="Palatino Linotype" w:hAnsi="Palatino Linotype" w:eastAsia="Arial" w:cs="Arial"/>
          <w:i/>
          <w:spacing w:val="1"/>
          <w:szCs w:val="22"/>
        </w:rPr>
        <w:t>n</w:t>
      </w:r>
      <w:r w:rsidRPr="00401946">
        <w:rPr>
          <w:rFonts w:ascii="Palatino Linotype" w:hAnsi="Palatino Linotype" w:eastAsia="Arial" w:cs="Arial"/>
          <w:i/>
          <w:szCs w:val="22"/>
        </w:rPr>
        <w:t>.</w:t>
      </w:r>
    </w:p>
    <w:p w:rsidRPr="00401946" w:rsidR="00BF37D3" w:rsidP="00BF37D3" w:rsidRDefault="00BF37D3" w14:paraId="21884EBE" w14:textId="77777777">
      <w:pPr>
        <w:spacing w:line="360" w:lineRule="auto"/>
        <w:jc w:val="both"/>
        <w:rPr>
          <w:rFonts w:ascii="Palatino Linotype" w:hAnsi="Palatino Linotype" w:eastAsia="Calibri" w:cs="Tahoma"/>
          <w:sz w:val="22"/>
          <w:szCs w:val="22"/>
          <w:lang w:eastAsia="es-ES_tradnl"/>
        </w:rPr>
      </w:pPr>
    </w:p>
    <w:p w:rsidRPr="008F3220" w:rsidR="00BF37D3" w:rsidP="00BF37D3" w:rsidRDefault="00BF37D3" w14:paraId="05418966" w14:textId="77777777">
      <w:pPr>
        <w:spacing w:line="360" w:lineRule="auto"/>
        <w:ind w:right="-93"/>
        <w:jc w:val="both"/>
        <w:rPr>
          <w:rFonts w:ascii="Palatino Linotype" w:hAnsi="Palatino Linotype" w:eastAsia="Calibri" w:cs="Tahoma"/>
          <w:bCs/>
          <w:iCs/>
          <w:sz w:val="22"/>
          <w:szCs w:val="22"/>
          <w:lang w:eastAsia="es-ES_tradnl"/>
        </w:rPr>
      </w:pPr>
      <w:r>
        <w:rPr>
          <w:rFonts w:ascii="Palatino Linotype" w:hAnsi="Palatino Linotype" w:cs="Tahoma"/>
          <w:sz w:val="22"/>
          <w:szCs w:val="22"/>
          <w:lang w:val="es-ES"/>
        </w:rPr>
        <w:t>Por lo que, se concluye que los sujetos obligados únicamente se encuentran constreñidos a proporcionar los documentos que den cuenta de la información solicitada, como obren en sus archivos, sin tener que elaborarlos a las necesidades del Recurrente,</w:t>
      </w:r>
    </w:p>
    <w:p w:rsidR="00BF37D3" w:rsidP="00BF37D3" w:rsidRDefault="00BF37D3" w14:paraId="3E40AE46" w14:textId="77777777">
      <w:pPr>
        <w:spacing w:line="360" w:lineRule="auto"/>
        <w:jc w:val="both"/>
        <w:rPr>
          <w:rFonts w:ascii="Palatino Linotype" w:hAnsi="Palatino Linotype" w:cs="Tahoma"/>
          <w:sz w:val="22"/>
          <w:szCs w:val="22"/>
        </w:rPr>
      </w:pPr>
    </w:p>
    <w:p w:rsidR="00BF37D3" w:rsidP="00BF37D3" w:rsidRDefault="00BF37D3" w14:paraId="526A9150" w14:textId="77777777">
      <w:pPr>
        <w:spacing w:line="360" w:lineRule="auto"/>
        <w:jc w:val="both"/>
        <w:rPr>
          <w:rFonts w:ascii="Palatino Linotype" w:hAnsi="Palatino Linotype" w:eastAsia="Calibri" w:cs="Tahoma"/>
          <w:b/>
          <w:sz w:val="22"/>
          <w:szCs w:val="22"/>
          <w:lang w:eastAsia="es-ES_tradnl"/>
        </w:rPr>
      </w:pPr>
      <w:r w:rsidRPr="007C0B21">
        <w:rPr>
          <w:rFonts w:ascii="Palatino Linotype" w:hAnsi="Palatino Linotype" w:eastAsia="Calibri" w:cs="Tahoma"/>
          <w:b/>
          <w:sz w:val="22"/>
          <w:szCs w:val="22"/>
          <w:lang w:eastAsia="es-ES_tradnl"/>
        </w:rPr>
        <w:t>Versión Pública</w:t>
      </w:r>
    </w:p>
    <w:p w:rsidR="00BF37D3" w:rsidP="00BF37D3" w:rsidRDefault="00BF37D3" w14:paraId="5D559AC1" w14:textId="77777777">
      <w:pPr>
        <w:spacing w:line="360" w:lineRule="auto"/>
        <w:jc w:val="both"/>
        <w:rPr>
          <w:rFonts w:ascii="Palatino Linotype" w:hAnsi="Palatino Linotype" w:eastAsia="Calibri" w:cs="Tahoma"/>
          <w:b/>
          <w:sz w:val="22"/>
          <w:szCs w:val="22"/>
          <w:lang w:eastAsia="es-ES_tradnl"/>
        </w:rPr>
      </w:pPr>
    </w:p>
    <w:p w:rsidR="00BF37D3" w:rsidP="00BF37D3" w:rsidRDefault="00BF37D3" w14:paraId="381EBF25" w14:textId="77777777">
      <w:pPr>
        <w:spacing w:line="360" w:lineRule="auto"/>
        <w:jc w:val="both"/>
        <w:rPr>
          <w:rFonts w:ascii="Palatino Linotype" w:hAnsi="Palatino Linotype" w:eastAsia="Calibri" w:cs="Tahoma"/>
          <w:sz w:val="22"/>
          <w:szCs w:val="22"/>
          <w:lang w:eastAsia="es-ES_tradnl"/>
        </w:rPr>
      </w:pPr>
      <w:r>
        <w:rPr>
          <w:rFonts w:ascii="Palatino Linotype" w:hAnsi="Palatino Linotype" w:eastAsia="Calibri" w:cs="Tahoma"/>
          <w:sz w:val="22"/>
          <w:szCs w:val="22"/>
          <w:lang w:eastAsia="es-ES_tradnl"/>
        </w:rPr>
        <w:t xml:space="preserve">Ahora bien, de ser el caso que los </w:t>
      </w:r>
      <w:r w:rsidRPr="007C0B21">
        <w:rPr>
          <w:rFonts w:ascii="Palatino Linotype" w:hAnsi="Palatino Linotype" w:eastAsia="Calibri" w:cs="Tahoma"/>
          <w:sz w:val="22"/>
          <w:szCs w:val="22"/>
          <w:lang w:eastAsia="es-ES_tradnl"/>
        </w:rPr>
        <w:t xml:space="preserve">documentos que </w:t>
      </w:r>
      <w:r>
        <w:rPr>
          <w:rFonts w:ascii="Palatino Linotype" w:hAnsi="Palatino Linotype" w:eastAsia="Calibri" w:cs="Tahoma"/>
          <w:sz w:val="22"/>
          <w:szCs w:val="22"/>
          <w:lang w:eastAsia="es-ES_tradnl"/>
        </w:rPr>
        <w:t xml:space="preserve">dan cuenta de lo solicitado tuvieran </w:t>
      </w:r>
      <w:r w:rsidRPr="007C0B21">
        <w:rPr>
          <w:rFonts w:ascii="Palatino Linotype" w:hAnsi="Palatino Linotype" w:eastAsia="Calibri" w:cs="Tahoma"/>
          <w:sz w:val="22"/>
          <w:szCs w:val="22"/>
          <w:lang w:eastAsia="es-ES_tradnl"/>
        </w:rPr>
        <w:t>datos</w:t>
      </w:r>
      <w:r>
        <w:rPr>
          <w:rFonts w:ascii="Palatino Linotype" w:hAnsi="Palatino Linotype" w:eastAsia="Calibri" w:cs="Tahoma"/>
          <w:sz w:val="22"/>
          <w:szCs w:val="22"/>
          <w:lang w:eastAsia="es-ES_tradnl"/>
        </w:rPr>
        <w:t xml:space="preserve"> personales </w:t>
      </w:r>
      <w:r w:rsidRPr="007C0B21">
        <w:rPr>
          <w:rFonts w:ascii="Palatino Linotype" w:hAnsi="Palatino Linotype" w:eastAsia="Calibri" w:cs="Tahoma"/>
          <w:sz w:val="22"/>
          <w:szCs w:val="22"/>
          <w:lang w:eastAsia="es-ES_tradnl"/>
        </w:rPr>
        <w:t>susceptibles de ser clasificados</w:t>
      </w:r>
      <w:r>
        <w:rPr>
          <w:rFonts w:ascii="Palatino Linotype" w:hAnsi="Palatino Linotype" w:eastAsia="Calibri" w:cs="Tahoma"/>
          <w:sz w:val="22"/>
          <w:szCs w:val="22"/>
          <w:lang w:eastAsia="es-ES_tradnl"/>
        </w:rPr>
        <w:t xml:space="preserve">, por corresponder a la vida privada de las personas </w:t>
      </w:r>
      <w:r>
        <w:rPr>
          <w:rFonts w:ascii="Palatino Linotype" w:hAnsi="Palatino Linotype" w:eastAsia="Calibri" w:cs="Tahoma"/>
          <w:sz w:val="22"/>
          <w:szCs w:val="22"/>
          <w:lang w:eastAsia="es-ES_tradnl"/>
        </w:rPr>
        <w:lastRenderedPageBreak/>
        <w:t xml:space="preserve">sin tener injerencia directa en el ejercicio de funciones o recursos públicos, </w:t>
      </w:r>
      <w:r w:rsidRPr="007C0B21">
        <w:rPr>
          <w:rFonts w:ascii="Palatino Linotype" w:hAnsi="Palatino Linotype" w:eastAsia="Calibri" w:cs="Tahoma"/>
          <w:sz w:val="22"/>
          <w:szCs w:val="22"/>
          <w:lang w:eastAsia="es-ES_tradnl"/>
        </w:rPr>
        <w:t>el Sujeto Obligado previo a la entrega al Recurrente, deberá llevar a cabo la revisión de los mismos y para la entrega en versión pública, deberá ser autorizada por el Comité de Transparencia, en donde se funde y motive la clasificación de la información eliminada, de conformidad con lo previsto en el artículo 49, fracciones II y VIII, 143, fracción I y 149 de la Ley de Transparencia y Acceso a la Información Pública del Estado de México y Municipios, en relación con lo establecido en los Lineamientos Generales en materia de Clasificación y Desclasificación de la Información, así como para Elaboración de Versiones Públicas.</w:t>
      </w:r>
    </w:p>
    <w:p w:rsidR="005A33FC" w:rsidP="00DF0127" w:rsidRDefault="005A33FC" w14:paraId="0E97D0E7" w14:textId="77777777">
      <w:pPr>
        <w:spacing w:line="360" w:lineRule="auto"/>
        <w:jc w:val="both"/>
        <w:rPr>
          <w:rFonts w:ascii="Palatino Linotype" w:hAnsi="Palatino Linotype" w:eastAsia="Calibri" w:cs="Tahoma"/>
          <w:iCs/>
          <w:sz w:val="22"/>
          <w:szCs w:val="22"/>
          <w:lang w:val="es-ES" w:eastAsia="es-ES_tradnl"/>
        </w:rPr>
      </w:pPr>
    </w:p>
    <w:p w:rsidR="00BD6804" w:rsidP="00BD6804" w:rsidRDefault="00BD6804" w14:paraId="7135D4F4" w14:textId="77777777">
      <w:pPr>
        <w:spacing w:line="360" w:lineRule="auto"/>
        <w:jc w:val="both"/>
        <w:rPr>
          <w:rFonts w:ascii="Palatino Linotype" w:hAnsi="Palatino Linotype" w:cs="Tahoma"/>
          <w:b/>
          <w:sz w:val="22"/>
          <w:szCs w:val="22"/>
          <w:lang w:val="es-ES"/>
        </w:rPr>
      </w:pPr>
      <w:r w:rsidRPr="00CB26C0">
        <w:rPr>
          <w:rFonts w:ascii="Palatino Linotype" w:hAnsi="Palatino Linotype" w:cs="Tahoma"/>
          <w:b/>
          <w:sz w:val="22"/>
          <w:szCs w:val="22"/>
          <w:lang w:val="es-ES"/>
        </w:rPr>
        <w:t xml:space="preserve">SEXTO. Decisión. </w:t>
      </w:r>
    </w:p>
    <w:p w:rsidR="00BD6804" w:rsidP="00BD6804" w:rsidRDefault="00BD6804" w14:paraId="393786D5" w14:textId="77777777">
      <w:pPr>
        <w:spacing w:line="360" w:lineRule="auto"/>
        <w:jc w:val="both"/>
        <w:rPr>
          <w:rFonts w:ascii="Palatino Linotype" w:hAnsi="Palatino Linotype" w:cs="Tahoma"/>
          <w:sz w:val="22"/>
          <w:szCs w:val="22"/>
        </w:rPr>
      </w:pPr>
    </w:p>
    <w:p w:rsidR="00BD6804" w:rsidP="00BD6804" w:rsidRDefault="00BD6804" w14:paraId="223C6C54" w14:textId="77777777">
      <w:pPr>
        <w:tabs>
          <w:tab w:val="left" w:pos="4962"/>
        </w:tabs>
        <w:spacing w:line="360" w:lineRule="auto"/>
        <w:jc w:val="both"/>
        <w:rPr>
          <w:rFonts w:ascii="Palatino Linotype" w:hAnsi="Palatino Linotype" w:cs="Tahoma"/>
          <w:bCs/>
          <w:iCs/>
          <w:sz w:val="22"/>
          <w:szCs w:val="22"/>
          <w:lang w:val="es-ES_tradnl"/>
        </w:rPr>
      </w:pPr>
      <w:r w:rsidRPr="009100C0">
        <w:rPr>
          <w:rFonts w:ascii="Palatino Linotype" w:hAnsi="Palatino Linotype" w:cs="Tahoma"/>
          <w:sz w:val="22"/>
          <w:szCs w:val="22"/>
        </w:rPr>
        <w:t>Con fundamento en el artículo 186, fracción III, de la Ley de Transparencia y Acceso a la Información Pública del Estado de México y Municipios, este Instituto considera procedente</w:t>
      </w:r>
      <w:r w:rsidRPr="009100C0">
        <w:rPr>
          <w:rFonts w:ascii="Palatino Linotype" w:hAnsi="Palatino Linotype"/>
          <w:b/>
          <w:sz w:val="22"/>
          <w:szCs w:val="22"/>
        </w:rPr>
        <w:t xml:space="preserve"> </w:t>
      </w:r>
      <w:r w:rsidR="00BF37D3">
        <w:rPr>
          <w:rFonts w:ascii="Palatino Linotype" w:hAnsi="Palatino Linotype"/>
          <w:b/>
          <w:sz w:val="22"/>
          <w:szCs w:val="22"/>
        </w:rPr>
        <w:t>MODIFICAR</w:t>
      </w:r>
      <w:r w:rsidRPr="009100C0">
        <w:rPr>
          <w:rFonts w:ascii="Palatino Linotype" w:hAnsi="Palatino Linotype"/>
          <w:b/>
          <w:sz w:val="22"/>
          <w:szCs w:val="22"/>
        </w:rPr>
        <w:t xml:space="preserve"> </w:t>
      </w:r>
      <w:r w:rsidRPr="009100C0">
        <w:rPr>
          <w:rFonts w:ascii="Palatino Linotype" w:hAnsi="Palatino Linotype"/>
          <w:sz w:val="22"/>
          <w:szCs w:val="22"/>
        </w:rPr>
        <w:t>la respuesta otorgada por el Sujeto Obligado</w:t>
      </w:r>
      <w:r w:rsidRPr="009100C0">
        <w:rPr>
          <w:rFonts w:ascii="Palatino Linotype" w:hAnsi="Palatino Linotype"/>
          <w:b/>
          <w:sz w:val="22"/>
          <w:szCs w:val="22"/>
        </w:rPr>
        <w:t xml:space="preserve"> </w:t>
      </w:r>
      <w:r w:rsidRPr="009100C0">
        <w:rPr>
          <w:rFonts w:ascii="Palatino Linotype" w:hAnsi="Palatino Linotype"/>
          <w:bCs/>
          <w:sz w:val="22"/>
          <w:szCs w:val="22"/>
        </w:rPr>
        <w:t xml:space="preserve">a la solicitud de información </w:t>
      </w:r>
      <w:r w:rsidRPr="00BF37D3" w:rsidR="00BF37D3">
        <w:rPr>
          <w:rFonts w:ascii="Palatino Linotype" w:hAnsi="Palatino Linotype"/>
          <w:b/>
          <w:bCs/>
          <w:sz w:val="22"/>
          <w:szCs w:val="22"/>
        </w:rPr>
        <w:t>00067/TRIEEM/IP/2021</w:t>
      </w:r>
      <w:r w:rsidRPr="00A224E5">
        <w:rPr>
          <w:rFonts w:ascii="Palatino Linotype" w:hAnsi="Palatino Linotype"/>
          <w:b/>
          <w:bCs/>
          <w:sz w:val="22"/>
          <w:szCs w:val="22"/>
        </w:rPr>
        <w:t>,</w:t>
      </w:r>
      <w:r w:rsidRPr="009100C0">
        <w:rPr>
          <w:rFonts w:ascii="Palatino Linotype" w:hAnsi="Palatino Linotype"/>
          <w:b/>
          <w:bCs/>
          <w:sz w:val="22"/>
          <w:szCs w:val="22"/>
        </w:rPr>
        <w:t xml:space="preserve"> </w:t>
      </w:r>
      <w:r w:rsidRPr="009100C0">
        <w:rPr>
          <w:rFonts w:ascii="Palatino Linotype" w:hAnsi="Palatino Linotype"/>
          <w:sz w:val="22"/>
          <w:szCs w:val="22"/>
        </w:rPr>
        <w:t>por resultar</w:t>
      </w:r>
      <w:r w:rsidR="00A224E5">
        <w:rPr>
          <w:rFonts w:ascii="Palatino Linotype" w:hAnsi="Palatino Linotype"/>
          <w:sz w:val="22"/>
          <w:szCs w:val="22"/>
        </w:rPr>
        <w:t xml:space="preserve"> </w:t>
      </w:r>
      <w:r w:rsidRPr="009100C0">
        <w:rPr>
          <w:rFonts w:ascii="Palatino Linotype" w:hAnsi="Palatino Linotype"/>
          <w:sz w:val="22"/>
          <w:szCs w:val="22"/>
        </w:rPr>
        <w:t xml:space="preserve">fundadas las razones o motivos de inconformidad hechos </w:t>
      </w:r>
      <w:r w:rsidRPr="009100C0">
        <w:rPr>
          <w:rFonts w:ascii="Palatino Linotype" w:hAnsi="Palatino Linotype" w:cs="Tahoma"/>
          <w:sz w:val="22"/>
          <w:szCs w:val="22"/>
        </w:rPr>
        <w:t>valer</w:t>
      </w:r>
      <w:r w:rsidRPr="009100C0">
        <w:rPr>
          <w:rFonts w:ascii="Palatino Linotype" w:hAnsi="Palatino Linotype"/>
          <w:sz w:val="22"/>
          <w:szCs w:val="22"/>
        </w:rPr>
        <w:t xml:space="preserve"> por el Recurrente, en el Recurso de Revisión</w:t>
      </w:r>
      <w:r w:rsidRPr="009100C0">
        <w:rPr>
          <w:rFonts w:ascii="Palatino Linotype" w:hAnsi="Palatino Linotype" w:cs="Tahoma"/>
          <w:b/>
          <w:bCs/>
          <w:color w:val="0D0D0D" w:themeColor="text1" w:themeTint="F2"/>
          <w:sz w:val="22"/>
          <w:szCs w:val="22"/>
        </w:rPr>
        <w:t xml:space="preserve"> </w:t>
      </w:r>
      <w:r w:rsidR="00C841E3">
        <w:rPr>
          <w:rFonts w:ascii="Palatino Linotype" w:hAnsi="Palatino Linotype" w:cs="Tahoma"/>
          <w:b/>
          <w:bCs/>
          <w:color w:val="0D0D0D" w:themeColor="text1" w:themeTint="F2"/>
          <w:sz w:val="22"/>
          <w:szCs w:val="22"/>
        </w:rPr>
        <w:t>00156</w:t>
      </w:r>
      <w:r w:rsidRPr="009100C0">
        <w:rPr>
          <w:rFonts w:ascii="Palatino Linotype" w:hAnsi="Palatino Linotype" w:cs="Tahoma"/>
          <w:b/>
          <w:bCs/>
          <w:color w:val="0D0D0D" w:themeColor="text1" w:themeTint="F2"/>
          <w:sz w:val="22"/>
          <w:szCs w:val="22"/>
        </w:rPr>
        <w:t>/INFOEM/IP/RR/202</w:t>
      </w:r>
      <w:r w:rsidR="00C841E3">
        <w:rPr>
          <w:rFonts w:ascii="Palatino Linotype" w:hAnsi="Palatino Linotype" w:cs="Tahoma"/>
          <w:b/>
          <w:bCs/>
          <w:color w:val="0D0D0D" w:themeColor="text1" w:themeTint="F2"/>
          <w:sz w:val="22"/>
          <w:szCs w:val="22"/>
        </w:rPr>
        <w:t>2</w:t>
      </w:r>
      <w:r w:rsidRPr="009100C0">
        <w:rPr>
          <w:rFonts w:ascii="Palatino Linotype" w:hAnsi="Palatino Linotype" w:cs="Tahoma"/>
          <w:b/>
          <w:bCs/>
          <w:color w:val="0D0D0D" w:themeColor="text1" w:themeTint="F2"/>
          <w:sz w:val="22"/>
          <w:szCs w:val="22"/>
        </w:rPr>
        <w:t>,</w:t>
      </w:r>
      <w:r w:rsidRPr="009100C0">
        <w:rPr>
          <w:rFonts w:ascii="Palatino Linotype" w:hAnsi="Palatino Linotype"/>
          <w:sz w:val="22"/>
          <w:szCs w:val="22"/>
        </w:rPr>
        <w:t xml:space="preserve"> en consecuencia procede </w:t>
      </w:r>
      <w:r w:rsidRPr="009100C0">
        <w:rPr>
          <w:rFonts w:ascii="Palatino Linotype" w:hAnsi="Palatino Linotype" w:cs="Tahoma"/>
          <w:b/>
          <w:sz w:val="22"/>
          <w:szCs w:val="22"/>
        </w:rPr>
        <w:t>ORDENAR</w:t>
      </w:r>
      <w:r w:rsidRPr="009100C0">
        <w:rPr>
          <w:rFonts w:ascii="Palatino Linotype" w:hAnsi="Palatino Linotype" w:cs="Tahoma"/>
          <w:sz w:val="22"/>
          <w:szCs w:val="22"/>
        </w:rPr>
        <w:t xml:space="preserve">, </w:t>
      </w:r>
      <w:r w:rsidRPr="009100C0">
        <w:rPr>
          <w:rFonts w:ascii="Palatino Linotype" w:hAnsi="Palatino Linotype" w:cs="Tahoma"/>
          <w:bCs/>
          <w:iCs/>
          <w:sz w:val="22"/>
          <w:szCs w:val="22"/>
          <w:lang w:val="es-ES_tradnl"/>
        </w:rPr>
        <w:t xml:space="preserve">conceda vía </w:t>
      </w:r>
      <w:r w:rsidR="00C841E3">
        <w:rPr>
          <w:rFonts w:ascii="Palatino Linotype" w:hAnsi="Palatino Linotype" w:cs="Tahoma"/>
          <w:bCs/>
          <w:iCs/>
          <w:sz w:val="22"/>
          <w:szCs w:val="22"/>
          <w:lang w:val="es-ES_tradnl"/>
        </w:rPr>
        <w:t xml:space="preserve">Sistema de Acceso a la Información Mexiquense (SAIMEX) </w:t>
      </w:r>
      <w:r w:rsidRPr="009100C0">
        <w:rPr>
          <w:rFonts w:ascii="Palatino Linotype" w:hAnsi="Palatino Linotype" w:cs="Tahoma"/>
          <w:bCs/>
          <w:iCs/>
          <w:sz w:val="22"/>
          <w:szCs w:val="22"/>
          <w:lang w:val="es-ES_tradnl"/>
        </w:rPr>
        <w:t>de ser procedente en versión pública</w:t>
      </w:r>
      <w:r>
        <w:rPr>
          <w:rFonts w:ascii="Palatino Linotype" w:hAnsi="Palatino Linotype" w:cs="Tahoma"/>
          <w:bCs/>
          <w:iCs/>
          <w:sz w:val="22"/>
          <w:szCs w:val="22"/>
          <w:lang w:val="es-ES_tradnl"/>
        </w:rPr>
        <w:t xml:space="preserve">, los documentos donde conste, </w:t>
      </w:r>
      <w:r w:rsidR="003B3F74">
        <w:rPr>
          <w:rFonts w:ascii="Palatino Linotype" w:hAnsi="Palatino Linotype" w:cs="Tahoma"/>
          <w:bCs/>
          <w:iCs/>
          <w:sz w:val="22"/>
          <w:szCs w:val="22"/>
          <w:lang w:val="es-ES_tradnl"/>
        </w:rPr>
        <w:t xml:space="preserve">de la servidora pública mencionada en la solicitud inicial </w:t>
      </w:r>
      <w:r>
        <w:rPr>
          <w:rFonts w:ascii="Palatino Linotype" w:hAnsi="Palatino Linotype" w:cs="Tahoma"/>
          <w:bCs/>
          <w:iCs/>
          <w:sz w:val="22"/>
          <w:szCs w:val="22"/>
          <w:lang w:val="es-ES_tradnl"/>
        </w:rPr>
        <w:t>lo siguiente:</w:t>
      </w:r>
    </w:p>
    <w:p w:rsidR="00C841E3" w:rsidP="00BD6804" w:rsidRDefault="00C841E3" w14:paraId="031488EB" w14:textId="77777777">
      <w:pPr>
        <w:tabs>
          <w:tab w:val="left" w:pos="4962"/>
        </w:tabs>
        <w:spacing w:line="360" w:lineRule="auto"/>
        <w:jc w:val="both"/>
        <w:rPr>
          <w:rFonts w:ascii="Palatino Linotype" w:hAnsi="Palatino Linotype" w:cs="Tahoma"/>
          <w:bCs/>
          <w:iCs/>
          <w:sz w:val="22"/>
          <w:szCs w:val="22"/>
          <w:lang w:val="es-ES_tradnl"/>
        </w:rPr>
      </w:pPr>
    </w:p>
    <w:p w:rsidRPr="003B3F74" w:rsidR="00BD6804" w:rsidP="003B3F74" w:rsidRDefault="00C841E3" w14:paraId="45D54DE7" w14:textId="77777777">
      <w:pPr>
        <w:pStyle w:val="Prrafodelista"/>
        <w:numPr>
          <w:ilvl w:val="0"/>
          <w:numId w:val="28"/>
        </w:numPr>
        <w:tabs>
          <w:tab w:val="left" w:pos="4962"/>
        </w:tabs>
        <w:spacing w:line="360" w:lineRule="auto"/>
        <w:jc w:val="both"/>
        <w:rPr>
          <w:rFonts w:ascii="Palatino Linotype" w:hAnsi="Palatino Linotype" w:cs="Tahoma"/>
          <w:bCs/>
          <w:iCs/>
          <w:szCs w:val="22"/>
          <w:lang w:val="es-ES_tradnl"/>
        </w:rPr>
      </w:pPr>
      <w:r w:rsidRPr="003B3F74">
        <w:rPr>
          <w:rFonts w:ascii="Palatino Linotype" w:hAnsi="Palatino Linotype" w:cs="Tahoma"/>
          <w:bCs/>
          <w:iCs/>
          <w:szCs w:val="22"/>
          <w:lang w:val="es-ES_tradnl"/>
        </w:rPr>
        <w:t>La designación como encargada del despacho de la Contraloría General del Tribunal Electoral del Estado de México</w:t>
      </w:r>
      <w:r w:rsidR="00020E68">
        <w:rPr>
          <w:rFonts w:ascii="Palatino Linotype" w:hAnsi="Palatino Linotype" w:cs="Tahoma"/>
          <w:bCs/>
          <w:iCs/>
          <w:szCs w:val="22"/>
          <w:lang w:val="es-ES_tradnl"/>
        </w:rPr>
        <w:t xml:space="preserve"> y duración del mismo.</w:t>
      </w:r>
    </w:p>
    <w:p w:rsidRPr="003B3F74" w:rsidR="003B3F74" w:rsidP="003B3F74" w:rsidRDefault="003B3F74" w14:paraId="231A690B" w14:textId="77777777">
      <w:pPr>
        <w:pStyle w:val="Prrafodelista"/>
        <w:numPr>
          <w:ilvl w:val="0"/>
          <w:numId w:val="28"/>
        </w:numPr>
        <w:tabs>
          <w:tab w:val="left" w:pos="4962"/>
        </w:tabs>
        <w:spacing w:line="360" w:lineRule="auto"/>
        <w:jc w:val="both"/>
        <w:rPr>
          <w:rFonts w:ascii="Palatino Linotype" w:hAnsi="Palatino Linotype" w:cs="Tahoma"/>
          <w:bCs/>
          <w:iCs/>
          <w:szCs w:val="22"/>
          <w:lang w:val="es-ES_tradnl"/>
        </w:rPr>
      </w:pPr>
      <w:r w:rsidRPr="003B3F74">
        <w:rPr>
          <w:rFonts w:ascii="Palatino Linotype" w:hAnsi="Palatino Linotype" w:cs="Tahoma"/>
          <w:bCs/>
          <w:iCs/>
          <w:szCs w:val="22"/>
          <w:lang w:val="es-ES_tradnl"/>
        </w:rPr>
        <w:t>Las remuneraciones netas que recibe como encargada del despacho de la Contraloría General del Tribunal Electoral del Estado de México.</w:t>
      </w:r>
    </w:p>
    <w:p w:rsidR="00C841E3" w:rsidP="00BD6804" w:rsidRDefault="00C841E3" w14:paraId="473C9879" w14:textId="77777777">
      <w:pPr>
        <w:tabs>
          <w:tab w:val="left" w:pos="4962"/>
        </w:tabs>
        <w:spacing w:line="360" w:lineRule="auto"/>
        <w:jc w:val="both"/>
        <w:rPr>
          <w:rFonts w:ascii="Palatino Linotype" w:hAnsi="Palatino Linotype" w:cs="Tahoma"/>
          <w:bCs/>
          <w:iCs/>
          <w:sz w:val="22"/>
          <w:szCs w:val="22"/>
          <w:lang w:val="es-ES_tradnl"/>
        </w:rPr>
      </w:pPr>
    </w:p>
    <w:p w:rsidRPr="00F55329" w:rsidR="00A224E5" w:rsidP="00A224E5" w:rsidRDefault="00BD6804" w14:paraId="7AB22CC0" w14:textId="77777777">
      <w:pPr>
        <w:autoSpaceDE w:val="0"/>
        <w:autoSpaceDN w:val="0"/>
        <w:adjustRightInd w:val="0"/>
        <w:spacing w:line="360" w:lineRule="auto"/>
        <w:jc w:val="both"/>
        <w:rPr>
          <w:rFonts w:ascii="Palatino Linotype" w:hAnsi="Palatino Linotype" w:eastAsia="Calibri" w:cs="Tahoma"/>
          <w:bCs/>
          <w:iCs/>
          <w:color w:val="000000"/>
          <w:sz w:val="22"/>
          <w:szCs w:val="22"/>
          <w:lang w:eastAsia="en-US"/>
        </w:rPr>
      </w:pPr>
      <w:r w:rsidRPr="007D6750">
        <w:rPr>
          <w:rFonts w:ascii="Palatino Linotype" w:hAnsi="Palatino Linotype" w:cs="Tahoma"/>
          <w:sz w:val="22"/>
          <w:szCs w:val="22"/>
          <w:lang w:val="es-ES"/>
        </w:rPr>
        <w:t xml:space="preserve">Junto con las versiones públicas que se entreguen, se deberá proporcionar el Acuerdo de Clasificación donde el Comité de Transparencia, confirme la eliminación de los datos y </w:t>
      </w:r>
      <w:r w:rsidRPr="007D6750">
        <w:rPr>
          <w:rFonts w:ascii="Palatino Linotype" w:hAnsi="Palatino Linotype" w:cs="Tahoma"/>
          <w:sz w:val="22"/>
          <w:szCs w:val="22"/>
          <w:lang w:val="es-ES"/>
        </w:rPr>
        <w:lastRenderedPageBreak/>
        <w:t>documentos confidenciales, de conformidad con los art</w:t>
      </w:r>
      <w:r w:rsidR="00A224E5">
        <w:rPr>
          <w:rFonts w:ascii="Palatino Linotype" w:hAnsi="Palatino Linotype" w:cs="Tahoma"/>
          <w:sz w:val="22"/>
          <w:szCs w:val="22"/>
          <w:lang w:val="es-ES"/>
        </w:rPr>
        <w:t>ículos 49, fracciones II y VIII</w:t>
      </w:r>
      <w:r w:rsidRPr="007D6750">
        <w:rPr>
          <w:rFonts w:ascii="Palatino Linotype" w:hAnsi="Palatino Linotype" w:cs="Tahoma"/>
          <w:sz w:val="22"/>
          <w:szCs w:val="22"/>
          <w:lang w:val="es-ES"/>
        </w:rPr>
        <w:t xml:space="preserve"> </w:t>
      </w:r>
      <w:r w:rsidRPr="00F55329" w:rsidR="00A224E5">
        <w:rPr>
          <w:rFonts w:ascii="Palatino Linotype" w:hAnsi="Palatino Linotype" w:eastAsia="Calibri" w:cs="Tahoma"/>
          <w:bCs/>
          <w:iCs/>
          <w:color w:val="000000"/>
          <w:sz w:val="22"/>
          <w:szCs w:val="22"/>
          <w:lang w:eastAsia="en-US"/>
        </w:rPr>
        <w:t>y 132, fracción II de la Ley de Transparencia y Acceso a la Información Pública del Estado de México y Municipios.</w:t>
      </w:r>
    </w:p>
    <w:p w:rsidR="00BD6804" w:rsidP="00BD6804" w:rsidRDefault="00BD6804" w14:paraId="206BB6F1" w14:textId="77777777">
      <w:pPr>
        <w:spacing w:line="360" w:lineRule="auto"/>
        <w:ind w:right="-93"/>
        <w:jc w:val="both"/>
        <w:rPr>
          <w:rFonts w:ascii="Palatino Linotype" w:hAnsi="Palatino Linotype" w:cs="Tahoma"/>
          <w:sz w:val="22"/>
          <w:szCs w:val="22"/>
          <w:lang w:val="es-ES"/>
        </w:rPr>
      </w:pPr>
    </w:p>
    <w:p w:rsidR="003B3F74" w:rsidP="003B3F74" w:rsidRDefault="003B3F74" w14:paraId="5F55F252" w14:textId="77777777">
      <w:pPr>
        <w:tabs>
          <w:tab w:val="left" w:pos="2990"/>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Para el caso de que en sus archivos no obre información respecto el punto 2, por solo recibir las remuneraciones mencionadas en respuesta, deberá hacerlo del conocimiento del Recurrente de manera precisa y clara.</w:t>
      </w:r>
    </w:p>
    <w:p w:rsidR="003B3F74" w:rsidP="00BD6804" w:rsidRDefault="003B3F74" w14:paraId="7F3E2B85" w14:textId="77777777">
      <w:pPr>
        <w:spacing w:line="360" w:lineRule="auto"/>
        <w:ind w:right="-93"/>
        <w:jc w:val="both"/>
        <w:rPr>
          <w:rFonts w:ascii="Palatino Linotype" w:hAnsi="Palatino Linotype" w:cs="Tahoma"/>
          <w:sz w:val="22"/>
          <w:szCs w:val="22"/>
          <w:lang w:val="es-ES"/>
        </w:rPr>
      </w:pPr>
    </w:p>
    <w:p w:rsidR="00BD6804" w:rsidP="00BD6804" w:rsidRDefault="00BD6804" w14:paraId="0F189790" w14:textId="77777777">
      <w:pPr>
        <w:spacing w:line="360" w:lineRule="auto"/>
        <w:jc w:val="both"/>
        <w:rPr>
          <w:rFonts w:ascii="Palatino Linotype" w:hAnsi="Palatino Linotype" w:cs="Tahoma"/>
          <w:b/>
          <w:bCs/>
          <w:sz w:val="22"/>
          <w:szCs w:val="22"/>
        </w:rPr>
      </w:pPr>
      <w:r w:rsidRPr="009100C0">
        <w:rPr>
          <w:rFonts w:ascii="Palatino Linotype" w:hAnsi="Palatino Linotype" w:cs="Tahoma"/>
          <w:b/>
          <w:bCs/>
          <w:sz w:val="22"/>
          <w:szCs w:val="22"/>
        </w:rPr>
        <w:t>Términos de la Resolución para el Recurrente:</w:t>
      </w:r>
    </w:p>
    <w:p w:rsidRPr="009100C0" w:rsidR="00BD6804" w:rsidP="00BD6804" w:rsidRDefault="00BD6804" w14:paraId="3D7B27BC" w14:textId="77777777">
      <w:pPr>
        <w:spacing w:line="360" w:lineRule="auto"/>
        <w:jc w:val="both"/>
        <w:rPr>
          <w:rFonts w:ascii="Palatino Linotype" w:hAnsi="Palatino Linotype" w:cs="Tahoma"/>
          <w:b/>
          <w:bCs/>
          <w:sz w:val="22"/>
          <w:szCs w:val="22"/>
        </w:rPr>
      </w:pPr>
    </w:p>
    <w:p w:rsidRPr="009100C0" w:rsidR="00BD6804" w:rsidP="00BD6804" w:rsidRDefault="00BD6804" w14:paraId="38B02885" w14:textId="77777777">
      <w:pPr>
        <w:spacing w:line="360" w:lineRule="auto"/>
        <w:jc w:val="both"/>
        <w:rPr>
          <w:rFonts w:ascii="Palatino Linotype" w:hAnsi="Palatino Linotype" w:cs="Tahoma"/>
          <w:bCs/>
          <w:sz w:val="22"/>
          <w:szCs w:val="22"/>
          <w:u w:val="single"/>
        </w:rPr>
      </w:pPr>
      <w:r w:rsidRPr="009100C0">
        <w:rPr>
          <w:rFonts w:ascii="Palatino Linotype" w:hAnsi="Palatino Linotype" w:cs="Tahoma"/>
          <w:bCs/>
          <w:sz w:val="22"/>
          <w:szCs w:val="22"/>
          <w:u w:val="single"/>
        </w:rPr>
        <w:t xml:space="preserve">Se hace del conocimiento del Recurrente la determinación de este </w:t>
      </w:r>
      <w:r>
        <w:rPr>
          <w:rFonts w:ascii="Palatino Linotype" w:hAnsi="Palatino Linotype" w:cs="Tahoma"/>
          <w:bCs/>
          <w:sz w:val="22"/>
          <w:szCs w:val="22"/>
          <w:u w:val="single"/>
        </w:rPr>
        <w:t>Organismo</w:t>
      </w:r>
      <w:r w:rsidRPr="009100C0">
        <w:rPr>
          <w:rFonts w:ascii="Palatino Linotype" w:hAnsi="Palatino Linotype" w:cs="Tahoma"/>
          <w:bCs/>
          <w:sz w:val="22"/>
          <w:szCs w:val="22"/>
          <w:u w:val="single"/>
        </w:rPr>
        <w:t xml:space="preserve"> Garante a su inconformidad:</w:t>
      </w:r>
    </w:p>
    <w:p w:rsidR="00BD6804" w:rsidP="00BD6804" w:rsidRDefault="00BD6804" w14:paraId="590F4C42" w14:textId="77777777">
      <w:pPr>
        <w:spacing w:line="360" w:lineRule="auto"/>
        <w:jc w:val="both"/>
        <w:rPr>
          <w:rFonts w:ascii="Palatino Linotype" w:hAnsi="Palatino Linotype" w:cs="Tahoma"/>
          <w:bCs/>
          <w:sz w:val="22"/>
          <w:szCs w:val="22"/>
          <w:u w:val="single"/>
        </w:rPr>
      </w:pPr>
    </w:p>
    <w:p w:rsidR="00BD6804" w:rsidP="00BD6804" w:rsidRDefault="00BD6804" w14:paraId="3AED66EE" w14:textId="77777777">
      <w:pPr>
        <w:spacing w:line="360" w:lineRule="auto"/>
        <w:jc w:val="both"/>
        <w:rPr>
          <w:rFonts w:ascii="Palatino Linotype" w:hAnsi="Palatino Linotype" w:cs="Tahoma"/>
          <w:bCs/>
          <w:sz w:val="22"/>
          <w:szCs w:val="22"/>
          <w:u w:val="single"/>
        </w:rPr>
      </w:pPr>
      <w:r w:rsidRPr="00905EC8">
        <w:rPr>
          <w:rFonts w:ascii="Palatino Linotype" w:hAnsi="Palatino Linotype" w:cs="Tahoma"/>
          <w:bCs/>
          <w:sz w:val="22"/>
          <w:szCs w:val="22"/>
          <w:u w:val="single"/>
        </w:rPr>
        <w:t xml:space="preserve">Este Instituto, determinó </w:t>
      </w:r>
      <w:r w:rsidR="00127546">
        <w:rPr>
          <w:rFonts w:ascii="Palatino Linotype" w:hAnsi="Palatino Linotype" w:cs="Tahoma"/>
          <w:bCs/>
          <w:sz w:val="22"/>
          <w:szCs w:val="22"/>
          <w:u w:val="single"/>
        </w:rPr>
        <w:t>revocar</w:t>
      </w:r>
      <w:r>
        <w:rPr>
          <w:rFonts w:ascii="Palatino Linotype" w:hAnsi="Palatino Linotype" w:cs="Tahoma"/>
          <w:bCs/>
          <w:sz w:val="22"/>
          <w:szCs w:val="22"/>
          <w:u w:val="single"/>
        </w:rPr>
        <w:t xml:space="preserve"> </w:t>
      </w:r>
      <w:r w:rsidRPr="00905EC8">
        <w:rPr>
          <w:rFonts w:ascii="Palatino Linotype" w:hAnsi="Palatino Linotype" w:cs="Tahoma"/>
          <w:bCs/>
          <w:sz w:val="22"/>
          <w:szCs w:val="22"/>
          <w:u w:val="single"/>
        </w:rPr>
        <w:t xml:space="preserve">la respuesta que le entregó el </w:t>
      </w:r>
      <w:r>
        <w:rPr>
          <w:rFonts w:ascii="Palatino Linotype" w:hAnsi="Palatino Linotype" w:cs="Tahoma"/>
          <w:bCs/>
          <w:sz w:val="22"/>
          <w:szCs w:val="22"/>
          <w:u w:val="single"/>
        </w:rPr>
        <w:t xml:space="preserve">Sujeto Obligado </w:t>
      </w:r>
      <w:r w:rsidRPr="00905EC8">
        <w:rPr>
          <w:rFonts w:ascii="Palatino Linotype" w:hAnsi="Palatino Linotype" w:cs="Tahoma"/>
          <w:bCs/>
          <w:sz w:val="22"/>
          <w:szCs w:val="22"/>
          <w:u w:val="single"/>
        </w:rPr>
        <w:t xml:space="preserve">a su solicitud de acceso, toda vez que </w:t>
      </w:r>
      <w:r>
        <w:rPr>
          <w:rFonts w:ascii="Palatino Linotype" w:hAnsi="Palatino Linotype" w:cs="Tahoma"/>
          <w:bCs/>
          <w:sz w:val="22"/>
          <w:szCs w:val="22"/>
          <w:u w:val="single"/>
        </w:rPr>
        <w:t xml:space="preserve">el Sujeto Obligado </w:t>
      </w:r>
      <w:r w:rsidR="00127546">
        <w:rPr>
          <w:rFonts w:ascii="Palatino Linotype" w:hAnsi="Palatino Linotype" w:cs="Tahoma"/>
          <w:bCs/>
          <w:sz w:val="22"/>
          <w:szCs w:val="22"/>
          <w:u w:val="single"/>
        </w:rPr>
        <w:t xml:space="preserve">no </w:t>
      </w:r>
      <w:r>
        <w:rPr>
          <w:rFonts w:ascii="Palatino Linotype" w:hAnsi="Palatino Linotype" w:cs="Tahoma"/>
          <w:bCs/>
          <w:sz w:val="22"/>
          <w:szCs w:val="22"/>
          <w:u w:val="single"/>
        </w:rPr>
        <w:t xml:space="preserve">entregó </w:t>
      </w:r>
      <w:r w:rsidR="003B3F74">
        <w:rPr>
          <w:rFonts w:ascii="Palatino Linotype" w:hAnsi="Palatino Linotype" w:cs="Tahoma"/>
          <w:bCs/>
          <w:sz w:val="22"/>
          <w:szCs w:val="22"/>
          <w:u w:val="single"/>
        </w:rPr>
        <w:t xml:space="preserve">de forma completa </w:t>
      </w:r>
      <w:r w:rsidR="00A224E5">
        <w:rPr>
          <w:rFonts w:ascii="Palatino Linotype" w:hAnsi="Palatino Linotype" w:cs="Tahoma"/>
          <w:bCs/>
          <w:sz w:val="22"/>
          <w:szCs w:val="22"/>
          <w:u w:val="single"/>
        </w:rPr>
        <w:t>la documentación solicitada</w:t>
      </w:r>
      <w:r>
        <w:rPr>
          <w:rFonts w:ascii="Palatino Linotype" w:hAnsi="Palatino Linotype" w:cs="Tahoma"/>
          <w:bCs/>
          <w:sz w:val="22"/>
          <w:szCs w:val="22"/>
          <w:u w:val="single"/>
        </w:rPr>
        <w:t xml:space="preserve">, aunado a que es información de interés público, por lo que procede la entrega del o los documentos </w:t>
      </w:r>
      <w:r w:rsidR="00127546">
        <w:rPr>
          <w:rFonts w:ascii="Palatino Linotype" w:hAnsi="Palatino Linotype" w:cs="Tahoma"/>
          <w:bCs/>
          <w:sz w:val="22"/>
          <w:szCs w:val="22"/>
          <w:u w:val="single"/>
        </w:rPr>
        <w:t>solicitados</w:t>
      </w:r>
      <w:r>
        <w:rPr>
          <w:rFonts w:ascii="Palatino Linotype" w:hAnsi="Palatino Linotype" w:cs="Tahoma"/>
          <w:bCs/>
          <w:sz w:val="22"/>
          <w:szCs w:val="22"/>
          <w:u w:val="single"/>
        </w:rPr>
        <w:t>, en su caso en versión pública.</w:t>
      </w:r>
    </w:p>
    <w:p w:rsidRPr="00905EC8" w:rsidR="00BD6804" w:rsidP="00BD6804" w:rsidRDefault="00BD6804" w14:paraId="409281F7" w14:textId="77777777">
      <w:pPr>
        <w:spacing w:line="360" w:lineRule="auto"/>
        <w:jc w:val="both"/>
        <w:rPr>
          <w:rFonts w:ascii="Palatino Linotype" w:hAnsi="Palatino Linotype" w:cs="Tahoma"/>
          <w:bCs/>
          <w:sz w:val="22"/>
          <w:szCs w:val="22"/>
          <w:u w:val="single"/>
        </w:rPr>
      </w:pPr>
    </w:p>
    <w:p w:rsidRPr="009100C0" w:rsidR="00BD6804" w:rsidP="00BD6804" w:rsidRDefault="00BD6804" w14:paraId="4F90C1D6" w14:textId="77777777">
      <w:pPr>
        <w:spacing w:line="360" w:lineRule="auto"/>
        <w:jc w:val="both"/>
        <w:rPr>
          <w:rFonts w:ascii="Palatino Linotype" w:hAnsi="Palatino Linotype" w:cs="Tahoma"/>
          <w:bCs/>
          <w:sz w:val="22"/>
          <w:szCs w:val="22"/>
          <w:u w:val="single"/>
        </w:rPr>
      </w:pPr>
      <w:r w:rsidRPr="009100C0">
        <w:rPr>
          <w:rFonts w:ascii="Palatino Linotype" w:hAnsi="Palatino Linotype" w:cs="Tahoma"/>
          <w:bCs/>
          <w:sz w:val="22"/>
          <w:szCs w:val="22"/>
          <w:u w:val="single"/>
        </w:rPr>
        <w:t>La labor del INFOEM, es apoyar a la población para acceder a la información pública y garantizar la protección de sus datos personales.</w:t>
      </w:r>
    </w:p>
    <w:p w:rsidRPr="007B1A35" w:rsidR="00B12A0A" w:rsidP="00B861AD" w:rsidRDefault="00B12A0A" w14:paraId="7F69182A" w14:textId="77777777">
      <w:pPr>
        <w:spacing w:line="360" w:lineRule="auto"/>
        <w:jc w:val="both"/>
        <w:rPr>
          <w:rFonts w:ascii="Palatino Linotype" w:hAnsi="Palatino Linotype" w:cs="Tahoma"/>
          <w:bCs/>
          <w:color w:val="000000"/>
          <w:sz w:val="22"/>
          <w:szCs w:val="22"/>
        </w:rPr>
      </w:pPr>
    </w:p>
    <w:p w:rsidRPr="00014834" w:rsidR="00CE0B4C" w:rsidP="00B861AD" w:rsidRDefault="00CE0B4C" w14:paraId="7DD0F2E6" w14:textId="77777777">
      <w:pPr>
        <w:spacing w:line="360" w:lineRule="auto"/>
        <w:jc w:val="both"/>
        <w:rPr>
          <w:rFonts w:ascii="Palatino Linotype" w:hAnsi="Palatino Linotype" w:eastAsia="Calibri" w:cs="Tahoma"/>
          <w:bCs/>
          <w:sz w:val="22"/>
          <w:lang w:eastAsia="en-US"/>
        </w:rPr>
      </w:pPr>
      <w:r w:rsidRPr="00014834">
        <w:rPr>
          <w:rFonts w:ascii="Palatino Linotype" w:hAnsi="Palatino Linotype" w:eastAsia="Calibri" w:cs="Tahoma"/>
          <w:bCs/>
          <w:sz w:val="22"/>
          <w:lang w:eastAsia="en-US"/>
        </w:rPr>
        <w:t>Por lo expuesto y fundado, este Pleno:</w:t>
      </w:r>
    </w:p>
    <w:p w:rsidRPr="00871BE0" w:rsidR="00CE0B4C" w:rsidP="00B861AD" w:rsidRDefault="00CE0B4C" w14:paraId="54035445" w14:textId="77777777">
      <w:pPr>
        <w:spacing w:line="360" w:lineRule="auto"/>
        <w:ind w:right="-93"/>
        <w:jc w:val="both"/>
        <w:rPr>
          <w:rFonts w:ascii="Palatino Linotype" w:hAnsi="Palatino Linotype" w:cs="Tahoma"/>
          <w:sz w:val="22"/>
          <w:szCs w:val="22"/>
        </w:rPr>
      </w:pPr>
    </w:p>
    <w:p w:rsidRPr="00733CE0" w:rsidR="00733CE0" w:rsidP="00B861AD" w:rsidRDefault="00733CE0" w14:paraId="1EC4B881" w14:textId="77777777">
      <w:pPr>
        <w:spacing w:line="360" w:lineRule="auto"/>
        <w:contextualSpacing/>
        <w:jc w:val="center"/>
        <w:rPr>
          <w:rFonts w:ascii="Palatino Linotype" w:hAnsi="Palatino Linotype" w:eastAsia="Calibri" w:cs="Tahoma"/>
          <w:b/>
          <w:bCs/>
          <w:sz w:val="22"/>
          <w:szCs w:val="22"/>
          <w:lang w:eastAsia="en-US"/>
        </w:rPr>
      </w:pPr>
      <w:r w:rsidRPr="00733CE0">
        <w:rPr>
          <w:rFonts w:ascii="Palatino Linotype" w:hAnsi="Palatino Linotype" w:eastAsia="Calibri" w:cs="Tahoma"/>
          <w:b/>
          <w:bCs/>
          <w:sz w:val="22"/>
          <w:szCs w:val="22"/>
          <w:lang w:eastAsia="en-US"/>
        </w:rPr>
        <w:t>R E S U E L V E</w:t>
      </w:r>
    </w:p>
    <w:p w:rsidRPr="00733CE0" w:rsidR="00733CE0" w:rsidP="00B861AD" w:rsidRDefault="00733CE0" w14:paraId="7BE6F3BE" w14:textId="77777777">
      <w:pPr>
        <w:spacing w:line="360" w:lineRule="auto"/>
        <w:contextualSpacing/>
        <w:jc w:val="center"/>
        <w:rPr>
          <w:rFonts w:ascii="Palatino Linotype" w:hAnsi="Palatino Linotype" w:cs="Tahoma"/>
          <w:b/>
          <w:bCs/>
          <w:sz w:val="22"/>
          <w:szCs w:val="22"/>
        </w:rPr>
      </w:pPr>
    </w:p>
    <w:p w:rsidRPr="00733CE0" w:rsidR="00733CE0" w:rsidP="00B861AD" w:rsidRDefault="00733CE0" w14:paraId="6621B9C8" w14:textId="77777777">
      <w:pPr>
        <w:spacing w:line="360" w:lineRule="auto"/>
        <w:contextualSpacing/>
        <w:jc w:val="both"/>
        <w:rPr>
          <w:rFonts w:ascii="Palatino Linotype" w:hAnsi="Palatino Linotype" w:eastAsia="Calibri" w:cs="Tahoma"/>
          <w:bCs/>
          <w:sz w:val="22"/>
          <w:szCs w:val="22"/>
          <w:lang w:eastAsia="en-US"/>
        </w:rPr>
      </w:pPr>
      <w:r w:rsidRPr="00733CE0">
        <w:rPr>
          <w:rFonts w:ascii="Palatino Linotype" w:hAnsi="Palatino Linotype" w:cs="Tahoma"/>
          <w:b/>
          <w:bCs/>
          <w:sz w:val="22"/>
          <w:szCs w:val="22"/>
        </w:rPr>
        <w:t xml:space="preserve">PRIMERO. </w:t>
      </w:r>
      <w:r w:rsidRPr="00733CE0">
        <w:rPr>
          <w:rFonts w:ascii="Palatino Linotype" w:hAnsi="Palatino Linotype" w:cs="Tahoma"/>
          <w:bCs/>
          <w:sz w:val="22"/>
          <w:szCs w:val="22"/>
        </w:rPr>
        <w:t xml:space="preserve">Se </w:t>
      </w:r>
      <w:r w:rsidR="003B3F74">
        <w:rPr>
          <w:rFonts w:ascii="Palatino Linotype" w:hAnsi="Palatino Linotype" w:cs="Tahoma"/>
          <w:b/>
          <w:bCs/>
          <w:sz w:val="22"/>
          <w:szCs w:val="22"/>
        </w:rPr>
        <w:t>MODIFICA</w:t>
      </w:r>
      <w:r w:rsidRPr="00733CE0" w:rsidR="00610DF8">
        <w:rPr>
          <w:rFonts w:ascii="Palatino Linotype" w:hAnsi="Palatino Linotype" w:cs="Tahoma"/>
          <w:bCs/>
          <w:sz w:val="22"/>
          <w:szCs w:val="22"/>
        </w:rPr>
        <w:t xml:space="preserve"> </w:t>
      </w:r>
      <w:r w:rsidRPr="00733CE0">
        <w:rPr>
          <w:rFonts w:ascii="Palatino Linotype" w:hAnsi="Palatino Linotype" w:cs="Tahoma"/>
          <w:bCs/>
          <w:sz w:val="22"/>
          <w:szCs w:val="22"/>
        </w:rPr>
        <w:t>la respuesta entregada por el</w:t>
      </w:r>
      <w:r w:rsidR="00610DF8">
        <w:rPr>
          <w:rFonts w:ascii="Palatino Linotype" w:hAnsi="Palatino Linotype" w:cs="Tahoma"/>
          <w:bCs/>
          <w:sz w:val="22"/>
          <w:szCs w:val="22"/>
        </w:rPr>
        <w:t xml:space="preserve"> </w:t>
      </w:r>
      <w:r w:rsidR="00BE73E1">
        <w:rPr>
          <w:rFonts w:ascii="Palatino Linotype" w:hAnsi="Palatino Linotype" w:cs="Tahoma"/>
          <w:b/>
          <w:bCs/>
          <w:sz w:val="22"/>
          <w:szCs w:val="22"/>
        </w:rPr>
        <w:t>Tribunal Electoral del Estado de México</w:t>
      </w:r>
      <w:r w:rsidR="00610DF8">
        <w:rPr>
          <w:rFonts w:ascii="Palatino Linotype" w:hAnsi="Palatino Linotype" w:eastAsia="Calibri" w:cs="Tahoma"/>
          <w:b/>
          <w:bCs/>
          <w:sz w:val="22"/>
          <w:szCs w:val="22"/>
          <w:lang w:eastAsia="en-US"/>
        </w:rPr>
        <w:t xml:space="preserve"> a</w:t>
      </w:r>
      <w:r w:rsidRPr="00733CE0">
        <w:rPr>
          <w:rFonts w:ascii="Palatino Linotype" w:hAnsi="Palatino Linotype" w:cs="Tahoma"/>
          <w:bCs/>
          <w:sz w:val="22"/>
          <w:szCs w:val="22"/>
        </w:rPr>
        <w:t xml:space="preserve"> la solicitud de información </w:t>
      </w:r>
      <w:r w:rsidRPr="003B3F74" w:rsidR="003B3F74">
        <w:rPr>
          <w:rFonts w:ascii="Palatino Linotype" w:hAnsi="Palatino Linotype"/>
          <w:b/>
          <w:bCs/>
          <w:sz w:val="22"/>
          <w:szCs w:val="22"/>
        </w:rPr>
        <w:t>00067/TRIEEM/IP/2021</w:t>
      </w:r>
      <w:r w:rsidR="003B3F74">
        <w:rPr>
          <w:rFonts w:ascii="Palatino Linotype" w:hAnsi="Palatino Linotype"/>
          <w:b/>
          <w:bCs/>
          <w:sz w:val="22"/>
          <w:szCs w:val="22"/>
        </w:rPr>
        <w:t xml:space="preserve"> </w:t>
      </w:r>
      <w:r w:rsidRPr="00733CE0">
        <w:rPr>
          <w:rFonts w:ascii="Palatino Linotype" w:hAnsi="Palatino Linotype"/>
          <w:bCs/>
          <w:sz w:val="22"/>
          <w:szCs w:val="22"/>
        </w:rPr>
        <w:t xml:space="preserve">por resultar </w:t>
      </w:r>
      <w:r w:rsidRPr="00733CE0">
        <w:rPr>
          <w:rFonts w:ascii="Palatino Linotype" w:hAnsi="Palatino Linotype"/>
          <w:b/>
          <w:bCs/>
          <w:sz w:val="22"/>
          <w:szCs w:val="22"/>
        </w:rPr>
        <w:t>FUNDADAS</w:t>
      </w:r>
      <w:r w:rsidRPr="00733CE0">
        <w:rPr>
          <w:rFonts w:ascii="Palatino Linotype" w:hAnsi="Palatino Linotype" w:cs="Tahoma"/>
          <w:bCs/>
          <w:sz w:val="22"/>
          <w:szCs w:val="22"/>
        </w:rPr>
        <w:t xml:space="preserve"> </w:t>
      </w:r>
      <w:r w:rsidRPr="00733CE0">
        <w:rPr>
          <w:rFonts w:ascii="Palatino Linotype" w:hAnsi="Palatino Linotype" w:eastAsia="Calibri" w:cs="Tahoma"/>
          <w:bCs/>
          <w:sz w:val="22"/>
          <w:szCs w:val="22"/>
          <w:lang w:eastAsia="en-US"/>
        </w:rPr>
        <w:t xml:space="preserve">las </w:t>
      </w:r>
      <w:r w:rsidRPr="00733CE0">
        <w:rPr>
          <w:rFonts w:ascii="Palatino Linotype" w:hAnsi="Palatino Linotype" w:eastAsia="Calibri" w:cs="Tahoma"/>
          <w:bCs/>
          <w:sz w:val="22"/>
          <w:szCs w:val="22"/>
          <w:lang w:eastAsia="en-US"/>
        </w:rPr>
        <w:lastRenderedPageBreak/>
        <w:t xml:space="preserve">razones o motivos de inconformidad hechos valer por </w:t>
      </w:r>
      <w:r w:rsidR="00375832">
        <w:rPr>
          <w:rFonts w:ascii="Palatino Linotype" w:hAnsi="Palatino Linotype" w:eastAsia="Calibri" w:cs="Tahoma"/>
          <w:bCs/>
          <w:sz w:val="22"/>
          <w:szCs w:val="22"/>
          <w:lang w:eastAsia="en-US"/>
        </w:rPr>
        <w:t>el</w:t>
      </w:r>
      <w:r w:rsidRPr="00733CE0">
        <w:rPr>
          <w:rFonts w:ascii="Palatino Linotype" w:hAnsi="Palatino Linotype" w:eastAsia="Calibri" w:cs="Tahoma"/>
          <w:bCs/>
          <w:sz w:val="22"/>
          <w:szCs w:val="22"/>
          <w:lang w:eastAsia="en-US"/>
        </w:rPr>
        <w:t xml:space="preserve"> Recurrente en el Recurso de Revisión </w:t>
      </w:r>
      <w:r w:rsidR="003B3F74">
        <w:rPr>
          <w:rFonts w:ascii="Palatino Linotype" w:hAnsi="Palatino Linotype" w:cs="Tahoma"/>
          <w:b/>
          <w:bCs/>
          <w:color w:val="0D0D0D" w:themeColor="text1" w:themeTint="F2"/>
          <w:sz w:val="22"/>
          <w:szCs w:val="22"/>
        </w:rPr>
        <w:t>00156</w:t>
      </w:r>
      <w:r w:rsidRPr="00375832" w:rsidR="00375832">
        <w:rPr>
          <w:rFonts w:ascii="Palatino Linotype" w:hAnsi="Palatino Linotype" w:cs="Tahoma"/>
          <w:b/>
          <w:bCs/>
          <w:color w:val="0D0D0D" w:themeColor="text1" w:themeTint="F2"/>
          <w:sz w:val="22"/>
          <w:szCs w:val="22"/>
        </w:rPr>
        <w:t>/INFOEM/IP/RR/202</w:t>
      </w:r>
      <w:r w:rsidR="003B3F74">
        <w:rPr>
          <w:rFonts w:ascii="Palatino Linotype" w:hAnsi="Palatino Linotype" w:cs="Tahoma"/>
          <w:b/>
          <w:bCs/>
          <w:color w:val="0D0D0D" w:themeColor="text1" w:themeTint="F2"/>
          <w:sz w:val="22"/>
          <w:szCs w:val="22"/>
        </w:rPr>
        <w:t>2</w:t>
      </w:r>
      <w:r w:rsidRPr="00733CE0">
        <w:rPr>
          <w:rFonts w:ascii="Palatino Linotype" w:hAnsi="Palatino Linotype" w:eastAsia="Calibri" w:cs="Tahoma"/>
          <w:bCs/>
          <w:sz w:val="22"/>
          <w:szCs w:val="22"/>
          <w:lang w:eastAsia="en-US"/>
        </w:rPr>
        <w:t xml:space="preserve">, en términos de los considerandos </w:t>
      </w:r>
      <w:r w:rsidRPr="00733CE0">
        <w:rPr>
          <w:rFonts w:ascii="Palatino Linotype" w:hAnsi="Palatino Linotype" w:eastAsia="Calibri" w:cs="Tahoma"/>
          <w:b/>
          <w:bCs/>
          <w:sz w:val="22"/>
          <w:szCs w:val="22"/>
          <w:lang w:eastAsia="en-US"/>
        </w:rPr>
        <w:t xml:space="preserve">QUINTO y </w:t>
      </w:r>
      <w:r w:rsidR="00F21CB5">
        <w:rPr>
          <w:rFonts w:ascii="Palatino Linotype" w:hAnsi="Palatino Linotype" w:eastAsia="Calibri" w:cs="Tahoma"/>
          <w:b/>
          <w:bCs/>
          <w:sz w:val="22"/>
          <w:szCs w:val="22"/>
          <w:lang w:eastAsia="en-US"/>
        </w:rPr>
        <w:t>SEXTO</w:t>
      </w:r>
      <w:r w:rsidRPr="00733CE0">
        <w:rPr>
          <w:rFonts w:ascii="Palatino Linotype" w:hAnsi="Palatino Linotype" w:eastAsia="Calibri" w:cs="Tahoma"/>
          <w:bCs/>
          <w:sz w:val="22"/>
          <w:szCs w:val="22"/>
          <w:lang w:eastAsia="en-US"/>
        </w:rPr>
        <w:t xml:space="preserve"> de la presente Resolución.</w:t>
      </w:r>
    </w:p>
    <w:p w:rsidRPr="00733CE0" w:rsidR="00733CE0" w:rsidP="00B861AD" w:rsidRDefault="00733CE0" w14:paraId="36E10DF1" w14:textId="77777777">
      <w:pPr>
        <w:spacing w:line="360" w:lineRule="auto"/>
        <w:contextualSpacing/>
        <w:jc w:val="both"/>
        <w:rPr>
          <w:rFonts w:ascii="Palatino Linotype" w:hAnsi="Palatino Linotype" w:cs="Tahoma"/>
          <w:bCs/>
          <w:sz w:val="22"/>
          <w:szCs w:val="22"/>
        </w:rPr>
      </w:pPr>
    </w:p>
    <w:p w:rsidR="003B3F74" w:rsidP="003B3F74" w:rsidRDefault="00733CE0" w14:paraId="72E099AF" w14:textId="77777777">
      <w:pPr>
        <w:tabs>
          <w:tab w:val="left" w:pos="4962"/>
        </w:tabs>
        <w:spacing w:line="360" w:lineRule="auto"/>
        <w:jc w:val="both"/>
        <w:rPr>
          <w:rFonts w:ascii="Palatino Linotype" w:hAnsi="Palatino Linotype" w:cs="Tahoma"/>
          <w:bCs/>
          <w:iCs/>
          <w:sz w:val="22"/>
          <w:szCs w:val="22"/>
          <w:lang w:val="es-ES_tradnl"/>
        </w:rPr>
      </w:pPr>
      <w:r w:rsidRPr="00733CE0">
        <w:rPr>
          <w:rFonts w:ascii="Palatino Linotype" w:hAnsi="Palatino Linotype" w:cs="Tahoma"/>
          <w:b/>
          <w:bCs/>
          <w:sz w:val="22"/>
          <w:szCs w:val="22"/>
        </w:rPr>
        <w:t xml:space="preserve">SEGUNDO. </w:t>
      </w:r>
      <w:r w:rsidRPr="00733CE0">
        <w:rPr>
          <w:rFonts w:ascii="Palatino Linotype" w:hAnsi="Palatino Linotype" w:cs="Tahoma"/>
          <w:sz w:val="22"/>
          <w:szCs w:val="22"/>
        </w:rPr>
        <w:t xml:space="preserve">Se </w:t>
      </w:r>
      <w:r w:rsidRPr="00733CE0">
        <w:rPr>
          <w:rFonts w:ascii="Palatino Linotype" w:hAnsi="Palatino Linotype" w:cs="Tahoma"/>
          <w:b/>
          <w:sz w:val="22"/>
          <w:szCs w:val="22"/>
        </w:rPr>
        <w:t xml:space="preserve">ORDENA </w:t>
      </w:r>
      <w:r w:rsidRPr="00733CE0">
        <w:rPr>
          <w:rFonts w:ascii="Palatino Linotype" w:hAnsi="Palatino Linotype" w:cs="Tahoma"/>
          <w:sz w:val="22"/>
          <w:szCs w:val="22"/>
        </w:rPr>
        <w:t xml:space="preserve">al </w:t>
      </w:r>
      <w:r w:rsidR="00BE73E1">
        <w:rPr>
          <w:rFonts w:ascii="Palatino Linotype" w:hAnsi="Palatino Linotype" w:eastAsia="Calibri" w:cs="Tahoma"/>
          <w:b/>
          <w:bCs/>
          <w:sz w:val="22"/>
          <w:szCs w:val="22"/>
          <w:lang w:eastAsia="en-US"/>
        </w:rPr>
        <w:t>Tribunal Electoral del Estado de México</w:t>
      </w:r>
      <w:r w:rsidRPr="00733CE0">
        <w:rPr>
          <w:rFonts w:ascii="Palatino Linotype" w:hAnsi="Palatino Linotype" w:cs="Tahoma"/>
          <w:sz w:val="22"/>
          <w:szCs w:val="22"/>
        </w:rPr>
        <w:t xml:space="preserve">, a efecto de que, previa búsqueda exhaustiva y razonable en los archivos de sus áreas competentes, remita </w:t>
      </w:r>
      <w:r w:rsidRPr="00733CE0">
        <w:rPr>
          <w:rFonts w:ascii="Palatino Linotype" w:hAnsi="Palatino Linotype" w:cs="Tahoma"/>
          <w:bCs/>
          <w:iCs/>
          <w:sz w:val="22"/>
          <w:szCs w:val="22"/>
        </w:rPr>
        <w:t xml:space="preserve">a través </w:t>
      </w:r>
      <w:r w:rsidR="003B3F74">
        <w:rPr>
          <w:rFonts w:ascii="Palatino Linotype" w:hAnsi="Palatino Linotype" w:cs="Tahoma"/>
          <w:bCs/>
          <w:iCs/>
          <w:sz w:val="22"/>
          <w:szCs w:val="22"/>
        </w:rPr>
        <w:t xml:space="preserve">del </w:t>
      </w:r>
      <w:r w:rsidR="003B3F74">
        <w:rPr>
          <w:rFonts w:ascii="Palatino Linotype" w:hAnsi="Palatino Linotype" w:cs="Tahoma"/>
          <w:bCs/>
          <w:iCs/>
          <w:sz w:val="22"/>
          <w:szCs w:val="22"/>
          <w:lang w:val="es-ES_tradnl"/>
        </w:rPr>
        <w:t xml:space="preserve">Sistema de Acceso a la Información Mexiquense (SAIMEX) </w:t>
      </w:r>
      <w:r w:rsidRPr="009100C0" w:rsidR="003B3F74">
        <w:rPr>
          <w:rFonts w:ascii="Palatino Linotype" w:hAnsi="Palatino Linotype" w:cs="Tahoma"/>
          <w:bCs/>
          <w:iCs/>
          <w:sz w:val="22"/>
          <w:szCs w:val="22"/>
          <w:lang w:val="es-ES_tradnl"/>
        </w:rPr>
        <w:t>de ser procedente en versión pública</w:t>
      </w:r>
      <w:r w:rsidR="003B3F74">
        <w:rPr>
          <w:rFonts w:ascii="Palatino Linotype" w:hAnsi="Palatino Linotype" w:cs="Tahoma"/>
          <w:bCs/>
          <w:iCs/>
          <w:sz w:val="22"/>
          <w:szCs w:val="22"/>
          <w:lang w:val="es-ES_tradnl"/>
        </w:rPr>
        <w:t>, los documentos donde conste, de la servidora pública mencionada en la solicitud inicial lo siguiente:</w:t>
      </w:r>
    </w:p>
    <w:p w:rsidR="003B3F74" w:rsidP="003B3F74" w:rsidRDefault="003B3F74" w14:paraId="2D74C530" w14:textId="77777777">
      <w:pPr>
        <w:tabs>
          <w:tab w:val="left" w:pos="4962"/>
        </w:tabs>
        <w:spacing w:line="360" w:lineRule="auto"/>
        <w:jc w:val="both"/>
        <w:rPr>
          <w:rFonts w:ascii="Palatino Linotype" w:hAnsi="Palatino Linotype" w:cs="Tahoma"/>
          <w:bCs/>
          <w:iCs/>
          <w:sz w:val="22"/>
          <w:szCs w:val="22"/>
          <w:lang w:val="es-ES_tradnl"/>
        </w:rPr>
      </w:pPr>
    </w:p>
    <w:p w:rsidRPr="003B3F74" w:rsidR="003B3F74" w:rsidP="003B3F74" w:rsidRDefault="003B3F74" w14:paraId="73BD8A97" w14:textId="77777777">
      <w:pPr>
        <w:pStyle w:val="Prrafodelista"/>
        <w:numPr>
          <w:ilvl w:val="0"/>
          <w:numId w:val="29"/>
        </w:numPr>
        <w:tabs>
          <w:tab w:val="left" w:pos="4962"/>
        </w:tabs>
        <w:spacing w:line="360" w:lineRule="auto"/>
        <w:jc w:val="both"/>
        <w:rPr>
          <w:rFonts w:ascii="Palatino Linotype" w:hAnsi="Palatino Linotype" w:cs="Tahoma"/>
          <w:bCs/>
          <w:iCs/>
          <w:szCs w:val="22"/>
          <w:lang w:val="es-ES_tradnl"/>
        </w:rPr>
      </w:pPr>
      <w:r w:rsidRPr="003B3F74">
        <w:rPr>
          <w:rFonts w:ascii="Palatino Linotype" w:hAnsi="Palatino Linotype" w:cs="Tahoma"/>
          <w:bCs/>
          <w:iCs/>
          <w:szCs w:val="22"/>
          <w:lang w:val="es-ES_tradnl"/>
        </w:rPr>
        <w:t>La designación como encargada del despacho de la Contraloría General del Tribunal Electoral del Estado de México</w:t>
      </w:r>
      <w:r w:rsidR="00020E68">
        <w:rPr>
          <w:rFonts w:ascii="Palatino Linotype" w:hAnsi="Palatino Linotype" w:cs="Tahoma"/>
          <w:bCs/>
          <w:iCs/>
          <w:szCs w:val="22"/>
          <w:lang w:val="es-ES_tradnl"/>
        </w:rPr>
        <w:t xml:space="preserve"> y duración del mismo.</w:t>
      </w:r>
    </w:p>
    <w:p w:rsidRPr="003B3F74" w:rsidR="003B3F74" w:rsidP="003B3F74" w:rsidRDefault="003B3F74" w14:paraId="497ABFFC" w14:textId="725BCB05">
      <w:pPr>
        <w:pStyle w:val="Prrafodelista"/>
        <w:numPr>
          <w:ilvl w:val="0"/>
          <w:numId w:val="29"/>
        </w:numPr>
        <w:tabs>
          <w:tab w:val="left" w:pos="4962"/>
        </w:tabs>
        <w:spacing w:line="360" w:lineRule="auto"/>
        <w:jc w:val="both"/>
        <w:rPr>
          <w:rFonts w:ascii="Palatino Linotype" w:hAnsi="Palatino Linotype" w:cs="Tahoma"/>
          <w:bCs/>
          <w:iCs/>
          <w:szCs w:val="22"/>
          <w:lang w:val="es-ES_tradnl"/>
        </w:rPr>
      </w:pPr>
      <w:r w:rsidRPr="003B3F74">
        <w:rPr>
          <w:rFonts w:ascii="Palatino Linotype" w:hAnsi="Palatino Linotype" w:cs="Tahoma"/>
          <w:bCs/>
          <w:iCs/>
          <w:szCs w:val="22"/>
          <w:lang w:val="es-ES_tradnl"/>
        </w:rPr>
        <w:t>Las remuneraciones netas que recib</w:t>
      </w:r>
      <w:r w:rsidR="0062403B">
        <w:rPr>
          <w:rFonts w:ascii="Palatino Linotype" w:hAnsi="Palatino Linotype" w:cs="Tahoma"/>
          <w:bCs/>
          <w:iCs/>
          <w:szCs w:val="22"/>
          <w:lang w:val="es-ES_tradnl"/>
        </w:rPr>
        <w:t>ió</w:t>
      </w:r>
      <w:r w:rsidRPr="003B3F74">
        <w:rPr>
          <w:rFonts w:ascii="Palatino Linotype" w:hAnsi="Palatino Linotype" w:cs="Tahoma"/>
          <w:bCs/>
          <w:iCs/>
          <w:szCs w:val="22"/>
          <w:lang w:val="es-ES_tradnl"/>
        </w:rPr>
        <w:t xml:space="preserve"> como encargada del despacho de la Contraloría General del Tribunal Electoral del Estado de México.</w:t>
      </w:r>
    </w:p>
    <w:p w:rsidR="003B3F74" w:rsidP="003B3F74" w:rsidRDefault="003B3F74" w14:paraId="05240D94" w14:textId="77777777">
      <w:pPr>
        <w:tabs>
          <w:tab w:val="left" w:pos="4962"/>
        </w:tabs>
        <w:spacing w:line="360" w:lineRule="auto"/>
        <w:jc w:val="both"/>
        <w:rPr>
          <w:rFonts w:ascii="Palatino Linotype" w:hAnsi="Palatino Linotype" w:cs="Tahoma"/>
          <w:bCs/>
          <w:iCs/>
          <w:sz w:val="22"/>
          <w:szCs w:val="22"/>
          <w:lang w:val="es-ES_tradnl"/>
        </w:rPr>
      </w:pPr>
    </w:p>
    <w:p w:rsidRPr="00F55329" w:rsidR="003B3F74" w:rsidP="003B3F74" w:rsidRDefault="003B3F74" w14:paraId="532990E0" w14:textId="77777777">
      <w:pPr>
        <w:autoSpaceDE w:val="0"/>
        <w:autoSpaceDN w:val="0"/>
        <w:adjustRightInd w:val="0"/>
        <w:spacing w:line="360" w:lineRule="auto"/>
        <w:jc w:val="both"/>
        <w:rPr>
          <w:rFonts w:ascii="Palatino Linotype" w:hAnsi="Palatino Linotype" w:eastAsia="Calibri" w:cs="Tahoma"/>
          <w:bCs/>
          <w:iCs/>
          <w:color w:val="000000"/>
          <w:sz w:val="22"/>
          <w:szCs w:val="22"/>
          <w:lang w:eastAsia="en-US"/>
        </w:rPr>
      </w:pPr>
      <w:r w:rsidRPr="007D6750">
        <w:rPr>
          <w:rFonts w:ascii="Palatino Linotype" w:hAnsi="Palatino Linotype" w:cs="Tahoma"/>
          <w:sz w:val="22"/>
          <w:szCs w:val="22"/>
          <w:lang w:val="es-ES"/>
        </w:rPr>
        <w:t>Junto con las versiones públicas que se entreguen, se deberá proporcionar el Acuerdo de Clasificación donde el Comité de Transparencia, confirme la eliminación de los datos y documentos confidenciales, de conformidad con los art</w:t>
      </w:r>
      <w:r>
        <w:rPr>
          <w:rFonts w:ascii="Palatino Linotype" w:hAnsi="Palatino Linotype" w:cs="Tahoma"/>
          <w:sz w:val="22"/>
          <w:szCs w:val="22"/>
          <w:lang w:val="es-ES"/>
        </w:rPr>
        <w:t>ículos 49, fracciones II y VIII</w:t>
      </w:r>
      <w:r w:rsidRPr="007D6750">
        <w:rPr>
          <w:rFonts w:ascii="Palatino Linotype" w:hAnsi="Palatino Linotype" w:cs="Tahoma"/>
          <w:sz w:val="22"/>
          <w:szCs w:val="22"/>
          <w:lang w:val="es-ES"/>
        </w:rPr>
        <w:t xml:space="preserve"> </w:t>
      </w:r>
      <w:r w:rsidRPr="00F55329">
        <w:rPr>
          <w:rFonts w:ascii="Palatino Linotype" w:hAnsi="Palatino Linotype" w:eastAsia="Calibri" w:cs="Tahoma"/>
          <w:bCs/>
          <w:iCs/>
          <w:color w:val="000000"/>
          <w:sz w:val="22"/>
          <w:szCs w:val="22"/>
          <w:lang w:eastAsia="en-US"/>
        </w:rPr>
        <w:t>y 132, fracción II de la Ley de Transparencia y Acceso a la Información Pública del Estado de México y Municipios.</w:t>
      </w:r>
    </w:p>
    <w:p w:rsidR="003B3F74" w:rsidP="003B3F74" w:rsidRDefault="003B3F74" w14:paraId="7CA7BE5C" w14:textId="77777777">
      <w:pPr>
        <w:spacing w:line="360" w:lineRule="auto"/>
        <w:ind w:right="-93"/>
        <w:jc w:val="both"/>
        <w:rPr>
          <w:rFonts w:ascii="Palatino Linotype" w:hAnsi="Palatino Linotype" w:cs="Tahoma"/>
          <w:sz w:val="22"/>
          <w:szCs w:val="22"/>
          <w:lang w:val="es-ES"/>
        </w:rPr>
      </w:pPr>
    </w:p>
    <w:p w:rsidR="003B3F74" w:rsidP="003B3F74" w:rsidRDefault="003B3F74" w14:paraId="4A3EB938" w14:textId="77777777">
      <w:pPr>
        <w:tabs>
          <w:tab w:val="left" w:pos="2990"/>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Para el caso de que en sus archivos no obre información respecto el punto 2, por solo recibir las remuneraciones mencionadas en respuesta, deberá hacerlo del conocimiento del Recurrente de manera precisa y clara.</w:t>
      </w:r>
    </w:p>
    <w:p w:rsidR="003B3F74" w:rsidP="00B861AD" w:rsidRDefault="003B3F74" w14:paraId="63548577" w14:textId="77777777">
      <w:pPr>
        <w:autoSpaceDE w:val="0"/>
        <w:autoSpaceDN w:val="0"/>
        <w:adjustRightInd w:val="0"/>
        <w:spacing w:line="360" w:lineRule="auto"/>
        <w:contextualSpacing/>
        <w:jc w:val="both"/>
        <w:rPr>
          <w:rFonts w:ascii="Palatino Linotype" w:hAnsi="Palatino Linotype" w:cs="Tahoma"/>
          <w:bCs/>
          <w:iCs/>
          <w:sz w:val="22"/>
          <w:szCs w:val="22"/>
        </w:rPr>
      </w:pPr>
    </w:p>
    <w:p w:rsidRPr="00733CE0" w:rsidR="00733CE0" w:rsidP="00B861AD" w:rsidRDefault="00733CE0" w14:paraId="3C910431" w14:textId="77777777">
      <w:pPr>
        <w:spacing w:line="360" w:lineRule="auto"/>
        <w:contextualSpacing/>
        <w:jc w:val="both"/>
        <w:rPr>
          <w:rFonts w:ascii="Palatino Linotype" w:hAnsi="Palatino Linotype" w:cs="Tahoma"/>
          <w:sz w:val="22"/>
          <w:szCs w:val="22"/>
        </w:rPr>
      </w:pPr>
      <w:r w:rsidRPr="00733CE0">
        <w:rPr>
          <w:rFonts w:ascii="Palatino Linotype" w:hAnsi="Palatino Linotype" w:eastAsia="Calibri" w:cs="Tahoma"/>
          <w:b/>
          <w:bCs/>
          <w:sz w:val="22"/>
          <w:szCs w:val="22"/>
          <w:lang w:eastAsia="en-US"/>
        </w:rPr>
        <w:t xml:space="preserve">TERCERO. </w:t>
      </w:r>
      <w:r w:rsidRPr="00733CE0">
        <w:rPr>
          <w:rFonts w:ascii="Palatino Linotype" w:hAnsi="Palatino Linotype" w:cs="Tahoma"/>
          <w:b/>
          <w:sz w:val="22"/>
          <w:szCs w:val="22"/>
        </w:rPr>
        <w:t xml:space="preserve">NOTIFÍQUESE </w:t>
      </w:r>
      <w:r w:rsidRPr="00733CE0">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w:t>
      </w:r>
      <w:r w:rsidRPr="00733CE0">
        <w:rPr>
          <w:rFonts w:ascii="Palatino Linotype" w:hAnsi="Palatino Linotype" w:cs="Tahoma"/>
          <w:sz w:val="22"/>
          <w:szCs w:val="22"/>
        </w:rPr>
        <w:lastRenderedPageBreak/>
        <w:t xml:space="preserve">194 de la Ley de Transparencia y Acceso a la Información Pública del Estado de México y Municipios; dé cumplimiento a lo ordenado dentro del plazo </w:t>
      </w:r>
      <w:r w:rsidRPr="00374AC2">
        <w:rPr>
          <w:rFonts w:ascii="Palatino Linotype" w:hAnsi="Palatino Linotype" w:cs="Tahoma"/>
          <w:sz w:val="22"/>
          <w:szCs w:val="22"/>
        </w:rPr>
        <w:t xml:space="preserve">de </w:t>
      </w:r>
      <w:r w:rsidR="00610DF8">
        <w:rPr>
          <w:rFonts w:ascii="Palatino Linotype" w:hAnsi="Palatino Linotype" w:cs="Tahoma"/>
          <w:sz w:val="22"/>
          <w:szCs w:val="22"/>
        </w:rPr>
        <w:t>diez</w:t>
      </w:r>
      <w:r w:rsidRPr="00374AC2">
        <w:rPr>
          <w:rFonts w:ascii="Palatino Linotype" w:hAnsi="Palatino Linotype" w:cs="Tahoma"/>
          <w:sz w:val="22"/>
          <w:szCs w:val="22"/>
        </w:rPr>
        <w:t xml:space="preserve"> días hábiles, e informe</w:t>
      </w:r>
      <w:r w:rsidRPr="00733CE0">
        <w:rPr>
          <w:rFonts w:ascii="Palatino Linotype" w:hAnsi="Palatino Linotype" w:cs="Tahoma"/>
          <w:sz w:val="22"/>
          <w:szCs w:val="22"/>
        </w:rPr>
        <w:t xml:space="preserve"> a este Instituto en un plazo de tres días hábiles siguientes sobre el cumplimiento dado a la presente.</w:t>
      </w:r>
    </w:p>
    <w:p w:rsidRPr="00733CE0" w:rsidR="00733CE0" w:rsidP="00B861AD" w:rsidRDefault="00733CE0" w14:paraId="225A9D1A" w14:textId="77777777">
      <w:pPr>
        <w:spacing w:line="360" w:lineRule="auto"/>
        <w:contextualSpacing/>
        <w:jc w:val="both"/>
        <w:rPr>
          <w:rFonts w:ascii="Palatino Linotype" w:hAnsi="Palatino Linotype" w:cs="Tahoma"/>
          <w:sz w:val="22"/>
          <w:szCs w:val="22"/>
        </w:rPr>
      </w:pPr>
    </w:p>
    <w:p w:rsidRPr="00733CE0" w:rsidR="00733CE0" w:rsidP="00B861AD" w:rsidRDefault="00733CE0" w14:paraId="0949A4FF" w14:textId="77777777">
      <w:pPr>
        <w:spacing w:line="360" w:lineRule="auto"/>
        <w:contextualSpacing/>
        <w:jc w:val="both"/>
        <w:rPr>
          <w:rFonts w:ascii="Palatino Linotype" w:hAnsi="Palatino Linotype" w:cs="Tahoma"/>
          <w:iCs/>
          <w:sz w:val="22"/>
          <w:szCs w:val="22"/>
        </w:rPr>
      </w:pPr>
      <w:r w:rsidRPr="00733CE0">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733CE0" w:rsidR="00733CE0" w:rsidP="00B861AD" w:rsidRDefault="00733CE0" w14:paraId="694B871A" w14:textId="77777777">
      <w:pPr>
        <w:spacing w:line="360" w:lineRule="auto"/>
        <w:contextualSpacing/>
        <w:jc w:val="both"/>
        <w:rPr>
          <w:rFonts w:ascii="Palatino Linotype" w:hAnsi="Palatino Linotype" w:eastAsia="Calibri" w:cs="Tahoma"/>
          <w:color w:val="000000"/>
          <w:sz w:val="22"/>
          <w:szCs w:val="22"/>
          <w:lang w:val="es-ES" w:eastAsia="es-MX"/>
        </w:rPr>
      </w:pPr>
    </w:p>
    <w:p w:rsidR="00733CE0" w:rsidP="00B861AD" w:rsidRDefault="00733CE0" w14:paraId="118AE0B1" w14:textId="77777777">
      <w:pPr>
        <w:spacing w:line="360" w:lineRule="auto"/>
        <w:contextualSpacing/>
        <w:jc w:val="both"/>
        <w:rPr>
          <w:rFonts w:ascii="Palatino Linotype" w:hAnsi="Palatino Linotype" w:cs="Tahoma"/>
          <w:color w:val="000000" w:themeColor="text1"/>
          <w:sz w:val="22"/>
          <w:szCs w:val="22"/>
        </w:rPr>
      </w:pPr>
      <w:r w:rsidRPr="00733CE0">
        <w:rPr>
          <w:rFonts w:ascii="Palatino Linotype" w:hAnsi="Palatino Linotype" w:eastAsia="Calibri" w:cs="Tahoma"/>
          <w:b/>
          <w:color w:val="000000" w:themeColor="text1"/>
          <w:sz w:val="22"/>
          <w:szCs w:val="22"/>
          <w:lang w:eastAsia="es-MX"/>
        </w:rPr>
        <w:t>CUARTO</w:t>
      </w:r>
      <w:r w:rsidRPr="00733CE0">
        <w:rPr>
          <w:rFonts w:ascii="Palatino Linotype" w:hAnsi="Palatino Linotype" w:eastAsia="Calibri" w:cs="Tahoma"/>
          <w:b/>
          <w:bCs/>
          <w:color w:val="000000" w:themeColor="text1"/>
          <w:sz w:val="22"/>
          <w:szCs w:val="22"/>
          <w:lang w:eastAsia="en-US"/>
        </w:rPr>
        <w:t xml:space="preserve">. </w:t>
      </w:r>
      <w:r w:rsidRPr="00733CE0">
        <w:rPr>
          <w:rFonts w:ascii="Palatino Linotype" w:hAnsi="Palatino Linotype" w:cs="Tahoma"/>
          <w:b/>
          <w:color w:val="000000" w:themeColor="text1"/>
          <w:sz w:val="22"/>
          <w:szCs w:val="22"/>
        </w:rPr>
        <w:t>NOTIFÍQUESE</w:t>
      </w:r>
      <w:r w:rsidRPr="00733CE0">
        <w:rPr>
          <w:rFonts w:ascii="Palatino Linotype" w:hAnsi="Palatino Linotype" w:cs="Tahoma"/>
          <w:color w:val="000000" w:themeColor="text1"/>
          <w:sz w:val="22"/>
          <w:szCs w:val="22"/>
        </w:rPr>
        <w:t xml:space="preserve"> al Recurrente </w:t>
      </w:r>
      <w:r w:rsidR="00A27BA0">
        <w:rPr>
          <w:rFonts w:ascii="Palatino Linotype" w:hAnsi="Palatino Linotype" w:cs="Tahoma"/>
          <w:color w:val="000000" w:themeColor="text1"/>
          <w:sz w:val="22"/>
          <w:szCs w:val="22"/>
        </w:rPr>
        <w:t xml:space="preserve">la presente Resolución a través </w:t>
      </w:r>
      <w:r w:rsidRPr="00733CE0">
        <w:rPr>
          <w:rFonts w:ascii="Palatino Linotype" w:hAnsi="Palatino Linotype" w:cs="Tahoma"/>
          <w:color w:val="000000" w:themeColor="text1"/>
          <w:sz w:val="22"/>
          <w:szCs w:val="22"/>
        </w:rPr>
        <w:t xml:space="preserve">del </w:t>
      </w:r>
      <w:r w:rsidRPr="00733CE0">
        <w:rPr>
          <w:rFonts w:ascii="Palatino Linotype" w:hAnsi="Palatino Linotype" w:eastAsia="Calibri" w:cs="Tahoma"/>
          <w:bCs/>
          <w:color w:val="000000" w:themeColor="text1"/>
          <w:sz w:val="22"/>
          <w:szCs w:val="22"/>
          <w:lang w:eastAsia="en-US"/>
        </w:rPr>
        <w:t>Sistema de Acceso a la Información Mexiquense (SAIMEX)</w:t>
      </w:r>
      <w:r w:rsidRPr="00733CE0">
        <w:rPr>
          <w:rFonts w:ascii="Palatino Linotype" w:hAnsi="Palatino Linotype" w:cs="Tahoma"/>
          <w:color w:val="000000" w:themeColor="text1"/>
          <w:sz w:val="22"/>
          <w:szCs w:val="22"/>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733CE0" w:rsidR="00375832" w:rsidP="00B861AD" w:rsidRDefault="00375832" w14:paraId="17DA9D87" w14:textId="77777777">
      <w:pPr>
        <w:spacing w:line="360" w:lineRule="auto"/>
        <w:contextualSpacing/>
        <w:jc w:val="both"/>
        <w:rPr>
          <w:rFonts w:ascii="Palatino Linotype" w:hAnsi="Palatino Linotype" w:cs="Tahoma"/>
          <w:color w:val="000000" w:themeColor="text1"/>
          <w:sz w:val="22"/>
          <w:szCs w:val="22"/>
        </w:rPr>
      </w:pPr>
    </w:p>
    <w:p w:rsidR="00733CE0" w:rsidP="00B861AD" w:rsidRDefault="00C92916" w14:paraId="38D9F280" w14:textId="77777777">
      <w:pPr>
        <w:spacing w:line="360" w:lineRule="auto"/>
        <w:contextualSpacing/>
        <w:jc w:val="both"/>
        <w:rPr>
          <w:rFonts w:ascii="Palatino Linotype" w:hAnsi="Palatino Linotype" w:cs="Tahoma"/>
          <w:sz w:val="22"/>
          <w:szCs w:val="22"/>
        </w:rPr>
      </w:pPr>
      <w:r w:rsidRPr="00C92916">
        <w:rPr>
          <w:rFonts w:ascii="Palatino Linotype" w:hAnsi="Palatino Linotype" w:cs="Tahoma"/>
          <w:sz w:val="22"/>
          <w:szCs w:val="22"/>
          <w:lang w:eastAsia="es-MX"/>
        </w:rPr>
        <w:t xml:space="preserve">ASÍ LO RESUELVE, POR </w:t>
      </w:r>
      <w:r w:rsidRPr="00C92916">
        <w:rPr>
          <w:rFonts w:ascii="Palatino Linotype" w:hAnsi="Palatino Linotype" w:cs="Tahoma"/>
          <w:b/>
          <w:sz w:val="22"/>
          <w:szCs w:val="22"/>
          <w:lang w:eastAsia="es-MX"/>
        </w:rPr>
        <w:t>UNANIMIDAD</w:t>
      </w:r>
      <w:r w:rsidRPr="00C92916">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A27BA0">
        <w:rPr>
          <w:rFonts w:ascii="Palatino Linotype" w:hAnsi="Palatino Linotype" w:cs="Tahoma"/>
          <w:sz w:val="22"/>
          <w:szCs w:val="22"/>
          <w:lang w:eastAsia="es-MX"/>
        </w:rPr>
        <w:t xml:space="preserve"> (AUSENCIA JUSTIFICADA)</w:t>
      </w:r>
      <w:r w:rsidRPr="00C92916">
        <w:rPr>
          <w:rFonts w:ascii="Palatino Linotype" w:hAnsi="Palatino Linotype" w:cs="Tahoma"/>
          <w:sz w:val="22"/>
          <w:szCs w:val="22"/>
          <w:lang w:eastAsia="es-MX"/>
        </w:rPr>
        <w:t xml:space="preserve">, LUIS GUSTAVO PARRA NORIEGA Y GUADALUPE RAMÍREZ PEÑA, EN LA </w:t>
      </w:r>
      <w:r w:rsidR="003B3F74">
        <w:rPr>
          <w:rFonts w:ascii="Palatino Linotype" w:hAnsi="Palatino Linotype" w:cs="Tahoma"/>
          <w:sz w:val="22"/>
          <w:szCs w:val="22"/>
          <w:lang w:eastAsia="es-MX"/>
        </w:rPr>
        <w:t xml:space="preserve">SEXTA </w:t>
      </w:r>
      <w:r w:rsidRPr="00C92916">
        <w:rPr>
          <w:rFonts w:ascii="Palatino Linotype" w:hAnsi="Palatino Linotype" w:cs="Tahoma"/>
          <w:sz w:val="22"/>
          <w:szCs w:val="22"/>
          <w:lang w:eastAsia="es-MX"/>
        </w:rPr>
        <w:t xml:space="preserve">SESIÓN ORDINARIA, CELEBRADA EL </w:t>
      </w:r>
      <w:r w:rsidR="00BD6315">
        <w:rPr>
          <w:rFonts w:ascii="Palatino Linotype" w:hAnsi="Palatino Linotype" w:cs="Tahoma"/>
          <w:sz w:val="22"/>
          <w:szCs w:val="22"/>
          <w:lang w:eastAsia="es-MX"/>
        </w:rPr>
        <w:t xml:space="preserve">DIECISÉIS </w:t>
      </w:r>
      <w:r w:rsidR="00A27BA0">
        <w:rPr>
          <w:rFonts w:ascii="Palatino Linotype" w:hAnsi="Palatino Linotype" w:cs="Tahoma"/>
          <w:sz w:val="22"/>
          <w:szCs w:val="22"/>
          <w:lang w:eastAsia="es-MX"/>
        </w:rPr>
        <w:t>DE FEBRERO DE DOS MIL VEINTIDÓS</w:t>
      </w:r>
      <w:r w:rsidRPr="00C92916">
        <w:rPr>
          <w:rFonts w:ascii="Palatino Linotype" w:hAnsi="Palatino Linotype" w:cs="Tahoma"/>
          <w:sz w:val="22"/>
          <w:szCs w:val="22"/>
          <w:lang w:eastAsia="es-MX"/>
        </w:rPr>
        <w:t>, ANTE EL SECRETARIO TÉCNICO DEL PLENO, ALEXIS TAPIA RAMÍREZ.</w:t>
      </w:r>
    </w:p>
    <w:p w:rsidR="00817947" w:rsidRDefault="00817947" w14:paraId="5F7CF14E" w14:textId="7147275D">
      <w:pPr>
        <w:spacing w:after="160" w:line="259" w:lineRule="auto"/>
        <w:rPr>
          <w:rFonts w:ascii="Palatino Linotype" w:hAnsi="Palatino Linotype" w:cs="Tahoma"/>
          <w:bCs/>
          <w:sz w:val="22"/>
          <w:szCs w:val="22"/>
        </w:rPr>
      </w:pPr>
      <w:r>
        <w:rPr>
          <w:rFonts w:ascii="Palatino Linotype" w:hAnsi="Palatino Linotype" w:cs="Tahoma"/>
          <w:bCs/>
          <w:sz w:val="22"/>
          <w:szCs w:val="22"/>
        </w:rPr>
        <w:br w:type="page"/>
      </w:r>
    </w:p>
    <w:p w:rsidRPr="00817947" w:rsidR="003A1DF0" w:rsidP="00B861AD" w:rsidRDefault="003A1DF0" w14:paraId="51BE1DC2" w14:textId="77777777">
      <w:pPr>
        <w:spacing w:line="360" w:lineRule="auto"/>
        <w:contextualSpacing/>
        <w:jc w:val="both"/>
        <w:rPr>
          <w:rFonts w:ascii="Palatino Linotype" w:hAnsi="Palatino Linotype" w:cs="Tahoma"/>
          <w:sz w:val="22"/>
          <w:szCs w:val="22"/>
        </w:rPr>
      </w:pPr>
    </w:p>
    <w:sectPr w:rsidRPr="00817947" w:rsidR="003A1DF0" w:rsidSect="00DB7E5F">
      <w:headerReference w:type="even" r:id="rId12"/>
      <w:headerReference w:type="default" r:id="rId13"/>
      <w:footerReference w:type="default" r:id="rId14"/>
      <w:headerReference w:type="first" r:id="rId15"/>
      <w:footerReference w:type="first" r:id="rId16"/>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F4C4A" w:rsidP="00B31222" w:rsidRDefault="002F4C4A" w14:paraId="3ECEB3C9" w14:textId="77777777">
      <w:r>
        <w:separator/>
      </w:r>
    </w:p>
  </w:endnote>
  <w:endnote w:type="continuationSeparator" w:id="0">
    <w:p w:rsidR="002F4C4A" w:rsidP="00B31222" w:rsidRDefault="002F4C4A" w14:paraId="4EF4F028" w14:textId="77777777">
      <w:r>
        <w:continuationSeparator/>
      </w:r>
    </w:p>
  </w:endnote>
  <w:endnote w:type="continuationNotice" w:id="1">
    <w:p w:rsidR="002F4C4A" w:rsidRDefault="002F4C4A" w14:paraId="238EF32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1B147E" w:rsidRDefault="001B147E" w14:paraId="3B1E5CA9"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20E68">
              <w:rPr>
                <w:b/>
                <w:bCs/>
                <w:noProof/>
              </w:rPr>
              <w:t>25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20E68">
              <w:rPr>
                <w:b/>
                <w:bCs/>
                <w:noProof/>
              </w:rPr>
              <w:t>25</w:t>
            </w:r>
            <w:r>
              <w:rPr>
                <w:b/>
                <w:bCs/>
                <w:sz w:val="24"/>
                <w:szCs w:val="24"/>
              </w:rPr>
              <w:fldChar w:fldCharType="end"/>
            </w:r>
          </w:p>
        </w:sdtContent>
      </w:sdt>
    </w:sdtContent>
  </w:sdt>
  <w:p w:rsidR="001B147E" w:rsidRDefault="001B147E" w14:paraId="16D5A320"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rsidR="001B147E" w:rsidRDefault="001B147E" w14:paraId="6CC4FBD0"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20E6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20E68">
              <w:rPr>
                <w:b/>
                <w:bCs/>
                <w:noProof/>
              </w:rPr>
              <w:t>25</w:t>
            </w:r>
            <w:r>
              <w:rPr>
                <w:b/>
                <w:bCs/>
                <w:sz w:val="24"/>
                <w:szCs w:val="24"/>
              </w:rPr>
              <w:fldChar w:fldCharType="end"/>
            </w:r>
          </w:p>
        </w:sdtContent>
      </w:sdt>
    </w:sdtContent>
  </w:sdt>
  <w:p w:rsidR="001B147E" w:rsidRDefault="001B147E" w14:paraId="5BFD3FCA"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F4C4A" w:rsidP="00B31222" w:rsidRDefault="002F4C4A" w14:paraId="75D9F052" w14:textId="77777777">
      <w:r>
        <w:separator/>
      </w:r>
    </w:p>
  </w:footnote>
  <w:footnote w:type="continuationSeparator" w:id="0">
    <w:p w:rsidR="002F4C4A" w:rsidP="00B31222" w:rsidRDefault="002F4C4A" w14:paraId="2F7DB9F1" w14:textId="77777777">
      <w:r>
        <w:continuationSeparator/>
      </w:r>
    </w:p>
  </w:footnote>
  <w:footnote w:type="continuationNotice" w:id="1">
    <w:p w:rsidR="002F4C4A" w:rsidRDefault="002F4C4A" w14:paraId="5E1AE0B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B147E" w:rsidRDefault="00817947" w14:paraId="28D5D4A2" w14:textId="77777777">
    <w:pPr>
      <w:pStyle w:val="Encabezado"/>
    </w:pPr>
    <w:r>
      <w:rPr>
        <w:noProof/>
        <w:lang w:eastAsia="es-MX"/>
      </w:rPr>
      <w:pict w14:anchorId="5B8AC25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1" style="position:absolute;margin-left:0;margin-top:0;width:663.5pt;height:12in;z-index:-251657728;mso-position-horizontal:center;mso-position-horizontal-relative:margin;mso-position-vertical:center;mso-position-vertical-relative:margin" o:spid="_x0000_s1026" o:allowincell="f" type="#_x0000_t75">
          <v:imagedata o:title="WhatsApp Image 2020-08-13 at 10"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1B147E" w:rsidTr="00202DB8" w14:paraId="24DF1003" w14:textId="77777777">
      <w:trPr>
        <w:trHeight w:val="1435"/>
      </w:trPr>
      <w:tc>
        <w:tcPr>
          <w:tcW w:w="2835" w:type="dxa"/>
          <w:shd w:val="clear" w:color="auto" w:fill="auto"/>
        </w:tcPr>
        <w:p w:rsidRPr="005C106F" w:rsidR="001B147E" w:rsidP="00EF4A64" w:rsidRDefault="001B147E" w14:paraId="134731ED" w14:textId="77777777">
          <w:pPr>
            <w:tabs>
              <w:tab w:val="right" w:pos="4273"/>
            </w:tabs>
            <w:rPr>
              <w:rFonts w:ascii="Garamond" w:hAnsi="Garamond" w:eastAsia="Calibri"/>
              <w:sz w:val="16"/>
              <w:szCs w:val="16"/>
              <w:lang w:eastAsia="en-US"/>
            </w:rPr>
          </w:pPr>
          <w:r>
            <w:rPr>
              <w:rFonts w:ascii="Garamond" w:hAnsi="Garamond" w:eastAsia="Calibri"/>
              <w:noProof/>
              <w:sz w:val="16"/>
              <w:szCs w:val="16"/>
              <w:lang w:eastAsia="es-MX"/>
            </w:rPr>
            <w:drawing>
              <wp:anchor distT="0" distB="0" distL="114300" distR="114300" simplePos="0" relativeHeight="251656704" behindDoc="1" locked="0" layoutInCell="0" allowOverlap="1" wp14:anchorId="754DB813" wp14:editId="419BAD82">
                <wp:simplePos x="0" y="0"/>
                <wp:positionH relativeFrom="page">
                  <wp:posOffset>-1005205</wp:posOffset>
                </wp:positionH>
                <wp:positionV relativeFrom="margin">
                  <wp:posOffset>-514350</wp:posOffset>
                </wp:positionV>
                <wp:extent cx="8426450" cy="10972800"/>
                <wp:effectExtent l="0" t="0" r="0" b="0"/>
                <wp:wrapNone/>
                <wp:docPr id="10" name="Imagen 10"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p w:rsidR="001B147E" w:rsidP="005743D2" w:rsidRDefault="001B147E" w14:paraId="2D5301E1" w14:textId="77777777"/>
        <w:tbl>
          <w:tblPr>
            <w:tblStyle w:val="Tablaconcuadrcula"/>
            <w:tblW w:w="6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89"/>
            <w:gridCol w:w="3543"/>
          </w:tblGrid>
          <w:tr w:rsidR="001B147E" w:rsidTr="00DF3BE8" w14:paraId="46CCE32C" w14:textId="77777777">
            <w:trPr>
              <w:trHeight w:val="144"/>
            </w:trPr>
            <w:tc>
              <w:tcPr>
                <w:tcW w:w="2589" w:type="dxa"/>
              </w:tcPr>
              <w:p w:rsidRPr="00431A70" w:rsidR="001B147E" w:rsidP="00E43A0F" w:rsidRDefault="001B147E" w14:paraId="647BD1BA"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43" w:type="dxa"/>
              </w:tcPr>
              <w:p w:rsidRPr="00431A70" w:rsidR="001B147E" w:rsidP="00BE73E1" w:rsidRDefault="001B147E" w14:paraId="7D29C739" w14:textId="77777777">
                <w:pPr>
                  <w:tabs>
                    <w:tab w:val="right" w:pos="8838"/>
                  </w:tabs>
                  <w:ind w:left="-106"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val="es-MX" w:eastAsia="en-US"/>
                  </w:rPr>
                  <w:t>00156</w:t>
                </w:r>
                <w:r w:rsidRPr="001A412B">
                  <w:rPr>
                    <w:rFonts w:ascii="Palatino Linotype" w:hAnsi="Palatino Linotype" w:eastAsia="Calibri" w:cs="Tahoma"/>
                    <w:b/>
                    <w:bCs/>
                    <w:sz w:val="22"/>
                    <w:szCs w:val="22"/>
                    <w:lang w:val="es-MX" w:eastAsia="en-US"/>
                  </w:rPr>
                  <w:t>/INFOEM/IP/RR/202</w:t>
                </w:r>
                <w:r>
                  <w:rPr>
                    <w:rFonts w:ascii="Palatino Linotype" w:hAnsi="Palatino Linotype" w:eastAsia="Calibri" w:cs="Tahoma"/>
                    <w:b/>
                    <w:bCs/>
                    <w:sz w:val="22"/>
                    <w:szCs w:val="22"/>
                    <w:lang w:val="es-MX" w:eastAsia="en-US"/>
                  </w:rPr>
                  <w:t>2</w:t>
                </w:r>
              </w:p>
            </w:tc>
          </w:tr>
          <w:tr w:rsidR="001B147E" w:rsidTr="00DF3BE8" w14:paraId="4219E50A" w14:textId="77777777">
            <w:trPr>
              <w:trHeight w:val="283"/>
            </w:trPr>
            <w:tc>
              <w:tcPr>
                <w:tcW w:w="2589" w:type="dxa"/>
              </w:tcPr>
              <w:p w:rsidRPr="00431A70" w:rsidR="001B147E" w:rsidP="00E43A0F" w:rsidRDefault="001B147E" w14:paraId="3D33E66D"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43" w:type="dxa"/>
              </w:tcPr>
              <w:p w:rsidRPr="005F13CF" w:rsidR="001B147E" w:rsidP="005F13CF" w:rsidRDefault="001B147E" w14:paraId="0B1BBC77" w14:textId="77777777">
                <w:pPr>
                  <w:tabs>
                    <w:tab w:val="left" w:pos="2834"/>
                    <w:tab w:val="right" w:pos="8838"/>
                  </w:tabs>
                  <w:ind w:left="-106" w:right="171"/>
                  <w:jc w:val="both"/>
                  <w:rPr>
                    <w:rFonts w:ascii="Palatino Linotype" w:hAnsi="Palatino Linotype" w:eastAsia="Calibri" w:cs="Tahoma"/>
                    <w:bCs/>
                    <w:sz w:val="22"/>
                    <w:szCs w:val="22"/>
                    <w:lang w:eastAsia="en-US"/>
                  </w:rPr>
                </w:pPr>
                <w:r w:rsidRPr="00BE73E1">
                  <w:rPr>
                    <w:rFonts w:ascii="Palatino Linotype" w:hAnsi="Palatino Linotype" w:eastAsia="Calibri" w:cs="Tahoma"/>
                    <w:bCs/>
                    <w:sz w:val="22"/>
                    <w:szCs w:val="22"/>
                    <w:lang w:val="es-MX" w:eastAsia="en-US"/>
                  </w:rPr>
                  <w:t>Tribunal Electoral del Estado de México</w:t>
                </w:r>
              </w:p>
            </w:tc>
          </w:tr>
          <w:tr w:rsidR="001B147E" w:rsidTr="00DF3BE8" w14:paraId="6B071769" w14:textId="77777777">
            <w:trPr>
              <w:trHeight w:val="283"/>
            </w:trPr>
            <w:tc>
              <w:tcPr>
                <w:tcW w:w="2589" w:type="dxa"/>
              </w:tcPr>
              <w:p w:rsidRPr="00431A70" w:rsidR="001B147E" w:rsidP="00E43A0F" w:rsidRDefault="001B147E" w14:paraId="7674993B"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43" w:type="dxa"/>
              </w:tcPr>
              <w:p w:rsidRPr="00431A70" w:rsidR="001B147E" w:rsidP="005F13CF" w:rsidRDefault="001B147E" w14:paraId="72275C26" w14:textId="77777777">
                <w:pPr>
                  <w:tabs>
                    <w:tab w:val="right" w:pos="8838"/>
                  </w:tabs>
                  <w:ind w:left="-106" w:right="171"/>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5C106F" w:rsidR="001B147E" w:rsidP="005743D2" w:rsidRDefault="001B147E" w14:paraId="0A1A0FDC" w14:textId="77777777">
          <w:pPr>
            <w:tabs>
              <w:tab w:val="right" w:pos="8838"/>
            </w:tabs>
            <w:ind w:left="-28"/>
            <w:jc w:val="both"/>
            <w:rPr>
              <w:rFonts w:ascii="Arial" w:hAnsi="Arial" w:eastAsia="Calibri" w:cs="Arial"/>
              <w:b/>
              <w:sz w:val="22"/>
              <w:szCs w:val="22"/>
              <w:lang w:eastAsia="en-US"/>
            </w:rPr>
          </w:pPr>
        </w:p>
      </w:tc>
    </w:tr>
  </w:tbl>
  <w:p w:rsidRPr="00A25151" w:rsidR="001B147E" w:rsidP="00EF4A64" w:rsidRDefault="001B147E" w14:paraId="1C76198F" w14:textId="77777777">
    <w:pPr>
      <w:pStyle w:val="Encabezado"/>
      <w:rPr>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568" w:type="dxa"/>
      <w:tblLayout w:type="fixed"/>
      <w:tblLook w:val="04A0" w:firstRow="1" w:lastRow="0" w:firstColumn="1" w:lastColumn="0" w:noHBand="0" w:noVBand="1"/>
    </w:tblPr>
    <w:tblGrid>
      <w:gridCol w:w="2835"/>
      <w:gridCol w:w="6733"/>
    </w:tblGrid>
    <w:tr w:rsidRPr="00330DA7" w:rsidR="001B147E" w:rsidTr="4E45C1DC" w14:paraId="115C0158" w14:textId="77777777">
      <w:trPr>
        <w:trHeight w:val="1435"/>
      </w:trPr>
      <w:tc>
        <w:tcPr>
          <w:tcW w:w="2835" w:type="dxa"/>
          <w:shd w:val="clear" w:color="auto" w:fill="auto"/>
          <w:tcMar/>
        </w:tcPr>
        <w:p w:rsidRPr="00330DA7" w:rsidR="001B147E" w:rsidP="00F805F6" w:rsidRDefault="001B147E" w14:paraId="51BDC28D" w14:textId="77777777">
          <w:pPr>
            <w:tabs>
              <w:tab w:val="right" w:pos="4273"/>
            </w:tabs>
            <w:rPr>
              <w:rFonts w:ascii="Garamond" w:hAnsi="Garamond" w:eastAsia="Calibri"/>
              <w:sz w:val="22"/>
              <w:szCs w:val="22"/>
              <w:lang w:eastAsia="en-US"/>
            </w:rPr>
          </w:pPr>
          <w:r>
            <w:rPr>
              <w:rFonts w:ascii="Garamond" w:hAnsi="Garamond" w:eastAsia="Calibri"/>
              <w:noProof/>
              <w:sz w:val="22"/>
              <w:szCs w:val="22"/>
              <w:lang w:eastAsia="es-MX"/>
            </w:rPr>
            <w:drawing>
              <wp:anchor distT="0" distB="0" distL="114300" distR="114300" simplePos="0" relativeHeight="251657728" behindDoc="1" locked="0" layoutInCell="0" allowOverlap="1" wp14:anchorId="0C5C30C4" wp14:editId="47C78F31">
                <wp:simplePos x="0" y="0"/>
                <wp:positionH relativeFrom="page">
                  <wp:posOffset>-1071880</wp:posOffset>
                </wp:positionH>
                <wp:positionV relativeFrom="page">
                  <wp:posOffset>-450215</wp:posOffset>
                </wp:positionV>
                <wp:extent cx="8426450" cy="10972800"/>
                <wp:effectExtent l="0" t="0" r="0" b="0"/>
                <wp:wrapNone/>
                <wp:docPr id="11" name="Imagen 11"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Mar/>
        </w:tcPr>
        <w:tbl>
          <w:tblPr>
            <w:tblStyle w:val="Tablaconcuadrcula"/>
            <w:tblW w:w="6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89"/>
            <w:gridCol w:w="3543"/>
          </w:tblGrid>
          <w:tr w:rsidRPr="00431A70" w:rsidR="001B147E" w:rsidTr="4E45C1DC" w14:paraId="15256148" w14:textId="77777777">
            <w:trPr>
              <w:trHeight w:val="144"/>
            </w:trPr>
            <w:tc>
              <w:tcPr>
                <w:tcW w:w="2589" w:type="dxa"/>
                <w:tcMar/>
              </w:tcPr>
              <w:p w:rsidRPr="00431A70" w:rsidR="001B147E" w:rsidP="00844CB5" w:rsidRDefault="001B147E" w14:paraId="77DD7489"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43" w:type="dxa"/>
                <w:tcMar/>
              </w:tcPr>
              <w:p w:rsidRPr="00431A70" w:rsidR="001B147E" w:rsidP="00A85A76" w:rsidRDefault="001B147E" w14:paraId="05CC9965" w14:textId="77777777">
                <w:pPr>
                  <w:tabs>
                    <w:tab w:val="right" w:pos="8838"/>
                  </w:tabs>
                  <w:ind w:left="-106" w:right="-105"/>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val="es-MX" w:eastAsia="en-US"/>
                  </w:rPr>
                  <w:t xml:space="preserve">00156/INFOEM/IP/RR/2022 </w:t>
                </w:r>
              </w:p>
            </w:tc>
          </w:tr>
          <w:tr w:rsidRPr="00286D0C" w:rsidR="001B147E" w:rsidTr="4E45C1DC" w14:paraId="20B990AD" w14:textId="77777777">
            <w:trPr>
              <w:trHeight w:val="144"/>
            </w:trPr>
            <w:tc>
              <w:tcPr>
                <w:tcW w:w="2589" w:type="dxa"/>
                <w:tcMar/>
              </w:tcPr>
              <w:p w:rsidRPr="00431A70" w:rsidR="001B147E" w:rsidP="009A7587" w:rsidRDefault="001B147E" w14:paraId="5611B35D"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Recurrente:</w:t>
                </w:r>
              </w:p>
            </w:tc>
            <w:tc>
              <w:tcPr>
                <w:tcW w:w="3543" w:type="dxa"/>
                <w:tcMar/>
              </w:tcPr>
              <w:p w:rsidRPr="00286D0C" w:rsidR="001B147E" w:rsidP="4E45C1DC" w:rsidRDefault="001B147E" w14:paraId="001AD712" w14:textId="4B6E76A6">
                <w:pPr>
                  <w:pStyle w:val="Normal"/>
                  <w:tabs>
                    <w:tab w:val="left" w:leader="none" w:pos="3122"/>
                    <w:tab w:val="right" w:leader="none" w:pos="8838"/>
                  </w:tabs>
                  <w:bidi w:val="0"/>
                  <w:spacing w:before="0" w:beforeAutospacing="off" w:after="0" w:afterAutospacing="off" w:line="240" w:lineRule="auto"/>
                  <w:ind w:left="-106" w:right="-105"/>
                  <w:jc w:val="both"/>
                  <w:rPr>
                    <w:rFonts w:ascii="Times New Roman" w:hAnsi="Times New Roman" w:eastAsia="Times New Roman" w:cs="Times New Roman"/>
                    <w:sz w:val="20"/>
                    <w:szCs w:val="20"/>
                    <w:lang w:eastAsia="en-US"/>
                  </w:rPr>
                </w:pPr>
                <w:r w:rsidRPr="4E45C1DC" w:rsidR="4E45C1DC">
                  <w:rPr>
                    <w:rFonts w:ascii="Palatino Linotype" w:hAnsi="Palatino Linotype" w:eastAsia="Calibri" w:cs="Tahoma"/>
                    <w:sz w:val="22"/>
                    <w:szCs w:val="22"/>
                    <w:highlight w:val="black"/>
                    <w:lang w:eastAsia="en-US"/>
                  </w:rPr>
                  <w:t>XXXXX</w:t>
                </w:r>
              </w:p>
            </w:tc>
          </w:tr>
          <w:tr w:rsidRPr="00431A70" w:rsidR="001B147E" w:rsidTr="4E45C1DC" w14:paraId="2059423A" w14:textId="77777777">
            <w:trPr>
              <w:trHeight w:val="283"/>
            </w:trPr>
            <w:tc>
              <w:tcPr>
                <w:tcW w:w="2589" w:type="dxa"/>
                <w:tcMar/>
              </w:tcPr>
              <w:p w:rsidRPr="00431A70" w:rsidR="001B147E" w:rsidP="009A7587" w:rsidRDefault="001B147E" w14:paraId="09F00D1A"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43" w:type="dxa"/>
                <w:tcMar/>
              </w:tcPr>
              <w:p w:rsidRPr="005F13CF" w:rsidR="001B147E" w:rsidP="005F13CF" w:rsidRDefault="001B147E" w14:paraId="59334E8C" w14:textId="77777777">
                <w:pPr>
                  <w:tabs>
                    <w:tab w:val="left" w:pos="2834"/>
                    <w:tab w:val="right" w:pos="8838"/>
                  </w:tabs>
                  <w:ind w:left="-106" w:right="-105"/>
                  <w:jc w:val="both"/>
                  <w:rPr>
                    <w:rFonts w:ascii="Palatino Linotype" w:hAnsi="Palatino Linotype" w:eastAsia="Calibri" w:cs="Tahoma"/>
                    <w:bCs/>
                    <w:sz w:val="22"/>
                    <w:szCs w:val="22"/>
                    <w:lang w:eastAsia="en-US"/>
                  </w:rPr>
                </w:pPr>
                <w:r w:rsidRPr="00BE73E1">
                  <w:rPr>
                    <w:rFonts w:ascii="Palatino Linotype" w:hAnsi="Palatino Linotype" w:eastAsia="Calibri" w:cs="Tahoma"/>
                    <w:bCs/>
                    <w:sz w:val="22"/>
                    <w:szCs w:val="22"/>
                    <w:lang w:val="es-MX" w:eastAsia="en-US"/>
                  </w:rPr>
                  <w:t>Tribunal Electoral del Estado de México</w:t>
                </w:r>
              </w:p>
            </w:tc>
          </w:tr>
          <w:tr w:rsidRPr="00431A70" w:rsidR="001B147E" w:rsidTr="4E45C1DC" w14:paraId="426A48C4" w14:textId="77777777">
            <w:trPr>
              <w:trHeight w:val="283"/>
            </w:trPr>
            <w:tc>
              <w:tcPr>
                <w:tcW w:w="2589" w:type="dxa"/>
                <w:tcMar/>
              </w:tcPr>
              <w:p w:rsidRPr="00431A70" w:rsidR="001B147E" w:rsidP="009A7587" w:rsidRDefault="001B147E" w14:paraId="1B4E7E18"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43" w:type="dxa"/>
                <w:tcMar/>
              </w:tcPr>
              <w:p w:rsidRPr="00431A70" w:rsidR="001B147E" w:rsidP="005F13CF" w:rsidRDefault="001B147E" w14:paraId="2D481C16" w14:textId="77777777">
                <w:pPr>
                  <w:tabs>
                    <w:tab w:val="right" w:pos="8838"/>
                  </w:tabs>
                  <w:ind w:left="-106" w:right="-105"/>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330DA7" w:rsidR="001B147E" w:rsidP="00DB7E5F" w:rsidRDefault="001B147E" w14:paraId="027659B4" w14:textId="77777777">
          <w:pPr>
            <w:tabs>
              <w:tab w:val="right" w:pos="8838"/>
            </w:tabs>
            <w:ind w:left="-28"/>
            <w:jc w:val="both"/>
            <w:rPr>
              <w:rFonts w:ascii="Arial" w:hAnsi="Arial" w:eastAsia="Calibri" w:cs="Arial"/>
              <w:b/>
              <w:sz w:val="22"/>
              <w:szCs w:val="22"/>
              <w:lang w:eastAsia="en-US"/>
            </w:rPr>
          </w:pPr>
        </w:p>
      </w:tc>
    </w:tr>
  </w:tbl>
  <w:p w:rsidRPr="00330DA7" w:rsidR="001B147E" w:rsidP="00B727C5" w:rsidRDefault="001B147E" w14:paraId="11AC543B" w14:textId="77777777">
    <w:pPr>
      <w:pStyle w:val="Encabezado"/>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hint="default" w:ascii="Symbol" w:hAnsi="Symbol"/>
      </w:rPr>
    </w:lvl>
  </w:abstractNum>
  <w:abstractNum w:abstractNumId="1" w15:restartNumberingAfterBreak="0">
    <w:nsid w:val="072254BF"/>
    <w:multiLevelType w:val="hybridMultilevel"/>
    <w:tmpl w:val="AFB08EF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07CB2F5E"/>
    <w:multiLevelType w:val="hybridMultilevel"/>
    <w:tmpl w:val="87AE7FAA"/>
    <w:lvl w:ilvl="0" w:tplc="756C09C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C4B5CFB"/>
    <w:multiLevelType w:val="hybridMultilevel"/>
    <w:tmpl w:val="B5DC7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E375BA"/>
    <w:multiLevelType w:val="hybridMultilevel"/>
    <w:tmpl w:val="0DBAD2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59629BD"/>
    <w:multiLevelType w:val="hybridMultilevel"/>
    <w:tmpl w:val="80E8BC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E970127"/>
    <w:multiLevelType w:val="hybridMultilevel"/>
    <w:tmpl w:val="B5DC7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BA7E48"/>
    <w:multiLevelType w:val="hybridMultilevel"/>
    <w:tmpl w:val="CD1E71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8F85214"/>
    <w:multiLevelType w:val="hybridMultilevel"/>
    <w:tmpl w:val="17BE5B2A"/>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9" w15:restartNumberingAfterBreak="0">
    <w:nsid w:val="3BED2BEA"/>
    <w:multiLevelType w:val="hybridMultilevel"/>
    <w:tmpl w:val="82FA51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C6659B1"/>
    <w:multiLevelType w:val="hybridMultilevel"/>
    <w:tmpl w:val="58F8A3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DC040D1"/>
    <w:multiLevelType w:val="hybridMultilevel"/>
    <w:tmpl w:val="8438C5B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3" w15:restartNumberingAfterBreak="0">
    <w:nsid w:val="43357BD2"/>
    <w:multiLevelType w:val="hybridMultilevel"/>
    <w:tmpl w:val="03C85B6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62F4B66"/>
    <w:multiLevelType w:val="hybridMultilevel"/>
    <w:tmpl w:val="B74A26C0"/>
    <w:lvl w:ilvl="0" w:tplc="080A0001">
      <w:start w:val="1"/>
      <w:numFmt w:val="bullet"/>
      <w:lvlText w:val=""/>
      <w:lvlJc w:val="left"/>
      <w:pPr>
        <w:ind w:left="1647" w:hanging="360"/>
      </w:pPr>
      <w:rPr>
        <w:rFonts w:hint="default" w:ascii="Symbol" w:hAnsi="Symbol"/>
      </w:rPr>
    </w:lvl>
    <w:lvl w:ilvl="1" w:tplc="080A0003" w:tentative="1">
      <w:start w:val="1"/>
      <w:numFmt w:val="bullet"/>
      <w:lvlText w:val="o"/>
      <w:lvlJc w:val="left"/>
      <w:pPr>
        <w:ind w:left="2367" w:hanging="360"/>
      </w:pPr>
      <w:rPr>
        <w:rFonts w:hint="default" w:ascii="Courier New" w:hAnsi="Courier New" w:cs="Courier New"/>
      </w:rPr>
    </w:lvl>
    <w:lvl w:ilvl="2" w:tplc="080A0005" w:tentative="1">
      <w:start w:val="1"/>
      <w:numFmt w:val="bullet"/>
      <w:lvlText w:val=""/>
      <w:lvlJc w:val="left"/>
      <w:pPr>
        <w:ind w:left="3087" w:hanging="360"/>
      </w:pPr>
      <w:rPr>
        <w:rFonts w:hint="default" w:ascii="Wingdings" w:hAnsi="Wingdings"/>
      </w:rPr>
    </w:lvl>
    <w:lvl w:ilvl="3" w:tplc="080A0001" w:tentative="1">
      <w:start w:val="1"/>
      <w:numFmt w:val="bullet"/>
      <w:lvlText w:val=""/>
      <w:lvlJc w:val="left"/>
      <w:pPr>
        <w:ind w:left="3807" w:hanging="360"/>
      </w:pPr>
      <w:rPr>
        <w:rFonts w:hint="default" w:ascii="Symbol" w:hAnsi="Symbol"/>
      </w:rPr>
    </w:lvl>
    <w:lvl w:ilvl="4" w:tplc="080A0003" w:tentative="1">
      <w:start w:val="1"/>
      <w:numFmt w:val="bullet"/>
      <w:lvlText w:val="o"/>
      <w:lvlJc w:val="left"/>
      <w:pPr>
        <w:ind w:left="4527" w:hanging="360"/>
      </w:pPr>
      <w:rPr>
        <w:rFonts w:hint="default" w:ascii="Courier New" w:hAnsi="Courier New" w:cs="Courier New"/>
      </w:rPr>
    </w:lvl>
    <w:lvl w:ilvl="5" w:tplc="080A0005" w:tentative="1">
      <w:start w:val="1"/>
      <w:numFmt w:val="bullet"/>
      <w:lvlText w:val=""/>
      <w:lvlJc w:val="left"/>
      <w:pPr>
        <w:ind w:left="5247" w:hanging="360"/>
      </w:pPr>
      <w:rPr>
        <w:rFonts w:hint="default" w:ascii="Wingdings" w:hAnsi="Wingdings"/>
      </w:rPr>
    </w:lvl>
    <w:lvl w:ilvl="6" w:tplc="080A0001" w:tentative="1">
      <w:start w:val="1"/>
      <w:numFmt w:val="bullet"/>
      <w:lvlText w:val=""/>
      <w:lvlJc w:val="left"/>
      <w:pPr>
        <w:ind w:left="5967" w:hanging="360"/>
      </w:pPr>
      <w:rPr>
        <w:rFonts w:hint="default" w:ascii="Symbol" w:hAnsi="Symbol"/>
      </w:rPr>
    </w:lvl>
    <w:lvl w:ilvl="7" w:tplc="080A0003" w:tentative="1">
      <w:start w:val="1"/>
      <w:numFmt w:val="bullet"/>
      <w:lvlText w:val="o"/>
      <w:lvlJc w:val="left"/>
      <w:pPr>
        <w:ind w:left="6687" w:hanging="360"/>
      </w:pPr>
      <w:rPr>
        <w:rFonts w:hint="default" w:ascii="Courier New" w:hAnsi="Courier New" w:cs="Courier New"/>
      </w:rPr>
    </w:lvl>
    <w:lvl w:ilvl="8" w:tplc="080A0005" w:tentative="1">
      <w:start w:val="1"/>
      <w:numFmt w:val="bullet"/>
      <w:lvlText w:val=""/>
      <w:lvlJc w:val="left"/>
      <w:pPr>
        <w:ind w:left="7407" w:hanging="360"/>
      </w:pPr>
      <w:rPr>
        <w:rFonts w:hint="default" w:ascii="Wingdings" w:hAnsi="Wingdings"/>
      </w:rPr>
    </w:lvl>
  </w:abstractNum>
  <w:abstractNum w:abstractNumId="15" w15:restartNumberingAfterBreak="0">
    <w:nsid w:val="48900919"/>
    <w:multiLevelType w:val="hybridMultilevel"/>
    <w:tmpl w:val="788E79BC"/>
    <w:lvl w:ilvl="0" w:tplc="080A0001">
      <w:start w:val="1"/>
      <w:numFmt w:val="bullet"/>
      <w:lvlText w:val=""/>
      <w:lvlJc w:val="left"/>
      <w:pPr>
        <w:ind w:left="1647" w:hanging="360"/>
      </w:pPr>
      <w:rPr>
        <w:rFonts w:hint="default" w:ascii="Symbol" w:hAnsi="Symbol"/>
      </w:rPr>
    </w:lvl>
    <w:lvl w:ilvl="1" w:tplc="080A0003" w:tentative="1">
      <w:start w:val="1"/>
      <w:numFmt w:val="bullet"/>
      <w:lvlText w:val="o"/>
      <w:lvlJc w:val="left"/>
      <w:pPr>
        <w:ind w:left="2367" w:hanging="360"/>
      </w:pPr>
      <w:rPr>
        <w:rFonts w:hint="default" w:ascii="Courier New" w:hAnsi="Courier New" w:cs="Courier New"/>
      </w:rPr>
    </w:lvl>
    <w:lvl w:ilvl="2" w:tplc="080A0005" w:tentative="1">
      <w:start w:val="1"/>
      <w:numFmt w:val="bullet"/>
      <w:lvlText w:val=""/>
      <w:lvlJc w:val="left"/>
      <w:pPr>
        <w:ind w:left="3087" w:hanging="360"/>
      </w:pPr>
      <w:rPr>
        <w:rFonts w:hint="default" w:ascii="Wingdings" w:hAnsi="Wingdings"/>
      </w:rPr>
    </w:lvl>
    <w:lvl w:ilvl="3" w:tplc="080A0001" w:tentative="1">
      <w:start w:val="1"/>
      <w:numFmt w:val="bullet"/>
      <w:lvlText w:val=""/>
      <w:lvlJc w:val="left"/>
      <w:pPr>
        <w:ind w:left="3807" w:hanging="360"/>
      </w:pPr>
      <w:rPr>
        <w:rFonts w:hint="default" w:ascii="Symbol" w:hAnsi="Symbol"/>
      </w:rPr>
    </w:lvl>
    <w:lvl w:ilvl="4" w:tplc="080A0003" w:tentative="1">
      <w:start w:val="1"/>
      <w:numFmt w:val="bullet"/>
      <w:lvlText w:val="o"/>
      <w:lvlJc w:val="left"/>
      <w:pPr>
        <w:ind w:left="4527" w:hanging="360"/>
      </w:pPr>
      <w:rPr>
        <w:rFonts w:hint="default" w:ascii="Courier New" w:hAnsi="Courier New" w:cs="Courier New"/>
      </w:rPr>
    </w:lvl>
    <w:lvl w:ilvl="5" w:tplc="080A0005" w:tentative="1">
      <w:start w:val="1"/>
      <w:numFmt w:val="bullet"/>
      <w:lvlText w:val=""/>
      <w:lvlJc w:val="left"/>
      <w:pPr>
        <w:ind w:left="5247" w:hanging="360"/>
      </w:pPr>
      <w:rPr>
        <w:rFonts w:hint="default" w:ascii="Wingdings" w:hAnsi="Wingdings"/>
      </w:rPr>
    </w:lvl>
    <w:lvl w:ilvl="6" w:tplc="080A0001" w:tentative="1">
      <w:start w:val="1"/>
      <w:numFmt w:val="bullet"/>
      <w:lvlText w:val=""/>
      <w:lvlJc w:val="left"/>
      <w:pPr>
        <w:ind w:left="5967" w:hanging="360"/>
      </w:pPr>
      <w:rPr>
        <w:rFonts w:hint="default" w:ascii="Symbol" w:hAnsi="Symbol"/>
      </w:rPr>
    </w:lvl>
    <w:lvl w:ilvl="7" w:tplc="080A0003" w:tentative="1">
      <w:start w:val="1"/>
      <w:numFmt w:val="bullet"/>
      <w:lvlText w:val="o"/>
      <w:lvlJc w:val="left"/>
      <w:pPr>
        <w:ind w:left="6687" w:hanging="360"/>
      </w:pPr>
      <w:rPr>
        <w:rFonts w:hint="default" w:ascii="Courier New" w:hAnsi="Courier New" w:cs="Courier New"/>
      </w:rPr>
    </w:lvl>
    <w:lvl w:ilvl="8" w:tplc="080A0005" w:tentative="1">
      <w:start w:val="1"/>
      <w:numFmt w:val="bullet"/>
      <w:lvlText w:val=""/>
      <w:lvlJc w:val="left"/>
      <w:pPr>
        <w:ind w:left="7407" w:hanging="360"/>
      </w:pPr>
      <w:rPr>
        <w:rFonts w:hint="default" w:ascii="Wingdings" w:hAnsi="Wingdings"/>
      </w:rPr>
    </w:lvl>
  </w:abstractNum>
  <w:abstractNum w:abstractNumId="16"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FF51FFC"/>
    <w:multiLevelType w:val="hybridMultilevel"/>
    <w:tmpl w:val="AB42B0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50A51FC9"/>
    <w:multiLevelType w:val="hybridMultilevel"/>
    <w:tmpl w:val="58F8A3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10D22A9"/>
    <w:multiLevelType w:val="hybridMultilevel"/>
    <w:tmpl w:val="35FC74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53FC4101"/>
    <w:multiLevelType w:val="hybridMultilevel"/>
    <w:tmpl w:val="82FA51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C0D1D37"/>
    <w:multiLevelType w:val="hybridMultilevel"/>
    <w:tmpl w:val="11F89BE2"/>
    <w:lvl w:ilvl="0" w:tplc="080A0001">
      <w:start w:val="1"/>
      <w:numFmt w:val="bullet"/>
      <w:lvlText w:val=""/>
      <w:lvlJc w:val="left"/>
      <w:pPr>
        <w:ind w:left="502"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65414514"/>
    <w:multiLevelType w:val="hybridMultilevel"/>
    <w:tmpl w:val="CC3223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662277C1"/>
    <w:multiLevelType w:val="hybridMultilevel"/>
    <w:tmpl w:val="64C69BD4"/>
    <w:lvl w:ilvl="0" w:tplc="A34AD1AE">
      <w:start w:val="1"/>
      <w:numFmt w:val="upperRoman"/>
      <w:lvlText w:val="%1."/>
      <w:lvlJc w:val="right"/>
      <w:pPr>
        <w:ind w:left="720" w:hanging="360"/>
      </w:pPr>
      <w:rPr>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5" w15:restartNumberingAfterBreak="0">
    <w:nsid w:val="709433BE"/>
    <w:multiLevelType w:val="hybridMultilevel"/>
    <w:tmpl w:val="9466B49A"/>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26" w15:restartNumberingAfterBreak="0">
    <w:nsid w:val="74070F42"/>
    <w:multiLevelType w:val="hybridMultilevel"/>
    <w:tmpl w:val="AFA4D9C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7" w15:restartNumberingAfterBreak="0">
    <w:nsid w:val="7ADA4D23"/>
    <w:multiLevelType w:val="hybridMultilevel"/>
    <w:tmpl w:val="D59A05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7E1E0B06"/>
    <w:multiLevelType w:val="hybridMultilevel"/>
    <w:tmpl w:val="590814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28"/>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5"/>
  </w:num>
  <w:num w:numId="6">
    <w:abstractNumId w:val="2"/>
  </w:num>
  <w:num w:numId="7">
    <w:abstractNumId w:val="8"/>
  </w:num>
  <w:num w:numId="8">
    <w:abstractNumId w:val="15"/>
  </w:num>
  <w:num w:numId="9">
    <w:abstractNumId w:val="14"/>
  </w:num>
  <w:num w:numId="10">
    <w:abstractNumId w:val="17"/>
  </w:num>
  <w:num w:numId="11">
    <w:abstractNumId w:val="23"/>
  </w:num>
  <w:num w:numId="12">
    <w:abstractNumId w:val="27"/>
  </w:num>
  <w:num w:numId="13">
    <w:abstractNumId w:val="16"/>
  </w:num>
  <w:num w:numId="14">
    <w:abstractNumId w:val="7"/>
  </w:num>
  <w:num w:numId="15">
    <w:abstractNumId w:val="20"/>
  </w:num>
  <w:num w:numId="16">
    <w:abstractNumId w:val="22"/>
  </w:num>
  <w:num w:numId="17">
    <w:abstractNumId w:val="9"/>
  </w:num>
  <w:num w:numId="18">
    <w:abstractNumId w:val="19"/>
  </w:num>
  <w:num w:numId="19">
    <w:abstractNumId w:val="25"/>
  </w:num>
  <w:num w:numId="20">
    <w:abstractNumId w:val="13"/>
  </w:num>
  <w:num w:numId="21">
    <w:abstractNumId w:val="26"/>
  </w:num>
  <w:num w:numId="22">
    <w:abstractNumId w:val="11"/>
  </w:num>
  <w:num w:numId="23">
    <w:abstractNumId w:val="21"/>
  </w:num>
  <w:num w:numId="24">
    <w:abstractNumId w:val="12"/>
  </w:num>
  <w:num w:numId="25">
    <w:abstractNumId w:val="4"/>
  </w:num>
  <w:num w:numId="26">
    <w:abstractNumId w:val="6"/>
  </w:num>
  <w:num w:numId="27">
    <w:abstractNumId w:val="3"/>
  </w:num>
  <w:num w:numId="28">
    <w:abstractNumId w:val="10"/>
  </w:num>
  <w:num w:numId="29">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B91"/>
    <w:rsid w:val="00000F3F"/>
    <w:rsid w:val="0000156C"/>
    <w:rsid w:val="000027EB"/>
    <w:rsid w:val="0000339F"/>
    <w:rsid w:val="00003AAE"/>
    <w:rsid w:val="00004263"/>
    <w:rsid w:val="0000485A"/>
    <w:rsid w:val="00006543"/>
    <w:rsid w:val="00010426"/>
    <w:rsid w:val="000106AE"/>
    <w:rsid w:val="00013291"/>
    <w:rsid w:val="00013A19"/>
    <w:rsid w:val="00013C8D"/>
    <w:rsid w:val="0001402B"/>
    <w:rsid w:val="00014465"/>
    <w:rsid w:val="00014BC5"/>
    <w:rsid w:val="00015D5C"/>
    <w:rsid w:val="00016A4A"/>
    <w:rsid w:val="00017858"/>
    <w:rsid w:val="00017D26"/>
    <w:rsid w:val="00020818"/>
    <w:rsid w:val="00020AA1"/>
    <w:rsid w:val="00020C07"/>
    <w:rsid w:val="00020E68"/>
    <w:rsid w:val="000212E5"/>
    <w:rsid w:val="00021C64"/>
    <w:rsid w:val="0002227D"/>
    <w:rsid w:val="00023351"/>
    <w:rsid w:val="000241C5"/>
    <w:rsid w:val="00024362"/>
    <w:rsid w:val="0002439E"/>
    <w:rsid w:val="0002467B"/>
    <w:rsid w:val="0002481A"/>
    <w:rsid w:val="0002483C"/>
    <w:rsid w:val="00024C42"/>
    <w:rsid w:val="00024D74"/>
    <w:rsid w:val="00025D40"/>
    <w:rsid w:val="00025F5D"/>
    <w:rsid w:val="00027B6E"/>
    <w:rsid w:val="000300BE"/>
    <w:rsid w:val="0003037C"/>
    <w:rsid w:val="0003089C"/>
    <w:rsid w:val="00030E29"/>
    <w:rsid w:val="000313A7"/>
    <w:rsid w:val="00032F5B"/>
    <w:rsid w:val="00033086"/>
    <w:rsid w:val="00034E9D"/>
    <w:rsid w:val="00035F9E"/>
    <w:rsid w:val="000373BC"/>
    <w:rsid w:val="000378BC"/>
    <w:rsid w:val="00037B34"/>
    <w:rsid w:val="00037F4B"/>
    <w:rsid w:val="000415F1"/>
    <w:rsid w:val="00043009"/>
    <w:rsid w:val="00043C4B"/>
    <w:rsid w:val="000452B7"/>
    <w:rsid w:val="00045736"/>
    <w:rsid w:val="0004646B"/>
    <w:rsid w:val="0004735D"/>
    <w:rsid w:val="00047C1B"/>
    <w:rsid w:val="00051243"/>
    <w:rsid w:val="00051E32"/>
    <w:rsid w:val="000523BB"/>
    <w:rsid w:val="000528E6"/>
    <w:rsid w:val="00053784"/>
    <w:rsid w:val="0005422F"/>
    <w:rsid w:val="00055361"/>
    <w:rsid w:val="00056A85"/>
    <w:rsid w:val="00057250"/>
    <w:rsid w:val="0006017B"/>
    <w:rsid w:val="00061F79"/>
    <w:rsid w:val="000620E1"/>
    <w:rsid w:val="00063514"/>
    <w:rsid w:val="000640BD"/>
    <w:rsid w:val="00064855"/>
    <w:rsid w:val="000648B3"/>
    <w:rsid w:val="0006654C"/>
    <w:rsid w:val="000666FD"/>
    <w:rsid w:val="000672AA"/>
    <w:rsid w:val="00070738"/>
    <w:rsid w:val="00071A4A"/>
    <w:rsid w:val="0007204D"/>
    <w:rsid w:val="00072AD9"/>
    <w:rsid w:val="00073C50"/>
    <w:rsid w:val="000749A5"/>
    <w:rsid w:val="00075542"/>
    <w:rsid w:val="000758B2"/>
    <w:rsid w:val="000765EA"/>
    <w:rsid w:val="000778B2"/>
    <w:rsid w:val="000805CC"/>
    <w:rsid w:val="000813B0"/>
    <w:rsid w:val="0008148B"/>
    <w:rsid w:val="00081756"/>
    <w:rsid w:val="00081C1C"/>
    <w:rsid w:val="000851BA"/>
    <w:rsid w:val="00086A01"/>
    <w:rsid w:val="0008787B"/>
    <w:rsid w:val="000910AA"/>
    <w:rsid w:val="00091672"/>
    <w:rsid w:val="00092475"/>
    <w:rsid w:val="0009263F"/>
    <w:rsid w:val="00092AD0"/>
    <w:rsid w:val="000939AD"/>
    <w:rsid w:val="000943DD"/>
    <w:rsid w:val="00096500"/>
    <w:rsid w:val="00097211"/>
    <w:rsid w:val="000A0518"/>
    <w:rsid w:val="000A0861"/>
    <w:rsid w:val="000A1342"/>
    <w:rsid w:val="000A20A4"/>
    <w:rsid w:val="000A275D"/>
    <w:rsid w:val="000A3AEE"/>
    <w:rsid w:val="000A5058"/>
    <w:rsid w:val="000A5BA8"/>
    <w:rsid w:val="000A7211"/>
    <w:rsid w:val="000B0C2B"/>
    <w:rsid w:val="000B1059"/>
    <w:rsid w:val="000B1D37"/>
    <w:rsid w:val="000B2318"/>
    <w:rsid w:val="000B24EE"/>
    <w:rsid w:val="000B254D"/>
    <w:rsid w:val="000B2C93"/>
    <w:rsid w:val="000B36DD"/>
    <w:rsid w:val="000B4248"/>
    <w:rsid w:val="000B5711"/>
    <w:rsid w:val="000B5B9F"/>
    <w:rsid w:val="000B5E8D"/>
    <w:rsid w:val="000B6020"/>
    <w:rsid w:val="000C055A"/>
    <w:rsid w:val="000C2283"/>
    <w:rsid w:val="000C27CA"/>
    <w:rsid w:val="000C3B64"/>
    <w:rsid w:val="000C3F1A"/>
    <w:rsid w:val="000C59CB"/>
    <w:rsid w:val="000C60A2"/>
    <w:rsid w:val="000C6179"/>
    <w:rsid w:val="000C77BB"/>
    <w:rsid w:val="000C7B74"/>
    <w:rsid w:val="000D0B08"/>
    <w:rsid w:val="000D1DDF"/>
    <w:rsid w:val="000D1F49"/>
    <w:rsid w:val="000D2646"/>
    <w:rsid w:val="000D2A27"/>
    <w:rsid w:val="000D300A"/>
    <w:rsid w:val="000D3B88"/>
    <w:rsid w:val="000D3EFB"/>
    <w:rsid w:val="000D62E2"/>
    <w:rsid w:val="000D62EF"/>
    <w:rsid w:val="000D6304"/>
    <w:rsid w:val="000E0BEA"/>
    <w:rsid w:val="000E189E"/>
    <w:rsid w:val="000E50C3"/>
    <w:rsid w:val="000E6517"/>
    <w:rsid w:val="000E7527"/>
    <w:rsid w:val="000E7E79"/>
    <w:rsid w:val="000F019D"/>
    <w:rsid w:val="000F24C8"/>
    <w:rsid w:val="000F2B83"/>
    <w:rsid w:val="000F2EBF"/>
    <w:rsid w:val="000F3DA0"/>
    <w:rsid w:val="000F4178"/>
    <w:rsid w:val="000F4183"/>
    <w:rsid w:val="000F437A"/>
    <w:rsid w:val="000F4876"/>
    <w:rsid w:val="000F555D"/>
    <w:rsid w:val="000F5B40"/>
    <w:rsid w:val="000F661E"/>
    <w:rsid w:val="000F6834"/>
    <w:rsid w:val="000F75DE"/>
    <w:rsid w:val="000F76AB"/>
    <w:rsid w:val="000F7A45"/>
    <w:rsid w:val="000F7FD8"/>
    <w:rsid w:val="001004F1"/>
    <w:rsid w:val="00100BAC"/>
    <w:rsid w:val="001017B7"/>
    <w:rsid w:val="001034C6"/>
    <w:rsid w:val="00103855"/>
    <w:rsid w:val="001049B0"/>
    <w:rsid w:val="00104ADB"/>
    <w:rsid w:val="001057BC"/>
    <w:rsid w:val="00107D2F"/>
    <w:rsid w:val="00110E1B"/>
    <w:rsid w:val="00111385"/>
    <w:rsid w:val="00111825"/>
    <w:rsid w:val="00111AE8"/>
    <w:rsid w:val="00111EFD"/>
    <w:rsid w:val="001133D5"/>
    <w:rsid w:val="00114068"/>
    <w:rsid w:val="001141F0"/>
    <w:rsid w:val="001147DC"/>
    <w:rsid w:val="00114967"/>
    <w:rsid w:val="001150E9"/>
    <w:rsid w:val="0011605B"/>
    <w:rsid w:val="001166C8"/>
    <w:rsid w:val="001171BD"/>
    <w:rsid w:val="00117CD7"/>
    <w:rsid w:val="0012216D"/>
    <w:rsid w:val="001221B8"/>
    <w:rsid w:val="001227A5"/>
    <w:rsid w:val="0012668C"/>
    <w:rsid w:val="00126A21"/>
    <w:rsid w:val="001270CA"/>
    <w:rsid w:val="00127546"/>
    <w:rsid w:val="00127757"/>
    <w:rsid w:val="001279BF"/>
    <w:rsid w:val="00127B6A"/>
    <w:rsid w:val="00130B72"/>
    <w:rsid w:val="00130C11"/>
    <w:rsid w:val="00132A80"/>
    <w:rsid w:val="00132F95"/>
    <w:rsid w:val="00133222"/>
    <w:rsid w:val="00133B0C"/>
    <w:rsid w:val="00133BBB"/>
    <w:rsid w:val="00134409"/>
    <w:rsid w:val="001346BA"/>
    <w:rsid w:val="00136051"/>
    <w:rsid w:val="0013647C"/>
    <w:rsid w:val="0013791C"/>
    <w:rsid w:val="00137B8F"/>
    <w:rsid w:val="00141895"/>
    <w:rsid w:val="00141CDA"/>
    <w:rsid w:val="00142312"/>
    <w:rsid w:val="0014307A"/>
    <w:rsid w:val="00144363"/>
    <w:rsid w:val="00144D0B"/>
    <w:rsid w:val="001460EE"/>
    <w:rsid w:val="0014682A"/>
    <w:rsid w:val="00147566"/>
    <w:rsid w:val="00147666"/>
    <w:rsid w:val="00147887"/>
    <w:rsid w:val="001507DF"/>
    <w:rsid w:val="00150E21"/>
    <w:rsid w:val="00151053"/>
    <w:rsid w:val="00151FBB"/>
    <w:rsid w:val="00151FBC"/>
    <w:rsid w:val="001534EA"/>
    <w:rsid w:val="0015381E"/>
    <w:rsid w:val="0015530E"/>
    <w:rsid w:val="00155B1A"/>
    <w:rsid w:val="00155F96"/>
    <w:rsid w:val="00155FE6"/>
    <w:rsid w:val="00156408"/>
    <w:rsid w:val="00156A6B"/>
    <w:rsid w:val="0015731F"/>
    <w:rsid w:val="001606D4"/>
    <w:rsid w:val="00160E54"/>
    <w:rsid w:val="00161DF9"/>
    <w:rsid w:val="00162383"/>
    <w:rsid w:val="00162A24"/>
    <w:rsid w:val="00162CCE"/>
    <w:rsid w:val="00163387"/>
    <w:rsid w:val="001646D2"/>
    <w:rsid w:val="00165010"/>
    <w:rsid w:val="00165891"/>
    <w:rsid w:val="00170545"/>
    <w:rsid w:val="00171ADD"/>
    <w:rsid w:val="001728F3"/>
    <w:rsid w:val="00172F78"/>
    <w:rsid w:val="00173533"/>
    <w:rsid w:val="00173548"/>
    <w:rsid w:val="00174390"/>
    <w:rsid w:val="0017459B"/>
    <w:rsid w:val="00175A0D"/>
    <w:rsid w:val="00175CEB"/>
    <w:rsid w:val="00175E61"/>
    <w:rsid w:val="00176367"/>
    <w:rsid w:val="00177532"/>
    <w:rsid w:val="00177C07"/>
    <w:rsid w:val="00180365"/>
    <w:rsid w:val="00180DE9"/>
    <w:rsid w:val="001821D9"/>
    <w:rsid w:val="001824D6"/>
    <w:rsid w:val="00182D6C"/>
    <w:rsid w:val="00182DCE"/>
    <w:rsid w:val="00182F0F"/>
    <w:rsid w:val="001832D9"/>
    <w:rsid w:val="00183D24"/>
    <w:rsid w:val="001851A6"/>
    <w:rsid w:val="00187211"/>
    <w:rsid w:val="001875A7"/>
    <w:rsid w:val="001879E1"/>
    <w:rsid w:val="00190E90"/>
    <w:rsid w:val="00190F5F"/>
    <w:rsid w:val="0019295F"/>
    <w:rsid w:val="0019389B"/>
    <w:rsid w:val="00196522"/>
    <w:rsid w:val="001A1B94"/>
    <w:rsid w:val="001A22F5"/>
    <w:rsid w:val="001A3887"/>
    <w:rsid w:val="001A3AF1"/>
    <w:rsid w:val="001A412B"/>
    <w:rsid w:val="001A4B83"/>
    <w:rsid w:val="001A5BDB"/>
    <w:rsid w:val="001A5DF5"/>
    <w:rsid w:val="001A7153"/>
    <w:rsid w:val="001A7FD2"/>
    <w:rsid w:val="001B0D53"/>
    <w:rsid w:val="001B107D"/>
    <w:rsid w:val="001B147E"/>
    <w:rsid w:val="001B1997"/>
    <w:rsid w:val="001B2CD9"/>
    <w:rsid w:val="001B2EA3"/>
    <w:rsid w:val="001B38FF"/>
    <w:rsid w:val="001B62A0"/>
    <w:rsid w:val="001C0C73"/>
    <w:rsid w:val="001C1705"/>
    <w:rsid w:val="001C17B0"/>
    <w:rsid w:val="001C182B"/>
    <w:rsid w:val="001C1CFF"/>
    <w:rsid w:val="001C1F74"/>
    <w:rsid w:val="001C282F"/>
    <w:rsid w:val="001C45E3"/>
    <w:rsid w:val="001C67BD"/>
    <w:rsid w:val="001D0086"/>
    <w:rsid w:val="001D0094"/>
    <w:rsid w:val="001D3086"/>
    <w:rsid w:val="001D3CA3"/>
    <w:rsid w:val="001D5A6D"/>
    <w:rsid w:val="001D67AC"/>
    <w:rsid w:val="001D7012"/>
    <w:rsid w:val="001D733A"/>
    <w:rsid w:val="001D7530"/>
    <w:rsid w:val="001D7974"/>
    <w:rsid w:val="001D7BD2"/>
    <w:rsid w:val="001E04FC"/>
    <w:rsid w:val="001E05F1"/>
    <w:rsid w:val="001E0C19"/>
    <w:rsid w:val="001E211D"/>
    <w:rsid w:val="001E2A4D"/>
    <w:rsid w:val="001E331E"/>
    <w:rsid w:val="001E343E"/>
    <w:rsid w:val="001E4C89"/>
    <w:rsid w:val="001E53C2"/>
    <w:rsid w:val="001E548E"/>
    <w:rsid w:val="001E6342"/>
    <w:rsid w:val="001E6357"/>
    <w:rsid w:val="001E6816"/>
    <w:rsid w:val="001E6FC5"/>
    <w:rsid w:val="001E745E"/>
    <w:rsid w:val="001F0E9C"/>
    <w:rsid w:val="001F0EB8"/>
    <w:rsid w:val="001F0F7D"/>
    <w:rsid w:val="001F1540"/>
    <w:rsid w:val="001F18F9"/>
    <w:rsid w:val="001F1A77"/>
    <w:rsid w:val="001F2C2A"/>
    <w:rsid w:val="001F30C3"/>
    <w:rsid w:val="001F3351"/>
    <w:rsid w:val="001F5C7C"/>
    <w:rsid w:val="001F5D3A"/>
    <w:rsid w:val="001F652C"/>
    <w:rsid w:val="001F787A"/>
    <w:rsid w:val="001F78D9"/>
    <w:rsid w:val="002020FA"/>
    <w:rsid w:val="00202DB8"/>
    <w:rsid w:val="00203950"/>
    <w:rsid w:val="002051ED"/>
    <w:rsid w:val="002060B4"/>
    <w:rsid w:val="00206EC9"/>
    <w:rsid w:val="002072EE"/>
    <w:rsid w:val="00207736"/>
    <w:rsid w:val="002079D3"/>
    <w:rsid w:val="00207F5A"/>
    <w:rsid w:val="0021049B"/>
    <w:rsid w:val="00210546"/>
    <w:rsid w:val="002108B0"/>
    <w:rsid w:val="00210A50"/>
    <w:rsid w:val="002121D1"/>
    <w:rsid w:val="00212460"/>
    <w:rsid w:val="00215D0D"/>
    <w:rsid w:val="002161C6"/>
    <w:rsid w:val="00217AEF"/>
    <w:rsid w:val="00221EC9"/>
    <w:rsid w:val="00221F64"/>
    <w:rsid w:val="0022258F"/>
    <w:rsid w:val="00222731"/>
    <w:rsid w:val="00223317"/>
    <w:rsid w:val="00223601"/>
    <w:rsid w:val="00223C6D"/>
    <w:rsid w:val="00223ECD"/>
    <w:rsid w:val="002241A6"/>
    <w:rsid w:val="002241E8"/>
    <w:rsid w:val="00224774"/>
    <w:rsid w:val="002247B0"/>
    <w:rsid w:val="00224F7A"/>
    <w:rsid w:val="00225152"/>
    <w:rsid w:val="002253A6"/>
    <w:rsid w:val="00225403"/>
    <w:rsid w:val="002257BF"/>
    <w:rsid w:val="00230629"/>
    <w:rsid w:val="00230E81"/>
    <w:rsid w:val="0023183A"/>
    <w:rsid w:val="00232251"/>
    <w:rsid w:val="00232673"/>
    <w:rsid w:val="00232700"/>
    <w:rsid w:val="002343FF"/>
    <w:rsid w:val="0023568B"/>
    <w:rsid w:val="00236863"/>
    <w:rsid w:val="00237C1F"/>
    <w:rsid w:val="00237D0D"/>
    <w:rsid w:val="00240363"/>
    <w:rsid w:val="00241116"/>
    <w:rsid w:val="002433A4"/>
    <w:rsid w:val="002435DC"/>
    <w:rsid w:val="002447B2"/>
    <w:rsid w:val="00244ABB"/>
    <w:rsid w:val="00245F9F"/>
    <w:rsid w:val="00246501"/>
    <w:rsid w:val="00246E9B"/>
    <w:rsid w:val="00247B17"/>
    <w:rsid w:val="00247CFF"/>
    <w:rsid w:val="00250389"/>
    <w:rsid w:val="00251FF7"/>
    <w:rsid w:val="002520B1"/>
    <w:rsid w:val="00252669"/>
    <w:rsid w:val="00252BD8"/>
    <w:rsid w:val="00252F10"/>
    <w:rsid w:val="00254209"/>
    <w:rsid w:val="00254288"/>
    <w:rsid w:val="0025469C"/>
    <w:rsid w:val="00255921"/>
    <w:rsid w:val="00257541"/>
    <w:rsid w:val="00257932"/>
    <w:rsid w:val="002579CE"/>
    <w:rsid w:val="00260FEC"/>
    <w:rsid w:val="0026108A"/>
    <w:rsid w:val="00261DD6"/>
    <w:rsid w:val="00262408"/>
    <w:rsid w:val="002657E2"/>
    <w:rsid w:val="002669E5"/>
    <w:rsid w:val="002672CF"/>
    <w:rsid w:val="00271E0B"/>
    <w:rsid w:val="002727CC"/>
    <w:rsid w:val="00272ADB"/>
    <w:rsid w:val="00272F63"/>
    <w:rsid w:val="00273679"/>
    <w:rsid w:val="00274E6F"/>
    <w:rsid w:val="00275C84"/>
    <w:rsid w:val="00275CC4"/>
    <w:rsid w:val="00276009"/>
    <w:rsid w:val="00276A4C"/>
    <w:rsid w:val="00277B53"/>
    <w:rsid w:val="00280DC2"/>
    <w:rsid w:val="00281A35"/>
    <w:rsid w:val="00281AD9"/>
    <w:rsid w:val="002825EB"/>
    <w:rsid w:val="00283068"/>
    <w:rsid w:val="00284486"/>
    <w:rsid w:val="00285118"/>
    <w:rsid w:val="00285644"/>
    <w:rsid w:val="0028581E"/>
    <w:rsid w:val="0028601B"/>
    <w:rsid w:val="002862DB"/>
    <w:rsid w:val="00286D0C"/>
    <w:rsid w:val="00287034"/>
    <w:rsid w:val="00291EFE"/>
    <w:rsid w:val="002922A1"/>
    <w:rsid w:val="00292319"/>
    <w:rsid w:val="002933B7"/>
    <w:rsid w:val="00293491"/>
    <w:rsid w:val="00295F53"/>
    <w:rsid w:val="002A093E"/>
    <w:rsid w:val="002A0FB8"/>
    <w:rsid w:val="002A116B"/>
    <w:rsid w:val="002A169A"/>
    <w:rsid w:val="002A1B97"/>
    <w:rsid w:val="002A2EA3"/>
    <w:rsid w:val="002A415C"/>
    <w:rsid w:val="002A57D2"/>
    <w:rsid w:val="002A6193"/>
    <w:rsid w:val="002A66CD"/>
    <w:rsid w:val="002A6E2B"/>
    <w:rsid w:val="002A717C"/>
    <w:rsid w:val="002A7BD4"/>
    <w:rsid w:val="002A7F32"/>
    <w:rsid w:val="002B1EE1"/>
    <w:rsid w:val="002B20A1"/>
    <w:rsid w:val="002B226E"/>
    <w:rsid w:val="002B3285"/>
    <w:rsid w:val="002B46D4"/>
    <w:rsid w:val="002B4C49"/>
    <w:rsid w:val="002B54CF"/>
    <w:rsid w:val="002B57F5"/>
    <w:rsid w:val="002B5BE0"/>
    <w:rsid w:val="002B70C7"/>
    <w:rsid w:val="002C06E4"/>
    <w:rsid w:val="002C1F2C"/>
    <w:rsid w:val="002C284D"/>
    <w:rsid w:val="002C3F5F"/>
    <w:rsid w:val="002C4046"/>
    <w:rsid w:val="002C431E"/>
    <w:rsid w:val="002C458A"/>
    <w:rsid w:val="002C63FA"/>
    <w:rsid w:val="002C6BDE"/>
    <w:rsid w:val="002C7D95"/>
    <w:rsid w:val="002D1BE4"/>
    <w:rsid w:val="002D1D6C"/>
    <w:rsid w:val="002D33B0"/>
    <w:rsid w:val="002D3962"/>
    <w:rsid w:val="002D438B"/>
    <w:rsid w:val="002D4C3D"/>
    <w:rsid w:val="002E1218"/>
    <w:rsid w:val="002E1C48"/>
    <w:rsid w:val="002E2418"/>
    <w:rsid w:val="002E2DDD"/>
    <w:rsid w:val="002E3755"/>
    <w:rsid w:val="002E3FCF"/>
    <w:rsid w:val="002E4059"/>
    <w:rsid w:val="002E5015"/>
    <w:rsid w:val="002E7343"/>
    <w:rsid w:val="002E7ACF"/>
    <w:rsid w:val="002F072D"/>
    <w:rsid w:val="002F0C1A"/>
    <w:rsid w:val="002F0CE9"/>
    <w:rsid w:val="002F1E5A"/>
    <w:rsid w:val="002F3BD0"/>
    <w:rsid w:val="002F4C4A"/>
    <w:rsid w:val="002F58D8"/>
    <w:rsid w:val="002F7857"/>
    <w:rsid w:val="0030032A"/>
    <w:rsid w:val="003007FA"/>
    <w:rsid w:val="00300A0B"/>
    <w:rsid w:val="0030100F"/>
    <w:rsid w:val="00301D5F"/>
    <w:rsid w:val="00301F46"/>
    <w:rsid w:val="00302D4B"/>
    <w:rsid w:val="00303776"/>
    <w:rsid w:val="00303CAD"/>
    <w:rsid w:val="00303E71"/>
    <w:rsid w:val="00304310"/>
    <w:rsid w:val="00304687"/>
    <w:rsid w:val="00304E7C"/>
    <w:rsid w:val="00306418"/>
    <w:rsid w:val="003100F3"/>
    <w:rsid w:val="00310C11"/>
    <w:rsid w:val="00311D8B"/>
    <w:rsid w:val="00311DCB"/>
    <w:rsid w:val="0031243F"/>
    <w:rsid w:val="00312456"/>
    <w:rsid w:val="00316600"/>
    <w:rsid w:val="00317214"/>
    <w:rsid w:val="003172EC"/>
    <w:rsid w:val="00320B79"/>
    <w:rsid w:val="00320FC1"/>
    <w:rsid w:val="0032150B"/>
    <w:rsid w:val="0032170B"/>
    <w:rsid w:val="00323325"/>
    <w:rsid w:val="0032377D"/>
    <w:rsid w:val="00323EA6"/>
    <w:rsid w:val="003243B0"/>
    <w:rsid w:val="003243D4"/>
    <w:rsid w:val="00324C7C"/>
    <w:rsid w:val="00325EC0"/>
    <w:rsid w:val="00326A83"/>
    <w:rsid w:val="00330729"/>
    <w:rsid w:val="00330822"/>
    <w:rsid w:val="00330D7B"/>
    <w:rsid w:val="00330DA7"/>
    <w:rsid w:val="003323E7"/>
    <w:rsid w:val="003340EC"/>
    <w:rsid w:val="00334225"/>
    <w:rsid w:val="003350FF"/>
    <w:rsid w:val="00335DC9"/>
    <w:rsid w:val="003363F6"/>
    <w:rsid w:val="0034057C"/>
    <w:rsid w:val="003416A5"/>
    <w:rsid w:val="003416E2"/>
    <w:rsid w:val="003417A1"/>
    <w:rsid w:val="0034196B"/>
    <w:rsid w:val="00341E21"/>
    <w:rsid w:val="00341E6C"/>
    <w:rsid w:val="003423B0"/>
    <w:rsid w:val="00350142"/>
    <w:rsid w:val="0035070B"/>
    <w:rsid w:val="00350D3D"/>
    <w:rsid w:val="00351247"/>
    <w:rsid w:val="00353B6D"/>
    <w:rsid w:val="003541D8"/>
    <w:rsid w:val="00354920"/>
    <w:rsid w:val="00355456"/>
    <w:rsid w:val="00355DC6"/>
    <w:rsid w:val="00356A4E"/>
    <w:rsid w:val="00356F72"/>
    <w:rsid w:val="0035716C"/>
    <w:rsid w:val="00357700"/>
    <w:rsid w:val="003604D7"/>
    <w:rsid w:val="00361176"/>
    <w:rsid w:val="003613DA"/>
    <w:rsid w:val="0036164E"/>
    <w:rsid w:val="003622C8"/>
    <w:rsid w:val="0036351E"/>
    <w:rsid w:val="00363615"/>
    <w:rsid w:val="00364521"/>
    <w:rsid w:val="00364D22"/>
    <w:rsid w:val="00365026"/>
    <w:rsid w:val="0036780A"/>
    <w:rsid w:val="00367F82"/>
    <w:rsid w:val="00370CB0"/>
    <w:rsid w:val="0037163B"/>
    <w:rsid w:val="00371916"/>
    <w:rsid w:val="00372803"/>
    <w:rsid w:val="00373387"/>
    <w:rsid w:val="003749EC"/>
    <w:rsid w:val="00374AC2"/>
    <w:rsid w:val="003756AF"/>
    <w:rsid w:val="00375815"/>
    <w:rsid w:val="00375832"/>
    <w:rsid w:val="00375FCD"/>
    <w:rsid w:val="003777EE"/>
    <w:rsid w:val="00377848"/>
    <w:rsid w:val="00377EFD"/>
    <w:rsid w:val="00380441"/>
    <w:rsid w:val="00381447"/>
    <w:rsid w:val="00381EE0"/>
    <w:rsid w:val="00382696"/>
    <w:rsid w:val="0038358D"/>
    <w:rsid w:val="0038438A"/>
    <w:rsid w:val="003864D2"/>
    <w:rsid w:val="0038692F"/>
    <w:rsid w:val="00386AFB"/>
    <w:rsid w:val="00390249"/>
    <w:rsid w:val="003905C8"/>
    <w:rsid w:val="00390BF8"/>
    <w:rsid w:val="0039109D"/>
    <w:rsid w:val="0039165C"/>
    <w:rsid w:val="00391E2E"/>
    <w:rsid w:val="003925E2"/>
    <w:rsid w:val="00392877"/>
    <w:rsid w:val="00392E12"/>
    <w:rsid w:val="00393685"/>
    <w:rsid w:val="00393EB2"/>
    <w:rsid w:val="00394461"/>
    <w:rsid w:val="00394CA8"/>
    <w:rsid w:val="00394D7E"/>
    <w:rsid w:val="003956E9"/>
    <w:rsid w:val="003965EC"/>
    <w:rsid w:val="00396BA0"/>
    <w:rsid w:val="00396BE3"/>
    <w:rsid w:val="003A0E17"/>
    <w:rsid w:val="003A12F1"/>
    <w:rsid w:val="003A1986"/>
    <w:rsid w:val="003A1DF0"/>
    <w:rsid w:val="003A24F5"/>
    <w:rsid w:val="003A357E"/>
    <w:rsid w:val="003A39A8"/>
    <w:rsid w:val="003A3F24"/>
    <w:rsid w:val="003A40EC"/>
    <w:rsid w:val="003A64F4"/>
    <w:rsid w:val="003A6E62"/>
    <w:rsid w:val="003A78B5"/>
    <w:rsid w:val="003A78F9"/>
    <w:rsid w:val="003A7BE8"/>
    <w:rsid w:val="003A7C85"/>
    <w:rsid w:val="003A7E83"/>
    <w:rsid w:val="003A7FBE"/>
    <w:rsid w:val="003B0104"/>
    <w:rsid w:val="003B03A1"/>
    <w:rsid w:val="003B0D09"/>
    <w:rsid w:val="003B165A"/>
    <w:rsid w:val="003B1A7B"/>
    <w:rsid w:val="003B2140"/>
    <w:rsid w:val="003B3AB4"/>
    <w:rsid w:val="003B3F74"/>
    <w:rsid w:val="003B45E3"/>
    <w:rsid w:val="003B4ABD"/>
    <w:rsid w:val="003B504B"/>
    <w:rsid w:val="003B571C"/>
    <w:rsid w:val="003B5AD4"/>
    <w:rsid w:val="003B5C01"/>
    <w:rsid w:val="003B5D41"/>
    <w:rsid w:val="003B643A"/>
    <w:rsid w:val="003B6BEF"/>
    <w:rsid w:val="003C01B9"/>
    <w:rsid w:val="003C0AFA"/>
    <w:rsid w:val="003C0CA6"/>
    <w:rsid w:val="003C1B21"/>
    <w:rsid w:val="003C28B8"/>
    <w:rsid w:val="003C3BD5"/>
    <w:rsid w:val="003C3E71"/>
    <w:rsid w:val="003C4519"/>
    <w:rsid w:val="003C5C01"/>
    <w:rsid w:val="003C6934"/>
    <w:rsid w:val="003C7FD0"/>
    <w:rsid w:val="003D0268"/>
    <w:rsid w:val="003D11DD"/>
    <w:rsid w:val="003D1770"/>
    <w:rsid w:val="003D1A43"/>
    <w:rsid w:val="003D1A64"/>
    <w:rsid w:val="003D4123"/>
    <w:rsid w:val="003D5C08"/>
    <w:rsid w:val="003D5FF4"/>
    <w:rsid w:val="003D624F"/>
    <w:rsid w:val="003D63DA"/>
    <w:rsid w:val="003D63F9"/>
    <w:rsid w:val="003D7252"/>
    <w:rsid w:val="003D75E8"/>
    <w:rsid w:val="003D769B"/>
    <w:rsid w:val="003D76DE"/>
    <w:rsid w:val="003D7C4D"/>
    <w:rsid w:val="003E0B96"/>
    <w:rsid w:val="003E1982"/>
    <w:rsid w:val="003E26E3"/>
    <w:rsid w:val="003E3072"/>
    <w:rsid w:val="003E31E5"/>
    <w:rsid w:val="003E32ED"/>
    <w:rsid w:val="003E3A39"/>
    <w:rsid w:val="003E3DF8"/>
    <w:rsid w:val="003E58C9"/>
    <w:rsid w:val="003E58D5"/>
    <w:rsid w:val="003E5F91"/>
    <w:rsid w:val="003E601D"/>
    <w:rsid w:val="003E68B5"/>
    <w:rsid w:val="003E77B5"/>
    <w:rsid w:val="003F0DFC"/>
    <w:rsid w:val="003F0E6C"/>
    <w:rsid w:val="003F12B4"/>
    <w:rsid w:val="003F25D4"/>
    <w:rsid w:val="003F3157"/>
    <w:rsid w:val="003F3C2B"/>
    <w:rsid w:val="003F3DEE"/>
    <w:rsid w:val="003F405A"/>
    <w:rsid w:val="003F57CA"/>
    <w:rsid w:val="003F650B"/>
    <w:rsid w:val="003F6EF0"/>
    <w:rsid w:val="004004E9"/>
    <w:rsid w:val="0040115B"/>
    <w:rsid w:val="00402B25"/>
    <w:rsid w:val="004052C5"/>
    <w:rsid w:val="004059FB"/>
    <w:rsid w:val="00406B7F"/>
    <w:rsid w:val="00406BFE"/>
    <w:rsid w:val="00407A93"/>
    <w:rsid w:val="004100AA"/>
    <w:rsid w:val="00410CD2"/>
    <w:rsid w:val="00412203"/>
    <w:rsid w:val="0041222F"/>
    <w:rsid w:val="004128F6"/>
    <w:rsid w:val="00413718"/>
    <w:rsid w:val="004137A4"/>
    <w:rsid w:val="00413C24"/>
    <w:rsid w:val="00414BF2"/>
    <w:rsid w:val="00414F9B"/>
    <w:rsid w:val="0041591A"/>
    <w:rsid w:val="00417DE3"/>
    <w:rsid w:val="00417F91"/>
    <w:rsid w:val="00420B07"/>
    <w:rsid w:val="00420E30"/>
    <w:rsid w:val="00421B36"/>
    <w:rsid w:val="00421D3F"/>
    <w:rsid w:val="0042247C"/>
    <w:rsid w:val="00422869"/>
    <w:rsid w:val="00423D2F"/>
    <w:rsid w:val="00423F48"/>
    <w:rsid w:val="00426448"/>
    <w:rsid w:val="00426613"/>
    <w:rsid w:val="00427408"/>
    <w:rsid w:val="00427457"/>
    <w:rsid w:val="00431A70"/>
    <w:rsid w:val="004321C5"/>
    <w:rsid w:val="0043257A"/>
    <w:rsid w:val="004327EE"/>
    <w:rsid w:val="00432F20"/>
    <w:rsid w:val="004339FC"/>
    <w:rsid w:val="00434202"/>
    <w:rsid w:val="00436305"/>
    <w:rsid w:val="00436FD3"/>
    <w:rsid w:val="00437B95"/>
    <w:rsid w:val="004406CF"/>
    <w:rsid w:val="00441804"/>
    <w:rsid w:val="004435B4"/>
    <w:rsid w:val="00443C24"/>
    <w:rsid w:val="00444D0E"/>
    <w:rsid w:val="0044550A"/>
    <w:rsid w:val="0044640B"/>
    <w:rsid w:val="00447C98"/>
    <w:rsid w:val="00447F7D"/>
    <w:rsid w:val="004506B1"/>
    <w:rsid w:val="004506BF"/>
    <w:rsid w:val="004524C9"/>
    <w:rsid w:val="0045371C"/>
    <w:rsid w:val="00453729"/>
    <w:rsid w:val="0045411C"/>
    <w:rsid w:val="004544CD"/>
    <w:rsid w:val="00454DE4"/>
    <w:rsid w:val="00460032"/>
    <w:rsid w:val="0046048A"/>
    <w:rsid w:val="00461E53"/>
    <w:rsid w:val="00463F50"/>
    <w:rsid w:val="0046548F"/>
    <w:rsid w:val="00465497"/>
    <w:rsid w:val="00466346"/>
    <w:rsid w:val="00466C2C"/>
    <w:rsid w:val="004675F7"/>
    <w:rsid w:val="004702B0"/>
    <w:rsid w:val="00473F72"/>
    <w:rsid w:val="004751D6"/>
    <w:rsid w:val="00475E6B"/>
    <w:rsid w:val="0047608E"/>
    <w:rsid w:val="004763B0"/>
    <w:rsid w:val="004769EB"/>
    <w:rsid w:val="00476EE9"/>
    <w:rsid w:val="00477667"/>
    <w:rsid w:val="00477DBA"/>
    <w:rsid w:val="00477E20"/>
    <w:rsid w:val="00480034"/>
    <w:rsid w:val="004809DC"/>
    <w:rsid w:val="00480A77"/>
    <w:rsid w:val="00480BB8"/>
    <w:rsid w:val="00481492"/>
    <w:rsid w:val="00481AC6"/>
    <w:rsid w:val="00481D51"/>
    <w:rsid w:val="0048519E"/>
    <w:rsid w:val="00485EC7"/>
    <w:rsid w:val="004860BD"/>
    <w:rsid w:val="00487430"/>
    <w:rsid w:val="00487710"/>
    <w:rsid w:val="0049115D"/>
    <w:rsid w:val="00491A4E"/>
    <w:rsid w:val="004922A7"/>
    <w:rsid w:val="00492FAB"/>
    <w:rsid w:val="0049514C"/>
    <w:rsid w:val="00495D70"/>
    <w:rsid w:val="004960B3"/>
    <w:rsid w:val="004962E4"/>
    <w:rsid w:val="00496DAA"/>
    <w:rsid w:val="00497150"/>
    <w:rsid w:val="00497BA6"/>
    <w:rsid w:val="004A0079"/>
    <w:rsid w:val="004A0337"/>
    <w:rsid w:val="004A0A7B"/>
    <w:rsid w:val="004A0BB0"/>
    <w:rsid w:val="004A1745"/>
    <w:rsid w:val="004A1B57"/>
    <w:rsid w:val="004A1FC1"/>
    <w:rsid w:val="004A260B"/>
    <w:rsid w:val="004A26CD"/>
    <w:rsid w:val="004A2C97"/>
    <w:rsid w:val="004A2CF1"/>
    <w:rsid w:val="004A3584"/>
    <w:rsid w:val="004A3752"/>
    <w:rsid w:val="004A3891"/>
    <w:rsid w:val="004A40EF"/>
    <w:rsid w:val="004A466C"/>
    <w:rsid w:val="004A5097"/>
    <w:rsid w:val="004A5121"/>
    <w:rsid w:val="004A577A"/>
    <w:rsid w:val="004A5780"/>
    <w:rsid w:val="004A6AE8"/>
    <w:rsid w:val="004A6ECB"/>
    <w:rsid w:val="004A7990"/>
    <w:rsid w:val="004B1796"/>
    <w:rsid w:val="004B1DA9"/>
    <w:rsid w:val="004B2A07"/>
    <w:rsid w:val="004B3992"/>
    <w:rsid w:val="004B3F2D"/>
    <w:rsid w:val="004B591D"/>
    <w:rsid w:val="004B7542"/>
    <w:rsid w:val="004B769A"/>
    <w:rsid w:val="004B7DB2"/>
    <w:rsid w:val="004B7E7A"/>
    <w:rsid w:val="004C14AC"/>
    <w:rsid w:val="004C30D4"/>
    <w:rsid w:val="004C4ACC"/>
    <w:rsid w:val="004C6F68"/>
    <w:rsid w:val="004C7E83"/>
    <w:rsid w:val="004D0E1D"/>
    <w:rsid w:val="004D151D"/>
    <w:rsid w:val="004D18DE"/>
    <w:rsid w:val="004D19CC"/>
    <w:rsid w:val="004D2B43"/>
    <w:rsid w:val="004D3573"/>
    <w:rsid w:val="004D583C"/>
    <w:rsid w:val="004D5DB3"/>
    <w:rsid w:val="004E019E"/>
    <w:rsid w:val="004E0D17"/>
    <w:rsid w:val="004E24D4"/>
    <w:rsid w:val="004E2B43"/>
    <w:rsid w:val="004E2CEB"/>
    <w:rsid w:val="004E345F"/>
    <w:rsid w:val="004E3BBA"/>
    <w:rsid w:val="004E401B"/>
    <w:rsid w:val="004E41C7"/>
    <w:rsid w:val="004E43D5"/>
    <w:rsid w:val="004E5BB8"/>
    <w:rsid w:val="004E660C"/>
    <w:rsid w:val="004E7603"/>
    <w:rsid w:val="004E7759"/>
    <w:rsid w:val="004E7842"/>
    <w:rsid w:val="004E7C22"/>
    <w:rsid w:val="004E7DB7"/>
    <w:rsid w:val="004F0223"/>
    <w:rsid w:val="004F26C4"/>
    <w:rsid w:val="004F2C69"/>
    <w:rsid w:val="004F2D88"/>
    <w:rsid w:val="004F3134"/>
    <w:rsid w:val="004F3156"/>
    <w:rsid w:val="004F3D21"/>
    <w:rsid w:val="004F4D64"/>
    <w:rsid w:val="004F60EF"/>
    <w:rsid w:val="004F637B"/>
    <w:rsid w:val="004F6532"/>
    <w:rsid w:val="004F6E78"/>
    <w:rsid w:val="00501276"/>
    <w:rsid w:val="005014BB"/>
    <w:rsid w:val="00501A0B"/>
    <w:rsid w:val="00502502"/>
    <w:rsid w:val="005028CC"/>
    <w:rsid w:val="005036C3"/>
    <w:rsid w:val="005070C3"/>
    <w:rsid w:val="00510D32"/>
    <w:rsid w:val="00510E39"/>
    <w:rsid w:val="00511FA0"/>
    <w:rsid w:val="0051276F"/>
    <w:rsid w:val="005130AC"/>
    <w:rsid w:val="00517427"/>
    <w:rsid w:val="00520C2F"/>
    <w:rsid w:val="005220BE"/>
    <w:rsid w:val="005223C0"/>
    <w:rsid w:val="00523D57"/>
    <w:rsid w:val="00524076"/>
    <w:rsid w:val="0052622D"/>
    <w:rsid w:val="00526575"/>
    <w:rsid w:val="0052716F"/>
    <w:rsid w:val="00527DAD"/>
    <w:rsid w:val="00530F7C"/>
    <w:rsid w:val="00532035"/>
    <w:rsid w:val="00533B79"/>
    <w:rsid w:val="00533FD4"/>
    <w:rsid w:val="00534258"/>
    <w:rsid w:val="0053462F"/>
    <w:rsid w:val="0053527A"/>
    <w:rsid w:val="00535C1C"/>
    <w:rsid w:val="00536006"/>
    <w:rsid w:val="005366E5"/>
    <w:rsid w:val="00536B36"/>
    <w:rsid w:val="00540E5A"/>
    <w:rsid w:val="005423DD"/>
    <w:rsid w:val="00542B7D"/>
    <w:rsid w:val="00542D5F"/>
    <w:rsid w:val="005435DE"/>
    <w:rsid w:val="00543AD3"/>
    <w:rsid w:val="005441AD"/>
    <w:rsid w:val="00544B35"/>
    <w:rsid w:val="00544C28"/>
    <w:rsid w:val="005462BA"/>
    <w:rsid w:val="00546769"/>
    <w:rsid w:val="00546BAE"/>
    <w:rsid w:val="00546C4E"/>
    <w:rsid w:val="005475F1"/>
    <w:rsid w:val="00547D7E"/>
    <w:rsid w:val="00550418"/>
    <w:rsid w:val="005504F6"/>
    <w:rsid w:val="00550C0B"/>
    <w:rsid w:val="00552EBD"/>
    <w:rsid w:val="00553827"/>
    <w:rsid w:val="00553A6B"/>
    <w:rsid w:val="005544AF"/>
    <w:rsid w:val="00555F71"/>
    <w:rsid w:val="00557D01"/>
    <w:rsid w:val="00560495"/>
    <w:rsid w:val="00560FD1"/>
    <w:rsid w:val="005614EF"/>
    <w:rsid w:val="00563BEB"/>
    <w:rsid w:val="005651B9"/>
    <w:rsid w:val="00565223"/>
    <w:rsid w:val="0056535E"/>
    <w:rsid w:val="00566696"/>
    <w:rsid w:val="00566849"/>
    <w:rsid w:val="0056798A"/>
    <w:rsid w:val="00567E79"/>
    <w:rsid w:val="0057089E"/>
    <w:rsid w:val="00570981"/>
    <w:rsid w:val="00571C37"/>
    <w:rsid w:val="0057292B"/>
    <w:rsid w:val="005732E7"/>
    <w:rsid w:val="005734F4"/>
    <w:rsid w:val="005740F6"/>
    <w:rsid w:val="005743D2"/>
    <w:rsid w:val="005746D4"/>
    <w:rsid w:val="00574C83"/>
    <w:rsid w:val="00575905"/>
    <w:rsid w:val="00576FAF"/>
    <w:rsid w:val="00576FDA"/>
    <w:rsid w:val="00577825"/>
    <w:rsid w:val="005802BD"/>
    <w:rsid w:val="00580BBC"/>
    <w:rsid w:val="0058220D"/>
    <w:rsid w:val="00583228"/>
    <w:rsid w:val="0058487B"/>
    <w:rsid w:val="00584915"/>
    <w:rsid w:val="00585B48"/>
    <w:rsid w:val="00585BFC"/>
    <w:rsid w:val="005864DC"/>
    <w:rsid w:val="00586FA8"/>
    <w:rsid w:val="00586FDF"/>
    <w:rsid w:val="00587F23"/>
    <w:rsid w:val="00590A85"/>
    <w:rsid w:val="005912F7"/>
    <w:rsid w:val="00591E3A"/>
    <w:rsid w:val="00592510"/>
    <w:rsid w:val="00593411"/>
    <w:rsid w:val="00593CB4"/>
    <w:rsid w:val="00593E68"/>
    <w:rsid w:val="0059433D"/>
    <w:rsid w:val="005A16B3"/>
    <w:rsid w:val="005A33FC"/>
    <w:rsid w:val="005A52AC"/>
    <w:rsid w:val="005A62BE"/>
    <w:rsid w:val="005A6C82"/>
    <w:rsid w:val="005A738C"/>
    <w:rsid w:val="005B02DF"/>
    <w:rsid w:val="005B08E6"/>
    <w:rsid w:val="005B0D7C"/>
    <w:rsid w:val="005B0E86"/>
    <w:rsid w:val="005B5CB1"/>
    <w:rsid w:val="005B5D03"/>
    <w:rsid w:val="005B6854"/>
    <w:rsid w:val="005C0E92"/>
    <w:rsid w:val="005C1800"/>
    <w:rsid w:val="005C1943"/>
    <w:rsid w:val="005C2BEF"/>
    <w:rsid w:val="005C3570"/>
    <w:rsid w:val="005C37A0"/>
    <w:rsid w:val="005C4034"/>
    <w:rsid w:val="005C483A"/>
    <w:rsid w:val="005C491D"/>
    <w:rsid w:val="005C4955"/>
    <w:rsid w:val="005C4DA8"/>
    <w:rsid w:val="005C4E98"/>
    <w:rsid w:val="005C5721"/>
    <w:rsid w:val="005C5BF9"/>
    <w:rsid w:val="005C5F0C"/>
    <w:rsid w:val="005C651C"/>
    <w:rsid w:val="005C656A"/>
    <w:rsid w:val="005D0941"/>
    <w:rsid w:val="005D1427"/>
    <w:rsid w:val="005D22D3"/>
    <w:rsid w:val="005D26B8"/>
    <w:rsid w:val="005D285E"/>
    <w:rsid w:val="005D364D"/>
    <w:rsid w:val="005D3841"/>
    <w:rsid w:val="005D457F"/>
    <w:rsid w:val="005D49C8"/>
    <w:rsid w:val="005D5607"/>
    <w:rsid w:val="005D5B86"/>
    <w:rsid w:val="005D6A2B"/>
    <w:rsid w:val="005D6AD9"/>
    <w:rsid w:val="005E1099"/>
    <w:rsid w:val="005E1BC2"/>
    <w:rsid w:val="005E1EE5"/>
    <w:rsid w:val="005E2F72"/>
    <w:rsid w:val="005E32ED"/>
    <w:rsid w:val="005E37E9"/>
    <w:rsid w:val="005E4B75"/>
    <w:rsid w:val="005E4BAF"/>
    <w:rsid w:val="005E6CA4"/>
    <w:rsid w:val="005E7994"/>
    <w:rsid w:val="005F03DB"/>
    <w:rsid w:val="005F0F0A"/>
    <w:rsid w:val="005F13CF"/>
    <w:rsid w:val="005F220F"/>
    <w:rsid w:val="005F2E78"/>
    <w:rsid w:val="005F3BF5"/>
    <w:rsid w:val="005F48F1"/>
    <w:rsid w:val="005F7BA4"/>
    <w:rsid w:val="00600280"/>
    <w:rsid w:val="0060111D"/>
    <w:rsid w:val="00601E59"/>
    <w:rsid w:val="00602657"/>
    <w:rsid w:val="00602736"/>
    <w:rsid w:val="0060381C"/>
    <w:rsid w:val="00603A46"/>
    <w:rsid w:val="006045FD"/>
    <w:rsid w:val="00605021"/>
    <w:rsid w:val="00605E6E"/>
    <w:rsid w:val="00606194"/>
    <w:rsid w:val="0061051A"/>
    <w:rsid w:val="00610656"/>
    <w:rsid w:val="00610DF8"/>
    <w:rsid w:val="0061115C"/>
    <w:rsid w:val="00611A49"/>
    <w:rsid w:val="00613017"/>
    <w:rsid w:val="00613A54"/>
    <w:rsid w:val="00614619"/>
    <w:rsid w:val="006157C9"/>
    <w:rsid w:val="00616189"/>
    <w:rsid w:val="0062078C"/>
    <w:rsid w:val="00620E8F"/>
    <w:rsid w:val="00621760"/>
    <w:rsid w:val="006217BB"/>
    <w:rsid w:val="0062403B"/>
    <w:rsid w:val="00625134"/>
    <w:rsid w:val="00625ADA"/>
    <w:rsid w:val="00625BD5"/>
    <w:rsid w:val="00625DFB"/>
    <w:rsid w:val="006277B7"/>
    <w:rsid w:val="00627FA4"/>
    <w:rsid w:val="00632E54"/>
    <w:rsid w:val="00633619"/>
    <w:rsid w:val="00633635"/>
    <w:rsid w:val="00634436"/>
    <w:rsid w:val="00634D1A"/>
    <w:rsid w:val="00635173"/>
    <w:rsid w:val="00635CA0"/>
    <w:rsid w:val="00635DD5"/>
    <w:rsid w:val="00636904"/>
    <w:rsid w:val="00636D9C"/>
    <w:rsid w:val="00637179"/>
    <w:rsid w:val="00637EC0"/>
    <w:rsid w:val="006418ED"/>
    <w:rsid w:val="00642B13"/>
    <w:rsid w:val="0064309D"/>
    <w:rsid w:val="006431FF"/>
    <w:rsid w:val="00644B26"/>
    <w:rsid w:val="00645F7D"/>
    <w:rsid w:val="00646100"/>
    <w:rsid w:val="00646C1B"/>
    <w:rsid w:val="006476CA"/>
    <w:rsid w:val="00650554"/>
    <w:rsid w:val="00650BF8"/>
    <w:rsid w:val="00654AF0"/>
    <w:rsid w:val="00655265"/>
    <w:rsid w:val="006552AE"/>
    <w:rsid w:val="00655773"/>
    <w:rsid w:val="006563CA"/>
    <w:rsid w:val="00656730"/>
    <w:rsid w:val="006578FC"/>
    <w:rsid w:val="006607B1"/>
    <w:rsid w:val="006608AB"/>
    <w:rsid w:val="006609AC"/>
    <w:rsid w:val="006611C7"/>
    <w:rsid w:val="0066144D"/>
    <w:rsid w:val="006615D6"/>
    <w:rsid w:val="0066170D"/>
    <w:rsid w:val="00661857"/>
    <w:rsid w:val="00661AD1"/>
    <w:rsid w:val="006620DA"/>
    <w:rsid w:val="00663A6B"/>
    <w:rsid w:val="00664587"/>
    <w:rsid w:val="006646D0"/>
    <w:rsid w:val="00664B6D"/>
    <w:rsid w:val="00665955"/>
    <w:rsid w:val="00666F25"/>
    <w:rsid w:val="00667045"/>
    <w:rsid w:val="00667C1C"/>
    <w:rsid w:val="0067001F"/>
    <w:rsid w:val="006702FA"/>
    <w:rsid w:val="00670A43"/>
    <w:rsid w:val="00671AE7"/>
    <w:rsid w:val="0067227D"/>
    <w:rsid w:val="00673DD4"/>
    <w:rsid w:val="00674AEB"/>
    <w:rsid w:val="006755B4"/>
    <w:rsid w:val="00675FFF"/>
    <w:rsid w:val="006760F3"/>
    <w:rsid w:val="0067655A"/>
    <w:rsid w:val="00676907"/>
    <w:rsid w:val="0067744D"/>
    <w:rsid w:val="00677A5D"/>
    <w:rsid w:val="00677E65"/>
    <w:rsid w:val="00677F62"/>
    <w:rsid w:val="0068028B"/>
    <w:rsid w:val="00680A15"/>
    <w:rsid w:val="00681732"/>
    <w:rsid w:val="00681D84"/>
    <w:rsid w:val="006828D8"/>
    <w:rsid w:val="0068455C"/>
    <w:rsid w:val="006845C0"/>
    <w:rsid w:val="00684600"/>
    <w:rsid w:val="00684887"/>
    <w:rsid w:val="00685898"/>
    <w:rsid w:val="00685AE8"/>
    <w:rsid w:val="00685D11"/>
    <w:rsid w:val="006867FA"/>
    <w:rsid w:val="006907C6"/>
    <w:rsid w:val="00690B13"/>
    <w:rsid w:val="00690EE9"/>
    <w:rsid w:val="00690F20"/>
    <w:rsid w:val="00693C8E"/>
    <w:rsid w:val="00693E63"/>
    <w:rsid w:val="00694912"/>
    <w:rsid w:val="00694A75"/>
    <w:rsid w:val="00696640"/>
    <w:rsid w:val="006969BA"/>
    <w:rsid w:val="006975FA"/>
    <w:rsid w:val="00697E11"/>
    <w:rsid w:val="00697F3E"/>
    <w:rsid w:val="00697FF1"/>
    <w:rsid w:val="006A026A"/>
    <w:rsid w:val="006A0425"/>
    <w:rsid w:val="006A09CB"/>
    <w:rsid w:val="006A0EB1"/>
    <w:rsid w:val="006A1D62"/>
    <w:rsid w:val="006A2363"/>
    <w:rsid w:val="006A43A7"/>
    <w:rsid w:val="006A4EAE"/>
    <w:rsid w:val="006A52CC"/>
    <w:rsid w:val="006A56C3"/>
    <w:rsid w:val="006A67AA"/>
    <w:rsid w:val="006A6B88"/>
    <w:rsid w:val="006A6D7F"/>
    <w:rsid w:val="006B0298"/>
    <w:rsid w:val="006B0962"/>
    <w:rsid w:val="006B0D07"/>
    <w:rsid w:val="006B0E83"/>
    <w:rsid w:val="006B180E"/>
    <w:rsid w:val="006B385B"/>
    <w:rsid w:val="006B4562"/>
    <w:rsid w:val="006B5493"/>
    <w:rsid w:val="006B6FED"/>
    <w:rsid w:val="006B72F6"/>
    <w:rsid w:val="006B77E2"/>
    <w:rsid w:val="006C005A"/>
    <w:rsid w:val="006C10C0"/>
    <w:rsid w:val="006C1B1D"/>
    <w:rsid w:val="006C2508"/>
    <w:rsid w:val="006C2D71"/>
    <w:rsid w:val="006C2F3E"/>
    <w:rsid w:val="006C32BB"/>
    <w:rsid w:val="006C3747"/>
    <w:rsid w:val="006C4E8F"/>
    <w:rsid w:val="006C5817"/>
    <w:rsid w:val="006C5AE1"/>
    <w:rsid w:val="006C6180"/>
    <w:rsid w:val="006C6FE3"/>
    <w:rsid w:val="006C7760"/>
    <w:rsid w:val="006C7EEA"/>
    <w:rsid w:val="006D084C"/>
    <w:rsid w:val="006D1B66"/>
    <w:rsid w:val="006D1CE0"/>
    <w:rsid w:val="006D233A"/>
    <w:rsid w:val="006D2764"/>
    <w:rsid w:val="006D3202"/>
    <w:rsid w:val="006D522C"/>
    <w:rsid w:val="006D559B"/>
    <w:rsid w:val="006D56AA"/>
    <w:rsid w:val="006D6A65"/>
    <w:rsid w:val="006D7795"/>
    <w:rsid w:val="006D7ACB"/>
    <w:rsid w:val="006D7D14"/>
    <w:rsid w:val="006E00EF"/>
    <w:rsid w:val="006E06BB"/>
    <w:rsid w:val="006E1A7A"/>
    <w:rsid w:val="006E4504"/>
    <w:rsid w:val="006E4723"/>
    <w:rsid w:val="006E716F"/>
    <w:rsid w:val="006E7DA9"/>
    <w:rsid w:val="006E7DEE"/>
    <w:rsid w:val="006F01E7"/>
    <w:rsid w:val="006F0FD7"/>
    <w:rsid w:val="006F1F3A"/>
    <w:rsid w:val="006F6CA7"/>
    <w:rsid w:val="006F7EB8"/>
    <w:rsid w:val="007007DA"/>
    <w:rsid w:val="00700825"/>
    <w:rsid w:val="0070094A"/>
    <w:rsid w:val="00702DD7"/>
    <w:rsid w:val="00704085"/>
    <w:rsid w:val="00704138"/>
    <w:rsid w:val="00704305"/>
    <w:rsid w:val="007043CB"/>
    <w:rsid w:val="0070476D"/>
    <w:rsid w:val="007047D3"/>
    <w:rsid w:val="00704B24"/>
    <w:rsid w:val="00705663"/>
    <w:rsid w:val="00705C40"/>
    <w:rsid w:val="00710855"/>
    <w:rsid w:val="0071087E"/>
    <w:rsid w:val="00712750"/>
    <w:rsid w:val="00713A8D"/>
    <w:rsid w:val="00713EB7"/>
    <w:rsid w:val="00713EC3"/>
    <w:rsid w:val="007143A9"/>
    <w:rsid w:val="007145CD"/>
    <w:rsid w:val="007147C2"/>
    <w:rsid w:val="0071508D"/>
    <w:rsid w:val="0071622D"/>
    <w:rsid w:val="007169A8"/>
    <w:rsid w:val="00721648"/>
    <w:rsid w:val="00721B25"/>
    <w:rsid w:val="007229A1"/>
    <w:rsid w:val="00722F18"/>
    <w:rsid w:val="007235AA"/>
    <w:rsid w:val="00724BD3"/>
    <w:rsid w:val="00725E35"/>
    <w:rsid w:val="00730D13"/>
    <w:rsid w:val="00730D35"/>
    <w:rsid w:val="007312DB"/>
    <w:rsid w:val="00731461"/>
    <w:rsid w:val="00731D11"/>
    <w:rsid w:val="00732289"/>
    <w:rsid w:val="00733CE0"/>
    <w:rsid w:val="007343FD"/>
    <w:rsid w:val="00734FB9"/>
    <w:rsid w:val="007355EC"/>
    <w:rsid w:val="00735843"/>
    <w:rsid w:val="00735915"/>
    <w:rsid w:val="00735C21"/>
    <w:rsid w:val="00735FE4"/>
    <w:rsid w:val="0073614A"/>
    <w:rsid w:val="00736FF2"/>
    <w:rsid w:val="00740478"/>
    <w:rsid w:val="00740C8C"/>
    <w:rsid w:val="00741AC4"/>
    <w:rsid w:val="007429E1"/>
    <w:rsid w:val="00742CA5"/>
    <w:rsid w:val="00743CA7"/>
    <w:rsid w:val="0074489F"/>
    <w:rsid w:val="0074594A"/>
    <w:rsid w:val="00745E2D"/>
    <w:rsid w:val="00746642"/>
    <w:rsid w:val="00747181"/>
    <w:rsid w:val="0075065B"/>
    <w:rsid w:val="007513F0"/>
    <w:rsid w:val="007515BC"/>
    <w:rsid w:val="00751953"/>
    <w:rsid w:val="00752606"/>
    <w:rsid w:val="00753CF0"/>
    <w:rsid w:val="0075402E"/>
    <w:rsid w:val="007561A3"/>
    <w:rsid w:val="00756D31"/>
    <w:rsid w:val="00756D3D"/>
    <w:rsid w:val="007573B2"/>
    <w:rsid w:val="007574BB"/>
    <w:rsid w:val="0075764C"/>
    <w:rsid w:val="00757CFF"/>
    <w:rsid w:val="00761D17"/>
    <w:rsid w:val="00762198"/>
    <w:rsid w:val="007625A2"/>
    <w:rsid w:val="007628DA"/>
    <w:rsid w:val="00762E28"/>
    <w:rsid w:val="00763CE8"/>
    <w:rsid w:val="007648CF"/>
    <w:rsid w:val="00765BD5"/>
    <w:rsid w:val="007660BA"/>
    <w:rsid w:val="0076703C"/>
    <w:rsid w:val="00770792"/>
    <w:rsid w:val="00770FB7"/>
    <w:rsid w:val="007733A0"/>
    <w:rsid w:val="007737B5"/>
    <w:rsid w:val="00774B5C"/>
    <w:rsid w:val="00774FFE"/>
    <w:rsid w:val="00775638"/>
    <w:rsid w:val="00775677"/>
    <w:rsid w:val="0077599A"/>
    <w:rsid w:val="00775B6D"/>
    <w:rsid w:val="00776648"/>
    <w:rsid w:val="00776811"/>
    <w:rsid w:val="0077724D"/>
    <w:rsid w:val="00777353"/>
    <w:rsid w:val="00777ABC"/>
    <w:rsid w:val="00777C4E"/>
    <w:rsid w:val="007804C8"/>
    <w:rsid w:val="00780571"/>
    <w:rsid w:val="0078080D"/>
    <w:rsid w:val="00780CD6"/>
    <w:rsid w:val="00781A64"/>
    <w:rsid w:val="00782EA4"/>
    <w:rsid w:val="00785461"/>
    <w:rsid w:val="00785A0A"/>
    <w:rsid w:val="00785DC5"/>
    <w:rsid w:val="00786143"/>
    <w:rsid w:val="0078639C"/>
    <w:rsid w:val="00786B36"/>
    <w:rsid w:val="00786F25"/>
    <w:rsid w:val="00786FF3"/>
    <w:rsid w:val="007876CF"/>
    <w:rsid w:val="00787B77"/>
    <w:rsid w:val="00790309"/>
    <w:rsid w:val="007929AE"/>
    <w:rsid w:val="00793090"/>
    <w:rsid w:val="00793B8B"/>
    <w:rsid w:val="007948A8"/>
    <w:rsid w:val="007958AC"/>
    <w:rsid w:val="00795CBE"/>
    <w:rsid w:val="00796484"/>
    <w:rsid w:val="007967B8"/>
    <w:rsid w:val="00796F2A"/>
    <w:rsid w:val="00797A1E"/>
    <w:rsid w:val="007A0176"/>
    <w:rsid w:val="007A0F2A"/>
    <w:rsid w:val="007A0FF8"/>
    <w:rsid w:val="007A1632"/>
    <w:rsid w:val="007A1E47"/>
    <w:rsid w:val="007A2086"/>
    <w:rsid w:val="007A2F67"/>
    <w:rsid w:val="007A3918"/>
    <w:rsid w:val="007A409E"/>
    <w:rsid w:val="007A4296"/>
    <w:rsid w:val="007A43AB"/>
    <w:rsid w:val="007A5398"/>
    <w:rsid w:val="007A5C59"/>
    <w:rsid w:val="007B00A0"/>
    <w:rsid w:val="007B0C10"/>
    <w:rsid w:val="007B0E89"/>
    <w:rsid w:val="007B2C38"/>
    <w:rsid w:val="007B2E54"/>
    <w:rsid w:val="007B31B9"/>
    <w:rsid w:val="007B38DE"/>
    <w:rsid w:val="007B56A8"/>
    <w:rsid w:val="007B7498"/>
    <w:rsid w:val="007B77DC"/>
    <w:rsid w:val="007B7AEE"/>
    <w:rsid w:val="007C02F6"/>
    <w:rsid w:val="007C0D24"/>
    <w:rsid w:val="007C403E"/>
    <w:rsid w:val="007C5C9B"/>
    <w:rsid w:val="007C6C24"/>
    <w:rsid w:val="007C71CF"/>
    <w:rsid w:val="007C7EB6"/>
    <w:rsid w:val="007D12D8"/>
    <w:rsid w:val="007D1BCD"/>
    <w:rsid w:val="007D2BE6"/>
    <w:rsid w:val="007D2F75"/>
    <w:rsid w:val="007D5BF3"/>
    <w:rsid w:val="007D710E"/>
    <w:rsid w:val="007D7215"/>
    <w:rsid w:val="007D7E3A"/>
    <w:rsid w:val="007E1177"/>
    <w:rsid w:val="007E1A0F"/>
    <w:rsid w:val="007E22E7"/>
    <w:rsid w:val="007E2467"/>
    <w:rsid w:val="007E2893"/>
    <w:rsid w:val="007E2C7F"/>
    <w:rsid w:val="007E3AF4"/>
    <w:rsid w:val="007E4232"/>
    <w:rsid w:val="007E4478"/>
    <w:rsid w:val="007E4927"/>
    <w:rsid w:val="007E4ED9"/>
    <w:rsid w:val="007E5C53"/>
    <w:rsid w:val="007E5C74"/>
    <w:rsid w:val="007E6649"/>
    <w:rsid w:val="007E69BB"/>
    <w:rsid w:val="007E6AB8"/>
    <w:rsid w:val="007E70FD"/>
    <w:rsid w:val="007E728E"/>
    <w:rsid w:val="007E7E96"/>
    <w:rsid w:val="007F2109"/>
    <w:rsid w:val="007F21C5"/>
    <w:rsid w:val="007F26EE"/>
    <w:rsid w:val="007F3889"/>
    <w:rsid w:val="007F3EF1"/>
    <w:rsid w:val="007F4EB7"/>
    <w:rsid w:val="007F70A0"/>
    <w:rsid w:val="007F77C3"/>
    <w:rsid w:val="0080056E"/>
    <w:rsid w:val="00801457"/>
    <w:rsid w:val="00801BCE"/>
    <w:rsid w:val="00801E7D"/>
    <w:rsid w:val="00802515"/>
    <w:rsid w:val="0080254F"/>
    <w:rsid w:val="0080373C"/>
    <w:rsid w:val="00807232"/>
    <w:rsid w:val="00807982"/>
    <w:rsid w:val="00807B88"/>
    <w:rsid w:val="00811CA6"/>
    <w:rsid w:val="00811FE9"/>
    <w:rsid w:val="0081283F"/>
    <w:rsid w:val="00812A28"/>
    <w:rsid w:val="00812C0C"/>
    <w:rsid w:val="0081376F"/>
    <w:rsid w:val="0081480A"/>
    <w:rsid w:val="00815998"/>
    <w:rsid w:val="00816051"/>
    <w:rsid w:val="00816C59"/>
    <w:rsid w:val="0081793A"/>
    <w:rsid w:val="00817947"/>
    <w:rsid w:val="00817F96"/>
    <w:rsid w:val="008202EB"/>
    <w:rsid w:val="008202EE"/>
    <w:rsid w:val="0082060B"/>
    <w:rsid w:val="00820F86"/>
    <w:rsid w:val="008216D3"/>
    <w:rsid w:val="00821D62"/>
    <w:rsid w:val="008221B0"/>
    <w:rsid w:val="008231C8"/>
    <w:rsid w:val="008242C5"/>
    <w:rsid w:val="0082496F"/>
    <w:rsid w:val="00825F1D"/>
    <w:rsid w:val="008267E8"/>
    <w:rsid w:val="00826BB6"/>
    <w:rsid w:val="00827F88"/>
    <w:rsid w:val="008310F6"/>
    <w:rsid w:val="008315CE"/>
    <w:rsid w:val="00831AA8"/>
    <w:rsid w:val="008336A5"/>
    <w:rsid w:val="0083454E"/>
    <w:rsid w:val="00834C4C"/>
    <w:rsid w:val="00835107"/>
    <w:rsid w:val="00835474"/>
    <w:rsid w:val="008373C0"/>
    <w:rsid w:val="00837E18"/>
    <w:rsid w:val="008402A5"/>
    <w:rsid w:val="008407B9"/>
    <w:rsid w:val="0084105A"/>
    <w:rsid w:val="0084145F"/>
    <w:rsid w:val="00841DA2"/>
    <w:rsid w:val="008429DF"/>
    <w:rsid w:val="00844CB5"/>
    <w:rsid w:val="008458F6"/>
    <w:rsid w:val="00845AED"/>
    <w:rsid w:val="00845D98"/>
    <w:rsid w:val="008465D3"/>
    <w:rsid w:val="008466E5"/>
    <w:rsid w:val="0084708E"/>
    <w:rsid w:val="00851AE4"/>
    <w:rsid w:val="00851ED8"/>
    <w:rsid w:val="008525AB"/>
    <w:rsid w:val="00852B41"/>
    <w:rsid w:val="00854971"/>
    <w:rsid w:val="008549BA"/>
    <w:rsid w:val="00854A6C"/>
    <w:rsid w:val="00855019"/>
    <w:rsid w:val="008554B6"/>
    <w:rsid w:val="0085598D"/>
    <w:rsid w:val="00857B6B"/>
    <w:rsid w:val="008604BD"/>
    <w:rsid w:val="008605C1"/>
    <w:rsid w:val="00860E4C"/>
    <w:rsid w:val="008612BE"/>
    <w:rsid w:val="00862771"/>
    <w:rsid w:val="00865800"/>
    <w:rsid w:val="0086682F"/>
    <w:rsid w:val="00867687"/>
    <w:rsid w:val="008704DF"/>
    <w:rsid w:val="00870622"/>
    <w:rsid w:val="008706E3"/>
    <w:rsid w:val="008715CB"/>
    <w:rsid w:val="00874300"/>
    <w:rsid w:val="00874748"/>
    <w:rsid w:val="00874894"/>
    <w:rsid w:val="00876F54"/>
    <w:rsid w:val="00877292"/>
    <w:rsid w:val="0087754A"/>
    <w:rsid w:val="0087766C"/>
    <w:rsid w:val="00880552"/>
    <w:rsid w:val="008814A6"/>
    <w:rsid w:val="00882595"/>
    <w:rsid w:val="0088336E"/>
    <w:rsid w:val="008839DA"/>
    <w:rsid w:val="00884EE8"/>
    <w:rsid w:val="00885168"/>
    <w:rsid w:val="008868FF"/>
    <w:rsid w:val="00890C12"/>
    <w:rsid w:val="008915DD"/>
    <w:rsid w:val="0089173B"/>
    <w:rsid w:val="0089175F"/>
    <w:rsid w:val="00891E76"/>
    <w:rsid w:val="0089220F"/>
    <w:rsid w:val="00892B57"/>
    <w:rsid w:val="008935AA"/>
    <w:rsid w:val="00893D5A"/>
    <w:rsid w:val="00894DF3"/>
    <w:rsid w:val="008963F0"/>
    <w:rsid w:val="0089708C"/>
    <w:rsid w:val="00897444"/>
    <w:rsid w:val="008A01F7"/>
    <w:rsid w:val="008A03A5"/>
    <w:rsid w:val="008A0DF3"/>
    <w:rsid w:val="008A10D3"/>
    <w:rsid w:val="008A1B76"/>
    <w:rsid w:val="008A24AE"/>
    <w:rsid w:val="008A282C"/>
    <w:rsid w:val="008A3808"/>
    <w:rsid w:val="008A4138"/>
    <w:rsid w:val="008A5D96"/>
    <w:rsid w:val="008A5F7E"/>
    <w:rsid w:val="008A6178"/>
    <w:rsid w:val="008A61E2"/>
    <w:rsid w:val="008B00A4"/>
    <w:rsid w:val="008B1C74"/>
    <w:rsid w:val="008B28D1"/>
    <w:rsid w:val="008B440B"/>
    <w:rsid w:val="008B5AB3"/>
    <w:rsid w:val="008B5E49"/>
    <w:rsid w:val="008B6848"/>
    <w:rsid w:val="008B75B8"/>
    <w:rsid w:val="008C0024"/>
    <w:rsid w:val="008C1393"/>
    <w:rsid w:val="008C15FF"/>
    <w:rsid w:val="008C2FA1"/>
    <w:rsid w:val="008C58DF"/>
    <w:rsid w:val="008C5AE6"/>
    <w:rsid w:val="008C6C63"/>
    <w:rsid w:val="008C796D"/>
    <w:rsid w:val="008D098D"/>
    <w:rsid w:val="008D1369"/>
    <w:rsid w:val="008D2028"/>
    <w:rsid w:val="008D2C4C"/>
    <w:rsid w:val="008D2E01"/>
    <w:rsid w:val="008D3A3F"/>
    <w:rsid w:val="008D3CAF"/>
    <w:rsid w:val="008D44D9"/>
    <w:rsid w:val="008D4C39"/>
    <w:rsid w:val="008D654B"/>
    <w:rsid w:val="008D6B34"/>
    <w:rsid w:val="008D6F2C"/>
    <w:rsid w:val="008D7E0D"/>
    <w:rsid w:val="008D7EDB"/>
    <w:rsid w:val="008E1829"/>
    <w:rsid w:val="008E1856"/>
    <w:rsid w:val="008E1A61"/>
    <w:rsid w:val="008E2327"/>
    <w:rsid w:val="008E2C9C"/>
    <w:rsid w:val="008E2D66"/>
    <w:rsid w:val="008E3507"/>
    <w:rsid w:val="008E3EFA"/>
    <w:rsid w:val="008E4A6D"/>
    <w:rsid w:val="008E4FAD"/>
    <w:rsid w:val="008E5077"/>
    <w:rsid w:val="008E5F0E"/>
    <w:rsid w:val="008E64F0"/>
    <w:rsid w:val="008E6658"/>
    <w:rsid w:val="008E6FF3"/>
    <w:rsid w:val="008E767B"/>
    <w:rsid w:val="008E7B05"/>
    <w:rsid w:val="008E7EB3"/>
    <w:rsid w:val="008F13A5"/>
    <w:rsid w:val="008F18ED"/>
    <w:rsid w:val="008F2631"/>
    <w:rsid w:val="008F46C2"/>
    <w:rsid w:val="008F5C6C"/>
    <w:rsid w:val="008F7068"/>
    <w:rsid w:val="008F77BF"/>
    <w:rsid w:val="008F7852"/>
    <w:rsid w:val="00901CD4"/>
    <w:rsid w:val="0090360E"/>
    <w:rsid w:val="00903D37"/>
    <w:rsid w:val="0090582F"/>
    <w:rsid w:val="009079ED"/>
    <w:rsid w:val="0091000D"/>
    <w:rsid w:val="0091055D"/>
    <w:rsid w:val="00911631"/>
    <w:rsid w:val="009125AE"/>
    <w:rsid w:val="009125C5"/>
    <w:rsid w:val="00914408"/>
    <w:rsid w:val="00914C61"/>
    <w:rsid w:val="00915AB6"/>
    <w:rsid w:val="00915DB9"/>
    <w:rsid w:val="009161CB"/>
    <w:rsid w:val="009165F0"/>
    <w:rsid w:val="00917D6F"/>
    <w:rsid w:val="0092073B"/>
    <w:rsid w:val="00921B1A"/>
    <w:rsid w:val="00921B7F"/>
    <w:rsid w:val="00921DDA"/>
    <w:rsid w:val="00922DE1"/>
    <w:rsid w:val="00924B6C"/>
    <w:rsid w:val="00924E02"/>
    <w:rsid w:val="00925183"/>
    <w:rsid w:val="00925DF8"/>
    <w:rsid w:val="0092600D"/>
    <w:rsid w:val="00926885"/>
    <w:rsid w:val="009273F7"/>
    <w:rsid w:val="00930345"/>
    <w:rsid w:val="0093039D"/>
    <w:rsid w:val="009318E8"/>
    <w:rsid w:val="00931E4F"/>
    <w:rsid w:val="00932A0C"/>
    <w:rsid w:val="0093364D"/>
    <w:rsid w:val="00933664"/>
    <w:rsid w:val="00933BE4"/>
    <w:rsid w:val="00934048"/>
    <w:rsid w:val="00935B2E"/>
    <w:rsid w:val="00936574"/>
    <w:rsid w:val="00937EE1"/>
    <w:rsid w:val="0094041C"/>
    <w:rsid w:val="0094101E"/>
    <w:rsid w:val="00941720"/>
    <w:rsid w:val="00941C5E"/>
    <w:rsid w:val="009439D3"/>
    <w:rsid w:val="00943BCE"/>
    <w:rsid w:val="009451DC"/>
    <w:rsid w:val="009466BE"/>
    <w:rsid w:val="009503FE"/>
    <w:rsid w:val="009508A0"/>
    <w:rsid w:val="00950A17"/>
    <w:rsid w:val="00952615"/>
    <w:rsid w:val="00953FF0"/>
    <w:rsid w:val="00954502"/>
    <w:rsid w:val="0095506D"/>
    <w:rsid w:val="009553A4"/>
    <w:rsid w:val="00955DA9"/>
    <w:rsid w:val="009576B2"/>
    <w:rsid w:val="00960346"/>
    <w:rsid w:val="00960F05"/>
    <w:rsid w:val="00961724"/>
    <w:rsid w:val="009617D3"/>
    <w:rsid w:val="009626F7"/>
    <w:rsid w:val="0096463B"/>
    <w:rsid w:val="00967869"/>
    <w:rsid w:val="0096796E"/>
    <w:rsid w:val="009702DB"/>
    <w:rsid w:val="00970BEB"/>
    <w:rsid w:val="00971F54"/>
    <w:rsid w:val="009725C5"/>
    <w:rsid w:val="00972AEA"/>
    <w:rsid w:val="00972B4E"/>
    <w:rsid w:val="0097393A"/>
    <w:rsid w:val="009739F3"/>
    <w:rsid w:val="00973E34"/>
    <w:rsid w:val="00973F40"/>
    <w:rsid w:val="00974529"/>
    <w:rsid w:val="00974C1A"/>
    <w:rsid w:val="00975F0E"/>
    <w:rsid w:val="00980900"/>
    <w:rsid w:val="00982BC9"/>
    <w:rsid w:val="009830F7"/>
    <w:rsid w:val="00983EDC"/>
    <w:rsid w:val="00983EED"/>
    <w:rsid w:val="009849EF"/>
    <w:rsid w:val="00985967"/>
    <w:rsid w:val="00986DB7"/>
    <w:rsid w:val="009905A5"/>
    <w:rsid w:val="009912C8"/>
    <w:rsid w:val="009912E0"/>
    <w:rsid w:val="00992750"/>
    <w:rsid w:val="009934CF"/>
    <w:rsid w:val="00993BF4"/>
    <w:rsid w:val="009940FC"/>
    <w:rsid w:val="00994396"/>
    <w:rsid w:val="00994B03"/>
    <w:rsid w:val="00994FB1"/>
    <w:rsid w:val="00995A6A"/>
    <w:rsid w:val="00995D84"/>
    <w:rsid w:val="00997908"/>
    <w:rsid w:val="009A0D75"/>
    <w:rsid w:val="009A1234"/>
    <w:rsid w:val="009A306D"/>
    <w:rsid w:val="009A347A"/>
    <w:rsid w:val="009A3661"/>
    <w:rsid w:val="009A5A3D"/>
    <w:rsid w:val="009A620E"/>
    <w:rsid w:val="009A7587"/>
    <w:rsid w:val="009B0214"/>
    <w:rsid w:val="009B02EF"/>
    <w:rsid w:val="009B0A91"/>
    <w:rsid w:val="009B19CD"/>
    <w:rsid w:val="009B6452"/>
    <w:rsid w:val="009B6A6F"/>
    <w:rsid w:val="009B736C"/>
    <w:rsid w:val="009C01A6"/>
    <w:rsid w:val="009C0EAC"/>
    <w:rsid w:val="009C1AFE"/>
    <w:rsid w:val="009C246A"/>
    <w:rsid w:val="009C3E33"/>
    <w:rsid w:val="009C54A0"/>
    <w:rsid w:val="009C5C6C"/>
    <w:rsid w:val="009C5F24"/>
    <w:rsid w:val="009C6C53"/>
    <w:rsid w:val="009C7F99"/>
    <w:rsid w:val="009D048B"/>
    <w:rsid w:val="009D1B5D"/>
    <w:rsid w:val="009D27C3"/>
    <w:rsid w:val="009D28FA"/>
    <w:rsid w:val="009D4200"/>
    <w:rsid w:val="009D43FE"/>
    <w:rsid w:val="009D53FD"/>
    <w:rsid w:val="009D69C6"/>
    <w:rsid w:val="009D6F70"/>
    <w:rsid w:val="009D7501"/>
    <w:rsid w:val="009D7975"/>
    <w:rsid w:val="009E10E1"/>
    <w:rsid w:val="009E3966"/>
    <w:rsid w:val="009E3C52"/>
    <w:rsid w:val="009E4361"/>
    <w:rsid w:val="009E4852"/>
    <w:rsid w:val="009E5419"/>
    <w:rsid w:val="009E5A6E"/>
    <w:rsid w:val="009E619C"/>
    <w:rsid w:val="009E6500"/>
    <w:rsid w:val="009E6AC4"/>
    <w:rsid w:val="009E70E7"/>
    <w:rsid w:val="009E7122"/>
    <w:rsid w:val="009E7784"/>
    <w:rsid w:val="009F1E38"/>
    <w:rsid w:val="009F25A8"/>
    <w:rsid w:val="009F34D3"/>
    <w:rsid w:val="009F3CA9"/>
    <w:rsid w:val="009F46DC"/>
    <w:rsid w:val="009F508F"/>
    <w:rsid w:val="009F6006"/>
    <w:rsid w:val="009F65AF"/>
    <w:rsid w:val="009F72A8"/>
    <w:rsid w:val="009F754F"/>
    <w:rsid w:val="00A01B9B"/>
    <w:rsid w:val="00A01BE4"/>
    <w:rsid w:val="00A01C00"/>
    <w:rsid w:val="00A01EB6"/>
    <w:rsid w:val="00A01ED1"/>
    <w:rsid w:val="00A02488"/>
    <w:rsid w:val="00A02AB3"/>
    <w:rsid w:val="00A034EF"/>
    <w:rsid w:val="00A03A1B"/>
    <w:rsid w:val="00A048C7"/>
    <w:rsid w:val="00A0598E"/>
    <w:rsid w:val="00A05E08"/>
    <w:rsid w:val="00A06844"/>
    <w:rsid w:val="00A06CC5"/>
    <w:rsid w:val="00A0791C"/>
    <w:rsid w:val="00A079D8"/>
    <w:rsid w:val="00A1047D"/>
    <w:rsid w:val="00A117D8"/>
    <w:rsid w:val="00A11B56"/>
    <w:rsid w:val="00A11CAD"/>
    <w:rsid w:val="00A121AB"/>
    <w:rsid w:val="00A13DF7"/>
    <w:rsid w:val="00A14807"/>
    <w:rsid w:val="00A15263"/>
    <w:rsid w:val="00A1620D"/>
    <w:rsid w:val="00A166AF"/>
    <w:rsid w:val="00A16AC0"/>
    <w:rsid w:val="00A16DC1"/>
    <w:rsid w:val="00A171AC"/>
    <w:rsid w:val="00A224E5"/>
    <w:rsid w:val="00A231CF"/>
    <w:rsid w:val="00A23D31"/>
    <w:rsid w:val="00A240A7"/>
    <w:rsid w:val="00A24AF6"/>
    <w:rsid w:val="00A24C9B"/>
    <w:rsid w:val="00A25151"/>
    <w:rsid w:val="00A26554"/>
    <w:rsid w:val="00A26ECD"/>
    <w:rsid w:val="00A27BA0"/>
    <w:rsid w:val="00A27D2B"/>
    <w:rsid w:val="00A301A7"/>
    <w:rsid w:val="00A30C34"/>
    <w:rsid w:val="00A30CA8"/>
    <w:rsid w:val="00A30FD3"/>
    <w:rsid w:val="00A31582"/>
    <w:rsid w:val="00A315DF"/>
    <w:rsid w:val="00A32453"/>
    <w:rsid w:val="00A32564"/>
    <w:rsid w:val="00A33A8D"/>
    <w:rsid w:val="00A34223"/>
    <w:rsid w:val="00A34F11"/>
    <w:rsid w:val="00A3509C"/>
    <w:rsid w:val="00A352DA"/>
    <w:rsid w:val="00A35E2F"/>
    <w:rsid w:val="00A36013"/>
    <w:rsid w:val="00A36159"/>
    <w:rsid w:val="00A37891"/>
    <w:rsid w:val="00A40A51"/>
    <w:rsid w:val="00A415BA"/>
    <w:rsid w:val="00A419A8"/>
    <w:rsid w:val="00A4230D"/>
    <w:rsid w:val="00A4594F"/>
    <w:rsid w:val="00A45F38"/>
    <w:rsid w:val="00A47916"/>
    <w:rsid w:val="00A47C18"/>
    <w:rsid w:val="00A50123"/>
    <w:rsid w:val="00A50298"/>
    <w:rsid w:val="00A50EC5"/>
    <w:rsid w:val="00A536DA"/>
    <w:rsid w:val="00A5406C"/>
    <w:rsid w:val="00A54801"/>
    <w:rsid w:val="00A556AA"/>
    <w:rsid w:val="00A5596D"/>
    <w:rsid w:val="00A56ACD"/>
    <w:rsid w:val="00A56F1F"/>
    <w:rsid w:val="00A56F39"/>
    <w:rsid w:val="00A571CD"/>
    <w:rsid w:val="00A57C3D"/>
    <w:rsid w:val="00A57D17"/>
    <w:rsid w:val="00A617D1"/>
    <w:rsid w:val="00A640F1"/>
    <w:rsid w:val="00A66829"/>
    <w:rsid w:val="00A6697B"/>
    <w:rsid w:val="00A719AA"/>
    <w:rsid w:val="00A72611"/>
    <w:rsid w:val="00A731B5"/>
    <w:rsid w:val="00A73DE3"/>
    <w:rsid w:val="00A747F9"/>
    <w:rsid w:val="00A74C2D"/>
    <w:rsid w:val="00A76217"/>
    <w:rsid w:val="00A76595"/>
    <w:rsid w:val="00A766B1"/>
    <w:rsid w:val="00A76B34"/>
    <w:rsid w:val="00A8051E"/>
    <w:rsid w:val="00A8238F"/>
    <w:rsid w:val="00A83487"/>
    <w:rsid w:val="00A83582"/>
    <w:rsid w:val="00A83DD8"/>
    <w:rsid w:val="00A84A8E"/>
    <w:rsid w:val="00A854FF"/>
    <w:rsid w:val="00A85A76"/>
    <w:rsid w:val="00A85EC8"/>
    <w:rsid w:val="00A86E30"/>
    <w:rsid w:val="00A87035"/>
    <w:rsid w:val="00A87307"/>
    <w:rsid w:val="00A8745D"/>
    <w:rsid w:val="00A8767A"/>
    <w:rsid w:val="00A9011C"/>
    <w:rsid w:val="00A908DA"/>
    <w:rsid w:val="00A90F9B"/>
    <w:rsid w:val="00A9135D"/>
    <w:rsid w:val="00A917E6"/>
    <w:rsid w:val="00A92694"/>
    <w:rsid w:val="00A93072"/>
    <w:rsid w:val="00A94938"/>
    <w:rsid w:val="00A95838"/>
    <w:rsid w:val="00A9629C"/>
    <w:rsid w:val="00A96A29"/>
    <w:rsid w:val="00A97219"/>
    <w:rsid w:val="00A97515"/>
    <w:rsid w:val="00AA07B1"/>
    <w:rsid w:val="00AA193D"/>
    <w:rsid w:val="00AA2289"/>
    <w:rsid w:val="00AA35D5"/>
    <w:rsid w:val="00AA417B"/>
    <w:rsid w:val="00AA49FF"/>
    <w:rsid w:val="00AA4A1F"/>
    <w:rsid w:val="00AA505C"/>
    <w:rsid w:val="00AA533F"/>
    <w:rsid w:val="00AA59B2"/>
    <w:rsid w:val="00AA5A86"/>
    <w:rsid w:val="00AA5C7C"/>
    <w:rsid w:val="00AA7F48"/>
    <w:rsid w:val="00AB010D"/>
    <w:rsid w:val="00AB0749"/>
    <w:rsid w:val="00AB2617"/>
    <w:rsid w:val="00AB2C53"/>
    <w:rsid w:val="00AB37BE"/>
    <w:rsid w:val="00AB5936"/>
    <w:rsid w:val="00AB6595"/>
    <w:rsid w:val="00AB76D8"/>
    <w:rsid w:val="00AB7760"/>
    <w:rsid w:val="00AB7E6A"/>
    <w:rsid w:val="00AC193A"/>
    <w:rsid w:val="00AC1B50"/>
    <w:rsid w:val="00AC1B61"/>
    <w:rsid w:val="00AC28E0"/>
    <w:rsid w:val="00AC2C6E"/>
    <w:rsid w:val="00AC3A3F"/>
    <w:rsid w:val="00AC41CA"/>
    <w:rsid w:val="00AC5363"/>
    <w:rsid w:val="00AC5EE6"/>
    <w:rsid w:val="00AC6B75"/>
    <w:rsid w:val="00AC6C2F"/>
    <w:rsid w:val="00AC706C"/>
    <w:rsid w:val="00AD0D24"/>
    <w:rsid w:val="00AD0DE0"/>
    <w:rsid w:val="00AD1480"/>
    <w:rsid w:val="00AD1923"/>
    <w:rsid w:val="00AD2611"/>
    <w:rsid w:val="00AD285F"/>
    <w:rsid w:val="00AD368D"/>
    <w:rsid w:val="00AD3AC5"/>
    <w:rsid w:val="00AD3D57"/>
    <w:rsid w:val="00AD497C"/>
    <w:rsid w:val="00AD4AD2"/>
    <w:rsid w:val="00AD50F9"/>
    <w:rsid w:val="00AE0890"/>
    <w:rsid w:val="00AE0B4B"/>
    <w:rsid w:val="00AE156A"/>
    <w:rsid w:val="00AE1872"/>
    <w:rsid w:val="00AE19C0"/>
    <w:rsid w:val="00AE1B90"/>
    <w:rsid w:val="00AE3252"/>
    <w:rsid w:val="00AE47BF"/>
    <w:rsid w:val="00AE489D"/>
    <w:rsid w:val="00AE4A34"/>
    <w:rsid w:val="00AE552E"/>
    <w:rsid w:val="00AE56A2"/>
    <w:rsid w:val="00AE5737"/>
    <w:rsid w:val="00AE6A7D"/>
    <w:rsid w:val="00AE79E1"/>
    <w:rsid w:val="00AF0861"/>
    <w:rsid w:val="00AF0A77"/>
    <w:rsid w:val="00AF15CB"/>
    <w:rsid w:val="00AF17E9"/>
    <w:rsid w:val="00AF3305"/>
    <w:rsid w:val="00AF4424"/>
    <w:rsid w:val="00AF4610"/>
    <w:rsid w:val="00AF4C29"/>
    <w:rsid w:val="00AF4EED"/>
    <w:rsid w:val="00AF6432"/>
    <w:rsid w:val="00AF6DED"/>
    <w:rsid w:val="00AF753C"/>
    <w:rsid w:val="00AF79BD"/>
    <w:rsid w:val="00B00F3C"/>
    <w:rsid w:val="00B01191"/>
    <w:rsid w:val="00B01762"/>
    <w:rsid w:val="00B01B16"/>
    <w:rsid w:val="00B01D0C"/>
    <w:rsid w:val="00B029B1"/>
    <w:rsid w:val="00B02C78"/>
    <w:rsid w:val="00B03811"/>
    <w:rsid w:val="00B03B83"/>
    <w:rsid w:val="00B04D63"/>
    <w:rsid w:val="00B04FDF"/>
    <w:rsid w:val="00B05E74"/>
    <w:rsid w:val="00B07F12"/>
    <w:rsid w:val="00B07FE3"/>
    <w:rsid w:val="00B10BAE"/>
    <w:rsid w:val="00B11CB3"/>
    <w:rsid w:val="00B12451"/>
    <w:rsid w:val="00B12A0A"/>
    <w:rsid w:val="00B14154"/>
    <w:rsid w:val="00B1415B"/>
    <w:rsid w:val="00B15278"/>
    <w:rsid w:val="00B164F6"/>
    <w:rsid w:val="00B222A2"/>
    <w:rsid w:val="00B233F4"/>
    <w:rsid w:val="00B234EC"/>
    <w:rsid w:val="00B274AE"/>
    <w:rsid w:val="00B274BF"/>
    <w:rsid w:val="00B31222"/>
    <w:rsid w:val="00B31516"/>
    <w:rsid w:val="00B318C9"/>
    <w:rsid w:val="00B31FDB"/>
    <w:rsid w:val="00B33EEF"/>
    <w:rsid w:val="00B348F1"/>
    <w:rsid w:val="00B41D89"/>
    <w:rsid w:val="00B42C7F"/>
    <w:rsid w:val="00B42E81"/>
    <w:rsid w:val="00B4329D"/>
    <w:rsid w:val="00B457EF"/>
    <w:rsid w:val="00B45BEE"/>
    <w:rsid w:val="00B46C8E"/>
    <w:rsid w:val="00B50512"/>
    <w:rsid w:val="00B50F74"/>
    <w:rsid w:val="00B51A2F"/>
    <w:rsid w:val="00B520F9"/>
    <w:rsid w:val="00B52812"/>
    <w:rsid w:val="00B53891"/>
    <w:rsid w:val="00B541CB"/>
    <w:rsid w:val="00B5495A"/>
    <w:rsid w:val="00B553BA"/>
    <w:rsid w:val="00B57690"/>
    <w:rsid w:val="00B577A3"/>
    <w:rsid w:val="00B6144B"/>
    <w:rsid w:val="00B61577"/>
    <w:rsid w:val="00B6170F"/>
    <w:rsid w:val="00B625C9"/>
    <w:rsid w:val="00B63796"/>
    <w:rsid w:val="00B64641"/>
    <w:rsid w:val="00B66A77"/>
    <w:rsid w:val="00B675DD"/>
    <w:rsid w:val="00B704AA"/>
    <w:rsid w:val="00B70B2A"/>
    <w:rsid w:val="00B7262F"/>
    <w:rsid w:val="00B726C3"/>
    <w:rsid w:val="00B727C5"/>
    <w:rsid w:val="00B73031"/>
    <w:rsid w:val="00B73FD4"/>
    <w:rsid w:val="00B74DCE"/>
    <w:rsid w:val="00B74FC5"/>
    <w:rsid w:val="00B75A6C"/>
    <w:rsid w:val="00B77614"/>
    <w:rsid w:val="00B8029A"/>
    <w:rsid w:val="00B827B3"/>
    <w:rsid w:val="00B82F2D"/>
    <w:rsid w:val="00B83E2A"/>
    <w:rsid w:val="00B83E38"/>
    <w:rsid w:val="00B84273"/>
    <w:rsid w:val="00B84E0E"/>
    <w:rsid w:val="00B85781"/>
    <w:rsid w:val="00B85DF3"/>
    <w:rsid w:val="00B861AD"/>
    <w:rsid w:val="00B86C19"/>
    <w:rsid w:val="00B8730C"/>
    <w:rsid w:val="00B878CC"/>
    <w:rsid w:val="00B912E7"/>
    <w:rsid w:val="00B91367"/>
    <w:rsid w:val="00B913FB"/>
    <w:rsid w:val="00B923C1"/>
    <w:rsid w:val="00B924EF"/>
    <w:rsid w:val="00B92EDF"/>
    <w:rsid w:val="00B9332A"/>
    <w:rsid w:val="00B93510"/>
    <w:rsid w:val="00B93640"/>
    <w:rsid w:val="00B93E33"/>
    <w:rsid w:val="00B93FFB"/>
    <w:rsid w:val="00B94C63"/>
    <w:rsid w:val="00B94C73"/>
    <w:rsid w:val="00B954F3"/>
    <w:rsid w:val="00B95BCD"/>
    <w:rsid w:val="00B95CDC"/>
    <w:rsid w:val="00B95CE5"/>
    <w:rsid w:val="00B96107"/>
    <w:rsid w:val="00BA064F"/>
    <w:rsid w:val="00BA0D0B"/>
    <w:rsid w:val="00BA14FC"/>
    <w:rsid w:val="00BA1EE5"/>
    <w:rsid w:val="00BA4CE5"/>
    <w:rsid w:val="00BA5DF2"/>
    <w:rsid w:val="00BA7E4A"/>
    <w:rsid w:val="00BB1236"/>
    <w:rsid w:val="00BB1A27"/>
    <w:rsid w:val="00BB375D"/>
    <w:rsid w:val="00BB4277"/>
    <w:rsid w:val="00BB49A0"/>
    <w:rsid w:val="00BB515F"/>
    <w:rsid w:val="00BB532B"/>
    <w:rsid w:val="00BC0924"/>
    <w:rsid w:val="00BC0C50"/>
    <w:rsid w:val="00BC11E0"/>
    <w:rsid w:val="00BC1FA5"/>
    <w:rsid w:val="00BC299D"/>
    <w:rsid w:val="00BC2C0C"/>
    <w:rsid w:val="00BC3B70"/>
    <w:rsid w:val="00BC4AE9"/>
    <w:rsid w:val="00BC7182"/>
    <w:rsid w:val="00BC732A"/>
    <w:rsid w:val="00BC7398"/>
    <w:rsid w:val="00BC758B"/>
    <w:rsid w:val="00BC79C3"/>
    <w:rsid w:val="00BC7D51"/>
    <w:rsid w:val="00BD1045"/>
    <w:rsid w:val="00BD2183"/>
    <w:rsid w:val="00BD2EAC"/>
    <w:rsid w:val="00BD4BB3"/>
    <w:rsid w:val="00BD4EAE"/>
    <w:rsid w:val="00BD5C33"/>
    <w:rsid w:val="00BD6315"/>
    <w:rsid w:val="00BD6804"/>
    <w:rsid w:val="00BD7F11"/>
    <w:rsid w:val="00BE17C6"/>
    <w:rsid w:val="00BE2BD3"/>
    <w:rsid w:val="00BE4843"/>
    <w:rsid w:val="00BE4865"/>
    <w:rsid w:val="00BE5241"/>
    <w:rsid w:val="00BE5595"/>
    <w:rsid w:val="00BE675A"/>
    <w:rsid w:val="00BE69BF"/>
    <w:rsid w:val="00BE725A"/>
    <w:rsid w:val="00BE73C1"/>
    <w:rsid w:val="00BE73E1"/>
    <w:rsid w:val="00BE7430"/>
    <w:rsid w:val="00BE7B48"/>
    <w:rsid w:val="00BF0B5F"/>
    <w:rsid w:val="00BF3269"/>
    <w:rsid w:val="00BF3381"/>
    <w:rsid w:val="00BF37D3"/>
    <w:rsid w:val="00BF667D"/>
    <w:rsid w:val="00BF68BB"/>
    <w:rsid w:val="00BF69D9"/>
    <w:rsid w:val="00BF6E25"/>
    <w:rsid w:val="00BF706E"/>
    <w:rsid w:val="00BF773F"/>
    <w:rsid w:val="00BF7E94"/>
    <w:rsid w:val="00C0169B"/>
    <w:rsid w:val="00C02357"/>
    <w:rsid w:val="00C03070"/>
    <w:rsid w:val="00C06B11"/>
    <w:rsid w:val="00C06BCB"/>
    <w:rsid w:val="00C100E3"/>
    <w:rsid w:val="00C10FCF"/>
    <w:rsid w:val="00C11870"/>
    <w:rsid w:val="00C12810"/>
    <w:rsid w:val="00C12D84"/>
    <w:rsid w:val="00C13B88"/>
    <w:rsid w:val="00C14CF4"/>
    <w:rsid w:val="00C15B35"/>
    <w:rsid w:val="00C16B4B"/>
    <w:rsid w:val="00C1729D"/>
    <w:rsid w:val="00C17427"/>
    <w:rsid w:val="00C1797D"/>
    <w:rsid w:val="00C20C00"/>
    <w:rsid w:val="00C210FD"/>
    <w:rsid w:val="00C2141B"/>
    <w:rsid w:val="00C2165D"/>
    <w:rsid w:val="00C22901"/>
    <w:rsid w:val="00C22969"/>
    <w:rsid w:val="00C22C44"/>
    <w:rsid w:val="00C22E49"/>
    <w:rsid w:val="00C2404F"/>
    <w:rsid w:val="00C24F30"/>
    <w:rsid w:val="00C25238"/>
    <w:rsid w:val="00C2682F"/>
    <w:rsid w:val="00C26853"/>
    <w:rsid w:val="00C2770D"/>
    <w:rsid w:val="00C305F2"/>
    <w:rsid w:val="00C318DD"/>
    <w:rsid w:val="00C31F8B"/>
    <w:rsid w:val="00C3253F"/>
    <w:rsid w:val="00C3345C"/>
    <w:rsid w:val="00C35A5E"/>
    <w:rsid w:val="00C364D0"/>
    <w:rsid w:val="00C36C23"/>
    <w:rsid w:val="00C407E5"/>
    <w:rsid w:val="00C40B65"/>
    <w:rsid w:val="00C4265A"/>
    <w:rsid w:val="00C42DAC"/>
    <w:rsid w:val="00C4342B"/>
    <w:rsid w:val="00C44C87"/>
    <w:rsid w:val="00C45818"/>
    <w:rsid w:val="00C459A9"/>
    <w:rsid w:val="00C46EF4"/>
    <w:rsid w:val="00C47763"/>
    <w:rsid w:val="00C477E7"/>
    <w:rsid w:val="00C502A5"/>
    <w:rsid w:val="00C503A6"/>
    <w:rsid w:val="00C51CD8"/>
    <w:rsid w:val="00C521F7"/>
    <w:rsid w:val="00C53008"/>
    <w:rsid w:val="00C55151"/>
    <w:rsid w:val="00C554F7"/>
    <w:rsid w:val="00C5575D"/>
    <w:rsid w:val="00C558FF"/>
    <w:rsid w:val="00C55D26"/>
    <w:rsid w:val="00C560FA"/>
    <w:rsid w:val="00C56772"/>
    <w:rsid w:val="00C577C1"/>
    <w:rsid w:val="00C57FF9"/>
    <w:rsid w:val="00C6103F"/>
    <w:rsid w:val="00C612FD"/>
    <w:rsid w:val="00C62023"/>
    <w:rsid w:val="00C620F7"/>
    <w:rsid w:val="00C62348"/>
    <w:rsid w:val="00C62CA9"/>
    <w:rsid w:val="00C64434"/>
    <w:rsid w:val="00C648C4"/>
    <w:rsid w:val="00C64A51"/>
    <w:rsid w:val="00C64B27"/>
    <w:rsid w:val="00C65531"/>
    <w:rsid w:val="00C655F2"/>
    <w:rsid w:val="00C65C4D"/>
    <w:rsid w:val="00C7063C"/>
    <w:rsid w:val="00C70670"/>
    <w:rsid w:val="00C72589"/>
    <w:rsid w:val="00C73C57"/>
    <w:rsid w:val="00C741B2"/>
    <w:rsid w:val="00C746D9"/>
    <w:rsid w:val="00C74D43"/>
    <w:rsid w:val="00C74F53"/>
    <w:rsid w:val="00C74F5F"/>
    <w:rsid w:val="00C75CA7"/>
    <w:rsid w:val="00C763EE"/>
    <w:rsid w:val="00C7683D"/>
    <w:rsid w:val="00C76A6F"/>
    <w:rsid w:val="00C76EE0"/>
    <w:rsid w:val="00C77E7E"/>
    <w:rsid w:val="00C819AE"/>
    <w:rsid w:val="00C81FBD"/>
    <w:rsid w:val="00C82A8F"/>
    <w:rsid w:val="00C82FB9"/>
    <w:rsid w:val="00C841E3"/>
    <w:rsid w:val="00C84AAD"/>
    <w:rsid w:val="00C85C96"/>
    <w:rsid w:val="00C860AE"/>
    <w:rsid w:val="00C86432"/>
    <w:rsid w:val="00C86FC6"/>
    <w:rsid w:val="00C901BB"/>
    <w:rsid w:val="00C90CD3"/>
    <w:rsid w:val="00C91B62"/>
    <w:rsid w:val="00C92552"/>
    <w:rsid w:val="00C92916"/>
    <w:rsid w:val="00C92C27"/>
    <w:rsid w:val="00C93F1B"/>
    <w:rsid w:val="00C9454B"/>
    <w:rsid w:val="00C950E3"/>
    <w:rsid w:val="00C953F1"/>
    <w:rsid w:val="00C955F1"/>
    <w:rsid w:val="00C963DF"/>
    <w:rsid w:val="00C96DFE"/>
    <w:rsid w:val="00C97151"/>
    <w:rsid w:val="00C9737D"/>
    <w:rsid w:val="00C976D1"/>
    <w:rsid w:val="00CA015B"/>
    <w:rsid w:val="00CA2C6A"/>
    <w:rsid w:val="00CA2D01"/>
    <w:rsid w:val="00CA308F"/>
    <w:rsid w:val="00CA5FDD"/>
    <w:rsid w:val="00CA67BA"/>
    <w:rsid w:val="00CA71D4"/>
    <w:rsid w:val="00CB0326"/>
    <w:rsid w:val="00CB5D29"/>
    <w:rsid w:val="00CB6019"/>
    <w:rsid w:val="00CB675A"/>
    <w:rsid w:val="00CB6847"/>
    <w:rsid w:val="00CB6EC8"/>
    <w:rsid w:val="00CB7423"/>
    <w:rsid w:val="00CB782B"/>
    <w:rsid w:val="00CC082B"/>
    <w:rsid w:val="00CC0E77"/>
    <w:rsid w:val="00CC13BE"/>
    <w:rsid w:val="00CC2092"/>
    <w:rsid w:val="00CC285C"/>
    <w:rsid w:val="00CC2E28"/>
    <w:rsid w:val="00CC3244"/>
    <w:rsid w:val="00CC5595"/>
    <w:rsid w:val="00CC596D"/>
    <w:rsid w:val="00CC5AAD"/>
    <w:rsid w:val="00CC5E76"/>
    <w:rsid w:val="00CC687B"/>
    <w:rsid w:val="00CC79AA"/>
    <w:rsid w:val="00CC7FC0"/>
    <w:rsid w:val="00CD0453"/>
    <w:rsid w:val="00CD1770"/>
    <w:rsid w:val="00CD2422"/>
    <w:rsid w:val="00CD3A5D"/>
    <w:rsid w:val="00CD3F0D"/>
    <w:rsid w:val="00CD4AF7"/>
    <w:rsid w:val="00CD5A78"/>
    <w:rsid w:val="00CD5FD4"/>
    <w:rsid w:val="00CD64D0"/>
    <w:rsid w:val="00CD7F8F"/>
    <w:rsid w:val="00CE0B4C"/>
    <w:rsid w:val="00CE0DCE"/>
    <w:rsid w:val="00CE142E"/>
    <w:rsid w:val="00CE1BC9"/>
    <w:rsid w:val="00CE25A1"/>
    <w:rsid w:val="00CE33C1"/>
    <w:rsid w:val="00CE43B9"/>
    <w:rsid w:val="00CE478C"/>
    <w:rsid w:val="00CE4DD6"/>
    <w:rsid w:val="00CE5049"/>
    <w:rsid w:val="00CE5228"/>
    <w:rsid w:val="00CE5EF9"/>
    <w:rsid w:val="00CE76FF"/>
    <w:rsid w:val="00CF090B"/>
    <w:rsid w:val="00CF0C41"/>
    <w:rsid w:val="00CF1CF7"/>
    <w:rsid w:val="00CF3AEC"/>
    <w:rsid w:val="00CF3B92"/>
    <w:rsid w:val="00CF4012"/>
    <w:rsid w:val="00CF43D5"/>
    <w:rsid w:val="00CF517B"/>
    <w:rsid w:val="00CF5F40"/>
    <w:rsid w:val="00CF73F3"/>
    <w:rsid w:val="00D01BB6"/>
    <w:rsid w:val="00D01C3D"/>
    <w:rsid w:val="00D01F75"/>
    <w:rsid w:val="00D026F0"/>
    <w:rsid w:val="00D02BC6"/>
    <w:rsid w:val="00D0310D"/>
    <w:rsid w:val="00D03542"/>
    <w:rsid w:val="00D04FF5"/>
    <w:rsid w:val="00D0542E"/>
    <w:rsid w:val="00D05803"/>
    <w:rsid w:val="00D05C7C"/>
    <w:rsid w:val="00D06906"/>
    <w:rsid w:val="00D06EF0"/>
    <w:rsid w:val="00D07171"/>
    <w:rsid w:val="00D07742"/>
    <w:rsid w:val="00D117D5"/>
    <w:rsid w:val="00D11916"/>
    <w:rsid w:val="00D125A8"/>
    <w:rsid w:val="00D1276A"/>
    <w:rsid w:val="00D14DB7"/>
    <w:rsid w:val="00D15D92"/>
    <w:rsid w:val="00D15ED5"/>
    <w:rsid w:val="00D16656"/>
    <w:rsid w:val="00D16FD7"/>
    <w:rsid w:val="00D17B33"/>
    <w:rsid w:val="00D200AB"/>
    <w:rsid w:val="00D24DD5"/>
    <w:rsid w:val="00D25899"/>
    <w:rsid w:val="00D2696B"/>
    <w:rsid w:val="00D31CD5"/>
    <w:rsid w:val="00D33009"/>
    <w:rsid w:val="00D3376E"/>
    <w:rsid w:val="00D340A6"/>
    <w:rsid w:val="00D34402"/>
    <w:rsid w:val="00D348F7"/>
    <w:rsid w:val="00D35641"/>
    <w:rsid w:val="00D3564E"/>
    <w:rsid w:val="00D36EF4"/>
    <w:rsid w:val="00D371D0"/>
    <w:rsid w:val="00D4062A"/>
    <w:rsid w:val="00D40BC3"/>
    <w:rsid w:val="00D410EA"/>
    <w:rsid w:val="00D434EC"/>
    <w:rsid w:val="00D44C07"/>
    <w:rsid w:val="00D44E9D"/>
    <w:rsid w:val="00D450DA"/>
    <w:rsid w:val="00D46722"/>
    <w:rsid w:val="00D472A7"/>
    <w:rsid w:val="00D504F1"/>
    <w:rsid w:val="00D514B7"/>
    <w:rsid w:val="00D51515"/>
    <w:rsid w:val="00D5217F"/>
    <w:rsid w:val="00D5381C"/>
    <w:rsid w:val="00D53C84"/>
    <w:rsid w:val="00D54BD5"/>
    <w:rsid w:val="00D5699B"/>
    <w:rsid w:val="00D575F0"/>
    <w:rsid w:val="00D57960"/>
    <w:rsid w:val="00D60578"/>
    <w:rsid w:val="00D60B56"/>
    <w:rsid w:val="00D614C8"/>
    <w:rsid w:val="00D61A0E"/>
    <w:rsid w:val="00D62055"/>
    <w:rsid w:val="00D62551"/>
    <w:rsid w:val="00D6295D"/>
    <w:rsid w:val="00D64656"/>
    <w:rsid w:val="00D66FC3"/>
    <w:rsid w:val="00D70C67"/>
    <w:rsid w:val="00D71CF9"/>
    <w:rsid w:val="00D72EAC"/>
    <w:rsid w:val="00D74344"/>
    <w:rsid w:val="00D7675E"/>
    <w:rsid w:val="00D80080"/>
    <w:rsid w:val="00D807FB"/>
    <w:rsid w:val="00D80F9D"/>
    <w:rsid w:val="00D80FFB"/>
    <w:rsid w:val="00D81BAE"/>
    <w:rsid w:val="00D84B17"/>
    <w:rsid w:val="00D8507D"/>
    <w:rsid w:val="00D86692"/>
    <w:rsid w:val="00D86735"/>
    <w:rsid w:val="00D8718E"/>
    <w:rsid w:val="00D871FB"/>
    <w:rsid w:val="00D90C9D"/>
    <w:rsid w:val="00D90E57"/>
    <w:rsid w:val="00D91910"/>
    <w:rsid w:val="00D91AA8"/>
    <w:rsid w:val="00D92062"/>
    <w:rsid w:val="00D92FF3"/>
    <w:rsid w:val="00D930D2"/>
    <w:rsid w:val="00D944A6"/>
    <w:rsid w:val="00D9559A"/>
    <w:rsid w:val="00D95B5F"/>
    <w:rsid w:val="00D96FC3"/>
    <w:rsid w:val="00DA00CC"/>
    <w:rsid w:val="00DA0839"/>
    <w:rsid w:val="00DA0EE6"/>
    <w:rsid w:val="00DA1248"/>
    <w:rsid w:val="00DA12C3"/>
    <w:rsid w:val="00DA1878"/>
    <w:rsid w:val="00DA22B5"/>
    <w:rsid w:val="00DA495D"/>
    <w:rsid w:val="00DA4C0A"/>
    <w:rsid w:val="00DA4F15"/>
    <w:rsid w:val="00DA5280"/>
    <w:rsid w:val="00DA5DCA"/>
    <w:rsid w:val="00DA7BA0"/>
    <w:rsid w:val="00DA7D03"/>
    <w:rsid w:val="00DB132B"/>
    <w:rsid w:val="00DB3319"/>
    <w:rsid w:val="00DB400B"/>
    <w:rsid w:val="00DB42EB"/>
    <w:rsid w:val="00DB42F5"/>
    <w:rsid w:val="00DB43A2"/>
    <w:rsid w:val="00DB44D6"/>
    <w:rsid w:val="00DB469A"/>
    <w:rsid w:val="00DB52C3"/>
    <w:rsid w:val="00DB5454"/>
    <w:rsid w:val="00DB5DA3"/>
    <w:rsid w:val="00DB74E4"/>
    <w:rsid w:val="00DB79B8"/>
    <w:rsid w:val="00DB7A6E"/>
    <w:rsid w:val="00DB7E5F"/>
    <w:rsid w:val="00DC10B0"/>
    <w:rsid w:val="00DC1594"/>
    <w:rsid w:val="00DC193B"/>
    <w:rsid w:val="00DC23B7"/>
    <w:rsid w:val="00DC2996"/>
    <w:rsid w:val="00DC2FA1"/>
    <w:rsid w:val="00DC3B4A"/>
    <w:rsid w:val="00DC4289"/>
    <w:rsid w:val="00DC4806"/>
    <w:rsid w:val="00DC4BCD"/>
    <w:rsid w:val="00DC5D44"/>
    <w:rsid w:val="00DC7619"/>
    <w:rsid w:val="00DC7BD4"/>
    <w:rsid w:val="00DD1107"/>
    <w:rsid w:val="00DD14F8"/>
    <w:rsid w:val="00DD15B7"/>
    <w:rsid w:val="00DD173F"/>
    <w:rsid w:val="00DD178F"/>
    <w:rsid w:val="00DD186A"/>
    <w:rsid w:val="00DD1FE4"/>
    <w:rsid w:val="00DD23C5"/>
    <w:rsid w:val="00DD3A92"/>
    <w:rsid w:val="00DD3B58"/>
    <w:rsid w:val="00DD4022"/>
    <w:rsid w:val="00DE0DE9"/>
    <w:rsid w:val="00DE1746"/>
    <w:rsid w:val="00DE2004"/>
    <w:rsid w:val="00DE2966"/>
    <w:rsid w:val="00DE40E0"/>
    <w:rsid w:val="00DE4107"/>
    <w:rsid w:val="00DE6E6F"/>
    <w:rsid w:val="00DE736A"/>
    <w:rsid w:val="00DF0127"/>
    <w:rsid w:val="00DF04ED"/>
    <w:rsid w:val="00DF0B5E"/>
    <w:rsid w:val="00DF0ED5"/>
    <w:rsid w:val="00DF382D"/>
    <w:rsid w:val="00DF3BE8"/>
    <w:rsid w:val="00DF3F0D"/>
    <w:rsid w:val="00DF72D9"/>
    <w:rsid w:val="00DF7B69"/>
    <w:rsid w:val="00DF7EC8"/>
    <w:rsid w:val="00E00D4F"/>
    <w:rsid w:val="00E0164B"/>
    <w:rsid w:val="00E0218A"/>
    <w:rsid w:val="00E028ED"/>
    <w:rsid w:val="00E0499F"/>
    <w:rsid w:val="00E04AA2"/>
    <w:rsid w:val="00E05B27"/>
    <w:rsid w:val="00E05F7B"/>
    <w:rsid w:val="00E06909"/>
    <w:rsid w:val="00E07080"/>
    <w:rsid w:val="00E07D4B"/>
    <w:rsid w:val="00E104F6"/>
    <w:rsid w:val="00E10748"/>
    <w:rsid w:val="00E10C8E"/>
    <w:rsid w:val="00E11A0D"/>
    <w:rsid w:val="00E12F57"/>
    <w:rsid w:val="00E13C8C"/>
    <w:rsid w:val="00E13FD2"/>
    <w:rsid w:val="00E14282"/>
    <w:rsid w:val="00E156F2"/>
    <w:rsid w:val="00E15D04"/>
    <w:rsid w:val="00E15F54"/>
    <w:rsid w:val="00E16621"/>
    <w:rsid w:val="00E178B3"/>
    <w:rsid w:val="00E17DB8"/>
    <w:rsid w:val="00E17EB1"/>
    <w:rsid w:val="00E20330"/>
    <w:rsid w:val="00E204CE"/>
    <w:rsid w:val="00E20A27"/>
    <w:rsid w:val="00E2153F"/>
    <w:rsid w:val="00E21B31"/>
    <w:rsid w:val="00E21BE4"/>
    <w:rsid w:val="00E2250E"/>
    <w:rsid w:val="00E231DB"/>
    <w:rsid w:val="00E2322E"/>
    <w:rsid w:val="00E2370C"/>
    <w:rsid w:val="00E23855"/>
    <w:rsid w:val="00E23C67"/>
    <w:rsid w:val="00E249D1"/>
    <w:rsid w:val="00E24BF5"/>
    <w:rsid w:val="00E27B87"/>
    <w:rsid w:val="00E27DDF"/>
    <w:rsid w:val="00E27E01"/>
    <w:rsid w:val="00E30210"/>
    <w:rsid w:val="00E30A90"/>
    <w:rsid w:val="00E310B9"/>
    <w:rsid w:val="00E3117A"/>
    <w:rsid w:val="00E317D9"/>
    <w:rsid w:val="00E32DBA"/>
    <w:rsid w:val="00E354AF"/>
    <w:rsid w:val="00E35DF9"/>
    <w:rsid w:val="00E37483"/>
    <w:rsid w:val="00E37FDD"/>
    <w:rsid w:val="00E416B1"/>
    <w:rsid w:val="00E42117"/>
    <w:rsid w:val="00E424DE"/>
    <w:rsid w:val="00E43469"/>
    <w:rsid w:val="00E4369C"/>
    <w:rsid w:val="00E43A0F"/>
    <w:rsid w:val="00E43AA2"/>
    <w:rsid w:val="00E4438B"/>
    <w:rsid w:val="00E445DA"/>
    <w:rsid w:val="00E447EE"/>
    <w:rsid w:val="00E45379"/>
    <w:rsid w:val="00E465CB"/>
    <w:rsid w:val="00E472D6"/>
    <w:rsid w:val="00E47C0D"/>
    <w:rsid w:val="00E50929"/>
    <w:rsid w:val="00E50A7E"/>
    <w:rsid w:val="00E50B22"/>
    <w:rsid w:val="00E51D7B"/>
    <w:rsid w:val="00E51E18"/>
    <w:rsid w:val="00E533BD"/>
    <w:rsid w:val="00E5346C"/>
    <w:rsid w:val="00E53706"/>
    <w:rsid w:val="00E53DE8"/>
    <w:rsid w:val="00E55B38"/>
    <w:rsid w:val="00E56663"/>
    <w:rsid w:val="00E57CE2"/>
    <w:rsid w:val="00E60967"/>
    <w:rsid w:val="00E617BD"/>
    <w:rsid w:val="00E617DF"/>
    <w:rsid w:val="00E61E05"/>
    <w:rsid w:val="00E63348"/>
    <w:rsid w:val="00E64BD9"/>
    <w:rsid w:val="00E6519C"/>
    <w:rsid w:val="00E67E50"/>
    <w:rsid w:val="00E705B4"/>
    <w:rsid w:val="00E72597"/>
    <w:rsid w:val="00E72967"/>
    <w:rsid w:val="00E74577"/>
    <w:rsid w:val="00E754ED"/>
    <w:rsid w:val="00E8071C"/>
    <w:rsid w:val="00E809B3"/>
    <w:rsid w:val="00E80D12"/>
    <w:rsid w:val="00E810C4"/>
    <w:rsid w:val="00E8155D"/>
    <w:rsid w:val="00E81743"/>
    <w:rsid w:val="00E84558"/>
    <w:rsid w:val="00E84A74"/>
    <w:rsid w:val="00E84AD7"/>
    <w:rsid w:val="00E85080"/>
    <w:rsid w:val="00E8538B"/>
    <w:rsid w:val="00E85CC0"/>
    <w:rsid w:val="00E86301"/>
    <w:rsid w:val="00E86A65"/>
    <w:rsid w:val="00E90F9D"/>
    <w:rsid w:val="00E911A0"/>
    <w:rsid w:val="00E91404"/>
    <w:rsid w:val="00E9199A"/>
    <w:rsid w:val="00E9220A"/>
    <w:rsid w:val="00E93886"/>
    <w:rsid w:val="00E94225"/>
    <w:rsid w:val="00E96AB8"/>
    <w:rsid w:val="00E96E1A"/>
    <w:rsid w:val="00EA030F"/>
    <w:rsid w:val="00EA0E04"/>
    <w:rsid w:val="00EA220D"/>
    <w:rsid w:val="00EA2FBD"/>
    <w:rsid w:val="00EA3156"/>
    <w:rsid w:val="00EA3FF0"/>
    <w:rsid w:val="00EA40A2"/>
    <w:rsid w:val="00EA4113"/>
    <w:rsid w:val="00EA46DF"/>
    <w:rsid w:val="00EA4CD5"/>
    <w:rsid w:val="00EA4E4A"/>
    <w:rsid w:val="00EA5D2C"/>
    <w:rsid w:val="00EA5D8E"/>
    <w:rsid w:val="00EA5E9B"/>
    <w:rsid w:val="00EA601D"/>
    <w:rsid w:val="00EA6C10"/>
    <w:rsid w:val="00EA7A52"/>
    <w:rsid w:val="00EB07CF"/>
    <w:rsid w:val="00EB112C"/>
    <w:rsid w:val="00EB2E80"/>
    <w:rsid w:val="00EB397F"/>
    <w:rsid w:val="00EB3A2C"/>
    <w:rsid w:val="00EB3B88"/>
    <w:rsid w:val="00EB4900"/>
    <w:rsid w:val="00EB64EC"/>
    <w:rsid w:val="00EC044E"/>
    <w:rsid w:val="00EC0C14"/>
    <w:rsid w:val="00EC10DA"/>
    <w:rsid w:val="00EC25AE"/>
    <w:rsid w:val="00EC2B42"/>
    <w:rsid w:val="00EC2B82"/>
    <w:rsid w:val="00EC3B8F"/>
    <w:rsid w:val="00EC5BF3"/>
    <w:rsid w:val="00EC5CA0"/>
    <w:rsid w:val="00EC642A"/>
    <w:rsid w:val="00EC651D"/>
    <w:rsid w:val="00EC6D3B"/>
    <w:rsid w:val="00EC7372"/>
    <w:rsid w:val="00ED0706"/>
    <w:rsid w:val="00ED19D1"/>
    <w:rsid w:val="00ED2082"/>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7C8"/>
    <w:rsid w:val="00EE527A"/>
    <w:rsid w:val="00EE5898"/>
    <w:rsid w:val="00EE5F2E"/>
    <w:rsid w:val="00EE6BFF"/>
    <w:rsid w:val="00EE791A"/>
    <w:rsid w:val="00EF2C2D"/>
    <w:rsid w:val="00EF3FC3"/>
    <w:rsid w:val="00EF4095"/>
    <w:rsid w:val="00EF4A64"/>
    <w:rsid w:val="00EF5683"/>
    <w:rsid w:val="00EF5D21"/>
    <w:rsid w:val="00EF6D09"/>
    <w:rsid w:val="00EF7198"/>
    <w:rsid w:val="00EF76FA"/>
    <w:rsid w:val="00EF7FC3"/>
    <w:rsid w:val="00F00858"/>
    <w:rsid w:val="00F00D60"/>
    <w:rsid w:val="00F0192D"/>
    <w:rsid w:val="00F02171"/>
    <w:rsid w:val="00F02474"/>
    <w:rsid w:val="00F02FA1"/>
    <w:rsid w:val="00F033EF"/>
    <w:rsid w:val="00F03614"/>
    <w:rsid w:val="00F040B4"/>
    <w:rsid w:val="00F041D8"/>
    <w:rsid w:val="00F04757"/>
    <w:rsid w:val="00F04E16"/>
    <w:rsid w:val="00F0519D"/>
    <w:rsid w:val="00F0523A"/>
    <w:rsid w:val="00F0603B"/>
    <w:rsid w:val="00F061A6"/>
    <w:rsid w:val="00F0710C"/>
    <w:rsid w:val="00F07119"/>
    <w:rsid w:val="00F110D8"/>
    <w:rsid w:val="00F11AB3"/>
    <w:rsid w:val="00F1282E"/>
    <w:rsid w:val="00F14017"/>
    <w:rsid w:val="00F160C8"/>
    <w:rsid w:val="00F1684C"/>
    <w:rsid w:val="00F17435"/>
    <w:rsid w:val="00F17BCE"/>
    <w:rsid w:val="00F20633"/>
    <w:rsid w:val="00F210B8"/>
    <w:rsid w:val="00F21CB5"/>
    <w:rsid w:val="00F228DB"/>
    <w:rsid w:val="00F23316"/>
    <w:rsid w:val="00F2385F"/>
    <w:rsid w:val="00F24527"/>
    <w:rsid w:val="00F24E11"/>
    <w:rsid w:val="00F25CFE"/>
    <w:rsid w:val="00F26CBF"/>
    <w:rsid w:val="00F27918"/>
    <w:rsid w:val="00F304E8"/>
    <w:rsid w:val="00F30562"/>
    <w:rsid w:val="00F30C80"/>
    <w:rsid w:val="00F3321F"/>
    <w:rsid w:val="00F34B11"/>
    <w:rsid w:val="00F35243"/>
    <w:rsid w:val="00F36E9F"/>
    <w:rsid w:val="00F37F2A"/>
    <w:rsid w:val="00F4004A"/>
    <w:rsid w:val="00F40D3A"/>
    <w:rsid w:val="00F417A5"/>
    <w:rsid w:val="00F41AEF"/>
    <w:rsid w:val="00F41B19"/>
    <w:rsid w:val="00F41B2F"/>
    <w:rsid w:val="00F420CA"/>
    <w:rsid w:val="00F422A7"/>
    <w:rsid w:val="00F42AE8"/>
    <w:rsid w:val="00F43E6E"/>
    <w:rsid w:val="00F43EBF"/>
    <w:rsid w:val="00F44423"/>
    <w:rsid w:val="00F464D1"/>
    <w:rsid w:val="00F4651D"/>
    <w:rsid w:val="00F46AD4"/>
    <w:rsid w:val="00F46E80"/>
    <w:rsid w:val="00F47A11"/>
    <w:rsid w:val="00F5096E"/>
    <w:rsid w:val="00F50BE6"/>
    <w:rsid w:val="00F51236"/>
    <w:rsid w:val="00F5374C"/>
    <w:rsid w:val="00F53B33"/>
    <w:rsid w:val="00F541B8"/>
    <w:rsid w:val="00F56B6D"/>
    <w:rsid w:val="00F56CC2"/>
    <w:rsid w:val="00F56F47"/>
    <w:rsid w:val="00F60BC0"/>
    <w:rsid w:val="00F61B7F"/>
    <w:rsid w:val="00F62370"/>
    <w:rsid w:val="00F628D3"/>
    <w:rsid w:val="00F62D64"/>
    <w:rsid w:val="00F62EF2"/>
    <w:rsid w:val="00F6433D"/>
    <w:rsid w:val="00F6497E"/>
    <w:rsid w:val="00F64ED1"/>
    <w:rsid w:val="00F66BD7"/>
    <w:rsid w:val="00F677E2"/>
    <w:rsid w:val="00F705D2"/>
    <w:rsid w:val="00F70C9C"/>
    <w:rsid w:val="00F717E6"/>
    <w:rsid w:val="00F71D2E"/>
    <w:rsid w:val="00F7216B"/>
    <w:rsid w:val="00F7264A"/>
    <w:rsid w:val="00F73751"/>
    <w:rsid w:val="00F75EAD"/>
    <w:rsid w:val="00F77154"/>
    <w:rsid w:val="00F805F6"/>
    <w:rsid w:val="00F80F33"/>
    <w:rsid w:val="00F82D9E"/>
    <w:rsid w:val="00F8308D"/>
    <w:rsid w:val="00F8411B"/>
    <w:rsid w:val="00F8442A"/>
    <w:rsid w:val="00F846D6"/>
    <w:rsid w:val="00F85113"/>
    <w:rsid w:val="00F85512"/>
    <w:rsid w:val="00F856EE"/>
    <w:rsid w:val="00F85741"/>
    <w:rsid w:val="00F871D7"/>
    <w:rsid w:val="00F87649"/>
    <w:rsid w:val="00F9173A"/>
    <w:rsid w:val="00F91800"/>
    <w:rsid w:val="00F937CF"/>
    <w:rsid w:val="00F93C90"/>
    <w:rsid w:val="00F943CE"/>
    <w:rsid w:val="00F94A68"/>
    <w:rsid w:val="00F94B81"/>
    <w:rsid w:val="00F94E99"/>
    <w:rsid w:val="00F9650A"/>
    <w:rsid w:val="00F967C7"/>
    <w:rsid w:val="00F9792B"/>
    <w:rsid w:val="00FA0437"/>
    <w:rsid w:val="00FA0DFA"/>
    <w:rsid w:val="00FA233F"/>
    <w:rsid w:val="00FA2E05"/>
    <w:rsid w:val="00FA354E"/>
    <w:rsid w:val="00FA3DF0"/>
    <w:rsid w:val="00FA4AAE"/>
    <w:rsid w:val="00FA61A8"/>
    <w:rsid w:val="00FA6D2D"/>
    <w:rsid w:val="00FA6F8F"/>
    <w:rsid w:val="00FA7D57"/>
    <w:rsid w:val="00FB0008"/>
    <w:rsid w:val="00FB071C"/>
    <w:rsid w:val="00FB1557"/>
    <w:rsid w:val="00FB1ACE"/>
    <w:rsid w:val="00FB2144"/>
    <w:rsid w:val="00FB3EA0"/>
    <w:rsid w:val="00FB55F4"/>
    <w:rsid w:val="00FB58D8"/>
    <w:rsid w:val="00FB6548"/>
    <w:rsid w:val="00FB688E"/>
    <w:rsid w:val="00FB7140"/>
    <w:rsid w:val="00FC0365"/>
    <w:rsid w:val="00FC0B63"/>
    <w:rsid w:val="00FC1226"/>
    <w:rsid w:val="00FC15DA"/>
    <w:rsid w:val="00FC2209"/>
    <w:rsid w:val="00FC376A"/>
    <w:rsid w:val="00FC6827"/>
    <w:rsid w:val="00FC7531"/>
    <w:rsid w:val="00FC7950"/>
    <w:rsid w:val="00FC7DD1"/>
    <w:rsid w:val="00FC7EAA"/>
    <w:rsid w:val="00FD17F9"/>
    <w:rsid w:val="00FD21E3"/>
    <w:rsid w:val="00FD4877"/>
    <w:rsid w:val="00FD4FA5"/>
    <w:rsid w:val="00FD5166"/>
    <w:rsid w:val="00FD526A"/>
    <w:rsid w:val="00FD702A"/>
    <w:rsid w:val="00FD758C"/>
    <w:rsid w:val="00FE16CF"/>
    <w:rsid w:val="00FE1F08"/>
    <w:rsid w:val="00FE2170"/>
    <w:rsid w:val="00FE2921"/>
    <w:rsid w:val="00FE3F8B"/>
    <w:rsid w:val="00FE524D"/>
    <w:rsid w:val="00FF05B9"/>
    <w:rsid w:val="00FF05E6"/>
    <w:rsid w:val="00FF08BF"/>
    <w:rsid w:val="00FF0EB1"/>
    <w:rsid w:val="00FF1049"/>
    <w:rsid w:val="00FF3529"/>
    <w:rsid w:val="00FF3634"/>
    <w:rsid w:val="00FF456A"/>
    <w:rsid w:val="00FF46FD"/>
    <w:rsid w:val="00FF6204"/>
    <w:rsid w:val="00FF634D"/>
    <w:rsid w:val="00FF6E79"/>
    <w:rsid w:val="00FF75A4"/>
    <w:rsid w:val="00FF7A95"/>
    <w:rsid w:val="4E45C1D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5B13B"/>
  <w15:docId w15:val="{8A69245D-C764-4D1E-8E72-08D88C89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503FE"/>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Mencinsinresolver1" w:customStyle="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styleId="Mencinsinresolver2" w:customStyle="1">
    <w:name w:val="Mención sin resolver2"/>
    <w:basedOn w:val="Fuentedeprrafopredeter"/>
    <w:uiPriority w:val="99"/>
    <w:semiHidden/>
    <w:unhideWhenUsed/>
    <w:rsid w:val="00417F91"/>
    <w:rPr>
      <w:color w:val="605E5C"/>
      <w:shd w:val="clear" w:color="auto" w:fill="E1DFDD"/>
    </w:rPr>
  </w:style>
  <w:style w:type="character" w:styleId="highlight" w:customStyle="1">
    <w:name w:val="highlight"/>
    <w:basedOn w:val="Fuentedeprrafopredeter"/>
    <w:rsid w:val="00ED3886"/>
  </w:style>
  <w:style w:type="character" w:styleId="Mencinsinresolver3" w:customStyle="1">
    <w:name w:val="Mención sin resolver3"/>
    <w:basedOn w:val="Fuentedeprrafopredeter"/>
    <w:uiPriority w:val="99"/>
    <w:semiHidden/>
    <w:unhideWhenUsed/>
    <w:rsid w:val="0064309D"/>
    <w:rPr>
      <w:color w:val="605E5C"/>
      <w:shd w:val="clear" w:color="auto" w:fill="E1DFDD"/>
    </w:rPr>
  </w:style>
  <w:style w:type="character" w:styleId="markkepa15iyi" w:customStyle="1">
    <w:name w:val="markkepa15iyi"/>
    <w:basedOn w:val="Fuentedeprrafopredeter"/>
    <w:rsid w:val="000F019D"/>
  </w:style>
  <w:style w:type="character" w:styleId="marki1hk2yicn" w:customStyle="1">
    <w:name w:val="marki1hk2yicn"/>
    <w:basedOn w:val="Fuentedeprrafopredeter"/>
    <w:rsid w:val="00BF3269"/>
  </w:style>
  <w:style w:type="character" w:styleId="Ttulo2Car" w:customStyle="1">
    <w:name w:val="Título 2 Car"/>
    <w:basedOn w:val="Fuentedeprrafopredeter"/>
    <w:link w:val="Ttulo2"/>
    <w:uiPriority w:val="9"/>
    <w:semiHidden/>
    <w:rsid w:val="00223317"/>
    <w:rPr>
      <w:rFonts w:asciiTheme="majorHAnsi" w:hAnsiTheme="majorHAnsi" w:eastAsiaTheme="majorEastAsia" w:cstheme="majorBidi"/>
      <w:color w:val="2F5496" w:themeColor="accent1" w:themeShade="BF"/>
      <w:sz w:val="26"/>
      <w:szCs w:val="26"/>
      <w:lang w:eastAsia="es-ES"/>
    </w:rPr>
  </w:style>
  <w:style w:type="table" w:styleId="Tablaconcuadrcula1" w:customStyle="1">
    <w:name w:val="Tabla con cuadrícula1"/>
    <w:basedOn w:val="Tablanormal"/>
    <w:next w:val="Tablaconcuadrcula"/>
    <w:uiPriority w:val="39"/>
    <w:rsid w:val="00AB6595"/>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4" w:customStyle="1">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hAnsi="Times New Roman" w:eastAsia="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6031142">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1365">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184058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www.teemmx.org.mx/docs/nosotros/cuidateem/acuerdos/2021/acuerdo_cg012021.pdf" TargetMode="External" Id="rId8" /><Relationship Type="http://schemas.openxmlformats.org/officeDocument/2006/relationships/header" Target="header2.xml"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header" Target="header3.xml" Id="rId1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footer" Target="footer1.xml" Id="rId14" /><Relationship Type="http://schemas.openxmlformats.org/officeDocument/2006/relationships/glossaryDocument" Target="glossary/document.xml" Id="Rddd82275065d49bb" /></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9c0d530-fce7-4d00-9f1e-1f4854dc692d}"/>
      </w:docPartPr>
      <w:docPartBody>
        <w:p w14:paraId="596F4C26">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EBE24-794F-4E05-B8ED-A1E1D5E6516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RF</dc:creator>
  <keywords/>
  <dc:description/>
  <lastModifiedBy>Usuario invitado</lastModifiedBy>
  <revision>5</revision>
  <lastPrinted>2020-01-16T18:20:00.0000000Z</lastPrinted>
  <dcterms:created xsi:type="dcterms:W3CDTF">2022-02-11T01:36:00.0000000Z</dcterms:created>
  <dcterms:modified xsi:type="dcterms:W3CDTF">2022-02-22T16:41:46.8196686Z</dcterms:modified>
</coreProperties>
</file>