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ocho de junio del dos mil veintidós</w:t>
      </w:r>
      <w:r>
        <w:rPr>
          <w:rFonts w:ascii="Palatino Linotype" w:eastAsia="Palatino Linotype" w:hAnsi="Palatino Linotype" w:cs="Palatino Linotype"/>
        </w:rPr>
        <w:t>.</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03409/INFOEM/IP/RR/2022</w:t>
      </w:r>
      <w:r>
        <w:rPr>
          <w:rFonts w:ascii="Palatino Linotype" w:eastAsia="Palatino Linotype" w:hAnsi="Palatino Linotype" w:cs="Palatino Linotype"/>
        </w:rPr>
        <w:t xml:space="preserve">, interpuesto por </w:t>
      </w:r>
      <w:r w:rsidR="00C2718B" w:rsidRPr="00C2718B">
        <w:rPr>
          <w:rFonts w:ascii="Palatino Linotype" w:eastAsia="Palatino Linotype" w:hAnsi="Palatino Linotype" w:cs="Palatino Linotype"/>
          <w:b/>
        </w:rPr>
        <w:t xml:space="preserve">XXXX XXXXXXX </w:t>
      </w:r>
      <w:proofErr w:type="spellStart"/>
      <w:r w:rsidR="00C2718B" w:rsidRPr="00C2718B">
        <w:rPr>
          <w:rFonts w:ascii="Palatino Linotype" w:eastAsia="Palatino Linotype" w:hAnsi="Palatino Linotype" w:cs="Palatino Linotype"/>
          <w:b/>
        </w:rPr>
        <w:t>XXXXXXX</w:t>
      </w:r>
      <w:proofErr w:type="spellEnd"/>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la Paz,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792A94" w:rsidRDefault="00F43EBF">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treinta y uno de enero de dos mil veintidós, la</w:t>
      </w:r>
      <w:r>
        <w:rPr>
          <w:rFonts w:ascii="Palatino Linotype" w:eastAsia="Palatino Linotype" w:hAnsi="Palatino Linotype" w:cs="Palatino Linotype"/>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 la Plataforma Nacional de Transparencia (PNT), la cual se encuentra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00021/LAPAZ/IP/2022, </w:t>
      </w:r>
      <w:r>
        <w:rPr>
          <w:rFonts w:ascii="Palatino Linotype" w:eastAsia="Palatino Linotype" w:hAnsi="Palatino Linotype" w:cs="Palatino Linotype"/>
        </w:rPr>
        <w:t xml:space="preserve">mediante la cual requirió la información siguiente: </w:t>
      </w:r>
    </w:p>
    <w:p w:rsidR="00792A94" w:rsidRDefault="00F43EBF">
      <w:pPr>
        <w:spacing w:before="240" w:after="240" w:line="276" w:lineRule="auto"/>
        <w:ind w:left="426"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“Solicito Obtener la opinión de cumplimiento proporcionada directamente por el ente fiscalizador hacia los ayuntamientos y sus descentralizadas (DIF, Sistema de agua, Instituto de la mujer, casa de la cultura, </w:t>
      </w:r>
      <w:proofErr w:type="spellStart"/>
      <w:r>
        <w:rPr>
          <w:rFonts w:ascii="Palatino Linotype" w:eastAsia="Palatino Linotype" w:hAnsi="Palatino Linotype" w:cs="Palatino Linotype"/>
          <w:i/>
          <w:sz w:val="22"/>
          <w:szCs w:val="22"/>
        </w:rPr>
        <w:t>etc</w:t>
      </w:r>
      <w:proofErr w:type="spellEnd"/>
      <w:r>
        <w:rPr>
          <w:rFonts w:ascii="Palatino Linotype" w:eastAsia="Palatino Linotype" w:hAnsi="Palatino Linotype" w:cs="Palatino Linotype"/>
          <w:i/>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w:t>
      </w:r>
      <w:r>
        <w:rPr>
          <w:rFonts w:ascii="Palatino Linotype" w:eastAsia="Palatino Linotype" w:hAnsi="Palatino Linotype" w:cs="Palatino Linotype"/>
          <w:i/>
          <w:sz w:val="22"/>
          <w:szCs w:val="22"/>
        </w:rPr>
        <w:lastRenderedPageBreak/>
        <w:t xml:space="preserve">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Pr>
          <w:rFonts w:ascii="Palatino Linotype" w:eastAsia="Palatino Linotype" w:hAnsi="Palatino Linotype" w:cs="Palatino Linotype"/>
          <w:i/>
          <w:sz w:val="22"/>
          <w:szCs w:val="22"/>
        </w:rPr>
        <w:t>les</w:t>
      </w:r>
      <w:proofErr w:type="gramEnd"/>
      <w:r>
        <w:rPr>
          <w:rFonts w:ascii="Palatino Linotype" w:eastAsia="Palatino Linotype" w:hAnsi="Palatino Linotype" w:cs="Palatino Linotype"/>
          <w:i/>
          <w:sz w:val="22"/>
          <w:szCs w:val="22"/>
        </w:rPr>
        <w:t xml:space="preserve"> calcularán el impuesto anual por los años 2017, 2018, 2019, y 2020, con base en los datos precargados en el expediente fiscal del trabajador. Para guardar la confidencialidad, a </w:t>
      </w:r>
      <w:proofErr w:type="spellStart"/>
      <w:r>
        <w:rPr>
          <w:rFonts w:ascii="Palatino Linotype" w:eastAsia="Palatino Linotype" w:hAnsi="Palatino Linotype" w:cs="Palatino Linotype"/>
          <w:i/>
          <w:sz w:val="22"/>
          <w:szCs w:val="22"/>
        </w:rPr>
        <w:t>mi</w:t>
      </w:r>
      <w:proofErr w:type="spellEnd"/>
      <w:r>
        <w:rPr>
          <w:rFonts w:ascii="Palatino Linotype" w:eastAsia="Palatino Linotype" w:hAnsi="Palatino Linotype" w:cs="Palatino Linotype"/>
          <w:i/>
          <w:sz w:val="22"/>
          <w:szCs w:val="22"/>
        </w:rPr>
        <w:t xml:space="preserve"> solo me entregarán un papel de trabajo con los siguientes encabezados: A) En la columna A “Nombre del </w:t>
      </w:r>
      <w:proofErr w:type="gramStart"/>
      <w:r>
        <w:rPr>
          <w:rFonts w:ascii="Palatino Linotype" w:eastAsia="Palatino Linotype" w:hAnsi="Palatino Linotype" w:cs="Palatino Linotype"/>
          <w:i/>
          <w:sz w:val="22"/>
          <w:szCs w:val="22"/>
        </w:rPr>
        <w:t>trabajador</w:t>
      </w:r>
      <w:proofErr w:type="gramEnd"/>
      <w:r>
        <w:rPr>
          <w:rFonts w:ascii="Palatino Linotype" w:eastAsia="Palatino Linotype" w:hAnsi="Palatino Linotype" w:cs="Palatino Linotype"/>
          <w:i/>
          <w:sz w:val="22"/>
          <w:szCs w:val="22"/>
        </w:rPr>
        <w:t xml:space="preserve">”,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w:t>
      </w:r>
      <w:r>
        <w:rPr>
          <w:rFonts w:ascii="Palatino Linotype" w:eastAsia="Palatino Linotype" w:hAnsi="Palatino Linotype" w:cs="Palatino Linotype"/>
          <w:i/>
          <w:sz w:val="22"/>
          <w:szCs w:val="22"/>
        </w:rPr>
        <w:lastRenderedPageBreak/>
        <w:t xml:space="preserve">ayuntamiento o para las descentralizada durante los 4 años, solamente se captura la información de los años que si hayan trabajado.” (Sic)  </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Toda vez que la solicitud se presentó a</w:t>
      </w:r>
      <w:r>
        <w:rPr>
          <w:rFonts w:ascii="Palatino Linotype" w:eastAsia="Palatino Linotype" w:hAnsi="Palatino Linotype" w:cs="Palatino Linotype"/>
          <w:b/>
        </w:rPr>
        <w:t xml:space="preserve"> </w:t>
      </w:r>
      <w:r>
        <w:rPr>
          <w:rFonts w:ascii="Palatino Linotype" w:eastAsia="Palatino Linotype" w:hAnsi="Palatino Linotype" w:cs="Palatino Linotype"/>
        </w:rPr>
        <w:t>través de la Plataforma Nacional de Transparencia, se entiende que la información se requiere a través del SAIMEX, correo electrónico y por cualquier otro medio electrónico (USB, SD o CD).</w:t>
      </w:r>
    </w:p>
    <w:p w:rsidR="00792A94" w:rsidRDefault="00F43EBF">
      <w:pPr>
        <w:spacing w:before="240" w:after="240" w:line="360" w:lineRule="auto"/>
        <w:ind w:right="49"/>
        <w:jc w:val="both"/>
        <w:rPr>
          <w:rFonts w:ascii="Palatino Linotype" w:eastAsia="Palatino Linotype" w:hAnsi="Palatino Linotype" w:cs="Palatino Linotype"/>
        </w:rPr>
      </w:pPr>
      <w:r>
        <w:object w:dxaOrig="8790" w:dyaOrig="855" w14:anchorId="3111F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42.75pt" o:ole="">
            <v:imagedata r:id="rId8" o:title=""/>
          </v:shape>
          <o:OLEObject Type="Embed" ProgID="PBrush" ShapeID="_x0000_i1025" DrawAspect="Content" ObjectID="_1718633008" r:id="rId9"/>
        </w:object>
      </w:r>
      <w:r>
        <w:rPr>
          <w:rFonts w:ascii="Palatino Linotype" w:eastAsia="Palatino Linotype" w:hAnsi="Palatino Linotype" w:cs="Palatino Linotype"/>
          <w:b/>
        </w:rPr>
        <w:t>2. Solicitud de Aclaración.</w:t>
      </w:r>
      <w: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ocho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el requerimiento de aclaración respecto de la solicitud de información formulada, medularmente en los siguientes términos: </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ESTIMADO USUARIO: 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permito solicitar a usted las siguientes aclaraciones: En cuanto a la información que requiere, aclare de la manera más precisa: • </w:t>
      </w:r>
      <w:r>
        <w:rPr>
          <w:rFonts w:ascii="Palatino Linotype" w:eastAsia="Palatino Linotype" w:hAnsi="Palatino Linotype" w:cs="Palatino Linotype"/>
          <w:b/>
          <w:i/>
          <w:sz w:val="22"/>
          <w:szCs w:val="22"/>
          <w:u w:val="single"/>
        </w:rPr>
        <w:t>¿A qué año, área se refiere? • ¿De qué área específica solicita la información del punto número I, respecto de los años que indica en el mismo? • ¿A qué área y año hace referencia en el numeral II? • ¿A qué área y año hace referencia en el numeral III? • ¿A qué área y año hace referencia en el numeral IV? • ¿A qué se refiere con un papel de trabajo?</w:t>
      </w:r>
      <w:r>
        <w:rPr>
          <w:rFonts w:ascii="Palatino Linotype" w:eastAsia="Palatino Linotype" w:hAnsi="Palatino Linotype" w:cs="Palatino Linotype"/>
          <w:i/>
          <w:sz w:val="22"/>
          <w:szCs w:val="22"/>
        </w:rPr>
        <w:t xml:space="preserve"> Sin otro particular, quedo atenta a la respuesta de la solicitud y aclaraciones requeridas. Atentamente: Mtra. Guadalupe del Pilar Castellanos Guerrero Coordinadora de la Unidad de Transparencia del Municipio La Paz, Estado de México. Administración 2022-2024</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GUADALUPE DEL PILAR CASTELLANOS GUERRERO” (Sic) (Énfasis añadido)</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w:t>
      </w:r>
      <w:r>
        <w:rPr>
          <w:rFonts w:ascii="Palatino Linotype" w:eastAsia="Palatino Linotype" w:hAnsi="Palatino Linotype" w:cs="Palatino Linotype"/>
        </w:rPr>
        <w:t xml:space="preserve">El nueve de febrero de dos mil veintidós, el solicitante desahogó el requerimiento de aclaración, expresando lo siguiente: </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 la presente me introduzco a sus finas atenciones y doy respuesta de clarificar a lo no entendido por los administradores del Ente Público Obligado en mi petición de información pública. Y de manera firme manifiesto que me sorprende que no entiendan que es lo que requiero al ser especialistas y tener la </w:t>
      </w:r>
      <w:proofErr w:type="spellStart"/>
      <w:r>
        <w:rPr>
          <w:rFonts w:ascii="Palatino Linotype" w:eastAsia="Palatino Linotype" w:hAnsi="Palatino Linotype" w:cs="Palatino Linotype"/>
          <w:i/>
          <w:sz w:val="22"/>
          <w:szCs w:val="22"/>
        </w:rPr>
        <w:t>expertis</w:t>
      </w:r>
      <w:proofErr w:type="spellEnd"/>
      <w:r>
        <w:rPr>
          <w:rFonts w:ascii="Palatino Linotype" w:eastAsia="Palatino Linotype" w:hAnsi="Palatino Linotype" w:cs="Palatino Linotype"/>
          <w:i/>
          <w:sz w:val="22"/>
          <w:szCs w:val="22"/>
        </w:rPr>
        <w:t xml:space="preserve"> por lo cual sustentan los cargos de administrar los recursos públicos del Ente Público Obligado, pero con el afán de mantener la cordialidad y apoyar a los administradores del Ayuntamiento de la Paz, replanteare lo solicitado de manera menos técnica sino más ciudadana ya que veo que técnicamente no me entendieron. </w:t>
      </w:r>
      <w:r>
        <w:rPr>
          <w:rFonts w:ascii="Palatino Linotype" w:eastAsia="Palatino Linotype" w:hAnsi="Palatino Linotype" w:cs="Palatino Linotype"/>
          <w:b/>
          <w:i/>
          <w:sz w:val="22"/>
          <w:szCs w:val="22"/>
          <w:u w:val="single"/>
        </w:rPr>
        <w:t xml:space="preserve">Al referirme a la opinión de cumplimiento con sus descentralizadas (paramunicipales) es todo aquel organismo que tenga un RFC y pertenezca al Ayuntamiento de la Paz, como puede ser; casa de la cultura, comité municipal del deporte, DIF, sistema del agua o algún otro instituto de planeación si fuere el caso y existieran sino solo con responder no existen es más que suficiente repito si es el caso. </w:t>
      </w:r>
      <w:r>
        <w:rPr>
          <w:rFonts w:ascii="Palatino Linotype" w:eastAsia="Palatino Linotype" w:hAnsi="Palatino Linotype" w:cs="Palatino Linotype"/>
          <w:i/>
          <w:sz w:val="22"/>
          <w:szCs w:val="22"/>
        </w:rPr>
        <w:t xml:space="preserve">Ya que la Unidad de Transparencia para hacer la solicitud formal seria a la del Ayuntamiento de la Paz.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w:t>
      </w:r>
      <w:r>
        <w:rPr>
          <w:rFonts w:ascii="Palatino Linotype" w:eastAsia="Palatino Linotype" w:hAnsi="Palatino Linotype" w:cs="Palatino Linotype"/>
          <w:b/>
          <w:i/>
          <w:sz w:val="22"/>
          <w:szCs w:val="22"/>
          <w:u w:val="single"/>
        </w:rPr>
        <w:t xml:space="preserve">Ahora respecto a los puntos solicitados a todo </w:t>
      </w:r>
      <w:r>
        <w:rPr>
          <w:rFonts w:ascii="Palatino Linotype" w:eastAsia="Palatino Linotype" w:hAnsi="Palatino Linotype" w:cs="Palatino Linotype"/>
          <w:b/>
          <w:i/>
          <w:sz w:val="22"/>
          <w:szCs w:val="22"/>
          <w:u w:val="single"/>
        </w:rPr>
        <w:lastRenderedPageBreak/>
        <w:t xml:space="preserve">organismo público con RFC perteneciente al Ayuntamiento de la </w:t>
      </w:r>
      <w:proofErr w:type="spellStart"/>
      <w:r>
        <w:rPr>
          <w:rFonts w:ascii="Palatino Linotype" w:eastAsia="Palatino Linotype" w:hAnsi="Palatino Linotype" w:cs="Palatino Linotype"/>
          <w:b/>
          <w:i/>
          <w:sz w:val="22"/>
          <w:szCs w:val="22"/>
          <w:u w:val="single"/>
        </w:rPr>
        <w:t>Pazy</w:t>
      </w:r>
      <w:proofErr w:type="spellEnd"/>
      <w:r>
        <w:rPr>
          <w:rFonts w:ascii="Palatino Linotype" w:eastAsia="Palatino Linotype" w:hAnsi="Palatino Linotype" w:cs="Palatino Linotype"/>
          <w:b/>
          <w:i/>
          <w:sz w:val="22"/>
          <w:szCs w:val="22"/>
          <w:u w:val="single"/>
        </w:rPr>
        <w:t xml:space="preserve"> principalmente a este con su RFC se requiere: Respecto al punto I.- se solicita información fácil que ya tiene el Ente Obligado, directamente de su portal del SAT ya que son simples REPORTES reitero REPORTES que ya hizo y entregó el Ayuntamiento de la Paz, y sus organismos autónomos (ya explicados cuales pueden ser)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Pr>
          <w:rFonts w:ascii="Palatino Linotype" w:eastAsia="Palatino Linotype" w:hAnsi="Palatino Linotype" w:cs="Palatino Linotype"/>
          <w:b/>
          <w:i/>
          <w:sz w:val="22"/>
          <w:szCs w:val="22"/>
          <w:u w:val="single"/>
        </w:rPr>
        <w:t>pdf</w:t>
      </w:r>
      <w:proofErr w:type="spellEnd"/>
      <w:r>
        <w:rPr>
          <w:rFonts w:ascii="Palatino Linotype" w:eastAsia="Palatino Linotype" w:hAnsi="Palatino Linotype" w:cs="Palatino Linotype"/>
          <w:b/>
          <w:i/>
          <w:sz w:val="22"/>
          <w:szCs w:val="22"/>
          <w:u w:val="single"/>
        </w:rPr>
        <w:t xml:space="preserve">, se envían y listo. Respecto a las otras dos presentaciones del visor de nóminas del SAT (Vista anual acumulada (vertical y horizontal) y detalle mensual) solo tiene que descargar los </w:t>
      </w:r>
      <w:proofErr w:type="spellStart"/>
      <w:r>
        <w:rPr>
          <w:rFonts w:ascii="Palatino Linotype" w:eastAsia="Palatino Linotype" w:hAnsi="Palatino Linotype" w:cs="Palatino Linotype"/>
          <w:b/>
          <w:i/>
          <w:sz w:val="22"/>
          <w:szCs w:val="22"/>
          <w:u w:val="single"/>
        </w:rPr>
        <w:t>pdf</w:t>
      </w:r>
      <w:proofErr w:type="spellEnd"/>
      <w:r>
        <w:rPr>
          <w:rFonts w:ascii="Palatino Linotype" w:eastAsia="Palatino Linotype" w:hAnsi="Palatino Linotype" w:cs="Palatino Linotype"/>
          <w:b/>
          <w:i/>
          <w:sz w:val="22"/>
          <w:szCs w:val="22"/>
          <w:u w:val="single"/>
        </w:rPr>
        <w:t xml:space="preserve">. </w:t>
      </w:r>
      <w:proofErr w:type="gramStart"/>
      <w:r>
        <w:rPr>
          <w:rFonts w:ascii="Palatino Linotype" w:eastAsia="Palatino Linotype" w:hAnsi="Palatino Linotype" w:cs="Palatino Linotype"/>
          <w:b/>
          <w:i/>
          <w:sz w:val="22"/>
          <w:szCs w:val="22"/>
          <w:u w:val="single"/>
        </w:rPr>
        <w:t>de</w:t>
      </w:r>
      <w:proofErr w:type="gramEnd"/>
      <w:r>
        <w:rPr>
          <w:rFonts w:ascii="Palatino Linotype" w:eastAsia="Palatino Linotype" w:hAnsi="Palatino Linotype" w:cs="Palatino Linotype"/>
          <w:b/>
          <w:i/>
          <w:sz w:val="22"/>
          <w:szCs w:val="22"/>
          <w:u w:val="single"/>
        </w:rPr>
        <w:t xml:space="preserve"> su portal del SAT. Dando solo dos </w:t>
      </w:r>
      <w:proofErr w:type="spellStart"/>
      <w:r>
        <w:rPr>
          <w:rFonts w:ascii="Palatino Linotype" w:eastAsia="Palatino Linotype" w:hAnsi="Palatino Linotype" w:cs="Palatino Linotype"/>
          <w:b/>
          <w:i/>
          <w:sz w:val="22"/>
          <w:szCs w:val="22"/>
          <w:u w:val="single"/>
        </w:rPr>
        <w:t>clicks</w:t>
      </w:r>
      <w:proofErr w:type="spellEnd"/>
      <w:r>
        <w:rPr>
          <w:rFonts w:ascii="Palatino Linotype" w:eastAsia="Palatino Linotype" w:hAnsi="Palatino Linotype" w:cs="Palatino Linotype"/>
          <w:b/>
          <w:i/>
          <w:sz w:val="22"/>
          <w:szCs w:val="22"/>
          <w:u w:val="single"/>
        </w:rPr>
        <w:t xml:space="preserve"> y descargando los archivos.</w:t>
      </w:r>
      <w:r>
        <w:rPr>
          <w:rFonts w:ascii="Palatino Linotype" w:eastAsia="Palatino Linotype" w:hAnsi="Palatino Linotype" w:cs="Palatino Linotype"/>
          <w:i/>
          <w:sz w:val="22"/>
          <w:szCs w:val="22"/>
        </w:rPr>
        <w:t xml:space="preserve">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y que área </w:t>
      </w:r>
      <w:proofErr w:type="spellStart"/>
      <w:r>
        <w:rPr>
          <w:rFonts w:ascii="Palatino Linotype" w:eastAsia="Palatino Linotype" w:hAnsi="Palatino Linotype" w:cs="Palatino Linotype"/>
          <w:i/>
          <w:sz w:val="22"/>
          <w:szCs w:val="22"/>
        </w:rPr>
        <w:t>especifica</w:t>
      </w:r>
      <w:proofErr w:type="spellEnd"/>
      <w:r>
        <w:rPr>
          <w:rFonts w:ascii="Palatino Linotype" w:eastAsia="Palatino Linotype" w:hAnsi="Palatino Linotype" w:cs="Palatino Linotype"/>
          <w:i/>
          <w:sz w:val="22"/>
          <w:szCs w:val="22"/>
        </w:rPr>
        <w:t xml:space="preserve"> lo realiza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Pues puede ser una persona especifica con la clave CIEC llamado </w:t>
      </w:r>
      <w:proofErr w:type="spellStart"/>
      <w:r>
        <w:rPr>
          <w:rFonts w:ascii="Palatino Linotype" w:eastAsia="Palatino Linotype" w:hAnsi="Palatino Linotype" w:cs="Palatino Linotype"/>
          <w:i/>
          <w:sz w:val="22"/>
          <w:szCs w:val="22"/>
        </w:rPr>
        <w:t>nominista</w:t>
      </w:r>
      <w:proofErr w:type="spellEnd"/>
      <w:r>
        <w:rPr>
          <w:rFonts w:ascii="Palatino Linotype" w:eastAsia="Palatino Linotype" w:hAnsi="Palatino Linotype" w:cs="Palatino Linotype"/>
          <w:i/>
          <w:sz w:val="22"/>
          <w:szCs w:val="22"/>
        </w:rPr>
        <w:t xml:space="preserve"> o con personal de tesorería o recursos Humanos del Ayuntamiento y sus especialistas financieros no estoy obligado a saber específicamente quien o quienes son las personas que cuenten con las claves para ingresar a su portal del SAT pero </w:t>
      </w:r>
      <w:proofErr w:type="gramStart"/>
      <w:r>
        <w:rPr>
          <w:rFonts w:ascii="Palatino Linotype" w:eastAsia="Palatino Linotype" w:hAnsi="Palatino Linotype" w:cs="Palatino Linotype"/>
          <w:i/>
          <w:sz w:val="22"/>
          <w:szCs w:val="22"/>
        </w:rPr>
        <w:t>debe</w:t>
      </w:r>
      <w:proofErr w:type="gramEnd"/>
      <w:r>
        <w:rPr>
          <w:rFonts w:ascii="Palatino Linotype" w:eastAsia="Palatino Linotype" w:hAnsi="Palatino Linotype" w:cs="Palatino Linotype"/>
          <w:i/>
          <w:sz w:val="22"/>
          <w:szCs w:val="22"/>
        </w:rPr>
        <w:t xml:space="preserve"> existir responsables. </w:t>
      </w:r>
      <w:r>
        <w:rPr>
          <w:rFonts w:ascii="Palatino Linotype" w:eastAsia="Palatino Linotype" w:hAnsi="Palatino Linotype" w:cs="Palatino Linotype"/>
          <w:b/>
          <w:i/>
          <w:sz w:val="22"/>
          <w:szCs w:val="22"/>
          <w:u w:val="single"/>
        </w:rPr>
        <w:t xml:space="preserve">Respecto a los puntos solicitados II, III si no se tiene convenios de colaboración con esos entes fiscalizadores está bien la respuesta que no aplica si esto es así, ahora si se tiene solo es también obtener el documento expedido por los Ente Fiscalizadores al Ente Público Obligado al día de hoy y listo rapidísimo en menos de 3 minutos tiene cada uno de los documentos, Respecto al punto IV es saber si se pagan impuestos a su recaudadora Estatal del Estado de México si esto es así el documento que muestre su situación de pago de impuestos al día de hoy </w:t>
      </w:r>
      <w:proofErr w:type="spellStart"/>
      <w:r>
        <w:rPr>
          <w:rFonts w:ascii="Palatino Linotype" w:eastAsia="Palatino Linotype" w:hAnsi="Palatino Linotype" w:cs="Palatino Linotype"/>
          <w:b/>
          <w:i/>
          <w:sz w:val="22"/>
          <w:szCs w:val="22"/>
          <w:u w:val="single"/>
        </w:rPr>
        <w:t>tambien</w:t>
      </w:r>
      <w:proofErr w:type="spellEnd"/>
      <w:r>
        <w:rPr>
          <w:rFonts w:ascii="Palatino Linotype" w:eastAsia="Palatino Linotype" w:hAnsi="Palatino Linotype" w:cs="Palatino Linotype"/>
          <w:b/>
          <w:i/>
          <w:sz w:val="22"/>
          <w:szCs w:val="22"/>
          <w:u w:val="single"/>
        </w:rPr>
        <w:t xml:space="preserve"> y listo.</w:t>
      </w:r>
      <w:r>
        <w:rPr>
          <w:rFonts w:ascii="Palatino Linotype" w:eastAsia="Palatino Linotype" w:hAnsi="Palatino Linotype" w:cs="Palatino Linotype"/>
          <w:i/>
          <w:sz w:val="22"/>
          <w:szCs w:val="22"/>
        </w:rPr>
        <w:t xml:space="preserve"> Respecto al punto I espero ahora si lo haya entendido que es una herramienta de ayuda del SAT para ellos y son reportes ya entregados. Esperando por fin le haya quedado claro lo </w:t>
      </w:r>
      <w:r>
        <w:rPr>
          <w:rFonts w:ascii="Palatino Linotype" w:eastAsia="Palatino Linotype" w:hAnsi="Palatino Linotype" w:cs="Palatino Linotype"/>
          <w:i/>
          <w:sz w:val="22"/>
          <w:szCs w:val="22"/>
        </w:rPr>
        <w:lastRenderedPageBreak/>
        <w:t xml:space="preserve">requerido al Ente Público Obligado, pido de favor se atienda lo solicitado a la brevedad y no mandarme evasivas sin sustentos al ser perfectamente clara mi petición. </w:t>
      </w:r>
      <w:r>
        <w:rPr>
          <w:rFonts w:ascii="Palatino Linotype" w:eastAsia="Palatino Linotype" w:hAnsi="Palatino Linotype" w:cs="Palatino Linotype"/>
          <w:b/>
          <w:i/>
          <w:sz w:val="22"/>
          <w:szCs w:val="22"/>
          <w:u w:val="single"/>
        </w:rPr>
        <w:t>Ocupo los visores de nómina en sus tres presentaciones; a) vista anual acumulada, detalle mensual y detalle diferencias sueldos y salarios por los años 2018, 2019, 2020 y 2021.</w:t>
      </w:r>
      <w:r>
        <w:rPr>
          <w:rFonts w:ascii="Palatino Linotype" w:eastAsia="Palatino Linotype" w:hAnsi="Palatino Linotype" w:cs="Palatino Linotype"/>
          <w:i/>
          <w:sz w:val="22"/>
          <w:szCs w:val="22"/>
        </w:rPr>
        <w:t xml:space="preserve"> Le comparto ejemplos de estos reportes en capturas de pantalla para que vea que es lo que ocupo en el punto I. Además de los otros puntos II, III y IV si es que aplican. Respecto al punto V y VI es una sugerencia de papel de trabajo para que puedan mejor sus actividades y el desempeño de su trabajo. El acceso a la información y la transparencia no solo es un derecho humano, es democracia básica, no un privilegio. Que ya se entiendan de una vez esto. </w:t>
      </w:r>
      <w:proofErr w:type="spellStart"/>
      <w:r>
        <w:rPr>
          <w:rFonts w:ascii="Palatino Linotype" w:eastAsia="Palatino Linotype" w:hAnsi="Palatino Linotype" w:cs="Palatino Linotype"/>
          <w:i/>
          <w:sz w:val="22"/>
          <w:szCs w:val="22"/>
        </w:rPr>
        <w:t>Atte</w:t>
      </w:r>
      <w:proofErr w:type="spellEnd"/>
      <w:r>
        <w:rPr>
          <w:rFonts w:ascii="Palatino Linotype" w:eastAsia="Palatino Linotype" w:hAnsi="Palatino Linotype" w:cs="Palatino Linotype"/>
          <w:i/>
          <w:sz w:val="22"/>
          <w:szCs w:val="22"/>
        </w:rPr>
        <w:t xml:space="preserve"> </w:t>
      </w:r>
      <w:r w:rsidR="00C2718B">
        <w:rPr>
          <w:rFonts w:ascii="Palatino Linotype" w:eastAsia="Palatino Linotype" w:hAnsi="Palatino Linotype" w:cs="Palatino Linotype"/>
          <w:i/>
          <w:sz w:val="22"/>
          <w:szCs w:val="22"/>
        </w:rPr>
        <w:t>XXXX XXXXXXX</w:t>
      </w:r>
      <w:r>
        <w:rPr>
          <w:rFonts w:ascii="Palatino Linotype" w:eastAsia="Palatino Linotype" w:hAnsi="Palatino Linotype" w:cs="Palatino Linotype"/>
          <w:i/>
          <w:sz w:val="22"/>
          <w:szCs w:val="22"/>
        </w:rPr>
        <w:t xml:space="preserve"> adjunto archivos ejemplos d </w:t>
      </w:r>
      <w:proofErr w:type="spellStart"/>
      <w:r>
        <w:rPr>
          <w:rFonts w:ascii="Palatino Linotype" w:eastAsia="Palatino Linotype" w:hAnsi="Palatino Linotype" w:cs="Palatino Linotype"/>
          <w:i/>
          <w:sz w:val="22"/>
          <w:szCs w:val="22"/>
        </w:rPr>
        <w:t>elo</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solcitado</w:t>
      </w:r>
      <w:proofErr w:type="spellEnd"/>
      <w:r>
        <w:rPr>
          <w:rFonts w:ascii="Palatino Linotype" w:eastAsia="Palatino Linotype" w:hAnsi="Palatino Linotype" w:cs="Palatino Linotype"/>
          <w:i/>
          <w:sz w:val="22"/>
          <w:szCs w:val="22"/>
        </w:rPr>
        <w:t xml:space="preserve"> en el punto I gracias.”</w:t>
      </w:r>
    </w:p>
    <w:p w:rsidR="00792A94" w:rsidRDefault="00F43EBF">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“G-35-03-03-2018-01 ejemplo presentación detalle mensual.pdf”: </w:t>
      </w:r>
      <w:r>
        <w:rPr>
          <w:rFonts w:ascii="Palatino Linotype" w:eastAsia="Palatino Linotype" w:hAnsi="Palatino Linotype" w:cs="Palatino Linotype"/>
          <w:sz w:val="22"/>
          <w:szCs w:val="22"/>
        </w:rPr>
        <w:t>Documento de tres fojas en el que se aprecia la información de pagos y retenciones por sueldos y salarios realizados a los trabajadores, ejercicio 2018.</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object w:dxaOrig="7875" w:dyaOrig="4755" w14:anchorId="03897D57">
          <v:shape id="_x0000_i1026" type="#_x0000_t75" style="width:393.75pt;height:237.75pt" o:ole="">
            <v:imagedata r:id="rId10" o:title=""/>
          </v:shape>
          <o:OLEObject Type="Embed" ProgID="PBrush" ShapeID="_x0000_i1026" DrawAspect="Content" ObjectID="_1718633009" r:id="rId11"/>
        </w:objec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“G-13-01-02-2019-01 ejemplo detalle diferencias sueldos y salarios, diferencias mensuales.pdf”: </w:t>
      </w:r>
      <w:r>
        <w:rPr>
          <w:rFonts w:ascii="Palatino Linotype" w:eastAsia="Palatino Linotype" w:hAnsi="Palatino Linotype" w:cs="Palatino Linotype"/>
          <w:sz w:val="22"/>
          <w:szCs w:val="22"/>
        </w:rPr>
        <w:t>Documento de dos páginas, en las que se advierte el total de nómina por sueldos y salarios.</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object w:dxaOrig="8010" w:dyaOrig="9750" w14:anchorId="3F2EBEEE">
          <v:shape id="_x0000_i1027" type="#_x0000_t75" style="width:400.5pt;height:486.75pt" o:ole="">
            <v:imagedata r:id="rId12" o:title=""/>
          </v:shape>
          <o:OLEObject Type="Embed" ProgID="PBrush" ShapeID="_x0000_i1027" DrawAspect="Content" ObjectID="_1718633010" r:id="rId13"/>
        </w:objec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“G-13-03-01-2019-01 ejemplo vista anual acumulado o global.pdf”: </w:t>
      </w:r>
      <w:r>
        <w:rPr>
          <w:rFonts w:ascii="Palatino Linotype" w:eastAsia="Palatino Linotype" w:hAnsi="Palatino Linotype" w:cs="Palatino Linotype"/>
          <w:sz w:val="22"/>
          <w:szCs w:val="22"/>
        </w:rPr>
        <w:t>Archivo electrónico de dos fojas, en el que se visualiza la información de pagos y retenciones por sueldos y salarios realizados a los trabajadores en el ejercicio fiscal 2019.</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object w:dxaOrig="8775" w:dyaOrig="3975" w14:anchorId="2E77C2C4">
          <v:shape id="_x0000_i1028" type="#_x0000_t75" style="width:438.75pt;height:197.25pt" o:ole="">
            <v:imagedata r:id="rId14" o:title=""/>
          </v:shape>
          <o:OLEObject Type="Embed" ProgID="PBrush" ShapeID="_x0000_i1028" DrawAspect="Content" ObjectID="_1718633011" r:id="rId15"/>
        </w:objec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tres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w:t>
      </w:r>
      <w:proofErr w:type="spellStart"/>
      <w:r>
        <w:rPr>
          <w:rFonts w:ascii="Palatino Linotype" w:eastAsia="Palatino Linotype" w:hAnsi="Palatino Linotype" w:cs="Palatino Linotype"/>
          <w:i/>
          <w:sz w:val="22"/>
          <w:szCs w:val="22"/>
        </w:rPr>
        <w:t>envia</w:t>
      </w:r>
      <w:proofErr w:type="spellEnd"/>
      <w:r>
        <w:rPr>
          <w:rFonts w:ascii="Palatino Linotype" w:eastAsia="Palatino Linotype" w:hAnsi="Palatino Linotype" w:cs="Palatino Linotype"/>
          <w:i/>
          <w:sz w:val="22"/>
          <w:szCs w:val="22"/>
        </w:rPr>
        <w:t xml:space="preserve"> respuesta en archivo PDF</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GUADALUPE DEL PILAR CASTELLANOS GUERRERO” (Sic)</w:t>
      </w:r>
    </w:p>
    <w:p w:rsidR="00792A94" w:rsidRDefault="00F43EBF">
      <w:pPr>
        <w:spacing w:before="240" w:after="240" w:line="360" w:lineRule="auto"/>
        <w:ind w:left="567"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el a</w:t>
      </w:r>
      <w:r>
        <w:rPr>
          <w:rFonts w:ascii="Palatino Linotype" w:eastAsia="Palatino Linotype" w:hAnsi="Palatino Linotype" w:cs="Palatino Linotype"/>
          <w:b/>
          <w:color w:val="000000"/>
        </w:rPr>
        <w:t xml:space="preserve">rchivo electrónico siguiente: </w:t>
      </w:r>
    </w:p>
    <w:p w:rsidR="00792A94" w:rsidRDefault="00F43EBF">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 xml:space="preserve">“solicitud 21.pdf”: </w:t>
      </w:r>
      <w:r>
        <w:rPr>
          <w:rFonts w:ascii="Palatino Linotype" w:eastAsia="Palatino Linotype" w:hAnsi="Palatino Linotype" w:cs="Palatino Linotype"/>
          <w:color w:val="000000"/>
        </w:rPr>
        <w:t xml:space="preserve">Documento de dos fojas, consistente en un oficio signado por el Director de Administración, mediante el cual remite su respuesta a la solicitud de información, medularmente en los términos siguientes: </w:t>
      </w:r>
    </w:p>
    <w:p w:rsidR="00792A94" w:rsidRDefault="00F43EBF">
      <w:pPr>
        <w:spacing w:before="240" w:after="240" w:line="360" w:lineRule="auto"/>
        <w:ind w:left="567" w:right="900"/>
        <w:jc w:val="both"/>
        <w:rPr>
          <w:rFonts w:ascii="Palatino Linotype" w:eastAsia="Palatino Linotype" w:hAnsi="Palatino Linotype" w:cs="Palatino Linotype"/>
          <w:color w:val="000000"/>
        </w:rPr>
      </w:pPr>
      <w:r>
        <w:object w:dxaOrig="7530" w:dyaOrig="9180" w14:anchorId="52840553">
          <v:shape id="_x0000_i1029" type="#_x0000_t75" style="width:375.75pt;height:459pt" o:ole="">
            <v:imagedata r:id="rId16" o:title=""/>
          </v:shape>
          <o:OLEObject Type="Embed" ProgID="PBrush" ShapeID="_x0000_i1029" DrawAspect="Content" ObjectID="_1718633012" r:id="rId17"/>
        </w:object>
      </w:r>
    </w:p>
    <w:p w:rsidR="00792A94" w:rsidRDefault="00F43EBF">
      <w:pPr>
        <w:spacing w:before="240" w:after="240" w:line="360" w:lineRule="auto"/>
        <w:ind w:right="142"/>
        <w:jc w:val="both"/>
        <w:rPr>
          <w:rFonts w:ascii="Palatino Linotype" w:eastAsia="Palatino Linotype" w:hAnsi="Palatino Linotype" w:cs="Palatino Linotype"/>
          <w:b/>
        </w:rPr>
      </w:pPr>
      <w:r>
        <w:object w:dxaOrig="8280" w:dyaOrig="5895" w14:anchorId="12431FC4">
          <v:shape id="_x0000_i1030" type="#_x0000_t75" style="width:414.75pt;height:294.75pt" o:ole="">
            <v:imagedata r:id="rId18" o:title=""/>
          </v:shape>
          <o:OLEObject Type="Embed" ProgID="PBrush" ShapeID="_x0000_i1030" DrawAspect="Content" ObjectID="_1718633013" r:id="rId19"/>
        </w:object>
      </w:r>
    </w:p>
    <w:p w:rsidR="00792A94" w:rsidRDefault="00F43EBF">
      <w:pPr>
        <w:spacing w:before="240" w:after="240" w:line="360" w:lineRule="auto"/>
        <w:ind w:right="142"/>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5.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cuatro de marzo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792A94" w:rsidRDefault="00F43EBF">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“Su respuesta oficio por medio de la plataforma sin sustento legal, ni coherente ni valido ni fundamentado para negarme la información requerida” (Sic)</w:t>
      </w:r>
    </w:p>
    <w:p w:rsidR="00792A94" w:rsidRDefault="00F43EB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792A94" w:rsidRDefault="00F43EBF">
      <w:pPr>
        <w:widowControl w:val="0"/>
        <w:spacing w:before="240" w:after="240" w:line="276" w:lineRule="auto"/>
        <w:ind w:left="567"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 la presente hoy 04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w:t>
      </w:r>
      <w:r>
        <w:rPr>
          <w:rFonts w:ascii="Palatino Linotype" w:eastAsia="Palatino Linotype" w:hAnsi="Palatino Linotype" w:cs="Palatino Linotype"/>
          <w:i/>
          <w:sz w:val="22"/>
          <w:szCs w:val="22"/>
        </w:rPr>
        <w:lastRenderedPageBreak/>
        <w:t xml:space="preserve">de México y Municipios, que es el Recurso de Revisión (queja) en contra del Ente Público Obligado Ayuntamiento de la Paz, ya que su respuesta que me entrego oficio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Nuevamente Con el fin de que quede más claro al Ente Obligado Público y le reitero porque ya se lo había dicho en la aclaración que solicito,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nuevamente con el afán de cordialidad y apoyar al Ente Público Obligado y cumpla con su Obligación de entregarme lo solicitado, porque pareciera sigue sin entender que se le solicito y que si es de su competencia y de que </w:t>
      </w:r>
      <w:r>
        <w:rPr>
          <w:rFonts w:ascii="Palatino Linotype" w:eastAsia="Palatino Linotype" w:hAnsi="Palatino Linotype" w:cs="Palatino Linotype"/>
          <w:b/>
          <w:i/>
          <w:sz w:val="22"/>
          <w:szCs w:val="22"/>
          <w:u w:val="single"/>
        </w:rPr>
        <w:t xml:space="preserve">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la Paz,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Pr>
          <w:rFonts w:ascii="Palatino Linotype" w:eastAsia="Palatino Linotype" w:hAnsi="Palatino Linotype" w:cs="Palatino Linotype"/>
          <w:b/>
          <w:i/>
          <w:sz w:val="22"/>
          <w:szCs w:val="22"/>
          <w:u w:val="single"/>
        </w:rPr>
        <w:t>pdf</w:t>
      </w:r>
      <w:proofErr w:type="spellEnd"/>
      <w:r>
        <w:rPr>
          <w:rFonts w:ascii="Palatino Linotype" w:eastAsia="Palatino Linotype" w:hAnsi="Palatino Linotype" w:cs="Palatino Linotype"/>
          <w:b/>
          <w:i/>
          <w:sz w:val="22"/>
          <w:szCs w:val="22"/>
          <w:u w:val="single"/>
        </w:rPr>
        <w:t xml:space="preserve">, se envían y listo (adjunto ejemplo para que sepa cómo). Respecto a las otras dos presentaciones del visor de nóminas del SAT (Vista anual acumulada en vista Horizontal y vertical y Visor detalle mensual) solo tiene que descargar los </w:t>
      </w:r>
      <w:proofErr w:type="spellStart"/>
      <w:r>
        <w:rPr>
          <w:rFonts w:ascii="Palatino Linotype" w:eastAsia="Palatino Linotype" w:hAnsi="Palatino Linotype" w:cs="Palatino Linotype"/>
          <w:b/>
          <w:i/>
          <w:sz w:val="22"/>
          <w:szCs w:val="22"/>
          <w:u w:val="single"/>
        </w:rPr>
        <w:t>pdf</w:t>
      </w:r>
      <w:proofErr w:type="spellEnd"/>
      <w:r>
        <w:rPr>
          <w:rFonts w:ascii="Palatino Linotype" w:eastAsia="Palatino Linotype" w:hAnsi="Palatino Linotype" w:cs="Palatino Linotype"/>
          <w:b/>
          <w:i/>
          <w:sz w:val="22"/>
          <w:szCs w:val="22"/>
          <w:u w:val="single"/>
        </w:rPr>
        <w:t xml:space="preserve">. </w:t>
      </w:r>
      <w:proofErr w:type="gramStart"/>
      <w:r>
        <w:rPr>
          <w:rFonts w:ascii="Palatino Linotype" w:eastAsia="Palatino Linotype" w:hAnsi="Palatino Linotype" w:cs="Palatino Linotype"/>
          <w:b/>
          <w:i/>
          <w:sz w:val="22"/>
          <w:szCs w:val="22"/>
          <w:u w:val="single"/>
        </w:rPr>
        <w:t>de</w:t>
      </w:r>
      <w:proofErr w:type="gramEnd"/>
      <w:r>
        <w:rPr>
          <w:rFonts w:ascii="Palatino Linotype" w:eastAsia="Palatino Linotype" w:hAnsi="Palatino Linotype" w:cs="Palatino Linotype"/>
          <w:b/>
          <w:i/>
          <w:sz w:val="22"/>
          <w:szCs w:val="22"/>
          <w:u w:val="single"/>
        </w:rPr>
        <w:t xml:space="preserve"> su portal del SAT. Dando solo dos </w:t>
      </w:r>
      <w:proofErr w:type="spellStart"/>
      <w:r>
        <w:rPr>
          <w:rFonts w:ascii="Palatino Linotype" w:eastAsia="Palatino Linotype" w:hAnsi="Palatino Linotype" w:cs="Palatino Linotype"/>
          <w:b/>
          <w:i/>
          <w:sz w:val="22"/>
          <w:szCs w:val="22"/>
          <w:u w:val="single"/>
        </w:rPr>
        <w:t>clicks</w:t>
      </w:r>
      <w:proofErr w:type="spellEnd"/>
      <w:r>
        <w:rPr>
          <w:rFonts w:ascii="Palatino Linotype" w:eastAsia="Palatino Linotype" w:hAnsi="Palatino Linotype" w:cs="Palatino Linotype"/>
          <w:b/>
          <w:i/>
          <w:sz w:val="22"/>
          <w:szCs w:val="22"/>
          <w:u w:val="single"/>
        </w:rPr>
        <w:t xml:space="preserve"> y descargando los archivos (adjunto ejemplos). </w:t>
      </w:r>
      <w:r>
        <w:rPr>
          <w:rFonts w:ascii="Palatino Linotype" w:eastAsia="Palatino Linotype" w:hAnsi="Palatino Linotype" w:cs="Palatino Linotype"/>
          <w:i/>
          <w:sz w:val="22"/>
          <w:szCs w:val="22"/>
        </w:rPr>
        <w:t xml:space="preserve">Ahora para enviar la </w:t>
      </w:r>
      <w:r>
        <w:rPr>
          <w:rFonts w:ascii="Palatino Linotype" w:eastAsia="Palatino Linotype" w:hAnsi="Palatino Linotype" w:cs="Palatino Linotype"/>
          <w:i/>
          <w:sz w:val="22"/>
          <w:szCs w:val="22"/>
        </w:rPr>
        <w:lastRenderedPageBreak/>
        <w:t xml:space="preserve">información se puede enviar en carpetas comprimidas o por medio de un link de la nube drive es sencillo. Como ya me han hecho favor de entregar otros entes públicos Obligados del Estado de México de las mismas características y sin ningún contratiempo para hacerlo. </w:t>
      </w:r>
      <w:r>
        <w:rPr>
          <w:rFonts w:ascii="Palatino Linotype" w:eastAsia="Palatino Linotype" w:hAnsi="Palatino Linotype" w:cs="Palatino Linotype"/>
          <w:b/>
          <w:i/>
          <w:sz w:val="22"/>
          <w:szCs w:val="22"/>
          <w:u w:val="single"/>
        </w:rPr>
        <w:t xml:space="preserve">Respecto a los puntos solicitados II, III y IV si no se tienen convenios de colaboración con esos entes fiscalizadores o con ninguna recaudadora estatal de impuestos está bien la respuesta que la exprese que no aplica si esto es así, y si </w:t>
      </w:r>
      <w:proofErr w:type="spellStart"/>
      <w:r>
        <w:rPr>
          <w:rFonts w:ascii="Palatino Linotype" w:eastAsia="Palatino Linotype" w:hAnsi="Palatino Linotype" w:cs="Palatino Linotype"/>
          <w:b/>
          <w:i/>
          <w:sz w:val="22"/>
          <w:szCs w:val="22"/>
          <w:u w:val="single"/>
        </w:rPr>
        <w:t>si</w:t>
      </w:r>
      <w:proofErr w:type="spellEnd"/>
      <w:r>
        <w:rPr>
          <w:rFonts w:ascii="Palatino Linotype" w:eastAsia="Palatino Linotype" w:hAnsi="Palatino Linotype" w:cs="Palatino Linotype"/>
          <w:b/>
          <w:i/>
          <w:sz w:val="22"/>
          <w:szCs w:val="22"/>
          <w:u w:val="single"/>
        </w:rPr>
        <w:t xml:space="preserve"> aplica es darme las constancias y opiniones de cumplimiento al día de esas Recaudadoras estatales a las que les paga impuestos y respecto al punto I espero ahora si lo haya entendido que es una herramienta de ayuda del SAT</w:t>
      </w:r>
      <w:r>
        <w:rPr>
          <w:rFonts w:ascii="Palatino Linotype" w:eastAsia="Palatino Linotype" w:hAnsi="Palatino Linotype" w:cs="Palatino Linotype"/>
          <w:i/>
          <w:sz w:val="22"/>
          <w:szCs w:val="22"/>
        </w:rPr>
        <w:t xml:space="preserve"> para ellos y son reportes ya entregados y si </w:t>
      </w:r>
      <w:proofErr w:type="spellStart"/>
      <w:r>
        <w:rPr>
          <w:rFonts w:ascii="Palatino Linotype" w:eastAsia="Palatino Linotype" w:hAnsi="Palatino Linotype" w:cs="Palatino Linotype"/>
          <w:i/>
          <w:sz w:val="22"/>
          <w:szCs w:val="22"/>
        </w:rPr>
        <w:t>aún</w:t>
      </w:r>
      <w:proofErr w:type="spellEnd"/>
      <w:r>
        <w:rPr>
          <w:rFonts w:ascii="Palatino Linotype" w:eastAsia="Palatino Linotype" w:hAnsi="Palatino Linotype" w:cs="Palatino Linotype"/>
          <w:i/>
          <w:sz w:val="22"/>
          <w:szCs w:val="22"/>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w:t>
      </w:r>
      <w:r>
        <w:rPr>
          <w:rFonts w:ascii="Palatino Linotype" w:eastAsia="Palatino Linotype" w:hAnsi="Palatino Linotype" w:cs="Palatino Linotype"/>
          <w:b/>
          <w:i/>
          <w:sz w:val="22"/>
          <w:szCs w:val="22"/>
          <w:u w:val="single"/>
        </w:rPr>
        <w:t xml:space="preserve">Ocupo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Pr>
          <w:rFonts w:ascii="Palatino Linotype" w:eastAsia="Palatino Linotype" w:hAnsi="Palatino Linotype" w:cs="Palatino Linotype"/>
          <w:b/>
          <w:i/>
          <w:sz w:val="22"/>
          <w:szCs w:val="22"/>
          <w:u w:val="single"/>
        </w:rPr>
        <w:t>eficientar</w:t>
      </w:r>
      <w:proofErr w:type="spellEnd"/>
      <w:r>
        <w:rPr>
          <w:rFonts w:ascii="Palatino Linotype" w:eastAsia="Palatino Linotype" w:hAnsi="Palatino Linotype" w:cs="Palatino Linotype"/>
          <w:b/>
          <w:i/>
          <w:sz w:val="22"/>
          <w:szCs w:val="22"/>
          <w:u w:val="single"/>
        </w:rPr>
        <w:t xml:space="preserve"> y mejorar sus actividades y son Reportes simples reportes.</w:t>
      </w:r>
      <w:r>
        <w:rPr>
          <w:rFonts w:ascii="Palatino Linotype" w:eastAsia="Palatino Linotype" w:hAnsi="Palatino Linotype" w:cs="Palatino Linotype"/>
          <w:i/>
          <w:sz w:val="22"/>
          <w:szCs w:val="22"/>
        </w:rPr>
        <w:t xml:space="preserve">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w:t>
      </w:r>
      <w:r w:rsidR="00C2718B">
        <w:rPr>
          <w:rFonts w:ascii="Palatino Linotype" w:eastAsia="Palatino Linotype" w:hAnsi="Palatino Linotype" w:cs="Palatino Linotype"/>
          <w:i/>
          <w:sz w:val="22"/>
          <w:szCs w:val="22"/>
        </w:rPr>
        <w:t>les. Gracias. Atte. XXXX XXXXXXX</w:t>
      </w:r>
      <w:bookmarkStart w:id="0" w:name="_GoBack"/>
      <w:bookmarkEnd w:id="0"/>
      <w:r>
        <w:rPr>
          <w:rFonts w:ascii="Palatino Linotype" w:eastAsia="Palatino Linotype" w:hAnsi="Palatino Linotype" w:cs="Palatino Linotype"/>
          <w:i/>
          <w:sz w:val="22"/>
          <w:szCs w:val="22"/>
        </w:rPr>
        <w:t>” (Sic) (Énfasis añadido)</w:t>
      </w:r>
    </w:p>
    <w:p w:rsidR="00792A94" w:rsidRDefault="00F43EB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para su análisis, estudio, elaboración del proyecto y presentación ante el Pleno de este Instituto.</w:t>
      </w:r>
    </w:p>
    <w:p w:rsidR="00792A94" w:rsidRDefault="00F43EB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nueve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792A94" w:rsidRDefault="00F43EB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8.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 xml:space="preserve">quince de marzo de dos mil veintidós </w:t>
      </w:r>
      <w:r>
        <w:rPr>
          <w:rFonts w:ascii="Palatino Linotype" w:eastAsia="Palatino Linotype" w:hAnsi="Palatino Linotype" w:cs="Palatino Linotype"/>
        </w:rPr>
        <w:t xml:space="preserve">mediante el documento electrónico </w:t>
      </w:r>
      <w:r>
        <w:rPr>
          <w:rFonts w:ascii="Palatino Linotype" w:eastAsia="Palatino Linotype" w:hAnsi="Palatino Linotype" w:cs="Palatino Linotype"/>
          <w:b/>
          <w:i/>
        </w:rPr>
        <w:t>“Manifestaciones RR 03409.pdf”</w:t>
      </w:r>
      <w:r>
        <w:rPr>
          <w:rFonts w:ascii="Palatino Linotype" w:eastAsia="Palatino Linotype" w:hAnsi="Palatino Linotype" w:cs="Palatino Linotype"/>
        </w:rPr>
        <w:t xml:space="preserve">, el cual consta de once fojas y medularmente ratifica la respuesta emitida inicialmente asimismo por cuanto hace al particular, se tiene que no emitió alegatos o pronunciamiento alguno,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esta documentación se puso a la vista del particular mediante acuerdo emitido por la Comisionada Ponente, en fecha </w:t>
      </w:r>
      <w:r>
        <w:rPr>
          <w:rFonts w:ascii="Palatino Linotype" w:eastAsia="Palatino Linotype" w:hAnsi="Palatino Linotype" w:cs="Palatino Linotype"/>
          <w:b/>
        </w:rPr>
        <w:t>dos de junio de dos mil veintidós</w:t>
      </w:r>
      <w:r>
        <w:rPr>
          <w:rFonts w:ascii="Palatino Linotype" w:eastAsia="Palatino Linotype" w:hAnsi="Palatino Linotype" w:cs="Palatino Linotype"/>
        </w:rPr>
        <w:t xml:space="preserve">, asimismo por cuanto hace a la parte Recurrente, se tiene que fue omiso en presentar manifestaciones, pruebas y/o alegatos en la etapa procedimental previamente reconocida en nuestra Ley de Transparencia, por lo cual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w:t>
      </w:r>
    </w:p>
    <w:p w:rsidR="00792A94" w:rsidRDefault="00F43EBF">
      <w:pPr>
        <w:widowControl w:val="0"/>
        <w:spacing w:before="240" w:after="240" w:line="360" w:lineRule="auto"/>
        <w:ind w:right="49"/>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junio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w:t>
      </w:r>
      <w:r>
        <w:rPr>
          <w:rFonts w:ascii="Palatino Linotype" w:eastAsia="Palatino Linotype" w:hAnsi="Palatino Linotype" w:cs="Palatino Linotype"/>
        </w:rPr>
        <w:lastRenderedPageBreak/>
        <w:t>181, párrafo tercero de la Ley de Transparencia y Acceso a la Información Pública del Estado de México y Municipios.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ocho</w:t>
      </w:r>
      <w:r>
        <w:rPr>
          <w:rFonts w:ascii="Palatino Linotype" w:eastAsia="Palatino Linotype" w:hAnsi="Palatino Linotype" w:cs="Palatino Linotype"/>
          <w:b/>
          <w:color w:val="000000"/>
        </w:rPr>
        <w:t xml:space="preserve"> de junio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792A94" w:rsidRDefault="00F43EBF">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792A94" w:rsidRDefault="00F43EBF">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w:t>
      </w:r>
      <w:r>
        <w:rPr>
          <w:rFonts w:ascii="Palatino Linotype" w:eastAsia="Palatino Linotype" w:hAnsi="Palatino Linotype" w:cs="Palatino Linotype"/>
          <w:highlight w:val="white"/>
        </w:rPr>
        <w:lastRenderedPageBreak/>
        <w:t>del Instituto de Transparencia, Acceso a la Información Pública y Protección de Datos Personales del Estado de México y Municipios.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tres de marzo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cuatro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en el que tuvo conocimiento de la respuesta. </w:t>
      </w:r>
    </w:p>
    <w:p w:rsidR="00792A94" w:rsidRDefault="00F43EBF">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rsidR="00792A94" w:rsidRDefault="00F43EB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792A94" w:rsidRDefault="00F43EBF">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w:t>
      </w:r>
    </w:p>
    <w:p w:rsidR="00792A94" w:rsidRDefault="00F43EBF">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792A94" w:rsidRDefault="00F43EB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792A94" w:rsidRDefault="00F43EB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de las garantías para su protección, cuyo ejercicio no podrá restringirse ni </w:t>
      </w:r>
      <w:r>
        <w:rPr>
          <w:rFonts w:ascii="Palatino Linotype" w:eastAsia="Palatino Linotype" w:hAnsi="Palatino Linotype" w:cs="Palatino Linotype"/>
          <w:i/>
          <w:sz w:val="22"/>
          <w:szCs w:val="22"/>
        </w:rPr>
        <w:lastRenderedPageBreak/>
        <w:t>suspenderse, salvo en los casos y bajo las condiciones que esta Constitución establece.</w:t>
      </w:r>
    </w:p>
    <w:p w:rsidR="00792A94" w:rsidRDefault="00F43EBF">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792A94" w:rsidRDefault="00F43EB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792A94" w:rsidRDefault="00F43EB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792A94" w:rsidRDefault="00F43EBF">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792A94" w:rsidRDefault="00F43EB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92A94" w:rsidRDefault="00F43EBF">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792A94" w:rsidRDefault="00F43EB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792A94" w:rsidRDefault="00F43EB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792A94" w:rsidRDefault="00F43EB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92A94" w:rsidRDefault="00F43EB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792A94" w:rsidRDefault="00F43EB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92A94" w:rsidRDefault="00F43EBF">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92A94" w:rsidRDefault="00F43EBF">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92A94" w:rsidRDefault="00F43EBF">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792A94" w:rsidRDefault="00F43EBF">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792A94" w:rsidRDefault="00F43EBF">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rsidR="00792A94" w:rsidRDefault="00F43EB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rsidR="00792A94" w:rsidRDefault="00F43EB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792A94" w:rsidRDefault="00F43EB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792A94" w:rsidRDefault="00F43EB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792A94" w:rsidRDefault="00F43EB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w:t>
      </w:r>
      <w:r>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92A94" w:rsidRDefault="00F43EB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792A94" w:rsidRDefault="00F43EB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92A94" w:rsidRDefault="00F43EB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792A94" w:rsidRDefault="00F43EB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92A94" w:rsidRDefault="00F43EB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92A94" w:rsidRDefault="00F43EBF">
      <w:pPr>
        <w:numPr>
          <w:ilvl w:val="0"/>
          <w:numId w:val="5"/>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792A94" w:rsidRDefault="00F43EBF">
      <w:pPr>
        <w:numPr>
          <w:ilvl w:val="0"/>
          <w:numId w:val="5"/>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792A94" w:rsidRDefault="00F43EBF">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792A94" w:rsidRDefault="00F43EBF">
      <w:pPr>
        <w:numPr>
          <w:ilvl w:val="0"/>
          <w:numId w:val="7"/>
        </w:numPr>
        <w:pBdr>
          <w:top w:val="nil"/>
          <w:left w:val="nil"/>
          <w:bottom w:val="nil"/>
          <w:right w:val="nil"/>
          <w:between w:val="nil"/>
        </w:pBdr>
        <w:spacing w:before="240" w:after="240" w:line="276" w:lineRule="auto"/>
        <w:ind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Opinión de cumplimiento proporcionada directamente por el ente fiscalizador hacia los ayuntamientos y sus descentralizadas (DIF, Sistema de agua, Instituto de la mujer, casa de la cultura, etc.): SAT, IMSS, INFONAVIT y SATEM.</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 Reportes del aplicativo “Visor de nómina del SAT” por los años 2018, 2019, 2020, y 2021 en sus tres presentaciones: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 Vista anual acumulada.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 Detalle mensual.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 Detalle diferencias sueldos y salarios.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 La constancia de situación fiscal de no adeudo emitida por el INFONAVIT, generada desde el portal empresarial de esa Institución, a través de internet.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III. La opinión de no adeudo en el cumplimiento de obligaciones fiscales en materia de seguridad social emitida por el IMSS, generada desde el portal de esa Institución, a través de internet.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IV. La opinión de no adeudo en el cumplimiento de obligaciones fiscales estatales emitida por el SATEM, generada desde el portal de esa Institución, a través de internet. </w:t>
      </w:r>
    </w:p>
    <w:p w:rsidR="00792A94" w:rsidRDefault="00F43EB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V. Un papel de trabajo por el municipio, y otro por cada una de sus descentralizadas que contenga los datos para identificar el ISR participable recuperado por cada mes desde Enero de 2019 hasta Octubre de 2021. </w:t>
      </w:r>
    </w:p>
    <w:p w:rsidR="00792A94" w:rsidRDefault="00F43EBF">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w:t>
      </w:r>
      <w:r>
        <w:rPr>
          <w:rFonts w:ascii="Palatino Linotype" w:eastAsia="Palatino Linotype" w:hAnsi="Palatino Linotype" w:cs="Palatino Linotype"/>
          <w:sz w:val="22"/>
          <w:szCs w:val="22"/>
        </w:rPr>
        <w:lastRenderedPageBreak/>
        <w:t xml:space="preserve">monto del ISR participable que no se ha podido recuperar, separando el monto que está pendiente de solicitar, del monto que se solicitó y no se recuperó. </w:t>
      </w:r>
    </w:p>
    <w:p w:rsidR="00792A94" w:rsidRDefault="00F43EBF">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VI. Para comprobar que los trabajadores no están siendo afectados por errores en el cálculo de sus impuestos (No tienen diferencias a cargo, ni diferencias a favor en su declaración anual precargada), propongo que seleccionen al azar 5 muestras del ayuntamiento y tres muestras de cada descentralizada. A cada uno de los trabajadores seleccionados el personal responsable del municipio y/o de las descentralizadas, </w:t>
      </w:r>
      <w:proofErr w:type="gramStart"/>
      <w:r>
        <w:rPr>
          <w:rFonts w:ascii="Palatino Linotype" w:eastAsia="Palatino Linotype" w:hAnsi="Palatino Linotype" w:cs="Palatino Linotype"/>
          <w:sz w:val="22"/>
          <w:szCs w:val="22"/>
        </w:rPr>
        <w:t>les</w:t>
      </w:r>
      <w:proofErr w:type="gramEnd"/>
      <w:r>
        <w:rPr>
          <w:rFonts w:ascii="Palatino Linotype" w:eastAsia="Palatino Linotype" w:hAnsi="Palatino Linotype" w:cs="Palatino Linotype"/>
          <w:sz w:val="22"/>
          <w:szCs w:val="22"/>
        </w:rPr>
        <w:t xml:space="preserve"> calcularán el impuesto anual por los años 2017, 2018, 2019, y 2020, con base en los datos precargados en el expediente fiscal del trabajador. Para guardar la confidencialidad, a </w:t>
      </w:r>
      <w:proofErr w:type="spellStart"/>
      <w:r>
        <w:rPr>
          <w:rFonts w:ascii="Palatino Linotype" w:eastAsia="Palatino Linotype" w:hAnsi="Palatino Linotype" w:cs="Palatino Linotype"/>
          <w:sz w:val="22"/>
          <w:szCs w:val="22"/>
        </w:rPr>
        <w:t>mi</w:t>
      </w:r>
      <w:proofErr w:type="spellEnd"/>
      <w:r>
        <w:rPr>
          <w:rFonts w:ascii="Palatino Linotype" w:eastAsia="Palatino Linotype" w:hAnsi="Palatino Linotype" w:cs="Palatino Linotype"/>
          <w:sz w:val="22"/>
          <w:szCs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w:t>
      </w:r>
    </w:p>
    <w:p w:rsidR="00792A94" w:rsidRDefault="00F43EBF">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las filas se captura la información que corresponda a los resultados de cada trabajador. Si fuera el caso que los trabajadores de la muestra no laboraron para el ayuntamiento o para </w:t>
      </w:r>
      <w:proofErr w:type="gramStart"/>
      <w:r>
        <w:rPr>
          <w:rFonts w:ascii="Palatino Linotype" w:eastAsia="Palatino Linotype" w:hAnsi="Palatino Linotype" w:cs="Palatino Linotype"/>
          <w:sz w:val="22"/>
          <w:szCs w:val="22"/>
        </w:rPr>
        <w:t>las descentralizada</w:t>
      </w:r>
      <w:proofErr w:type="gramEnd"/>
      <w:r>
        <w:rPr>
          <w:rFonts w:ascii="Palatino Linotype" w:eastAsia="Palatino Linotype" w:hAnsi="Palatino Linotype" w:cs="Palatino Linotype"/>
          <w:sz w:val="22"/>
          <w:szCs w:val="22"/>
        </w:rPr>
        <w:t xml:space="preserve"> durante los 4 años, solamente se captura la información de los años que si hayan trabajado.</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del Director de Administración manifestó que el área que actualmente dirige no se encuentra en condiciones de proporcionar la información solicitada, toda vez que no es sujeto responsable de la </w:t>
      </w:r>
      <w:r>
        <w:rPr>
          <w:rFonts w:ascii="Palatino Linotype" w:eastAsia="Palatino Linotype" w:hAnsi="Palatino Linotype" w:cs="Palatino Linotype"/>
        </w:rPr>
        <w:lastRenderedPageBreak/>
        <w:t>información, resguardo y/o manejo de la clave CIEC, para proporcionar la información inherente con el SAT.</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concerniente a la información que solicita del IMSS e INFONAVIT, le comento que el ayuntamiento de la Paz y sus descentralizados no son sujetos obligados de cumplimiento alguno con dichas instituciones.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referente a la solicitud de información </w:t>
      </w:r>
      <w:r>
        <w:rPr>
          <w:rFonts w:ascii="Palatino Linotype" w:eastAsia="Palatino Linotype" w:hAnsi="Palatino Linotype" w:cs="Palatino Linotype"/>
          <w:i/>
        </w:rPr>
        <w:t>“V. La opinión de adeudo en el cumplimiento de obligaciones fiscales estatales emitidas por el SATEM</w:t>
      </w:r>
      <w:r>
        <w:rPr>
          <w:rFonts w:ascii="Palatino Linotype" w:eastAsia="Palatino Linotype" w:hAnsi="Palatino Linotype" w:cs="Palatino Linotype"/>
        </w:rPr>
        <w:t>” (sic), se requiere claridad en el significado de la institución que el requirente menciona como SATEM.</w:t>
      </w:r>
    </w:p>
    <w:p w:rsidR="00792A94" w:rsidRDefault="00F43EB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Conocida la respuesta por el particular, al no estar conforme con los términos de la misma, presentó el recurso de revisión que nos ocupa, mediante el cual señaló como motivo de inconformidad, en lo medular que no es la información que solicitó</w:t>
      </w:r>
      <w:r>
        <w:rPr>
          <w:rFonts w:ascii="Palatino Linotype" w:eastAsia="Palatino Linotype" w:hAnsi="Palatino Linotype" w:cs="Palatino Linotype"/>
          <w:color w:val="000000"/>
        </w:rPr>
        <w:t xml:space="preserve">. </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Admitido el presente recurso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su informe justificado, mediante el cual, ratificó en lo sustancial la respuesta proporcionada en primera instancia.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este Organismo Garante estima que la información remitida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efecto no corresponde con lo solicitado por las consideraciones que se exponen a continuación: </w:t>
      </w:r>
    </w:p>
    <w:p w:rsidR="00792A94" w:rsidRDefault="00F43EBF">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Tocante al punto I y IV, mediante los cuales se requieren los </w:t>
      </w:r>
      <w:r>
        <w:rPr>
          <w:rFonts w:ascii="Palatino Linotype" w:eastAsia="Palatino Linotype" w:hAnsi="Palatino Linotype" w:cs="Palatino Linotype"/>
          <w:i/>
        </w:rPr>
        <w:t xml:space="preserve">reportes del aplicativo “Visor de nómina del SAT” de los años 2018, 2019, 2020, y 2021 en sus tres presentaciones: </w:t>
      </w:r>
      <w:r>
        <w:rPr>
          <w:rFonts w:ascii="Palatino Linotype" w:eastAsia="Palatino Linotype" w:hAnsi="Palatino Linotype" w:cs="Palatino Linotype"/>
          <w:b/>
          <w:i/>
        </w:rPr>
        <w:t>a.</w:t>
      </w:r>
      <w:r>
        <w:rPr>
          <w:rFonts w:ascii="Palatino Linotype" w:eastAsia="Palatino Linotype" w:hAnsi="Palatino Linotype" w:cs="Palatino Linotype"/>
          <w:i/>
        </w:rPr>
        <w:t xml:space="preserve"> Vista anual acumulada, </w:t>
      </w:r>
      <w:r>
        <w:rPr>
          <w:rFonts w:ascii="Palatino Linotype" w:eastAsia="Palatino Linotype" w:hAnsi="Palatino Linotype" w:cs="Palatino Linotype"/>
          <w:b/>
          <w:i/>
        </w:rPr>
        <w:t>b.</w:t>
      </w:r>
      <w:r>
        <w:rPr>
          <w:rFonts w:ascii="Palatino Linotype" w:eastAsia="Palatino Linotype" w:hAnsi="Palatino Linotype" w:cs="Palatino Linotype"/>
          <w:i/>
        </w:rPr>
        <w:t xml:space="preserve"> Detalle mensual y </w:t>
      </w:r>
      <w:r>
        <w:rPr>
          <w:rFonts w:ascii="Palatino Linotype" w:eastAsia="Palatino Linotype" w:hAnsi="Palatino Linotype" w:cs="Palatino Linotype"/>
          <w:b/>
          <w:i/>
        </w:rPr>
        <w:t>c.</w:t>
      </w:r>
      <w:r>
        <w:rPr>
          <w:rFonts w:ascii="Palatino Linotype" w:eastAsia="Palatino Linotype" w:hAnsi="Palatino Linotype" w:cs="Palatino Linotype"/>
          <w:i/>
        </w:rPr>
        <w:t xml:space="preserve"> Detalle diferencias sueldos y salarios,</w:t>
      </w:r>
      <w:r>
        <w:rPr>
          <w:rFonts w:ascii="Palatino Linotype" w:eastAsia="Palatino Linotype" w:hAnsi="Palatino Linotype" w:cs="Palatino Linotype"/>
        </w:rPr>
        <w:t xml:space="preserve"> y la </w:t>
      </w:r>
      <w:r>
        <w:rPr>
          <w:rFonts w:ascii="Palatino Linotype" w:eastAsia="Palatino Linotype" w:hAnsi="Palatino Linotype" w:cs="Palatino Linotype"/>
          <w:i/>
        </w:rPr>
        <w:t>opinión de no adeudo en el cumplimiento de obligaciones fiscales</w:t>
      </w:r>
      <w:r>
        <w:rPr>
          <w:rFonts w:ascii="Palatino Linotype" w:eastAsia="Palatino Linotype" w:hAnsi="Palatino Linotype" w:cs="Palatino Linotype"/>
        </w:rPr>
        <w:t xml:space="preserve"> </w:t>
      </w:r>
      <w:r>
        <w:rPr>
          <w:rFonts w:ascii="Palatino Linotype" w:eastAsia="Palatino Linotype" w:hAnsi="Palatino Linotype" w:cs="Palatino Linotype"/>
          <w:i/>
        </w:rPr>
        <w:t>estatales</w:t>
      </w:r>
      <w:r>
        <w:rPr>
          <w:rFonts w:ascii="Palatino Linotype" w:eastAsia="Palatino Linotype" w:hAnsi="Palatino Linotype" w:cs="Palatino Linotype"/>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rsidR="00792A94" w:rsidRDefault="00F43EBF">
      <w:pPr>
        <w:tabs>
          <w:tab w:val="left" w:pos="7938"/>
        </w:tabs>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94. </w:t>
      </w:r>
      <w:r>
        <w:rPr>
          <w:rFonts w:ascii="Palatino Linotype" w:eastAsia="Palatino Linotype" w:hAnsi="Palatino Linotype" w:cs="Palatino Linotype"/>
          <w:b/>
          <w:i/>
          <w:sz w:val="22"/>
          <w:szCs w:val="22"/>
          <w:u w:val="single"/>
        </w:rPr>
        <w:t>Se consideran ingresos por la prestación de un servicio personal subordinado</w:t>
      </w:r>
      <w:r>
        <w:rPr>
          <w:rFonts w:ascii="Palatino Linotype" w:eastAsia="Palatino Linotype" w:hAnsi="Palatino Linotype" w:cs="Palatino Linotype"/>
          <w:i/>
          <w:sz w:val="22"/>
          <w:szCs w:val="22"/>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Pr>
          <w:rFonts w:ascii="Palatino Linotype" w:eastAsia="Palatino Linotype" w:hAnsi="Palatino Linotype" w:cs="Palatino Linotype"/>
          <w:b/>
          <w:i/>
          <w:sz w:val="22"/>
          <w:szCs w:val="22"/>
        </w:rPr>
        <w:t xml:space="preserve">se asimilan a estos ingresos </w:t>
      </w:r>
      <w:r>
        <w:rPr>
          <w:rFonts w:ascii="Palatino Linotype" w:eastAsia="Palatino Linotype" w:hAnsi="Palatino Linotype" w:cs="Palatino Linotype"/>
          <w:i/>
          <w:sz w:val="22"/>
          <w:szCs w:val="22"/>
        </w:rPr>
        <w:t>los siguientes:</w:t>
      </w:r>
    </w:p>
    <w:p w:rsidR="00792A94" w:rsidRDefault="00F43EBF">
      <w:pPr>
        <w:tabs>
          <w:tab w:val="left" w:pos="7938"/>
        </w:tabs>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Las remuneraciones y demás prestaciones, obtenidas por los funcionarios y trabajadores de</w:t>
      </w:r>
      <w:r>
        <w:rPr>
          <w:rFonts w:ascii="Palatino Linotype" w:eastAsia="Palatino Linotype" w:hAnsi="Palatino Linotype" w:cs="Palatino Linotype"/>
          <w:i/>
          <w:sz w:val="22"/>
          <w:szCs w:val="22"/>
        </w:rPr>
        <w:t xml:space="preserve"> la Federación, de las entidades federativas y de </w:t>
      </w:r>
      <w:r>
        <w:rPr>
          <w:rFonts w:ascii="Palatino Linotype" w:eastAsia="Palatino Linotype" w:hAnsi="Palatino Linotype" w:cs="Palatino Linotype"/>
          <w:b/>
          <w:i/>
          <w:sz w:val="22"/>
          <w:szCs w:val="22"/>
        </w:rPr>
        <w:t>los municipios</w:t>
      </w:r>
      <w:r>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rsidR="00792A94" w:rsidRDefault="00F43EBF">
      <w:pPr>
        <w:tabs>
          <w:tab w:val="left" w:pos="7938"/>
        </w:tabs>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tabs>
          <w:tab w:val="left" w:pos="7938"/>
        </w:tabs>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96. </w:t>
      </w:r>
      <w:r>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rsidR="00792A94" w:rsidRDefault="00F43EBF">
      <w:pPr>
        <w:tabs>
          <w:tab w:val="left" w:pos="7938"/>
        </w:tabs>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792A94" w:rsidRDefault="00F43EBF">
      <w:pPr>
        <w:tabs>
          <w:tab w:val="left" w:pos="7938"/>
        </w:tabs>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99.</w:t>
      </w:r>
      <w:r>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rsidR="00792A94" w:rsidRDefault="00F43EBF">
      <w:pPr>
        <w:tabs>
          <w:tab w:val="left" w:pos="7938"/>
        </w:tabs>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Efectuar las retenciones </w:t>
      </w:r>
      <w:r>
        <w:rPr>
          <w:rFonts w:ascii="Palatino Linotype" w:eastAsia="Palatino Linotype" w:hAnsi="Palatino Linotype" w:cs="Palatino Linotype"/>
          <w:i/>
          <w:sz w:val="22"/>
          <w:szCs w:val="22"/>
        </w:rPr>
        <w:t>señaladas en el artículo 96 de esta Ley.</w:t>
      </w:r>
    </w:p>
    <w:p w:rsidR="00792A94" w:rsidRDefault="00F43EBF">
      <w:pPr>
        <w:tabs>
          <w:tab w:val="left" w:pos="7938"/>
        </w:tabs>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tabs>
          <w:tab w:val="left" w:pos="7938"/>
        </w:tabs>
        <w:spacing w:before="120" w:after="120" w:line="259" w:lineRule="auto"/>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Expedir y entregar comprobantes fiscales</w:t>
      </w:r>
      <w:r>
        <w:rPr>
          <w:rFonts w:ascii="Palatino Linotype" w:eastAsia="Palatino Linotype" w:hAnsi="Palatino Linotype" w:cs="Palatino Linotype"/>
          <w:i/>
          <w:sz w:val="22"/>
          <w:szCs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se advierte que los municipios, al estar obligados a realizar el pago a los servidores públicos por los servicios prestados, de conformidad con el artículo 71 de la Ley del Trabajo de los Servidores Públicos del Estado de México, </w:t>
      </w:r>
      <w:r>
        <w:rPr>
          <w:rFonts w:ascii="Palatino Linotype" w:eastAsia="Palatino Linotype" w:hAnsi="Palatino Linotype" w:cs="Palatino Linotype"/>
        </w:rPr>
        <w:lastRenderedPageBreak/>
        <w:t>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tales efectos, la entidad retenedora, debe entregar un comprobante fiscal que ampare las respectivas retenciones conforme a lo establecido en los artículos 29 párrafo primero y 32-G fracción I del Código Financiero de la Federación:</w:t>
      </w:r>
    </w:p>
    <w:p w:rsidR="00792A94" w:rsidRDefault="00F43EBF">
      <w:pPr>
        <w:spacing w:before="120" w:after="120" w:line="259" w:lineRule="auto"/>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las leyes fiscales </w:t>
      </w:r>
      <w:r>
        <w:rPr>
          <w:rFonts w:ascii="Palatino Linotype" w:eastAsia="Palatino Linotype" w:hAnsi="Palatino Linotype" w:cs="Palatino Linotype"/>
          <w:b/>
          <w:i/>
          <w:sz w:val="22"/>
          <w:szCs w:val="22"/>
          <w:u w:val="single"/>
        </w:rPr>
        <w:t>establezcan la obligación de expedir comprobantes fiscales</w:t>
      </w:r>
      <w:r>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w:t>
      </w:r>
      <w:r>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rsidR="00792A94" w:rsidRDefault="00F43EBF">
      <w:pPr>
        <w:spacing w:after="160" w:line="259"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792A94" w:rsidRDefault="00F43EBF">
      <w:pPr>
        <w:spacing w:before="120" w:after="120" w:line="259"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32-G.</w:t>
      </w:r>
      <w:r>
        <w:rPr>
          <w:rFonts w:ascii="Palatino Linotype" w:eastAsia="Palatino Linotype" w:hAnsi="Palatino Linotype" w:cs="Palatino Linotype"/>
          <w:i/>
          <w:sz w:val="22"/>
          <w:szCs w:val="22"/>
        </w:rPr>
        <w:t xml:space="preserve"> La Federación, las Entidades Federativas, el Distrito Federal, y sus Organismos Descentralizados, así como los </w:t>
      </w:r>
      <w:r>
        <w:rPr>
          <w:rFonts w:ascii="Palatino Linotype" w:eastAsia="Palatino Linotype" w:hAnsi="Palatino Linotype" w:cs="Palatino Linotype"/>
          <w:b/>
          <w:i/>
          <w:sz w:val="22"/>
          <w:szCs w:val="22"/>
        </w:rPr>
        <w:t>Municipios,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tendrán la </w:t>
      </w:r>
      <w:r>
        <w:rPr>
          <w:rFonts w:ascii="Palatino Linotype" w:eastAsia="Palatino Linotype" w:hAnsi="Palatino Linotype" w:cs="Palatino Linotype"/>
          <w:b/>
          <w:i/>
          <w:sz w:val="22"/>
          <w:szCs w:val="22"/>
          <w:u w:val="single"/>
        </w:rPr>
        <w:t xml:space="preserve">obligación de presentar ante las autoridades fiscales, </w:t>
      </w:r>
      <w:r>
        <w:rPr>
          <w:rFonts w:ascii="Palatino Linotype" w:eastAsia="Palatino Linotype" w:hAnsi="Palatino Linotype" w:cs="Palatino Linotype"/>
          <w:b/>
          <w:i/>
          <w:sz w:val="22"/>
          <w:szCs w:val="22"/>
        </w:rPr>
        <w:t>a través de los medios y formatos electrónicos que señale el Servicio de Administración, la información relativa a:</w:t>
      </w:r>
    </w:p>
    <w:p w:rsidR="00792A94" w:rsidRDefault="00F43EBF">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personas a las que en el mes inmediato anterior l</w:t>
      </w:r>
      <w:r>
        <w:rPr>
          <w:rFonts w:ascii="Palatino Linotype" w:eastAsia="Palatino Linotype" w:hAnsi="Palatino Linotype" w:cs="Palatino Linotype"/>
          <w:b/>
          <w:i/>
          <w:sz w:val="22"/>
          <w:szCs w:val="22"/>
          <w:u w:val="single"/>
        </w:rPr>
        <w:t>es hubieren efectuado retenciones de impuesto sobre la renta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respecto del “visor de comprobantes nómina” del Servicio de Administración Tributaria, cabe señalar que es una herramienta o aplicación en línea que permite a los </w:t>
      </w:r>
      <w:r>
        <w:rPr>
          <w:rFonts w:ascii="Palatino Linotype" w:eastAsia="Palatino Linotype" w:hAnsi="Palatino Linotype" w:cs="Palatino Linotype"/>
          <w:i/>
        </w:rPr>
        <w:t>trabajadores</w:t>
      </w:r>
      <w:r>
        <w:rPr>
          <w:rFonts w:ascii="Palatino Linotype" w:eastAsia="Palatino Linotype" w:hAnsi="Palatino Linotype" w:cs="Palatino Linotype"/>
        </w:rPr>
        <w:t xml:space="preserve"> consultar de manera anticipada el acumulado de ingresos y retenciones provenientes de comprobantes de nómina, y a los </w:t>
      </w:r>
      <w:r>
        <w:rPr>
          <w:rFonts w:ascii="Palatino Linotype" w:eastAsia="Palatino Linotype" w:hAnsi="Palatino Linotype" w:cs="Palatino Linotype"/>
          <w:i/>
        </w:rPr>
        <w:t>patrones</w:t>
      </w:r>
      <w:r>
        <w:rPr>
          <w:rFonts w:ascii="Palatino Linotype" w:eastAsia="Palatino Linotype" w:hAnsi="Palatino Linotype" w:cs="Palatino Linotype"/>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concreto, el requerimiento señalado con el romano I, se enfoca en el visor de comprobantes de nómina para patrones, que tiene por objetivo consultar la información correspondiente a los pagos realizados por concepto de sueldos y salarios a los trabajadores, así como el pre llenado y entero de pagos provisionales del impuesto sobre la renta, retenidos por salarios y asimilados a salarios.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dicha herramienta, es un servicio que se localiza en el portal de internet del SAT, concretamente en el apartado de declaraciones, y, para acceder a la misma, es necesario autenticarse con el RFC y la contraseña o e. Firma, asimismo, de conformidad con la Guía de Usuario del visor de comprobantes de nómina del patrón, las modalidades de consulta son las siguientes: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sz w:val="22"/>
          <w:szCs w:val="22"/>
          <w:lang w:val="es-MX"/>
        </w:rPr>
        <w:lastRenderedPageBreak/>
        <w:drawing>
          <wp:inline distT="0" distB="0" distL="0" distR="0">
            <wp:extent cx="5608955" cy="972185"/>
            <wp:effectExtent l="0" t="0" r="0" b="0"/>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608955" cy="972185"/>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corresponde con los incisos a y b del requerimiento de información.</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sz w:val="22"/>
          <w:szCs w:val="22"/>
          <w:lang w:val="es-MX"/>
        </w:rPr>
        <w:lastRenderedPageBreak/>
        <w:drawing>
          <wp:inline distT="0" distB="0" distL="0" distR="0">
            <wp:extent cx="5459659" cy="3715606"/>
            <wp:effectExtent l="0" t="0" r="0" b="0"/>
            <wp:docPr id="9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b="30696"/>
                    <a:stretch>
                      <a:fillRect/>
                    </a:stretch>
                  </pic:blipFill>
                  <pic:spPr>
                    <a:xfrm>
                      <a:off x="0" y="0"/>
                      <a:ext cx="5459659" cy="3715606"/>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sz w:val="22"/>
          <w:szCs w:val="22"/>
          <w:lang w:val="es-MX"/>
        </w:rPr>
        <w:drawing>
          <wp:inline distT="0" distB="0" distL="0" distR="0">
            <wp:extent cx="5571926" cy="1985046"/>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t="69304"/>
                    <a:stretch>
                      <a:fillRect/>
                    </a:stretch>
                  </pic:blipFill>
                  <pic:spPr>
                    <a:xfrm>
                      <a:off x="0" y="0"/>
                      <a:ext cx="5571926" cy="1985046"/>
                    </a:xfrm>
                    <a:prstGeom prst="rect">
                      <a:avLst/>
                    </a:prstGeom>
                    <a:ln/>
                  </pic:spPr>
                </pic:pic>
              </a:graphicData>
            </a:graphic>
          </wp:inline>
        </w:drawing>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se presume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ser un ente retenedor del impuesto sobre la renta que se genere por ingresos por salarios -y en general por la prestación de un servicio-, y encontrarse constreñido a entregar un comprobante fiscal digital por internet que ampare dichas retenciones, para el </w:t>
      </w:r>
      <w:r>
        <w:rPr>
          <w:rFonts w:ascii="Palatino Linotype" w:eastAsia="Palatino Linotype" w:hAnsi="Palatino Linotype" w:cs="Palatino Linotype"/>
        </w:rPr>
        <w:lastRenderedPageBreak/>
        <w:t>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de lo anterior, no debe perderse de vista que la normatividad aplicable no establece como obligatorio el uso de dicha herramienta, por lo que, si la información a la que se hace referencia no obra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bastará con que así se haga del conocimiento del particular para tener por colmado el derecho de acceso del particular.</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 la Ley de Transparencia y Acceso a la Información Pública del Estado de México y Municipios.</w:t>
      </w:r>
    </w:p>
    <w:p w:rsidR="00792A94" w:rsidRDefault="00F43EB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del romano IV mediante el cual se solicita la opinión de no adeudo en el cumplimiento de obligaciones fiscales</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se menciona que es un trámite que se realiza </w:t>
      </w:r>
      <w:r>
        <w:rPr>
          <w:rFonts w:ascii="Palatino Linotype" w:eastAsia="Palatino Linotype" w:hAnsi="Palatino Linotype" w:cs="Palatino Linotype"/>
        </w:rPr>
        <w:lastRenderedPageBreak/>
        <w:t>en línea, a través del portal de internet del SAT</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que consiste en un reporte emitido por el SAT que permite consultar de manera instantánea la situación del cumplimiento de las obligaciones fiscales </w:t>
      </w:r>
      <w:r>
        <w:rPr>
          <w:rFonts w:ascii="Palatino Linotype" w:eastAsia="Palatino Linotype" w:hAnsi="Palatino Linotype" w:cs="Palatino Linotype"/>
          <w:u w:val="single"/>
        </w:rPr>
        <w:t>al momento de la fecha de la consulta</w:t>
      </w:r>
      <w:r>
        <w:rPr>
          <w:rFonts w:ascii="Palatino Linotype" w:eastAsia="Palatino Linotype" w:hAnsi="Palatino Linotype" w:cs="Palatino Linotype"/>
        </w:rPr>
        <w:t xml:space="preserve">, por lo que,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entre otras obligaciones fiscales, se encuentra constreñido a retener el impuesto sobre la renta, así como enterarlo al Servicio de Administración Tributaria, a través de sus declaraciones provisionales y anual, resulta de interés a la sociedad el conocer si se encuentra al corriente en el cumplimiento de las mismas, consecuentemente es procedente ordenar la entrega del referido documento, para tener por atendido el requerimiento de información, para lo cual no está demás señalar que en el portal del SAT, se contemplan las siguientes opciones para su obtención:</w:t>
      </w:r>
    </w:p>
    <w:p w:rsidR="00792A94" w:rsidRDefault="00F43EBF">
      <w:pPr>
        <w:spacing w:after="160" w:line="259" w:lineRule="auto"/>
        <w:jc w:val="center"/>
        <w:rPr>
          <w:rFonts w:ascii="Palatino Linotype" w:eastAsia="Palatino Linotype" w:hAnsi="Palatino Linotype" w:cs="Palatino Linotype"/>
          <w:sz w:val="28"/>
          <w:szCs w:val="28"/>
          <w:highlight w:val="yellow"/>
        </w:rPr>
      </w:pPr>
      <w:r>
        <w:rPr>
          <w:rFonts w:ascii="Palatino Linotype" w:eastAsia="Palatino Linotype" w:hAnsi="Palatino Linotype" w:cs="Palatino Linotype"/>
          <w:noProof/>
          <w:sz w:val="22"/>
          <w:szCs w:val="22"/>
          <w:highlight w:val="yellow"/>
          <w:lang w:val="es-MX"/>
        </w:rPr>
        <w:drawing>
          <wp:inline distT="0" distB="0" distL="0" distR="0">
            <wp:extent cx="3520603" cy="2614048"/>
            <wp:effectExtent l="0" t="0" r="0" b="0"/>
            <wp:docPr id="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3520603" cy="2614048"/>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la Resolución Miscelánea Fiscal para 2022 establece, en la regla 2.1.37 el procedimiento que debe observarse para la obtención de la opinión de cumplimiento de obligaciones fiscales, a saber:</w:t>
      </w:r>
    </w:p>
    <w:p w:rsidR="00792A94" w:rsidRDefault="00F43EBF">
      <w:pPr>
        <w:spacing w:before="240" w:after="24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noProof/>
          <w:sz w:val="22"/>
          <w:szCs w:val="22"/>
          <w:highlight w:val="yellow"/>
          <w:lang w:val="es-MX"/>
        </w:rPr>
        <w:drawing>
          <wp:inline distT="0" distB="0" distL="0" distR="0">
            <wp:extent cx="5609590" cy="1934210"/>
            <wp:effectExtent l="0" t="0" r="0" b="0"/>
            <wp:docPr id="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609590" cy="1934210"/>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multicitada opinión se generará atendiendo a la situación fiscal del contribuyente en los siguientes sentidos:</w:t>
      </w:r>
    </w:p>
    <w:p w:rsidR="00792A94" w:rsidRDefault="00F43EBF">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b/>
        </w:rPr>
        <w:t>- Positiva.</w:t>
      </w:r>
      <w:r>
        <w:rPr>
          <w:rFonts w:ascii="Palatino Linotype" w:eastAsia="Palatino Linotype" w:hAnsi="Palatino Linotype" w:cs="Palatino Linotype"/>
        </w:rPr>
        <w:t>- Cuando el contribuyente esté inscrito y al corriente en el cumplimiento de las obligaciones que se consideran en los numerales 1 a 12 de esta regla.</w:t>
      </w:r>
    </w:p>
    <w:p w:rsidR="00792A94" w:rsidRDefault="00F43EBF">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b/>
        </w:rPr>
        <w:t>- Negativa.-</w:t>
      </w:r>
      <w:r>
        <w:rPr>
          <w:rFonts w:ascii="Palatino Linotype" w:eastAsia="Palatino Linotype" w:hAnsi="Palatino Linotype" w:cs="Palatino Linotype"/>
        </w:rPr>
        <w:t xml:space="preserve"> Cuando el contribuyente no esté al corriente en el cumplimiento de las obligaciones que se consideran en los numerales 1 a 12 de esta regla.</w:t>
      </w:r>
    </w:p>
    <w:p w:rsidR="00792A94" w:rsidRDefault="00F43EBF">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b/>
        </w:rPr>
        <w:t>- Inscrito sin obligaciones.</w:t>
      </w:r>
      <w:r>
        <w:rPr>
          <w:rFonts w:ascii="Palatino Linotype" w:eastAsia="Palatino Linotype" w:hAnsi="Palatino Linotype" w:cs="Palatino Linotype"/>
        </w:rPr>
        <w:t>- Cuando el contribuyente está inscrito en el RFC pero no tiene obligaciones fiscales.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autoridad, a fin de generar la opinión del cumplimiento de obligaciones fiscales, revisará que el contribuyente solicitante:</w:t>
      </w:r>
    </w:p>
    <w:p w:rsidR="00792A94" w:rsidRDefault="00F43EBF">
      <w:pPr>
        <w:spacing w:before="240" w:after="24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b/>
          <w:noProof/>
          <w:sz w:val="22"/>
          <w:szCs w:val="22"/>
          <w:highlight w:val="yellow"/>
          <w:lang w:val="es-MX"/>
        </w:rPr>
        <w:lastRenderedPageBreak/>
        <w:drawing>
          <wp:inline distT="0" distB="0" distL="0" distR="0">
            <wp:extent cx="5040000" cy="3657604"/>
            <wp:effectExtent l="0" t="0" r="0" b="0"/>
            <wp:docPr id="9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b="27427"/>
                    <a:stretch>
                      <a:fillRect/>
                    </a:stretch>
                  </pic:blipFill>
                  <pic:spPr>
                    <a:xfrm>
                      <a:off x="0" y="0"/>
                      <a:ext cx="5040000" cy="3657604"/>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b/>
          <w:noProof/>
          <w:sz w:val="22"/>
          <w:szCs w:val="22"/>
          <w:highlight w:val="yellow"/>
          <w:lang w:val="es-MX"/>
        </w:rPr>
        <w:drawing>
          <wp:inline distT="0" distB="0" distL="0" distR="0">
            <wp:extent cx="5040000" cy="1391921"/>
            <wp:effectExtent l="0" t="0" r="0" b="0"/>
            <wp:docPr id="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t="72383"/>
                    <a:stretch>
                      <a:fillRect/>
                    </a:stretch>
                  </pic:blipFill>
                  <pic:spPr>
                    <a:xfrm>
                      <a:off x="0" y="0"/>
                      <a:ext cx="5040000" cy="1391921"/>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Tocante a los romanos II y III, mediante los cuales se requiere la</w:t>
      </w:r>
      <w:r>
        <w:rPr>
          <w:rFonts w:ascii="Palatino Linotype" w:eastAsia="Palatino Linotype" w:hAnsi="Palatino Linotype" w:cs="Palatino Linotype"/>
          <w:sz w:val="32"/>
          <w:szCs w:val="32"/>
        </w:rPr>
        <w:t xml:space="preserve"> </w:t>
      </w:r>
      <w:r>
        <w:rPr>
          <w:rFonts w:ascii="Palatino Linotype" w:eastAsia="Palatino Linotype" w:hAnsi="Palatino Linotype" w:cs="Palatino Linotype"/>
          <w:i/>
        </w:rPr>
        <w:t>constancia de situación fiscal de no adeudo emitida por el INFONAVIT, generada desde el portal empresarial de esa Institución, a través de internet</w:t>
      </w:r>
      <w:r>
        <w:rPr>
          <w:rFonts w:ascii="Palatino Linotype" w:eastAsia="Palatino Linotype" w:hAnsi="Palatino Linotype" w:cs="Palatino Linotype"/>
        </w:rPr>
        <w:t xml:space="preserve"> y </w:t>
      </w:r>
      <w:r>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Pr>
          <w:rFonts w:ascii="Palatino Linotype" w:eastAsia="Palatino Linotype" w:hAnsi="Palatino Linotype" w:cs="Palatino Linotype"/>
        </w:rPr>
        <w:t xml:space="preserve"> se precisa lo siguiente: </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rsidR="00792A94" w:rsidRDefault="00F43EBF">
      <w:pPr>
        <w:spacing w:after="160" w:line="259"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123. </w:t>
      </w:r>
      <w:r>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rsidR="00792A94" w:rsidRDefault="00F43EBF">
      <w:pPr>
        <w:spacing w:after="160" w:line="259"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Congreso de la Unión, sin contravenir a las bases siguientes deberá expedir leyes sobre el trabajo, las cuales regirán:</w:t>
      </w:r>
    </w:p>
    <w:p w:rsidR="00792A94" w:rsidRDefault="00F43EBF">
      <w:pPr>
        <w:spacing w:after="160" w:line="259"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Entre los obreros, jornaleros, empleados domésticos, artesanos y de una manera general, todo contrato de trabajo:</w:t>
      </w:r>
    </w:p>
    <w:p w:rsidR="00792A94" w:rsidRDefault="00F43EBF">
      <w:pPr>
        <w:spacing w:after="160" w:line="259" w:lineRule="auto"/>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after="160" w:line="259" w:lineRule="auto"/>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Pr>
          <w:rFonts w:ascii="Palatino Linotype" w:eastAsia="Palatino Linotype" w:hAnsi="Palatino Linotype" w:cs="Palatino Linotype"/>
          <w:b/>
          <w:i/>
          <w:sz w:val="22"/>
          <w:szCs w:val="22"/>
        </w:rPr>
        <w:t>Esta obligación se cumplirá mediante las aportaciones que las empresas hagan a un fondo nacional de la vivienda a fin de constituir depósitos en favor de sus trabajadores</w:t>
      </w:r>
      <w:r>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rsidR="00792A94" w:rsidRDefault="00F43EBF">
      <w:pPr>
        <w:spacing w:after="160" w:line="259"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Pr>
          <w:rFonts w:ascii="Palatino Linotype" w:eastAsia="Palatino Linotype" w:hAnsi="Palatino Linotype" w:cs="Palatino Linotype"/>
          <w:i/>
          <w:sz w:val="22"/>
          <w:szCs w:val="22"/>
        </w:rPr>
        <w:t>Dicha ley regulará las formas y procedimientos conforme a los cuales los trabajadores podrán adquirir en propiedad las habitaciones antes mencionadas.”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rsidR="00792A94" w:rsidRDefault="00F43EBF">
      <w:pPr>
        <w:spacing w:after="160" w:line="259"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3o.-</w:t>
      </w:r>
      <w:r>
        <w:rPr>
          <w:rFonts w:ascii="Palatino Linotype" w:eastAsia="Palatino Linotype" w:hAnsi="Palatino Linotype" w:cs="Palatino Linotype"/>
          <w:i/>
          <w:sz w:val="22"/>
          <w:szCs w:val="22"/>
        </w:rPr>
        <w:t xml:space="preserve"> El Instituto tiene por objeto:</w:t>
      </w:r>
    </w:p>
    <w:p w:rsidR="00792A94" w:rsidRDefault="00F43EBF">
      <w:pPr>
        <w:spacing w:after="160" w:line="259"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Administrar los recursos del Fondo Nacional de la Vivienda;</w:t>
      </w:r>
    </w:p>
    <w:p w:rsidR="00792A94" w:rsidRDefault="00F43EBF">
      <w:pPr>
        <w:spacing w:after="160" w:line="259"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Establecer y operar un sistema de financiamiento que permita a los trabajadores obtener crédito barato y suficiente para:</w:t>
      </w:r>
    </w:p>
    <w:p w:rsidR="00792A94" w:rsidRDefault="00F43EBF">
      <w:pPr>
        <w:spacing w:after="160" w:line="259" w:lineRule="auto"/>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La adquisición en propiedad de habitaciones cómodas e higiénicas,</w:t>
      </w:r>
    </w:p>
    <w:p w:rsidR="00792A94" w:rsidRDefault="00F43EBF">
      <w:pPr>
        <w:spacing w:after="160" w:line="259" w:lineRule="auto"/>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La construcción, reparación, ampliación o mejoramiento de sus habitaciones, y</w:t>
      </w:r>
    </w:p>
    <w:p w:rsidR="00792A94" w:rsidRDefault="00F43EBF">
      <w:pPr>
        <w:spacing w:after="160" w:line="259" w:lineRule="auto"/>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El pago de pasivos contraídos por los conceptos anteriores;</w:t>
      </w:r>
    </w:p>
    <w:p w:rsidR="00792A94" w:rsidRDefault="00F43EBF">
      <w:pPr>
        <w:spacing w:after="160" w:line="259" w:lineRule="auto"/>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La adquisición en propiedad de suelo destinado para la construcción de sus habitaciones;</w:t>
      </w:r>
    </w:p>
    <w:p w:rsidR="00792A94" w:rsidRDefault="00F43EBF">
      <w:pPr>
        <w:spacing w:after="160" w:line="259"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Coordinar y financiar programas de construcción de habitaciones destinadas a ser adquiridas en propiedad por los trabajadores; y</w:t>
      </w:r>
    </w:p>
    <w:p w:rsidR="00792A94" w:rsidRDefault="00F43EBF">
      <w:pPr>
        <w:spacing w:after="160" w:line="259"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Lo demás a que se refiere la fracción XII del Apartado A del Artículo 123 Constitucional y el</w:t>
      </w:r>
    </w:p>
    <w:p w:rsidR="00792A94" w:rsidRDefault="00F43EBF">
      <w:pPr>
        <w:spacing w:after="160" w:line="259"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Título Cuarto, Capítulo III de la Ley Federal del Trabajo, así como lo que esta ley establece.”</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w:t>
      </w:r>
      <w:r>
        <w:rPr>
          <w:rFonts w:ascii="Palatino Linotype" w:eastAsia="Palatino Linotype" w:hAnsi="Palatino Linotype" w:cs="Palatino Linotype"/>
        </w:rPr>
        <w:lastRenderedPageBreak/>
        <w:t>particulares, por lo que la entrega de la misma, por parte de entidades gubernamentales no resulta procedente, derivado de no encuadrar en los supuestos de los ordenamientos citados, en ese sentido se atiende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resulta incompetente para atender este apartado de la solicitud de información.</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respecto de </w:t>
      </w:r>
      <w:r>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Pr>
          <w:rFonts w:ascii="Palatino Linotype" w:eastAsia="Palatino Linotype" w:hAnsi="Palatino Linotype" w:cs="Palatino Linotype"/>
        </w:rPr>
        <w:t>se señala que de conformidad con el artículo 5 de la Ley del Seguro Social</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rsidR="00792A94" w:rsidRDefault="00F43EB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en el caso concreto debe precisarse que el Organismo competente para garantizar el derecho a la seguridad social, de los servidores públicos del Estado de México y Municipios, es el Instituto de Seguridad Social del Estado de México y Municipios, </w:t>
      </w:r>
      <w:proofErr w:type="spellStart"/>
      <w:r>
        <w:rPr>
          <w:rFonts w:ascii="Palatino Linotype" w:eastAsia="Palatino Linotype" w:hAnsi="Palatino Linotype" w:cs="Palatino Linotype"/>
        </w:rPr>
        <w:t>ISSEMyM</w:t>
      </w:r>
      <w:proofErr w:type="spellEnd"/>
      <w:r>
        <w:rPr>
          <w:rFonts w:ascii="Palatino Linotype" w:eastAsia="Palatino Linotype" w:hAnsi="Palatino Linotype" w:cs="Palatino Linotype"/>
        </w:rPr>
        <w:t xml:space="preserve">, de conformidad con los artículos 1, 2, 3 y 5 fracciones II y III </w:t>
      </w:r>
      <w:r>
        <w:rPr>
          <w:rFonts w:ascii="Palatino Linotype" w:eastAsia="Palatino Linotype" w:hAnsi="Palatino Linotype" w:cs="Palatino Linotype"/>
        </w:rPr>
        <w:lastRenderedPageBreak/>
        <w:t>de la Ley de Seguridad Social para los Servidores Públicos del Estado de México y Municipios, que son del tenor literal siguiente:</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ARTICULO 1.- </w:t>
      </w:r>
      <w:r>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ARTICULO 2.- </w:t>
      </w:r>
      <w:r>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Son sujetos de esta ley:</w:t>
      </w:r>
    </w:p>
    <w:p w:rsidR="00792A94" w:rsidRDefault="00F43EBF">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rsidR="00792A94" w:rsidRDefault="00F43EBF">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servidores públicos de las instituciones públicas mencionadas en la fracción anterior;</w:t>
      </w:r>
    </w:p>
    <w:p w:rsidR="00792A94" w:rsidRDefault="00F43EBF">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Los pensionados y pensionistas;</w:t>
      </w:r>
    </w:p>
    <w:p w:rsidR="00792A94" w:rsidRDefault="00F43EBF">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Los familiares y dependientes económicos de los servidores públicos y de los pensionados.</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b/>
          <w:i/>
          <w:sz w:val="22"/>
          <w:szCs w:val="22"/>
        </w:rPr>
        <w:t>ARTICULO</w:t>
      </w:r>
      <w:proofErr w:type="gramEnd"/>
      <w:r>
        <w:rPr>
          <w:rFonts w:ascii="Palatino Linotype" w:eastAsia="Palatino Linotype" w:hAnsi="Palatino Linotype" w:cs="Palatino Linotype"/>
          <w:b/>
          <w:i/>
          <w:sz w:val="22"/>
          <w:szCs w:val="22"/>
        </w:rPr>
        <w:t xml:space="preserve"> 5</w:t>
      </w:r>
      <w:r>
        <w:rPr>
          <w:rFonts w:ascii="Palatino Linotype" w:eastAsia="Palatino Linotype" w:hAnsi="Palatino Linotype" w:cs="Palatino Linotype"/>
          <w:i/>
          <w:sz w:val="22"/>
          <w:szCs w:val="22"/>
        </w:rPr>
        <w:t>.- Para los efectos de esta ley se entiende por:</w:t>
      </w:r>
    </w:p>
    <w:p w:rsidR="00792A94" w:rsidRDefault="00F43EBF">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Institución pública,</w:t>
      </w:r>
      <w:r>
        <w:rPr>
          <w:rFonts w:ascii="Palatino Linotype" w:eastAsia="Palatino Linotype" w:hAnsi="Palatino Linotype" w:cs="Palatino Linotype"/>
          <w:i/>
          <w:sz w:val="22"/>
          <w:szCs w:val="22"/>
        </w:rPr>
        <w:t xml:space="preserve"> a los poderes públicos del estado, los ayuntamientos de los municipios y los tribunales administrativos, así como los organismos auxiliares y fideicomisos públicos de carácter estatal y municipal;</w:t>
      </w:r>
    </w:p>
    <w:p w:rsidR="00792A94" w:rsidRDefault="00F43EBF">
      <w:pPr>
        <w:spacing w:before="120" w:after="120" w:line="259" w:lineRule="auto"/>
        <w:ind w:left="1134"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III. Servidor público</w:t>
      </w:r>
      <w:r>
        <w:rPr>
          <w:rFonts w:ascii="Palatino Linotype" w:eastAsia="Palatino Linotype" w:hAnsi="Palatino Linotype" w:cs="Palatino Linotype"/>
          <w:i/>
          <w:sz w:val="22"/>
          <w:szCs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conformidad con los preceptos legales, se acredita que compete Instituto de Seguridad Social del Estado de México y Municipios, </w:t>
      </w:r>
      <w:proofErr w:type="spellStart"/>
      <w:r>
        <w:rPr>
          <w:rFonts w:ascii="Palatino Linotype" w:eastAsia="Palatino Linotype" w:hAnsi="Palatino Linotype" w:cs="Palatino Linotype"/>
        </w:rPr>
        <w:t>ISSEMyM</w:t>
      </w:r>
      <w:proofErr w:type="spellEnd"/>
      <w:r>
        <w:rPr>
          <w:rFonts w:ascii="Palatino Linotype" w:eastAsia="Palatino Linotype" w:hAnsi="Palatino Linotype" w:cs="Palatino Linotype"/>
        </w:rPr>
        <w:t>, re</w:t>
      </w:r>
      <w:r>
        <w:rPr>
          <w:rFonts w:ascii="Palatino Linotype" w:eastAsia="Palatino Linotype" w:hAnsi="Palatino Linotype" w:cs="Palatino Linotype"/>
          <w:b/>
        </w:rPr>
        <w:t>g</w:t>
      </w:r>
      <w:r>
        <w:rPr>
          <w:rFonts w:ascii="Palatino Linotype" w:eastAsia="Palatino Linotype" w:hAnsi="Palatino Linotype" w:cs="Palatino Linotype"/>
        </w:rPr>
        <w:t xml:space="preserve">ular el régimen de seguridad social en favor de los servidores públicos del estado y municipios, consecuentemente,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resulta incompetente para tener en sus archivos la información relativa a la opinión de cumplimiento de sus obligaciones fiscales en materia de Seguridad Social” emitida por el Instituto Mexicano del Seguro Social.</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cabe señalar que una vez advertida la notoria incompetencia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atender los requerimientos de información no lo hizo del conocimiento del particular, sin embargo, no escapa de la óptica de este Organismo Garante que dicha circunstancia no se hizo valer en el plazo establecido para tal efecto, de conformidad con el párrafo primero del artículo 167</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de la Ley de Transparencia y Acceso a la Información Pública del Estado de México y Municipios.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concreto resulta ocioso y a nada práctico llevaría ordenar la declaratoria formal de incompetencia a través del acuerdo que para tales efectos emita el Comité de Transparencia en términos de lo previsto en el artículo 49 fracción II</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rPr>
        <w:t xml:space="preserve"> de la Ley de Transparencia y Acceso a la Información Pública del Estado de México y Municipios, al acreditarse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está supeditado al </w:t>
      </w:r>
      <w:r>
        <w:rPr>
          <w:rFonts w:ascii="Palatino Linotype" w:eastAsia="Palatino Linotype" w:hAnsi="Palatino Linotype" w:cs="Palatino Linotype"/>
        </w:rPr>
        <w:lastRenderedPageBreak/>
        <w:t>cumplimiento de obligaciones relacionadas con la emisión de opiniones de cumplimiento ante estas instancias.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de lo anterior, se insta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en próximas ocasiones observe las formalidades que prevén las leyes de la materia a efecto de no vulnerar el derecho de acceso a la información de los particulares.</w:t>
      </w:r>
    </w:p>
    <w:p w:rsidR="00792A94" w:rsidRDefault="00F43EB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hace de su conocimiento el mismo precepto legal, en su párrafo segundo concede, a los Sujetos Obligados, la posibilidad de atender de manera parcial las solicitudes de acceso a la información, dando respuesta únicamente respecto de aquellos requerimientos sobre los cuales se tiene competencia dentro del plazo de quince días hábiles contados a partir del día siguiente a la presentación de la solicitud, de conformidad con el párrafo primero del artículo 163</w:t>
      </w:r>
      <w:r>
        <w:rPr>
          <w:rFonts w:ascii="Palatino Linotype" w:eastAsia="Palatino Linotype" w:hAnsi="Palatino Linotype" w:cs="Palatino Linotype"/>
          <w:vertAlign w:val="superscript"/>
        </w:rPr>
        <w:footnoteReference w:id="8"/>
      </w:r>
      <w:r>
        <w:rPr>
          <w:rFonts w:ascii="Palatino Linotype" w:eastAsia="Palatino Linotype" w:hAnsi="Palatino Linotype" w:cs="Palatino Linotype"/>
        </w:rPr>
        <w:t xml:space="preserve"> de la Ley de la Materia, y, respecto de la información sobre la cual se es incompetente, declarar la incompetencia en el término de tres días hábiles posteriores a la recepción de la solicitud.</w:t>
      </w:r>
    </w:p>
    <w:p w:rsidR="00792A94" w:rsidRDefault="00F43EBF">
      <w:pPr>
        <w:spacing w:line="360" w:lineRule="auto"/>
        <w:ind w:right="-14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Por otro lado, es pertinente señalar que respecto del punto IV. “La opinión de no adeudo en el cumplimiento de obligaciones fiscales estatales emitida por el SATEM, generada desde el portal de esa Institución, a través de internet”, de una revisión a la Ley</w:t>
      </w:r>
      <w:r>
        <w:rPr>
          <w:rFonts w:ascii="Calibri" w:eastAsia="Calibri" w:hAnsi="Calibri" w:cs="Calibri"/>
          <w:color w:val="222222"/>
          <w:highlight w:val="white"/>
        </w:rPr>
        <w:t> </w:t>
      </w:r>
      <w:r>
        <w:rPr>
          <w:rFonts w:ascii="Palatino Linotype" w:eastAsia="Palatino Linotype" w:hAnsi="Palatino Linotype" w:cs="Palatino Linotype"/>
          <w:color w:val="222222"/>
          <w:highlight w:val="white"/>
        </w:rPr>
        <w:t xml:space="preserve">Orgánica de la Administración Pública del Estado de México, Bando Municipal del </w:t>
      </w:r>
      <w:r>
        <w:rPr>
          <w:rFonts w:ascii="Palatino Linotype" w:eastAsia="Palatino Linotype" w:hAnsi="Palatino Linotype" w:cs="Palatino Linotype"/>
          <w:color w:val="000000"/>
          <w:highlight w:val="white"/>
        </w:rPr>
        <w:t>Ayuntamiento de la Paz</w:t>
      </w:r>
      <w:r>
        <w:rPr>
          <w:rFonts w:ascii="Palatino Linotype" w:eastAsia="Palatino Linotype" w:hAnsi="Palatino Linotype" w:cs="Palatino Linotype"/>
          <w:color w:val="FF0000"/>
          <w:highlight w:val="white"/>
        </w:rPr>
        <w:t xml:space="preserve"> </w:t>
      </w:r>
      <w:r>
        <w:rPr>
          <w:rFonts w:ascii="Palatino Linotype" w:eastAsia="Palatino Linotype" w:hAnsi="Palatino Linotype" w:cs="Palatino Linotype"/>
          <w:color w:val="222222"/>
          <w:highlight w:val="white"/>
        </w:rPr>
        <w:t>y Ley del Servicio de Administración Tributaria, no se advierte la existencia del SATEM, por lo que se concluye que el mismo no existe; de ahí que no es procedente ordenar su entrega. </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Respecto al romano V, relativo al </w:t>
      </w:r>
      <w:r>
        <w:rPr>
          <w:rFonts w:ascii="Palatino Linotype" w:eastAsia="Palatino Linotype" w:hAnsi="Palatino Linotype" w:cs="Palatino Linotype"/>
          <w:i/>
        </w:rPr>
        <w:t xml:space="preserve">papel de trabajo por Municipio y por sus órganos paramunicipales, que contenga los datos de identificación de ISR, recuperado por mes, del periodo del uno de enero de dos mil diecinueve al treinta y uno de octubre de dos mil veintiuno; </w:t>
      </w:r>
      <w:r>
        <w:rPr>
          <w:rFonts w:ascii="Palatino Linotype" w:eastAsia="Palatino Linotype" w:hAnsi="Palatino Linotype" w:cs="Palatino Linotype"/>
        </w:rPr>
        <w:t xml:space="preserve">se precisa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requiere un documento de tipo específico que contenga desagregada la información en diversos apartados, por lo que, se hace de su conocimiento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del contenido del requerimiento, podemos sintetizar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rsidR="00792A94" w:rsidRDefault="00F43EBF">
      <w:pPr>
        <w:spacing w:before="120" w:after="120" w:line="259"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48. Retenciones del Impuesto Sobre la Renta por Salarios, Honorarios y Arrendamiento</w:t>
      </w:r>
    </w:p>
    <w:p w:rsidR="00792A94" w:rsidRDefault="00F43EBF">
      <w:pPr>
        <w:spacing w:before="120" w:after="120" w:line="259"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Formato: el archivo se presentará en .</w:t>
      </w:r>
      <w:proofErr w:type="spellStart"/>
      <w:r>
        <w:rPr>
          <w:rFonts w:ascii="Palatino Linotype" w:eastAsia="Palatino Linotype" w:hAnsi="Palatino Linotype" w:cs="Palatino Linotype"/>
          <w:b/>
          <w:i/>
          <w:sz w:val="22"/>
          <w:szCs w:val="22"/>
        </w:rPr>
        <w:t>pdf</w:t>
      </w:r>
      <w:proofErr w:type="spellEnd"/>
      <w:r>
        <w:rPr>
          <w:rFonts w:ascii="Palatino Linotype" w:eastAsia="Palatino Linotype" w:hAnsi="Palatino Linotype" w:cs="Palatino Linotype"/>
          <w:b/>
          <w:i/>
          <w:sz w:val="22"/>
          <w:szCs w:val="22"/>
        </w:rPr>
        <w:t xml:space="preserve"> y .</w:t>
      </w:r>
      <w:proofErr w:type="spellStart"/>
      <w:r>
        <w:rPr>
          <w:rFonts w:ascii="Palatino Linotype" w:eastAsia="Palatino Linotype" w:hAnsi="Palatino Linotype" w:cs="Palatino Linotype"/>
          <w:b/>
          <w:i/>
          <w:sz w:val="22"/>
          <w:szCs w:val="22"/>
        </w:rPr>
        <w:t>xls</w:t>
      </w:r>
      <w:proofErr w:type="spellEnd"/>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Objetivo</w:t>
      </w:r>
      <w:r>
        <w:rPr>
          <w:rFonts w:ascii="Palatino Linotype" w:eastAsia="Palatino Linotype" w:hAnsi="Palatino Linotype" w:cs="Palatino Linotype"/>
          <w:i/>
          <w:sz w:val="22"/>
          <w:szCs w:val="22"/>
        </w:rPr>
        <w:t>: Concentrar toda la información de las Retenciones del Impuesto Sobre la Renta por Salarios, Honorarios y Arrendamiento.</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Instructivo:</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 Entidad Municipal:</w:t>
      </w:r>
      <w:r>
        <w:rPr>
          <w:rFonts w:ascii="Palatino Linotype" w:eastAsia="Palatino Linotype" w:hAnsi="Palatino Linotype" w:cs="Palatino Linotype"/>
          <w:i/>
          <w:sz w:val="22"/>
          <w:szCs w:val="22"/>
        </w:rPr>
        <w:t xml:space="preserve"> Anotar el nombre de la entidad, seguido del número que le corresponde, por ejemplo: Toluca, 101.</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Periodo de Presentación; </w:t>
      </w:r>
      <w:r>
        <w:rPr>
          <w:rFonts w:ascii="Palatino Linotype" w:eastAsia="Palatino Linotype" w:hAnsi="Palatino Linotype" w:cs="Palatino Linotype"/>
          <w:i/>
          <w:sz w:val="22"/>
          <w:szCs w:val="22"/>
        </w:rPr>
        <w:t xml:space="preserve">Indicar a que fecha se presenta la información </w:t>
      </w:r>
      <w:proofErr w:type="spellStart"/>
      <w:r>
        <w:rPr>
          <w:rFonts w:ascii="Palatino Linotype" w:eastAsia="Palatino Linotype" w:hAnsi="Palatino Linotype" w:cs="Palatino Linotype"/>
          <w:i/>
          <w:sz w:val="22"/>
          <w:szCs w:val="22"/>
        </w:rPr>
        <w:t>requisitada</w:t>
      </w:r>
      <w:proofErr w:type="spellEnd"/>
      <w:r>
        <w:rPr>
          <w:rFonts w:ascii="Palatino Linotype" w:eastAsia="Palatino Linotype" w:hAnsi="Palatino Linotype" w:cs="Palatino Linotype"/>
          <w:i/>
          <w:sz w:val="22"/>
          <w:szCs w:val="22"/>
        </w:rPr>
        <w:t xml:space="preserve">. </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3. ISR Retenido por Salarios:</w:t>
      </w:r>
      <w:r>
        <w:rPr>
          <w:rFonts w:ascii="Palatino Linotype" w:eastAsia="Palatino Linotype" w:hAnsi="Palatino Linotype" w:cs="Palatino Linotype"/>
          <w:i/>
          <w:sz w:val="22"/>
          <w:szCs w:val="22"/>
        </w:rPr>
        <w:t xml:space="preserve"> Anotar en pesos el importe mensual registrado por este concepto durante 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4. ISR Retenido por Honorarios: </w:t>
      </w:r>
      <w:r>
        <w:rPr>
          <w:rFonts w:ascii="Palatino Linotype" w:eastAsia="Palatino Linotype" w:hAnsi="Palatino Linotype" w:cs="Palatino Linotype"/>
          <w:i/>
          <w:sz w:val="22"/>
          <w:szCs w:val="22"/>
        </w:rPr>
        <w:t>Colocar en pesos el importe mensual registrado por este concepto durante 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5. ISR por pago a cuenta de Terceros o Retenciones por Arrendamiento de Inmuebles:</w:t>
      </w:r>
      <w:r>
        <w:rPr>
          <w:rFonts w:ascii="Palatino Linotype" w:eastAsia="Palatino Linotype" w:hAnsi="Palatino Linotype" w:cs="Palatino Linotype"/>
          <w:i/>
          <w:sz w:val="22"/>
          <w:szCs w:val="22"/>
        </w:rPr>
        <w:t xml:space="preserve"> En caso de que la entidad presente retenciones por estos conceptos deberá anotar en pesos el importe mensual registrado por este concepto durante 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6.- ISR Retenido por algún otro concepto:</w:t>
      </w:r>
      <w:r>
        <w:rPr>
          <w:rFonts w:ascii="Palatino Linotype" w:eastAsia="Palatino Linotype" w:hAnsi="Palatino Linotype" w:cs="Palatino Linotype"/>
          <w:i/>
          <w:sz w:val="22"/>
          <w:szCs w:val="22"/>
        </w:rPr>
        <w:t xml:space="preserve"> En caso de que la entidad presente retenciones por algún otro concepto no detallado entre los principales, estos deberá anotarse en pesos el importe mensual registrado por este concepto durante 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7.- Actualizaciones y Recargos:</w:t>
      </w:r>
      <w:r>
        <w:rPr>
          <w:rFonts w:ascii="Palatino Linotype" w:eastAsia="Palatino Linotype" w:hAnsi="Palatino Linotype" w:cs="Palatino Linotype"/>
          <w:i/>
          <w:sz w:val="22"/>
          <w:szCs w:val="22"/>
        </w:rPr>
        <w:t xml:space="preserve"> En casos de cumplimiento extemporáneo de obligaciones deberán anotar la suma en pesos de las actualizaciones y los recargos que fueron originados al momento de cumplir con la obligación.</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8.- Subsidio al empleo: </w:t>
      </w:r>
      <w:r>
        <w:rPr>
          <w:rFonts w:ascii="Palatino Linotype" w:eastAsia="Palatino Linotype" w:hAnsi="Palatino Linotype" w:cs="Palatino Linotype"/>
          <w:i/>
          <w:sz w:val="22"/>
          <w:szCs w:val="22"/>
        </w:rPr>
        <w:t>Anotar en pesos el importe mensual registrado por este concepto de ayuda o apoyo que por ley debe pagarle el patrón al trabajador cuando éste último percibe el salario mínimo durante el ejercicio y que se acredito contra el ISR a cargo.</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9.- ISR por pagar; </w:t>
      </w:r>
      <w:r>
        <w:rPr>
          <w:rFonts w:ascii="Palatino Linotype" w:eastAsia="Palatino Linotype" w:hAnsi="Palatino Linotype" w:cs="Palatino Linotype"/>
          <w:i/>
          <w:sz w:val="22"/>
          <w:szCs w:val="22"/>
        </w:rPr>
        <w:t>Operación aritmética que consiste en sumar los conceptos de retención de ISR con las actualizaciones y recargos que en su caso se originaron descontando el subsidio.</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Refleja el saldo mensual que se debió pagar de las Retenciones del Impuesto Sobre la Renta por Salarios, Honorarios y Arrendamiento del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10.- Pagos realizados de acuerdo a expediente;</w:t>
      </w:r>
      <w:r>
        <w:rPr>
          <w:rFonts w:ascii="Palatino Linotype" w:eastAsia="Palatino Linotype" w:hAnsi="Palatino Linotype" w:cs="Palatino Linotype"/>
          <w:i/>
          <w:sz w:val="22"/>
          <w:szCs w:val="22"/>
        </w:rPr>
        <w:t xml:space="preserve"> Anotar en pesos el importe correspondiente a cada mes de los pagos efectuados por las Retenciones del </w:t>
      </w:r>
      <w:r>
        <w:rPr>
          <w:rFonts w:ascii="Palatino Linotype" w:eastAsia="Palatino Linotype" w:hAnsi="Palatino Linotype" w:cs="Palatino Linotype"/>
          <w:i/>
          <w:sz w:val="22"/>
          <w:szCs w:val="22"/>
        </w:rPr>
        <w:lastRenderedPageBreak/>
        <w:t>Impuesto Sobre la Renta por Salarios, Honorarios y Arrendamiento del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11.- Fecha de pago: </w:t>
      </w:r>
      <w:r>
        <w:rPr>
          <w:rFonts w:ascii="Palatino Linotype" w:eastAsia="Palatino Linotype" w:hAnsi="Palatino Linotype" w:cs="Palatino Linotype"/>
          <w:i/>
          <w:sz w:val="22"/>
          <w:szCs w:val="22"/>
        </w:rPr>
        <w:t>Especificar la fecha en que se realizó el pago de dicha obligación.</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12.- Remanente por pagar:</w:t>
      </w:r>
      <w:r>
        <w:rPr>
          <w:rFonts w:ascii="Palatino Linotype" w:eastAsia="Palatino Linotype" w:hAnsi="Palatino Linotype" w:cs="Palatino Linotype"/>
          <w:i/>
          <w:sz w:val="22"/>
          <w:szCs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13.- Cuenta Contable:</w:t>
      </w:r>
      <w:r>
        <w:rPr>
          <w:rFonts w:ascii="Palatino Linotype" w:eastAsia="Palatino Linotype" w:hAnsi="Palatino Linotype" w:cs="Palatino Linotype"/>
          <w:i/>
          <w:sz w:val="22"/>
          <w:szCs w:val="22"/>
        </w:rPr>
        <w:t xml:space="preserve"> Anotar las subcuentas a nivel registro de la cuenta contable donde se registró la provisión del pasivo para el pago de las Retenciones del Impuesto Sobre la Renta por Salarios, Honorarios y Arrendamiento del ejercicio 2019.</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14.- Saldo de la Cuenta de pasivo:</w:t>
      </w:r>
      <w:r>
        <w:rPr>
          <w:rFonts w:ascii="Palatino Linotype" w:eastAsia="Palatino Linotype" w:hAnsi="Palatino Linotype" w:cs="Palatino Linotype"/>
          <w:i/>
          <w:sz w:val="22"/>
          <w:szCs w:val="22"/>
        </w:rPr>
        <w:t xml:space="preserve"> Colocar en pesos el saldo de la cuenta de pasivo que reflejan los reportes contables para cada cuenta que le corresponda.</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15. Apartado de Firmas:</w:t>
      </w:r>
      <w:r>
        <w:rPr>
          <w:rFonts w:ascii="Palatino Linotype" w:eastAsia="Palatino Linotype" w:hAnsi="Palatino Linotype" w:cs="Palatino Linotype"/>
          <w:i/>
          <w:sz w:val="22"/>
          <w:szCs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rsidR="00792A94" w:rsidRDefault="00792A94">
      <w:pPr>
        <w:spacing w:before="120" w:after="120" w:line="259" w:lineRule="auto"/>
        <w:ind w:left="851" w:right="902"/>
        <w:jc w:val="both"/>
        <w:rPr>
          <w:rFonts w:ascii="Palatino Linotype" w:eastAsia="Palatino Linotype" w:hAnsi="Palatino Linotype" w:cs="Palatino Linotype"/>
          <w:i/>
          <w:sz w:val="22"/>
          <w:szCs w:val="22"/>
          <w:highlight w:val="yellow"/>
        </w:rPr>
      </w:pPr>
    </w:p>
    <w:p w:rsidR="00792A94" w:rsidRDefault="00F43EBF">
      <w:pPr>
        <w:spacing w:after="160" w:line="360" w:lineRule="auto"/>
        <w:jc w:val="center"/>
        <w:rPr>
          <w:rFonts w:ascii="Palatino Linotype" w:eastAsia="Palatino Linotype" w:hAnsi="Palatino Linotype" w:cs="Palatino Linotype"/>
          <w:sz w:val="22"/>
          <w:szCs w:val="22"/>
          <w:highlight w:val="yellow"/>
        </w:rPr>
      </w:pPr>
      <w:r>
        <w:rPr>
          <w:rFonts w:ascii="Palatino Linotype" w:eastAsia="Palatino Linotype" w:hAnsi="Palatino Linotype" w:cs="Palatino Linotype"/>
          <w:noProof/>
          <w:sz w:val="22"/>
          <w:szCs w:val="22"/>
          <w:highlight w:val="yellow"/>
          <w:lang w:val="es-MX"/>
        </w:rPr>
        <w:lastRenderedPageBreak/>
        <w:drawing>
          <wp:inline distT="0" distB="0" distL="0" distR="0">
            <wp:extent cx="5544000" cy="3131331"/>
            <wp:effectExtent l="0" t="0" r="0" b="0"/>
            <wp:docPr id="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544000" cy="3131331"/>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podemos observar, el documento denominado “Retenciones del Impuesto Sobre la Renta por Salarios, Honorarios y Arrendamiento”, podía satisfacer el requerimiento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apreciarse en los apartados del documento, que contiene la información peticionada, 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Referente al romano VI, de la lectura del mismo, se acredita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Pr>
          <w:rFonts w:ascii="Palatino Linotype" w:eastAsia="Palatino Linotype" w:hAnsi="Palatino Linotype" w:cs="Palatino Linotype"/>
          <w:b/>
          <w:u w:val="single"/>
        </w:rPr>
        <w:t>calculen los impuestos anuales</w:t>
      </w:r>
      <w:r>
        <w:rPr>
          <w:rFonts w:ascii="Palatino Linotype" w:eastAsia="Palatino Linotype" w:hAnsi="Palatino Linotype" w:cs="Palatino Linotype"/>
        </w:rPr>
        <w:t xml:space="preserve"> de los años 2017, 2018, 2019 y 2020, una vez hecho el </w:t>
      </w:r>
      <w:r>
        <w:rPr>
          <w:rFonts w:ascii="Palatino Linotype" w:eastAsia="Palatino Linotype" w:hAnsi="Palatino Linotype" w:cs="Palatino Linotype"/>
        </w:rPr>
        <w:lastRenderedPageBreak/>
        <w:t>procesamiento de la información, deberá realizar un documento de tipo específico que la contenga desagregada conforme a los apartados señalados.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Pr>
          <w:rFonts w:ascii="Palatino Linotype" w:eastAsia="Palatino Linotype" w:hAnsi="Palatino Linotype" w:cs="Palatino Linotype"/>
          <w:b/>
          <w:u w:val="single"/>
        </w:rPr>
        <w:t>en el estado que se encuentra y no hacer un procesamiento de la misma, ni presentarla conforme al interés del solicitante</w:t>
      </w:r>
      <w:r>
        <w:rPr>
          <w:rFonts w:ascii="Palatino Linotype" w:eastAsia="Palatino Linotype" w:hAnsi="Palatino Linotype" w:cs="Palatino Linotype"/>
          <w:b/>
        </w:rPr>
        <w:t xml:space="preserve">; </w:t>
      </w:r>
      <w:r>
        <w:rPr>
          <w:rFonts w:ascii="Palatino Linotype" w:eastAsia="Palatino Linotype" w:hAnsi="Palatino Linotype" w:cs="Palatino Linotype"/>
        </w:rPr>
        <w:t>como así lo establece el artículo 12 de la Ley de Transparencia y Acceso a la Información Pública del Estado de México y Municipios, que a la letra dice:</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792A94" w:rsidRDefault="00F43EB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792A94" w:rsidRDefault="00F43EB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todo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792A94" w:rsidRDefault="00F43EB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rsidR="00792A94" w:rsidRDefault="00F43EBF">
      <w:pPr>
        <w:spacing w:after="160" w:line="259" w:lineRule="auto"/>
        <w:ind w:left="851" w:right="900"/>
        <w:jc w:val="both"/>
        <w:rPr>
          <w:rFonts w:ascii="Palatino Linotype" w:eastAsia="Palatino Linotype" w:hAnsi="Palatino Linotype" w:cs="Palatino Linotype"/>
          <w:i/>
          <w:sz w:val="22"/>
          <w:szCs w:val="22"/>
        </w:rPr>
      </w:pPr>
      <w:bookmarkStart w:id="2" w:name="_heading=h.17dp8vu" w:colFirst="0" w:colLast="0"/>
      <w:bookmarkEnd w:id="2"/>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al apreciarse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desea acceder a un soporte documental, sino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realice un procesamiento y cálculo de la información, una vez realizados, genere un documento que contenga desagregada la información, en apartados específicos; lo cual no resulta exigible, consecuentemente, no resulta dable ordenar su entrega.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escapa de la óptica de este Organismo Garante que el particular requirió información del Ayuntamiento y de sus descentralizadas, es decir, del Sistema Municipal para el Desarrollo Integral de la Familia, DIF, el  Sistema de agua, Instituto Municipal de Cultura Física y Deporte de la Paz que, de conformidad con su Bando Municipal vigente, la administración pública municipal descentralizada se integra por los siguientes organismos:</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40. Son organismos públicos descentralizados de la Administración Pública Municipal, los siguientes: </w:t>
      </w:r>
    </w:p>
    <w:p w:rsidR="00792A94" w:rsidRDefault="00F43EBF">
      <w:pPr>
        <w:numPr>
          <w:ilvl w:val="0"/>
          <w:numId w:val="1"/>
        </w:numPr>
        <w:spacing w:before="240" w:after="240" w:line="276" w:lineRule="auto"/>
        <w:ind w:left="567" w:right="851"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El Sistema Municipal para el Desarrollo Integral de la Familia “DIF” del Municipio de La Paz</w:t>
      </w:r>
      <w:r>
        <w:rPr>
          <w:rFonts w:ascii="Palatino Linotype" w:eastAsia="Palatino Linotype" w:hAnsi="Palatino Linotype" w:cs="Palatino Linotype"/>
          <w:i/>
          <w:sz w:val="22"/>
          <w:szCs w:val="22"/>
        </w:rPr>
        <w:t>; sin perjuicio de lo dispuesto por la normatividad aplicable, podrá implementar programas en beneficio de los habitantes del Municipio, así mismo los servidores públicos coadyuvar en acciones destinadas a mejorar las condiciones de</w:t>
      </w:r>
      <w:r>
        <w:t xml:space="preserve"> </w:t>
      </w:r>
      <w:r>
        <w:rPr>
          <w:rFonts w:ascii="Palatino Linotype" w:eastAsia="Palatino Linotype" w:hAnsi="Palatino Linotype" w:cs="Palatino Linotype"/>
          <w:i/>
          <w:sz w:val="22"/>
          <w:szCs w:val="22"/>
        </w:rPr>
        <w:t xml:space="preserve">estancia y calidad de vida de la ciudadanía; </w:t>
      </w:r>
    </w:p>
    <w:p w:rsidR="00792A94" w:rsidRDefault="00F43EBF">
      <w:pPr>
        <w:numPr>
          <w:ilvl w:val="0"/>
          <w:numId w:val="1"/>
        </w:numPr>
        <w:spacing w:before="240" w:after="240" w:line="276" w:lineRule="auto"/>
        <w:ind w:left="567" w:right="851"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Organismo Público Descentralizado para la prestación de los Servicios de Agua Potable, Alcantarillado y Saneamiento “OPDAPAS” del Municipio de La Paz</w:t>
      </w:r>
      <w:r>
        <w:rPr>
          <w:rFonts w:ascii="Palatino Linotype" w:eastAsia="Palatino Linotype" w:hAnsi="Palatino Linotype" w:cs="Palatino Linotype"/>
          <w:i/>
          <w:sz w:val="22"/>
          <w:szCs w:val="22"/>
        </w:rPr>
        <w:t xml:space="preserve">, por sus siglas. Sin perjuicio de lo dispuesto por la normatividad aplicable, podrá implementar los programas previamente aprobados por el consejo directivo y el Ayuntamiento, tendientes a difundir la cultura de pago entre la población, ampliar la base de contribuyentes, estimular el pago oportuno y recuperar sus créditos fiscales; y </w:t>
      </w:r>
    </w:p>
    <w:p w:rsidR="00792A94" w:rsidRDefault="00F43EBF">
      <w:pPr>
        <w:numPr>
          <w:ilvl w:val="0"/>
          <w:numId w:val="1"/>
        </w:numPr>
        <w:spacing w:before="240" w:after="240" w:line="276" w:lineRule="auto"/>
        <w:ind w:left="567" w:right="851" w:hanging="2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Municipal de Cultura Física y Deporte de La Paz</w:t>
      </w:r>
      <w:r>
        <w:rPr>
          <w:rFonts w:ascii="Palatino Linotype" w:eastAsia="Palatino Linotype" w:hAnsi="Palatino Linotype" w:cs="Palatino Linotype"/>
          <w:i/>
          <w:sz w:val="22"/>
          <w:szCs w:val="22"/>
        </w:rPr>
        <w:t xml:space="preserve">, sin perjuicio de lo dispuesto por la normatividad aplicable, promoverá y organizará el deporte de forma permanente en todo el territorio municipal, con la convicción de fomentar en los habitantes del Municipio, la importancia del deporte en los ámbitos formativo, competitivo y recreativo, para lograr buena salud en todos los aspectos. </w:t>
      </w:r>
    </w:p>
    <w:p w:rsidR="00792A94" w:rsidRDefault="00F43EB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Estos organismos descentralizados tendrán personalidad jurídica, patrimonios propios, y coadyuvarán con el Ayuntamiento en el ejercicio de las funciones, desarrollo de actividades y prestación de servicios públicos municipales, en los términos de las leyes que los rigen, del presente Bando y demás ordenamientos jurídicos estatales y municipales”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tesitura, de conformidad con el Padrón de Sujetos Obligados en materia de Transparencia y Acceso a la Información Pública del Estado de México y Municipios, aprobado por el Pleno de este Instituto, y sus modificaciones, dos de los organismos descentralizados que establece el citado precepto legal, son considerados como sujetos obligados independientes, los cuales son el </w:t>
      </w:r>
      <w:r>
        <w:rPr>
          <w:rFonts w:ascii="Palatino Linotype" w:eastAsia="Palatino Linotype" w:hAnsi="Palatino Linotype" w:cs="Palatino Linotype"/>
          <w:b/>
        </w:rPr>
        <w:t xml:space="preserve">Sistema Municipal para el Desarrollo Integral de la Familia “DIF” del Municipio de La Paz y el Organismo Público Descentralizado para la prestación de los Servicios </w:t>
      </w:r>
      <w:r>
        <w:rPr>
          <w:rFonts w:ascii="Palatino Linotype" w:eastAsia="Palatino Linotype" w:hAnsi="Palatino Linotype" w:cs="Palatino Linotype"/>
          <w:b/>
        </w:rPr>
        <w:lastRenderedPageBreak/>
        <w:t xml:space="preserve">de Agua Potable, Alcantarillado y Saneamiento “OPDAPAS” del Municipio de La Paz, </w:t>
      </w:r>
      <w:r>
        <w:rPr>
          <w:rFonts w:ascii="Palatino Linotype" w:eastAsia="Palatino Linotype" w:hAnsi="Palatino Linotype" w:cs="Palatino Linotype"/>
        </w:rPr>
        <w:t xml:space="preserve">sirven de ilustración las siguientes capturas de pantalla: </w:t>
      </w:r>
    </w:p>
    <w:p w:rsidR="00792A94" w:rsidRDefault="00F43EBF">
      <w:pPr>
        <w:spacing w:before="240" w:after="240" w:line="360" w:lineRule="auto"/>
        <w:jc w:val="both"/>
      </w:pPr>
      <w:r>
        <w:rPr>
          <w:noProof/>
          <w:lang w:val="es-MX"/>
        </w:rPr>
        <w:drawing>
          <wp:inline distT="0" distB="0" distL="114300" distR="114300">
            <wp:extent cx="5572125" cy="209550"/>
            <wp:effectExtent l="0" t="0" r="0" b="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572125" cy="209550"/>
                    </a:xfrm>
                    <a:prstGeom prst="rect">
                      <a:avLst/>
                    </a:prstGeom>
                    <a:ln/>
                  </pic:spPr>
                </pic:pic>
              </a:graphicData>
            </a:graphic>
          </wp:inline>
        </w:drawing>
      </w:r>
      <w:r>
        <w:rPr>
          <w:noProof/>
          <w:lang w:val="es-MX"/>
        </w:rPr>
        <w:drawing>
          <wp:inline distT="0" distB="0" distL="114300" distR="114300">
            <wp:extent cx="5581015" cy="279400"/>
            <wp:effectExtent l="0" t="0" r="0" 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581015" cy="279400"/>
                    </a:xfrm>
                    <a:prstGeom prst="rect">
                      <a:avLst/>
                    </a:prstGeom>
                    <a:ln/>
                  </pic:spPr>
                </pic:pic>
              </a:graphicData>
            </a:graphic>
          </wp:inline>
        </w:drawing>
      </w:r>
    </w:p>
    <w:p w:rsidR="00792A94" w:rsidRDefault="00F43EBF">
      <w:pPr>
        <w:spacing w:before="240" w:after="240" w:line="360" w:lineRule="auto"/>
        <w:jc w:val="both"/>
      </w:pPr>
      <w:r>
        <w:rPr>
          <w:noProof/>
          <w:lang w:val="es-MX"/>
        </w:rPr>
        <w:drawing>
          <wp:inline distT="0" distB="0" distL="114300" distR="114300">
            <wp:extent cx="5572125" cy="409575"/>
            <wp:effectExtent l="0" t="0" r="0" b="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572125" cy="409575"/>
                    </a:xfrm>
                    <a:prstGeom prst="rect">
                      <a:avLst/>
                    </a:prstGeom>
                    <a:ln/>
                  </pic:spPr>
                </pic:pic>
              </a:graphicData>
            </a:graphic>
          </wp:inline>
        </w:drawing>
      </w:r>
      <w:r>
        <w:rPr>
          <w:noProof/>
          <w:lang w:val="es-MX"/>
        </w:rPr>
        <w:drawing>
          <wp:inline distT="0" distB="0" distL="114300" distR="114300">
            <wp:extent cx="5572125" cy="638175"/>
            <wp:effectExtent l="0" t="0" r="0" b="0"/>
            <wp:docPr id="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572125" cy="638175"/>
                    </a:xfrm>
                    <a:prstGeom prst="rect">
                      <a:avLst/>
                    </a:prstGeom>
                    <a:ln/>
                  </pic:spPr>
                </pic:pic>
              </a:graphicData>
            </a:graphic>
          </wp:inline>
        </w:drawing>
      </w:r>
    </w:p>
    <w:p w:rsidR="00792A94" w:rsidRDefault="00F43EBF">
      <w:pPr>
        <w:spacing w:before="240" w:after="240" w:line="360" w:lineRule="auto"/>
        <w:jc w:val="both"/>
        <w:rPr>
          <w:rFonts w:ascii="Palatino Linotype" w:eastAsia="Palatino Linotype" w:hAnsi="Palatino Linotype" w:cs="Palatino Linotype"/>
        </w:rPr>
      </w:pPr>
      <w:r>
        <w:rPr>
          <w:noProof/>
          <w:lang w:val="es-MX"/>
        </w:rPr>
        <w:drawing>
          <wp:inline distT="0" distB="0" distL="114300" distR="114300">
            <wp:extent cx="5581015" cy="203200"/>
            <wp:effectExtent l="0" t="0" r="0"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581015" cy="203200"/>
                    </a:xfrm>
                    <a:prstGeom prst="rect">
                      <a:avLst/>
                    </a:prstGeom>
                    <a:ln/>
                  </pic:spPr>
                </pic:pic>
              </a:graphicData>
            </a:graphic>
          </wp:inline>
        </w:drawing>
      </w:r>
      <w:r>
        <w:rPr>
          <w:noProof/>
          <w:lang w:val="es-MX"/>
        </w:rPr>
        <w:drawing>
          <wp:inline distT="0" distB="0" distL="114300" distR="114300">
            <wp:extent cx="5581015" cy="431800"/>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581015" cy="431800"/>
                    </a:xfrm>
                    <a:prstGeom prst="rect">
                      <a:avLst/>
                    </a:prstGeom>
                    <a:ln/>
                  </pic:spPr>
                </pic:pic>
              </a:graphicData>
            </a:graphic>
          </wp:inline>
        </w:drawing>
      </w:r>
    </w:p>
    <w:p w:rsidR="007223B9" w:rsidRDefault="007223B9">
      <w:pPr>
        <w:spacing w:before="240" w:after="240" w:line="360" w:lineRule="auto"/>
        <w:jc w:val="both"/>
        <w:rPr>
          <w:rFonts w:ascii="Palatino Linotype" w:hAnsi="Palatino Linotype"/>
        </w:rPr>
      </w:pPr>
      <w:r>
        <w:rPr>
          <w:rFonts w:ascii="Palatino Linotype" w:hAnsi="Palatino Linotype"/>
        </w:rPr>
        <w:t>De ahí que, dichas instancias</w:t>
      </w:r>
      <w:r w:rsidRPr="007223B9">
        <w:rPr>
          <w:rFonts w:ascii="Palatino Linotype" w:hAnsi="Palatino Linotype"/>
        </w:rPr>
        <w:t xml:space="preserve"> </w:t>
      </w:r>
      <w:r>
        <w:rPr>
          <w:rFonts w:ascii="Palatino Linotype" w:hAnsi="Palatino Linotype"/>
        </w:rPr>
        <w:t>deban</w:t>
      </w:r>
      <w:r w:rsidRPr="007223B9">
        <w:rPr>
          <w:rFonts w:ascii="Palatino Linotype" w:hAnsi="Palatino Linotype"/>
        </w:rPr>
        <w:t xml:space="preserve">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rsidR="007223B9" w:rsidRDefault="007223B9">
      <w:pPr>
        <w:spacing w:before="240" w:after="240" w:line="360" w:lineRule="auto"/>
        <w:jc w:val="both"/>
        <w:rPr>
          <w:rFonts w:ascii="Palatino Linotype" w:hAnsi="Palatino Linotype"/>
        </w:rPr>
      </w:pPr>
      <w:r w:rsidRPr="007223B9">
        <w:rPr>
          <w:rFonts w:ascii="Palatino Linotype" w:hAnsi="Palatino Linotype"/>
        </w:rPr>
        <w:t>Por lo anterior, y derivado que el requerimiento realizado por el particular, corresponde a información que pudiera</w:t>
      </w:r>
      <w:r>
        <w:rPr>
          <w:rFonts w:ascii="Palatino Linotype" w:hAnsi="Palatino Linotype"/>
        </w:rPr>
        <w:t>n</w:t>
      </w:r>
      <w:r w:rsidRPr="007223B9">
        <w:rPr>
          <w:rFonts w:ascii="Palatino Linotype" w:hAnsi="Palatino Linotype"/>
        </w:rPr>
        <w:t xml:space="preserve"> poseer diverso</w:t>
      </w:r>
      <w:r>
        <w:rPr>
          <w:rFonts w:ascii="Palatino Linotype" w:hAnsi="Palatino Linotype"/>
        </w:rPr>
        <w:t>s</w:t>
      </w:r>
      <w:r w:rsidRPr="007223B9">
        <w:rPr>
          <w:rFonts w:ascii="Palatino Linotype" w:hAnsi="Palatino Linotype"/>
        </w:rPr>
        <w:t xml:space="preserve"> Sujeto</w:t>
      </w:r>
      <w:r>
        <w:rPr>
          <w:rFonts w:ascii="Palatino Linotype" w:hAnsi="Palatino Linotype"/>
        </w:rPr>
        <w:t>s</w:t>
      </w:r>
      <w:r w:rsidRPr="007223B9">
        <w:rPr>
          <w:rFonts w:ascii="Palatino Linotype" w:hAnsi="Palatino Linotype"/>
        </w:rPr>
        <w:t xml:space="preserve"> Obligado</w:t>
      </w:r>
      <w:r>
        <w:rPr>
          <w:rFonts w:ascii="Palatino Linotype" w:hAnsi="Palatino Linotype"/>
        </w:rPr>
        <w:t>s</w:t>
      </w:r>
      <w:r w:rsidRPr="007223B9">
        <w:rPr>
          <w:rFonts w:ascii="Palatino Linotype" w:hAnsi="Palatino Linotype"/>
        </w:rPr>
        <w:t xml:space="preserve">; </w:t>
      </w:r>
      <w:r>
        <w:rPr>
          <w:rFonts w:ascii="Palatino Linotype" w:hAnsi="Palatino Linotype"/>
        </w:rPr>
        <w:t xml:space="preserve">resulta procedente ordenar al </w:t>
      </w:r>
      <w:r w:rsidRPr="007223B9">
        <w:rPr>
          <w:rFonts w:ascii="Palatino Linotype" w:hAnsi="Palatino Linotype"/>
          <w:b/>
        </w:rPr>
        <w:t>Sujeto Obligado</w:t>
      </w:r>
      <w:r>
        <w:rPr>
          <w:rFonts w:ascii="Palatino Linotype" w:hAnsi="Palatino Linotype"/>
        </w:rPr>
        <w:t xml:space="preserve"> que emita el respectivo Acuerdo de declaración de incompetencia, al respecto, mismo que encuentra sustento en lo </w:t>
      </w:r>
      <w:r>
        <w:rPr>
          <w:rFonts w:ascii="Palatino Linotype" w:hAnsi="Palatino Linotype"/>
        </w:rPr>
        <w:lastRenderedPageBreak/>
        <w:t xml:space="preserve">previsto por </w:t>
      </w:r>
      <w:r w:rsidRPr="007223B9">
        <w:rPr>
          <w:rFonts w:ascii="Palatino Linotype" w:hAnsi="Palatino Linotype"/>
        </w:rPr>
        <w:t xml:space="preserve">el artículo 167 de la Ley de Transparencia y Acceso a la Información Pública del Estado de México y Municipios: </w:t>
      </w:r>
    </w:p>
    <w:p w:rsidR="007223B9" w:rsidRPr="007223B9" w:rsidRDefault="007223B9" w:rsidP="007223B9">
      <w:pPr>
        <w:spacing w:before="240" w:after="240" w:line="276" w:lineRule="auto"/>
        <w:ind w:left="567" w:right="992"/>
        <w:jc w:val="both"/>
        <w:rPr>
          <w:rFonts w:ascii="Palatino Linotype" w:hAnsi="Palatino Linotype"/>
          <w:i/>
          <w:sz w:val="22"/>
        </w:rPr>
      </w:pPr>
      <w:r w:rsidRPr="007223B9">
        <w:rPr>
          <w:rFonts w:ascii="Palatino Linotype" w:hAnsi="Palatino Linotype"/>
          <w:i/>
          <w:sz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 </w:t>
      </w:r>
    </w:p>
    <w:p w:rsidR="007223B9" w:rsidRPr="007223B9" w:rsidRDefault="007223B9" w:rsidP="007223B9">
      <w:pPr>
        <w:spacing w:before="240" w:after="240" w:line="360" w:lineRule="auto"/>
        <w:ind w:left="567"/>
        <w:jc w:val="both"/>
        <w:rPr>
          <w:rFonts w:ascii="Palatino Linotype" w:hAnsi="Palatino Linotype"/>
          <w:i/>
          <w:sz w:val="22"/>
        </w:rPr>
      </w:pPr>
      <w:r w:rsidRPr="007223B9">
        <w:rPr>
          <w:rFonts w:ascii="Palatino Linotype" w:hAnsi="Palatino Linotype"/>
          <w:i/>
          <w:sz w:val="22"/>
        </w:rPr>
        <w:t xml:space="preserve">(Énfasis añadido) </w:t>
      </w:r>
    </w:p>
    <w:p w:rsidR="007223B9" w:rsidRDefault="007223B9">
      <w:pPr>
        <w:spacing w:before="240" w:after="240" w:line="360" w:lineRule="auto"/>
        <w:jc w:val="both"/>
        <w:rPr>
          <w:rFonts w:ascii="Palatino Linotype" w:hAnsi="Palatino Linotype"/>
        </w:rPr>
      </w:pPr>
      <w:r w:rsidRPr="007223B9">
        <w:rPr>
          <w:rFonts w:ascii="Palatino Linotype" w:hAnsi="Palatino Linotype"/>
        </w:rPr>
        <w:t>De lo anterior, se puede advertir que una vez recibida una solicitud de información, se determine que es incompetente para para poseer, generar o administrar lo solicitado,</w:t>
      </w:r>
      <w:r>
        <w:rPr>
          <w:rFonts w:ascii="Palatino Linotype" w:hAnsi="Palatino Linotype"/>
        </w:rPr>
        <w:t xml:space="preserve"> dentro de los primeros tres</w:t>
      </w:r>
      <w:r w:rsidRPr="007223B9">
        <w:rPr>
          <w:rFonts w:ascii="Palatino Linotype" w:hAnsi="Palatino Linotype"/>
        </w:rPr>
        <w:t xml:space="preserve"> días posteriores a la recepción de la solicitud, deberá hacerlo del conocimiento del particular; por lo que ante la falta de pronunciamiento dentro del plazo referido anteriormente, </w:t>
      </w:r>
      <w:r>
        <w:rPr>
          <w:rFonts w:ascii="Palatino Linotype" w:hAnsi="Palatino Linotype"/>
        </w:rPr>
        <w:t>e</w:t>
      </w:r>
      <w:r w:rsidRPr="007223B9">
        <w:rPr>
          <w:rFonts w:ascii="Palatino Linotype" w:hAnsi="Palatino Linotype"/>
        </w:rPr>
        <w:t xml:space="preserve">l Sujeto Obligado deberá atender el contenido del artículo 49 de la citada ley, para efectos de que sea declarada por parte del Comité de Transparencia la incompetencia a la que se hace referencia en la respuesta proporcionada. </w:t>
      </w:r>
    </w:p>
    <w:p w:rsidR="007223B9" w:rsidRPr="007223B9" w:rsidRDefault="007223B9" w:rsidP="007223B9">
      <w:pPr>
        <w:spacing w:before="240" w:after="240" w:line="360" w:lineRule="auto"/>
        <w:ind w:left="567"/>
        <w:jc w:val="both"/>
        <w:rPr>
          <w:rFonts w:ascii="Palatino Linotype" w:hAnsi="Palatino Linotype"/>
          <w:i/>
          <w:sz w:val="22"/>
        </w:rPr>
      </w:pPr>
      <w:r w:rsidRPr="007223B9">
        <w:rPr>
          <w:rFonts w:ascii="Palatino Linotype" w:hAnsi="Palatino Linotype"/>
          <w:i/>
          <w:sz w:val="22"/>
        </w:rPr>
        <w:t xml:space="preserve">“Artículo 49. Los Comités de Transparencia tendrán las siguientes atribuciones: </w:t>
      </w:r>
    </w:p>
    <w:p w:rsidR="007223B9" w:rsidRPr="007223B9" w:rsidRDefault="007223B9" w:rsidP="007223B9">
      <w:pPr>
        <w:pStyle w:val="Prrafodelista"/>
        <w:numPr>
          <w:ilvl w:val="0"/>
          <w:numId w:val="8"/>
        </w:numPr>
        <w:spacing w:before="240" w:after="240" w:line="276" w:lineRule="auto"/>
        <w:ind w:left="567" w:right="851" w:hanging="141"/>
        <w:jc w:val="both"/>
        <w:rPr>
          <w:rFonts w:ascii="Palatino Linotype" w:hAnsi="Palatino Linotype"/>
          <w:i/>
          <w:sz w:val="22"/>
        </w:rPr>
      </w:pPr>
      <w:r w:rsidRPr="007223B9">
        <w:rPr>
          <w:rFonts w:ascii="Palatino Linotype" w:hAnsi="Palatino Linotype"/>
          <w:i/>
          <w:sz w:val="22"/>
        </w:rPr>
        <w:t>Instituir, coordinar y supervisar en términos de las disposiciones aplicables, las acciones, medidas y procedimientos que coadyuven a asegurar una mayor</w:t>
      </w:r>
      <w:r w:rsidRPr="007223B9">
        <w:rPr>
          <w:rFonts w:ascii="Palatino Linotype" w:hAnsi="Palatino Linotype"/>
          <w:sz w:val="22"/>
        </w:rPr>
        <w:t xml:space="preserve"> </w:t>
      </w:r>
      <w:r w:rsidRPr="007223B9">
        <w:rPr>
          <w:rFonts w:ascii="Palatino Linotype" w:hAnsi="Palatino Linotype"/>
          <w:i/>
          <w:sz w:val="22"/>
        </w:rPr>
        <w:t xml:space="preserve">eficacia en la gestión y atención de las solicitudes en materia de acceso a la información; </w:t>
      </w:r>
    </w:p>
    <w:p w:rsidR="007223B9" w:rsidRPr="007223B9" w:rsidRDefault="007223B9" w:rsidP="007223B9">
      <w:pPr>
        <w:pStyle w:val="Prrafodelista"/>
        <w:numPr>
          <w:ilvl w:val="0"/>
          <w:numId w:val="8"/>
        </w:numPr>
        <w:spacing w:before="240" w:after="240" w:line="276" w:lineRule="auto"/>
        <w:ind w:left="567" w:right="851" w:hanging="283"/>
        <w:jc w:val="both"/>
        <w:rPr>
          <w:rFonts w:ascii="Palatino Linotype" w:eastAsia="Palatino Linotype" w:hAnsi="Palatino Linotype" w:cs="Palatino Linotype"/>
          <w:i/>
          <w:sz w:val="22"/>
        </w:rPr>
      </w:pPr>
      <w:r w:rsidRPr="007223B9">
        <w:rPr>
          <w:rFonts w:ascii="Palatino Linotype" w:hAnsi="Palatino Linotype"/>
          <w:i/>
          <w:sz w:val="22"/>
        </w:rPr>
        <w:lastRenderedPageBreak/>
        <w:t>Confirmar, modificar o revocar las determinaciones que en materia de ampliación del plazo de respuesta, clasificación de la información y declaración de inexistencia o de incompetencia realicen los titulares de las áreas de los sujetos obligados;</w:t>
      </w:r>
    </w:p>
    <w:p w:rsidR="007223B9" w:rsidRPr="007223B9" w:rsidRDefault="007223B9" w:rsidP="007223B9">
      <w:pPr>
        <w:pStyle w:val="Prrafodelista"/>
        <w:spacing w:before="240" w:after="240" w:line="276" w:lineRule="auto"/>
        <w:ind w:left="567" w:right="851"/>
        <w:jc w:val="both"/>
        <w:rPr>
          <w:rFonts w:ascii="Palatino Linotype" w:hAnsi="Palatino Linotype"/>
          <w:i/>
          <w:sz w:val="22"/>
        </w:rPr>
      </w:pPr>
      <w:r w:rsidRPr="007223B9">
        <w:rPr>
          <w:rFonts w:ascii="Palatino Linotype" w:hAnsi="Palatino Linotype"/>
          <w:i/>
          <w:sz w:val="22"/>
        </w:rPr>
        <w:t xml:space="preserve"> . . .” </w:t>
      </w:r>
    </w:p>
    <w:p w:rsidR="007223B9" w:rsidRPr="007223B9" w:rsidRDefault="007223B9" w:rsidP="007223B9">
      <w:pPr>
        <w:pStyle w:val="Prrafodelista"/>
        <w:spacing w:before="240" w:after="240" w:line="360" w:lineRule="auto"/>
        <w:ind w:left="567"/>
        <w:jc w:val="both"/>
        <w:rPr>
          <w:rFonts w:ascii="Palatino Linotype" w:hAnsi="Palatino Linotype"/>
          <w:i/>
          <w:sz w:val="22"/>
        </w:rPr>
      </w:pPr>
      <w:r w:rsidRPr="007223B9">
        <w:rPr>
          <w:rFonts w:ascii="Palatino Linotype" w:hAnsi="Palatino Linotype"/>
          <w:i/>
          <w:sz w:val="22"/>
        </w:rPr>
        <w:t xml:space="preserve">(Énfasis añadido) </w:t>
      </w:r>
    </w:p>
    <w:p w:rsidR="00792A94" w:rsidRPr="007223B9" w:rsidRDefault="007223B9" w:rsidP="007223B9">
      <w:pPr>
        <w:pStyle w:val="Prrafodelista"/>
        <w:spacing w:before="240" w:after="240" w:line="360" w:lineRule="auto"/>
        <w:ind w:left="0"/>
        <w:jc w:val="both"/>
        <w:rPr>
          <w:rFonts w:ascii="Palatino Linotype" w:hAnsi="Palatino Linotype"/>
        </w:rPr>
      </w:pPr>
      <w:r w:rsidRPr="007223B9">
        <w:rPr>
          <w:rFonts w:ascii="Palatino Linotype" w:hAnsi="Palatino Linotype"/>
        </w:rPr>
        <w:t>Es de lo expuesto que, el Comité de Transparencia debe confirmar la incompetencia que en el presente asunto encuadra en el supuesto de la Ley. No obstante, se dejan a salvo los derechos del particular, para que requiera al SUJETO OBLIGADO que considere conveniente.</w:t>
      </w:r>
    </w:p>
    <w:p w:rsidR="00792A94" w:rsidRPr="007223B9" w:rsidRDefault="00F43EBF">
      <w:pPr>
        <w:spacing w:before="240" w:after="240" w:line="360" w:lineRule="auto"/>
        <w:jc w:val="both"/>
        <w:rPr>
          <w:rFonts w:ascii="Palatino Linotype" w:eastAsia="Palatino Linotype" w:hAnsi="Palatino Linotype" w:cs="Palatino Linotype"/>
        </w:rPr>
      </w:pPr>
      <w:r w:rsidRPr="007223B9">
        <w:rPr>
          <w:rFonts w:ascii="Palatino Linotype" w:eastAsia="Palatino Linotype" w:hAnsi="Palatino Linotype" w:cs="Palatino Linotype"/>
        </w:rPr>
        <w:t>No obstante, para el caso del</w:t>
      </w:r>
      <w:r w:rsidRPr="007223B9">
        <w:rPr>
          <w:rFonts w:ascii="Palatino Linotype" w:eastAsia="Palatino Linotype" w:hAnsi="Palatino Linotype" w:cs="Palatino Linotype"/>
          <w:b/>
          <w:i/>
          <w:sz w:val="22"/>
          <w:szCs w:val="22"/>
        </w:rPr>
        <w:t xml:space="preserve"> </w:t>
      </w:r>
      <w:r w:rsidRPr="007223B9">
        <w:rPr>
          <w:rFonts w:ascii="Palatino Linotype" w:eastAsia="Palatino Linotype" w:hAnsi="Palatino Linotype" w:cs="Palatino Linotype"/>
          <w:b/>
          <w:sz w:val="22"/>
          <w:szCs w:val="22"/>
        </w:rPr>
        <w:t>Instituto Municipal de Cultura Física y Deporte de La Paz</w:t>
      </w:r>
      <w:r w:rsidRPr="007223B9">
        <w:rPr>
          <w:rFonts w:ascii="Palatino Linotype" w:eastAsia="Palatino Linotype" w:hAnsi="Palatino Linotype" w:cs="Palatino Linotype"/>
        </w:rPr>
        <w:t>, no se localizó registro alguno de que sea un Sujeto Obligado diverso, por lo que se concluye que es el propio Ayuntamiento a quien le corresponde transparentar las actuaciones de los mismos.</w:t>
      </w:r>
    </w:p>
    <w:p w:rsidR="00792A94" w:rsidRPr="007223B9" w:rsidRDefault="00F43EBF">
      <w:pPr>
        <w:spacing w:before="240" w:after="240" w:line="360" w:lineRule="auto"/>
        <w:jc w:val="both"/>
        <w:rPr>
          <w:rFonts w:ascii="Palatino Linotype" w:eastAsia="Palatino Linotype" w:hAnsi="Palatino Linotype" w:cs="Palatino Linotype"/>
        </w:rPr>
      </w:pPr>
      <w:r w:rsidRPr="007223B9">
        <w:rPr>
          <w:rFonts w:ascii="Palatino Linotype" w:eastAsia="Palatino Linotype" w:hAnsi="Palatino Linotype" w:cs="Palatino Linotype"/>
        </w:rPr>
        <w:t xml:space="preserve">En este tenor, </w:t>
      </w:r>
      <w:r w:rsidR="004B7F3A">
        <w:rPr>
          <w:rFonts w:ascii="Palatino Linotype" w:eastAsia="Palatino Linotype" w:hAnsi="Palatino Linotype" w:cs="Palatino Linotype"/>
        </w:rPr>
        <w:t xml:space="preserve">es que este </w:t>
      </w:r>
      <w:r w:rsidR="004B7F3A" w:rsidRPr="00305F10">
        <w:rPr>
          <w:rFonts w:ascii="Palatino Linotype" w:eastAsia="Palatino Linotype" w:hAnsi="Palatino Linotype" w:cs="Palatino Linotype"/>
        </w:rPr>
        <w:t>Instituto estima procedente modificar la respuesta y</w:t>
      </w:r>
      <w:r w:rsidR="004B7F3A">
        <w:rPr>
          <w:rFonts w:ascii="Palatino Linotype" w:eastAsia="Palatino Linotype" w:hAnsi="Palatino Linotype" w:cs="Palatino Linotype"/>
        </w:rPr>
        <w:t xml:space="preserve"> ordenar a</w:t>
      </w:r>
      <w:r w:rsidRPr="007223B9">
        <w:rPr>
          <w:rFonts w:ascii="Palatino Linotype" w:eastAsia="Palatino Linotype" w:hAnsi="Palatino Linotype" w:cs="Palatino Linotype"/>
        </w:rPr>
        <w:t xml:space="preserve">l </w:t>
      </w:r>
      <w:r w:rsidR="004B7F3A">
        <w:rPr>
          <w:rFonts w:ascii="Palatino Linotype" w:eastAsia="Palatino Linotype" w:hAnsi="Palatino Linotype" w:cs="Palatino Linotype"/>
          <w:b/>
        </w:rPr>
        <w:t>Sujeto Obligado, la</w:t>
      </w:r>
      <w:r w:rsidRPr="007223B9">
        <w:rPr>
          <w:rFonts w:ascii="Palatino Linotype" w:eastAsia="Palatino Linotype" w:hAnsi="Palatino Linotype" w:cs="Palatino Linotype"/>
        </w:rPr>
        <w:t xml:space="preserve"> entrega del soporte documental que ha quedado precisado a lo largo del estudio, que corresponda con este organismo que integra la administración pública municipal descentralizada, para satisfacer de la solicitud de información.</w:t>
      </w:r>
    </w:p>
    <w:p w:rsidR="00792A94" w:rsidRDefault="00F43EB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Finalmente, con relación a las modalidad de entrega de la información </w:t>
      </w: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rPr>
        <w:t>usb</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sd</w:t>
      </w:r>
      <w:proofErr w:type="spellEnd"/>
      <w:r>
        <w:rPr>
          <w:rFonts w:ascii="Palatino Linotype" w:eastAsia="Palatino Linotype" w:hAnsi="Palatino Linotype" w:cs="Palatino Linotype"/>
          <w:i/>
        </w:rPr>
        <w:t xml:space="preserve"> y </w:t>
      </w:r>
      <w:proofErr w:type="spellStart"/>
      <w:r>
        <w:rPr>
          <w:rFonts w:ascii="Palatino Linotype" w:eastAsia="Palatino Linotype" w:hAnsi="Palatino Linotype" w:cs="Palatino Linotype"/>
          <w:i/>
        </w:rPr>
        <w:t>cd-rom</w:t>
      </w:r>
      <w:proofErr w:type="spellEnd"/>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es menester señalar que se encuentran reguladas por el Código Financiero del Estado de México y Municipios en su artículo 148, fracciones III y IV, aplicable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estar incluido en el Título Cuarto “De los Ingresos de los Municipios”, Capítulo segundo “De los Derechos”, Sección cuarta “De los Derechos </w:t>
      </w:r>
      <w:r>
        <w:rPr>
          <w:rFonts w:ascii="Palatino Linotype" w:eastAsia="Palatino Linotype" w:hAnsi="Palatino Linotype" w:cs="Palatino Linotype"/>
        </w:rPr>
        <w:lastRenderedPageBreak/>
        <w:t xml:space="preserve">por Servicios Prestados por Autoridades Fiscales, Administrativas y de Acceso a la Información Pública”, porción normativa que dispone a la literalidad lo siguiente: </w:t>
      </w:r>
    </w:p>
    <w:p w:rsidR="00792A94" w:rsidRDefault="00F43EBF">
      <w:pPr>
        <w:spacing w:after="80" w:line="360" w:lineRule="auto"/>
        <w:jc w:val="both"/>
        <w:rPr>
          <w:rFonts w:ascii="Palatino Linotype" w:eastAsia="Palatino Linotype" w:hAnsi="Palatino Linotype" w:cs="Palatino Linotype"/>
          <w:sz w:val="22"/>
          <w:szCs w:val="22"/>
          <w:highlight w:val="yellow"/>
        </w:rPr>
      </w:pPr>
      <w:r>
        <w:rPr>
          <w:rFonts w:ascii="Palatino Linotype" w:eastAsia="Palatino Linotype" w:hAnsi="Palatino Linotype" w:cs="Palatino Linotype"/>
          <w:noProof/>
          <w:sz w:val="22"/>
          <w:szCs w:val="22"/>
          <w:highlight w:val="yellow"/>
          <w:lang w:val="es-MX"/>
        </w:rPr>
        <w:drawing>
          <wp:inline distT="0" distB="0" distL="0" distR="0">
            <wp:extent cx="5687068" cy="2733984"/>
            <wp:effectExtent l="0" t="0" r="0" b="0"/>
            <wp:docPr id="9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687068" cy="2733984"/>
                    </a:xfrm>
                    <a:prstGeom prst="rect">
                      <a:avLst/>
                    </a:prstGeom>
                    <a:ln/>
                  </pic:spPr>
                </pic:pic>
              </a:graphicData>
            </a:graphic>
          </wp:inline>
        </w:drawing>
      </w:r>
      <w:r>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127000</wp:posOffset>
                </wp:positionH>
                <wp:positionV relativeFrom="paragraph">
                  <wp:posOffset>1790700</wp:posOffset>
                </wp:positionV>
                <wp:extent cx="5076825" cy="600075"/>
                <wp:effectExtent l="0" t="0" r="0" b="0"/>
                <wp:wrapNone/>
                <wp:docPr id="80" name="Rectángulo 80"/>
                <wp:cNvGraphicFramePr/>
                <a:graphic xmlns:a="http://schemas.openxmlformats.org/drawingml/2006/main">
                  <a:graphicData uri="http://schemas.microsoft.com/office/word/2010/wordprocessingShape">
                    <wps:wsp>
                      <wps:cNvSpPr/>
                      <wps:spPr>
                        <a:xfrm>
                          <a:off x="2826638" y="3499013"/>
                          <a:ext cx="5038725" cy="561975"/>
                        </a:xfrm>
                        <a:prstGeom prst="rect">
                          <a:avLst/>
                        </a:prstGeom>
                        <a:noFill/>
                        <a:ln w="38100" cap="flat" cmpd="sng">
                          <a:solidFill>
                            <a:srgbClr val="002060"/>
                          </a:solidFill>
                          <a:prstDash val="solid"/>
                          <a:round/>
                          <a:headEnd type="none" w="sm" len="sm"/>
                          <a:tailEnd type="none" w="sm" len="sm"/>
                        </a:ln>
                      </wps:spPr>
                      <wps:txbx>
                        <w:txbxContent>
                          <w:p w:rsidR="00792A94" w:rsidRDefault="00792A94">
                            <w:pPr>
                              <w:textDirection w:val="btLr"/>
                            </w:pPr>
                          </w:p>
                        </w:txbxContent>
                      </wps:txbx>
                      <wps:bodyPr spcFirstLastPara="1" wrap="square" lIns="91425" tIns="91425" rIns="91425" bIns="91425" anchor="ctr" anchorCtr="0">
                        <a:noAutofit/>
                      </wps:bodyPr>
                    </wps:wsp>
                  </a:graphicData>
                </a:graphic>
              </wp:anchor>
            </w:drawing>
          </mc:Choice>
          <mc:Fallback>
            <w:pict>
              <v:rect id="Rectángulo 80" o:spid="_x0000_s1026" style="position:absolute;left:0;text-align:left;margin-left:10pt;margin-top:141pt;width:399.75pt;height:4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" filled="f" strokecolor="#002060" strokeweight="3pt">
                <v:stroke startarrowwidth="narrow" startarrowlength="short" endarrowwidth="narrow" endarrowlength="short" joinstyle="round"/>
                <v:textbox inset="2.53958mm,2.53958mm,2.53958mm,2.53958mm">
                  <w:txbxContent>
                    <w:p w:rsidR="00792A94" w:rsidRDefault="00792A94">
                      <w:pPr>
                        <w:textDirection w:val="btLr"/>
                      </w:pPr>
                    </w:p>
                  </w:txbxContent>
                </v:textbox>
              </v:rect>
            </w:pict>
          </mc:Fallback>
        </mc:AlternateContent>
      </w:r>
    </w:p>
    <w:p w:rsidR="00792A94" w:rsidRDefault="00F43EBF">
      <w:pPr>
        <w:spacing w:before="8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la información que es de su interés,</w:t>
      </w:r>
      <w:r>
        <w:rPr>
          <w:rFonts w:ascii="Palatino Linotype" w:eastAsia="Palatino Linotype" w:hAnsi="Palatino Linotype" w:cs="Palatino Linotype"/>
          <w:b/>
        </w:rPr>
        <w:t xml:space="preserve"> </w:t>
      </w:r>
      <w:r>
        <w:rPr>
          <w:rFonts w:ascii="Palatino Linotype" w:eastAsia="Palatino Linotype" w:hAnsi="Palatino Linotype" w:cs="Palatino Linotype"/>
        </w:rPr>
        <w:t>sin embargo, dicho cobró no resultará procedente en el caso de que el solicitante proporcione el medio en el que requiera le sea entregada la información pública.</w:t>
      </w:r>
    </w:p>
    <w:p w:rsidR="00792A94" w:rsidRDefault="00F43EB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w:t>
      </w:r>
      <w:r>
        <w:rPr>
          <w:rFonts w:ascii="Palatino Linotype" w:eastAsia="Palatino Linotype" w:hAnsi="Palatino Linotype" w:cs="Palatino Linotype"/>
        </w:rPr>
        <w:lastRenderedPageBreak/>
        <w:t>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92A94" w:rsidRDefault="00F43EBF">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792A94" w:rsidRDefault="00F43EB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792A94" w:rsidRDefault="00F43EB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Pr>
          <w:rFonts w:ascii="Palatino Linotype" w:eastAsia="Palatino Linotype" w:hAnsi="Palatino Linotype" w:cs="Palatino Linotype"/>
        </w:rPr>
        <w:lastRenderedPageBreak/>
        <w:t>las causas o motivos por las que no se aprecian determinados datos -ya sea porque se testan o suprimen- deja al solicitante en estado de incertidumbre, al no conocer o comprender porque no aparecen en la documentación respectiva.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792A94">
        <w:tc>
          <w:tcPr>
            <w:tcW w:w="4253" w:type="dxa"/>
            <w:gridSpan w:val="2"/>
            <w:tcBorders>
              <w:top w:val="nil"/>
              <w:left w:val="nil"/>
              <w:right w:val="nil"/>
            </w:tcBorders>
          </w:tcPr>
          <w:p w:rsidR="00792A94" w:rsidRDefault="00F43EBF">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792A94" w:rsidRDefault="00F43EBF">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792A94">
        <w:tc>
          <w:tcPr>
            <w:tcW w:w="1134" w:type="dxa"/>
          </w:tcPr>
          <w:p w:rsidR="00792A94" w:rsidRDefault="00F43EBF">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792A94" w:rsidRDefault="00F43EBF">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792A94" w:rsidRDefault="00F43EBF">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792A94" w:rsidRDefault="00F43EBF">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792A94">
        <w:tc>
          <w:tcPr>
            <w:tcW w:w="8828" w:type="dxa"/>
            <w:gridSpan w:val="4"/>
          </w:tcPr>
          <w:p w:rsidR="00792A94" w:rsidRDefault="00F43EBF">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792A94">
        <w:tc>
          <w:tcPr>
            <w:tcW w:w="1134"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792A94">
        <w:tc>
          <w:tcPr>
            <w:tcW w:w="1134" w:type="dxa"/>
          </w:tcPr>
          <w:p w:rsidR="00792A94" w:rsidRDefault="00792A94">
            <w:pPr>
              <w:jc w:val="both"/>
              <w:rPr>
                <w:rFonts w:ascii="Palatino Linotype" w:eastAsia="Palatino Linotype" w:hAnsi="Palatino Linotype" w:cs="Palatino Linotype"/>
                <w:b/>
                <w:sz w:val="12"/>
                <w:szCs w:val="12"/>
              </w:rPr>
            </w:pPr>
          </w:p>
        </w:tc>
        <w:tc>
          <w:tcPr>
            <w:tcW w:w="3119" w:type="dxa"/>
          </w:tcPr>
          <w:p w:rsidR="00792A94" w:rsidRDefault="00792A94">
            <w:pPr>
              <w:jc w:val="both"/>
              <w:rPr>
                <w:rFonts w:ascii="Palatino Linotype" w:eastAsia="Palatino Linotype" w:hAnsi="Palatino Linotype" w:cs="Palatino Linotype"/>
                <w:sz w:val="12"/>
                <w:szCs w:val="12"/>
              </w:rPr>
            </w:pP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792A94">
        <w:tc>
          <w:tcPr>
            <w:tcW w:w="1134" w:type="dxa"/>
          </w:tcPr>
          <w:p w:rsidR="00792A94" w:rsidRDefault="00792A94">
            <w:pPr>
              <w:jc w:val="both"/>
              <w:rPr>
                <w:rFonts w:ascii="Palatino Linotype" w:eastAsia="Palatino Linotype" w:hAnsi="Palatino Linotype" w:cs="Palatino Linotype"/>
                <w:b/>
                <w:sz w:val="12"/>
                <w:szCs w:val="12"/>
              </w:rPr>
            </w:pPr>
          </w:p>
        </w:tc>
        <w:tc>
          <w:tcPr>
            <w:tcW w:w="3119" w:type="dxa"/>
          </w:tcPr>
          <w:p w:rsidR="00792A94" w:rsidRDefault="00792A94">
            <w:pPr>
              <w:jc w:val="both"/>
              <w:rPr>
                <w:rFonts w:ascii="Palatino Linotype" w:eastAsia="Palatino Linotype" w:hAnsi="Palatino Linotype" w:cs="Palatino Linotype"/>
                <w:sz w:val="12"/>
                <w:szCs w:val="12"/>
              </w:rPr>
            </w:pPr>
          </w:p>
        </w:tc>
        <w:tc>
          <w:tcPr>
            <w:tcW w:w="1129" w:type="dxa"/>
          </w:tcPr>
          <w:p w:rsidR="00792A94" w:rsidRDefault="00F43EBF">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792A94" w:rsidRDefault="00F43EBF">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792A94" w:rsidRDefault="00F43EBF">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w:t>
      </w:r>
      <w:r>
        <w:rPr>
          <w:rFonts w:ascii="Palatino Linotype" w:eastAsia="Palatino Linotype" w:hAnsi="Palatino Linotype" w:cs="Palatino Linotype"/>
        </w:rPr>
        <w:lastRenderedPageBreak/>
        <w:t>Libre y Soberano de México; 2, fracción II; 29, 36 fracciones I y II; 176, 178, 179, fracción I, 181, 185 de la Ley de Transparencia y Acceso a la Información Pública del Estado de México y Municipios, este Pleno:</w:t>
      </w:r>
    </w:p>
    <w:p w:rsidR="00792A94" w:rsidRDefault="00F43EBF">
      <w:pPr>
        <w:numPr>
          <w:ilvl w:val="0"/>
          <w:numId w:val="6"/>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792A94" w:rsidRDefault="00F43EBF">
      <w:pPr>
        <w:spacing w:before="240" w:after="240" w:line="360" w:lineRule="auto"/>
        <w:jc w:val="both"/>
        <w:rPr>
          <w:rFonts w:ascii="Palatino Linotype" w:eastAsia="Palatino Linotype" w:hAnsi="Palatino Linotype" w:cs="Palatino Linotype"/>
          <w:b/>
        </w:rPr>
      </w:pPr>
      <w:bookmarkStart w:id="3" w:name="_heading=h.30j0zll" w:colFirst="0" w:colLast="0"/>
      <w:bookmarkEnd w:id="3"/>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03409/INFOEM/IP/RR/2022,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w:t>
      </w:r>
      <w:r w:rsidRPr="00305F10">
        <w:rPr>
          <w:rFonts w:ascii="Palatino Linotype" w:eastAsia="Palatino Linotype" w:hAnsi="Palatino Linotype" w:cs="Palatino Linotype"/>
        </w:rPr>
        <w:t xml:space="preserve">se </w:t>
      </w:r>
      <w:r w:rsidR="004B7F3A" w:rsidRPr="00305F10">
        <w:rPr>
          <w:rFonts w:ascii="Palatino Linotype" w:eastAsia="Palatino Linotype" w:hAnsi="Palatino Linotype" w:cs="Palatino Linotype"/>
          <w:b/>
        </w:rPr>
        <w:t>MODIFI</w:t>
      </w:r>
      <w:r w:rsidRPr="00305F10">
        <w:rPr>
          <w:rFonts w:ascii="Palatino Linotype" w:eastAsia="Palatino Linotype" w:hAnsi="Palatino Linotype" w:cs="Palatino Linotype"/>
          <w:b/>
        </w:rPr>
        <w:t>CA</w:t>
      </w:r>
      <w:r>
        <w:rPr>
          <w:rFonts w:ascii="Palatino Linotype" w:eastAsia="Palatino Linotype" w:hAnsi="Palatino Linotype" w:cs="Palatino Linotype"/>
          <w:b/>
        </w:rPr>
        <w:t xml:space="preserve">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792A94" w:rsidRDefault="00F43EBF">
      <w:pPr>
        <w:spacing w:after="16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que,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de esta resolución, haga entrega</w:t>
      </w:r>
      <w:r>
        <w:rPr>
          <w:rFonts w:ascii="Palatino Linotype" w:eastAsia="Palatino Linotype" w:hAnsi="Palatino Linotype" w:cs="Palatino Linotype"/>
          <w:b/>
        </w:rPr>
        <w:t xml:space="preserve"> vía SAIMEX, </w:t>
      </w:r>
      <w:r>
        <w:rPr>
          <w:rFonts w:ascii="Palatino Linotype" w:eastAsia="Palatino Linotype" w:hAnsi="Palatino Linotype" w:cs="Palatino Linotype"/>
        </w:rPr>
        <w:t>correo electrónico, medios magnéticos (con costo) y CD-ROM (con costo), en versión pública de ser procedente, del soporte documental en el que obre al mayor grado de desagregación posible lo siguiente</w:t>
      </w:r>
      <w:r>
        <w:rPr>
          <w:rFonts w:ascii="Palatino Linotype" w:eastAsia="Palatino Linotype" w:hAnsi="Palatino Linotype" w:cs="Palatino Linotype"/>
          <w:sz w:val="22"/>
          <w:szCs w:val="22"/>
        </w:rPr>
        <w:t>:</w:t>
      </w:r>
    </w:p>
    <w:p w:rsidR="00792A94" w:rsidRDefault="00F43EBF">
      <w:pPr>
        <w:spacing w:before="240" w:after="240" w:line="360" w:lineRule="auto"/>
        <w:jc w:val="both"/>
        <w:rPr>
          <w:rFonts w:ascii="Palatino Linotype" w:eastAsia="Palatino Linotype" w:hAnsi="Palatino Linotype" w:cs="Palatino Linotype"/>
        </w:rPr>
      </w:pPr>
      <w:bookmarkStart w:id="4" w:name="_heading=h.gjdgxs" w:colFirst="0" w:colLast="0"/>
      <w:bookmarkEnd w:id="4"/>
      <w:r>
        <w:rPr>
          <w:rFonts w:ascii="Palatino Linotype" w:eastAsia="Palatino Linotype" w:hAnsi="Palatino Linotype" w:cs="Palatino Linotype"/>
        </w:rPr>
        <w:t>De la administración pública municipal centralizada, así como del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Instituto Municipal de Cultura Física y Deporte de La Paz, en su carácter de organismo descentralizado:</w:t>
      </w:r>
    </w:p>
    <w:p w:rsidR="00792A94" w:rsidRPr="007223B9" w:rsidRDefault="00F43EBF" w:rsidP="007223B9">
      <w:pPr>
        <w:numPr>
          <w:ilvl w:val="0"/>
          <w:numId w:val="2"/>
        </w:numPr>
        <w:pBdr>
          <w:top w:val="nil"/>
          <w:left w:val="nil"/>
          <w:bottom w:val="nil"/>
          <w:right w:val="nil"/>
          <w:between w:val="nil"/>
        </w:pBdr>
        <w:spacing w:before="240" w:after="160" w:line="276" w:lineRule="auto"/>
        <w:ind w:right="851"/>
        <w:jc w:val="both"/>
        <w:rPr>
          <w:rFonts w:ascii="Palatino Linotype" w:eastAsia="Palatino Linotype" w:hAnsi="Palatino Linotype" w:cs="Palatino Linotype"/>
          <w:i/>
          <w:sz w:val="22"/>
        </w:rPr>
      </w:pPr>
      <w:r w:rsidRPr="007223B9">
        <w:rPr>
          <w:rFonts w:ascii="Palatino Linotype" w:eastAsia="Palatino Linotype" w:hAnsi="Palatino Linotype" w:cs="Palatino Linotype"/>
          <w:i/>
          <w:sz w:val="22"/>
        </w:rPr>
        <w:t xml:space="preserve">Reportes del aplicativo “Visor de nómina del SAT” por los años 2018, 2019, 2020, y 2021 en sus tres presentaciones: </w:t>
      </w:r>
    </w:p>
    <w:p w:rsidR="00792A94" w:rsidRPr="007223B9" w:rsidRDefault="00F43EBF" w:rsidP="007223B9">
      <w:pPr>
        <w:numPr>
          <w:ilvl w:val="0"/>
          <w:numId w:val="4"/>
        </w:numPr>
        <w:pBdr>
          <w:top w:val="nil"/>
          <w:left w:val="nil"/>
          <w:bottom w:val="nil"/>
          <w:right w:val="nil"/>
          <w:between w:val="nil"/>
        </w:pBdr>
        <w:spacing w:after="120" w:line="259" w:lineRule="auto"/>
        <w:ind w:left="1134" w:right="851" w:hanging="357"/>
        <w:jc w:val="both"/>
        <w:rPr>
          <w:rFonts w:ascii="Palatino Linotype" w:eastAsia="Palatino Linotype" w:hAnsi="Palatino Linotype" w:cs="Palatino Linotype"/>
          <w:i/>
          <w:sz w:val="22"/>
        </w:rPr>
      </w:pPr>
      <w:r w:rsidRPr="007223B9">
        <w:rPr>
          <w:rFonts w:ascii="Palatino Linotype" w:eastAsia="Palatino Linotype" w:hAnsi="Palatino Linotype" w:cs="Palatino Linotype"/>
          <w:i/>
          <w:sz w:val="22"/>
        </w:rPr>
        <w:t xml:space="preserve">Vista anual acumulada. </w:t>
      </w:r>
    </w:p>
    <w:p w:rsidR="00792A94" w:rsidRPr="007223B9" w:rsidRDefault="00F43EBF" w:rsidP="007223B9">
      <w:pPr>
        <w:numPr>
          <w:ilvl w:val="0"/>
          <w:numId w:val="3"/>
        </w:numPr>
        <w:pBdr>
          <w:top w:val="nil"/>
          <w:left w:val="nil"/>
          <w:bottom w:val="nil"/>
          <w:right w:val="nil"/>
          <w:between w:val="nil"/>
        </w:pBdr>
        <w:spacing w:before="120" w:after="120" w:line="259" w:lineRule="auto"/>
        <w:ind w:left="1134" w:right="851" w:hanging="357"/>
        <w:jc w:val="both"/>
        <w:rPr>
          <w:rFonts w:ascii="Palatino Linotype" w:eastAsia="Palatino Linotype" w:hAnsi="Palatino Linotype" w:cs="Palatino Linotype"/>
          <w:i/>
          <w:sz w:val="22"/>
        </w:rPr>
      </w:pPr>
      <w:r w:rsidRPr="007223B9">
        <w:rPr>
          <w:rFonts w:ascii="Palatino Linotype" w:eastAsia="Palatino Linotype" w:hAnsi="Palatino Linotype" w:cs="Palatino Linotype"/>
          <w:i/>
          <w:sz w:val="22"/>
        </w:rPr>
        <w:t xml:space="preserve">Detalle mensual. </w:t>
      </w:r>
    </w:p>
    <w:p w:rsidR="00792A94" w:rsidRPr="007223B9" w:rsidRDefault="00F43EBF" w:rsidP="007223B9">
      <w:pPr>
        <w:numPr>
          <w:ilvl w:val="0"/>
          <w:numId w:val="3"/>
        </w:numPr>
        <w:pBdr>
          <w:top w:val="nil"/>
          <w:left w:val="nil"/>
          <w:bottom w:val="nil"/>
          <w:right w:val="nil"/>
          <w:between w:val="nil"/>
        </w:pBdr>
        <w:spacing w:before="120" w:after="120" w:line="259" w:lineRule="auto"/>
        <w:ind w:left="1134" w:right="851" w:hanging="357"/>
        <w:jc w:val="both"/>
        <w:rPr>
          <w:rFonts w:ascii="Palatino Linotype" w:eastAsia="Palatino Linotype" w:hAnsi="Palatino Linotype" w:cs="Palatino Linotype"/>
          <w:i/>
          <w:sz w:val="22"/>
        </w:rPr>
      </w:pPr>
      <w:r w:rsidRPr="007223B9">
        <w:rPr>
          <w:rFonts w:ascii="Palatino Linotype" w:eastAsia="Palatino Linotype" w:hAnsi="Palatino Linotype" w:cs="Palatino Linotype"/>
          <w:i/>
          <w:sz w:val="22"/>
        </w:rPr>
        <w:t xml:space="preserve">Detalle diferencias sueldos y salarios. </w:t>
      </w:r>
    </w:p>
    <w:p w:rsidR="00792A94" w:rsidRPr="007223B9" w:rsidRDefault="00F43EBF" w:rsidP="007223B9">
      <w:pPr>
        <w:numPr>
          <w:ilvl w:val="0"/>
          <w:numId w:val="2"/>
        </w:numPr>
        <w:pBdr>
          <w:top w:val="nil"/>
          <w:left w:val="nil"/>
          <w:bottom w:val="nil"/>
          <w:right w:val="nil"/>
          <w:between w:val="nil"/>
        </w:pBdr>
        <w:spacing w:before="120" w:after="160" w:line="276" w:lineRule="auto"/>
        <w:ind w:right="851"/>
        <w:jc w:val="both"/>
        <w:rPr>
          <w:rFonts w:ascii="Palatino Linotype" w:eastAsia="Palatino Linotype" w:hAnsi="Palatino Linotype" w:cs="Palatino Linotype"/>
          <w:i/>
          <w:sz w:val="22"/>
        </w:rPr>
      </w:pPr>
      <w:r w:rsidRPr="007223B9">
        <w:rPr>
          <w:rFonts w:ascii="Palatino Linotype" w:eastAsia="Palatino Linotype" w:hAnsi="Palatino Linotype" w:cs="Palatino Linotype"/>
          <w:i/>
          <w:sz w:val="22"/>
        </w:rPr>
        <w:t>Opinión del cumplimiento de obligaciones fiscales emitida por el Servicio de Administración Tributaria, SAT.</w:t>
      </w:r>
    </w:p>
    <w:p w:rsidR="00792A94" w:rsidRPr="007223B9" w:rsidRDefault="00F43EBF">
      <w:pPr>
        <w:numPr>
          <w:ilvl w:val="0"/>
          <w:numId w:val="2"/>
        </w:numPr>
        <w:pBdr>
          <w:top w:val="nil"/>
          <w:left w:val="nil"/>
          <w:bottom w:val="nil"/>
          <w:right w:val="nil"/>
          <w:between w:val="nil"/>
        </w:pBdr>
        <w:spacing w:after="240" w:line="276" w:lineRule="auto"/>
        <w:ind w:right="851"/>
        <w:jc w:val="both"/>
        <w:rPr>
          <w:rFonts w:ascii="Palatino Linotype" w:eastAsia="Palatino Linotype" w:hAnsi="Palatino Linotype" w:cs="Palatino Linotype"/>
          <w:i/>
          <w:sz w:val="22"/>
        </w:rPr>
      </w:pPr>
      <w:r w:rsidRPr="007223B9">
        <w:rPr>
          <w:rFonts w:ascii="Palatino Linotype" w:eastAsia="Palatino Linotype" w:hAnsi="Palatino Linotype" w:cs="Palatino Linotype"/>
          <w:i/>
          <w:sz w:val="22"/>
        </w:rPr>
        <w:lastRenderedPageBreak/>
        <w:t>Retenciones del Impuesto Sobre la Renta por Salarios, Honorarios y Arrendamiento del periodo del 01 de enero de 2019 al 31 de octubre de 2021.</w:t>
      </w:r>
    </w:p>
    <w:p w:rsidR="007223B9" w:rsidRPr="007223B9" w:rsidRDefault="007223B9" w:rsidP="001815CC">
      <w:pPr>
        <w:numPr>
          <w:ilvl w:val="0"/>
          <w:numId w:val="2"/>
        </w:numPr>
        <w:pBdr>
          <w:top w:val="nil"/>
          <w:left w:val="nil"/>
          <w:bottom w:val="nil"/>
          <w:right w:val="nil"/>
          <w:between w:val="nil"/>
        </w:pBdr>
        <w:spacing w:before="240" w:after="240" w:line="259" w:lineRule="auto"/>
        <w:ind w:right="851"/>
        <w:jc w:val="both"/>
        <w:rPr>
          <w:rFonts w:ascii="Palatino Linotype" w:eastAsia="Palatino Linotype" w:hAnsi="Palatino Linotype" w:cs="Palatino Linotype"/>
          <w:i/>
          <w:sz w:val="20"/>
          <w:szCs w:val="22"/>
        </w:rPr>
      </w:pPr>
      <w:r w:rsidRPr="007223B9">
        <w:rPr>
          <w:rFonts w:ascii="Palatino Linotype" w:eastAsia="Palatino Linotype" w:hAnsi="Palatino Linotype" w:cs="Palatino Linotype"/>
          <w:i/>
          <w:sz w:val="22"/>
        </w:rPr>
        <w:t>El Acuerdo que emita el Comité de Transparencia en el que se confirme la declaración de incompetencia respecto de la información solicitada al Sistema Municipal para el Desarrollo Integral de la Familia “DIF” del Municipio de La Paz y el Organismo Público Descentralizado para la prestación de los Servicios de Agua Potable, Alcantarillado y Saneamiento “OPDAPAS” del Municipio de La Paz.</w:t>
      </w:r>
    </w:p>
    <w:p w:rsidR="00792A94" w:rsidRDefault="00F43EBF" w:rsidP="007223B9">
      <w:pPr>
        <w:pBdr>
          <w:top w:val="nil"/>
          <w:left w:val="nil"/>
          <w:bottom w:val="nil"/>
          <w:right w:val="nil"/>
          <w:between w:val="nil"/>
        </w:pBdr>
        <w:spacing w:before="240" w:after="240" w:line="259" w:lineRule="auto"/>
        <w:ind w:left="720" w:right="851"/>
        <w:jc w:val="both"/>
        <w:rPr>
          <w:rFonts w:ascii="Palatino Linotype" w:eastAsia="Palatino Linotype" w:hAnsi="Palatino Linotype" w:cs="Palatino Linotype"/>
          <w:i/>
          <w:sz w:val="22"/>
          <w:szCs w:val="22"/>
        </w:rPr>
      </w:pPr>
      <w:r w:rsidRPr="007223B9">
        <w:rPr>
          <w:rFonts w:ascii="Palatino Linotype" w:eastAsia="Palatino Linotype" w:hAnsi="Palatino Linotype" w:cs="Palatino Linotype"/>
          <w:i/>
          <w:sz w:val="22"/>
          <w:szCs w:val="22"/>
        </w:rPr>
        <w:t xml:space="preserve">Para la expedición de la información en medios magnéticos (con costo) y CD-ROM (con costo), el </w:t>
      </w:r>
      <w:r w:rsidRPr="007223B9">
        <w:rPr>
          <w:rFonts w:ascii="Palatino Linotype" w:eastAsia="Palatino Linotype" w:hAnsi="Palatino Linotype" w:cs="Palatino Linotype"/>
          <w:b/>
          <w:i/>
          <w:sz w:val="22"/>
          <w:szCs w:val="22"/>
        </w:rPr>
        <w:t>Sujeto Obligado</w:t>
      </w:r>
      <w:r w:rsidRPr="007223B9">
        <w:rPr>
          <w:rFonts w:ascii="Palatino Linotype" w:eastAsia="Palatino Linotype" w:hAnsi="Palatino Linotype" w:cs="Palatino Linotype"/>
          <w:i/>
          <w:sz w:val="22"/>
          <w:szCs w:val="22"/>
        </w:rPr>
        <w:t xml:space="preserve"> deberá informar a la parte </w:t>
      </w:r>
      <w:r w:rsidRPr="007223B9">
        <w:rPr>
          <w:rFonts w:ascii="Palatino Linotype" w:eastAsia="Palatino Linotype" w:hAnsi="Palatino Linotype" w:cs="Palatino Linotype"/>
          <w:b/>
          <w:i/>
          <w:sz w:val="22"/>
          <w:szCs w:val="22"/>
        </w:rPr>
        <w:t>Recurrente</w:t>
      </w:r>
      <w:r w:rsidRPr="007223B9">
        <w:rPr>
          <w:rFonts w:ascii="Palatino Linotype" w:eastAsia="Palatino Linotype" w:hAnsi="Palatino Linotype" w:cs="Palatino Linotype"/>
          <w:i/>
          <w:sz w:val="22"/>
          <w:szCs w:val="22"/>
        </w:rPr>
        <w:t xml:space="preserve"> mediante SAIMEX el procedimiento exacto y detallado para su obtención (lugar, días, horas hábiles, etc.), debiendo acreditar El </w:t>
      </w:r>
      <w:r w:rsidRPr="007223B9">
        <w:rPr>
          <w:rFonts w:ascii="Palatino Linotype" w:eastAsia="Palatino Linotype" w:hAnsi="Palatino Linotype" w:cs="Palatino Linotype"/>
          <w:b/>
          <w:i/>
          <w:sz w:val="22"/>
          <w:szCs w:val="22"/>
        </w:rPr>
        <w:t>Sujeto Obligado</w:t>
      </w:r>
      <w:r w:rsidRPr="007223B9">
        <w:rPr>
          <w:rFonts w:ascii="Palatino Linotype" w:eastAsia="Palatino Linotype" w:hAnsi="Palatino Linotype" w:cs="Palatino Linotype"/>
          <w:i/>
          <w:sz w:val="22"/>
          <w:szCs w:val="22"/>
        </w:rPr>
        <w:t xml:space="preserve"> la entrega de la información a la parte </w:t>
      </w:r>
      <w:r w:rsidRPr="007223B9">
        <w:rPr>
          <w:rFonts w:ascii="Palatino Linotype" w:eastAsia="Palatino Linotype" w:hAnsi="Palatino Linotype" w:cs="Palatino Linotype"/>
          <w:b/>
          <w:i/>
          <w:sz w:val="22"/>
          <w:szCs w:val="22"/>
        </w:rPr>
        <w:t>Recurrente</w:t>
      </w:r>
      <w:r w:rsidRPr="007223B9">
        <w:rPr>
          <w:rFonts w:ascii="Palatino Linotype" w:eastAsia="Palatino Linotype" w:hAnsi="Palatino Linotype" w:cs="Palatino Linotype"/>
          <w:i/>
          <w:sz w:val="22"/>
          <w:szCs w:val="22"/>
        </w:rPr>
        <w:t>. Para el caso de que el particular proporcione a la autoridad municipal el medio magnético o CD-ROM en el que requiera le sea entregada la información pública no habrá costo que cubrir.</w:t>
      </w:r>
    </w:p>
    <w:p w:rsidR="00792A94" w:rsidRDefault="00F43EBF">
      <w:pPr>
        <w:spacing w:line="259" w:lineRule="auto"/>
        <w:ind w:left="72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mismo que igualmente hará de su conocimiento.</w:t>
      </w:r>
    </w:p>
    <w:p w:rsidR="00792A94" w:rsidRDefault="00792A94">
      <w:pPr>
        <w:spacing w:line="259" w:lineRule="auto"/>
        <w:ind w:left="720" w:right="851"/>
        <w:jc w:val="both"/>
        <w:rPr>
          <w:rFonts w:ascii="Palatino Linotype" w:eastAsia="Palatino Linotype" w:hAnsi="Palatino Linotype" w:cs="Palatino Linotype"/>
          <w:i/>
          <w:sz w:val="22"/>
          <w:szCs w:val="22"/>
        </w:rPr>
      </w:pPr>
    </w:p>
    <w:p w:rsidR="00792A94" w:rsidRDefault="00F43EBF">
      <w:pPr>
        <w:spacing w:line="259" w:lineRule="auto"/>
        <w:ind w:left="72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Respecto del numeral </w:t>
      </w:r>
      <w:r>
        <w:rPr>
          <w:rFonts w:ascii="Palatino Linotype" w:eastAsia="Palatino Linotype" w:hAnsi="Palatino Linotype" w:cs="Palatino Linotype"/>
          <w:b/>
          <w:i/>
          <w:sz w:val="22"/>
          <w:szCs w:val="22"/>
        </w:rPr>
        <w:t>1</w:t>
      </w:r>
      <w:r>
        <w:rPr>
          <w:rFonts w:ascii="Palatino Linotype" w:eastAsia="Palatino Linotype" w:hAnsi="Palatino Linotype" w:cs="Palatino Linotype"/>
          <w:i/>
          <w:sz w:val="22"/>
          <w:szCs w:val="22"/>
        </w:rPr>
        <w:t xml:space="preserve">, en el supuesto que una vez agotada la búsqueda de la información, se acredite no contar con la misma, deberá hacerlo del conocimiento de parte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de manera fundada y motivada en términos del segundo párrafo del  artículo 19 de la Ley de Transparencia local.</w:t>
      </w:r>
    </w:p>
    <w:p w:rsidR="00792A94" w:rsidRDefault="00792A94">
      <w:pPr>
        <w:spacing w:after="240" w:line="360" w:lineRule="auto"/>
        <w:jc w:val="both"/>
        <w:rPr>
          <w:rFonts w:ascii="Palatino Linotype" w:eastAsia="Palatino Linotype" w:hAnsi="Palatino Linotype" w:cs="Palatino Linotype"/>
          <w:color w:val="000000"/>
          <w:sz w:val="22"/>
          <w:szCs w:val="22"/>
        </w:rPr>
      </w:pP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Acceso a la Información Pública del </w:t>
      </w:r>
      <w:r>
        <w:rPr>
          <w:rFonts w:ascii="Palatino Linotype" w:eastAsia="Palatino Linotype" w:hAnsi="Palatino Linotype" w:cs="Palatino Linotype"/>
        </w:rPr>
        <w:lastRenderedPageBreak/>
        <w:t>Estado de México y Municipios dé cumplimiento a lo ordenado dentro del plazo de diez días hábiles, debiendo informar a este Instituto en un plazo de tres días hábiles siguientes sobre el cumplimiento dado a la misma.</w:t>
      </w:r>
    </w:p>
    <w:p w:rsidR="00792A94" w:rsidRDefault="00F43EB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83304">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792A94" w:rsidRDefault="00F43EB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b/>
          <w:highlight w:val="white"/>
        </w:rPr>
        <w:t>y por correo electrónico</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rsidR="00792A94" w:rsidRDefault="00F43EBF">
      <w:pPr>
        <w:spacing w:before="240" w:after="240" w:line="360" w:lineRule="auto"/>
        <w:jc w:val="both"/>
        <w:rPr>
          <w:rFonts w:ascii="Palatino Linotype" w:eastAsia="Palatino Linotype" w:hAnsi="Palatino Linotype" w:cs="Palatino Linotype"/>
        </w:rPr>
        <w:sectPr w:rsidR="00792A94">
          <w:headerReference w:type="default" r:id="rId33"/>
          <w:footerReference w:type="default" r:id="rId34"/>
          <w:headerReference w:type="first" r:id="rId35"/>
          <w:footerReference w:type="first" r:id="rId36"/>
          <w:pgSz w:w="12240" w:h="15840"/>
          <w:pgMar w:top="1417" w:right="1750" w:bottom="1417" w:left="1701" w:header="708" w:footer="708"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F43072">
        <w:rPr>
          <w:rFonts w:ascii="Palatino Linotype" w:eastAsia="Palatino Linotype" w:hAnsi="Palatino Linotype" w:cs="Palatino Linotype"/>
        </w:rPr>
        <w:t xml:space="preserve">SHARON CRISTINA MORALES MARTÍNEZ,  </w:t>
      </w:r>
      <w:r>
        <w:rPr>
          <w:rFonts w:ascii="Palatino Linotype" w:eastAsia="Palatino Linotype" w:hAnsi="Palatino Linotype" w:cs="Palatino Linotype"/>
        </w:rPr>
        <w:t>LUIS GUSTAVO PARRA NORIEGA Y GUADALUPE RAMÍREZ PEÑA; EN LA VIGÉSIMA PRIMERA SESIÓN ORDINARIA CELEBRADA EL OCHO DE JUNIO DEL DOS MIL VEINTIDÓS, ANTE EL SECRETARIO TÉCNICO DEL PLENO, ALEXIS TAPIA RAMÍREZ.</w:t>
      </w:r>
    </w:p>
    <w:p w:rsidR="00792A94" w:rsidRDefault="00792A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792A94" w:rsidRDefault="00792A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792A94" w:rsidRDefault="00792A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792A94">
      <w:headerReference w:type="first" r:id="rId3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376" w:rsidRDefault="00187376">
      <w:r>
        <w:separator/>
      </w:r>
    </w:p>
  </w:endnote>
  <w:endnote w:type="continuationSeparator" w:id="0">
    <w:p w:rsidR="00187376" w:rsidRDefault="00187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A94" w:rsidRDefault="00F43EB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2718B">
      <w:rPr>
        <w:rFonts w:ascii="Arial" w:eastAsia="Arial" w:hAnsi="Arial" w:cs="Arial"/>
        <w:b/>
        <w:noProof/>
        <w:color w:val="000000"/>
        <w:sz w:val="20"/>
        <w:szCs w:val="20"/>
      </w:rPr>
      <w:t>57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2718B">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rsidR="00792A94" w:rsidRDefault="00792A94">
    <w:pPr>
      <w:pBdr>
        <w:top w:val="nil"/>
        <w:left w:val="nil"/>
        <w:bottom w:val="nil"/>
        <w:right w:val="nil"/>
        <w:between w:val="nil"/>
      </w:pBdr>
      <w:tabs>
        <w:tab w:val="center" w:pos="4252"/>
        <w:tab w:val="right" w:pos="8504"/>
      </w:tabs>
      <w:rPr>
        <w:color w:val="000000"/>
      </w:rPr>
    </w:pPr>
  </w:p>
  <w:p w:rsidR="00792A94" w:rsidRDefault="00792A9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A94" w:rsidRDefault="00F43EB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2718B">
      <w:rPr>
        <w:rFonts w:ascii="Arial" w:eastAsia="Arial" w:hAnsi="Arial" w:cs="Arial"/>
        <w:b/>
        <w:noProof/>
        <w:color w:val="000000"/>
        <w:sz w:val="20"/>
        <w:szCs w:val="20"/>
      </w:rPr>
      <w:t>61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2718B">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rsidR="00792A94" w:rsidRDefault="00792A9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376" w:rsidRDefault="00187376">
      <w:r>
        <w:separator/>
      </w:r>
    </w:p>
  </w:footnote>
  <w:footnote w:type="continuationSeparator" w:id="0">
    <w:p w:rsidR="00187376" w:rsidRDefault="00187376">
      <w:r>
        <w:continuationSeparator/>
      </w:r>
    </w:p>
  </w:footnote>
  <w:footnote w:id="1">
    <w:p w:rsidR="00792A94" w:rsidRDefault="00F43EB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792A94" w:rsidRDefault="00F43EBF">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5">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6">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footnote>
  <w:footnote w:id="7">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 w:id="8">
    <w:p w:rsidR="00792A94" w:rsidRDefault="00F43E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163. La Unidad de Transparencia deberá notificar la respuesta a la solicitud al interesado en el menor tiempo posible, que no podrá exceder de quince días hábiles, contados a partir del día siguiente a la presentación de aquélla.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A94" w:rsidRDefault="00F43EBF">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-1080130</wp:posOffset>
          </wp:positionH>
          <wp:positionV relativeFrom="paragraph">
            <wp:posOffset>-345435</wp:posOffset>
          </wp:positionV>
          <wp:extent cx="7635600" cy="9943200"/>
          <wp:effectExtent l="0" t="0" r="0" b="0"/>
          <wp:wrapNone/>
          <wp:docPr id="8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1"/>
      <w:tblW w:w="6240" w:type="dxa"/>
      <w:tblInd w:w="3746" w:type="dxa"/>
      <w:tblLayout w:type="fixed"/>
      <w:tblLook w:val="0400" w:firstRow="0" w:lastRow="0" w:firstColumn="0" w:lastColumn="0" w:noHBand="0" w:noVBand="1"/>
    </w:tblPr>
    <w:tblGrid>
      <w:gridCol w:w="2553"/>
      <w:gridCol w:w="3687"/>
    </w:tblGrid>
    <w:tr w:rsidR="00792A94">
      <w:tc>
        <w:tcPr>
          <w:tcW w:w="2553"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03409/INFOEM/IP/RR/2022</w:t>
          </w:r>
        </w:p>
      </w:tc>
    </w:tr>
    <w:tr w:rsidR="00792A94">
      <w:trPr>
        <w:trHeight w:val="228"/>
      </w:trPr>
      <w:tc>
        <w:tcPr>
          <w:tcW w:w="2553"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792A94" w:rsidRDefault="00F43EBF">
          <w:pPr>
            <w:ind w:right="-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792A94">
      <w:tc>
        <w:tcPr>
          <w:tcW w:w="2553"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792A94" w:rsidRDefault="00F43EB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B1BAE" w:rsidRDefault="006B1BAE">
    <w:pPr>
      <w:rPr>
        <w:rFonts w:ascii="Cambria" w:eastAsia="Cambria" w:hAnsi="Cambria" w:cs="Cambria"/>
        <w:color w:val="000000"/>
      </w:rPr>
    </w:pPr>
    <w:r>
      <w:rPr>
        <w:rFonts w:ascii="Cambria" w:eastAsia="Cambria" w:hAnsi="Cambria" w:cs="Cambria"/>
        <w:color w:val="000000"/>
      </w:rPr>
      <w:tab/>
    </w:r>
  </w:p>
  <w:p w:rsidR="006B1BAE" w:rsidRDefault="006B1BAE">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A94" w:rsidRDefault="00F43EBF">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-1080129</wp:posOffset>
          </wp:positionH>
          <wp:positionV relativeFrom="paragraph">
            <wp:posOffset>-343529</wp:posOffset>
          </wp:positionV>
          <wp:extent cx="7635600" cy="9943200"/>
          <wp:effectExtent l="0" t="0" r="0" b="0"/>
          <wp:wrapNone/>
          <wp:docPr id="8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2"/>
      <w:tblW w:w="6240" w:type="dxa"/>
      <w:tblInd w:w="3685" w:type="dxa"/>
      <w:tblLayout w:type="fixed"/>
      <w:tblLook w:val="0400" w:firstRow="0" w:lastRow="0" w:firstColumn="0" w:lastColumn="0" w:noHBand="0" w:noVBand="1"/>
    </w:tblPr>
    <w:tblGrid>
      <w:gridCol w:w="2553"/>
      <w:gridCol w:w="3687"/>
    </w:tblGrid>
    <w:tr w:rsidR="00792A94">
      <w:tc>
        <w:tcPr>
          <w:tcW w:w="2553"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03409/INFOEM/IP/RR/2022</w:t>
          </w:r>
        </w:p>
      </w:tc>
    </w:tr>
    <w:tr w:rsidR="00792A94">
      <w:tc>
        <w:tcPr>
          <w:tcW w:w="2553"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792A94" w:rsidRDefault="00C271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XXXXXXX</w:t>
          </w:r>
        </w:p>
      </w:tc>
    </w:tr>
    <w:tr w:rsidR="00792A94">
      <w:trPr>
        <w:trHeight w:val="228"/>
      </w:trPr>
      <w:tc>
        <w:tcPr>
          <w:tcW w:w="2553"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792A94" w:rsidRDefault="00F43EBF">
          <w:pPr>
            <w:ind w:right="-11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792A94">
      <w:tc>
        <w:tcPr>
          <w:tcW w:w="2553" w:type="dxa"/>
          <w:vAlign w:val="center"/>
        </w:tcPr>
        <w:p w:rsidR="00792A94" w:rsidRDefault="00F4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792A94" w:rsidRDefault="00F43EB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92A94" w:rsidRDefault="00792A9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A94" w:rsidRDefault="00F43EBF">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792A94" w:rsidRDefault="00792A9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45BE1"/>
    <w:multiLevelType w:val="multilevel"/>
    <w:tmpl w:val="2DFA3A7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9D327B8"/>
    <w:multiLevelType w:val="multilevel"/>
    <w:tmpl w:val="D6065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962BC2"/>
    <w:multiLevelType w:val="multilevel"/>
    <w:tmpl w:val="CD76B812"/>
    <w:lvl w:ilvl="0">
      <w:start w:val="1"/>
      <w:numFmt w:val="lowerLetter"/>
      <w:lvlText w:val="%1."/>
      <w:lvlJc w:val="left"/>
      <w:pPr>
        <w:ind w:left="1069" w:hanging="359"/>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5B6626B7"/>
    <w:multiLevelType w:val="hybridMultilevel"/>
    <w:tmpl w:val="1C36C956"/>
    <w:lvl w:ilvl="0" w:tplc="A3FA42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34801A2"/>
    <w:multiLevelType w:val="multilevel"/>
    <w:tmpl w:val="993051B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020359"/>
    <w:multiLevelType w:val="multilevel"/>
    <w:tmpl w:val="55D2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6515F5"/>
    <w:multiLevelType w:val="multilevel"/>
    <w:tmpl w:val="003E9E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8D4187"/>
    <w:multiLevelType w:val="multilevel"/>
    <w:tmpl w:val="550403D4"/>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94"/>
    <w:rsid w:val="00187376"/>
    <w:rsid w:val="001C174B"/>
    <w:rsid w:val="00305F10"/>
    <w:rsid w:val="004B7F3A"/>
    <w:rsid w:val="006B1BAE"/>
    <w:rsid w:val="007223B9"/>
    <w:rsid w:val="00783304"/>
    <w:rsid w:val="00792A94"/>
    <w:rsid w:val="00812616"/>
    <w:rsid w:val="00C2718B"/>
    <w:rsid w:val="00F43072"/>
    <w:rsid w:val="00F43EBF"/>
    <w:rsid w:val="00F91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60724-4E4E-4285-B3E1-C4A4EEB6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table" w:customStyle="1" w:styleId="10">
    <w:name w:val="10"/>
    <w:basedOn w:val="TableNormal2"/>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9"/>
    <w:basedOn w:val="TableNormal3"/>
    <w:tblPr>
      <w:tblStyleRowBandSize w:val="1"/>
      <w:tblStyleColBandSize w:val="1"/>
      <w:tblCellMar>
        <w:left w:w="115" w:type="dxa"/>
        <w:right w:w="115" w:type="dxa"/>
      </w:tblCellMar>
    </w:tblPr>
  </w:style>
  <w:style w:type="table" w:customStyle="1" w:styleId="8">
    <w:name w:val="8"/>
    <w:basedOn w:val="TableNormal3"/>
    <w:tblPr>
      <w:tblStyleRowBandSize w:val="1"/>
      <w:tblStyleColBandSize w:val="1"/>
      <w:tblCellMar>
        <w:left w:w="115" w:type="dxa"/>
        <w:right w:w="115" w:type="dxa"/>
      </w:tblCellMar>
    </w:tblPr>
  </w:style>
  <w:style w:type="table" w:customStyle="1" w:styleId="7">
    <w:name w:val="7"/>
    <w:basedOn w:val="TableNormal3"/>
    <w:tblPr>
      <w:tblStyleRowBandSize w:val="1"/>
      <w:tblStyleColBandSize w:val="1"/>
      <w:tblCellMar>
        <w:left w:w="115" w:type="dxa"/>
        <w:right w:w="115" w:type="dxa"/>
      </w:tblCellMar>
    </w:tblPr>
  </w:style>
  <w:style w:type="table" w:customStyle="1" w:styleId="6">
    <w:name w:val="6"/>
    <w:basedOn w:val="TableNormal4"/>
    <w:tblPr>
      <w:tblStyleRowBandSize w:val="1"/>
      <w:tblStyleColBandSize w:val="1"/>
      <w:tblCellMar>
        <w:left w:w="115" w:type="dxa"/>
        <w:right w:w="115" w:type="dxa"/>
      </w:tblCellMar>
    </w:tblPr>
  </w:style>
  <w:style w:type="table" w:customStyle="1" w:styleId="5">
    <w:name w:val="5"/>
    <w:basedOn w:val="TableNormal4"/>
    <w:tblPr>
      <w:tblStyleRowBandSize w:val="1"/>
      <w:tblStyleColBandSize w:val="1"/>
      <w:tblCellMar>
        <w:left w:w="115" w:type="dxa"/>
        <w:right w:w="115" w:type="dxa"/>
      </w:tblCellMar>
    </w:tblPr>
  </w:style>
  <w:style w:type="table" w:customStyle="1" w:styleId="4">
    <w:name w:val="4"/>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9D6774"/>
    <w:pPr>
      <w:numPr>
        <w:numId w:val="6"/>
      </w:numPr>
      <w:contextualSpacing/>
    </w:pPr>
    <w:rPr>
      <w:lang w:val="es-MX"/>
    </w:rPr>
  </w:style>
  <w:style w:type="table" w:customStyle="1" w:styleId="3">
    <w:name w:val="3"/>
    <w:basedOn w:val="TableNormal5"/>
    <w:tblPr>
      <w:tblStyleRowBandSize w:val="1"/>
      <w:tblStyleColBandSize w:val="1"/>
      <w:tblCellMar>
        <w:left w:w="115" w:type="dxa"/>
        <w:right w:w="115" w:type="dxa"/>
      </w:tblCellMar>
    </w:tblPr>
  </w:style>
  <w:style w:type="table" w:customStyle="1" w:styleId="2">
    <w:name w:val="2"/>
    <w:basedOn w:val="TableNormal5"/>
    <w:tblPr>
      <w:tblStyleRowBandSize w:val="1"/>
      <w:tblStyleColBandSize w:val="1"/>
      <w:tblCellMar>
        <w:left w:w="115" w:type="dxa"/>
        <w:right w:w="115" w:type="dxa"/>
      </w:tblCellMar>
    </w:tblPr>
  </w:style>
  <w:style w:type="table" w:customStyle="1" w:styleId="1">
    <w:name w:val="1"/>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HDJSMcGVFbYuXUbRGRL6UvcHEw==">AMUW2mXXzPpKMq+uGzhWAIX7YwFM/kwHR4Ea9Wnd25E3muqQN+83cnYy90UTHfq0aUkKebPMZ6JD4fN/sWvTS1PldeCSrA1Dgjj6i+hHmjUcjNVToGkPWQfZPDUtPOTzveKsrMtUdsNq7fd1JEyrGfaYx/m9bRgCM52lPfa9mrJUmQ+Orv9mCTA=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14912</Words>
  <Characters>82019</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2022-06-09T16:48:00Z</cp:lastPrinted>
  <dcterms:created xsi:type="dcterms:W3CDTF">2022-06-08T23:40:00Z</dcterms:created>
  <dcterms:modified xsi:type="dcterms:W3CDTF">2022-07-06T22:17:00Z</dcterms:modified>
</cp:coreProperties>
</file>