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1255FC" w14:textId="7C8D835C" w:rsidR="001272D3" w:rsidRPr="004D7D6E" w:rsidRDefault="001272D3" w:rsidP="002C275E">
      <w:pPr>
        <w:shd w:val="clear" w:color="auto" w:fill="FFFFFF"/>
        <w:spacing w:after="0" w:line="360" w:lineRule="auto"/>
        <w:jc w:val="both"/>
        <w:rPr>
          <w:rFonts w:ascii="Palatino Linotype" w:eastAsia="Times New Roman" w:hAnsi="Palatino Linotype" w:cs="Arial"/>
          <w:color w:val="000000"/>
          <w:sz w:val="24"/>
          <w:szCs w:val="24"/>
          <w:lang w:eastAsia="es-MX"/>
        </w:rPr>
      </w:pPr>
      <w:r w:rsidRPr="004D7D6E">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90659C">
        <w:rPr>
          <w:rFonts w:ascii="Palatino Linotype" w:eastAsia="Times New Roman" w:hAnsi="Palatino Linotype" w:cs="Arial"/>
          <w:color w:val="000000"/>
          <w:sz w:val="24"/>
          <w:szCs w:val="24"/>
          <w:lang w:eastAsia="es-MX"/>
        </w:rPr>
        <w:t>dieciséis</w:t>
      </w:r>
      <w:r w:rsidR="006630A6">
        <w:rPr>
          <w:rFonts w:ascii="Palatino Linotype" w:eastAsia="Times New Roman" w:hAnsi="Palatino Linotype" w:cs="Arial"/>
          <w:color w:val="000000"/>
          <w:sz w:val="24"/>
          <w:szCs w:val="24"/>
          <w:lang w:eastAsia="es-MX"/>
        </w:rPr>
        <w:t xml:space="preserve"> de marzo </w:t>
      </w:r>
      <w:r w:rsidRPr="004D7D6E">
        <w:rPr>
          <w:rFonts w:ascii="Palatino Linotype" w:eastAsia="Times New Roman" w:hAnsi="Palatino Linotype" w:cs="Arial"/>
          <w:color w:val="000000"/>
          <w:sz w:val="24"/>
          <w:szCs w:val="24"/>
          <w:lang w:eastAsia="es-MX"/>
        </w:rPr>
        <w:t>de dos mil veintidós.</w:t>
      </w:r>
    </w:p>
    <w:p w14:paraId="6F795ED7" w14:textId="77777777" w:rsidR="001272D3" w:rsidRPr="004D7D6E" w:rsidRDefault="001272D3" w:rsidP="002C275E">
      <w:pPr>
        <w:shd w:val="clear" w:color="auto" w:fill="FFFFFF"/>
        <w:spacing w:after="0" w:line="360" w:lineRule="auto"/>
        <w:jc w:val="both"/>
        <w:rPr>
          <w:rFonts w:ascii="Palatino Linotype" w:eastAsia="Times New Roman" w:hAnsi="Palatino Linotype" w:cs="Arial"/>
          <w:color w:val="000000"/>
          <w:sz w:val="24"/>
          <w:szCs w:val="24"/>
          <w:lang w:eastAsia="es-MX"/>
        </w:rPr>
      </w:pPr>
    </w:p>
    <w:p w14:paraId="1E384416" w14:textId="6E385B13" w:rsidR="001272D3" w:rsidRPr="004D7D6E" w:rsidRDefault="001272D3" w:rsidP="002C275E">
      <w:pPr>
        <w:tabs>
          <w:tab w:val="left" w:pos="1701"/>
        </w:tabs>
        <w:spacing w:after="0" w:line="360" w:lineRule="auto"/>
        <w:jc w:val="both"/>
        <w:rPr>
          <w:rFonts w:ascii="Palatino Linotype" w:hAnsi="Palatino Linotype" w:cs="Arial"/>
          <w:b/>
          <w:sz w:val="24"/>
          <w:szCs w:val="24"/>
        </w:rPr>
      </w:pPr>
      <w:r w:rsidRPr="004D7D6E">
        <w:rPr>
          <w:rFonts w:ascii="Palatino Linotype" w:hAnsi="Palatino Linotype" w:cs="Arial"/>
          <w:b/>
          <w:sz w:val="24"/>
          <w:szCs w:val="24"/>
        </w:rPr>
        <w:t>VISTO</w:t>
      </w:r>
      <w:r w:rsidRPr="004D7D6E">
        <w:rPr>
          <w:rFonts w:ascii="Palatino Linotype" w:hAnsi="Palatino Linotype" w:cs="Arial"/>
          <w:sz w:val="24"/>
          <w:szCs w:val="24"/>
        </w:rPr>
        <w:t xml:space="preserve"> el expediente electrónico formado con motivo del recurso de revisión con número</w:t>
      </w:r>
      <w:r w:rsidR="00AB78E2">
        <w:rPr>
          <w:rFonts w:ascii="Palatino Linotype" w:hAnsi="Palatino Linotype" w:cs="Arial"/>
          <w:b/>
          <w:bCs/>
          <w:sz w:val="24"/>
          <w:szCs w:val="24"/>
          <w:lang w:eastAsia="es-MX"/>
        </w:rPr>
        <w:t xml:space="preserve"> 00300</w:t>
      </w:r>
      <w:r w:rsidRPr="004D7D6E">
        <w:rPr>
          <w:rFonts w:ascii="Palatino Linotype" w:hAnsi="Palatino Linotype" w:cs="Arial"/>
          <w:b/>
          <w:bCs/>
          <w:sz w:val="24"/>
          <w:szCs w:val="24"/>
          <w:lang w:eastAsia="es-MX"/>
        </w:rPr>
        <w:t>/INFOEM/IP/RR/202</w:t>
      </w:r>
      <w:r w:rsidR="0046692B">
        <w:rPr>
          <w:rFonts w:ascii="Palatino Linotype" w:hAnsi="Palatino Linotype" w:cs="Arial"/>
          <w:b/>
          <w:bCs/>
          <w:sz w:val="24"/>
          <w:szCs w:val="24"/>
          <w:lang w:eastAsia="es-MX"/>
        </w:rPr>
        <w:t>2</w:t>
      </w:r>
      <w:r w:rsidRPr="004D7D6E">
        <w:rPr>
          <w:rFonts w:ascii="Palatino Linotype" w:hAnsi="Palatino Linotype" w:cs="Arial"/>
          <w:sz w:val="24"/>
          <w:szCs w:val="24"/>
        </w:rPr>
        <w:t xml:space="preserve">, </w:t>
      </w:r>
      <w:r w:rsidR="000C54BB" w:rsidRPr="00A547F0">
        <w:rPr>
          <w:rFonts w:ascii="Palatino Linotype" w:hAnsi="Palatino Linotype" w:cs="Arial"/>
          <w:sz w:val="24"/>
          <w:lang w:val="es-ES"/>
        </w:rPr>
        <w:t>interpuesto por una persona que no proporci</w:t>
      </w:r>
      <w:r w:rsidR="000C54BB">
        <w:rPr>
          <w:rFonts w:ascii="Palatino Linotype" w:hAnsi="Palatino Linotype" w:cs="Arial"/>
          <w:sz w:val="24"/>
          <w:lang w:val="es-ES"/>
        </w:rPr>
        <w:t>onó</w:t>
      </w:r>
      <w:r w:rsidR="000C54BB" w:rsidRPr="00A547F0">
        <w:rPr>
          <w:rFonts w:ascii="Palatino Linotype" w:hAnsi="Palatino Linotype" w:cs="Arial"/>
          <w:sz w:val="24"/>
          <w:lang w:val="es-ES"/>
        </w:rPr>
        <w:t xml:space="preserve"> datos para ser identificada</w:t>
      </w:r>
      <w:r w:rsidR="000C54BB" w:rsidRPr="00A547F0">
        <w:rPr>
          <w:rFonts w:ascii="Palatino Linotype" w:hAnsi="Palatino Linotype" w:cs="Arial"/>
          <w:b/>
          <w:sz w:val="24"/>
          <w:lang w:val="es-ES"/>
        </w:rPr>
        <w:t xml:space="preserve">, </w:t>
      </w:r>
      <w:r w:rsidR="000C54BB" w:rsidRPr="00A547F0">
        <w:rPr>
          <w:rFonts w:ascii="Palatino Linotype" w:hAnsi="Palatino Linotype" w:cs="Arial"/>
          <w:sz w:val="24"/>
          <w:lang w:val="es-ES"/>
        </w:rPr>
        <w:t>a quien en lo sucesivo se le denominara la parte</w:t>
      </w:r>
      <w:r w:rsidR="000C54BB" w:rsidRPr="00A547F0">
        <w:rPr>
          <w:rFonts w:ascii="Palatino Linotype" w:hAnsi="Palatino Linotype" w:cs="Arial"/>
          <w:b/>
          <w:sz w:val="24"/>
          <w:lang w:val="es-ES"/>
        </w:rPr>
        <w:t xml:space="preserve"> </w:t>
      </w:r>
      <w:r w:rsidR="000C54BB">
        <w:rPr>
          <w:rFonts w:ascii="Palatino Linotype" w:hAnsi="Palatino Linotype" w:cs="Arial"/>
          <w:b/>
          <w:sz w:val="24"/>
          <w:lang w:val="es-ES"/>
        </w:rPr>
        <w:t>R</w:t>
      </w:r>
      <w:r w:rsidR="000C54BB" w:rsidRPr="00A547F0">
        <w:rPr>
          <w:rFonts w:ascii="Palatino Linotype" w:hAnsi="Palatino Linotype" w:cs="Arial"/>
          <w:b/>
          <w:sz w:val="24"/>
          <w:lang w:val="es-ES"/>
        </w:rPr>
        <w:t>ecurrente</w:t>
      </w:r>
      <w:r w:rsidR="000C54BB">
        <w:rPr>
          <w:rFonts w:ascii="Palatino Linotype" w:hAnsi="Palatino Linotype" w:cs="Arial"/>
          <w:sz w:val="24"/>
          <w:szCs w:val="24"/>
        </w:rPr>
        <w:t>, en contra de la</w:t>
      </w:r>
      <w:r w:rsidR="000C54BB" w:rsidRPr="00AD2A55">
        <w:rPr>
          <w:rFonts w:ascii="Palatino Linotype" w:hAnsi="Palatino Linotype" w:cs="Arial"/>
          <w:sz w:val="24"/>
          <w:szCs w:val="24"/>
        </w:rPr>
        <w:t xml:space="preserve"> respuesta de</w:t>
      </w:r>
      <w:r w:rsidR="000C54BB">
        <w:rPr>
          <w:rFonts w:ascii="Palatino Linotype" w:hAnsi="Palatino Linotype" w:cs="Arial"/>
          <w:sz w:val="24"/>
          <w:szCs w:val="24"/>
        </w:rPr>
        <w:t xml:space="preserve"> </w:t>
      </w:r>
      <w:r w:rsidR="000C54BB" w:rsidRPr="00AD2A55">
        <w:rPr>
          <w:rFonts w:ascii="Palatino Linotype" w:hAnsi="Palatino Linotype" w:cs="Arial"/>
          <w:sz w:val="24"/>
          <w:szCs w:val="24"/>
        </w:rPr>
        <w:t>l</w:t>
      </w:r>
      <w:r w:rsidR="000C54BB">
        <w:rPr>
          <w:rFonts w:ascii="Palatino Linotype" w:hAnsi="Palatino Linotype" w:cs="Arial"/>
          <w:sz w:val="24"/>
          <w:szCs w:val="24"/>
        </w:rPr>
        <w:t>a</w:t>
      </w:r>
      <w:r w:rsidR="000C54BB" w:rsidRPr="00AD2A55">
        <w:rPr>
          <w:rFonts w:ascii="Palatino Linotype" w:hAnsi="Palatino Linotype" w:cs="Arial"/>
          <w:sz w:val="24"/>
          <w:szCs w:val="24"/>
        </w:rPr>
        <w:t xml:space="preserve"> </w:t>
      </w:r>
      <w:r w:rsidR="000C54BB" w:rsidRPr="000C54BB">
        <w:rPr>
          <w:rFonts w:ascii="Palatino Linotype" w:hAnsi="Palatino Linotype" w:cs="Arial"/>
          <w:b/>
          <w:sz w:val="24"/>
          <w:szCs w:val="24"/>
        </w:rPr>
        <w:t>Secretaría de Desarrollo Urbano y Obra</w:t>
      </w:r>
      <w:r w:rsidR="000C54BB">
        <w:rPr>
          <w:rFonts w:ascii="Palatino Linotype" w:hAnsi="Palatino Linotype" w:cs="Arial"/>
          <w:b/>
          <w:sz w:val="24"/>
          <w:szCs w:val="24"/>
        </w:rPr>
        <w:t>,</w:t>
      </w:r>
      <w:r w:rsidR="000C54BB" w:rsidRPr="00AD2A55">
        <w:rPr>
          <w:rFonts w:ascii="Palatino Linotype" w:hAnsi="Palatino Linotype" w:cs="Arial"/>
          <w:b/>
          <w:sz w:val="24"/>
          <w:szCs w:val="24"/>
        </w:rPr>
        <w:t xml:space="preserve"> </w:t>
      </w:r>
      <w:r w:rsidR="000C54BB" w:rsidRPr="00AD2A55">
        <w:rPr>
          <w:rFonts w:ascii="Palatino Linotype" w:hAnsi="Palatino Linotype" w:cs="Arial"/>
          <w:sz w:val="24"/>
          <w:szCs w:val="24"/>
        </w:rPr>
        <w:t>en lo subsecuente</w:t>
      </w:r>
      <w:r w:rsidR="000C54BB">
        <w:rPr>
          <w:rFonts w:ascii="Palatino Linotype" w:hAnsi="Palatino Linotype" w:cs="Arial"/>
          <w:b/>
          <w:sz w:val="24"/>
          <w:szCs w:val="24"/>
        </w:rPr>
        <w:t xml:space="preserve"> e</w:t>
      </w:r>
      <w:r w:rsidR="000C54BB" w:rsidRPr="00AD2A55">
        <w:rPr>
          <w:rFonts w:ascii="Palatino Linotype" w:hAnsi="Palatino Linotype" w:cs="Arial"/>
          <w:b/>
          <w:sz w:val="24"/>
          <w:szCs w:val="24"/>
        </w:rPr>
        <w:t xml:space="preserve">l </w:t>
      </w:r>
      <w:r w:rsidR="000C54BB">
        <w:rPr>
          <w:rFonts w:ascii="Palatino Linotype" w:hAnsi="Palatino Linotype" w:cs="Arial"/>
          <w:b/>
          <w:sz w:val="24"/>
          <w:szCs w:val="24"/>
        </w:rPr>
        <w:t>Sujeto Obligado</w:t>
      </w:r>
      <w:r w:rsidR="000C54BB" w:rsidRPr="00AD2A55">
        <w:rPr>
          <w:rFonts w:ascii="Palatino Linotype" w:hAnsi="Palatino Linotype" w:cs="Arial"/>
          <w:b/>
          <w:sz w:val="24"/>
          <w:szCs w:val="24"/>
        </w:rPr>
        <w:t xml:space="preserve">, </w:t>
      </w:r>
      <w:r w:rsidR="000C54BB" w:rsidRPr="00AD2A55">
        <w:rPr>
          <w:rFonts w:ascii="Palatino Linotype" w:hAnsi="Palatino Linotype" w:cs="Arial"/>
          <w:sz w:val="24"/>
          <w:szCs w:val="24"/>
        </w:rPr>
        <w:t>se procede a dictar la presente resolución.</w:t>
      </w:r>
    </w:p>
    <w:p w14:paraId="6F98BBB5" w14:textId="77777777" w:rsidR="001272D3" w:rsidRPr="004D7D6E" w:rsidRDefault="001272D3" w:rsidP="002C275E">
      <w:pPr>
        <w:tabs>
          <w:tab w:val="left" w:pos="6960"/>
        </w:tabs>
        <w:spacing w:after="0" w:line="360" w:lineRule="auto"/>
        <w:jc w:val="both"/>
        <w:rPr>
          <w:rFonts w:ascii="Palatino Linotype" w:hAnsi="Palatino Linotype" w:cs="Arial"/>
          <w:sz w:val="24"/>
          <w:szCs w:val="24"/>
        </w:rPr>
      </w:pPr>
    </w:p>
    <w:p w14:paraId="5166060A" w14:textId="77777777" w:rsidR="001272D3" w:rsidRPr="004D7D6E" w:rsidRDefault="001272D3" w:rsidP="002C275E">
      <w:pPr>
        <w:spacing w:after="0" w:line="360" w:lineRule="auto"/>
        <w:jc w:val="center"/>
        <w:rPr>
          <w:rFonts w:ascii="Palatino Linotype" w:hAnsi="Palatino Linotype" w:cs="Arial"/>
          <w:b/>
          <w:sz w:val="28"/>
          <w:szCs w:val="24"/>
        </w:rPr>
      </w:pPr>
      <w:r w:rsidRPr="004D7D6E">
        <w:rPr>
          <w:rFonts w:ascii="Palatino Linotype" w:hAnsi="Palatino Linotype" w:cs="Arial"/>
          <w:b/>
          <w:sz w:val="28"/>
          <w:szCs w:val="24"/>
        </w:rPr>
        <w:t>A N T E C E D E N T E S</w:t>
      </w:r>
    </w:p>
    <w:p w14:paraId="52028E11" w14:textId="77777777" w:rsidR="001272D3" w:rsidRPr="004D7D6E" w:rsidRDefault="001272D3" w:rsidP="002C275E">
      <w:pPr>
        <w:spacing w:after="0" w:line="360" w:lineRule="auto"/>
        <w:rPr>
          <w:rFonts w:ascii="Palatino Linotype" w:hAnsi="Palatino Linotype" w:cs="Arial"/>
          <w:b/>
          <w:sz w:val="24"/>
          <w:szCs w:val="24"/>
        </w:rPr>
      </w:pPr>
    </w:p>
    <w:p w14:paraId="4710F340" w14:textId="54014AEF" w:rsidR="001272D3" w:rsidRPr="004D7D6E" w:rsidRDefault="001272D3" w:rsidP="002C275E">
      <w:pPr>
        <w:spacing w:after="0" w:line="360" w:lineRule="auto"/>
        <w:jc w:val="both"/>
        <w:rPr>
          <w:rFonts w:ascii="Palatino Linotype" w:hAnsi="Palatino Linotype" w:cs="Arial"/>
          <w:sz w:val="24"/>
          <w:szCs w:val="24"/>
        </w:rPr>
      </w:pPr>
      <w:r w:rsidRPr="004D7D6E">
        <w:rPr>
          <w:rFonts w:ascii="Palatino Linotype" w:hAnsi="Palatino Linotype" w:cs="Arial"/>
          <w:b/>
          <w:sz w:val="28"/>
          <w:szCs w:val="28"/>
        </w:rPr>
        <w:t xml:space="preserve">PRIMERO. </w:t>
      </w:r>
      <w:r w:rsidRPr="004D7D6E">
        <w:rPr>
          <w:rFonts w:ascii="Palatino Linotype" w:hAnsi="Palatino Linotype" w:cs="Arial"/>
          <w:sz w:val="24"/>
          <w:szCs w:val="24"/>
        </w:rPr>
        <w:t xml:space="preserve">Con fecha </w:t>
      </w:r>
      <w:r w:rsidR="000C54BB">
        <w:rPr>
          <w:rFonts w:ascii="Palatino Linotype" w:hAnsi="Palatino Linotype" w:cs="Arial"/>
          <w:sz w:val="24"/>
          <w:szCs w:val="24"/>
        </w:rPr>
        <w:t xml:space="preserve">dieciséis </w:t>
      </w:r>
      <w:r w:rsidR="00527A19">
        <w:rPr>
          <w:rFonts w:ascii="Palatino Linotype" w:hAnsi="Palatino Linotype" w:cs="Arial"/>
          <w:sz w:val="24"/>
          <w:szCs w:val="24"/>
        </w:rPr>
        <w:t xml:space="preserve">de diciembre </w:t>
      </w:r>
      <w:r w:rsidRPr="004D7D6E">
        <w:rPr>
          <w:rFonts w:ascii="Palatino Linotype" w:hAnsi="Palatino Linotype" w:cs="Arial"/>
          <w:sz w:val="24"/>
          <w:szCs w:val="24"/>
        </w:rPr>
        <w:t>de dos mil veintiuno, el</w:t>
      </w:r>
      <w:r w:rsidRPr="004D7D6E">
        <w:rPr>
          <w:rFonts w:ascii="Palatino Linotype" w:hAnsi="Palatino Linotype" w:cs="Arial"/>
          <w:b/>
          <w:sz w:val="24"/>
          <w:szCs w:val="24"/>
        </w:rPr>
        <w:t xml:space="preserve"> Recurrente</w:t>
      </w:r>
      <w:r w:rsidRPr="004D7D6E">
        <w:rPr>
          <w:rFonts w:ascii="Palatino Linotype" w:hAnsi="Palatino Linotype" w:cs="Arial"/>
          <w:sz w:val="24"/>
          <w:szCs w:val="24"/>
        </w:rPr>
        <w:t xml:space="preserve"> presentó a través del Sistema de Acceso a la Información Mexiquense, en lo posterior el </w:t>
      </w:r>
      <w:r w:rsidRPr="004D7D6E">
        <w:rPr>
          <w:rFonts w:ascii="Palatino Linotype" w:hAnsi="Palatino Linotype" w:cs="Arial"/>
          <w:b/>
          <w:sz w:val="24"/>
          <w:szCs w:val="24"/>
        </w:rPr>
        <w:t>SAIMEX</w:t>
      </w:r>
      <w:r w:rsidRPr="004D7D6E">
        <w:rPr>
          <w:rFonts w:ascii="Palatino Linotype" w:hAnsi="Palatino Linotype" w:cs="Arial"/>
          <w:sz w:val="24"/>
          <w:szCs w:val="24"/>
        </w:rPr>
        <w:t xml:space="preserve">, ante </w:t>
      </w:r>
      <w:r w:rsidRPr="004D7D6E">
        <w:rPr>
          <w:rFonts w:ascii="Palatino Linotype" w:hAnsi="Palatino Linotype" w:cs="Arial"/>
          <w:b/>
          <w:sz w:val="24"/>
          <w:szCs w:val="24"/>
        </w:rPr>
        <w:t>el Sujeto Obligado</w:t>
      </w:r>
      <w:r w:rsidRPr="004D7D6E">
        <w:rPr>
          <w:rFonts w:ascii="Palatino Linotype" w:hAnsi="Palatino Linotype" w:cs="Arial"/>
          <w:sz w:val="24"/>
          <w:szCs w:val="24"/>
        </w:rPr>
        <w:t xml:space="preserve">, solicitud de acceso a la información pública, registrada bajo el número de expediente </w:t>
      </w:r>
      <w:r w:rsidR="000C54BB" w:rsidRPr="000C54BB">
        <w:rPr>
          <w:rFonts w:ascii="Palatino Linotype" w:hAnsi="Palatino Linotype" w:cs="Arial"/>
          <w:b/>
          <w:sz w:val="24"/>
          <w:szCs w:val="24"/>
        </w:rPr>
        <w:t>00210/SEDUO/IP/2021</w:t>
      </w:r>
      <w:r w:rsidRPr="004D7D6E">
        <w:rPr>
          <w:rFonts w:ascii="Palatino Linotype" w:hAnsi="Palatino Linotype" w:cs="Arial"/>
          <w:sz w:val="24"/>
          <w:szCs w:val="24"/>
          <w:lang w:eastAsia="es-MX"/>
        </w:rPr>
        <w:t>,</w:t>
      </w:r>
      <w:r w:rsidRPr="004D7D6E">
        <w:rPr>
          <w:rFonts w:ascii="Palatino Linotype" w:hAnsi="Palatino Linotype" w:cs="Arial"/>
          <w:b/>
          <w:sz w:val="24"/>
          <w:szCs w:val="24"/>
          <w:lang w:eastAsia="es-MX"/>
        </w:rPr>
        <w:t xml:space="preserve"> </w:t>
      </w:r>
      <w:r w:rsidRPr="004D7D6E">
        <w:rPr>
          <w:rFonts w:ascii="Palatino Linotype" w:hAnsi="Palatino Linotype" w:cs="Arial"/>
          <w:sz w:val="24"/>
          <w:szCs w:val="24"/>
        </w:rPr>
        <w:t>mediante la cual solicitó información en el tenor siguiente:</w:t>
      </w:r>
    </w:p>
    <w:p w14:paraId="7050A641" w14:textId="77777777" w:rsidR="001272D3" w:rsidRPr="004D7D6E" w:rsidRDefault="001272D3" w:rsidP="002C275E">
      <w:pPr>
        <w:spacing w:after="0" w:line="360" w:lineRule="auto"/>
        <w:jc w:val="both"/>
        <w:rPr>
          <w:rFonts w:ascii="Palatino Linotype" w:hAnsi="Palatino Linotype" w:cs="Arial"/>
          <w:sz w:val="24"/>
          <w:szCs w:val="24"/>
        </w:rPr>
      </w:pPr>
    </w:p>
    <w:p w14:paraId="6106FACE" w14:textId="5C805739" w:rsidR="001272D3" w:rsidRPr="004D7D6E" w:rsidRDefault="001272D3" w:rsidP="002C275E">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4D7D6E">
        <w:rPr>
          <w:rFonts w:ascii="Palatino Linotype" w:eastAsia="Times New Roman" w:hAnsi="Palatino Linotype" w:cs="Times New Roman"/>
          <w:i/>
          <w:szCs w:val="24"/>
          <w:lang w:val="es-ES_tradnl" w:eastAsia="es-ES"/>
        </w:rPr>
        <w:t>“</w:t>
      </w:r>
      <w:r w:rsidR="00AB78E2" w:rsidRPr="00AB78E2">
        <w:rPr>
          <w:rFonts w:ascii="Palatino Linotype" w:eastAsia="Times New Roman" w:hAnsi="Palatino Linotype" w:cs="Times New Roman"/>
          <w:i/>
          <w:szCs w:val="24"/>
          <w:lang w:val="es-ES_tradnl" w:eastAsia="es-ES"/>
        </w:rPr>
        <w:t xml:space="preserve">Tomando como referencia lo contenido en el documento adjunto a la presente solicitud, conforme a los documentos tanto físicos como digitales que obran en sus archivos, jurídica y administrativamente requiero: a) De que maneras se puede subdividir una cuenta predial en cualquiera de los municipios que atiende la Dirección General Valle de México Zona Oriente?; b) Que documentos son </w:t>
      </w:r>
      <w:proofErr w:type="spellStart"/>
      <w:r w:rsidR="00AB78E2" w:rsidRPr="00AB78E2">
        <w:rPr>
          <w:rFonts w:ascii="Palatino Linotype" w:eastAsia="Times New Roman" w:hAnsi="Palatino Linotype" w:cs="Times New Roman"/>
          <w:i/>
          <w:szCs w:val="24"/>
          <w:lang w:val="es-ES_tradnl" w:eastAsia="es-ES"/>
        </w:rPr>
        <w:t>validos</w:t>
      </w:r>
      <w:proofErr w:type="spellEnd"/>
      <w:r w:rsidR="00AB78E2" w:rsidRPr="00AB78E2">
        <w:rPr>
          <w:rFonts w:ascii="Palatino Linotype" w:eastAsia="Times New Roman" w:hAnsi="Palatino Linotype" w:cs="Times New Roman"/>
          <w:i/>
          <w:szCs w:val="24"/>
          <w:lang w:val="es-ES_tradnl" w:eastAsia="es-ES"/>
        </w:rPr>
        <w:t xml:space="preserve"> para presentar en los municipios que conforman y/o atienden en el Valle de México Zona Oriente para iniciar la subdivisión de una cuenta predial? c) Requisitos para subdividir una cuenta predial ante la unidad administrativa responsable que atiende a los municipios del Valle de México Zona Oriente d) En un periodo comprendido entre enero de 2021 a noviembre de 2021, requiero el número total de </w:t>
      </w:r>
      <w:r w:rsidR="00AB78E2" w:rsidRPr="00AB78E2">
        <w:rPr>
          <w:rFonts w:ascii="Palatino Linotype" w:eastAsia="Times New Roman" w:hAnsi="Palatino Linotype" w:cs="Times New Roman"/>
          <w:i/>
          <w:szCs w:val="24"/>
          <w:lang w:val="es-ES_tradnl" w:eastAsia="es-ES"/>
        </w:rPr>
        <w:lastRenderedPageBreak/>
        <w:t>subdivisiones catastrales hechas por la unidad administrativa responsable así como los números de expedientes que se hayan generado derivado de dicha subdivisión catastral correspondientes a los municipios de Valle de Chalco Solidaridad; y d) La versión pública del último expediente que tengan registrado como concluido luego de una subdivisión de cuenta catastral en el municipio de Valle de Chalco Solidaridad, en caso de no contar con la información de este inciso, requiero: i) Se compruebe la búsqueda exhaustiva y razonable de la información, fundando y motivando la razón por la cual no la tienen y dependiendo el caso concreto, el acta del comité de transparencia donde se declare la inexistencia de la información. e) La versión pública del último expediente que tengan registrado como concluido luego de una subdivisión de cuenta catastral respecto de un predio con una superficie de terreno de más de 1500 metros cuadrados de superficie en el municipio de Valle de Chalco Solidaridad, en caso de no contar con la información de este inciso, requiero: i) Se compruebe la búsqueda exhaustiva y razonable de la información, fundando y motivando la razón por la cual no la tienen y dependiendo el caso concreto, el acta del comité de transparencia donde se declare la inexistencia de la información.</w:t>
      </w:r>
      <w:r w:rsidRPr="004D7D6E">
        <w:rPr>
          <w:rFonts w:ascii="Palatino Linotype" w:eastAsia="Times New Roman" w:hAnsi="Palatino Linotype" w:cs="Times New Roman"/>
          <w:i/>
          <w:szCs w:val="24"/>
          <w:lang w:val="es-ES_tradnl" w:eastAsia="es-ES"/>
        </w:rPr>
        <w:t>”</w:t>
      </w:r>
    </w:p>
    <w:p w14:paraId="63D09FF4" w14:textId="77777777" w:rsidR="001272D3" w:rsidRPr="004D7D6E" w:rsidRDefault="001272D3" w:rsidP="002C275E">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14:paraId="55953BCA" w14:textId="77777777" w:rsidR="001272D3" w:rsidRDefault="001272D3" w:rsidP="002C275E">
      <w:pPr>
        <w:tabs>
          <w:tab w:val="left" w:pos="5647"/>
        </w:tabs>
        <w:spacing w:after="0" w:line="360" w:lineRule="auto"/>
        <w:ind w:right="850"/>
        <w:jc w:val="both"/>
        <w:rPr>
          <w:rFonts w:ascii="Palatino Linotype" w:hAnsi="Palatino Linotype"/>
          <w:b/>
          <w:i/>
          <w:color w:val="000000"/>
          <w:sz w:val="24"/>
          <w:szCs w:val="24"/>
        </w:rPr>
      </w:pPr>
      <w:r w:rsidRPr="004D7D6E">
        <w:rPr>
          <w:rFonts w:ascii="Palatino Linotype" w:eastAsia="Times New Roman" w:hAnsi="Palatino Linotype" w:cs="Times New Roman"/>
          <w:sz w:val="24"/>
          <w:szCs w:val="24"/>
          <w:lang w:val="es-ES_tradnl" w:eastAsia="es-ES"/>
        </w:rPr>
        <w:t xml:space="preserve">Modalidad de entrega: </w:t>
      </w:r>
      <w:r w:rsidRPr="004D7D6E">
        <w:rPr>
          <w:rFonts w:ascii="Palatino Linotype" w:hAnsi="Palatino Linotype"/>
          <w:b/>
          <w:i/>
          <w:color w:val="000000"/>
          <w:sz w:val="24"/>
          <w:szCs w:val="24"/>
        </w:rPr>
        <w:t>A través del SAIMEX</w:t>
      </w:r>
    </w:p>
    <w:p w14:paraId="7EF60F6B" w14:textId="77777777" w:rsidR="000C54BB" w:rsidRDefault="000C54BB" w:rsidP="002C275E">
      <w:pPr>
        <w:tabs>
          <w:tab w:val="left" w:pos="5647"/>
        </w:tabs>
        <w:spacing w:after="0" w:line="360" w:lineRule="auto"/>
        <w:ind w:right="850"/>
        <w:jc w:val="both"/>
        <w:rPr>
          <w:rFonts w:ascii="Palatino Linotype" w:eastAsia="Times New Roman" w:hAnsi="Palatino Linotype" w:cs="Times New Roman"/>
          <w:sz w:val="24"/>
          <w:szCs w:val="24"/>
          <w:lang w:val="es-ES" w:eastAsia="es-ES"/>
        </w:rPr>
      </w:pPr>
    </w:p>
    <w:p w14:paraId="0ED59B8F" w14:textId="524DEE99" w:rsidR="000C54BB" w:rsidRDefault="000C54BB" w:rsidP="0090659C">
      <w:pPr>
        <w:tabs>
          <w:tab w:val="left" w:pos="5647"/>
          <w:tab w:val="left" w:pos="7938"/>
        </w:tabs>
        <w:spacing w:after="0"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t xml:space="preserve">Asimismo, </w:t>
      </w:r>
      <w:r w:rsidR="0090659C">
        <w:rPr>
          <w:rFonts w:ascii="Palatino Linotype" w:eastAsia="Times New Roman" w:hAnsi="Palatino Linotype" w:cs="Times New Roman"/>
          <w:sz w:val="24"/>
          <w:szCs w:val="24"/>
          <w:lang w:val="es-ES" w:eastAsia="es-ES"/>
        </w:rPr>
        <w:t>el particular adjuntó</w:t>
      </w:r>
      <w:r>
        <w:rPr>
          <w:rFonts w:ascii="Palatino Linotype" w:eastAsia="Times New Roman" w:hAnsi="Palatino Linotype" w:cs="Times New Roman"/>
          <w:sz w:val="24"/>
          <w:szCs w:val="24"/>
          <w:lang w:val="es-ES" w:eastAsia="es-ES"/>
        </w:rPr>
        <w:t xml:space="preserve"> el archivo electrónico “</w:t>
      </w:r>
      <w:r w:rsidR="00DA6762" w:rsidRPr="00DA6762">
        <w:rPr>
          <w:rFonts w:ascii="Palatino Linotype" w:eastAsia="Times New Roman" w:hAnsi="Palatino Linotype" w:cs="Times New Roman"/>
          <w:sz w:val="24"/>
          <w:szCs w:val="24"/>
          <w:lang w:val="es-ES" w:eastAsia="es-ES"/>
        </w:rPr>
        <w:t>cont. 0291-21.pdf</w:t>
      </w:r>
      <w:r>
        <w:rPr>
          <w:rFonts w:ascii="Palatino Linotype" w:eastAsia="Times New Roman" w:hAnsi="Palatino Linotype" w:cs="Times New Roman"/>
          <w:sz w:val="24"/>
          <w:szCs w:val="24"/>
          <w:lang w:val="es-ES" w:eastAsia="es-ES"/>
        </w:rPr>
        <w:t>”</w:t>
      </w:r>
      <w:r w:rsidR="00494A2F">
        <w:rPr>
          <w:rFonts w:ascii="Palatino Linotype" w:eastAsia="Times New Roman" w:hAnsi="Palatino Linotype" w:cs="Times New Roman"/>
          <w:sz w:val="24"/>
          <w:szCs w:val="24"/>
          <w:lang w:val="es-ES" w:eastAsia="es-ES"/>
        </w:rPr>
        <w:t xml:space="preserve">, el cual </w:t>
      </w:r>
      <w:r>
        <w:rPr>
          <w:rFonts w:ascii="Palatino Linotype" w:eastAsia="Times New Roman" w:hAnsi="Palatino Linotype" w:cs="Times New Roman"/>
          <w:sz w:val="24"/>
          <w:szCs w:val="24"/>
          <w:lang w:val="es-ES" w:eastAsia="es-ES"/>
        </w:rPr>
        <w:t xml:space="preserve">versa respecto del oficio número </w:t>
      </w:r>
      <w:r w:rsidR="00494A2F">
        <w:rPr>
          <w:rFonts w:ascii="Palatino Linotype" w:eastAsia="Times New Roman" w:hAnsi="Palatino Linotype" w:cs="Times New Roman"/>
          <w:sz w:val="24"/>
          <w:szCs w:val="24"/>
          <w:lang w:val="es-ES" w:eastAsia="es-ES"/>
        </w:rPr>
        <w:t>UTAIP/AMEC/768/2021</w:t>
      </w:r>
      <w:r>
        <w:rPr>
          <w:rFonts w:ascii="Palatino Linotype" w:eastAsia="Times New Roman" w:hAnsi="Palatino Linotype" w:cs="Times New Roman"/>
          <w:sz w:val="24"/>
          <w:szCs w:val="24"/>
          <w:lang w:val="es-ES" w:eastAsia="es-ES"/>
        </w:rPr>
        <w:t xml:space="preserve">, </w:t>
      </w:r>
      <w:r w:rsidR="000A5682">
        <w:rPr>
          <w:rFonts w:ascii="Palatino Linotype" w:eastAsia="Times New Roman" w:hAnsi="Palatino Linotype" w:cs="Times New Roman"/>
          <w:sz w:val="24"/>
          <w:szCs w:val="24"/>
          <w:lang w:val="es-ES" w:eastAsia="es-ES"/>
        </w:rPr>
        <w:t xml:space="preserve">signado por la Titular de la Unidad de Transparencia y Acceso a la Información Pública del </w:t>
      </w:r>
      <w:r w:rsidR="0090659C">
        <w:rPr>
          <w:rFonts w:ascii="Palatino Linotype" w:eastAsia="Times New Roman" w:hAnsi="Palatino Linotype" w:cs="Times New Roman"/>
          <w:sz w:val="24"/>
          <w:szCs w:val="24"/>
          <w:lang w:val="es-ES" w:eastAsia="es-ES"/>
        </w:rPr>
        <w:t>A</w:t>
      </w:r>
      <w:r w:rsidR="000A5682">
        <w:rPr>
          <w:rFonts w:ascii="Palatino Linotype" w:eastAsia="Times New Roman" w:hAnsi="Palatino Linotype" w:cs="Times New Roman"/>
          <w:sz w:val="24"/>
          <w:szCs w:val="24"/>
          <w:lang w:val="es-ES" w:eastAsia="es-ES"/>
        </w:rPr>
        <w:t>yuntamiento de Amecameca, en el cual declara la incompetencia del Municipio de Amecameca de Juárez, toda vez que los trámites solicitados son realizados por la Secretar</w:t>
      </w:r>
      <w:r w:rsidR="0089169D">
        <w:rPr>
          <w:rFonts w:ascii="Palatino Linotype" w:eastAsia="Times New Roman" w:hAnsi="Palatino Linotype" w:cs="Times New Roman"/>
          <w:sz w:val="24"/>
          <w:szCs w:val="24"/>
          <w:lang w:val="es-ES" w:eastAsia="es-ES"/>
        </w:rPr>
        <w:t>ía de Desarrollo Urbano y Metropolitano del Estado de México</w:t>
      </w:r>
      <w:r w:rsidR="00D76E63">
        <w:rPr>
          <w:rFonts w:ascii="Palatino Linotype" w:eastAsia="Times New Roman" w:hAnsi="Palatino Linotype" w:cs="Times New Roman"/>
          <w:sz w:val="24"/>
          <w:szCs w:val="24"/>
          <w:lang w:val="es-ES" w:eastAsia="es-ES"/>
        </w:rPr>
        <w:t>.</w:t>
      </w:r>
    </w:p>
    <w:p w14:paraId="04279E71" w14:textId="77777777" w:rsidR="000C54BB" w:rsidRPr="000C54BB" w:rsidRDefault="000C54BB" w:rsidP="002C275E">
      <w:pPr>
        <w:tabs>
          <w:tab w:val="left" w:pos="5647"/>
        </w:tabs>
        <w:spacing w:after="0" w:line="360" w:lineRule="auto"/>
        <w:ind w:right="850"/>
        <w:jc w:val="both"/>
        <w:rPr>
          <w:rFonts w:ascii="Palatino Linotype" w:hAnsi="Palatino Linotype"/>
          <w:color w:val="000000"/>
          <w:sz w:val="24"/>
          <w:szCs w:val="24"/>
        </w:rPr>
      </w:pPr>
    </w:p>
    <w:p w14:paraId="5923A0A7" w14:textId="3D7E909D" w:rsidR="001272D3" w:rsidRPr="004D7D6E" w:rsidRDefault="001272D3" w:rsidP="002C275E">
      <w:pPr>
        <w:spacing w:after="0" w:line="360" w:lineRule="auto"/>
        <w:jc w:val="both"/>
        <w:rPr>
          <w:rFonts w:ascii="Palatino Linotype" w:hAnsi="Palatino Linotype" w:cs="Arial"/>
          <w:sz w:val="24"/>
          <w:szCs w:val="24"/>
        </w:rPr>
      </w:pPr>
      <w:r w:rsidRPr="004D7D6E">
        <w:rPr>
          <w:rFonts w:ascii="Palatino Linotype" w:hAnsi="Palatino Linotype" w:cs="Arial"/>
          <w:b/>
          <w:sz w:val="28"/>
          <w:szCs w:val="24"/>
        </w:rPr>
        <w:t>SEGUNDO</w:t>
      </w:r>
      <w:r w:rsidRPr="004D7D6E">
        <w:rPr>
          <w:rFonts w:ascii="Palatino Linotype" w:hAnsi="Palatino Linotype" w:cs="Arial"/>
          <w:b/>
          <w:sz w:val="24"/>
          <w:szCs w:val="24"/>
        </w:rPr>
        <w:t xml:space="preserve">. </w:t>
      </w:r>
      <w:r w:rsidR="0090659C" w:rsidRPr="00B73208">
        <w:rPr>
          <w:rFonts w:ascii="Palatino Linotype" w:hAnsi="Palatino Linotype" w:cs="Arial"/>
          <w:bCs/>
          <w:sz w:val="24"/>
          <w:szCs w:val="24"/>
        </w:rPr>
        <w:t>D</w:t>
      </w:r>
      <w:r w:rsidRPr="004D7D6E">
        <w:rPr>
          <w:rFonts w:ascii="Palatino Linotype" w:hAnsi="Palatino Linotype" w:cs="Arial"/>
          <w:sz w:val="24"/>
          <w:szCs w:val="24"/>
        </w:rPr>
        <w:t xml:space="preserve">e las constancias del expediente </w:t>
      </w:r>
      <w:proofErr w:type="spellStart"/>
      <w:r w:rsidRPr="004D7D6E">
        <w:rPr>
          <w:rFonts w:ascii="Palatino Linotype" w:hAnsi="Palatino Linotype" w:cs="Arial"/>
          <w:sz w:val="24"/>
          <w:szCs w:val="24"/>
        </w:rPr>
        <w:t>aperturado</w:t>
      </w:r>
      <w:proofErr w:type="spellEnd"/>
      <w:r w:rsidRPr="004D7D6E">
        <w:rPr>
          <w:rFonts w:ascii="Palatino Linotype" w:hAnsi="Palatino Linotype" w:cs="Arial"/>
          <w:sz w:val="24"/>
          <w:szCs w:val="24"/>
        </w:rPr>
        <w:t xml:space="preserve"> con motivo de la solicitud de información, se advierte que en fecha </w:t>
      </w:r>
      <w:r w:rsidR="00D76E63">
        <w:rPr>
          <w:rFonts w:ascii="Palatino Linotype" w:hAnsi="Palatino Linotype" w:cs="Arial"/>
          <w:sz w:val="24"/>
          <w:szCs w:val="24"/>
        </w:rPr>
        <w:t>veintiuno de enero de dos mil veintidós</w:t>
      </w:r>
      <w:r w:rsidRPr="004D7D6E">
        <w:rPr>
          <w:rFonts w:ascii="Palatino Linotype" w:hAnsi="Palatino Linotype" w:cs="Arial"/>
          <w:sz w:val="24"/>
          <w:szCs w:val="24"/>
        </w:rPr>
        <w:t xml:space="preserve">, el </w:t>
      </w:r>
      <w:r w:rsidRPr="004D7D6E">
        <w:rPr>
          <w:rFonts w:ascii="Palatino Linotype" w:hAnsi="Palatino Linotype" w:cs="Arial"/>
          <w:b/>
          <w:sz w:val="24"/>
          <w:szCs w:val="24"/>
        </w:rPr>
        <w:t>Sujeto Obligado</w:t>
      </w:r>
      <w:r w:rsidRPr="004D7D6E">
        <w:rPr>
          <w:rFonts w:ascii="Palatino Linotype" w:hAnsi="Palatino Linotype" w:cs="Arial"/>
          <w:sz w:val="24"/>
          <w:szCs w:val="24"/>
        </w:rPr>
        <w:t xml:space="preserve"> </w:t>
      </w:r>
      <w:r w:rsidR="0090659C">
        <w:rPr>
          <w:rFonts w:ascii="Palatino Linotype" w:hAnsi="Palatino Linotype" w:cs="Arial"/>
          <w:sz w:val="24"/>
          <w:szCs w:val="24"/>
        </w:rPr>
        <w:t xml:space="preserve">dio </w:t>
      </w:r>
      <w:r w:rsidRPr="004D7D6E">
        <w:rPr>
          <w:rFonts w:ascii="Palatino Linotype" w:hAnsi="Palatino Linotype" w:cs="Arial"/>
          <w:sz w:val="24"/>
          <w:szCs w:val="24"/>
        </w:rPr>
        <w:t>respuesta en los términos siguientes:</w:t>
      </w:r>
    </w:p>
    <w:p w14:paraId="46D71291" w14:textId="77777777" w:rsidR="001272D3" w:rsidRPr="004D7D6E" w:rsidRDefault="001272D3" w:rsidP="002C275E">
      <w:pPr>
        <w:spacing w:after="0" w:line="360" w:lineRule="auto"/>
        <w:jc w:val="both"/>
        <w:rPr>
          <w:rFonts w:ascii="Palatino Linotype" w:hAnsi="Palatino Linotype" w:cs="Arial"/>
          <w:sz w:val="24"/>
          <w:szCs w:val="24"/>
        </w:rPr>
      </w:pPr>
    </w:p>
    <w:p w14:paraId="6E17AE15" w14:textId="77777777" w:rsidR="00D76E63" w:rsidRPr="00D76E63" w:rsidRDefault="001272D3" w:rsidP="0090659C">
      <w:pPr>
        <w:spacing w:after="0" w:line="240" w:lineRule="auto"/>
        <w:ind w:left="567" w:right="567"/>
        <w:jc w:val="both"/>
        <w:rPr>
          <w:rFonts w:ascii="Palatino Linotype" w:hAnsi="Palatino Linotype" w:cs="Arial"/>
          <w:i/>
          <w:szCs w:val="24"/>
        </w:rPr>
      </w:pPr>
      <w:r w:rsidRPr="004D7D6E">
        <w:rPr>
          <w:rFonts w:ascii="Palatino Linotype" w:hAnsi="Palatino Linotype" w:cs="Arial"/>
          <w:i/>
          <w:szCs w:val="24"/>
        </w:rPr>
        <w:lastRenderedPageBreak/>
        <w:t>“</w:t>
      </w:r>
      <w:r w:rsidR="00D76E63" w:rsidRPr="00D76E63">
        <w:rPr>
          <w:rFonts w:ascii="Palatino Linotype" w:hAnsi="Palatino Linotype" w:cs="Arial"/>
          <w:i/>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D7E5624" w14:textId="77777777" w:rsidR="00D76E63" w:rsidRPr="00D76E63" w:rsidRDefault="00D76E63">
      <w:pPr>
        <w:spacing w:after="0" w:line="240" w:lineRule="auto"/>
        <w:ind w:left="567" w:right="567"/>
        <w:jc w:val="both"/>
        <w:rPr>
          <w:rFonts w:ascii="Palatino Linotype" w:hAnsi="Palatino Linotype" w:cs="Arial"/>
          <w:i/>
          <w:szCs w:val="24"/>
        </w:rPr>
      </w:pPr>
      <w:r w:rsidRPr="00D76E63">
        <w:rPr>
          <w:rFonts w:ascii="Palatino Linotype" w:hAnsi="Palatino Linotype" w:cs="Arial"/>
          <w:i/>
          <w:szCs w:val="24"/>
        </w:rPr>
        <w:t>Sobre el particular, sírvase encontrar en archivo adjunto copia del oficio número SEDUO-CI-0074/2022, mediante el cual se detalla lo referente a su solicitud.</w:t>
      </w:r>
    </w:p>
    <w:p w14:paraId="4191093E" w14:textId="77777777" w:rsidR="00D76E63" w:rsidRDefault="00D76E63" w:rsidP="00D76E63">
      <w:pPr>
        <w:spacing w:after="0" w:line="240" w:lineRule="auto"/>
        <w:ind w:left="567" w:right="567"/>
        <w:jc w:val="both"/>
        <w:rPr>
          <w:rFonts w:ascii="Palatino Linotype" w:hAnsi="Palatino Linotype" w:cs="Arial"/>
          <w:i/>
          <w:szCs w:val="24"/>
        </w:rPr>
      </w:pPr>
    </w:p>
    <w:p w14:paraId="12BB55F5" w14:textId="77777777" w:rsidR="00D76E63" w:rsidRPr="00D76E63" w:rsidRDefault="00D76E63" w:rsidP="00D76E63">
      <w:pPr>
        <w:spacing w:after="0" w:line="240" w:lineRule="auto"/>
        <w:ind w:left="567" w:right="567"/>
        <w:jc w:val="both"/>
        <w:rPr>
          <w:rFonts w:ascii="Palatino Linotype" w:hAnsi="Palatino Linotype" w:cs="Arial"/>
          <w:i/>
          <w:szCs w:val="24"/>
        </w:rPr>
      </w:pPr>
      <w:r w:rsidRPr="00D76E63">
        <w:rPr>
          <w:rFonts w:ascii="Palatino Linotype" w:hAnsi="Palatino Linotype" w:cs="Arial"/>
          <w:i/>
          <w:szCs w:val="24"/>
        </w:rPr>
        <w:t>ATENTAMENTE</w:t>
      </w:r>
    </w:p>
    <w:p w14:paraId="596AC1AE" w14:textId="37DD584B" w:rsidR="001272D3" w:rsidRPr="004D7D6E" w:rsidRDefault="00D76E63" w:rsidP="00D76E63">
      <w:pPr>
        <w:spacing w:after="0" w:line="240" w:lineRule="auto"/>
        <w:ind w:left="567" w:right="567"/>
        <w:jc w:val="both"/>
        <w:rPr>
          <w:rFonts w:ascii="Palatino Linotype" w:hAnsi="Palatino Linotype" w:cs="Arial"/>
          <w:i/>
          <w:szCs w:val="24"/>
        </w:rPr>
      </w:pPr>
      <w:r w:rsidRPr="00D76E63">
        <w:rPr>
          <w:rFonts w:ascii="Palatino Linotype" w:hAnsi="Palatino Linotype" w:cs="Arial"/>
          <w:i/>
          <w:szCs w:val="24"/>
        </w:rPr>
        <w:t xml:space="preserve">Lcda. </w:t>
      </w:r>
      <w:proofErr w:type="spellStart"/>
      <w:r w:rsidRPr="00D76E63">
        <w:rPr>
          <w:rFonts w:ascii="Palatino Linotype" w:hAnsi="Palatino Linotype" w:cs="Arial"/>
          <w:i/>
          <w:szCs w:val="24"/>
        </w:rPr>
        <w:t>Nandllely</w:t>
      </w:r>
      <w:proofErr w:type="spellEnd"/>
      <w:r w:rsidRPr="00D76E63">
        <w:rPr>
          <w:rFonts w:ascii="Palatino Linotype" w:hAnsi="Palatino Linotype" w:cs="Arial"/>
          <w:i/>
          <w:szCs w:val="24"/>
        </w:rPr>
        <w:t xml:space="preserve"> Karen Torres Torres</w:t>
      </w:r>
      <w:r w:rsidR="001272D3" w:rsidRPr="004D7D6E">
        <w:rPr>
          <w:rFonts w:ascii="Palatino Linotype" w:hAnsi="Palatino Linotype" w:cs="Arial"/>
          <w:i/>
          <w:szCs w:val="24"/>
        </w:rPr>
        <w:t>”</w:t>
      </w:r>
    </w:p>
    <w:p w14:paraId="6F95040E" w14:textId="77777777" w:rsidR="001272D3" w:rsidRPr="004D7D6E" w:rsidRDefault="001272D3" w:rsidP="002C275E">
      <w:pPr>
        <w:spacing w:after="0" w:line="360" w:lineRule="auto"/>
        <w:jc w:val="both"/>
        <w:rPr>
          <w:rFonts w:ascii="Palatino Linotype" w:hAnsi="Palatino Linotype" w:cs="Arial"/>
          <w:sz w:val="24"/>
          <w:szCs w:val="24"/>
        </w:rPr>
      </w:pPr>
    </w:p>
    <w:p w14:paraId="42C970BE" w14:textId="3B7EA15E" w:rsidR="001272D3" w:rsidRPr="00272DC3" w:rsidRDefault="001272D3" w:rsidP="002C275E">
      <w:pPr>
        <w:spacing w:after="0" w:line="360" w:lineRule="auto"/>
        <w:jc w:val="both"/>
        <w:rPr>
          <w:rFonts w:ascii="Palatino Linotype" w:hAnsi="Palatino Linotype" w:cs="Arial"/>
          <w:sz w:val="24"/>
          <w:szCs w:val="24"/>
        </w:rPr>
      </w:pPr>
      <w:r w:rsidRPr="004D7D6E">
        <w:rPr>
          <w:rFonts w:ascii="Palatino Linotype" w:hAnsi="Palatino Linotype" w:cs="Arial"/>
          <w:sz w:val="24"/>
          <w:szCs w:val="24"/>
        </w:rPr>
        <w:t xml:space="preserve">Se hace constar que el </w:t>
      </w:r>
      <w:r w:rsidRPr="004D7D6E">
        <w:rPr>
          <w:rFonts w:ascii="Palatino Linotype" w:hAnsi="Palatino Linotype" w:cs="Arial"/>
          <w:b/>
          <w:sz w:val="24"/>
          <w:szCs w:val="24"/>
        </w:rPr>
        <w:t>Sujeto Obligado</w:t>
      </w:r>
      <w:r w:rsidRPr="004D7D6E">
        <w:rPr>
          <w:rFonts w:ascii="Palatino Linotype" w:hAnsi="Palatino Linotype" w:cs="Arial"/>
          <w:sz w:val="24"/>
          <w:szCs w:val="24"/>
        </w:rPr>
        <w:t xml:space="preserve"> adjuntó </w:t>
      </w:r>
      <w:r w:rsidR="00235527" w:rsidRPr="004D7D6E">
        <w:rPr>
          <w:rFonts w:ascii="Palatino Linotype" w:hAnsi="Palatino Linotype" w:cs="Arial"/>
          <w:sz w:val="24"/>
          <w:szCs w:val="24"/>
        </w:rPr>
        <w:t>e</w:t>
      </w:r>
      <w:r w:rsidRPr="004D7D6E">
        <w:rPr>
          <w:rFonts w:ascii="Palatino Linotype" w:hAnsi="Palatino Linotype" w:cs="Arial"/>
          <w:sz w:val="24"/>
          <w:szCs w:val="24"/>
        </w:rPr>
        <w:t>l archivo “</w:t>
      </w:r>
      <w:r w:rsidR="00D76E63" w:rsidRPr="00D76E63">
        <w:rPr>
          <w:rFonts w:ascii="Palatino Linotype" w:hAnsi="Palatino Linotype" w:cs="Arial"/>
          <w:sz w:val="24"/>
          <w:szCs w:val="24"/>
        </w:rPr>
        <w:t>UT 210-2021.pdf</w:t>
      </w:r>
      <w:r w:rsidRPr="004D7D6E">
        <w:rPr>
          <w:rFonts w:ascii="Palatino Linotype" w:hAnsi="Palatino Linotype" w:cs="Arial"/>
          <w:sz w:val="24"/>
          <w:szCs w:val="24"/>
        </w:rPr>
        <w:t xml:space="preserve">”, </w:t>
      </w:r>
      <w:r w:rsidR="0090659C" w:rsidRPr="004D7D6E">
        <w:rPr>
          <w:rFonts w:ascii="Palatino Linotype" w:hAnsi="Palatino Linotype" w:cs="Arial"/>
          <w:sz w:val="24"/>
          <w:szCs w:val="24"/>
        </w:rPr>
        <w:t>que,</w:t>
      </w:r>
      <w:r w:rsidRPr="004D7D6E">
        <w:rPr>
          <w:rFonts w:ascii="Palatino Linotype" w:hAnsi="Palatino Linotype" w:cs="Arial"/>
          <w:sz w:val="24"/>
          <w:szCs w:val="24"/>
        </w:rPr>
        <w:t xml:space="preserve"> en obvio de repeticiones innecesarias, se omite su inserción en</w:t>
      </w:r>
      <w:r w:rsidR="00235527" w:rsidRPr="004D7D6E">
        <w:rPr>
          <w:rFonts w:ascii="Palatino Linotype" w:hAnsi="Palatino Linotype" w:cs="Arial"/>
          <w:sz w:val="24"/>
          <w:szCs w:val="24"/>
        </w:rPr>
        <w:t xml:space="preserve"> este apartado, máxime que será</w:t>
      </w:r>
      <w:r w:rsidRPr="004D7D6E">
        <w:rPr>
          <w:rFonts w:ascii="Palatino Linotype" w:hAnsi="Palatino Linotype" w:cs="Arial"/>
          <w:sz w:val="24"/>
          <w:szCs w:val="24"/>
        </w:rPr>
        <w:t xml:space="preserve"> objeto de estudio en párrafos posteriores.</w:t>
      </w:r>
    </w:p>
    <w:p w14:paraId="44F6F2FA" w14:textId="77777777" w:rsidR="004D7D6E" w:rsidRPr="004D7D6E" w:rsidRDefault="004D7D6E" w:rsidP="002C275E">
      <w:pPr>
        <w:spacing w:after="0" w:line="360" w:lineRule="auto"/>
        <w:jc w:val="both"/>
        <w:rPr>
          <w:rFonts w:ascii="Palatino Linotype" w:eastAsia="Calibri" w:hAnsi="Palatino Linotype" w:cs="Arial"/>
          <w:sz w:val="24"/>
          <w:szCs w:val="24"/>
          <w:lang w:eastAsia="es-ES"/>
        </w:rPr>
      </w:pPr>
    </w:p>
    <w:p w14:paraId="50D44560" w14:textId="42CAF998" w:rsidR="001272D3" w:rsidRDefault="001272D3" w:rsidP="002C275E">
      <w:pPr>
        <w:spacing w:after="0" w:line="360" w:lineRule="auto"/>
        <w:jc w:val="both"/>
        <w:rPr>
          <w:rFonts w:ascii="Palatino Linotype" w:hAnsi="Palatino Linotype" w:cs="Arial"/>
          <w:sz w:val="24"/>
          <w:szCs w:val="24"/>
        </w:rPr>
      </w:pPr>
      <w:r w:rsidRPr="004D7D6E">
        <w:rPr>
          <w:rFonts w:ascii="Palatino Linotype" w:hAnsi="Palatino Linotype" w:cs="Arial"/>
          <w:b/>
          <w:sz w:val="28"/>
          <w:szCs w:val="28"/>
        </w:rPr>
        <w:t xml:space="preserve">TERCERO. </w:t>
      </w:r>
      <w:r w:rsidRPr="004D7D6E">
        <w:rPr>
          <w:rFonts w:ascii="Palatino Linotype" w:hAnsi="Palatino Linotype" w:cs="Arial"/>
          <w:sz w:val="24"/>
          <w:szCs w:val="24"/>
        </w:rPr>
        <w:t>Inconforme</w:t>
      </w:r>
      <w:r w:rsidR="0090659C">
        <w:rPr>
          <w:rFonts w:ascii="Palatino Linotype" w:hAnsi="Palatino Linotype" w:cs="Arial"/>
          <w:sz w:val="24"/>
          <w:szCs w:val="24"/>
        </w:rPr>
        <w:t xml:space="preserve"> con</w:t>
      </w:r>
      <w:r w:rsidRPr="004D7D6E">
        <w:rPr>
          <w:rFonts w:ascii="Palatino Linotype" w:hAnsi="Palatino Linotype" w:cs="Arial"/>
          <w:sz w:val="24"/>
          <w:szCs w:val="24"/>
        </w:rPr>
        <w:t xml:space="preserve"> la respuesta por parte del </w:t>
      </w:r>
      <w:r w:rsidRPr="004D7D6E">
        <w:rPr>
          <w:rFonts w:ascii="Palatino Linotype" w:hAnsi="Palatino Linotype" w:cs="Arial"/>
          <w:b/>
          <w:sz w:val="24"/>
          <w:szCs w:val="24"/>
        </w:rPr>
        <w:t>Sujeto Obligado</w:t>
      </w:r>
      <w:r w:rsidRPr="004D7D6E">
        <w:rPr>
          <w:rFonts w:ascii="Palatino Linotype" w:hAnsi="Palatino Linotype" w:cs="Arial"/>
          <w:sz w:val="24"/>
          <w:szCs w:val="24"/>
        </w:rPr>
        <w:t xml:space="preserve">, el ahora </w:t>
      </w:r>
      <w:r w:rsidRPr="004D7D6E">
        <w:rPr>
          <w:rFonts w:ascii="Palatino Linotype" w:hAnsi="Palatino Linotype" w:cs="Arial"/>
          <w:b/>
          <w:sz w:val="24"/>
          <w:szCs w:val="24"/>
        </w:rPr>
        <w:t>Recurrente</w:t>
      </w:r>
      <w:r w:rsidRPr="004D7D6E">
        <w:rPr>
          <w:rFonts w:ascii="Palatino Linotype" w:hAnsi="Palatino Linotype" w:cs="Arial"/>
          <w:sz w:val="24"/>
          <w:szCs w:val="24"/>
        </w:rPr>
        <w:t xml:space="preserve"> en fecha </w:t>
      </w:r>
      <w:r w:rsidR="00004481">
        <w:rPr>
          <w:rFonts w:ascii="Palatino Linotype" w:hAnsi="Palatino Linotype" w:cs="Arial"/>
          <w:sz w:val="24"/>
          <w:szCs w:val="24"/>
        </w:rPr>
        <w:t xml:space="preserve">veinticuatro </w:t>
      </w:r>
      <w:r w:rsidR="00272DC3">
        <w:rPr>
          <w:rFonts w:ascii="Palatino Linotype" w:hAnsi="Palatino Linotype" w:cs="Arial"/>
          <w:sz w:val="24"/>
          <w:szCs w:val="24"/>
        </w:rPr>
        <w:t>de enero de dos mil veintidós</w:t>
      </w:r>
      <w:r w:rsidRPr="004D7D6E">
        <w:rPr>
          <w:rFonts w:ascii="Palatino Linotype" w:hAnsi="Palatino Linotype" w:cs="Arial"/>
          <w:sz w:val="24"/>
          <w:szCs w:val="24"/>
        </w:rPr>
        <w:t xml:space="preserve">, interpuso recurso de revisión, </w:t>
      </w:r>
      <w:r w:rsidR="0090659C">
        <w:rPr>
          <w:rFonts w:ascii="Palatino Linotype" w:hAnsi="Palatino Linotype" w:cs="Arial"/>
          <w:sz w:val="24"/>
          <w:szCs w:val="24"/>
        </w:rPr>
        <w:t xml:space="preserve">el cual </w:t>
      </w:r>
      <w:r w:rsidRPr="004D7D6E">
        <w:rPr>
          <w:rFonts w:ascii="Palatino Linotype" w:hAnsi="Palatino Linotype" w:cs="Arial"/>
          <w:sz w:val="24"/>
          <w:szCs w:val="24"/>
        </w:rPr>
        <w:t>fue registrado</w:t>
      </w:r>
      <w:r w:rsidRPr="004D7D6E">
        <w:rPr>
          <w:rFonts w:ascii="Palatino Linotype" w:hAnsi="Palatino Linotype" w:cs="Arial"/>
          <w:b/>
          <w:sz w:val="24"/>
          <w:szCs w:val="24"/>
        </w:rPr>
        <w:t xml:space="preserve"> </w:t>
      </w:r>
      <w:r w:rsidRPr="004D7D6E">
        <w:rPr>
          <w:rFonts w:ascii="Palatino Linotype" w:hAnsi="Palatino Linotype" w:cs="Arial"/>
          <w:sz w:val="24"/>
          <w:szCs w:val="24"/>
        </w:rPr>
        <w:t>en el sistema electrónico con número de expediente</w:t>
      </w:r>
      <w:r w:rsidRPr="004D7D6E">
        <w:rPr>
          <w:rFonts w:ascii="Palatino Linotype" w:hAnsi="Palatino Linotype" w:cs="Arial"/>
          <w:b/>
          <w:bCs/>
          <w:sz w:val="24"/>
          <w:szCs w:val="24"/>
          <w:lang w:eastAsia="es-MX"/>
        </w:rPr>
        <w:t xml:space="preserve"> 0</w:t>
      </w:r>
      <w:r w:rsidR="00004481">
        <w:rPr>
          <w:rFonts w:ascii="Palatino Linotype" w:hAnsi="Palatino Linotype" w:cs="Arial"/>
          <w:b/>
          <w:bCs/>
          <w:sz w:val="24"/>
          <w:szCs w:val="24"/>
          <w:lang w:eastAsia="es-MX"/>
        </w:rPr>
        <w:t>0300</w:t>
      </w:r>
      <w:r w:rsidRPr="004D7D6E">
        <w:rPr>
          <w:rFonts w:ascii="Palatino Linotype" w:hAnsi="Palatino Linotype" w:cs="Arial"/>
          <w:b/>
          <w:bCs/>
          <w:sz w:val="24"/>
          <w:szCs w:val="24"/>
          <w:lang w:eastAsia="es-MX"/>
        </w:rPr>
        <w:t>/INFOEM/IP/RR/202</w:t>
      </w:r>
      <w:r w:rsidR="00272DC3">
        <w:rPr>
          <w:rFonts w:ascii="Palatino Linotype" w:hAnsi="Palatino Linotype" w:cs="Arial"/>
          <w:b/>
          <w:bCs/>
          <w:sz w:val="24"/>
          <w:szCs w:val="24"/>
          <w:lang w:eastAsia="es-MX"/>
        </w:rPr>
        <w:t>2</w:t>
      </w:r>
      <w:r w:rsidRPr="004D7D6E">
        <w:rPr>
          <w:rFonts w:ascii="Palatino Linotype" w:hAnsi="Palatino Linotype" w:cs="Arial"/>
          <w:sz w:val="24"/>
          <w:szCs w:val="24"/>
        </w:rPr>
        <w:t>, aduciendo como acto impugnado y razones o motivos de inconformidad, los siguientes:</w:t>
      </w:r>
    </w:p>
    <w:p w14:paraId="5F782894" w14:textId="77777777" w:rsidR="0090659C" w:rsidRDefault="0090659C" w:rsidP="002C275E">
      <w:pPr>
        <w:spacing w:after="0" w:line="360" w:lineRule="auto"/>
        <w:jc w:val="both"/>
        <w:rPr>
          <w:rFonts w:ascii="Palatino Linotype" w:hAnsi="Palatino Linotype" w:cs="Arial"/>
          <w:sz w:val="24"/>
          <w:szCs w:val="24"/>
        </w:rPr>
      </w:pPr>
    </w:p>
    <w:p w14:paraId="263186EF" w14:textId="77777777" w:rsidR="001272D3" w:rsidRPr="004D7D6E" w:rsidRDefault="001272D3" w:rsidP="002C275E">
      <w:pPr>
        <w:pStyle w:val="Prrafodelista"/>
        <w:spacing w:line="360" w:lineRule="auto"/>
        <w:ind w:left="0"/>
        <w:jc w:val="both"/>
        <w:rPr>
          <w:rFonts w:ascii="Palatino Linotype" w:hAnsi="Palatino Linotype" w:cs="Arial"/>
          <w:b/>
        </w:rPr>
      </w:pPr>
      <w:r w:rsidRPr="004D7D6E">
        <w:rPr>
          <w:rFonts w:ascii="Palatino Linotype" w:hAnsi="Palatino Linotype" w:cs="Arial"/>
          <w:b/>
        </w:rPr>
        <w:t>Acto Impugnado:</w:t>
      </w:r>
    </w:p>
    <w:p w14:paraId="551235E5" w14:textId="7F1979C6" w:rsidR="001272D3" w:rsidRPr="004D7D6E" w:rsidRDefault="001272D3" w:rsidP="002C275E">
      <w:pPr>
        <w:pStyle w:val="Prrafodelista"/>
        <w:ind w:left="567" w:right="567"/>
        <w:jc w:val="both"/>
        <w:rPr>
          <w:rFonts w:ascii="Palatino Linotype" w:hAnsi="Palatino Linotype" w:cs="Arial"/>
          <w:i/>
          <w:sz w:val="22"/>
        </w:rPr>
      </w:pPr>
      <w:r w:rsidRPr="004D7D6E">
        <w:rPr>
          <w:rFonts w:ascii="Palatino Linotype" w:hAnsi="Palatino Linotype" w:cs="Arial"/>
          <w:i/>
          <w:sz w:val="22"/>
        </w:rPr>
        <w:t>“</w:t>
      </w:r>
      <w:r w:rsidR="00004481" w:rsidRPr="00004481">
        <w:rPr>
          <w:rFonts w:ascii="Palatino Linotype" w:hAnsi="Palatino Linotype" w:cs="Arial"/>
          <w:i/>
          <w:sz w:val="22"/>
        </w:rPr>
        <w:t>Una pregunta concreta merece una respuesta concreta, requiero me entreguen la información solicitada pues no me interesa quien si es o no es competente.</w:t>
      </w:r>
      <w:r w:rsidRPr="004D7D6E">
        <w:rPr>
          <w:rFonts w:ascii="Palatino Linotype" w:hAnsi="Palatino Linotype" w:cs="Arial"/>
          <w:i/>
          <w:sz w:val="22"/>
        </w:rPr>
        <w:t>”</w:t>
      </w:r>
      <w:r w:rsidR="00004481">
        <w:rPr>
          <w:rFonts w:ascii="Palatino Linotype" w:hAnsi="Palatino Linotype" w:cs="Arial"/>
          <w:i/>
          <w:sz w:val="22"/>
        </w:rPr>
        <w:t xml:space="preserve"> (Sic)</w:t>
      </w:r>
    </w:p>
    <w:p w14:paraId="36AA7F70" w14:textId="77777777" w:rsidR="00235527" w:rsidRPr="004D7D6E" w:rsidRDefault="00235527" w:rsidP="002C275E">
      <w:pPr>
        <w:pStyle w:val="Prrafodelista"/>
        <w:spacing w:line="360" w:lineRule="auto"/>
        <w:ind w:left="0"/>
        <w:jc w:val="both"/>
        <w:rPr>
          <w:rFonts w:ascii="Palatino Linotype" w:hAnsi="Palatino Linotype" w:cs="Arial"/>
        </w:rPr>
      </w:pPr>
    </w:p>
    <w:p w14:paraId="45E7BF15" w14:textId="77777777" w:rsidR="001272D3" w:rsidRPr="004D7D6E" w:rsidRDefault="001272D3" w:rsidP="002C275E">
      <w:pPr>
        <w:pStyle w:val="Prrafodelista"/>
        <w:spacing w:line="360" w:lineRule="auto"/>
        <w:ind w:left="0"/>
        <w:jc w:val="both"/>
        <w:rPr>
          <w:rFonts w:ascii="Palatino Linotype" w:hAnsi="Palatino Linotype" w:cs="Arial"/>
          <w:b/>
        </w:rPr>
      </w:pPr>
      <w:r w:rsidRPr="004D7D6E">
        <w:rPr>
          <w:rFonts w:ascii="Palatino Linotype" w:hAnsi="Palatino Linotype" w:cs="Arial"/>
          <w:b/>
        </w:rPr>
        <w:t>Razones o motivos de inconformidad:</w:t>
      </w:r>
    </w:p>
    <w:p w14:paraId="669A68D6" w14:textId="5144296C" w:rsidR="001272D3" w:rsidRPr="002A1673" w:rsidRDefault="001272D3" w:rsidP="002A1673">
      <w:pPr>
        <w:spacing w:after="0" w:line="240" w:lineRule="auto"/>
        <w:ind w:left="567" w:right="567"/>
        <w:jc w:val="both"/>
        <w:rPr>
          <w:rFonts w:ascii="Palatino Linotype" w:hAnsi="Palatino Linotype"/>
          <w:i/>
          <w:color w:val="000000"/>
        </w:rPr>
      </w:pPr>
      <w:r w:rsidRPr="004D7D6E">
        <w:rPr>
          <w:rFonts w:ascii="Palatino Linotype" w:hAnsi="Palatino Linotype" w:cs="Arial"/>
          <w:i/>
        </w:rPr>
        <w:t>“</w:t>
      </w:r>
      <w:r w:rsidR="00004481" w:rsidRPr="00004481">
        <w:rPr>
          <w:rFonts w:ascii="Palatino Linotype" w:hAnsi="Palatino Linotype"/>
          <w:i/>
          <w:color w:val="000000"/>
        </w:rPr>
        <w:t>Una pregunta concreta merece una respuesta concreta, requiero me entreguen la información solicitada pues no me interesa quien si es o no es competente.</w:t>
      </w:r>
      <w:r w:rsidRPr="004D7D6E">
        <w:rPr>
          <w:rFonts w:ascii="Palatino Linotype" w:hAnsi="Palatino Linotype"/>
          <w:i/>
          <w:color w:val="000000"/>
        </w:rPr>
        <w:t>” (sic)</w:t>
      </w:r>
    </w:p>
    <w:p w14:paraId="4CB4BC46" w14:textId="77777777" w:rsidR="004D7D6E" w:rsidRPr="004D7D6E" w:rsidRDefault="004D7D6E" w:rsidP="002C275E">
      <w:pPr>
        <w:spacing w:after="0" w:line="360" w:lineRule="auto"/>
        <w:jc w:val="both"/>
        <w:rPr>
          <w:rFonts w:ascii="Palatino Linotype" w:hAnsi="Palatino Linotype" w:cs="Arial"/>
          <w:b/>
          <w:sz w:val="24"/>
          <w:szCs w:val="24"/>
        </w:rPr>
      </w:pPr>
    </w:p>
    <w:p w14:paraId="4CA79DCC" w14:textId="524493C7" w:rsidR="001272D3" w:rsidRPr="004D7D6E" w:rsidRDefault="001272D3" w:rsidP="002C275E">
      <w:pPr>
        <w:spacing w:after="0" w:line="360" w:lineRule="auto"/>
        <w:ind w:right="49"/>
        <w:jc w:val="both"/>
        <w:rPr>
          <w:rFonts w:ascii="Palatino Linotype" w:eastAsia="Times New Roman" w:hAnsi="Palatino Linotype" w:cs="Arial"/>
          <w:sz w:val="24"/>
          <w:szCs w:val="24"/>
          <w:lang w:val="es-ES_tradnl" w:eastAsia="es-ES"/>
        </w:rPr>
      </w:pPr>
      <w:r w:rsidRPr="004D7D6E">
        <w:rPr>
          <w:rFonts w:ascii="Palatino Linotype" w:eastAsia="Times New Roman" w:hAnsi="Palatino Linotype" w:cs="Arial"/>
          <w:b/>
          <w:sz w:val="28"/>
          <w:lang w:eastAsia="es-ES"/>
        </w:rPr>
        <w:t xml:space="preserve">CUARTO. </w:t>
      </w:r>
      <w:r w:rsidRPr="004D7D6E">
        <w:rPr>
          <w:rFonts w:ascii="Palatino Linotype" w:eastAsia="Times New Roman" w:hAnsi="Palatino Linotype" w:cs="Arial"/>
          <w:sz w:val="24"/>
          <w:szCs w:val="24"/>
          <w:lang w:val="es-ES" w:eastAsia="es-ES"/>
        </w:rPr>
        <w:t xml:space="preserve">En fecha </w:t>
      </w:r>
      <w:r w:rsidR="00004481">
        <w:rPr>
          <w:rFonts w:ascii="Palatino Linotype" w:eastAsia="Times New Roman" w:hAnsi="Palatino Linotype" w:cs="Arial"/>
          <w:sz w:val="24"/>
          <w:szCs w:val="24"/>
          <w:lang w:val="es-ES" w:eastAsia="es-ES"/>
        </w:rPr>
        <w:t>veinticuatro</w:t>
      </w:r>
      <w:r w:rsidR="002A1673">
        <w:rPr>
          <w:rFonts w:ascii="Palatino Linotype" w:eastAsia="Times New Roman" w:hAnsi="Palatino Linotype" w:cs="Arial"/>
          <w:sz w:val="24"/>
          <w:szCs w:val="24"/>
          <w:lang w:val="es-ES" w:eastAsia="es-ES"/>
        </w:rPr>
        <w:t xml:space="preserve"> de enero de dos mil veintidós</w:t>
      </w:r>
      <w:r w:rsidRPr="004D7D6E">
        <w:rPr>
          <w:rFonts w:ascii="Palatino Linotype" w:eastAsia="Times New Roman" w:hAnsi="Palatino Linotype" w:cs="Arial"/>
          <w:sz w:val="24"/>
          <w:szCs w:val="24"/>
          <w:lang w:val="es-ES" w:eastAsia="es-ES"/>
        </w:rPr>
        <w:t xml:space="preserve">, el </w:t>
      </w:r>
      <w:r w:rsidRPr="004D7D6E">
        <w:rPr>
          <w:rFonts w:ascii="Palatino Linotype" w:eastAsia="Times New Roman" w:hAnsi="Palatino Linotype" w:cs="Arial"/>
          <w:sz w:val="24"/>
          <w:szCs w:val="24"/>
          <w:lang w:val="es-ES_tradnl" w:eastAsia="es-ES"/>
        </w:rPr>
        <w:t>recurso de que</w:t>
      </w:r>
      <w:r w:rsidRPr="004D7D6E">
        <w:rPr>
          <w:rFonts w:ascii="Palatino Linotype" w:eastAsia="Times New Roman" w:hAnsi="Palatino Linotype" w:cs="Arial"/>
          <w:sz w:val="24"/>
          <w:szCs w:val="24"/>
          <w:lang w:val="es-ES" w:eastAsia="es-ES"/>
        </w:rPr>
        <w:t xml:space="preserve"> se trata</w:t>
      </w:r>
      <w:r w:rsidRPr="004D7D6E">
        <w:rPr>
          <w:rFonts w:ascii="Palatino Linotype" w:eastAsia="Times New Roman" w:hAnsi="Palatino Linotype" w:cs="Arial"/>
          <w:sz w:val="24"/>
          <w:szCs w:val="24"/>
          <w:lang w:val="es-ES_tradnl" w:eastAsia="es-ES"/>
        </w:rPr>
        <w:t xml:space="preserve"> se envió electrónicamente al Instituto de </w:t>
      </w:r>
      <w:r w:rsidRPr="004D7D6E">
        <w:rPr>
          <w:rFonts w:ascii="Palatino Linotype" w:eastAsia="Arial Unicode MS" w:hAnsi="Palatino Linotype" w:cs="Arial"/>
          <w:sz w:val="24"/>
          <w:szCs w:val="24"/>
          <w:lang w:val="es-ES" w:eastAsia="es-ES"/>
        </w:rPr>
        <w:t>Transparencia</w:t>
      </w:r>
      <w:r w:rsidRPr="004D7D6E">
        <w:rPr>
          <w:rFonts w:ascii="Palatino Linotype" w:eastAsia="Times New Roman" w:hAnsi="Palatino Linotype" w:cs="Arial"/>
          <w:sz w:val="24"/>
          <w:szCs w:val="24"/>
          <w:lang w:val="es-ES_tradnl" w:eastAsia="es-ES"/>
        </w:rPr>
        <w:t xml:space="preserve">, Acceso a la Información </w:t>
      </w:r>
      <w:r w:rsidRPr="004D7D6E">
        <w:rPr>
          <w:rFonts w:ascii="Palatino Linotype" w:eastAsia="Times New Roman" w:hAnsi="Palatino Linotype" w:cs="Arial"/>
          <w:sz w:val="24"/>
          <w:szCs w:val="24"/>
          <w:lang w:val="es-ES_tradnl" w:eastAsia="es-ES"/>
        </w:rPr>
        <w:lastRenderedPageBreak/>
        <w:t xml:space="preserve">Pública y Protección de Datos Personales del Estado de México y Municipios y con fundamento en el artículo 185 fracción I de la </w:t>
      </w:r>
      <w:r w:rsidRPr="004D7D6E">
        <w:rPr>
          <w:rFonts w:ascii="Palatino Linotype" w:eastAsia="Times New Roman" w:hAnsi="Palatino Linotype" w:cs="Times New Roman"/>
          <w:sz w:val="24"/>
          <w:szCs w:val="24"/>
          <w:lang w:val="es-ES" w:eastAsia="es-ES"/>
        </w:rPr>
        <w:t>Ley de Transparencia y Acceso a la Información Pública del Estado de México y Municipios</w:t>
      </w:r>
      <w:r w:rsidRPr="004D7D6E">
        <w:rPr>
          <w:rFonts w:ascii="Palatino Linotype" w:eastAsia="Times New Roman" w:hAnsi="Palatino Linotype" w:cs="Arial"/>
          <w:sz w:val="24"/>
          <w:szCs w:val="24"/>
          <w:lang w:val="es-ES_tradnl" w:eastAsia="es-ES"/>
        </w:rPr>
        <w:t>, se turnó a través del</w:t>
      </w:r>
      <w:r w:rsidRPr="004D7D6E">
        <w:rPr>
          <w:rFonts w:ascii="Palatino Linotype" w:eastAsia="Arial Unicode MS" w:hAnsi="Palatino Linotype" w:cs="Arial"/>
          <w:sz w:val="24"/>
          <w:szCs w:val="24"/>
          <w:lang w:val="es-ES_tradnl" w:eastAsia="es-ES"/>
        </w:rPr>
        <w:t xml:space="preserve"> </w:t>
      </w:r>
      <w:r w:rsidRPr="004D7D6E">
        <w:rPr>
          <w:rFonts w:ascii="Palatino Linotype" w:eastAsia="Arial Unicode MS" w:hAnsi="Palatino Linotype" w:cs="Arial"/>
          <w:b/>
          <w:sz w:val="24"/>
          <w:szCs w:val="24"/>
          <w:lang w:val="es-ES_tradnl" w:eastAsia="es-ES"/>
        </w:rPr>
        <w:t>SAIMEX</w:t>
      </w:r>
      <w:r w:rsidRPr="004D7D6E">
        <w:rPr>
          <w:rFonts w:ascii="Palatino Linotype" w:eastAsia="Times New Roman" w:hAnsi="Palatino Linotype" w:cs="Times New Roman"/>
          <w:sz w:val="24"/>
          <w:szCs w:val="24"/>
          <w:lang w:val="es-ES" w:eastAsia="es-ES"/>
        </w:rPr>
        <w:t xml:space="preserve"> al </w:t>
      </w:r>
      <w:r w:rsidRPr="004D7D6E">
        <w:rPr>
          <w:rFonts w:ascii="Palatino Linotype" w:eastAsia="Times New Roman" w:hAnsi="Palatino Linotype" w:cs="Arial"/>
          <w:sz w:val="24"/>
          <w:szCs w:val="24"/>
          <w:lang w:val="es-ES_tradnl" w:eastAsia="es-ES"/>
        </w:rPr>
        <w:t>Comisionado</w:t>
      </w:r>
      <w:r w:rsidR="00D1338C">
        <w:rPr>
          <w:rFonts w:ascii="Palatino Linotype" w:eastAsia="Times New Roman" w:hAnsi="Palatino Linotype" w:cs="Arial"/>
          <w:sz w:val="24"/>
          <w:szCs w:val="24"/>
          <w:lang w:val="es-ES_tradnl" w:eastAsia="es-ES"/>
        </w:rPr>
        <w:t xml:space="preserve"> Presidente</w:t>
      </w:r>
      <w:r w:rsidRPr="004D7D6E">
        <w:rPr>
          <w:rFonts w:ascii="Palatino Linotype" w:eastAsia="Times New Roman" w:hAnsi="Palatino Linotype" w:cs="Arial"/>
          <w:sz w:val="24"/>
          <w:szCs w:val="24"/>
          <w:lang w:val="es-ES_tradnl" w:eastAsia="es-ES"/>
        </w:rPr>
        <w:t xml:space="preserve"> </w:t>
      </w:r>
      <w:r w:rsidR="00235527" w:rsidRPr="004D7D6E">
        <w:rPr>
          <w:rFonts w:ascii="Palatino Linotype" w:eastAsia="Times New Roman" w:hAnsi="Palatino Linotype" w:cs="Arial"/>
          <w:b/>
          <w:sz w:val="24"/>
          <w:szCs w:val="24"/>
          <w:lang w:val="es-ES_tradnl" w:eastAsia="es-ES"/>
        </w:rPr>
        <w:t>José Martínez Vilchis</w:t>
      </w:r>
      <w:r w:rsidRPr="004D7D6E">
        <w:rPr>
          <w:rFonts w:ascii="Palatino Linotype" w:eastAsia="Times New Roman" w:hAnsi="Palatino Linotype" w:cs="Arial"/>
          <w:b/>
          <w:sz w:val="24"/>
          <w:szCs w:val="24"/>
          <w:lang w:val="es-ES_tradnl" w:eastAsia="es-ES"/>
        </w:rPr>
        <w:t xml:space="preserve">, </w:t>
      </w:r>
      <w:r w:rsidRPr="004D7D6E">
        <w:rPr>
          <w:rFonts w:ascii="Palatino Linotype" w:eastAsia="Times New Roman" w:hAnsi="Palatino Linotype" w:cs="Arial"/>
          <w:sz w:val="24"/>
          <w:szCs w:val="24"/>
          <w:lang w:val="es-ES_tradnl" w:eastAsia="es-ES"/>
        </w:rPr>
        <w:t>a efecto de que decretara su admisión o desechamiento.</w:t>
      </w:r>
    </w:p>
    <w:p w14:paraId="555D892E" w14:textId="77777777" w:rsidR="004D7D6E" w:rsidRPr="004D7D6E" w:rsidRDefault="004D7D6E" w:rsidP="002C275E">
      <w:pPr>
        <w:spacing w:after="0" w:line="360" w:lineRule="auto"/>
        <w:ind w:right="49"/>
        <w:jc w:val="both"/>
        <w:rPr>
          <w:rFonts w:ascii="Palatino Linotype" w:eastAsia="Times New Roman" w:hAnsi="Palatino Linotype" w:cs="Arial"/>
          <w:sz w:val="24"/>
          <w:szCs w:val="24"/>
          <w:lang w:val="es-ES_tradnl" w:eastAsia="es-ES"/>
        </w:rPr>
      </w:pPr>
    </w:p>
    <w:p w14:paraId="00647D09" w14:textId="7A140E43" w:rsidR="001272D3" w:rsidRPr="004D7D6E" w:rsidRDefault="001272D3" w:rsidP="002C275E">
      <w:pPr>
        <w:spacing w:after="0" w:line="360" w:lineRule="auto"/>
        <w:ind w:right="49"/>
        <w:jc w:val="both"/>
        <w:rPr>
          <w:rFonts w:ascii="Palatino Linotype" w:eastAsia="Times New Roman" w:hAnsi="Palatino Linotype" w:cs="Arial"/>
          <w:sz w:val="24"/>
          <w:szCs w:val="24"/>
          <w:lang w:val="es-ES" w:eastAsia="es-ES"/>
        </w:rPr>
      </w:pPr>
      <w:r w:rsidRPr="004D7D6E">
        <w:rPr>
          <w:rFonts w:ascii="Palatino Linotype" w:eastAsia="Times New Roman" w:hAnsi="Palatino Linotype" w:cs="Arial"/>
          <w:b/>
          <w:sz w:val="28"/>
          <w:szCs w:val="28"/>
          <w:lang w:val="es-ES_tradnl" w:eastAsia="es-ES"/>
        </w:rPr>
        <w:t xml:space="preserve">QUINTO. </w:t>
      </w:r>
      <w:r w:rsidRPr="004D7D6E">
        <w:rPr>
          <w:rFonts w:ascii="Palatino Linotype" w:eastAsia="Times New Roman" w:hAnsi="Palatino Linotype" w:cs="Arial"/>
          <w:sz w:val="24"/>
          <w:szCs w:val="24"/>
          <w:lang w:val="es-ES_tradnl" w:eastAsia="es-ES"/>
        </w:rPr>
        <w:t>E</w:t>
      </w:r>
      <w:r w:rsidRPr="004D7D6E">
        <w:rPr>
          <w:rFonts w:ascii="Palatino Linotype" w:eastAsia="Times New Roman" w:hAnsi="Palatino Linotype" w:cs="Arial"/>
          <w:sz w:val="24"/>
          <w:szCs w:val="24"/>
          <w:lang w:val="es-ES" w:eastAsia="es-ES"/>
        </w:rPr>
        <w:t xml:space="preserve">n fecha </w:t>
      </w:r>
      <w:r w:rsidR="00004481">
        <w:rPr>
          <w:rFonts w:ascii="Palatino Linotype" w:eastAsia="Times New Roman" w:hAnsi="Palatino Linotype" w:cs="Arial"/>
          <w:sz w:val="24"/>
          <w:szCs w:val="24"/>
          <w:lang w:val="es-ES" w:eastAsia="es-ES"/>
        </w:rPr>
        <w:t>veintiocho</w:t>
      </w:r>
      <w:r w:rsidR="00C26D2F">
        <w:rPr>
          <w:rFonts w:ascii="Palatino Linotype" w:eastAsia="Times New Roman" w:hAnsi="Palatino Linotype" w:cs="Arial"/>
          <w:sz w:val="24"/>
          <w:szCs w:val="24"/>
          <w:lang w:val="es-ES" w:eastAsia="es-ES"/>
        </w:rPr>
        <w:t xml:space="preserve"> de enero de dos mil veintidós</w:t>
      </w:r>
      <w:r w:rsidRPr="004D7D6E">
        <w:rPr>
          <w:rFonts w:ascii="Palatino Linotype" w:eastAsia="Times New Roman" w:hAnsi="Palatino Linotype" w:cs="Arial"/>
          <w:sz w:val="24"/>
          <w:szCs w:val="24"/>
          <w:lang w:val="es-ES" w:eastAsia="es-ES"/>
        </w:rPr>
        <w:t xml:space="preserve">, atento a lo dispuesto en el </w:t>
      </w:r>
      <w:r w:rsidRPr="004D7D6E">
        <w:rPr>
          <w:rFonts w:ascii="Palatino Linotype" w:eastAsia="Times New Roman" w:hAnsi="Palatino Linotype" w:cs="Arial"/>
          <w:sz w:val="24"/>
          <w:szCs w:val="24"/>
          <w:lang w:val="es-ES_tradnl" w:eastAsia="es-ES"/>
        </w:rPr>
        <w:t>artículo</w:t>
      </w:r>
      <w:r w:rsidRPr="004D7D6E">
        <w:rPr>
          <w:rFonts w:ascii="Palatino Linotype" w:eastAsia="Times New Roman" w:hAnsi="Palatino Linotype" w:cs="Arial"/>
          <w:sz w:val="24"/>
          <w:szCs w:val="24"/>
          <w:lang w:val="es-ES" w:eastAsia="es-ES"/>
        </w:rPr>
        <w:t xml:space="preserve"> 185 fracciones I, II y IV </w:t>
      </w:r>
      <w:r w:rsidRPr="004D7D6E">
        <w:rPr>
          <w:rFonts w:ascii="Palatino Linotype" w:eastAsia="Times New Roman" w:hAnsi="Palatino Linotype" w:cs="Arial"/>
          <w:sz w:val="24"/>
          <w:szCs w:val="24"/>
          <w:lang w:val="es-ES_tradnl" w:eastAsia="es-ES"/>
        </w:rPr>
        <w:t xml:space="preserve">de la </w:t>
      </w:r>
      <w:r w:rsidRPr="004D7D6E">
        <w:rPr>
          <w:rFonts w:ascii="Palatino Linotype" w:eastAsia="Times New Roman" w:hAnsi="Palatino Linotype" w:cs="Times New Roman"/>
          <w:sz w:val="24"/>
          <w:szCs w:val="24"/>
          <w:lang w:val="es-ES" w:eastAsia="es-ES"/>
        </w:rPr>
        <w:t>Ley de Transparencia y Acceso a la Información Pública del Estado de México y Municipios, se a</w:t>
      </w:r>
      <w:r w:rsidRPr="004D7D6E">
        <w:rPr>
          <w:rFonts w:ascii="Palatino Linotype" w:eastAsia="Times New Roman" w:hAnsi="Palatino Linotype" w:cs="Arial"/>
          <w:sz w:val="24"/>
          <w:szCs w:val="24"/>
          <w:lang w:val="es-ES" w:eastAsia="es-ES"/>
        </w:rPr>
        <w:t>cordó la admisión a trámite del referido recurso de revisión, así como la integración del expediente respectivo, que se puso a disposición de las partes, para que en un plazo máximo de siete días hábiles, realizarán manifestaciones y ofrecieran las pruebas y alegatos que a su derecho conviniera o exhibieran el informe justificado, según fuera el caso.</w:t>
      </w:r>
    </w:p>
    <w:p w14:paraId="4723F318" w14:textId="77777777" w:rsidR="004D7D6E" w:rsidRPr="004D7D6E" w:rsidRDefault="004D7D6E" w:rsidP="002C275E">
      <w:pPr>
        <w:spacing w:after="0" w:line="360" w:lineRule="auto"/>
        <w:ind w:right="49"/>
        <w:jc w:val="both"/>
        <w:rPr>
          <w:rFonts w:ascii="Palatino Linotype" w:eastAsia="Times New Roman" w:hAnsi="Palatino Linotype" w:cs="Arial"/>
          <w:sz w:val="24"/>
          <w:szCs w:val="24"/>
          <w:lang w:val="es-ES" w:eastAsia="es-ES"/>
        </w:rPr>
      </w:pPr>
    </w:p>
    <w:p w14:paraId="0D17A32E" w14:textId="691427FF" w:rsidR="00054B56" w:rsidRDefault="001272D3" w:rsidP="00054B56">
      <w:pPr>
        <w:spacing w:after="0" w:line="360" w:lineRule="auto"/>
        <w:jc w:val="both"/>
        <w:rPr>
          <w:rFonts w:ascii="Palatino Linotype" w:hAnsi="Palatino Linotype" w:cs="Arial"/>
          <w:sz w:val="24"/>
          <w:szCs w:val="24"/>
        </w:rPr>
      </w:pPr>
      <w:r w:rsidRPr="004D7D6E">
        <w:rPr>
          <w:rFonts w:ascii="Palatino Linotype" w:hAnsi="Palatino Linotype" w:cs="Arial"/>
          <w:b/>
          <w:sz w:val="28"/>
          <w:szCs w:val="28"/>
        </w:rPr>
        <w:t xml:space="preserve">SEXTO. </w:t>
      </w:r>
      <w:r w:rsidR="00054B56" w:rsidRPr="00523CF0">
        <w:rPr>
          <w:rFonts w:ascii="Palatino Linotype" w:hAnsi="Palatino Linotype" w:cs="Arial"/>
          <w:sz w:val="24"/>
          <w:szCs w:val="24"/>
        </w:rPr>
        <w:t xml:space="preserve">Así, en la etapa de instrucción, </w:t>
      </w:r>
      <w:r w:rsidR="00054B56">
        <w:rPr>
          <w:rFonts w:ascii="Palatino Linotype" w:hAnsi="Palatino Linotype" w:cs="Arial"/>
          <w:sz w:val="24"/>
          <w:szCs w:val="24"/>
        </w:rPr>
        <w:t xml:space="preserve">de las constancias que obran en el expediente electrónico se advierte que en el expediente electrónico del recurso de revisión </w:t>
      </w:r>
      <w:r w:rsidR="00DB11B0">
        <w:rPr>
          <w:rFonts w:ascii="Palatino Linotype" w:hAnsi="Palatino Linotype" w:cs="Arial"/>
          <w:b/>
          <w:sz w:val="24"/>
          <w:szCs w:val="24"/>
        </w:rPr>
        <w:t>0030</w:t>
      </w:r>
      <w:r w:rsidR="00054B56">
        <w:rPr>
          <w:rFonts w:ascii="Palatino Linotype" w:hAnsi="Palatino Linotype" w:cs="Arial"/>
          <w:b/>
          <w:sz w:val="24"/>
          <w:szCs w:val="24"/>
        </w:rPr>
        <w:t xml:space="preserve">0/INFOEM/IP/RR/2022, El Sujeto Obligado </w:t>
      </w:r>
      <w:r w:rsidR="00DB11B0">
        <w:rPr>
          <w:rFonts w:ascii="Palatino Linotype" w:hAnsi="Palatino Linotype" w:cs="Arial"/>
          <w:sz w:val="24"/>
          <w:szCs w:val="24"/>
        </w:rPr>
        <w:t>rindió su</w:t>
      </w:r>
      <w:r w:rsidR="00054B56">
        <w:rPr>
          <w:rFonts w:ascii="Palatino Linotype" w:hAnsi="Palatino Linotype" w:cs="Arial"/>
          <w:sz w:val="24"/>
          <w:szCs w:val="24"/>
        </w:rPr>
        <w:t xml:space="preserve"> informe justificado en fecha </w:t>
      </w:r>
      <w:r w:rsidR="00DB11B0">
        <w:rPr>
          <w:rFonts w:ascii="Palatino Linotype" w:hAnsi="Palatino Linotype" w:cs="Arial"/>
          <w:sz w:val="24"/>
          <w:szCs w:val="24"/>
        </w:rPr>
        <w:t xml:space="preserve">ocho de febrero </w:t>
      </w:r>
      <w:r w:rsidR="00054B56">
        <w:rPr>
          <w:rFonts w:ascii="Palatino Linotype" w:hAnsi="Palatino Linotype" w:cs="Arial"/>
          <w:sz w:val="24"/>
          <w:szCs w:val="24"/>
        </w:rPr>
        <w:t xml:space="preserve">de dos mil veintidós, </w:t>
      </w:r>
      <w:r w:rsidR="00DB11B0">
        <w:rPr>
          <w:rFonts w:ascii="Palatino Linotype" w:hAnsi="Palatino Linotype" w:cs="Arial"/>
          <w:sz w:val="24"/>
          <w:szCs w:val="24"/>
        </w:rPr>
        <w:t>el cual</w:t>
      </w:r>
      <w:r w:rsidR="00054B56">
        <w:rPr>
          <w:rFonts w:ascii="Palatino Linotype" w:hAnsi="Palatino Linotype" w:cs="Arial"/>
          <w:b/>
          <w:sz w:val="24"/>
          <w:szCs w:val="24"/>
        </w:rPr>
        <w:t xml:space="preserve"> </w:t>
      </w:r>
      <w:r w:rsidR="00054B56">
        <w:rPr>
          <w:rFonts w:ascii="Palatino Linotype" w:hAnsi="Palatino Linotype" w:cs="Arial"/>
          <w:sz w:val="24"/>
          <w:szCs w:val="24"/>
        </w:rPr>
        <w:t xml:space="preserve">fue puesto a la vista </w:t>
      </w:r>
      <w:r w:rsidR="00054B56">
        <w:rPr>
          <w:rFonts w:ascii="Palatino Linotype" w:hAnsi="Palatino Linotype" w:cs="Arial"/>
          <w:b/>
          <w:sz w:val="24"/>
          <w:szCs w:val="24"/>
        </w:rPr>
        <w:t xml:space="preserve">del Recurrente, </w:t>
      </w:r>
      <w:r w:rsidR="00054B56">
        <w:rPr>
          <w:rFonts w:ascii="Palatino Linotype" w:hAnsi="Palatino Linotype" w:cs="Arial"/>
          <w:sz w:val="24"/>
          <w:szCs w:val="24"/>
        </w:rPr>
        <w:t xml:space="preserve">el </w:t>
      </w:r>
      <w:r w:rsidR="00DD21F2">
        <w:rPr>
          <w:rFonts w:ascii="Palatino Linotype" w:hAnsi="Palatino Linotype" w:cs="Arial"/>
          <w:sz w:val="24"/>
          <w:szCs w:val="24"/>
        </w:rPr>
        <w:t>veinticuatro</w:t>
      </w:r>
      <w:r w:rsidR="00054B56">
        <w:rPr>
          <w:rFonts w:ascii="Palatino Linotype" w:hAnsi="Palatino Linotype" w:cs="Arial"/>
          <w:sz w:val="24"/>
          <w:szCs w:val="24"/>
        </w:rPr>
        <w:t xml:space="preserve"> de febrero de dos mil veintidós.</w:t>
      </w:r>
    </w:p>
    <w:p w14:paraId="331545B0" w14:textId="77777777" w:rsidR="00054B56" w:rsidRDefault="00054B56" w:rsidP="00054B56">
      <w:pPr>
        <w:spacing w:after="0" w:line="360" w:lineRule="auto"/>
        <w:jc w:val="both"/>
        <w:rPr>
          <w:rFonts w:ascii="Palatino Linotype" w:hAnsi="Palatino Linotype" w:cs="Arial"/>
          <w:sz w:val="24"/>
          <w:szCs w:val="24"/>
        </w:rPr>
      </w:pPr>
    </w:p>
    <w:p w14:paraId="39F64A82" w14:textId="430A4372" w:rsidR="004D7D6E" w:rsidRDefault="001272D3" w:rsidP="00054B56">
      <w:pPr>
        <w:spacing w:after="0" w:line="360" w:lineRule="auto"/>
        <w:jc w:val="both"/>
        <w:rPr>
          <w:rFonts w:ascii="Palatino Linotype" w:hAnsi="Palatino Linotype" w:cs="Arial"/>
          <w:sz w:val="24"/>
          <w:szCs w:val="24"/>
        </w:rPr>
      </w:pPr>
      <w:r w:rsidRPr="004D7D6E">
        <w:rPr>
          <w:rFonts w:ascii="Palatino Linotype" w:hAnsi="Palatino Linotype" w:cs="Arial"/>
          <w:b/>
          <w:sz w:val="28"/>
          <w:szCs w:val="28"/>
        </w:rPr>
        <w:t xml:space="preserve">SÉPTIMO. </w:t>
      </w:r>
      <w:r w:rsidRPr="004D7D6E">
        <w:rPr>
          <w:rFonts w:ascii="Palatino Linotype" w:hAnsi="Palatino Linotype" w:cs="Arial"/>
          <w:sz w:val="24"/>
          <w:szCs w:val="24"/>
        </w:rPr>
        <w:t xml:space="preserve">Por lo que una vez transcurrido el periodo otorgado a las partes de siete días hábiles para realizar sus manifestaciones en el acuerdo de admisión, y no habiendo prueba pendiente por desahogar, ni que documentos que integrar a los expedientes electrónicos, se decretó el cierre de instrucción en fecha </w:t>
      </w:r>
      <w:r w:rsidR="005439C4">
        <w:rPr>
          <w:rFonts w:ascii="Palatino Linotype" w:hAnsi="Palatino Linotype" w:cs="Arial"/>
          <w:sz w:val="24"/>
          <w:szCs w:val="24"/>
        </w:rPr>
        <w:t xml:space="preserve">cuatro </w:t>
      </w:r>
      <w:r w:rsidR="00FE6215">
        <w:rPr>
          <w:rFonts w:ascii="Palatino Linotype" w:hAnsi="Palatino Linotype" w:cs="Arial"/>
          <w:sz w:val="24"/>
          <w:szCs w:val="24"/>
        </w:rPr>
        <w:t>de marzo</w:t>
      </w:r>
      <w:r w:rsidR="002F0C9E">
        <w:rPr>
          <w:rFonts w:ascii="Palatino Linotype" w:hAnsi="Palatino Linotype" w:cs="Arial"/>
          <w:sz w:val="24"/>
          <w:szCs w:val="24"/>
        </w:rPr>
        <w:t xml:space="preserve"> </w:t>
      </w:r>
      <w:r w:rsidR="002F0C9E">
        <w:rPr>
          <w:rFonts w:ascii="Palatino Linotype" w:hAnsi="Palatino Linotype" w:cs="Arial"/>
          <w:sz w:val="24"/>
          <w:szCs w:val="24"/>
        </w:rPr>
        <w:lastRenderedPageBreak/>
        <w:t>de dos mil veintidós</w:t>
      </w:r>
      <w:r w:rsidRPr="004D7D6E">
        <w:rPr>
          <w:rFonts w:ascii="Palatino Linotype" w:hAnsi="Palatino Linotype" w:cs="Arial"/>
          <w:sz w:val="24"/>
          <w:szCs w:val="24"/>
        </w:rPr>
        <w:t>, en términos del artículo 185 fracción VI de la Ley de Transparencia y Acceso a la Información Pública del Estado de México y Municipios, ordenándose turnar los expedientes a la resolución que en derecho proceda.</w:t>
      </w:r>
    </w:p>
    <w:p w14:paraId="2C0F123B" w14:textId="0906111A" w:rsidR="00DF0C70" w:rsidRPr="004D7D6E" w:rsidRDefault="00DF0C70" w:rsidP="00054B56">
      <w:pPr>
        <w:spacing w:after="0" w:line="360" w:lineRule="auto"/>
        <w:jc w:val="both"/>
        <w:rPr>
          <w:rFonts w:ascii="Palatino Linotype" w:hAnsi="Palatino Linotype" w:cs="Arial"/>
          <w:sz w:val="24"/>
          <w:szCs w:val="24"/>
        </w:rPr>
      </w:pPr>
      <w:r>
        <w:rPr>
          <w:rFonts w:ascii="Palatino Linotype" w:hAnsi="Palatino Linotype" w:cs="Arial"/>
          <w:sz w:val="24"/>
          <w:szCs w:val="24"/>
        </w:rPr>
        <w:t>Asimismo</w:t>
      </w:r>
      <w:r w:rsidRPr="00667998">
        <w:rPr>
          <w:rFonts w:ascii="Palatino Linotype" w:hAnsi="Palatino Linotype" w:cs="Arial"/>
          <w:sz w:val="24"/>
          <w:szCs w:val="24"/>
        </w:rPr>
        <w:t>,</w:t>
      </w:r>
      <w:r>
        <w:rPr>
          <w:rFonts w:ascii="Palatino Linotype" w:hAnsi="Palatino Linotype" w:cs="Arial"/>
          <w:sz w:val="24"/>
          <w:szCs w:val="24"/>
        </w:rPr>
        <w:t xml:space="preserve"> cabe destacar que,</w:t>
      </w:r>
      <w:r w:rsidRPr="00667998">
        <w:rPr>
          <w:rFonts w:ascii="Palatino Linotype" w:hAnsi="Palatino Linotype" w:cs="Arial"/>
          <w:sz w:val="24"/>
          <w:szCs w:val="24"/>
        </w:rPr>
        <w:t xml:space="preserve"> en fecha</w:t>
      </w:r>
      <w:r>
        <w:rPr>
          <w:rFonts w:ascii="Palatino Linotype" w:hAnsi="Palatino Linotype" w:cs="Arial"/>
          <w:sz w:val="24"/>
          <w:szCs w:val="24"/>
        </w:rPr>
        <w:t xml:space="preserve"> </w:t>
      </w:r>
      <w:r w:rsidR="001E7E9B">
        <w:rPr>
          <w:rFonts w:ascii="Palatino Linotype" w:hAnsi="Palatino Linotype" w:cs="Arial"/>
          <w:sz w:val="24"/>
          <w:szCs w:val="24"/>
        </w:rPr>
        <w:t>quince</w:t>
      </w:r>
      <w:r>
        <w:rPr>
          <w:rFonts w:ascii="Palatino Linotype" w:hAnsi="Palatino Linotype" w:cs="Arial"/>
          <w:sz w:val="24"/>
          <w:szCs w:val="24"/>
        </w:rPr>
        <w:t xml:space="preserve"> de marzo</w:t>
      </w:r>
      <w:r w:rsidRPr="00667998">
        <w:rPr>
          <w:rFonts w:ascii="Palatino Linotype" w:hAnsi="Palatino Linotype" w:cs="Arial"/>
          <w:sz w:val="24"/>
          <w:szCs w:val="24"/>
        </w:rPr>
        <w:t xml:space="preserve"> del año en curso, se amplió el plazo para dictar resolución, en términos del artículo 181, de la Ley de Transparencia y Acceso a la Información Pública del Estado de México y Municipios</w:t>
      </w:r>
    </w:p>
    <w:p w14:paraId="38953D83" w14:textId="77777777" w:rsidR="004D7D6E" w:rsidRPr="004D7D6E" w:rsidRDefault="004D7D6E" w:rsidP="002C275E">
      <w:pPr>
        <w:spacing w:after="0" w:line="360" w:lineRule="auto"/>
        <w:jc w:val="both"/>
        <w:rPr>
          <w:rFonts w:ascii="Palatino Linotype" w:hAnsi="Palatino Linotype" w:cs="Arial"/>
          <w:sz w:val="24"/>
          <w:szCs w:val="24"/>
        </w:rPr>
      </w:pPr>
    </w:p>
    <w:p w14:paraId="50658DBA" w14:textId="77777777" w:rsidR="001272D3" w:rsidRPr="004D7D6E" w:rsidRDefault="001272D3" w:rsidP="002C275E">
      <w:pPr>
        <w:spacing w:after="0" w:line="360" w:lineRule="auto"/>
        <w:jc w:val="center"/>
        <w:rPr>
          <w:rFonts w:ascii="Palatino Linotype" w:hAnsi="Palatino Linotype" w:cs="Arial"/>
          <w:sz w:val="24"/>
          <w:szCs w:val="24"/>
        </w:rPr>
      </w:pPr>
      <w:r w:rsidRPr="004D7D6E">
        <w:rPr>
          <w:rFonts w:ascii="Palatino Linotype" w:hAnsi="Palatino Linotype" w:cs="Arial"/>
          <w:b/>
          <w:sz w:val="28"/>
          <w:szCs w:val="24"/>
        </w:rPr>
        <w:t xml:space="preserve">C O N S I D E R A N D O </w:t>
      </w:r>
    </w:p>
    <w:p w14:paraId="62FAE8D1" w14:textId="77777777" w:rsidR="001272D3" w:rsidRPr="004D7D6E" w:rsidRDefault="001272D3" w:rsidP="002C275E">
      <w:pPr>
        <w:spacing w:after="0" w:line="360" w:lineRule="auto"/>
        <w:jc w:val="center"/>
        <w:rPr>
          <w:rFonts w:ascii="Palatino Linotype" w:hAnsi="Palatino Linotype" w:cs="Arial"/>
          <w:sz w:val="24"/>
          <w:szCs w:val="24"/>
        </w:rPr>
      </w:pPr>
    </w:p>
    <w:p w14:paraId="4EC2885F" w14:textId="77777777" w:rsidR="001272D3" w:rsidRPr="004D7D6E" w:rsidRDefault="001272D3" w:rsidP="002C275E">
      <w:pPr>
        <w:spacing w:after="0" w:line="360" w:lineRule="auto"/>
        <w:jc w:val="both"/>
        <w:rPr>
          <w:rFonts w:ascii="Palatino Linotype" w:hAnsi="Palatino Linotype" w:cs="Arial"/>
          <w:sz w:val="28"/>
          <w:szCs w:val="28"/>
        </w:rPr>
      </w:pPr>
      <w:r w:rsidRPr="004D7D6E">
        <w:rPr>
          <w:rFonts w:ascii="Palatino Linotype" w:hAnsi="Palatino Linotype" w:cs="Arial"/>
          <w:b/>
          <w:sz w:val="28"/>
          <w:szCs w:val="28"/>
        </w:rPr>
        <w:t xml:space="preserve">PRIMERO. </w:t>
      </w:r>
      <w:r w:rsidRPr="004D7D6E">
        <w:rPr>
          <w:rFonts w:ascii="Palatino Linotype" w:hAnsi="Palatino Linotype" w:cs="Arial"/>
          <w:b/>
          <w:sz w:val="26"/>
          <w:szCs w:val="26"/>
        </w:rPr>
        <w:t>De la competencia</w:t>
      </w:r>
      <w:r w:rsidRPr="004D7D6E">
        <w:rPr>
          <w:rFonts w:ascii="Palatino Linotype" w:hAnsi="Palatino Linotype" w:cs="Arial"/>
          <w:sz w:val="26"/>
          <w:szCs w:val="26"/>
        </w:rPr>
        <w:t>.</w:t>
      </w:r>
    </w:p>
    <w:p w14:paraId="17F67450" w14:textId="77777777" w:rsidR="001272D3" w:rsidRPr="004D7D6E" w:rsidRDefault="001272D3" w:rsidP="002C275E">
      <w:pPr>
        <w:spacing w:after="0" w:line="360" w:lineRule="auto"/>
        <w:jc w:val="both"/>
        <w:rPr>
          <w:rFonts w:ascii="Palatino Linotype" w:hAnsi="Palatino Linotype" w:cs="Arial"/>
          <w:sz w:val="24"/>
          <w:szCs w:val="24"/>
        </w:rPr>
      </w:pPr>
      <w:r w:rsidRPr="004D7D6E">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los presentes recursos de revisión interpuestos por el ahora </w:t>
      </w:r>
      <w:r w:rsidRPr="004D7D6E">
        <w:rPr>
          <w:rFonts w:ascii="Palatino Linotype" w:hAnsi="Palatino Linotype" w:cs="Arial"/>
          <w:b/>
          <w:sz w:val="24"/>
          <w:szCs w:val="24"/>
        </w:rPr>
        <w:t>Recurrente</w:t>
      </w:r>
      <w:r w:rsidRPr="004D7D6E">
        <w:rPr>
          <w:rFonts w:ascii="Palatino Linotype" w:hAnsi="Palatino Linotype" w:cs="Arial"/>
          <w:sz w:val="24"/>
          <w:szCs w:val="24"/>
        </w:rPr>
        <w:t>,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19D7977C" w14:textId="77777777" w:rsidR="00CE3BA3" w:rsidRPr="00B3134F" w:rsidRDefault="00CE3BA3" w:rsidP="00CE3BA3">
      <w:pPr>
        <w:pStyle w:val="Prrafodelista"/>
        <w:autoSpaceDE w:val="0"/>
        <w:autoSpaceDN w:val="0"/>
        <w:adjustRightInd w:val="0"/>
        <w:spacing w:before="240" w:after="160" w:line="360" w:lineRule="auto"/>
        <w:ind w:left="0"/>
        <w:jc w:val="both"/>
        <w:rPr>
          <w:rFonts w:ascii="Palatino Linotype" w:hAnsi="Palatino Linotype" w:cs="Arial"/>
          <w:b/>
        </w:rPr>
      </w:pPr>
      <w:r w:rsidRPr="00B3134F">
        <w:rPr>
          <w:rFonts w:ascii="Palatino Linotype" w:hAnsi="Palatino Linotype" w:cs="Arial"/>
          <w:b/>
          <w:sz w:val="28"/>
        </w:rPr>
        <w:t>SEGUNDO</w:t>
      </w:r>
      <w:r w:rsidRPr="00B3134F">
        <w:rPr>
          <w:rFonts w:ascii="Palatino Linotype" w:hAnsi="Palatino Linotype" w:cs="Arial"/>
          <w:b/>
        </w:rPr>
        <w:t xml:space="preserve">. </w:t>
      </w:r>
      <w:r w:rsidRPr="00B3134F">
        <w:rPr>
          <w:rFonts w:ascii="Palatino Linotype" w:hAnsi="Palatino Linotype" w:cs="Arial"/>
          <w:b/>
          <w:sz w:val="28"/>
          <w:szCs w:val="28"/>
        </w:rPr>
        <w:t>Sobre los alcances del recurso de revisión.</w:t>
      </w:r>
      <w:r w:rsidRPr="00B3134F">
        <w:rPr>
          <w:rFonts w:ascii="Palatino Linotype" w:hAnsi="Palatino Linotype" w:cs="Arial"/>
          <w:b/>
        </w:rPr>
        <w:t xml:space="preserve"> </w:t>
      </w:r>
    </w:p>
    <w:p w14:paraId="7EDB3DD2" w14:textId="77777777" w:rsidR="00CE3BA3" w:rsidRPr="00F157A9" w:rsidRDefault="00CE3BA3" w:rsidP="00CE3BA3">
      <w:pPr>
        <w:pStyle w:val="Prrafodelista"/>
        <w:autoSpaceDE w:val="0"/>
        <w:autoSpaceDN w:val="0"/>
        <w:adjustRightInd w:val="0"/>
        <w:spacing w:before="240" w:after="160" w:line="360" w:lineRule="auto"/>
        <w:ind w:left="0"/>
        <w:jc w:val="both"/>
        <w:rPr>
          <w:rFonts w:ascii="Palatino Linotype" w:hAnsi="Palatino Linotype" w:cs="Arial"/>
        </w:rPr>
      </w:pPr>
      <w:r w:rsidRPr="00B3134F">
        <w:rPr>
          <w:rFonts w:ascii="Palatino Linotype" w:hAnsi="Palatino Linotype" w:cs="Arial"/>
        </w:rPr>
        <w:lastRenderedPageBreak/>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r>
        <w:rPr>
          <w:rFonts w:ascii="Palatino Linotype" w:hAnsi="Palatino Linotype" w:cs="Arial"/>
        </w:rPr>
        <w:t>.</w:t>
      </w:r>
    </w:p>
    <w:p w14:paraId="3BDF8FF5" w14:textId="77777777" w:rsidR="00CE3BA3" w:rsidRDefault="00CE3BA3" w:rsidP="00CE3BA3">
      <w:pPr>
        <w:spacing w:after="0" w:line="360" w:lineRule="auto"/>
        <w:jc w:val="both"/>
        <w:rPr>
          <w:rFonts w:ascii="Palatino Linotype" w:eastAsia="Times New Roman" w:hAnsi="Palatino Linotype" w:cs="Times New Roman"/>
          <w:sz w:val="24"/>
          <w:szCs w:val="24"/>
          <w:lang w:eastAsia="es-ES"/>
        </w:rPr>
      </w:pPr>
      <w:r w:rsidRPr="00161CEB">
        <w:rPr>
          <w:rFonts w:ascii="Palatino Linotype" w:hAnsi="Palatino Linotype" w:cs="Arial"/>
          <w:b/>
          <w:sz w:val="28"/>
        </w:rPr>
        <w:t>TERCERO. Cuestiones de previo y especial pronunciamiento</w:t>
      </w:r>
      <w:r>
        <w:rPr>
          <w:rFonts w:ascii="Palatino Linotype" w:hAnsi="Palatino Linotype" w:cs="Arial"/>
          <w:b/>
          <w:sz w:val="28"/>
        </w:rPr>
        <w:t xml:space="preserve">. </w:t>
      </w:r>
      <w:r w:rsidRPr="00187D70">
        <w:rPr>
          <w:rFonts w:ascii="Palatino Linotype" w:eastAsia="Times New Roman" w:hAnsi="Palatino Linotype" w:cs="Times New Roman"/>
          <w:sz w:val="24"/>
          <w:szCs w:val="24"/>
          <w:lang w:eastAsia="es-ES"/>
        </w:rPr>
        <w:t xml:space="preserve"> </w:t>
      </w:r>
    </w:p>
    <w:p w14:paraId="0AA28EC9" w14:textId="77777777" w:rsidR="00CE3BA3" w:rsidRPr="00187D70" w:rsidRDefault="00CE3BA3" w:rsidP="00CE3BA3">
      <w:pPr>
        <w:spacing w:after="0" w:line="360" w:lineRule="auto"/>
        <w:jc w:val="both"/>
        <w:rPr>
          <w:rFonts w:ascii="Palatino Linotype" w:eastAsia="Times New Roman" w:hAnsi="Palatino Linotype" w:cs="Times New Roman"/>
          <w:sz w:val="24"/>
          <w:szCs w:val="24"/>
          <w:lang w:eastAsia="es-ES"/>
        </w:rPr>
      </w:pPr>
      <w:r w:rsidRPr="00187D70">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187D70">
        <w:rPr>
          <w:rFonts w:ascii="Palatino Linotype" w:eastAsia="Times New Roman" w:hAnsi="Palatino Linotype" w:cs="Times New Roman"/>
          <w:sz w:val="24"/>
          <w:szCs w:val="24"/>
          <w:lang w:val="es-ES_tradnl" w:eastAsia="es-ES"/>
        </w:rPr>
        <w:t>Acceso a la Información Pública del Estado de México y Municipios</w:t>
      </w:r>
      <w:r w:rsidRPr="00187D70">
        <w:rPr>
          <w:rFonts w:ascii="Palatino Linotype" w:eastAsia="Times New Roman" w:hAnsi="Palatino Linotype" w:cs="Times New Roman"/>
          <w:sz w:val="24"/>
          <w:szCs w:val="24"/>
          <w:lang w:eastAsia="es-ES"/>
        </w:rPr>
        <w:t>, establecidos en el artículo 180 que enuncia:</w:t>
      </w:r>
    </w:p>
    <w:p w14:paraId="194C7443" w14:textId="77777777" w:rsidR="00CE3BA3" w:rsidRPr="00187D70" w:rsidRDefault="00CE3BA3" w:rsidP="00CE3BA3">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b/>
          <w:i/>
          <w:lang w:eastAsia="es-ES"/>
        </w:rPr>
        <w:t xml:space="preserve">“Artículo 180. </w:t>
      </w:r>
      <w:r w:rsidRPr="00187D70">
        <w:rPr>
          <w:rFonts w:ascii="Palatino Linotype" w:eastAsia="Times New Roman" w:hAnsi="Palatino Linotype" w:cs="Arial"/>
          <w:i/>
          <w:lang w:eastAsia="es-ES"/>
        </w:rPr>
        <w:t>El recurso de revisión contendrá:</w:t>
      </w:r>
    </w:p>
    <w:p w14:paraId="2514ED82" w14:textId="77777777" w:rsidR="00CE3BA3" w:rsidRPr="00187D70" w:rsidRDefault="00CE3BA3" w:rsidP="00CE3BA3">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 El sujeto obligado ante la cual se presentó la solicitud;</w:t>
      </w:r>
    </w:p>
    <w:p w14:paraId="2EE84C6D" w14:textId="77777777" w:rsidR="00CE3BA3" w:rsidRPr="00187D70" w:rsidRDefault="00CE3BA3" w:rsidP="00CE3BA3">
      <w:pPr>
        <w:spacing w:before="240" w:line="360" w:lineRule="auto"/>
        <w:ind w:left="851" w:right="851"/>
        <w:jc w:val="both"/>
        <w:rPr>
          <w:rFonts w:ascii="Palatino Linotype" w:eastAsia="Times New Roman" w:hAnsi="Palatino Linotype" w:cs="Arial"/>
          <w:i/>
          <w:lang w:eastAsia="es-ES"/>
        </w:rPr>
      </w:pPr>
      <w:r w:rsidRPr="00FE605F">
        <w:rPr>
          <w:rFonts w:ascii="Palatino Linotype" w:eastAsia="Times New Roman" w:hAnsi="Palatino Linotype" w:cs="Arial"/>
          <w:b/>
          <w:i/>
          <w:u w:val="single"/>
          <w:lang w:eastAsia="es-ES"/>
        </w:rPr>
        <w:t>II. El nombre del solicitante que recurre</w:t>
      </w:r>
      <w:r w:rsidRPr="00187D70">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20C8ADEB" w14:textId="77777777" w:rsidR="00CE3BA3" w:rsidRPr="00187D70" w:rsidRDefault="00CE3BA3" w:rsidP="00CE3BA3">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III. El número de folio de respuesta de la solicitud de acceso;</w:t>
      </w:r>
    </w:p>
    <w:p w14:paraId="4DC4CC50" w14:textId="77777777" w:rsidR="00CE3BA3" w:rsidRPr="00187D70" w:rsidRDefault="00CE3BA3" w:rsidP="00CE3BA3">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11DEFEE5" w14:textId="77777777" w:rsidR="00CE3BA3" w:rsidRPr="00187D70" w:rsidRDefault="00CE3BA3" w:rsidP="00CE3BA3">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 El acto que se recurre;</w:t>
      </w:r>
    </w:p>
    <w:p w14:paraId="32E544E6" w14:textId="77777777" w:rsidR="00CE3BA3" w:rsidRPr="00187D70" w:rsidRDefault="00CE3BA3" w:rsidP="00CE3BA3">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lastRenderedPageBreak/>
        <w:t>VI. Las razones o motivos de inconformidad;</w:t>
      </w:r>
    </w:p>
    <w:p w14:paraId="2090FDC1" w14:textId="77777777" w:rsidR="00CE3BA3" w:rsidRPr="00187D70" w:rsidRDefault="00CE3BA3" w:rsidP="00CE3BA3">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7563928D" w14:textId="77777777" w:rsidR="00CE3BA3" w:rsidRPr="00187D70" w:rsidRDefault="00CE3BA3" w:rsidP="00CE3BA3">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VIII. Firma del recurrente, en su caso, cuando se presente por escrito, requisito sin el cual se dará trámite al recurso.</w:t>
      </w:r>
    </w:p>
    <w:p w14:paraId="07FA2955" w14:textId="77777777" w:rsidR="00CE3BA3" w:rsidRPr="00187D70" w:rsidRDefault="00CE3BA3" w:rsidP="00CE3BA3">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Adicionalmente, se podrán anexar las pruebas y demás elementos que considere procedentes someter a juicio del Instituto.</w:t>
      </w:r>
    </w:p>
    <w:p w14:paraId="231049F8" w14:textId="77777777" w:rsidR="00CE3BA3" w:rsidRPr="00187D70" w:rsidRDefault="00CE3BA3" w:rsidP="00CE3BA3">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En ningún caso será necesario que el particular ratifique el recurso de revisión interpuesto.</w:t>
      </w:r>
    </w:p>
    <w:p w14:paraId="42F26963" w14:textId="77777777" w:rsidR="00CE3BA3" w:rsidRPr="00F157A9" w:rsidRDefault="00CE3BA3" w:rsidP="00CE3BA3">
      <w:pPr>
        <w:spacing w:before="240" w:line="360" w:lineRule="auto"/>
        <w:ind w:left="851" w:right="851"/>
        <w:jc w:val="both"/>
        <w:rPr>
          <w:rFonts w:ascii="Palatino Linotype" w:eastAsia="Times New Roman" w:hAnsi="Palatino Linotype" w:cs="Arial"/>
          <w:i/>
          <w:sz w:val="24"/>
          <w:szCs w:val="24"/>
          <w:lang w:eastAsia="es-ES"/>
        </w:rPr>
      </w:pPr>
      <w:r w:rsidRPr="009B74C2">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Pr>
          <w:rFonts w:ascii="Palatino Linotype" w:eastAsia="Times New Roman" w:hAnsi="Palatino Linotype" w:cs="Arial"/>
          <w:b/>
          <w:i/>
          <w:lang w:eastAsia="es-ES"/>
        </w:rPr>
        <w:t xml:space="preserve"> [Sic] </w:t>
      </w:r>
    </w:p>
    <w:p w14:paraId="68C1E0F1" w14:textId="77777777" w:rsidR="00CE3BA3" w:rsidRPr="00187D70" w:rsidRDefault="00CE3BA3" w:rsidP="00CE3BA3">
      <w:pPr>
        <w:spacing w:after="0" w:line="360" w:lineRule="auto"/>
        <w:jc w:val="both"/>
        <w:rPr>
          <w:rFonts w:ascii="Palatino Linotype" w:eastAsia="Calibri" w:hAnsi="Palatino Linotype" w:cs="Arial"/>
          <w:sz w:val="24"/>
          <w:szCs w:val="24"/>
          <w:lang w:val="es-ES" w:eastAsia="es-ES"/>
        </w:rPr>
      </w:pPr>
      <w:r>
        <w:rPr>
          <w:rFonts w:ascii="Palatino Linotype" w:eastAsia="Calibri" w:hAnsi="Palatino Linotype" w:cs="Segoe UI"/>
          <w:sz w:val="24"/>
          <w:szCs w:val="24"/>
          <w:lang w:val="es-ES" w:eastAsia="es-ES"/>
        </w:rPr>
        <w:t xml:space="preserve">Cabe señalar que </w:t>
      </w:r>
      <w:r w:rsidRPr="009B74C2">
        <w:rPr>
          <w:rFonts w:ascii="Palatino Linotype" w:eastAsia="Calibri" w:hAnsi="Palatino Linotype" w:cs="Segoe UI"/>
          <w:b/>
          <w:sz w:val="24"/>
          <w:szCs w:val="24"/>
          <w:lang w:val="es-ES" w:eastAsia="es-ES"/>
        </w:rPr>
        <w:t>El Recurrente</w:t>
      </w:r>
      <w:r w:rsidRPr="00187D70">
        <w:rPr>
          <w:rFonts w:ascii="Palatino Linotype" w:eastAsia="Calibri" w:hAnsi="Palatino Linotype" w:cs="Segoe UI"/>
          <w:sz w:val="24"/>
          <w:szCs w:val="24"/>
          <w:lang w:val="es-ES" w:eastAsia="es-ES"/>
        </w:rPr>
        <w:t xml:space="preserve"> </w:t>
      </w:r>
      <w:r>
        <w:rPr>
          <w:rFonts w:ascii="Palatino Linotype" w:eastAsia="Calibri" w:hAnsi="Palatino Linotype" w:cs="Segoe UI"/>
          <w:sz w:val="24"/>
          <w:szCs w:val="24"/>
          <w:lang w:val="es-ES" w:eastAsia="es-ES"/>
        </w:rPr>
        <w:t>ejerció de manera anónima su derecho de acceso a la información pública</w:t>
      </w:r>
      <w:r>
        <w:rPr>
          <w:rFonts w:ascii="Palatino Linotype" w:eastAsia="Calibri" w:hAnsi="Palatino Linotype" w:cs="Times New Roman"/>
          <w:sz w:val="24"/>
          <w:szCs w:val="24"/>
          <w:lang w:val="es-ES" w:eastAsia="es-ES"/>
        </w:rPr>
        <w:t>,</w:t>
      </w:r>
      <w:r w:rsidRPr="00187D70">
        <w:rPr>
          <w:rFonts w:ascii="Palatino Linotype" w:eastAsia="Calibri" w:hAnsi="Palatino Linotype" w:cs="Times New Roman"/>
          <w:sz w:val="24"/>
          <w:szCs w:val="24"/>
          <w:lang w:val="es-ES" w:eastAsia="es-ES"/>
        </w:rPr>
        <w:t xml:space="preserve"> </w:t>
      </w:r>
      <w:r>
        <w:rPr>
          <w:rFonts w:ascii="Palatino Linotype" w:eastAsia="Calibri" w:hAnsi="Palatino Linotype" w:cs="Times New Roman"/>
          <w:sz w:val="24"/>
          <w:szCs w:val="24"/>
          <w:lang w:val="es-ES" w:eastAsia="es-ES"/>
        </w:rPr>
        <w:t xml:space="preserve">sin embargo, </w:t>
      </w:r>
      <w:r w:rsidRPr="00187D70">
        <w:rPr>
          <w:rFonts w:ascii="Palatino Linotype" w:eastAsia="Calibri" w:hAnsi="Palatino Linotype" w:cs="Times New Roman"/>
          <w:sz w:val="24"/>
          <w:szCs w:val="24"/>
          <w:lang w:val="es-ES" w:eastAsia="es-ES"/>
        </w:rPr>
        <w:t xml:space="preserve">no es motivo para desechar las </w:t>
      </w:r>
      <w:r w:rsidRPr="00187D70">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70DF5F8E" w14:textId="77777777" w:rsidR="00CE3BA3" w:rsidRPr="009B74C2" w:rsidRDefault="00CE3BA3" w:rsidP="00CE3BA3">
      <w:pPr>
        <w:spacing w:before="240" w:line="360" w:lineRule="auto"/>
        <w:ind w:left="851" w:right="851"/>
        <w:jc w:val="both"/>
        <w:rPr>
          <w:rFonts w:ascii="Palatino Linotype" w:eastAsia="Calibri" w:hAnsi="Palatino Linotype" w:cs="Arial"/>
          <w:b/>
          <w:i/>
          <w:lang w:val="es-ES" w:eastAsia="es-ES"/>
        </w:rPr>
      </w:pPr>
      <w:r w:rsidRPr="00187D70">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r>
        <w:rPr>
          <w:rFonts w:ascii="Palatino Linotype" w:eastAsia="Calibri" w:hAnsi="Palatino Linotype" w:cs="Arial"/>
          <w:i/>
          <w:lang w:val="es-ES" w:eastAsia="es-ES"/>
        </w:rPr>
        <w:t xml:space="preserve"> </w:t>
      </w:r>
      <w:r>
        <w:rPr>
          <w:rFonts w:ascii="Palatino Linotype" w:eastAsia="Calibri" w:hAnsi="Palatino Linotype" w:cs="Arial"/>
          <w:b/>
          <w:i/>
          <w:lang w:val="es-ES" w:eastAsia="es-ES"/>
        </w:rPr>
        <w:t>[Sic]</w:t>
      </w:r>
    </w:p>
    <w:p w14:paraId="4461BAE7" w14:textId="77777777" w:rsidR="00CE3BA3" w:rsidRDefault="00CE3BA3" w:rsidP="00CE3BA3">
      <w:pPr>
        <w:spacing w:after="0" w:line="360" w:lineRule="auto"/>
        <w:jc w:val="both"/>
        <w:rPr>
          <w:rFonts w:ascii="Palatino Linotype" w:eastAsia="Calibri" w:hAnsi="Palatino Linotype" w:cs="Times New Roman"/>
          <w:sz w:val="24"/>
          <w:szCs w:val="24"/>
          <w:lang w:val="es-ES" w:eastAsia="es-ES"/>
        </w:rPr>
      </w:pPr>
      <w:r w:rsidRPr="00187D70">
        <w:rPr>
          <w:rFonts w:ascii="Palatino Linotype" w:eastAsia="Calibri" w:hAnsi="Palatino Linotype" w:cs="Times New Roman"/>
          <w:sz w:val="24"/>
          <w:szCs w:val="24"/>
          <w:lang w:val="es-ES" w:eastAsia="es-ES"/>
        </w:rPr>
        <w:lastRenderedPageBreak/>
        <w:t xml:space="preserve">Robusteciendo lo anterior se encuentra lo dispuesto en los artículos 6, Apartado A, fracciones III y IV de la Constitución Política de los Estados Unidos Mexicanos y 5 párrafos </w:t>
      </w:r>
      <w:r w:rsidRPr="00187D70">
        <w:rPr>
          <w:rFonts w:ascii="Palatino Linotype" w:eastAsia="Calibri" w:hAnsi="Palatino Linotype" w:cs="Arial"/>
          <w:sz w:val="24"/>
          <w:szCs w:val="24"/>
          <w:lang w:val="es-ES" w:eastAsia="es-ES"/>
        </w:rPr>
        <w:t>vigésimo, vigésimo primero</w:t>
      </w:r>
      <w:r w:rsidRPr="00187D70">
        <w:rPr>
          <w:rFonts w:ascii="Palatino Linotype" w:eastAsia="Times New Roman" w:hAnsi="Palatino Linotype" w:cs="Arial"/>
          <w:sz w:val="24"/>
          <w:szCs w:val="24"/>
          <w:lang w:eastAsia="es-ES"/>
        </w:rPr>
        <w:t xml:space="preserve"> y vigésimo segundo</w:t>
      </w:r>
      <w:r w:rsidRPr="00187D70">
        <w:rPr>
          <w:rFonts w:ascii="Palatino Linotype" w:eastAsia="Calibri" w:hAnsi="Palatino Linotype" w:cs="Times New Roman"/>
          <w:sz w:val="24"/>
          <w:szCs w:val="24"/>
          <w:lang w:val="es-ES" w:eastAsia="es-ES"/>
        </w:rPr>
        <w:t>, de la Constitución Política del Estado Libre y Soberano de México, se establece lo siguiente:</w:t>
      </w:r>
    </w:p>
    <w:p w14:paraId="744C148B" w14:textId="77777777" w:rsidR="00CE3BA3" w:rsidRPr="00187D70" w:rsidRDefault="00CE3BA3" w:rsidP="00CE3BA3">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 los Estados Unidos Mexicanos</w:t>
      </w:r>
    </w:p>
    <w:p w14:paraId="25BD1687" w14:textId="77777777" w:rsidR="00CE3BA3" w:rsidRPr="00187D70" w:rsidRDefault="00CE3BA3" w:rsidP="00CE3BA3">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b/>
          <w:i/>
          <w:lang w:val="es-ES" w:eastAsia="es-ES"/>
        </w:rPr>
        <w:t>“</w:t>
      </w:r>
      <w:r w:rsidRPr="00187D70">
        <w:rPr>
          <w:rFonts w:ascii="Palatino Linotype" w:eastAsia="Times New Roman" w:hAnsi="Palatino Linotype" w:cs="Times New Roman"/>
          <w:b/>
          <w:i/>
          <w:lang w:val="es-ES" w:eastAsia="es-ES"/>
        </w:rPr>
        <w:t>Artículo 6</w:t>
      </w:r>
      <w:r w:rsidRPr="00187D70">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62160099" w14:textId="77777777" w:rsidR="00CE3BA3" w:rsidRPr="00187D70" w:rsidRDefault="00CE3BA3" w:rsidP="00CE3BA3">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0121D955" w14:textId="77777777" w:rsidR="00CE3BA3" w:rsidRPr="00187D70" w:rsidRDefault="00CE3BA3" w:rsidP="00CE3BA3">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Para efectos de lo dispuesto en el presente artículo se observará lo siguiente: </w:t>
      </w:r>
    </w:p>
    <w:p w14:paraId="0A9B4D00" w14:textId="77777777" w:rsidR="00CE3BA3" w:rsidRPr="00187D70" w:rsidRDefault="00CE3BA3" w:rsidP="00CE3BA3">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02E5B88B" w14:textId="77777777" w:rsidR="00CE3BA3" w:rsidRPr="00187D70" w:rsidRDefault="00CE3BA3" w:rsidP="00CE3BA3">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41E56CAC" w14:textId="77777777" w:rsidR="00CE3BA3" w:rsidRPr="00187D70" w:rsidRDefault="00CE3BA3" w:rsidP="00CE3BA3">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1986DF37" w14:textId="77777777" w:rsidR="00CE3BA3" w:rsidRPr="00E71AB2" w:rsidRDefault="00CE3BA3" w:rsidP="00CE3BA3">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los organismos autónomos especializados e imparciales qu</w:t>
      </w:r>
      <w:r>
        <w:rPr>
          <w:rFonts w:ascii="Palatino Linotype" w:eastAsia="Times New Roman" w:hAnsi="Palatino Linotype" w:cs="Times New Roman"/>
          <w:i/>
          <w:lang w:val="es-ES" w:eastAsia="es-ES"/>
        </w:rPr>
        <w:t xml:space="preserve">e establece esta Constitución.” </w:t>
      </w:r>
      <w:r>
        <w:rPr>
          <w:rFonts w:ascii="Palatino Linotype" w:eastAsia="Times New Roman" w:hAnsi="Palatino Linotype" w:cs="Times New Roman"/>
          <w:b/>
          <w:i/>
          <w:lang w:val="es-ES" w:eastAsia="es-ES"/>
        </w:rPr>
        <w:t>[Sic]</w:t>
      </w:r>
    </w:p>
    <w:p w14:paraId="662DEFCF" w14:textId="77777777" w:rsidR="00CE3BA3" w:rsidRPr="00187D70" w:rsidRDefault="00CE3BA3" w:rsidP="00CE3BA3">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lastRenderedPageBreak/>
        <w:t>Constitución Política del Estado Libre y Soberano de México</w:t>
      </w:r>
    </w:p>
    <w:p w14:paraId="0B55C633" w14:textId="77777777" w:rsidR="00CE3BA3" w:rsidRPr="00187D70" w:rsidRDefault="00CE3BA3" w:rsidP="00CE3BA3">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r w:rsidRPr="00187D70">
        <w:rPr>
          <w:rFonts w:ascii="Palatino Linotype" w:eastAsia="Times New Roman" w:hAnsi="Palatino Linotype" w:cs="Times New Roman"/>
          <w:b/>
          <w:i/>
          <w:lang w:val="es-ES" w:eastAsia="es-ES"/>
        </w:rPr>
        <w:t>Artículo 5</w:t>
      </w:r>
      <w:r w:rsidRPr="00187D70">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74A13883" w14:textId="77777777" w:rsidR="00CE3BA3" w:rsidRPr="00187D70" w:rsidRDefault="00CE3BA3" w:rsidP="00CE3BA3">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6801FD50" w14:textId="77777777" w:rsidR="00CE3BA3" w:rsidRPr="00187D70" w:rsidRDefault="00CE3BA3" w:rsidP="00CE3BA3">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2F5FCC7E" w14:textId="77777777" w:rsidR="00CE3BA3" w:rsidRPr="00187D70" w:rsidRDefault="00CE3BA3" w:rsidP="00CE3BA3">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 (…)</w:t>
      </w:r>
    </w:p>
    <w:p w14:paraId="0934BCDE" w14:textId="77777777" w:rsidR="00CE3BA3" w:rsidRPr="00187D70" w:rsidRDefault="00CE3BA3" w:rsidP="00CE3BA3">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473E41E0" w14:textId="77777777" w:rsidR="00CE3BA3" w:rsidRPr="00187D70" w:rsidRDefault="00CE3BA3" w:rsidP="00CE3BA3">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3A72152D" w14:textId="77777777" w:rsidR="00CE3BA3" w:rsidRPr="00187D70" w:rsidRDefault="00CE3BA3" w:rsidP="00CE3BA3">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45A34147" w14:textId="77777777" w:rsidR="00CE3BA3" w:rsidRPr="00187D70" w:rsidRDefault="00CE3BA3" w:rsidP="00CE3BA3">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III. Toda persona, sin necesidad de acreditar interés alguno o justificar su utilización, tendrá acceso gratuito a la información pública, a sus datos personales o a la rectificación de éstos;</w:t>
      </w:r>
    </w:p>
    <w:p w14:paraId="230C2A25" w14:textId="77777777" w:rsidR="00CE3BA3" w:rsidRPr="00187D70" w:rsidRDefault="00CE3BA3" w:rsidP="00CE3BA3">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24B98FC1" w14:textId="77777777" w:rsidR="00CE3BA3" w:rsidRPr="00187D70" w:rsidRDefault="00CE3BA3" w:rsidP="00CE3BA3">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7DCCAF6F" w14:textId="77777777" w:rsidR="00CE3BA3" w:rsidRPr="009B74C2" w:rsidRDefault="00CE3BA3" w:rsidP="00CE3BA3">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Times New Roman" w:hAnsi="Palatino Linotype" w:cs="Times New Roman"/>
          <w:i/>
          <w:lang w:val="es-ES" w:eastAsia="es-ES"/>
        </w:rPr>
        <w:t xml:space="preserve"> </w:t>
      </w:r>
      <w:r>
        <w:rPr>
          <w:rFonts w:ascii="Palatino Linotype" w:eastAsia="Times New Roman" w:hAnsi="Palatino Linotype" w:cs="Times New Roman"/>
          <w:b/>
          <w:i/>
          <w:lang w:val="es-ES" w:eastAsia="es-ES"/>
        </w:rPr>
        <w:t>[Sic]</w:t>
      </w:r>
    </w:p>
    <w:p w14:paraId="30732ABD" w14:textId="77777777" w:rsidR="00CE3BA3" w:rsidRDefault="00CE3BA3" w:rsidP="00CE3BA3">
      <w:pPr>
        <w:spacing w:after="0" w:line="360" w:lineRule="auto"/>
        <w:jc w:val="both"/>
        <w:rPr>
          <w:rFonts w:ascii="Palatino Linotype" w:eastAsia="Times New Roman" w:hAnsi="Palatino Linotype" w:cs="Times New Roman"/>
          <w:sz w:val="24"/>
          <w:szCs w:val="24"/>
          <w:lang w:val="es-ES" w:eastAsia="es-ES"/>
        </w:rPr>
      </w:pPr>
    </w:p>
    <w:p w14:paraId="4D3B606A" w14:textId="77777777" w:rsidR="00CE3BA3" w:rsidRPr="00187D70" w:rsidRDefault="00CE3BA3" w:rsidP="00CE3BA3">
      <w:pPr>
        <w:spacing w:after="0" w:line="360" w:lineRule="auto"/>
        <w:jc w:val="both"/>
        <w:rPr>
          <w:rFonts w:ascii="Palatino Linotype" w:eastAsia="Times New Roman" w:hAnsi="Palatino Linotype" w:cs="Times New Roman"/>
          <w:sz w:val="24"/>
          <w:szCs w:val="24"/>
          <w:lang w:val="es-ES" w:eastAsia="es-ES"/>
        </w:rPr>
      </w:pPr>
      <w:r w:rsidRPr="00187D70">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14:paraId="79EE8E7B" w14:textId="77777777" w:rsidR="00CE3BA3" w:rsidRPr="00187D70" w:rsidRDefault="00CE3BA3" w:rsidP="00CE3BA3">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t>“</w:t>
      </w:r>
      <w:r w:rsidRPr="00187D70">
        <w:rPr>
          <w:rFonts w:ascii="Palatino Linotype" w:eastAsia="Calibri" w:hAnsi="Palatino Linotype" w:cs="Times New Roman"/>
          <w:b/>
          <w:i/>
          <w:lang w:val="es-ES" w:eastAsia="es-ES"/>
        </w:rPr>
        <w:t>Artículo 1o</w:t>
      </w:r>
      <w:r w:rsidRPr="00187D70">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FDD0BEE" w14:textId="77777777" w:rsidR="00CE3BA3" w:rsidRPr="00187D70" w:rsidRDefault="00CE3BA3" w:rsidP="00CE3BA3">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lastRenderedPageBreak/>
        <w:t>Las normas relativas a los derechos humanos se interpretarán de conformidad con esta Constitución y con los tratados internacionales de la materia favoreciendo en todo tiempo a las personas la protección más amplia.</w:t>
      </w:r>
    </w:p>
    <w:p w14:paraId="6E1F7E0D" w14:textId="77777777" w:rsidR="00CE3BA3" w:rsidRPr="009B74C2" w:rsidRDefault="00CE3BA3" w:rsidP="00CE3BA3">
      <w:pPr>
        <w:spacing w:before="240" w:line="360" w:lineRule="auto"/>
        <w:ind w:left="851" w:right="851"/>
        <w:jc w:val="both"/>
        <w:rPr>
          <w:rFonts w:ascii="Palatino Linotype" w:eastAsia="Calibri" w:hAnsi="Palatino Linotype" w:cs="Times New Roman"/>
          <w:b/>
          <w:i/>
          <w:lang w:val="es-ES" w:eastAsia="es-ES"/>
        </w:rPr>
      </w:pPr>
      <w:r w:rsidRPr="00187D70">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Pr>
          <w:rFonts w:ascii="Palatino Linotype" w:eastAsia="Calibri" w:hAnsi="Palatino Linotype" w:cs="Times New Roman"/>
          <w:i/>
          <w:lang w:val="es-ES" w:eastAsia="es-ES"/>
        </w:rPr>
        <w:t xml:space="preserve"> </w:t>
      </w:r>
      <w:r>
        <w:rPr>
          <w:rFonts w:ascii="Palatino Linotype" w:eastAsia="Calibri" w:hAnsi="Palatino Linotype" w:cs="Times New Roman"/>
          <w:b/>
          <w:i/>
          <w:lang w:val="es-ES" w:eastAsia="es-ES"/>
        </w:rPr>
        <w:t>[Sic]</w:t>
      </w:r>
    </w:p>
    <w:p w14:paraId="4933BBB2" w14:textId="77777777" w:rsidR="00CE3BA3" w:rsidRDefault="00CE3BA3" w:rsidP="00CE3BA3">
      <w:pPr>
        <w:spacing w:after="0" w:line="360" w:lineRule="auto"/>
        <w:jc w:val="both"/>
        <w:rPr>
          <w:lang w:val="es-ES"/>
        </w:rPr>
      </w:pPr>
      <w:r w:rsidRPr="00187D70">
        <w:rPr>
          <w:rFonts w:ascii="Palatino Linotype" w:eastAsia="Times New Roman"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B74C2">
        <w:rPr>
          <w:rFonts w:ascii="Palatino Linotype" w:eastAsia="Times New Roman" w:hAnsi="Palatino Linotype" w:cs="Times New Roman"/>
          <w:b/>
          <w:sz w:val="24"/>
          <w:szCs w:val="24"/>
          <w:u w:val="single"/>
          <w:lang w:val="es-ES" w:eastAsia="es-ES"/>
        </w:rPr>
        <w:t>incluso, la solicitud de acceso a la información pueda ser anónima</w:t>
      </w:r>
      <w:r w:rsidRPr="00187D70">
        <w:rPr>
          <w:rFonts w:ascii="Palatino Linotype" w:eastAsia="Times New Roman" w:hAnsi="Palatino Linotype" w:cs="Times New Roman"/>
          <w:sz w:val="24"/>
          <w:szCs w:val="24"/>
          <w:lang w:val="es-ES" w:eastAsia="es-ES"/>
        </w:rPr>
        <w:t xml:space="preserve"> o no contener un nombre que identifique al solicitante o que permita tener certeza sobre su identidad.</w:t>
      </w:r>
      <w:r>
        <w:rPr>
          <w:rFonts w:ascii="Palatino Linotype" w:eastAsia="Times New Roman" w:hAnsi="Palatino Linotype" w:cs="Times New Roman"/>
          <w:sz w:val="24"/>
          <w:szCs w:val="24"/>
          <w:lang w:val="es-ES" w:eastAsia="es-ES"/>
        </w:rPr>
        <w:t xml:space="preserve"> </w:t>
      </w:r>
      <w:r w:rsidRPr="009A0C69">
        <w:rPr>
          <w:rFonts w:ascii="Palatino Linotype" w:eastAsia="Calibri" w:hAnsi="Palatino Linotype" w:cs="Arial"/>
          <w:sz w:val="24"/>
          <w:szCs w:val="24"/>
          <w:lang w:val="es-ES"/>
        </w:rPr>
        <w:t>En conclusión, se cubrieron los requisitos de procedencia y procedibilidad y conforme a las constancias que obran en el expediente.</w:t>
      </w:r>
    </w:p>
    <w:p w14:paraId="3FFCB33C" w14:textId="77777777" w:rsidR="004D7D6E" w:rsidRPr="004D7D6E" w:rsidRDefault="004D7D6E" w:rsidP="002C275E">
      <w:pPr>
        <w:pStyle w:val="Prrafodelista"/>
        <w:autoSpaceDE w:val="0"/>
        <w:autoSpaceDN w:val="0"/>
        <w:adjustRightInd w:val="0"/>
        <w:spacing w:line="360" w:lineRule="auto"/>
        <w:ind w:left="0"/>
        <w:jc w:val="both"/>
        <w:rPr>
          <w:rFonts w:ascii="Palatino Linotype" w:hAnsi="Palatino Linotype" w:cs="Arial"/>
        </w:rPr>
      </w:pPr>
    </w:p>
    <w:p w14:paraId="018B7DF4" w14:textId="77777777" w:rsidR="00CE3BA3" w:rsidRDefault="00CE3BA3" w:rsidP="00CE3BA3">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CUARTO</w:t>
      </w:r>
      <w:r w:rsidRPr="009510B5">
        <w:rPr>
          <w:rFonts w:ascii="Palatino Linotype" w:hAnsi="Palatino Linotype" w:cs="Arial"/>
          <w:b/>
        </w:rPr>
        <w:t xml:space="preserve">. </w:t>
      </w:r>
      <w:r w:rsidRPr="009510B5">
        <w:rPr>
          <w:rFonts w:ascii="Palatino Linotype" w:hAnsi="Palatino Linotype" w:cs="Arial"/>
          <w:b/>
          <w:sz w:val="28"/>
          <w:szCs w:val="28"/>
        </w:rPr>
        <w:t>Del estudio de las causas de improcedencia y sobreseimiento</w:t>
      </w:r>
    </w:p>
    <w:p w14:paraId="5F6BB282" w14:textId="7FD61F45" w:rsidR="00CE3BA3" w:rsidRPr="00CE1335" w:rsidRDefault="00CE3BA3" w:rsidP="00CE3BA3">
      <w:pPr>
        <w:pStyle w:val="Sinespaciado"/>
        <w:spacing w:before="240" w:after="240" w:line="360" w:lineRule="auto"/>
        <w:jc w:val="both"/>
        <w:rPr>
          <w:rFonts w:ascii="Palatino Linotype" w:hAnsi="Palatino Linotype"/>
          <w:sz w:val="24"/>
          <w:szCs w:val="24"/>
          <w:lang w:val="es-ES"/>
        </w:rPr>
      </w:pPr>
      <w:r w:rsidRPr="00CE1335">
        <w:rPr>
          <w:rFonts w:ascii="Palatino Linotype" w:hAnsi="Palatino Linotype"/>
          <w:sz w:val="24"/>
          <w:szCs w:val="24"/>
          <w:lang w:val="es-ES"/>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w:t>
      </w:r>
      <w:r w:rsidRPr="00CE1335">
        <w:rPr>
          <w:rFonts w:ascii="Palatino Linotype" w:hAnsi="Palatino Linotype"/>
          <w:sz w:val="24"/>
          <w:szCs w:val="24"/>
          <w:lang w:val="es-ES"/>
        </w:rPr>
        <w:lastRenderedPageBreak/>
        <w:t xml:space="preserve">de México y Municipios, en correlación con la seguridad jurídica que debe generar lo actuado ante este Organismo </w:t>
      </w:r>
      <w:r w:rsidR="0090659C">
        <w:rPr>
          <w:rFonts w:ascii="Palatino Linotype" w:hAnsi="Palatino Linotype"/>
          <w:sz w:val="24"/>
          <w:szCs w:val="24"/>
          <w:lang w:val="es-ES"/>
        </w:rPr>
        <w:t>G</w:t>
      </w:r>
      <w:r w:rsidRPr="00CE1335">
        <w:rPr>
          <w:rFonts w:ascii="Palatino Linotype" w:hAnsi="Palatino Linotype"/>
          <w:sz w:val="24"/>
          <w:szCs w:val="24"/>
          <w:lang w:val="es-ES"/>
        </w:rPr>
        <w:t>arante.</w:t>
      </w:r>
    </w:p>
    <w:p w14:paraId="41AC2043" w14:textId="77777777" w:rsidR="00CE3BA3" w:rsidRPr="0090659C" w:rsidRDefault="00CE3BA3" w:rsidP="00CE3BA3">
      <w:pPr>
        <w:autoSpaceDE w:val="0"/>
        <w:autoSpaceDN w:val="0"/>
        <w:adjustRightInd w:val="0"/>
        <w:spacing w:before="240" w:line="360" w:lineRule="auto"/>
        <w:jc w:val="both"/>
        <w:rPr>
          <w:rFonts w:ascii="Palatino Linotype" w:hAnsi="Palatino Linotype"/>
          <w:sz w:val="24"/>
          <w:szCs w:val="24"/>
          <w:lang w:val="es-ES"/>
        </w:rPr>
      </w:pPr>
      <w:r w:rsidRPr="0090659C">
        <w:rPr>
          <w:rFonts w:ascii="Palatino Linotype" w:hAnsi="Palatino Linotype"/>
          <w:sz w:val="24"/>
          <w:szCs w:val="24"/>
          <w:lang w:val="es-ES"/>
        </w:rPr>
        <w:t>Luego entonces, es menester señalar que es una facultad legal entrar al estudio del sobreseimiento que hagan valer las partes o que se adviertan de oficio por este Resolutor; supuestos procesales que dotan de seguridad jurídica a las resoluciones emitidas por este organismo colegiado, máxime que se trata de una figura procedimental adoptada en la ley de la materia, la cual permite dilucidar alguna causal que impida el estudio y resolución de un asunto en su fondo, cuando una vez admitido el recurso de revisión se advierta algún supuesto marcado por la Ley que permita sobreseerlo.</w:t>
      </w:r>
    </w:p>
    <w:p w14:paraId="035E7306" w14:textId="77777777" w:rsidR="00CE3BA3" w:rsidRPr="0090659C" w:rsidRDefault="00CE3BA3" w:rsidP="00CE3BA3">
      <w:pPr>
        <w:tabs>
          <w:tab w:val="left" w:pos="8931"/>
        </w:tabs>
        <w:spacing w:before="240" w:line="360" w:lineRule="auto"/>
        <w:ind w:right="51"/>
        <w:jc w:val="both"/>
        <w:rPr>
          <w:rFonts w:ascii="Palatino Linotype" w:hAnsi="Palatino Linotype"/>
          <w:sz w:val="24"/>
          <w:szCs w:val="24"/>
          <w:lang w:val="es-ES"/>
        </w:rPr>
      </w:pPr>
      <w:r w:rsidRPr="0090659C">
        <w:rPr>
          <w:rFonts w:ascii="Palatino Linotype" w:hAnsi="Palatino Linotype"/>
          <w:sz w:val="24"/>
          <w:szCs w:val="24"/>
          <w:lang w:val="es-ES"/>
        </w:rPr>
        <w:t>Así entonces, resulta necesario señalar que la parte recurrente tuvo a bien realizar un cuestionamiento el cual es del tenor siguiente:</w:t>
      </w:r>
    </w:p>
    <w:p w14:paraId="7048107E" w14:textId="77777777" w:rsidR="0083696B" w:rsidRPr="0090659C" w:rsidRDefault="0083696B" w:rsidP="0083696B">
      <w:pPr>
        <w:pStyle w:val="Prrafodelista"/>
        <w:autoSpaceDE w:val="0"/>
        <w:autoSpaceDN w:val="0"/>
        <w:adjustRightInd w:val="0"/>
        <w:spacing w:line="360" w:lineRule="auto"/>
        <w:ind w:left="0"/>
        <w:jc w:val="both"/>
        <w:rPr>
          <w:rFonts w:ascii="Palatino Linotype" w:hAnsi="Palatino Linotype" w:cs="Arial"/>
        </w:rPr>
      </w:pPr>
    </w:p>
    <w:p w14:paraId="17AD9CC6" w14:textId="2D0B8A3B" w:rsidR="0083696B" w:rsidRPr="0090659C" w:rsidRDefault="0083696B" w:rsidP="0083696B">
      <w:pPr>
        <w:pStyle w:val="Prrafodelista"/>
        <w:spacing w:line="360" w:lineRule="auto"/>
        <w:ind w:left="0" w:right="49"/>
        <w:jc w:val="both"/>
        <w:rPr>
          <w:rFonts w:ascii="Palatino Linotype" w:hAnsi="Palatino Linotype"/>
          <w:bCs/>
        </w:rPr>
      </w:pPr>
      <w:r w:rsidRPr="0090659C">
        <w:rPr>
          <w:rFonts w:ascii="Palatino Linotype" w:hAnsi="Palatino Linotype"/>
          <w:bCs/>
        </w:rPr>
        <w:t>Del contenido de la solicitud de informac</w:t>
      </w:r>
      <w:r w:rsidR="005D7A53" w:rsidRPr="0090659C">
        <w:rPr>
          <w:rFonts w:ascii="Palatino Linotype" w:hAnsi="Palatino Linotype"/>
          <w:bCs/>
        </w:rPr>
        <w:t>ión podemos observar, que el</w:t>
      </w:r>
      <w:r w:rsidRPr="0090659C">
        <w:rPr>
          <w:rFonts w:ascii="Palatino Linotype" w:hAnsi="Palatino Linotype"/>
          <w:bCs/>
        </w:rPr>
        <w:t xml:space="preserve"> </w:t>
      </w:r>
      <w:r w:rsidRPr="0090659C">
        <w:rPr>
          <w:rFonts w:ascii="Palatino Linotype" w:hAnsi="Palatino Linotype"/>
          <w:b/>
          <w:bCs/>
        </w:rPr>
        <w:t>Recurrente</w:t>
      </w:r>
      <w:r w:rsidRPr="0090659C">
        <w:rPr>
          <w:rFonts w:ascii="Palatino Linotype" w:hAnsi="Palatino Linotype"/>
          <w:bCs/>
        </w:rPr>
        <w:t xml:space="preserve"> objetivamente peticiona lo siguiente:</w:t>
      </w:r>
    </w:p>
    <w:p w14:paraId="7A641A17" w14:textId="77777777" w:rsidR="0083696B" w:rsidRPr="0090659C" w:rsidRDefault="0083696B" w:rsidP="0083696B">
      <w:pPr>
        <w:pStyle w:val="Prrafodelista"/>
        <w:spacing w:line="360" w:lineRule="auto"/>
        <w:ind w:left="0" w:right="49"/>
        <w:jc w:val="both"/>
        <w:rPr>
          <w:rFonts w:ascii="Palatino Linotype" w:hAnsi="Palatino Linotype"/>
          <w:bCs/>
        </w:rPr>
      </w:pPr>
    </w:p>
    <w:p w14:paraId="6D49CD1A" w14:textId="02336B63" w:rsidR="0083696B" w:rsidRPr="0090659C" w:rsidRDefault="005D7A53" w:rsidP="005D7A53">
      <w:pPr>
        <w:pStyle w:val="Prrafodelista"/>
        <w:numPr>
          <w:ilvl w:val="0"/>
          <w:numId w:val="7"/>
        </w:numPr>
        <w:spacing w:line="360" w:lineRule="auto"/>
        <w:jc w:val="both"/>
        <w:rPr>
          <w:rFonts w:ascii="Palatino Linotype" w:hAnsi="Palatino Linotype" w:cs="Arial"/>
        </w:rPr>
      </w:pPr>
      <w:r w:rsidRPr="0090659C">
        <w:rPr>
          <w:rFonts w:ascii="Palatino Linotype" w:hAnsi="Palatino Linotype" w:cs="Arial"/>
        </w:rPr>
        <w:t>De que maneras se puede subdividir una cuenta predial en cualquiera de los municipios que atiende la Dirección General Valle de México Zona Oriente</w:t>
      </w:r>
      <w:r w:rsidR="004E7840" w:rsidRPr="0090659C">
        <w:rPr>
          <w:rFonts w:ascii="Palatino Linotype" w:hAnsi="Palatino Linotype" w:cs="Arial"/>
        </w:rPr>
        <w:t>.</w:t>
      </w:r>
    </w:p>
    <w:p w14:paraId="434E5C40" w14:textId="2EE36680" w:rsidR="0083696B" w:rsidRPr="0090659C" w:rsidRDefault="005D7A53" w:rsidP="005D7A53">
      <w:pPr>
        <w:pStyle w:val="Prrafodelista"/>
        <w:numPr>
          <w:ilvl w:val="0"/>
          <w:numId w:val="7"/>
        </w:numPr>
        <w:spacing w:line="360" w:lineRule="auto"/>
        <w:jc w:val="both"/>
        <w:rPr>
          <w:rFonts w:ascii="Palatino Linotype" w:hAnsi="Palatino Linotype" w:cs="Arial"/>
        </w:rPr>
      </w:pPr>
      <w:r w:rsidRPr="0090659C">
        <w:rPr>
          <w:rFonts w:ascii="Palatino Linotype" w:hAnsi="Palatino Linotype" w:cs="Arial"/>
        </w:rPr>
        <w:t>Que documentos son válidos para presentar en los municipios que conforman y/o atienden en el Valle de México Zona Oriente para iniciar la subdivisión de una cuenta predial</w:t>
      </w:r>
      <w:r w:rsidR="004E7840" w:rsidRPr="0090659C">
        <w:rPr>
          <w:rFonts w:ascii="Palatino Linotype" w:hAnsi="Palatino Linotype" w:cs="Arial"/>
        </w:rPr>
        <w:t>.</w:t>
      </w:r>
    </w:p>
    <w:p w14:paraId="3035DC31" w14:textId="30B9A68E" w:rsidR="0083696B" w:rsidRDefault="005D7A53" w:rsidP="005D7A53">
      <w:pPr>
        <w:pStyle w:val="Prrafodelista"/>
        <w:numPr>
          <w:ilvl w:val="0"/>
          <w:numId w:val="7"/>
        </w:numPr>
        <w:spacing w:line="360" w:lineRule="auto"/>
        <w:jc w:val="both"/>
        <w:rPr>
          <w:rFonts w:ascii="Palatino Linotype" w:hAnsi="Palatino Linotype" w:cs="Arial"/>
        </w:rPr>
      </w:pPr>
      <w:r w:rsidRPr="005D7A53">
        <w:rPr>
          <w:rFonts w:ascii="Palatino Linotype" w:hAnsi="Palatino Linotype" w:cs="Arial"/>
        </w:rPr>
        <w:t>Requisitos para subdividir una cuenta predial ante la unidad administrativa responsable que atiende a los municipios del Valle de México Zona Oriente</w:t>
      </w:r>
      <w:r w:rsidR="004E7840">
        <w:rPr>
          <w:rFonts w:ascii="Palatino Linotype" w:hAnsi="Palatino Linotype" w:cs="Arial"/>
        </w:rPr>
        <w:t>.</w:t>
      </w:r>
    </w:p>
    <w:p w14:paraId="1D4D0E95" w14:textId="4F94EC48" w:rsidR="0083696B" w:rsidRDefault="005D7A53" w:rsidP="005D7A53">
      <w:pPr>
        <w:pStyle w:val="Prrafodelista"/>
        <w:numPr>
          <w:ilvl w:val="0"/>
          <w:numId w:val="7"/>
        </w:numPr>
        <w:spacing w:line="360" w:lineRule="auto"/>
        <w:jc w:val="both"/>
        <w:rPr>
          <w:rFonts w:ascii="Palatino Linotype" w:hAnsi="Palatino Linotype" w:cs="Arial"/>
        </w:rPr>
      </w:pPr>
      <w:r w:rsidRPr="005D7A53">
        <w:rPr>
          <w:rFonts w:ascii="Palatino Linotype" w:hAnsi="Palatino Linotype" w:cs="Arial"/>
        </w:rPr>
        <w:lastRenderedPageBreak/>
        <w:t>En un periodo comprendido entre enero de 2021 a noviembre de 2021, requiero el número total de subdivisiones catastrales hechas por la unidad administrativa responsable así como los números de expedientes que se hayan generado derivado de dicha subdivisión catastral correspondiente a</w:t>
      </w:r>
      <w:r w:rsidR="006B7DBA">
        <w:rPr>
          <w:rFonts w:ascii="Palatino Linotype" w:hAnsi="Palatino Linotype" w:cs="Arial"/>
        </w:rPr>
        <w:t>l</w:t>
      </w:r>
      <w:r w:rsidRPr="005D7A53">
        <w:rPr>
          <w:rFonts w:ascii="Palatino Linotype" w:hAnsi="Palatino Linotype" w:cs="Arial"/>
        </w:rPr>
        <w:t xml:space="preserve"> municipio de Valle de Chalco Solidaridad</w:t>
      </w:r>
      <w:r w:rsidR="004E7840">
        <w:rPr>
          <w:rFonts w:ascii="Palatino Linotype" w:hAnsi="Palatino Linotype" w:cs="Arial"/>
        </w:rPr>
        <w:t>.</w:t>
      </w:r>
    </w:p>
    <w:p w14:paraId="3035283F" w14:textId="48441B79" w:rsidR="0083696B" w:rsidRDefault="005D7A53" w:rsidP="005D7A53">
      <w:pPr>
        <w:pStyle w:val="Prrafodelista"/>
        <w:numPr>
          <w:ilvl w:val="0"/>
          <w:numId w:val="7"/>
        </w:numPr>
        <w:spacing w:line="360" w:lineRule="auto"/>
        <w:jc w:val="both"/>
        <w:rPr>
          <w:rFonts w:ascii="Palatino Linotype" w:hAnsi="Palatino Linotype" w:cs="Arial"/>
        </w:rPr>
      </w:pPr>
      <w:r w:rsidRPr="005D7A53">
        <w:rPr>
          <w:rFonts w:ascii="Palatino Linotype" w:hAnsi="Palatino Linotype" w:cs="Arial"/>
        </w:rPr>
        <w:t>La versión pública del último expediente que tengan registrado como concluido luego de una subdivisión de cuenta catastral en el municipio de Valle de Chalco Solidaridad</w:t>
      </w:r>
      <w:r w:rsidR="004E7840">
        <w:rPr>
          <w:rFonts w:ascii="Palatino Linotype" w:hAnsi="Palatino Linotype" w:cs="Arial"/>
        </w:rPr>
        <w:t>.</w:t>
      </w:r>
    </w:p>
    <w:p w14:paraId="69599F2D" w14:textId="5D2F8A59" w:rsidR="005D7A53" w:rsidRDefault="005D7A53" w:rsidP="005D7A53">
      <w:pPr>
        <w:pStyle w:val="Prrafodelista"/>
        <w:spacing w:line="360" w:lineRule="auto"/>
        <w:ind w:left="0"/>
        <w:jc w:val="both"/>
        <w:rPr>
          <w:rFonts w:ascii="Palatino Linotype" w:hAnsi="Palatino Linotype" w:cs="Arial"/>
        </w:rPr>
      </w:pPr>
      <w:r>
        <w:rPr>
          <w:rFonts w:ascii="Palatino Linotype" w:hAnsi="Palatino Linotype" w:cs="Arial"/>
        </w:rPr>
        <w:t>En caso de no contar con la información del punto anterior, se requiere:</w:t>
      </w:r>
    </w:p>
    <w:p w14:paraId="0255C29F" w14:textId="218EE54E" w:rsidR="0083696B" w:rsidRDefault="005D7A53" w:rsidP="005D7A53">
      <w:pPr>
        <w:pStyle w:val="Prrafodelista"/>
        <w:numPr>
          <w:ilvl w:val="0"/>
          <w:numId w:val="7"/>
        </w:numPr>
        <w:spacing w:line="360" w:lineRule="auto"/>
        <w:jc w:val="both"/>
        <w:rPr>
          <w:rFonts w:ascii="Palatino Linotype" w:hAnsi="Palatino Linotype" w:cs="Arial"/>
        </w:rPr>
      </w:pPr>
      <w:r w:rsidRPr="005D7A53">
        <w:rPr>
          <w:rFonts w:ascii="Palatino Linotype" w:hAnsi="Palatino Linotype" w:cs="Arial"/>
        </w:rPr>
        <w:t>Se compruebe la búsqueda exhaustiva y razonable de la información, fundando y motivando la razón por la cual no la tienen y dependiendo el caso concreto, el acta del comité de transparencia donde se declare la inexistencia de la información.</w:t>
      </w:r>
    </w:p>
    <w:p w14:paraId="2F17F70C" w14:textId="67C23C44" w:rsidR="0083696B" w:rsidRDefault="005D7A53" w:rsidP="005D7A53">
      <w:pPr>
        <w:pStyle w:val="Prrafodelista"/>
        <w:numPr>
          <w:ilvl w:val="0"/>
          <w:numId w:val="7"/>
        </w:numPr>
        <w:spacing w:line="360" w:lineRule="auto"/>
        <w:jc w:val="both"/>
        <w:rPr>
          <w:rFonts w:ascii="Palatino Linotype" w:hAnsi="Palatino Linotype" w:cs="Arial"/>
        </w:rPr>
      </w:pPr>
      <w:r w:rsidRPr="005D7A53">
        <w:rPr>
          <w:rFonts w:ascii="Palatino Linotype" w:hAnsi="Palatino Linotype" w:cs="Arial"/>
        </w:rPr>
        <w:t>La versión pública del último expediente que tengan registrado como concluido luego de una subdivisión de cuenta catastral respecto de un predio con una superficie de terreno de más de 1500 metros cuadrados de superficie en el municipio de Valle de Chalco Solidaridad</w:t>
      </w:r>
      <w:r w:rsidR="004E7840">
        <w:rPr>
          <w:rFonts w:ascii="Palatino Linotype" w:hAnsi="Palatino Linotype" w:cs="Arial"/>
        </w:rPr>
        <w:t>.</w:t>
      </w:r>
    </w:p>
    <w:p w14:paraId="1369E8B4" w14:textId="70A78735" w:rsidR="005D7A53" w:rsidRDefault="005D7A53" w:rsidP="005D7A53">
      <w:pPr>
        <w:pStyle w:val="Prrafodelista"/>
        <w:spacing w:line="360" w:lineRule="auto"/>
        <w:ind w:left="0"/>
        <w:jc w:val="both"/>
        <w:rPr>
          <w:rFonts w:ascii="Palatino Linotype" w:hAnsi="Palatino Linotype" w:cs="Arial"/>
        </w:rPr>
      </w:pPr>
      <w:r>
        <w:rPr>
          <w:rFonts w:ascii="Palatino Linotype" w:hAnsi="Palatino Linotype" w:cs="Arial"/>
        </w:rPr>
        <w:t>En caso de no contar con la información del inciso anterior, se requiere:</w:t>
      </w:r>
    </w:p>
    <w:p w14:paraId="7C236B58" w14:textId="2C1298D7" w:rsidR="005D7A53" w:rsidRPr="004E7840" w:rsidRDefault="004E7840" w:rsidP="005D7A53">
      <w:pPr>
        <w:pStyle w:val="Prrafodelista"/>
        <w:numPr>
          <w:ilvl w:val="0"/>
          <w:numId w:val="7"/>
        </w:numPr>
        <w:spacing w:line="360" w:lineRule="auto"/>
        <w:jc w:val="both"/>
        <w:rPr>
          <w:rFonts w:ascii="Palatino Linotype" w:hAnsi="Palatino Linotype" w:cs="Arial"/>
        </w:rPr>
      </w:pPr>
      <w:r w:rsidRPr="004E7840">
        <w:rPr>
          <w:rFonts w:ascii="Palatino Linotype" w:hAnsi="Palatino Linotype" w:cs="Arial"/>
        </w:rPr>
        <w:t>Se compruebe la búsqueda exhaustiva y razonable de la información, fundando y motivando la razón por la cual no la tienen y dependiendo el caso concreto, el acta del comité de transparencia donde se declare la inexistencia de la información.</w:t>
      </w:r>
    </w:p>
    <w:p w14:paraId="728B6EBF" w14:textId="5A3A801F" w:rsidR="0083696B" w:rsidRDefault="0083696B" w:rsidP="0083696B">
      <w:pPr>
        <w:spacing w:after="0" w:line="360" w:lineRule="auto"/>
        <w:jc w:val="both"/>
        <w:rPr>
          <w:rFonts w:ascii="Palatino Linotype" w:hAnsi="Palatino Linotype" w:cs="Arial"/>
          <w:sz w:val="24"/>
        </w:rPr>
      </w:pPr>
    </w:p>
    <w:p w14:paraId="11520B18" w14:textId="7FFE1FC3" w:rsidR="0090659C" w:rsidRDefault="0090659C" w:rsidP="0083696B">
      <w:pPr>
        <w:spacing w:after="0" w:line="360" w:lineRule="auto"/>
        <w:jc w:val="both"/>
        <w:rPr>
          <w:rFonts w:ascii="Palatino Linotype" w:hAnsi="Palatino Linotype"/>
          <w:bCs/>
          <w:sz w:val="24"/>
          <w:szCs w:val="24"/>
        </w:rPr>
      </w:pPr>
      <w:r>
        <w:rPr>
          <w:rFonts w:ascii="Palatino Linotype" w:hAnsi="Palatino Linotype"/>
          <w:bCs/>
          <w:sz w:val="24"/>
          <w:szCs w:val="24"/>
        </w:rPr>
        <w:lastRenderedPageBreak/>
        <w:t xml:space="preserve">Cabe señalar que el particular adjunto a su solicitud de información </w:t>
      </w:r>
      <w:r w:rsidRPr="00CA1A5D">
        <w:rPr>
          <w:rFonts w:ascii="Palatino Linotype" w:hAnsi="Palatino Linotype"/>
          <w:bCs/>
          <w:sz w:val="24"/>
          <w:szCs w:val="24"/>
        </w:rPr>
        <w:t xml:space="preserve">el oficio número UTAIP/AMEC/768/2021, signado por la Titular de la Unidad de Transparencia y Acceso a la Información Pública del </w:t>
      </w:r>
      <w:r>
        <w:rPr>
          <w:rFonts w:ascii="Palatino Linotype" w:hAnsi="Palatino Linotype"/>
          <w:bCs/>
        </w:rPr>
        <w:t>A</w:t>
      </w:r>
      <w:r w:rsidRPr="00CA1A5D">
        <w:rPr>
          <w:rFonts w:ascii="Palatino Linotype" w:hAnsi="Palatino Linotype"/>
          <w:bCs/>
          <w:sz w:val="24"/>
          <w:szCs w:val="24"/>
        </w:rPr>
        <w:t>yuntamiento de Amecameca, en el cual declara la incompetencia del Municipio de Amecameca de Juárez, toda vez que los trámites solicitados son realizados por la Secretaría de Desarrollo Urbano y Metropolitano del Estado de México</w:t>
      </w:r>
      <w:r>
        <w:rPr>
          <w:rFonts w:ascii="Palatino Linotype" w:hAnsi="Palatino Linotype"/>
          <w:bCs/>
          <w:sz w:val="24"/>
          <w:szCs w:val="24"/>
        </w:rPr>
        <w:t>.</w:t>
      </w:r>
    </w:p>
    <w:p w14:paraId="531586FB" w14:textId="77777777" w:rsidR="0090659C" w:rsidRDefault="0090659C" w:rsidP="0083696B">
      <w:pPr>
        <w:spacing w:after="0" w:line="360" w:lineRule="auto"/>
        <w:jc w:val="both"/>
        <w:rPr>
          <w:rFonts w:ascii="Palatino Linotype" w:hAnsi="Palatino Linotype" w:cs="Arial"/>
          <w:sz w:val="24"/>
        </w:rPr>
      </w:pPr>
    </w:p>
    <w:p w14:paraId="6A248973" w14:textId="1F3954D5" w:rsidR="0083696B" w:rsidRDefault="0083696B" w:rsidP="0083696B">
      <w:pPr>
        <w:spacing w:after="0" w:line="360" w:lineRule="auto"/>
        <w:jc w:val="both"/>
        <w:rPr>
          <w:rFonts w:ascii="Palatino Linotype" w:hAnsi="Palatino Linotype" w:cs="Arial"/>
          <w:sz w:val="24"/>
          <w:szCs w:val="24"/>
        </w:rPr>
      </w:pPr>
      <w:r>
        <w:rPr>
          <w:rFonts w:ascii="Palatino Linotype" w:hAnsi="Palatino Linotype" w:cs="Arial"/>
          <w:sz w:val="24"/>
        </w:rPr>
        <w:t xml:space="preserve">El </w:t>
      </w:r>
      <w:r>
        <w:rPr>
          <w:rFonts w:ascii="Palatino Linotype" w:hAnsi="Palatino Linotype" w:cs="Arial"/>
          <w:b/>
          <w:sz w:val="24"/>
        </w:rPr>
        <w:t>Sujeto Obligado</w:t>
      </w:r>
      <w:r>
        <w:rPr>
          <w:rFonts w:ascii="Palatino Linotype" w:hAnsi="Palatino Linotype" w:cs="Arial"/>
          <w:sz w:val="24"/>
        </w:rPr>
        <w:t xml:space="preserve"> </w:t>
      </w:r>
      <w:r w:rsidR="0090659C">
        <w:rPr>
          <w:rFonts w:ascii="Palatino Linotype" w:hAnsi="Palatino Linotype" w:cs="Arial"/>
          <w:sz w:val="24"/>
        </w:rPr>
        <w:t xml:space="preserve">adjunto a su respuesta el </w:t>
      </w:r>
      <w:r>
        <w:rPr>
          <w:rFonts w:ascii="Palatino Linotype" w:hAnsi="Palatino Linotype" w:cs="Arial"/>
          <w:sz w:val="24"/>
        </w:rPr>
        <w:t xml:space="preserve">archivo </w:t>
      </w:r>
      <w:r w:rsidR="0090659C">
        <w:rPr>
          <w:rFonts w:ascii="Palatino Linotype" w:hAnsi="Palatino Linotype" w:cs="Arial"/>
          <w:sz w:val="24"/>
        </w:rPr>
        <w:t xml:space="preserve">electrónico denominado </w:t>
      </w:r>
      <w:r>
        <w:rPr>
          <w:rFonts w:ascii="Palatino Linotype" w:hAnsi="Palatino Linotype" w:cs="Arial"/>
          <w:sz w:val="24"/>
        </w:rPr>
        <w:t>“</w:t>
      </w:r>
      <w:r>
        <w:rPr>
          <w:rFonts w:ascii="Palatino Linotype" w:hAnsi="Palatino Linotype" w:cs="Arial"/>
          <w:sz w:val="24"/>
          <w:szCs w:val="24"/>
        </w:rPr>
        <w:t>00223-UNIDAD DE TRANSPARENCIA.pdf”, del que se desprende el contenido siguiente:</w:t>
      </w:r>
    </w:p>
    <w:p w14:paraId="16B9E88E" w14:textId="77777777" w:rsidR="0083696B" w:rsidRDefault="0083696B" w:rsidP="0083696B">
      <w:pPr>
        <w:spacing w:after="0" w:line="360" w:lineRule="auto"/>
        <w:jc w:val="both"/>
        <w:rPr>
          <w:rFonts w:ascii="Palatino Linotype" w:hAnsi="Palatino Linotype" w:cs="Arial"/>
          <w:sz w:val="24"/>
        </w:rPr>
      </w:pPr>
    </w:p>
    <w:p w14:paraId="751B5903" w14:textId="75783E93" w:rsidR="0083696B" w:rsidRDefault="004E7840" w:rsidP="004E7840">
      <w:pPr>
        <w:pStyle w:val="Prrafodelista"/>
        <w:numPr>
          <w:ilvl w:val="0"/>
          <w:numId w:val="8"/>
        </w:numPr>
        <w:spacing w:line="360" w:lineRule="auto"/>
        <w:jc w:val="both"/>
        <w:rPr>
          <w:rFonts w:ascii="Palatino Linotype" w:hAnsi="Palatino Linotype" w:cs="Arial"/>
        </w:rPr>
      </w:pPr>
      <w:r>
        <w:rPr>
          <w:rFonts w:ascii="Palatino Linotype" w:hAnsi="Palatino Linotype" w:cs="Arial"/>
          <w:b/>
        </w:rPr>
        <w:t>UT 210-2021</w:t>
      </w:r>
      <w:r w:rsidR="0083696B">
        <w:rPr>
          <w:rFonts w:ascii="Palatino Linotype" w:hAnsi="Palatino Linotype" w:cs="Arial"/>
        </w:rPr>
        <w:t xml:space="preserve">: consistente en el oficio </w:t>
      </w:r>
      <w:r w:rsidR="006B7DBA">
        <w:rPr>
          <w:rFonts w:ascii="Palatino Linotype" w:hAnsi="Palatino Linotype" w:cs="Arial"/>
        </w:rPr>
        <w:t xml:space="preserve">número </w:t>
      </w:r>
      <w:r>
        <w:rPr>
          <w:rFonts w:ascii="Palatino Linotype" w:hAnsi="Palatino Linotype" w:cs="Arial"/>
        </w:rPr>
        <w:t>SEDUO-CI-0074/2022 de fecha veinti</w:t>
      </w:r>
      <w:r w:rsidR="00F57599">
        <w:rPr>
          <w:rFonts w:ascii="Palatino Linotype" w:hAnsi="Palatino Linotype" w:cs="Arial"/>
        </w:rPr>
        <w:t xml:space="preserve">uno de enero de dos mil </w:t>
      </w:r>
      <w:r>
        <w:rPr>
          <w:rFonts w:ascii="Palatino Linotype" w:hAnsi="Palatino Linotype" w:cs="Arial"/>
        </w:rPr>
        <w:t>veintid</w:t>
      </w:r>
      <w:r w:rsidR="00F57599">
        <w:rPr>
          <w:rFonts w:ascii="Palatino Linotype" w:hAnsi="Palatino Linotype" w:cs="Arial"/>
        </w:rPr>
        <w:t>ós</w:t>
      </w:r>
      <w:r w:rsidR="0083696B">
        <w:rPr>
          <w:rFonts w:ascii="Palatino Linotype" w:hAnsi="Palatino Linotype" w:cs="Arial"/>
        </w:rPr>
        <w:t xml:space="preserve">, a través del cual la Titular de la Unidad de Transparencia del </w:t>
      </w:r>
      <w:r w:rsidR="0083696B">
        <w:rPr>
          <w:rFonts w:ascii="Palatino Linotype" w:hAnsi="Palatino Linotype" w:cs="Arial"/>
          <w:b/>
        </w:rPr>
        <w:t>Sujeto Obligado</w:t>
      </w:r>
      <w:r w:rsidR="0083696B">
        <w:rPr>
          <w:rFonts w:ascii="Palatino Linotype" w:hAnsi="Palatino Linotype" w:cs="Arial"/>
        </w:rPr>
        <w:t xml:space="preserve">, informa al </w:t>
      </w:r>
      <w:r w:rsidR="0083696B">
        <w:rPr>
          <w:rFonts w:ascii="Palatino Linotype" w:hAnsi="Palatino Linotype" w:cs="Arial"/>
          <w:b/>
        </w:rPr>
        <w:t>Recurrente</w:t>
      </w:r>
      <w:r w:rsidR="0083696B">
        <w:rPr>
          <w:rFonts w:ascii="Palatino Linotype" w:hAnsi="Palatino Linotype" w:cs="Arial"/>
        </w:rPr>
        <w:t xml:space="preserve">, la respuesta emitida por la </w:t>
      </w:r>
      <w:r w:rsidR="00F57599">
        <w:rPr>
          <w:rFonts w:ascii="Palatino Linotype" w:hAnsi="Palatino Linotype" w:cs="Arial"/>
        </w:rPr>
        <w:t xml:space="preserve">Directora </w:t>
      </w:r>
      <w:r w:rsidR="006B7DBA">
        <w:rPr>
          <w:rFonts w:ascii="Palatino Linotype" w:hAnsi="Palatino Linotype" w:cs="Arial"/>
        </w:rPr>
        <w:t>G</w:t>
      </w:r>
      <w:r w:rsidR="00F57599">
        <w:rPr>
          <w:rFonts w:ascii="Palatino Linotype" w:hAnsi="Palatino Linotype" w:cs="Arial"/>
        </w:rPr>
        <w:t>eneral de Operación y Control Urbano</w:t>
      </w:r>
      <w:r w:rsidR="0083696B">
        <w:rPr>
          <w:rFonts w:ascii="Palatino Linotype" w:hAnsi="Palatino Linotype" w:cs="Arial"/>
        </w:rPr>
        <w:t>, en el que sustancialmente informa lo siguiente:</w:t>
      </w:r>
    </w:p>
    <w:p w14:paraId="3532C898" w14:textId="77777777" w:rsidR="0083696B" w:rsidRDefault="0083696B" w:rsidP="0083696B">
      <w:pPr>
        <w:spacing w:after="0"/>
        <w:ind w:left="720" w:right="567"/>
        <w:jc w:val="both"/>
        <w:rPr>
          <w:rFonts w:ascii="Palatino Linotype" w:eastAsia="Times New Roman" w:hAnsi="Palatino Linotype" w:cs="Arial"/>
          <w:i/>
          <w:szCs w:val="24"/>
          <w:lang w:val="es-ES" w:eastAsia="es-ES"/>
        </w:rPr>
      </w:pPr>
      <w:r>
        <w:rPr>
          <w:rFonts w:ascii="Palatino Linotype" w:eastAsia="Times New Roman" w:hAnsi="Palatino Linotype" w:cs="Arial"/>
          <w:i/>
          <w:szCs w:val="24"/>
          <w:lang w:val="es-ES" w:eastAsia="es-ES"/>
        </w:rPr>
        <w:t>“…</w:t>
      </w:r>
    </w:p>
    <w:p w14:paraId="77E745EE" w14:textId="721E36BA" w:rsidR="00F57599" w:rsidRPr="00CE1335" w:rsidRDefault="00F57599" w:rsidP="00F57599">
      <w:pPr>
        <w:spacing w:after="0"/>
        <w:ind w:left="720" w:right="567"/>
        <w:jc w:val="both"/>
        <w:rPr>
          <w:rFonts w:ascii="Palatino Linotype" w:eastAsia="Times New Roman" w:hAnsi="Palatino Linotype" w:cs="Arial"/>
          <w:b/>
          <w:bCs/>
          <w:i/>
          <w:szCs w:val="24"/>
          <w:lang w:val="es-ES" w:eastAsia="es-ES"/>
        </w:rPr>
      </w:pPr>
      <w:r w:rsidRPr="00F57599">
        <w:rPr>
          <w:rFonts w:ascii="Palatino Linotype" w:eastAsia="Times New Roman" w:hAnsi="Palatino Linotype" w:cs="Arial"/>
          <w:i/>
          <w:szCs w:val="24"/>
          <w:lang w:val="es-ES" w:eastAsia="es-ES"/>
        </w:rPr>
        <w:t>De lo anterior, informo a Usted que después de una búsqueda exhaustiva y</w:t>
      </w:r>
      <w:r w:rsidR="00C66EEF">
        <w:rPr>
          <w:rFonts w:ascii="Palatino Linotype" w:eastAsia="Times New Roman" w:hAnsi="Palatino Linotype" w:cs="Arial"/>
          <w:i/>
          <w:szCs w:val="24"/>
          <w:lang w:val="es-ES" w:eastAsia="es-ES"/>
        </w:rPr>
        <w:t xml:space="preserve"> razonada en los archivos de la </w:t>
      </w:r>
      <w:r w:rsidRPr="00F57599">
        <w:rPr>
          <w:rFonts w:ascii="Palatino Linotype" w:eastAsia="Times New Roman" w:hAnsi="Palatino Linotype" w:cs="Arial"/>
          <w:i/>
          <w:szCs w:val="24"/>
          <w:lang w:val="es-ES" w:eastAsia="es-ES"/>
        </w:rPr>
        <w:t>Dirección Regional Valle de México Zona Oriente, dependiente de esta Dirección General de Operación y</w:t>
      </w:r>
      <w:r w:rsidR="00C66EEF">
        <w:rPr>
          <w:rFonts w:ascii="Palatino Linotype" w:eastAsia="Times New Roman" w:hAnsi="Palatino Linotype" w:cs="Arial"/>
          <w:i/>
          <w:szCs w:val="24"/>
          <w:lang w:val="es-ES" w:eastAsia="es-ES"/>
        </w:rPr>
        <w:t xml:space="preserve"> </w:t>
      </w:r>
      <w:r w:rsidRPr="00F57599">
        <w:rPr>
          <w:rFonts w:ascii="Palatino Linotype" w:eastAsia="Times New Roman" w:hAnsi="Palatino Linotype" w:cs="Arial"/>
          <w:i/>
          <w:szCs w:val="24"/>
          <w:lang w:val="es-ES" w:eastAsia="es-ES"/>
        </w:rPr>
        <w:t xml:space="preserve">Control Urbano, para el caso de los incisos a, b y e, le </w:t>
      </w:r>
      <w:r w:rsidRPr="00CE1335">
        <w:rPr>
          <w:rFonts w:ascii="Palatino Linotype" w:eastAsia="Times New Roman" w:hAnsi="Palatino Linotype" w:cs="Arial"/>
          <w:b/>
          <w:bCs/>
          <w:i/>
          <w:szCs w:val="24"/>
          <w:lang w:val="es-ES" w:eastAsia="es-ES"/>
        </w:rPr>
        <w:t>informo que esta aut</w:t>
      </w:r>
      <w:r w:rsidR="00C66EEF" w:rsidRPr="00CE1335">
        <w:rPr>
          <w:rFonts w:ascii="Palatino Linotype" w:eastAsia="Times New Roman" w:hAnsi="Palatino Linotype" w:cs="Arial"/>
          <w:b/>
          <w:bCs/>
          <w:i/>
          <w:szCs w:val="24"/>
          <w:lang w:val="es-ES" w:eastAsia="es-ES"/>
        </w:rPr>
        <w:t xml:space="preserve">oridad no realiza el trámite de </w:t>
      </w:r>
      <w:r w:rsidRPr="00CE1335">
        <w:rPr>
          <w:rFonts w:ascii="Palatino Linotype" w:eastAsia="Times New Roman" w:hAnsi="Palatino Linotype" w:cs="Arial"/>
          <w:b/>
          <w:bCs/>
          <w:i/>
          <w:szCs w:val="24"/>
          <w:lang w:val="es-ES" w:eastAsia="es-ES"/>
        </w:rPr>
        <w:t>subdivisión de cuenta predial o catastral, de conformidad con el artículo de acuerdo al artículo 5.9 del Códig</w:t>
      </w:r>
      <w:r w:rsidR="00C66EEF" w:rsidRPr="00CE1335">
        <w:rPr>
          <w:rFonts w:ascii="Palatino Linotype" w:eastAsia="Times New Roman" w:hAnsi="Palatino Linotype" w:cs="Arial"/>
          <w:b/>
          <w:bCs/>
          <w:i/>
          <w:szCs w:val="24"/>
          <w:lang w:val="es-ES" w:eastAsia="es-ES"/>
        </w:rPr>
        <w:t xml:space="preserve">o </w:t>
      </w:r>
      <w:r w:rsidRPr="00CE1335">
        <w:rPr>
          <w:rFonts w:ascii="Palatino Linotype" w:eastAsia="Times New Roman" w:hAnsi="Palatino Linotype" w:cs="Arial"/>
          <w:b/>
          <w:bCs/>
          <w:i/>
          <w:szCs w:val="24"/>
          <w:lang w:val="es-ES" w:eastAsia="es-ES"/>
        </w:rPr>
        <w:t xml:space="preserve">Administrativo del Estado de México, el cual menciona las atribuciones de la </w:t>
      </w:r>
      <w:r w:rsidR="00C66EEF" w:rsidRPr="00CE1335">
        <w:rPr>
          <w:rFonts w:ascii="Palatino Linotype" w:eastAsia="Times New Roman" w:hAnsi="Palatino Linotype" w:cs="Arial"/>
          <w:b/>
          <w:bCs/>
          <w:i/>
          <w:szCs w:val="24"/>
          <w:lang w:val="es-ES" w:eastAsia="es-ES"/>
        </w:rPr>
        <w:t xml:space="preserve">Secretaría de Desarrollo Urbano </w:t>
      </w:r>
      <w:r w:rsidRPr="00CE1335">
        <w:rPr>
          <w:rFonts w:ascii="Palatino Linotype" w:eastAsia="Times New Roman" w:hAnsi="Palatino Linotype" w:cs="Arial"/>
          <w:b/>
          <w:bCs/>
          <w:i/>
          <w:szCs w:val="24"/>
          <w:lang w:val="es-ES" w:eastAsia="es-ES"/>
        </w:rPr>
        <w:t>y Obra.</w:t>
      </w:r>
    </w:p>
    <w:p w14:paraId="3B8E886F" w14:textId="77777777" w:rsidR="00C66EEF" w:rsidRDefault="00C66EEF" w:rsidP="00F57599">
      <w:pPr>
        <w:spacing w:after="0"/>
        <w:ind w:left="720" w:right="567"/>
        <w:jc w:val="both"/>
        <w:rPr>
          <w:rFonts w:ascii="Palatino Linotype" w:eastAsia="Times New Roman" w:hAnsi="Palatino Linotype" w:cs="Arial"/>
          <w:i/>
          <w:szCs w:val="24"/>
          <w:lang w:val="es-ES" w:eastAsia="es-ES"/>
        </w:rPr>
      </w:pPr>
    </w:p>
    <w:p w14:paraId="3FFC46B7" w14:textId="5A3BE0F7" w:rsidR="00F57599" w:rsidRPr="00CE1335" w:rsidRDefault="00F57599" w:rsidP="00F57599">
      <w:pPr>
        <w:spacing w:after="0"/>
        <w:ind w:left="720" w:right="567"/>
        <w:jc w:val="both"/>
        <w:rPr>
          <w:rFonts w:ascii="Palatino Linotype" w:eastAsia="Times New Roman" w:hAnsi="Palatino Linotype" w:cs="Arial"/>
          <w:b/>
          <w:bCs/>
          <w:i/>
          <w:szCs w:val="24"/>
          <w:lang w:val="es-ES" w:eastAsia="es-ES"/>
        </w:rPr>
      </w:pPr>
      <w:r w:rsidRPr="00CE1335">
        <w:rPr>
          <w:rFonts w:ascii="Palatino Linotype" w:eastAsia="Times New Roman" w:hAnsi="Palatino Linotype" w:cs="Arial"/>
          <w:b/>
          <w:bCs/>
          <w:i/>
          <w:szCs w:val="24"/>
          <w:lang w:val="es-ES" w:eastAsia="es-ES"/>
        </w:rPr>
        <w:t>De acuerdo con el artículo 5. 1 O fracción VIII del Código Administrativo del Estado de México, le corresponde al H Ayuntamiento de Valle de Chalco Solidaridad, autorizar, controlar y vigilar la utilización y aprovechamiento del suelo con fines urbanos, en sus circunscripciones territoriales, por lo que es la encargada de la emisión de cuentas prediales y claves catastrales.</w:t>
      </w:r>
    </w:p>
    <w:p w14:paraId="0C267CCD" w14:textId="77777777" w:rsidR="00C66EEF" w:rsidRPr="00F57599" w:rsidRDefault="00C66EEF" w:rsidP="00F57599">
      <w:pPr>
        <w:spacing w:after="0"/>
        <w:ind w:left="720" w:right="567"/>
        <w:jc w:val="both"/>
        <w:rPr>
          <w:rFonts w:ascii="Palatino Linotype" w:eastAsia="Times New Roman" w:hAnsi="Palatino Linotype" w:cs="Arial"/>
          <w:i/>
          <w:szCs w:val="24"/>
          <w:lang w:val="es-ES" w:eastAsia="es-ES"/>
        </w:rPr>
      </w:pPr>
    </w:p>
    <w:p w14:paraId="15B70AAB" w14:textId="11B2A76E" w:rsidR="00F57599" w:rsidRPr="00CE1335" w:rsidRDefault="00F57599" w:rsidP="00F57599">
      <w:pPr>
        <w:spacing w:after="0"/>
        <w:ind w:left="720" w:right="567"/>
        <w:jc w:val="both"/>
        <w:rPr>
          <w:rFonts w:ascii="Palatino Linotype" w:eastAsia="Times New Roman" w:hAnsi="Palatino Linotype" w:cs="Arial"/>
          <w:b/>
          <w:bCs/>
          <w:i/>
          <w:szCs w:val="24"/>
          <w:lang w:val="es-ES" w:eastAsia="es-ES"/>
        </w:rPr>
      </w:pPr>
      <w:r w:rsidRPr="00CE1335">
        <w:rPr>
          <w:rFonts w:ascii="Palatino Linotype" w:eastAsia="Times New Roman" w:hAnsi="Palatino Linotype" w:cs="Arial"/>
          <w:b/>
          <w:bCs/>
          <w:i/>
          <w:szCs w:val="24"/>
          <w:lang w:val="es-ES" w:eastAsia="es-ES"/>
        </w:rPr>
        <w:t>Por lo que el uso predial y clave catastral, es un trámite municipal y la Dirección Regional Valle de México Zona Oriente, desconoce si ellos realicen subdivisiones prediales o catastrales y sus requisitos, teniendo que dirigirse a la autoridad municipal correspondiente para ello.</w:t>
      </w:r>
    </w:p>
    <w:p w14:paraId="073D8AE3" w14:textId="77777777" w:rsidR="00C66EEF" w:rsidRDefault="00C66EEF" w:rsidP="00F57599">
      <w:pPr>
        <w:spacing w:after="0"/>
        <w:ind w:left="720" w:right="567"/>
        <w:jc w:val="both"/>
        <w:rPr>
          <w:rFonts w:ascii="Palatino Linotype" w:eastAsia="Times New Roman" w:hAnsi="Palatino Linotype" w:cs="Arial"/>
          <w:i/>
          <w:szCs w:val="24"/>
          <w:lang w:val="es-ES" w:eastAsia="es-ES"/>
        </w:rPr>
      </w:pPr>
    </w:p>
    <w:p w14:paraId="0C3BA4E8" w14:textId="4E4D322C" w:rsidR="00F57599" w:rsidRDefault="00F57599" w:rsidP="00F57599">
      <w:pPr>
        <w:spacing w:after="0"/>
        <w:ind w:left="720" w:right="567"/>
        <w:jc w:val="both"/>
        <w:rPr>
          <w:rFonts w:ascii="Palatino Linotype" w:eastAsia="Times New Roman" w:hAnsi="Palatino Linotype" w:cs="Arial"/>
          <w:i/>
          <w:szCs w:val="24"/>
          <w:lang w:val="es-ES" w:eastAsia="es-ES"/>
        </w:rPr>
      </w:pPr>
      <w:r w:rsidRPr="00CE1335">
        <w:rPr>
          <w:rFonts w:ascii="Palatino Linotype" w:eastAsia="Times New Roman" w:hAnsi="Palatino Linotype" w:cs="Arial"/>
          <w:b/>
          <w:bCs/>
          <w:i/>
          <w:szCs w:val="24"/>
          <w:lang w:val="es-ES" w:eastAsia="es-ES"/>
        </w:rPr>
        <w:t>En cuanto al inciso d, en el periodo comprendido de enero del 2021 a noviembre del 2021, esta autoridad no cuenta con información referente a las subdivisiones catastrales, así como los números de expedientes que se hayan generado derivados de dicha subdivisión catastral correspondientes a los municipios de Valle de Chalco Solidaridad, por ser un trámite municipal</w:t>
      </w:r>
      <w:r w:rsidRPr="00F57599">
        <w:rPr>
          <w:rFonts w:ascii="Palatino Linotype" w:eastAsia="Times New Roman" w:hAnsi="Palatino Linotype" w:cs="Arial"/>
          <w:i/>
          <w:szCs w:val="24"/>
          <w:lang w:val="es-ES" w:eastAsia="es-ES"/>
        </w:rPr>
        <w:t>.</w:t>
      </w:r>
    </w:p>
    <w:p w14:paraId="6614DA7F" w14:textId="77777777" w:rsidR="00C66EEF" w:rsidRDefault="00C66EEF" w:rsidP="00F57599">
      <w:pPr>
        <w:spacing w:after="0"/>
        <w:ind w:left="720" w:right="567"/>
        <w:jc w:val="both"/>
        <w:rPr>
          <w:rFonts w:ascii="Palatino Linotype" w:eastAsia="Times New Roman" w:hAnsi="Palatino Linotype" w:cs="Arial"/>
          <w:i/>
          <w:szCs w:val="24"/>
          <w:lang w:val="es-ES" w:eastAsia="es-ES"/>
        </w:rPr>
      </w:pPr>
    </w:p>
    <w:p w14:paraId="244123F5" w14:textId="64B4CD86" w:rsidR="00C66EEF" w:rsidRPr="00C66EEF" w:rsidRDefault="00C66EEF" w:rsidP="00C66EEF">
      <w:pPr>
        <w:spacing w:after="0"/>
        <w:ind w:left="720" w:right="567"/>
        <w:jc w:val="both"/>
        <w:rPr>
          <w:rFonts w:ascii="Palatino Linotype" w:eastAsia="Times New Roman" w:hAnsi="Palatino Linotype" w:cs="Arial"/>
          <w:i/>
          <w:szCs w:val="24"/>
          <w:lang w:val="es-ES" w:eastAsia="es-ES"/>
        </w:rPr>
      </w:pPr>
      <w:r w:rsidRPr="00C66EEF">
        <w:rPr>
          <w:rFonts w:ascii="Palatino Linotype" w:eastAsia="Times New Roman" w:hAnsi="Palatino Linotype" w:cs="Arial"/>
          <w:i/>
          <w:szCs w:val="24"/>
          <w:lang w:val="es-ES" w:eastAsia="es-ES"/>
        </w:rPr>
        <w:t>En atención al incido o, respeto a la versión pública del último expedi</w:t>
      </w:r>
      <w:r>
        <w:rPr>
          <w:rFonts w:ascii="Palatino Linotype" w:eastAsia="Times New Roman" w:hAnsi="Palatino Linotype" w:cs="Arial"/>
          <w:i/>
          <w:szCs w:val="24"/>
          <w:lang w:val="es-ES" w:eastAsia="es-ES"/>
        </w:rPr>
        <w:t xml:space="preserve">ente que tengan registrado como </w:t>
      </w:r>
      <w:r w:rsidRPr="00C66EEF">
        <w:rPr>
          <w:rFonts w:ascii="Palatino Linotype" w:eastAsia="Times New Roman" w:hAnsi="Palatino Linotype" w:cs="Arial"/>
          <w:i/>
          <w:szCs w:val="24"/>
          <w:lang w:val="es-ES" w:eastAsia="es-ES"/>
        </w:rPr>
        <w:t>concluido sobre una subdivisión de cuenta catastral en los municipios de Valle</w:t>
      </w:r>
      <w:r>
        <w:rPr>
          <w:rFonts w:ascii="Palatino Linotype" w:eastAsia="Times New Roman" w:hAnsi="Palatino Linotype" w:cs="Arial"/>
          <w:i/>
          <w:szCs w:val="24"/>
          <w:lang w:val="es-ES" w:eastAsia="es-ES"/>
        </w:rPr>
        <w:t xml:space="preserve"> de Chalco Solidaridad, en caso </w:t>
      </w:r>
      <w:r w:rsidRPr="00C66EEF">
        <w:rPr>
          <w:rFonts w:ascii="Palatino Linotype" w:eastAsia="Times New Roman" w:hAnsi="Palatino Linotype" w:cs="Arial"/>
          <w:i/>
          <w:szCs w:val="24"/>
          <w:lang w:val="es-ES" w:eastAsia="es-ES"/>
        </w:rPr>
        <w:t>de no contar con la información de este inciso, requiero: se compruebe la bús</w:t>
      </w:r>
      <w:r>
        <w:rPr>
          <w:rFonts w:ascii="Palatino Linotype" w:eastAsia="Times New Roman" w:hAnsi="Palatino Linotype" w:cs="Arial"/>
          <w:i/>
          <w:szCs w:val="24"/>
          <w:lang w:val="es-ES" w:eastAsia="es-ES"/>
        </w:rPr>
        <w:t xml:space="preserve">queda exhaustiva y razonable de </w:t>
      </w:r>
      <w:r w:rsidRPr="00C66EEF">
        <w:rPr>
          <w:rFonts w:ascii="Palatino Linotype" w:eastAsia="Times New Roman" w:hAnsi="Palatino Linotype" w:cs="Arial"/>
          <w:i/>
          <w:szCs w:val="24"/>
          <w:lang w:val="es-ES" w:eastAsia="es-ES"/>
        </w:rPr>
        <w:t>la información, fundando y motivando la razón por la cual no la tienen y depend</w:t>
      </w:r>
      <w:r>
        <w:rPr>
          <w:rFonts w:ascii="Palatino Linotype" w:eastAsia="Times New Roman" w:hAnsi="Palatino Linotype" w:cs="Arial"/>
          <w:i/>
          <w:szCs w:val="24"/>
          <w:lang w:val="es-ES" w:eastAsia="es-ES"/>
        </w:rPr>
        <w:t xml:space="preserve">iendo el caso concreto del acta </w:t>
      </w:r>
      <w:r w:rsidRPr="00C66EEF">
        <w:rPr>
          <w:rFonts w:ascii="Palatino Linotype" w:eastAsia="Times New Roman" w:hAnsi="Palatino Linotype" w:cs="Arial"/>
          <w:i/>
          <w:szCs w:val="24"/>
          <w:lang w:val="es-ES" w:eastAsia="es-ES"/>
        </w:rPr>
        <w:t>de comité de transparencia, donde se declare la inexistencia de la información, así</w:t>
      </w:r>
      <w:r>
        <w:rPr>
          <w:rFonts w:ascii="Palatino Linotype" w:eastAsia="Times New Roman" w:hAnsi="Palatino Linotype" w:cs="Arial"/>
          <w:i/>
          <w:szCs w:val="24"/>
          <w:lang w:val="es-ES" w:eastAsia="es-ES"/>
        </w:rPr>
        <w:t xml:space="preserve"> como al inciso e, que solicita </w:t>
      </w:r>
      <w:r w:rsidRPr="00C66EEF">
        <w:rPr>
          <w:rFonts w:ascii="Palatino Linotype" w:eastAsia="Times New Roman" w:hAnsi="Palatino Linotype" w:cs="Arial"/>
          <w:i/>
          <w:szCs w:val="24"/>
          <w:lang w:val="es-ES" w:eastAsia="es-ES"/>
        </w:rPr>
        <w:t>la versión pública del último expediente que tengan registrado como conclu</w:t>
      </w:r>
      <w:r>
        <w:rPr>
          <w:rFonts w:ascii="Palatino Linotype" w:eastAsia="Times New Roman" w:hAnsi="Palatino Linotype" w:cs="Arial"/>
          <w:i/>
          <w:szCs w:val="24"/>
          <w:lang w:val="es-ES" w:eastAsia="es-ES"/>
        </w:rPr>
        <w:t xml:space="preserve">ido luego de una subdivisión de </w:t>
      </w:r>
      <w:r w:rsidRPr="00C66EEF">
        <w:rPr>
          <w:rFonts w:ascii="Palatino Linotype" w:eastAsia="Times New Roman" w:hAnsi="Palatino Linotype" w:cs="Arial"/>
          <w:i/>
          <w:szCs w:val="24"/>
          <w:lang w:val="es-ES" w:eastAsia="es-ES"/>
        </w:rPr>
        <w:t>cuenta catastral respecto de un predio con una superficie de terreno de más de 15</w:t>
      </w:r>
      <w:r>
        <w:rPr>
          <w:rFonts w:ascii="Palatino Linotype" w:eastAsia="Times New Roman" w:hAnsi="Palatino Linotype" w:cs="Arial"/>
          <w:i/>
          <w:szCs w:val="24"/>
          <w:lang w:val="es-ES" w:eastAsia="es-ES"/>
        </w:rPr>
        <w:t xml:space="preserve">00 metros cuadrados de </w:t>
      </w:r>
      <w:r w:rsidRPr="00C66EEF">
        <w:rPr>
          <w:rFonts w:ascii="Palatino Linotype" w:eastAsia="Times New Roman" w:hAnsi="Palatino Linotype" w:cs="Arial"/>
          <w:i/>
          <w:szCs w:val="24"/>
          <w:lang w:val="es-ES" w:eastAsia="es-ES"/>
        </w:rPr>
        <w:t>superficie en el municipio de Valle de Chalco Solidaridad, en caso de no contar con la información de este</w:t>
      </w:r>
      <w:r>
        <w:rPr>
          <w:rFonts w:ascii="Palatino Linotype" w:eastAsia="Times New Roman" w:hAnsi="Palatino Linotype" w:cs="Arial"/>
          <w:i/>
          <w:szCs w:val="24"/>
          <w:lang w:val="es-ES" w:eastAsia="es-ES"/>
        </w:rPr>
        <w:t xml:space="preserve"> </w:t>
      </w:r>
      <w:r w:rsidRPr="00C66EEF">
        <w:rPr>
          <w:rFonts w:ascii="Palatino Linotype" w:eastAsia="Times New Roman" w:hAnsi="Palatino Linotype" w:cs="Arial"/>
          <w:i/>
          <w:szCs w:val="24"/>
          <w:lang w:val="es-ES" w:eastAsia="es-ES"/>
        </w:rPr>
        <w:t>inciso requiero: se compruebe la búsqueda exhaustiva y razonable de la información, fundando y motivando la</w:t>
      </w:r>
      <w:r>
        <w:rPr>
          <w:rFonts w:ascii="Palatino Linotype" w:eastAsia="Times New Roman" w:hAnsi="Palatino Linotype" w:cs="Arial"/>
          <w:i/>
          <w:szCs w:val="24"/>
          <w:lang w:val="es-ES" w:eastAsia="es-ES"/>
        </w:rPr>
        <w:t xml:space="preserve"> </w:t>
      </w:r>
      <w:r w:rsidRPr="00C66EEF">
        <w:rPr>
          <w:rFonts w:ascii="Palatino Linotype" w:eastAsia="Times New Roman" w:hAnsi="Palatino Linotype" w:cs="Arial"/>
          <w:i/>
          <w:szCs w:val="24"/>
          <w:lang w:val="es-ES" w:eastAsia="es-ES"/>
        </w:rPr>
        <w:t>razón por la cual no la tienen y dependiendo el caso concreto del acta de co</w:t>
      </w:r>
      <w:r>
        <w:rPr>
          <w:rFonts w:ascii="Palatino Linotype" w:eastAsia="Times New Roman" w:hAnsi="Palatino Linotype" w:cs="Arial"/>
          <w:i/>
          <w:szCs w:val="24"/>
          <w:lang w:val="es-ES" w:eastAsia="es-ES"/>
        </w:rPr>
        <w:t xml:space="preserve">mité de transparencia, donde se </w:t>
      </w:r>
      <w:r w:rsidRPr="00C66EEF">
        <w:rPr>
          <w:rFonts w:ascii="Palatino Linotype" w:eastAsia="Times New Roman" w:hAnsi="Palatino Linotype" w:cs="Arial"/>
          <w:i/>
          <w:szCs w:val="24"/>
          <w:lang w:val="es-ES" w:eastAsia="es-ES"/>
        </w:rPr>
        <w:t>declare la inexistencia de la información.</w:t>
      </w:r>
    </w:p>
    <w:p w14:paraId="1ECAA829" w14:textId="77777777" w:rsidR="00C66EEF" w:rsidRDefault="00C66EEF" w:rsidP="00C66EEF">
      <w:pPr>
        <w:spacing w:after="0"/>
        <w:ind w:left="720" w:right="567"/>
        <w:jc w:val="both"/>
        <w:rPr>
          <w:rFonts w:ascii="Palatino Linotype" w:eastAsia="Times New Roman" w:hAnsi="Palatino Linotype" w:cs="Arial"/>
          <w:i/>
          <w:szCs w:val="24"/>
          <w:lang w:val="es-ES" w:eastAsia="es-ES"/>
        </w:rPr>
      </w:pPr>
    </w:p>
    <w:p w14:paraId="04F6E325" w14:textId="758AEC3C" w:rsidR="00C66EEF" w:rsidRPr="00CE1335" w:rsidRDefault="00C66EEF" w:rsidP="00C66EEF">
      <w:pPr>
        <w:spacing w:after="0"/>
        <w:ind w:left="720" w:right="567"/>
        <w:jc w:val="both"/>
        <w:rPr>
          <w:rFonts w:ascii="Palatino Linotype" w:eastAsia="Times New Roman" w:hAnsi="Palatino Linotype" w:cs="Arial"/>
          <w:b/>
          <w:bCs/>
          <w:i/>
          <w:szCs w:val="24"/>
          <w:lang w:val="es-ES" w:eastAsia="es-ES"/>
        </w:rPr>
      </w:pPr>
      <w:r w:rsidRPr="00CE1335">
        <w:rPr>
          <w:rFonts w:ascii="Palatino Linotype" w:eastAsia="Times New Roman" w:hAnsi="Palatino Linotype" w:cs="Arial"/>
          <w:b/>
          <w:bCs/>
          <w:i/>
          <w:szCs w:val="24"/>
          <w:lang w:val="es-ES" w:eastAsia="es-ES"/>
        </w:rPr>
        <w:t>Como se ha manifestado, de acuerdo con el artículo 5. 1 O del Código Administrativo del Estado de México, todo lo que refiere a cuenta catastral y predial, es competencia del H. Municipio, por lo que esta autoridad no se encuentra facultada para ello.</w:t>
      </w:r>
    </w:p>
    <w:p w14:paraId="6D6484AD" w14:textId="77777777" w:rsidR="00C66EEF" w:rsidRDefault="00C66EEF" w:rsidP="00C66EEF">
      <w:pPr>
        <w:spacing w:after="0"/>
        <w:ind w:left="720" w:right="567"/>
        <w:jc w:val="both"/>
        <w:rPr>
          <w:rFonts w:ascii="Palatino Linotype" w:eastAsia="Times New Roman" w:hAnsi="Palatino Linotype" w:cs="Arial"/>
          <w:i/>
          <w:szCs w:val="24"/>
          <w:lang w:val="es-ES" w:eastAsia="es-ES"/>
        </w:rPr>
      </w:pPr>
    </w:p>
    <w:p w14:paraId="57BF4FB9" w14:textId="03E67BE5" w:rsidR="00953925" w:rsidRPr="00CE1335" w:rsidRDefault="00C66EEF" w:rsidP="00953925">
      <w:pPr>
        <w:spacing w:after="0"/>
        <w:ind w:left="720" w:right="567"/>
        <w:jc w:val="both"/>
        <w:rPr>
          <w:rFonts w:ascii="Palatino Linotype" w:eastAsia="Times New Roman" w:hAnsi="Palatino Linotype" w:cs="Arial"/>
          <w:b/>
          <w:bCs/>
          <w:i/>
          <w:szCs w:val="24"/>
          <w:lang w:val="es-ES" w:eastAsia="es-ES"/>
        </w:rPr>
      </w:pPr>
      <w:r w:rsidRPr="00CE1335">
        <w:rPr>
          <w:rFonts w:ascii="Palatino Linotype" w:eastAsia="Times New Roman" w:hAnsi="Palatino Linotype" w:cs="Arial"/>
          <w:b/>
          <w:bCs/>
          <w:i/>
          <w:szCs w:val="24"/>
          <w:lang w:val="es-ES" w:eastAsia="es-ES"/>
        </w:rPr>
        <w:t>Así mismo, se le informa que de acuerdo al artículo 5.9 fracción IV del Libro Quinto del Código Administrativo del Estado de México Vigente, es facultad de la Secretaría de Desarrollo Urbano y Obra, a la que pertenece la Residencia Local Amecameca, adscrita a la Dirección Regional Valle de México Zona Oriente, emitir en el</w:t>
      </w:r>
      <w:r w:rsidR="00953925" w:rsidRPr="00CE1335">
        <w:rPr>
          <w:rFonts w:ascii="Palatino Linotype" w:eastAsia="Times New Roman" w:hAnsi="Palatino Linotype" w:cs="Arial"/>
          <w:b/>
          <w:bCs/>
          <w:i/>
          <w:szCs w:val="24"/>
          <w:lang w:val="es-ES" w:eastAsia="es-ES"/>
        </w:rPr>
        <w:t xml:space="preserve"> municipio de Valle de Chateo Solidaridad, /as autorizaciones de conjuntos urbanos, condominios, subdivisiones, </w:t>
      </w:r>
      <w:r w:rsidR="00953925" w:rsidRPr="00CE1335">
        <w:rPr>
          <w:rFonts w:ascii="Palatino Linotype" w:eastAsia="Times New Roman" w:hAnsi="Palatino Linotype" w:cs="Arial"/>
          <w:b/>
          <w:bCs/>
          <w:i/>
          <w:szCs w:val="24"/>
          <w:lang w:val="es-ES" w:eastAsia="es-ES"/>
        </w:rPr>
        <w:lastRenderedPageBreak/>
        <w:t xml:space="preserve">relotificaciones, fusiones; en términos del artículo 5.40 del Código Administrativo del Estado de México, en relación con el </w:t>
      </w:r>
      <w:r w:rsidR="004164BD" w:rsidRPr="00CE1335">
        <w:rPr>
          <w:rFonts w:ascii="Palatino Linotype" w:eastAsia="Times New Roman" w:hAnsi="Palatino Linotype" w:cs="Arial"/>
          <w:b/>
          <w:bCs/>
          <w:i/>
          <w:szCs w:val="24"/>
          <w:lang w:val="es-ES" w:eastAsia="es-ES"/>
        </w:rPr>
        <w:t>artículo</w:t>
      </w:r>
      <w:r w:rsidR="00953925" w:rsidRPr="00CE1335">
        <w:rPr>
          <w:rFonts w:ascii="Palatino Linotype" w:eastAsia="Times New Roman" w:hAnsi="Palatino Linotype" w:cs="Arial"/>
          <w:b/>
          <w:bCs/>
          <w:i/>
          <w:szCs w:val="24"/>
          <w:lang w:val="es-ES" w:eastAsia="es-ES"/>
        </w:rPr>
        <w:t xml:space="preserve"> 4 del Reglamento del Libro Quinto, se señala que se requerirá la autorización de la Secretaría de Desarrollo Urbano y Obra del Gobierno del Estado de México para llevar a cabo la división del suelo.</w:t>
      </w:r>
    </w:p>
    <w:p w14:paraId="563CF2BF" w14:textId="77777777" w:rsidR="00953925" w:rsidRPr="00CE1335" w:rsidRDefault="00953925" w:rsidP="00953925">
      <w:pPr>
        <w:spacing w:after="0"/>
        <w:ind w:left="720" w:right="567"/>
        <w:jc w:val="both"/>
        <w:rPr>
          <w:rFonts w:ascii="Palatino Linotype" w:eastAsia="Times New Roman" w:hAnsi="Palatino Linotype" w:cs="Arial"/>
          <w:b/>
          <w:bCs/>
          <w:i/>
          <w:szCs w:val="24"/>
          <w:lang w:val="es-ES" w:eastAsia="es-ES"/>
        </w:rPr>
      </w:pPr>
    </w:p>
    <w:p w14:paraId="490F219D" w14:textId="6D0DA55E" w:rsidR="00C66EEF" w:rsidRPr="00CE1335" w:rsidRDefault="00953925" w:rsidP="00953925">
      <w:pPr>
        <w:spacing w:after="0"/>
        <w:ind w:left="720" w:right="567"/>
        <w:jc w:val="both"/>
        <w:rPr>
          <w:rFonts w:ascii="Palatino Linotype" w:eastAsia="Times New Roman" w:hAnsi="Palatino Linotype" w:cs="Arial"/>
          <w:b/>
          <w:bCs/>
          <w:i/>
          <w:szCs w:val="24"/>
          <w:lang w:val="es-ES" w:eastAsia="es-ES"/>
        </w:rPr>
      </w:pPr>
      <w:r w:rsidRPr="00CE1335">
        <w:rPr>
          <w:rFonts w:ascii="Palatino Linotype" w:eastAsia="Times New Roman" w:hAnsi="Palatino Linotype" w:cs="Arial"/>
          <w:b/>
          <w:bCs/>
          <w:i/>
          <w:szCs w:val="24"/>
          <w:lang w:val="es-ES" w:eastAsia="es-ES"/>
        </w:rPr>
        <w:t xml:space="preserve">Por lo que se aprecia que esta autoridad tiene injerencia sobre </w:t>
      </w:r>
      <w:r w:rsidR="00E016EC" w:rsidRPr="00E016EC">
        <w:rPr>
          <w:rFonts w:ascii="Palatino Linotype" w:eastAsia="Times New Roman" w:hAnsi="Palatino Linotype" w:cs="Arial"/>
          <w:b/>
          <w:bCs/>
          <w:i/>
          <w:szCs w:val="24"/>
          <w:lang w:val="es-ES" w:eastAsia="es-ES"/>
        </w:rPr>
        <w:t>tal</w:t>
      </w:r>
      <w:r w:rsidRPr="00CE1335">
        <w:rPr>
          <w:rFonts w:ascii="Palatino Linotype" w:eastAsia="Times New Roman" w:hAnsi="Palatino Linotype" w:cs="Arial"/>
          <w:b/>
          <w:bCs/>
          <w:i/>
          <w:szCs w:val="24"/>
          <w:lang w:val="es-ES" w:eastAsia="es-ES"/>
        </w:rPr>
        <w:t xml:space="preserve"> división del suelo, más no sobre su uso y aprovechamiento, a </w:t>
      </w:r>
      <w:r w:rsidR="00E016EC" w:rsidRPr="00E016EC">
        <w:rPr>
          <w:rFonts w:ascii="Palatino Linotype" w:eastAsia="Times New Roman" w:hAnsi="Palatino Linotype" w:cs="Arial"/>
          <w:b/>
          <w:bCs/>
          <w:i/>
          <w:szCs w:val="24"/>
          <w:lang w:val="es-ES" w:eastAsia="es-ES"/>
        </w:rPr>
        <w:t>lo</w:t>
      </w:r>
      <w:r w:rsidRPr="00CE1335">
        <w:rPr>
          <w:rFonts w:ascii="Palatino Linotype" w:eastAsia="Times New Roman" w:hAnsi="Palatino Linotype" w:cs="Arial"/>
          <w:b/>
          <w:bCs/>
          <w:i/>
          <w:szCs w:val="24"/>
          <w:lang w:val="es-ES" w:eastAsia="es-ES"/>
        </w:rPr>
        <w:t xml:space="preserve"> que refiere el predio y catastro, siendo esta facultad exclusiva del municipio"</w:t>
      </w:r>
      <w:r w:rsidR="006B7DBA">
        <w:rPr>
          <w:rFonts w:ascii="Palatino Linotype" w:eastAsia="Times New Roman" w:hAnsi="Palatino Linotype" w:cs="Arial"/>
          <w:b/>
          <w:bCs/>
          <w:i/>
          <w:szCs w:val="24"/>
          <w:lang w:val="es-ES" w:eastAsia="es-ES"/>
        </w:rPr>
        <w:t xml:space="preserve"> (Sic)</w:t>
      </w:r>
    </w:p>
    <w:p w14:paraId="64879D9F" w14:textId="77777777" w:rsidR="00C66EEF" w:rsidRDefault="00C66EEF" w:rsidP="00C66EEF">
      <w:pPr>
        <w:spacing w:after="0"/>
        <w:ind w:left="720" w:right="567"/>
        <w:jc w:val="both"/>
        <w:rPr>
          <w:rFonts w:ascii="Palatino Linotype" w:eastAsia="Times New Roman" w:hAnsi="Palatino Linotype" w:cs="Arial"/>
          <w:i/>
          <w:szCs w:val="24"/>
          <w:lang w:val="es-ES" w:eastAsia="es-ES"/>
        </w:rPr>
      </w:pPr>
    </w:p>
    <w:p w14:paraId="41B6CAC2" w14:textId="77777777" w:rsidR="00C66EEF" w:rsidRDefault="00C66EEF" w:rsidP="00C66EEF">
      <w:pPr>
        <w:spacing w:after="0"/>
        <w:ind w:left="720" w:right="567"/>
        <w:jc w:val="both"/>
        <w:rPr>
          <w:rFonts w:ascii="Palatino Linotype" w:eastAsia="Times New Roman" w:hAnsi="Palatino Linotype" w:cs="Arial"/>
          <w:i/>
          <w:szCs w:val="24"/>
          <w:lang w:val="es-ES" w:eastAsia="es-ES"/>
        </w:rPr>
      </w:pPr>
    </w:p>
    <w:p w14:paraId="799084DA" w14:textId="1AF7C7AE" w:rsidR="0083696B" w:rsidRDefault="0083696B" w:rsidP="0083696B">
      <w:pPr>
        <w:spacing w:after="0" w:line="360" w:lineRule="auto"/>
        <w:jc w:val="both"/>
        <w:rPr>
          <w:rFonts w:ascii="Palatino Linotype" w:hAnsi="Palatino Linotype" w:cs="Arial"/>
          <w:sz w:val="24"/>
          <w:lang w:val="es-ES"/>
        </w:rPr>
      </w:pPr>
      <w:r>
        <w:rPr>
          <w:rFonts w:ascii="Palatino Linotype" w:hAnsi="Palatino Linotype" w:cs="Arial"/>
          <w:sz w:val="24"/>
          <w:lang w:val="es-ES"/>
        </w:rPr>
        <w:t xml:space="preserve">Inconforme con la respuesta, el </w:t>
      </w:r>
      <w:r>
        <w:rPr>
          <w:rFonts w:ascii="Palatino Linotype" w:hAnsi="Palatino Linotype" w:cs="Arial"/>
          <w:b/>
          <w:sz w:val="24"/>
          <w:lang w:val="es-ES"/>
        </w:rPr>
        <w:t>Recurrente</w:t>
      </w:r>
      <w:r>
        <w:rPr>
          <w:rFonts w:ascii="Palatino Linotype" w:hAnsi="Palatino Linotype" w:cs="Arial"/>
          <w:sz w:val="24"/>
          <w:lang w:val="es-ES"/>
        </w:rPr>
        <w:t xml:space="preserve"> interpone recurso de revisión haciendo valer como acto impugnado, así como de las razones o motivos de inconformidad, objetivamente </w:t>
      </w:r>
      <w:r>
        <w:rPr>
          <w:rFonts w:ascii="Palatino Linotype" w:hAnsi="Palatino Linotype" w:cs="Arial"/>
          <w:i/>
          <w:sz w:val="24"/>
          <w:lang w:val="es-ES"/>
        </w:rPr>
        <w:t>“</w:t>
      </w:r>
      <w:r w:rsidR="00953925" w:rsidRPr="00953925">
        <w:rPr>
          <w:rFonts w:ascii="Palatino Linotype" w:hAnsi="Palatino Linotype" w:cs="Arial"/>
          <w:i/>
          <w:sz w:val="24"/>
          <w:lang w:val="es-ES"/>
        </w:rPr>
        <w:t>Una pregunta concreta merece una respuesta concreta, requiero me entreguen la información solicitada pues no me interesa quien si es o no es competente.</w:t>
      </w:r>
      <w:r>
        <w:rPr>
          <w:rFonts w:ascii="Palatino Linotype" w:hAnsi="Palatino Linotype" w:cs="Arial"/>
          <w:i/>
          <w:sz w:val="24"/>
          <w:lang w:val="es-ES"/>
        </w:rPr>
        <w:t>”</w:t>
      </w:r>
      <w:r>
        <w:rPr>
          <w:rFonts w:ascii="Palatino Linotype" w:hAnsi="Palatino Linotype" w:cs="Arial"/>
          <w:sz w:val="24"/>
          <w:lang w:val="es-ES"/>
        </w:rPr>
        <w:t>, las cuales resultan fundadas de conformidad con la fracción V del artículo 179 de la Ley de Transparencia local</w:t>
      </w:r>
      <w:r>
        <w:rPr>
          <w:rStyle w:val="Refdenotaalpie"/>
          <w:rFonts w:ascii="Palatino Linotype" w:hAnsi="Palatino Linotype" w:cs="Arial"/>
          <w:sz w:val="24"/>
          <w:lang w:val="es-ES"/>
        </w:rPr>
        <w:footnoteReference w:id="1"/>
      </w:r>
      <w:r>
        <w:rPr>
          <w:rFonts w:ascii="Palatino Linotype" w:hAnsi="Palatino Linotype" w:cs="Arial"/>
          <w:sz w:val="24"/>
          <w:lang w:val="es-ES"/>
        </w:rPr>
        <w:t>.</w:t>
      </w:r>
    </w:p>
    <w:p w14:paraId="3845A5B1" w14:textId="77777777" w:rsidR="0083696B" w:rsidRDefault="0083696B" w:rsidP="0083696B">
      <w:pPr>
        <w:spacing w:after="0" w:line="360" w:lineRule="auto"/>
        <w:jc w:val="both"/>
        <w:rPr>
          <w:rFonts w:ascii="Palatino Linotype" w:hAnsi="Palatino Linotype" w:cs="Arial"/>
          <w:sz w:val="24"/>
          <w:lang w:val="es-ES"/>
        </w:rPr>
      </w:pPr>
    </w:p>
    <w:p w14:paraId="62F252F0" w14:textId="46D980E0" w:rsidR="0083696B" w:rsidRDefault="00DC2754" w:rsidP="0083696B">
      <w:pPr>
        <w:spacing w:after="0" w:line="360" w:lineRule="auto"/>
        <w:jc w:val="both"/>
        <w:rPr>
          <w:rFonts w:ascii="Palatino Linotype" w:hAnsi="Palatino Linotype" w:cs="Arial"/>
          <w:sz w:val="24"/>
          <w:szCs w:val="24"/>
        </w:rPr>
      </w:pPr>
      <w:r>
        <w:rPr>
          <w:rFonts w:ascii="Palatino Linotype" w:eastAsia="Palatino Linotype" w:hAnsi="Palatino Linotype" w:cs="Palatino Linotype"/>
          <w:color w:val="000000"/>
          <w:sz w:val="24"/>
          <w:szCs w:val="24"/>
        </w:rPr>
        <w:t>El Recurrente no consideró que la respuesta colmaran sus requerimientos</w:t>
      </w:r>
      <w:r w:rsidR="008A5417">
        <w:rPr>
          <w:rFonts w:ascii="Palatino Linotype" w:hAnsi="Palatino Linotype" w:cs="Arial"/>
          <w:sz w:val="24"/>
          <w:lang w:val="es-ES"/>
        </w:rPr>
        <w:t>, por lo que interpus</w:t>
      </w:r>
      <w:r w:rsidR="0083696B">
        <w:rPr>
          <w:rFonts w:ascii="Palatino Linotype" w:hAnsi="Palatino Linotype" w:cs="Arial"/>
          <w:sz w:val="24"/>
          <w:lang w:val="es-ES"/>
        </w:rPr>
        <w:t>o el recurso</w:t>
      </w:r>
      <w:r w:rsidR="008A5417">
        <w:rPr>
          <w:rFonts w:ascii="Palatino Linotype" w:hAnsi="Palatino Linotype" w:cs="Arial"/>
          <w:sz w:val="24"/>
          <w:lang w:val="es-ES"/>
        </w:rPr>
        <w:t xml:space="preserve"> de revisión</w:t>
      </w:r>
      <w:r w:rsidR="0083696B">
        <w:rPr>
          <w:rFonts w:ascii="Palatino Linotype" w:hAnsi="Palatino Linotype" w:cs="Arial"/>
          <w:sz w:val="24"/>
          <w:lang w:val="es-ES"/>
        </w:rPr>
        <w:t xml:space="preserve">, </w:t>
      </w:r>
      <w:r w:rsidR="00C714B0">
        <w:rPr>
          <w:rFonts w:ascii="Palatino Linotype" w:hAnsi="Palatino Linotype" w:cs="Arial"/>
          <w:sz w:val="24"/>
          <w:lang w:val="es-ES"/>
        </w:rPr>
        <w:t xml:space="preserve"> así , durante la etapa de instrucción, se resalta que el Recurrente no realizó manifestaciones, vertió alegatos ni presentó pruebas que</w:t>
      </w:r>
      <w:r w:rsidR="009C3594">
        <w:rPr>
          <w:rFonts w:ascii="Palatino Linotype" w:hAnsi="Palatino Linotype" w:cs="Arial"/>
          <w:sz w:val="24"/>
          <w:lang w:val="es-ES"/>
        </w:rPr>
        <w:t xml:space="preserve"> </w:t>
      </w:r>
      <w:r w:rsidR="00C714B0">
        <w:rPr>
          <w:rFonts w:ascii="Palatino Linotype" w:hAnsi="Palatino Linotype" w:cs="Arial"/>
          <w:sz w:val="24"/>
          <w:lang w:val="es-ES"/>
        </w:rPr>
        <w:t>a su derecho convinieran</w:t>
      </w:r>
      <w:r w:rsidR="009C3594">
        <w:rPr>
          <w:rFonts w:ascii="Palatino Linotype" w:hAnsi="Palatino Linotype" w:cs="Arial"/>
          <w:sz w:val="24"/>
          <w:lang w:val="es-ES"/>
        </w:rPr>
        <w:t xml:space="preserve">, Por su parte, el Sujeto Obligado rindió sus Informes Justificados, </w:t>
      </w:r>
      <w:r w:rsidR="0083696B">
        <w:rPr>
          <w:rFonts w:ascii="Palatino Linotype" w:hAnsi="Palatino Linotype" w:cs="Arial"/>
          <w:sz w:val="24"/>
          <w:lang w:val="es-ES"/>
        </w:rPr>
        <w:t xml:space="preserve">por medio de los archivos </w:t>
      </w:r>
      <w:r w:rsidR="0083696B">
        <w:rPr>
          <w:rFonts w:ascii="Palatino Linotype" w:hAnsi="Palatino Linotype" w:cs="Arial"/>
          <w:sz w:val="24"/>
          <w:szCs w:val="24"/>
        </w:rPr>
        <w:t>“</w:t>
      </w:r>
      <w:r w:rsidR="00953925">
        <w:rPr>
          <w:rFonts w:ascii="Palatino Linotype" w:hAnsi="Palatino Linotype" w:cs="Arial"/>
          <w:sz w:val="24"/>
          <w:szCs w:val="24"/>
        </w:rPr>
        <w:t>U</w:t>
      </w:r>
      <w:r w:rsidR="00953925" w:rsidRPr="00953925">
        <w:rPr>
          <w:rFonts w:ascii="Palatino Linotype" w:hAnsi="Palatino Linotype" w:cs="Arial"/>
          <w:sz w:val="24"/>
          <w:szCs w:val="24"/>
        </w:rPr>
        <w:t>T 210-2021.pdf</w:t>
      </w:r>
      <w:r w:rsidR="0083696B">
        <w:rPr>
          <w:rFonts w:ascii="Palatino Linotype" w:hAnsi="Palatino Linotype" w:cs="Arial"/>
          <w:sz w:val="24"/>
          <w:szCs w:val="24"/>
        </w:rPr>
        <w:t xml:space="preserve">, </w:t>
      </w:r>
      <w:r w:rsidR="00953925" w:rsidRPr="00953925">
        <w:rPr>
          <w:rFonts w:ascii="Palatino Linotype" w:hAnsi="Palatino Linotype" w:cs="Arial"/>
          <w:sz w:val="24"/>
          <w:szCs w:val="24"/>
        </w:rPr>
        <w:t>T. DGOU 210-21.pdf</w:t>
      </w:r>
      <w:r w:rsidR="0083696B">
        <w:rPr>
          <w:rFonts w:ascii="Palatino Linotype" w:hAnsi="Palatino Linotype" w:cs="Arial"/>
          <w:sz w:val="24"/>
          <w:szCs w:val="24"/>
        </w:rPr>
        <w:t>,</w:t>
      </w:r>
      <w:r w:rsidR="00953925">
        <w:rPr>
          <w:rFonts w:ascii="Palatino Linotype" w:hAnsi="Palatino Linotype" w:cs="Arial"/>
          <w:sz w:val="24"/>
          <w:szCs w:val="24"/>
        </w:rPr>
        <w:t xml:space="preserve"> </w:t>
      </w:r>
      <w:r w:rsidR="00953925" w:rsidRPr="00953925">
        <w:rPr>
          <w:rFonts w:ascii="Palatino Linotype" w:hAnsi="Palatino Linotype" w:cs="Arial"/>
          <w:sz w:val="24"/>
          <w:szCs w:val="24"/>
        </w:rPr>
        <w:t>RESP UT 210-2021 DGOYCU.pdf</w:t>
      </w:r>
      <w:r w:rsidR="00953925">
        <w:rPr>
          <w:rFonts w:ascii="Palatino Linotype" w:hAnsi="Palatino Linotype" w:cs="Arial"/>
          <w:sz w:val="24"/>
          <w:szCs w:val="24"/>
        </w:rPr>
        <w:t xml:space="preserve">, </w:t>
      </w:r>
      <w:r w:rsidR="00953925" w:rsidRPr="00953925">
        <w:rPr>
          <w:rFonts w:ascii="Palatino Linotype" w:hAnsi="Palatino Linotype" w:cs="Arial"/>
          <w:sz w:val="24"/>
          <w:szCs w:val="24"/>
        </w:rPr>
        <w:t>RESP RR UT 210-2022 DGOCU.pdf</w:t>
      </w:r>
      <w:r w:rsidR="00953925">
        <w:rPr>
          <w:rFonts w:ascii="Palatino Linotype" w:hAnsi="Palatino Linotype" w:cs="Arial"/>
          <w:sz w:val="24"/>
          <w:szCs w:val="24"/>
        </w:rPr>
        <w:t xml:space="preserve">, </w:t>
      </w:r>
      <w:r w:rsidR="00953925" w:rsidRPr="00953925">
        <w:rPr>
          <w:rFonts w:ascii="Palatino Linotype" w:hAnsi="Palatino Linotype" w:cs="Arial"/>
          <w:sz w:val="24"/>
          <w:szCs w:val="24"/>
        </w:rPr>
        <w:t>Informe justificado 00300-</w:t>
      </w:r>
      <w:r w:rsidR="00953925" w:rsidRPr="00953925">
        <w:rPr>
          <w:rFonts w:ascii="Palatino Linotype" w:hAnsi="Palatino Linotype" w:cs="Arial"/>
          <w:sz w:val="24"/>
          <w:szCs w:val="24"/>
        </w:rPr>
        <w:lastRenderedPageBreak/>
        <w:t>2022.pdf</w:t>
      </w:r>
      <w:r w:rsidR="00953925">
        <w:rPr>
          <w:rFonts w:ascii="Palatino Linotype" w:hAnsi="Palatino Linotype" w:cs="Arial"/>
          <w:sz w:val="24"/>
          <w:szCs w:val="24"/>
        </w:rPr>
        <w:t xml:space="preserve">, </w:t>
      </w:r>
      <w:r w:rsidR="00953925" w:rsidRPr="00953925">
        <w:rPr>
          <w:rFonts w:ascii="Palatino Linotype" w:hAnsi="Palatino Linotype" w:cs="Arial"/>
          <w:sz w:val="24"/>
          <w:szCs w:val="24"/>
        </w:rPr>
        <w:t>T. RR 210-21 DGOCU.pdf</w:t>
      </w:r>
      <w:r w:rsidR="00953925">
        <w:rPr>
          <w:rFonts w:ascii="Palatino Linotype" w:hAnsi="Palatino Linotype" w:cs="Arial"/>
          <w:sz w:val="24"/>
          <w:szCs w:val="24"/>
        </w:rPr>
        <w:t xml:space="preserve">, </w:t>
      </w:r>
      <w:r w:rsidR="00953925" w:rsidRPr="00953925">
        <w:rPr>
          <w:rFonts w:ascii="Palatino Linotype" w:hAnsi="Palatino Linotype" w:cs="Arial"/>
          <w:sz w:val="24"/>
          <w:szCs w:val="24"/>
        </w:rPr>
        <w:t>T. RR 210-21 DGOCU.pdf</w:t>
      </w:r>
      <w:r w:rsidR="0083696B">
        <w:rPr>
          <w:rFonts w:ascii="Palatino Linotype" w:hAnsi="Palatino Linotype" w:cs="Arial"/>
          <w:sz w:val="24"/>
          <w:szCs w:val="24"/>
        </w:rPr>
        <w:t xml:space="preserve"> y </w:t>
      </w:r>
      <w:r w:rsidR="00953925" w:rsidRPr="00953925">
        <w:rPr>
          <w:rFonts w:ascii="Palatino Linotype" w:hAnsi="Palatino Linotype" w:cs="Arial"/>
          <w:sz w:val="24"/>
          <w:szCs w:val="24"/>
        </w:rPr>
        <w:t>RESP RR UT 210-2022 DGOCU.pdf</w:t>
      </w:r>
      <w:r w:rsidR="0083696B">
        <w:rPr>
          <w:rFonts w:ascii="Palatino Linotype" w:hAnsi="Palatino Linotype" w:cs="Arial"/>
          <w:sz w:val="24"/>
          <w:szCs w:val="24"/>
        </w:rPr>
        <w:t>”, de los que se procede a la descripción de su contenido a continuación:</w:t>
      </w:r>
    </w:p>
    <w:p w14:paraId="0564A0A6" w14:textId="77777777" w:rsidR="0083696B" w:rsidRDefault="0083696B" w:rsidP="0083696B">
      <w:pPr>
        <w:spacing w:after="0" w:line="360" w:lineRule="auto"/>
        <w:jc w:val="both"/>
        <w:rPr>
          <w:rFonts w:ascii="Palatino Linotype" w:hAnsi="Palatino Linotype" w:cs="Arial"/>
          <w:sz w:val="24"/>
          <w:szCs w:val="24"/>
        </w:rPr>
      </w:pPr>
    </w:p>
    <w:p w14:paraId="24D9F3F8" w14:textId="77777777" w:rsidR="00840F1C" w:rsidRDefault="00953925" w:rsidP="00953925">
      <w:pPr>
        <w:pStyle w:val="Prrafodelista"/>
        <w:numPr>
          <w:ilvl w:val="0"/>
          <w:numId w:val="8"/>
        </w:numPr>
        <w:spacing w:line="360" w:lineRule="auto"/>
        <w:jc w:val="both"/>
        <w:rPr>
          <w:rFonts w:ascii="Palatino Linotype" w:hAnsi="Palatino Linotype" w:cs="Arial"/>
        </w:rPr>
      </w:pPr>
      <w:r w:rsidRPr="00840F1C">
        <w:rPr>
          <w:rFonts w:ascii="Palatino Linotype" w:hAnsi="Palatino Linotype" w:cs="Arial"/>
          <w:b/>
        </w:rPr>
        <w:t>UT 210-2021.pdf</w:t>
      </w:r>
      <w:r w:rsidR="0083696B" w:rsidRPr="00840F1C">
        <w:rPr>
          <w:rFonts w:ascii="Palatino Linotype" w:hAnsi="Palatino Linotype" w:cs="Arial"/>
          <w:b/>
        </w:rPr>
        <w:t>:</w:t>
      </w:r>
      <w:r w:rsidR="00840F1C" w:rsidRPr="00840F1C">
        <w:rPr>
          <w:rFonts w:ascii="Palatino Linotype" w:hAnsi="Palatino Linotype" w:cs="Arial"/>
          <w:b/>
        </w:rPr>
        <w:t xml:space="preserve"> </w:t>
      </w:r>
      <w:r w:rsidR="00840F1C" w:rsidRPr="00840F1C">
        <w:rPr>
          <w:rFonts w:ascii="Palatino Linotype" w:hAnsi="Palatino Linotype" w:cs="Arial"/>
        </w:rPr>
        <w:t xml:space="preserve">el cual contiene el oficio </w:t>
      </w:r>
      <w:r w:rsidR="00C97F5E">
        <w:rPr>
          <w:rFonts w:ascii="Palatino Linotype" w:hAnsi="Palatino Linotype" w:cs="Arial"/>
        </w:rPr>
        <w:t xml:space="preserve">número SEDUO-CI-0074/2022, </w:t>
      </w:r>
      <w:r w:rsidR="00840F1C">
        <w:rPr>
          <w:rFonts w:ascii="Palatino Linotype" w:hAnsi="Palatino Linotype" w:cs="Arial"/>
        </w:rPr>
        <w:t>remitido en respuesta.</w:t>
      </w:r>
    </w:p>
    <w:p w14:paraId="2FAE43C4" w14:textId="03EF2731" w:rsidR="0083696B" w:rsidRPr="00FB14C3" w:rsidRDefault="000B4E05" w:rsidP="00FB14C3">
      <w:pPr>
        <w:pStyle w:val="Prrafodelista"/>
        <w:numPr>
          <w:ilvl w:val="0"/>
          <w:numId w:val="8"/>
        </w:numPr>
        <w:spacing w:line="360" w:lineRule="auto"/>
        <w:jc w:val="both"/>
        <w:rPr>
          <w:rFonts w:ascii="Palatino Linotype" w:hAnsi="Palatino Linotype" w:cs="Arial"/>
        </w:rPr>
      </w:pPr>
      <w:r w:rsidRPr="000B4E05">
        <w:rPr>
          <w:rFonts w:ascii="Palatino Linotype" w:hAnsi="Palatino Linotype" w:cs="Arial"/>
          <w:b/>
        </w:rPr>
        <w:t>T. DGOU 210-21.pdf</w:t>
      </w:r>
      <w:r w:rsidR="0083696B">
        <w:rPr>
          <w:rFonts w:ascii="Palatino Linotype" w:hAnsi="Palatino Linotype" w:cs="Arial"/>
          <w:b/>
        </w:rPr>
        <w:t>:</w:t>
      </w:r>
      <w:r w:rsidR="0083696B">
        <w:rPr>
          <w:rFonts w:ascii="Palatino Linotype" w:hAnsi="Palatino Linotype" w:cs="Arial"/>
        </w:rPr>
        <w:t xml:space="preserve"> relativ</w:t>
      </w:r>
      <w:r>
        <w:rPr>
          <w:rFonts w:ascii="Palatino Linotype" w:hAnsi="Palatino Linotype" w:cs="Arial"/>
        </w:rPr>
        <w:t xml:space="preserve">o al oficio </w:t>
      </w:r>
      <w:r w:rsidR="006B7DBA">
        <w:rPr>
          <w:rFonts w:ascii="Palatino Linotype" w:hAnsi="Palatino Linotype" w:cs="Arial"/>
        </w:rPr>
        <w:t xml:space="preserve">número </w:t>
      </w:r>
      <w:r>
        <w:rPr>
          <w:rFonts w:ascii="Palatino Linotype" w:hAnsi="Palatino Linotype" w:cs="Arial"/>
        </w:rPr>
        <w:t xml:space="preserve">SEDUO-CI-1543/2021, signado por la Titular de la Unidad de Transparencia, en el cual medularmente </w:t>
      </w:r>
      <w:r w:rsidR="009C4E8F">
        <w:rPr>
          <w:rFonts w:ascii="Palatino Linotype" w:hAnsi="Palatino Linotype" w:cs="Arial"/>
        </w:rPr>
        <w:t>solicita a la Directora General de Operación y Control Urbano</w:t>
      </w:r>
      <w:r w:rsidR="006650C7">
        <w:rPr>
          <w:rFonts w:ascii="Palatino Linotype" w:hAnsi="Palatino Linotype" w:cs="Arial"/>
        </w:rPr>
        <w:t>, realice una búsqueda exhaustiva y razonada en las unidades administrativas a su cargo, que pudieran contar con la información solicitada, documentando la misma</w:t>
      </w:r>
      <w:r w:rsidR="002A1BE2">
        <w:rPr>
          <w:rFonts w:ascii="Palatino Linotype" w:hAnsi="Palatino Linotype" w:cs="Arial"/>
        </w:rPr>
        <w:t xml:space="preserve">, a fin de dar respuesta </w:t>
      </w:r>
      <w:r w:rsidR="00FB14C3">
        <w:rPr>
          <w:rFonts w:ascii="Palatino Linotype" w:hAnsi="Palatino Linotype" w:cs="Arial"/>
        </w:rPr>
        <w:t>a la solicitud de información.</w:t>
      </w:r>
    </w:p>
    <w:p w14:paraId="4B6A719F" w14:textId="71679C3D" w:rsidR="0083696B" w:rsidRDefault="00FB14C3" w:rsidP="00FB14C3">
      <w:pPr>
        <w:pStyle w:val="Prrafodelista"/>
        <w:numPr>
          <w:ilvl w:val="0"/>
          <w:numId w:val="8"/>
        </w:numPr>
        <w:spacing w:line="360" w:lineRule="auto"/>
        <w:jc w:val="both"/>
        <w:rPr>
          <w:rFonts w:ascii="Palatino Linotype" w:hAnsi="Palatino Linotype" w:cs="Arial"/>
        </w:rPr>
      </w:pPr>
      <w:r w:rsidRPr="00FB14C3">
        <w:rPr>
          <w:rFonts w:ascii="Palatino Linotype" w:hAnsi="Palatino Linotype" w:cs="Arial"/>
          <w:b/>
        </w:rPr>
        <w:t>RESP UT 210-2021 DGOYCU.pdf</w:t>
      </w:r>
      <w:r w:rsidR="0083696B">
        <w:rPr>
          <w:rFonts w:ascii="Palatino Linotype" w:hAnsi="Palatino Linotype" w:cs="Arial"/>
          <w:b/>
        </w:rPr>
        <w:t>:</w:t>
      </w:r>
      <w:r w:rsidR="0083696B">
        <w:rPr>
          <w:rFonts w:ascii="Palatino Linotype" w:hAnsi="Palatino Linotype" w:cs="Arial"/>
        </w:rPr>
        <w:t xml:space="preserve"> consistente en el</w:t>
      </w:r>
      <w:r w:rsidR="009B0140">
        <w:rPr>
          <w:rFonts w:ascii="Palatino Linotype" w:hAnsi="Palatino Linotype" w:cs="Arial"/>
        </w:rPr>
        <w:t xml:space="preserve"> oficio número 22400105000000L/000197/2022, signado por la Directora General de Operación y Control Urbano</w:t>
      </w:r>
      <w:r w:rsidR="00EA4134">
        <w:rPr>
          <w:rFonts w:ascii="Palatino Linotype" w:hAnsi="Palatino Linotype" w:cs="Arial"/>
        </w:rPr>
        <w:t xml:space="preserve">, el cual medularmente refiere </w:t>
      </w:r>
      <w:r w:rsidR="00FA5AE5">
        <w:rPr>
          <w:rFonts w:ascii="Palatino Linotype" w:hAnsi="Palatino Linotype" w:cs="Arial"/>
        </w:rPr>
        <w:t>que con fundamento en los artículos 10 y</w:t>
      </w:r>
      <w:r w:rsidR="00802AC6">
        <w:rPr>
          <w:rFonts w:ascii="Palatino Linotype" w:hAnsi="Palatino Linotype" w:cs="Arial"/>
        </w:rPr>
        <w:t xml:space="preserve"> </w:t>
      </w:r>
      <w:r w:rsidR="00FA5AE5">
        <w:rPr>
          <w:rFonts w:ascii="Palatino Linotype" w:hAnsi="Palatino Linotype" w:cs="Arial"/>
        </w:rPr>
        <w:t>11 del Reglamento Interior de la Secretaría de Desarrollo Urbano y Metropolitano</w:t>
      </w:r>
      <w:r w:rsidR="00EA72D3">
        <w:rPr>
          <w:rFonts w:ascii="Palatino Linotype" w:hAnsi="Palatino Linotype" w:cs="Arial"/>
        </w:rPr>
        <w:t>, y después de una búsqueda exhaustiva y razonada en los archivos de la Dirección Regional Valle de México Zona Oriente</w:t>
      </w:r>
      <w:r w:rsidR="009B4965">
        <w:rPr>
          <w:rFonts w:ascii="Palatino Linotype" w:hAnsi="Palatino Linotype" w:cs="Arial"/>
        </w:rPr>
        <w:t>, dependiente de la Dirección General de Operación y Control Urba</w:t>
      </w:r>
      <w:r w:rsidR="009C1431">
        <w:rPr>
          <w:rFonts w:ascii="Palatino Linotype" w:hAnsi="Palatino Linotype" w:cs="Arial"/>
        </w:rPr>
        <w:t xml:space="preserve">no, asimismo, se informa que la autoridad no realiza el trámite de subdivisión de cuenta predial </w:t>
      </w:r>
      <w:r w:rsidR="00D650DB">
        <w:rPr>
          <w:rFonts w:ascii="Palatino Linotype" w:hAnsi="Palatino Linotype" w:cs="Arial"/>
        </w:rPr>
        <w:t xml:space="preserve">o catastral, de conformidad con el artículo 5.9 del Código Administrativo del Estado de México, </w:t>
      </w:r>
      <w:r w:rsidR="0031390A">
        <w:rPr>
          <w:rFonts w:ascii="Palatino Linotype" w:hAnsi="Palatino Linotype" w:cs="Arial"/>
        </w:rPr>
        <w:t>aunado a lo anterior, informa que el u</w:t>
      </w:r>
      <w:r w:rsidR="004A1F42">
        <w:rPr>
          <w:rFonts w:ascii="Palatino Linotype" w:hAnsi="Palatino Linotype" w:cs="Arial"/>
        </w:rPr>
        <w:t xml:space="preserve">so predial y la clave catastral, es un trámite municipal y la Dirección Regional Valle de México Zona Oriente, desconoce si ellos </w:t>
      </w:r>
      <w:r w:rsidR="00370758">
        <w:rPr>
          <w:rFonts w:ascii="Palatino Linotype" w:hAnsi="Palatino Linotype" w:cs="Arial"/>
        </w:rPr>
        <w:t>realicen subdivisiones prediales o catastrales, así como n</w:t>
      </w:r>
      <w:r w:rsidR="00CA5E7E">
        <w:rPr>
          <w:rFonts w:ascii="Palatino Linotype" w:hAnsi="Palatino Linotype" w:cs="Arial"/>
        </w:rPr>
        <w:t>úmero</w:t>
      </w:r>
      <w:r w:rsidR="00370758">
        <w:rPr>
          <w:rFonts w:ascii="Palatino Linotype" w:hAnsi="Palatino Linotype" w:cs="Arial"/>
        </w:rPr>
        <w:t xml:space="preserve">s de expedientes que se hayan generado derivados de dicha </w:t>
      </w:r>
      <w:r w:rsidR="00370758">
        <w:rPr>
          <w:rFonts w:ascii="Palatino Linotype" w:hAnsi="Palatino Linotype" w:cs="Arial"/>
        </w:rPr>
        <w:lastRenderedPageBreak/>
        <w:t>subdivisión catastral correspondiente</w:t>
      </w:r>
      <w:r w:rsidR="00A7054E">
        <w:rPr>
          <w:rFonts w:ascii="Palatino Linotype" w:hAnsi="Palatino Linotype" w:cs="Arial"/>
        </w:rPr>
        <w:t xml:space="preserve">s al </w:t>
      </w:r>
      <w:r w:rsidR="006B7DBA">
        <w:rPr>
          <w:rFonts w:ascii="Palatino Linotype" w:hAnsi="Palatino Linotype" w:cs="Arial"/>
        </w:rPr>
        <w:t>M</w:t>
      </w:r>
      <w:r w:rsidR="00A7054E">
        <w:rPr>
          <w:rFonts w:ascii="Palatino Linotype" w:hAnsi="Palatino Linotype" w:cs="Arial"/>
        </w:rPr>
        <w:t>unicipio de Valle de Chalco Solidaridad, por ser un trámite municipal.</w:t>
      </w:r>
      <w:r w:rsidR="009B0140">
        <w:rPr>
          <w:rFonts w:ascii="Palatino Linotype" w:hAnsi="Palatino Linotype" w:cs="Arial"/>
        </w:rPr>
        <w:t xml:space="preserve"> </w:t>
      </w:r>
      <w:r w:rsidR="00E375AD">
        <w:rPr>
          <w:rFonts w:ascii="Palatino Linotype" w:hAnsi="Palatino Linotype" w:cs="Arial"/>
        </w:rPr>
        <w:t>Por cuanto hace a lo referente a la versión públic</w:t>
      </w:r>
      <w:r w:rsidR="009C2EB3">
        <w:rPr>
          <w:rFonts w:ascii="Palatino Linotype" w:hAnsi="Palatino Linotype" w:cs="Arial"/>
        </w:rPr>
        <w:t>a</w:t>
      </w:r>
      <w:r w:rsidR="00E375AD">
        <w:rPr>
          <w:rFonts w:ascii="Palatino Linotype" w:hAnsi="Palatino Linotype" w:cs="Arial"/>
        </w:rPr>
        <w:t xml:space="preserve"> del último expediente que se tiene registrado </w:t>
      </w:r>
      <w:r w:rsidR="009C2EB3">
        <w:rPr>
          <w:rFonts w:ascii="Palatino Linotype" w:hAnsi="Palatino Linotype" w:cs="Arial"/>
        </w:rPr>
        <w:t>como concluido sobre una subdivisión de cuenta catastral en los municipios de Valle de Chalco S</w:t>
      </w:r>
      <w:r w:rsidR="00CA5E7E">
        <w:rPr>
          <w:rFonts w:ascii="Palatino Linotype" w:hAnsi="Palatino Linotype" w:cs="Arial"/>
        </w:rPr>
        <w:t>olidaridad</w:t>
      </w:r>
      <w:r w:rsidR="006148FC">
        <w:rPr>
          <w:rFonts w:ascii="Palatino Linotype" w:hAnsi="Palatino Linotype" w:cs="Arial"/>
        </w:rPr>
        <w:t xml:space="preserve">, </w:t>
      </w:r>
      <w:r w:rsidR="006B7DBA">
        <w:rPr>
          <w:rFonts w:ascii="Palatino Linotype" w:hAnsi="Palatino Linotype" w:cs="Arial"/>
        </w:rPr>
        <w:t>c</w:t>
      </w:r>
      <w:r w:rsidR="006148FC">
        <w:rPr>
          <w:rFonts w:ascii="Palatino Linotype" w:hAnsi="Palatino Linotype" w:cs="Arial"/>
        </w:rPr>
        <w:t>omo se ha manifestado, de acuerdo al artículo 5.10</w:t>
      </w:r>
      <w:r w:rsidR="00A727D5">
        <w:rPr>
          <w:rFonts w:ascii="Palatino Linotype" w:hAnsi="Palatino Linotype" w:cs="Arial"/>
        </w:rPr>
        <w:t xml:space="preserve"> del Código Administrativo del Estado de M</w:t>
      </w:r>
      <w:r w:rsidR="00CA79B8">
        <w:rPr>
          <w:rFonts w:ascii="Palatino Linotype" w:hAnsi="Palatino Linotype" w:cs="Arial"/>
        </w:rPr>
        <w:t xml:space="preserve">éxico, todo lo que refiere a cuenta catastral y predial, es competencia del H. Municipio, por lo que </w:t>
      </w:r>
      <w:r w:rsidR="004F7C96">
        <w:rPr>
          <w:rFonts w:ascii="Palatino Linotype" w:hAnsi="Palatino Linotype" w:cs="Arial"/>
        </w:rPr>
        <w:t>el Sujeto Obligado no se encuentra facultado para ello.</w:t>
      </w:r>
    </w:p>
    <w:p w14:paraId="68945899" w14:textId="2EE1CF3D" w:rsidR="00363D1C" w:rsidRDefault="004F7C96" w:rsidP="004F7C96">
      <w:pPr>
        <w:pStyle w:val="Prrafodelista"/>
        <w:numPr>
          <w:ilvl w:val="0"/>
          <w:numId w:val="8"/>
        </w:numPr>
        <w:spacing w:line="360" w:lineRule="auto"/>
        <w:jc w:val="both"/>
        <w:rPr>
          <w:rFonts w:ascii="Palatino Linotype" w:hAnsi="Palatino Linotype" w:cs="Arial"/>
        </w:rPr>
      </w:pPr>
      <w:r w:rsidRPr="004F7C96">
        <w:rPr>
          <w:rFonts w:ascii="Palatino Linotype" w:hAnsi="Palatino Linotype" w:cs="Arial"/>
          <w:b/>
        </w:rPr>
        <w:t>RESP RR UT 210-2022 DGOCU.pdf</w:t>
      </w:r>
      <w:r w:rsidR="0083696B">
        <w:rPr>
          <w:rFonts w:ascii="Palatino Linotype" w:hAnsi="Palatino Linotype" w:cs="Arial"/>
          <w:b/>
        </w:rPr>
        <w:t>:</w:t>
      </w:r>
      <w:r w:rsidR="0083696B">
        <w:rPr>
          <w:rFonts w:ascii="Palatino Linotype" w:hAnsi="Palatino Linotype" w:cs="Arial"/>
        </w:rPr>
        <w:t xml:space="preserve"> consistente en el</w:t>
      </w:r>
      <w:r>
        <w:rPr>
          <w:rFonts w:ascii="Palatino Linotype" w:hAnsi="Palatino Linotype" w:cs="Arial"/>
        </w:rPr>
        <w:t xml:space="preserve"> oficio </w:t>
      </w:r>
      <w:r w:rsidR="006B7DBA">
        <w:rPr>
          <w:rFonts w:ascii="Palatino Linotype" w:hAnsi="Palatino Linotype" w:cs="Arial"/>
        </w:rPr>
        <w:t xml:space="preserve">número </w:t>
      </w:r>
      <w:r>
        <w:rPr>
          <w:rFonts w:ascii="Palatino Linotype" w:hAnsi="Palatino Linotype" w:cs="Arial"/>
        </w:rPr>
        <w:t xml:space="preserve">22400102000000L/000430/2022, signado por la Directora General de Operación y Control Urbano, </w:t>
      </w:r>
      <w:r w:rsidR="002C6FBB">
        <w:rPr>
          <w:rFonts w:ascii="Palatino Linotype" w:hAnsi="Palatino Linotype" w:cs="Arial"/>
        </w:rPr>
        <w:t>en el cual medularmente reitera la respuesta proporcionada a través del oficio número 22400105000000L/000197/2022</w:t>
      </w:r>
      <w:r w:rsidR="00E661B1">
        <w:rPr>
          <w:rFonts w:ascii="Palatino Linotype" w:hAnsi="Palatino Linotype" w:cs="Arial"/>
        </w:rPr>
        <w:t xml:space="preserve">, asimismo señala que </w:t>
      </w:r>
      <w:r w:rsidR="00051631">
        <w:rPr>
          <w:rFonts w:ascii="Palatino Linotype" w:hAnsi="Palatino Linotype" w:cs="Arial"/>
        </w:rPr>
        <w:t xml:space="preserve">respecto de las razones o motivos de inconformidad expuestos en el recurso de revisión de referencia, y en apego al principio de máxima publicidad el Sujeto Obligado </w:t>
      </w:r>
      <w:r w:rsidR="00E200C6">
        <w:rPr>
          <w:rFonts w:ascii="Palatino Linotype" w:hAnsi="Palatino Linotype" w:cs="Arial"/>
        </w:rPr>
        <w:t xml:space="preserve">informa de la misma manera las atribuciones por ley de los ayuntamientos en materia catastral, de acuerdo al artículo 171, del </w:t>
      </w:r>
      <w:r w:rsidR="006B7DBA">
        <w:rPr>
          <w:rFonts w:ascii="Palatino Linotype" w:hAnsi="Palatino Linotype" w:cs="Arial"/>
        </w:rPr>
        <w:t>C</w:t>
      </w:r>
      <w:r w:rsidR="00E200C6">
        <w:rPr>
          <w:rFonts w:ascii="Palatino Linotype" w:hAnsi="Palatino Linotype" w:cs="Arial"/>
        </w:rPr>
        <w:t>ódigo Financiero del Estado de México y Municipios</w:t>
      </w:r>
      <w:r w:rsidR="00CD06B5">
        <w:rPr>
          <w:rFonts w:ascii="Palatino Linotype" w:hAnsi="Palatino Linotype" w:cs="Arial"/>
        </w:rPr>
        <w:t>, por lo tanto los motivos de inconformidad expuestos por el recurrente resultan inoperantes e infundados, en razón de ser meras manifestaciones subjetivas;</w:t>
      </w:r>
      <w:r w:rsidR="00363D1C">
        <w:rPr>
          <w:rFonts w:ascii="Palatino Linotype" w:hAnsi="Palatino Linotype" w:cs="Arial"/>
        </w:rPr>
        <w:t xml:space="preserve"> por lo tanto solicita, confirmar la respuesta proporcionada por el Sujeto Obligado.</w:t>
      </w:r>
    </w:p>
    <w:p w14:paraId="4EBC00DE" w14:textId="1A74A252" w:rsidR="00363D1C" w:rsidRPr="00AA6F0F" w:rsidRDefault="00363D1C" w:rsidP="00AA6F0F">
      <w:pPr>
        <w:pStyle w:val="Prrafodelista"/>
        <w:numPr>
          <w:ilvl w:val="0"/>
          <w:numId w:val="8"/>
        </w:numPr>
        <w:spacing w:line="360" w:lineRule="auto"/>
        <w:jc w:val="both"/>
        <w:rPr>
          <w:rFonts w:ascii="Palatino Linotype" w:hAnsi="Palatino Linotype" w:cs="Arial"/>
        </w:rPr>
      </w:pPr>
      <w:r w:rsidRPr="00363D1C">
        <w:rPr>
          <w:rFonts w:ascii="Palatino Linotype" w:hAnsi="Palatino Linotype" w:cs="Arial"/>
          <w:b/>
        </w:rPr>
        <w:t>Informe justificado 00300-2022.pdf, T. RR 210-21 DGOCU.pdf</w:t>
      </w:r>
      <w:r>
        <w:rPr>
          <w:rFonts w:ascii="Palatino Linotype" w:hAnsi="Palatino Linotype" w:cs="Arial"/>
          <w:b/>
        </w:rPr>
        <w:t>:</w:t>
      </w:r>
      <w:r>
        <w:rPr>
          <w:rFonts w:ascii="Palatino Linotype" w:hAnsi="Palatino Linotype" w:cs="Arial"/>
        </w:rPr>
        <w:t xml:space="preserve"> </w:t>
      </w:r>
      <w:r w:rsidR="00F7719E">
        <w:rPr>
          <w:rFonts w:ascii="Palatino Linotype" w:hAnsi="Palatino Linotype" w:cs="Arial"/>
        </w:rPr>
        <w:t xml:space="preserve">relativo al informe justificado de la solicitud de información </w:t>
      </w:r>
      <w:r w:rsidR="00F7719E" w:rsidRPr="00F7719E">
        <w:rPr>
          <w:rFonts w:ascii="Palatino Linotype" w:hAnsi="Palatino Linotype" w:cs="Arial"/>
        </w:rPr>
        <w:t>00210/SEDUO/IP/2021</w:t>
      </w:r>
      <w:r w:rsidR="00F7719E">
        <w:rPr>
          <w:rFonts w:ascii="Palatino Linotype" w:hAnsi="Palatino Linotype" w:cs="Arial"/>
        </w:rPr>
        <w:t>, informando que</w:t>
      </w:r>
      <w:r w:rsidR="00A90424">
        <w:rPr>
          <w:rFonts w:ascii="Palatino Linotype" w:hAnsi="Palatino Linotype" w:cs="Arial"/>
        </w:rPr>
        <w:t xml:space="preserve"> los motivos de inconformidad expuestos por el recurrente resultan inoperantes e infundados, en razón de ser meras manifestaciones </w:t>
      </w:r>
      <w:r w:rsidR="00A90424">
        <w:rPr>
          <w:rFonts w:ascii="Palatino Linotype" w:hAnsi="Palatino Linotype" w:cs="Arial"/>
        </w:rPr>
        <w:lastRenderedPageBreak/>
        <w:t xml:space="preserve">subjetivas, lo anterior en virtud de que la </w:t>
      </w:r>
      <w:r w:rsidR="00CE3AAD">
        <w:rPr>
          <w:rFonts w:ascii="Palatino Linotype" w:hAnsi="Palatino Linotype" w:cs="Arial"/>
        </w:rPr>
        <w:t>información solicitada por el peticionario estriba en un trámite específico del cual el Sujeto Obligado no cuenta con registro alguno por carecer de  a</w:t>
      </w:r>
      <w:r w:rsidR="00A674FF">
        <w:rPr>
          <w:rFonts w:ascii="Palatino Linotype" w:hAnsi="Palatino Linotype" w:cs="Arial"/>
        </w:rPr>
        <w:t xml:space="preserve">tribuciones para llevarlo a cabo, por lo cual no se deduce negativa alguna de entregar la información solicitada, tal y como lo podrá apreciar y determinar con las constancias que integran el sumario del presente asunto. Por lo tanto la Secretaría considera que el ejercicio del derecho de acceso a la información del ciudadano, a cargo de este Sujeto Obligado, no ha sido afectado, lo anterior en consideración de que la información solicitada, consistente en una asesoría y no sólo eso, sino además para obtener información de un trámite </w:t>
      </w:r>
      <w:r w:rsidR="004940FC">
        <w:rPr>
          <w:rFonts w:ascii="Palatino Linotype" w:hAnsi="Palatino Linotype" w:cs="Arial"/>
        </w:rPr>
        <w:t xml:space="preserve">específico, respecto del cual la dependencia no cuenta con registro alguno de la información solicitada, porque no genera ni realiza trámites </w:t>
      </w:r>
      <w:r w:rsidR="00A14917">
        <w:rPr>
          <w:rFonts w:ascii="Palatino Linotype" w:hAnsi="Palatino Linotype" w:cs="Arial"/>
        </w:rPr>
        <w:t>sobre claves catastrales, razón por la cual no se cuenta con información relacionada a lo requerido en cada uno de los incisos marcados en su solicitud.</w:t>
      </w:r>
    </w:p>
    <w:p w14:paraId="164C5C49" w14:textId="173FBA12" w:rsidR="007D4614" w:rsidRDefault="00AA6F0F" w:rsidP="00AA6F0F">
      <w:pPr>
        <w:pStyle w:val="Prrafodelista"/>
        <w:numPr>
          <w:ilvl w:val="0"/>
          <w:numId w:val="8"/>
        </w:numPr>
        <w:spacing w:line="360" w:lineRule="auto"/>
        <w:jc w:val="both"/>
        <w:rPr>
          <w:rFonts w:ascii="Palatino Linotype" w:hAnsi="Palatino Linotype" w:cs="Arial"/>
        </w:rPr>
      </w:pPr>
      <w:r w:rsidRPr="00AA6F0F">
        <w:rPr>
          <w:rFonts w:ascii="Palatino Linotype" w:hAnsi="Palatino Linotype" w:cs="Arial"/>
          <w:b/>
        </w:rPr>
        <w:t>T. RR 210-21 DGOCU.pdf</w:t>
      </w:r>
      <w:r w:rsidR="00363D1C">
        <w:rPr>
          <w:rFonts w:ascii="Palatino Linotype" w:hAnsi="Palatino Linotype" w:cs="Arial"/>
          <w:b/>
        </w:rPr>
        <w:t>:</w:t>
      </w:r>
      <w:r w:rsidR="00363D1C">
        <w:rPr>
          <w:rFonts w:ascii="Palatino Linotype" w:hAnsi="Palatino Linotype" w:cs="Arial"/>
        </w:rPr>
        <w:t xml:space="preserve"> consistente en el oficio </w:t>
      </w:r>
      <w:r w:rsidR="006B7DBA">
        <w:rPr>
          <w:rFonts w:ascii="Palatino Linotype" w:hAnsi="Palatino Linotype" w:cs="Arial"/>
        </w:rPr>
        <w:t xml:space="preserve">número </w:t>
      </w:r>
      <w:r w:rsidR="00FA5EFE">
        <w:rPr>
          <w:rFonts w:ascii="Palatino Linotype" w:hAnsi="Palatino Linotype" w:cs="Arial"/>
        </w:rPr>
        <w:t>SEDUO-CI-0076/2022</w:t>
      </w:r>
      <w:r w:rsidR="00363D1C">
        <w:rPr>
          <w:rFonts w:ascii="Palatino Linotype" w:hAnsi="Palatino Linotype" w:cs="Arial"/>
        </w:rPr>
        <w:t xml:space="preserve">, signado por la </w:t>
      </w:r>
      <w:r w:rsidR="00FA5EFE">
        <w:rPr>
          <w:rFonts w:ascii="Palatino Linotype" w:hAnsi="Palatino Linotype" w:cs="Arial"/>
        </w:rPr>
        <w:t>Titular de la Unidad de Transparencia</w:t>
      </w:r>
      <w:r w:rsidR="00363D1C">
        <w:rPr>
          <w:rFonts w:ascii="Palatino Linotype" w:hAnsi="Palatino Linotype" w:cs="Arial"/>
        </w:rPr>
        <w:t xml:space="preserve">, en el cual medularmente </w:t>
      </w:r>
      <w:r w:rsidR="00411685">
        <w:rPr>
          <w:rFonts w:ascii="Palatino Linotype" w:hAnsi="Palatino Linotype" w:cs="Arial"/>
        </w:rPr>
        <w:t xml:space="preserve">solicita a la directora General de Operación y Control Urbano, </w:t>
      </w:r>
      <w:r w:rsidR="005828B3">
        <w:rPr>
          <w:rFonts w:ascii="Palatino Linotype" w:hAnsi="Palatino Linotype" w:cs="Arial"/>
        </w:rPr>
        <w:t>proporcione a la Unidad de Transparencia, las manifestaciones que a su derecho convenga respecto de las razones o motivos de inconformidad, a más tardar el día 27 de enero de 2022, ya que la informaci</w:t>
      </w:r>
      <w:r w:rsidR="007D4614">
        <w:rPr>
          <w:rFonts w:ascii="Palatino Linotype" w:hAnsi="Palatino Linotype" w:cs="Arial"/>
        </w:rPr>
        <w:t>ón y argumentos proporcionados servirán de soporte para la elaboración del informe antes mencionado.</w:t>
      </w:r>
    </w:p>
    <w:p w14:paraId="11D4717F" w14:textId="77777777" w:rsidR="0083696B" w:rsidRDefault="0083696B" w:rsidP="0083696B">
      <w:pPr>
        <w:spacing w:after="0" w:line="360" w:lineRule="auto"/>
        <w:jc w:val="both"/>
        <w:rPr>
          <w:rFonts w:ascii="Palatino Linotype" w:hAnsi="Palatino Linotype" w:cs="Arial"/>
          <w:sz w:val="24"/>
          <w:lang w:val="es-ES"/>
        </w:rPr>
      </w:pPr>
    </w:p>
    <w:p w14:paraId="277C15D6" w14:textId="77777777" w:rsidR="001F30D7" w:rsidRDefault="001F30D7" w:rsidP="001F30D7">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Cabe señalar que el Recurrente no realizó manifestaciones ante los Informes Justificados rendidos por el Sujeto Obligado.</w:t>
      </w:r>
    </w:p>
    <w:p w14:paraId="5E5E889C" w14:textId="77777777" w:rsidR="001F30D7" w:rsidRDefault="001F30D7" w:rsidP="001F30D7">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6BABA8A7" w14:textId="295740CC" w:rsidR="001F30D7" w:rsidRDefault="001F30D7" w:rsidP="001F30D7">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Así, una vez descritas las actuaciones en los expedientes respectivos, es procedente realizar el estudio de las mismas con el propósito de verificar si las respuestas colman la pretensión del Recurrente y calificar sus motivos o razones de inconformidad.</w:t>
      </w:r>
    </w:p>
    <w:p w14:paraId="337202A8" w14:textId="77777777" w:rsidR="001F30D7" w:rsidRDefault="001F30D7" w:rsidP="001F30D7">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37DCC7C4" w14:textId="77777777" w:rsidR="001F30D7" w:rsidRDefault="001F30D7" w:rsidP="001F30D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este sentido, en primer término, es pertinente enfatizar lo que refiere el artículo 6° de la Constitución Política de los Estados Unidos Mexicanos respecto al derecho de acceso a la información pública, que en su parte conducente señala:</w:t>
      </w:r>
    </w:p>
    <w:p w14:paraId="2BE870CA" w14:textId="77777777" w:rsidR="001F30D7" w:rsidRDefault="001F30D7" w:rsidP="001F30D7">
      <w:pPr>
        <w:spacing w:after="0" w:line="360" w:lineRule="auto"/>
        <w:jc w:val="both"/>
        <w:rPr>
          <w:rFonts w:ascii="Palatino Linotype" w:eastAsia="Palatino Linotype" w:hAnsi="Palatino Linotype" w:cs="Palatino Linotype"/>
          <w:sz w:val="24"/>
          <w:szCs w:val="24"/>
        </w:rPr>
      </w:pPr>
    </w:p>
    <w:p w14:paraId="0F3BACE8" w14:textId="77777777" w:rsidR="001F30D7" w:rsidRDefault="001F30D7" w:rsidP="001F30D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Artículo 6o.</w:t>
      </w:r>
      <w:r>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Pr>
          <w:rFonts w:ascii="Palatino Linotype" w:eastAsia="Palatino Linotype" w:hAnsi="Palatino Linotype" w:cs="Palatino Linotype"/>
          <w:b/>
          <w:i/>
        </w:rPr>
        <w:t>El derecho a la información será garantizado por el Estado.</w:t>
      </w:r>
      <w:r>
        <w:rPr>
          <w:rFonts w:ascii="Palatino Linotype" w:eastAsia="Palatino Linotype" w:hAnsi="Palatino Linotype" w:cs="Palatino Linotype"/>
          <w:i/>
        </w:rPr>
        <w:t xml:space="preserve"> </w:t>
      </w:r>
    </w:p>
    <w:p w14:paraId="7F650A9B" w14:textId="77777777" w:rsidR="001F30D7" w:rsidRDefault="001F30D7" w:rsidP="001F30D7">
      <w:pPr>
        <w:spacing w:after="0" w:line="240" w:lineRule="auto"/>
        <w:ind w:left="567" w:right="567"/>
        <w:jc w:val="both"/>
        <w:rPr>
          <w:rFonts w:ascii="Palatino Linotype" w:eastAsia="Palatino Linotype" w:hAnsi="Palatino Linotype" w:cs="Palatino Linotype"/>
          <w:i/>
        </w:rPr>
      </w:pPr>
    </w:p>
    <w:p w14:paraId="6254E3B4" w14:textId="77777777" w:rsidR="001F30D7" w:rsidRDefault="001F30D7" w:rsidP="001F30D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Toda persona tiene derecho al libre acceso a información plural y oportuna, así como a buscar, recibir y difundir información e ideas de toda índole por cualquier medio de expresión.</w:t>
      </w:r>
    </w:p>
    <w:p w14:paraId="6DB052EB" w14:textId="77777777" w:rsidR="001F30D7" w:rsidRDefault="001F30D7" w:rsidP="001F30D7">
      <w:pPr>
        <w:spacing w:after="0" w:line="240" w:lineRule="auto"/>
        <w:ind w:left="567" w:right="567"/>
        <w:jc w:val="both"/>
        <w:rPr>
          <w:rFonts w:ascii="Palatino Linotype" w:eastAsia="Palatino Linotype" w:hAnsi="Palatino Linotype" w:cs="Palatino Linotype"/>
          <w:i/>
        </w:rPr>
      </w:pPr>
    </w:p>
    <w:p w14:paraId="2069FC1B" w14:textId="77777777" w:rsidR="001F30D7" w:rsidRDefault="001F30D7" w:rsidP="001F30D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Para efectos de lo dispuesto en el presente artículo se observará lo siguiente:</w:t>
      </w:r>
    </w:p>
    <w:p w14:paraId="1CF95FAB" w14:textId="77777777" w:rsidR="001F30D7" w:rsidRDefault="001F30D7" w:rsidP="001F30D7">
      <w:pPr>
        <w:spacing w:after="0" w:line="240" w:lineRule="auto"/>
        <w:ind w:left="567" w:right="567"/>
        <w:jc w:val="both"/>
        <w:rPr>
          <w:rFonts w:ascii="Palatino Linotype" w:eastAsia="Palatino Linotype" w:hAnsi="Palatino Linotype" w:cs="Palatino Linotype"/>
          <w:i/>
        </w:rPr>
      </w:pPr>
    </w:p>
    <w:p w14:paraId="25D7DE04" w14:textId="77777777" w:rsidR="001F30D7" w:rsidRDefault="001F30D7" w:rsidP="001F30D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A. Para el ejercicio del derecho de acceso a la información, la Federación, los Estados y el Distrito Federal, en el ámbito de sus respectivas competencias, se regirán por los siguientes principios y bases:</w:t>
      </w:r>
    </w:p>
    <w:p w14:paraId="656D1073" w14:textId="77777777" w:rsidR="001F30D7" w:rsidRDefault="001F30D7" w:rsidP="001F30D7">
      <w:pPr>
        <w:spacing w:after="0" w:line="240" w:lineRule="auto"/>
        <w:ind w:left="567" w:right="567"/>
        <w:jc w:val="both"/>
        <w:rPr>
          <w:rFonts w:ascii="Palatino Linotype" w:eastAsia="Palatino Linotype" w:hAnsi="Palatino Linotype" w:cs="Palatino Linotype"/>
          <w:i/>
        </w:rPr>
      </w:pPr>
    </w:p>
    <w:p w14:paraId="241CF32E" w14:textId="77777777" w:rsidR="001F30D7" w:rsidRDefault="001F30D7" w:rsidP="001F30D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I. Toda la información en posesión de</w:t>
      </w:r>
      <w:r>
        <w:rPr>
          <w:rFonts w:ascii="Palatino Linotype" w:eastAsia="Palatino Linotype" w:hAnsi="Palatino Linotype" w:cs="Palatino Linotype"/>
          <w:i/>
        </w:rPr>
        <w:t xml:space="preserve"> </w:t>
      </w:r>
      <w:r>
        <w:rPr>
          <w:rFonts w:ascii="Palatino Linotype" w:eastAsia="Palatino Linotype" w:hAnsi="Palatino Linotype" w:cs="Palatino Linotype"/>
          <w:b/>
          <w:i/>
        </w:rPr>
        <w:t xml:space="preserve">cualquier autoridad, entidad, órgano y organismo de los Poderes Ejecutivo, </w:t>
      </w:r>
      <w:r>
        <w:rPr>
          <w:rFonts w:ascii="Palatino Linotype" w:eastAsia="Palatino Linotype" w:hAnsi="Palatino Linotype" w:cs="Palatino Linotype"/>
          <w:i/>
        </w:rPr>
        <w:t xml:space="preserve">Legislativo y Judicial, órganos autónomos, partidos políticos, fideicomisos y fondos públicos, así como de cualquier persona física, moral o sindicato que reciba y ejerza recursos públicos o realice actos de autoridad </w:t>
      </w:r>
      <w:r>
        <w:rPr>
          <w:rFonts w:ascii="Palatino Linotype" w:eastAsia="Palatino Linotype" w:hAnsi="Palatino Linotype" w:cs="Palatino Linotype"/>
          <w:b/>
          <w:i/>
        </w:rPr>
        <w:t>en el ámbito federal, estatal y municipal, es pública</w:t>
      </w:r>
      <w:r>
        <w:rPr>
          <w:rFonts w:ascii="Palatino Linotype" w:eastAsia="Palatino Linotype" w:hAnsi="Palatino Linotype" w:cs="Palatino Linotype"/>
          <w:i/>
        </w:rPr>
        <w:t xml:space="preserve"> y sólo podrá ser reservada temporalmente por razones de interés público y seguridad nacional, en los términos que </w:t>
      </w:r>
      <w:r>
        <w:rPr>
          <w:rFonts w:ascii="Palatino Linotype" w:eastAsia="Palatino Linotype" w:hAnsi="Palatino Linotype" w:cs="Palatino Linotype"/>
          <w:i/>
        </w:rPr>
        <w:lastRenderedPageBreak/>
        <w:t xml:space="preserve">fijen las leyes. En la interpretación de este derecho deberá prevalecer el principio de máxima publicidad. </w:t>
      </w:r>
      <w:r>
        <w:rPr>
          <w:rFonts w:ascii="Palatino Linotype" w:eastAsia="Palatino Linotype" w:hAnsi="Palatino Linotype" w:cs="Palatino Linotype"/>
          <w:b/>
          <w:i/>
        </w:rPr>
        <w:t>Los sujetos obligados deberán documentar todo acto que derive del ejercicio de sus facultades, competencias o funciones</w:t>
      </w:r>
      <w:r>
        <w:rPr>
          <w:rFonts w:ascii="Palatino Linotype" w:eastAsia="Palatino Linotype" w:hAnsi="Palatino Linotype" w:cs="Palatino Linotype"/>
          <w:i/>
        </w:rPr>
        <w:t>, la ley determinará los supuestos específicos bajo los cuales procederá la declaración de inexistencia de la información.</w:t>
      </w:r>
    </w:p>
    <w:p w14:paraId="05A9F8AB" w14:textId="77777777" w:rsidR="001F30D7" w:rsidRDefault="001F30D7" w:rsidP="001F30D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II. La información que se refiere a la vida privada y los datos personales será protegida en los términos y con las excepciones que fijen las leyes.</w:t>
      </w:r>
    </w:p>
    <w:p w14:paraId="64B55A23" w14:textId="77777777" w:rsidR="001F30D7" w:rsidRDefault="001F30D7" w:rsidP="001F30D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14:paraId="1C4FDC64" w14:textId="77777777" w:rsidR="001F30D7" w:rsidRDefault="001F30D7" w:rsidP="001F30D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IV.   Se establecerán mecanismos de acceso a la información y procedimientos de revisión expeditos que se sustanciarán ante los organismos autónomos especializados e imparciales que establece esta Constitución.</w:t>
      </w:r>
    </w:p>
    <w:p w14:paraId="3EC69C7B" w14:textId="77777777" w:rsidR="001F30D7" w:rsidRDefault="001F30D7" w:rsidP="001F30D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V. Los sujetos obligados deberán preservar sus documentos en archivos administrativos actualizados y publicarán, a través de los medios electrónicos disponibles</w:t>
      </w:r>
      <w:r>
        <w:rPr>
          <w:rFonts w:ascii="Palatino Linotype" w:eastAsia="Palatino Linotype" w:hAnsi="Palatino Linotype" w:cs="Palatino Linotype"/>
          <w:i/>
        </w:rPr>
        <w:t xml:space="preserve">, </w:t>
      </w:r>
      <w:r>
        <w:rPr>
          <w:rFonts w:ascii="Palatino Linotype" w:eastAsia="Palatino Linotype" w:hAnsi="Palatino Linotype" w:cs="Palatino Linotype"/>
          <w:b/>
          <w:i/>
        </w:rPr>
        <w:t xml:space="preserve">la información completa y actualizada sobre el ejercicio de los recursos públicos </w:t>
      </w:r>
      <w:r>
        <w:rPr>
          <w:rFonts w:ascii="Palatino Linotype" w:eastAsia="Palatino Linotype" w:hAnsi="Palatino Linotype" w:cs="Palatino Linotype"/>
          <w:i/>
        </w:rPr>
        <w:t>y los indicadores que permitan rendir cuenta del cumplimiento de sus objetivos y de los resultados obtenidos.</w:t>
      </w:r>
    </w:p>
    <w:p w14:paraId="646DDE58" w14:textId="77777777" w:rsidR="001F30D7" w:rsidRDefault="001F30D7" w:rsidP="001F30D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VI. Las leyes determinarán la manera en que los sujetos obligados deberán hacer pública la información relativa a los recursos públicos que entreguen a personas físicas o morales.</w:t>
      </w:r>
    </w:p>
    <w:p w14:paraId="65F7B0A1" w14:textId="77777777" w:rsidR="001F30D7" w:rsidRDefault="001F30D7" w:rsidP="001F30D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VII. La inobservancia a las disposiciones en materia de acceso a la información pública será sancionada en los términos que dispongan las leyes.</w:t>
      </w:r>
    </w:p>
    <w:p w14:paraId="6A400872" w14:textId="77777777" w:rsidR="001F30D7" w:rsidRDefault="001F30D7" w:rsidP="001F30D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3590F633" w14:textId="77777777" w:rsidR="001F30D7" w:rsidRDefault="001F30D7" w:rsidP="001F30D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14:paraId="1541D4E0" w14:textId="77777777" w:rsidR="001F30D7" w:rsidRDefault="001F30D7" w:rsidP="001F30D7">
      <w:pPr>
        <w:spacing w:after="0" w:line="240" w:lineRule="auto"/>
        <w:ind w:left="567" w:right="567"/>
        <w:jc w:val="both"/>
        <w:rPr>
          <w:rFonts w:ascii="Palatino Linotype" w:eastAsia="Palatino Linotype" w:hAnsi="Palatino Linotype" w:cs="Palatino Linotype"/>
          <w:i/>
          <w:sz w:val="24"/>
          <w:szCs w:val="24"/>
        </w:rPr>
      </w:pPr>
      <w:r>
        <w:rPr>
          <w:rFonts w:ascii="Palatino Linotype" w:eastAsia="Palatino Linotype" w:hAnsi="Palatino Linotype" w:cs="Palatino Linotype"/>
          <w:i/>
        </w:rPr>
        <w:t>La ley establecerá aquella información que se considere reservada o confidencial.</w:t>
      </w:r>
    </w:p>
    <w:p w14:paraId="199060C1" w14:textId="77777777" w:rsidR="001F30D7" w:rsidRDefault="001F30D7" w:rsidP="001F30D7">
      <w:pPr>
        <w:spacing w:after="0" w:line="360" w:lineRule="auto"/>
        <w:jc w:val="both"/>
        <w:rPr>
          <w:rFonts w:ascii="Palatino Linotype" w:eastAsia="Palatino Linotype" w:hAnsi="Palatino Linotype" w:cs="Palatino Linotype"/>
          <w:sz w:val="24"/>
          <w:szCs w:val="24"/>
        </w:rPr>
      </w:pPr>
    </w:p>
    <w:p w14:paraId="52DC9B9D" w14:textId="77777777" w:rsidR="001F30D7" w:rsidRDefault="001F30D7" w:rsidP="001F30D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su parte, la Constitución Política del Estado Libre y Soberano de México, en su artículo 5°, dispone en su parte conducente, lo siguiente:</w:t>
      </w:r>
    </w:p>
    <w:p w14:paraId="744AA528" w14:textId="77777777" w:rsidR="001F30D7" w:rsidRDefault="001F30D7" w:rsidP="001F30D7">
      <w:pPr>
        <w:spacing w:after="0" w:line="360" w:lineRule="auto"/>
        <w:jc w:val="both"/>
        <w:rPr>
          <w:rFonts w:ascii="Palatino Linotype" w:eastAsia="Palatino Linotype" w:hAnsi="Palatino Linotype" w:cs="Palatino Linotype"/>
          <w:sz w:val="24"/>
          <w:szCs w:val="24"/>
        </w:rPr>
      </w:pPr>
    </w:p>
    <w:p w14:paraId="6EAEE88A" w14:textId="77777777" w:rsidR="001F30D7" w:rsidRDefault="001F30D7" w:rsidP="001F30D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Artículo 5</w:t>
      </w:r>
      <w:r>
        <w:rPr>
          <w:rFonts w:ascii="Palatino Linotype" w:eastAsia="Palatino Linotype" w:hAnsi="Palatino Linotype" w:cs="Palatino Linotype"/>
          <w:i/>
        </w:rPr>
        <w:t xml:space="preserve">. (…) </w:t>
      </w:r>
    </w:p>
    <w:p w14:paraId="471BDD75" w14:textId="77777777" w:rsidR="001F30D7" w:rsidRDefault="001F30D7" w:rsidP="001F30D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El derecho a la información será garantizado por el Estado. La ley establecerá las previsiones que permitan asegurar la protección, el respeto y la difusión de este derecho. </w:t>
      </w:r>
    </w:p>
    <w:p w14:paraId="130BBDEE" w14:textId="77777777" w:rsidR="001F30D7" w:rsidRDefault="001F30D7" w:rsidP="001F30D7">
      <w:pPr>
        <w:spacing w:after="0" w:line="240" w:lineRule="auto"/>
        <w:ind w:left="567" w:right="567"/>
        <w:jc w:val="both"/>
        <w:rPr>
          <w:rFonts w:ascii="Palatino Linotype" w:eastAsia="Palatino Linotype" w:hAnsi="Palatino Linotype" w:cs="Palatino Linotype"/>
          <w:i/>
        </w:rPr>
      </w:pPr>
    </w:p>
    <w:p w14:paraId="44820091" w14:textId="77777777" w:rsidR="001F30D7" w:rsidRDefault="001F30D7" w:rsidP="001F30D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4A5CA1DA" w14:textId="77777777" w:rsidR="001F30D7" w:rsidRDefault="001F30D7" w:rsidP="001F30D7">
      <w:pPr>
        <w:spacing w:after="0" w:line="240" w:lineRule="auto"/>
        <w:ind w:left="567" w:right="567"/>
        <w:jc w:val="both"/>
        <w:rPr>
          <w:rFonts w:ascii="Palatino Linotype" w:eastAsia="Palatino Linotype" w:hAnsi="Palatino Linotype" w:cs="Palatino Linotype"/>
          <w:i/>
        </w:rPr>
      </w:pPr>
    </w:p>
    <w:p w14:paraId="5EBA069A" w14:textId="77777777" w:rsidR="001F30D7" w:rsidRDefault="001F30D7" w:rsidP="001F30D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Este derecho se regirá por los principios y bases siguientes:</w:t>
      </w:r>
    </w:p>
    <w:p w14:paraId="219C3D0E" w14:textId="77777777" w:rsidR="001F30D7" w:rsidRDefault="001F30D7" w:rsidP="001F30D7">
      <w:pPr>
        <w:spacing w:after="0" w:line="240" w:lineRule="auto"/>
        <w:ind w:left="567" w:right="567"/>
        <w:jc w:val="both"/>
        <w:rPr>
          <w:rFonts w:ascii="Palatino Linotype" w:eastAsia="Palatino Linotype" w:hAnsi="Palatino Linotype" w:cs="Palatino Linotype"/>
          <w:i/>
        </w:rPr>
      </w:pPr>
    </w:p>
    <w:p w14:paraId="01DF0646" w14:textId="77777777" w:rsidR="001F30D7" w:rsidRDefault="001F30D7" w:rsidP="001F30D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4006A25" w14:textId="77777777" w:rsidR="001F30D7" w:rsidRDefault="001F30D7" w:rsidP="001F30D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14:paraId="7EF4E88E" w14:textId="77777777" w:rsidR="001F30D7" w:rsidRDefault="001F30D7" w:rsidP="001F30D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14:paraId="148A7BA3" w14:textId="77777777" w:rsidR="001F30D7" w:rsidRDefault="001F30D7" w:rsidP="001F30D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IV. Se establecerán mecanismos de acceso a la información y procedimientos de revisión expeditos que se sustanciarán ante el organismo autónomo especializado e imparcial que establece esta Constitución.</w:t>
      </w:r>
    </w:p>
    <w:p w14:paraId="1FB5CCFF" w14:textId="77777777" w:rsidR="001F30D7" w:rsidRDefault="001F30D7" w:rsidP="001F30D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1C860FA1" w14:textId="77777777" w:rsidR="001F30D7" w:rsidRDefault="001F30D7" w:rsidP="001F30D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5E1267C8" w14:textId="77777777" w:rsidR="001F30D7" w:rsidRDefault="001F30D7" w:rsidP="001F30D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VII. La ley reglamentaria, determinará la manera en que los sujetos obligados deberán hacer pública la información relativa a los recursos públicos que entreguen a personas físicas o jurídicas colectivas.</w:t>
      </w:r>
    </w:p>
    <w:p w14:paraId="03244AC3" w14:textId="77777777" w:rsidR="001F30D7" w:rsidRDefault="001F30D7" w:rsidP="001F30D7">
      <w:pPr>
        <w:spacing w:after="0" w:line="360" w:lineRule="auto"/>
        <w:jc w:val="both"/>
        <w:rPr>
          <w:rFonts w:ascii="Palatino Linotype" w:eastAsia="Palatino Linotype" w:hAnsi="Palatino Linotype" w:cs="Palatino Linotype"/>
          <w:sz w:val="24"/>
          <w:szCs w:val="24"/>
        </w:rPr>
      </w:pPr>
    </w:p>
    <w:p w14:paraId="2254CBEC" w14:textId="77777777" w:rsidR="001F30D7" w:rsidRDefault="001F30D7" w:rsidP="001F30D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ese orden de ideas, la Ley de Transparencia y Acceso a la Información Pública del Estado de México y Municipios, prevé en su artículo 23, fracción I, lo siguiente:</w:t>
      </w:r>
    </w:p>
    <w:p w14:paraId="2A1FCF3D" w14:textId="77777777" w:rsidR="001F30D7" w:rsidRDefault="001F30D7" w:rsidP="001F30D7">
      <w:pPr>
        <w:spacing w:after="0" w:line="360" w:lineRule="auto"/>
        <w:jc w:val="both"/>
        <w:rPr>
          <w:rFonts w:ascii="Palatino Linotype" w:eastAsia="Palatino Linotype" w:hAnsi="Palatino Linotype" w:cs="Palatino Linotype"/>
          <w:sz w:val="24"/>
          <w:szCs w:val="24"/>
        </w:rPr>
      </w:pPr>
    </w:p>
    <w:p w14:paraId="215E31FA" w14:textId="77777777" w:rsidR="001F30D7" w:rsidRDefault="001F30D7" w:rsidP="001F30D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Artículo 23.</w:t>
      </w:r>
      <w:r>
        <w:rPr>
          <w:rFonts w:ascii="Palatino Linotype" w:eastAsia="Palatino Linotype" w:hAnsi="Palatino Linotype" w:cs="Palatino Linotype"/>
          <w:i/>
        </w:rPr>
        <w:t xml:space="preserve"> Son sujetos obligados a transparentar y permitir el acceso a su información y proteger los datos personales que obren en su poder:</w:t>
      </w:r>
    </w:p>
    <w:p w14:paraId="35AFFCFE" w14:textId="77777777" w:rsidR="001F30D7" w:rsidRDefault="001F30D7" w:rsidP="001F30D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I. </w:t>
      </w:r>
      <w:r w:rsidRPr="00E35540">
        <w:rPr>
          <w:rFonts w:ascii="Palatino Linotype" w:eastAsia="Palatino Linotype" w:hAnsi="Palatino Linotype" w:cs="Palatino Linotype"/>
          <w:i/>
        </w:rPr>
        <w:t xml:space="preserve">El Poder Ejecutivo del Estado de </w:t>
      </w:r>
      <w:proofErr w:type="spellStart"/>
      <w:r w:rsidRPr="00E35540">
        <w:rPr>
          <w:rFonts w:ascii="Palatino Linotype" w:eastAsia="Palatino Linotype" w:hAnsi="Palatino Linotype" w:cs="Palatino Linotype"/>
          <w:i/>
        </w:rPr>
        <w:t>México</w:t>
      </w:r>
      <w:proofErr w:type="spellEnd"/>
      <w:r w:rsidRPr="00E35540">
        <w:rPr>
          <w:rFonts w:ascii="Palatino Linotype" w:eastAsia="Palatino Linotype" w:hAnsi="Palatino Linotype" w:cs="Palatino Linotype"/>
          <w:i/>
        </w:rPr>
        <w:t xml:space="preserve">, las dependencias, organismos auxiliares, </w:t>
      </w:r>
      <w:proofErr w:type="spellStart"/>
      <w:r w:rsidRPr="00E35540">
        <w:rPr>
          <w:rFonts w:ascii="Palatino Linotype" w:eastAsia="Palatino Linotype" w:hAnsi="Palatino Linotype" w:cs="Palatino Linotype"/>
          <w:i/>
        </w:rPr>
        <w:t>órganos</w:t>
      </w:r>
      <w:proofErr w:type="spellEnd"/>
      <w:r w:rsidRPr="00E35540">
        <w:rPr>
          <w:rFonts w:ascii="Palatino Linotype" w:eastAsia="Palatino Linotype" w:hAnsi="Palatino Linotype" w:cs="Palatino Linotype"/>
          <w:i/>
        </w:rPr>
        <w:t xml:space="preserve">, entidades, fideicomisos y fondos </w:t>
      </w:r>
      <w:proofErr w:type="spellStart"/>
      <w:r w:rsidRPr="00E35540">
        <w:rPr>
          <w:rFonts w:ascii="Palatino Linotype" w:eastAsia="Palatino Linotype" w:hAnsi="Palatino Linotype" w:cs="Palatino Linotype"/>
          <w:i/>
        </w:rPr>
        <w:t>públicos</w:t>
      </w:r>
      <w:proofErr w:type="spellEnd"/>
      <w:r w:rsidRPr="00E35540">
        <w:rPr>
          <w:rFonts w:ascii="Palatino Linotype" w:eastAsia="Palatino Linotype" w:hAnsi="Palatino Linotype" w:cs="Palatino Linotype"/>
          <w:i/>
        </w:rPr>
        <w:t xml:space="preserve">, </w:t>
      </w:r>
      <w:proofErr w:type="spellStart"/>
      <w:r w:rsidRPr="00E35540">
        <w:rPr>
          <w:rFonts w:ascii="Palatino Linotype" w:eastAsia="Palatino Linotype" w:hAnsi="Palatino Linotype" w:cs="Palatino Linotype"/>
          <w:i/>
        </w:rPr>
        <w:t>asi</w:t>
      </w:r>
      <w:proofErr w:type="spellEnd"/>
      <w:r w:rsidRPr="00E35540">
        <w:rPr>
          <w:rFonts w:ascii="Palatino Linotype" w:eastAsia="Palatino Linotype" w:hAnsi="Palatino Linotype" w:cs="Palatino Linotype"/>
          <w:i/>
        </w:rPr>
        <w:t xml:space="preserve">́ como la </w:t>
      </w:r>
      <w:proofErr w:type="spellStart"/>
      <w:r w:rsidRPr="00E35540">
        <w:rPr>
          <w:rFonts w:ascii="Palatino Linotype" w:eastAsia="Palatino Linotype" w:hAnsi="Palatino Linotype" w:cs="Palatino Linotype"/>
          <w:i/>
        </w:rPr>
        <w:t>Procuraduría</w:t>
      </w:r>
      <w:proofErr w:type="spellEnd"/>
      <w:r w:rsidRPr="00E35540">
        <w:rPr>
          <w:rFonts w:ascii="Palatino Linotype" w:eastAsia="Palatino Linotype" w:hAnsi="Palatino Linotype" w:cs="Palatino Linotype"/>
          <w:i/>
        </w:rPr>
        <w:t xml:space="preserve"> General de Justicia;</w:t>
      </w:r>
    </w:p>
    <w:p w14:paraId="3B896674" w14:textId="77777777" w:rsidR="001F30D7" w:rsidRDefault="001F30D7" w:rsidP="001F30D7">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14:paraId="212C433D" w14:textId="77777777" w:rsidR="001F30D7" w:rsidRDefault="001F30D7" w:rsidP="001F30D7">
      <w:pPr>
        <w:spacing w:after="0" w:line="360" w:lineRule="auto"/>
        <w:jc w:val="both"/>
        <w:rPr>
          <w:rFonts w:ascii="Palatino Linotype" w:eastAsia="Palatino Linotype" w:hAnsi="Palatino Linotype" w:cs="Palatino Linotype"/>
          <w:sz w:val="24"/>
          <w:szCs w:val="24"/>
        </w:rPr>
      </w:pPr>
    </w:p>
    <w:p w14:paraId="3A1C3F7F" w14:textId="27D83366" w:rsidR="001F30D7" w:rsidRDefault="001F30D7" w:rsidP="001F30D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Es así </w:t>
      </w:r>
      <w:r w:rsidR="006B7DBA">
        <w:rPr>
          <w:rFonts w:ascii="Palatino Linotype" w:eastAsia="Palatino Linotype" w:hAnsi="Palatino Linotype" w:cs="Palatino Linotype"/>
          <w:sz w:val="24"/>
          <w:szCs w:val="24"/>
        </w:rPr>
        <w:t>como</w:t>
      </w:r>
      <w:r>
        <w:rPr>
          <w:rFonts w:ascii="Palatino Linotype" w:eastAsia="Palatino Linotype" w:hAnsi="Palatino Linotype" w:cs="Palatino Linotype"/>
          <w:sz w:val="24"/>
          <w:szCs w:val="24"/>
        </w:rPr>
        <w:t>,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71316225" w14:textId="77777777" w:rsidR="00B73208" w:rsidRDefault="00B73208" w:rsidP="001F30D7">
      <w:pPr>
        <w:spacing w:after="0" w:line="360" w:lineRule="auto"/>
        <w:jc w:val="both"/>
        <w:rPr>
          <w:rFonts w:ascii="Palatino Linotype" w:eastAsia="Palatino Linotype" w:hAnsi="Palatino Linotype" w:cs="Palatino Linotype"/>
          <w:sz w:val="24"/>
          <w:szCs w:val="24"/>
        </w:rPr>
      </w:pPr>
    </w:p>
    <w:p w14:paraId="25701395" w14:textId="181D59D3" w:rsidR="00B73208" w:rsidRDefault="00B73208" w:rsidP="00B73208">
      <w:pPr>
        <w:tabs>
          <w:tab w:val="left" w:pos="7938"/>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 xml:space="preserve">Ahora bien, de la literalidad de la solicitud se aprecia que el particular posiblemente al no ser experto y en un intento de requerir información señala que requiere </w:t>
      </w:r>
      <w:r>
        <w:rPr>
          <w:rFonts w:ascii="Palatino Linotype" w:eastAsia="Palatino Linotype" w:hAnsi="Palatino Linotype" w:cs="Palatino Linotype"/>
          <w:color w:val="000000"/>
          <w:sz w:val="24"/>
          <w:szCs w:val="24"/>
        </w:rPr>
        <w:t xml:space="preserve">conocer el fundamento legal y requisitos relacionados con el trámite de la subdivisión de una cuenta predial, sin embargo, como se verá de la normatividad analizada no fue posible localizar el trámite indicado, por lo que se estima que la información que el particular puede requerir es la relativa a los requisitos para la </w:t>
      </w:r>
      <w:r w:rsidRPr="00B73208">
        <w:rPr>
          <w:rFonts w:ascii="Palatino Linotype" w:eastAsia="Palatino Linotype" w:hAnsi="Palatino Linotype" w:cs="Palatino Linotype"/>
          <w:color w:val="000000"/>
          <w:sz w:val="24"/>
          <w:szCs w:val="24"/>
        </w:rPr>
        <w:t>subdivisión de un predio</w:t>
      </w:r>
      <w:r>
        <w:rPr>
          <w:rFonts w:ascii="Palatino Linotype" w:eastAsia="Palatino Linotype" w:hAnsi="Palatino Linotype" w:cs="Palatino Linotype"/>
          <w:color w:val="000000"/>
          <w:sz w:val="24"/>
          <w:szCs w:val="24"/>
        </w:rPr>
        <w:t xml:space="preserve">, por lo que con el objeto de garantizar </w:t>
      </w:r>
      <w:r>
        <w:rPr>
          <w:rFonts w:ascii="Palatino Linotype" w:eastAsia="Palatino Linotype" w:hAnsi="Palatino Linotype" w:cs="Palatino Linotype"/>
          <w:sz w:val="24"/>
          <w:szCs w:val="24"/>
        </w:rPr>
        <w:t>el derecho de acceso a la información pública con apego al principio de máxima publicidad no puede considerarse literal como lo solicita</w:t>
      </w:r>
      <w:r>
        <w:rPr>
          <w:rFonts w:ascii="Palatino Linotype" w:eastAsia="Palatino Linotype" w:hAnsi="Palatino Linotype" w:cs="Palatino Linotype"/>
          <w:i/>
          <w:sz w:val="24"/>
          <w:szCs w:val="24"/>
        </w:rPr>
        <w:t xml:space="preserve">, </w:t>
      </w:r>
      <w:r>
        <w:rPr>
          <w:rFonts w:ascii="Palatino Linotype" w:eastAsia="Palatino Linotype" w:hAnsi="Palatino Linotype" w:cs="Palatino Linotype"/>
          <w:sz w:val="24"/>
          <w:szCs w:val="24"/>
        </w:rPr>
        <w:t xml:space="preserve">a </w:t>
      </w:r>
      <w:r>
        <w:rPr>
          <w:rFonts w:ascii="Palatino Linotype" w:eastAsia="Palatino Linotype" w:hAnsi="Palatino Linotype" w:cs="Palatino Linotype"/>
          <w:sz w:val="24"/>
          <w:szCs w:val="24"/>
        </w:rPr>
        <w:lastRenderedPageBreak/>
        <w:t xml:space="preserve">sabiendas que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en el ejercicio de sus funciones</w:t>
      </w:r>
      <w:r>
        <w:rPr>
          <w:rFonts w:ascii="Palatino Linotype" w:eastAsia="Palatino Linotype" w:hAnsi="Palatino Linotype" w:cs="Palatino Linotype"/>
          <w:color w:val="000000"/>
          <w:sz w:val="24"/>
          <w:szCs w:val="24"/>
        </w:rPr>
        <w:t xml:space="preserve"> pudo haber requerido al particular una aclaración a la solicitud de información en términos </w:t>
      </w:r>
      <w:r w:rsidRPr="00B73208">
        <w:rPr>
          <w:rFonts w:ascii="Palatino Linotype" w:eastAsia="Palatino Linotype" w:hAnsi="Palatino Linotype" w:cs="Palatino Linotype"/>
          <w:color w:val="000000"/>
          <w:sz w:val="24"/>
          <w:szCs w:val="24"/>
        </w:rPr>
        <w:t>de lo</w:t>
      </w:r>
      <w:r>
        <w:rPr>
          <w:rFonts w:ascii="Palatino Linotype" w:eastAsia="Palatino Linotype" w:hAnsi="Palatino Linotype" w:cs="Palatino Linotype"/>
          <w:color w:val="000000"/>
          <w:sz w:val="24"/>
          <w:szCs w:val="24"/>
        </w:rPr>
        <w:t xml:space="preserve"> establecido en  el artículo 159 de la Ley en la materia, no obstante en lugar de ello dio respuesta proporcionando un fundamento jurídico para dar atención a la solicitud de información, por lo que ante la falta de diligencia en la actuación del </w:t>
      </w:r>
      <w:r w:rsidRPr="001367D4">
        <w:rPr>
          <w:rFonts w:ascii="Palatino Linotype" w:eastAsia="Palatino Linotype" w:hAnsi="Palatino Linotype" w:cs="Palatino Linotype"/>
          <w:b/>
          <w:bCs/>
          <w:color w:val="000000"/>
          <w:sz w:val="24"/>
          <w:szCs w:val="24"/>
        </w:rPr>
        <w:t>Sujeto Obligado</w:t>
      </w:r>
      <w:r>
        <w:rPr>
          <w:rFonts w:ascii="Palatino Linotype" w:eastAsia="Palatino Linotype" w:hAnsi="Palatino Linotype" w:cs="Palatino Linotype"/>
          <w:color w:val="000000"/>
          <w:sz w:val="24"/>
          <w:szCs w:val="24"/>
        </w:rPr>
        <w:t xml:space="preserve"> para dar atención a la presente solicitud y a fin de no dejar sin defensa al particular se realiza la suplencia de la deficiencia de la solicitud a fin de garantizar el derecho de acceso  la información del particular, lo anterior en términos de lo establecido en el artículo 13 de la Ley en la materia que cita: </w:t>
      </w:r>
    </w:p>
    <w:p w14:paraId="6127B553" w14:textId="77777777" w:rsidR="00B73208" w:rsidRDefault="00B73208" w:rsidP="00B73208">
      <w:pPr>
        <w:spacing w:after="0" w:line="360" w:lineRule="auto"/>
        <w:ind w:left="426" w:right="567"/>
        <w:jc w:val="both"/>
        <w:rPr>
          <w:rFonts w:ascii="Palatino Linotype" w:eastAsia="Palatino Linotype" w:hAnsi="Palatino Linotype" w:cs="Palatino Linotype"/>
          <w:i/>
          <w:color w:val="000000"/>
        </w:rPr>
      </w:pPr>
    </w:p>
    <w:p w14:paraId="0E8F2AF8" w14:textId="57AC0A67" w:rsidR="00B73208" w:rsidRDefault="00B73208" w:rsidP="00B73208">
      <w:pPr>
        <w:spacing w:after="0" w:line="360" w:lineRule="auto"/>
        <w:ind w:left="426" w:right="567"/>
        <w:jc w:val="both"/>
        <w:rPr>
          <w:rFonts w:ascii="Palatino Linotype" w:eastAsia="Palatino Linotype" w:hAnsi="Palatino Linotype" w:cs="Palatino Linotype"/>
          <w:sz w:val="24"/>
          <w:szCs w:val="24"/>
        </w:rPr>
      </w:pPr>
      <w:r>
        <w:rPr>
          <w:rFonts w:ascii="Palatino Linotype" w:eastAsia="Palatino Linotype" w:hAnsi="Palatino Linotype" w:cs="Palatino Linotype"/>
          <w:i/>
          <w:color w:val="000000"/>
        </w:rPr>
        <w:t>Artículo 13. El Instituto, en el ámbito de sus atribuciones, deberá suplir cualquier deficiencia para garantizar el ejercicio del derecho de acceso a la información.</w:t>
      </w:r>
    </w:p>
    <w:p w14:paraId="068B4253" w14:textId="77777777" w:rsidR="001F30D7" w:rsidRDefault="001F30D7" w:rsidP="00D305B1">
      <w:pPr>
        <w:pStyle w:val="Prrafodelista"/>
        <w:autoSpaceDE w:val="0"/>
        <w:autoSpaceDN w:val="0"/>
        <w:adjustRightInd w:val="0"/>
        <w:spacing w:line="360" w:lineRule="auto"/>
        <w:ind w:left="0"/>
        <w:jc w:val="both"/>
        <w:rPr>
          <w:rFonts w:ascii="Palatino Linotype" w:hAnsi="Palatino Linotype" w:cs="Arial"/>
        </w:rPr>
      </w:pPr>
    </w:p>
    <w:p w14:paraId="398C7376" w14:textId="2C389A89" w:rsidR="00727FFC" w:rsidRDefault="00727FFC" w:rsidP="00D305B1">
      <w:pPr>
        <w:pStyle w:val="Prrafodelista"/>
        <w:autoSpaceDE w:val="0"/>
        <w:autoSpaceDN w:val="0"/>
        <w:adjustRightInd w:val="0"/>
        <w:spacing w:line="360" w:lineRule="auto"/>
        <w:ind w:left="0"/>
        <w:jc w:val="both"/>
        <w:rPr>
          <w:rFonts w:ascii="Palatino Linotype" w:hAnsi="Palatino Linotype" w:cs="Arial"/>
        </w:rPr>
      </w:pPr>
      <w:r w:rsidRPr="00E7203A">
        <w:rPr>
          <w:rFonts w:ascii="Palatino Linotype" w:hAnsi="Palatino Linotype" w:cs="Arial"/>
        </w:rPr>
        <w:t xml:space="preserve">Es importante referir que las facultades y funciones de la </w:t>
      </w:r>
      <w:r w:rsidR="006B7DBA">
        <w:rPr>
          <w:rFonts w:ascii="Palatino Linotype" w:hAnsi="Palatino Linotype" w:cs="Arial"/>
        </w:rPr>
        <w:t>D</w:t>
      </w:r>
      <w:r w:rsidRPr="00E7203A">
        <w:rPr>
          <w:rFonts w:ascii="Palatino Linotype" w:hAnsi="Palatino Linotype" w:cs="Arial"/>
        </w:rPr>
        <w:t xml:space="preserve">irección General de Operación y Control Urbano </w:t>
      </w:r>
      <w:r w:rsidR="00E7203A">
        <w:rPr>
          <w:rFonts w:ascii="Palatino Linotype" w:hAnsi="Palatino Linotype" w:cs="Arial"/>
        </w:rPr>
        <w:t xml:space="preserve">se encuentran previstas en los artículos 10 y 11 del Reglamento Interior de la Secretaría de </w:t>
      </w:r>
      <w:r w:rsidR="006C0C23">
        <w:rPr>
          <w:rFonts w:ascii="Palatino Linotype" w:hAnsi="Palatino Linotype" w:cs="Arial"/>
        </w:rPr>
        <w:t>Desarrollo Urbano y O</w:t>
      </w:r>
      <w:r w:rsidR="00507FB2">
        <w:rPr>
          <w:rFonts w:ascii="Palatino Linotype" w:hAnsi="Palatino Linotype" w:cs="Arial"/>
        </w:rPr>
        <w:t>bra, que a la letra señalan:</w:t>
      </w:r>
    </w:p>
    <w:p w14:paraId="475C76FC" w14:textId="51648799" w:rsidR="00507FB2" w:rsidRPr="00483086" w:rsidRDefault="00507FB2" w:rsidP="00507FB2">
      <w:pPr>
        <w:pStyle w:val="Prrafodelista"/>
        <w:autoSpaceDE w:val="0"/>
        <w:autoSpaceDN w:val="0"/>
        <w:adjustRightInd w:val="0"/>
        <w:spacing w:line="360" w:lineRule="auto"/>
        <w:ind w:right="567"/>
        <w:jc w:val="both"/>
        <w:rPr>
          <w:rFonts w:ascii="Palatino Linotype" w:hAnsi="Palatino Linotype" w:cs="Arial"/>
          <w:i/>
          <w:sz w:val="22"/>
        </w:rPr>
      </w:pPr>
      <w:r w:rsidRPr="00483086">
        <w:rPr>
          <w:rFonts w:ascii="Palatino Linotype" w:hAnsi="Palatino Linotype" w:cs="Arial"/>
          <w:b/>
          <w:i/>
          <w:sz w:val="22"/>
        </w:rPr>
        <w:t>Artículo 10.-</w:t>
      </w:r>
      <w:r w:rsidRPr="00483086">
        <w:rPr>
          <w:rFonts w:ascii="Palatino Linotype" w:hAnsi="Palatino Linotype" w:cs="Arial"/>
          <w:i/>
          <w:sz w:val="22"/>
        </w:rPr>
        <w:t xml:space="preserve"> Corresponde a la Dirección de Administración de Obra Pública, el despacho de los siguientes asuntos:</w:t>
      </w:r>
    </w:p>
    <w:p w14:paraId="263F7327" w14:textId="3A86E681" w:rsidR="00507FB2" w:rsidRPr="00483086" w:rsidRDefault="00507FB2" w:rsidP="00507FB2">
      <w:pPr>
        <w:pStyle w:val="Prrafodelista"/>
        <w:autoSpaceDE w:val="0"/>
        <w:autoSpaceDN w:val="0"/>
        <w:adjustRightInd w:val="0"/>
        <w:spacing w:line="360" w:lineRule="auto"/>
        <w:ind w:right="567"/>
        <w:jc w:val="both"/>
        <w:rPr>
          <w:rFonts w:ascii="Palatino Linotype" w:hAnsi="Palatino Linotype" w:cs="Arial"/>
          <w:i/>
          <w:sz w:val="22"/>
        </w:rPr>
      </w:pPr>
      <w:r w:rsidRPr="00483086">
        <w:rPr>
          <w:rFonts w:ascii="Palatino Linotype" w:hAnsi="Palatino Linotype" w:cs="Arial"/>
          <w:i/>
          <w:sz w:val="22"/>
        </w:rPr>
        <w:t>I. Coordinar los programas de obra de la Secretaría, tomando en cuenta los objetivos y metas a corto, mediano y largo plazo, de conformidad con el Plan Estatal de Desarrollo;</w:t>
      </w:r>
    </w:p>
    <w:p w14:paraId="61F6AAAD" w14:textId="5E6FA80B" w:rsidR="00507FB2" w:rsidRPr="00483086" w:rsidRDefault="00507FB2" w:rsidP="00507FB2">
      <w:pPr>
        <w:pStyle w:val="Prrafodelista"/>
        <w:autoSpaceDE w:val="0"/>
        <w:autoSpaceDN w:val="0"/>
        <w:adjustRightInd w:val="0"/>
        <w:spacing w:line="360" w:lineRule="auto"/>
        <w:ind w:right="567"/>
        <w:jc w:val="both"/>
        <w:rPr>
          <w:rFonts w:ascii="Palatino Linotype" w:hAnsi="Palatino Linotype" w:cs="Arial"/>
          <w:i/>
          <w:sz w:val="22"/>
        </w:rPr>
      </w:pPr>
      <w:r w:rsidRPr="00483086">
        <w:rPr>
          <w:rFonts w:ascii="Palatino Linotype" w:hAnsi="Palatino Linotype" w:cs="Arial"/>
          <w:i/>
          <w:sz w:val="22"/>
        </w:rPr>
        <w:t>II. Gestionar la autorización y aprobación de recursos con los organismos y dependencias involucradas para la ejecución de las obras;</w:t>
      </w:r>
    </w:p>
    <w:p w14:paraId="101D4CB2" w14:textId="694E5F7E" w:rsidR="00507FB2" w:rsidRPr="00483086" w:rsidRDefault="00507FB2" w:rsidP="00507FB2">
      <w:pPr>
        <w:pStyle w:val="Prrafodelista"/>
        <w:autoSpaceDE w:val="0"/>
        <w:autoSpaceDN w:val="0"/>
        <w:adjustRightInd w:val="0"/>
        <w:spacing w:line="360" w:lineRule="auto"/>
        <w:ind w:right="567"/>
        <w:jc w:val="both"/>
        <w:rPr>
          <w:rFonts w:ascii="Palatino Linotype" w:hAnsi="Palatino Linotype" w:cs="Arial"/>
          <w:i/>
          <w:sz w:val="22"/>
        </w:rPr>
      </w:pPr>
      <w:r w:rsidRPr="00483086">
        <w:rPr>
          <w:rFonts w:ascii="Palatino Linotype" w:hAnsi="Palatino Linotype" w:cs="Arial"/>
          <w:i/>
          <w:sz w:val="22"/>
        </w:rPr>
        <w:lastRenderedPageBreak/>
        <w:t>III. Promover la programación de acciones para la dotación de infraestructura y equipamiento urbano, así como para la protección del patrimonio cultural y del equilibrio ecológico en la Entidad;</w:t>
      </w:r>
    </w:p>
    <w:p w14:paraId="4DB78DF9" w14:textId="1B7A4989" w:rsidR="00507FB2" w:rsidRPr="00483086" w:rsidRDefault="00507FB2" w:rsidP="00507FB2">
      <w:pPr>
        <w:pStyle w:val="Prrafodelista"/>
        <w:autoSpaceDE w:val="0"/>
        <w:autoSpaceDN w:val="0"/>
        <w:adjustRightInd w:val="0"/>
        <w:spacing w:line="360" w:lineRule="auto"/>
        <w:ind w:right="567"/>
        <w:jc w:val="both"/>
        <w:rPr>
          <w:rFonts w:ascii="Palatino Linotype" w:hAnsi="Palatino Linotype" w:cs="Arial"/>
          <w:i/>
          <w:sz w:val="22"/>
        </w:rPr>
      </w:pPr>
      <w:r w:rsidRPr="00483086">
        <w:rPr>
          <w:rFonts w:ascii="Palatino Linotype" w:hAnsi="Palatino Linotype" w:cs="Arial"/>
          <w:i/>
          <w:sz w:val="22"/>
        </w:rPr>
        <w:t>IV. Participar en coordinación con las demás direcciones, organismos y dependencias involucradas en la integración del programa de obra de la Secretaría, así como llevar el control del avance financiero de las obras;</w:t>
      </w:r>
    </w:p>
    <w:p w14:paraId="257E3343" w14:textId="78A35116" w:rsidR="008C5ACD" w:rsidRPr="00483086" w:rsidRDefault="008C5ACD" w:rsidP="008C5ACD">
      <w:pPr>
        <w:pStyle w:val="Prrafodelista"/>
        <w:autoSpaceDE w:val="0"/>
        <w:autoSpaceDN w:val="0"/>
        <w:adjustRightInd w:val="0"/>
        <w:spacing w:line="360" w:lineRule="auto"/>
        <w:ind w:right="567"/>
        <w:jc w:val="both"/>
        <w:rPr>
          <w:rFonts w:ascii="Palatino Linotype" w:hAnsi="Palatino Linotype" w:cs="Arial"/>
          <w:i/>
          <w:sz w:val="22"/>
        </w:rPr>
      </w:pPr>
      <w:r w:rsidRPr="00483086">
        <w:rPr>
          <w:rFonts w:ascii="Palatino Linotype" w:hAnsi="Palatino Linotype" w:cs="Arial"/>
          <w:i/>
          <w:sz w:val="22"/>
        </w:rPr>
        <w:t>V. Coordinar la integración de los expedientes técnicos que contengan los proyectos de la obra pública encomendada a la Secretaría, de conformidad con la normatividad vigente federal o estatal;</w:t>
      </w:r>
    </w:p>
    <w:p w14:paraId="2A1E8732" w14:textId="013295C9" w:rsidR="008C5ACD" w:rsidRPr="00483086" w:rsidRDefault="008C5ACD" w:rsidP="008C5ACD">
      <w:pPr>
        <w:pStyle w:val="Prrafodelista"/>
        <w:autoSpaceDE w:val="0"/>
        <w:autoSpaceDN w:val="0"/>
        <w:adjustRightInd w:val="0"/>
        <w:spacing w:line="360" w:lineRule="auto"/>
        <w:ind w:right="567"/>
        <w:jc w:val="both"/>
        <w:rPr>
          <w:rFonts w:ascii="Palatino Linotype" w:hAnsi="Palatino Linotype" w:cs="Arial"/>
          <w:i/>
          <w:sz w:val="22"/>
        </w:rPr>
      </w:pPr>
      <w:r w:rsidRPr="00483086">
        <w:rPr>
          <w:rFonts w:ascii="Palatino Linotype" w:hAnsi="Palatino Linotype" w:cs="Arial"/>
          <w:i/>
          <w:sz w:val="22"/>
        </w:rPr>
        <w:t>VI. Planear y coordinar los diferentes procedimientos de contratación de la obra pública y servicios relacionados con la misma de conformidad con la normatividad estatal y federal vigente aplicable en la materia;</w:t>
      </w:r>
    </w:p>
    <w:p w14:paraId="47249D13" w14:textId="5DE7C069" w:rsidR="008C5ACD" w:rsidRPr="00483086" w:rsidRDefault="008C5ACD" w:rsidP="008C5ACD">
      <w:pPr>
        <w:pStyle w:val="Prrafodelista"/>
        <w:autoSpaceDE w:val="0"/>
        <w:autoSpaceDN w:val="0"/>
        <w:adjustRightInd w:val="0"/>
        <w:spacing w:line="360" w:lineRule="auto"/>
        <w:ind w:right="567"/>
        <w:jc w:val="both"/>
        <w:rPr>
          <w:rFonts w:ascii="Palatino Linotype" w:hAnsi="Palatino Linotype" w:cs="Arial"/>
          <w:i/>
          <w:sz w:val="22"/>
        </w:rPr>
      </w:pPr>
      <w:r w:rsidRPr="00483086">
        <w:rPr>
          <w:rFonts w:ascii="Palatino Linotype" w:hAnsi="Palatino Linotype" w:cs="Arial"/>
          <w:i/>
          <w:sz w:val="22"/>
        </w:rPr>
        <w:t>VII. Apoyar en la celebración de los contratos y/o convenios de obra pública y servicios relacionados con las mismas que sean de su competencia;</w:t>
      </w:r>
    </w:p>
    <w:p w14:paraId="5440DDEF" w14:textId="161C26CE" w:rsidR="008C5ACD" w:rsidRPr="00483086" w:rsidRDefault="008C5ACD" w:rsidP="008C5ACD">
      <w:pPr>
        <w:pStyle w:val="Prrafodelista"/>
        <w:autoSpaceDE w:val="0"/>
        <w:autoSpaceDN w:val="0"/>
        <w:adjustRightInd w:val="0"/>
        <w:spacing w:line="360" w:lineRule="auto"/>
        <w:ind w:right="567"/>
        <w:jc w:val="both"/>
        <w:rPr>
          <w:rFonts w:ascii="Palatino Linotype" w:hAnsi="Palatino Linotype" w:cs="Arial"/>
          <w:i/>
          <w:sz w:val="22"/>
        </w:rPr>
      </w:pPr>
      <w:r w:rsidRPr="00483086">
        <w:rPr>
          <w:rFonts w:ascii="Palatino Linotype" w:hAnsi="Palatino Linotype" w:cs="Arial"/>
          <w:i/>
          <w:sz w:val="22"/>
        </w:rPr>
        <w:t>VIII. Participar en coordinación con otras dependencias en la observación y estudio de normas y criterios técnicos generales y específicos, tanto de diseño como de construcción en materia de edificios públicos;</w:t>
      </w:r>
    </w:p>
    <w:p w14:paraId="605EA8AD" w14:textId="1BC33277" w:rsidR="008C5ACD" w:rsidRPr="00483086" w:rsidRDefault="008C5ACD" w:rsidP="008C5ACD">
      <w:pPr>
        <w:pStyle w:val="Prrafodelista"/>
        <w:autoSpaceDE w:val="0"/>
        <w:autoSpaceDN w:val="0"/>
        <w:adjustRightInd w:val="0"/>
        <w:spacing w:line="360" w:lineRule="auto"/>
        <w:ind w:right="567"/>
        <w:jc w:val="both"/>
        <w:rPr>
          <w:rFonts w:ascii="Palatino Linotype" w:hAnsi="Palatino Linotype" w:cs="Arial"/>
          <w:i/>
          <w:sz w:val="22"/>
        </w:rPr>
      </w:pPr>
      <w:r w:rsidRPr="00483086">
        <w:rPr>
          <w:rFonts w:ascii="Palatino Linotype" w:hAnsi="Palatino Linotype" w:cs="Arial"/>
          <w:i/>
          <w:sz w:val="22"/>
        </w:rPr>
        <w:t>IX. Coordinar y vigilar el cumplimiento de la normatividad vigente en materia de precios unitarios y en la elaboración de presupuestos de las diferentes acciones que son encomendadas para su ejecución a la Secretaría; y</w:t>
      </w:r>
    </w:p>
    <w:p w14:paraId="2A79D056" w14:textId="77777777" w:rsidR="008C5ACD" w:rsidRPr="00483086" w:rsidRDefault="008C5ACD" w:rsidP="008C5ACD">
      <w:pPr>
        <w:pStyle w:val="Prrafodelista"/>
        <w:autoSpaceDE w:val="0"/>
        <w:autoSpaceDN w:val="0"/>
        <w:adjustRightInd w:val="0"/>
        <w:spacing w:line="360" w:lineRule="auto"/>
        <w:ind w:right="567"/>
        <w:jc w:val="both"/>
        <w:rPr>
          <w:rFonts w:ascii="Palatino Linotype" w:hAnsi="Palatino Linotype" w:cs="Arial"/>
          <w:i/>
          <w:sz w:val="22"/>
        </w:rPr>
      </w:pPr>
      <w:r w:rsidRPr="00483086">
        <w:rPr>
          <w:rFonts w:ascii="Palatino Linotype" w:hAnsi="Palatino Linotype" w:cs="Arial"/>
          <w:i/>
          <w:sz w:val="22"/>
        </w:rPr>
        <w:t>X. Las demás que les señale este reglamento, otras disposiciones aplicables y el</w:t>
      </w:r>
    </w:p>
    <w:p w14:paraId="461743A1" w14:textId="1E3A44C4" w:rsidR="008C5ACD" w:rsidRPr="00483086" w:rsidRDefault="008C5ACD" w:rsidP="008C5ACD">
      <w:pPr>
        <w:pStyle w:val="Prrafodelista"/>
        <w:autoSpaceDE w:val="0"/>
        <w:autoSpaceDN w:val="0"/>
        <w:adjustRightInd w:val="0"/>
        <w:spacing w:line="360" w:lineRule="auto"/>
        <w:ind w:right="567"/>
        <w:jc w:val="both"/>
        <w:rPr>
          <w:rFonts w:ascii="Palatino Linotype" w:hAnsi="Palatino Linotype" w:cs="Arial"/>
          <w:i/>
          <w:sz w:val="22"/>
        </w:rPr>
      </w:pPr>
      <w:r w:rsidRPr="00483086">
        <w:rPr>
          <w:rFonts w:ascii="Palatino Linotype" w:hAnsi="Palatino Linotype" w:cs="Arial"/>
          <w:i/>
          <w:sz w:val="22"/>
        </w:rPr>
        <w:t>Secretario.</w:t>
      </w:r>
    </w:p>
    <w:p w14:paraId="2A73C6A4" w14:textId="77777777" w:rsidR="008C5ACD" w:rsidRPr="00483086" w:rsidRDefault="008C5ACD" w:rsidP="008C5ACD">
      <w:pPr>
        <w:pStyle w:val="Prrafodelista"/>
        <w:autoSpaceDE w:val="0"/>
        <w:autoSpaceDN w:val="0"/>
        <w:adjustRightInd w:val="0"/>
        <w:spacing w:line="360" w:lineRule="auto"/>
        <w:ind w:right="567"/>
        <w:jc w:val="both"/>
        <w:rPr>
          <w:rFonts w:ascii="Palatino Linotype" w:hAnsi="Palatino Linotype" w:cs="Arial"/>
          <w:i/>
          <w:sz w:val="22"/>
        </w:rPr>
      </w:pPr>
    </w:p>
    <w:p w14:paraId="55E3BD7F" w14:textId="6774E563" w:rsidR="008C5ACD" w:rsidRPr="00483086" w:rsidRDefault="008C5ACD" w:rsidP="008C5ACD">
      <w:pPr>
        <w:pStyle w:val="Prrafodelista"/>
        <w:autoSpaceDE w:val="0"/>
        <w:autoSpaceDN w:val="0"/>
        <w:adjustRightInd w:val="0"/>
        <w:spacing w:line="360" w:lineRule="auto"/>
        <w:ind w:right="567"/>
        <w:jc w:val="both"/>
        <w:rPr>
          <w:rFonts w:ascii="Palatino Linotype" w:hAnsi="Palatino Linotype" w:cs="Arial"/>
          <w:i/>
          <w:sz w:val="22"/>
        </w:rPr>
      </w:pPr>
      <w:r w:rsidRPr="00483086">
        <w:rPr>
          <w:rFonts w:ascii="Palatino Linotype" w:hAnsi="Palatino Linotype" w:cs="Arial"/>
          <w:b/>
          <w:i/>
          <w:sz w:val="22"/>
        </w:rPr>
        <w:t>Artículo 11.-</w:t>
      </w:r>
      <w:r w:rsidRPr="00483086">
        <w:rPr>
          <w:rFonts w:ascii="Palatino Linotype" w:hAnsi="Palatino Linotype" w:cs="Arial"/>
          <w:i/>
          <w:sz w:val="22"/>
        </w:rPr>
        <w:t xml:space="preserve"> Corresponde a la Dirección de Edificación, el despacho de los siguientes asuntos:</w:t>
      </w:r>
    </w:p>
    <w:p w14:paraId="51C92383" w14:textId="7FF64939" w:rsidR="008C5ACD" w:rsidRPr="00483086" w:rsidRDefault="008C5ACD" w:rsidP="008C5ACD">
      <w:pPr>
        <w:pStyle w:val="Prrafodelista"/>
        <w:autoSpaceDE w:val="0"/>
        <w:autoSpaceDN w:val="0"/>
        <w:adjustRightInd w:val="0"/>
        <w:spacing w:line="360" w:lineRule="auto"/>
        <w:ind w:right="567"/>
        <w:jc w:val="both"/>
        <w:rPr>
          <w:rFonts w:ascii="Palatino Linotype" w:hAnsi="Palatino Linotype" w:cs="Arial"/>
          <w:i/>
          <w:sz w:val="22"/>
        </w:rPr>
      </w:pPr>
      <w:r w:rsidRPr="00483086">
        <w:rPr>
          <w:rFonts w:ascii="Palatino Linotype" w:hAnsi="Palatino Linotype" w:cs="Arial"/>
          <w:i/>
          <w:sz w:val="22"/>
        </w:rPr>
        <w:lastRenderedPageBreak/>
        <w:t>I. Coadyuvar en la integración del programa operativo anual de obra pública a ejecutar, distinta a la contemplada en materia de infraestructura vial, eléctrica, hidráulica y/o sitios y monumentos;</w:t>
      </w:r>
    </w:p>
    <w:p w14:paraId="5D7B593E" w14:textId="3B22B985" w:rsidR="008C5ACD" w:rsidRPr="00483086" w:rsidRDefault="008C5ACD" w:rsidP="008C5ACD">
      <w:pPr>
        <w:pStyle w:val="Prrafodelista"/>
        <w:autoSpaceDE w:val="0"/>
        <w:autoSpaceDN w:val="0"/>
        <w:adjustRightInd w:val="0"/>
        <w:spacing w:line="360" w:lineRule="auto"/>
        <w:ind w:right="567"/>
        <w:jc w:val="both"/>
        <w:rPr>
          <w:rFonts w:ascii="Palatino Linotype" w:hAnsi="Palatino Linotype" w:cs="Arial"/>
          <w:i/>
          <w:sz w:val="22"/>
        </w:rPr>
      </w:pPr>
      <w:r w:rsidRPr="00483086">
        <w:rPr>
          <w:rFonts w:ascii="Palatino Linotype" w:hAnsi="Palatino Linotype" w:cs="Arial"/>
          <w:i/>
          <w:sz w:val="22"/>
        </w:rPr>
        <w:t>II. Proponer al Secretario los lineamientos, normas, estrategias y criterios técnicos, aplicables para la realización de los programas de obra pública asignados a la Dirección, distintos a los contemplados en materia de infraestructura vial, eléctrica, hidráulica y/o sitios y monumentos;</w:t>
      </w:r>
    </w:p>
    <w:p w14:paraId="737F7097" w14:textId="1F0CA10F" w:rsidR="008C5ACD" w:rsidRPr="00483086" w:rsidRDefault="008C5ACD" w:rsidP="008C5ACD">
      <w:pPr>
        <w:pStyle w:val="Prrafodelista"/>
        <w:autoSpaceDE w:val="0"/>
        <w:autoSpaceDN w:val="0"/>
        <w:adjustRightInd w:val="0"/>
        <w:spacing w:line="360" w:lineRule="auto"/>
        <w:ind w:right="567"/>
        <w:jc w:val="both"/>
        <w:rPr>
          <w:rFonts w:ascii="Palatino Linotype" w:hAnsi="Palatino Linotype" w:cs="Arial"/>
          <w:i/>
          <w:sz w:val="22"/>
        </w:rPr>
      </w:pPr>
      <w:r w:rsidRPr="00483086">
        <w:rPr>
          <w:rFonts w:ascii="Palatino Linotype" w:hAnsi="Palatino Linotype" w:cs="Arial"/>
          <w:i/>
          <w:sz w:val="22"/>
        </w:rPr>
        <w:t>III. Participar en los concursos y fallos de los contratos de obra pública, para el otorgamiento de los mismos que correspondan a la Dirección, distintos a los contemplados en materia de infraestructura vial, eléctrica, hidráulica y/o sitios y monumentos;</w:t>
      </w:r>
    </w:p>
    <w:p w14:paraId="36B970C1" w14:textId="0FF32F03" w:rsidR="008C5ACD" w:rsidRPr="00483086" w:rsidRDefault="008C5ACD" w:rsidP="008C5ACD">
      <w:pPr>
        <w:pStyle w:val="Prrafodelista"/>
        <w:autoSpaceDE w:val="0"/>
        <w:autoSpaceDN w:val="0"/>
        <w:adjustRightInd w:val="0"/>
        <w:spacing w:line="360" w:lineRule="auto"/>
        <w:ind w:right="567"/>
        <w:jc w:val="both"/>
        <w:rPr>
          <w:rFonts w:ascii="Palatino Linotype" w:hAnsi="Palatino Linotype" w:cs="Arial"/>
          <w:i/>
          <w:sz w:val="22"/>
        </w:rPr>
      </w:pPr>
      <w:r w:rsidRPr="00483086">
        <w:rPr>
          <w:rFonts w:ascii="Palatino Linotype" w:hAnsi="Palatino Linotype" w:cs="Arial"/>
          <w:i/>
          <w:sz w:val="22"/>
        </w:rPr>
        <w:t>IV. Participar en el estudio de las especificaciones generales de construcción, distintas a las contempladas en materia de infraestructura vial, eléctrica, hidráulica y/o sitios y monumentos;</w:t>
      </w:r>
    </w:p>
    <w:p w14:paraId="36983907" w14:textId="7EFADB78" w:rsidR="008C5ACD" w:rsidRPr="00483086" w:rsidRDefault="008C5ACD" w:rsidP="008C5ACD">
      <w:pPr>
        <w:pStyle w:val="Prrafodelista"/>
        <w:autoSpaceDE w:val="0"/>
        <w:autoSpaceDN w:val="0"/>
        <w:adjustRightInd w:val="0"/>
        <w:spacing w:line="360" w:lineRule="auto"/>
        <w:ind w:right="567"/>
        <w:jc w:val="both"/>
        <w:rPr>
          <w:rFonts w:ascii="Palatino Linotype" w:hAnsi="Palatino Linotype" w:cs="Arial"/>
          <w:i/>
          <w:sz w:val="22"/>
        </w:rPr>
      </w:pPr>
      <w:r w:rsidRPr="00483086">
        <w:rPr>
          <w:rFonts w:ascii="Palatino Linotype" w:hAnsi="Palatino Linotype" w:cs="Arial"/>
          <w:i/>
          <w:sz w:val="22"/>
        </w:rPr>
        <w:t>V. Dirigir, supervisar, evaluar y controlar que la obra civil que realice la Secretaría a través de la Dirección, se ejecute conforme a los estudios, proyectos y programas conforme a lo estipulado en los contratos de obra que celebre la Secretaría, distintos a los contemplados en materia de infraestructura vial, eléctrica hidráulica y/o sitios y monumentos;</w:t>
      </w:r>
    </w:p>
    <w:p w14:paraId="103303A9" w14:textId="35B9693C" w:rsidR="00F15357" w:rsidRPr="00483086" w:rsidRDefault="00F15357" w:rsidP="00F15357">
      <w:pPr>
        <w:pStyle w:val="Prrafodelista"/>
        <w:autoSpaceDE w:val="0"/>
        <w:autoSpaceDN w:val="0"/>
        <w:adjustRightInd w:val="0"/>
        <w:spacing w:line="360" w:lineRule="auto"/>
        <w:ind w:right="567"/>
        <w:jc w:val="both"/>
        <w:rPr>
          <w:rFonts w:ascii="Palatino Linotype" w:hAnsi="Palatino Linotype" w:cs="Arial"/>
          <w:i/>
          <w:sz w:val="22"/>
        </w:rPr>
      </w:pPr>
      <w:r w:rsidRPr="00483086">
        <w:rPr>
          <w:rFonts w:ascii="Palatino Linotype" w:hAnsi="Palatino Linotype" w:cs="Arial"/>
          <w:i/>
          <w:sz w:val="22"/>
        </w:rPr>
        <w:t>VI. Formular y avalar las estimaciones de las obras, distintas a las contempladas en materia de infraestructura vial, eléctrica, hidráulica y/o sitios y monumentos así como resolver y registrar en campo los ajustes pertinentes;</w:t>
      </w:r>
    </w:p>
    <w:p w14:paraId="5D56D932" w14:textId="07AA191D" w:rsidR="00F15357" w:rsidRPr="00483086" w:rsidRDefault="00F15357" w:rsidP="00F15357">
      <w:pPr>
        <w:pStyle w:val="Prrafodelista"/>
        <w:autoSpaceDE w:val="0"/>
        <w:autoSpaceDN w:val="0"/>
        <w:adjustRightInd w:val="0"/>
        <w:spacing w:line="360" w:lineRule="auto"/>
        <w:ind w:right="567"/>
        <w:jc w:val="both"/>
        <w:rPr>
          <w:rFonts w:ascii="Palatino Linotype" w:hAnsi="Palatino Linotype" w:cs="Arial"/>
          <w:i/>
          <w:sz w:val="22"/>
        </w:rPr>
      </w:pPr>
      <w:r w:rsidRPr="00483086">
        <w:rPr>
          <w:rFonts w:ascii="Palatino Linotype" w:hAnsi="Palatino Linotype" w:cs="Arial"/>
          <w:i/>
          <w:sz w:val="22"/>
        </w:rPr>
        <w:t>VII. Supervisar por sí o por medio de terceros, la obra civil encomendada a la Dirección o aquella de otras dependencias con las que la Secretaría tenga convenio celebrado distintas a las contempladas en materia de infraestructura vial, eléctrica, hidráulica y/o sitios y monumentos; y</w:t>
      </w:r>
    </w:p>
    <w:p w14:paraId="67D72E6D" w14:textId="77777777" w:rsidR="00F15357" w:rsidRPr="00483086" w:rsidRDefault="00F15357" w:rsidP="00F15357">
      <w:pPr>
        <w:pStyle w:val="Prrafodelista"/>
        <w:autoSpaceDE w:val="0"/>
        <w:autoSpaceDN w:val="0"/>
        <w:adjustRightInd w:val="0"/>
        <w:spacing w:line="360" w:lineRule="auto"/>
        <w:ind w:right="567"/>
        <w:jc w:val="both"/>
        <w:rPr>
          <w:rFonts w:ascii="Palatino Linotype" w:hAnsi="Palatino Linotype" w:cs="Arial"/>
          <w:i/>
          <w:sz w:val="22"/>
        </w:rPr>
      </w:pPr>
      <w:r w:rsidRPr="00483086">
        <w:rPr>
          <w:rFonts w:ascii="Palatino Linotype" w:hAnsi="Palatino Linotype" w:cs="Arial"/>
          <w:i/>
          <w:sz w:val="22"/>
        </w:rPr>
        <w:t>VIII. Las demás que les señale este reglamento, otras disposiciones aplicables y el</w:t>
      </w:r>
    </w:p>
    <w:p w14:paraId="00EBF0AC" w14:textId="451CEE94" w:rsidR="00F15357" w:rsidRPr="00483086" w:rsidRDefault="00F15357" w:rsidP="00F15357">
      <w:pPr>
        <w:pStyle w:val="Prrafodelista"/>
        <w:autoSpaceDE w:val="0"/>
        <w:autoSpaceDN w:val="0"/>
        <w:adjustRightInd w:val="0"/>
        <w:spacing w:line="360" w:lineRule="auto"/>
        <w:ind w:right="567"/>
        <w:jc w:val="both"/>
        <w:rPr>
          <w:rFonts w:ascii="Palatino Linotype" w:hAnsi="Palatino Linotype" w:cs="Arial"/>
          <w:i/>
          <w:sz w:val="22"/>
        </w:rPr>
      </w:pPr>
      <w:r w:rsidRPr="00483086">
        <w:rPr>
          <w:rFonts w:ascii="Palatino Linotype" w:hAnsi="Palatino Linotype" w:cs="Arial"/>
          <w:i/>
          <w:sz w:val="22"/>
        </w:rPr>
        <w:t>Secretario.</w:t>
      </w:r>
    </w:p>
    <w:p w14:paraId="15CE6F10" w14:textId="394E60CD" w:rsidR="00507FB2" w:rsidRDefault="00483086" w:rsidP="00D305B1">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Aunado a lo anterior, el artículo 5.9</w:t>
      </w:r>
      <w:r w:rsidR="00406EE5">
        <w:rPr>
          <w:rFonts w:ascii="Palatino Linotype" w:hAnsi="Palatino Linotype" w:cs="Arial"/>
        </w:rPr>
        <w:t>, el cual señala las atribuciones de la Secretaría de Desarrollo Urbano y Obra, así como el artículo 5.10, fracción VIII</w:t>
      </w:r>
      <w:r w:rsidR="00DF3811">
        <w:rPr>
          <w:rFonts w:ascii="Palatino Linotype" w:hAnsi="Palatino Linotype" w:cs="Arial"/>
        </w:rPr>
        <w:t>,</w:t>
      </w:r>
      <w:r w:rsidR="00632B74">
        <w:rPr>
          <w:rFonts w:ascii="Palatino Linotype" w:hAnsi="Palatino Linotype" w:cs="Arial"/>
        </w:rPr>
        <w:t xml:space="preserve"> así como el artículo 5.40</w:t>
      </w:r>
      <w:r w:rsidR="00DF3811">
        <w:rPr>
          <w:rFonts w:ascii="Palatino Linotype" w:hAnsi="Palatino Linotype" w:cs="Arial"/>
        </w:rPr>
        <w:t xml:space="preserve"> del Código Administrativo del Estado de México, los cuales a la letra señalan:</w:t>
      </w:r>
    </w:p>
    <w:p w14:paraId="0CDF540D" w14:textId="77777777" w:rsidR="00483086" w:rsidRPr="00483086" w:rsidRDefault="00483086" w:rsidP="00483086">
      <w:pPr>
        <w:pStyle w:val="Prrafodelista"/>
        <w:autoSpaceDE w:val="0"/>
        <w:autoSpaceDN w:val="0"/>
        <w:adjustRightInd w:val="0"/>
        <w:spacing w:line="360" w:lineRule="auto"/>
        <w:ind w:right="567"/>
        <w:jc w:val="both"/>
        <w:rPr>
          <w:rFonts w:ascii="Palatino Linotype" w:hAnsi="Palatino Linotype" w:cs="Arial"/>
          <w:i/>
        </w:rPr>
      </w:pPr>
      <w:r w:rsidRPr="00483086">
        <w:rPr>
          <w:rFonts w:ascii="Palatino Linotype" w:hAnsi="Palatino Linotype" w:cs="Arial"/>
          <w:b/>
          <w:i/>
        </w:rPr>
        <w:t>Artículo 5.9.</w:t>
      </w:r>
      <w:r w:rsidRPr="00483086">
        <w:rPr>
          <w:rFonts w:ascii="Palatino Linotype" w:hAnsi="Palatino Linotype" w:cs="Arial"/>
          <w:i/>
        </w:rPr>
        <w:t xml:space="preserve"> La Secretaría tendrá las atribuciones siguientes:</w:t>
      </w:r>
    </w:p>
    <w:p w14:paraId="11451992" w14:textId="69908244" w:rsidR="00483086" w:rsidRPr="00483086" w:rsidRDefault="00483086" w:rsidP="00483086">
      <w:pPr>
        <w:pStyle w:val="Prrafodelista"/>
        <w:autoSpaceDE w:val="0"/>
        <w:autoSpaceDN w:val="0"/>
        <w:adjustRightInd w:val="0"/>
        <w:spacing w:line="360" w:lineRule="auto"/>
        <w:ind w:right="567"/>
        <w:jc w:val="both"/>
        <w:rPr>
          <w:rFonts w:ascii="Palatino Linotype" w:hAnsi="Palatino Linotype" w:cs="Arial"/>
          <w:i/>
        </w:rPr>
      </w:pPr>
      <w:r w:rsidRPr="00483086">
        <w:rPr>
          <w:rFonts w:ascii="Palatino Linotype" w:hAnsi="Palatino Linotype" w:cs="Arial"/>
          <w:i/>
        </w:rPr>
        <w:t>I. Formular y presentar a consideración del Gobernador del Estado, los proyectos del Plan Estatal de Desarrollo Urbano, planes regionales de desarrollo urbano, planes parciales derivados de ellos y sus modificaciones, así como ejecutarlos y evaluarlos;</w:t>
      </w:r>
    </w:p>
    <w:p w14:paraId="6951B688" w14:textId="59A61F23" w:rsidR="00483086" w:rsidRDefault="00483086" w:rsidP="00483086">
      <w:pPr>
        <w:pStyle w:val="Prrafodelista"/>
        <w:autoSpaceDE w:val="0"/>
        <w:autoSpaceDN w:val="0"/>
        <w:adjustRightInd w:val="0"/>
        <w:spacing w:line="360" w:lineRule="auto"/>
        <w:ind w:right="567"/>
        <w:jc w:val="both"/>
        <w:rPr>
          <w:rFonts w:ascii="Palatino Linotype" w:hAnsi="Palatino Linotype" w:cs="Arial"/>
          <w:i/>
        </w:rPr>
      </w:pPr>
      <w:r w:rsidRPr="00483086">
        <w:rPr>
          <w:rFonts w:ascii="Palatino Linotype" w:hAnsi="Palatino Linotype" w:cs="Arial"/>
          <w:i/>
        </w:rPr>
        <w:t>II. Expedir dictámenes de congruencia de los planes municipales de desarrollo urbano y de los planes parciales derivados de éstos, con el Plan Estatal de Desarrollo Urbano, el plan regional y los planes parciales de desarrollo urbano de competencia estatal aplicables;</w:t>
      </w:r>
    </w:p>
    <w:p w14:paraId="079051D1" w14:textId="076C1507" w:rsidR="003F38A5" w:rsidRPr="003F38A5" w:rsidRDefault="003F38A5" w:rsidP="003F38A5">
      <w:pPr>
        <w:pStyle w:val="Prrafodelista"/>
        <w:autoSpaceDE w:val="0"/>
        <w:autoSpaceDN w:val="0"/>
        <w:adjustRightInd w:val="0"/>
        <w:spacing w:line="360" w:lineRule="auto"/>
        <w:ind w:right="567"/>
        <w:jc w:val="both"/>
        <w:rPr>
          <w:rFonts w:ascii="Palatino Linotype" w:hAnsi="Palatino Linotype" w:cs="Arial"/>
          <w:i/>
        </w:rPr>
      </w:pPr>
      <w:r w:rsidRPr="003F38A5">
        <w:rPr>
          <w:rFonts w:ascii="Palatino Linotype" w:hAnsi="Palatino Linotype" w:cs="Arial"/>
          <w:i/>
        </w:rPr>
        <w:t>II. Expedir las evaluaciones técnicas de impacto, en los casos y co</w:t>
      </w:r>
      <w:r>
        <w:rPr>
          <w:rFonts w:ascii="Palatino Linotype" w:hAnsi="Palatino Linotype" w:cs="Arial"/>
          <w:i/>
        </w:rPr>
        <w:t xml:space="preserve">n las formalidades previstas en </w:t>
      </w:r>
      <w:r w:rsidRPr="003F38A5">
        <w:rPr>
          <w:rFonts w:ascii="Palatino Linotype" w:hAnsi="Palatino Linotype" w:cs="Arial"/>
          <w:i/>
        </w:rPr>
        <w:t>este Libro y demás disposiciones jurídicas aplicables;</w:t>
      </w:r>
    </w:p>
    <w:p w14:paraId="6CE9571D" w14:textId="0E08F23E" w:rsidR="003F38A5" w:rsidRPr="00971396" w:rsidRDefault="003F38A5" w:rsidP="003F38A5">
      <w:pPr>
        <w:pStyle w:val="Prrafodelista"/>
        <w:autoSpaceDE w:val="0"/>
        <w:autoSpaceDN w:val="0"/>
        <w:adjustRightInd w:val="0"/>
        <w:spacing w:line="360" w:lineRule="auto"/>
        <w:ind w:right="567"/>
        <w:jc w:val="both"/>
        <w:rPr>
          <w:rFonts w:ascii="Palatino Linotype" w:hAnsi="Palatino Linotype" w:cs="Arial"/>
          <w:b/>
          <w:i/>
          <w:u w:val="single"/>
        </w:rPr>
      </w:pPr>
      <w:r w:rsidRPr="00971396">
        <w:rPr>
          <w:rFonts w:ascii="Palatino Linotype" w:hAnsi="Palatino Linotype" w:cs="Arial"/>
          <w:b/>
          <w:i/>
          <w:u w:val="single"/>
        </w:rPr>
        <w:t>IV. Emitir las autorizaciones de conjuntos urbanos, condominios, subdivisiones, relotificaciones, fusiones y en los casos previstos en este Libro y la reglamentación correspondiente:</w:t>
      </w:r>
    </w:p>
    <w:p w14:paraId="4EBFF2EA" w14:textId="77777777" w:rsidR="003F38A5" w:rsidRPr="003F38A5" w:rsidRDefault="003F38A5" w:rsidP="003F38A5">
      <w:pPr>
        <w:pStyle w:val="Prrafodelista"/>
        <w:autoSpaceDE w:val="0"/>
        <w:autoSpaceDN w:val="0"/>
        <w:adjustRightInd w:val="0"/>
        <w:spacing w:line="360" w:lineRule="auto"/>
        <w:ind w:right="567"/>
        <w:jc w:val="both"/>
        <w:rPr>
          <w:rFonts w:ascii="Palatino Linotype" w:hAnsi="Palatino Linotype" w:cs="Arial"/>
          <w:i/>
        </w:rPr>
      </w:pPr>
      <w:r w:rsidRPr="003F38A5">
        <w:rPr>
          <w:rFonts w:ascii="Palatino Linotype" w:hAnsi="Palatino Linotype" w:cs="Arial"/>
          <w:i/>
        </w:rPr>
        <w:t>Derogado.</w:t>
      </w:r>
    </w:p>
    <w:p w14:paraId="34D6CCC1" w14:textId="77777777" w:rsidR="003F38A5" w:rsidRPr="003F38A5" w:rsidRDefault="003F38A5" w:rsidP="003F38A5">
      <w:pPr>
        <w:pStyle w:val="Prrafodelista"/>
        <w:autoSpaceDE w:val="0"/>
        <w:autoSpaceDN w:val="0"/>
        <w:adjustRightInd w:val="0"/>
        <w:spacing w:line="360" w:lineRule="auto"/>
        <w:ind w:right="567"/>
        <w:jc w:val="both"/>
        <w:rPr>
          <w:rFonts w:ascii="Palatino Linotype" w:hAnsi="Palatino Linotype" w:cs="Arial"/>
          <w:i/>
        </w:rPr>
      </w:pPr>
      <w:r w:rsidRPr="003F38A5">
        <w:rPr>
          <w:rFonts w:ascii="Palatino Linotype" w:hAnsi="Palatino Linotype" w:cs="Arial"/>
          <w:i/>
        </w:rPr>
        <w:t>Así también, podrá autorizar, en términos de la legislación correspondiente, lo siguiente:</w:t>
      </w:r>
    </w:p>
    <w:p w14:paraId="2F79E879" w14:textId="77777777" w:rsidR="003F38A5" w:rsidRPr="003F38A5" w:rsidRDefault="003F38A5" w:rsidP="003F38A5">
      <w:pPr>
        <w:pStyle w:val="Prrafodelista"/>
        <w:autoSpaceDE w:val="0"/>
        <w:autoSpaceDN w:val="0"/>
        <w:adjustRightInd w:val="0"/>
        <w:spacing w:line="360" w:lineRule="auto"/>
        <w:ind w:right="567"/>
        <w:jc w:val="both"/>
        <w:rPr>
          <w:rFonts w:ascii="Palatino Linotype" w:hAnsi="Palatino Linotype" w:cs="Arial"/>
          <w:i/>
        </w:rPr>
      </w:pPr>
      <w:r w:rsidRPr="003F38A5">
        <w:rPr>
          <w:rFonts w:ascii="Palatino Linotype" w:hAnsi="Palatino Linotype" w:cs="Arial"/>
          <w:i/>
        </w:rPr>
        <w:t>a) Los proyectos arquitectónicos de las obras de equipamiento urbano;</w:t>
      </w:r>
    </w:p>
    <w:p w14:paraId="6B5215F0" w14:textId="4AD6A42F" w:rsidR="003F38A5" w:rsidRPr="003F38A5" w:rsidRDefault="003F38A5" w:rsidP="003F38A5">
      <w:pPr>
        <w:pStyle w:val="Prrafodelista"/>
        <w:autoSpaceDE w:val="0"/>
        <w:autoSpaceDN w:val="0"/>
        <w:adjustRightInd w:val="0"/>
        <w:spacing w:line="360" w:lineRule="auto"/>
        <w:ind w:right="567"/>
        <w:jc w:val="both"/>
        <w:rPr>
          <w:rFonts w:ascii="Palatino Linotype" w:hAnsi="Palatino Linotype" w:cs="Arial"/>
          <w:i/>
        </w:rPr>
      </w:pPr>
      <w:r w:rsidRPr="003F38A5">
        <w:rPr>
          <w:rFonts w:ascii="Palatino Linotype" w:hAnsi="Palatino Linotype" w:cs="Arial"/>
          <w:i/>
        </w:rPr>
        <w:t>b) El inicio de obras de urbanización, infraestructura y equipamient</w:t>
      </w:r>
      <w:r>
        <w:rPr>
          <w:rFonts w:ascii="Palatino Linotype" w:hAnsi="Palatino Linotype" w:cs="Arial"/>
          <w:i/>
        </w:rPr>
        <w:t xml:space="preserve">o urbano y sus correspondientes </w:t>
      </w:r>
      <w:r w:rsidRPr="003F38A5">
        <w:rPr>
          <w:rFonts w:ascii="Palatino Linotype" w:hAnsi="Palatino Linotype" w:cs="Arial"/>
          <w:i/>
        </w:rPr>
        <w:t>prórrogas;</w:t>
      </w:r>
    </w:p>
    <w:p w14:paraId="47208702" w14:textId="77777777" w:rsidR="003F38A5" w:rsidRPr="003F38A5" w:rsidRDefault="003F38A5" w:rsidP="003F38A5">
      <w:pPr>
        <w:pStyle w:val="Prrafodelista"/>
        <w:autoSpaceDE w:val="0"/>
        <w:autoSpaceDN w:val="0"/>
        <w:adjustRightInd w:val="0"/>
        <w:spacing w:line="360" w:lineRule="auto"/>
        <w:ind w:right="567"/>
        <w:jc w:val="both"/>
        <w:rPr>
          <w:rFonts w:ascii="Palatino Linotype" w:hAnsi="Palatino Linotype" w:cs="Arial"/>
          <w:i/>
        </w:rPr>
      </w:pPr>
      <w:r w:rsidRPr="003F38A5">
        <w:rPr>
          <w:rFonts w:ascii="Palatino Linotype" w:hAnsi="Palatino Linotype" w:cs="Arial"/>
          <w:i/>
        </w:rPr>
        <w:t>c) La promoción y publicidad del desarrollo;</w:t>
      </w:r>
    </w:p>
    <w:p w14:paraId="45E82414" w14:textId="77777777" w:rsidR="003F38A5" w:rsidRPr="003F38A5" w:rsidRDefault="003F38A5" w:rsidP="003F38A5">
      <w:pPr>
        <w:pStyle w:val="Prrafodelista"/>
        <w:autoSpaceDE w:val="0"/>
        <w:autoSpaceDN w:val="0"/>
        <w:adjustRightInd w:val="0"/>
        <w:spacing w:line="360" w:lineRule="auto"/>
        <w:ind w:right="567"/>
        <w:jc w:val="both"/>
        <w:rPr>
          <w:rFonts w:ascii="Palatino Linotype" w:hAnsi="Palatino Linotype" w:cs="Arial"/>
          <w:i/>
        </w:rPr>
      </w:pPr>
      <w:r w:rsidRPr="003F38A5">
        <w:rPr>
          <w:rFonts w:ascii="Palatino Linotype" w:hAnsi="Palatino Linotype" w:cs="Arial"/>
          <w:i/>
        </w:rPr>
        <w:lastRenderedPageBreak/>
        <w:t>d) La enajenación y gravamen de lotes;</w:t>
      </w:r>
    </w:p>
    <w:p w14:paraId="75BCF0A0" w14:textId="77777777" w:rsidR="003F38A5" w:rsidRPr="003F38A5" w:rsidRDefault="003F38A5" w:rsidP="003F38A5">
      <w:pPr>
        <w:pStyle w:val="Prrafodelista"/>
        <w:autoSpaceDE w:val="0"/>
        <w:autoSpaceDN w:val="0"/>
        <w:adjustRightInd w:val="0"/>
        <w:spacing w:line="360" w:lineRule="auto"/>
        <w:ind w:right="567"/>
        <w:jc w:val="both"/>
        <w:rPr>
          <w:rFonts w:ascii="Palatino Linotype" w:hAnsi="Palatino Linotype" w:cs="Arial"/>
          <w:i/>
        </w:rPr>
      </w:pPr>
      <w:r w:rsidRPr="003F38A5">
        <w:rPr>
          <w:rFonts w:ascii="Palatino Linotype" w:hAnsi="Palatino Linotype" w:cs="Arial"/>
          <w:i/>
        </w:rPr>
        <w:t>e) La liberación o sustitución de las garantías constituidas;</w:t>
      </w:r>
    </w:p>
    <w:p w14:paraId="6C681066" w14:textId="77777777" w:rsidR="003F38A5" w:rsidRPr="003F38A5" w:rsidRDefault="003F38A5" w:rsidP="003F38A5">
      <w:pPr>
        <w:pStyle w:val="Prrafodelista"/>
        <w:autoSpaceDE w:val="0"/>
        <w:autoSpaceDN w:val="0"/>
        <w:adjustRightInd w:val="0"/>
        <w:spacing w:line="360" w:lineRule="auto"/>
        <w:ind w:right="567"/>
        <w:jc w:val="both"/>
        <w:rPr>
          <w:rFonts w:ascii="Palatino Linotype" w:hAnsi="Palatino Linotype" w:cs="Arial"/>
          <w:i/>
        </w:rPr>
      </w:pPr>
      <w:r w:rsidRPr="003F38A5">
        <w:rPr>
          <w:rFonts w:ascii="Palatino Linotype" w:hAnsi="Palatino Linotype" w:cs="Arial"/>
          <w:i/>
        </w:rPr>
        <w:t xml:space="preserve">f) La subrogación o </w:t>
      </w:r>
      <w:proofErr w:type="spellStart"/>
      <w:r w:rsidRPr="003F38A5">
        <w:rPr>
          <w:rFonts w:ascii="Palatino Linotype" w:hAnsi="Palatino Linotype" w:cs="Arial"/>
          <w:i/>
        </w:rPr>
        <w:t>causahabiencia</w:t>
      </w:r>
      <w:proofErr w:type="spellEnd"/>
      <w:r w:rsidRPr="003F38A5">
        <w:rPr>
          <w:rFonts w:ascii="Palatino Linotype" w:hAnsi="Palatino Linotype" w:cs="Arial"/>
          <w:i/>
        </w:rPr>
        <w:t xml:space="preserve"> del titular de la autorización;</w:t>
      </w:r>
    </w:p>
    <w:p w14:paraId="6F4A1702" w14:textId="77777777" w:rsidR="003F38A5" w:rsidRPr="003F38A5" w:rsidRDefault="003F38A5" w:rsidP="003F38A5">
      <w:pPr>
        <w:pStyle w:val="Prrafodelista"/>
        <w:autoSpaceDE w:val="0"/>
        <w:autoSpaceDN w:val="0"/>
        <w:adjustRightInd w:val="0"/>
        <w:spacing w:line="360" w:lineRule="auto"/>
        <w:ind w:right="567"/>
        <w:jc w:val="both"/>
        <w:rPr>
          <w:rFonts w:ascii="Palatino Linotype" w:hAnsi="Palatino Linotype" w:cs="Arial"/>
          <w:i/>
        </w:rPr>
      </w:pPr>
      <w:r w:rsidRPr="003F38A5">
        <w:rPr>
          <w:rFonts w:ascii="Palatino Linotype" w:hAnsi="Palatino Linotype" w:cs="Arial"/>
          <w:i/>
        </w:rPr>
        <w:t>g) El cambio de tipo o del nombre comercial de los conjuntos urbanos, subdivisiones y condominios;</w:t>
      </w:r>
    </w:p>
    <w:p w14:paraId="08618E9B" w14:textId="77777777" w:rsidR="003F38A5" w:rsidRPr="003F38A5" w:rsidRDefault="003F38A5" w:rsidP="003F38A5">
      <w:pPr>
        <w:pStyle w:val="Prrafodelista"/>
        <w:autoSpaceDE w:val="0"/>
        <w:autoSpaceDN w:val="0"/>
        <w:adjustRightInd w:val="0"/>
        <w:spacing w:line="360" w:lineRule="auto"/>
        <w:ind w:right="567"/>
        <w:jc w:val="both"/>
        <w:rPr>
          <w:rFonts w:ascii="Palatino Linotype" w:hAnsi="Palatino Linotype" w:cs="Arial"/>
          <w:i/>
        </w:rPr>
      </w:pPr>
      <w:r w:rsidRPr="003F38A5">
        <w:rPr>
          <w:rFonts w:ascii="Palatino Linotype" w:hAnsi="Palatino Linotype" w:cs="Arial"/>
          <w:i/>
        </w:rPr>
        <w:t>h) La extinción por renuncia de autorizaciones; y</w:t>
      </w:r>
    </w:p>
    <w:p w14:paraId="21A892EC" w14:textId="77777777" w:rsidR="003F38A5" w:rsidRPr="003F38A5" w:rsidRDefault="003F38A5" w:rsidP="003F38A5">
      <w:pPr>
        <w:pStyle w:val="Prrafodelista"/>
        <w:autoSpaceDE w:val="0"/>
        <w:autoSpaceDN w:val="0"/>
        <w:adjustRightInd w:val="0"/>
        <w:spacing w:line="360" w:lineRule="auto"/>
        <w:ind w:right="567"/>
        <w:jc w:val="both"/>
        <w:rPr>
          <w:rFonts w:ascii="Palatino Linotype" w:hAnsi="Palatino Linotype" w:cs="Arial"/>
          <w:i/>
        </w:rPr>
      </w:pPr>
      <w:r w:rsidRPr="003F38A5">
        <w:rPr>
          <w:rFonts w:ascii="Palatino Linotype" w:hAnsi="Palatino Linotype" w:cs="Arial"/>
          <w:i/>
        </w:rPr>
        <w:t>i) Cualquier otra que en términos de este Libro y su reglamento requiera autorización.</w:t>
      </w:r>
    </w:p>
    <w:p w14:paraId="4A4F1F7C" w14:textId="7A12435F" w:rsidR="003F38A5" w:rsidRPr="003F38A5" w:rsidRDefault="003F38A5" w:rsidP="003F38A5">
      <w:pPr>
        <w:pStyle w:val="Prrafodelista"/>
        <w:autoSpaceDE w:val="0"/>
        <w:autoSpaceDN w:val="0"/>
        <w:adjustRightInd w:val="0"/>
        <w:spacing w:line="360" w:lineRule="auto"/>
        <w:ind w:right="567"/>
        <w:jc w:val="both"/>
        <w:rPr>
          <w:rFonts w:ascii="Palatino Linotype" w:hAnsi="Palatino Linotype" w:cs="Arial"/>
          <w:i/>
        </w:rPr>
      </w:pPr>
      <w:r w:rsidRPr="003F38A5">
        <w:rPr>
          <w:rFonts w:ascii="Palatino Linotype" w:hAnsi="Palatino Linotype" w:cs="Arial"/>
          <w:i/>
        </w:rPr>
        <w:t>V. Establecer políticas específicas para la autorización de conjuntos urbanos de carácter habitacional, en función de la demanda y de las políticas de ordenamiento territorial señaladas en los planes de desarrollo urbano;</w:t>
      </w:r>
    </w:p>
    <w:p w14:paraId="36A73FBC" w14:textId="3016B8A3" w:rsidR="003F38A5" w:rsidRPr="003F38A5" w:rsidRDefault="003F38A5" w:rsidP="00D05F37">
      <w:pPr>
        <w:pStyle w:val="Prrafodelista"/>
        <w:autoSpaceDE w:val="0"/>
        <w:autoSpaceDN w:val="0"/>
        <w:adjustRightInd w:val="0"/>
        <w:spacing w:line="360" w:lineRule="auto"/>
        <w:ind w:left="709" w:right="567"/>
        <w:jc w:val="both"/>
        <w:rPr>
          <w:rFonts w:ascii="Palatino Linotype" w:hAnsi="Palatino Linotype" w:cs="Arial"/>
          <w:i/>
        </w:rPr>
      </w:pPr>
      <w:r w:rsidRPr="003F38A5">
        <w:rPr>
          <w:rFonts w:ascii="Palatino Linotype" w:hAnsi="Palatino Linotype" w:cs="Arial"/>
          <w:i/>
        </w:rPr>
        <w:t>VI. Supervisar la ejecución de las obras de urbanización, infraestructura y equipamiento urbano de conjuntos urbanos, subdivisiones y condominios, de conformidad con lo que establezcan las disposiciones reglamentarias del presente Libro y demás ordenamientos jurídicos aplicables, en aquellos casos en que dicha facultad no esté específicamente atribuida a otra dependencia u organismos auxiliar del ámbito federal, estatal o municipal;</w:t>
      </w:r>
    </w:p>
    <w:p w14:paraId="595DA83A" w14:textId="1CBB473F" w:rsidR="003F38A5" w:rsidRPr="003F38A5" w:rsidRDefault="003F38A5" w:rsidP="003F38A5">
      <w:pPr>
        <w:pStyle w:val="Prrafodelista"/>
        <w:autoSpaceDE w:val="0"/>
        <w:autoSpaceDN w:val="0"/>
        <w:adjustRightInd w:val="0"/>
        <w:spacing w:line="360" w:lineRule="auto"/>
        <w:ind w:right="567"/>
        <w:jc w:val="both"/>
        <w:rPr>
          <w:rFonts w:ascii="Palatino Linotype" w:hAnsi="Palatino Linotype" w:cs="Arial"/>
          <w:i/>
        </w:rPr>
      </w:pPr>
      <w:r w:rsidRPr="003F38A5">
        <w:rPr>
          <w:rFonts w:ascii="Palatino Linotype" w:hAnsi="Palatino Linotype" w:cs="Arial"/>
          <w:i/>
        </w:rPr>
        <w:t>VII. Coordinar la entrega-recepción a los municipios y a las autoridades estatales competentes, de las áreas de donación, de las vías públicas y de las obras de urbanización, infraestructura primaria y equipamiento urbano de los conjuntos urbanos, subdivisiones y condominios.</w:t>
      </w:r>
    </w:p>
    <w:p w14:paraId="4C0A0693" w14:textId="277245E6" w:rsidR="003F38A5" w:rsidRPr="003F38A5" w:rsidRDefault="003F38A5" w:rsidP="003F38A5">
      <w:pPr>
        <w:pStyle w:val="Prrafodelista"/>
        <w:autoSpaceDE w:val="0"/>
        <w:autoSpaceDN w:val="0"/>
        <w:adjustRightInd w:val="0"/>
        <w:spacing w:line="360" w:lineRule="auto"/>
        <w:ind w:right="567"/>
        <w:jc w:val="both"/>
        <w:rPr>
          <w:rFonts w:ascii="Palatino Linotype" w:hAnsi="Palatino Linotype" w:cs="Arial"/>
          <w:i/>
        </w:rPr>
      </w:pPr>
      <w:r w:rsidRPr="003F38A5">
        <w:rPr>
          <w:rFonts w:ascii="Palatino Linotype" w:hAnsi="Palatino Linotype" w:cs="Arial"/>
          <w:i/>
        </w:rPr>
        <w:t>VIII. Autorizar la apertura, prolongación, ampliación o modificación de vías públicas de competencia municipal, no previstas en los planes municipales de desarrollo urbano;</w:t>
      </w:r>
    </w:p>
    <w:p w14:paraId="37AB1709" w14:textId="77777777" w:rsidR="003F38A5" w:rsidRPr="003F38A5" w:rsidRDefault="003F38A5" w:rsidP="003F38A5">
      <w:pPr>
        <w:pStyle w:val="Prrafodelista"/>
        <w:autoSpaceDE w:val="0"/>
        <w:autoSpaceDN w:val="0"/>
        <w:adjustRightInd w:val="0"/>
        <w:spacing w:line="360" w:lineRule="auto"/>
        <w:ind w:right="567"/>
        <w:jc w:val="both"/>
        <w:rPr>
          <w:rFonts w:ascii="Palatino Linotype" w:hAnsi="Palatino Linotype" w:cs="Arial"/>
          <w:i/>
        </w:rPr>
      </w:pPr>
      <w:r w:rsidRPr="003F38A5">
        <w:rPr>
          <w:rFonts w:ascii="Palatino Linotype" w:hAnsi="Palatino Linotype" w:cs="Arial"/>
          <w:i/>
        </w:rPr>
        <w:lastRenderedPageBreak/>
        <w:t>IX. Establecer y operar el Sistema Estatal;</w:t>
      </w:r>
    </w:p>
    <w:p w14:paraId="551505CB" w14:textId="46BF106D" w:rsidR="003F38A5" w:rsidRDefault="003F38A5" w:rsidP="003F38A5">
      <w:pPr>
        <w:pStyle w:val="Prrafodelista"/>
        <w:autoSpaceDE w:val="0"/>
        <w:autoSpaceDN w:val="0"/>
        <w:adjustRightInd w:val="0"/>
        <w:spacing w:line="360" w:lineRule="auto"/>
        <w:ind w:right="567"/>
        <w:jc w:val="both"/>
        <w:rPr>
          <w:rFonts w:ascii="Palatino Linotype" w:hAnsi="Palatino Linotype" w:cs="Arial"/>
          <w:i/>
        </w:rPr>
      </w:pPr>
      <w:r w:rsidRPr="003F38A5">
        <w:rPr>
          <w:rFonts w:ascii="Palatino Linotype" w:hAnsi="Palatino Linotype" w:cs="Arial"/>
          <w:i/>
        </w:rPr>
        <w:t>X. Aprobar el plano de lotificación para la localización, deslinde y fraccionamiento de las zonas de urbanización ejidal o comunal y su reserva de crecimiento;</w:t>
      </w:r>
    </w:p>
    <w:p w14:paraId="6E44FF39" w14:textId="77777777" w:rsidR="003F38A5" w:rsidRPr="003F38A5" w:rsidRDefault="003F38A5" w:rsidP="003F38A5">
      <w:pPr>
        <w:pStyle w:val="Prrafodelista"/>
        <w:autoSpaceDE w:val="0"/>
        <w:autoSpaceDN w:val="0"/>
        <w:adjustRightInd w:val="0"/>
        <w:spacing w:line="360" w:lineRule="auto"/>
        <w:ind w:right="567"/>
        <w:jc w:val="both"/>
        <w:rPr>
          <w:rFonts w:ascii="Palatino Linotype" w:hAnsi="Palatino Linotype" w:cs="Arial"/>
          <w:i/>
        </w:rPr>
      </w:pPr>
      <w:r w:rsidRPr="003F38A5">
        <w:rPr>
          <w:rFonts w:ascii="Palatino Linotype" w:hAnsi="Palatino Linotype" w:cs="Arial"/>
          <w:i/>
        </w:rPr>
        <w:t>XI. Establecer lineamientos de carácter urbano para la regularización de la tenencia de la tierra;</w:t>
      </w:r>
    </w:p>
    <w:p w14:paraId="6AA60D1D" w14:textId="1977D4E0" w:rsidR="003F38A5" w:rsidRPr="003F38A5" w:rsidRDefault="003F38A5" w:rsidP="003F38A5">
      <w:pPr>
        <w:pStyle w:val="Prrafodelista"/>
        <w:autoSpaceDE w:val="0"/>
        <w:autoSpaceDN w:val="0"/>
        <w:adjustRightInd w:val="0"/>
        <w:spacing w:line="360" w:lineRule="auto"/>
        <w:ind w:right="567"/>
        <w:jc w:val="both"/>
        <w:rPr>
          <w:rFonts w:ascii="Palatino Linotype" w:hAnsi="Palatino Linotype" w:cs="Arial"/>
          <w:i/>
        </w:rPr>
      </w:pPr>
      <w:r w:rsidRPr="003F38A5">
        <w:rPr>
          <w:rFonts w:ascii="Palatino Linotype" w:hAnsi="Palatino Linotype" w:cs="Arial"/>
          <w:i/>
        </w:rPr>
        <w:t xml:space="preserve">XII. Coordinar acciones con las demás instancias competentes, para </w:t>
      </w:r>
      <w:r>
        <w:rPr>
          <w:rFonts w:ascii="Palatino Linotype" w:hAnsi="Palatino Linotype" w:cs="Arial"/>
          <w:i/>
        </w:rPr>
        <w:t xml:space="preserve">prevenir y evitar asentamientos </w:t>
      </w:r>
      <w:r w:rsidRPr="003F38A5">
        <w:rPr>
          <w:rFonts w:ascii="Palatino Linotype" w:hAnsi="Palatino Linotype" w:cs="Arial"/>
          <w:i/>
        </w:rPr>
        <w:t>humanos irregulares;</w:t>
      </w:r>
    </w:p>
    <w:p w14:paraId="5014B0D0" w14:textId="22E1EE5A" w:rsidR="003F38A5" w:rsidRPr="003F38A5" w:rsidRDefault="003F38A5" w:rsidP="003F38A5">
      <w:pPr>
        <w:pStyle w:val="Prrafodelista"/>
        <w:autoSpaceDE w:val="0"/>
        <w:autoSpaceDN w:val="0"/>
        <w:adjustRightInd w:val="0"/>
        <w:spacing w:line="360" w:lineRule="auto"/>
        <w:ind w:right="567"/>
        <w:jc w:val="both"/>
        <w:rPr>
          <w:rFonts w:ascii="Palatino Linotype" w:hAnsi="Palatino Linotype" w:cs="Arial"/>
          <w:i/>
        </w:rPr>
      </w:pPr>
      <w:r w:rsidRPr="003F38A5">
        <w:rPr>
          <w:rFonts w:ascii="Palatino Linotype" w:hAnsi="Palatino Linotype" w:cs="Arial"/>
          <w:i/>
        </w:rPr>
        <w:t>XIII. Promover, gestionar, coordinar, concertar y ejecutar accion</w:t>
      </w:r>
      <w:r>
        <w:rPr>
          <w:rFonts w:ascii="Palatino Linotype" w:hAnsi="Palatino Linotype" w:cs="Arial"/>
          <w:i/>
        </w:rPr>
        <w:t xml:space="preserve">es, inversiones y obras para el </w:t>
      </w:r>
      <w:r w:rsidRPr="003F38A5">
        <w:rPr>
          <w:rFonts w:ascii="Palatino Linotype" w:hAnsi="Palatino Linotype" w:cs="Arial"/>
          <w:i/>
        </w:rPr>
        <w:t>ordenamiento territorial de los asentamientos humanos y el desarrollo urbano de los centros de población;</w:t>
      </w:r>
    </w:p>
    <w:p w14:paraId="77EB23F4" w14:textId="1AA3CC52" w:rsidR="003F38A5" w:rsidRPr="003F38A5" w:rsidRDefault="003F38A5" w:rsidP="003F38A5">
      <w:pPr>
        <w:pStyle w:val="Prrafodelista"/>
        <w:autoSpaceDE w:val="0"/>
        <w:autoSpaceDN w:val="0"/>
        <w:adjustRightInd w:val="0"/>
        <w:spacing w:line="360" w:lineRule="auto"/>
        <w:ind w:right="567"/>
        <w:jc w:val="both"/>
        <w:rPr>
          <w:rFonts w:ascii="Palatino Linotype" w:hAnsi="Palatino Linotype" w:cs="Arial"/>
          <w:i/>
        </w:rPr>
      </w:pPr>
      <w:r w:rsidRPr="003F38A5">
        <w:rPr>
          <w:rFonts w:ascii="Palatino Linotype" w:hAnsi="Palatino Linotype" w:cs="Arial"/>
          <w:i/>
        </w:rPr>
        <w:t>XIV. Intervenir en las instancias de coordinación, consulta, seguimi</w:t>
      </w:r>
      <w:r>
        <w:rPr>
          <w:rFonts w:ascii="Palatino Linotype" w:hAnsi="Palatino Linotype" w:cs="Arial"/>
          <w:i/>
        </w:rPr>
        <w:t xml:space="preserve">ento y evaluación en materia de </w:t>
      </w:r>
      <w:r w:rsidRPr="003F38A5">
        <w:rPr>
          <w:rFonts w:ascii="Palatino Linotype" w:hAnsi="Palatino Linotype" w:cs="Arial"/>
          <w:i/>
        </w:rPr>
        <w:t>ordenamiento territorial de los asentamientos humanos, desarrollo metropolitano y desarrollo urbano de los centros de población.</w:t>
      </w:r>
    </w:p>
    <w:p w14:paraId="12CF3377" w14:textId="77777777" w:rsidR="003F38A5" w:rsidRPr="003F38A5" w:rsidRDefault="003F38A5" w:rsidP="003F38A5">
      <w:pPr>
        <w:pStyle w:val="Prrafodelista"/>
        <w:autoSpaceDE w:val="0"/>
        <w:autoSpaceDN w:val="0"/>
        <w:adjustRightInd w:val="0"/>
        <w:spacing w:line="360" w:lineRule="auto"/>
        <w:ind w:right="567"/>
        <w:jc w:val="both"/>
        <w:rPr>
          <w:rFonts w:ascii="Palatino Linotype" w:hAnsi="Palatino Linotype" w:cs="Arial"/>
          <w:i/>
        </w:rPr>
      </w:pPr>
      <w:r w:rsidRPr="003F38A5">
        <w:rPr>
          <w:rFonts w:ascii="Palatino Linotype" w:hAnsi="Palatino Linotype" w:cs="Arial"/>
          <w:i/>
        </w:rPr>
        <w:t>XV. Promover la participación social en la planeación, gestión y control urbano;</w:t>
      </w:r>
    </w:p>
    <w:p w14:paraId="6893958E" w14:textId="107B8903" w:rsidR="003F38A5" w:rsidRPr="003F38A5" w:rsidRDefault="003F38A5" w:rsidP="003F38A5">
      <w:pPr>
        <w:pStyle w:val="Prrafodelista"/>
        <w:autoSpaceDE w:val="0"/>
        <w:autoSpaceDN w:val="0"/>
        <w:adjustRightInd w:val="0"/>
        <w:spacing w:line="360" w:lineRule="auto"/>
        <w:ind w:right="567"/>
        <w:jc w:val="both"/>
        <w:rPr>
          <w:rFonts w:ascii="Palatino Linotype" w:hAnsi="Palatino Linotype" w:cs="Arial"/>
          <w:i/>
        </w:rPr>
      </w:pPr>
      <w:r w:rsidRPr="003F38A5">
        <w:rPr>
          <w:rFonts w:ascii="Palatino Linotype" w:hAnsi="Palatino Linotype" w:cs="Arial"/>
          <w:i/>
        </w:rPr>
        <w:t>XVI. Ordenar la publicación de los planes de desarrollo urbano del ám</w:t>
      </w:r>
      <w:r>
        <w:rPr>
          <w:rFonts w:ascii="Palatino Linotype" w:hAnsi="Palatino Linotype" w:cs="Arial"/>
          <w:i/>
        </w:rPr>
        <w:t xml:space="preserve">bito estatal y municipal, en el </w:t>
      </w:r>
      <w:r w:rsidRPr="003F38A5">
        <w:rPr>
          <w:rFonts w:ascii="Palatino Linotype" w:hAnsi="Palatino Linotype" w:cs="Arial"/>
          <w:i/>
        </w:rPr>
        <w:t>Periódico Oficial “Gaceta del Gobierno”, así como su inscripción en el Instituto de la Función Registral;</w:t>
      </w:r>
    </w:p>
    <w:p w14:paraId="6202A53C" w14:textId="6C5F84A2" w:rsidR="003F38A5" w:rsidRPr="003F38A5" w:rsidRDefault="003F38A5" w:rsidP="003F38A5">
      <w:pPr>
        <w:pStyle w:val="Prrafodelista"/>
        <w:autoSpaceDE w:val="0"/>
        <w:autoSpaceDN w:val="0"/>
        <w:adjustRightInd w:val="0"/>
        <w:spacing w:line="360" w:lineRule="auto"/>
        <w:ind w:right="567"/>
        <w:jc w:val="both"/>
        <w:rPr>
          <w:rFonts w:ascii="Palatino Linotype" w:hAnsi="Palatino Linotype" w:cs="Arial"/>
          <w:i/>
        </w:rPr>
      </w:pPr>
      <w:r w:rsidRPr="003F38A5">
        <w:rPr>
          <w:rFonts w:ascii="Palatino Linotype" w:hAnsi="Palatino Linotype" w:cs="Arial"/>
          <w:i/>
        </w:rPr>
        <w:t>XVII. Suscribir acuerdos, convenios y contratos con los sectores público, social y privado en la</w:t>
      </w:r>
      <w:r>
        <w:rPr>
          <w:rFonts w:ascii="Palatino Linotype" w:hAnsi="Palatino Linotype" w:cs="Arial"/>
          <w:i/>
        </w:rPr>
        <w:t xml:space="preserve"> </w:t>
      </w:r>
      <w:r w:rsidRPr="003F38A5">
        <w:rPr>
          <w:rFonts w:ascii="Palatino Linotype" w:hAnsi="Palatino Linotype" w:cs="Arial"/>
          <w:i/>
        </w:rPr>
        <w:t>realización de acciones e inversiones concertadas para el desarrollo regional, desarrollo urbano y desarrollo metropolitano.</w:t>
      </w:r>
    </w:p>
    <w:p w14:paraId="672D96E6" w14:textId="63007451" w:rsidR="003F38A5" w:rsidRPr="003F38A5" w:rsidRDefault="003F38A5" w:rsidP="003F38A5">
      <w:pPr>
        <w:pStyle w:val="Prrafodelista"/>
        <w:autoSpaceDE w:val="0"/>
        <w:autoSpaceDN w:val="0"/>
        <w:adjustRightInd w:val="0"/>
        <w:spacing w:line="360" w:lineRule="auto"/>
        <w:ind w:right="567"/>
        <w:jc w:val="both"/>
        <w:rPr>
          <w:rFonts w:ascii="Palatino Linotype" w:hAnsi="Palatino Linotype" w:cs="Arial"/>
          <w:i/>
        </w:rPr>
      </w:pPr>
      <w:r w:rsidRPr="003F38A5">
        <w:rPr>
          <w:rFonts w:ascii="Palatino Linotype" w:hAnsi="Palatino Linotype" w:cs="Arial"/>
          <w:i/>
        </w:rPr>
        <w:t>XVIII. Ejercer el derecho de preferencia del Estado, para adquirir pr</w:t>
      </w:r>
      <w:r>
        <w:rPr>
          <w:rFonts w:ascii="Palatino Linotype" w:hAnsi="Palatino Linotype" w:cs="Arial"/>
          <w:i/>
        </w:rPr>
        <w:t xml:space="preserve">edios comprendidos en las áreas </w:t>
      </w:r>
      <w:r w:rsidRPr="003F38A5">
        <w:rPr>
          <w:rFonts w:ascii="Palatino Linotype" w:hAnsi="Palatino Linotype" w:cs="Arial"/>
          <w:i/>
        </w:rPr>
        <w:t>urbanizables o reservas territoriales señaladas en los planes o programas de desarrollo urbano aplicables, cuando éstos vayan a ser objeto de enajenación a título oneroso;</w:t>
      </w:r>
    </w:p>
    <w:p w14:paraId="5B02F442" w14:textId="77777777" w:rsidR="003F38A5" w:rsidRPr="003F38A5" w:rsidRDefault="003F38A5" w:rsidP="003F38A5">
      <w:pPr>
        <w:pStyle w:val="Prrafodelista"/>
        <w:autoSpaceDE w:val="0"/>
        <w:autoSpaceDN w:val="0"/>
        <w:adjustRightInd w:val="0"/>
        <w:spacing w:line="360" w:lineRule="auto"/>
        <w:ind w:right="567"/>
        <w:jc w:val="both"/>
        <w:rPr>
          <w:rFonts w:ascii="Palatino Linotype" w:hAnsi="Palatino Linotype" w:cs="Arial"/>
          <w:i/>
        </w:rPr>
      </w:pPr>
      <w:r w:rsidRPr="003F38A5">
        <w:rPr>
          <w:rFonts w:ascii="Palatino Linotype" w:hAnsi="Palatino Linotype" w:cs="Arial"/>
          <w:i/>
        </w:rPr>
        <w:lastRenderedPageBreak/>
        <w:t>XIX. Interpretar para efectos administrativos las disposiciones de este Libro y su reglamentación;</w:t>
      </w:r>
    </w:p>
    <w:p w14:paraId="02D57663" w14:textId="22A603C9" w:rsidR="003F38A5" w:rsidRPr="003F38A5" w:rsidRDefault="003F38A5" w:rsidP="003F38A5">
      <w:pPr>
        <w:pStyle w:val="Prrafodelista"/>
        <w:autoSpaceDE w:val="0"/>
        <w:autoSpaceDN w:val="0"/>
        <w:adjustRightInd w:val="0"/>
        <w:spacing w:line="360" w:lineRule="auto"/>
        <w:ind w:right="567"/>
        <w:jc w:val="both"/>
        <w:rPr>
          <w:rFonts w:ascii="Palatino Linotype" w:hAnsi="Palatino Linotype" w:cs="Arial"/>
          <w:i/>
        </w:rPr>
      </w:pPr>
      <w:r w:rsidRPr="003F38A5">
        <w:rPr>
          <w:rFonts w:ascii="Palatino Linotype" w:hAnsi="Palatino Linotype" w:cs="Arial"/>
          <w:i/>
        </w:rPr>
        <w:t>XX. Vigilar en el ámbito de su competencia, el cumplimiento de las d</w:t>
      </w:r>
      <w:r>
        <w:rPr>
          <w:rFonts w:ascii="Palatino Linotype" w:hAnsi="Palatino Linotype" w:cs="Arial"/>
          <w:i/>
        </w:rPr>
        <w:t xml:space="preserve">isposiciones de este Libro y de </w:t>
      </w:r>
      <w:r w:rsidRPr="003F38A5">
        <w:rPr>
          <w:rFonts w:ascii="Palatino Linotype" w:hAnsi="Palatino Linotype" w:cs="Arial"/>
          <w:i/>
        </w:rPr>
        <w:t>su reglamentación, así como de las autorizaciones y licencias que expida;</w:t>
      </w:r>
    </w:p>
    <w:p w14:paraId="634F2CB4" w14:textId="345DB1B5" w:rsidR="003F38A5" w:rsidRPr="003F38A5" w:rsidRDefault="003F38A5" w:rsidP="003F38A5">
      <w:pPr>
        <w:pStyle w:val="Prrafodelista"/>
        <w:autoSpaceDE w:val="0"/>
        <w:autoSpaceDN w:val="0"/>
        <w:adjustRightInd w:val="0"/>
        <w:spacing w:line="360" w:lineRule="auto"/>
        <w:ind w:right="567"/>
        <w:jc w:val="both"/>
        <w:rPr>
          <w:rFonts w:ascii="Palatino Linotype" w:hAnsi="Palatino Linotype" w:cs="Arial"/>
          <w:i/>
        </w:rPr>
      </w:pPr>
      <w:r w:rsidRPr="003F38A5">
        <w:rPr>
          <w:rFonts w:ascii="Palatino Linotype" w:hAnsi="Palatino Linotype" w:cs="Arial"/>
          <w:i/>
        </w:rPr>
        <w:t>XXI. Determinar infracciones de los particulares a las d</w:t>
      </w:r>
      <w:r>
        <w:rPr>
          <w:rFonts w:ascii="Palatino Linotype" w:hAnsi="Palatino Linotype" w:cs="Arial"/>
          <w:i/>
        </w:rPr>
        <w:t xml:space="preserve">isposiciones de este Libro y su </w:t>
      </w:r>
      <w:r w:rsidRPr="003F38A5">
        <w:rPr>
          <w:rFonts w:ascii="Palatino Linotype" w:hAnsi="Palatino Linotype" w:cs="Arial"/>
          <w:i/>
        </w:rPr>
        <w:t>reglamentación e imponer las medidas de seguridad y sanciones correspondientes;</w:t>
      </w:r>
    </w:p>
    <w:p w14:paraId="6F72CE7A" w14:textId="77777777" w:rsidR="003F38A5" w:rsidRPr="003F38A5" w:rsidRDefault="003F38A5" w:rsidP="003F38A5">
      <w:pPr>
        <w:pStyle w:val="Prrafodelista"/>
        <w:autoSpaceDE w:val="0"/>
        <w:autoSpaceDN w:val="0"/>
        <w:adjustRightInd w:val="0"/>
        <w:spacing w:line="360" w:lineRule="auto"/>
        <w:ind w:right="567"/>
        <w:jc w:val="both"/>
        <w:rPr>
          <w:rFonts w:ascii="Palatino Linotype" w:hAnsi="Palatino Linotype" w:cs="Arial"/>
          <w:i/>
        </w:rPr>
      </w:pPr>
      <w:r w:rsidRPr="003F38A5">
        <w:rPr>
          <w:rFonts w:ascii="Palatino Linotype" w:hAnsi="Palatino Linotype" w:cs="Arial"/>
          <w:i/>
        </w:rPr>
        <w:t>XXII. Emitir dictámenes y opiniones técnicas en el ámbito de su competencia;</w:t>
      </w:r>
    </w:p>
    <w:p w14:paraId="22681D67" w14:textId="77777777" w:rsidR="003F38A5" w:rsidRPr="003F38A5" w:rsidRDefault="003F38A5" w:rsidP="003F38A5">
      <w:pPr>
        <w:pStyle w:val="Prrafodelista"/>
        <w:autoSpaceDE w:val="0"/>
        <w:autoSpaceDN w:val="0"/>
        <w:adjustRightInd w:val="0"/>
        <w:spacing w:line="360" w:lineRule="auto"/>
        <w:ind w:right="567"/>
        <w:jc w:val="both"/>
        <w:rPr>
          <w:rFonts w:ascii="Palatino Linotype" w:hAnsi="Palatino Linotype" w:cs="Arial"/>
          <w:i/>
        </w:rPr>
      </w:pPr>
      <w:r w:rsidRPr="003F38A5">
        <w:rPr>
          <w:rFonts w:ascii="Palatino Linotype" w:hAnsi="Palatino Linotype" w:cs="Arial"/>
          <w:i/>
        </w:rPr>
        <w:t>XXIII. Expedir normas técnicas y administrativas en materia de desarrollo urbano y vivienda;</w:t>
      </w:r>
    </w:p>
    <w:p w14:paraId="1907D12E" w14:textId="424978BE" w:rsidR="003F38A5" w:rsidRPr="003F38A5" w:rsidRDefault="003F38A5" w:rsidP="003F38A5">
      <w:pPr>
        <w:pStyle w:val="Prrafodelista"/>
        <w:autoSpaceDE w:val="0"/>
        <w:autoSpaceDN w:val="0"/>
        <w:adjustRightInd w:val="0"/>
        <w:spacing w:line="360" w:lineRule="auto"/>
        <w:ind w:right="567"/>
        <w:jc w:val="both"/>
        <w:rPr>
          <w:rFonts w:ascii="Palatino Linotype" w:hAnsi="Palatino Linotype" w:cs="Arial"/>
          <w:i/>
        </w:rPr>
      </w:pPr>
      <w:r w:rsidRPr="003F38A5">
        <w:rPr>
          <w:rFonts w:ascii="Palatino Linotype" w:hAnsi="Palatino Linotype" w:cs="Arial"/>
          <w:i/>
        </w:rPr>
        <w:t>XXIV. Establecer normas para la evaluación técnica de impacto en mat</w:t>
      </w:r>
      <w:r>
        <w:rPr>
          <w:rFonts w:ascii="Palatino Linotype" w:hAnsi="Palatino Linotype" w:cs="Arial"/>
          <w:i/>
        </w:rPr>
        <w:t xml:space="preserve">eria urbana, tratándose de </w:t>
      </w:r>
      <w:r w:rsidRPr="003F38A5">
        <w:rPr>
          <w:rFonts w:ascii="Palatino Linotype" w:hAnsi="Palatino Linotype" w:cs="Arial"/>
          <w:i/>
        </w:rPr>
        <w:t>obras o proyectos de desarrollo urbano y vivienda que generen efectos significativos en el territorio estatal;</w:t>
      </w:r>
    </w:p>
    <w:p w14:paraId="5BF0858F" w14:textId="77777777" w:rsidR="003F38A5" w:rsidRPr="003F38A5" w:rsidRDefault="003F38A5" w:rsidP="003F38A5">
      <w:pPr>
        <w:pStyle w:val="Prrafodelista"/>
        <w:autoSpaceDE w:val="0"/>
        <w:autoSpaceDN w:val="0"/>
        <w:adjustRightInd w:val="0"/>
        <w:spacing w:line="360" w:lineRule="auto"/>
        <w:ind w:right="567"/>
        <w:jc w:val="both"/>
        <w:rPr>
          <w:rFonts w:ascii="Palatino Linotype" w:hAnsi="Palatino Linotype" w:cs="Arial"/>
          <w:i/>
        </w:rPr>
      </w:pPr>
      <w:r w:rsidRPr="003F38A5">
        <w:rPr>
          <w:rFonts w:ascii="Palatino Linotype" w:hAnsi="Palatino Linotype" w:cs="Arial"/>
          <w:i/>
        </w:rPr>
        <w:t>XXV. Apoyar la generación de vivienda en sus diversas modalidades.</w:t>
      </w:r>
    </w:p>
    <w:p w14:paraId="546B8FBB" w14:textId="20710A2E" w:rsidR="003F38A5" w:rsidRPr="003F38A5" w:rsidRDefault="003F38A5" w:rsidP="003F38A5">
      <w:pPr>
        <w:pStyle w:val="Prrafodelista"/>
        <w:autoSpaceDE w:val="0"/>
        <w:autoSpaceDN w:val="0"/>
        <w:adjustRightInd w:val="0"/>
        <w:spacing w:line="360" w:lineRule="auto"/>
        <w:ind w:right="567"/>
        <w:jc w:val="both"/>
        <w:rPr>
          <w:rFonts w:ascii="Palatino Linotype" w:hAnsi="Palatino Linotype" w:cs="Arial"/>
          <w:i/>
        </w:rPr>
      </w:pPr>
      <w:r w:rsidRPr="003F38A5">
        <w:rPr>
          <w:rFonts w:ascii="Palatino Linotype" w:hAnsi="Palatino Linotype" w:cs="Arial"/>
          <w:i/>
        </w:rPr>
        <w:t>XXVI. Promover con la participación de los Municipios, polígonos de</w:t>
      </w:r>
      <w:r>
        <w:rPr>
          <w:rFonts w:ascii="Palatino Linotype" w:hAnsi="Palatino Linotype" w:cs="Arial"/>
          <w:i/>
        </w:rPr>
        <w:t xml:space="preserve"> actuación; polígonos sujetos a </w:t>
      </w:r>
      <w:r w:rsidRPr="003F38A5">
        <w:rPr>
          <w:rFonts w:ascii="Palatino Linotype" w:hAnsi="Palatino Linotype" w:cs="Arial"/>
          <w:i/>
        </w:rPr>
        <w:t>densificación; y polígonos para el desarrollo o aprovechamiento prioritario o estratégico de inmuebles, que permitan llevar a cabo acciones específicas para el crecimiento, consolidación, mejoramiento y conservación de los centros de población.</w:t>
      </w:r>
    </w:p>
    <w:p w14:paraId="7527EE34" w14:textId="30210533" w:rsidR="00AA04B4" w:rsidRPr="00AA04B4" w:rsidRDefault="003F38A5" w:rsidP="00AA04B4">
      <w:pPr>
        <w:pStyle w:val="Prrafodelista"/>
        <w:autoSpaceDE w:val="0"/>
        <w:autoSpaceDN w:val="0"/>
        <w:adjustRightInd w:val="0"/>
        <w:spacing w:line="360" w:lineRule="auto"/>
        <w:ind w:right="567"/>
        <w:jc w:val="both"/>
        <w:rPr>
          <w:rFonts w:ascii="Palatino Linotype" w:hAnsi="Palatino Linotype" w:cs="Arial"/>
          <w:i/>
        </w:rPr>
      </w:pPr>
      <w:r w:rsidRPr="003F38A5">
        <w:rPr>
          <w:rFonts w:ascii="Palatino Linotype" w:hAnsi="Palatino Linotype" w:cs="Arial"/>
          <w:i/>
        </w:rPr>
        <w:t>XXVII.</w:t>
      </w:r>
      <w:r>
        <w:rPr>
          <w:rFonts w:ascii="Palatino Linotype" w:hAnsi="Palatino Linotype" w:cs="Arial"/>
          <w:i/>
        </w:rPr>
        <w:t xml:space="preserve"> </w:t>
      </w:r>
      <w:r w:rsidRPr="003F38A5">
        <w:rPr>
          <w:rFonts w:ascii="Palatino Linotype" w:hAnsi="Palatino Linotype" w:cs="Arial"/>
          <w:i/>
        </w:rPr>
        <w:t xml:space="preserve">Desarrollar y aplicar en el ámbito de sus atribuciones </w:t>
      </w:r>
      <w:r>
        <w:rPr>
          <w:rFonts w:ascii="Palatino Linotype" w:hAnsi="Palatino Linotype" w:cs="Arial"/>
          <w:i/>
        </w:rPr>
        <w:t xml:space="preserve">y competencias, instrumentos de </w:t>
      </w:r>
      <w:r w:rsidRPr="003F38A5">
        <w:rPr>
          <w:rFonts w:ascii="Palatino Linotype" w:hAnsi="Palatino Linotype" w:cs="Arial"/>
          <w:i/>
        </w:rPr>
        <w:t>financiamiento y fomento para el desarrollo urbano, de conformidad con el reglamento de este Libro y</w:t>
      </w:r>
      <w:r w:rsidR="00AA04B4">
        <w:rPr>
          <w:rFonts w:ascii="Palatino Linotype" w:hAnsi="Palatino Linotype" w:cs="Arial"/>
          <w:i/>
        </w:rPr>
        <w:t xml:space="preserve"> </w:t>
      </w:r>
      <w:r w:rsidR="00AA04B4" w:rsidRPr="00AA04B4">
        <w:rPr>
          <w:rFonts w:ascii="Palatino Linotype" w:hAnsi="Palatino Linotype" w:cs="Arial"/>
          <w:i/>
        </w:rPr>
        <w:t>demás ordenamientos legales aplicables, así como generar in</w:t>
      </w:r>
      <w:r w:rsidR="00AA04B4">
        <w:rPr>
          <w:rFonts w:ascii="Palatino Linotype" w:hAnsi="Palatino Linotype" w:cs="Arial"/>
          <w:i/>
        </w:rPr>
        <w:t xml:space="preserve">strumentos para la captación de </w:t>
      </w:r>
      <w:r w:rsidR="00AA04B4" w:rsidRPr="00AA04B4">
        <w:rPr>
          <w:rFonts w:ascii="Palatino Linotype" w:hAnsi="Palatino Linotype" w:cs="Arial"/>
          <w:i/>
        </w:rPr>
        <w:t xml:space="preserve">plusvalías </w:t>
      </w:r>
      <w:r w:rsidR="00AA04B4" w:rsidRPr="00AA04B4">
        <w:rPr>
          <w:rFonts w:ascii="Palatino Linotype" w:hAnsi="Palatino Linotype" w:cs="Arial"/>
          <w:i/>
        </w:rPr>
        <w:lastRenderedPageBreak/>
        <w:t>generadas por acciones urbanísticas, para la transferencia de potencialidades de desarrollo urbano y para el desarrollo orientado al transporte.</w:t>
      </w:r>
    </w:p>
    <w:p w14:paraId="27EB49F5" w14:textId="0CA14B8C" w:rsidR="00AA04B4" w:rsidRPr="00AA04B4" w:rsidRDefault="00AA04B4" w:rsidP="00AA04B4">
      <w:pPr>
        <w:pStyle w:val="Prrafodelista"/>
        <w:autoSpaceDE w:val="0"/>
        <w:autoSpaceDN w:val="0"/>
        <w:adjustRightInd w:val="0"/>
        <w:spacing w:line="360" w:lineRule="auto"/>
        <w:ind w:right="567"/>
        <w:jc w:val="both"/>
        <w:rPr>
          <w:rFonts w:ascii="Palatino Linotype" w:hAnsi="Palatino Linotype" w:cs="Arial"/>
          <w:i/>
        </w:rPr>
      </w:pPr>
      <w:r w:rsidRPr="00AA04B4">
        <w:rPr>
          <w:rFonts w:ascii="Palatino Linotype" w:hAnsi="Palatino Linotype" w:cs="Arial"/>
          <w:i/>
        </w:rPr>
        <w:t>XXVIII. Llevar a cabo programas permanentes de capacitación para</w:t>
      </w:r>
      <w:r>
        <w:rPr>
          <w:rFonts w:ascii="Palatino Linotype" w:hAnsi="Palatino Linotype" w:cs="Arial"/>
          <w:i/>
        </w:rPr>
        <w:t xml:space="preserve"> los servidores públicos en las </w:t>
      </w:r>
      <w:r w:rsidRPr="00AA04B4">
        <w:rPr>
          <w:rFonts w:ascii="Palatino Linotype" w:hAnsi="Palatino Linotype" w:cs="Arial"/>
          <w:i/>
        </w:rPr>
        <w:t>materias de este Libro y su reglamento, así como implementar la certificación de especialistas en planeación urbana, gestión y administración territorial.</w:t>
      </w:r>
    </w:p>
    <w:p w14:paraId="574D3DE3" w14:textId="47E88842" w:rsidR="00AA04B4" w:rsidRPr="00AA04B4" w:rsidRDefault="00AA04B4" w:rsidP="00AA04B4">
      <w:pPr>
        <w:pStyle w:val="Prrafodelista"/>
        <w:autoSpaceDE w:val="0"/>
        <w:autoSpaceDN w:val="0"/>
        <w:adjustRightInd w:val="0"/>
        <w:spacing w:line="360" w:lineRule="auto"/>
        <w:ind w:right="567"/>
        <w:jc w:val="both"/>
        <w:rPr>
          <w:rFonts w:ascii="Palatino Linotype" w:hAnsi="Palatino Linotype" w:cs="Arial"/>
          <w:i/>
        </w:rPr>
      </w:pPr>
      <w:r w:rsidRPr="00AA04B4">
        <w:rPr>
          <w:rFonts w:ascii="Palatino Linotype" w:hAnsi="Palatino Linotype" w:cs="Arial"/>
          <w:i/>
        </w:rPr>
        <w:t>XXIX. Promover la conformación de institutos metropolit</w:t>
      </w:r>
      <w:r>
        <w:rPr>
          <w:rFonts w:ascii="Palatino Linotype" w:hAnsi="Palatino Linotype" w:cs="Arial"/>
          <w:i/>
        </w:rPr>
        <w:t xml:space="preserve">anos de planeación, así como de </w:t>
      </w:r>
      <w:r w:rsidRPr="00AA04B4">
        <w:rPr>
          <w:rFonts w:ascii="Palatino Linotype" w:hAnsi="Palatino Linotype" w:cs="Arial"/>
          <w:i/>
        </w:rPr>
        <w:t>Observatorios Ciudadanos, en términos de la legislación aplicable.</w:t>
      </w:r>
    </w:p>
    <w:p w14:paraId="27656CA0" w14:textId="72A28AB6" w:rsidR="003F38A5" w:rsidRDefault="00AA04B4" w:rsidP="00AA04B4">
      <w:pPr>
        <w:pStyle w:val="Prrafodelista"/>
        <w:autoSpaceDE w:val="0"/>
        <w:autoSpaceDN w:val="0"/>
        <w:adjustRightInd w:val="0"/>
        <w:spacing w:line="360" w:lineRule="auto"/>
        <w:ind w:right="567"/>
        <w:jc w:val="both"/>
        <w:rPr>
          <w:rFonts w:ascii="Palatino Linotype" w:hAnsi="Palatino Linotype" w:cs="Arial"/>
          <w:i/>
        </w:rPr>
      </w:pPr>
      <w:r w:rsidRPr="00AA04B4">
        <w:rPr>
          <w:rFonts w:ascii="Palatino Linotype" w:hAnsi="Palatino Linotype" w:cs="Arial"/>
          <w:i/>
        </w:rPr>
        <w:t>XXX. Las demás que le confieran este Libro, su reglamentación y otras disposiciones legales.</w:t>
      </w:r>
      <w:r w:rsidRPr="00AA04B4">
        <w:rPr>
          <w:rFonts w:ascii="Palatino Linotype" w:hAnsi="Palatino Linotype" w:cs="Arial"/>
          <w:i/>
        </w:rPr>
        <w:cr/>
      </w:r>
      <w:r w:rsidR="00DF3811" w:rsidRPr="00DF3811">
        <w:rPr>
          <w:rFonts w:ascii="Palatino Linotype" w:hAnsi="Palatino Linotype" w:cs="Arial"/>
          <w:b/>
          <w:i/>
        </w:rPr>
        <w:t>Artículo 5.10.</w:t>
      </w:r>
      <w:r w:rsidR="00DF3811" w:rsidRPr="00DF3811">
        <w:rPr>
          <w:rFonts w:ascii="Palatino Linotype" w:hAnsi="Palatino Linotype" w:cs="Arial"/>
          <w:i/>
        </w:rPr>
        <w:t xml:space="preserve"> Los municipios tendrán las atribuciones siguientes:</w:t>
      </w:r>
    </w:p>
    <w:p w14:paraId="60B04A1F" w14:textId="2E096DA0" w:rsidR="00C33EA8" w:rsidRDefault="00C33EA8" w:rsidP="00AA04B4">
      <w:pPr>
        <w:pStyle w:val="Prrafodelista"/>
        <w:autoSpaceDE w:val="0"/>
        <w:autoSpaceDN w:val="0"/>
        <w:adjustRightInd w:val="0"/>
        <w:spacing w:line="360" w:lineRule="auto"/>
        <w:ind w:right="567"/>
        <w:jc w:val="both"/>
        <w:rPr>
          <w:rFonts w:ascii="Palatino Linotype" w:hAnsi="Palatino Linotype" w:cs="Arial"/>
          <w:i/>
        </w:rPr>
      </w:pPr>
      <w:r>
        <w:rPr>
          <w:rFonts w:ascii="Palatino Linotype" w:hAnsi="Palatino Linotype" w:cs="Arial"/>
          <w:i/>
        </w:rPr>
        <w:t>(…)</w:t>
      </w:r>
    </w:p>
    <w:p w14:paraId="3ABF5A15" w14:textId="01DA9E53" w:rsidR="00C33EA8" w:rsidRDefault="00C33EA8" w:rsidP="00C33EA8">
      <w:pPr>
        <w:pStyle w:val="Prrafodelista"/>
        <w:autoSpaceDE w:val="0"/>
        <w:autoSpaceDN w:val="0"/>
        <w:adjustRightInd w:val="0"/>
        <w:spacing w:line="360" w:lineRule="auto"/>
        <w:ind w:right="567"/>
        <w:jc w:val="both"/>
        <w:rPr>
          <w:rFonts w:ascii="Palatino Linotype" w:hAnsi="Palatino Linotype" w:cs="Arial"/>
          <w:i/>
          <w:u w:val="single"/>
        </w:rPr>
      </w:pPr>
      <w:r w:rsidRPr="00C33EA8">
        <w:rPr>
          <w:rFonts w:ascii="Palatino Linotype" w:hAnsi="Palatino Linotype" w:cs="Arial"/>
          <w:i/>
          <w:u w:val="single"/>
        </w:rPr>
        <w:t>VIII. Autorizar, controlar y vigilar la utilización y aprovechamiento del suelo con fines urbanos, en sus circunscripciones territoriales.</w:t>
      </w:r>
    </w:p>
    <w:p w14:paraId="3AF87F24" w14:textId="425EB187" w:rsidR="00C33EA8" w:rsidRDefault="00C33EA8" w:rsidP="00C33EA8">
      <w:pPr>
        <w:pStyle w:val="Prrafodelista"/>
        <w:autoSpaceDE w:val="0"/>
        <w:autoSpaceDN w:val="0"/>
        <w:adjustRightInd w:val="0"/>
        <w:spacing w:line="360" w:lineRule="auto"/>
        <w:ind w:right="567"/>
        <w:jc w:val="both"/>
        <w:rPr>
          <w:rFonts w:ascii="Palatino Linotype" w:hAnsi="Palatino Linotype" w:cs="Arial"/>
          <w:i/>
        </w:rPr>
      </w:pPr>
      <w:r>
        <w:rPr>
          <w:rFonts w:ascii="Palatino Linotype" w:hAnsi="Palatino Linotype" w:cs="Arial"/>
          <w:i/>
        </w:rPr>
        <w:t>(…)</w:t>
      </w:r>
    </w:p>
    <w:p w14:paraId="2B8777FB" w14:textId="0EE45ED5" w:rsidR="00507FB2" w:rsidRPr="00632B74" w:rsidRDefault="00632B74" w:rsidP="00632B74">
      <w:pPr>
        <w:pStyle w:val="Prrafodelista"/>
        <w:autoSpaceDE w:val="0"/>
        <w:autoSpaceDN w:val="0"/>
        <w:adjustRightInd w:val="0"/>
        <w:spacing w:line="360" w:lineRule="auto"/>
        <w:ind w:right="567"/>
        <w:jc w:val="both"/>
        <w:rPr>
          <w:rFonts w:ascii="Palatino Linotype" w:hAnsi="Palatino Linotype" w:cs="Arial"/>
          <w:i/>
        </w:rPr>
      </w:pPr>
      <w:r w:rsidRPr="00632B74">
        <w:rPr>
          <w:rFonts w:ascii="Palatino Linotype" w:hAnsi="Palatino Linotype" w:cs="Arial"/>
          <w:b/>
          <w:i/>
        </w:rPr>
        <w:t>Artículo 5.40.</w:t>
      </w:r>
      <w:r w:rsidRPr="00632B74">
        <w:rPr>
          <w:rFonts w:ascii="Palatino Linotype" w:hAnsi="Palatino Linotype" w:cs="Arial"/>
          <w:i/>
        </w:rPr>
        <w:t xml:space="preserve"> La subdivisión y fusión de un predio requiere </w:t>
      </w:r>
      <w:r>
        <w:rPr>
          <w:rFonts w:ascii="Palatino Linotype" w:hAnsi="Palatino Linotype" w:cs="Arial"/>
          <w:i/>
        </w:rPr>
        <w:t xml:space="preserve">de la previa autorización de la </w:t>
      </w:r>
      <w:r w:rsidRPr="00632B74">
        <w:rPr>
          <w:rFonts w:ascii="Palatino Linotype" w:hAnsi="Palatino Linotype" w:cs="Arial"/>
          <w:i/>
        </w:rPr>
        <w:t>Secretaría, de conformidad con lo que establezcan las disposiciones reglamentarias del presente</w:t>
      </w:r>
      <w:r>
        <w:rPr>
          <w:rFonts w:ascii="Palatino Linotype" w:hAnsi="Palatino Linotype" w:cs="Arial"/>
          <w:i/>
        </w:rPr>
        <w:t xml:space="preserve"> </w:t>
      </w:r>
      <w:r w:rsidRPr="00632B74">
        <w:rPr>
          <w:rFonts w:ascii="Palatino Linotype" w:hAnsi="Palatino Linotype" w:cs="Arial"/>
          <w:i/>
        </w:rPr>
        <w:t>Libro y las demás aplicables.</w:t>
      </w:r>
      <w:r w:rsidRPr="00632B74">
        <w:rPr>
          <w:rFonts w:ascii="Palatino Linotype" w:hAnsi="Palatino Linotype" w:cs="Arial"/>
          <w:i/>
        </w:rPr>
        <w:cr/>
      </w:r>
    </w:p>
    <w:p w14:paraId="40F4D0A0" w14:textId="128D4261" w:rsidR="008C1C7F" w:rsidRDefault="00D305B1" w:rsidP="00D305B1">
      <w:pPr>
        <w:pStyle w:val="Prrafodelista"/>
        <w:autoSpaceDE w:val="0"/>
        <w:autoSpaceDN w:val="0"/>
        <w:adjustRightInd w:val="0"/>
        <w:spacing w:line="360" w:lineRule="auto"/>
        <w:ind w:left="0"/>
        <w:jc w:val="both"/>
        <w:rPr>
          <w:rFonts w:ascii="Palatino Linotype" w:hAnsi="Palatino Linotype" w:cs="Arial"/>
        </w:rPr>
      </w:pPr>
      <w:r w:rsidRPr="0051497C">
        <w:rPr>
          <w:rFonts w:ascii="Palatino Linotype" w:hAnsi="Palatino Linotype" w:cs="Arial"/>
        </w:rPr>
        <w:t xml:space="preserve">Por lo anteriormente expuesto, se acredita que el </w:t>
      </w:r>
      <w:r w:rsidRPr="0051497C">
        <w:rPr>
          <w:rFonts w:ascii="Palatino Linotype" w:hAnsi="Palatino Linotype" w:cs="Arial"/>
          <w:b/>
        </w:rPr>
        <w:t>Sujeto Obligado</w:t>
      </w:r>
      <w:r w:rsidRPr="0051497C">
        <w:rPr>
          <w:rFonts w:ascii="Palatino Linotype" w:hAnsi="Palatino Linotype" w:cs="Arial"/>
        </w:rPr>
        <w:t xml:space="preserve"> se pronunció respecto</w:t>
      </w:r>
      <w:r w:rsidR="003F1E9F" w:rsidRPr="0051497C">
        <w:rPr>
          <w:rFonts w:ascii="Palatino Linotype" w:hAnsi="Palatino Linotype" w:cs="Arial"/>
        </w:rPr>
        <w:t xml:space="preserve"> de los puntos recurridos por el solicitante</w:t>
      </w:r>
      <w:r w:rsidR="0051497C">
        <w:rPr>
          <w:rFonts w:ascii="Palatino Linotype" w:hAnsi="Palatino Linotype" w:cs="Arial"/>
        </w:rPr>
        <w:t xml:space="preserve">, toda vez que refiere que </w:t>
      </w:r>
      <w:r w:rsidR="00D76094">
        <w:rPr>
          <w:rFonts w:ascii="Palatino Linotype" w:hAnsi="Palatino Linotype" w:cs="Arial"/>
        </w:rPr>
        <w:t xml:space="preserve">no realiza el trámite de subdivisión de cuenta predial o catastral, </w:t>
      </w:r>
      <w:r w:rsidR="008C1C7F">
        <w:rPr>
          <w:rFonts w:ascii="Palatino Linotype" w:hAnsi="Palatino Linotype" w:cs="Arial"/>
        </w:rPr>
        <w:t xml:space="preserve">señalando </w:t>
      </w:r>
      <w:proofErr w:type="gramStart"/>
      <w:r w:rsidR="008C1C7F">
        <w:rPr>
          <w:rFonts w:ascii="Palatino Linotype" w:hAnsi="Palatino Linotype" w:cs="Arial"/>
        </w:rPr>
        <w:t xml:space="preserve">que </w:t>
      </w:r>
      <w:r w:rsidR="00D76094">
        <w:rPr>
          <w:rFonts w:ascii="Palatino Linotype" w:hAnsi="Palatino Linotype" w:cs="Arial"/>
        </w:rPr>
        <w:t xml:space="preserve"> </w:t>
      </w:r>
      <w:r w:rsidR="00985C66">
        <w:rPr>
          <w:rFonts w:ascii="Palatino Linotype" w:hAnsi="Palatino Linotype" w:cs="Arial"/>
        </w:rPr>
        <w:t>es</w:t>
      </w:r>
      <w:proofErr w:type="gramEnd"/>
      <w:r w:rsidR="00985C66">
        <w:rPr>
          <w:rFonts w:ascii="Palatino Linotype" w:hAnsi="Palatino Linotype" w:cs="Arial"/>
        </w:rPr>
        <w:t xml:space="preserve"> obligación del Ayuntamiento autorizar, controlar y vigilar la utilización y aprovechamiento del </w:t>
      </w:r>
      <w:r w:rsidR="00985C66">
        <w:rPr>
          <w:rFonts w:ascii="Palatino Linotype" w:hAnsi="Palatino Linotype" w:cs="Arial"/>
        </w:rPr>
        <w:lastRenderedPageBreak/>
        <w:t xml:space="preserve">suelo con fines urbanos, en sus circunscripciones </w:t>
      </w:r>
      <w:r w:rsidR="004D60B5">
        <w:rPr>
          <w:rFonts w:ascii="Palatino Linotype" w:hAnsi="Palatino Linotype" w:cs="Arial"/>
        </w:rPr>
        <w:t xml:space="preserve">territoriales, por lo que es la encargada de la emisión de cuentas </w:t>
      </w:r>
      <w:r w:rsidR="00632B74">
        <w:rPr>
          <w:rFonts w:ascii="Palatino Linotype" w:hAnsi="Palatino Linotype" w:cs="Arial"/>
        </w:rPr>
        <w:t>prediales y claves catastrales</w:t>
      </w:r>
      <w:r w:rsidR="008C1C7F">
        <w:rPr>
          <w:rFonts w:ascii="Palatino Linotype" w:hAnsi="Palatino Linotype" w:cs="Arial"/>
        </w:rPr>
        <w:t xml:space="preserve">. </w:t>
      </w:r>
    </w:p>
    <w:p w14:paraId="5E245B76" w14:textId="77777777" w:rsidR="008C1C7F" w:rsidRDefault="008C1C7F" w:rsidP="00D305B1">
      <w:pPr>
        <w:pStyle w:val="Prrafodelista"/>
        <w:autoSpaceDE w:val="0"/>
        <w:autoSpaceDN w:val="0"/>
        <w:adjustRightInd w:val="0"/>
        <w:spacing w:line="360" w:lineRule="auto"/>
        <w:ind w:left="0"/>
        <w:jc w:val="both"/>
        <w:rPr>
          <w:rFonts w:ascii="Palatino Linotype" w:hAnsi="Palatino Linotype" w:cs="Arial"/>
        </w:rPr>
      </w:pPr>
    </w:p>
    <w:p w14:paraId="1B079DE8" w14:textId="37C0CFF2" w:rsidR="00D305B1" w:rsidRDefault="008C1C7F" w:rsidP="00D305B1">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Por su parte e</w:t>
      </w:r>
      <w:r w:rsidR="00632B74">
        <w:rPr>
          <w:rFonts w:ascii="Palatino Linotype" w:hAnsi="Palatino Linotype" w:cs="Arial"/>
        </w:rPr>
        <w:t xml:space="preserve">l artículo 5.9, fracción IV del Libro Quinto del Código Administrativo del Estado de México Vigente, </w:t>
      </w:r>
      <w:r>
        <w:rPr>
          <w:rFonts w:ascii="Palatino Linotype" w:hAnsi="Palatino Linotype" w:cs="Arial"/>
        </w:rPr>
        <w:t xml:space="preserve">señala que </w:t>
      </w:r>
      <w:r w:rsidR="00632B74">
        <w:rPr>
          <w:rFonts w:ascii="Palatino Linotype" w:hAnsi="Palatino Linotype" w:cs="Arial"/>
        </w:rPr>
        <w:t xml:space="preserve">es facultad de la Secretaría de Desarrollo Urbano y Obra, emitir las autorizaciones de conjuntos urbanos, condominios, subdivisiones, </w:t>
      </w:r>
      <w:r w:rsidR="006B7DBA">
        <w:rPr>
          <w:rFonts w:ascii="Palatino Linotype" w:hAnsi="Palatino Linotype" w:cs="Arial"/>
        </w:rPr>
        <w:t>relotificaciones</w:t>
      </w:r>
      <w:r w:rsidR="00632B74">
        <w:rPr>
          <w:rFonts w:ascii="Palatino Linotype" w:hAnsi="Palatino Linotype" w:cs="Arial"/>
        </w:rPr>
        <w:t>, fusiones</w:t>
      </w:r>
      <w:r w:rsidR="006B7DBA">
        <w:rPr>
          <w:rFonts w:ascii="Palatino Linotype" w:hAnsi="Palatino Linotype" w:cs="Arial"/>
        </w:rPr>
        <w:t>. Asimismo</w:t>
      </w:r>
      <w:r w:rsidR="00632B74">
        <w:rPr>
          <w:rFonts w:ascii="Palatino Linotype" w:hAnsi="Palatino Linotype" w:cs="Arial"/>
        </w:rPr>
        <w:t xml:space="preserve"> el artículo 5.40 del Código Administrativo del Estado de México, en relación con el artículo 4 del Reglamento del Libro Quinto, señala que se requerirá la autorización de la Secretaría de Desarrollo Urbano y Obra del Gobierno del Estado de México para llevar a cabo la división del suelo, por lo que se aprecia que el Sujeto Obligado tiene injerencia sobre la división del suelo, más no sobre su uso y aprovechamiento, a lo que refiere el predio y catastro, siendo esta facultad exclusiva del municipio.</w:t>
      </w:r>
    </w:p>
    <w:p w14:paraId="2059A518" w14:textId="77777777" w:rsidR="008C1C7F" w:rsidRDefault="008C1C7F" w:rsidP="008C1C7F">
      <w:pPr>
        <w:spacing w:after="0" w:line="360" w:lineRule="auto"/>
        <w:jc w:val="both"/>
        <w:rPr>
          <w:rFonts w:ascii="Palatino Linotype" w:eastAsia="Calibri" w:hAnsi="Palatino Linotype"/>
          <w:sz w:val="24"/>
          <w:lang w:val="es-ES"/>
        </w:rPr>
      </w:pPr>
    </w:p>
    <w:p w14:paraId="2A1F5194" w14:textId="77777777" w:rsidR="008C1C7F" w:rsidRDefault="008C1C7F" w:rsidP="008C1C7F">
      <w:pPr>
        <w:tabs>
          <w:tab w:val="left" w:pos="7938"/>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 mayor abundamiento el Código Financiero del Estado de México establece: </w:t>
      </w:r>
    </w:p>
    <w:p w14:paraId="0E8955AA" w14:textId="77777777" w:rsidR="008C1C7F" w:rsidRDefault="008C1C7F" w:rsidP="008C1C7F">
      <w:pPr>
        <w:tabs>
          <w:tab w:val="left" w:pos="7938"/>
        </w:tabs>
        <w:spacing w:before="240" w:after="240" w:line="360" w:lineRule="auto"/>
        <w:ind w:left="567" w:right="709"/>
        <w:jc w:val="both"/>
        <w:rPr>
          <w:rFonts w:ascii="Palatino Linotype" w:eastAsia="Palatino Linotype" w:hAnsi="Palatino Linotype" w:cs="Palatino Linotype"/>
          <w:i/>
        </w:rPr>
      </w:pPr>
      <w:r w:rsidRPr="00466B46">
        <w:rPr>
          <w:rFonts w:ascii="Palatino Linotype" w:eastAsia="Palatino Linotype" w:hAnsi="Palatino Linotype" w:cs="Palatino Linotype"/>
          <w:b/>
          <w:bCs/>
          <w:i/>
        </w:rPr>
        <w:t>Artículo 47 Bis</w:t>
      </w:r>
      <w:r>
        <w:rPr>
          <w:rFonts w:ascii="Palatino Linotype" w:eastAsia="Palatino Linotype" w:hAnsi="Palatino Linotype" w:cs="Palatino Linotype"/>
          <w:i/>
        </w:rPr>
        <w:t>.- Las personas físicas y jurídicas colectivas obligadas al pago del Impuesto Predial, deberán dictaminar la determinación de la base declarada en la manifestación del valor catastral de sus inmuebles ubicados en el territorio del Estado correspondiente al año inmediato anterior, de conformidad con este Código y las demás disposiciones que se emitan.</w:t>
      </w:r>
    </w:p>
    <w:p w14:paraId="45A80564" w14:textId="77777777" w:rsidR="008C1C7F" w:rsidRDefault="008C1C7F" w:rsidP="008C1C7F">
      <w:pPr>
        <w:tabs>
          <w:tab w:val="left" w:pos="7938"/>
        </w:tabs>
        <w:spacing w:before="240" w:after="240" w:line="360" w:lineRule="auto"/>
        <w:ind w:left="567" w:right="709"/>
        <w:jc w:val="both"/>
        <w:rPr>
          <w:rFonts w:ascii="Palatino Linotype" w:eastAsia="Palatino Linotype" w:hAnsi="Palatino Linotype" w:cs="Palatino Linotype"/>
          <w:i/>
        </w:rPr>
      </w:pPr>
      <w:r w:rsidRPr="00790147">
        <w:rPr>
          <w:rFonts w:ascii="Palatino Linotype" w:eastAsia="Palatino Linotype" w:hAnsi="Palatino Linotype" w:cs="Palatino Linotype"/>
          <w:b/>
          <w:bCs/>
          <w:i/>
        </w:rPr>
        <w:t>Artículo 107.-</w:t>
      </w:r>
      <w:r>
        <w:rPr>
          <w:rFonts w:ascii="Palatino Linotype" w:eastAsia="Palatino Linotype" w:hAnsi="Palatino Linotype" w:cs="Palatino Linotype"/>
          <w:i/>
        </w:rPr>
        <w:t xml:space="preserve"> Están obligadas al pago del Impuesto Predial las personas físicas y jurídicas colectivas que sean propietarias o poseedoras, según se trate, de inmuebles en el Estado. Los propietarios y poseedores a que se refiere el párrafo anterior, deberán calcular </w:t>
      </w:r>
      <w:r>
        <w:rPr>
          <w:rFonts w:ascii="Palatino Linotype" w:eastAsia="Palatino Linotype" w:hAnsi="Palatino Linotype" w:cs="Palatino Linotype"/>
          <w:i/>
        </w:rPr>
        <w:lastRenderedPageBreak/>
        <w:t>anualmente el impuesto predial a su cargo y manifestarlo, en el mismo formato utilizado para determinar y declarar el valor catastral de sus inmuebles.</w:t>
      </w:r>
    </w:p>
    <w:p w14:paraId="59E3B4BA" w14:textId="77777777" w:rsidR="008C1C7F" w:rsidRDefault="008C1C7F" w:rsidP="008C1C7F">
      <w:pPr>
        <w:spacing w:after="0" w:line="360" w:lineRule="auto"/>
        <w:ind w:left="567" w:right="709"/>
        <w:jc w:val="both"/>
        <w:rPr>
          <w:rFonts w:ascii="Palatino Linotype" w:eastAsia="Palatino Linotype" w:hAnsi="Palatino Linotype" w:cs="Palatino Linotype"/>
          <w:i/>
        </w:rPr>
      </w:pPr>
      <w:r w:rsidRPr="00790147">
        <w:rPr>
          <w:rFonts w:ascii="Palatino Linotype" w:eastAsia="Palatino Linotype" w:hAnsi="Palatino Linotype" w:cs="Palatino Linotype"/>
          <w:b/>
          <w:bCs/>
          <w:i/>
        </w:rPr>
        <w:t>Artículo 108.-</w:t>
      </w:r>
      <w:r>
        <w:rPr>
          <w:rFonts w:ascii="Palatino Linotype" w:eastAsia="Palatino Linotype" w:hAnsi="Palatino Linotype" w:cs="Palatino Linotype"/>
          <w:i/>
        </w:rPr>
        <w:t xml:space="preserve"> La </w:t>
      </w:r>
      <w:r>
        <w:rPr>
          <w:rFonts w:ascii="Palatino Linotype" w:eastAsia="Palatino Linotype" w:hAnsi="Palatino Linotype" w:cs="Palatino Linotype"/>
          <w:b/>
          <w:i/>
          <w:u w:val="single"/>
        </w:rPr>
        <w:t>base gravable del Impuesto Predial</w:t>
      </w:r>
      <w:r>
        <w:rPr>
          <w:rFonts w:ascii="Palatino Linotype" w:eastAsia="Palatino Linotype" w:hAnsi="Palatino Linotype" w:cs="Palatino Linotype"/>
          <w:i/>
        </w:rPr>
        <w:t xml:space="preserve"> </w:t>
      </w:r>
      <w:r>
        <w:rPr>
          <w:rFonts w:ascii="Palatino Linotype" w:eastAsia="Palatino Linotype" w:hAnsi="Palatino Linotype" w:cs="Palatino Linotype"/>
          <w:b/>
          <w:i/>
          <w:u w:val="single"/>
        </w:rPr>
        <w:t>será el valor catastral</w:t>
      </w:r>
      <w:r>
        <w:rPr>
          <w:rFonts w:ascii="Palatino Linotype" w:eastAsia="Palatino Linotype" w:hAnsi="Palatino Linotype" w:cs="Palatino Linotype"/>
          <w:i/>
        </w:rPr>
        <w:t xml:space="preserve"> declarado por los propietarios o poseedores de inmuebles, mediante manifestación que presenten ante la unidad de catastro municipal que le corresponda o bien a través del formato digital autorizado, que se encuentre determinado, conforme a las Tablas de Valores Unitarios de Suelo y Construcciones vigentes publicadas en el Periódico Oficial.</w:t>
      </w:r>
    </w:p>
    <w:p w14:paraId="0F9936E3" w14:textId="77777777" w:rsidR="008C1C7F" w:rsidRDefault="008C1C7F" w:rsidP="008C1C7F">
      <w:pPr>
        <w:spacing w:after="0" w:line="360" w:lineRule="auto"/>
        <w:ind w:left="567" w:right="709"/>
        <w:jc w:val="both"/>
        <w:rPr>
          <w:rFonts w:ascii="Palatino Linotype" w:eastAsia="Palatino Linotype" w:hAnsi="Palatino Linotype" w:cs="Palatino Linotype"/>
          <w:b/>
          <w:i/>
          <w:color w:val="000000"/>
        </w:rPr>
      </w:pPr>
    </w:p>
    <w:p w14:paraId="03DB6AD9" w14:textId="77777777" w:rsidR="008C1C7F" w:rsidRDefault="008C1C7F" w:rsidP="008C1C7F">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De lo anterior se advierte que el predial es un impuesto que será determinado con base en el valor catastral de un inmueble. </w:t>
      </w:r>
    </w:p>
    <w:p w14:paraId="139ECC25" w14:textId="77777777" w:rsidR="008C1C7F" w:rsidRDefault="008C1C7F" w:rsidP="008C1C7F">
      <w:pPr>
        <w:spacing w:after="0" w:line="360" w:lineRule="auto"/>
        <w:jc w:val="both"/>
        <w:rPr>
          <w:rFonts w:ascii="Palatino Linotype" w:eastAsia="Palatino Linotype" w:hAnsi="Palatino Linotype" w:cs="Palatino Linotype"/>
          <w:color w:val="000000"/>
          <w:sz w:val="24"/>
          <w:szCs w:val="24"/>
        </w:rPr>
      </w:pPr>
    </w:p>
    <w:p w14:paraId="4E0A5B97" w14:textId="77777777" w:rsidR="008C1C7F" w:rsidRDefault="008C1C7F" w:rsidP="008C1C7F">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Ahora bien, respecto a la asignación de la clave catastral el </w:t>
      </w:r>
      <w:r>
        <w:rPr>
          <w:rFonts w:ascii="Palatino Linotype" w:eastAsia="Palatino Linotype" w:hAnsi="Palatino Linotype" w:cs="Palatino Linotype"/>
          <w:b/>
          <w:i/>
          <w:color w:val="000000"/>
          <w:sz w:val="24"/>
          <w:szCs w:val="24"/>
        </w:rPr>
        <w:t xml:space="preserve">CÓDIGO FINANCIERO DEL ESTADO DE MÉXICO Y MUNICIPIOS </w:t>
      </w:r>
      <w:r>
        <w:rPr>
          <w:rFonts w:ascii="Palatino Linotype" w:eastAsia="Palatino Linotype" w:hAnsi="Palatino Linotype" w:cs="Palatino Linotype"/>
          <w:color w:val="000000"/>
          <w:sz w:val="24"/>
          <w:szCs w:val="24"/>
        </w:rPr>
        <w:t xml:space="preserve">señala: </w:t>
      </w:r>
    </w:p>
    <w:p w14:paraId="7E6899E0" w14:textId="77777777" w:rsidR="008C1C7F" w:rsidRDefault="008C1C7F" w:rsidP="008C1C7F">
      <w:pPr>
        <w:spacing w:before="240" w:after="240" w:line="360" w:lineRule="auto"/>
        <w:ind w:left="567" w:right="567"/>
        <w:jc w:val="both"/>
        <w:rPr>
          <w:rFonts w:ascii="Palatino Linotype" w:eastAsia="Palatino Linotype" w:hAnsi="Palatino Linotype" w:cs="Palatino Linotype"/>
          <w:b/>
          <w:i/>
          <w:color w:val="000000"/>
        </w:rPr>
      </w:pPr>
      <w:r w:rsidRPr="00790147">
        <w:rPr>
          <w:rFonts w:ascii="Palatino Linotype" w:eastAsia="Palatino Linotype" w:hAnsi="Palatino Linotype" w:cs="Palatino Linotype"/>
          <w:b/>
          <w:bCs/>
          <w:i/>
          <w:color w:val="000000"/>
        </w:rPr>
        <w:t>Artículo 171.</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Los Ayuntamientos</w:t>
      </w:r>
      <w:r>
        <w:rPr>
          <w:rFonts w:ascii="Palatino Linotype" w:eastAsia="Palatino Linotype" w:hAnsi="Palatino Linotype" w:cs="Palatino Linotype"/>
          <w:i/>
          <w:color w:val="000000"/>
        </w:rPr>
        <w:t xml:space="preserve">, además de las atribuciones que este Código y otros ordenamientos les confieran </w:t>
      </w:r>
      <w:r>
        <w:rPr>
          <w:rFonts w:ascii="Palatino Linotype" w:eastAsia="Palatino Linotype" w:hAnsi="Palatino Linotype" w:cs="Palatino Linotype"/>
          <w:b/>
          <w:i/>
          <w:color w:val="000000"/>
        </w:rPr>
        <w:t>en materia catastral</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tendrán las facultades y obligaciones siguientes:</w:t>
      </w:r>
    </w:p>
    <w:p w14:paraId="0DE42768" w14:textId="5503B558" w:rsidR="008C1C7F" w:rsidRDefault="008C1C7F" w:rsidP="008C1C7F">
      <w:pPr>
        <w:spacing w:before="240" w:after="240" w:line="360" w:lineRule="auto"/>
        <w:ind w:left="567" w:right="567"/>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w:t>
      </w:r>
    </w:p>
    <w:p w14:paraId="5C470D6B" w14:textId="77777777" w:rsidR="008C1C7F" w:rsidRPr="00632B74" w:rsidRDefault="008C1C7F" w:rsidP="008C1C7F">
      <w:pPr>
        <w:pStyle w:val="Prrafodelista"/>
        <w:autoSpaceDE w:val="0"/>
        <w:autoSpaceDN w:val="0"/>
        <w:adjustRightInd w:val="0"/>
        <w:spacing w:line="360" w:lineRule="auto"/>
        <w:ind w:right="567"/>
        <w:jc w:val="both"/>
        <w:rPr>
          <w:rFonts w:ascii="Palatino Linotype" w:hAnsi="Palatino Linotype" w:cs="Arial"/>
          <w:b/>
          <w:i/>
          <w:u w:val="single"/>
        </w:rPr>
      </w:pPr>
      <w:r w:rsidRPr="00632B74">
        <w:rPr>
          <w:rFonts w:ascii="Palatino Linotype" w:hAnsi="Palatino Linotype" w:cs="Arial"/>
          <w:i/>
        </w:rPr>
        <w:t xml:space="preserve">II. Identificar en forma precisa los inmuebles ubicados dentro del territorio municipal, mediante la localización geográfica y </w:t>
      </w:r>
      <w:r w:rsidRPr="00632B74">
        <w:rPr>
          <w:rFonts w:ascii="Palatino Linotype" w:hAnsi="Palatino Linotype" w:cs="Arial"/>
          <w:b/>
          <w:i/>
          <w:u w:val="single"/>
        </w:rPr>
        <w:t>asignación de la clave catastral que le corresponda.</w:t>
      </w:r>
    </w:p>
    <w:p w14:paraId="0A50E3FD" w14:textId="77777777" w:rsidR="008C1C7F" w:rsidRDefault="008C1C7F" w:rsidP="008C1C7F">
      <w:pPr>
        <w:spacing w:before="240" w:after="240" w:line="360" w:lineRule="auto"/>
        <w:ind w:left="567" w:right="567"/>
        <w:jc w:val="both"/>
        <w:rPr>
          <w:rFonts w:ascii="Palatino Linotype" w:eastAsia="Palatino Linotype" w:hAnsi="Palatino Linotype" w:cs="Palatino Linotype"/>
          <w:i/>
          <w:color w:val="000000"/>
          <w:sz w:val="24"/>
          <w:szCs w:val="24"/>
        </w:rPr>
      </w:pPr>
    </w:p>
    <w:p w14:paraId="04C86C2B" w14:textId="77777777" w:rsidR="008C1C7F" w:rsidRDefault="008C1C7F" w:rsidP="008C1C7F">
      <w:pPr>
        <w:spacing w:before="240" w:after="240"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III. Recibir las manifestaciones catastrales de los propietarios o poseedores de inmuebles, para efectos de su inscripción o actualización en el padrón catastral municipal.</w:t>
      </w:r>
    </w:p>
    <w:p w14:paraId="17EA679E" w14:textId="77777777" w:rsidR="008C1C7F" w:rsidRDefault="008C1C7F" w:rsidP="008C1C7F">
      <w:pPr>
        <w:spacing w:before="240" w:after="240" w:line="360" w:lineRule="auto"/>
        <w:ind w:left="567" w:right="567"/>
        <w:jc w:val="both"/>
        <w:rPr>
          <w:rFonts w:ascii="Palatino Linotype" w:eastAsia="Palatino Linotype" w:hAnsi="Palatino Linotype" w:cs="Palatino Linotype"/>
          <w:i/>
        </w:rPr>
      </w:pPr>
      <w:r w:rsidRPr="00790147">
        <w:rPr>
          <w:rFonts w:ascii="Palatino Linotype" w:eastAsia="Palatino Linotype" w:hAnsi="Palatino Linotype" w:cs="Palatino Linotype"/>
          <w:b/>
          <w:bCs/>
          <w:i/>
        </w:rPr>
        <w:t>Artículo 175 Bis.-</w:t>
      </w:r>
      <w:r>
        <w:rPr>
          <w:rFonts w:ascii="Palatino Linotype" w:eastAsia="Palatino Linotype" w:hAnsi="Palatino Linotype" w:cs="Palatino Linotype"/>
          <w:i/>
        </w:rPr>
        <w:t xml:space="preserve"> </w:t>
      </w:r>
      <w:r>
        <w:rPr>
          <w:rFonts w:ascii="Palatino Linotype" w:eastAsia="Palatino Linotype" w:hAnsi="Palatino Linotype" w:cs="Palatino Linotype"/>
          <w:b/>
          <w:i/>
        </w:rPr>
        <w:t>Cuando se modifique la superficie de terreno o de construcción, cualquiera que sea la causa, los propietarios o poseedores de esos inmuebles deberán declarar ante la autoridad catastral municipal dichas modificaciones</w:t>
      </w:r>
      <w:r>
        <w:rPr>
          <w:rFonts w:ascii="Palatino Linotype" w:eastAsia="Palatino Linotype" w:hAnsi="Palatino Linotype" w:cs="Palatino Linotype"/>
          <w:i/>
        </w:rPr>
        <w:t xml:space="preserve">, mediante manifestación catastral que presenten en los formatos autorizados. </w:t>
      </w:r>
      <w:r>
        <w:rPr>
          <w:rFonts w:ascii="Palatino Linotype" w:eastAsia="Palatino Linotype" w:hAnsi="Palatino Linotype" w:cs="Palatino Linotype"/>
          <w:b/>
          <w:i/>
        </w:rPr>
        <w:t xml:space="preserve">Cuando se fusione, </w:t>
      </w:r>
      <w:r>
        <w:rPr>
          <w:rFonts w:ascii="Palatino Linotype" w:eastAsia="Palatino Linotype" w:hAnsi="Palatino Linotype" w:cs="Palatino Linotype"/>
          <w:b/>
          <w:i/>
          <w:u w:val="single"/>
        </w:rPr>
        <w:t>subdivida</w:t>
      </w:r>
      <w:r>
        <w:rPr>
          <w:rFonts w:ascii="Palatino Linotype" w:eastAsia="Palatino Linotype" w:hAnsi="Palatino Linotype" w:cs="Palatino Linotype"/>
          <w:b/>
          <w:i/>
        </w:rPr>
        <w:t xml:space="preserve">, lotifique, </w:t>
      </w:r>
      <w:proofErr w:type="spellStart"/>
      <w:r>
        <w:rPr>
          <w:rFonts w:ascii="Palatino Linotype" w:eastAsia="Palatino Linotype" w:hAnsi="Palatino Linotype" w:cs="Palatino Linotype"/>
          <w:b/>
          <w:i/>
        </w:rPr>
        <w:t>relotifique</w:t>
      </w:r>
      <w:proofErr w:type="spellEnd"/>
      <w:r>
        <w:rPr>
          <w:rFonts w:ascii="Palatino Linotype" w:eastAsia="Palatino Linotype" w:hAnsi="Palatino Linotype" w:cs="Palatino Linotype"/>
          <w:b/>
          <w:i/>
        </w:rPr>
        <w:t xml:space="preserve">, o se produzca una lotificación </w:t>
      </w:r>
      <w:r>
        <w:rPr>
          <w:rFonts w:ascii="Palatino Linotype" w:eastAsia="Palatino Linotype" w:hAnsi="Palatino Linotype" w:cs="Palatino Linotype"/>
          <w:i/>
        </w:rPr>
        <w:t xml:space="preserve">en condominio o conjunto urbano de un inmueble, mediante autorización que emita la autoridad competente, </w:t>
      </w:r>
      <w:r>
        <w:rPr>
          <w:rFonts w:ascii="Palatino Linotype" w:eastAsia="Palatino Linotype" w:hAnsi="Palatino Linotype" w:cs="Palatino Linotype"/>
          <w:b/>
          <w:i/>
        </w:rPr>
        <w:t>es necesario actualizar los datos técnicos, administrativos y el valor en el padrón catastral</w:t>
      </w:r>
      <w:r>
        <w:rPr>
          <w:rFonts w:ascii="Palatino Linotype" w:eastAsia="Palatino Linotype" w:hAnsi="Palatino Linotype" w:cs="Palatino Linotype"/>
          <w:i/>
        </w:rPr>
        <w:t xml:space="preserve"> </w:t>
      </w:r>
      <w:r>
        <w:rPr>
          <w:rFonts w:ascii="Palatino Linotype" w:eastAsia="Palatino Linotype" w:hAnsi="Palatino Linotype" w:cs="Palatino Linotype"/>
          <w:b/>
          <w:i/>
          <w:u w:val="single"/>
        </w:rPr>
        <w:t>municipal y en su caso, asignar claves e inscribirlos</w:t>
      </w:r>
      <w:r>
        <w:rPr>
          <w:rFonts w:ascii="Palatino Linotype" w:eastAsia="Palatino Linotype" w:hAnsi="Palatino Linotype" w:cs="Palatino Linotype"/>
          <w:i/>
        </w:rPr>
        <w:t>; para tal efecto, los propietarios deberán declarar ante el Ayuntamiento, las modificaciones generadas, mediante manifestación catastral que presenten dentro de los treinta días siguientes a la fecha en que se haya otorgado la autorización correspondiente. En el caso de lotificaciones en condominio y conjuntos urbanos, previamente a la autorización correspondiente, se requiere un avalúo catastral del inmueble o inmuebles que conforman el proyecto que será practicado y emitido por el IGECEM o por especialista en valuación inmobiliaria con registro vigente expedido por el propio Instituto, como soporte técnico a los requerimientos señalados en el Manual Catastral.</w:t>
      </w:r>
    </w:p>
    <w:p w14:paraId="1695E281" w14:textId="77777777" w:rsidR="008C1C7F" w:rsidRDefault="008C1C7F" w:rsidP="008C1C7F">
      <w:pPr>
        <w:spacing w:before="240" w:after="240" w:line="360" w:lineRule="auto"/>
        <w:ind w:left="567" w:right="567"/>
        <w:jc w:val="both"/>
        <w:rPr>
          <w:rFonts w:ascii="Palatino Linotype" w:eastAsia="Palatino Linotype" w:hAnsi="Palatino Linotype" w:cs="Palatino Linotype"/>
          <w:i/>
        </w:rPr>
      </w:pPr>
      <w:r w:rsidRPr="00790147">
        <w:rPr>
          <w:rFonts w:ascii="Palatino Linotype" w:eastAsia="Palatino Linotype" w:hAnsi="Palatino Linotype" w:cs="Palatino Linotype"/>
          <w:b/>
          <w:bCs/>
          <w:i/>
        </w:rPr>
        <w:t>Artículo 177.-</w:t>
      </w:r>
      <w:r>
        <w:rPr>
          <w:rFonts w:ascii="Palatino Linotype" w:eastAsia="Palatino Linotype" w:hAnsi="Palatino Linotype" w:cs="Palatino Linotype"/>
          <w:i/>
        </w:rPr>
        <w:t xml:space="preserve"> La autoridad catastral municipal está facultada para constatar la veracidad de los datos declarados en la manifestación catastral por los propietarios o poseedores de inmuebles, mediante la realización de los estudios técnicos catastrales que sean necesarios. Cuando no fuese presentada la manifestación, y hayan sido detectadas modificaciones en los inmuebles, la autoridad catastral municipal podrá requerir a los propietarios o poseedores que proporcionen los datos, documentos e informes de los inmuebles; y realizar levantamientos topográficos, investigaciones en campo y demás actividades catastrales.</w:t>
      </w:r>
    </w:p>
    <w:p w14:paraId="0F1F3AFE" w14:textId="77777777" w:rsidR="008C1C7F" w:rsidRDefault="008C1C7F" w:rsidP="008C1C7F">
      <w:pPr>
        <w:spacing w:before="240" w:after="240" w:line="360" w:lineRule="auto"/>
        <w:ind w:left="567" w:right="567"/>
        <w:jc w:val="both"/>
        <w:rPr>
          <w:rFonts w:ascii="Palatino Linotype" w:eastAsia="Palatino Linotype" w:hAnsi="Palatino Linotype" w:cs="Palatino Linotype"/>
          <w:i/>
        </w:rPr>
      </w:pPr>
      <w:r w:rsidRPr="00790147">
        <w:rPr>
          <w:rFonts w:ascii="Palatino Linotype" w:eastAsia="Palatino Linotype" w:hAnsi="Palatino Linotype" w:cs="Palatino Linotype"/>
          <w:b/>
          <w:bCs/>
          <w:i/>
        </w:rPr>
        <w:lastRenderedPageBreak/>
        <w:t>Artículo 179.-</w:t>
      </w:r>
      <w:r>
        <w:rPr>
          <w:rFonts w:ascii="Palatino Linotype" w:eastAsia="Palatino Linotype" w:hAnsi="Palatino Linotype" w:cs="Palatino Linotype"/>
          <w:i/>
        </w:rPr>
        <w:t xml:space="preserve"> En términos de este capítulo, en lo sucesivo, salvo mención expresa, se entenderá por: </w:t>
      </w:r>
    </w:p>
    <w:p w14:paraId="3C26EABB" w14:textId="77777777" w:rsidR="008C1C7F" w:rsidRDefault="008C1C7F" w:rsidP="008C1C7F">
      <w:pPr>
        <w:spacing w:before="240" w:after="240" w:line="360" w:lineRule="auto"/>
        <w:ind w:left="567" w:right="567"/>
        <w:jc w:val="both"/>
        <w:rPr>
          <w:rFonts w:ascii="Palatino Linotype" w:eastAsia="Palatino Linotype" w:hAnsi="Palatino Linotype" w:cs="Palatino Linotype"/>
          <w:i/>
        </w:rPr>
      </w:pPr>
      <w:r w:rsidRPr="00790147">
        <w:rPr>
          <w:rFonts w:ascii="Palatino Linotype" w:eastAsia="Palatino Linotype" w:hAnsi="Palatino Linotype" w:cs="Palatino Linotype"/>
          <w:b/>
          <w:bCs/>
          <w:i/>
        </w:rPr>
        <w:t>I. Clave catastral</w:t>
      </w:r>
      <w:r>
        <w:rPr>
          <w:rFonts w:ascii="Palatino Linotype" w:eastAsia="Palatino Linotype" w:hAnsi="Palatino Linotype" w:cs="Palatino Linotype"/>
          <w:i/>
        </w:rPr>
        <w:t>.- El código alfanumérico único e irrepetible y está compuesto de dieciséis caracteres, que se asigna para efectos de localización geográfica, identificación, inscripción, control y registro de los inmuebles; los diez primeros deben ser caracteres numéricos y los seis últimos pueden ser alfanuméricos; su integración corresponde invariablemente y en estricto orden, a esta estructura: los tres primeros identifican al código del municipio, las dos siguientes a la zona catastral, los tres que siguen a la manzana y los dos siguientes al número de lote o predio; cuando se trate de condominios, las siguientes dos posiciones identifican el edificio y las cuatro últimas el número de departamento, en los casos de propiedades individuales estos seis últimos caracteres se codifican con ceros.</w:t>
      </w:r>
    </w:p>
    <w:p w14:paraId="3C07D436" w14:textId="77777777" w:rsidR="008C1C7F" w:rsidRDefault="008C1C7F" w:rsidP="008C1C7F">
      <w:pPr>
        <w:spacing w:before="240" w:after="240" w:line="360" w:lineRule="auto"/>
        <w:ind w:left="567" w:right="567"/>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color w:val="000000"/>
          <w:sz w:val="24"/>
          <w:szCs w:val="24"/>
        </w:rPr>
        <w:t>Asimismo, el</w:t>
      </w:r>
      <w:r>
        <w:rPr>
          <w:rFonts w:ascii="Palatino Linotype" w:eastAsia="Palatino Linotype" w:hAnsi="Palatino Linotype" w:cs="Palatino Linotype"/>
          <w:b/>
          <w:i/>
          <w:color w:val="000000"/>
          <w:sz w:val="24"/>
          <w:szCs w:val="24"/>
        </w:rPr>
        <w:t xml:space="preserve"> MANUAL CATASTRAL DEL ESTADO DE MÉXICO </w:t>
      </w:r>
      <w:r>
        <w:rPr>
          <w:rFonts w:ascii="Palatino Linotype" w:eastAsia="Palatino Linotype" w:hAnsi="Palatino Linotype" w:cs="Palatino Linotype"/>
          <w:color w:val="000000"/>
          <w:sz w:val="24"/>
          <w:szCs w:val="24"/>
        </w:rPr>
        <w:t>establece:</w:t>
      </w:r>
      <w:r>
        <w:rPr>
          <w:rFonts w:ascii="Palatino Linotype" w:eastAsia="Palatino Linotype" w:hAnsi="Palatino Linotype" w:cs="Palatino Linotype"/>
          <w:b/>
          <w:color w:val="000000"/>
          <w:sz w:val="24"/>
          <w:szCs w:val="24"/>
        </w:rPr>
        <w:t xml:space="preserve"> </w:t>
      </w:r>
    </w:p>
    <w:p w14:paraId="1364F203" w14:textId="77777777" w:rsidR="008C1C7F" w:rsidRPr="00790147" w:rsidRDefault="008C1C7F" w:rsidP="008C1C7F">
      <w:pPr>
        <w:spacing w:before="240" w:after="240" w:line="360" w:lineRule="auto"/>
        <w:ind w:left="567" w:right="567"/>
        <w:jc w:val="both"/>
        <w:rPr>
          <w:rFonts w:ascii="Palatino Linotype" w:eastAsia="Palatino Linotype" w:hAnsi="Palatino Linotype" w:cs="Palatino Linotype"/>
          <w:i/>
          <w:color w:val="000000"/>
        </w:rPr>
      </w:pPr>
      <w:r w:rsidRPr="00790147">
        <w:rPr>
          <w:rFonts w:ascii="Palatino Linotype" w:eastAsia="Palatino Linotype" w:hAnsi="Palatino Linotype" w:cs="Palatino Linotype"/>
          <w:i/>
          <w:color w:val="000000"/>
        </w:rPr>
        <w:t>ATENCIÓN AL PÚBLICO Y CONTROL DE GESTIÓN PARA LA PRESTACIÓN DE SERVICIOS Y GENERACIÓN DE PRODUCTOS CATASTRALES</w:t>
      </w:r>
    </w:p>
    <w:p w14:paraId="22A52120" w14:textId="77777777" w:rsidR="008C1C7F" w:rsidRPr="00790147" w:rsidRDefault="008C1C7F" w:rsidP="008C1C7F">
      <w:pPr>
        <w:spacing w:before="240" w:after="240" w:line="288" w:lineRule="auto"/>
        <w:ind w:left="567" w:right="567"/>
        <w:jc w:val="both"/>
        <w:rPr>
          <w:rFonts w:ascii="Palatino Linotype" w:eastAsia="Palatino Linotype" w:hAnsi="Palatino Linotype" w:cs="Palatino Linotype"/>
          <w:i/>
          <w:color w:val="000000"/>
        </w:rPr>
      </w:pPr>
      <w:r w:rsidRPr="00790147">
        <w:rPr>
          <w:rFonts w:ascii="Palatino Linotype" w:eastAsia="Palatino Linotype" w:hAnsi="Palatino Linotype" w:cs="Palatino Linotype"/>
          <w:i/>
          <w:color w:val="000000"/>
        </w:rPr>
        <w:t>I.1. OBJETIVO</w:t>
      </w:r>
    </w:p>
    <w:p w14:paraId="33F49FC5" w14:textId="77777777" w:rsidR="008C1C7F" w:rsidRPr="00790147" w:rsidRDefault="008C1C7F" w:rsidP="008C1C7F">
      <w:pPr>
        <w:tabs>
          <w:tab w:val="left" w:pos="1875"/>
        </w:tabs>
        <w:spacing w:before="240" w:after="240" w:line="288" w:lineRule="auto"/>
        <w:ind w:left="567" w:right="567"/>
        <w:jc w:val="both"/>
        <w:rPr>
          <w:rFonts w:ascii="Palatino Linotype" w:eastAsia="Palatino Linotype" w:hAnsi="Palatino Linotype" w:cs="Palatino Linotype"/>
          <w:i/>
          <w:color w:val="000000"/>
        </w:rPr>
      </w:pPr>
      <w:r w:rsidRPr="00790147">
        <w:rPr>
          <w:rFonts w:ascii="Palatino Linotype" w:eastAsia="Palatino Linotype" w:hAnsi="Palatino Linotype" w:cs="Palatino Linotype"/>
          <w:i/>
          <w:color w:val="000000"/>
        </w:rPr>
        <w:t>Proporcionar al personal que interviene en estas actividades catastrales, las bases técnicas y administrativas necesarias para llevar a cabo, de manera ordenada, la prestación de servicios y generación de productos; asimismo, proporcionar los conocimientos necesarios que les permita orientar y asesorar a las personas físicas y jurídicas colectivas sobre los trámites y requisitos que deberán cumplir para acceder a cualquier servicio o producto en materia catastral en los dos ámbitos de gobierno.</w:t>
      </w:r>
    </w:p>
    <w:p w14:paraId="4AA2058F" w14:textId="77777777" w:rsidR="008C1C7F" w:rsidRPr="00790147" w:rsidRDefault="008C1C7F" w:rsidP="008C1C7F">
      <w:pPr>
        <w:spacing w:before="240" w:after="240" w:line="360" w:lineRule="auto"/>
        <w:ind w:left="567" w:right="567"/>
        <w:jc w:val="both"/>
        <w:rPr>
          <w:rFonts w:ascii="Palatino Linotype" w:eastAsia="Palatino Linotype" w:hAnsi="Palatino Linotype" w:cs="Palatino Linotype"/>
          <w:i/>
          <w:color w:val="000000"/>
        </w:rPr>
      </w:pPr>
      <w:r w:rsidRPr="00790147">
        <w:rPr>
          <w:rFonts w:ascii="Palatino Linotype" w:eastAsia="Palatino Linotype" w:hAnsi="Palatino Linotype" w:cs="Palatino Linotype"/>
          <w:i/>
          <w:color w:val="000000"/>
        </w:rPr>
        <w:t xml:space="preserve">ACGC014. </w:t>
      </w:r>
      <w:r w:rsidRPr="00790147">
        <w:rPr>
          <w:rFonts w:ascii="Palatino Linotype" w:eastAsia="Palatino Linotype" w:hAnsi="Palatino Linotype" w:cs="Palatino Linotype"/>
          <w:b/>
          <w:i/>
          <w:color w:val="000000"/>
          <w:u w:val="single"/>
        </w:rPr>
        <w:t xml:space="preserve">Los servicios catastrales que presta el ayuntamiento son: </w:t>
      </w:r>
    </w:p>
    <w:p w14:paraId="44BC133E" w14:textId="77777777" w:rsidR="008C1C7F" w:rsidRPr="00790147" w:rsidRDefault="008C1C7F" w:rsidP="008C1C7F">
      <w:pPr>
        <w:spacing w:before="240" w:after="240" w:line="360" w:lineRule="auto"/>
        <w:ind w:left="567" w:right="567"/>
        <w:jc w:val="both"/>
        <w:rPr>
          <w:rFonts w:ascii="Palatino Linotype" w:eastAsia="Palatino Linotype" w:hAnsi="Palatino Linotype" w:cs="Palatino Linotype"/>
          <w:i/>
          <w:color w:val="000000"/>
        </w:rPr>
      </w:pPr>
      <w:r w:rsidRPr="00790147">
        <w:rPr>
          <w:rFonts w:ascii="Palatino Linotype" w:eastAsia="Palatino Linotype" w:hAnsi="Palatino Linotype" w:cs="Palatino Linotype"/>
          <w:i/>
          <w:color w:val="000000"/>
        </w:rPr>
        <w:t xml:space="preserve"> (…)</w:t>
      </w:r>
    </w:p>
    <w:p w14:paraId="7E3B189F" w14:textId="77777777" w:rsidR="008C1C7F" w:rsidRPr="00790147" w:rsidRDefault="008C1C7F" w:rsidP="008C1C7F">
      <w:pPr>
        <w:spacing w:before="240" w:after="240" w:line="360" w:lineRule="auto"/>
        <w:ind w:left="567" w:right="567"/>
        <w:jc w:val="both"/>
        <w:rPr>
          <w:rFonts w:ascii="Palatino Linotype" w:eastAsia="Palatino Linotype" w:hAnsi="Palatino Linotype" w:cs="Palatino Linotype"/>
          <w:i/>
          <w:color w:val="000000"/>
        </w:rPr>
      </w:pPr>
      <w:r w:rsidRPr="00790147">
        <w:rPr>
          <w:rFonts w:ascii="Symbol" w:eastAsia="Symbol" w:hAnsi="Symbol" w:cs="Symbol"/>
          <w:i/>
          <w:color w:val="000000"/>
        </w:rPr>
        <w:lastRenderedPageBreak/>
        <w:t>∙</w:t>
      </w:r>
      <w:r w:rsidRPr="00790147">
        <w:rPr>
          <w:rFonts w:ascii="Palatino Linotype" w:eastAsia="Palatino Linotype" w:hAnsi="Palatino Linotype" w:cs="Palatino Linotype"/>
          <w:i/>
          <w:color w:val="000000"/>
        </w:rPr>
        <w:t xml:space="preserve"> </w:t>
      </w:r>
      <w:r w:rsidRPr="00790147">
        <w:rPr>
          <w:rFonts w:ascii="Palatino Linotype" w:eastAsia="Palatino Linotype" w:hAnsi="Palatino Linotype" w:cs="Palatino Linotype"/>
          <w:b/>
          <w:i/>
          <w:color w:val="000000"/>
          <w:u w:val="single"/>
        </w:rPr>
        <w:t>Actualización del padrón catastral</w:t>
      </w:r>
      <w:r w:rsidRPr="00790147">
        <w:rPr>
          <w:rFonts w:ascii="Palatino Linotype" w:eastAsia="Palatino Linotype" w:hAnsi="Palatino Linotype" w:cs="Palatino Linotype"/>
          <w:i/>
          <w:color w:val="000000"/>
        </w:rPr>
        <w:t xml:space="preserve"> de</w:t>
      </w:r>
      <w:r w:rsidRPr="00790147">
        <w:rPr>
          <w:rFonts w:ascii="Palatino Linotype" w:eastAsia="Palatino Linotype" w:hAnsi="Palatino Linotype" w:cs="Palatino Linotype"/>
          <w:b/>
          <w:i/>
          <w:color w:val="000000"/>
          <w:u w:val="single"/>
        </w:rPr>
        <w:t xml:space="preserve">rivada de subdivisión, </w:t>
      </w:r>
      <w:r w:rsidRPr="00790147">
        <w:rPr>
          <w:rFonts w:ascii="Palatino Linotype" w:eastAsia="Palatino Linotype" w:hAnsi="Palatino Linotype" w:cs="Palatino Linotype"/>
          <w:i/>
          <w:color w:val="000000"/>
        </w:rPr>
        <w:t xml:space="preserve">fusión, </w:t>
      </w:r>
      <w:r w:rsidRPr="00790147">
        <w:rPr>
          <w:rFonts w:ascii="Palatino Linotype" w:eastAsia="Palatino Linotype" w:hAnsi="Palatino Linotype" w:cs="Palatino Linotype"/>
          <w:b/>
          <w:i/>
          <w:color w:val="000000"/>
          <w:u w:val="single"/>
        </w:rPr>
        <w:t>lotificación, relotificación</w:t>
      </w:r>
      <w:r w:rsidRPr="00790147">
        <w:rPr>
          <w:rFonts w:ascii="Palatino Linotype" w:eastAsia="Palatino Linotype" w:hAnsi="Palatino Linotype" w:cs="Palatino Linotype"/>
          <w:i/>
          <w:color w:val="000000"/>
        </w:rPr>
        <w:t xml:space="preserve">, conjuntos urbanos, afectaciones y </w:t>
      </w:r>
      <w:r w:rsidRPr="00790147">
        <w:rPr>
          <w:rFonts w:ascii="Palatino Linotype" w:eastAsia="Palatino Linotype" w:hAnsi="Palatino Linotype" w:cs="Palatino Linotype"/>
          <w:b/>
          <w:i/>
          <w:color w:val="000000"/>
          <w:u w:val="single"/>
        </w:rPr>
        <w:t>modificación de linderos</w:t>
      </w:r>
      <w:r w:rsidRPr="00790147">
        <w:rPr>
          <w:rFonts w:ascii="Palatino Linotype" w:eastAsia="Palatino Linotype" w:hAnsi="Palatino Linotype" w:cs="Palatino Linotype"/>
          <w:i/>
          <w:color w:val="000000"/>
        </w:rPr>
        <w:t xml:space="preserve">, previa autorización emitida por la autoridad competente. </w:t>
      </w:r>
    </w:p>
    <w:p w14:paraId="3C2C8991" w14:textId="77777777" w:rsidR="008C1C7F" w:rsidRPr="00790147" w:rsidRDefault="008C1C7F" w:rsidP="008C1C7F">
      <w:pPr>
        <w:spacing w:before="240" w:after="240" w:line="360" w:lineRule="auto"/>
        <w:ind w:left="567" w:right="567"/>
        <w:jc w:val="both"/>
        <w:rPr>
          <w:rFonts w:ascii="Palatino Linotype" w:eastAsia="Palatino Linotype" w:hAnsi="Palatino Linotype" w:cs="Palatino Linotype"/>
          <w:i/>
        </w:rPr>
      </w:pPr>
      <w:r w:rsidRPr="00790147">
        <w:rPr>
          <w:rFonts w:ascii="Palatino Linotype" w:eastAsia="Palatino Linotype" w:hAnsi="Palatino Linotype" w:cs="Palatino Linotype"/>
          <w:i/>
        </w:rPr>
        <w:t xml:space="preserve">ACC001 </w:t>
      </w:r>
      <w:r w:rsidRPr="00790147">
        <w:rPr>
          <w:rFonts w:ascii="Palatino Linotype" w:eastAsia="Palatino Linotype" w:hAnsi="Palatino Linotype" w:cs="Palatino Linotype"/>
          <w:b/>
          <w:i/>
          <w:u w:val="single"/>
        </w:rPr>
        <w:t>La asignación, reasignación y baja de claves catastrales es responsabilidad de la autoridad catastral municipal,</w:t>
      </w:r>
      <w:r w:rsidRPr="00790147">
        <w:rPr>
          <w:rFonts w:ascii="Palatino Linotype" w:eastAsia="Palatino Linotype" w:hAnsi="Palatino Linotype" w:cs="Palatino Linotype"/>
          <w:i/>
        </w:rPr>
        <w:t xml:space="preserve"> quien deberá limitar el ejercicio de esta función a predios ubicados dentro de su jurisdicción territorial y conforme a los procedimientos establecidos en el presente manual. </w:t>
      </w:r>
    </w:p>
    <w:p w14:paraId="13A6589E" w14:textId="41B9127E" w:rsidR="008C1C7F" w:rsidRDefault="008C1C7F" w:rsidP="008C1C7F">
      <w:pPr>
        <w:spacing w:line="360" w:lineRule="auto"/>
        <w:jc w:val="both"/>
        <w:rPr>
          <w:sz w:val="24"/>
          <w:szCs w:val="24"/>
        </w:rPr>
      </w:pPr>
      <w:r>
        <w:rPr>
          <w:rFonts w:ascii="Palatino Linotype" w:eastAsia="Palatino Linotype" w:hAnsi="Palatino Linotype" w:cs="Palatino Linotype"/>
          <w:sz w:val="24"/>
          <w:szCs w:val="24"/>
        </w:rPr>
        <w:t xml:space="preserve">Conforme a lo anterior se precisa que la clave catastral es el código alfanumérico único e irrepetible que se asigna con el propósito de localización geográfica, identificación, inscripción, control y registro de los inmuebles, por lo que cuando se modifique la superficie de terreno o de construcción, cualquiera que sea la causa, los propietarios o poseedores de esos inmuebles deberán declarar ante la autoridad catastral municipal dichas modificaciones, como es en el caso particular de la subdivisión, lotificación, relotificación mismo que da origen a </w:t>
      </w:r>
      <w:r>
        <w:rPr>
          <w:rFonts w:ascii="Palatino Linotype" w:eastAsia="Palatino Linotype" w:hAnsi="Palatino Linotype" w:cs="Palatino Linotype"/>
          <w:color w:val="000000"/>
          <w:sz w:val="24"/>
          <w:szCs w:val="24"/>
        </w:rPr>
        <w:t>la actualización del padrón catastral</w:t>
      </w:r>
      <w:r>
        <w:rPr>
          <w:rFonts w:ascii="Palatino Linotype" w:eastAsia="Palatino Linotype" w:hAnsi="Palatino Linotype" w:cs="Palatino Linotype"/>
          <w:sz w:val="24"/>
          <w:szCs w:val="24"/>
        </w:rPr>
        <w:t xml:space="preserve">, por lo que dicho servicio </w:t>
      </w:r>
      <w:r>
        <w:rPr>
          <w:rFonts w:ascii="Palatino Linotype" w:eastAsia="Palatino Linotype" w:hAnsi="Palatino Linotype" w:cs="Palatino Linotype"/>
          <w:color w:val="000000"/>
          <w:sz w:val="24"/>
          <w:szCs w:val="24"/>
        </w:rPr>
        <w:t xml:space="preserve">catastral lo presta el Ayuntamiento. </w:t>
      </w:r>
    </w:p>
    <w:p w14:paraId="0F7C1D8A" w14:textId="4C62FBB2" w:rsidR="008C1C7F" w:rsidRPr="00B73208" w:rsidRDefault="008C1C7F" w:rsidP="00D305B1">
      <w:pPr>
        <w:pStyle w:val="Prrafodelista"/>
        <w:autoSpaceDE w:val="0"/>
        <w:autoSpaceDN w:val="0"/>
        <w:adjustRightInd w:val="0"/>
        <w:spacing w:line="360" w:lineRule="auto"/>
        <w:ind w:left="0"/>
        <w:jc w:val="both"/>
        <w:rPr>
          <w:rFonts w:ascii="Palatino Linotype" w:hAnsi="Palatino Linotype" w:cs="Arial"/>
        </w:rPr>
      </w:pPr>
      <w:r w:rsidRPr="00B73208">
        <w:rPr>
          <w:rFonts w:ascii="Palatino Linotype" w:hAnsi="Palatino Linotype" w:cs="Arial"/>
        </w:rPr>
        <w:t>De los preceptos legales citados, se concluye lo siguiente:</w:t>
      </w:r>
    </w:p>
    <w:p w14:paraId="0C5EAADE" w14:textId="26CDB9E7" w:rsidR="008C1C7F" w:rsidRPr="00B73208" w:rsidRDefault="008C1C7F" w:rsidP="00D305B1">
      <w:pPr>
        <w:pStyle w:val="Prrafodelista"/>
        <w:autoSpaceDE w:val="0"/>
        <w:autoSpaceDN w:val="0"/>
        <w:adjustRightInd w:val="0"/>
        <w:spacing w:line="360" w:lineRule="auto"/>
        <w:ind w:left="0"/>
        <w:jc w:val="both"/>
        <w:rPr>
          <w:rFonts w:ascii="Palatino Linotype" w:hAnsi="Palatino Linotype" w:cs="Arial"/>
        </w:rPr>
      </w:pPr>
    </w:p>
    <w:p w14:paraId="3D618FAF" w14:textId="1B971E2E" w:rsidR="008C1C7F" w:rsidRPr="00B73208" w:rsidRDefault="008C1C7F" w:rsidP="00B73208">
      <w:pPr>
        <w:pStyle w:val="Prrafodelista"/>
        <w:numPr>
          <w:ilvl w:val="0"/>
          <w:numId w:val="14"/>
        </w:numPr>
        <w:autoSpaceDE w:val="0"/>
        <w:autoSpaceDN w:val="0"/>
        <w:adjustRightInd w:val="0"/>
        <w:spacing w:line="360" w:lineRule="auto"/>
        <w:jc w:val="both"/>
        <w:rPr>
          <w:rFonts w:ascii="Palatino Linotype" w:hAnsi="Palatino Linotype" w:cs="Arial"/>
        </w:rPr>
      </w:pPr>
      <w:r w:rsidRPr="00B73208">
        <w:rPr>
          <w:rFonts w:ascii="Palatino Linotype" w:hAnsi="Palatino Linotype" w:cs="Arial"/>
        </w:rPr>
        <w:t xml:space="preserve">La Secretaría de Desarrollo Urbano y Obra es competente </w:t>
      </w:r>
      <w:r w:rsidR="00B73208" w:rsidRPr="00B73208">
        <w:rPr>
          <w:rFonts w:ascii="Palatino Linotype" w:hAnsi="Palatino Linotype" w:cs="Arial"/>
        </w:rPr>
        <w:t xml:space="preserve">para emitir las autorizaciones de condominios de conjuntos urbanos, condominios, subdivisiones, relotificaciones, fusiones. </w:t>
      </w:r>
    </w:p>
    <w:p w14:paraId="75BCCE0D" w14:textId="22EC4312" w:rsidR="00E016EC" w:rsidRPr="00B73208" w:rsidRDefault="00E016EC" w:rsidP="008C1C7F">
      <w:pPr>
        <w:pStyle w:val="Prrafodelista"/>
        <w:numPr>
          <w:ilvl w:val="0"/>
          <w:numId w:val="14"/>
        </w:numPr>
        <w:autoSpaceDE w:val="0"/>
        <w:autoSpaceDN w:val="0"/>
        <w:adjustRightInd w:val="0"/>
        <w:spacing w:line="360" w:lineRule="auto"/>
        <w:jc w:val="both"/>
        <w:rPr>
          <w:rFonts w:ascii="Palatino Linotype" w:hAnsi="Palatino Linotype" w:cs="Arial"/>
        </w:rPr>
      </w:pPr>
      <w:r w:rsidRPr="00B73208">
        <w:rPr>
          <w:rFonts w:ascii="Palatino Linotype" w:hAnsi="Palatino Linotype" w:cs="Arial"/>
        </w:rPr>
        <w:t xml:space="preserve">Los Ayuntamientos son competentes para </w:t>
      </w:r>
      <w:r w:rsidR="00B73208" w:rsidRPr="00B73208">
        <w:rPr>
          <w:rFonts w:ascii="Palatino Linotype" w:hAnsi="Palatino Linotype" w:cs="Arial"/>
        </w:rPr>
        <w:t>asignar y modificar la clave catastral, así como la actualización en el padrón catastral</w:t>
      </w:r>
    </w:p>
    <w:p w14:paraId="54D452EF" w14:textId="77777777" w:rsidR="00E016EC" w:rsidRPr="00CE1335" w:rsidRDefault="00E016EC" w:rsidP="00CE1335">
      <w:pPr>
        <w:autoSpaceDE w:val="0"/>
        <w:autoSpaceDN w:val="0"/>
        <w:adjustRightInd w:val="0"/>
        <w:spacing w:line="360" w:lineRule="auto"/>
        <w:ind w:left="360"/>
        <w:jc w:val="both"/>
        <w:rPr>
          <w:rFonts w:ascii="Palatino Linotype" w:hAnsi="Palatino Linotype" w:cs="Arial"/>
          <w:highlight w:val="yellow"/>
        </w:rPr>
      </w:pPr>
    </w:p>
    <w:p w14:paraId="1444ED8B" w14:textId="514D5329" w:rsidR="00B73208" w:rsidRDefault="00E016EC" w:rsidP="00D305B1">
      <w:pPr>
        <w:pStyle w:val="Prrafodelista"/>
        <w:autoSpaceDE w:val="0"/>
        <w:autoSpaceDN w:val="0"/>
        <w:adjustRightInd w:val="0"/>
        <w:spacing w:line="360" w:lineRule="auto"/>
        <w:ind w:left="0"/>
        <w:jc w:val="both"/>
        <w:rPr>
          <w:rFonts w:ascii="Palatino Linotype" w:hAnsi="Palatino Linotype" w:cs="Arial"/>
        </w:rPr>
      </w:pPr>
      <w:r w:rsidRPr="00B73208">
        <w:rPr>
          <w:rFonts w:ascii="Palatino Linotype" w:hAnsi="Palatino Linotype" w:cs="Arial"/>
        </w:rPr>
        <w:lastRenderedPageBreak/>
        <w:t>Por lo tanto, nos encontramos frente a dos trámites diversos, el primero la subdivisión de un predio el cual se realiza ante la Secretaría y el segundo la asignación o modificación de la calve catastral derivado de dicha subdivisión el cual se realiza en los Municipio</w:t>
      </w:r>
      <w:r w:rsidR="00B73208">
        <w:rPr>
          <w:rFonts w:ascii="Palatino Linotype" w:hAnsi="Palatino Linotype" w:cs="Arial"/>
        </w:rPr>
        <w:t xml:space="preserve">s, por lo tanto la Secretaría de Desarrollo Urbano y Obra, es competente para dar a conocer al ahora </w:t>
      </w:r>
      <w:proofErr w:type="gramStart"/>
      <w:r w:rsidR="00B73208">
        <w:rPr>
          <w:rFonts w:ascii="Palatino Linotype" w:hAnsi="Palatino Linotype" w:cs="Arial"/>
        </w:rPr>
        <w:t>recurrente,  los</w:t>
      </w:r>
      <w:proofErr w:type="gramEnd"/>
      <w:r w:rsidR="00B73208">
        <w:rPr>
          <w:rFonts w:ascii="Palatino Linotype" w:hAnsi="Palatino Linotype" w:cs="Arial"/>
        </w:rPr>
        <w:t xml:space="preserve"> requisitos para la subdivisión del predio.</w:t>
      </w:r>
    </w:p>
    <w:p w14:paraId="3268E192" w14:textId="77777777" w:rsidR="00E016EC" w:rsidRDefault="00E016EC" w:rsidP="00D305B1">
      <w:pPr>
        <w:pStyle w:val="Prrafodelista"/>
        <w:autoSpaceDE w:val="0"/>
        <w:autoSpaceDN w:val="0"/>
        <w:adjustRightInd w:val="0"/>
        <w:spacing w:line="360" w:lineRule="auto"/>
        <w:ind w:left="0"/>
        <w:jc w:val="both"/>
        <w:rPr>
          <w:rFonts w:ascii="Palatino Linotype" w:hAnsi="Palatino Linotype" w:cs="Arial"/>
        </w:rPr>
      </w:pPr>
    </w:p>
    <w:p w14:paraId="2E83C8CA" w14:textId="77777777" w:rsidR="00D305B1" w:rsidRPr="00810E56" w:rsidRDefault="00D305B1" w:rsidP="00D305B1">
      <w:pPr>
        <w:pStyle w:val="Prrafodelista"/>
        <w:autoSpaceDE w:val="0"/>
        <w:autoSpaceDN w:val="0"/>
        <w:adjustRightInd w:val="0"/>
        <w:spacing w:line="360" w:lineRule="auto"/>
        <w:ind w:left="0"/>
        <w:jc w:val="both"/>
        <w:rPr>
          <w:rFonts w:ascii="Palatino Linotype" w:hAnsi="Palatino Linotype" w:cs="Arial"/>
        </w:rPr>
      </w:pPr>
      <w:r w:rsidRPr="00810E56">
        <w:rPr>
          <w:rFonts w:ascii="Palatino Linotype" w:hAnsi="Palatino Linotype" w:cs="Arial"/>
        </w:rPr>
        <w:t>Al respecto, cabe traer a cuenta lo previsto por el artículo 12, párrafo segundo de la Ley de Transparencia y Acceso a la Información Pública del Estado de México y Municipios que la letra establece lo siguiente:</w:t>
      </w:r>
    </w:p>
    <w:p w14:paraId="10BAAE93" w14:textId="77777777" w:rsidR="00D305B1" w:rsidRPr="00810E56" w:rsidRDefault="00D305B1" w:rsidP="00D305B1">
      <w:pPr>
        <w:pStyle w:val="Sinespaciado"/>
      </w:pPr>
    </w:p>
    <w:p w14:paraId="64C7F1ED" w14:textId="77777777" w:rsidR="00D305B1" w:rsidRPr="00810E56" w:rsidRDefault="00D305B1" w:rsidP="00D305B1">
      <w:pPr>
        <w:ind w:left="851" w:right="851"/>
        <w:jc w:val="both"/>
        <w:rPr>
          <w:rFonts w:ascii="Palatino Linotype" w:hAnsi="Palatino Linotype" w:cs="Arial"/>
          <w:b/>
          <w:i/>
        </w:rPr>
      </w:pPr>
      <w:r w:rsidRPr="00810E56">
        <w:rPr>
          <w:rFonts w:ascii="Palatino Linotype" w:hAnsi="Palatino Linotype" w:cs="Arial"/>
          <w:b/>
          <w:i/>
        </w:rPr>
        <w:t>Artículo 12.</w:t>
      </w:r>
      <w:r w:rsidRPr="00810E56">
        <w:rPr>
          <w:rFonts w:ascii="Palatino Linotype" w:hAnsi="Palatino Linotype" w:cs="Arial"/>
          <w:i/>
        </w:rPr>
        <w:t xml:space="preserve"> …</w:t>
      </w:r>
      <w:r w:rsidRPr="00810E56">
        <w:rPr>
          <w:rFonts w:ascii="Palatino Linotype" w:hAnsi="Palatino Linotype" w:cs="Arial"/>
          <w:b/>
          <w:i/>
        </w:rPr>
        <w:t xml:space="preserve"> </w:t>
      </w:r>
    </w:p>
    <w:p w14:paraId="6598F799" w14:textId="77777777" w:rsidR="00D305B1" w:rsidRPr="00810E56" w:rsidRDefault="00D305B1" w:rsidP="00D305B1">
      <w:pPr>
        <w:ind w:left="851" w:right="851"/>
        <w:jc w:val="both"/>
        <w:rPr>
          <w:rFonts w:ascii="Palatino Linotype" w:hAnsi="Palatino Linotype" w:cs="Arial"/>
          <w:i/>
        </w:rPr>
      </w:pPr>
      <w:r w:rsidRPr="00810E56">
        <w:rPr>
          <w:rFonts w:ascii="Palatino Linotype" w:hAnsi="Palatino Linotype" w:cs="Arial"/>
          <w:b/>
          <w:i/>
          <w:u w:val="single"/>
        </w:rPr>
        <w:t>Los sujetos obligados sólo proporcionarán la información pública que se les requiera y que obre en sus archivos y en el estado en que ésta se encuentre</w:t>
      </w:r>
      <w:r w:rsidRPr="00810E56">
        <w:rPr>
          <w:rFonts w:ascii="Palatino Linotype" w:hAnsi="Palatino Linotype" w:cs="Arial"/>
          <w:i/>
        </w:rPr>
        <w:t>. La obligación de proporcionar información no comprende el procesamiento de la misma, ni el presentarla conforme al interés del solicitante; no estarán obligados a generarla, resumirla, efectuar cálculos o practicar investigaciones.</w:t>
      </w:r>
    </w:p>
    <w:p w14:paraId="385F9501" w14:textId="77777777" w:rsidR="00D305B1" w:rsidRPr="00810E56" w:rsidRDefault="00D305B1" w:rsidP="00D305B1">
      <w:pPr>
        <w:ind w:left="851" w:right="851"/>
        <w:jc w:val="both"/>
        <w:rPr>
          <w:rFonts w:ascii="Palatino Linotype" w:hAnsi="Palatino Linotype" w:cs="Arial"/>
          <w:b/>
          <w:i/>
        </w:rPr>
      </w:pPr>
    </w:p>
    <w:p w14:paraId="45E41AD5" w14:textId="77777777" w:rsidR="00D305B1" w:rsidRPr="00810E56" w:rsidRDefault="00D305B1" w:rsidP="00D305B1">
      <w:pPr>
        <w:spacing w:after="0" w:line="360" w:lineRule="auto"/>
        <w:jc w:val="both"/>
        <w:rPr>
          <w:rFonts w:ascii="Palatino Linotype" w:hAnsi="Palatino Linotype" w:cs="Arial"/>
          <w:sz w:val="24"/>
          <w:szCs w:val="24"/>
          <w:lang w:eastAsia="es-MX"/>
        </w:rPr>
      </w:pPr>
      <w:r w:rsidRPr="00810E56">
        <w:rPr>
          <w:rFonts w:ascii="Palatino Linotype" w:hAnsi="Palatino Linotype" w:cs="Arial"/>
          <w:sz w:val="24"/>
          <w:szCs w:val="24"/>
          <w:lang w:eastAsia="es-MX"/>
        </w:rPr>
        <w:t xml:space="preserve">Además, y de conformidad con lo ya establecido anteriormente en el artículo 12, de la Ley de Transparencia y Acceso a la Información Pública del Estado de México y Municipios, anteriormente invocado el </w:t>
      </w:r>
      <w:r w:rsidRPr="00810E56">
        <w:rPr>
          <w:rFonts w:ascii="Palatino Linotype" w:hAnsi="Palatino Linotype" w:cs="Arial"/>
          <w:b/>
          <w:sz w:val="24"/>
          <w:szCs w:val="24"/>
          <w:lang w:eastAsia="es-MX"/>
        </w:rPr>
        <w:t>Sujeto Obligado</w:t>
      </w:r>
      <w:r w:rsidRPr="00810E56">
        <w:rPr>
          <w:rFonts w:ascii="Palatino Linotype" w:hAnsi="Palatino Linotype" w:cs="Arial"/>
          <w:sz w:val="24"/>
          <w:szCs w:val="24"/>
          <w:lang w:eastAsia="es-MX"/>
        </w:rPr>
        <w:t xml:space="preserve"> sólo proporcionará la información que obra en sus archivos, lo que </w:t>
      </w:r>
      <w:r w:rsidRPr="00810E56">
        <w:rPr>
          <w:rFonts w:ascii="Palatino Linotype" w:hAnsi="Palatino Linotype" w:cs="Arial"/>
          <w:i/>
          <w:sz w:val="24"/>
          <w:szCs w:val="24"/>
          <w:lang w:eastAsia="es-MX"/>
        </w:rPr>
        <w:t>a contrario sensu</w:t>
      </w:r>
      <w:r w:rsidRPr="00810E56">
        <w:rPr>
          <w:rFonts w:ascii="Palatino Linotype" w:hAnsi="Palatino Linotype" w:cs="Arial"/>
          <w:sz w:val="24"/>
          <w:szCs w:val="24"/>
          <w:lang w:eastAsia="es-MX"/>
        </w:rPr>
        <w:t xml:space="preserve"> significa que no se está obligado a proporcionar lo que no obre en sus archivos.</w:t>
      </w:r>
    </w:p>
    <w:p w14:paraId="5AE6448E" w14:textId="77777777" w:rsidR="00D305B1" w:rsidRPr="00810E56" w:rsidRDefault="00D305B1" w:rsidP="00D305B1">
      <w:pPr>
        <w:spacing w:after="0" w:line="360" w:lineRule="auto"/>
        <w:jc w:val="both"/>
        <w:rPr>
          <w:rFonts w:ascii="Palatino Linotype" w:hAnsi="Palatino Linotype" w:cs="Arial"/>
          <w:sz w:val="24"/>
          <w:szCs w:val="24"/>
          <w:lang w:eastAsia="es-MX"/>
        </w:rPr>
      </w:pPr>
    </w:p>
    <w:p w14:paraId="4EE0D9FF" w14:textId="77777777" w:rsidR="00D305B1" w:rsidRPr="00810E56" w:rsidRDefault="00D305B1" w:rsidP="00D305B1">
      <w:pPr>
        <w:spacing w:after="0" w:line="360" w:lineRule="auto"/>
        <w:jc w:val="both"/>
        <w:rPr>
          <w:rFonts w:ascii="Palatino Linotype" w:hAnsi="Palatino Linotype"/>
          <w:sz w:val="24"/>
        </w:rPr>
      </w:pPr>
      <w:r w:rsidRPr="00810E56">
        <w:rPr>
          <w:rFonts w:ascii="Palatino Linotype" w:hAnsi="Palatino Linotype" w:cs="Arial"/>
          <w:sz w:val="24"/>
        </w:rPr>
        <w:t>Lo anterior se robustece con lo plasmado en el criterio</w:t>
      </w:r>
      <w:r w:rsidRPr="00810E56">
        <w:rPr>
          <w:rFonts w:ascii="Palatino Linotype" w:hAnsi="Palatino Linotype"/>
          <w:sz w:val="24"/>
        </w:rPr>
        <w:t xml:space="preserve"> 31-10 emitido por el entonces Instituto Federal de Acceso a la Información y Protección de Datos (IFAI) ahora </w:t>
      </w:r>
      <w:r w:rsidRPr="00810E56">
        <w:rPr>
          <w:rFonts w:ascii="Palatino Linotype" w:hAnsi="Palatino Linotype"/>
          <w:sz w:val="24"/>
        </w:rPr>
        <w:lastRenderedPageBreak/>
        <w:t xml:space="preserve">Instituto Nacional de Transparencia, Acceso a la Información, y Protección de Datos Personales (INAI), que lleva por rubro y texto los siguientes: </w:t>
      </w:r>
    </w:p>
    <w:p w14:paraId="2317E062" w14:textId="77777777" w:rsidR="00D305B1" w:rsidRPr="00810E56" w:rsidRDefault="00D305B1" w:rsidP="00D305B1">
      <w:pPr>
        <w:pStyle w:val="Sinespaciado"/>
      </w:pPr>
    </w:p>
    <w:p w14:paraId="6607D3C9" w14:textId="77777777" w:rsidR="00D305B1" w:rsidRPr="00810E56" w:rsidRDefault="00D305B1" w:rsidP="00D305B1">
      <w:pPr>
        <w:spacing w:after="0" w:line="360" w:lineRule="auto"/>
        <w:jc w:val="both"/>
        <w:rPr>
          <w:rFonts w:ascii="Palatino Linotype" w:hAnsi="Palatino Linotype"/>
          <w:sz w:val="2"/>
        </w:rPr>
      </w:pPr>
    </w:p>
    <w:p w14:paraId="5554AB19" w14:textId="77777777" w:rsidR="00D305B1" w:rsidRPr="00810E56" w:rsidRDefault="00D305B1" w:rsidP="00D305B1">
      <w:pPr>
        <w:pStyle w:val="Prrafodelista"/>
        <w:ind w:left="567" w:right="567"/>
        <w:jc w:val="both"/>
        <w:rPr>
          <w:rFonts w:ascii="Palatino Linotype" w:hAnsi="Palatino Linotype"/>
          <w:i/>
          <w:sz w:val="22"/>
        </w:rPr>
      </w:pPr>
      <w:r w:rsidRPr="00810E56">
        <w:rPr>
          <w:rFonts w:ascii="Palatino Linotype" w:hAnsi="Palatino Linotype"/>
          <w:i/>
          <w:sz w:val="22"/>
        </w:rPr>
        <w:t>“</w:t>
      </w:r>
      <w:r w:rsidRPr="00810E56">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810E56">
        <w:rPr>
          <w:rFonts w:ascii="Palatino Linotype" w:hAnsi="Palatino Linotype"/>
          <w:b/>
          <w:i/>
          <w:sz w:val="22"/>
        </w:rPr>
        <w:t>.</w:t>
      </w:r>
      <w:r w:rsidRPr="00810E56">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C34B932" w14:textId="77777777" w:rsidR="00D305B1" w:rsidRPr="00810E56" w:rsidRDefault="00D305B1" w:rsidP="00D305B1">
      <w:pPr>
        <w:spacing w:after="0" w:line="360" w:lineRule="auto"/>
        <w:jc w:val="both"/>
        <w:rPr>
          <w:rFonts w:ascii="Palatino Linotype" w:hAnsi="Palatino Linotype" w:cs="Arial"/>
          <w:sz w:val="24"/>
          <w:lang w:eastAsia="es-MX"/>
        </w:rPr>
      </w:pPr>
    </w:p>
    <w:p w14:paraId="7DB18834" w14:textId="77777777" w:rsidR="00D305B1" w:rsidRPr="00810E56" w:rsidRDefault="00D305B1" w:rsidP="00D305B1">
      <w:pPr>
        <w:spacing w:after="0" w:line="360" w:lineRule="auto"/>
        <w:jc w:val="both"/>
        <w:rPr>
          <w:rFonts w:ascii="Palatino Linotype" w:hAnsi="Palatino Linotype" w:cs="Arial"/>
          <w:sz w:val="24"/>
          <w:lang w:eastAsia="es-MX"/>
        </w:rPr>
      </w:pPr>
      <w:r w:rsidRPr="00810E56">
        <w:rPr>
          <w:rFonts w:ascii="Palatino Linotype" w:hAnsi="Palatino Linotype" w:cs="Arial"/>
          <w:sz w:val="24"/>
          <w:lang w:eastAsia="es-MX"/>
        </w:rPr>
        <w:t xml:space="preserve">Por lo tanto, bajo los principios de certeza, eficacia y objetividad, establecidos en el artículo 9, de la Ley de Transparencia y Acceso a la Información Pública del Estado de México y Municipios, y derivado de que la información requerida corresponde con atribuciones de un Sujeto Obligado distinto al que le fue presentada la solicitud, y a fin de no dilatar el derecho de acceso a la información, como ya fue establecido, se dejan a salvo los derechos de </w:t>
      </w:r>
      <w:r w:rsidRPr="00810E56">
        <w:rPr>
          <w:rFonts w:ascii="Palatino Linotype" w:hAnsi="Palatino Linotype" w:cs="Arial"/>
          <w:b/>
          <w:sz w:val="24"/>
          <w:lang w:eastAsia="es-MX"/>
        </w:rPr>
        <w:t>El Recurrente</w:t>
      </w:r>
      <w:r w:rsidRPr="00810E56">
        <w:rPr>
          <w:rFonts w:ascii="Palatino Linotype" w:hAnsi="Palatino Linotype" w:cs="Arial"/>
          <w:sz w:val="24"/>
          <w:lang w:eastAsia="es-MX"/>
        </w:rPr>
        <w:t xml:space="preserve"> para que pueda realizar la solicitud de información ante el </w:t>
      </w:r>
      <w:r w:rsidRPr="00810E56">
        <w:rPr>
          <w:rFonts w:ascii="Palatino Linotype" w:hAnsi="Palatino Linotype" w:cs="Arial"/>
          <w:b/>
          <w:sz w:val="24"/>
          <w:lang w:eastAsia="es-MX"/>
        </w:rPr>
        <w:t>Sujeto Obligado</w:t>
      </w:r>
      <w:r w:rsidRPr="00810E56">
        <w:rPr>
          <w:rFonts w:ascii="Palatino Linotype" w:hAnsi="Palatino Linotype" w:cs="Arial"/>
          <w:sz w:val="24"/>
          <w:lang w:eastAsia="es-MX"/>
        </w:rPr>
        <w:t xml:space="preserve"> correspondiente.</w:t>
      </w:r>
    </w:p>
    <w:p w14:paraId="1EC33950" w14:textId="77777777" w:rsidR="00D305B1" w:rsidRPr="00810E56" w:rsidRDefault="00D305B1" w:rsidP="00D305B1">
      <w:pPr>
        <w:pStyle w:val="Textoindependiente2"/>
        <w:spacing w:after="0" w:line="360" w:lineRule="auto"/>
        <w:jc w:val="both"/>
        <w:rPr>
          <w:rFonts w:ascii="Palatino Linotype" w:eastAsia="Calibri" w:hAnsi="Palatino Linotype" w:cs="Arial"/>
          <w:sz w:val="24"/>
        </w:rPr>
      </w:pPr>
    </w:p>
    <w:p w14:paraId="427A86CE" w14:textId="77777777" w:rsidR="00D305B1" w:rsidRPr="00810E56" w:rsidRDefault="00D305B1" w:rsidP="00D305B1">
      <w:pPr>
        <w:pStyle w:val="Textoindependiente2"/>
        <w:spacing w:after="0" w:line="360" w:lineRule="auto"/>
        <w:jc w:val="both"/>
        <w:rPr>
          <w:rFonts w:ascii="Palatino Linotype" w:eastAsia="Calibri" w:hAnsi="Palatino Linotype" w:cs="Arial"/>
          <w:sz w:val="24"/>
        </w:rPr>
      </w:pPr>
      <w:r w:rsidRPr="00810E56">
        <w:rPr>
          <w:rFonts w:ascii="Palatino Linotype" w:eastAsia="Calibri" w:hAnsi="Palatino Linotype" w:cs="Arial"/>
          <w:sz w:val="24"/>
        </w:rPr>
        <w:t>Así también, se dispone que</w:t>
      </w:r>
      <w:r w:rsidRPr="00810E56">
        <w:rPr>
          <w:rFonts w:ascii="Palatino Linotype" w:hAnsi="Palatino Linotype"/>
          <w:sz w:val="24"/>
        </w:rPr>
        <w:t xml:space="preserve"> </w:t>
      </w:r>
      <w:r w:rsidRPr="00810E56">
        <w:rPr>
          <w:rFonts w:ascii="Palatino Linotype" w:eastAsia="Calibri" w:hAnsi="Palatino Linotype" w:cs="Arial"/>
          <w:sz w:val="24"/>
        </w:rPr>
        <w:t xml:space="preserve">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w:t>
      </w:r>
      <w:r w:rsidRPr="00810E56">
        <w:rPr>
          <w:rFonts w:ascii="Palatino Linotype" w:eastAsia="Calibri" w:hAnsi="Palatino Linotype" w:cs="Arial"/>
          <w:sz w:val="24"/>
        </w:rPr>
        <w:lastRenderedPageBreak/>
        <w:t>presentarla conforme al interés del solicitante, por lo que los Sujetos Obligados no están constreñidos a generarla, resumirla, efectuar cálculos o practicar investigaciones.</w:t>
      </w:r>
    </w:p>
    <w:p w14:paraId="71927762" w14:textId="77777777" w:rsidR="00D305B1" w:rsidRPr="00810E56" w:rsidRDefault="00D305B1" w:rsidP="00D305B1">
      <w:pPr>
        <w:spacing w:after="0" w:line="360" w:lineRule="auto"/>
        <w:jc w:val="both"/>
        <w:rPr>
          <w:rFonts w:ascii="Palatino Linotype" w:hAnsi="Palatino Linotype" w:cs="Arial"/>
          <w:sz w:val="24"/>
        </w:rPr>
      </w:pPr>
    </w:p>
    <w:p w14:paraId="1AFACFAF" w14:textId="77777777" w:rsidR="00D305B1" w:rsidRPr="00810E56" w:rsidRDefault="00D305B1" w:rsidP="00D305B1">
      <w:pPr>
        <w:spacing w:after="0" w:line="360" w:lineRule="auto"/>
        <w:jc w:val="both"/>
        <w:rPr>
          <w:rFonts w:ascii="Palatino Linotype" w:hAnsi="Palatino Linotype" w:cs="Arial"/>
          <w:sz w:val="24"/>
        </w:rPr>
      </w:pPr>
      <w:r w:rsidRPr="00810E56">
        <w:rPr>
          <w:rFonts w:ascii="Palatino Linotype" w:hAnsi="Palatino Linotype" w:cs="Arial"/>
          <w:sz w:val="24"/>
        </w:rPr>
        <w:t xml:space="preserve">En este contexto, </w:t>
      </w:r>
      <w:r w:rsidRPr="00810E56">
        <w:rPr>
          <w:rFonts w:ascii="Palatino Linotype" w:hAnsi="Palatino Linotype" w:cs="Arial"/>
          <w:sz w:val="24"/>
          <w:lang w:eastAsia="es-MX"/>
        </w:rPr>
        <w:t xml:space="preserve">el </w:t>
      </w:r>
      <w:r w:rsidRPr="00810E56">
        <w:rPr>
          <w:rFonts w:ascii="Palatino Linotype" w:hAnsi="Palatino Linotype" w:cs="Arial"/>
          <w:b/>
          <w:sz w:val="24"/>
          <w:lang w:eastAsia="es-MX"/>
        </w:rPr>
        <w:t>Sujeto Obligado</w:t>
      </w:r>
      <w:r w:rsidRPr="00810E56">
        <w:rPr>
          <w:rFonts w:ascii="Palatino Linotype" w:hAnsi="Palatino Linotype" w:cs="Arial"/>
          <w:sz w:val="24"/>
        </w:rPr>
        <w:t xml:space="preserve"> no está obligado a generar documento </w:t>
      </w:r>
      <w:r w:rsidRPr="00810E56">
        <w:rPr>
          <w:rFonts w:ascii="Palatino Linotype" w:hAnsi="Palatino Linotype" w:cs="Arial"/>
          <w:b/>
          <w:i/>
          <w:sz w:val="24"/>
        </w:rPr>
        <w:t>ad hoc</w:t>
      </w:r>
      <w:r w:rsidRPr="00810E56">
        <w:rPr>
          <w:rFonts w:ascii="Palatino Linotype" w:hAnsi="Palatino Linotype" w:cs="Arial"/>
          <w:sz w:val="24"/>
        </w:rPr>
        <w:t xml:space="preserve"> para para satisfacer el derecho de acceso, situación que no está permitida dentro de la materia de acceso a la información. </w:t>
      </w:r>
      <w:r w:rsidRPr="00810E56">
        <w:rPr>
          <w:rFonts w:ascii="Palatino Linotype" w:hAnsi="Palatino Linotype" w:cs="Arial"/>
          <w:color w:val="000000"/>
          <w:sz w:val="24"/>
        </w:rPr>
        <w:t xml:space="preserve">Como apoyo a lo anterior, es aplicable el Criterio 03-17, emitido por </w:t>
      </w:r>
      <w:r w:rsidRPr="00810E56">
        <w:rPr>
          <w:rFonts w:ascii="Palatino Linotype" w:eastAsia="Arial Unicode MS" w:hAnsi="Palatino Linotype" w:cs="Arial"/>
          <w:color w:val="000000"/>
          <w:sz w:val="24"/>
        </w:rPr>
        <w:t>el Instituto Nacional de Transparencia, Acceso a la Información y Protección de Datos Personales,</w:t>
      </w:r>
      <w:r w:rsidRPr="00810E56">
        <w:rPr>
          <w:rFonts w:ascii="Palatino Linotype" w:hAnsi="Palatino Linotype"/>
          <w:bCs/>
          <w:color w:val="000000"/>
          <w:sz w:val="24"/>
        </w:rPr>
        <w:t xml:space="preserve"> que dice:</w:t>
      </w:r>
      <w:r w:rsidRPr="00810E56">
        <w:rPr>
          <w:rFonts w:ascii="Palatino Linotype" w:hAnsi="Palatino Linotype"/>
          <w:b/>
          <w:bCs/>
          <w:color w:val="000000"/>
          <w:sz w:val="24"/>
        </w:rPr>
        <w:t xml:space="preserve"> </w:t>
      </w:r>
    </w:p>
    <w:p w14:paraId="22FE2167" w14:textId="77777777" w:rsidR="00D305B1" w:rsidRPr="00810E56" w:rsidRDefault="00D305B1" w:rsidP="00D305B1">
      <w:pPr>
        <w:spacing w:after="0"/>
        <w:ind w:left="851" w:right="850"/>
        <w:jc w:val="both"/>
        <w:rPr>
          <w:rFonts w:ascii="Palatino Linotype" w:hAnsi="Palatino Linotype" w:cs="Arial"/>
          <w:color w:val="000000"/>
          <w:sz w:val="2"/>
        </w:rPr>
      </w:pPr>
    </w:p>
    <w:p w14:paraId="0A542212" w14:textId="77777777" w:rsidR="00D305B1" w:rsidRPr="00810E56" w:rsidRDefault="00D305B1" w:rsidP="00D305B1">
      <w:pPr>
        <w:spacing w:after="0"/>
        <w:ind w:left="851" w:right="901"/>
        <w:jc w:val="both"/>
        <w:rPr>
          <w:rFonts w:ascii="Palatino Linotype" w:hAnsi="Palatino Linotype" w:cs="Arial"/>
          <w:i/>
          <w:color w:val="000000"/>
        </w:rPr>
      </w:pPr>
      <w:r w:rsidRPr="00810E56">
        <w:rPr>
          <w:rFonts w:ascii="Palatino Linotype" w:hAnsi="Palatino Linotype" w:cs="Arial"/>
          <w:i/>
          <w:color w:val="000000"/>
        </w:rPr>
        <w:t>“</w:t>
      </w:r>
      <w:r w:rsidRPr="00810E56">
        <w:rPr>
          <w:rFonts w:ascii="Palatino Linotype" w:hAnsi="Palatino Linotype" w:cs="Arial"/>
          <w:b/>
          <w:i/>
          <w:color w:val="000000"/>
        </w:rPr>
        <w:t>No existe obligación de elaborar documentos ad hoc para atender las solicitudes de acceso a la información.</w:t>
      </w:r>
      <w:r w:rsidRPr="00810E56">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8ABC21D" w14:textId="77777777" w:rsidR="00D305B1" w:rsidRPr="00810E56" w:rsidRDefault="00D305B1" w:rsidP="00D305B1">
      <w:pPr>
        <w:spacing w:after="0"/>
        <w:ind w:left="851" w:right="901"/>
        <w:jc w:val="both"/>
        <w:rPr>
          <w:rFonts w:ascii="Palatino Linotype" w:hAnsi="Palatino Linotype" w:cs="Arial"/>
          <w:i/>
          <w:color w:val="000000"/>
          <w:sz w:val="2"/>
        </w:rPr>
      </w:pPr>
    </w:p>
    <w:p w14:paraId="5042A781" w14:textId="77777777" w:rsidR="00D305B1" w:rsidRPr="00810E56" w:rsidRDefault="00D305B1" w:rsidP="00D305B1">
      <w:pPr>
        <w:spacing w:after="0"/>
        <w:ind w:left="851" w:right="901"/>
        <w:jc w:val="both"/>
        <w:rPr>
          <w:rFonts w:ascii="Palatino Linotype" w:hAnsi="Palatino Linotype" w:cs="Arial"/>
          <w:i/>
          <w:color w:val="000000"/>
        </w:rPr>
      </w:pPr>
    </w:p>
    <w:p w14:paraId="2820D8F4" w14:textId="77777777" w:rsidR="00D305B1" w:rsidRPr="00810E56" w:rsidRDefault="00D305B1" w:rsidP="00D305B1">
      <w:pPr>
        <w:spacing w:after="0"/>
        <w:ind w:left="851" w:right="901"/>
        <w:jc w:val="both"/>
        <w:rPr>
          <w:rFonts w:ascii="Palatino Linotype" w:hAnsi="Palatino Linotype" w:cs="Arial"/>
          <w:i/>
          <w:color w:val="000000"/>
        </w:rPr>
      </w:pPr>
      <w:r w:rsidRPr="00810E56">
        <w:rPr>
          <w:rFonts w:ascii="Palatino Linotype" w:hAnsi="Palatino Linotype" w:cs="Arial"/>
          <w:i/>
          <w:color w:val="000000"/>
        </w:rPr>
        <w:t xml:space="preserve">Resoluciones: </w:t>
      </w:r>
    </w:p>
    <w:p w14:paraId="0F2FE15C" w14:textId="77777777" w:rsidR="00D305B1" w:rsidRPr="00810E56" w:rsidRDefault="00D305B1" w:rsidP="00D305B1">
      <w:pPr>
        <w:spacing w:after="0"/>
        <w:ind w:left="851" w:right="901"/>
        <w:jc w:val="both"/>
        <w:rPr>
          <w:rFonts w:ascii="Palatino Linotype" w:hAnsi="Palatino Linotype" w:cs="Arial"/>
          <w:i/>
          <w:color w:val="000000"/>
        </w:rPr>
      </w:pPr>
      <w:r w:rsidRPr="00810E56">
        <w:rPr>
          <w:rFonts w:ascii="Palatino Linotype" w:hAnsi="Palatino Linotype" w:cs="Arial"/>
          <w:i/>
          <w:color w:val="000000"/>
        </w:rPr>
        <w:sym w:font="Symbol" w:char="F0B7"/>
      </w:r>
      <w:r w:rsidRPr="00810E56">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3AE53C4C" w14:textId="77777777" w:rsidR="00D305B1" w:rsidRPr="00810E56" w:rsidRDefault="00D305B1" w:rsidP="00D305B1">
      <w:pPr>
        <w:spacing w:after="0"/>
        <w:ind w:left="851" w:right="901"/>
        <w:jc w:val="both"/>
        <w:rPr>
          <w:rFonts w:ascii="Palatino Linotype" w:hAnsi="Palatino Linotype" w:cs="Arial"/>
          <w:i/>
          <w:color w:val="000000"/>
        </w:rPr>
      </w:pPr>
      <w:r w:rsidRPr="00810E56">
        <w:rPr>
          <w:rFonts w:ascii="Palatino Linotype" w:hAnsi="Palatino Linotype" w:cs="Arial"/>
          <w:i/>
          <w:color w:val="000000"/>
        </w:rPr>
        <w:sym w:font="Symbol" w:char="F0B7"/>
      </w:r>
      <w:r w:rsidRPr="00810E56">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0746FA18" w14:textId="77777777" w:rsidR="00D305B1" w:rsidRPr="00810E56" w:rsidRDefault="00D305B1" w:rsidP="00D305B1">
      <w:pPr>
        <w:spacing w:after="0"/>
        <w:ind w:left="851" w:right="901"/>
        <w:jc w:val="both"/>
        <w:rPr>
          <w:rFonts w:ascii="Palatino Linotype" w:hAnsi="Palatino Linotype" w:cs="Arial"/>
          <w:i/>
          <w:color w:val="000000"/>
        </w:rPr>
      </w:pPr>
      <w:r w:rsidRPr="00810E56">
        <w:rPr>
          <w:rFonts w:ascii="Palatino Linotype" w:hAnsi="Palatino Linotype" w:cs="Arial"/>
          <w:i/>
          <w:color w:val="000000"/>
        </w:rPr>
        <w:sym w:font="Symbol" w:char="F0B7"/>
      </w:r>
      <w:r w:rsidRPr="00810E56">
        <w:rPr>
          <w:rFonts w:ascii="Palatino Linotype" w:hAnsi="Palatino Linotype" w:cs="Arial"/>
          <w:i/>
          <w:color w:val="000000"/>
        </w:rPr>
        <w:t xml:space="preserve"> RRA 1889/16. Secretaría de Hacienda y Crédito Público. 05 de octubre de 2016. Por unanimidad. Comisionada Ponente. Ximena Puente de la Mora.”</w:t>
      </w:r>
    </w:p>
    <w:p w14:paraId="48F50CF6" w14:textId="77777777" w:rsidR="00D305B1" w:rsidRPr="00810E56" w:rsidRDefault="00D305B1" w:rsidP="00D305B1">
      <w:pPr>
        <w:autoSpaceDE w:val="0"/>
        <w:autoSpaceDN w:val="0"/>
        <w:adjustRightInd w:val="0"/>
        <w:spacing w:after="0" w:line="360" w:lineRule="auto"/>
        <w:jc w:val="both"/>
        <w:rPr>
          <w:rFonts w:ascii="Palatino Linotype" w:hAnsi="Palatino Linotype" w:cs="Arial"/>
          <w:sz w:val="24"/>
          <w:szCs w:val="24"/>
        </w:rPr>
      </w:pPr>
    </w:p>
    <w:p w14:paraId="5B642C14" w14:textId="77777777" w:rsidR="00B73208" w:rsidRDefault="00B73208" w:rsidP="00D305B1">
      <w:pPr>
        <w:pStyle w:val="Prrafodelista"/>
        <w:spacing w:line="360" w:lineRule="auto"/>
        <w:ind w:left="0" w:right="51"/>
        <w:jc w:val="both"/>
        <w:rPr>
          <w:rFonts w:ascii="Palatino Linotype" w:hAnsi="Palatino Linotype" w:cs="Arial"/>
        </w:rPr>
      </w:pPr>
    </w:p>
    <w:p w14:paraId="3635EF8F" w14:textId="06FD52A6" w:rsidR="00B73208" w:rsidRDefault="00B73208" w:rsidP="00B73208">
      <w:pPr>
        <w:spacing w:after="0" w:line="360" w:lineRule="auto"/>
        <w:jc w:val="both"/>
        <w:rPr>
          <w:rFonts w:ascii="Palatino Linotype" w:eastAsia="Palatino Linotype" w:hAnsi="Palatino Linotype" w:cs="Palatino Linotype"/>
          <w:color w:val="000000"/>
          <w:sz w:val="24"/>
          <w:szCs w:val="24"/>
        </w:rPr>
      </w:pPr>
      <w:r w:rsidRPr="00D46767">
        <w:rPr>
          <w:rFonts w:ascii="Palatino Linotype" w:eastAsia="Palatino Linotype" w:hAnsi="Palatino Linotype" w:cs="Palatino Linotype"/>
          <w:color w:val="000000"/>
          <w:sz w:val="24"/>
          <w:szCs w:val="24"/>
        </w:rPr>
        <w:lastRenderedPageBreak/>
        <w:t xml:space="preserve">De este modo existe la posibilidad de que el </w:t>
      </w:r>
      <w:r w:rsidRPr="00D46767">
        <w:rPr>
          <w:rFonts w:ascii="Palatino Linotype" w:eastAsia="Palatino Linotype" w:hAnsi="Palatino Linotype" w:cs="Palatino Linotype"/>
          <w:b/>
          <w:color w:val="000000"/>
          <w:sz w:val="24"/>
          <w:szCs w:val="24"/>
        </w:rPr>
        <w:t>Sujeto Obligado</w:t>
      </w:r>
      <w:r w:rsidRPr="00D46767">
        <w:rPr>
          <w:rFonts w:ascii="Palatino Linotype" w:eastAsia="Palatino Linotype" w:hAnsi="Palatino Linotype" w:cs="Palatino Linotype"/>
          <w:color w:val="000000"/>
          <w:sz w:val="24"/>
          <w:szCs w:val="24"/>
        </w:rPr>
        <w:t xml:space="preserve"> cuente con el procedimiento sobre </w:t>
      </w:r>
      <w:r>
        <w:rPr>
          <w:rFonts w:ascii="Palatino Linotype" w:eastAsia="Palatino Linotype" w:hAnsi="Palatino Linotype" w:cs="Palatino Linotype"/>
          <w:color w:val="000000"/>
          <w:sz w:val="24"/>
          <w:szCs w:val="24"/>
        </w:rPr>
        <w:t xml:space="preserve">los requisitos para la </w:t>
      </w:r>
      <w:r w:rsidRPr="00B73208">
        <w:rPr>
          <w:rFonts w:ascii="Palatino Linotype" w:eastAsia="Palatino Linotype" w:hAnsi="Palatino Linotype" w:cs="Palatino Linotype"/>
          <w:color w:val="000000"/>
          <w:sz w:val="24"/>
          <w:szCs w:val="24"/>
        </w:rPr>
        <w:t>subdivisión de un predio</w:t>
      </w:r>
      <w:r w:rsidRPr="00D46767">
        <w:rPr>
          <w:rFonts w:ascii="Palatino Linotype" w:eastAsia="Palatino Linotype" w:hAnsi="Palatino Linotype" w:cs="Palatino Linotype"/>
          <w:color w:val="000000"/>
          <w:sz w:val="24"/>
          <w:szCs w:val="24"/>
        </w:rPr>
        <w:t>.</w:t>
      </w:r>
      <w:r>
        <w:rPr>
          <w:rFonts w:ascii="Palatino Linotype" w:eastAsia="Palatino Linotype" w:hAnsi="Palatino Linotype" w:cs="Palatino Linotype"/>
          <w:color w:val="000000"/>
          <w:sz w:val="24"/>
          <w:szCs w:val="24"/>
        </w:rPr>
        <w:t xml:space="preserve"> </w:t>
      </w:r>
    </w:p>
    <w:p w14:paraId="4E34092E" w14:textId="77777777" w:rsidR="00B73208" w:rsidRDefault="00B73208" w:rsidP="00B73208">
      <w:pPr>
        <w:spacing w:after="0" w:line="360" w:lineRule="auto"/>
        <w:jc w:val="both"/>
        <w:rPr>
          <w:rFonts w:ascii="Palatino Linotype" w:eastAsia="Palatino Linotype" w:hAnsi="Palatino Linotype" w:cs="Palatino Linotype"/>
          <w:color w:val="000000"/>
          <w:sz w:val="24"/>
          <w:szCs w:val="24"/>
        </w:rPr>
      </w:pPr>
    </w:p>
    <w:p w14:paraId="3D510772" w14:textId="77777777" w:rsidR="00B73208" w:rsidRDefault="00B73208" w:rsidP="00B73208">
      <w:pPr>
        <w:spacing w:after="0" w:line="360"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 xml:space="preserve">Bajo esa óptica y en razón de que el tema que nos ocupa, dicha información es considerada como un servicio o trámite que ofrece 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y por lo tanto</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se trata de una obligación de transparencia, por así determinarlo el artículo 92, fracción XXIII y XXIV, de la Ley de Transparencia y Acceso a la Información Pública del Estado de México y Municipios, que señala:</w:t>
      </w:r>
    </w:p>
    <w:p w14:paraId="6897832B" w14:textId="77777777" w:rsidR="00B73208" w:rsidRDefault="00B73208" w:rsidP="00B73208">
      <w:pPr>
        <w:spacing w:after="0" w:line="240" w:lineRule="auto"/>
        <w:ind w:left="851" w:right="851"/>
        <w:jc w:val="both"/>
        <w:rPr>
          <w:rFonts w:ascii="Times New Roman" w:eastAsia="Times New Roman" w:hAnsi="Times New Roman" w:cs="Times New Roman"/>
          <w:sz w:val="24"/>
          <w:szCs w:val="24"/>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Artículo 92.</w:t>
      </w:r>
      <w:r>
        <w:rPr>
          <w:rFonts w:ascii="Palatino Linotype" w:eastAsia="Palatino Linotype" w:hAnsi="Palatino Linotype" w:cs="Palatino Linotype"/>
          <w:i/>
          <w:color w:val="00000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78FF1E6" w14:textId="77777777" w:rsidR="00B73208" w:rsidRDefault="00B73208" w:rsidP="00B73208">
      <w:pPr>
        <w:spacing w:after="0" w:line="240" w:lineRule="auto"/>
        <w:ind w:left="851" w:right="851"/>
        <w:jc w:val="both"/>
        <w:rPr>
          <w:rFonts w:ascii="Times New Roman" w:eastAsia="Times New Roman" w:hAnsi="Times New Roman" w:cs="Times New Roman"/>
          <w:sz w:val="24"/>
          <w:szCs w:val="24"/>
        </w:rPr>
      </w:pPr>
      <w:r>
        <w:rPr>
          <w:rFonts w:ascii="Palatino Linotype" w:eastAsia="Palatino Linotype" w:hAnsi="Palatino Linotype" w:cs="Palatino Linotype"/>
          <w:i/>
          <w:color w:val="000000"/>
        </w:rPr>
        <w:t>…</w:t>
      </w:r>
    </w:p>
    <w:p w14:paraId="083FBFE7" w14:textId="77777777" w:rsidR="00B73208" w:rsidRDefault="00B73208" w:rsidP="00B73208">
      <w:pPr>
        <w:spacing w:after="0" w:line="240" w:lineRule="auto"/>
        <w:ind w:left="851" w:right="851"/>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rPr>
        <w:t>XXIII.</w:t>
      </w:r>
      <w:r>
        <w:rPr>
          <w:rFonts w:ascii="Palatino Linotype" w:eastAsia="Palatino Linotype" w:hAnsi="Palatino Linotype" w:cs="Palatino Linotype"/>
          <w:i/>
          <w:color w:val="000000"/>
        </w:rPr>
        <w:t xml:space="preserve"> Los servicios que ofrecen señalando los requisitos para acceder a ellos, así como los tiempos de respuesta; </w:t>
      </w:r>
    </w:p>
    <w:p w14:paraId="10B1AF01" w14:textId="77777777" w:rsidR="00B73208" w:rsidRDefault="00B73208" w:rsidP="00B73208">
      <w:pPr>
        <w:spacing w:after="0" w:line="240" w:lineRule="auto"/>
        <w:ind w:left="851" w:right="851"/>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rPr>
        <w:t xml:space="preserve">XXIV. </w:t>
      </w:r>
      <w:r>
        <w:rPr>
          <w:rFonts w:ascii="Palatino Linotype" w:eastAsia="Palatino Linotype" w:hAnsi="Palatino Linotype" w:cs="Palatino Linotype"/>
          <w:i/>
          <w:color w:val="000000"/>
        </w:rPr>
        <w:t>Los trámites, requisitos y formatos que ofrecen, así como los tiempos de respuesta;</w:t>
      </w:r>
    </w:p>
    <w:p w14:paraId="0B9361AE" w14:textId="77777777" w:rsidR="00B73208" w:rsidRDefault="00B73208" w:rsidP="00B73208">
      <w:pPr>
        <w:spacing w:after="0" w:line="240" w:lineRule="auto"/>
        <w:ind w:left="851" w:right="851"/>
        <w:jc w:val="both"/>
        <w:rPr>
          <w:rFonts w:ascii="Times New Roman" w:eastAsia="Times New Roman" w:hAnsi="Times New Roman" w:cs="Times New Roman"/>
          <w:sz w:val="24"/>
          <w:szCs w:val="24"/>
        </w:rPr>
      </w:pPr>
      <w:r>
        <w:rPr>
          <w:rFonts w:ascii="Palatino Linotype" w:eastAsia="Palatino Linotype" w:hAnsi="Palatino Linotype" w:cs="Palatino Linotype"/>
          <w:i/>
          <w:color w:val="000000"/>
        </w:rPr>
        <w:t>…” (Sic)</w:t>
      </w:r>
    </w:p>
    <w:p w14:paraId="3016F90C" w14:textId="77777777" w:rsidR="00B73208" w:rsidRDefault="00B73208" w:rsidP="00B73208">
      <w:pPr>
        <w:spacing w:after="0" w:line="240" w:lineRule="auto"/>
        <w:rPr>
          <w:rFonts w:ascii="Times New Roman" w:eastAsia="Times New Roman" w:hAnsi="Times New Roman" w:cs="Times New Roman"/>
          <w:sz w:val="24"/>
          <w:szCs w:val="24"/>
        </w:rPr>
      </w:pPr>
    </w:p>
    <w:p w14:paraId="7C5D1AF8" w14:textId="77777777" w:rsidR="00B73208" w:rsidRDefault="00B73208" w:rsidP="00B73208">
      <w:pPr>
        <w:spacing w:before="240" w:after="240" w:line="360" w:lineRule="auto"/>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Lo que se robustece, con lo señalado por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señalan al respecto lo siguiente:</w:t>
      </w:r>
      <w:r>
        <w:rPr>
          <w:rFonts w:ascii="Times New Roman" w:eastAsia="Times New Roman" w:hAnsi="Times New Roman" w:cs="Times New Roman"/>
          <w:color w:val="000000"/>
          <w:sz w:val="24"/>
          <w:szCs w:val="24"/>
        </w:rPr>
        <w:t> </w:t>
      </w:r>
    </w:p>
    <w:p w14:paraId="1AE0A597" w14:textId="77777777" w:rsidR="00B73208" w:rsidRDefault="00B73208" w:rsidP="00B73208">
      <w:pPr>
        <w:spacing w:before="240" w:after="240" w:line="360" w:lineRule="auto"/>
        <w:jc w:val="both"/>
        <w:rPr>
          <w:rFonts w:ascii="Times New Roman" w:eastAsia="Times New Roman" w:hAnsi="Times New Roman" w:cs="Times New Roman"/>
          <w:color w:val="000000"/>
          <w:sz w:val="24"/>
          <w:szCs w:val="24"/>
        </w:rPr>
      </w:pPr>
    </w:p>
    <w:p w14:paraId="373D5152" w14:textId="77777777" w:rsidR="00B73208" w:rsidRDefault="00B73208" w:rsidP="00B73208">
      <w:pPr>
        <w:spacing w:before="240" w:after="240" w:line="360" w:lineRule="auto"/>
        <w:jc w:val="center"/>
        <w:rPr>
          <w:rFonts w:ascii="Times New Roman" w:eastAsia="Times New Roman" w:hAnsi="Times New Roman" w:cs="Times New Roman"/>
          <w:sz w:val="24"/>
          <w:szCs w:val="24"/>
        </w:rPr>
      </w:pPr>
      <w:r>
        <w:rPr>
          <w:noProof/>
          <w:lang w:eastAsia="es-MX"/>
        </w:rPr>
        <w:lastRenderedPageBreak/>
        <w:drawing>
          <wp:inline distT="0" distB="0" distL="0" distR="0" wp14:anchorId="3C281E65" wp14:editId="6A22EDFE">
            <wp:extent cx="5598124" cy="713014"/>
            <wp:effectExtent l="114300" t="76200" r="117475" b="68580"/>
            <wp:docPr id="18" name="image8.png" descr="Interfaz de usuario gráfica, 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8" name="image8.png" descr="Interfaz de usuario gráfica, Texto&#10;&#10;Descripción generada automáticamente con confianza media"/>
                    <pic:cNvPicPr preferRelativeResize="0"/>
                  </pic:nvPicPr>
                  <pic:blipFill>
                    <a:blip r:embed="rId8"/>
                    <a:srcRect l="40119" t="24933" r="25490" b="67185"/>
                    <a:stretch>
                      <a:fillRect/>
                    </a:stretch>
                  </pic:blipFill>
                  <pic:spPr>
                    <a:xfrm>
                      <a:off x="0" y="0"/>
                      <a:ext cx="5598124" cy="713014"/>
                    </a:xfrm>
                    <a:prstGeom prst="rect">
                      <a:avLst/>
                    </a:prstGeom>
                    <a:ln/>
                    <a:effectLst>
                      <a:outerShdw blurRad="63500" sx="102000" sy="102000" algn="ctr" rotWithShape="0">
                        <a:prstClr val="black">
                          <a:alpha val="40000"/>
                        </a:prstClr>
                      </a:outerShdw>
                    </a:effectLst>
                  </pic:spPr>
                </pic:pic>
              </a:graphicData>
            </a:graphic>
          </wp:inline>
        </w:drawing>
      </w:r>
    </w:p>
    <w:p w14:paraId="46658ADC" w14:textId="77777777" w:rsidR="00B73208" w:rsidRDefault="00B73208" w:rsidP="00B73208">
      <w:pPr>
        <w:spacing w:before="240" w:after="240" w:line="360" w:lineRule="auto"/>
        <w:jc w:val="center"/>
        <w:rPr>
          <w:rFonts w:ascii="Times New Roman" w:eastAsia="Times New Roman" w:hAnsi="Times New Roman" w:cs="Times New Roman"/>
          <w:sz w:val="24"/>
          <w:szCs w:val="24"/>
        </w:rPr>
      </w:pPr>
      <w:r>
        <w:rPr>
          <w:noProof/>
          <w:lang w:eastAsia="es-MX"/>
        </w:rPr>
        <w:drawing>
          <wp:inline distT="0" distB="0" distL="0" distR="0" wp14:anchorId="591124C1" wp14:editId="01BBE725">
            <wp:extent cx="5133975" cy="5981700"/>
            <wp:effectExtent l="114300" t="133350" r="123825" b="133350"/>
            <wp:docPr id="21" name="image5.png" descr="Interfaz de usuario gráfica, Texto,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21" name="image5.png" descr="Interfaz de usuario gráfica, Texto, Aplicación, Word&#10;&#10;Descripción generada automáticamente"/>
                    <pic:cNvPicPr preferRelativeResize="0"/>
                  </pic:nvPicPr>
                  <pic:blipFill>
                    <a:blip r:embed="rId9"/>
                    <a:srcRect l="39986" t="20272" r="25448" b="8394"/>
                    <a:stretch>
                      <a:fillRect/>
                    </a:stretch>
                  </pic:blipFill>
                  <pic:spPr>
                    <a:xfrm>
                      <a:off x="0" y="0"/>
                      <a:ext cx="5134487" cy="5982297"/>
                    </a:xfrm>
                    <a:prstGeom prst="rect">
                      <a:avLst/>
                    </a:prstGeom>
                    <a:ln/>
                    <a:effectLst>
                      <a:outerShdw blurRad="63500" sx="102000" sy="102000" algn="ctr" rotWithShape="0">
                        <a:prstClr val="black">
                          <a:alpha val="40000"/>
                        </a:prstClr>
                      </a:outerShdw>
                    </a:effectLst>
                  </pic:spPr>
                </pic:pic>
              </a:graphicData>
            </a:graphic>
          </wp:inline>
        </w:drawing>
      </w:r>
    </w:p>
    <w:p w14:paraId="408CEC1E" w14:textId="77777777" w:rsidR="00B73208" w:rsidRDefault="00B73208" w:rsidP="00B73208">
      <w:pPr>
        <w:spacing w:before="240" w:after="240" w:line="360" w:lineRule="auto"/>
        <w:jc w:val="center"/>
        <w:rPr>
          <w:rFonts w:ascii="Times New Roman" w:eastAsia="Times New Roman" w:hAnsi="Times New Roman" w:cs="Times New Roman"/>
          <w:sz w:val="24"/>
          <w:szCs w:val="24"/>
        </w:rPr>
      </w:pPr>
      <w:r>
        <w:rPr>
          <w:noProof/>
          <w:lang w:eastAsia="es-MX"/>
        </w:rPr>
        <w:lastRenderedPageBreak/>
        <w:drawing>
          <wp:inline distT="0" distB="0" distL="0" distR="0" wp14:anchorId="209F208E" wp14:editId="13B09E37">
            <wp:extent cx="5561579" cy="6803856"/>
            <wp:effectExtent l="114300" t="133350" r="115570" b="130810"/>
            <wp:docPr id="20" name="image2.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20" name="image2.png" descr="Interfaz de usuario gráfica, Texto, Aplicación&#10;&#10;Descripción generada automáticamente"/>
                    <pic:cNvPicPr preferRelativeResize="0"/>
                  </pic:nvPicPr>
                  <pic:blipFill>
                    <a:blip r:embed="rId10"/>
                    <a:srcRect l="40401" t="17009" r="27841" b="12569"/>
                    <a:stretch>
                      <a:fillRect/>
                    </a:stretch>
                  </pic:blipFill>
                  <pic:spPr>
                    <a:xfrm>
                      <a:off x="0" y="0"/>
                      <a:ext cx="5561579" cy="6803856"/>
                    </a:xfrm>
                    <a:prstGeom prst="rect">
                      <a:avLst/>
                    </a:prstGeom>
                    <a:ln/>
                    <a:effectLst>
                      <a:outerShdw blurRad="63500" sx="102000" sy="102000" algn="ctr" rotWithShape="0">
                        <a:prstClr val="black">
                          <a:alpha val="40000"/>
                        </a:prstClr>
                      </a:outerShdw>
                    </a:effectLst>
                  </pic:spPr>
                </pic:pic>
              </a:graphicData>
            </a:graphic>
          </wp:inline>
        </w:drawing>
      </w:r>
    </w:p>
    <w:p w14:paraId="794B1EB3" w14:textId="77777777" w:rsidR="00B73208" w:rsidRDefault="00B73208" w:rsidP="00B73208">
      <w:pPr>
        <w:spacing w:before="240" w:after="240" w:line="360" w:lineRule="auto"/>
        <w:jc w:val="center"/>
        <w:rPr>
          <w:rFonts w:ascii="Times New Roman" w:eastAsia="Times New Roman" w:hAnsi="Times New Roman" w:cs="Times New Roman"/>
          <w:sz w:val="24"/>
          <w:szCs w:val="24"/>
        </w:rPr>
      </w:pPr>
      <w:r>
        <w:rPr>
          <w:noProof/>
          <w:lang w:eastAsia="es-MX"/>
        </w:rPr>
        <w:lastRenderedPageBreak/>
        <w:drawing>
          <wp:inline distT="0" distB="0" distL="0" distR="0" wp14:anchorId="79B2580D" wp14:editId="49E8F424">
            <wp:extent cx="5019675" cy="5810250"/>
            <wp:effectExtent l="38100" t="95250" r="104775" b="38100"/>
            <wp:docPr id="23" name="image4.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23" name="image4.png" descr="Interfaz de usuario gráfica, Texto, Aplicación&#10;&#10;Descripción generada automáticamente"/>
                    <pic:cNvPicPr preferRelativeResize="0"/>
                  </pic:nvPicPr>
                  <pic:blipFill>
                    <a:blip r:embed="rId11"/>
                    <a:srcRect l="40383" t="15145" r="28497" b="17959"/>
                    <a:stretch>
                      <a:fillRect/>
                    </a:stretch>
                  </pic:blipFill>
                  <pic:spPr>
                    <a:xfrm>
                      <a:off x="0" y="0"/>
                      <a:ext cx="5020238" cy="5810902"/>
                    </a:xfrm>
                    <a:prstGeom prst="rect">
                      <a:avLst/>
                    </a:prstGeom>
                    <a:ln/>
                    <a:effectLst>
                      <a:outerShdw blurRad="50800" dist="38100" dir="18900000" algn="bl" rotWithShape="0">
                        <a:prstClr val="black">
                          <a:alpha val="40000"/>
                        </a:prstClr>
                      </a:outerShdw>
                    </a:effectLst>
                  </pic:spPr>
                </pic:pic>
              </a:graphicData>
            </a:graphic>
          </wp:inline>
        </w:drawing>
      </w:r>
    </w:p>
    <w:p w14:paraId="51E5B722" w14:textId="77777777" w:rsidR="00B73208" w:rsidRDefault="00B73208" w:rsidP="00B73208">
      <w:pPr>
        <w:spacing w:before="240" w:after="240" w:line="360" w:lineRule="auto"/>
        <w:jc w:val="center"/>
        <w:rPr>
          <w:rFonts w:ascii="Times New Roman" w:eastAsia="Times New Roman" w:hAnsi="Times New Roman" w:cs="Times New Roman"/>
          <w:sz w:val="24"/>
          <w:szCs w:val="24"/>
        </w:rPr>
      </w:pPr>
      <w:r>
        <w:rPr>
          <w:noProof/>
          <w:lang w:eastAsia="es-MX"/>
        </w:rPr>
        <w:drawing>
          <wp:inline distT="0" distB="0" distL="0" distR="0" wp14:anchorId="08EAE804" wp14:editId="36D39A40">
            <wp:extent cx="5010150" cy="885825"/>
            <wp:effectExtent l="38100" t="38100" r="95250" b="104775"/>
            <wp:docPr id="22" name="image3.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22" name="image3.png" descr="Interfaz de usuario gráfica, Aplicación&#10;&#10;Descripción generada automáticamente"/>
                    <pic:cNvPicPr preferRelativeResize="0"/>
                  </pic:nvPicPr>
                  <pic:blipFill>
                    <a:blip r:embed="rId12"/>
                    <a:srcRect l="40288" t="31223" r="28812" b="58520"/>
                    <a:stretch>
                      <a:fillRect/>
                    </a:stretch>
                  </pic:blipFill>
                  <pic:spPr>
                    <a:xfrm>
                      <a:off x="0" y="0"/>
                      <a:ext cx="5011875" cy="886130"/>
                    </a:xfrm>
                    <a:prstGeom prst="rect">
                      <a:avLst/>
                    </a:prstGeom>
                    <a:ln/>
                    <a:effectLst>
                      <a:outerShdw blurRad="50800" dist="38100" dir="2700000" algn="tl" rotWithShape="0">
                        <a:prstClr val="black">
                          <a:alpha val="40000"/>
                        </a:prstClr>
                      </a:outerShdw>
                    </a:effectLst>
                  </pic:spPr>
                </pic:pic>
              </a:graphicData>
            </a:graphic>
          </wp:inline>
        </w:drawing>
      </w:r>
    </w:p>
    <w:p w14:paraId="74AF61CC" w14:textId="610ECBDB" w:rsidR="00B73208" w:rsidRDefault="00B73208" w:rsidP="00B73208">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En donde se advierten cada uno de los criterios que debe publicar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para orientar al interesado de un servicio o trámite, en el caso que nos ocupa para realizar conocer de </w:t>
      </w:r>
      <w:r>
        <w:rPr>
          <w:rFonts w:ascii="Palatino Linotype" w:eastAsia="Palatino Linotype" w:hAnsi="Palatino Linotype" w:cs="Palatino Linotype"/>
          <w:color w:val="000000"/>
          <w:sz w:val="24"/>
          <w:szCs w:val="24"/>
        </w:rPr>
        <w:t xml:space="preserve">los requisitos para la </w:t>
      </w:r>
      <w:r w:rsidRPr="00B73208">
        <w:rPr>
          <w:rFonts w:ascii="Palatino Linotype" w:eastAsia="Palatino Linotype" w:hAnsi="Palatino Linotype" w:cs="Palatino Linotype"/>
          <w:color w:val="000000"/>
          <w:sz w:val="24"/>
          <w:szCs w:val="24"/>
        </w:rPr>
        <w:t>subdivisión de un predio</w:t>
      </w:r>
      <w:r>
        <w:rPr>
          <w:rFonts w:ascii="Palatino Linotype" w:eastAsia="Palatino Linotype" w:hAnsi="Palatino Linotype" w:cs="Palatino Linotype"/>
          <w:sz w:val="24"/>
          <w:szCs w:val="24"/>
        </w:rPr>
        <w:t>, m</w:t>
      </w:r>
      <w:r>
        <w:rPr>
          <w:rFonts w:ascii="Palatino Linotype" w:eastAsia="Palatino Linotype" w:hAnsi="Palatino Linotype" w:cs="Palatino Linotype"/>
          <w:color w:val="000000"/>
          <w:sz w:val="24"/>
          <w:szCs w:val="24"/>
        </w:rPr>
        <w:t>ismo que debe describir de manera clara, sencilla y concisa los pasos a realizar, la modalidad de dicho trámite, los requisitos y documentos necesarios para realizarlo, la temporalidad del trámite, domicilio en donde se realiza, horarios de atención y medios de comunicación entre la Secretaría de Desarrollo Urbano y Obra y el solicitante, por lo que de conformidad a lo antes mencionado</w:t>
      </w:r>
      <w:r>
        <w:rPr>
          <w:rFonts w:ascii="Palatino Linotype" w:eastAsia="Palatino Linotype" w:hAnsi="Palatino Linotype" w:cs="Palatino Linotype"/>
          <w:sz w:val="24"/>
          <w:szCs w:val="24"/>
        </w:rPr>
        <w:t xml:space="preserve"> es</w:t>
      </w:r>
      <w:r>
        <w:rPr>
          <w:rFonts w:ascii="Palatino Linotype" w:eastAsia="Palatino Linotype" w:hAnsi="Palatino Linotype" w:cs="Palatino Linotype"/>
          <w:color w:val="000000"/>
          <w:sz w:val="24"/>
          <w:szCs w:val="24"/>
        </w:rPr>
        <w:t xml:space="preserve"> obligación de transparencia la información y es susceptible de contar con lo concerniente a</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color w:val="000000"/>
          <w:sz w:val="24"/>
          <w:szCs w:val="24"/>
        </w:rPr>
        <w:t xml:space="preserve">los requisitos para la </w:t>
      </w:r>
      <w:r w:rsidRPr="00B73208">
        <w:rPr>
          <w:rFonts w:ascii="Palatino Linotype" w:eastAsia="Palatino Linotype" w:hAnsi="Palatino Linotype" w:cs="Palatino Linotype"/>
          <w:color w:val="000000"/>
          <w:sz w:val="24"/>
          <w:szCs w:val="24"/>
        </w:rPr>
        <w:t>subdivisión de un predio</w:t>
      </w:r>
      <w:r>
        <w:rPr>
          <w:rFonts w:ascii="Palatino Linotype" w:eastAsia="Palatino Linotype" w:hAnsi="Palatino Linotype" w:cs="Palatino Linotype"/>
          <w:sz w:val="24"/>
          <w:szCs w:val="24"/>
        </w:rPr>
        <w:t>.</w:t>
      </w:r>
    </w:p>
    <w:p w14:paraId="2A80DAE6" w14:textId="77777777" w:rsidR="00DC6A99" w:rsidRPr="00DC6A99" w:rsidRDefault="00DC6A99" w:rsidP="00DC6A99">
      <w:pPr>
        <w:spacing w:line="360" w:lineRule="auto"/>
        <w:jc w:val="both"/>
        <w:rPr>
          <w:rFonts w:ascii="Palatino Linotype" w:hAnsi="Palatino Linotype" w:cs="Arial"/>
          <w:sz w:val="24"/>
        </w:rPr>
      </w:pPr>
      <w:r w:rsidRPr="00DC6A99">
        <w:rPr>
          <w:rFonts w:ascii="Palatino Linotype" w:eastAsia="Calibri" w:hAnsi="Palatino Linotype" w:cs="Arial"/>
          <w:sz w:val="24"/>
        </w:rPr>
        <w:t>Dicho de otra forma, el</w:t>
      </w:r>
      <w:r w:rsidRPr="00DC6A99">
        <w:rPr>
          <w:rFonts w:ascii="Palatino Linotype" w:eastAsia="Calibri" w:hAnsi="Palatino Linotype" w:cs="Arial"/>
          <w:b/>
          <w:sz w:val="24"/>
        </w:rPr>
        <w:t xml:space="preserve"> Sujeto Obligado</w:t>
      </w:r>
      <w:r w:rsidRPr="00DC6A99">
        <w:rPr>
          <w:rFonts w:ascii="Palatino Linotype" w:eastAsia="Calibri" w:hAnsi="Palatino Linotype" w:cs="Arial"/>
          <w:sz w:val="24"/>
        </w:rPr>
        <w:t xml:space="preserve"> no se ajustó al contenido del diverso 167, de la Ley de Transparencia y Acceso a la Información Pública del Estado de México y Municipios, el cual establece que cuando las unidades de transparencia determinen la notoria incompetencia por parte delos sujetos obligados, dentro del ámbito de aplicación, para atender la solicitud de acceso a la </w:t>
      </w:r>
      <w:r w:rsidRPr="00DC6A99">
        <w:rPr>
          <w:rFonts w:ascii="Palatino Linotype" w:hAnsi="Palatino Linotype" w:cs="Arial"/>
          <w:sz w:val="24"/>
        </w:rPr>
        <w:t xml:space="preserve">información, </w:t>
      </w:r>
      <w:r w:rsidRPr="00DC6A99">
        <w:rPr>
          <w:rFonts w:ascii="Palatino Linotype" w:hAnsi="Palatino Linotype" w:cs="Arial"/>
          <w:b/>
          <w:sz w:val="24"/>
          <w:u w:val="single"/>
        </w:rPr>
        <w:t>deberán comunicarlo al solicitante, dentro de los tres días hábiles posteriores a la recepción de la solicitud y, en su caso orientar al solicitante, el o los sujetos obligados competentes</w:t>
      </w:r>
      <w:r w:rsidRPr="00DC6A99">
        <w:rPr>
          <w:rFonts w:ascii="Palatino Linotype" w:hAnsi="Palatino Linotype" w:cs="Arial"/>
          <w:sz w:val="24"/>
        </w:rPr>
        <w:t xml:space="preserve">. </w:t>
      </w:r>
    </w:p>
    <w:p w14:paraId="2C5A7F20" w14:textId="77777777" w:rsidR="00DC6A99" w:rsidRPr="00DC6A99" w:rsidRDefault="00DC6A99" w:rsidP="00DC6A99">
      <w:pPr>
        <w:spacing w:line="360" w:lineRule="auto"/>
        <w:jc w:val="both"/>
        <w:rPr>
          <w:rFonts w:ascii="Palatino Linotype" w:hAnsi="Palatino Linotype" w:cs="Arial"/>
          <w:sz w:val="24"/>
        </w:rPr>
      </w:pPr>
    </w:p>
    <w:p w14:paraId="26CBB2BD" w14:textId="3E837E2E" w:rsidR="00DC6A99" w:rsidRPr="00DC6A99" w:rsidRDefault="00DC6A99" w:rsidP="00DC6A99">
      <w:pPr>
        <w:spacing w:line="360" w:lineRule="auto"/>
        <w:jc w:val="both"/>
        <w:rPr>
          <w:rFonts w:ascii="Palatino Linotype" w:eastAsia="Calibri" w:hAnsi="Palatino Linotype" w:cs="Arial"/>
          <w:sz w:val="24"/>
        </w:rPr>
      </w:pPr>
      <w:r w:rsidRPr="00DC6A99">
        <w:rPr>
          <w:rFonts w:ascii="Palatino Linotype" w:hAnsi="Palatino Linotype" w:cs="Arial"/>
          <w:sz w:val="24"/>
        </w:rPr>
        <w:t xml:space="preserve">Situación que no fue prevista por </w:t>
      </w:r>
      <w:r w:rsidRPr="00DC6A99">
        <w:rPr>
          <w:rFonts w:ascii="Palatino Linotype" w:hAnsi="Palatino Linotype" w:cs="Arial"/>
          <w:b/>
          <w:sz w:val="24"/>
        </w:rPr>
        <w:t>El Sujeto Obligado</w:t>
      </w:r>
      <w:r w:rsidRPr="00DC6A99">
        <w:rPr>
          <w:rFonts w:ascii="Palatino Linotype" w:hAnsi="Palatino Linotype" w:cs="Arial"/>
          <w:sz w:val="24"/>
        </w:rPr>
        <w:t xml:space="preserve">, ya que su respuesta fue proporcionada al </w:t>
      </w:r>
      <w:r>
        <w:rPr>
          <w:rFonts w:ascii="Palatino Linotype" w:hAnsi="Palatino Linotype" w:cs="Arial"/>
          <w:b/>
          <w:i/>
          <w:sz w:val="24"/>
        </w:rPr>
        <w:t>décimo</w:t>
      </w:r>
      <w:r w:rsidRPr="00DC6A99">
        <w:rPr>
          <w:rFonts w:ascii="Palatino Linotype" w:hAnsi="Palatino Linotype" w:cs="Arial"/>
          <w:b/>
          <w:i/>
          <w:sz w:val="24"/>
        </w:rPr>
        <w:t xml:space="preserve"> día hábil</w:t>
      </w:r>
      <w:r w:rsidRPr="00DC6A99">
        <w:rPr>
          <w:rFonts w:ascii="Palatino Linotype" w:hAnsi="Palatino Linotype" w:cs="Arial"/>
          <w:sz w:val="24"/>
        </w:rPr>
        <w:t xml:space="preserve"> de aquel en el que tuvo conocimiento de la información.</w:t>
      </w:r>
    </w:p>
    <w:p w14:paraId="6F94B467" w14:textId="77777777" w:rsidR="00DC6A99" w:rsidRPr="00DC6A99" w:rsidRDefault="00DC6A99" w:rsidP="00DC6A99">
      <w:pPr>
        <w:spacing w:line="360" w:lineRule="auto"/>
        <w:jc w:val="both"/>
        <w:rPr>
          <w:rFonts w:ascii="Palatino Linotype" w:eastAsia="Calibri" w:hAnsi="Palatino Linotype" w:cs="Arial"/>
          <w:sz w:val="24"/>
        </w:rPr>
      </w:pPr>
    </w:p>
    <w:p w14:paraId="36D9D904" w14:textId="77777777" w:rsidR="00DC6A99" w:rsidRPr="00DC6A99" w:rsidRDefault="00DC6A99" w:rsidP="00DC6A99">
      <w:pPr>
        <w:spacing w:line="360" w:lineRule="auto"/>
        <w:jc w:val="both"/>
        <w:rPr>
          <w:rFonts w:ascii="Palatino Linotype" w:eastAsia="Calibri" w:hAnsi="Palatino Linotype" w:cs="Arial"/>
          <w:sz w:val="24"/>
        </w:rPr>
      </w:pPr>
      <w:r w:rsidRPr="00DC6A99">
        <w:rPr>
          <w:rFonts w:ascii="Palatino Linotype" w:eastAsia="Calibri" w:hAnsi="Palatino Linotype" w:cs="Arial"/>
          <w:sz w:val="24"/>
        </w:rPr>
        <w:lastRenderedPageBreak/>
        <w:t xml:space="preserve">En consecuencia, el </w:t>
      </w:r>
      <w:r w:rsidRPr="00DC6A99">
        <w:rPr>
          <w:rFonts w:ascii="Palatino Linotype" w:eastAsia="Calibri" w:hAnsi="Palatino Linotype" w:cs="Arial"/>
          <w:b/>
          <w:sz w:val="24"/>
        </w:rPr>
        <w:t>Sujeto Obligado</w:t>
      </w:r>
      <w:r w:rsidRPr="00DC6A99">
        <w:rPr>
          <w:rFonts w:ascii="Palatino Linotype" w:eastAsia="Calibri" w:hAnsi="Palatino Linotype" w:cs="Arial"/>
          <w:sz w:val="24"/>
        </w:rPr>
        <w:t xml:space="preserve"> deberá atender el contenido del artículo 49, de la citada ley, para efectos de que sea declarada por parte del Comité de Transparencia la incompetencia a la que se hace referencia en la respuesta proporcionada:</w:t>
      </w:r>
    </w:p>
    <w:p w14:paraId="5E674332" w14:textId="77777777" w:rsidR="00DC6A99" w:rsidRPr="00DC6A99" w:rsidRDefault="00DC6A99" w:rsidP="00DC6A99">
      <w:pPr>
        <w:pStyle w:val="Sinespaciado"/>
        <w:rPr>
          <w:rFonts w:ascii="Palatino Linotype" w:eastAsia="Calibri" w:hAnsi="Palatino Linotype"/>
          <w:sz w:val="24"/>
        </w:rPr>
      </w:pPr>
    </w:p>
    <w:p w14:paraId="3A89BFB6" w14:textId="77777777" w:rsidR="00DC6A99" w:rsidRPr="00DC6A99" w:rsidRDefault="00DC6A99" w:rsidP="00DC6A99">
      <w:pPr>
        <w:autoSpaceDE w:val="0"/>
        <w:autoSpaceDN w:val="0"/>
        <w:adjustRightInd w:val="0"/>
        <w:ind w:left="567" w:right="616"/>
        <w:jc w:val="both"/>
        <w:rPr>
          <w:rFonts w:ascii="Palatino Linotype" w:hAnsi="Palatino Linotype" w:cs="Arial"/>
          <w:i/>
          <w:sz w:val="24"/>
        </w:rPr>
      </w:pPr>
      <w:r w:rsidRPr="00DC6A99">
        <w:rPr>
          <w:rFonts w:ascii="Palatino Linotype" w:hAnsi="Palatino Linotype" w:cs="Arial"/>
          <w:bCs/>
          <w:i/>
          <w:sz w:val="24"/>
        </w:rPr>
        <w:t>“</w:t>
      </w:r>
      <w:r w:rsidRPr="00DC6A99">
        <w:rPr>
          <w:rFonts w:ascii="Palatino Linotype" w:hAnsi="Palatino Linotype" w:cs="Arial"/>
          <w:b/>
          <w:bCs/>
          <w:i/>
          <w:sz w:val="24"/>
        </w:rPr>
        <w:t xml:space="preserve">Artículo 49. </w:t>
      </w:r>
      <w:r w:rsidRPr="00DC6A99">
        <w:rPr>
          <w:rFonts w:ascii="Palatino Linotype" w:hAnsi="Palatino Linotype" w:cs="Arial"/>
          <w:i/>
          <w:sz w:val="24"/>
        </w:rPr>
        <w:t>Los Comités de Transparencia tendrán las siguientes atribuciones:</w:t>
      </w:r>
    </w:p>
    <w:p w14:paraId="518C8E32" w14:textId="77777777" w:rsidR="00DC6A99" w:rsidRPr="00DC6A99" w:rsidRDefault="00DC6A99" w:rsidP="00DC6A99">
      <w:pPr>
        <w:autoSpaceDE w:val="0"/>
        <w:autoSpaceDN w:val="0"/>
        <w:adjustRightInd w:val="0"/>
        <w:ind w:left="567" w:right="616"/>
        <w:jc w:val="both"/>
        <w:rPr>
          <w:rFonts w:ascii="Palatino Linotype" w:hAnsi="Palatino Linotype" w:cs="Arial"/>
          <w:i/>
          <w:sz w:val="24"/>
        </w:rPr>
      </w:pPr>
      <w:r w:rsidRPr="00DC6A99">
        <w:rPr>
          <w:rFonts w:ascii="Palatino Linotype" w:hAnsi="Palatino Linotype" w:cs="Arial"/>
          <w:b/>
          <w:bCs/>
          <w:i/>
          <w:sz w:val="24"/>
        </w:rPr>
        <w:t xml:space="preserve">I. </w:t>
      </w:r>
      <w:r w:rsidRPr="00DC6A99">
        <w:rPr>
          <w:rFonts w:ascii="Palatino Linotype" w:hAnsi="Palatino Linotype" w:cs="Arial"/>
          <w:i/>
          <w:sz w:val="24"/>
        </w:rPr>
        <w:t>Instituir, coordinar y supervisar en términos de las disposiciones aplicables, las acciones, medidas y procedimientos que coadyuven a asegurar una mayor eficacia en la gestión y atención de las solicitudes en materia de acceso a la información;</w:t>
      </w:r>
    </w:p>
    <w:p w14:paraId="1837EF48" w14:textId="77777777" w:rsidR="00DC6A99" w:rsidRPr="00DC6A99" w:rsidRDefault="00DC6A99" w:rsidP="00DC6A99">
      <w:pPr>
        <w:autoSpaceDE w:val="0"/>
        <w:autoSpaceDN w:val="0"/>
        <w:adjustRightInd w:val="0"/>
        <w:ind w:left="567" w:right="616"/>
        <w:jc w:val="both"/>
        <w:rPr>
          <w:rFonts w:ascii="Palatino Linotype" w:hAnsi="Palatino Linotype" w:cs="Arial"/>
          <w:b/>
          <w:bCs/>
          <w:i/>
          <w:sz w:val="24"/>
        </w:rPr>
      </w:pPr>
    </w:p>
    <w:p w14:paraId="34E34BD6" w14:textId="77777777" w:rsidR="00DC6A99" w:rsidRPr="00DC6A99" w:rsidRDefault="00DC6A99" w:rsidP="00DC6A99">
      <w:pPr>
        <w:autoSpaceDE w:val="0"/>
        <w:autoSpaceDN w:val="0"/>
        <w:adjustRightInd w:val="0"/>
        <w:ind w:left="567" w:right="616"/>
        <w:jc w:val="both"/>
        <w:rPr>
          <w:rFonts w:ascii="Palatino Linotype" w:hAnsi="Palatino Linotype" w:cs="Arial"/>
          <w:i/>
          <w:sz w:val="24"/>
        </w:rPr>
      </w:pPr>
      <w:r w:rsidRPr="00DC6A99">
        <w:rPr>
          <w:rFonts w:ascii="Palatino Linotype" w:hAnsi="Palatino Linotype" w:cs="Arial"/>
          <w:b/>
          <w:bCs/>
          <w:i/>
          <w:sz w:val="24"/>
        </w:rPr>
        <w:t xml:space="preserve">II. </w:t>
      </w:r>
      <w:r w:rsidRPr="00DC6A99">
        <w:rPr>
          <w:rFonts w:ascii="Palatino Linotype" w:hAnsi="Palatino Linotype" w:cs="Arial"/>
          <w:i/>
          <w:sz w:val="24"/>
        </w:rPr>
        <w:t xml:space="preserve">Confirmar, modificar o revocar las determinaciones que en materia de ampliación del plazo de respuesta, clasificación de la información y declaración de inexistencia </w:t>
      </w:r>
      <w:r w:rsidRPr="00DC6A99">
        <w:rPr>
          <w:rFonts w:ascii="Palatino Linotype" w:hAnsi="Palatino Linotype" w:cs="Arial"/>
          <w:b/>
          <w:i/>
          <w:sz w:val="24"/>
        </w:rPr>
        <w:t xml:space="preserve">o </w:t>
      </w:r>
      <w:r w:rsidRPr="00DC6A99">
        <w:rPr>
          <w:rFonts w:ascii="Palatino Linotype" w:hAnsi="Palatino Linotype" w:cs="Arial"/>
          <w:b/>
          <w:i/>
          <w:sz w:val="24"/>
          <w:u w:val="single"/>
        </w:rPr>
        <w:t>de incompetencia realicen los titulares de las áreas de los sujetos obligados</w:t>
      </w:r>
      <w:r w:rsidRPr="00DC6A99">
        <w:rPr>
          <w:rFonts w:ascii="Palatino Linotype" w:hAnsi="Palatino Linotype" w:cs="Arial"/>
          <w:i/>
          <w:sz w:val="24"/>
        </w:rPr>
        <w:t>;</w:t>
      </w:r>
    </w:p>
    <w:p w14:paraId="0EE130CE" w14:textId="77777777" w:rsidR="00DC6A99" w:rsidRPr="00DC6A99" w:rsidRDefault="00DC6A99" w:rsidP="00DC6A99">
      <w:pPr>
        <w:autoSpaceDE w:val="0"/>
        <w:autoSpaceDN w:val="0"/>
        <w:adjustRightInd w:val="0"/>
        <w:ind w:left="567" w:right="616"/>
        <w:jc w:val="both"/>
        <w:rPr>
          <w:rFonts w:ascii="Palatino Linotype" w:hAnsi="Palatino Linotype" w:cs="Arial"/>
          <w:i/>
          <w:sz w:val="24"/>
        </w:rPr>
      </w:pPr>
      <w:r w:rsidRPr="00DC6A99">
        <w:rPr>
          <w:rFonts w:ascii="Palatino Linotype" w:hAnsi="Palatino Linotype" w:cs="Arial"/>
          <w:bCs/>
          <w:i/>
          <w:sz w:val="24"/>
        </w:rPr>
        <w:t>(…)</w:t>
      </w:r>
      <w:r w:rsidRPr="00DC6A99">
        <w:rPr>
          <w:rFonts w:ascii="Palatino Linotype" w:hAnsi="Palatino Linotype" w:cs="Arial"/>
          <w:i/>
          <w:sz w:val="24"/>
        </w:rPr>
        <w:t>”</w:t>
      </w:r>
    </w:p>
    <w:p w14:paraId="7019FD10" w14:textId="77777777" w:rsidR="00DC6A99" w:rsidRPr="00DC6A99" w:rsidRDefault="00DC6A99" w:rsidP="00DC6A99">
      <w:pPr>
        <w:rPr>
          <w:sz w:val="24"/>
        </w:rPr>
      </w:pPr>
    </w:p>
    <w:p w14:paraId="33486037" w14:textId="2EA5858F" w:rsidR="00D13719" w:rsidRDefault="00DC6A99" w:rsidP="00961E59">
      <w:pPr>
        <w:spacing w:line="360" w:lineRule="auto"/>
        <w:jc w:val="both"/>
        <w:rPr>
          <w:rFonts w:ascii="Palatino Linotype" w:eastAsia="Calibri" w:hAnsi="Palatino Linotype" w:cs="Arial"/>
          <w:sz w:val="24"/>
        </w:rPr>
      </w:pPr>
      <w:r w:rsidRPr="00DC6A99">
        <w:rPr>
          <w:rFonts w:ascii="Palatino Linotype" w:eastAsia="Calibri" w:hAnsi="Palatino Linotype" w:cs="Arial"/>
          <w:sz w:val="24"/>
        </w:rPr>
        <w:t xml:space="preserve">Es de lo expuesto que el Comité de Transparencia </w:t>
      </w:r>
      <w:r w:rsidRPr="00DC6A99">
        <w:rPr>
          <w:rFonts w:ascii="Palatino Linotype" w:eastAsia="Calibri" w:hAnsi="Palatino Linotype" w:cs="Arial"/>
          <w:b/>
          <w:sz w:val="24"/>
          <w:u w:val="single"/>
        </w:rPr>
        <w:t>debe confirmar la incompetencia que en el presente asunto encuadra en el supuesto de la Ley</w:t>
      </w:r>
      <w:r w:rsidR="008D579F">
        <w:rPr>
          <w:rFonts w:ascii="Palatino Linotype" w:eastAsia="Calibri" w:hAnsi="Palatino Linotype" w:cs="Arial"/>
          <w:b/>
          <w:sz w:val="24"/>
          <w:u w:val="single"/>
        </w:rPr>
        <w:t>, relativa a</w:t>
      </w:r>
      <w:r w:rsidR="008D579F" w:rsidRPr="008D579F">
        <w:rPr>
          <w:rFonts w:ascii="Palatino Linotype" w:eastAsia="Calibri" w:hAnsi="Palatino Linotype" w:cs="Arial"/>
          <w:b/>
          <w:sz w:val="24"/>
          <w:u w:val="single"/>
        </w:rPr>
        <w:t xml:space="preserve"> </w:t>
      </w:r>
      <w:r w:rsidR="008D579F" w:rsidRPr="008D579F">
        <w:rPr>
          <w:rFonts w:ascii="Palatino Linotype" w:hAnsi="Palatino Linotype"/>
          <w:b/>
          <w:u w:val="single"/>
        </w:rPr>
        <w:t>la información relacionada con la asignación y modificación de la clave catastral, así como la actualización en el padrón catastral</w:t>
      </w:r>
      <w:r w:rsidRPr="008D579F">
        <w:rPr>
          <w:rFonts w:ascii="Palatino Linotype" w:eastAsia="Calibri" w:hAnsi="Palatino Linotype" w:cs="Arial"/>
          <w:b/>
          <w:sz w:val="24"/>
          <w:u w:val="single"/>
        </w:rPr>
        <w:t>.</w:t>
      </w:r>
    </w:p>
    <w:p w14:paraId="708B08DE" w14:textId="77777777" w:rsidR="00961E59" w:rsidRPr="00961E59" w:rsidRDefault="00961E59" w:rsidP="00961E59">
      <w:pPr>
        <w:spacing w:line="360" w:lineRule="auto"/>
        <w:jc w:val="both"/>
        <w:rPr>
          <w:rFonts w:ascii="Palatino Linotype" w:eastAsia="Calibri" w:hAnsi="Palatino Linotype" w:cs="Arial"/>
          <w:sz w:val="24"/>
        </w:rPr>
      </w:pPr>
    </w:p>
    <w:p w14:paraId="69EE961D" w14:textId="28133DB8" w:rsidR="00B73208" w:rsidRPr="002B392F" w:rsidRDefault="00B73208" w:rsidP="002B392F">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Así, </w:t>
      </w:r>
      <w:r w:rsidRPr="00AC5BF2">
        <w:rPr>
          <w:rFonts w:ascii="Palatino Linotype" w:hAnsi="Palatino Linotype" w:cs="Arial"/>
          <w:sz w:val="24"/>
        </w:rPr>
        <w:t>en mérito de lo expuesto en líneas anteriores</w:t>
      </w:r>
      <w:r w:rsidRPr="00AC5BF2">
        <w:rPr>
          <w:rFonts w:ascii="Palatino Linotype" w:hAnsi="Palatino Linotype" w:cs="Arial"/>
          <w:sz w:val="24"/>
          <w:szCs w:val="24"/>
        </w:rPr>
        <w:t xml:space="preserve"> </w:t>
      </w:r>
      <w:r w:rsidRPr="00AC5BF2">
        <w:rPr>
          <w:rFonts w:ascii="Palatino Linotype" w:hAnsi="Palatino Linotype"/>
          <w:noProof/>
          <w:sz w:val="24"/>
          <w:szCs w:val="24"/>
          <w:lang w:eastAsia="es-MX"/>
        </w:rPr>
        <w:t xml:space="preserve">resultan </w:t>
      </w:r>
      <w:r w:rsidRPr="00FC3A41">
        <w:rPr>
          <w:rFonts w:ascii="Palatino Linotype" w:hAnsi="Palatino Linotype"/>
          <w:noProof/>
          <w:sz w:val="24"/>
          <w:szCs w:val="24"/>
          <w:lang w:eastAsia="es-MX"/>
        </w:rPr>
        <w:t>fundadas</w:t>
      </w:r>
      <w:r w:rsidRPr="00AC5BF2">
        <w:rPr>
          <w:rFonts w:ascii="Palatino Linotype" w:hAnsi="Palatino Linotype"/>
          <w:noProof/>
          <w:sz w:val="24"/>
          <w:szCs w:val="24"/>
          <w:lang w:eastAsia="es-MX"/>
        </w:rPr>
        <w:t xml:space="preserve"> las razones o motivos de inconformidad que arguye </w:t>
      </w:r>
      <w:r w:rsidRPr="00034B80">
        <w:rPr>
          <w:rFonts w:ascii="Palatino Linotype" w:hAnsi="Palatino Linotype"/>
          <w:b/>
          <w:bCs/>
          <w:noProof/>
          <w:sz w:val="24"/>
          <w:szCs w:val="24"/>
          <w:lang w:eastAsia="es-MX"/>
        </w:rPr>
        <w:t>la parte</w:t>
      </w:r>
      <w:r w:rsidRPr="00AC5BF2">
        <w:rPr>
          <w:rFonts w:ascii="Palatino Linotype" w:hAnsi="Palatino Linotype"/>
          <w:b/>
          <w:noProof/>
          <w:sz w:val="24"/>
          <w:szCs w:val="24"/>
          <w:lang w:eastAsia="es-MX"/>
        </w:rPr>
        <w:t xml:space="preserve"> 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por ello con fundamento en el artículo 186, fracción I</w:t>
      </w:r>
      <w:r>
        <w:rPr>
          <w:rFonts w:ascii="Palatino Linotype" w:hAnsi="Palatino Linotype" w:cs="Arial"/>
          <w:sz w:val="24"/>
        </w:rPr>
        <w:t>I</w:t>
      </w:r>
      <w:r w:rsidRPr="00AC5BF2">
        <w:rPr>
          <w:rFonts w:ascii="Palatino Linotype" w:hAnsi="Palatino Linotype" w:cs="Arial"/>
          <w:sz w:val="24"/>
        </w:rPr>
        <w:t xml:space="preserve">I, de la Ley de </w:t>
      </w:r>
      <w:r w:rsidRPr="00AC5BF2">
        <w:rPr>
          <w:rFonts w:ascii="Palatino Linotype" w:hAnsi="Palatino Linotype" w:cs="Arial"/>
          <w:sz w:val="24"/>
          <w:szCs w:val="24"/>
        </w:rPr>
        <w:t xml:space="preserve">Transparencia y Acceso a la Información Pública del Estado de México y Municipios, se </w:t>
      </w:r>
      <w:r>
        <w:rPr>
          <w:rFonts w:ascii="Palatino Linotype" w:hAnsi="Palatino Linotype" w:cs="Arial"/>
          <w:b/>
          <w:bCs/>
          <w:sz w:val="24"/>
          <w:szCs w:val="24"/>
        </w:rPr>
        <w:t>MODIFI</w:t>
      </w:r>
      <w:r w:rsidRPr="0098723C">
        <w:rPr>
          <w:rFonts w:ascii="Palatino Linotype" w:hAnsi="Palatino Linotype" w:cs="Arial"/>
          <w:b/>
          <w:sz w:val="24"/>
          <w:szCs w:val="24"/>
        </w:rPr>
        <w:t>CA</w:t>
      </w:r>
      <w:r w:rsidRPr="00AC5BF2">
        <w:rPr>
          <w:rFonts w:ascii="Palatino Linotype" w:hAnsi="Palatino Linotype" w:cs="Arial"/>
          <w:sz w:val="24"/>
          <w:szCs w:val="24"/>
        </w:rPr>
        <w:t xml:space="preserve"> la</w:t>
      </w:r>
      <w:r>
        <w:rPr>
          <w:rFonts w:ascii="Palatino Linotype" w:hAnsi="Palatino Linotype" w:cs="Arial"/>
          <w:sz w:val="24"/>
          <w:szCs w:val="24"/>
        </w:rPr>
        <w:t xml:space="preserve"> respuesta</w:t>
      </w:r>
      <w:r w:rsidRPr="00AC5BF2">
        <w:rPr>
          <w:rFonts w:ascii="Palatino Linotype" w:hAnsi="Palatino Linotype" w:cs="Arial"/>
          <w:sz w:val="24"/>
          <w:szCs w:val="24"/>
        </w:rPr>
        <w:t xml:space="preserve"> a la solicitud de información pública </w:t>
      </w:r>
      <w:r w:rsidRPr="00B73208">
        <w:rPr>
          <w:rFonts w:ascii="Palatino Linotype" w:hAnsi="Palatino Linotype" w:cs="Arial"/>
          <w:b/>
          <w:sz w:val="24"/>
        </w:rPr>
        <w:t>00210/SEDUO/IP/2021</w:t>
      </w:r>
      <w:r>
        <w:rPr>
          <w:rFonts w:ascii="Palatino Linotype" w:hAnsi="Palatino Linotype" w:cs="Arial"/>
          <w:b/>
          <w:sz w:val="24"/>
        </w:rPr>
        <w:t xml:space="preserve">, </w:t>
      </w:r>
      <w:r w:rsidRPr="00AC5BF2">
        <w:rPr>
          <w:rFonts w:ascii="Palatino Linotype" w:hAnsi="Palatino Linotype" w:cs="Arial"/>
          <w:bCs/>
          <w:sz w:val="24"/>
          <w:szCs w:val="24"/>
        </w:rPr>
        <w:t>que ha sido materia del presente fallo</w:t>
      </w:r>
      <w:r w:rsidRPr="00AC5BF2">
        <w:rPr>
          <w:rFonts w:ascii="Palatino Linotype" w:hAnsi="Palatino Linotype" w:cs="Arial"/>
          <w:sz w:val="24"/>
          <w:szCs w:val="24"/>
        </w:rPr>
        <w:t>.</w:t>
      </w:r>
    </w:p>
    <w:p w14:paraId="1454A76F" w14:textId="16A3E19F" w:rsidR="0083696B" w:rsidRPr="002B392F" w:rsidRDefault="00B73208" w:rsidP="002B392F">
      <w:pPr>
        <w:pStyle w:val="Sinespaciado"/>
        <w:spacing w:line="360" w:lineRule="auto"/>
        <w:jc w:val="both"/>
        <w:rPr>
          <w:rFonts w:ascii="Palatino Linotype" w:hAnsi="Palatino Linotype"/>
        </w:rPr>
      </w:pPr>
      <w:r w:rsidRPr="00B527BB">
        <w:rPr>
          <w:rFonts w:ascii="Palatino Linotype" w:hAnsi="Palatino Linotype"/>
        </w:rPr>
        <w:lastRenderedPageBreak/>
        <w:t>Por lo antes expuesto y fundado es de resolverse y,</w:t>
      </w:r>
    </w:p>
    <w:p w14:paraId="0EA7F8DC" w14:textId="77777777" w:rsidR="0083696B" w:rsidRDefault="0083696B" w:rsidP="0083696B">
      <w:pPr>
        <w:spacing w:after="0" w:line="360" w:lineRule="auto"/>
        <w:jc w:val="both"/>
        <w:rPr>
          <w:rFonts w:ascii="Palatino Linotype" w:eastAsia="Times New Roman" w:hAnsi="Palatino Linotype" w:cs="Times New Roman"/>
          <w:sz w:val="24"/>
          <w:szCs w:val="24"/>
          <w:lang w:val="es-ES" w:eastAsia="es-ES"/>
        </w:rPr>
      </w:pPr>
    </w:p>
    <w:p w14:paraId="5D02D7DA" w14:textId="77777777" w:rsidR="0083696B" w:rsidRDefault="0083696B" w:rsidP="0083696B">
      <w:pPr>
        <w:spacing w:after="0" w:line="360" w:lineRule="auto"/>
        <w:jc w:val="center"/>
        <w:rPr>
          <w:rFonts w:ascii="Palatino Linotype" w:eastAsia="Times New Roman" w:hAnsi="Palatino Linotype" w:cs="Times New Roman"/>
          <w:b/>
          <w:bCs/>
          <w:spacing w:val="60"/>
          <w:sz w:val="28"/>
          <w:szCs w:val="24"/>
          <w:lang w:val="es-ES_tradnl" w:eastAsia="es-ES"/>
        </w:rPr>
      </w:pPr>
      <w:r>
        <w:rPr>
          <w:rFonts w:ascii="Palatino Linotype" w:eastAsia="Times New Roman" w:hAnsi="Palatino Linotype" w:cs="Times New Roman"/>
          <w:b/>
          <w:bCs/>
          <w:spacing w:val="60"/>
          <w:sz w:val="28"/>
          <w:szCs w:val="24"/>
          <w:lang w:val="es-ES_tradnl" w:eastAsia="es-ES"/>
        </w:rPr>
        <w:t>SE    RESUELVE</w:t>
      </w:r>
    </w:p>
    <w:p w14:paraId="511FAE6B" w14:textId="77777777" w:rsidR="0083696B" w:rsidRDefault="0083696B" w:rsidP="0083696B">
      <w:pPr>
        <w:autoSpaceDE w:val="0"/>
        <w:autoSpaceDN w:val="0"/>
        <w:adjustRightInd w:val="0"/>
        <w:spacing w:after="0" w:line="360" w:lineRule="auto"/>
        <w:ind w:right="49"/>
        <w:jc w:val="both"/>
        <w:rPr>
          <w:rFonts w:ascii="Palatino Linotype" w:eastAsia="Times New Roman" w:hAnsi="Palatino Linotype" w:cs="Arial"/>
          <w:sz w:val="24"/>
          <w:szCs w:val="28"/>
          <w:lang w:val="es-ES_tradnl" w:eastAsia="es-ES"/>
        </w:rPr>
      </w:pPr>
    </w:p>
    <w:p w14:paraId="051B4AB9" w14:textId="5BD9705D" w:rsidR="00B73208" w:rsidRPr="00D22D43" w:rsidRDefault="00B73208" w:rsidP="00B73208">
      <w:pPr>
        <w:pStyle w:val="Sinespaciado"/>
        <w:spacing w:line="360" w:lineRule="auto"/>
        <w:jc w:val="both"/>
        <w:rPr>
          <w:rFonts w:ascii="Palatino Linotype" w:hAnsi="Palatino Linotype"/>
          <w:bCs/>
          <w:lang w:eastAsia="es-MX"/>
        </w:rPr>
      </w:pPr>
      <w:r w:rsidRPr="004E2A95">
        <w:rPr>
          <w:rFonts w:ascii="Palatino Linotype" w:hAnsi="Palatino Linotype" w:cs="Arial"/>
          <w:b/>
          <w:sz w:val="28"/>
        </w:rPr>
        <w:t>PRIMERO</w:t>
      </w:r>
      <w:r w:rsidRPr="004E2A95">
        <w:rPr>
          <w:rFonts w:ascii="Palatino Linotype" w:hAnsi="Palatino Linotype" w:cs="Arial"/>
          <w:b/>
        </w:rPr>
        <w:t xml:space="preserve">. </w:t>
      </w:r>
      <w:r w:rsidRPr="00B73208">
        <w:rPr>
          <w:rFonts w:ascii="Palatino Linotype" w:hAnsi="Palatino Linotype" w:cs="Arial"/>
          <w:b/>
          <w:sz w:val="24"/>
        </w:rPr>
        <w:t xml:space="preserve">Se </w:t>
      </w:r>
      <w:r w:rsidRPr="00B73208">
        <w:rPr>
          <w:rFonts w:ascii="Palatino Linotype" w:hAnsi="Palatino Linotype" w:cs="Arial"/>
          <w:b/>
          <w:bCs/>
          <w:sz w:val="24"/>
        </w:rPr>
        <w:t>MODIFI</w:t>
      </w:r>
      <w:r w:rsidRPr="00B73208">
        <w:rPr>
          <w:rFonts w:ascii="Palatino Linotype" w:hAnsi="Palatino Linotype" w:cs="Arial"/>
          <w:b/>
          <w:sz w:val="24"/>
        </w:rPr>
        <w:t xml:space="preserve">CA </w:t>
      </w:r>
      <w:r w:rsidRPr="00B73208">
        <w:rPr>
          <w:rFonts w:ascii="Palatino Linotype" w:hAnsi="Palatino Linotype" w:cs="Arial"/>
          <w:sz w:val="24"/>
        </w:rPr>
        <w:t>la respuesta entregada por el Sujeto Obligado</w:t>
      </w:r>
      <w:r w:rsidRPr="00B73208">
        <w:rPr>
          <w:rFonts w:ascii="Palatino Linotype" w:hAnsi="Palatino Linotype" w:cs="Arial"/>
          <w:b/>
          <w:sz w:val="24"/>
        </w:rPr>
        <w:t xml:space="preserve"> </w:t>
      </w:r>
      <w:r w:rsidRPr="00B73208">
        <w:rPr>
          <w:rFonts w:ascii="Palatino Linotype" w:hAnsi="Palatino Linotype" w:cs="Arial"/>
          <w:sz w:val="24"/>
        </w:rPr>
        <w:t xml:space="preserve">a la solicitud de información </w:t>
      </w:r>
      <w:r w:rsidR="00DB1393" w:rsidRPr="00DB1393">
        <w:rPr>
          <w:rFonts w:ascii="Palatino Linotype" w:hAnsi="Palatino Linotype" w:cs="Arial"/>
          <w:b/>
          <w:sz w:val="24"/>
        </w:rPr>
        <w:t>00210/SEDUO/IP/2021</w:t>
      </w:r>
      <w:r w:rsidRPr="00B73208">
        <w:rPr>
          <w:rFonts w:ascii="Palatino Linotype" w:hAnsi="Palatino Linotype" w:cs="Arial"/>
          <w:b/>
          <w:sz w:val="24"/>
        </w:rPr>
        <w:t xml:space="preserve">, </w:t>
      </w:r>
      <w:r w:rsidRPr="00B73208">
        <w:rPr>
          <w:rFonts w:ascii="Palatino Linotype" w:hAnsi="Palatino Linotype" w:cs="Arial"/>
          <w:sz w:val="24"/>
        </w:rPr>
        <w:t>por resultar parcialmente</w:t>
      </w:r>
      <w:r w:rsidRPr="00B73208">
        <w:rPr>
          <w:rFonts w:ascii="Palatino Linotype" w:hAnsi="Palatino Linotype" w:cs="Arial"/>
          <w:b/>
          <w:sz w:val="24"/>
        </w:rPr>
        <w:t xml:space="preserve"> </w:t>
      </w:r>
      <w:r w:rsidRPr="00B73208">
        <w:rPr>
          <w:rFonts w:ascii="Palatino Linotype" w:hAnsi="Palatino Linotype"/>
          <w:sz w:val="24"/>
        </w:rPr>
        <w:t xml:space="preserve">fundados los motivos de inconformidad hechos valer por la parte Recurrente, en términos del </w:t>
      </w:r>
      <w:r w:rsidRPr="00B73208">
        <w:rPr>
          <w:rFonts w:ascii="Palatino Linotype" w:hAnsi="Palatino Linotype"/>
          <w:bCs/>
          <w:sz w:val="24"/>
          <w:lang w:eastAsia="es-MX"/>
        </w:rPr>
        <w:t>Considerando</w:t>
      </w:r>
      <w:r w:rsidRPr="00B73208">
        <w:rPr>
          <w:rFonts w:ascii="Palatino Linotype" w:hAnsi="Palatino Linotype"/>
          <w:b/>
          <w:bCs/>
          <w:sz w:val="24"/>
          <w:lang w:eastAsia="es-MX"/>
        </w:rPr>
        <w:t xml:space="preserve"> Quinto</w:t>
      </w:r>
      <w:r w:rsidRPr="00B73208">
        <w:rPr>
          <w:rFonts w:ascii="Palatino Linotype" w:hAnsi="Palatino Linotype"/>
          <w:bCs/>
          <w:sz w:val="24"/>
          <w:lang w:eastAsia="es-MX"/>
        </w:rPr>
        <w:t xml:space="preserve"> de la presente resolución.</w:t>
      </w:r>
    </w:p>
    <w:p w14:paraId="030E5FB2" w14:textId="77777777" w:rsidR="00B73208" w:rsidRDefault="00B73208" w:rsidP="00B73208">
      <w:pPr>
        <w:pStyle w:val="Sinespaciado"/>
        <w:spacing w:line="360" w:lineRule="auto"/>
        <w:jc w:val="both"/>
        <w:rPr>
          <w:rFonts w:ascii="Palatino Linotype" w:hAnsi="Palatino Linotype"/>
          <w:b/>
          <w:sz w:val="28"/>
        </w:rPr>
      </w:pPr>
    </w:p>
    <w:p w14:paraId="5979E3E3" w14:textId="77777777" w:rsidR="00B73208" w:rsidRDefault="00B73208" w:rsidP="00B73208">
      <w:pPr>
        <w:pStyle w:val="Sinespaciado"/>
        <w:spacing w:line="360" w:lineRule="auto"/>
        <w:jc w:val="both"/>
        <w:rPr>
          <w:rFonts w:ascii="Palatino Linotype" w:hAnsi="Palatino Linotype"/>
          <w:lang w:val="es-ES_tradnl"/>
        </w:rPr>
      </w:pPr>
      <w:r w:rsidRPr="00AD68DE">
        <w:rPr>
          <w:rFonts w:ascii="Palatino Linotype" w:hAnsi="Palatino Linotype"/>
          <w:b/>
          <w:sz w:val="28"/>
        </w:rPr>
        <w:t>SEGUNDO.</w:t>
      </w:r>
      <w:r w:rsidRPr="00AD68DE">
        <w:rPr>
          <w:rFonts w:ascii="Palatino Linotype" w:hAnsi="Palatino Linotype" w:cs="Arial"/>
          <w:sz w:val="28"/>
        </w:rPr>
        <w:t xml:space="preserve"> </w:t>
      </w:r>
      <w:r w:rsidRPr="00B73208">
        <w:rPr>
          <w:rFonts w:ascii="Palatino Linotype" w:hAnsi="Palatino Linotype"/>
          <w:sz w:val="24"/>
          <w:lang w:val="es-ES_tradnl"/>
        </w:rPr>
        <w:t xml:space="preserve">Se </w:t>
      </w:r>
      <w:r w:rsidRPr="00B73208">
        <w:rPr>
          <w:rFonts w:ascii="Palatino Linotype" w:hAnsi="Palatino Linotype"/>
          <w:b/>
          <w:sz w:val="24"/>
          <w:lang w:val="es-ES_tradnl"/>
        </w:rPr>
        <w:t>ORDENA</w:t>
      </w:r>
      <w:r w:rsidRPr="00B73208">
        <w:rPr>
          <w:rFonts w:ascii="Palatino Linotype" w:hAnsi="Palatino Linotype"/>
          <w:sz w:val="24"/>
          <w:lang w:val="es-ES_tradnl"/>
        </w:rPr>
        <w:t xml:space="preserve"> al Sujeto Obligado, haga entrega a la parte recurrente a través del </w:t>
      </w:r>
      <w:r w:rsidRPr="00B73208">
        <w:rPr>
          <w:rFonts w:ascii="Palatino Linotype" w:hAnsi="Palatino Linotype" w:cs="Arial"/>
          <w:sz w:val="24"/>
        </w:rPr>
        <w:t>Sistema de Acceso a la Información Mexiquense</w:t>
      </w:r>
      <w:r w:rsidRPr="00B73208">
        <w:rPr>
          <w:rFonts w:ascii="Palatino Linotype" w:hAnsi="Palatino Linotype"/>
          <w:sz w:val="24"/>
          <w:lang w:val="es-ES_tradnl"/>
        </w:rPr>
        <w:t xml:space="preserve"> (SAIMEX), </w:t>
      </w:r>
      <w:r w:rsidRPr="00B73208">
        <w:rPr>
          <w:rFonts w:ascii="Palatino Linotype" w:eastAsia="Palatino Linotype" w:hAnsi="Palatino Linotype" w:cs="Palatino Linotype"/>
          <w:sz w:val="24"/>
        </w:rPr>
        <w:t>del documento o documentos en donde conste lo siguiente:</w:t>
      </w:r>
    </w:p>
    <w:p w14:paraId="34286C76" w14:textId="77777777" w:rsidR="00B73208" w:rsidRDefault="00B73208" w:rsidP="00B73208">
      <w:pPr>
        <w:pStyle w:val="Sinespaciado"/>
        <w:spacing w:line="360" w:lineRule="auto"/>
        <w:jc w:val="both"/>
        <w:rPr>
          <w:rFonts w:ascii="Palatino Linotype" w:hAnsi="Palatino Linotype"/>
          <w:lang w:val="es-ES_tradnl"/>
        </w:rPr>
      </w:pPr>
    </w:p>
    <w:p w14:paraId="0DD5B20D" w14:textId="36A34805" w:rsidR="00B73208" w:rsidRDefault="00B73208" w:rsidP="00B73208">
      <w:pPr>
        <w:pStyle w:val="Prrafodelista"/>
        <w:numPr>
          <w:ilvl w:val="0"/>
          <w:numId w:val="19"/>
        </w:numPr>
        <w:spacing w:line="360" w:lineRule="auto"/>
        <w:ind w:left="714" w:hanging="357"/>
        <w:rPr>
          <w:rFonts w:ascii="Palatino Linotype" w:hAnsi="Palatino Linotype"/>
        </w:rPr>
      </w:pPr>
      <w:r>
        <w:rPr>
          <w:rFonts w:ascii="Palatino Linotype" w:hAnsi="Palatino Linotype"/>
        </w:rPr>
        <w:t>Los requisitos para la subdivisión de un predio.</w:t>
      </w:r>
    </w:p>
    <w:p w14:paraId="0D20F98E" w14:textId="21E3B194" w:rsidR="00BB51E6" w:rsidRPr="00BB51E6" w:rsidRDefault="00BB51E6" w:rsidP="00B9460F">
      <w:pPr>
        <w:pStyle w:val="Prrafodelista"/>
        <w:numPr>
          <w:ilvl w:val="0"/>
          <w:numId w:val="19"/>
        </w:numPr>
        <w:spacing w:line="360" w:lineRule="auto"/>
        <w:jc w:val="both"/>
        <w:rPr>
          <w:rFonts w:ascii="Palatino Linotype" w:hAnsi="Palatino Linotype"/>
        </w:rPr>
      </w:pPr>
      <w:r w:rsidRPr="00BB51E6">
        <w:rPr>
          <w:rFonts w:ascii="Palatino Linotype" w:hAnsi="Palatino Linotype"/>
        </w:rPr>
        <w:t xml:space="preserve">El Acuerdo que emita el Comité de Transparencia en el que se confirme la declaración de incompetencia del Sujeto Obligado respecto de la información relacionada con </w:t>
      </w:r>
      <w:r w:rsidR="00B9460F">
        <w:rPr>
          <w:rFonts w:ascii="Palatino Linotype" w:hAnsi="Palatino Linotype"/>
        </w:rPr>
        <w:t>la asignación y modificación de la clave catastral, así como la actualización en el padrón catastral.</w:t>
      </w:r>
    </w:p>
    <w:p w14:paraId="5A1C65A0" w14:textId="77777777" w:rsidR="00B73208" w:rsidRPr="00B9460F" w:rsidRDefault="00B73208" w:rsidP="00B9460F">
      <w:pPr>
        <w:spacing w:line="360" w:lineRule="auto"/>
        <w:contextualSpacing/>
        <w:jc w:val="both"/>
        <w:rPr>
          <w:rFonts w:ascii="Palatino Linotype" w:eastAsia="MS Gothic" w:hAnsi="Palatino Linotype"/>
          <w:bCs/>
          <w:i/>
          <w:color w:val="000000"/>
        </w:rPr>
      </w:pPr>
    </w:p>
    <w:p w14:paraId="0E73A137" w14:textId="77777777" w:rsidR="00B73208" w:rsidRDefault="00B73208" w:rsidP="00B73208">
      <w:pPr>
        <w:spacing w:after="0" w:line="360" w:lineRule="auto"/>
        <w:jc w:val="both"/>
        <w:rPr>
          <w:rFonts w:ascii="Palatino Linotype" w:hAnsi="Palatino Linotype" w:cs="Arial"/>
          <w:bCs/>
          <w:sz w:val="24"/>
          <w:szCs w:val="24"/>
        </w:rPr>
      </w:pPr>
      <w:r w:rsidRPr="003C4C99">
        <w:rPr>
          <w:rFonts w:ascii="Palatino Linotype" w:hAnsi="Palatino Linotype" w:cs="Arial"/>
          <w:b/>
          <w:sz w:val="28"/>
        </w:rPr>
        <w:t>TERCERO</w:t>
      </w:r>
      <w:r w:rsidRPr="00943DEC">
        <w:rPr>
          <w:rFonts w:ascii="Palatino Linotype" w:hAnsi="Palatino Linotype" w:cs="Arial"/>
          <w:bCs/>
          <w:sz w:val="24"/>
          <w:szCs w:val="24"/>
        </w:rPr>
        <w:t xml:space="preserve">. </w:t>
      </w:r>
      <w:r w:rsidRPr="00943DEC">
        <w:rPr>
          <w:rFonts w:ascii="Palatino Linotype" w:hAnsi="Palatino Linotype" w:cs="Arial"/>
          <w:b/>
          <w:bCs/>
          <w:sz w:val="24"/>
          <w:szCs w:val="24"/>
        </w:rPr>
        <w:t>NOTIFÍQUESE</w:t>
      </w:r>
      <w:r w:rsidRPr="00943DEC">
        <w:rPr>
          <w:rFonts w:ascii="Palatino Linotype" w:hAnsi="Palatino Linotype" w:cs="Arial"/>
          <w:bCs/>
          <w:sz w:val="24"/>
          <w:szCs w:val="24"/>
        </w:rPr>
        <w:t xml:space="preserve"> al Titular de la Unidad de Transparencia del </w:t>
      </w:r>
      <w:r w:rsidRPr="00943DEC">
        <w:rPr>
          <w:rFonts w:ascii="Palatino Linotype" w:hAnsi="Palatino Linotype" w:cs="Arial"/>
          <w:b/>
          <w:bCs/>
          <w:sz w:val="24"/>
          <w:szCs w:val="24"/>
        </w:rPr>
        <w:t>Sujeto Obligado</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667998">
        <w:rPr>
          <w:rFonts w:ascii="Palatino Linotype" w:hAnsi="Palatino Linotype" w:cs="Arial"/>
          <w:sz w:val="24"/>
        </w:rPr>
        <w:t>Sistema de Acceso a la Información Mexiquense</w:t>
      </w:r>
      <w:r w:rsidRPr="00715147">
        <w:rPr>
          <w:rFonts w:ascii="Palatino Linotype" w:hAnsi="Palatino Linotype" w:cs="Arial"/>
          <w:b/>
          <w:bCs/>
          <w:sz w:val="24"/>
          <w:szCs w:val="24"/>
        </w:rPr>
        <w:t xml:space="preserve"> </w:t>
      </w:r>
      <w:r>
        <w:rPr>
          <w:rFonts w:ascii="Palatino Linotype" w:hAnsi="Palatino Linotype" w:cs="Arial"/>
          <w:b/>
          <w:bCs/>
          <w:sz w:val="24"/>
          <w:szCs w:val="24"/>
        </w:rPr>
        <w:t>(</w:t>
      </w:r>
      <w:r w:rsidRPr="00715147">
        <w:rPr>
          <w:rFonts w:ascii="Palatino Linotype" w:hAnsi="Palatino Linotype" w:cs="Arial"/>
          <w:b/>
          <w:bCs/>
          <w:sz w:val="24"/>
          <w:szCs w:val="24"/>
        </w:rPr>
        <w:t>SAIMEX</w:t>
      </w:r>
      <w:r>
        <w:rPr>
          <w:rFonts w:ascii="Palatino Linotype" w:hAnsi="Palatino Linotype" w:cs="Arial"/>
          <w:b/>
          <w:bCs/>
          <w:sz w:val="24"/>
          <w:szCs w:val="24"/>
        </w:rPr>
        <w:t>),</w:t>
      </w:r>
      <w:r w:rsidRPr="00943DEC">
        <w:rPr>
          <w:rFonts w:ascii="Palatino Linotype" w:hAnsi="Palatino Linotype" w:cs="Arial"/>
          <w:bCs/>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w:t>
      </w:r>
      <w:r w:rsidRPr="00943DEC">
        <w:rPr>
          <w:rFonts w:ascii="Palatino Linotype" w:hAnsi="Palatino Linotype" w:cs="Arial"/>
          <w:bCs/>
          <w:sz w:val="24"/>
          <w:szCs w:val="24"/>
        </w:rPr>
        <w:lastRenderedPageBreak/>
        <w:t>debiendo informar a este Instituto en un plazo de tres días hábiles siguientes sobre el cumplimiento dado a la presente resolución.</w:t>
      </w:r>
    </w:p>
    <w:p w14:paraId="04FC78A6" w14:textId="77777777" w:rsidR="00B73208" w:rsidRDefault="00B73208" w:rsidP="00B73208">
      <w:pPr>
        <w:spacing w:after="0" w:line="360" w:lineRule="auto"/>
        <w:jc w:val="both"/>
        <w:rPr>
          <w:rFonts w:ascii="Palatino Linotype" w:hAnsi="Palatino Linotype" w:cs="Arial"/>
          <w:bCs/>
          <w:sz w:val="24"/>
          <w:szCs w:val="24"/>
        </w:rPr>
      </w:pPr>
    </w:p>
    <w:p w14:paraId="64AD3E96" w14:textId="77777777" w:rsidR="00B73208" w:rsidRDefault="00B73208" w:rsidP="00B73208">
      <w:pPr>
        <w:spacing w:after="0" w:line="360" w:lineRule="auto"/>
        <w:jc w:val="both"/>
        <w:rPr>
          <w:rFonts w:ascii="Palatino Linotype" w:hAnsi="Palatino Linotype" w:cs="Arial"/>
          <w:sz w:val="24"/>
          <w:szCs w:val="24"/>
        </w:rPr>
      </w:pPr>
      <w:bookmarkStart w:id="0" w:name="_Hlk61556434"/>
      <w:r w:rsidRPr="00951014">
        <w:rPr>
          <w:rFonts w:ascii="Palatino Linotype" w:hAnsi="Palatino Linotype" w:cs="Arial"/>
          <w:b/>
          <w:bCs/>
          <w:sz w:val="28"/>
          <w:szCs w:val="24"/>
        </w:rPr>
        <w:t>CUARTO</w:t>
      </w:r>
      <w:r>
        <w:rPr>
          <w:rFonts w:ascii="Palatino Linotype" w:hAnsi="Palatino Linotype" w:cs="Arial"/>
          <w:b/>
          <w:bCs/>
          <w:sz w:val="28"/>
          <w:szCs w:val="24"/>
        </w:rPr>
        <w:t>.</w:t>
      </w:r>
      <w:r>
        <w:rPr>
          <w:rFonts w:ascii="Palatino Linotype" w:hAnsi="Palatino Linotype" w:cs="Arial"/>
          <w:sz w:val="24"/>
          <w:szCs w:val="24"/>
        </w:rPr>
        <w:t xml:space="preserve"> </w:t>
      </w:r>
      <w:r w:rsidRPr="008E476A">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bookmarkEnd w:id="0"/>
    <w:p w14:paraId="6546E8DE" w14:textId="77777777" w:rsidR="00B73208" w:rsidRDefault="00B73208" w:rsidP="00B73208">
      <w:pPr>
        <w:spacing w:after="0" w:line="360" w:lineRule="auto"/>
        <w:jc w:val="both"/>
        <w:rPr>
          <w:rFonts w:ascii="Palatino Linotype" w:hAnsi="Palatino Linotype" w:cs="Arial"/>
          <w:bCs/>
          <w:sz w:val="24"/>
          <w:szCs w:val="24"/>
        </w:rPr>
      </w:pPr>
    </w:p>
    <w:p w14:paraId="6C606776" w14:textId="77777777" w:rsidR="00B73208" w:rsidRDefault="00B73208" w:rsidP="00B73208">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b/>
          <w:bCs/>
          <w:sz w:val="28"/>
          <w:szCs w:val="24"/>
        </w:rPr>
        <w:t>QUINTO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w:t>
      </w:r>
      <w:r>
        <w:rPr>
          <w:rFonts w:ascii="Palatino Linotype" w:hAnsi="Palatino Linotype" w:cs="Arial"/>
          <w:bCs/>
          <w:sz w:val="24"/>
          <w:szCs w:val="24"/>
        </w:rPr>
        <w:t xml:space="preserve"> </w:t>
      </w:r>
      <w:r w:rsidRPr="00024418">
        <w:rPr>
          <w:rFonts w:ascii="Palatino Linotype" w:hAnsi="Palatino Linotype" w:cs="Arial"/>
          <w:b/>
          <w:sz w:val="24"/>
          <w:szCs w:val="24"/>
        </w:rPr>
        <w:t>la parte</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667998">
        <w:rPr>
          <w:rFonts w:ascii="Palatino Linotype" w:hAnsi="Palatino Linotype" w:cs="Arial"/>
          <w:sz w:val="24"/>
        </w:rPr>
        <w:t>Sistema de Acceso a la Información Mexiquense</w:t>
      </w:r>
      <w:r w:rsidRPr="00715147">
        <w:rPr>
          <w:rFonts w:ascii="Palatino Linotype" w:hAnsi="Palatino Linotype" w:cs="Arial"/>
          <w:b/>
          <w:bCs/>
          <w:sz w:val="24"/>
          <w:szCs w:val="24"/>
        </w:rPr>
        <w:t xml:space="preserve"> </w:t>
      </w:r>
      <w:r>
        <w:rPr>
          <w:rFonts w:ascii="Palatino Linotype" w:hAnsi="Palatino Linotype" w:cs="Arial"/>
          <w:b/>
          <w:bCs/>
          <w:sz w:val="24"/>
          <w:szCs w:val="24"/>
        </w:rPr>
        <w:t>(</w:t>
      </w:r>
      <w:r w:rsidRPr="00715147">
        <w:rPr>
          <w:rFonts w:ascii="Palatino Linotype" w:hAnsi="Palatino Linotype" w:cs="Arial"/>
          <w:b/>
          <w:bCs/>
          <w:sz w:val="24"/>
          <w:szCs w:val="24"/>
        </w:rPr>
        <w:t>SAIMEX</w:t>
      </w:r>
      <w:r>
        <w:rPr>
          <w:rFonts w:ascii="Palatino Linotype" w:hAnsi="Palatino Linotype" w:cs="Arial"/>
          <w:b/>
          <w:bCs/>
          <w:sz w:val="24"/>
          <w:szCs w:val="24"/>
        </w:rPr>
        <w:t xml:space="preserve">) </w:t>
      </w:r>
      <w:bookmarkStart w:id="1" w:name="_Hlk92995835"/>
      <w:r w:rsidRPr="00750341">
        <w:rPr>
          <w:rFonts w:ascii="Palatino Linotype" w:hAnsi="Palatino Linotype" w:cs="Arial"/>
          <w:sz w:val="24"/>
          <w:szCs w:val="24"/>
          <w:lang w:val="es-ES_tradnl"/>
        </w:rPr>
        <w:t>y hágase de su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bookmarkEnd w:id="1"/>
    <w:p w14:paraId="3F4BCD64" w14:textId="77777777" w:rsidR="00632B74" w:rsidRPr="00632B74" w:rsidRDefault="00632B74" w:rsidP="002C275E">
      <w:pPr>
        <w:spacing w:after="0" w:line="360" w:lineRule="auto"/>
        <w:jc w:val="both"/>
        <w:rPr>
          <w:rFonts w:ascii="Palatino Linotype" w:eastAsia="Times New Roman" w:hAnsi="Palatino Linotype" w:cs="Arial"/>
          <w:sz w:val="18"/>
          <w:szCs w:val="24"/>
          <w:lang w:val="es-ES" w:eastAsia="es-ES"/>
        </w:rPr>
      </w:pPr>
    </w:p>
    <w:p w14:paraId="50A659C4" w14:textId="6104309E" w:rsidR="001272D3" w:rsidRPr="002B392F" w:rsidRDefault="001272D3" w:rsidP="002C275E">
      <w:pPr>
        <w:spacing w:after="0" w:line="360" w:lineRule="auto"/>
        <w:jc w:val="both"/>
        <w:rPr>
          <w:rFonts w:ascii="Palatino Linotype" w:hAnsi="Palatino Linotype" w:cs="Arial"/>
          <w:szCs w:val="24"/>
        </w:rPr>
      </w:pPr>
      <w:r w:rsidRPr="002B392F">
        <w:rPr>
          <w:rFonts w:ascii="Palatino Linotype" w:hAnsi="Palatino Linotype" w:cs="Arial"/>
          <w:szCs w:val="24"/>
        </w:rPr>
        <w:t>ASÍ LO RESUELVE, POR UNANIMIDAD DE VOTOS EL PLENO DEL</w:t>
      </w:r>
      <w:r w:rsidRPr="002B392F">
        <w:rPr>
          <w:rFonts w:ascii="Palatino Linotype" w:eastAsia="Arial Unicode MS" w:hAnsi="Palatino Linotype" w:cs="Arial"/>
          <w:szCs w:val="24"/>
        </w:rPr>
        <w:t xml:space="preserve"> INSTITUTO DE TRANSPARENCIA, ACCESO A LA INFORMACIÓN PÚBLICA Y PROTECCIÓN DE DATOS PERSONALES DEL ESTADO DE MÉXICO Y MUNICIPIOS</w:t>
      </w:r>
      <w:r w:rsidRPr="002B392F">
        <w:rPr>
          <w:rFonts w:ascii="Palatino Linotype" w:hAnsi="Palatino Linotype" w:cs="Arial"/>
          <w:szCs w:val="24"/>
        </w:rPr>
        <w:t>, CONFORMADO POR LOS COMISIONADOS JOSÉ MARTÍNEZ VILCHIS, MARÍA DEL ROSARIO MEJÍA AYALA, SHARON CRISTINA MORALES MARTÍNEZ</w:t>
      </w:r>
      <w:r w:rsidR="00632B74" w:rsidRPr="002B392F">
        <w:rPr>
          <w:rFonts w:ascii="Palatino Linotype" w:hAnsi="Palatino Linotype" w:cs="Arial"/>
          <w:szCs w:val="24"/>
        </w:rPr>
        <w:t xml:space="preserve">, </w:t>
      </w:r>
      <w:r w:rsidRPr="002B392F">
        <w:rPr>
          <w:rFonts w:ascii="Palatino Linotype" w:hAnsi="Palatino Linotype" w:cs="Arial"/>
          <w:szCs w:val="24"/>
        </w:rPr>
        <w:t>LUIS GUSTAVO PARRA NORIEGA</w:t>
      </w:r>
      <w:r w:rsidR="00BF77BF" w:rsidRPr="002B392F">
        <w:rPr>
          <w:rFonts w:ascii="Palatino Linotype" w:hAnsi="Palatino Linotype" w:cs="Arial"/>
          <w:szCs w:val="24"/>
        </w:rPr>
        <w:t xml:space="preserve"> </w:t>
      </w:r>
      <w:r w:rsidRPr="002B392F">
        <w:rPr>
          <w:rFonts w:ascii="Palatino Linotype" w:hAnsi="Palatino Linotype" w:cs="Arial"/>
          <w:szCs w:val="24"/>
        </w:rPr>
        <w:t xml:space="preserve">Y GUADALUPE RAMÍREZ PEÑA, EN LA </w:t>
      </w:r>
      <w:r w:rsidR="00B73208" w:rsidRPr="002B392F">
        <w:rPr>
          <w:rFonts w:ascii="Palatino Linotype" w:hAnsi="Palatino Linotype" w:cs="Arial"/>
          <w:szCs w:val="24"/>
        </w:rPr>
        <w:t>DÉCIMA</w:t>
      </w:r>
      <w:r w:rsidR="00632B74" w:rsidRPr="002B392F">
        <w:rPr>
          <w:rFonts w:ascii="Palatino Linotype" w:hAnsi="Palatino Linotype" w:cs="Arial"/>
          <w:szCs w:val="24"/>
        </w:rPr>
        <w:t xml:space="preserve"> </w:t>
      </w:r>
      <w:r w:rsidR="000230E7" w:rsidRPr="002B392F">
        <w:rPr>
          <w:rFonts w:ascii="Palatino Linotype" w:hAnsi="Palatino Linotype" w:cs="Arial"/>
          <w:szCs w:val="24"/>
        </w:rPr>
        <w:t xml:space="preserve">SESIÓN ORDINARIA CELEBRADA EL </w:t>
      </w:r>
      <w:r w:rsidR="00B73208" w:rsidRPr="002B392F">
        <w:rPr>
          <w:rFonts w:ascii="Palatino Linotype" w:hAnsi="Palatino Linotype" w:cs="Arial"/>
          <w:szCs w:val="24"/>
        </w:rPr>
        <w:t>DIECISÉIS</w:t>
      </w:r>
      <w:r w:rsidR="00632B74" w:rsidRPr="002B392F">
        <w:rPr>
          <w:rFonts w:ascii="Palatino Linotype" w:hAnsi="Palatino Linotype" w:cs="Arial"/>
          <w:szCs w:val="24"/>
        </w:rPr>
        <w:t xml:space="preserve"> DE MARZO </w:t>
      </w:r>
      <w:r w:rsidR="004A1873" w:rsidRPr="002B392F">
        <w:rPr>
          <w:rFonts w:ascii="Palatino Linotype" w:hAnsi="Palatino Linotype" w:cs="Arial"/>
          <w:szCs w:val="24"/>
        </w:rPr>
        <w:t>DE DOS MIL VEINTIDÓS</w:t>
      </w:r>
      <w:r w:rsidRPr="002B392F">
        <w:rPr>
          <w:rFonts w:ascii="Palatino Linotype" w:hAnsi="Palatino Linotype" w:cs="Arial"/>
          <w:szCs w:val="24"/>
        </w:rPr>
        <w:t>, ANTE EL ANTE EL SECRETARIO TÉCNICO DEL PLENO, ALEXIS TAPIA RAMÍREZ. -------------</w:t>
      </w:r>
      <w:r w:rsidR="004A1873" w:rsidRPr="002B392F">
        <w:rPr>
          <w:rFonts w:ascii="Palatino Linotype" w:hAnsi="Palatino Linotype" w:cs="Arial"/>
          <w:szCs w:val="24"/>
        </w:rPr>
        <w:t>-----------</w:t>
      </w:r>
      <w:r w:rsidR="00632B74" w:rsidRPr="002B392F">
        <w:rPr>
          <w:rFonts w:ascii="Palatino Linotype" w:hAnsi="Palatino Linotype" w:cs="Arial"/>
          <w:szCs w:val="24"/>
        </w:rPr>
        <w:t>---------------------------------------------------------------------------------------------------------------------------------------------------------</w:t>
      </w:r>
    </w:p>
    <w:p w14:paraId="1FA30757" w14:textId="77777777" w:rsidR="001272D3" w:rsidRPr="002B392F" w:rsidRDefault="008D2F4E" w:rsidP="002C275E">
      <w:pPr>
        <w:spacing w:after="0" w:line="360" w:lineRule="auto"/>
        <w:jc w:val="both"/>
        <w:rPr>
          <w:rFonts w:ascii="Palatino Linotype" w:hAnsi="Palatino Linotype" w:cs="Arial"/>
          <w:sz w:val="18"/>
        </w:rPr>
      </w:pPr>
      <w:r w:rsidRPr="002B392F">
        <w:rPr>
          <w:rFonts w:ascii="Palatino Linotype" w:hAnsi="Palatino Linotype" w:cs="Arial"/>
          <w:sz w:val="18"/>
        </w:rPr>
        <w:t>CCR/FJJC</w:t>
      </w:r>
    </w:p>
    <w:p w14:paraId="4C5D60F5" w14:textId="77777777" w:rsidR="001272D3" w:rsidRDefault="001272D3" w:rsidP="002C275E">
      <w:pPr>
        <w:spacing w:after="0" w:line="360" w:lineRule="auto"/>
        <w:jc w:val="both"/>
        <w:rPr>
          <w:rFonts w:ascii="Palatino Linotype" w:hAnsi="Palatino Linotype" w:cs="Arial"/>
          <w:sz w:val="24"/>
          <w:szCs w:val="24"/>
        </w:rPr>
      </w:pPr>
    </w:p>
    <w:p w14:paraId="355D745E" w14:textId="77777777" w:rsidR="001272D3" w:rsidRDefault="001272D3" w:rsidP="002C275E">
      <w:pPr>
        <w:spacing w:after="0" w:line="360" w:lineRule="auto"/>
        <w:jc w:val="both"/>
        <w:rPr>
          <w:rFonts w:ascii="Palatino Linotype" w:hAnsi="Palatino Linotype" w:cs="Arial"/>
          <w:sz w:val="24"/>
          <w:szCs w:val="24"/>
        </w:rPr>
      </w:pPr>
    </w:p>
    <w:p w14:paraId="5D45FA10" w14:textId="77777777" w:rsidR="001272D3" w:rsidRDefault="001272D3" w:rsidP="002C275E">
      <w:pPr>
        <w:spacing w:after="0" w:line="360" w:lineRule="auto"/>
        <w:jc w:val="both"/>
        <w:rPr>
          <w:rFonts w:ascii="Palatino Linotype" w:hAnsi="Palatino Linotype" w:cs="Arial"/>
          <w:sz w:val="24"/>
          <w:szCs w:val="24"/>
        </w:rPr>
      </w:pPr>
    </w:p>
    <w:p w14:paraId="60970F54" w14:textId="77777777" w:rsidR="001272D3" w:rsidRDefault="001272D3" w:rsidP="002C275E">
      <w:pPr>
        <w:spacing w:after="0"/>
      </w:pPr>
    </w:p>
    <w:p w14:paraId="1E33E95A" w14:textId="77777777" w:rsidR="001272D3" w:rsidRDefault="001272D3" w:rsidP="002C275E">
      <w:pPr>
        <w:spacing w:after="0"/>
      </w:pPr>
    </w:p>
    <w:p w14:paraId="488BE162" w14:textId="77777777" w:rsidR="001272D3" w:rsidRDefault="001272D3" w:rsidP="002C275E">
      <w:pPr>
        <w:spacing w:after="0"/>
      </w:pPr>
    </w:p>
    <w:p w14:paraId="39525594" w14:textId="77777777" w:rsidR="001272D3" w:rsidRDefault="001272D3" w:rsidP="002C275E">
      <w:pPr>
        <w:spacing w:after="0"/>
      </w:pPr>
    </w:p>
    <w:p w14:paraId="26A9D49A" w14:textId="77777777" w:rsidR="001272D3" w:rsidRDefault="001272D3" w:rsidP="002C275E">
      <w:pPr>
        <w:spacing w:after="0"/>
      </w:pPr>
    </w:p>
    <w:p w14:paraId="310EA8A1" w14:textId="77777777" w:rsidR="00B73208" w:rsidRDefault="00B73208" w:rsidP="002C275E">
      <w:pPr>
        <w:spacing w:after="0"/>
      </w:pPr>
    </w:p>
    <w:p w14:paraId="1A6806E7" w14:textId="77777777" w:rsidR="00B73208" w:rsidRDefault="00B73208" w:rsidP="002C275E">
      <w:pPr>
        <w:spacing w:after="0"/>
      </w:pPr>
    </w:p>
    <w:p w14:paraId="23DD7A4D" w14:textId="77777777" w:rsidR="00B73208" w:rsidRDefault="00B73208" w:rsidP="002C275E">
      <w:pPr>
        <w:spacing w:after="0"/>
      </w:pPr>
    </w:p>
    <w:p w14:paraId="02A9A029" w14:textId="77777777" w:rsidR="00B73208" w:rsidRDefault="00B73208" w:rsidP="002C275E">
      <w:pPr>
        <w:spacing w:after="0"/>
      </w:pPr>
    </w:p>
    <w:p w14:paraId="4072039C" w14:textId="77777777" w:rsidR="00B73208" w:rsidRDefault="00B73208" w:rsidP="002C275E">
      <w:pPr>
        <w:spacing w:after="0"/>
      </w:pPr>
    </w:p>
    <w:p w14:paraId="710152C9" w14:textId="77777777" w:rsidR="00B73208" w:rsidRDefault="00B73208" w:rsidP="002C275E">
      <w:pPr>
        <w:spacing w:after="0"/>
      </w:pPr>
    </w:p>
    <w:p w14:paraId="5C4DD682" w14:textId="77777777" w:rsidR="00786E18" w:rsidRDefault="00786E18" w:rsidP="002C275E">
      <w:pPr>
        <w:spacing w:after="0"/>
      </w:pPr>
    </w:p>
    <w:sectPr w:rsidR="00786E18" w:rsidSect="005D718F">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9D021" w14:textId="77777777" w:rsidR="00131262" w:rsidRDefault="00131262" w:rsidP="001272D3">
      <w:pPr>
        <w:spacing w:after="0" w:line="240" w:lineRule="auto"/>
      </w:pPr>
      <w:r>
        <w:separator/>
      </w:r>
    </w:p>
  </w:endnote>
  <w:endnote w:type="continuationSeparator" w:id="0">
    <w:p w14:paraId="1E538F01" w14:textId="77777777" w:rsidR="00131262" w:rsidRDefault="00131262" w:rsidP="001272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4DA3870A" w14:textId="77777777" w:rsidR="00AA04B4" w:rsidRPr="002D6DD8" w:rsidRDefault="00AA04B4" w:rsidP="005D718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E7E9B">
              <w:rPr>
                <w:rFonts w:ascii="Palatino Linotype" w:hAnsi="Palatino Linotype"/>
                <w:bCs/>
                <w:noProof/>
                <w:sz w:val="20"/>
              </w:rPr>
              <w:t>3</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E7E9B">
              <w:rPr>
                <w:rFonts w:ascii="Palatino Linotype" w:hAnsi="Palatino Linotype"/>
                <w:bCs/>
                <w:noProof/>
                <w:sz w:val="20"/>
              </w:rPr>
              <w:t>48</w:t>
            </w:r>
            <w:r>
              <w:rPr>
                <w:rFonts w:ascii="Palatino Linotype" w:hAnsi="Palatino Linotype"/>
                <w:bCs/>
                <w:noProof/>
                <w:sz w:val="20"/>
              </w:rPr>
              <w:fldChar w:fldCharType="end"/>
            </w:r>
          </w:p>
        </w:sdtContent>
      </w:sdt>
    </w:sdtContent>
  </w:sdt>
  <w:p w14:paraId="15806021" w14:textId="77777777" w:rsidR="00AA04B4" w:rsidRDefault="00AA04B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E7784" w14:textId="77777777" w:rsidR="00AA04B4" w:rsidRPr="000B69FA" w:rsidRDefault="00AA04B4" w:rsidP="005D718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E7E9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E7E9B">
      <w:rPr>
        <w:rFonts w:ascii="Palatino Linotype" w:hAnsi="Palatino Linotype"/>
        <w:bCs/>
        <w:noProof/>
        <w:sz w:val="20"/>
      </w:rPr>
      <w:t>48</w:t>
    </w:r>
    <w:r>
      <w:rPr>
        <w:rFonts w:ascii="Palatino Linotype" w:hAnsi="Palatino Linotype"/>
        <w:bCs/>
        <w:noProof/>
        <w:sz w:val="20"/>
      </w:rPr>
      <w:fldChar w:fldCharType="end"/>
    </w:r>
  </w:p>
  <w:p w14:paraId="09DBF440" w14:textId="77777777" w:rsidR="00AA04B4" w:rsidRDefault="00AA04B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1677B" w14:textId="77777777" w:rsidR="00131262" w:rsidRDefault="00131262" w:rsidP="001272D3">
      <w:pPr>
        <w:spacing w:after="0" w:line="240" w:lineRule="auto"/>
      </w:pPr>
      <w:r>
        <w:separator/>
      </w:r>
    </w:p>
  </w:footnote>
  <w:footnote w:type="continuationSeparator" w:id="0">
    <w:p w14:paraId="610782AC" w14:textId="77777777" w:rsidR="00131262" w:rsidRDefault="00131262" w:rsidP="001272D3">
      <w:pPr>
        <w:spacing w:after="0" w:line="240" w:lineRule="auto"/>
      </w:pPr>
      <w:r>
        <w:continuationSeparator/>
      </w:r>
    </w:p>
  </w:footnote>
  <w:footnote w:id="1">
    <w:p w14:paraId="281FE69C" w14:textId="77777777" w:rsidR="00AA04B4" w:rsidRDefault="00AA04B4" w:rsidP="0083696B">
      <w:pPr>
        <w:pStyle w:val="Textonotapie"/>
        <w:jc w:val="both"/>
        <w:rPr>
          <w:rFonts w:ascii="Palatino Linotype" w:hAnsi="Palatino Linotype"/>
        </w:rPr>
      </w:pPr>
      <w:r>
        <w:rPr>
          <w:rStyle w:val="Refdenotaalpie"/>
        </w:rPr>
        <w:footnoteRef/>
      </w:r>
      <w:r>
        <w:t xml:space="preserve"> </w:t>
      </w:r>
      <w:r>
        <w:rPr>
          <w:rFonts w:ascii="Palatino Linotype" w:hAnsi="Palatino Linotype"/>
          <w:b/>
        </w:rPr>
        <w:t>Artículo 179.</w:t>
      </w:r>
      <w:r>
        <w:rPr>
          <w:rFonts w:ascii="Palatino Linotype" w:hAnsi="Palatino Linotype"/>
        </w:rPr>
        <w:t xml:space="preserve"> El recurso de revisión es un medio de protección que la Ley otorga a los particulares, para hacer valer su derecho de acceso a la información pública, y procederá en contra de las siguientes causas:</w:t>
      </w:r>
    </w:p>
    <w:p w14:paraId="6ADEAEA9" w14:textId="77777777" w:rsidR="00AA04B4" w:rsidRDefault="00AA04B4" w:rsidP="0083696B">
      <w:pPr>
        <w:pStyle w:val="Textonotapie"/>
        <w:jc w:val="both"/>
        <w:rPr>
          <w:rFonts w:ascii="Palatino Linotype" w:hAnsi="Palatino Linotype"/>
        </w:rPr>
      </w:pPr>
      <w:r>
        <w:rPr>
          <w:rFonts w:ascii="Palatino Linotype" w:hAnsi="Palatino Linotype"/>
        </w:rPr>
        <w:t>(…)</w:t>
      </w:r>
    </w:p>
    <w:p w14:paraId="7BDF67E0" w14:textId="77777777" w:rsidR="00AA04B4" w:rsidRDefault="00AA04B4" w:rsidP="0083696B">
      <w:pPr>
        <w:pStyle w:val="Textonotapie"/>
        <w:jc w:val="both"/>
        <w:rPr>
          <w:lang w:val="es-MX"/>
        </w:rPr>
      </w:pPr>
      <w:r>
        <w:rPr>
          <w:rFonts w:ascii="Palatino Linotype" w:hAnsi="Palatino Linotype"/>
          <w:b/>
          <w:lang w:val="es-MX"/>
        </w:rPr>
        <w:t xml:space="preserve">V. </w:t>
      </w:r>
      <w:r>
        <w:rPr>
          <w:rFonts w:ascii="Palatino Linotype" w:hAnsi="Palatino Linotype"/>
          <w:lang w:val="es-MX"/>
        </w:rPr>
        <w:t>La entrega de información incompleta;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AA04B4" w14:paraId="0E92EA4F" w14:textId="77777777" w:rsidTr="005D718F">
      <w:trPr>
        <w:trHeight w:val="227"/>
      </w:trPr>
      <w:tc>
        <w:tcPr>
          <w:tcW w:w="5246" w:type="dxa"/>
          <w:hideMark/>
        </w:tcPr>
        <w:p w14:paraId="32553722" w14:textId="77777777" w:rsidR="00AA04B4" w:rsidRPr="00641471" w:rsidRDefault="00AA04B4" w:rsidP="005D718F">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14:paraId="0A30D61E" w14:textId="4AA1CB49" w:rsidR="00AA04B4" w:rsidRPr="00641471" w:rsidRDefault="00AA04B4" w:rsidP="00EC50E7">
          <w:pPr>
            <w:spacing w:after="120" w:line="256" w:lineRule="auto"/>
            <w:ind w:left="-486" w:right="214" w:firstLine="1585"/>
            <w:jc w:val="right"/>
            <w:rPr>
              <w:rFonts w:ascii="Palatino Linotype" w:hAnsi="Palatino Linotype" w:cs="Arial"/>
              <w:b/>
              <w:szCs w:val="20"/>
            </w:rPr>
          </w:pPr>
          <w:r w:rsidRPr="00641471">
            <w:rPr>
              <w:rFonts w:ascii="Palatino Linotype" w:hAnsi="Palatino Linotype" w:cs="Arial"/>
              <w:b/>
              <w:bCs/>
              <w:sz w:val="24"/>
              <w:lang w:eastAsia="es-MX"/>
            </w:rPr>
            <w:t>0</w:t>
          </w:r>
          <w:r>
            <w:rPr>
              <w:rFonts w:ascii="Palatino Linotype" w:hAnsi="Palatino Linotype" w:cs="Arial"/>
              <w:b/>
              <w:bCs/>
              <w:sz w:val="24"/>
              <w:lang w:eastAsia="es-MX"/>
            </w:rPr>
            <w:t>0300/INFOEM/IP/RR/2022</w:t>
          </w:r>
        </w:p>
      </w:tc>
    </w:tr>
    <w:tr w:rsidR="00AA04B4" w14:paraId="7ED18D0C" w14:textId="77777777" w:rsidTr="005D718F">
      <w:trPr>
        <w:trHeight w:val="242"/>
      </w:trPr>
      <w:tc>
        <w:tcPr>
          <w:tcW w:w="5246" w:type="dxa"/>
          <w:hideMark/>
        </w:tcPr>
        <w:p w14:paraId="35338F06" w14:textId="77777777" w:rsidR="00AA04B4" w:rsidRPr="00641471" w:rsidRDefault="00AA04B4" w:rsidP="005D718F">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14:paraId="1602A71C" w14:textId="3C299FF6" w:rsidR="00AA04B4" w:rsidRPr="00641471" w:rsidRDefault="00AA04B4" w:rsidP="005D718F">
          <w:pPr>
            <w:spacing w:after="120" w:line="256" w:lineRule="auto"/>
            <w:ind w:left="-486" w:right="214" w:firstLine="284"/>
            <w:jc w:val="right"/>
            <w:rPr>
              <w:rFonts w:ascii="Palatino Linotype" w:hAnsi="Palatino Linotype" w:cs="Arial"/>
              <w:b/>
              <w:szCs w:val="20"/>
            </w:rPr>
          </w:pPr>
          <w:r w:rsidRPr="00AB78E2">
            <w:rPr>
              <w:rFonts w:ascii="Palatino Linotype" w:hAnsi="Palatino Linotype" w:cs="Arial"/>
              <w:b/>
              <w:szCs w:val="20"/>
            </w:rPr>
            <w:t>Secretaría de Desarrollo Urbano y Obra</w:t>
          </w:r>
        </w:p>
      </w:tc>
    </w:tr>
    <w:tr w:rsidR="00AA04B4" w14:paraId="6BCF74D9" w14:textId="77777777" w:rsidTr="005D718F">
      <w:trPr>
        <w:trHeight w:val="342"/>
      </w:trPr>
      <w:tc>
        <w:tcPr>
          <w:tcW w:w="5246" w:type="dxa"/>
          <w:hideMark/>
        </w:tcPr>
        <w:p w14:paraId="481D082F" w14:textId="77777777" w:rsidR="00AA04B4" w:rsidRPr="00641471" w:rsidRDefault="00AA04B4" w:rsidP="005D718F">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819" w:type="dxa"/>
          <w:hideMark/>
        </w:tcPr>
        <w:p w14:paraId="1CCFD29C" w14:textId="77777777" w:rsidR="00AA04B4" w:rsidRPr="00641471" w:rsidRDefault="00AA04B4" w:rsidP="005D718F">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14:paraId="10C2A24B" w14:textId="77777777" w:rsidR="00AA04B4" w:rsidRDefault="00AA04B4" w:rsidP="005D718F">
    <w:pPr>
      <w:pStyle w:val="Encabezado"/>
      <w:tabs>
        <w:tab w:val="clear" w:pos="4419"/>
        <w:tab w:val="clear" w:pos="8838"/>
        <w:tab w:val="left" w:pos="6005"/>
      </w:tabs>
      <w:rPr>
        <w:sz w:val="14"/>
      </w:rPr>
    </w:pPr>
  </w:p>
  <w:p w14:paraId="15D8DBA9" w14:textId="77777777" w:rsidR="00AA04B4" w:rsidRDefault="00AA04B4" w:rsidP="005D718F">
    <w:pPr>
      <w:pStyle w:val="Encabezado"/>
      <w:tabs>
        <w:tab w:val="clear" w:pos="4419"/>
        <w:tab w:val="clear" w:pos="8838"/>
        <w:tab w:val="left" w:pos="6005"/>
      </w:tabs>
      <w:rPr>
        <w:sz w:val="14"/>
      </w:rPr>
    </w:pPr>
  </w:p>
  <w:p w14:paraId="3B6F8FA7" w14:textId="77777777" w:rsidR="00AA04B4" w:rsidRPr="00AE046A" w:rsidRDefault="00AA04B4" w:rsidP="005D718F">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08659E0B" wp14:editId="3D6CB6EE">
          <wp:simplePos x="0" y="0"/>
          <wp:positionH relativeFrom="page">
            <wp:align>left</wp:align>
          </wp:positionH>
          <wp:positionV relativeFrom="page">
            <wp:posOffset>25400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851" w:type="dxa"/>
      <w:tblCellMar>
        <w:left w:w="70" w:type="dxa"/>
        <w:right w:w="70" w:type="dxa"/>
      </w:tblCellMar>
      <w:tblLook w:val="04A0" w:firstRow="1" w:lastRow="0" w:firstColumn="1" w:lastColumn="0" w:noHBand="0" w:noVBand="1"/>
    </w:tblPr>
    <w:tblGrid>
      <w:gridCol w:w="5104"/>
      <w:gridCol w:w="4819"/>
    </w:tblGrid>
    <w:tr w:rsidR="00AA04B4" w14:paraId="79C518F3" w14:textId="77777777" w:rsidTr="005D718F">
      <w:trPr>
        <w:trHeight w:val="227"/>
      </w:trPr>
      <w:tc>
        <w:tcPr>
          <w:tcW w:w="5104" w:type="dxa"/>
          <w:hideMark/>
        </w:tcPr>
        <w:p w14:paraId="5923C738" w14:textId="77777777" w:rsidR="00AA04B4" w:rsidRPr="00641471" w:rsidRDefault="00AA04B4" w:rsidP="005D718F">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14:paraId="4C9E8E47" w14:textId="30700139" w:rsidR="00AA04B4" w:rsidRPr="00641471" w:rsidRDefault="00AA04B4" w:rsidP="00CA2B06">
          <w:pPr>
            <w:spacing w:after="120" w:line="256" w:lineRule="auto"/>
            <w:ind w:left="-486" w:right="214" w:firstLine="1585"/>
            <w:jc w:val="right"/>
            <w:rPr>
              <w:rFonts w:ascii="Palatino Linotype" w:hAnsi="Palatino Linotype" w:cs="Arial"/>
              <w:b/>
              <w:szCs w:val="20"/>
            </w:rPr>
          </w:pPr>
          <w:r w:rsidRPr="00641471">
            <w:rPr>
              <w:rFonts w:ascii="Palatino Linotype" w:hAnsi="Palatino Linotype" w:cs="Arial"/>
              <w:b/>
              <w:bCs/>
              <w:sz w:val="24"/>
              <w:lang w:eastAsia="es-MX"/>
            </w:rPr>
            <w:t>0</w:t>
          </w:r>
          <w:r>
            <w:rPr>
              <w:rFonts w:ascii="Palatino Linotype" w:hAnsi="Palatino Linotype" w:cs="Arial"/>
              <w:b/>
              <w:bCs/>
              <w:sz w:val="24"/>
              <w:lang w:eastAsia="es-MX"/>
            </w:rPr>
            <w:t>0300</w:t>
          </w:r>
          <w:r w:rsidRPr="00641471">
            <w:rPr>
              <w:rFonts w:ascii="Palatino Linotype" w:hAnsi="Palatino Linotype" w:cs="Arial"/>
              <w:b/>
              <w:bCs/>
              <w:sz w:val="24"/>
              <w:lang w:eastAsia="es-MX"/>
            </w:rPr>
            <w:t>/INFOEM/IP/RR/202</w:t>
          </w:r>
          <w:r>
            <w:rPr>
              <w:rFonts w:ascii="Palatino Linotype" w:hAnsi="Palatino Linotype" w:cs="Arial"/>
              <w:b/>
              <w:bCs/>
              <w:sz w:val="24"/>
              <w:lang w:eastAsia="es-MX"/>
            </w:rPr>
            <w:t>2</w:t>
          </w:r>
        </w:p>
      </w:tc>
    </w:tr>
    <w:tr w:rsidR="00AA04B4" w14:paraId="5F104C08" w14:textId="77777777" w:rsidTr="005D718F">
      <w:trPr>
        <w:trHeight w:val="242"/>
      </w:trPr>
      <w:tc>
        <w:tcPr>
          <w:tcW w:w="5104" w:type="dxa"/>
          <w:hideMark/>
        </w:tcPr>
        <w:p w14:paraId="195B1658" w14:textId="77777777" w:rsidR="00AA04B4" w:rsidRPr="00641471" w:rsidRDefault="00AA04B4" w:rsidP="005D718F">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14:paraId="5674EF61" w14:textId="5F8049DD" w:rsidR="00AA04B4" w:rsidRPr="00641471" w:rsidRDefault="00AA04B4" w:rsidP="005D718F">
          <w:pPr>
            <w:spacing w:after="120" w:line="256" w:lineRule="auto"/>
            <w:ind w:left="-486" w:right="214" w:firstLine="284"/>
            <w:jc w:val="right"/>
            <w:rPr>
              <w:rFonts w:ascii="Palatino Linotype" w:hAnsi="Palatino Linotype" w:cs="Arial"/>
              <w:b/>
              <w:szCs w:val="20"/>
            </w:rPr>
          </w:pPr>
          <w:r w:rsidRPr="00AB78E2">
            <w:rPr>
              <w:rFonts w:ascii="Palatino Linotype" w:hAnsi="Palatino Linotype" w:cs="Arial"/>
              <w:b/>
              <w:szCs w:val="20"/>
            </w:rPr>
            <w:t>Secretaría de Desarrollo Urbano y Obra</w:t>
          </w:r>
        </w:p>
      </w:tc>
    </w:tr>
    <w:tr w:rsidR="00AA04B4" w14:paraId="2491B567" w14:textId="77777777" w:rsidTr="005D718F">
      <w:trPr>
        <w:trHeight w:val="342"/>
      </w:trPr>
      <w:tc>
        <w:tcPr>
          <w:tcW w:w="5104" w:type="dxa"/>
        </w:tcPr>
        <w:p w14:paraId="0F41A90C" w14:textId="77777777" w:rsidR="00AA04B4" w:rsidRPr="00641471" w:rsidRDefault="00AA04B4" w:rsidP="005D718F">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819" w:type="dxa"/>
        </w:tcPr>
        <w:p w14:paraId="64FEF88A" w14:textId="0CD4E96C" w:rsidR="00AA04B4" w:rsidRPr="00641471" w:rsidRDefault="00D8557A" w:rsidP="005D718F">
          <w:pPr>
            <w:spacing w:after="120" w:line="256" w:lineRule="auto"/>
            <w:ind w:left="-486" w:right="214" w:firstLine="567"/>
            <w:jc w:val="right"/>
            <w:rPr>
              <w:rFonts w:ascii="Palatino Linotype" w:hAnsi="Palatino Linotype" w:cs="Arial"/>
              <w:b/>
            </w:rPr>
          </w:pPr>
          <w:r>
            <w:rPr>
              <w:rFonts w:ascii="Palatino Linotype" w:hAnsi="Palatino Linotype" w:cs="Arial"/>
              <w:b/>
            </w:rPr>
            <w:t>XXXXXXXXXX</w:t>
          </w:r>
          <w:r w:rsidR="00AA04B4">
            <w:rPr>
              <w:rFonts w:ascii="Palatino Linotype" w:hAnsi="Palatino Linotype" w:cs="Arial"/>
              <w:b/>
            </w:rPr>
            <w:t xml:space="preserve"> </w:t>
          </w:r>
        </w:p>
      </w:tc>
    </w:tr>
    <w:tr w:rsidR="00AA04B4" w14:paraId="077C7D75" w14:textId="77777777" w:rsidTr="005D718F">
      <w:trPr>
        <w:trHeight w:val="342"/>
      </w:trPr>
      <w:tc>
        <w:tcPr>
          <w:tcW w:w="5104" w:type="dxa"/>
        </w:tcPr>
        <w:p w14:paraId="04E90025" w14:textId="77777777" w:rsidR="00AA04B4" w:rsidRPr="00641471" w:rsidRDefault="00AA04B4" w:rsidP="005D718F">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819" w:type="dxa"/>
        </w:tcPr>
        <w:p w14:paraId="79B7491B" w14:textId="77777777" w:rsidR="00AA04B4" w:rsidRPr="00641471" w:rsidRDefault="00AA04B4" w:rsidP="005D718F">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José Martínez Vilchis</w:t>
          </w:r>
        </w:p>
      </w:tc>
    </w:tr>
  </w:tbl>
  <w:p w14:paraId="4DE5B3AA" w14:textId="77777777" w:rsidR="00AA04B4" w:rsidRPr="00C222C0" w:rsidRDefault="00AA04B4">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EB2A560" wp14:editId="767F1057">
          <wp:simplePos x="0" y="0"/>
          <wp:positionH relativeFrom="page">
            <wp:align>left</wp:align>
          </wp:positionH>
          <wp:positionV relativeFrom="page">
            <wp:posOffset>34925</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F5643"/>
    <w:multiLevelType w:val="hybridMultilevel"/>
    <w:tmpl w:val="27D449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4971ED"/>
    <w:multiLevelType w:val="hybridMultilevel"/>
    <w:tmpl w:val="A738B5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3D535A"/>
    <w:multiLevelType w:val="hybridMultilevel"/>
    <w:tmpl w:val="2FD8F5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F587F21"/>
    <w:multiLevelType w:val="hybridMultilevel"/>
    <w:tmpl w:val="852EA3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5"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6" w15:restartNumberingAfterBreak="0">
    <w:nsid w:val="3B434337"/>
    <w:multiLevelType w:val="hybridMultilevel"/>
    <w:tmpl w:val="A738B5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F155B2D"/>
    <w:multiLevelType w:val="hybridMultilevel"/>
    <w:tmpl w:val="0492CA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E0D17B7"/>
    <w:multiLevelType w:val="hybridMultilevel"/>
    <w:tmpl w:val="0D6EBB9E"/>
    <w:lvl w:ilvl="0" w:tplc="D9F29CB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A570AF3"/>
    <w:multiLevelType w:val="hybridMultilevel"/>
    <w:tmpl w:val="B17A21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E855410"/>
    <w:multiLevelType w:val="hybridMultilevel"/>
    <w:tmpl w:val="F82A30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125208E"/>
    <w:multiLevelType w:val="hybridMultilevel"/>
    <w:tmpl w:val="0492CA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3280B54"/>
    <w:multiLevelType w:val="hybridMultilevel"/>
    <w:tmpl w:val="F2B2234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93666BD"/>
    <w:multiLevelType w:val="hybridMultilevel"/>
    <w:tmpl w:val="43E4028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7BFC37B9"/>
    <w:multiLevelType w:val="hybridMultilevel"/>
    <w:tmpl w:val="79BA3402"/>
    <w:lvl w:ilvl="0" w:tplc="44C81874">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3"/>
  </w:num>
  <w:num w:numId="3">
    <w:abstractNumId w:val="7"/>
  </w:num>
  <w:num w:numId="4">
    <w:abstractNumId w:val="11"/>
  </w:num>
  <w:num w:numId="5">
    <w:abstractNumId w:val="1"/>
  </w:num>
  <w:num w:numId="6">
    <w:abstractNumId w:val="6"/>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3"/>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5"/>
  </w:num>
  <w:num w:numId="13">
    <w:abstractNumId w:val="4"/>
  </w:num>
  <w:num w:numId="14">
    <w:abstractNumId w:val="10"/>
  </w:num>
  <w:num w:numId="15">
    <w:abstractNumId w:val="0"/>
  </w:num>
  <w:num w:numId="16">
    <w:abstractNumId w:val="15"/>
  </w:num>
  <w:num w:numId="17">
    <w:abstractNumId w:val="9"/>
  </w:num>
  <w:num w:numId="18">
    <w:abstractNumId w:val="8"/>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2D3"/>
    <w:rsid w:val="00004481"/>
    <w:rsid w:val="000230E7"/>
    <w:rsid w:val="0005044C"/>
    <w:rsid w:val="00051631"/>
    <w:rsid w:val="000527B5"/>
    <w:rsid w:val="00054B56"/>
    <w:rsid w:val="00060C72"/>
    <w:rsid w:val="000811CA"/>
    <w:rsid w:val="00081DA2"/>
    <w:rsid w:val="000A5682"/>
    <w:rsid w:val="000A6C5E"/>
    <w:rsid w:val="000B4E05"/>
    <w:rsid w:val="000C54BB"/>
    <w:rsid w:val="000F6907"/>
    <w:rsid w:val="001015CB"/>
    <w:rsid w:val="00121856"/>
    <w:rsid w:val="00121FE8"/>
    <w:rsid w:val="001272D3"/>
    <w:rsid w:val="00131262"/>
    <w:rsid w:val="00150713"/>
    <w:rsid w:val="00166C78"/>
    <w:rsid w:val="0017363B"/>
    <w:rsid w:val="00196677"/>
    <w:rsid w:val="001B1DAB"/>
    <w:rsid w:val="001E5FD2"/>
    <w:rsid w:val="001E7E9B"/>
    <w:rsid w:val="001F30D7"/>
    <w:rsid w:val="002157E3"/>
    <w:rsid w:val="00235527"/>
    <w:rsid w:val="00244429"/>
    <w:rsid w:val="002467C0"/>
    <w:rsid w:val="00272DC3"/>
    <w:rsid w:val="00293FC0"/>
    <w:rsid w:val="002A1673"/>
    <w:rsid w:val="002A1BE2"/>
    <w:rsid w:val="002B392F"/>
    <w:rsid w:val="002C275E"/>
    <w:rsid w:val="002C4A51"/>
    <w:rsid w:val="002C6FBB"/>
    <w:rsid w:val="002F0C9E"/>
    <w:rsid w:val="00307DA4"/>
    <w:rsid w:val="0031390A"/>
    <w:rsid w:val="00324256"/>
    <w:rsid w:val="0032584F"/>
    <w:rsid w:val="00351817"/>
    <w:rsid w:val="00363D1C"/>
    <w:rsid w:val="00370758"/>
    <w:rsid w:val="00375C3E"/>
    <w:rsid w:val="003F1E9F"/>
    <w:rsid w:val="003F38A5"/>
    <w:rsid w:val="00406568"/>
    <w:rsid w:val="00406EE5"/>
    <w:rsid w:val="00411685"/>
    <w:rsid w:val="004164BD"/>
    <w:rsid w:val="004173C7"/>
    <w:rsid w:val="00441A4E"/>
    <w:rsid w:val="0046692B"/>
    <w:rsid w:val="00482FB5"/>
    <w:rsid w:val="00483086"/>
    <w:rsid w:val="004907CA"/>
    <w:rsid w:val="004940FC"/>
    <w:rsid w:val="00494A2F"/>
    <w:rsid w:val="00496F81"/>
    <w:rsid w:val="004A1873"/>
    <w:rsid w:val="004A1F42"/>
    <w:rsid w:val="004B280E"/>
    <w:rsid w:val="004D60B5"/>
    <w:rsid w:val="004D7D6E"/>
    <w:rsid w:val="004E7840"/>
    <w:rsid w:val="004F7C96"/>
    <w:rsid w:val="00507BC5"/>
    <w:rsid w:val="00507FB2"/>
    <w:rsid w:val="0051497C"/>
    <w:rsid w:val="00527A19"/>
    <w:rsid w:val="00540F87"/>
    <w:rsid w:val="005439C4"/>
    <w:rsid w:val="005543BB"/>
    <w:rsid w:val="00564938"/>
    <w:rsid w:val="005828B3"/>
    <w:rsid w:val="005A33F0"/>
    <w:rsid w:val="005D248A"/>
    <w:rsid w:val="005D718F"/>
    <w:rsid w:val="005D7A53"/>
    <w:rsid w:val="005E1EAB"/>
    <w:rsid w:val="005E4B09"/>
    <w:rsid w:val="005F379F"/>
    <w:rsid w:val="006148FC"/>
    <w:rsid w:val="00632B74"/>
    <w:rsid w:val="0064488C"/>
    <w:rsid w:val="00650BE7"/>
    <w:rsid w:val="00651838"/>
    <w:rsid w:val="00655C4E"/>
    <w:rsid w:val="006630A6"/>
    <w:rsid w:val="006650C7"/>
    <w:rsid w:val="00686B85"/>
    <w:rsid w:val="006B29AB"/>
    <w:rsid w:val="006B7DBA"/>
    <w:rsid w:val="006C0AB5"/>
    <w:rsid w:val="006C0C23"/>
    <w:rsid w:val="006E5224"/>
    <w:rsid w:val="006E61D1"/>
    <w:rsid w:val="0071601B"/>
    <w:rsid w:val="00727FFC"/>
    <w:rsid w:val="007370BD"/>
    <w:rsid w:val="00783198"/>
    <w:rsid w:val="007856FA"/>
    <w:rsid w:val="00786E18"/>
    <w:rsid w:val="007A0DDA"/>
    <w:rsid w:val="007D4614"/>
    <w:rsid w:val="007E2B53"/>
    <w:rsid w:val="00802AC6"/>
    <w:rsid w:val="00805ED0"/>
    <w:rsid w:val="008108F9"/>
    <w:rsid w:val="008332DD"/>
    <w:rsid w:val="0083696B"/>
    <w:rsid w:val="00840F1C"/>
    <w:rsid w:val="0089169D"/>
    <w:rsid w:val="008A5417"/>
    <w:rsid w:val="008C1C7F"/>
    <w:rsid w:val="008C55C7"/>
    <w:rsid w:val="008C5ACD"/>
    <w:rsid w:val="008D2F4E"/>
    <w:rsid w:val="008D579F"/>
    <w:rsid w:val="008F18EA"/>
    <w:rsid w:val="008F521D"/>
    <w:rsid w:val="0090659C"/>
    <w:rsid w:val="00941248"/>
    <w:rsid w:val="00953925"/>
    <w:rsid w:val="00961E59"/>
    <w:rsid w:val="00971396"/>
    <w:rsid w:val="00975436"/>
    <w:rsid w:val="00977EC7"/>
    <w:rsid w:val="00985C66"/>
    <w:rsid w:val="00993C80"/>
    <w:rsid w:val="00996DBF"/>
    <w:rsid w:val="009B0140"/>
    <w:rsid w:val="009B4965"/>
    <w:rsid w:val="009B683E"/>
    <w:rsid w:val="009C1431"/>
    <w:rsid w:val="009C2EB3"/>
    <w:rsid w:val="009C3594"/>
    <w:rsid w:val="009C40CF"/>
    <w:rsid w:val="009C4E8F"/>
    <w:rsid w:val="00A02AC0"/>
    <w:rsid w:val="00A14917"/>
    <w:rsid w:val="00A674FF"/>
    <w:rsid w:val="00A7054E"/>
    <w:rsid w:val="00A727D5"/>
    <w:rsid w:val="00A90424"/>
    <w:rsid w:val="00A94468"/>
    <w:rsid w:val="00AA04B4"/>
    <w:rsid w:val="00AA6F0F"/>
    <w:rsid w:val="00AB78E2"/>
    <w:rsid w:val="00B33562"/>
    <w:rsid w:val="00B44A3D"/>
    <w:rsid w:val="00B44C6B"/>
    <w:rsid w:val="00B561DA"/>
    <w:rsid w:val="00B70840"/>
    <w:rsid w:val="00B7310E"/>
    <w:rsid w:val="00B73208"/>
    <w:rsid w:val="00B9460F"/>
    <w:rsid w:val="00BA6993"/>
    <w:rsid w:val="00BB51E6"/>
    <w:rsid w:val="00BC7F97"/>
    <w:rsid w:val="00BF77BF"/>
    <w:rsid w:val="00C065F6"/>
    <w:rsid w:val="00C22841"/>
    <w:rsid w:val="00C26D2F"/>
    <w:rsid w:val="00C33EA8"/>
    <w:rsid w:val="00C66EEF"/>
    <w:rsid w:val="00C714B0"/>
    <w:rsid w:val="00C93A4B"/>
    <w:rsid w:val="00C97F5E"/>
    <w:rsid w:val="00CA0D1F"/>
    <w:rsid w:val="00CA2B06"/>
    <w:rsid w:val="00CA5E7E"/>
    <w:rsid w:val="00CA79B8"/>
    <w:rsid w:val="00CD06B5"/>
    <w:rsid w:val="00CD3720"/>
    <w:rsid w:val="00CE1335"/>
    <w:rsid w:val="00CE1B24"/>
    <w:rsid w:val="00CE3AAD"/>
    <w:rsid w:val="00CE3BA3"/>
    <w:rsid w:val="00D05F37"/>
    <w:rsid w:val="00D1338C"/>
    <w:rsid w:val="00D13719"/>
    <w:rsid w:val="00D305B1"/>
    <w:rsid w:val="00D50BEF"/>
    <w:rsid w:val="00D650DB"/>
    <w:rsid w:val="00D702F0"/>
    <w:rsid w:val="00D76094"/>
    <w:rsid w:val="00D76E63"/>
    <w:rsid w:val="00D8557A"/>
    <w:rsid w:val="00DA6762"/>
    <w:rsid w:val="00DB11B0"/>
    <w:rsid w:val="00DB1393"/>
    <w:rsid w:val="00DC2754"/>
    <w:rsid w:val="00DC52AC"/>
    <w:rsid w:val="00DC6A99"/>
    <w:rsid w:val="00DD21F2"/>
    <w:rsid w:val="00DF0C70"/>
    <w:rsid w:val="00DF3811"/>
    <w:rsid w:val="00E016EC"/>
    <w:rsid w:val="00E10EB4"/>
    <w:rsid w:val="00E200C6"/>
    <w:rsid w:val="00E375AD"/>
    <w:rsid w:val="00E661B1"/>
    <w:rsid w:val="00E7203A"/>
    <w:rsid w:val="00E93432"/>
    <w:rsid w:val="00EA2E07"/>
    <w:rsid w:val="00EA4134"/>
    <w:rsid w:val="00EA72D3"/>
    <w:rsid w:val="00EC50E7"/>
    <w:rsid w:val="00F15357"/>
    <w:rsid w:val="00F1745E"/>
    <w:rsid w:val="00F253E0"/>
    <w:rsid w:val="00F34A63"/>
    <w:rsid w:val="00F37125"/>
    <w:rsid w:val="00F40025"/>
    <w:rsid w:val="00F57599"/>
    <w:rsid w:val="00F72793"/>
    <w:rsid w:val="00F7719E"/>
    <w:rsid w:val="00F8787B"/>
    <w:rsid w:val="00F95BBB"/>
    <w:rsid w:val="00FA5AE5"/>
    <w:rsid w:val="00FA5EFE"/>
    <w:rsid w:val="00FB14C3"/>
    <w:rsid w:val="00FE62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18C12"/>
  <w15:chartTrackingRefBased/>
  <w15:docId w15:val="{FE49E349-ECAB-47A0-93C6-C2652AC48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72D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272D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272D3"/>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272D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272D3"/>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272D3"/>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272D3"/>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272D3"/>
  </w:style>
  <w:style w:type="character" w:styleId="Hipervnculo">
    <w:name w:val="Hyperlink"/>
    <w:aliases w:val="Hipervínculo1,Hipervínculo11,Hipervínculo12,Hipervínculo13,Hipervínculo14,Hipervínculo15"/>
    <w:basedOn w:val="Fuentedeprrafopredeter"/>
    <w:uiPriority w:val="99"/>
    <w:unhideWhenUsed/>
    <w:rsid w:val="001272D3"/>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1272D3"/>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272D3"/>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272D3"/>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686B85"/>
    <w:pPr>
      <w:spacing w:after="0" w:line="240" w:lineRule="auto"/>
    </w:pPr>
  </w:style>
  <w:style w:type="character" w:customStyle="1" w:styleId="SinespaciadoCar">
    <w:name w:val="Sin espaciado Car"/>
    <w:aliases w:val="Francesa Car,INAI Car"/>
    <w:link w:val="Sinespaciado"/>
    <w:uiPriority w:val="1"/>
    <w:locked/>
    <w:rsid w:val="00686B85"/>
  </w:style>
  <w:style w:type="paragraph" w:styleId="Textodeglobo">
    <w:name w:val="Balloon Text"/>
    <w:basedOn w:val="Normal"/>
    <w:link w:val="TextodegloboCar"/>
    <w:uiPriority w:val="99"/>
    <w:semiHidden/>
    <w:unhideWhenUsed/>
    <w:rsid w:val="00D1338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1338C"/>
    <w:rPr>
      <w:rFonts w:ascii="Segoe UI" w:hAnsi="Segoe UI" w:cs="Segoe UI"/>
      <w:sz w:val="18"/>
      <w:szCs w:val="18"/>
    </w:rPr>
  </w:style>
  <w:style w:type="character" w:styleId="Refdecomentario">
    <w:name w:val="annotation reference"/>
    <w:basedOn w:val="Fuentedeprrafopredeter"/>
    <w:uiPriority w:val="99"/>
    <w:semiHidden/>
    <w:unhideWhenUsed/>
    <w:rsid w:val="00196677"/>
    <w:rPr>
      <w:sz w:val="16"/>
      <w:szCs w:val="16"/>
    </w:rPr>
  </w:style>
  <w:style w:type="paragraph" w:styleId="Textocomentario">
    <w:name w:val="annotation text"/>
    <w:basedOn w:val="Normal"/>
    <w:link w:val="TextocomentarioCar"/>
    <w:uiPriority w:val="99"/>
    <w:semiHidden/>
    <w:unhideWhenUsed/>
    <w:rsid w:val="0019667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96677"/>
    <w:rPr>
      <w:sz w:val="20"/>
      <w:szCs w:val="20"/>
    </w:rPr>
  </w:style>
  <w:style w:type="paragraph" w:styleId="Asuntodelcomentario">
    <w:name w:val="annotation subject"/>
    <w:basedOn w:val="Textocomentario"/>
    <w:next w:val="Textocomentario"/>
    <w:link w:val="AsuntodelcomentarioCar"/>
    <w:uiPriority w:val="99"/>
    <w:semiHidden/>
    <w:unhideWhenUsed/>
    <w:rsid w:val="00196677"/>
    <w:rPr>
      <w:b/>
      <w:bCs/>
    </w:rPr>
  </w:style>
  <w:style w:type="character" w:customStyle="1" w:styleId="AsuntodelcomentarioCar">
    <w:name w:val="Asunto del comentario Car"/>
    <w:basedOn w:val="TextocomentarioCar"/>
    <w:link w:val="Asuntodelcomentario"/>
    <w:uiPriority w:val="99"/>
    <w:semiHidden/>
    <w:rsid w:val="00196677"/>
    <w:rPr>
      <w:b/>
      <w:bCs/>
      <w:sz w:val="20"/>
      <w:szCs w:val="20"/>
    </w:rPr>
  </w:style>
  <w:style w:type="paragraph" w:customStyle="1" w:styleId="Citas">
    <w:name w:val="Citas"/>
    <w:basedOn w:val="Normal"/>
    <w:qFormat/>
    <w:rsid w:val="00941248"/>
    <w:pPr>
      <w:spacing w:before="240" w:line="360" w:lineRule="auto"/>
      <w:ind w:left="851" w:right="851"/>
      <w:jc w:val="both"/>
    </w:pPr>
    <w:rPr>
      <w:rFonts w:ascii="Palatino Linotype" w:hAnsi="Palatino Linotype" w:cs="Arial"/>
      <w:i/>
    </w:rPr>
  </w:style>
  <w:style w:type="table" w:styleId="Tablaconcuadrcula">
    <w:name w:val="Table Grid"/>
    <w:basedOn w:val="Tablanormal"/>
    <w:uiPriority w:val="39"/>
    <w:rsid w:val="008369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D305B1"/>
    <w:pPr>
      <w:spacing w:after="120" w:line="480" w:lineRule="auto"/>
    </w:pPr>
  </w:style>
  <w:style w:type="character" w:customStyle="1" w:styleId="Textoindependiente2Car">
    <w:name w:val="Texto independiente 2 Car"/>
    <w:basedOn w:val="Fuentedeprrafopredeter"/>
    <w:link w:val="Textoindependiente2"/>
    <w:uiPriority w:val="99"/>
    <w:semiHidden/>
    <w:rsid w:val="00D305B1"/>
  </w:style>
  <w:style w:type="paragraph" w:customStyle="1" w:styleId="Default">
    <w:name w:val="Default"/>
    <w:rsid w:val="00D305B1"/>
    <w:pPr>
      <w:autoSpaceDE w:val="0"/>
      <w:autoSpaceDN w:val="0"/>
      <w:adjustRightInd w:val="0"/>
      <w:spacing w:after="0" w:line="240" w:lineRule="auto"/>
    </w:pPr>
    <w:rPr>
      <w:rFonts w:ascii="Palatino Linotype" w:hAnsi="Palatino Linotype" w:cs="Palatino Linotyp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223427">
      <w:bodyDiv w:val="1"/>
      <w:marLeft w:val="0"/>
      <w:marRight w:val="0"/>
      <w:marTop w:val="0"/>
      <w:marBottom w:val="0"/>
      <w:divBdr>
        <w:top w:val="none" w:sz="0" w:space="0" w:color="auto"/>
        <w:left w:val="none" w:sz="0" w:space="0" w:color="auto"/>
        <w:bottom w:val="none" w:sz="0" w:space="0" w:color="auto"/>
        <w:right w:val="none" w:sz="0" w:space="0" w:color="auto"/>
      </w:divBdr>
    </w:div>
    <w:div w:id="333147660">
      <w:bodyDiv w:val="1"/>
      <w:marLeft w:val="0"/>
      <w:marRight w:val="0"/>
      <w:marTop w:val="0"/>
      <w:marBottom w:val="0"/>
      <w:divBdr>
        <w:top w:val="none" w:sz="0" w:space="0" w:color="auto"/>
        <w:left w:val="none" w:sz="0" w:space="0" w:color="auto"/>
        <w:bottom w:val="none" w:sz="0" w:space="0" w:color="auto"/>
        <w:right w:val="none" w:sz="0" w:space="0" w:color="auto"/>
      </w:divBdr>
    </w:div>
    <w:div w:id="450052198">
      <w:bodyDiv w:val="1"/>
      <w:marLeft w:val="0"/>
      <w:marRight w:val="0"/>
      <w:marTop w:val="0"/>
      <w:marBottom w:val="0"/>
      <w:divBdr>
        <w:top w:val="none" w:sz="0" w:space="0" w:color="auto"/>
        <w:left w:val="none" w:sz="0" w:space="0" w:color="auto"/>
        <w:bottom w:val="none" w:sz="0" w:space="0" w:color="auto"/>
        <w:right w:val="none" w:sz="0" w:space="0" w:color="auto"/>
      </w:divBdr>
    </w:div>
    <w:div w:id="493108450">
      <w:bodyDiv w:val="1"/>
      <w:marLeft w:val="0"/>
      <w:marRight w:val="0"/>
      <w:marTop w:val="0"/>
      <w:marBottom w:val="0"/>
      <w:divBdr>
        <w:top w:val="none" w:sz="0" w:space="0" w:color="auto"/>
        <w:left w:val="none" w:sz="0" w:space="0" w:color="auto"/>
        <w:bottom w:val="none" w:sz="0" w:space="0" w:color="auto"/>
        <w:right w:val="none" w:sz="0" w:space="0" w:color="auto"/>
      </w:divBdr>
    </w:div>
    <w:div w:id="753431125">
      <w:bodyDiv w:val="1"/>
      <w:marLeft w:val="0"/>
      <w:marRight w:val="0"/>
      <w:marTop w:val="0"/>
      <w:marBottom w:val="0"/>
      <w:divBdr>
        <w:top w:val="none" w:sz="0" w:space="0" w:color="auto"/>
        <w:left w:val="none" w:sz="0" w:space="0" w:color="auto"/>
        <w:bottom w:val="none" w:sz="0" w:space="0" w:color="auto"/>
        <w:right w:val="none" w:sz="0" w:space="0" w:color="auto"/>
      </w:divBdr>
    </w:div>
    <w:div w:id="1344744403">
      <w:bodyDiv w:val="1"/>
      <w:marLeft w:val="0"/>
      <w:marRight w:val="0"/>
      <w:marTop w:val="0"/>
      <w:marBottom w:val="0"/>
      <w:divBdr>
        <w:top w:val="none" w:sz="0" w:space="0" w:color="auto"/>
        <w:left w:val="none" w:sz="0" w:space="0" w:color="auto"/>
        <w:bottom w:val="none" w:sz="0" w:space="0" w:color="auto"/>
        <w:right w:val="none" w:sz="0" w:space="0" w:color="auto"/>
      </w:divBdr>
    </w:div>
    <w:div w:id="1715158614">
      <w:bodyDiv w:val="1"/>
      <w:marLeft w:val="0"/>
      <w:marRight w:val="0"/>
      <w:marTop w:val="0"/>
      <w:marBottom w:val="0"/>
      <w:divBdr>
        <w:top w:val="none" w:sz="0" w:space="0" w:color="auto"/>
        <w:left w:val="none" w:sz="0" w:space="0" w:color="auto"/>
        <w:bottom w:val="none" w:sz="0" w:space="0" w:color="auto"/>
        <w:right w:val="none" w:sz="0" w:space="0" w:color="auto"/>
      </w:divBdr>
    </w:div>
    <w:div w:id="1874151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4880DD-5150-4BEC-9AA2-5D8A95714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Pages>
  <Words>11416</Words>
  <Characters>62791</Characters>
  <Application>Microsoft Office Word</Application>
  <DocSecurity>0</DocSecurity>
  <Lines>523</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MIGUEL</cp:lastModifiedBy>
  <cp:revision>2</cp:revision>
  <dcterms:created xsi:type="dcterms:W3CDTF">2022-04-04T21:16:00Z</dcterms:created>
  <dcterms:modified xsi:type="dcterms:W3CDTF">2022-04-04T21:16:00Z</dcterms:modified>
</cp:coreProperties>
</file>