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A432F"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541803">
        <w:rPr>
          <w:rFonts w:ascii="Palatino Linotype" w:eastAsia="Palatino Linotype" w:hAnsi="Palatino Linotype" w:cs="Palatino Linotype"/>
          <w:b/>
        </w:rPr>
        <w:t>cuatro de noviembre del dos mil veintidós</w:t>
      </w:r>
      <w:r w:rsidRPr="00541803">
        <w:rPr>
          <w:rFonts w:ascii="Palatino Linotype" w:eastAsia="Palatino Linotype" w:hAnsi="Palatino Linotype" w:cs="Palatino Linotype"/>
        </w:rPr>
        <w:t xml:space="preserve">. </w:t>
      </w:r>
    </w:p>
    <w:p w14:paraId="5AB05397" w14:textId="3A70BD8B"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Visto</w:t>
      </w:r>
      <w:r w:rsidRPr="00541803">
        <w:rPr>
          <w:rFonts w:ascii="Palatino Linotype" w:eastAsia="Palatino Linotype" w:hAnsi="Palatino Linotype" w:cs="Palatino Linotype"/>
        </w:rPr>
        <w:t xml:space="preserve"> el expediente relativo al recurso de revisión </w:t>
      </w:r>
      <w:r w:rsidRPr="00541803">
        <w:rPr>
          <w:rFonts w:ascii="Palatino Linotype" w:eastAsia="Palatino Linotype" w:hAnsi="Palatino Linotype" w:cs="Palatino Linotype"/>
          <w:b/>
        </w:rPr>
        <w:t>11174/INFOEM/IP/RR/2022</w:t>
      </w:r>
      <w:r w:rsidRPr="00541803">
        <w:rPr>
          <w:rFonts w:ascii="Palatino Linotype" w:eastAsia="Palatino Linotype" w:hAnsi="Palatino Linotype" w:cs="Palatino Linotype"/>
        </w:rPr>
        <w:t>, interpuesto por el C.</w:t>
      </w:r>
      <w:r w:rsidRPr="00541803">
        <w:rPr>
          <w:rFonts w:ascii="Palatino Linotype" w:eastAsia="Palatino Linotype" w:hAnsi="Palatino Linotype" w:cs="Palatino Linotype"/>
          <w:b/>
        </w:rPr>
        <w:t xml:space="preserve"> </w:t>
      </w:r>
      <w:r w:rsidR="003F388B">
        <w:rPr>
          <w:rFonts w:ascii="Palatino Linotype" w:eastAsia="Palatino Linotype" w:hAnsi="Palatino Linotype" w:cs="Palatino Linotype"/>
          <w:b/>
        </w:rPr>
        <w:t xml:space="preserve">XXXX </w:t>
      </w:r>
      <w:proofErr w:type="spellStart"/>
      <w:r w:rsidR="003F388B">
        <w:rPr>
          <w:rFonts w:ascii="Palatino Linotype" w:eastAsia="Palatino Linotype" w:hAnsi="Palatino Linotype" w:cs="Palatino Linotype"/>
          <w:b/>
        </w:rPr>
        <w:t>XXXX</w:t>
      </w:r>
      <w:proofErr w:type="spellEnd"/>
      <w:r w:rsidR="003F388B">
        <w:rPr>
          <w:rFonts w:ascii="Palatino Linotype" w:eastAsia="Palatino Linotype" w:hAnsi="Palatino Linotype" w:cs="Palatino Linotype"/>
          <w:b/>
        </w:rPr>
        <w:t xml:space="preserve"> XXXXXX</w:t>
      </w:r>
      <w:r w:rsidRPr="00541803">
        <w:rPr>
          <w:rFonts w:ascii="Palatino Linotype" w:eastAsia="Palatino Linotype" w:hAnsi="Palatino Linotype" w:cs="Palatino Linotype"/>
          <w:b/>
        </w:rPr>
        <w:t>,</w:t>
      </w:r>
      <w:r w:rsidRPr="00541803">
        <w:rPr>
          <w:rFonts w:ascii="Palatino Linotype" w:eastAsia="Palatino Linotype" w:hAnsi="Palatino Linotype" w:cs="Palatino Linotype"/>
        </w:rPr>
        <w:t xml:space="preserve"> en lo sucesivo el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en contra de la respuesta a su solicitud de información con número de folio </w:t>
      </w:r>
      <w:r w:rsidRPr="00541803">
        <w:rPr>
          <w:rFonts w:ascii="Palatino Linotype" w:eastAsia="Palatino Linotype" w:hAnsi="Palatino Linotype" w:cs="Palatino Linotype"/>
          <w:b/>
        </w:rPr>
        <w:t>00124/OCOYOAC/IP/2022</w:t>
      </w:r>
      <w:r w:rsidRPr="00541803">
        <w:rPr>
          <w:rFonts w:ascii="Palatino Linotype" w:eastAsia="Palatino Linotype" w:hAnsi="Palatino Linotype" w:cs="Palatino Linotype"/>
        </w:rPr>
        <w:t xml:space="preserve">, por parte del </w:t>
      </w:r>
      <w:r w:rsidRPr="00541803">
        <w:rPr>
          <w:rFonts w:ascii="Palatino Linotype" w:eastAsia="Palatino Linotype" w:hAnsi="Palatino Linotype" w:cs="Palatino Linotype"/>
          <w:b/>
        </w:rPr>
        <w:t>Ayuntamiento de Ocoyoacac,</w:t>
      </w:r>
      <w:r w:rsidRPr="00541803">
        <w:rPr>
          <w:rFonts w:ascii="Palatino Linotype" w:eastAsia="Palatino Linotype" w:hAnsi="Palatino Linotype" w:cs="Palatino Linotype"/>
        </w:rPr>
        <w:t xml:space="preserve"> en lo sucesivo el </w:t>
      </w:r>
      <w:r w:rsidRPr="00541803">
        <w:rPr>
          <w:rFonts w:ascii="Palatino Linotype" w:eastAsia="Palatino Linotype" w:hAnsi="Palatino Linotype" w:cs="Palatino Linotype"/>
          <w:b/>
        </w:rPr>
        <w:t xml:space="preserve">SUJETO OBLIGADO; </w:t>
      </w:r>
      <w:r w:rsidRPr="00541803">
        <w:rPr>
          <w:rFonts w:ascii="Palatino Linotype" w:eastAsia="Palatino Linotype" w:hAnsi="Palatino Linotype" w:cs="Palatino Linotype"/>
        </w:rPr>
        <w:t>se procede a dictar la presente resolución, con base en los siguientes:</w:t>
      </w:r>
    </w:p>
    <w:p w14:paraId="3983A8D0" w14:textId="77777777" w:rsidR="005A7575" w:rsidRPr="00541803" w:rsidRDefault="0054180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541803">
        <w:rPr>
          <w:rFonts w:ascii="Palatino Linotype" w:eastAsia="Palatino Linotype" w:hAnsi="Palatino Linotype" w:cs="Palatino Linotype"/>
          <w:b/>
        </w:rPr>
        <w:t>A N T E C E D E N T E S:</w:t>
      </w:r>
    </w:p>
    <w:p w14:paraId="0AF00F0E" w14:textId="77777777" w:rsidR="005A7575" w:rsidRPr="00541803" w:rsidRDefault="00541803">
      <w:pPr>
        <w:spacing w:before="240" w:after="240"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b/>
        </w:rPr>
        <w:t xml:space="preserve">1. Solicitud de acceso a la información. </w:t>
      </w:r>
      <w:r w:rsidRPr="00541803">
        <w:rPr>
          <w:rFonts w:ascii="Palatino Linotype" w:eastAsia="Palatino Linotype" w:hAnsi="Palatino Linotype" w:cs="Palatino Linotype"/>
        </w:rPr>
        <w:t xml:space="preserve">Con fecha </w:t>
      </w:r>
      <w:r w:rsidRPr="00541803">
        <w:rPr>
          <w:rFonts w:ascii="Palatino Linotype" w:eastAsia="Palatino Linotype" w:hAnsi="Palatino Linotype" w:cs="Palatino Linotype"/>
          <w:b/>
        </w:rPr>
        <w:t>veinte de mayo del dos mil veintidós</w:t>
      </w:r>
      <w:r w:rsidRPr="00541803">
        <w:rPr>
          <w:rFonts w:ascii="Palatino Linotype" w:eastAsia="Palatino Linotype" w:hAnsi="Palatino Linotype" w:cs="Palatino Linotype"/>
        </w:rPr>
        <w:t xml:space="preserve">, el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formuló solicitud de acceso a información pública al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a través del Sistema de Acceso a la Información Mexiquense, en adelante </w:t>
      </w:r>
      <w:r w:rsidRPr="00541803">
        <w:rPr>
          <w:rFonts w:ascii="Palatino Linotype" w:eastAsia="Palatino Linotype" w:hAnsi="Palatino Linotype" w:cs="Palatino Linotype"/>
          <w:b/>
        </w:rPr>
        <w:t>SAIMEX,</w:t>
      </w:r>
      <w:r w:rsidRPr="00541803">
        <w:rPr>
          <w:rFonts w:ascii="Palatino Linotype" w:eastAsia="Palatino Linotype" w:hAnsi="Palatino Linotype" w:cs="Palatino Linotype"/>
        </w:rPr>
        <w:t xml:space="preserve"> requiriéndole lo siguiente:</w:t>
      </w:r>
    </w:p>
    <w:p w14:paraId="367E373F" w14:textId="77777777" w:rsidR="005A7575" w:rsidRPr="00541803" w:rsidRDefault="00541803">
      <w:pPr>
        <w:spacing w:before="240" w:after="240"/>
        <w:ind w:left="851"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“Se adjunta la información en PDF.” (Sic)</w:t>
      </w:r>
    </w:p>
    <w:p w14:paraId="231A3757" w14:textId="77777777" w:rsidR="005A7575" w:rsidRPr="00541803" w:rsidRDefault="00541803">
      <w:pPr>
        <w:spacing w:before="240" w:after="240"/>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En la que agregó el documento “</w:t>
      </w:r>
      <w:r w:rsidRPr="00541803">
        <w:rPr>
          <w:rFonts w:ascii="Palatino Linotype" w:eastAsia="Palatino Linotype" w:hAnsi="Palatino Linotype" w:cs="Palatino Linotype"/>
          <w:b/>
          <w:i/>
        </w:rPr>
        <w:t>SAI Ocoyoacac.pdf”,</w:t>
      </w:r>
      <w:r w:rsidRPr="00541803">
        <w:rPr>
          <w:rFonts w:ascii="Palatino Linotype" w:eastAsia="Palatino Linotype" w:hAnsi="Palatino Linotype" w:cs="Palatino Linotype"/>
        </w:rPr>
        <w:t xml:space="preserve"> que contiene lo siguiente:</w:t>
      </w:r>
    </w:p>
    <w:p w14:paraId="3FC9DB13" w14:textId="77777777" w:rsidR="005A7575" w:rsidRPr="00541803" w:rsidRDefault="005A7575">
      <w:pPr>
        <w:spacing w:before="240" w:after="240"/>
        <w:ind w:right="49"/>
        <w:jc w:val="both"/>
        <w:rPr>
          <w:rFonts w:ascii="Palatino Linotype" w:eastAsia="Palatino Linotype" w:hAnsi="Palatino Linotype" w:cs="Palatino Linotype"/>
        </w:rPr>
      </w:pPr>
    </w:p>
    <w:p w14:paraId="3DE632E8" w14:textId="77777777" w:rsidR="005A7575" w:rsidRPr="00541803" w:rsidRDefault="005A7575">
      <w:pPr>
        <w:spacing w:before="240" w:after="240"/>
        <w:ind w:right="49"/>
        <w:jc w:val="both"/>
        <w:rPr>
          <w:rFonts w:ascii="Palatino Linotype" w:eastAsia="Palatino Linotype" w:hAnsi="Palatino Linotype" w:cs="Palatino Linotype"/>
        </w:rPr>
      </w:pPr>
    </w:p>
    <w:p w14:paraId="433BC14D" w14:textId="77777777" w:rsidR="005A7575" w:rsidRPr="00541803" w:rsidRDefault="005A7575">
      <w:pPr>
        <w:spacing w:before="240" w:after="240"/>
        <w:ind w:right="49"/>
        <w:jc w:val="both"/>
        <w:rPr>
          <w:rFonts w:ascii="Palatino Linotype" w:eastAsia="Palatino Linotype" w:hAnsi="Palatino Linotype" w:cs="Palatino Linotype"/>
        </w:rPr>
      </w:pPr>
    </w:p>
    <w:p w14:paraId="66738AB3" w14:textId="77777777" w:rsidR="005A7575" w:rsidRPr="00541803" w:rsidRDefault="005A7575">
      <w:pPr>
        <w:spacing w:before="240" w:after="240"/>
        <w:ind w:right="49"/>
        <w:jc w:val="both"/>
        <w:rPr>
          <w:rFonts w:ascii="Palatino Linotype" w:eastAsia="Palatino Linotype" w:hAnsi="Palatino Linotype" w:cs="Palatino Linotype"/>
        </w:rPr>
      </w:pPr>
    </w:p>
    <w:p w14:paraId="799CEC29" w14:textId="77777777" w:rsidR="005A7575" w:rsidRPr="00541803" w:rsidRDefault="005A7575">
      <w:pPr>
        <w:spacing w:before="240" w:after="240"/>
        <w:ind w:right="49"/>
        <w:jc w:val="both"/>
        <w:rPr>
          <w:rFonts w:ascii="Palatino Linotype" w:eastAsia="Palatino Linotype" w:hAnsi="Palatino Linotype" w:cs="Palatino Linotype"/>
        </w:rPr>
      </w:pPr>
    </w:p>
    <w:p w14:paraId="141CD9C2" w14:textId="77777777" w:rsidR="005A7575" w:rsidRPr="00541803" w:rsidRDefault="00541803">
      <w:pPr>
        <w:spacing w:before="240" w:after="240"/>
        <w:ind w:right="49"/>
        <w:jc w:val="center"/>
        <w:rPr>
          <w:rFonts w:ascii="Palatino Linotype" w:eastAsia="Palatino Linotype" w:hAnsi="Palatino Linotype" w:cs="Palatino Linotype"/>
        </w:rPr>
      </w:pPr>
      <w:r w:rsidRPr="00541803">
        <w:rPr>
          <w:noProof/>
          <w:lang w:val="es-MX" w:eastAsia="es-MX"/>
        </w:rPr>
        <w:drawing>
          <wp:inline distT="0" distB="0" distL="0" distR="0" wp14:anchorId="11291BE0" wp14:editId="711F1DBD">
            <wp:extent cx="5159693" cy="6484861"/>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0876" t="17501" r="48065" b="13095"/>
                    <a:stretch>
                      <a:fillRect/>
                    </a:stretch>
                  </pic:blipFill>
                  <pic:spPr>
                    <a:xfrm>
                      <a:off x="0" y="0"/>
                      <a:ext cx="5159693" cy="6484861"/>
                    </a:xfrm>
                    <a:prstGeom prst="rect">
                      <a:avLst/>
                    </a:prstGeom>
                    <a:ln/>
                  </pic:spPr>
                </pic:pic>
              </a:graphicData>
            </a:graphic>
          </wp:inline>
        </w:drawing>
      </w:r>
    </w:p>
    <w:p w14:paraId="31DA9A81" w14:textId="77777777" w:rsidR="005A7575" w:rsidRPr="00541803" w:rsidRDefault="005A7575">
      <w:pPr>
        <w:spacing w:before="240" w:after="240"/>
        <w:ind w:right="49"/>
        <w:jc w:val="both"/>
        <w:rPr>
          <w:rFonts w:ascii="Palatino Linotype" w:eastAsia="Palatino Linotype" w:hAnsi="Palatino Linotype" w:cs="Palatino Linotype"/>
        </w:rPr>
      </w:pPr>
    </w:p>
    <w:p w14:paraId="2A661517" w14:textId="77777777" w:rsidR="005A7575" w:rsidRPr="00541803" w:rsidRDefault="00541803">
      <w:pPr>
        <w:spacing w:before="240" w:after="240"/>
        <w:ind w:right="49"/>
        <w:jc w:val="center"/>
        <w:rPr>
          <w:rFonts w:ascii="Palatino Linotype" w:eastAsia="Palatino Linotype" w:hAnsi="Palatino Linotype" w:cs="Palatino Linotype"/>
        </w:rPr>
      </w:pPr>
      <w:r w:rsidRPr="00541803">
        <w:rPr>
          <w:noProof/>
          <w:lang w:val="es-MX" w:eastAsia="es-MX"/>
        </w:rPr>
        <w:lastRenderedPageBreak/>
        <w:drawing>
          <wp:inline distT="0" distB="0" distL="0" distR="0" wp14:anchorId="51C4D2CC" wp14:editId="06D7AEC2">
            <wp:extent cx="4815098" cy="3222778"/>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0705" t="28062" r="47594" b="34214"/>
                    <a:stretch>
                      <a:fillRect/>
                    </a:stretch>
                  </pic:blipFill>
                  <pic:spPr>
                    <a:xfrm>
                      <a:off x="0" y="0"/>
                      <a:ext cx="4815098" cy="3222778"/>
                    </a:xfrm>
                    <a:prstGeom prst="rect">
                      <a:avLst/>
                    </a:prstGeom>
                    <a:ln/>
                  </pic:spPr>
                </pic:pic>
              </a:graphicData>
            </a:graphic>
          </wp:inline>
        </w:drawing>
      </w:r>
    </w:p>
    <w:p w14:paraId="2943DF1C"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Modalidad elegida para la entrega de la información: </w:t>
      </w:r>
      <w:r w:rsidRPr="00541803">
        <w:rPr>
          <w:rFonts w:ascii="Palatino Linotype" w:eastAsia="Palatino Linotype" w:hAnsi="Palatino Linotype" w:cs="Palatino Linotype"/>
        </w:rPr>
        <w:t xml:space="preserve">a través del </w:t>
      </w:r>
      <w:r w:rsidRPr="00541803">
        <w:rPr>
          <w:rFonts w:ascii="Palatino Linotype" w:eastAsia="Palatino Linotype" w:hAnsi="Palatino Linotype" w:cs="Palatino Linotype"/>
          <w:b/>
        </w:rPr>
        <w:t>SAIMEX</w:t>
      </w:r>
      <w:r w:rsidRPr="00541803">
        <w:rPr>
          <w:rFonts w:ascii="Palatino Linotype" w:eastAsia="Palatino Linotype" w:hAnsi="Palatino Linotype" w:cs="Palatino Linotype"/>
        </w:rPr>
        <w:t xml:space="preserve"> y correo electrónico.</w:t>
      </w:r>
    </w:p>
    <w:p w14:paraId="2BD30127"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2. Respuesta. </w:t>
      </w:r>
      <w:r w:rsidRPr="00541803">
        <w:rPr>
          <w:rFonts w:ascii="Palatino Linotype" w:eastAsia="Palatino Linotype" w:hAnsi="Palatino Linotype" w:cs="Palatino Linotype"/>
        </w:rPr>
        <w:t xml:space="preserve">Con fecha </w:t>
      </w:r>
      <w:r w:rsidRPr="00541803">
        <w:rPr>
          <w:rFonts w:ascii="Palatino Linotype" w:eastAsia="Palatino Linotype" w:hAnsi="Palatino Linotype" w:cs="Palatino Linotype"/>
          <w:b/>
        </w:rPr>
        <w:t>veintisiete de mayo de dos mil veintidós</w:t>
      </w:r>
      <w:r w:rsidRPr="00541803">
        <w:rPr>
          <w:rFonts w:ascii="Palatino Linotype" w:eastAsia="Palatino Linotype" w:hAnsi="Palatino Linotype" w:cs="Palatino Linotype"/>
        </w:rPr>
        <w:t xml:space="preserv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envió su respuesta a la solicitud de acceso a la información a través del SAIMEX, la cual versa como sigue:</w:t>
      </w:r>
    </w:p>
    <w:p w14:paraId="58DFEFB0" w14:textId="77777777" w:rsidR="005A7575" w:rsidRPr="00541803" w:rsidRDefault="00541803">
      <w:pPr>
        <w:spacing w:before="24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FB0775" w14:textId="77777777" w:rsidR="005A7575" w:rsidRPr="00541803" w:rsidRDefault="00541803">
      <w:pPr>
        <w:spacing w:before="24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Adjunto oficio de respuesta con la información solicitada.</w:t>
      </w:r>
    </w:p>
    <w:p w14:paraId="3659E926" w14:textId="77777777" w:rsidR="005A7575" w:rsidRPr="00541803" w:rsidRDefault="00541803">
      <w:pPr>
        <w:spacing w:before="24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ATENTAMENTE</w:t>
      </w:r>
    </w:p>
    <w:p w14:paraId="325221E2" w14:textId="77777777" w:rsidR="005A7575" w:rsidRPr="00541803" w:rsidRDefault="00541803">
      <w:pPr>
        <w:spacing w:before="24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Lic. Alan González Hernández” (Sic)</w:t>
      </w:r>
    </w:p>
    <w:p w14:paraId="13EAB518" w14:textId="77777777" w:rsidR="005A7575" w:rsidRPr="00541803" w:rsidRDefault="005A7575">
      <w:pPr>
        <w:ind w:left="851" w:right="902"/>
        <w:jc w:val="both"/>
        <w:rPr>
          <w:rFonts w:ascii="Palatino Linotype" w:eastAsia="Palatino Linotype" w:hAnsi="Palatino Linotype" w:cs="Palatino Linotype"/>
          <w:i/>
          <w:sz w:val="22"/>
          <w:szCs w:val="22"/>
        </w:rPr>
      </w:pPr>
    </w:p>
    <w:p w14:paraId="2E3212F7"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lastRenderedPageBreak/>
        <w:t xml:space="preserve">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Adjuntó a su respuesta el archivo electrónico denominado: “</w:t>
      </w:r>
      <w:r w:rsidRPr="00541803">
        <w:rPr>
          <w:rFonts w:ascii="Palatino Linotype" w:eastAsia="Palatino Linotype" w:hAnsi="Palatino Linotype" w:cs="Palatino Linotype"/>
          <w:b/>
          <w:i/>
        </w:rPr>
        <w:t xml:space="preserve">DGSP_SOL_190_2022.pdf”, oficio número DGSP/SOL/190/2022, </w:t>
      </w:r>
      <w:r w:rsidRPr="00541803">
        <w:rPr>
          <w:rFonts w:ascii="Palatino Linotype" w:eastAsia="Palatino Linotype" w:hAnsi="Palatino Linotype" w:cs="Palatino Linotype"/>
        </w:rPr>
        <w:t xml:space="preserve">de fecha veinticinco de mayo de dos mil veintidós, suscrito y signado por el </w:t>
      </w:r>
      <w:proofErr w:type="gramStart"/>
      <w:r w:rsidRPr="00541803">
        <w:rPr>
          <w:rFonts w:ascii="Palatino Linotype" w:eastAsia="Palatino Linotype" w:hAnsi="Palatino Linotype" w:cs="Palatino Linotype"/>
        </w:rPr>
        <w:t>Director General</w:t>
      </w:r>
      <w:proofErr w:type="gramEnd"/>
      <w:r w:rsidRPr="00541803">
        <w:rPr>
          <w:rFonts w:ascii="Palatino Linotype" w:eastAsia="Palatino Linotype" w:hAnsi="Palatino Linotype" w:cs="Palatino Linotype"/>
        </w:rPr>
        <w:t xml:space="preserve"> de Seguridad Pública Municipal</w:t>
      </w:r>
      <w:r w:rsidRPr="00541803">
        <w:rPr>
          <w:rFonts w:ascii="Palatino Linotype" w:eastAsia="Palatino Linotype" w:hAnsi="Palatino Linotype" w:cs="Palatino Linotype"/>
          <w:b/>
          <w:i/>
        </w:rPr>
        <w:t xml:space="preserve">, </w:t>
      </w:r>
      <w:r w:rsidRPr="00541803">
        <w:rPr>
          <w:rFonts w:ascii="Palatino Linotype" w:eastAsia="Palatino Linotype" w:hAnsi="Palatino Linotype" w:cs="Palatino Linotype"/>
        </w:rPr>
        <w:t>que se muestra a continuación:</w:t>
      </w:r>
    </w:p>
    <w:p w14:paraId="520E5EE1" w14:textId="77777777" w:rsidR="005A7575" w:rsidRPr="00541803" w:rsidRDefault="00541803">
      <w:pPr>
        <w:spacing w:after="240" w:line="360" w:lineRule="auto"/>
        <w:jc w:val="center"/>
        <w:rPr>
          <w:rFonts w:ascii="Palatino Linotype" w:eastAsia="Palatino Linotype" w:hAnsi="Palatino Linotype" w:cs="Palatino Linotype"/>
        </w:rPr>
      </w:pPr>
      <w:r w:rsidRPr="00541803">
        <w:rPr>
          <w:noProof/>
          <w:lang w:val="es-MX" w:eastAsia="es-MX"/>
        </w:rPr>
        <w:drawing>
          <wp:inline distT="0" distB="0" distL="0" distR="0" wp14:anchorId="1B58095E" wp14:editId="1B6C1A2A">
            <wp:extent cx="4371149" cy="488289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8499" t="18709" r="46708" b="12190"/>
                    <a:stretch>
                      <a:fillRect/>
                    </a:stretch>
                  </pic:blipFill>
                  <pic:spPr>
                    <a:xfrm>
                      <a:off x="0" y="0"/>
                      <a:ext cx="4371149" cy="4882892"/>
                    </a:xfrm>
                    <a:prstGeom prst="rect">
                      <a:avLst/>
                    </a:prstGeom>
                    <a:ln/>
                  </pic:spPr>
                </pic:pic>
              </a:graphicData>
            </a:graphic>
          </wp:inline>
        </w:drawing>
      </w:r>
    </w:p>
    <w:p w14:paraId="0C5AACB7" w14:textId="77777777" w:rsidR="005A7575" w:rsidRPr="00541803" w:rsidRDefault="005A7575">
      <w:pPr>
        <w:spacing w:after="240" w:line="360" w:lineRule="auto"/>
        <w:jc w:val="both"/>
        <w:rPr>
          <w:rFonts w:ascii="Palatino Linotype" w:eastAsia="Palatino Linotype" w:hAnsi="Palatino Linotype" w:cs="Palatino Linotype"/>
        </w:rPr>
      </w:pPr>
    </w:p>
    <w:p w14:paraId="0DA0AD31"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lastRenderedPageBreak/>
        <w:t xml:space="preserve">3. Interposición del recurso de revisión. </w:t>
      </w:r>
      <w:r w:rsidRPr="00541803">
        <w:rPr>
          <w:rFonts w:ascii="Palatino Linotype" w:eastAsia="Palatino Linotype" w:hAnsi="Palatino Linotype" w:cs="Palatino Linotype"/>
        </w:rPr>
        <w:t xml:space="preserve">Inconforme el solicitante con la respuesta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interpuso recurso de revisión a través del SAIMEX en fecha </w:t>
      </w:r>
      <w:r w:rsidRPr="00541803">
        <w:rPr>
          <w:rFonts w:ascii="Palatino Linotype" w:eastAsia="Palatino Linotype" w:hAnsi="Palatino Linotype" w:cs="Palatino Linotype"/>
          <w:b/>
        </w:rPr>
        <w:t>ocho de junio de dos mil veintidós</w:t>
      </w:r>
      <w:r w:rsidRPr="00541803">
        <w:rPr>
          <w:rFonts w:ascii="Palatino Linotype" w:eastAsia="Palatino Linotype" w:hAnsi="Palatino Linotype" w:cs="Palatino Linotype"/>
        </w:rPr>
        <w:t>, a través del cual expresó lo siguiente:</w:t>
      </w:r>
    </w:p>
    <w:p w14:paraId="6820F9EE" w14:textId="77777777" w:rsidR="005A7575" w:rsidRPr="00541803" w:rsidRDefault="00541803">
      <w:pPr>
        <w:spacing w:line="360" w:lineRule="auto"/>
        <w:rPr>
          <w:rFonts w:ascii="Palatino Linotype" w:eastAsia="Palatino Linotype" w:hAnsi="Palatino Linotype" w:cs="Palatino Linotype"/>
          <w:b/>
        </w:rPr>
      </w:pPr>
      <w:r w:rsidRPr="00541803">
        <w:rPr>
          <w:rFonts w:ascii="Palatino Linotype" w:eastAsia="Palatino Linotype" w:hAnsi="Palatino Linotype" w:cs="Palatino Linotype"/>
          <w:b/>
        </w:rPr>
        <w:t>a) Acto impugnado.</w:t>
      </w:r>
    </w:p>
    <w:p w14:paraId="54210417" w14:textId="77777777" w:rsidR="005A7575" w:rsidRPr="00541803" w:rsidRDefault="00541803">
      <w:pPr>
        <w:spacing w:after="240"/>
        <w:ind w:left="851"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“La </w:t>
      </w:r>
      <w:proofErr w:type="spellStart"/>
      <w:r w:rsidRPr="00541803">
        <w:rPr>
          <w:rFonts w:ascii="Palatino Linotype" w:eastAsia="Palatino Linotype" w:hAnsi="Palatino Linotype" w:cs="Palatino Linotype"/>
          <w:i/>
          <w:sz w:val="22"/>
          <w:szCs w:val="22"/>
        </w:rPr>
        <w:t>delcaratoria</w:t>
      </w:r>
      <w:proofErr w:type="spellEnd"/>
      <w:r w:rsidRPr="00541803">
        <w:rPr>
          <w:rFonts w:ascii="Palatino Linotype" w:eastAsia="Palatino Linotype" w:hAnsi="Palatino Linotype" w:cs="Palatino Linotype"/>
          <w:i/>
          <w:sz w:val="22"/>
          <w:szCs w:val="22"/>
        </w:rPr>
        <w:t xml:space="preserve"> de inexistencia.” (Sic)</w:t>
      </w:r>
    </w:p>
    <w:p w14:paraId="11A6BE06" w14:textId="77777777" w:rsidR="005A7575" w:rsidRPr="00541803" w:rsidRDefault="00541803">
      <w:pPr>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b/>
        </w:rPr>
        <w:t>b) Motivos de inconformidad.</w:t>
      </w:r>
    </w:p>
    <w:p w14:paraId="44D4B396" w14:textId="77777777" w:rsidR="005A7575" w:rsidRPr="00541803" w:rsidRDefault="00541803">
      <w:pPr>
        <w:spacing w:after="240"/>
        <w:ind w:left="851"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“Mi inconformidad con la respuesta entregada por el Sujeto Obligado (SO) me lleva a presentar este recurso, debido a que considero inadecuada la declaratoria de inexistencia, pues sostengo que el Sujeto obligado cuenta con las obligaciones normativas de poseerla. Considero justificación insuficiente cunado declaran que "no se cuenta con algún registro que soporte lo solicitado, ya que durante el periodo mencionada no se contaba con bases de datos para el registro de dicha información." [SIC] Señalo que, con base en sus obligaciones normativas, el Sujeto Obligado debe poseer la información que le solicito, ya que desde el 2010, entre las obligaciones a las entidades de Seguridad Pública se encuentra la de </w:t>
      </w:r>
      <w:proofErr w:type="spellStart"/>
      <w:r w:rsidRPr="00541803">
        <w:rPr>
          <w:rFonts w:ascii="Palatino Linotype" w:eastAsia="Palatino Linotype" w:hAnsi="Palatino Linotype" w:cs="Palatino Linotype"/>
          <w:i/>
          <w:sz w:val="22"/>
          <w:szCs w:val="22"/>
        </w:rPr>
        <w:t>requisitar</w:t>
      </w:r>
      <w:proofErr w:type="spellEnd"/>
      <w:r w:rsidRPr="00541803">
        <w:rPr>
          <w:rFonts w:ascii="Palatino Linotype" w:eastAsia="Palatino Linotype" w:hAnsi="Palatino Linotype" w:cs="Palatino Linotype"/>
          <w:i/>
          <w:sz w:val="22"/>
          <w:szCs w:val="22"/>
        </w:rPr>
        <w:t xml:space="preserve">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Ocoyoacac,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w:t>
      </w:r>
      <w:r w:rsidRPr="00541803">
        <w:rPr>
          <w:rFonts w:ascii="Palatino Linotype" w:eastAsia="Palatino Linotype" w:hAnsi="Palatino Linotype" w:cs="Palatino Linotype"/>
          <w:i/>
          <w:sz w:val="22"/>
          <w:szCs w:val="22"/>
        </w:rPr>
        <w:lastRenderedPageBreak/>
        <w:t xml:space="preserve">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w:t>
      </w:r>
      <w:proofErr w:type="gramStart"/>
      <w:r w:rsidRPr="00541803">
        <w:rPr>
          <w:rFonts w:ascii="Palatino Linotype" w:eastAsia="Palatino Linotype" w:hAnsi="Palatino Linotype" w:cs="Palatino Linotype"/>
          <w:i/>
          <w:sz w:val="22"/>
          <w:szCs w:val="22"/>
        </w:rPr>
        <w:t>precisa..</w:t>
      </w:r>
      <w:proofErr w:type="gramEnd"/>
      <w:r w:rsidRPr="00541803">
        <w:rPr>
          <w:rFonts w:ascii="Palatino Linotype" w:eastAsia="Palatino Linotype" w:hAnsi="Palatino Linotype" w:cs="Palatino Linotype"/>
          <w:i/>
          <w:sz w:val="22"/>
          <w:szCs w:val="22"/>
        </w:rPr>
        <w:t>” (Sic)</w:t>
      </w:r>
    </w:p>
    <w:p w14:paraId="2EFA5F4E" w14:textId="77777777" w:rsidR="005A7575" w:rsidRPr="00541803" w:rsidRDefault="00541803">
      <w:pPr>
        <w:spacing w:before="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4. Turno. </w:t>
      </w:r>
      <w:r w:rsidRPr="0054180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541803">
        <w:rPr>
          <w:rFonts w:ascii="Palatino Linotype" w:eastAsia="Palatino Linotype" w:hAnsi="Palatino Linotype" w:cs="Palatino Linotype"/>
          <w:b/>
        </w:rPr>
        <w:t xml:space="preserve">11174/INFOEM/IP/RR/2022, </w:t>
      </w:r>
      <w:r w:rsidRPr="00541803">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541803">
        <w:rPr>
          <w:rFonts w:ascii="Palatino Linotype" w:eastAsia="Palatino Linotype" w:hAnsi="Palatino Linotype" w:cs="Palatino Linotype"/>
          <w:b/>
        </w:rPr>
        <w:t>Guadalupe Ramírez Peña</w:t>
      </w:r>
      <w:r w:rsidRPr="00541803">
        <w:rPr>
          <w:rFonts w:ascii="Palatino Linotype" w:eastAsia="Palatino Linotype" w:hAnsi="Palatino Linotype" w:cs="Palatino Linotype"/>
        </w:rPr>
        <w:t>, para su análisis, estudio, elaboración del proyecto y presentación ante el Pleno de este Instituto.</w:t>
      </w:r>
    </w:p>
    <w:p w14:paraId="5626F6B2" w14:textId="77777777" w:rsidR="005A7575" w:rsidRPr="00541803" w:rsidRDefault="005A7575">
      <w:pPr>
        <w:spacing w:line="360" w:lineRule="auto"/>
        <w:jc w:val="both"/>
        <w:rPr>
          <w:rFonts w:ascii="Palatino Linotype" w:eastAsia="Palatino Linotype" w:hAnsi="Palatino Linotype" w:cs="Palatino Linotype"/>
        </w:rPr>
      </w:pPr>
    </w:p>
    <w:p w14:paraId="2FD2EFD2"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5. Admisión del recurso de revisión: </w:t>
      </w:r>
      <w:r w:rsidRPr="00541803">
        <w:rPr>
          <w:rFonts w:ascii="Palatino Linotype" w:eastAsia="Palatino Linotype" w:hAnsi="Palatino Linotype" w:cs="Palatino Linotype"/>
        </w:rPr>
        <w:t xml:space="preserve">En fecha </w:t>
      </w:r>
      <w:r w:rsidRPr="00541803">
        <w:rPr>
          <w:rFonts w:ascii="Palatino Linotype" w:eastAsia="Palatino Linotype" w:hAnsi="Palatino Linotype" w:cs="Palatino Linotype"/>
          <w:b/>
        </w:rPr>
        <w:t>trece de junio de dos mil veintidós</w:t>
      </w:r>
      <w:r w:rsidRPr="00541803">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A470702"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lastRenderedPageBreak/>
        <w:t>6. Manifestaciones</w:t>
      </w:r>
      <w:r w:rsidRPr="00541803">
        <w:rPr>
          <w:rFonts w:ascii="Palatino Linotype" w:eastAsia="Palatino Linotype" w:hAnsi="Palatino Linotype" w:cs="Palatino Linotype"/>
        </w:rPr>
        <w:t xml:space="preserve">: De las constancias que obran en el expediente electrónico del SAIMEX se desprende que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no rindió su informe justificado, del mismo modo el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omitió realizar manifestaciones.</w:t>
      </w:r>
    </w:p>
    <w:p w14:paraId="21E4A8A7" w14:textId="77777777" w:rsidR="005A7575" w:rsidRPr="00541803" w:rsidRDefault="00541803">
      <w:pPr>
        <w:spacing w:after="240" w:line="360" w:lineRule="auto"/>
        <w:jc w:val="both"/>
        <w:rPr>
          <w:rFonts w:ascii="Palatino Linotype" w:eastAsia="Palatino Linotype" w:hAnsi="Palatino Linotype" w:cs="Palatino Linotype"/>
        </w:rPr>
      </w:pPr>
      <w:r w:rsidRPr="00541803">
        <w:rPr>
          <w:noProof/>
          <w:lang w:val="es-MX" w:eastAsia="es-MX"/>
        </w:rPr>
        <w:drawing>
          <wp:inline distT="0" distB="0" distL="0" distR="0" wp14:anchorId="1D348DE2" wp14:editId="0433DBAA">
            <wp:extent cx="5646061" cy="1609921"/>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5771" t="24139" r="51969" b="54435"/>
                    <a:stretch>
                      <a:fillRect/>
                    </a:stretch>
                  </pic:blipFill>
                  <pic:spPr>
                    <a:xfrm>
                      <a:off x="0" y="0"/>
                      <a:ext cx="5646061" cy="1609921"/>
                    </a:xfrm>
                    <a:prstGeom prst="rect">
                      <a:avLst/>
                    </a:prstGeom>
                    <a:ln/>
                  </pic:spPr>
                </pic:pic>
              </a:graphicData>
            </a:graphic>
          </wp:inline>
        </w:drawing>
      </w:r>
    </w:p>
    <w:p w14:paraId="5C26C8BC" w14:textId="77777777" w:rsidR="005A7575" w:rsidRPr="00541803" w:rsidRDefault="00541803">
      <w:pPr>
        <w:widowControl w:val="0"/>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7. Cierre de instrucción. </w:t>
      </w:r>
      <w:r w:rsidRPr="00541803">
        <w:rPr>
          <w:rFonts w:ascii="Palatino Linotype" w:eastAsia="Palatino Linotype" w:hAnsi="Palatino Linotype" w:cs="Palatino Linotype"/>
        </w:rPr>
        <w:t xml:space="preserve">En fecha </w:t>
      </w:r>
      <w:r w:rsidRPr="00541803">
        <w:rPr>
          <w:rFonts w:ascii="Palatino Linotype" w:eastAsia="Palatino Linotype" w:hAnsi="Palatino Linotype" w:cs="Palatino Linotype"/>
          <w:b/>
        </w:rPr>
        <w:t>veintitrés de junio de dos mil veintidós</w:t>
      </w:r>
      <w:r w:rsidRPr="0054180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6EFCBBB" w14:textId="77777777" w:rsidR="005A7575" w:rsidRPr="00541803" w:rsidRDefault="005A757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867B34E" w14:textId="77777777" w:rsidR="005A7575" w:rsidRPr="00541803" w:rsidRDefault="00541803">
      <w:pPr>
        <w:widowControl w:val="0"/>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8. Ampliación del plazo.</w:t>
      </w:r>
      <w:r w:rsidRPr="00541803">
        <w:rPr>
          <w:rFonts w:ascii="Palatino Linotype" w:eastAsia="Palatino Linotype" w:hAnsi="Palatino Linotype" w:cs="Palatino Linotype"/>
        </w:rPr>
        <w:t xml:space="preserve"> En fecha </w:t>
      </w:r>
      <w:r w:rsidRPr="00541803">
        <w:rPr>
          <w:rFonts w:ascii="Palatino Linotype" w:eastAsia="Palatino Linotype" w:hAnsi="Palatino Linotype" w:cs="Palatino Linotype"/>
          <w:b/>
        </w:rPr>
        <w:t>cinco de octubre del año dos mil veintidós</w:t>
      </w:r>
      <w:r w:rsidRPr="0054180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D56802A"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541803">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0A7FBA61" w14:textId="77777777" w:rsidR="005A7575" w:rsidRPr="00541803" w:rsidRDefault="005A7575">
      <w:pPr>
        <w:spacing w:line="360" w:lineRule="auto"/>
        <w:jc w:val="both"/>
        <w:rPr>
          <w:rFonts w:ascii="Palatino Linotype" w:eastAsia="Palatino Linotype" w:hAnsi="Palatino Linotype" w:cs="Palatino Linotype"/>
        </w:rPr>
      </w:pPr>
    </w:p>
    <w:p w14:paraId="611DDD06"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1B51B73" w14:textId="77777777" w:rsidR="005A7575" w:rsidRPr="00541803" w:rsidRDefault="005A7575">
      <w:pPr>
        <w:spacing w:line="360" w:lineRule="auto"/>
        <w:jc w:val="both"/>
        <w:rPr>
          <w:rFonts w:ascii="Palatino Linotype" w:eastAsia="Palatino Linotype" w:hAnsi="Palatino Linotype" w:cs="Palatino Linotype"/>
        </w:rPr>
      </w:pPr>
    </w:p>
    <w:p w14:paraId="2BEAF6AD"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0613E6" w14:textId="77777777" w:rsidR="005A7575" w:rsidRPr="00541803" w:rsidRDefault="005A7575">
      <w:pPr>
        <w:spacing w:line="360" w:lineRule="auto"/>
        <w:jc w:val="both"/>
        <w:rPr>
          <w:rFonts w:ascii="Palatino Linotype" w:eastAsia="Palatino Linotype" w:hAnsi="Palatino Linotype" w:cs="Palatino Linotype"/>
        </w:rPr>
      </w:pPr>
    </w:p>
    <w:p w14:paraId="34366294"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70A3B4" w14:textId="77777777" w:rsidR="005A7575" w:rsidRPr="00541803" w:rsidRDefault="005A7575">
      <w:pPr>
        <w:spacing w:line="360" w:lineRule="auto"/>
        <w:jc w:val="both"/>
        <w:rPr>
          <w:rFonts w:ascii="Palatino Linotype" w:eastAsia="Palatino Linotype" w:hAnsi="Palatino Linotype" w:cs="Palatino Linotype"/>
        </w:rPr>
      </w:pPr>
    </w:p>
    <w:p w14:paraId="6D45055B" w14:textId="77777777" w:rsidR="005A7575" w:rsidRPr="00541803" w:rsidRDefault="00541803">
      <w:pPr>
        <w:spacing w:line="360" w:lineRule="auto"/>
        <w:jc w:val="both"/>
        <w:rPr>
          <w:rFonts w:ascii="Palatino Linotype" w:eastAsia="Palatino Linotype" w:hAnsi="Palatino Linotype" w:cs="Palatino Linotype"/>
          <w:strike/>
        </w:rPr>
      </w:pPr>
      <w:r w:rsidRPr="0054180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BEB7384" w14:textId="77777777" w:rsidR="005A7575" w:rsidRPr="00541803" w:rsidRDefault="005A7575">
      <w:pPr>
        <w:spacing w:line="360" w:lineRule="auto"/>
        <w:jc w:val="both"/>
        <w:rPr>
          <w:rFonts w:ascii="Palatino Linotype" w:eastAsia="Palatino Linotype" w:hAnsi="Palatino Linotype" w:cs="Palatino Linotype"/>
        </w:rPr>
      </w:pPr>
    </w:p>
    <w:p w14:paraId="62BB4161" w14:textId="77777777" w:rsidR="005A7575" w:rsidRPr="00541803" w:rsidRDefault="00541803">
      <w:pPr>
        <w:numPr>
          <w:ilvl w:val="0"/>
          <w:numId w:val="2"/>
        </w:num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44C80972" w14:textId="77777777" w:rsidR="005A7575" w:rsidRPr="00541803" w:rsidRDefault="005A7575">
      <w:pPr>
        <w:spacing w:line="360" w:lineRule="auto"/>
        <w:ind w:left="927"/>
        <w:jc w:val="both"/>
        <w:rPr>
          <w:rFonts w:ascii="Palatino Linotype" w:eastAsia="Palatino Linotype" w:hAnsi="Palatino Linotype" w:cs="Palatino Linotype"/>
        </w:rPr>
      </w:pPr>
    </w:p>
    <w:p w14:paraId="491F20C6" w14:textId="77777777" w:rsidR="005A7575" w:rsidRPr="00541803" w:rsidRDefault="00541803">
      <w:pPr>
        <w:numPr>
          <w:ilvl w:val="0"/>
          <w:numId w:val="2"/>
        </w:num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Actividad Procesal del interesado. Acciones u omisiones del interesado.</w:t>
      </w:r>
    </w:p>
    <w:p w14:paraId="4A3914E9" w14:textId="77777777" w:rsidR="005A7575" w:rsidRPr="00541803" w:rsidRDefault="005A7575">
      <w:pPr>
        <w:spacing w:line="360" w:lineRule="auto"/>
        <w:jc w:val="both"/>
        <w:rPr>
          <w:rFonts w:ascii="Palatino Linotype" w:eastAsia="Palatino Linotype" w:hAnsi="Palatino Linotype" w:cs="Palatino Linotype"/>
        </w:rPr>
      </w:pPr>
    </w:p>
    <w:p w14:paraId="0AE40557" w14:textId="77777777" w:rsidR="005A7575" w:rsidRPr="00541803" w:rsidRDefault="00541803">
      <w:pPr>
        <w:numPr>
          <w:ilvl w:val="0"/>
          <w:numId w:val="2"/>
        </w:num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Conducta de la Autoridad: Las Acciones u omisiones realizadas en el procedimiento. Así como si la autoridad actuó con la debida diligencia.</w:t>
      </w:r>
    </w:p>
    <w:p w14:paraId="68AD9426" w14:textId="77777777" w:rsidR="005A7575" w:rsidRPr="00541803" w:rsidRDefault="005A7575">
      <w:pPr>
        <w:pBdr>
          <w:top w:val="nil"/>
          <w:left w:val="nil"/>
          <w:bottom w:val="nil"/>
          <w:right w:val="nil"/>
          <w:between w:val="nil"/>
        </w:pBdr>
        <w:ind w:left="708"/>
        <w:rPr>
          <w:rFonts w:ascii="Palatino Linotype" w:eastAsia="Palatino Linotype" w:hAnsi="Palatino Linotype" w:cs="Palatino Linotype"/>
          <w:sz w:val="22"/>
          <w:szCs w:val="22"/>
        </w:rPr>
      </w:pPr>
    </w:p>
    <w:p w14:paraId="661962D3" w14:textId="77777777" w:rsidR="005A7575" w:rsidRPr="00541803" w:rsidRDefault="00541803">
      <w:pPr>
        <w:numPr>
          <w:ilvl w:val="0"/>
          <w:numId w:val="2"/>
        </w:num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La afectación generada en la situación jurídica de la persona involucrada en el proceso: Violación a sus derechos humanos.</w:t>
      </w:r>
    </w:p>
    <w:p w14:paraId="76F11D81" w14:textId="77777777" w:rsidR="005A7575" w:rsidRPr="00541803" w:rsidRDefault="005A7575">
      <w:pPr>
        <w:spacing w:line="360" w:lineRule="auto"/>
        <w:jc w:val="both"/>
        <w:rPr>
          <w:rFonts w:ascii="Palatino Linotype" w:eastAsia="Palatino Linotype" w:hAnsi="Palatino Linotype" w:cs="Palatino Linotype"/>
        </w:rPr>
      </w:pPr>
    </w:p>
    <w:p w14:paraId="1B05CA70"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33E5CE" w14:textId="77777777" w:rsidR="005A7575" w:rsidRPr="00541803" w:rsidRDefault="005A7575">
      <w:pPr>
        <w:spacing w:line="360" w:lineRule="auto"/>
        <w:jc w:val="both"/>
        <w:rPr>
          <w:rFonts w:ascii="Palatino Linotype" w:eastAsia="Palatino Linotype" w:hAnsi="Palatino Linotype" w:cs="Palatino Linotype"/>
        </w:rPr>
      </w:pPr>
    </w:p>
    <w:p w14:paraId="0A03F5BE" w14:textId="77777777" w:rsidR="005A7575" w:rsidRPr="00541803" w:rsidRDefault="00541803">
      <w:pPr>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41803">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541803">
        <w:rPr>
          <w:rFonts w:ascii="Palatino Linotype" w:eastAsia="Palatino Linotype" w:hAnsi="Palatino Linotype" w:cs="Palatino Linotype"/>
          <w:i/>
        </w:rPr>
        <w:lastRenderedPageBreak/>
        <w:t>CARACTERÍSTICAS DEL CASO.”</w:t>
      </w:r>
      <w:r w:rsidRPr="00541803">
        <w:rPr>
          <w:rFonts w:ascii="Palatino Linotype" w:eastAsia="Palatino Linotype" w:hAnsi="Palatino Linotype" w:cs="Palatino Linotype"/>
        </w:rPr>
        <w:t>, visible en la Gaceta del Seminario Judicial de la Federación con el registro digital 205635.</w:t>
      </w:r>
    </w:p>
    <w:p w14:paraId="54F72EB2" w14:textId="77777777" w:rsidR="005A7575" w:rsidRPr="00541803" w:rsidRDefault="005A7575">
      <w:pPr>
        <w:spacing w:line="360" w:lineRule="auto"/>
        <w:jc w:val="both"/>
        <w:rPr>
          <w:rFonts w:ascii="Palatino Linotype" w:eastAsia="Palatino Linotype" w:hAnsi="Palatino Linotype" w:cs="Palatino Linotype"/>
        </w:rPr>
      </w:pPr>
    </w:p>
    <w:p w14:paraId="29C7571B"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65649F" w14:textId="77777777" w:rsidR="005A7575" w:rsidRPr="00541803" w:rsidRDefault="005A7575">
      <w:pPr>
        <w:spacing w:line="360" w:lineRule="auto"/>
        <w:jc w:val="both"/>
        <w:rPr>
          <w:rFonts w:ascii="Palatino Linotype" w:eastAsia="Palatino Linotype" w:hAnsi="Palatino Linotype" w:cs="Palatino Linotype"/>
        </w:rPr>
      </w:pPr>
    </w:p>
    <w:p w14:paraId="4FD22258"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B7C6A1A" w14:textId="77777777" w:rsidR="005A7575" w:rsidRPr="00541803" w:rsidRDefault="005A7575">
      <w:pPr>
        <w:spacing w:line="360" w:lineRule="auto"/>
        <w:jc w:val="both"/>
        <w:rPr>
          <w:rFonts w:ascii="Palatino Linotype" w:eastAsia="Palatino Linotype" w:hAnsi="Palatino Linotype" w:cs="Palatino Linotype"/>
        </w:rPr>
      </w:pPr>
    </w:p>
    <w:p w14:paraId="7EFF430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 </w:t>
      </w:r>
      <w:r w:rsidRPr="00541803">
        <w:rPr>
          <w:rFonts w:ascii="Palatino Linotype" w:eastAsia="Palatino Linotype" w:hAnsi="Palatino Linotype" w:cs="Palatino Linotype"/>
          <w:i/>
        </w:rPr>
        <w:t>“PLAZO RAZONABLE PARA RESOLVER. DIMENSIÓN Y EFECTOS DE ESTE CONCEPTO CUANDO SE ADUCE EXCESIVA CARGA DE TRABAJO.”</w:t>
      </w:r>
      <w:r w:rsidRPr="00541803">
        <w:rPr>
          <w:rFonts w:ascii="Palatino Linotype" w:eastAsia="Palatino Linotype" w:hAnsi="Palatino Linotype" w:cs="Palatino Linotype"/>
        </w:rPr>
        <w:t xml:space="preserve"> consultable en el Seminario Judicial de la Federación y su gaceta, con el registro digital 2002351.</w:t>
      </w:r>
    </w:p>
    <w:p w14:paraId="21BA7C38" w14:textId="77777777" w:rsidR="005A7575" w:rsidRPr="00541803" w:rsidRDefault="005A7575">
      <w:pPr>
        <w:spacing w:line="360" w:lineRule="auto"/>
        <w:jc w:val="both"/>
        <w:rPr>
          <w:rFonts w:ascii="Palatino Linotype" w:eastAsia="Palatino Linotype" w:hAnsi="Palatino Linotype" w:cs="Palatino Linotype"/>
          <w:b/>
        </w:rPr>
      </w:pPr>
    </w:p>
    <w:p w14:paraId="0A3C37C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i/>
        </w:rPr>
        <w:t xml:space="preserve">“PLAZO RAZONABLE PARA RESOLVER. CONCEPTO Y ELEMENTOS QUE LO INTEGRAN A LA LUZ DEL DERECHO INTERNACIONAL DE LOS DERECHOS </w:t>
      </w:r>
      <w:r w:rsidRPr="00541803">
        <w:rPr>
          <w:rFonts w:ascii="Palatino Linotype" w:eastAsia="Palatino Linotype" w:hAnsi="Palatino Linotype" w:cs="Palatino Linotype"/>
          <w:i/>
        </w:rPr>
        <w:lastRenderedPageBreak/>
        <w:t>HUMANOS.”</w:t>
      </w:r>
      <w:r w:rsidRPr="00541803">
        <w:rPr>
          <w:rFonts w:ascii="Palatino Linotype" w:eastAsia="Palatino Linotype" w:hAnsi="Palatino Linotype" w:cs="Palatino Linotype"/>
        </w:rPr>
        <w:t>, visible en el Seminario Judicial de la Federación y su gaceta, con el registro digital 2002350.</w:t>
      </w:r>
    </w:p>
    <w:p w14:paraId="43339E8F" w14:textId="77777777" w:rsidR="005A7575" w:rsidRPr="00541803" w:rsidRDefault="005A7575">
      <w:pPr>
        <w:spacing w:line="360" w:lineRule="auto"/>
        <w:jc w:val="both"/>
        <w:rPr>
          <w:rFonts w:ascii="Palatino Linotype" w:eastAsia="Palatino Linotype" w:hAnsi="Palatino Linotype" w:cs="Palatino Linotype"/>
        </w:rPr>
      </w:pPr>
    </w:p>
    <w:p w14:paraId="2E56BDAD"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0B754A3" w14:textId="77777777" w:rsidR="005A7575" w:rsidRPr="00541803" w:rsidRDefault="005A757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2436D34C"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654DB88" w14:textId="77777777" w:rsidR="005A7575" w:rsidRPr="00541803" w:rsidRDefault="00541803">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rPr>
      </w:pPr>
      <w:r w:rsidRPr="00541803">
        <w:rPr>
          <w:rFonts w:ascii="Palatino Linotype" w:eastAsia="Palatino Linotype" w:hAnsi="Palatino Linotype" w:cs="Palatino Linotype"/>
          <w:b/>
        </w:rPr>
        <w:t>C O N S I D E R A N D O</w:t>
      </w:r>
    </w:p>
    <w:p w14:paraId="6076D0D6"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Primero. Competencia. </w:t>
      </w:r>
      <w:r w:rsidRPr="0054180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36992D"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lastRenderedPageBreak/>
        <w:t xml:space="preserve">Segundo. Oportunidad y Procedibilidad del Recurso de Revisión. </w:t>
      </w:r>
      <w:r w:rsidRPr="0054180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E9F41B7"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Al respecto la Ley de Transparencia y Acceso a la Información Pública del Estado de México y Municipios, establece lo siguiente:</w:t>
      </w:r>
    </w:p>
    <w:p w14:paraId="4EA8F8AC" w14:textId="77777777" w:rsidR="005A7575" w:rsidRPr="00541803" w:rsidRDefault="00541803">
      <w:pPr>
        <w:spacing w:line="360" w:lineRule="auto"/>
        <w:ind w:left="851" w:right="900"/>
        <w:jc w:val="both"/>
        <w:rPr>
          <w:rFonts w:ascii="Palatino Linotype" w:eastAsia="Palatino Linotype" w:hAnsi="Palatino Linotype" w:cs="Palatino Linotype"/>
          <w:i/>
          <w:sz w:val="28"/>
          <w:szCs w:val="28"/>
        </w:rPr>
      </w:pPr>
      <w:r w:rsidRPr="00541803">
        <w:rPr>
          <w:rFonts w:ascii="Palatino Linotype" w:eastAsia="Palatino Linotype" w:hAnsi="Palatino Linotype" w:cs="Palatino Linotype"/>
          <w:b/>
          <w:i/>
          <w:sz w:val="22"/>
          <w:szCs w:val="22"/>
        </w:rPr>
        <w:t xml:space="preserve">“Artículo 178. </w:t>
      </w:r>
      <w:r w:rsidRPr="0054180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58CD9A"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41803">
        <w:rPr>
          <w:rFonts w:ascii="Palatino Linotype" w:eastAsia="Palatino Linotype" w:hAnsi="Palatino Linotype" w:cs="Palatino Linotype"/>
          <w:b/>
        </w:rPr>
        <w:t xml:space="preserve">SUJETO OBLIGADO </w:t>
      </w:r>
      <w:r w:rsidRPr="00541803">
        <w:rPr>
          <w:rFonts w:ascii="Palatino Linotype" w:eastAsia="Palatino Linotype" w:hAnsi="Palatino Linotype" w:cs="Palatino Linotype"/>
        </w:rPr>
        <w:t xml:space="preserve">remitió la respuesta a la solicitud de información el día </w:t>
      </w:r>
      <w:r w:rsidRPr="00541803">
        <w:rPr>
          <w:rFonts w:ascii="Palatino Linotype" w:eastAsia="Palatino Linotype" w:hAnsi="Palatino Linotype" w:cs="Palatino Linotype"/>
          <w:b/>
        </w:rPr>
        <w:t xml:space="preserve">veintisiete de mayo de dos mil veintidós, </w:t>
      </w:r>
      <w:r w:rsidRPr="00541803">
        <w:rPr>
          <w:rFonts w:ascii="Palatino Linotype" w:eastAsia="Palatino Linotype" w:hAnsi="Palatino Linotype" w:cs="Palatino Linotype"/>
        </w:rPr>
        <w:t xml:space="preserve">mientras que el recurso de revisión interpuesto por la parte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se tuvo por presentado el día </w:t>
      </w:r>
      <w:r w:rsidRPr="00541803">
        <w:rPr>
          <w:rFonts w:ascii="Palatino Linotype" w:eastAsia="Palatino Linotype" w:hAnsi="Palatino Linotype" w:cs="Palatino Linotype"/>
          <w:b/>
        </w:rPr>
        <w:t>ocho de junio de dos mil veintidós</w:t>
      </w:r>
      <w:r w:rsidRPr="00541803">
        <w:rPr>
          <w:rFonts w:ascii="Palatino Linotype" w:eastAsia="Palatino Linotype" w:hAnsi="Palatino Linotype" w:cs="Palatino Linotype"/>
        </w:rPr>
        <w:t>; esto es, al octavo día hábil en que tuvo conocimiento de la respuesta impugnada.</w:t>
      </w:r>
    </w:p>
    <w:p w14:paraId="40D47519" w14:textId="77777777" w:rsidR="005A7575" w:rsidRPr="00541803" w:rsidRDefault="00541803">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541803">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el </w:t>
      </w:r>
      <w:r w:rsidRPr="00541803">
        <w:rPr>
          <w:rFonts w:ascii="Palatino Linotype" w:eastAsia="Palatino Linotype" w:hAnsi="Palatino Linotype" w:cs="Palatino Linotype"/>
          <w:b/>
        </w:rPr>
        <w:t>SAIMEX</w:t>
      </w:r>
      <w:r w:rsidRPr="00541803">
        <w:rPr>
          <w:rFonts w:ascii="Palatino Linotype" w:eastAsia="Palatino Linotype" w:hAnsi="Palatino Linotype" w:cs="Palatino Linotype"/>
        </w:rPr>
        <w:t>.</w:t>
      </w:r>
    </w:p>
    <w:p w14:paraId="319D05FE"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fracciones I y III de la ley de la materia, que a la letra dice:</w:t>
      </w:r>
    </w:p>
    <w:p w14:paraId="6FFBA6CE" w14:textId="77777777" w:rsidR="005A7575" w:rsidRPr="00541803" w:rsidRDefault="00541803">
      <w:pPr>
        <w:spacing w:line="276" w:lineRule="auto"/>
        <w:ind w:left="1276" w:right="175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 xml:space="preserve">Artículo 179. </w:t>
      </w:r>
      <w:r w:rsidRPr="0054180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541803">
        <w:rPr>
          <w:rFonts w:ascii="Palatino Linotype" w:eastAsia="Palatino Linotype" w:hAnsi="Palatino Linotype" w:cs="Palatino Linotype"/>
          <w:i/>
        </w:rPr>
        <w:t>causas</w:t>
      </w:r>
      <w:r w:rsidRPr="00541803">
        <w:rPr>
          <w:rFonts w:ascii="Palatino Linotype" w:eastAsia="Palatino Linotype" w:hAnsi="Palatino Linotype" w:cs="Palatino Linotype"/>
          <w:i/>
          <w:sz w:val="22"/>
          <w:szCs w:val="22"/>
        </w:rPr>
        <w:t>:</w:t>
      </w:r>
    </w:p>
    <w:p w14:paraId="243B1C42" w14:textId="77777777" w:rsidR="005A7575" w:rsidRPr="00541803" w:rsidRDefault="00541803">
      <w:pPr>
        <w:spacing w:line="276" w:lineRule="auto"/>
        <w:ind w:left="1276" w:right="175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u w:val="single"/>
        </w:rPr>
        <w:t>I. La negativa a la información solicitada</w:t>
      </w:r>
      <w:r w:rsidRPr="00541803">
        <w:rPr>
          <w:rFonts w:ascii="Palatino Linotype" w:eastAsia="Palatino Linotype" w:hAnsi="Palatino Linotype" w:cs="Palatino Linotype"/>
          <w:i/>
          <w:sz w:val="22"/>
          <w:szCs w:val="22"/>
        </w:rPr>
        <w:t>;</w:t>
      </w:r>
    </w:p>
    <w:p w14:paraId="0AB7C75A" w14:textId="77777777" w:rsidR="005A7575" w:rsidRPr="00541803" w:rsidRDefault="00541803">
      <w:pPr>
        <w:spacing w:line="276" w:lineRule="auto"/>
        <w:ind w:left="1276" w:right="175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47678416" w14:textId="77777777" w:rsidR="005A7575" w:rsidRPr="00541803" w:rsidRDefault="00541803">
      <w:pPr>
        <w:spacing w:line="276" w:lineRule="auto"/>
        <w:ind w:left="1276" w:right="175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u w:val="single"/>
        </w:rPr>
        <w:t>III. La declaración de inexistencia de la información;”</w:t>
      </w:r>
      <w:r w:rsidRPr="00541803">
        <w:rPr>
          <w:rFonts w:ascii="Palatino Linotype" w:eastAsia="Palatino Linotype" w:hAnsi="Palatino Linotype" w:cs="Palatino Linotype"/>
          <w:i/>
          <w:sz w:val="22"/>
          <w:szCs w:val="22"/>
        </w:rPr>
        <w:t xml:space="preserve"> (Sic)</w:t>
      </w:r>
    </w:p>
    <w:p w14:paraId="69432944" w14:textId="77777777" w:rsidR="005A7575" w:rsidRPr="00541803" w:rsidRDefault="005A757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092F769" w14:textId="77777777" w:rsidR="005A7575" w:rsidRPr="00541803" w:rsidRDefault="00541803">
      <w:pPr>
        <w:spacing w:before="280" w:after="28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Tercero. Materia de Revisión</w:t>
      </w:r>
      <w:r w:rsidRPr="0054180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541803">
        <w:rPr>
          <w:rFonts w:ascii="Palatino Linotype" w:eastAsia="Palatino Linotype" w:hAnsi="Palatino Linotype" w:cs="Palatino Linotype"/>
          <w:b/>
        </w:rPr>
        <w:t>verificar si la respuesta otorgada por el SUJETO OBLIGADO es adecuada y suficiente para satisfacer el derecho de acceso a la información pública del</w:t>
      </w:r>
      <w:r w:rsidRPr="00541803">
        <w:rPr>
          <w:rFonts w:ascii="Palatino Linotype" w:eastAsia="Palatino Linotype" w:hAnsi="Palatino Linotype" w:cs="Palatino Linotype"/>
          <w:sz w:val="72"/>
          <w:szCs w:val="72"/>
        </w:rPr>
        <w:t xml:space="preserve">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o en su defecto, en caso de ser procedente, ordenar la entrega de información.</w:t>
      </w:r>
    </w:p>
    <w:p w14:paraId="312A4B97"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Cuarto. Estudio de fondo del asunto. </w:t>
      </w:r>
      <w:r w:rsidRPr="00541803">
        <w:rPr>
          <w:rFonts w:ascii="Palatino Linotype" w:eastAsia="Palatino Linotype" w:hAnsi="Palatino Linotype" w:cs="Palatino Linotype"/>
        </w:rPr>
        <w:t xml:space="preserve">Es conveniente analizar si la respuesta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cumple con los requisitos y procedimientos del derecho de </w:t>
      </w:r>
      <w:r w:rsidRPr="00541803">
        <w:rPr>
          <w:rFonts w:ascii="Palatino Linotype" w:eastAsia="Palatino Linotype" w:hAnsi="Palatino Linotype" w:cs="Palatino Linotype"/>
        </w:rPr>
        <w:lastRenderedPageBreak/>
        <w:t>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EA2AE88" w14:textId="77777777" w:rsidR="005A7575" w:rsidRPr="00541803" w:rsidRDefault="00541803">
      <w:pPr>
        <w:spacing w:before="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Artículo 4</w:t>
      </w:r>
      <w:r w:rsidRPr="0054180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0E669C"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4180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8321EB"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41803">
        <w:rPr>
          <w:rFonts w:ascii="Palatino Linotype" w:eastAsia="Palatino Linotype" w:hAnsi="Palatino Linotype" w:cs="Palatino Linotype"/>
          <w:i/>
          <w:sz w:val="22"/>
          <w:szCs w:val="22"/>
        </w:rPr>
        <w:t>.”(</w:t>
      </w:r>
      <w:proofErr w:type="gramEnd"/>
      <w:r w:rsidRPr="00541803">
        <w:rPr>
          <w:rFonts w:ascii="Palatino Linotype" w:eastAsia="Palatino Linotype" w:hAnsi="Palatino Linotype" w:cs="Palatino Linotype"/>
          <w:i/>
          <w:sz w:val="22"/>
          <w:szCs w:val="22"/>
        </w:rPr>
        <w:t>Sic)</w:t>
      </w:r>
    </w:p>
    <w:p w14:paraId="2AB93DDE" w14:textId="77777777" w:rsidR="005A7575" w:rsidRPr="00541803" w:rsidRDefault="005A7575">
      <w:pPr>
        <w:spacing w:line="360" w:lineRule="auto"/>
        <w:jc w:val="both"/>
        <w:rPr>
          <w:rFonts w:ascii="Palatino Linotype" w:eastAsia="Palatino Linotype" w:hAnsi="Palatino Linotype" w:cs="Palatino Linotype"/>
        </w:rPr>
      </w:pPr>
    </w:p>
    <w:p w14:paraId="1F87440B"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541803">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34A1E08" w14:textId="77777777" w:rsidR="005A7575" w:rsidRPr="00541803" w:rsidRDefault="005A7575">
      <w:pPr>
        <w:spacing w:line="360" w:lineRule="auto"/>
        <w:jc w:val="both"/>
        <w:rPr>
          <w:rFonts w:ascii="Palatino Linotype" w:eastAsia="Palatino Linotype" w:hAnsi="Palatino Linotype" w:cs="Palatino Linotype"/>
        </w:rPr>
      </w:pPr>
    </w:p>
    <w:p w14:paraId="6D6EF00C"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12.-</w:t>
      </w:r>
      <w:r w:rsidRPr="0054180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FBDFB7"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00C243EE"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41803">
        <w:rPr>
          <w:rFonts w:ascii="Palatino Linotype" w:eastAsia="Palatino Linotype" w:hAnsi="Palatino Linotype" w:cs="Palatino Linotype"/>
          <w:i/>
          <w:sz w:val="22"/>
          <w:szCs w:val="22"/>
        </w:rPr>
        <w:t xml:space="preserve">. </w:t>
      </w:r>
      <w:r w:rsidRPr="0054180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7B4A9C6" w14:textId="77777777" w:rsidR="005A7575" w:rsidRPr="00541803" w:rsidRDefault="005A7575">
      <w:pPr>
        <w:spacing w:line="360" w:lineRule="auto"/>
        <w:ind w:right="-93"/>
        <w:jc w:val="both"/>
        <w:rPr>
          <w:rFonts w:ascii="Palatino Linotype" w:eastAsia="Palatino Linotype" w:hAnsi="Palatino Linotype" w:cs="Palatino Linotype"/>
        </w:rPr>
      </w:pPr>
    </w:p>
    <w:p w14:paraId="28E1E022" w14:textId="77777777" w:rsidR="005A7575" w:rsidRPr="00541803" w:rsidRDefault="00541803">
      <w:pPr>
        <w:spacing w:line="360" w:lineRule="auto"/>
        <w:ind w:right="-93"/>
        <w:jc w:val="both"/>
        <w:rPr>
          <w:rFonts w:ascii="Palatino Linotype" w:eastAsia="Palatino Linotype" w:hAnsi="Palatino Linotype" w:cs="Palatino Linotype"/>
        </w:rPr>
      </w:pPr>
      <w:r w:rsidRPr="0054180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C603710" w14:textId="77777777" w:rsidR="005A7575" w:rsidRPr="00541803" w:rsidRDefault="005A7575">
      <w:pPr>
        <w:spacing w:line="360" w:lineRule="auto"/>
        <w:ind w:right="-93"/>
        <w:jc w:val="both"/>
        <w:rPr>
          <w:rFonts w:ascii="Palatino Linotype" w:eastAsia="Palatino Linotype" w:hAnsi="Palatino Linotype" w:cs="Palatino Linotype"/>
        </w:rPr>
      </w:pPr>
    </w:p>
    <w:p w14:paraId="122D624B" w14:textId="77777777" w:rsidR="005A7575" w:rsidRPr="00541803" w:rsidRDefault="00541803">
      <w:pPr>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41803">
        <w:rPr>
          <w:rFonts w:ascii="Palatino Linotype" w:eastAsia="Palatino Linotype" w:hAnsi="Palatino Linotype" w:cs="Palatino Linotype"/>
          <w:b/>
        </w:rPr>
        <w:t xml:space="preserve"> </w:t>
      </w:r>
    </w:p>
    <w:p w14:paraId="722085EC" w14:textId="77777777" w:rsidR="005A7575" w:rsidRPr="00541803" w:rsidRDefault="005A7575">
      <w:pPr>
        <w:ind w:left="851" w:right="850"/>
        <w:jc w:val="both"/>
        <w:rPr>
          <w:rFonts w:ascii="Palatino Linotype" w:eastAsia="Palatino Linotype" w:hAnsi="Palatino Linotype" w:cs="Palatino Linotype"/>
        </w:rPr>
      </w:pPr>
    </w:p>
    <w:p w14:paraId="64BEB527" w14:textId="77777777" w:rsidR="005A7575" w:rsidRPr="00541803" w:rsidRDefault="00541803">
      <w:pPr>
        <w:spacing w:line="276" w:lineRule="auto"/>
        <w:ind w:left="1134" w:right="901"/>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No existe obligación de elaborar documentos ad hoc para atender las solicitudes de acceso a la información.</w:t>
      </w:r>
      <w:r w:rsidRPr="0054180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3389447" w14:textId="77777777" w:rsidR="005A7575" w:rsidRPr="00541803" w:rsidRDefault="00541803">
      <w:pPr>
        <w:spacing w:line="276" w:lineRule="auto"/>
        <w:ind w:left="1134" w:right="901"/>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Resoluciones: </w:t>
      </w:r>
    </w:p>
    <w:p w14:paraId="2C9D2BFB" w14:textId="77777777" w:rsidR="005A7575" w:rsidRPr="00541803" w:rsidRDefault="00541803">
      <w:pPr>
        <w:spacing w:line="276" w:lineRule="auto"/>
        <w:ind w:left="1134" w:right="901"/>
        <w:jc w:val="both"/>
        <w:rPr>
          <w:rFonts w:ascii="Palatino Linotype" w:eastAsia="Palatino Linotype" w:hAnsi="Palatino Linotype" w:cs="Palatino Linotype"/>
          <w:i/>
          <w:sz w:val="22"/>
          <w:szCs w:val="22"/>
        </w:rPr>
      </w:pPr>
      <w:r w:rsidRPr="00541803">
        <w:rPr>
          <w:rFonts w:ascii="Noto Sans Symbols" w:eastAsia="Noto Sans Symbols" w:hAnsi="Noto Sans Symbols" w:cs="Noto Sans Symbols"/>
          <w:i/>
          <w:sz w:val="22"/>
          <w:szCs w:val="22"/>
        </w:rPr>
        <w:t>∙</w:t>
      </w:r>
      <w:r w:rsidRPr="0054180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4ACFAE7" w14:textId="77777777" w:rsidR="005A7575" w:rsidRPr="00541803" w:rsidRDefault="00541803">
      <w:pPr>
        <w:spacing w:line="276" w:lineRule="auto"/>
        <w:ind w:left="1134" w:right="901"/>
        <w:jc w:val="both"/>
        <w:rPr>
          <w:rFonts w:ascii="Palatino Linotype" w:eastAsia="Palatino Linotype" w:hAnsi="Palatino Linotype" w:cs="Palatino Linotype"/>
          <w:i/>
          <w:sz w:val="22"/>
          <w:szCs w:val="22"/>
        </w:rPr>
      </w:pPr>
      <w:r w:rsidRPr="00541803">
        <w:rPr>
          <w:rFonts w:ascii="Noto Sans Symbols" w:eastAsia="Noto Sans Symbols" w:hAnsi="Noto Sans Symbols" w:cs="Noto Sans Symbols"/>
          <w:i/>
          <w:sz w:val="22"/>
          <w:szCs w:val="22"/>
        </w:rPr>
        <w:t>∙</w:t>
      </w:r>
      <w:r w:rsidRPr="0054180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B223BAC" w14:textId="77777777" w:rsidR="005A7575" w:rsidRPr="00541803" w:rsidRDefault="00541803">
      <w:pPr>
        <w:spacing w:line="276" w:lineRule="auto"/>
        <w:ind w:left="1134" w:right="901"/>
        <w:jc w:val="both"/>
        <w:rPr>
          <w:rFonts w:ascii="Palatino Linotype" w:eastAsia="Palatino Linotype" w:hAnsi="Palatino Linotype" w:cs="Palatino Linotype"/>
          <w:i/>
          <w:sz w:val="22"/>
          <w:szCs w:val="22"/>
        </w:rPr>
      </w:pPr>
      <w:r w:rsidRPr="00541803">
        <w:rPr>
          <w:rFonts w:ascii="Noto Sans Symbols" w:eastAsia="Noto Sans Symbols" w:hAnsi="Noto Sans Symbols" w:cs="Noto Sans Symbols"/>
          <w:i/>
          <w:sz w:val="22"/>
          <w:szCs w:val="22"/>
        </w:rPr>
        <w:t>∙</w:t>
      </w:r>
      <w:r w:rsidRPr="0054180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541803">
        <w:rPr>
          <w:rFonts w:ascii="Palatino Linotype" w:eastAsia="Palatino Linotype" w:hAnsi="Palatino Linotype" w:cs="Palatino Linotype"/>
          <w:i/>
          <w:sz w:val="22"/>
          <w:szCs w:val="22"/>
        </w:rPr>
        <w:t>.”(</w:t>
      </w:r>
      <w:proofErr w:type="gramEnd"/>
      <w:r w:rsidRPr="00541803">
        <w:rPr>
          <w:rFonts w:ascii="Palatino Linotype" w:eastAsia="Palatino Linotype" w:hAnsi="Palatino Linotype" w:cs="Palatino Linotype"/>
          <w:i/>
          <w:sz w:val="22"/>
          <w:szCs w:val="22"/>
        </w:rPr>
        <w:t>Sic)</w:t>
      </w:r>
    </w:p>
    <w:p w14:paraId="0B580177" w14:textId="77777777" w:rsidR="005A7575" w:rsidRPr="00541803" w:rsidRDefault="005A7575">
      <w:pPr>
        <w:spacing w:line="360" w:lineRule="auto"/>
        <w:ind w:right="-93"/>
        <w:jc w:val="both"/>
        <w:rPr>
          <w:rFonts w:ascii="Palatino Linotype" w:eastAsia="Palatino Linotype" w:hAnsi="Palatino Linotype" w:cs="Palatino Linotype"/>
        </w:rPr>
      </w:pPr>
    </w:p>
    <w:p w14:paraId="4A3CECC0"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535646" w14:textId="77777777" w:rsidR="005A7575" w:rsidRPr="00541803" w:rsidRDefault="005A7575">
      <w:pPr>
        <w:spacing w:line="360" w:lineRule="auto"/>
        <w:jc w:val="both"/>
        <w:rPr>
          <w:rFonts w:ascii="Palatino Linotype" w:eastAsia="Palatino Linotype" w:hAnsi="Palatino Linotype" w:cs="Palatino Linotype"/>
        </w:rPr>
      </w:pPr>
    </w:p>
    <w:p w14:paraId="7E216AB5"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079332" w14:textId="77777777" w:rsidR="005A7575" w:rsidRPr="00541803" w:rsidRDefault="005A7575">
      <w:pPr>
        <w:spacing w:line="360" w:lineRule="auto"/>
        <w:ind w:right="49"/>
        <w:jc w:val="both"/>
        <w:rPr>
          <w:rFonts w:ascii="Palatino Linotype" w:eastAsia="Palatino Linotype" w:hAnsi="Palatino Linotype" w:cs="Palatino Linotype"/>
        </w:rPr>
      </w:pPr>
    </w:p>
    <w:p w14:paraId="34A6BF4E"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05DA84" w14:textId="77777777" w:rsidR="005A7575" w:rsidRPr="00541803" w:rsidRDefault="005A7575">
      <w:pPr>
        <w:ind w:left="851" w:right="899"/>
        <w:jc w:val="both"/>
        <w:rPr>
          <w:rFonts w:ascii="Palatino Linotype" w:eastAsia="Palatino Linotype" w:hAnsi="Palatino Linotype" w:cs="Palatino Linotype"/>
          <w:i/>
          <w:sz w:val="22"/>
          <w:szCs w:val="22"/>
        </w:rPr>
      </w:pPr>
    </w:p>
    <w:p w14:paraId="079CE93A"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 xml:space="preserve">Artículo 3. </w:t>
      </w:r>
      <w:r w:rsidRPr="00541803">
        <w:rPr>
          <w:rFonts w:ascii="Palatino Linotype" w:eastAsia="Palatino Linotype" w:hAnsi="Palatino Linotype" w:cs="Palatino Linotype"/>
          <w:i/>
          <w:sz w:val="22"/>
          <w:szCs w:val="22"/>
        </w:rPr>
        <w:t>Para los efectos de la presente Ley se entenderá por:</w:t>
      </w:r>
    </w:p>
    <w:p w14:paraId="29ABFF82"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4675E2DC"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XI. Documento:</w:t>
      </w:r>
      <w:r w:rsidRPr="00541803">
        <w:rPr>
          <w:rFonts w:ascii="Palatino Linotype" w:eastAsia="Palatino Linotype" w:hAnsi="Palatino Linotype" w:cs="Palatino Linotype"/>
          <w:i/>
          <w:sz w:val="22"/>
          <w:szCs w:val="22"/>
        </w:rPr>
        <w:t xml:space="preserve"> Los expedientes, reportes, estudios, actas</w:t>
      </w:r>
      <w:r w:rsidRPr="00541803">
        <w:rPr>
          <w:rFonts w:ascii="Palatino Linotype" w:eastAsia="Palatino Linotype" w:hAnsi="Palatino Linotype" w:cs="Palatino Linotype"/>
          <w:b/>
          <w:i/>
          <w:sz w:val="22"/>
          <w:szCs w:val="22"/>
        </w:rPr>
        <w:t>,</w:t>
      </w:r>
      <w:r w:rsidRPr="0054180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38CFA73" w14:textId="77777777" w:rsidR="005A7575" w:rsidRPr="00541803" w:rsidRDefault="005A7575">
      <w:pPr>
        <w:ind w:left="851" w:right="899"/>
        <w:jc w:val="both"/>
        <w:rPr>
          <w:rFonts w:ascii="Palatino Linotype" w:eastAsia="Palatino Linotype" w:hAnsi="Palatino Linotype" w:cs="Palatino Linotype"/>
          <w:sz w:val="22"/>
          <w:szCs w:val="22"/>
        </w:rPr>
      </w:pPr>
    </w:p>
    <w:p w14:paraId="4270D02A"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EEB28C" w14:textId="77777777" w:rsidR="005A7575" w:rsidRPr="00541803" w:rsidRDefault="005A7575">
      <w:pPr>
        <w:ind w:left="851" w:right="899"/>
        <w:jc w:val="both"/>
        <w:rPr>
          <w:rFonts w:ascii="Palatino Linotype" w:eastAsia="Palatino Linotype" w:hAnsi="Palatino Linotype" w:cs="Palatino Linotype"/>
        </w:rPr>
      </w:pPr>
    </w:p>
    <w:p w14:paraId="6C449626" w14:textId="77777777" w:rsidR="005A7575" w:rsidRPr="00541803" w:rsidRDefault="00541803">
      <w:pPr>
        <w:ind w:left="851" w:right="899"/>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sz w:val="22"/>
          <w:szCs w:val="22"/>
        </w:rPr>
        <w:t>“</w:t>
      </w:r>
      <w:r w:rsidRPr="00541803">
        <w:rPr>
          <w:rFonts w:ascii="Palatino Linotype" w:eastAsia="Palatino Linotype" w:hAnsi="Palatino Linotype" w:cs="Palatino Linotype"/>
          <w:b/>
          <w:i/>
          <w:sz w:val="22"/>
          <w:szCs w:val="22"/>
        </w:rPr>
        <w:t>CRITERIO 0002-11</w:t>
      </w:r>
    </w:p>
    <w:p w14:paraId="1E412239"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4180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CAA645"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En </w:t>
      </w:r>
      <w:proofErr w:type="gramStart"/>
      <w:r w:rsidRPr="00541803">
        <w:rPr>
          <w:rFonts w:ascii="Palatino Linotype" w:eastAsia="Palatino Linotype" w:hAnsi="Palatino Linotype" w:cs="Palatino Linotype"/>
          <w:i/>
          <w:sz w:val="22"/>
          <w:szCs w:val="22"/>
        </w:rPr>
        <w:t>consecuencia</w:t>
      </w:r>
      <w:proofErr w:type="gramEnd"/>
      <w:r w:rsidRPr="0054180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0597C6F" w14:textId="77777777" w:rsidR="005A7575" w:rsidRPr="00541803" w:rsidRDefault="00541803">
      <w:pPr>
        <w:ind w:left="851" w:right="89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41803">
        <w:rPr>
          <w:rFonts w:ascii="Palatino Linotype" w:eastAsia="Palatino Linotype" w:hAnsi="Palatino Linotype" w:cs="Palatino Linotype"/>
          <w:i/>
          <w:sz w:val="22"/>
          <w:szCs w:val="22"/>
        </w:rPr>
        <w:t>que</w:t>
      </w:r>
      <w:proofErr w:type="gramEnd"/>
      <w:r w:rsidRPr="00541803">
        <w:rPr>
          <w:rFonts w:ascii="Palatino Linotype" w:eastAsia="Palatino Linotype" w:hAnsi="Palatino Linotype" w:cs="Palatino Linotype"/>
          <w:i/>
          <w:sz w:val="22"/>
          <w:szCs w:val="22"/>
        </w:rPr>
        <w:t xml:space="preserve"> en ejercicio de las atribuciones conferidas, sea generada por los Sujetos Obligados;</w:t>
      </w:r>
    </w:p>
    <w:p w14:paraId="14078039" w14:textId="77777777" w:rsidR="005A7575" w:rsidRPr="00541803" w:rsidRDefault="00541803">
      <w:pPr>
        <w:ind w:left="851" w:right="899"/>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41803">
        <w:rPr>
          <w:rFonts w:ascii="Palatino Linotype" w:eastAsia="Palatino Linotype" w:hAnsi="Palatino Linotype" w:cs="Palatino Linotype"/>
          <w:b/>
          <w:i/>
          <w:sz w:val="22"/>
          <w:szCs w:val="22"/>
        </w:rPr>
        <w:t>que</w:t>
      </w:r>
      <w:proofErr w:type="gramEnd"/>
      <w:r w:rsidRPr="00541803">
        <w:rPr>
          <w:rFonts w:ascii="Palatino Linotype" w:eastAsia="Palatino Linotype" w:hAnsi="Palatino Linotype" w:cs="Palatino Linotype"/>
          <w:b/>
          <w:i/>
          <w:sz w:val="22"/>
          <w:szCs w:val="22"/>
        </w:rPr>
        <w:t xml:space="preserve"> en ejercicio de las atribuciones conferidas, sea administrada por los Sujetos Obligados, y</w:t>
      </w:r>
    </w:p>
    <w:p w14:paraId="7ECED2A2" w14:textId="77777777" w:rsidR="005A7575" w:rsidRPr="00541803" w:rsidRDefault="00541803">
      <w:pPr>
        <w:ind w:left="851" w:right="899"/>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41803">
        <w:rPr>
          <w:rFonts w:ascii="Palatino Linotype" w:eastAsia="Palatino Linotype" w:hAnsi="Palatino Linotype" w:cs="Palatino Linotype"/>
          <w:b/>
          <w:i/>
          <w:sz w:val="22"/>
          <w:szCs w:val="22"/>
        </w:rPr>
        <w:t>que</w:t>
      </w:r>
      <w:proofErr w:type="gramEnd"/>
      <w:r w:rsidRPr="0054180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F739F70" w14:textId="77777777" w:rsidR="005A7575" w:rsidRPr="00541803" w:rsidRDefault="005A7575">
      <w:pPr>
        <w:spacing w:line="360" w:lineRule="auto"/>
        <w:ind w:right="-93"/>
        <w:jc w:val="both"/>
        <w:rPr>
          <w:rFonts w:ascii="Palatino Linotype" w:eastAsia="Palatino Linotype" w:hAnsi="Palatino Linotype" w:cs="Palatino Linotype"/>
        </w:rPr>
      </w:pPr>
    </w:p>
    <w:p w14:paraId="71B87F00" w14:textId="77777777" w:rsidR="005A7575" w:rsidRPr="00541803" w:rsidRDefault="00541803">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sustancialmente al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lo siguiente:</w:t>
      </w:r>
    </w:p>
    <w:p w14:paraId="4DED11BE"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proofErr w:type="gramStart"/>
      <w:r w:rsidRPr="00541803">
        <w:rPr>
          <w:rFonts w:ascii="Palatino Linotype" w:eastAsia="Palatino Linotype" w:hAnsi="Palatino Linotype" w:cs="Palatino Linotype"/>
          <w:i/>
          <w:sz w:val="22"/>
          <w:szCs w:val="22"/>
        </w:rPr>
        <w:t>“ …</w:t>
      </w:r>
      <w:proofErr w:type="gramEnd"/>
      <w:r w:rsidRPr="00541803">
        <w:rPr>
          <w:rFonts w:ascii="Palatino Linotype" w:eastAsia="Palatino Linotype" w:hAnsi="Palatino Linotype" w:cs="Palatino Linotype"/>
          <w:i/>
          <w:sz w:val="22"/>
          <w:szCs w:val="22"/>
        </w:rPr>
        <w:t xml:space="preserve">solicito una base de datos (en formato abierto como xls o </w:t>
      </w:r>
      <w:proofErr w:type="spellStart"/>
      <w:r w:rsidRPr="00541803">
        <w:rPr>
          <w:rFonts w:ascii="Palatino Linotype" w:eastAsia="Palatino Linotype" w:hAnsi="Palatino Linotype" w:cs="Palatino Linotype"/>
          <w:i/>
          <w:sz w:val="22"/>
          <w:szCs w:val="22"/>
        </w:rPr>
        <w:t>cvs</w:t>
      </w:r>
      <w:proofErr w:type="spellEnd"/>
      <w:r w:rsidRPr="00541803">
        <w:rPr>
          <w:rFonts w:ascii="Palatino Linotype" w:eastAsia="Palatino Linotype" w:hAnsi="Palatino Linotype" w:cs="Palatino Linotype"/>
          <w:i/>
          <w:sz w:val="22"/>
          <w:szCs w:val="22"/>
        </w:rPr>
        <w:t xml:space="preserve">.) con la siguiente  información de incidencia delictiva o reporte de incidentes, eventos </w:t>
      </w:r>
      <w:r w:rsidRPr="00541803">
        <w:rPr>
          <w:rFonts w:ascii="Palatino Linotype" w:eastAsia="Palatino Linotype" w:hAnsi="Palatino Linotype" w:cs="Palatino Linotype"/>
          <w:i/>
          <w:sz w:val="22"/>
          <w:szCs w:val="22"/>
        </w:rPr>
        <w:lastRenderedPageBreak/>
        <w:t>o cualquier registro o documento  con el que cuente el sujeto obligado que contenga la siguiente información:</w:t>
      </w:r>
    </w:p>
    <w:p w14:paraId="1ACE91D9"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TIPO DE INCIDENTE O EVENTO (es decir hechos presuntamente constitutivos de delito y/o falta administrativa, o situación reportada, cualquiera que esta sea, especificando si el hecho fue con o sin violencia)</w:t>
      </w:r>
    </w:p>
    <w:p w14:paraId="01BDF3EC"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HORA DEL INCIDENTE O EVENTO</w:t>
      </w:r>
    </w:p>
    <w:p w14:paraId="6F436026"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FECHA (</w:t>
      </w:r>
      <w:proofErr w:type="spellStart"/>
      <w:r w:rsidRPr="00541803">
        <w:rPr>
          <w:rFonts w:ascii="Palatino Linotype" w:eastAsia="Palatino Linotype" w:hAnsi="Palatino Linotype" w:cs="Palatino Linotype"/>
          <w:i/>
          <w:sz w:val="22"/>
          <w:szCs w:val="22"/>
        </w:rPr>
        <w:t>dd</w:t>
      </w:r>
      <w:proofErr w:type="spellEnd"/>
      <w:r w:rsidRPr="00541803">
        <w:rPr>
          <w:rFonts w:ascii="Palatino Linotype" w:eastAsia="Palatino Linotype" w:hAnsi="Palatino Linotype" w:cs="Palatino Linotype"/>
          <w:i/>
          <w:sz w:val="22"/>
          <w:szCs w:val="22"/>
        </w:rPr>
        <w:t>/mm/</w:t>
      </w:r>
      <w:proofErr w:type="spellStart"/>
      <w:r w:rsidRPr="00541803">
        <w:rPr>
          <w:rFonts w:ascii="Palatino Linotype" w:eastAsia="Palatino Linotype" w:hAnsi="Palatino Linotype" w:cs="Palatino Linotype"/>
          <w:i/>
          <w:sz w:val="22"/>
          <w:szCs w:val="22"/>
        </w:rPr>
        <w:t>aaaa</w:t>
      </w:r>
      <w:proofErr w:type="spellEnd"/>
      <w:r w:rsidRPr="00541803">
        <w:rPr>
          <w:rFonts w:ascii="Palatino Linotype" w:eastAsia="Palatino Linotype" w:hAnsi="Palatino Linotype" w:cs="Palatino Linotype"/>
          <w:i/>
          <w:sz w:val="22"/>
          <w:szCs w:val="22"/>
        </w:rPr>
        <w:t xml:space="preserve">) DEL INCIDENTE O EVENTO </w:t>
      </w:r>
    </w:p>
    <w:p w14:paraId="06CC9396"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 LUGAR DEL INCIDENTE O EVENTO </w:t>
      </w:r>
    </w:p>
    <w:p w14:paraId="71469CC2"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 UBICACIÓN DEL INCIDENTE O EVENTO </w:t>
      </w:r>
    </w:p>
    <w:p w14:paraId="3CF8B251"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LAS COORDENADAS GEOGRÁFICAS DEL INCIDENTE O EVENTO. ESTABLECIDAS EN LA SECCIÓN “LUGAR DE LA INTERVENCIÓN” DEL INFORME POLICIAL HOMOLOGADO PARA 1) HECHOS PROBABLEMENTE DELICTIVOS O PARA 2) JUSTICIA CÍVICA SEGÚN CORRESPONDA AL TIPO DE INCIDENTE.</w:t>
      </w:r>
    </w:p>
    <w:p w14:paraId="2BDDA05F"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Solicito explícitamente que la información se encuentre desglosada y particularizada por tipo de incidente, por lo que cada uno debe contener su hora, fecha, lugar, ubicación y coordenadas geográficas que le corresponde. </w:t>
      </w:r>
    </w:p>
    <w:p w14:paraId="705E3945" w14:textId="77777777" w:rsidR="005A7575" w:rsidRPr="00541803" w:rsidRDefault="00541803">
      <w:pPr>
        <w:pBdr>
          <w:top w:val="nil"/>
          <w:left w:val="nil"/>
          <w:bottom w:val="nil"/>
          <w:right w:val="nil"/>
          <w:between w:val="nil"/>
        </w:pBdr>
        <w:spacing w:after="240" w:line="360" w:lineRule="auto"/>
        <w:ind w:left="1134" w:right="900"/>
        <w:jc w:val="both"/>
        <w:rPr>
          <w:rFonts w:ascii="Palatino Linotype" w:eastAsia="Palatino Linotype" w:hAnsi="Palatino Linotype" w:cs="Palatino Linotype"/>
          <w:sz w:val="22"/>
          <w:szCs w:val="22"/>
        </w:rPr>
      </w:pPr>
      <w:r w:rsidRPr="00541803">
        <w:rPr>
          <w:rFonts w:ascii="Palatino Linotype" w:eastAsia="Palatino Linotype" w:hAnsi="Palatino Linotype" w:cs="Palatino Linotype"/>
          <w:i/>
          <w:sz w:val="22"/>
          <w:szCs w:val="22"/>
        </w:rPr>
        <w:t>Requiero se proporcione la información correspondiente al periodo del 1 de enero de 2010 a la fecha de la presente solicitud.</w:t>
      </w:r>
      <w:r w:rsidRPr="00541803">
        <w:rPr>
          <w:rFonts w:ascii="Palatino Linotype" w:eastAsia="Palatino Linotype" w:hAnsi="Palatino Linotype" w:cs="Palatino Linotype"/>
          <w:sz w:val="22"/>
          <w:szCs w:val="22"/>
        </w:rPr>
        <w:t xml:space="preserve"> …” (Sic)</w:t>
      </w:r>
    </w:p>
    <w:p w14:paraId="69C80752"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su parte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emitió su respuesta a través del oficio de</w:t>
      </w:r>
      <w:r w:rsidRPr="00541803">
        <w:t xml:space="preserve"> </w:t>
      </w:r>
      <w:r w:rsidRPr="00541803">
        <w:rPr>
          <w:rFonts w:ascii="Palatino Linotype" w:eastAsia="Palatino Linotype" w:hAnsi="Palatino Linotype" w:cs="Palatino Linotype"/>
        </w:rPr>
        <w:t xml:space="preserve">fecha veinticinco de mayo de dos mil veintidós, suscrito y signado por el </w:t>
      </w:r>
      <w:proofErr w:type="gramStart"/>
      <w:r w:rsidRPr="00541803">
        <w:rPr>
          <w:rFonts w:ascii="Palatino Linotype" w:eastAsia="Palatino Linotype" w:hAnsi="Palatino Linotype" w:cs="Palatino Linotype"/>
        </w:rPr>
        <w:t>Director General</w:t>
      </w:r>
      <w:proofErr w:type="gramEnd"/>
      <w:r w:rsidRPr="00541803">
        <w:rPr>
          <w:rFonts w:ascii="Palatino Linotype" w:eastAsia="Palatino Linotype" w:hAnsi="Palatino Linotype" w:cs="Palatino Linotype"/>
        </w:rPr>
        <w:t xml:space="preserve"> </w:t>
      </w:r>
      <w:r w:rsidRPr="00541803">
        <w:rPr>
          <w:rFonts w:ascii="Palatino Linotype" w:eastAsia="Palatino Linotype" w:hAnsi="Palatino Linotype" w:cs="Palatino Linotype"/>
        </w:rPr>
        <w:lastRenderedPageBreak/>
        <w:t xml:space="preserve">de Seguridad Pública Municipal, donde informa que: </w:t>
      </w:r>
      <w:r w:rsidRPr="00541803">
        <w:rPr>
          <w:rFonts w:ascii="Palatino Linotype" w:eastAsia="Palatino Linotype" w:hAnsi="Palatino Linotype" w:cs="Palatino Linotype"/>
          <w:i/>
        </w:rPr>
        <w:t>“… no se cuenta con algún registro que soporte lo solicitado, ya que durante el periodo mencionado no se contaba con bases de datos para el registro de dicha información…”</w:t>
      </w:r>
      <w:r w:rsidRPr="00541803">
        <w:rPr>
          <w:rFonts w:ascii="Palatino Linotype" w:eastAsia="Palatino Linotype" w:hAnsi="Palatino Linotype" w:cs="Palatino Linotype"/>
        </w:rPr>
        <w:t xml:space="preserve"> (Sic)</w:t>
      </w:r>
    </w:p>
    <w:p w14:paraId="39CDCD59" w14:textId="77777777" w:rsidR="005A7575" w:rsidRPr="00541803" w:rsidRDefault="00541803">
      <w:pPr>
        <w:shd w:val="clear" w:color="auto" w:fill="FFFFFF"/>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No conforme el particular con la respuesta, interpone el recurso de revisión que se resuelve, porque “</w:t>
      </w:r>
      <w:r w:rsidRPr="00541803">
        <w:rPr>
          <w:rFonts w:ascii="Palatino Linotype" w:eastAsia="Palatino Linotype" w:hAnsi="Palatino Linotype" w:cs="Palatino Linotype"/>
          <w:i/>
        </w:rPr>
        <w:t xml:space="preserve">La </w:t>
      </w:r>
      <w:proofErr w:type="spellStart"/>
      <w:r w:rsidRPr="00541803">
        <w:rPr>
          <w:rFonts w:ascii="Palatino Linotype" w:eastAsia="Palatino Linotype" w:hAnsi="Palatino Linotype" w:cs="Palatino Linotype"/>
          <w:i/>
        </w:rPr>
        <w:t>delcaratoria</w:t>
      </w:r>
      <w:proofErr w:type="spellEnd"/>
      <w:r w:rsidRPr="00541803">
        <w:rPr>
          <w:rFonts w:ascii="Palatino Linotype" w:eastAsia="Palatino Linotype" w:hAnsi="Palatino Linotype" w:cs="Palatino Linotype"/>
          <w:i/>
        </w:rPr>
        <w:t xml:space="preserve"> de inexistencia.” (Sic) </w:t>
      </w:r>
      <w:r w:rsidRPr="00541803">
        <w:rPr>
          <w:rFonts w:ascii="Palatino Linotype" w:eastAsia="Palatino Linotype" w:hAnsi="Palatino Linotype" w:cs="Palatino Linotype"/>
        </w:rPr>
        <w:t>y como motivos de inconformidad:</w:t>
      </w:r>
      <w:r w:rsidRPr="00541803">
        <w:rPr>
          <w:rFonts w:ascii="Palatino Linotype" w:eastAsia="Palatino Linotype" w:hAnsi="Palatino Linotype" w:cs="Palatino Linotype"/>
          <w:i/>
        </w:rPr>
        <w:t xml:space="preserve"> “…considero inadecuada la declaratoria de inexistencia, pues sostengo que el Sujeto obligado cuenta con las obligaciones normativas de poseerla. Considero justificación insuficiente cunado declaran que "no se cuenta con algún registro que soporte lo solicitado, ya que durante el periodo mencionada no se contaba con bases de datos para el registro de dicha información." [SIC] Señalo que, con base en sus obligaciones normativas, el Sujeto Obligado debe poseer la información que le solicito, ya que desde el 2010, entre las obligaciones a las entidades de Seguridad Pública se encuentra la de </w:t>
      </w:r>
      <w:proofErr w:type="spellStart"/>
      <w:r w:rsidRPr="00541803">
        <w:rPr>
          <w:rFonts w:ascii="Palatino Linotype" w:eastAsia="Palatino Linotype" w:hAnsi="Palatino Linotype" w:cs="Palatino Linotype"/>
          <w:i/>
        </w:rPr>
        <w:t>requisitar</w:t>
      </w:r>
      <w:proofErr w:type="spellEnd"/>
      <w:r w:rsidRPr="00541803">
        <w:rPr>
          <w:rFonts w:ascii="Palatino Linotype" w:eastAsia="Palatino Linotype" w:hAnsi="Palatino Linotype" w:cs="Palatino Linotype"/>
          <w:i/>
        </w:rPr>
        <w:t xml:space="preserve">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Ocoyoacac, de acuerdo con el Segundo de los Lineamientos mencionados en el párrafo anterior que define a </w:t>
      </w:r>
      <w:r w:rsidRPr="00541803">
        <w:rPr>
          <w:rFonts w:ascii="Palatino Linotype" w:eastAsia="Palatino Linotype" w:hAnsi="Palatino Linotype" w:cs="Palatino Linotype"/>
          <w:i/>
        </w:rPr>
        <w:lastRenderedPageBreak/>
        <w:t>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w:t>
      </w:r>
    </w:p>
    <w:p w14:paraId="274BB323"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Ante la interposición del Recurso de Revisión,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fue omiso en rendir su informe justificado. </w:t>
      </w:r>
    </w:p>
    <w:p w14:paraId="1E241D75" w14:textId="77777777" w:rsidR="005A7575" w:rsidRPr="00541803" w:rsidRDefault="00541803">
      <w:pPr>
        <w:spacing w:before="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Con base en lo precedente, se determina que la información proporcionada por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en su respuesta, no cumple con lo establecido por los artículos 4, 12, 24 último párrafo y 161, de la Ley de Transparencia y Acceso a la </w:t>
      </w:r>
      <w:r w:rsidRPr="00541803">
        <w:rPr>
          <w:rFonts w:ascii="Palatino Linotype" w:eastAsia="Palatino Linotype" w:hAnsi="Palatino Linotype" w:cs="Palatino Linotype"/>
        </w:rPr>
        <w:lastRenderedPageBreak/>
        <w:t xml:space="preserve">Información Pública del Estado de México y Municipios; de ahí que, los motivos de inconformidad acontecen fundados para revocar la respuesta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en razón de las consideraciones de derecho que a continuación se exponen:</w:t>
      </w:r>
    </w:p>
    <w:p w14:paraId="6A8ADFE0" w14:textId="77777777" w:rsidR="005A7575" w:rsidRPr="00541803" w:rsidRDefault="00541803">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rPr>
      </w:pPr>
      <w:r w:rsidRPr="00541803">
        <w:rPr>
          <w:rFonts w:ascii="Palatino Linotype" w:eastAsia="Palatino Linotype" w:hAnsi="Palatino Linotype" w:cs="Palatino Linotype"/>
          <w:b/>
          <w:sz w:val="22"/>
          <w:szCs w:val="22"/>
        </w:rPr>
        <w:t>Naturaleza de la información solicitada.</w:t>
      </w:r>
    </w:p>
    <w:p w14:paraId="6CBB946D" w14:textId="77777777" w:rsidR="005A7575" w:rsidRPr="00541803" w:rsidRDefault="005A757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33A03B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Al respecto, es oportuno traer a colación los artículos 5, fracción II, XVII, 7, fracción IX, 19, fracción I, 39, inciso b), fracción VI y XI, 118 de la Ley General del Sistema Nacional de Seguridad Pública; disposición legal que dispone lo siguiente: </w:t>
      </w:r>
    </w:p>
    <w:p w14:paraId="13ACA54C" w14:textId="77777777" w:rsidR="005A7575" w:rsidRPr="00541803" w:rsidRDefault="005A7575">
      <w:pPr>
        <w:tabs>
          <w:tab w:val="left" w:pos="7938"/>
        </w:tabs>
        <w:spacing w:line="276" w:lineRule="auto"/>
        <w:ind w:right="900"/>
        <w:jc w:val="both"/>
        <w:rPr>
          <w:rFonts w:ascii="Palatino Linotype" w:eastAsia="Palatino Linotype" w:hAnsi="Palatino Linotype" w:cs="Palatino Linotype"/>
          <w:b/>
          <w:i/>
          <w:sz w:val="22"/>
          <w:szCs w:val="22"/>
        </w:rPr>
      </w:pPr>
    </w:p>
    <w:p w14:paraId="614E2229"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5</w:t>
      </w:r>
      <w:r w:rsidRPr="00541803">
        <w:rPr>
          <w:rFonts w:ascii="Palatino Linotype" w:eastAsia="Palatino Linotype" w:hAnsi="Palatino Linotype" w:cs="Palatino Linotype"/>
          <w:i/>
          <w:sz w:val="22"/>
          <w:szCs w:val="22"/>
        </w:rPr>
        <w:t>.- Para los efectos de esta Ley, se entenderá por:</w:t>
      </w:r>
    </w:p>
    <w:p w14:paraId="0D8158A9"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w:t>
      </w:r>
    </w:p>
    <w:p w14:paraId="36331619"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60E39A97"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III a XVI…</w:t>
      </w:r>
    </w:p>
    <w:p w14:paraId="16AE8712"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w:t>
      </w:r>
      <w:r w:rsidRPr="00541803">
        <w:rPr>
          <w:rFonts w:ascii="Palatino Linotype" w:eastAsia="Palatino Linotype" w:hAnsi="Palatino Linotype" w:cs="Palatino Linotype"/>
          <w:i/>
          <w:sz w:val="22"/>
          <w:szCs w:val="22"/>
        </w:rPr>
        <w:lastRenderedPageBreak/>
        <w:t>Seguridad Pública su consulta e interconexión para el desempeño de sus funciones.</w:t>
      </w:r>
    </w:p>
    <w:p w14:paraId="40808CD0"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1EA6E826"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7.-</w:t>
      </w:r>
      <w:r w:rsidRPr="00541803">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0424B274"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VIII…</w:t>
      </w:r>
    </w:p>
    <w:p w14:paraId="0EDECBE8"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14414CDD"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282E7C00"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 a XVI…</w:t>
      </w:r>
    </w:p>
    <w:p w14:paraId="1A57CAF1"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35114935"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19.-</w:t>
      </w:r>
      <w:r w:rsidRPr="00541803">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73323EEE"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14:paraId="69A53801"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 a VI…</w:t>
      </w:r>
    </w:p>
    <w:p w14:paraId="02626ED6"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1542AD82"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41803">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14:paraId="3A071CAF"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w:t>
      </w:r>
    </w:p>
    <w:p w14:paraId="3DE448DB"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41803">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14:paraId="79CBC6E2"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V…</w:t>
      </w:r>
    </w:p>
    <w:p w14:paraId="1999B754"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 Designar a un responsable del control, suministro y adecuado manejo de la información a que se refiere esta Ley;</w:t>
      </w:r>
    </w:p>
    <w:p w14:paraId="391AC24B"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XII a X…</w:t>
      </w:r>
    </w:p>
    <w:p w14:paraId="529C9A9A"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41803">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14:paraId="5CE3DA3D"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XII a XV…</w:t>
      </w:r>
    </w:p>
    <w:p w14:paraId="2C383D43"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04930AC9"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118.-</w:t>
      </w:r>
      <w:r w:rsidRPr="00541803">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18117386"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70899F7D"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14:paraId="6AB86702"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3F54A772" w14:textId="77777777" w:rsidR="005A7575" w:rsidRPr="00541803" w:rsidRDefault="00541803">
      <w:pPr>
        <w:tabs>
          <w:tab w:val="left" w:pos="7938"/>
        </w:tabs>
        <w:spacing w:line="360" w:lineRule="auto"/>
        <w:ind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rPr>
        <w:t>Por otra parte, los numerales 125, fracción VIII y 142 de la Ley Orgánica Municipal del Estado de México, señala lo siguiente:</w:t>
      </w:r>
      <w:r w:rsidRPr="00541803">
        <w:rPr>
          <w:rFonts w:ascii="Palatino Linotype" w:eastAsia="Palatino Linotype" w:hAnsi="Palatino Linotype" w:cs="Palatino Linotype"/>
          <w:b/>
          <w:i/>
          <w:sz w:val="22"/>
          <w:szCs w:val="22"/>
        </w:rPr>
        <w:t xml:space="preserve"> </w:t>
      </w:r>
    </w:p>
    <w:p w14:paraId="2DA89396"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b/>
          <w:i/>
          <w:sz w:val="22"/>
          <w:szCs w:val="22"/>
        </w:rPr>
      </w:pPr>
    </w:p>
    <w:p w14:paraId="3732ACCC"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125</w:t>
      </w:r>
      <w:r w:rsidRPr="00541803">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14:paraId="2E1BD6A4"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VII…</w:t>
      </w:r>
    </w:p>
    <w:p w14:paraId="7D0624D2"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VIII. Seguridad pública y tránsito;</w:t>
      </w:r>
    </w:p>
    <w:p w14:paraId="6FBF84EC"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IX a XI…</w:t>
      </w:r>
    </w:p>
    <w:p w14:paraId="215B3CA9"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4432DAAA"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142</w:t>
      </w:r>
      <w:r w:rsidRPr="00541803">
        <w:rPr>
          <w:rFonts w:ascii="Palatino Linotype" w:eastAsia="Palatino Linotype" w:hAnsi="Palatino Linotype" w:cs="Palatino Linotype"/>
          <w:i/>
          <w:sz w:val="22"/>
          <w:szCs w:val="22"/>
        </w:rPr>
        <w:t xml:space="preserve">.- Las funciones de seguridad pública del municipio en su respectivo ámbito de competencia, estarán a cargo de un </w:t>
      </w:r>
      <w:proofErr w:type="gramStart"/>
      <w:r w:rsidRPr="00541803">
        <w:rPr>
          <w:rFonts w:ascii="Palatino Linotype" w:eastAsia="Palatino Linotype" w:hAnsi="Palatino Linotype" w:cs="Palatino Linotype"/>
          <w:i/>
          <w:sz w:val="22"/>
          <w:szCs w:val="22"/>
        </w:rPr>
        <w:t>Director</w:t>
      </w:r>
      <w:proofErr w:type="gramEnd"/>
      <w:r w:rsidRPr="00541803">
        <w:rPr>
          <w:rFonts w:ascii="Palatino Linotype" w:eastAsia="Palatino Linotype" w:hAnsi="Palatino Linotype" w:cs="Palatino Linotype"/>
          <w:i/>
          <w:sz w:val="22"/>
          <w:szCs w:val="22"/>
        </w:rPr>
        <w:t xml:space="preserve"> de Seguridad Pública Municipal o su equivalente, el cual deberá ser nombrado en los términos y requisitos establecidos en la Ley de Seguridad del Estado de México.</w:t>
      </w:r>
    </w:p>
    <w:p w14:paraId="6DFB793B"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6366C597"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78B7271D" w14:textId="77777777" w:rsidR="005A7575" w:rsidRPr="00541803" w:rsidRDefault="005A7575">
      <w:pPr>
        <w:spacing w:line="360" w:lineRule="auto"/>
        <w:ind w:left="567"/>
        <w:jc w:val="both"/>
        <w:rPr>
          <w:rFonts w:ascii="Palatino Linotype" w:eastAsia="Palatino Linotype" w:hAnsi="Palatino Linotype" w:cs="Palatino Linotype"/>
          <w:i/>
          <w:sz w:val="22"/>
          <w:szCs w:val="22"/>
        </w:rPr>
      </w:pPr>
    </w:p>
    <w:p w14:paraId="25648E0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Así las cosas, de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1DA8899E"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65B4304A"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24</w:t>
      </w:r>
      <w:r w:rsidRPr="00541803">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4CAD6212"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XI…</w:t>
      </w:r>
    </w:p>
    <w:p w14:paraId="3298288D"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1258852A"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XIII a XXV…</w:t>
      </w:r>
    </w:p>
    <w:p w14:paraId="68F94ADC"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3EB9D960"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92.</w:t>
      </w:r>
      <w:r w:rsidRPr="0054180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D51096"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I a XXXIII…</w:t>
      </w:r>
    </w:p>
    <w:p w14:paraId="5AEA4D17"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XXXIV. Las estadísticas que generen en cumplimiento de sus facultades, competencias o funciones con la mayor desagregación posible</w:t>
      </w:r>
    </w:p>
    <w:p w14:paraId="699C5C4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XXXV a LII…”</w:t>
      </w:r>
    </w:p>
    <w:p w14:paraId="2E8CB901" w14:textId="77777777" w:rsidR="005A7575" w:rsidRPr="00541803" w:rsidRDefault="005A7575">
      <w:pPr>
        <w:spacing w:line="360" w:lineRule="auto"/>
        <w:ind w:left="567"/>
        <w:jc w:val="both"/>
        <w:rPr>
          <w:rFonts w:ascii="Palatino Linotype" w:eastAsia="Palatino Linotype" w:hAnsi="Palatino Linotype" w:cs="Palatino Linotype"/>
          <w:i/>
          <w:sz w:val="22"/>
          <w:szCs w:val="22"/>
        </w:rPr>
      </w:pPr>
    </w:p>
    <w:p w14:paraId="67A23174" w14:textId="77777777" w:rsidR="005A7575" w:rsidRPr="00541803" w:rsidRDefault="00541803">
      <w:pPr>
        <w:spacing w:line="360" w:lineRule="auto"/>
        <w:jc w:val="both"/>
        <w:rPr>
          <w:rFonts w:ascii="Palatino Linotype" w:eastAsia="Palatino Linotype" w:hAnsi="Palatino Linotype" w:cs="Palatino Linotype"/>
          <w:sz w:val="22"/>
          <w:szCs w:val="22"/>
        </w:rPr>
      </w:pPr>
      <w:r w:rsidRPr="00541803">
        <w:rPr>
          <w:rFonts w:ascii="Palatino Linotype" w:eastAsia="Palatino Linotype" w:hAnsi="Palatino Linotype" w:cs="Palatino Linotype"/>
        </w:rPr>
        <w:t>De forma complementaria, resulta de nuestro particular interés el criterio 11/09 emitido por el hoy Instituto Nacional de Transparencia, Acceso a la Información y Protección de Datos Personales, que a la letra dispone lo siguiente</w:t>
      </w:r>
      <w:r w:rsidRPr="00541803">
        <w:rPr>
          <w:rFonts w:ascii="Palatino Linotype" w:eastAsia="Palatino Linotype" w:hAnsi="Palatino Linotype" w:cs="Palatino Linotype"/>
          <w:sz w:val="22"/>
          <w:szCs w:val="22"/>
        </w:rPr>
        <w:t>:</w:t>
      </w:r>
    </w:p>
    <w:p w14:paraId="54502407"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2183082C" w14:textId="77777777" w:rsidR="005A7575" w:rsidRPr="00541803" w:rsidRDefault="00541803">
      <w:pPr>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3ADD3B7A"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543F99B3"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26F854D3"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Así las cosas, se </w:t>
      </w:r>
      <w:proofErr w:type="spellStart"/>
      <w:r w:rsidRPr="00541803">
        <w:rPr>
          <w:rFonts w:ascii="Palatino Linotype" w:eastAsia="Palatino Linotype" w:hAnsi="Palatino Linotype" w:cs="Palatino Linotype"/>
        </w:rPr>
        <w:t>a</w:t>
      </w:r>
      <w:proofErr w:type="spellEnd"/>
      <w:r w:rsidRPr="00541803">
        <w:rPr>
          <w:rFonts w:ascii="Palatino Linotype" w:eastAsia="Palatino Linotype" w:hAnsi="Palatino Linotype" w:cs="Palatino Linotype"/>
        </w:rPr>
        <w:t xml:space="preserve"> </w:t>
      </w:r>
      <w:proofErr w:type="spellStart"/>
      <w:r w:rsidRPr="00541803">
        <w:rPr>
          <w:rFonts w:ascii="Palatino Linotype" w:eastAsia="Palatino Linotype" w:hAnsi="Palatino Linotype" w:cs="Palatino Linotype"/>
        </w:rPr>
        <w:t>trae</w:t>
      </w:r>
      <w:proofErr w:type="spellEnd"/>
      <w:r w:rsidRPr="00541803">
        <w:rPr>
          <w:rFonts w:ascii="Palatino Linotype" w:eastAsia="Palatino Linotype" w:hAnsi="Palatino Linotype" w:cs="Palatino Linotype"/>
        </w:rPr>
        <w:t xml:space="preserve"> al estudio los Lineamientos para el Llenado, Entrega, </w:t>
      </w:r>
      <w:proofErr w:type="spellStart"/>
      <w:r w:rsidRPr="00541803">
        <w:rPr>
          <w:rFonts w:ascii="Palatino Linotype" w:eastAsia="Palatino Linotype" w:hAnsi="Palatino Linotype" w:cs="Palatino Linotype"/>
        </w:rPr>
        <w:t>Recepeción</w:t>
      </w:r>
      <w:proofErr w:type="spellEnd"/>
      <w:r w:rsidRPr="00541803">
        <w:rPr>
          <w:rFonts w:ascii="Palatino Linotype" w:eastAsia="Palatino Linotype" w:hAnsi="Palatino Linotype" w:cs="Palatino Linotype"/>
        </w:rPr>
        <w:t xml:space="preserve">, Registro, Resguardo y Consulta del Informe Policial Homologado; </w:t>
      </w:r>
      <w:proofErr w:type="spellStart"/>
      <w:r w:rsidRPr="00541803">
        <w:rPr>
          <w:rFonts w:ascii="Palatino Linotype" w:eastAsia="Palatino Linotype" w:hAnsi="Palatino Linotype" w:cs="Palatino Linotype"/>
        </w:rPr>
        <w:t>vease</w:t>
      </w:r>
      <w:proofErr w:type="spellEnd"/>
      <w:r w:rsidRPr="00541803">
        <w:rPr>
          <w:rFonts w:ascii="Palatino Linotype" w:eastAsia="Palatino Linotype" w:hAnsi="Palatino Linotype" w:cs="Palatino Linotype"/>
        </w:rPr>
        <w:t xml:space="preserve">: </w:t>
      </w:r>
      <w:hyperlink r:id="rId12">
        <w:r w:rsidRPr="00541803">
          <w:rPr>
            <w:rFonts w:ascii="Palatino Linotype" w:eastAsia="Palatino Linotype" w:hAnsi="Palatino Linotype" w:cs="Palatino Linotype"/>
            <w:u w:val="single"/>
          </w:rPr>
          <w:t>https://www.dof.gob.mx/nota_detalle.php?codigo=5587157&amp;fecha=21/02/2020</w:t>
        </w:r>
      </w:hyperlink>
      <w:r w:rsidRPr="00541803">
        <w:rPr>
          <w:rFonts w:ascii="Palatino Linotype" w:eastAsia="Palatino Linotype" w:hAnsi="Palatino Linotype" w:cs="Palatino Linotype"/>
        </w:rPr>
        <w:t xml:space="preserve"> y de los cuales, se inserta lo siguiente:</w:t>
      </w:r>
    </w:p>
    <w:p w14:paraId="1FDAF29A" w14:textId="77777777" w:rsidR="005A7575" w:rsidRPr="00541803" w:rsidRDefault="005A7575">
      <w:pPr>
        <w:spacing w:line="360" w:lineRule="auto"/>
        <w:ind w:right="539"/>
        <w:rPr>
          <w:rFonts w:ascii="Palatino Linotype" w:eastAsia="Palatino Linotype" w:hAnsi="Palatino Linotype" w:cs="Palatino Linotype"/>
        </w:rPr>
      </w:pPr>
    </w:p>
    <w:p w14:paraId="2D99D085" w14:textId="77777777" w:rsidR="005A7575" w:rsidRPr="00541803" w:rsidRDefault="00541803">
      <w:pPr>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PRIMERO. OBJETO Y ÁMBITO DE APLICACIÓN.</w:t>
      </w:r>
    </w:p>
    <w:p w14:paraId="00E1383D"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5B373F4B"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El Informe Policial Homologado es el medio a través del cual </w:t>
      </w:r>
      <w:r w:rsidRPr="00541803">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541803">
        <w:rPr>
          <w:rFonts w:ascii="Palatino Linotype" w:eastAsia="Palatino Linotype" w:hAnsi="Palatino Linotype" w:cs="Palatino Linotype"/>
          <w:i/>
          <w:sz w:val="22"/>
          <w:szCs w:val="22"/>
        </w:rPr>
        <w:t>, a las autoridades competentes.</w:t>
      </w:r>
    </w:p>
    <w:p w14:paraId="718416DB"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736DC977"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El Informe Policial Homologado tiene como objeto </w:t>
      </w:r>
      <w:proofErr w:type="spellStart"/>
      <w:r w:rsidRPr="00541803">
        <w:rPr>
          <w:rFonts w:ascii="Palatino Linotype" w:eastAsia="Palatino Linotype" w:hAnsi="Palatino Linotype" w:cs="Palatino Linotype"/>
          <w:i/>
          <w:sz w:val="22"/>
          <w:szCs w:val="22"/>
        </w:rPr>
        <w:t>eficientar</w:t>
      </w:r>
      <w:proofErr w:type="spellEnd"/>
      <w:r w:rsidRPr="00541803">
        <w:rPr>
          <w:rFonts w:ascii="Palatino Linotype" w:eastAsia="Palatino Linotype" w:hAnsi="Palatino Linotype" w:cs="Palatino Linotype"/>
          <w:i/>
          <w:sz w:val="22"/>
          <w:szCs w:val="22"/>
        </w:rPr>
        <w:t xml:space="preserve"> las puestas a disposición, garantizar el debido proceso, y fomentar el uso de la información para acciones de inteligencia.</w:t>
      </w:r>
    </w:p>
    <w:p w14:paraId="55D6C873"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2BD4C51C"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Los presentes Lineamientos tienen como objeto señalar los criterios respecto a lo siguiente:</w:t>
      </w:r>
    </w:p>
    <w:p w14:paraId="1C9A9B24"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V …</w:t>
      </w:r>
    </w:p>
    <w:p w14:paraId="723E70FE"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   Resguardo de la base de datos del IPH en el Sistema Nacional de Información en Seguridad Pública;</w:t>
      </w:r>
    </w:p>
    <w:p w14:paraId="6081B3F6"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VII a IX…</w:t>
      </w:r>
    </w:p>
    <w:p w14:paraId="6AE1CF96" w14:textId="77777777" w:rsidR="005A7575" w:rsidRPr="00541803" w:rsidRDefault="005A7575">
      <w:pPr>
        <w:spacing w:line="276" w:lineRule="auto"/>
        <w:ind w:left="1134" w:right="900"/>
        <w:jc w:val="both"/>
        <w:rPr>
          <w:rFonts w:ascii="Palatino Linotype" w:eastAsia="Palatino Linotype" w:hAnsi="Palatino Linotype" w:cs="Palatino Linotype"/>
          <w:b/>
          <w:i/>
          <w:sz w:val="22"/>
          <w:szCs w:val="22"/>
        </w:rPr>
      </w:pPr>
    </w:p>
    <w:p w14:paraId="73E5AAEB" w14:textId="77777777" w:rsidR="005A7575" w:rsidRPr="00541803" w:rsidRDefault="00541803">
      <w:pPr>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SEGUNDO. GLOSARIO DE TÉRMINOS.</w:t>
      </w:r>
    </w:p>
    <w:p w14:paraId="4CDAFC45" w14:textId="77777777" w:rsidR="005A7575" w:rsidRPr="00541803" w:rsidRDefault="005A7575">
      <w:pPr>
        <w:spacing w:line="276" w:lineRule="auto"/>
        <w:ind w:left="1134" w:right="900"/>
        <w:jc w:val="both"/>
        <w:rPr>
          <w:rFonts w:ascii="Palatino Linotype" w:eastAsia="Palatino Linotype" w:hAnsi="Palatino Linotype" w:cs="Palatino Linotype"/>
          <w:b/>
          <w:i/>
          <w:sz w:val="22"/>
          <w:szCs w:val="22"/>
        </w:rPr>
      </w:pPr>
    </w:p>
    <w:p w14:paraId="080CC97F"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 IX…</w:t>
      </w:r>
    </w:p>
    <w:p w14:paraId="6D9ACC39"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 IPH: El Informe Policial Homologado de hechos probablemente delictivos o de infracciones administrativas, mismo que puede ser en versión impresa o electrónica.</w:t>
      </w:r>
    </w:p>
    <w:p w14:paraId="6699A4A9"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2F4ECE46" w14:textId="77777777" w:rsidR="005A7575" w:rsidRPr="00541803" w:rsidRDefault="00541803">
      <w:pPr>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DÉCIMO TERCERO. ENTREGA Y RECEPCIÓN DEL IPH.</w:t>
      </w:r>
    </w:p>
    <w:p w14:paraId="7D4C15F6"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6AF389F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541803">
        <w:rPr>
          <w:rFonts w:ascii="Palatino Linotype" w:eastAsia="Palatino Linotype" w:hAnsi="Palatino Linotype" w:cs="Palatino Linotype"/>
          <w:b/>
          <w:i/>
          <w:sz w:val="22"/>
          <w:szCs w:val="22"/>
        </w:rPr>
        <w:t xml:space="preserve">deberán entregarlo junto con las personas </w:t>
      </w:r>
      <w:r w:rsidRPr="00541803">
        <w:rPr>
          <w:rFonts w:ascii="Palatino Linotype" w:eastAsia="Palatino Linotype" w:hAnsi="Palatino Linotype" w:cs="Palatino Linotype"/>
          <w:b/>
          <w:i/>
          <w:sz w:val="22"/>
          <w:szCs w:val="22"/>
        </w:rPr>
        <w:lastRenderedPageBreak/>
        <w:t>detenidas y/o arrestadas y/o los objetos asegurados a la autoridad competente</w:t>
      </w:r>
      <w:r w:rsidRPr="00541803">
        <w:rPr>
          <w:rFonts w:ascii="Palatino Linotype" w:eastAsia="Palatino Linotype" w:hAnsi="Palatino Linotype" w:cs="Palatino Linotype"/>
          <w:i/>
          <w:sz w:val="22"/>
          <w:szCs w:val="22"/>
        </w:rPr>
        <w:t>, según se trate de un hecho probablemente delictivo o una infracción administrativa.</w:t>
      </w:r>
    </w:p>
    <w:p w14:paraId="1C006521" w14:textId="77777777" w:rsidR="005A7575" w:rsidRPr="00541803" w:rsidRDefault="00541803">
      <w:pPr>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563476D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(Énfasis añadido)</w:t>
      </w:r>
    </w:p>
    <w:p w14:paraId="35BFAD09" w14:textId="77777777" w:rsidR="005A7575" w:rsidRPr="00541803" w:rsidRDefault="005A7575">
      <w:pPr>
        <w:spacing w:line="360" w:lineRule="auto"/>
        <w:jc w:val="both"/>
        <w:rPr>
          <w:rFonts w:ascii="Palatino Linotype" w:eastAsia="Palatino Linotype" w:hAnsi="Palatino Linotype" w:cs="Palatino Linotype"/>
          <w:b/>
          <w:i/>
          <w:sz w:val="22"/>
          <w:szCs w:val="22"/>
        </w:rPr>
      </w:pPr>
    </w:p>
    <w:p w14:paraId="155DFC14"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541803">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541803">
        <w:rPr>
          <w:rFonts w:ascii="Palatino Linotype" w:eastAsia="Palatino Linotype" w:hAnsi="Palatino Linotype" w:cs="Palatino Linotype"/>
        </w:rPr>
        <w:t>Es importante dejar de lado que no se están solicitando estos documentos, sino información estadística únicamente.</w:t>
      </w:r>
    </w:p>
    <w:p w14:paraId="519C3B85"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71A4364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541803">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541803">
        <w:rPr>
          <w:rFonts w:ascii="Palatino Linotype" w:eastAsia="Palatino Linotype" w:hAnsi="Palatino Linotype" w:cs="Palatino Linotype"/>
        </w:rPr>
        <w:t xml:space="preserve">, pues es evidente que existen diversos tipos de delitos que se pueden configurar sin que se genere el informe en comento, tal como de </w:t>
      </w:r>
      <w:r w:rsidRPr="00541803">
        <w:rPr>
          <w:rFonts w:ascii="Palatino Linotype" w:eastAsia="Palatino Linotype" w:hAnsi="Palatino Linotype" w:cs="Palatino Linotype"/>
        </w:rPr>
        <w:lastRenderedPageBreak/>
        <w:t xml:space="preserve">manera enunciativa más no limitativa, es el caso de la </w:t>
      </w:r>
      <w:r w:rsidRPr="00541803">
        <w:rPr>
          <w:rFonts w:ascii="Palatino Linotype" w:eastAsia="Palatino Linotype" w:hAnsi="Palatino Linotype" w:cs="Palatino Linotype"/>
          <w:b/>
        </w:rPr>
        <w:t>extorsión</w:t>
      </w:r>
      <w:r w:rsidRPr="00541803">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43C24CC1" w14:textId="77777777" w:rsidR="005A7575" w:rsidRPr="00541803" w:rsidRDefault="005A7575">
      <w:pPr>
        <w:spacing w:line="360" w:lineRule="auto"/>
        <w:jc w:val="both"/>
        <w:rPr>
          <w:rFonts w:ascii="Palatino Linotype" w:eastAsia="Palatino Linotype" w:hAnsi="Palatino Linotype" w:cs="Palatino Linotype"/>
        </w:rPr>
      </w:pPr>
    </w:p>
    <w:p w14:paraId="10076CBF"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541803">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541803">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07E38CB1" w14:textId="77777777" w:rsidR="005A7575" w:rsidRPr="00541803" w:rsidRDefault="005A7575">
      <w:pPr>
        <w:spacing w:line="360" w:lineRule="auto"/>
        <w:jc w:val="both"/>
        <w:rPr>
          <w:rFonts w:ascii="Palatino Linotype" w:eastAsia="Palatino Linotype" w:hAnsi="Palatino Linotype" w:cs="Palatino Linotype"/>
        </w:rPr>
      </w:pPr>
    </w:p>
    <w:p w14:paraId="3F9929B5"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541803">
        <w:rPr>
          <w:rFonts w:ascii="Palatino Linotype" w:eastAsia="Palatino Linotype" w:hAnsi="Palatino Linotype" w:cs="Palatino Linotype"/>
          <w:b/>
        </w:rPr>
        <w:lastRenderedPageBreak/>
        <w:t>es preciso reiterar que el Particular solicitó información estadística de la incidencia delictiva,</w:t>
      </w:r>
      <w:r w:rsidRPr="00541803">
        <w:rPr>
          <w:rFonts w:ascii="Palatino Linotype" w:eastAsia="Palatino Linotype" w:hAnsi="Palatino Linotype" w:cs="Palatino Linotype"/>
        </w:rPr>
        <w:t xml:space="preserve"> lo cual, </w:t>
      </w:r>
      <w:r w:rsidRPr="00541803">
        <w:rPr>
          <w:rFonts w:ascii="Palatino Linotype" w:eastAsia="Palatino Linotype" w:hAnsi="Palatino Linotype" w:cs="Palatino Linotype"/>
          <w:b/>
        </w:rPr>
        <w:t>corresponde únicamente al número de hechos y/o actos de los que se tuvo conocimiento</w:t>
      </w:r>
      <w:r w:rsidRPr="00541803">
        <w:rPr>
          <w:rFonts w:ascii="Palatino Linotype" w:eastAsia="Palatino Linotype" w:hAnsi="Palatino Linotype" w:cs="Palatino Linotype"/>
        </w:rPr>
        <w:t xml:space="preserve"> y con base en ello,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no se encuentra constreñido para buscar en el expediente formado si existe o no, el informe policial homologado, esto, en virtud del artículo 12 de la Ley de Transparencia y Acceso a la Información Pública del Estado de México y Municipios, mismo que a la letra estipula lo siguiente:</w:t>
      </w:r>
    </w:p>
    <w:p w14:paraId="71E1E290" w14:textId="77777777" w:rsidR="005A7575" w:rsidRPr="00541803" w:rsidRDefault="005A7575">
      <w:pPr>
        <w:spacing w:line="360" w:lineRule="auto"/>
        <w:jc w:val="both"/>
        <w:rPr>
          <w:rFonts w:ascii="Palatino Linotype" w:eastAsia="Palatino Linotype" w:hAnsi="Palatino Linotype" w:cs="Palatino Linotype"/>
          <w:i/>
        </w:rPr>
      </w:pPr>
    </w:p>
    <w:p w14:paraId="01BD980A"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617E767F" w14:textId="77777777" w:rsidR="005A7575" w:rsidRPr="00541803" w:rsidRDefault="005A7575">
      <w:pPr>
        <w:tabs>
          <w:tab w:val="left" w:pos="7938"/>
        </w:tabs>
        <w:spacing w:line="276" w:lineRule="auto"/>
        <w:ind w:left="1134" w:right="900"/>
        <w:jc w:val="both"/>
        <w:rPr>
          <w:rFonts w:ascii="Palatino Linotype" w:eastAsia="Palatino Linotype" w:hAnsi="Palatino Linotype" w:cs="Palatino Linotype"/>
          <w:i/>
          <w:sz w:val="22"/>
          <w:szCs w:val="22"/>
        </w:rPr>
      </w:pPr>
    </w:p>
    <w:p w14:paraId="4B94CF30" w14:textId="77777777" w:rsidR="005A7575" w:rsidRPr="00541803" w:rsidRDefault="00541803">
      <w:pPr>
        <w:tabs>
          <w:tab w:val="left" w:pos="7938"/>
        </w:tabs>
        <w:spacing w:line="276" w:lineRule="auto"/>
        <w:ind w:left="1134" w:right="900"/>
        <w:jc w:val="both"/>
        <w:rPr>
          <w:rFonts w:ascii="Palatino Linotype" w:eastAsia="Palatino Linotype" w:hAnsi="Palatino Linotype" w:cs="Palatino Linotype"/>
          <w:b/>
          <w:i/>
          <w:sz w:val="22"/>
          <w:szCs w:val="22"/>
        </w:rPr>
      </w:pPr>
      <w:r w:rsidRPr="0054180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DD483E"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12294A45"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esta tesitura, es claro que el nivel de desagregación que solicita el Particular, confiere al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541803">
        <w:rPr>
          <w:rFonts w:ascii="Palatino Linotype" w:eastAsia="Palatino Linotype" w:hAnsi="Palatino Linotype" w:cs="Palatino Linotype"/>
          <w:i/>
        </w:rPr>
        <w:t xml:space="preserve"> ad hoc</w:t>
      </w:r>
      <w:r w:rsidRPr="00541803">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que por rubro y texto, dispone lo siguiente:.</w:t>
      </w:r>
    </w:p>
    <w:p w14:paraId="5512E114"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505195F4"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54180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4F29BBD" w14:textId="77777777" w:rsidR="005A7575" w:rsidRPr="00541803" w:rsidRDefault="005A7575">
      <w:pPr>
        <w:spacing w:line="360" w:lineRule="auto"/>
        <w:ind w:left="567"/>
        <w:jc w:val="both"/>
        <w:rPr>
          <w:rFonts w:ascii="Palatino Linotype" w:eastAsia="Palatino Linotype" w:hAnsi="Palatino Linotype" w:cs="Palatino Linotype"/>
          <w:i/>
          <w:sz w:val="22"/>
          <w:szCs w:val="22"/>
        </w:rPr>
      </w:pPr>
    </w:p>
    <w:p w14:paraId="4A4D834B"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tales circunstancias para el caso en particular, este Instituto no encuentra sustento legal que permita ordenar la entrega de la información conforme los intereses del Particular; no obstante, es procedente determinar las atribuciones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para que, de ser el caso, en aras del principio de máxima publicidad, se ordene la entrega de la información con el mayor grado de desagregación posible.</w:t>
      </w:r>
    </w:p>
    <w:p w14:paraId="1AB2A1B9" w14:textId="77777777" w:rsidR="005A7575" w:rsidRPr="00541803" w:rsidRDefault="005A7575">
      <w:pPr>
        <w:spacing w:line="360" w:lineRule="auto"/>
        <w:jc w:val="both"/>
        <w:rPr>
          <w:rFonts w:ascii="Palatino Linotype" w:eastAsia="Palatino Linotype" w:hAnsi="Palatino Linotype" w:cs="Palatino Linotype"/>
        </w:rPr>
      </w:pPr>
    </w:p>
    <w:p w14:paraId="51F3090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Establecido lo anterior, es de recordar que el Particular en su solicitud señaló que requería la información, con las coordenadas geográficas, establecidas en el lugar de la intervención, por lo que se trae de nueva cuenta la Ley General del Sistema Nacional de Seguridad Pública, en la cual se establece en su artículo 43 lo que debe contener el informe policial homologado como se muestra a continuación:</w:t>
      </w:r>
    </w:p>
    <w:p w14:paraId="73AD3A2F" w14:textId="77777777" w:rsidR="005A7575" w:rsidRPr="00541803" w:rsidRDefault="00541803">
      <w:pPr>
        <w:spacing w:line="360" w:lineRule="auto"/>
        <w:jc w:val="both"/>
        <w:rPr>
          <w:rFonts w:ascii="Palatino Linotype" w:eastAsia="Palatino Linotype" w:hAnsi="Palatino Linotype" w:cs="Palatino Linotype"/>
          <w:sz w:val="22"/>
          <w:szCs w:val="22"/>
        </w:rPr>
      </w:pPr>
      <w:r w:rsidRPr="00541803">
        <w:rPr>
          <w:rFonts w:ascii="Palatino Linotype" w:eastAsia="Palatino Linotype" w:hAnsi="Palatino Linotype" w:cs="Palatino Linotype"/>
          <w:sz w:val="22"/>
          <w:szCs w:val="22"/>
        </w:rPr>
        <w:t xml:space="preserve"> </w:t>
      </w:r>
    </w:p>
    <w:p w14:paraId="579E2092"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lastRenderedPageBreak/>
        <w:t>Artículo 43.-</w:t>
      </w:r>
      <w:r w:rsidRPr="00541803">
        <w:rPr>
          <w:rFonts w:ascii="Palatino Linotype" w:eastAsia="Palatino Linotype" w:hAnsi="Palatino Linotype" w:cs="Palatino Linotype"/>
          <w:i/>
          <w:sz w:val="22"/>
          <w:szCs w:val="22"/>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685478D9"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El área que lo emite;</w:t>
      </w:r>
    </w:p>
    <w:p w14:paraId="0BAD07AF"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 El usuario capturista;</w:t>
      </w:r>
    </w:p>
    <w:p w14:paraId="080C78CE"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III. Los Datos Generales de registro;</w:t>
      </w:r>
    </w:p>
    <w:p w14:paraId="61831B19"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IV. Motivo, que se clasifica en;</w:t>
      </w:r>
    </w:p>
    <w:p w14:paraId="7DB38AFC"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 Tipo de evento, y</w:t>
      </w:r>
    </w:p>
    <w:p w14:paraId="6BE7DDE1"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b) Subtipo de evento.</w:t>
      </w:r>
    </w:p>
    <w:p w14:paraId="3937F627"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 La ubicación del evento y en su caso, los caminos;</w:t>
      </w:r>
    </w:p>
    <w:p w14:paraId="32EB01EC"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 La descripción de hechos, que deberá detallar modo, tiempo y lugar, entre otros datos.</w:t>
      </w:r>
    </w:p>
    <w:p w14:paraId="7CB586B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VII. Entrevistas realizadas, y</w:t>
      </w:r>
    </w:p>
    <w:p w14:paraId="5AFDD500"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VIII. En caso de detenciones:</w:t>
      </w:r>
    </w:p>
    <w:p w14:paraId="56E13598"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 Señalar los motivos de la detención;</w:t>
      </w:r>
    </w:p>
    <w:p w14:paraId="18D1E4D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b) Descripción de la persona;</w:t>
      </w:r>
    </w:p>
    <w:p w14:paraId="47448656"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c) El nombre del detenido y apodo, en su caso;</w:t>
      </w:r>
    </w:p>
    <w:p w14:paraId="2AE26B9B"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d) Descripción de estado físico aparente;</w:t>
      </w:r>
    </w:p>
    <w:p w14:paraId="4B46F56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 Objetos que le fueron encontrados;</w:t>
      </w:r>
    </w:p>
    <w:p w14:paraId="7C410698"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f) Autoridad a la que fue puesto a disposición, y</w:t>
      </w:r>
    </w:p>
    <w:p w14:paraId="65A6EC6D"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g) Lugar en el que fue puesto a disposición.</w:t>
      </w:r>
    </w:p>
    <w:p w14:paraId="4FC91180"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6FB137A9"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7CB13844"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lo anterior, no se advierte la obligación de que el informe policial homologado deba contener coordenadas geográficas, sino solamente la ubicación del evento, el cual puede ser solventado con la dirección, por lo que la información se debe proporcionar con el mayor grado de desagregación posible, ya que al nivel que solicita el Particular, confiere al Sujeto Obligado a practicar una investigación, por </w:t>
      </w:r>
      <w:r w:rsidRPr="00541803">
        <w:rPr>
          <w:rFonts w:ascii="Palatino Linotype" w:eastAsia="Palatino Linotype" w:hAnsi="Palatino Linotype" w:cs="Palatino Linotype"/>
        </w:rPr>
        <w:lastRenderedPageBreak/>
        <w:t xml:space="preserve">lo que el derecho de acceso a la información pública se satisface en aquellos casos en que se entregue el soporte documental en el que conste la información solicitada, sin necesidad de elaborar documentos </w:t>
      </w:r>
      <w:r w:rsidRPr="00541803">
        <w:rPr>
          <w:rFonts w:ascii="Palatino Linotype" w:eastAsia="Palatino Linotype" w:hAnsi="Palatino Linotype" w:cs="Palatino Linotype"/>
          <w:i/>
        </w:rPr>
        <w:t>ad hoc</w:t>
      </w:r>
      <w:r w:rsidRPr="00541803">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previamente citado.</w:t>
      </w:r>
    </w:p>
    <w:p w14:paraId="35C87BDE" w14:textId="77777777" w:rsidR="005A7575" w:rsidRPr="00541803" w:rsidRDefault="005A7575">
      <w:pPr>
        <w:spacing w:line="360" w:lineRule="auto"/>
        <w:jc w:val="both"/>
        <w:rPr>
          <w:rFonts w:ascii="Palatino Linotype" w:eastAsia="Palatino Linotype" w:hAnsi="Palatino Linotype" w:cs="Palatino Linotype"/>
        </w:rPr>
      </w:pPr>
    </w:p>
    <w:p w14:paraId="6744D487"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14:paraId="569A39ED" w14:textId="77777777" w:rsidR="005A7575" w:rsidRPr="00541803" w:rsidRDefault="005A7575">
      <w:pPr>
        <w:spacing w:line="360" w:lineRule="auto"/>
        <w:jc w:val="both"/>
        <w:rPr>
          <w:rFonts w:ascii="Palatino Linotype" w:eastAsia="Palatino Linotype" w:hAnsi="Palatino Linotype" w:cs="Palatino Linotype"/>
        </w:rPr>
      </w:pPr>
    </w:p>
    <w:p w14:paraId="75AD0EBD" w14:textId="77777777" w:rsidR="005A7575" w:rsidRPr="00541803" w:rsidRDefault="0054180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41803">
        <w:rPr>
          <w:rFonts w:ascii="Palatino Linotype" w:eastAsia="Palatino Linotype" w:hAnsi="Palatino Linotype" w:cs="Palatino Linotype"/>
          <w:b/>
        </w:rPr>
        <w:t>De las atribuciones del SUJETO OBLIGADO.</w:t>
      </w:r>
    </w:p>
    <w:p w14:paraId="0B1B5A1B" w14:textId="77777777" w:rsidR="005A7575" w:rsidRPr="00541803" w:rsidRDefault="005A7575">
      <w:pPr>
        <w:spacing w:line="360" w:lineRule="auto"/>
        <w:jc w:val="both"/>
        <w:rPr>
          <w:rFonts w:ascii="Palatino Linotype" w:eastAsia="Palatino Linotype" w:hAnsi="Palatino Linotype" w:cs="Palatino Linotype"/>
        </w:rPr>
      </w:pPr>
    </w:p>
    <w:p w14:paraId="335C7196"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este tenor de conformidad con lo dispuesto en el artículo 83  del Bando Municipal vigente de Ocoyoacac 2022; en la liga electrónica de consulta: </w:t>
      </w:r>
      <w:hyperlink r:id="rId13">
        <w:r w:rsidRPr="00541803">
          <w:rPr>
            <w:rFonts w:ascii="Palatino Linotype" w:eastAsia="Palatino Linotype" w:hAnsi="Palatino Linotype" w:cs="Palatino Linotype"/>
            <w:u w:val="single"/>
          </w:rPr>
          <w:t>https://legislacion.edomex.gob.mx/sites/legislacion.edomex.gob.mx/files/files/pdf/b</w:t>
        </w:r>
        <w:r w:rsidRPr="00541803">
          <w:rPr>
            <w:rFonts w:ascii="Palatino Linotype" w:eastAsia="Palatino Linotype" w:hAnsi="Palatino Linotype" w:cs="Palatino Linotype"/>
            <w:u w:val="single"/>
          </w:rPr>
          <w:lastRenderedPageBreak/>
          <w:t>do/bdo2022/bdo065.pdf</w:t>
        </w:r>
      </w:hyperlink>
      <w:r w:rsidRPr="00541803">
        <w:rPr>
          <w:rFonts w:ascii="Palatino Linotype" w:eastAsia="Palatino Linotype" w:hAnsi="Palatino Linotype" w:cs="Palatino Linotype"/>
          <w:u w:val="single"/>
        </w:rPr>
        <w:t xml:space="preserve"> </w:t>
      </w:r>
      <w:r w:rsidRPr="00541803">
        <w:rPr>
          <w:rFonts w:ascii="Palatino Linotype" w:eastAsia="Palatino Linotype" w:hAnsi="Palatino Linotype" w:cs="Palatino Linotype"/>
        </w:rPr>
        <w:t xml:space="preserve">, se advierte que dentro de las funciones y atribuciones con las que cuenta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en materia de Seguridad Pública, se encuentra:</w:t>
      </w:r>
    </w:p>
    <w:p w14:paraId="7C7E4EAC" w14:textId="77777777" w:rsidR="005A7575" w:rsidRPr="00541803" w:rsidRDefault="005A7575">
      <w:pPr>
        <w:spacing w:line="360" w:lineRule="auto"/>
        <w:jc w:val="both"/>
        <w:rPr>
          <w:rFonts w:ascii="Palatino Linotype" w:eastAsia="Palatino Linotype" w:hAnsi="Palatino Linotype" w:cs="Palatino Linotype"/>
        </w:rPr>
      </w:pPr>
    </w:p>
    <w:p w14:paraId="149D0BC2"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Artículo 82. El Ayuntamiento tendrá las siguientes atribuciones</w:t>
      </w:r>
    </w:p>
    <w:p w14:paraId="67D8BAE9"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en materia de seguridad pública:</w:t>
      </w:r>
    </w:p>
    <w:p w14:paraId="008767A5"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659FE71A" w14:textId="77777777" w:rsidR="005A7575" w:rsidRPr="00541803" w:rsidRDefault="005A7575">
      <w:pPr>
        <w:spacing w:line="276" w:lineRule="auto"/>
        <w:ind w:left="1134" w:right="900"/>
        <w:jc w:val="both"/>
        <w:rPr>
          <w:rFonts w:ascii="Palatino Linotype" w:eastAsia="Palatino Linotype" w:hAnsi="Palatino Linotype" w:cs="Palatino Linotype"/>
          <w:i/>
          <w:sz w:val="22"/>
          <w:szCs w:val="22"/>
        </w:rPr>
      </w:pPr>
    </w:p>
    <w:p w14:paraId="4271B932" w14:textId="77777777" w:rsidR="005A7575" w:rsidRPr="00541803" w:rsidRDefault="00541803">
      <w:pPr>
        <w:spacing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XVI. </w:t>
      </w:r>
      <w:r w:rsidRPr="00541803">
        <w:rPr>
          <w:rFonts w:ascii="Palatino Linotype" w:eastAsia="Palatino Linotype" w:hAnsi="Palatino Linotype" w:cs="Palatino Linotype"/>
          <w:b/>
          <w:i/>
          <w:sz w:val="22"/>
          <w:szCs w:val="22"/>
        </w:rPr>
        <w:t>Llevar registro y estadística de incidencia delictiva o faltas administrativas y reincidencia para que en coordinación con autoridades federales, estatales y municipales</w:t>
      </w:r>
      <w:r w:rsidRPr="00541803">
        <w:rPr>
          <w:rFonts w:ascii="Palatino Linotype" w:eastAsia="Palatino Linotype" w:hAnsi="Palatino Linotype" w:cs="Palatino Linotype"/>
          <w:i/>
          <w:sz w:val="22"/>
          <w:szCs w:val="22"/>
        </w:rPr>
        <w:t xml:space="preserve"> se establezcan políticas o procesos de prevención y combate al delito;</w:t>
      </w:r>
    </w:p>
    <w:p w14:paraId="1FDA95EC" w14:textId="77777777" w:rsidR="005A7575" w:rsidRPr="00541803" w:rsidRDefault="005A7575">
      <w:pPr>
        <w:spacing w:line="360" w:lineRule="auto"/>
        <w:jc w:val="both"/>
        <w:rPr>
          <w:rFonts w:ascii="Palatino Linotype" w:eastAsia="Palatino Linotype" w:hAnsi="Palatino Linotype" w:cs="Palatino Linotype"/>
        </w:rPr>
      </w:pPr>
    </w:p>
    <w:p w14:paraId="1FB641A6"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este sentido, el Bando Municipal de Ocoyoacac 2020, consultado en el link:</w:t>
      </w:r>
      <w:r w:rsidRPr="00541803">
        <w:t xml:space="preserve"> </w:t>
      </w:r>
      <w:hyperlink r:id="rId14">
        <w:r w:rsidRPr="00541803">
          <w:rPr>
            <w:rFonts w:ascii="Palatino Linotype" w:eastAsia="Palatino Linotype" w:hAnsi="Palatino Linotype" w:cs="Palatino Linotype"/>
            <w:u w:val="single"/>
          </w:rPr>
          <w:t>https://legislacion.edomex.gob.mx/sites/legislacion.edomex.gob.mx/files/files/pdf/bdo/bdo2020/bdo065.pdf</w:t>
        </w:r>
      </w:hyperlink>
      <w:r w:rsidRPr="00541803">
        <w:rPr>
          <w:rFonts w:ascii="Palatino Linotype" w:eastAsia="Palatino Linotype" w:hAnsi="Palatino Linotype" w:cs="Palatino Linotype"/>
        </w:rPr>
        <w:t xml:space="preserve">  de igual forma señala en su artículo 89 que llevarán registro y estadística de </w:t>
      </w:r>
      <w:r w:rsidRPr="00541803">
        <w:rPr>
          <w:rFonts w:ascii="Palatino Linotype" w:eastAsia="Palatino Linotype" w:hAnsi="Palatino Linotype" w:cs="Palatino Linotype"/>
          <w:b/>
        </w:rPr>
        <w:t>incidencia delictiva</w:t>
      </w:r>
      <w:r w:rsidRPr="00541803">
        <w:rPr>
          <w:rFonts w:ascii="Palatino Linotype" w:eastAsia="Palatino Linotype" w:hAnsi="Palatino Linotype" w:cs="Palatino Linotype"/>
        </w:rPr>
        <w:t xml:space="preserve"> o faltas administrativas y reincidencia.</w:t>
      </w:r>
    </w:p>
    <w:p w14:paraId="2E0138A6" w14:textId="77777777" w:rsidR="005A7575" w:rsidRPr="00541803" w:rsidRDefault="005A7575">
      <w:pPr>
        <w:spacing w:line="360" w:lineRule="auto"/>
        <w:jc w:val="both"/>
        <w:rPr>
          <w:rFonts w:ascii="Palatino Linotype" w:eastAsia="Palatino Linotype" w:hAnsi="Palatino Linotype" w:cs="Palatino Linotype"/>
        </w:rPr>
      </w:pPr>
    </w:p>
    <w:p w14:paraId="7FE70CBF"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otra parte, el Bando Municipal de Ocoyoacac 2016 - 2018, consultado en el link: </w:t>
      </w:r>
      <w:hyperlink r:id="rId15">
        <w:r w:rsidRPr="00541803">
          <w:rPr>
            <w:rFonts w:ascii="Palatino Linotype" w:eastAsia="Palatino Linotype" w:hAnsi="Palatino Linotype" w:cs="Palatino Linotype"/>
            <w:u w:val="single"/>
          </w:rPr>
          <w:t>https://legislacion.edomex.gob.mx/sites/legislacion.edomex.gob.mx/files/files/pdf/bdo/bdo2018/bdo065.pdf</w:t>
        </w:r>
      </w:hyperlink>
      <w:r w:rsidRPr="00541803">
        <w:rPr>
          <w:rFonts w:ascii="Palatino Linotype" w:eastAsia="Palatino Linotype" w:hAnsi="Palatino Linotype" w:cs="Palatino Linotype"/>
        </w:rPr>
        <w:t xml:space="preserve">, en su artículo 84 fracción XI, que llevarán registro y </w:t>
      </w:r>
      <w:r w:rsidRPr="00541803">
        <w:rPr>
          <w:rFonts w:ascii="Palatino Linotype" w:eastAsia="Palatino Linotype" w:hAnsi="Palatino Linotype" w:cs="Palatino Linotype"/>
          <w:b/>
        </w:rPr>
        <w:t xml:space="preserve">estadística de incidencia delictiva </w:t>
      </w:r>
      <w:r w:rsidRPr="00541803">
        <w:rPr>
          <w:rFonts w:ascii="Palatino Linotype" w:eastAsia="Palatino Linotype" w:hAnsi="Palatino Linotype" w:cs="Palatino Linotype"/>
        </w:rPr>
        <w:t>o faltas administrativas y reincidencia para que en coordinación con autoridades federales, estatales y municipales se establezcan políticas o procesos de prevención y combate al delito.</w:t>
      </w:r>
    </w:p>
    <w:p w14:paraId="5DE0F06C" w14:textId="77777777" w:rsidR="005A7575" w:rsidRPr="00541803" w:rsidRDefault="005A7575">
      <w:pPr>
        <w:spacing w:line="360" w:lineRule="auto"/>
        <w:jc w:val="both"/>
        <w:rPr>
          <w:rFonts w:ascii="Palatino Linotype" w:eastAsia="Palatino Linotype" w:hAnsi="Palatino Linotype" w:cs="Palatino Linotype"/>
        </w:rPr>
      </w:pPr>
    </w:p>
    <w:p w14:paraId="197454F3" w14:textId="77777777" w:rsidR="005A7575" w:rsidRPr="00541803" w:rsidRDefault="00541803">
      <w:pPr>
        <w:spacing w:line="360" w:lineRule="auto"/>
        <w:jc w:val="both"/>
        <w:rPr>
          <w:rFonts w:ascii="Palatino Linotype" w:eastAsia="Palatino Linotype" w:hAnsi="Palatino Linotype" w:cs="Palatino Linotype"/>
        </w:rPr>
      </w:pPr>
      <w:proofErr w:type="gramStart"/>
      <w:r w:rsidRPr="00541803">
        <w:rPr>
          <w:rFonts w:ascii="Palatino Linotype" w:eastAsia="Palatino Linotype" w:hAnsi="Palatino Linotype" w:cs="Palatino Linotype"/>
        </w:rPr>
        <w:lastRenderedPageBreak/>
        <w:t>Finalmente</w:t>
      </w:r>
      <w:proofErr w:type="gramEnd"/>
      <w:r w:rsidRPr="00541803">
        <w:rPr>
          <w:rFonts w:ascii="Palatino Linotype" w:eastAsia="Palatino Linotype" w:hAnsi="Palatino Linotype" w:cs="Palatino Linotype"/>
        </w:rPr>
        <w:t xml:space="preserve"> el Bando de Gobierno Municipal de Ocoyoacac 2009, localizado en </w:t>
      </w:r>
      <w:hyperlink r:id="rId16">
        <w:r w:rsidRPr="00541803">
          <w:rPr>
            <w:rFonts w:ascii="Palatino Linotype" w:eastAsia="Palatino Linotype" w:hAnsi="Palatino Linotype" w:cs="Palatino Linotype"/>
            <w:u w:val="single"/>
          </w:rPr>
          <w:t>http://www.ordenjuridico.gob.mx/Estatal/ESTADO%20DE%20MEXICO/Municipios/Ocoyoacac/1BANDO.pdf</w:t>
        </w:r>
      </w:hyperlink>
      <w:r w:rsidRPr="00541803">
        <w:rPr>
          <w:rFonts w:ascii="Palatino Linotype" w:eastAsia="Palatino Linotype" w:hAnsi="Palatino Linotype" w:cs="Palatino Linotype"/>
        </w:rPr>
        <w:t>, no contiene información relacionada con lo solicitado.</w:t>
      </w:r>
    </w:p>
    <w:p w14:paraId="1EEBAF78" w14:textId="77777777" w:rsidR="005A7575" w:rsidRPr="00541803" w:rsidRDefault="005A7575">
      <w:pPr>
        <w:spacing w:line="360" w:lineRule="auto"/>
        <w:jc w:val="both"/>
        <w:rPr>
          <w:rFonts w:ascii="Palatino Linotype" w:eastAsia="Palatino Linotype" w:hAnsi="Palatino Linotype" w:cs="Palatino Linotype"/>
        </w:rPr>
      </w:pPr>
    </w:p>
    <w:p w14:paraId="52B7431E"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lo antes señalado es claro que corresponde al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llevar un registro y estadística de incidencia delictiva, para procesos de prevención y combate al delito, que derivado de las evidencias encontradas, pudiera ser a partir del año 2016, sin embargo no se tiene certeza de la búsqueda de la información en el periodo solicitado, ya que únicamente se limitó a señalar que: “… </w:t>
      </w:r>
      <w:r w:rsidRPr="00541803">
        <w:rPr>
          <w:rFonts w:ascii="Palatino Linotype" w:eastAsia="Palatino Linotype" w:hAnsi="Palatino Linotype" w:cs="Palatino Linotype"/>
          <w:i/>
        </w:rPr>
        <w:t>no se cuenta con algún registro que soporte lo solicitado, ya que durante el periodo mencionado no se contaba con bases de datos para el registro de dicha información…”</w:t>
      </w:r>
      <w:r w:rsidRPr="00541803">
        <w:rPr>
          <w:rFonts w:ascii="Palatino Linotype" w:eastAsia="Palatino Linotype" w:hAnsi="Palatino Linotype" w:cs="Palatino Linotype"/>
        </w:rPr>
        <w:t xml:space="preserve"> (Sic)</w:t>
      </w:r>
    </w:p>
    <w:p w14:paraId="5B96BC66"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Bajo este línea de pensamiento resulta importante señalar que si bien es cierto, se manifestó el servidor público habilitado competente, en este caso el Director General de Seguridad Pública Municipal, para dar respuesta, no menos cierto es que no se colmó el derecho de acceso a la información pública, toda vez que únicamente se limitó a referir que: </w:t>
      </w:r>
      <w:r w:rsidRPr="00541803">
        <w:rPr>
          <w:rFonts w:ascii="Palatino Linotype" w:eastAsia="Palatino Linotype" w:hAnsi="Palatino Linotype" w:cs="Palatino Linotype"/>
          <w:i/>
        </w:rPr>
        <w:t>“… no se cuenta con algún registro que soporte lo solicitado, ya que durante el periodo mencionado no se contaba con bases de datos para el registro de dicha información…”</w:t>
      </w:r>
      <w:r w:rsidRPr="00541803">
        <w:rPr>
          <w:rFonts w:ascii="Palatino Linotype" w:eastAsia="Palatino Linotype" w:hAnsi="Palatino Linotype" w:cs="Palatino Linotype"/>
        </w:rPr>
        <w:t xml:space="preserve"> (Sic), sin que pronuncie de manera clara y precisa las razones por las que no se cuenta con esta información y más aún, que no existió pronunciamiento sobre las bases de datos actuales.</w:t>
      </w:r>
    </w:p>
    <w:p w14:paraId="40C6817A" w14:textId="77777777" w:rsidR="005A7575" w:rsidRPr="00541803" w:rsidRDefault="00541803">
      <w:pPr>
        <w:pBdr>
          <w:top w:val="nil"/>
          <w:left w:val="nil"/>
          <w:bottom w:val="nil"/>
          <w:right w:val="nil"/>
          <w:between w:val="nil"/>
        </w:pBd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Asimismo, es pertinente mencionar que, el artículo 18 de Ley de Transparencia y Acceso a la Información Pública del Estado de México y Municipios establece que los Sujetos Obligados tienen el ineludible compromiso de documentar todos los </w:t>
      </w:r>
      <w:r w:rsidRPr="00541803">
        <w:rPr>
          <w:rFonts w:ascii="Palatino Linotype" w:eastAsia="Palatino Linotype" w:hAnsi="Palatino Linotype" w:cs="Palatino Linotype"/>
        </w:rPr>
        <w:lastRenderedPageBreak/>
        <w:t>actos que deriven de sus atribuciones, funciones y competencias considerando desde su origen la eventual publicidad de la información como a continuación se observa:</w:t>
      </w:r>
    </w:p>
    <w:p w14:paraId="1A61F8CB" w14:textId="77777777" w:rsidR="005A7575" w:rsidRPr="00541803" w:rsidRDefault="005A7575">
      <w:pPr>
        <w:pBdr>
          <w:top w:val="nil"/>
          <w:left w:val="nil"/>
          <w:bottom w:val="nil"/>
          <w:right w:val="nil"/>
          <w:between w:val="nil"/>
        </w:pBdr>
        <w:jc w:val="both"/>
        <w:rPr>
          <w:rFonts w:ascii="Palatino Linotype" w:eastAsia="Palatino Linotype" w:hAnsi="Palatino Linotype" w:cs="Palatino Linotype"/>
        </w:rPr>
      </w:pPr>
    </w:p>
    <w:p w14:paraId="3B92448F" w14:textId="77777777" w:rsidR="005A7575" w:rsidRPr="00541803" w:rsidRDefault="00541803">
      <w:pPr>
        <w:pBdr>
          <w:top w:val="nil"/>
          <w:left w:val="nil"/>
          <w:bottom w:val="nil"/>
          <w:right w:val="nil"/>
          <w:between w:val="nil"/>
        </w:pBdr>
        <w:spacing w:line="276" w:lineRule="auto"/>
        <w:ind w:left="1134" w:right="900"/>
        <w:jc w:val="both"/>
        <w:rPr>
          <w:rFonts w:ascii="Palatino Linotype" w:eastAsia="Palatino Linotype" w:hAnsi="Palatino Linotype" w:cs="Palatino Linotype"/>
        </w:rPr>
      </w:pPr>
      <w:r w:rsidRPr="00541803">
        <w:rPr>
          <w:rFonts w:ascii="Palatino Linotype" w:eastAsia="Palatino Linotype" w:hAnsi="Palatino Linotype" w:cs="Palatino Linotype"/>
          <w:i/>
          <w:sz w:val="22"/>
          <w:szCs w:val="22"/>
        </w:rPr>
        <w:t xml:space="preserve">Artículo 18. Los sujetos obligados </w:t>
      </w:r>
      <w:r w:rsidRPr="00541803">
        <w:rPr>
          <w:rFonts w:ascii="Palatino Linotype" w:eastAsia="Palatino Linotype" w:hAnsi="Palatino Linotype" w:cs="Palatino Linotype"/>
          <w:b/>
          <w:i/>
          <w:sz w:val="22"/>
          <w:szCs w:val="22"/>
        </w:rPr>
        <w:t>deberán documentar todo acto que derive del ejercicio de sus facultades, competencias o funciones</w:t>
      </w:r>
      <w:r w:rsidRPr="00541803">
        <w:rPr>
          <w:rFonts w:ascii="Palatino Linotype" w:eastAsia="Palatino Linotype" w:hAnsi="Palatino Linotype" w:cs="Palatino Linotype"/>
          <w:i/>
          <w:sz w:val="22"/>
          <w:szCs w:val="22"/>
        </w:rPr>
        <w:t>, considerando desde su origen la eventual publicidad y reutilización de la información que generen.</w:t>
      </w:r>
    </w:p>
    <w:p w14:paraId="755D005B" w14:textId="77777777" w:rsidR="005A7575" w:rsidRPr="00541803" w:rsidRDefault="00541803">
      <w:pPr>
        <w:pBdr>
          <w:top w:val="nil"/>
          <w:left w:val="nil"/>
          <w:bottom w:val="nil"/>
          <w:right w:val="nil"/>
          <w:between w:val="nil"/>
        </w:pBdr>
        <w:shd w:val="clear" w:color="auto" w:fill="FFFFFF"/>
        <w:jc w:val="both"/>
        <w:rPr>
          <w:rFonts w:ascii="Palatino Linotype" w:eastAsia="Palatino Linotype" w:hAnsi="Palatino Linotype" w:cs="Palatino Linotype"/>
        </w:rPr>
      </w:pPr>
      <w:r w:rsidRPr="00541803">
        <w:rPr>
          <w:rFonts w:ascii="Palatino Linotype" w:eastAsia="Palatino Linotype" w:hAnsi="Palatino Linotype" w:cs="Palatino Linotype"/>
        </w:rPr>
        <w:t> </w:t>
      </w:r>
    </w:p>
    <w:p w14:paraId="0BE39E2B" w14:textId="77777777" w:rsidR="005A7575" w:rsidRPr="00541803" w:rsidRDefault="00541803">
      <w:pPr>
        <w:tabs>
          <w:tab w:val="left" w:pos="142"/>
          <w:tab w:val="left" w:pos="284"/>
          <w:tab w:val="left" w:pos="426"/>
        </w:tabs>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 xml:space="preserve">De lo anterior se entiende que el ejercicio del derecho de acceso a la información pública se centra en la potestad de los particulares de tener </w:t>
      </w:r>
      <w:r w:rsidRPr="00541803">
        <w:rPr>
          <w:rFonts w:ascii="Palatino Linotype" w:eastAsia="Palatino Linotype" w:hAnsi="Palatino Linotype" w:cs="Palatino Linotype"/>
          <w:b/>
        </w:rPr>
        <w:t>acceso a los documentos públicos que obren en los archivos de los Sujetos Obligados</w:t>
      </w:r>
      <w:r w:rsidRPr="00541803">
        <w:rPr>
          <w:rFonts w:ascii="Palatino Linotype" w:eastAsia="Palatino Linotype" w:hAnsi="Palatino Linotype" w:cs="Palatino Linotype"/>
        </w:rPr>
        <w:t xml:space="preserve">, ya sea porque los generen en el uso de sus atribuciones, los administren o simplemente los posean. </w:t>
      </w:r>
    </w:p>
    <w:p w14:paraId="36379BE2" w14:textId="77777777" w:rsidR="005A7575" w:rsidRPr="00541803" w:rsidRDefault="005A7575">
      <w:pPr>
        <w:tabs>
          <w:tab w:val="left" w:pos="142"/>
          <w:tab w:val="left" w:pos="284"/>
          <w:tab w:val="left" w:pos="426"/>
        </w:tabs>
        <w:spacing w:line="360" w:lineRule="auto"/>
        <w:jc w:val="both"/>
        <w:rPr>
          <w:rFonts w:ascii="Palatino Linotype" w:eastAsia="Palatino Linotype" w:hAnsi="Palatino Linotype" w:cs="Palatino Linotype"/>
          <w:b/>
        </w:rPr>
      </w:pPr>
    </w:p>
    <w:p w14:paraId="0E63F2CA" w14:textId="77777777" w:rsidR="005A7575" w:rsidRPr="00541803" w:rsidRDefault="00541803">
      <w:pPr>
        <w:tabs>
          <w:tab w:val="left" w:pos="142"/>
          <w:tab w:val="left" w:pos="284"/>
          <w:tab w:val="left" w:pos="426"/>
        </w:tabs>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541803">
        <w:rPr>
          <w:rFonts w:ascii="Palatino Linotype" w:eastAsia="Palatino Linotype" w:hAnsi="Palatino Linotype" w:cs="Palatino Linotype"/>
          <w:b/>
          <w:i/>
        </w:rPr>
        <w:t>ad hoc</w:t>
      </w:r>
      <w:r w:rsidRPr="00541803">
        <w:rPr>
          <w:rFonts w:ascii="Palatino Linotype" w:eastAsia="Palatino Linotype" w:hAnsi="Palatino Linotype" w:cs="Palatino Linotype"/>
        </w:rPr>
        <w:t>, para satisfacer el derecho de acceso a la información pública.</w:t>
      </w:r>
    </w:p>
    <w:p w14:paraId="2B65E003" w14:textId="77777777" w:rsidR="005A7575" w:rsidRPr="00541803" w:rsidRDefault="005A7575">
      <w:pPr>
        <w:tabs>
          <w:tab w:val="left" w:pos="142"/>
          <w:tab w:val="left" w:pos="284"/>
          <w:tab w:val="left" w:pos="426"/>
        </w:tabs>
        <w:spacing w:line="360" w:lineRule="auto"/>
        <w:jc w:val="both"/>
        <w:rPr>
          <w:rFonts w:ascii="Palatino Linotype" w:eastAsia="Palatino Linotype" w:hAnsi="Palatino Linotype" w:cs="Palatino Linotype"/>
          <w:b/>
        </w:rPr>
      </w:pPr>
    </w:p>
    <w:p w14:paraId="7E4FA881" w14:textId="77777777" w:rsidR="005A7575" w:rsidRPr="00541803" w:rsidRDefault="00541803">
      <w:pPr>
        <w:tabs>
          <w:tab w:val="left" w:pos="142"/>
          <w:tab w:val="left" w:pos="284"/>
          <w:tab w:val="left" w:pos="426"/>
        </w:tabs>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Robustece lo anterior el Criterio 09/10, emitido por el Pleno del entonces Instituto Federal de Acceso a la Información y Protección de Datos (IFAI), ahora Instituto Nacional de Transparencia, Acceso a la Información y Protección de Datos Personales (INAI), que dice:</w:t>
      </w:r>
    </w:p>
    <w:p w14:paraId="51005FC3" w14:textId="77777777" w:rsidR="005A7575" w:rsidRPr="00541803" w:rsidRDefault="005A7575">
      <w:pPr>
        <w:tabs>
          <w:tab w:val="left" w:pos="142"/>
          <w:tab w:val="left" w:pos="284"/>
          <w:tab w:val="left" w:pos="426"/>
        </w:tabs>
        <w:spacing w:line="276" w:lineRule="auto"/>
        <w:ind w:left="993" w:right="900"/>
        <w:jc w:val="both"/>
        <w:rPr>
          <w:rFonts w:ascii="Palatino Linotype" w:eastAsia="Palatino Linotype" w:hAnsi="Palatino Linotype" w:cs="Palatino Linotype"/>
          <w:b/>
        </w:rPr>
      </w:pPr>
    </w:p>
    <w:p w14:paraId="1666A245" w14:textId="77777777" w:rsidR="005A7575" w:rsidRPr="00541803" w:rsidRDefault="00541803">
      <w:pPr>
        <w:spacing w:after="160" w:line="276" w:lineRule="auto"/>
        <w:ind w:left="993"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541803">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w:t>
      </w:r>
      <w:r w:rsidRPr="00541803">
        <w:rPr>
          <w:rFonts w:ascii="Palatino Linotype" w:eastAsia="Palatino Linotype" w:hAnsi="Palatino Linotype" w:cs="Palatino Linotype"/>
          <w:b/>
          <w:i/>
          <w:sz w:val="22"/>
          <w:szCs w:val="22"/>
        </w:rPr>
        <w:t>las dependencias y entidades sólo estarán obligadas a entregar documentos que se encuentren en sus archivos</w:t>
      </w:r>
      <w:r w:rsidRPr="00541803">
        <w:rPr>
          <w:rFonts w:ascii="Palatino Linotype" w:eastAsia="Palatino Linotype" w:hAnsi="Palatino Linotype" w:cs="Palatino Linotype"/>
          <w:i/>
          <w:sz w:val="22"/>
          <w:szCs w:val="22"/>
        </w:rPr>
        <w:t xml:space="preserve">, las dependencias y entidades </w:t>
      </w:r>
      <w:r w:rsidRPr="00541803">
        <w:rPr>
          <w:rFonts w:ascii="Palatino Linotype" w:eastAsia="Palatino Linotype" w:hAnsi="Palatino Linotype" w:cs="Palatino Linotype"/>
          <w:b/>
          <w:i/>
          <w:sz w:val="22"/>
          <w:szCs w:val="22"/>
        </w:rPr>
        <w:t>no están obligadas a elaborar documentos ad hoc para atender las solicitudes de información</w:t>
      </w:r>
      <w:r w:rsidRPr="00541803">
        <w:rPr>
          <w:rFonts w:ascii="Palatino Linotype" w:eastAsia="Palatino Linotype" w:hAnsi="Palatino Linotype" w:cs="Palatino Linotype"/>
          <w:i/>
          <w:sz w:val="22"/>
          <w:szCs w:val="22"/>
        </w:rPr>
        <w:t>, sino que deben garantizar el acceso a la información con la que cuentan en el formato que la misma así lo permita o se encuentre, en aras de dar satisfacción a la solicitud presentada.”</w:t>
      </w:r>
    </w:p>
    <w:p w14:paraId="7A6BF027" w14:textId="77777777" w:rsidR="005A7575" w:rsidRPr="00541803" w:rsidRDefault="00541803">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1803">
        <w:rPr>
          <w:rFonts w:ascii="Palatino Linotype" w:eastAsia="Palatino Linotype" w:hAnsi="Palatino Linotype" w:cs="Palatino Linotype"/>
          <w:b/>
        </w:rPr>
        <w:t>De la temporalidad en la conservación de los archivos.</w:t>
      </w:r>
    </w:p>
    <w:p w14:paraId="19E90620"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B9CBA24"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“Cuarto.</w:t>
      </w:r>
    </w:p>
    <w:p w14:paraId="669DB99D"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4BE6A143"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69C57063"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III. Archivo de concentración: La unidad de la administración de documentos cuya consulta es esporádica y que permanecen en ella hasta su transferencia secundaria o baja documental;</w:t>
      </w:r>
    </w:p>
    <w:p w14:paraId="56757921"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73B4C7CB"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7961AAA8"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32DCEF3C"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60D2A28B"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X. Ciclo vital del documento: </w:t>
      </w:r>
      <w:proofErr w:type="gramStart"/>
      <w:r w:rsidRPr="00541803">
        <w:rPr>
          <w:rFonts w:ascii="Palatino Linotype" w:eastAsia="Palatino Linotype" w:hAnsi="Palatino Linotype" w:cs="Palatino Linotype"/>
          <w:i/>
          <w:sz w:val="22"/>
          <w:szCs w:val="22"/>
        </w:rPr>
        <w:t>La etapas</w:t>
      </w:r>
      <w:proofErr w:type="gramEnd"/>
      <w:r w:rsidRPr="00541803">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0BB28EDB"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5C1F31A9" w14:textId="77777777" w:rsidR="005A7575" w:rsidRPr="00541803" w:rsidRDefault="00541803">
      <w:pPr>
        <w:tabs>
          <w:tab w:val="left" w:pos="7938"/>
        </w:tabs>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33C112E3" w14:textId="77777777" w:rsidR="005A7575" w:rsidRPr="00541803" w:rsidRDefault="00541803">
      <w:pPr>
        <w:spacing w:before="240" w:after="240"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w:t>
      </w:r>
      <w:r w:rsidRPr="00541803">
        <w:rPr>
          <w:rFonts w:ascii="Palatino Linotype" w:eastAsia="Palatino Linotype" w:hAnsi="Palatino Linotype" w:cs="Palatino Linotype"/>
        </w:rPr>
        <w:lastRenderedPageBreak/>
        <w:t>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0FE56EC" w14:textId="77777777" w:rsidR="005A7575" w:rsidRPr="00541803" w:rsidRDefault="00541803">
      <w:pPr>
        <w:spacing w:before="240" w:after="240"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Lineamientos para la Valoración, Selección y Baja de los Documentos, Expedientes y Series de Trámite Concluido en los Archivos del Estado de México, que establece lo siguiente:</w:t>
      </w:r>
    </w:p>
    <w:p w14:paraId="08596804"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Artículo 20.</w:t>
      </w:r>
      <w:r w:rsidRPr="00541803">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68F8117B"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0FC38616"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541803">
        <w:rPr>
          <w:rFonts w:ascii="Palatino Linotype" w:eastAsia="Palatino Linotype" w:hAnsi="Palatino Linotype" w:cs="Palatino Linotype"/>
          <w:i/>
          <w:sz w:val="22"/>
          <w:szCs w:val="22"/>
        </w:rPr>
        <w:t>precaucional</w:t>
      </w:r>
      <w:proofErr w:type="spellEnd"/>
      <w:r w:rsidRPr="00541803">
        <w:rPr>
          <w:rFonts w:ascii="Palatino Linotype" w:eastAsia="Palatino Linotype" w:hAnsi="Palatino Linotype" w:cs="Palatino Linotype"/>
          <w:i/>
          <w:sz w:val="22"/>
          <w:szCs w:val="22"/>
        </w:rPr>
        <w:t xml:space="preserve"> de éstos en el Archivo de Concentración.</w:t>
      </w:r>
    </w:p>
    <w:p w14:paraId="5AFBAAC5"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Para determinar el plazo de conservación </w:t>
      </w:r>
      <w:proofErr w:type="spellStart"/>
      <w:r w:rsidRPr="00541803">
        <w:rPr>
          <w:rFonts w:ascii="Palatino Linotype" w:eastAsia="Palatino Linotype" w:hAnsi="Palatino Linotype" w:cs="Palatino Linotype"/>
          <w:i/>
          <w:sz w:val="22"/>
          <w:szCs w:val="22"/>
        </w:rPr>
        <w:t>precaucional</w:t>
      </w:r>
      <w:proofErr w:type="spellEnd"/>
      <w:r w:rsidRPr="00541803">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03D32AED"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6 años para expedientes con información administrativa;</w:t>
      </w:r>
    </w:p>
    <w:p w14:paraId="57227407"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 6 años como mínimo para expedientes con información fiscal y presupuestal contable;</w:t>
      </w:r>
    </w:p>
    <w:p w14:paraId="5FCA17A5"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III. 12 años como mínimo para expedientes con información jurídico-legal, obra pública y activo fijo; y</w:t>
      </w:r>
    </w:p>
    <w:p w14:paraId="66F9EC61"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1CEE4478" w14:textId="77777777" w:rsidR="005A7575" w:rsidRPr="00541803" w:rsidRDefault="00541803">
      <w:pPr>
        <w:spacing w:before="240" w:after="240" w:line="276" w:lineRule="auto"/>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541803">
        <w:rPr>
          <w:rFonts w:ascii="Palatino Linotype" w:eastAsia="Palatino Linotype" w:hAnsi="Palatino Linotype" w:cs="Palatino Linotype"/>
          <w:i/>
          <w:sz w:val="22"/>
          <w:szCs w:val="22"/>
        </w:rPr>
        <w:t>precaucional</w:t>
      </w:r>
      <w:proofErr w:type="spellEnd"/>
      <w:r w:rsidRPr="00541803">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7BC57367"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60E91F04"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lo que, el Pleno de este Instituto considera que hizo falta agotar la búsqueda exhaustiva y razonable, ya que, por la antigüedad de la información (2010 a 2018), se considera que dichos documentos, pudieran obrar en los archivos de las unidades competentes, en razón de sus atribuciones, señaladas anteriormente. </w:t>
      </w:r>
    </w:p>
    <w:p w14:paraId="6A57CC2B" w14:textId="77777777" w:rsidR="005A7575" w:rsidRPr="00541803" w:rsidRDefault="00541803">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b/>
        </w:rPr>
        <w:t>Del acuerdo de inexistencia.</w:t>
      </w:r>
    </w:p>
    <w:p w14:paraId="45408728"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Debe apuntarse en este caso en particular que de actualizarse el supuesto en el que se turnó la solicitud de información a las áreas competentes y no se localice el documento con el que se atienda el requerimiento, lo procedente es emitir el acuerdo de inexistencia de la Información y notificar al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w:t>
      </w:r>
    </w:p>
    <w:p w14:paraId="578DD4D5" w14:textId="77777777" w:rsidR="005A7575" w:rsidRPr="00541803" w:rsidRDefault="005A7575">
      <w:pPr>
        <w:spacing w:line="360" w:lineRule="auto"/>
        <w:jc w:val="both"/>
        <w:rPr>
          <w:rFonts w:ascii="Palatino Linotype" w:eastAsia="Palatino Linotype" w:hAnsi="Palatino Linotype" w:cs="Palatino Linotype"/>
        </w:rPr>
      </w:pPr>
    </w:p>
    <w:p w14:paraId="772ADE45"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Sin embargo,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sidRPr="00541803">
        <w:rPr>
          <w:rFonts w:ascii="Palatino Linotype" w:eastAsia="Palatino Linotype" w:hAnsi="Palatino Linotype" w:cs="Palatino Linotype"/>
        </w:rPr>
        <w:t>aquéllas</w:t>
      </w:r>
      <w:proofErr w:type="gramEnd"/>
      <w:r w:rsidRPr="00541803">
        <w:rPr>
          <w:rFonts w:ascii="Palatino Linotype" w:eastAsia="Palatino Linotype" w:hAnsi="Palatino Linotype" w:cs="Palatino Linotype"/>
        </w:rPr>
        <w:t xml:space="preserve"> circunstancias de modo, tiempo y lugar que se tomaron en cuenta para llegar a determinar que no obra en sus archivos la información requerida. </w:t>
      </w:r>
    </w:p>
    <w:p w14:paraId="429DF6AD" w14:textId="77777777" w:rsidR="005A7575" w:rsidRPr="00541803" w:rsidRDefault="005A7575">
      <w:pPr>
        <w:spacing w:line="360" w:lineRule="auto"/>
        <w:jc w:val="both"/>
        <w:rPr>
          <w:rFonts w:ascii="Palatino Linotype" w:eastAsia="Palatino Linotype" w:hAnsi="Palatino Linotype" w:cs="Palatino Linotype"/>
        </w:rPr>
      </w:pPr>
    </w:p>
    <w:p w14:paraId="410D1D32"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2F25D28B" w14:textId="77777777" w:rsidR="005A7575" w:rsidRPr="00541803" w:rsidRDefault="005A7575">
      <w:pPr>
        <w:spacing w:line="360" w:lineRule="auto"/>
        <w:jc w:val="both"/>
        <w:rPr>
          <w:rFonts w:ascii="Palatino Linotype" w:eastAsia="Palatino Linotype" w:hAnsi="Palatino Linotype" w:cs="Palatino Linotype"/>
        </w:rPr>
      </w:pPr>
    </w:p>
    <w:p w14:paraId="590AEDFE"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47.</w:t>
      </w:r>
      <w:r w:rsidRPr="00541803">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13591EC4" w14:textId="77777777" w:rsidR="005A7575" w:rsidRPr="00541803" w:rsidRDefault="005A7575">
      <w:pPr>
        <w:ind w:left="1134" w:right="900"/>
        <w:jc w:val="both"/>
        <w:rPr>
          <w:rFonts w:ascii="Palatino Linotype" w:eastAsia="Palatino Linotype" w:hAnsi="Palatino Linotype" w:cs="Palatino Linotype"/>
          <w:i/>
          <w:sz w:val="22"/>
          <w:szCs w:val="22"/>
        </w:rPr>
      </w:pPr>
    </w:p>
    <w:p w14:paraId="5CFDF17C"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541803">
        <w:rPr>
          <w:rFonts w:ascii="Palatino Linotype" w:eastAsia="Palatino Linotype" w:hAnsi="Palatino Linotype" w:cs="Palatino Linotype"/>
          <w:i/>
          <w:sz w:val="22"/>
          <w:szCs w:val="22"/>
        </w:rPr>
        <w:t>Presidente</w:t>
      </w:r>
      <w:proofErr w:type="gramEnd"/>
      <w:r w:rsidRPr="00541803">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541803">
        <w:rPr>
          <w:rFonts w:ascii="Palatino Linotype" w:eastAsia="Palatino Linotype" w:hAnsi="Palatino Linotype" w:cs="Palatino Linotype"/>
          <w:i/>
          <w:sz w:val="22"/>
          <w:szCs w:val="22"/>
        </w:rPr>
        <w:t>voz</w:t>
      </w:r>
      <w:proofErr w:type="gramEnd"/>
      <w:r w:rsidRPr="00541803">
        <w:rPr>
          <w:rFonts w:ascii="Palatino Linotype" w:eastAsia="Palatino Linotype" w:hAnsi="Palatino Linotype" w:cs="Palatino Linotype"/>
          <w:i/>
          <w:sz w:val="22"/>
          <w:szCs w:val="22"/>
        </w:rPr>
        <w:t xml:space="preserve"> pero no voto.</w:t>
      </w:r>
    </w:p>
    <w:p w14:paraId="1526094D" w14:textId="77777777" w:rsidR="005A7575" w:rsidRPr="00541803" w:rsidRDefault="005A7575">
      <w:pPr>
        <w:ind w:left="1134" w:right="900"/>
        <w:jc w:val="both"/>
        <w:rPr>
          <w:rFonts w:ascii="Palatino Linotype" w:eastAsia="Palatino Linotype" w:hAnsi="Palatino Linotype" w:cs="Palatino Linotype"/>
          <w:i/>
          <w:sz w:val="22"/>
          <w:szCs w:val="22"/>
        </w:rPr>
      </w:pPr>
    </w:p>
    <w:p w14:paraId="6F3F8DFC"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El Comité se reunirá en sesión ordinaria o extraordinaria las veces que estime necesario. El tipo de sesión se precisará en la convocatoria emitida.</w:t>
      </w:r>
    </w:p>
    <w:p w14:paraId="7436F388" w14:textId="77777777" w:rsidR="005A7575" w:rsidRPr="00541803" w:rsidRDefault="005A7575">
      <w:pPr>
        <w:ind w:left="1134" w:right="900"/>
        <w:jc w:val="both"/>
        <w:rPr>
          <w:rFonts w:ascii="Palatino Linotype" w:eastAsia="Palatino Linotype" w:hAnsi="Palatino Linotype" w:cs="Palatino Linotype"/>
          <w:i/>
          <w:sz w:val="22"/>
          <w:szCs w:val="22"/>
        </w:rPr>
      </w:pPr>
    </w:p>
    <w:p w14:paraId="7B299353"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505DF27" w14:textId="77777777" w:rsidR="005A7575" w:rsidRPr="00541803" w:rsidRDefault="005A7575">
      <w:pPr>
        <w:ind w:left="1134" w:right="900"/>
        <w:jc w:val="both"/>
        <w:rPr>
          <w:rFonts w:ascii="Palatino Linotype" w:eastAsia="Palatino Linotype" w:hAnsi="Palatino Linotype" w:cs="Palatino Linotype"/>
          <w:i/>
          <w:sz w:val="22"/>
          <w:szCs w:val="22"/>
        </w:rPr>
      </w:pPr>
    </w:p>
    <w:p w14:paraId="4D4E825B"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57EBB6D2" w14:textId="77777777" w:rsidR="005A7575" w:rsidRPr="00541803" w:rsidRDefault="005A7575">
      <w:pPr>
        <w:ind w:left="1134" w:right="900"/>
        <w:jc w:val="both"/>
        <w:rPr>
          <w:rFonts w:ascii="Palatino Linotype" w:eastAsia="Palatino Linotype" w:hAnsi="Palatino Linotype" w:cs="Palatino Linotype"/>
          <w:i/>
          <w:sz w:val="22"/>
          <w:szCs w:val="22"/>
        </w:rPr>
      </w:pPr>
    </w:p>
    <w:p w14:paraId="08D1875C"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541803">
        <w:rPr>
          <w:rFonts w:ascii="Palatino Linotype" w:eastAsia="Palatino Linotype" w:hAnsi="Palatino Linotype" w:cs="Palatino Linotype"/>
          <w:i/>
          <w:sz w:val="22"/>
          <w:szCs w:val="22"/>
          <w:u w:val="single"/>
        </w:rPr>
        <w:t>inexistencia</w:t>
      </w:r>
      <w:r w:rsidRPr="00541803">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69428B91" w14:textId="77777777" w:rsidR="005A7575" w:rsidRPr="00541803" w:rsidRDefault="005A7575">
      <w:pPr>
        <w:ind w:left="1134" w:right="900"/>
        <w:jc w:val="both"/>
        <w:rPr>
          <w:rFonts w:ascii="Palatino Linotype" w:eastAsia="Palatino Linotype" w:hAnsi="Palatino Linotype" w:cs="Palatino Linotype"/>
          <w:i/>
          <w:sz w:val="22"/>
          <w:szCs w:val="22"/>
        </w:rPr>
      </w:pPr>
    </w:p>
    <w:p w14:paraId="38F12DE4"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Artículo 49.</w:t>
      </w:r>
      <w:r w:rsidRPr="00541803">
        <w:rPr>
          <w:rFonts w:ascii="Palatino Linotype" w:eastAsia="Palatino Linotype" w:hAnsi="Palatino Linotype" w:cs="Palatino Linotype"/>
          <w:i/>
          <w:sz w:val="22"/>
          <w:szCs w:val="22"/>
        </w:rPr>
        <w:t xml:space="preserve"> Los Comités de Transparencia tendrán las siguientes atribuciones:</w:t>
      </w:r>
    </w:p>
    <w:p w14:paraId="177A531B"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4AD2ED07"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II. Confirmar, modificar o revocar las determinaciones </w:t>
      </w:r>
      <w:proofErr w:type="gramStart"/>
      <w:r w:rsidRPr="00541803">
        <w:rPr>
          <w:rFonts w:ascii="Palatino Linotype" w:eastAsia="Palatino Linotype" w:hAnsi="Palatino Linotype" w:cs="Palatino Linotype"/>
          <w:i/>
          <w:sz w:val="22"/>
          <w:szCs w:val="22"/>
        </w:rPr>
        <w:t>que</w:t>
      </w:r>
      <w:proofErr w:type="gramEnd"/>
      <w:r w:rsidRPr="00541803">
        <w:rPr>
          <w:rFonts w:ascii="Palatino Linotype" w:eastAsia="Palatino Linotype" w:hAnsi="Palatino Linotype" w:cs="Palatino Linotype"/>
          <w:i/>
          <w:sz w:val="22"/>
          <w:szCs w:val="22"/>
        </w:rPr>
        <w:t xml:space="preserve"> en materia de ampliación del plazo de respuesta, clasificación de la información y </w:t>
      </w:r>
      <w:r w:rsidRPr="00541803">
        <w:rPr>
          <w:rFonts w:ascii="Palatino Linotype" w:eastAsia="Palatino Linotype" w:hAnsi="Palatino Linotype" w:cs="Palatino Linotype"/>
          <w:i/>
          <w:sz w:val="22"/>
          <w:szCs w:val="22"/>
          <w:u w:val="single"/>
        </w:rPr>
        <w:t xml:space="preserve">declaración de inexistencia </w:t>
      </w:r>
      <w:r w:rsidRPr="00541803">
        <w:rPr>
          <w:rFonts w:ascii="Palatino Linotype" w:eastAsia="Palatino Linotype" w:hAnsi="Palatino Linotype" w:cs="Palatino Linotype"/>
          <w:i/>
          <w:sz w:val="22"/>
          <w:szCs w:val="22"/>
        </w:rPr>
        <w:t>o de incompetencia realicen los titulares de las áreas de los sujetos obligados;</w:t>
      </w:r>
    </w:p>
    <w:p w14:paraId="18DC048E"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4BA77B59" w14:textId="77777777" w:rsidR="005A7575" w:rsidRPr="00541803" w:rsidRDefault="00541803">
      <w:pPr>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7333F546" w14:textId="77777777" w:rsidR="005A7575" w:rsidRPr="00541803" w:rsidRDefault="005A7575">
      <w:pPr>
        <w:spacing w:line="360" w:lineRule="auto"/>
        <w:jc w:val="both"/>
        <w:rPr>
          <w:rFonts w:ascii="Palatino Linotype" w:eastAsia="Palatino Linotype" w:hAnsi="Palatino Linotype" w:cs="Palatino Linotype"/>
          <w:i/>
        </w:rPr>
      </w:pPr>
    </w:p>
    <w:p w14:paraId="2B556682"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064A483F" w14:textId="77777777" w:rsidR="005A7575" w:rsidRPr="00541803" w:rsidRDefault="005A7575">
      <w:pPr>
        <w:spacing w:line="360" w:lineRule="auto"/>
        <w:jc w:val="both"/>
        <w:rPr>
          <w:rFonts w:ascii="Palatino Linotype" w:eastAsia="Palatino Linotype" w:hAnsi="Palatino Linotype" w:cs="Palatino Linotype"/>
        </w:rPr>
      </w:pPr>
    </w:p>
    <w:p w14:paraId="6AC24325"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169.</w:t>
      </w:r>
      <w:r w:rsidRPr="00541803">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3996CD5D" w14:textId="77777777" w:rsidR="005A7575" w:rsidRPr="00541803" w:rsidRDefault="005A7575">
      <w:pPr>
        <w:ind w:left="1134" w:right="900"/>
        <w:jc w:val="both"/>
        <w:rPr>
          <w:rFonts w:ascii="Palatino Linotype" w:eastAsia="Palatino Linotype" w:hAnsi="Palatino Linotype" w:cs="Palatino Linotype"/>
          <w:i/>
          <w:sz w:val="22"/>
          <w:szCs w:val="22"/>
        </w:rPr>
      </w:pPr>
    </w:p>
    <w:p w14:paraId="69514A57"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 Analizará el caso y tomará las medidas necesarias para localizar la información;</w:t>
      </w:r>
    </w:p>
    <w:p w14:paraId="6E9DD879" w14:textId="77777777" w:rsidR="005A7575" w:rsidRPr="00541803" w:rsidRDefault="005A7575">
      <w:pPr>
        <w:ind w:left="1134" w:right="900"/>
        <w:jc w:val="both"/>
        <w:rPr>
          <w:rFonts w:ascii="Palatino Linotype" w:eastAsia="Palatino Linotype" w:hAnsi="Palatino Linotype" w:cs="Palatino Linotype"/>
          <w:i/>
          <w:sz w:val="22"/>
          <w:szCs w:val="22"/>
        </w:rPr>
      </w:pPr>
    </w:p>
    <w:p w14:paraId="3886973D"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II. Expedirá una resolución que confirme la inexistencia del documento;</w:t>
      </w:r>
    </w:p>
    <w:p w14:paraId="1E64CD9D" w14:textId="77777777" w:rsidR="005A7575" w:rsidRPr="00541803" w:rsidRDefault="005A7575">
      <w:pPr>
        <w:ind w:left="1134" w:right="900"/>
        <w:jc w:val="both"/>
        <w:rPr>
          <w:rFonts w:ascii="Palatino Linotype" w:eastAsia="Palatino Linotype" w:hAnsi="Palatino Linotype" w:cs="Palatino Linotype"/>
          <w:i/>
          <w:sz w:val="22"/>
          <w:szCs w:val="22"/>
        </w:rPr>
      </w:pPr>
    </w:p>
    <w:p w14:paraId="1C30BA55"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4690E7F" w14:textId="77777777" w:rsidR="005A7575" w:rsidRPr="00541803" w:rsidRDefault="005A7575">
      <w:pPr>
        <w:ind w:left="1134" w:right="900"/>
        <w:jc w:val="both"/>
        <w:rPr>
          <w:rFonts w:ascii="Palatino Linotype" w:eastAsia="Palatino Linotype" w:hAnsi="Palatino Linotype" w:cs="Palatino Linotype"/>
          <w:i/>
          <w:sz w:val="22"/>
          <w:szCs w:val="22"/>
        </w:rPr>
      </w:pPr>
    </w:p>
    <w:p w14:paraId="1D5DD9C8"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541803">
        <w:rPr>
          <w:rFonts w:ascii="Palatino Linotype" w:eastAsia="Palatino Linotype" w:hAnsi="Palatino Linotype" w:cs="Palatino Linotype"/>
          <w:i/>
          <w:sz w:val="22"/>
          <w:szCs w:val="22"/>
        </w:rPr>
        <w:t>.</w:t>
      </w:r>
    </w:p>
    <w:p w14:paraId="3478979D" w14:textId="77777777" w:rsidR="005A7575" w:rsidRPr="00541803" w:rsidRDefault="005A7575">
      <w:pPr>
        <w:ind w:left="1134" w:right="900"/>
        <w:jc w:val="both"/>
        <w:rPr>
          <w:rFonts w:ascii="Palatino Linotype" w:eastAsia="Palatino Linotype" w:hAnsi="Palatino Linotype" w:cs="Palatino Linotype"/>
          <w:i/>
          <w:sz w:val="22"/>
          <w:szCs w:val="22"/>
        </w:rPr>
      </w:pPr>
    </w:p>
    <w:p w14:paraId="115D203B"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3CAA21C5" w14:textId="77777777" w:rsidR="005A7575" w:rsidRPr="00541803" w:rsidRDefault="005A7575">
      <w:pPr>
        <w:ind w:left="1134" w:right="900"/>
        <w:jc w:val="both"/>
        <w:rPr>
          <w:rFonts w:ascii="Palatino Linotype" w:eastAsia="Palatino Linotype" w:hAnsi="Palatino Linotype" w:cs="Palatino Linotype"/>
          <w:i/>
          <w:sz w:val="22"/>
          <w:szCs w:val="22"/>
        </w:rPr>
      </w:pPr>
    </w:p>
    <w:p w14:paraId="65DE4E18"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C66CC28" w14:textId="77777777" w:rsidR="005A7575" w:rsidRPr="00541803" w:rsidRDefault="005A7575">
      <w:pPr>
        <w:ind w:left="1134" w:right="900"/>
        <w:jc w:val="both"/>
        <w:rPr>
          <w:rFonts w:ascii="Palatino Linotype" w:eastAsia="Palatino Linotype" w:hAnsi="Palatino Linotype" w:cs="Palatino Linotype"/>
          <w:i/>
          <w:sz w:val="22"/>
          <w:szCs w:val="22"/>
        </w:rPr>
      </w:pPr>
    </w:p>
    <w:p w14:paraId="2EB2E16A" w14:textId="77777777" w:rsidR="005A7575" w:rsidRPr="00541803" w:rsidRDefault="00541803">
      <w:pPr>
        <w:ind w:left="1134"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170.</w:t>
      </w:r>
      <w:r w:rsidRPr="00541803">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1F7E72E8" w14:textId="77777777" w:rsidR="005A7575" w:rsidRPr="00541803" w:rsidRDefault="005A7575">
      <w:pPr>
        <w:ind w:left="567" w:right="567"/>
        <w:jc w:val="both"/>
        <w:rPr>
          <w:rFonts w:ascii="Palatino Linotype" w:eastAsia="Palatino Linotype" w:hAnsi="Palatino Linotype" w:cs="Palatino Linotype"/>
        </w:rPr>
      </w:pPr>
    </w:p>
    <w:p w14:paraId="510AE820"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A77F628" w14:textId="77777777" w:rsidR="005A7575" w:rsidRPr="00541803" w:rsidRDefault="005A7575">
      <w:pPr>
        <w:spacing w:line="360" w:lineRule="auto"/>
        <w:jc w:val="both"/>
        <w:rPr>
          <w:rFonts w:ascii="Palatino Linotype" w:eastAsia="Palatino Linotype" w:hAnsi="Palatino Linotype" w:cs="Palatino Linotype"/>
        </w:rPr>
      </w:pPr>
    </w:p>
    <w:p w14:paraId="572B30E6"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ese contexto, de conformidad con los </w:t>
      </w:r>
      <w:r w:rsidRPr="00541803">
        <w:rPr>
          <w:rFonts w:ascii="Palatino Linotype" w:eastAsia="Palatino Linotype" w:hAnsi="Palatino Linotype" w:cs="Palatino Linotype"/>
          <w:b/>
        </w:rPr>
        <w:t>criterios 12/10 y 04/19</w:t>
      </w:r>
      <w:r w:rsidRPr="00541803">
        <w:rPr>
          <w:rFonts w:ascii="Palatino Linotype" w:eastAsia="Palatino Linotype" w:hAnsi="Palatino Linotype" w:cs="Palatino Linotype"/>
        </w:rPr>
        <w:t xml:space="preserve">, emitidos por el Instituto Nacional de Transparencia, Acceso a la Información y Protección de Datos </w:t>
      </w:r>
      <w:r w:rsidRPr="00541803">
        <w:rPr>
          <w:rFonts w:ascii="Palatino Linotype" w:eastAsia="Palatino Linotype" w:hAnsi="Palatino Linotype" w:cs="Palatino Linotype"/>
        </w:rPr>
        <w:lastRenderedPageBreak/>
        <w:t>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EFFD5A0" w14:textId="77777777" w:rsidR="005A7575" w:rsidRPr="00541803" w:rsidRDefault="005A7575">
      <w:pPr>
        <w:spacing w:line="360" w:lineRule="auto"/>
        <w:jc w:val="both"/>
        <w:rPr>
          <w:rFonts w:ascii="Palatino Linotype" w:eastAsia="Palatino Linotype" w:hAnsi="Palatino Linotype" w:cs="Palatino Linotype"/>
        </w:rPr>
      </w:pPr>
    </w:p>
    <w:p w14:paraId="27B32E72" w14:textId="77777777" w:rsidR="005A7575" w:rsidRPr="00541803" w:rsidRDefault="00541803">
      <w:pPr>
        <w:numPr>
          <w:ilvl w:val="0"/>
          <w:numId w:val="5"/>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Motivación por las que se buscó la información, en determinadas unidades administrativas;</w:t>
      </w:r>
    </w:p>
    <w:p w14:paraId="2009A4A8" w14:textId="77777777" w:rsidR="005A7575" w:rsidRPr="00541803" w:rsidRDefault="00541803">
      <w:pPr>
        <w:numPr>
          <w:ilvl w:val="0"/>
          <w:numId w:val="5"/>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Los criterios de búsqueda utilizados, y</w:t>
      </w:r>
    </w:p>
    <w:p w14:paraId="2CFE8152" w14:textId="77777777" w:rsidR="005A7575" w:rsidRPr="00541803" w:rsidRDefault="00541803">
      <w:pPr>
        <w:numPr>
          <w:ilvl w:val="0"/>
          <w:numId w:val="5"/>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Las circunstancias que fueron tomadas en cuenta.</w:t>
      </w:r>
    </w:p>
    <w:p w14:paraId="3AB3FAC9" w14:textId="77777777" w:rsidR="005A7575" w:rsidRPr="00541803" w:rsidRDefault="005A7575">
      <w:pPr>
        <w:pBdr>
          <w:top w:val="nil"/>
          <w:left w:val="nil"/>
          <w:bottom w:val="nil"/>
          <w:right w:val="nil"/>
          <w:between w:val="nil"/>
        </w:pBdr>
      </w:pPr>
    </w:p>
    <w:p w14:paraId="25A8BC40" w14:textId="77777777" w:rsidR="005A7575" w:rsidRPr="00541803" w:rsidRDefault="00541803">
      <w:p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554AA4D0" w14:textId="77777777" w:rsidR="005A7575" w:rsidRPr="00541803" w:rsidRDefault="00541803">
      <w:pPr>
        <w:numPr>
          <w:ilvl w:val="0"/>
          <w:numId w:val="4"/>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Las áreas donde se buscó la información;</w:t>
      </w:r>
    </w:p>
    <w:p w14:paraId="2BA196EE" w14:textId="77777777" w:rsidR="005A7575" w:rsidRPr="00541803" w:rsidRDefault="00541803">
      <w:pPr>
        <w:numPr>
          <w:ilvl w:val="0"/>
          <w:numId w:val="4"/>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Tipo de archivos buscados (físicos o electrónicos);</w:t>
      </w:r>
    </w:p>
    <w:p w14:paraId="7127FA5B" w14:textId="77777777" w:rsidR="005A7575" w:rsidRPr="00541803" w:rsidRDefault="00541803">
      <w:pPr>
        <w:numPr>
          <w:ilvl w:val="0"/>
          <w:numId w:val="4"/>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Los criterios de búsqueda utilizados, y </w:t>
      </w:r>
    </w:p>
    <w:p w14:paraId="25BC635B" w14:textId="77777777" w:rsidR="005A7575" w:rsidRPr="00541803" w:rsidRDefault="00541803">
      <w:pPr>
        <w:numPr>
          <w:ilvl w:val="0"/>
          <w:numId w:val="4"/>
        </w:num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Las circunstancias que fueron tomadas en cuenta.</w:t>
      </w:r>
    </w:p>
    <w:p w14:paraId="473C5BEC" w14:textId="77777777" w:rsidR="005A7575" w:rsidRPr="00541803" w:rsidRDefault="00541803">
      <w:pPr>
        <w:spacing w:after="16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Toda vez, que como ya se constató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no realizó una búsqueda suficiente en sus archivos, a fin de dar cuenta de manera clara y precisa sobre la información solicitada.</w:t>
      </w:r>
    </w:p>
    <w:p w14:paraId="719F399C" w14:textId="77777777" w:rsidR="005A7575" w:rsidRPr="00541803" w:rsidRDefault="005A7575">
      <w:pPr>
        <w:spacing w:after="160" w:line="360" w:lineRule="auto"/>
        <w:jc w:val="both"/>
        <w:rPr>
          <w:rFonts w:ascii="Palatino Linotype" w:eastAsia="Palatino Linotype" w:hAnsi="Palatino Linotype" w:cs="Palatino Linotype"/>
        </w:rPr>
      </w:pPr>
    </w:p>
    <w:p w14:paraId="0471FD74" w14:textId="77777777" w:rsidR="005A7575" w:rsidRPr="00541803" w:rsidRDefault="00541803">
      <w:pPr>
        <w:numPr>
          <w:ilvl w:val="0"/>
          <w:numId w:val="6"/>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b/>
        </w:rPr>
        <w:lastRenderedPageBreak/>
        <w:t>Del formato de entrega de la información solicitada.</w:t>
      </w:r>
    </w:p>
    <w:p w14:paraId="2414EE49"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Expuesto lo anterior, no escapa de la óptica de este Instituto que la información se requirió en formato abierto, siendo este en formato de datos abiertos, por lo que resulta importante apuntar que los datos abiertos en términos de los artículos 3, fracciones VI y VIII, de la Ley General de Transparencia y Acceso a la Información Pública y de la Ley de Transparencia y Acceso a la Información Pública del Estado de México y Municipios, </w:t>
      </w:r>
      <w:r w:rsidRPr="00541803">
        <w:rPr>
          <w:rFonts w:ascii="Palatino Linotype" w:eastAsia="Palatino Linotype" w:hAnsi="Palatino Linotype" w:cs="Palatino Linotype"/>
          <w:b/>
        </w:rPr>
        <w:t>son aquellos datos digitales de carácter público que son accesibles en línea y que pueden ser usados, reutilizados y redistribuidos por cualquier interesado.</w:t>
      </w:r>
    </w:p>
    <w:p w14:paraId="52062143" w14:textId="77777777" w:rsidR="005A7575" w:rsidRPr="00541803" w:rsidRDefault="005A7575">
      <w:pPr>
        <w:spacing w:line="360" w:lineRule="auto"/>
        <w:ind w:right="49"/>
        <w:jc w:val="both"/>
        <w:rPr>
          <w:rFonts w:ascii="Palatino Linotype" w:eastAsia="Palatino Linotype" w:hAnsi="Palatino Linotype" w:cs="Palatino Linotype"/>
        </w:rPr>
      </w:pPr>
    </w:p>
    <w:p w14:paraId="5036F0C3"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14:paraId="66BF587B"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“Gratuito: No tiene costo de adquisición. </w:t>
      </w:r>
    </w:p>
    <w:p w14:paraId="55B2593F"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De libre uso: Citar la fuente de origen es el único requerimiento para ser utilizados para cualquier fin. </w:t>
      </w:r>
    </w:p>
    <w:p w14:paraId="3616BBAD"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Integral: Debe presentar la información que explique el tema al que se refieren los datos y los metadatos que permitan interpretarlos. </w:t>
      </w:r>
    </w:p>
    <w:p w14:paraId="212AA401"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Oportuno: Son publicados y actualizados conforme se generan. </w:t>
      </w:r>
    </w:p>
    <w:p w14:paraId="7BE29120"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No discriminatorio: Accesibles sin restricciones. </w:t>
      </w:r>
    </w:p>
    <w:p w14:paraId="3DE685DE"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Primario: Provienen de la fuente original con el máximo nivel de desagregación. Permanente: Se conservan las versiones históricas. </w:t>
      </w:r>
    </w:p>
    <w:p w14:paraId="4FAA5842" w14:textId="77777777" w:rsidR="005A7575" w:rsidRPr="00541803" w:rsidRDefault="00541803">
      <w:pPr>
        <w:spacing w:before="240" w:after="240"/>
        <w:ind w:left="567" w:right="900"/>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Legible por máquinas: Estructurados para permitir el procesamiento automatizado</w:t>
      </w:r>
      <w:r w:rsidRPr="00541803">
        <w:rPr>
          <w:rFonts w:ascii="Palatino Linotype" w:eastAsia="Palatino Linotype" w:hAnsi="Palatino Linotype" w:cs="Palatino Linotype"/>
          <w:i/>
          <w:sz w:val="22"/>
          <w:szCs w:val="22"/>
          <w:vertAlign w:val="superscript"/>
        </w:rPr>
        <w:footnoteReference w:id="1"/>
      </w:r>
    </w:p>
    <w:p w14:paraId="5508C82C" w14:textId="77777777" w:rsidR="005A7575" w:rsidRPr="00541803" w:rsidRDefault="005A7575">
      <w:pPr>
        <w:spacing w:line="360" w:lineRule="auto"/>
        <w:ind w:right="49"/>
        <w:jc w:val="both"/>
        <w:rPr>
          <w:rFonts w:ascii="Palatino Linotype" w:eastAsia="Palatino Linotype" w:hAnsi="Palatino Linotype" w:cs="Palatino Linotype"/>
        </w:rPr>
      </w:pPr>
    </w:p>
    <w:p w14:paraId="4CF424EA"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 este sentido, dichos ordenamientos establecen que la información generada, obtenida, adquirida transformada o en posesión de los sujetos obligados es pública y accesible a cualquier persona, en los términos y condiciones establecidos en ellos. </w:t>
      </w:r>
    </w:p>
    <w:p w14:paraId="4D38F22F" w14:textId="77777777" w:rsidR="005A7575" w:rsidRPr="00541803" w:rsidRDefault="005A7575">
      <w:pPr>
        <w:spacing w:line="360" w:lineRule="auto"/>
        <w:ind w:right="49"/>
        <w:jc w:val="both"/>
        <w:rPr>
          <w:rFonts w:ascii="Palatino Linotype" w:eastAsia="Palatino Linotype" w:hAnsi="Palatino Linotype" w:cs="Palatino Linotype"/>
        </w:rPr>
      </w:pPr>
    </w:p>
    <w:p w14:paraId="1CAFD25D"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14:paraId="2025F2BC" w14:textId="77777777" w:rsidR="005A7575" w:rsidRPr="00541803" w:rsidRDefault="005A7575">
      <w:pPr>
        <w:spacing w:line="360" w:lineRule="auto"/>
        <w:ind w:right="49"/>
        <w:jc w:val="both"/>
        <w:rPr>
          <w:rFonts w:ascii="Palatino Linotype" w:eastAsia="Palatino Linotype" w:hAnsi="Palatino Linotype" w:cs="Palatino Linotype"/>
        </w:rPr>
      </w:pPr>
    </w:p>
    <w:p w14:paraId="6ADDCB92"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Una de las formas como se garantiza ese derecho, es a través de la obligación a cargo de los Sujetos Obligados, de poner a disposición del público, de manera permanente y actualizada, la información conocida como “</w:t>
      </w:r>
      <w:r w:rsidRPr="00541803">
        <w:rPr>
          <w:rFonts w:ascii="Palatino Linotype" w:eastAsia="Palatino Linotype" w:hAnsi="Palatino Linotype" w:cs="Palatino Linotype"/>
          <w:b/>
          <w:u w:val="single"/>
        </w:rPr>
        <w:t>Obligaciones de Transparencia</w:t>
      </w:r>
      <w:r w:rsidRPr="00541803">
        <w:rPr>
          <w:rFonts w:ascii="Palatino Linotype" w:eastAsia="Palatino Linotype" w:hAnsi="Palatino Linotype" w:cs="Palatino Linotype"/>
        </w:rPr>
        <w:t>”, que son todos y cada uno de los contenidos informativos que se listan en el Título Quinto, tanto de la Ley General de Transparencia, como en la Ley Local de Transparencia.</w:t>
      </w:r>
    </w:p>
    <w:p w14:paraId="59D77F7F" w14:textId="77777777" w:rsidR="005A7575" w:rsidRPr="00541803" w:rsidRDefault="005A7575">
      <w:pPr>
        <w:spacing w:line="360" w:lineRule="auto"/>
        <w:ind w:right="49"/>
        <w:jc w:val="both"/>
        <w:rPr>
          <w:rFonts w:ascii="Palatino Linotype" w:eastAsia="Palatino Linotype" w:hAnsi="Palatino Linotype" w:cs="Palatino Linotype"/>
        </w:rPr>
      </w:pPr>
    </w:p>
    <w:p w14:paraId="3B4314DC"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Por otra parte, se advierte que los </w:t>
      </w:r>
      <w:r w:rsidRPr="00541803">
        <w:rPr>
          <w:rFonts w:ascii="Palatino Linotype" w:eastAsia="Palatino Linotype" w:hAnsi="Palatino Linotype" w:cs="Palatino Linotype"/>
          <w:b/>
          <w:i/>
        </w:rPr>
        <w:t xml:space="preserve">Lineamientos Técnicos Generales para la publicación, homologación y estandarización de la información de las obligaciones establecidas en el título quinto y en la fracción IV del artículo 31 de la Ley General </w:t>
      </w:r>
      <w:r w:rsidRPr="00541803">
        <w:rPr>
          <w:rFonts w:ascii="Palatino Linotype" w:eastAsia="Palatino Linotype" w:hAnsi="Palatino Linotype" w:cs="Palatino Linotype"/>
          <w:b/>
          <w:i/>
        </w:rPr>
        <w:lastRenderedPageBreak/>
        <w:t>de Transparencia y Acceso a la Información Pública, que deben de difundir los sujetos obligados en los portales de Internet y en la Plataforma Nacional de Transparencia</w:t>
      </w:r>
      <w:r w:rsidRPr="00541803">
        <w:rPr>
          <w:rFonts w:ascii="Palatino Linotype" w:eastAsia="Palatino Linotype" w:hAnsi="Palatino Linotype" w:cs="Palatino Linotype"/>
        </w:rPr>
        <w:t xml:space="preserve"> (Lineamientos Técnicos Generales en adelante); son la normativa que regula el cumplimiento de las obligaciones de transparencia. </w:t>
      </w:r>
    </w:p>
    <w:p w14:paraId="17842114" w14:textId="77777777" w:rsidR="005A7575" w:rsidRPr="00541803" w:rsidRDefault="005A7575">
      <w:pPr>
        <w:spacing w:line="360" w:lineRule="auto"/>
        <w:ind w:right="49"/>
        <w:jc w:val="both"/>
        <w:rPr>
          <w:rFonts w:ascii="Palatino Linotype" w:eastAsia="Palatino Linotype" w:hAnsi="Palatino Linotype" w:cs="Palatino Linotype"/>
        </w:rPr>
      </w:pPr>
    </w:p>
    <w:p w14:paraId="42F5B7FC"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Dichos Lineamientos, establecen los formatos para la homologación en la presentación y publicación de la información; definen los atributos de calidad y accesibilidad, criterios y demás especificaciones </w:t>
      </w:r>
      <w:r w:rsidRPr="00541803">
        <w:rPr>
          <w:rFonts w:ascii="Palatino Linotype" w:eastAsia="Palatino Linotype" w:hAnsi="Palatino Linotype" w:cs="Palatino Linotype"/>
          <w:b/>
          <w:u w:val="single"/>
        </w:rPr>
        <w:t>que debe cumplir la información que se difunda de acuerdo con dichas obligaciones</w:t>
      </w:r>
      <w:r w:rsidRPr="00541803">
        <w:rPr>
          <w:rFonts w:ascii="Palatino Linotype" w:eastAsia="Palatino Linotype" w:hAnsi="Palatino Linotype" w:cs="Palatino Linotype"/>
        </w:rPr>
        <w:t>.</w:t>
      </w:r>
    </w:p>
    <w:p w14:paraId="67A00F78" w14:textId="77777777" w:rsidR="005A7575" w:rsidRPr="00541803" w:rsidRDefault="005A7575">
      <w:pPr>
        <w:spacing w:line="360" w:lineRule="auto"/>
        <w:ind w:right="49"/>
        <w:jc w:val="both"/>
        <w:rPr>
          <w:rFonts w:ascii="Palatino Linotype" w:eastAsia="Palatino Linotype" w:hAnsi="Palatino Linotype" w:cs="Palatino Linotype"/>
        </w:rPr>
      </w:pPr>
    </w:p>
    <w:p w14:paraId="027E4F08"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Entre los criterios sustantivos de contenido que los Lineamientos Técnicos Generales contemplan dentro de casi todos los formatos de las obligaciones de transparencia, </w:t>
      </w:r>
      <w:r w:rsidRPr="00541803">
        <w:rPr>
          <w:rFonts w:ascii="Palatino Linotype" w:eastAsia="Palatino Linotype" w:hAnsi="Palatino Linotype" w:cs="Palatino Linotype"/>
          <w:b/>
          <w:u w:val="single"/>
        </w:rPr>
        <w:t>se encuentra el relativo a publicar el propio documento fuente de la información,</w:t>
      </w:r>
      <w:r w:rsidRPr="00541803">
        <w:rPr>
          <w:rFonts w:ascii="Palatino Linotype" w:eastAsia="Palatino Linotype" w:hAnsi="Palatino Linotype" w:cs="Palatino Linotype"/>
        </w:rPr>
        <w:t xml:space="preserve"> conforme a la obligación de transparencia de que se trate. </w:t>
      </w:r>
    </w:p>
    <w:p w14:paraId="42AA909E" w14:textId="77777777" w:rsidR="005A7575" w:rsidRPr="00541803" w:rsidRDefault="005A7575">
      <w:pPr>
        <w:spacing w:line="360" w:lineRule="auto"/>
        <w:ind w:right="49"/>
        <w:jc w:val="both"/>
        <w:rPr>
          <w:rFonts w:ascii="Palatino Linotype" w:eastAsia="Palatino Linotype" w:hAnsi="Palatino Linotype" w:cs="Palatino Linotype"/>
        </w:rPr>
      </w:pPr>
    </w:p>
    <w:p w14:paraId="247AC569"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 mayor abundamiento el numeral Segundo de los citados Lineamientos señala: </w:t>
      </w:r>
    </w:p>
    <w:p w14:paraId="14F4069E" w14:textId="77777777" w:rsidR="005A7575" w:rsidRPr="00541803" w:rsidRDefault="005A7575">
      <w:pPr>
        <w:spacing w:line="276" w:lineRule="auto"/>
        <w:ind w:left="1134" w:right="900"/>
        <w:jc w:val="both"/>
        <w:rPr>
          <w:rFonts w:ascii="Palatino Linotype" w:eastAsia="Palatino Linotype" w:hAnsi="Palatino Linotype" w:cs="Palatino Linotype"/>
        </w:rPr>
      </w:pPr>
    </w:p>
    <w:p w14:paraId="70AE9B16"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“IV. Datos abiertos: Los datos digitales de carácter público que son accesibles en línea, que pueden ser usados</w:t>
      </w:r>
      <w:r w:rsidRPr="00541803">
        <w:rPr>
          <w:rFonts w:ascii="Palatino Linotype" w:eastAsia="Palatino Linotype" w:hAnsi="Palatino Linotype" w:cs="Palatino Linotype"/>
          <w:b/>
          <w:i/>
          <w:u w:val="single"/>
        </w:rPr>
        <w:t>, reutilizados</w:t>
      </w:r>
      <w:r w:rsidRPr="00541803">
        <w:rPr>
          <w:rFonts w:ascii="Palatino Linotype" w:eastAsia="Palatino Linotype" w:hAnsi="Palatino Linotype" w:cs="Palatino Linotype"/>
          <w:i/>
        </w:rPr>
        <w:t xml:space="preserve"> y redistribuidos por cualquier interesado y que tienen las siguientes características: </w:t>
      </w:r>
    </w:p>
    <w:p w14:paraId="758083F7"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a) Accesibles: Están disponibles para la gama más amplia de usuarios, para cualquier propósito; </w:t>
      </w:r>
    </w:p>
    <w:p w14:paraId="5E538700"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b) Integrales: Contienen el tema que describen a detalle y con los metadatos necesarios;</w:t>
      </w:r>
    </w:p>
    <w:p w14:paraId="456EF6F9"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lastRenderedPageBreak/>
        <w:t xml:space="preserve"> c) Gratuitos: Se obtienen sin entregar a cambio contraprestación alguna; </w:t>
      </w:r>
    </w:p>
    <w:p w14:paraId="4D057E7B"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d) No discriminatorios: Están disponibles para cualquier persona, sin necesidad de registro; </w:t>
      </w:r>
    </w:p>
    <w:p w14:paraId="66D20E39"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f) Oportunos: Son actualizados periódicamente, conforme se generen; </w:t>
      </w:r>
    </w:p>
    <w:p w14:paraId="23787CDF"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g) Permanentes: Se conservan en el tiempo, para lo cual, las versiones históricas relevantes para uso público se mantendrán disponibles con identificadores adecuados al efecto; </w:t>
      </w:r>
    </w:p>
    <w:p w14:paraId="605B3A85"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h) Primarios: Provienen de la fuente de origen con el máximo nivel de desagregación posible; </w:t>
      </w:r>
    </w:p>
    <w:p w14:paraId="26E0F368"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i) Legibles por máquinas: Están estructurados, total o parcialmente, para ser procesados e interpretados por equipos electrónicos de manera automática; </w:t>
      </w:r>
    </w:p>
    <w:p w14:paraId="1EE6B69F"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 xml:space="preserve">j) </w:t>
      </w:r>
      <w:r w:rsidRPr="00541803">
        <w:rPr>
          <w:rFonts w:ascii="Palatino Linotype" w:eastAsia="Palatino Linotype" w:hAnsi="Palatino Linotype" w:cs="Palatino Linotype"/>
          <w:b/>
          <w:i/>
          <w:u w:val="single"/>
        </w:rPr>
        <w:t>En formatos abiertos</w:t>
      </w:r>
      <w:r w:rsidRPr="00541803">
        <w:rPr>
          <w:rFonts w:ascii="Palatino Linotype" w:eastAsia="Palatino Linotype" w:hAnsi="Palatino Linotype" w:cs="Palatino Linotype"/>
          <w:i/>
        </w:rPr>
        <w:t xml:space="preserve">: </w:t>
      </w:r>
      <w:r w:rsidRPr="00541803">
        <w:rPr>
          <w:rFonts w:ascii="Palatino Linotype" w:eastAsia="Palatino Linotype" w:hAnsi="Palatino Linotype" w:cs="Palatino Linotype"/>
          <w:b/>
          <w:i/>
          <w:u w:val="single"/>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RPr="00541803">
        <w:rPr>
          <w:rFonts w:ascii="Palatino Linotype" w:eastAsia="Palatino Linotype" w:hAnsi="Palatino Linotype" w:cs="Palatino Linotype"/>
          <w:i/>
        </w:rPr>
        <w:t xml:space="preserve">, y </w:t>
      </w:r>
    </w:p>
    <w:p w14:paraId="13F8C370"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k) De libre uso: Citan la fuente de origen como único requerimiento para ser utilizados libremente”</w:t>
      </w:r>
    </w:p>
    <w:p w14:paraId="496E52B7" w14:textId="77777777" w:rsidR="005A7575" w:rsidRPr="00541803" w:rsidRDefault="00541803">
      <w:pPr>
        <w:spacing w:line="276" w:lineRule="auto"/>
        <w:ind w:left="1134" w:right="900"/>
        <w:jc w:val="both"/>
        <w:rPr>
          <w:rFonts w:ascii="Palatino Linotype" w:eastAsia="Palatino Linotype" w:hAnsi="Palatino Linotype" w:cs="Palatino Linotype"/>
          <w:i/>
        </w:rPr>
      </w:pPr>
      <w:r w:rsidRPr="00541803">
        <w:rPr>
          <w:rFonts w:ascii="Palatino Linotype" w:eastAsia="Palatino Linotype" w:hAnsi="Palatino Linotype" w:cs="Palatino Linotype"/>
          <w:i/>
        </w:rPr>
        <w:t>(Énfasis añadido)</w:t>
      </w:r>
    </w:p>
    <w:p w14:paraId="286804B5" w14:textId="77777777" w:rsidR="005A7575" w:rsidRPr="00541803" w:rsidRDefault="005A7575">
      <w:pPr>
        <w:spacing w:line="360" w:lineRule="auto"/>
        <w:ind w:right="49"/>
        <w:jc w:val="both"/>
        <w:rPr>
          <w:rFonts w:ascii="Palatino Linotype" w:eastAsia="Palatino Linotype" w:hAnsi="Palatino Linotype" w:cs="Palatino Linotype"/>
        </w:rPr>
      </w:pPr>
    </w:p>
    <w:p w14:paraId="39895F82"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Así, por mandato del lineamiento Décimo segundo, fracción VI, de los Lineamientos Técnicos Generales, la información publicada por los sujetos obligados –en particular, </w:t>
      </w:r>
      <w:r w:rsidRPr="00541803">
        <w:rPr>
          <w:rFonts w:ascii="Palatino Linotype" w:eastAsia="Palatino Linotype" w:hAnsi="Palatino Linotype" w:cs="Palatino Linotype"/>
          <w:b/>
          <w:u w:val="single"/>
        </w:rPr>
        <w:t>los referidos documentos fuente de la información</w:t>
      </w:r>
      <w:r w:rsidRPr="00541803">
        <w:rPr>
          <w:rFonts w:ascii="Palatino Linotype" w:eastAsia="Palatino Linotype" w:hAnsi="Palatino Linotype" w:cs="Palatino Linotype"/>
        </w:rPr>
        <w:t>–</w:t>
      </w:r>
      <w:r w:rsidRPr="00541803">
        <w:rPr>
          <w:rFonts w:ascii="Palatino Linotype" w:eastAsia="Palatino Linotype" w:hAnsi="Palatino Linotype" w:cs="Palatino Linotype"/>
          <w:b/>
          <w:u w:val="single"/>
        </w:rPr>
        <w:t>deberá ofrecerse en un formato que permita su reutilización por los usuarios y por las máquinas, es decir, presentarse mediante el enfoque de datos abiertos</w:t>
      </w:r>
      <w:r w:rsidRPr="00541803">
        <w:rPr>
          <w:rFonts w:ascii="Palatino Linotype" w:eastAsia="Palatino Linotype" w:hAnsi="Palatino Linotype" w:cs="Palatino Linotype"/>
        </w:rPr>
        <w:t xml:space="preserve">, lo cual implica </w:t>
      </w:r>
      <w:r w:rsidRPr="00541803">
        <w:rPr>
          <w:rFonts w:ascii="Palatino Linotype" w:eastAsia="Palatino Linotype" w:hAnsi="Palatino Linotype" w:cs="Palatino Linotype"/>
        </w:rPr>
        <w:lastRenderedPageBreak/>
        <w:t xml:space="preserve">facilitar la posibilidad de exportar el conjunto de datos publicados en formatos estructurados para facilitar el consumo e interpretación. </w:t>
      </w:r>
    </w:p>
    <w:p w14:paraId="6621CA34" w14:textId="77777777" w:rsidR="005A7575" w:rsidRPr="00541803" w:rsidRDefault="005A7575">
      <w:pPr>
        <w:spacing w:line="360" w:lineRule="auto"/>
        <w:ind w:right="49"/>
        <w:jc w:val="both"/>
        <w:rPr>
          <w:rFonts w:ascii="Palatino Linotype" w:eastAsia="Palatino Linotype" w:hAnsi="Palatino Linotype" w:cs="Palatino Linotype"/>
        </w:rPr>
      </w:pPr>
    </w:p>
    <w:p w14:paraId="39570DC6"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Asimismo, el citado lineamiento Décimo segundo, fracción VI de los Lineamientos Técnicos Generales señala que los formatos de datos abiertos utilizados pueden ser, entre otros, CVS (por sus siglas en inglés </w:t>
      </w:r>
      <w:proofErr w:type="spellStart"/>
      <w:r w:rsidRPr="00541803">
        <w:rPr>
          <w:rFonts w:ascii="Palatino Linotype" w:eastAsia="Palatino Linotype" w:hAnsi="Palatino Linotype" w:cs="Palatino Linotype"/>
        </w:rPr>
        <w:t>Comma-Separated</w:t>
      </w:r>
      <w:proofErr w:type="spellEnd"/>
      <w:r w:rsidRPr="00541803">
        <w:rPr>
          <w:rFonts w:ascii="Palatino Linotype" w:eastAsia="Palatino Linotype" w:hAnsi="Palatino Linotype" w:cs="Palatino Linotype"/>
        </w:rPr>
        <w:t xml:space="preserve"> </w:t>
      </w:r>
      <w:proofErr w:type="spellStart"/>
      <w:r w:rsidRPr="00541803">
        <w:rPr>
          <w:rFonts w:ascii="Palatino Linotype" w:eastAsia="Palatino Linotype" w:hAnsi="Palatino Linotype" w:cs="Palatino Linotype"/>
        </w:rPr>
        <w:t>Values</w:t>
      </w:r>
      <w:proofErr w:type="spellEnd"/>
      <w:r w:rsidRPr="00541803">
        <w:rPr>
          <w:rFonts w:ascii="Palatino Linotype" w:eastAsia="Palatino Linotype" w:hAnsi="Palatino Linotype" w:cs="Palatino Linotype"/>
        </w:rPr>
        <w:t xml:space="preserve">) y de estándar abierto, según convenga, de acuerdo con cada conjunto de datos, ya sea XML, </w:t>
      </w:r>
      <w:proofErr w:type="spellStart"/>
      <w:r w:rsidRPr="00541803">
        <w:rPr>
          <w:rFonts w:ascii="Palatino Linotype" w:eastAsia="Palatino Linotype" w:hAnsi="Palatino Linotype" w:cs="Palatino Linotype"/>
        </w:rPr>
        <w:t>JSon</w:t>
      </w:r>
      <w:proofErr w:type="spellEnd"/>
      <w:r w:rsidRPr="00541803">
        <w:rPr>
          <w:rFonts w:ascii="Palatino Linotype" w:eastAsia="Palatino Linotype" w:hAnsi="Palatino Linotype" w:cs="Palatino Linotype"/>
        </w:rPr>
        <w:t xml:space="preserve">, RDF, </w:t>
      </w:r>
      <w:proofErr w:type="spellStart"/>
      <w:r w:rsidRPr="00541803">
        <w:rPr>
          <w:rFonts w:ascii="Palatino Linotype" w:eastAsia="Palatino Linotype" w:hAnsi="Palatino Linotype" w:cs="Palatino Linotype"/>
        </w:rPr>
        <w:t>GEOJSon</w:t>
      </w:r>
      <w:proofErr w:type="spellEnd"/>
      <w:r w:rsidRPr="00541803">
        <w:rPr>
          <w:rFonts w:ascii="Palatino Linotype" w:eastAsia="Palatino Linotype" w:hAnsi="Palatino Linotype" w:cs="Palatino Linotype"/>
        </w:rPr>
        <w:t>, KML, DBF y/o propietarios como SHP y XLSX.</w:t>
      </w:r>
    </w:p>
    <w:p w14:paraId="5BB83973" w14:textId="77777777" w:rsidR="005A7575" w:rsidRPr="00541803" w:rsidRDefault="005A7575">
      <w:pPr>
        <w:spacing w:line="360" w:lineRule="auto"/>
        <w:ind w:right="49"/>
        <w:jc w:val="both"/>
        <w:rPr>
          <w:rFonts w:ascii="Palatino Linotype" w:eastAsia="Palatino Linotype" w:hAnsi="Palatino Linotype" w:cs="Palatino Linotype"/>
        </w:rPr>
      </w:pPr>
    </w:p>
    <w:p w14:paraId="4580C66C" w14:textId="77777777" w:rsidR="005A7575" w:rsidRPr="00541803" w:rsidRDefault="00541803">
      <w:pPr>
        <w:spacing w:line="360" w:lineRule="auto"/>
        <w:ind w:right="49"/>
        <w:jc w:val="both"/>
        <w:rPr>
          <w:rFonts w:ascii="Palatino Linotype" w:eastAsia="Palatino Linotype" w:hAnsi="Palatino Linotype" w:cs="Palatino Linotype"/>
          <w:b/>
          <w:u w:val="single"/>
        </w:rPr>
      </w:pPr>
      <w:r w:rsidRPr="00541803">
        <w:rPr>
          <w:rFonts w:ascii="Palatino Linotype" w:eastAsia="Palatino Linotype" w:hAnsi="Palatino Linotype" w:cs="Palatino Linotype"/>
        </w:rPr>
        <w:t xml:space="preserve">Para el caso que nos ocupa, los </w:t>
      </w:r>
      <w:r w:rsidRPr="00541803">
        <w:rPr>
          <w:rFonts w:ascii="Palatino Linotype" w:eastAsia="Palatino Linotype" w:hAnsi="Palatino Linotype" w:cs="Palatino Linotype"/>
          <w:b/>
          <w:u w:val="single"/>
        </w:rPr>
        <w:t xml:space="preserve">Lineamientos Técnicos Generales refieren lo siguiente: </w:t>
      </w:r>
    </w:p>
    <w:p w14:paraId="7848E84F" w14:textId="77777777" w:rsidR="005A7575" w:rsidRPr="00541803" w:rsidRDefault="00541803">
      <w:pPr>
        <w:ind w:left="1134" w:right="758"/>
        <w:jc w:val="both"/>
        <w:rPr>
          <w:rFonts w:ascii="Palatino Linotype" w:eastAsia="Palatino Linotype" w:hAnsi="Palatino Linotype" w:cs="Palatino Linotype"/>
          <w:i/>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0051F0E" w14:textId="77777777" w:rsidR="005A7575" w:rsidRPr="00541803" w:rsidRDefault="005A7575">
      <w:pPr>
        <w:ind w:left="1134" w:right="758"/>
        <w:jc w:val="both"/>
        <w:rPr>
          <w:rFonts w:ascii="Palatino Linotype" w:eastAsia="Palatino Linotype" w:hAnsi="Palatino Linotype" w:cs="Palatino Linotype"/>
          <w:i/>
        </w:rPr>
      </w:pPr>
    </w:p>
    <w:p w14:paraId="7F851567" w14:textId="77777777" w:rsidR="005A7575" w:rsidRPr="00541803" w:rsidRDefault="00541803">
      <w:pPr>
        <w:ind w:left="1134" w:right="618"/>
        <w:jc w:val="both"/>
        <w:rPr>
          <w:rFonts w:ascii="Palatino Linotype" w:eastAsia="Palatino Linotype" w:hAnsi="Palatino Linotype" w:cs="Palatino Linotype"/>
          <w:b/>
          <w:i/>
        </w:rPr>
      </w:pPr>
      <w:r w:rsidRPr="00541803">
        <w:rPr>
          <w:rFonts w:ascii="Palatino Linotype" w:eastAsia="Palatino Linotype" w:hAnsi="Palatino Linotype" w:cs="Palatino Linotype"/>
          <w:b/>
          <w:i/>
        </w:rPr>
        <w:t>I. El marco normativo aplicable al sujeto obligado, en el que deberá incluirse leyes, códigos, reglamentos, decretos de creación, manuales administrativos, reglas de operación, criterios, políticas, entre otros</w:t>
      </w:r>
    </w:p>
    <w:p w14:paraId="2F930EE6" w14:textId="77777777" w:rsidR="005A7575" w:rsidRPr="00541803" w:rsidRDefault="00541803">
      <w:pPr>
        <w:ind w:left="1134" w:right="618"/>
        <w:jc w:val="both"/>
        <w:rPr>
          <w:rFonts w:ascii="Palatino Linotype" w:eastAsia="Palatino Linotype" w:hAnsi="Palatino Linotype" w:cs="Palatino Linotype"/>
          <w:i/>
        </w:rPr>
      </w:pPr>
      <w:r w:rsidRPr="00541803">
        <w:rPr>
          <w:rFonts w:ascii="Palatino Linotype" w:eastAsia="Palatino Linotype" w:hAnsi="Palatino Linotype" w:cs="Palatino Linotype"/>
          <w:i/>
        </w:rPr>
        <w:t>…</w:t>
      </w:r>
    </w:p>
    <w:p w14:paraId="37AF5869" w14:textId="77777777" w:rsidR="005A7575" w:rsidRPr="00541803" w:rsidRDefault="00541803">
      <w:pPr>
        <w:ind w:left="1134" w:right="618"/>
        <w:jc w:val="both"/>
        <w:rPr>
          <w:rFonts w:ascii="Palatino Linotype" w:eastAsia="Palatino Linotype" w:hAnsi="Palatino Linotype" w:cs="Palatino Linotype"/>
          <w:i/>
        </w:rPr>
      </w:pPr>
      <w:r w:rsidRPr="00541803">
        <w:rPr>
          <w:rFonts w:ascii="Palatino Linotype" w:eastAsia="Palatino Linotype" w:hAnsi="Palatino Linotype" w:cs="Palatino Linotype"/>
          <w:i/>
        </w:rPr>
        <w:t>…</w:t>
      </w:r>
    </w:p>
    <w:p w14:paraId="5CDF793A" w14:textId="77777777" w:rsidR="005A7575" w:rsidRPr="00541803" w:rsidRDefault="00541803">
      <w:pPr>
        <w:ind w:left="1134" w:right="618"/>
        <w:jc w:val="both"/>
        <w:rPr>
          <w:rFonts w:ascii="Palatino Linotype" w:eastAsia="Palatino Linotype" w:hAnsi="Palatino Linotype" w:cs="Palatino Linotype"/>
          <w:b/>
          <w:i/>
          <w:u w:val="single"/>
        </w:rPr>
      </w:pPr>
      <w:r w:rsidRPr="00541803">
        <w:rPr>
          <w:rFonts w:ascii="Palatino Linotype" w:eastAsia="Palatino Linotype" w:hAnsi="Palatino Linotype" w:cs="Palatino Linotype"/>
          <w:b/>
          <w:i/>
          <w:u w:val="single"/>
        </w:rPr>
        <w:t>Nota: Los documentos normativos publicados en formato PDF deberán considerar una versión o formato que permita su reutilización.</w:t>
      </w:r>
    </w:p>
    <w:p w14:paraId="043A920C" w14:textId="77777777" w:rsidR="005A7575" w:rsidRPr="00541803" w:rsidRDefault="00541803">
      <w:pPr>
        <w:ind w:left="1134" w:right="618"/>
        <w:jc w:val="both"/>
        <w:rPr>
          <w:rFonts w:ascii="Palatino Linotype" w:eastAsia="Palatino Linotype" w:hAnsi="Palatino Linotype" w:cs="Palatino Linotype"/>
          <w:b/>
          <w:i/>
        </w:rPr>
      </w:pPr>
      <w:r w:rsidRPr="00541803">
        <w:rPr>
          <w:rFonts w:ascii="Palatino Linotype" w:eastAsia="Palatino Linotype" w:hAnsi="Palatino Linotype" w:cs="Palatino Linotype"/>
          <w:b/>
          <w:i/>
        </w:rPr>
        <w:t>…</w:t>
      </w:r>
    </w:p>
    <w:p w14:paraId="56018005" w14:textId="77777777" w:rsidR="005A7575" w:rsidRPr="00541803" w:rsidRDefault="00541803">
      <w:pPr>
        <w:ind w:left="1134" w:right="618"/>
        <w:jc w:val="both"/>
        <w:rPr>
          <w:rFonts w:ascii="Palatino Linotype" w:eastAsia="Palatino Linotype" w:hAnsi="Palatino Linotype" w:cs="Palatino Linotype"/>
          <w:b/>
          <w:i/>
        </w:rPr>
      </w:pPr>
      <w:r w:rsidRPr="00541803">
        <w:rPr>
          <w:rFonts w:ascii="Palatino Linotype" w:eastAsia="Palatino Linotype" w:hAnsi="Palatino Linotype" w:cs="Palatino Linotype"/>
          <w:b/>
          <w:i/>
        </w:rPr>
        <w:t>Criterio 16 El soporte de la información permite su reutilización”</w:t>
      </w:r>
    </w:p>
    <w:p w14:paraId="1299195C" w14:textId="77777777" w:rsidR="005A7575" w:rsidRPr="00541803" w:rsidRDefault="005A7575">
      <w:pPr>
        <w:ind w:left="1134" w:right="618"/>
        <w:jc w:val="both"/>
        <w:rPr>
          <w:rFonts w:ascii="Palatino Linotype" w:eastAsia="Palatino Linotype" w:hAnsi="Palatino Linotype" w:cs="Palatino Linotype"/>
          <w:b/>
          <w:i/>
        </w:rPr>
      </w:pPr>
    </w:p>
    <w:p w14:paraId="166E9439" w14:textId="77777777" w:rsidR="005A7575" w:rsidRPr="00541803" w:rsidRDefault="00541803">
      <w:pPr>
        <w:ind w:left="1134" w:right="618"/>
        <w:jc w:val="both"/>
        <w:rPr>
          <w:rFonts w:ascii="Palatino Linotype" w:eastAsia="Palatino Linotype" w:hAnsi="Palatino Linotype" w:cs="Palatino Linotype"/>
          <w:i/>
        </w:rPr>
      </w:pPr>
      <w:r w:rsidRPr="00541803">
        <w:rPr>
          <w:rFonts w:ascii="Palatino Linotype" w:eastAsia="Palatino Linotype" w:hAnsi="Palatino Linotype" w:cs="Palatino Linotype"/>
          <w:i/>
        </w:rPr>
        <w:lastRenderedPageBreak/>
        <w:t>(Énfasis añadido)</w:t>
      </w:r>
    </w:p>
    <w:p w14:paraId="2B391238" w14:textId="77777777" w:rsidR="005A7575" w:rsidRPr="00541803" w:rsidRDefault="005A7575">
      <w:pPr>
        <w:spacing w:line="360" w:lineRule="auto"/>
        <w:ind w:right="49"/>
        <w:jc w:val="both"/>
        <w:rPr>
          <w:rFonts w:ascii="Palatino Linotype" w:eastAsia="Palatino Linotype" w:hAnsi="Palatino Linotype" w:cs="Palatino Linotype"/>
          <w:b/>
          <w:u w:val="single"/>
        </w:rPr>
      </w:pPr>
    </w:p>
    <w:p w14:paraId="477CBB12" w14:textId="77777777" w:rsidR="005A7575" w:rsidRPr="00541803" w:rsidRDefault="00541803">
      <w:pPr>
        <w:spacing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De lo anteriormente expuesto se advierte que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esta constreñido a publicar la información relativa al marco normativo considerando una versión o formato que permita su reutilización, entendiéndose esto, como dato abierto. </w:t>
      </w:r>
    </w:p>
    <w:p w14:paraId="17217B62" w14:textId="77777777" w:rsidR="005A7575" w:rsidRPr="00541803" w:rsidRDefault="005A7575">
      <w:pPr>
        <w:spacing w:line="360" w:lineRule="auto"/>
        <w:jc w:val="both"/>
        <w:rPr>
          <w:rFonts w:ascii="Palatino Linotype" w:eastAsia="Palatino Linotype" w:hAnsi="Palatino Linotype" w:cs="Palatino Linotype"/>
          <w:sz w:val="22"/>
          <w:szCs w:val="22"/>
        </w:rPr>
      </w:pPr>
    </w:p>
    <w:p w14:paraId="7A8709E8"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Así pues, por lo anteriormente fundado, es procedente </w:t>
      </w:r>
      <w:r w:rsidRPr="00541803">
        <w:rPr>
          <w:rFonts w:ascii="Palatino Linotype" w:eastAsia="Palatino Linotype" w:hAnsi="Palatino Linotype" w:cs="Palatino Linotype"/>
          <w:b/>
        </w:rPr>
        <w:t>REVOCAR</w:t>
      </w:r>
      <w:r w:rsidRPr="00541803">
        <w:rPr>
          <w:rFonts w:ascii="Palatino Linotype" w:eastAsia="Palatino Linotype" w:hAnsi="Palatino Linotype" w:cs="Palatino Linotype"/>
        </w:rPr>
        <w:t xml:space="preserve"> la respuesta inicial y ordenar la entrega de los documentos en los que obre la información estadística; ahora bien, es posible que los documentos en donde conste la estadística pudieran contener de manera adicional datos personales confidenciales; por lo que,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deberá entregar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atención con el siguiente considerando.</w:t>
      </w:r>
    </w:p>
    <w:p w14:paraId="29940909" w14:textId="77777777" w:rsidR="005A7575" w:rsidRPr="00541803" w:rsidRDefault="005A7575">
      <w:pPr>
        <w:spacing w:line="360" w:lineRule="auto"/>
        <w:jc w:val="both"/>
        <w:rPr>
          <w:rFonts w:ascii="Palatino Linotype" w:eastAsia="Palatino Linotype" w:hAnsi="Palatino Linotype" w:cs="Palatino Linotype"/>
        </w:rPr>
      </w:pPr>
    </w:p>
    <w:p w14:paraId="2F2B6C92" w14:textId="77777777" w:rsidR="005A7575" w:rsidRPr="00541803" w:rsidRDefault="0054180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b/>
        </w:rPr>
        <w:t>De las coordenadas geográficas.</w:t>
      </w:r>
    </w:p>
    <w:p w14:paraId="2FF0EFC3" w14:textId="77777777" w:rsidR="005A7575" w:rsidRPr="00541803" w:rsidRDefault="005A7575">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492AD3B2"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Para el caso de contar con información relacionada con las coordenadas geográficas de los lugares donde sucedieron los hechos presuntamente delictivos o de faltas administrativa, es pertinente señalar que esta información permite localizar domicilios concretos, que pueden pertenecen a particulares, corresponde a datos personales confidenciales, conforme a los siguientes razonamientos:</w:t>
      </w:r>
    </w:p>
    <w:p w14:paraId="0B0834ED" w14:textId="77777777" w:rsidR="005A7575" w:rsidRPr="00541803" w:rsidRDefault="005A7575">
      <w:pPr>
        <w:spacing w:line="360" w:lineRule="auto"/>
        <w:jc w:val="both"/>
        <w:rPr>
          <w:rFonts w:ascii="Palatino Linotype" w:eastAsia="Palatino Linotype" w:hAnsi="Palatino Linotype" w:cs="Palatino Linotype"/>
        </w:rPr>
      </w:pPr>
    </w:p>
    <w:p w14:paraId="54E312BB"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Domicilio particular.</w:t>
      </w:r>
      <w:r w:rsidRPr="00541803">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6527756" w14:textId="77777777" w:rsidR="005A7575" w:rsidRPr="00541803" w:rsidRDefault="005A7575">
      <w:pPr>
        <w:spacing w:line="360" w:lineRule="auto"/>
        <w:jc w:val="both"/>
        <w:rPr>
          <w:rFonts w:ascii="Palatino Linotype" w:eastAsia="Palatino Linotype" w:hAnsi="Palatino Linotype" w:cs="Palatino Linotype"/>
        </w:rPr>
      </w:pPr>
    </w:p>
    <w:p w14:paraId="44B8EB32" w14:textId="77777777" w:rsidR="005A7575" w:rsidRPr="00541803" w:rsidRDefault="00541803">
      <w:pPr>
        <w:spacing w:line="360" w:lineRule="auto"/>
        <w:jc w:val="both"/>
        <w:rPr>
          <w:rFonts w:ascii="Palatino Linotype" w:eastAsia="Palatino Linotype" w:hAnsi="Palatino Linotype" w:cs="Palatino Linotype"/>
          <w:b/>
        </w:rPr>
      </w:pPr>
      <w:r w:rsidRPr="00541803">
        <w:rPr>
          <w:rFonts w:ascii="Palatino Linotype" w:eastAsia="Palatino Linotype" w:hAnsi="Palatino Linotype" w:cs="Palatino Linotype"/>
        </w:rPr>
        <w:t>De la misma manera, lo establece el artículo 29 del Código Civil Federal, al precisar que el domicilio de personas físicas</w:t>
      </w:r>
      <w:r w:rsidRPr="00541803">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541803">
        <w:rPr>
          <w:rFonts w:ascii="Palatino Linotype" w:eastAsia="Palatino Linotype" w:hAnsi="Palatino Linotype" w:cs="Palatino Linotype"/>
        </w:rPr>
        <w:t>Además, respecto al domicilio particular se presume que corresponde al lugar donde reside habitualmente</w:t>
      </w:r>
      <w:r w:rsidRPr="00541803">
        <w:rPr>
          <w:rFonts w:ascii="Palatino Linotype" w:eastAsia="Palatino Linotype" w:hAnsi="Palatino Linotype" w:cs="Palatino Linotype"/>
          <w:b/>
        </w:rPr>
        <w:t>.</w:t>
      </w:r>
    </w:p>
    <w:p w14:paraId="0523A58C" w14:textId="77777777" w:rsidR="005A7575" w:rsidRPr="00541803" w:rsidRDefault="005A7575">
      <w:pPr>
        <w:spacing w:line="360" w:lineRule="auto"/>
        <w:jc w:val="both"/>
        <w:rPr>
          <w:rFonts w:ascii="Palatino Linotype" w:eastAsia="Palatino Linotype" w:hAnsi="Palatino Linotype" w:cs="Palatino Linotype"/>
        </w:rPr>
      </w:pPr>
    </w:p>
    <w:p w14:paraId="4392B12B"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6DA39922" w14:textId="77777777" w:rsidR="005A7575" w:rsidRPr="00541803" w:rsidRDefault="005A7575">
      <w:pPr>
        <w:spacing w:line="360" w:lineRule="auto"/>
        <w:jc w:val="both"/>
        <w:rPr>
          <w:rFonts w:ascii="Palatino Linotype" w:eastAsia="Palatino Linotype" w:hAnsi="Palatino Linotype" w:cs="Palatino Linotype"/>
        </w:rPr>
      </w:pPr>
    </w:p>
    <w:p w14:paraId="38369760" w14:textId="77777777" w:rsidR="005A7575" w:rsidRPr="00541803" w:rsidRDefault="00541803">
      <w:pPr>
        <w:spacing w:line="360" w:lineRule="auto"/>
        <w:jc w:val="both"/>
        <w:rPr>
          <w:rFonts w:ascii="Palatino Linotype" w:eastAsia="Palatino Linotype" w:hAnsi="Palatino Linotype" w:cs="Palatino Linotype"/>
        </w:rPr>
      </w:pPr>
      <w:bookmarkStart w:id="0" w:name="_heading=h.30j0zll" w:colFirst="0" w:colLast="0"/>
      <w:bookmarkEnd w:id="0"/>
      <w:r w:rsidRPr="00541803">
        <w:rPr>
          <w:rFonts w:ascii="Palatino Linotype" w:eastAsia="Palatino Linotype" w:hAnsi="Palatino Linotype" w:cs="Palatino Linotype"/>
        </w:rPr>
        <w:lastRenderedPageBreak/>
        <w:t>Así pues, el domicilio y los elementos que puedan identificarlo deben ser considerados como información confidencial, en los términos antes expuestos; así pues, es procedente, ordenar la entrega de la base de datos que fue remitida en informe justificado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14:paraId="215A189E" w14:textId="77777777" w:rsidR="005A7575" w:rsidRPr="00541803" w:rsidRDefault="00541803">
      <w:pPr>
        <w:spacing w:before="240" w:after="240"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Quinto. Versión Pública. </w:t>
      </w:r>
      <w:r w:rsidRPr="00541803">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86F179A" w14:textId="77777777" w:rsidR="005A7575" w:rsidRPr="00541803" w:rsidRDefault="00541803">
      <w:pPr>
        <w:spacing w:before="240" w:after="240" w:line="360" w:lineRule="auto"/>
        <w:ind w:right="50"/>
        <w:jc w:val="both"/>
        <w:rPr>
          <w:rFonts w:ascii="Palatino Linotype" w:eastAsia="Palatino Linotype" w:hAnsi="Palatino Linotype" w:cs="Palatino Linotype"/>
        </w:rPr>
      </w:pPr>
      <w:r w:rsidRPr="00541803">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8E93D3E"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Artículo 3</w:t>
      </w:r>
      <w:r w:rsidRPr="00541803">
        <w:rPr>
          <w:rFonts w:ascii="Palatino Linotype" w:eastAsia="Palatino Linotype" w:hAnsi="Palatino Linotype" w:cs="Palatino Linotype"/>
          <w:i/>
          <w:sz w:val="22"/>
          <w:szCs w:val="22"/>
        </w:rPr>
        <w:t>. Para los efectos de la presente Ley se entenderá por:</w:t>
      </w:r>
    </w:p>
    <w:p w14:paraId="26DF6C9C"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w:t>
      </w:r>
    </w:p>
    <w:p w14:paraId="64566487"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IX. Datos personales:</w:t>
      </w:r>
      <w:r w:rsidRPr="0054180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15B704C"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XX. Información clasificada</w:t>
      </w:r>
      <w:r w:rsidRPr="00541803">
        <w:rPr>
          <w:rFonts w:ascii="Palatino Linotype" w:eastAsia="Palatino Linotype" w:hAnsi="Palatino Linotype" w:cs="Palatino Linotype"/>
          <w:i/>
          <w:sz w:val="22"/>
          <w:szCs w:val="22"/>
        </w:rPr>
        <w:t>: Aquella considerada por la presente Ley como reservada o confidencial;</w:t>
      </w:r>
    </w:p>
    <w:p w14:paraId="0BF00AF9"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XXI. Información confidencial:</w:t>
      </w:r>
      <w:r w:rsidRPr="0054180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E1B37F"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XLV. Versión pública:</w:t>
      </w:r>
      <w:r w:rsidRPr="0054180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7AFDC16"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309B26BD"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 xml:space="preserve">Artículo 91. </w:t>
      </w:r>
      <w:r w:rsidRPr="0054180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B29E61E"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 xml:space="preserve">Artículo 132. </w:t>
      </w:r>
      <w:r w:rsidRPr="00541803">
        <w:rPr>
          <w:rFonts w:ascii="Palatino Linotype" w:eastAsia="Palatino Linotype" w:hAnsi="Palatino Linotype" w:cs="Palatino Linotype"/>
          <w:i/>
          <w:sz w:val="22"/>
          <w:szCs w:val="22"/>
        </w:rPr>
        <w:t>La clasificación de la información se llevará a cabo en el momento en que:</w:t>
      </w:r>
    </w:p>
    <w:p w14:paraId="216DF55A"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w:t>
      </w:r>
      <w:r w:rsidRPr="00541803">
        <w:rPr>
          <w:rFonts w:ascii="Palatino Linotype" w:eastAsia="Palatino Linotype" w:hAnsi="Palatino Linotype" w:cs="Palatino Linotype"/>
          <w:i/>
          <w:sz w:val="22"/>
          <w:szCs w:val="22"/>
        </w:rPr>
        <w:t>. Se reciba una solicitud de acceso a la información;</w:t>
      </w:r>
    </w:p>
    <w:p w14:paraId="126A391E"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II</w:t>
      </w:r>
      <w:r w:rsidRPr="00541803">
        <w:rPr>
          <w:rFonts w:ascii="Palatino Linotype" w:eastAsia="Palatino Linotype" w:hAnsi="Palatino Linotype" w:cs="Palatino Linotype"/>
          <w:i/>
          <w:sz w:val="22"/>
          <w:szCs w:val="22"/>
        </w:rPr>
        <w:t>. Se determine mediante resolución de autoridad competente; o</w:t>
      </w:r>
    </w:p>
    <w:p w14:paraId="101DE8F3"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III</w:t>
      </w:r>
      <w:r w:rsidRPr="00541803">
        <w:rPr>
          <w:rFonts w:ascii="Palatino Linotype" w:eastAsia="Palatino Linotype" w:hAnsi="Palatino Linotype" w:cs="Palatino Linotype"/>
          <w:i/>
          <w:sz w:val="22"/>
          <w:szCs w:val="22"/>
        </w:rPr>
        <w:t>. Se generen versiones públicas para dar cumplimiento a las obligaciones de transparencia previstas en esta Ley.</w:t>
      </w:r>
    </w:p>
    <w:p w14:paraId="667E7CD4"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p>
    <w:p w14:paraId="1D87C6F5"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Artículo 143</w:t>
      </w:r>
      <w:r w:rsidRPr="0054180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CE854BB"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w:t>
      </w:r>
      <w:r w:rsidRPr="0054180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8077ED2"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II.</w:t>
      </w:r>
      <w:r w:rsidRPr="0054180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29925EA"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III</w:t>
      </w:r>
      <w:r w:rsidRPr="0054180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85063F0"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1F16D78A"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A578B72"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8D64BD"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A5E75B6"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w:t>
      </w:r>
      <w:r w:rsidRPr="00541803">
        <w:rPr>
          <w:rFonts w:ascii="Palatino Linotype" w:eastAsia="Palatino Linotype" w:hAnsi="Palatino Linotype" w:cs="Palatino Linotype"/>
          <w:b/>
          <w:i/>
          <w:sz w:val="22"/>
          <w:szCs w:val="22"/>
        </w:rPr>
        <w:t>Quincuagésimo sexto</w:t>
      </w:r>
      <w:r w:rsidRPr="00541803">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4D692CC"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Quincuagésimo séptimo</w:t>
      </w:r>
      <w:r w:rsidRPr="0054180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6CA611F"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w:t>
      </w:r>
      <w:r w:rsidRPr="0054180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CFCA0E7"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II.</w:t>
      </w:r>
      <w:r w:rsidRPr="00541803">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2B59210" w14:textId="77777777" w:rsidR="005A7575" w:rsidRPr="00541803" w:rsidRDefault="00541803">
      <w:pPr>
        <w:spacing w:before="120" w:after="120"/>
        <w:ind w:left="993"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lastRenderedPageBreak/>
        <w:t>III.</w:t>
      </w:r>
      <w:r w:rsidRPr="0054180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AB148FA"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541803">
        <w:rPr>
          <w:rFonts w:ascii="Palatino Linotype" w:eastAsia="Palatino Linotype" w:hAnsi="Palatino Linotype" w:cs="Palatino Linotype"/>
          <w:i/>
          <w:sz w:val="22"/>
          <w:szCs w:val="22"/>
        </w:rPr>
        <w:t>internaciones suscritos</w:t>
      </w:r>
      <w:proofErr w:type="gramEnd"/>
      <w:r w:rsidRPr="00541803">
        <w:rPr>
          <w:rFonts w:ascii="Palatino Linotype" w:eastAsia="Palatino Linotype" w:hAnsi="Palatino Linotype" w:cs="Palatino Linotype"/>
          <w:i/>
          <w:sz w:val="22"/>
          <w:szCs w:val="22"/>
        </w:rPr>
        <w:t xml:space="preserve"> por el Estado mexicano. </w:t>
      </w:r>
    </w:p>
    <w:p w14:paraId="0E497E82" w14:textId="77777777" w:rsidR="005A7575" w:rsidRPr="00541803" w:rsidRDefault="00541803">
      <w:pPr>
        <w:spacing w:before="120" w:after="120"/>
        <w:ind w:left="851" w:right="902"/>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b/>
          <w:i/>
          <w:sz w:val="22"/>
          <w:szCs w:val="22"/>
        </w:rPr>
        <w:t>Quincuagésimo octavo</w:t>
      </w:r>
      <w:r w:rsidRPr="00541803">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486F2FB"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824520A"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541803" w:rsidRPr="00541803" w14:paraId="0703282B" w14:textId="77777777">
        <w:tc>
          <w:tcPr>
            <w:tcW w:w="4253" w:type="dxa"/>
            <w:gridSpan w:val="2"/>
            <w:tcBorders>
              <w:top w:val="nil"/>
              <w:left w:val="nil"/>
              <w:right w:val="nil"/>
            </w:tcBorders>
          </w:tcPr>
          <w:p w14:paraId="646C0EB7"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207D6E74"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Total</w:t>
            </w:r>
          </w:p>
        </w:tc>
      </w:tr>
      <w:tr w:rsidR="00541803" w:rsidRPr="00541803" w14:paraId="5B4E3180" w14:textId="77777777">
        <w:tc>
          <w:tcPr>
            <w:tcW w:w="1134" w:type="dxa"/>
          </w:tcPr>
          <w:p w14:paraId="1F28ACCD"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Concepto</w:t>
            </w:r>
          </w:p>
        </w:tc>
        <w:tc>
          <w:tcPr>
            <w:tcW w:w="3119" w:type="dxa"/>
          </w:tcPr>
          <w:p w14:paraId="7679EA45"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Dónde</w:t>
            </w:r>
          </w:p>
        </w:tc>
        <w:tc>
          <w:tcPr>
            <w:tcW w:w="1129" w:type="dxa"/>
          </w:tcPr>
          <w:p w14:paraId="3E1D42F1"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Concepto</w:t>
            </w:r>
          </w:p>
        </w:tc>
        <w:tc>
          <w:tcPr>
            <w:tcW w:w="3446" w:type="dxa"/>
          </w:tcPr>
          <w:p w14:paraId="039DE45B"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Dónde</w:t>
            </w:r>
          </w:p>
        </w:tc>
      </w:tr>
      <w:tr w:rsidR="00541803" w:rsidRPr="00541803" w14:paraId="34668F46" w14:textId="77777777">
        <w:tc>
          <w:tcPr>
            <w:tcW w:w="8828" w:type="dxa"/>
            <w:gridSpan w:val="4"/>
          </w:tcPr>
          <w:p w14:paraId="61CDEF6A" w14:textId="77777777" w:rsidR="005A7575" w:rsidRPr="00541803" w:rsidRDefault="00541803">
            <w:pPr>
              <w:jc w:val="center"/>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Sello oficial o logotipo del sujeto obligado</w:t>
            </w:r>
          </w:p>
        </w:tc>
      </w:tr>
      <w:tr w:rsidR="00541803" w:rsidRPr="00541803" w14:paraId="70AEA35C" w14:textId="77777777">
        <w:tc>
          <w:tcPr>
            <w:tcW w:w="1134" w:type="dxa"/>
          </w:tcPr>
          <w:p w14:paraId="5D933B22"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Fecha de clasificación</w:t>
            </w:r>
          </w:p>
        </w:tc>
        <w:tc>
          <w:tcPr>
            <w:tcW w:w="3119" w:type="dxa"/>
          </w:tcPr>
          <w:p w14:paraId="745064DC"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B3A4023"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Fecha de clasificación</w:t>
            </w:r>
          </w:p>
        </w:tc>
        <w:tc>
          <w:tcPr>
            <w:tcW w:w="3446" w:type="dxa"/>
          </w:tcPr>
          <w:p w14:paraId="14BB4E11"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41803" w:rsidRPr="00541803" w14:paraId="36149287" w14:textId="77777777">
        <w:tc>
          <w:tcPr>
            <w:tcW w:w="1134" w:type="dxa"/>
          </w:tcPr>
          <w:p w14:paraId="76BE01AC"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Área</w:t>
            </w:r>
          </w:p>
        </w:tc>
        <w:tc>
          <w:tcPr>
            <w:tcW w:w="3119" w:type="dxa"/>
          </w:tcPr>
          <w:p w14:paraId="72530A0F"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área del cual es titular quien clasifica.</w:t>
            </w:r>
          </w:p>
        </w:tc>
        <w:tc>
          <w:tcPr>
            <w:tcW w:w="1129" w:type="dxa"/>
          </w:tcPr>
          <w:p w14:paraId="76B5D4E9"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Área</w:t>
            </w:r>
          </w:p>
        </w:tc>
        <w:tc>
          <w:tcPr>
            <w:tcW w:w="3446" w:type="dxa"/>
          </w:tcPr>
          <w:p w14:paraId="38B5EB67"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área de la cual es el titular quien clasifica.</w:t>
            </w:r>
          </w:p>
        </w:tc>
      </w:tr>
      <w:tr w:rsidR="00541803" w:rsidRPr="00541803" w14:paraId="351626FB" w14:textId="77777777">
        <w:tc>
          <w:tcPr>
            <w:tcW w:w="1134" w:type="dxa"/>
          </w:tcPr>
          <w:p w14:paraId="4E462327"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Información reservada</w:t>
            </w:r>
          </w:p>
        </w:tc>
        <w:tc>
          <w:tcPr>
            <w:tcW w:w="3119" w:type="dxa"/>
          </w:tcPr>
          <w:p w14:paraId="73BF6E66"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r w:rsidRPr="00541803">
              <w:rPr>
                <w:rFonts w:ascii="Palatino Linotype" w:eastAsia="Palatino Linotype" w:hAnsi="Palatino Linotype" w:cs="Palatino Linotype"/>
                <w:sz w:val="12"/>
                <w:szCs w:val="12"/>
              </w:rPr>
              <w:lastRenderedPageBreak/>
              <w:t>anotarán todas las páginas que lo conforman. Si el documento no contiene información reservada, se tachará este apartado.</w:t>
            </w:r>
          </w:p>
        </w:tc>
        <w:tc>
          <w:tcPr>
            <w:tcW w:w="1129" w:type="dxa"/>
          </w:tcPr>
          <w:p w14:paraId="11FB3A17"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lastRenderedPageBreak/>
              <w:t>Reservado</w:t>
            </w:r>
          </w:p>
        </w:tc>
        <w:tc>
          <w:tcPr>
            <w:tcW w:w="3446" w:type="dxa"/>
          </w:tcPr>
          <w:p w14:paraId="6DF041B8"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Leyenda de información RESERVADA.</w:t>
            </w:r>
          </w:p>
        </w:tc>
      </w:tr>
      <w:tr w:rsidR="00541803" w:rsidRPr="00541803" w14:paraId="57434F2C" w14:textId="77777777">
        <w:tc>
          <w:tcPr>
            <w:tcW w:w="1134" w:type="dxa"/>
          </w:tcPr>
          <w:p w14:paraId="2DE23DD5"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Fundamento legal</w:t>
            </w:r>
          </w:p>
        </w:tc>
        <w:tc>
          <w:tcPr>
            <w:tcW w:w="3119" w:type="dxa"/>
          </w:tcPr>
          <w:p w14:paraId="5B6AD544"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C847715"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Periodo de reserva</w:t>
            </w:r>
          </w:p>
        </w:tc>
        <w:tc>
          <w:tcPr>
            <w:tcW w:w="3446" w:type="dxa"/>
          </w:tcPr>
          <w:p w14:paraId="70D93140"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41803" w:rsidRPr="00541803" w14:paraId="148EA235" w14:textId="77777777">
        <w:tc>
          <w:tcPr>
            <w:tcW w:w="1134" w:type="dxa"/>
          </w:tcPr>
          <w:p w14:paraId="4C412C9E"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Ampliación del periodo de reserva</w:t>
            </w:r>
          </w:p>
        </w:tc>
        <w:tc>
          <w:tcPr>
            <w:tcW w:w="3119" w:type="dxa"/>
          </w:tcPr>
          <w:p w14:paraId="7B5976DF"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232422C"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Fundamento legal</w:t>
            </w:r>
          </w:p>
        </w:tc>
        <w:tc>
          <w:tcPr>
            <w:tcW w:w="3446" w:type="dxa"/>
          </w:tcPr>
          <w:p w14:paraId="4D2160E2"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41803" w:rsidRPr="00541803" w14:paraId="527B694D" w14:textId="77777777">
        <w:tc>
          <w:tcPr>
            <w:tcW w:w="1134" w:type="dxa"/>
          </w:tcPr>
          <w:p w14:paraId="3EF19881"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Confidencial</w:t>
            </w:r>
          </w:p>
        </w:tc>
        <w:tc>
          <w:tcPr>
            <w:tcW w:w="3119" w:type="dxa"/>
          </w:tcPr>
          <w:p w14:paraId="5574711E"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F246715"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Ampliación del periodo de reserva</w:t>
            </w:r>
          </w:p>
        </w:tc>
        <w:tc>
          <w:tcPr>
            <w:tcW w:w="3446" w:type="dxa"/>
          </w:tcPr>
          <w:p w14:paraId="62939301"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41803" w:rsidRPr="00541803" w14:paraId="1DEC0187" w14:textId="77777777">
        <w:tc>
          <w:tcPr>
            <w:tcW w:w="1134" w:type="dxa"/>
          </w:tcPr>
          <w:p w14:paraId="638383F1"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Fundamento legal</w:t>
            </w:r>
          </w:p>
        </w:tc>
        <w:tc>
          <w:tcPr>
            <w:tcW w:w="3119" w:type="dxa"/>
          </w:tcPr>
          <w:p w14:paraId="47698DA4"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76BA54B"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Confidencial</w:t>
            </w:r>
          </w:p>
        </w:tc>
        <w:tc>
          <w:tcPr>
            <w:tcW w:w="3446" w:type="dxa"/>
          </w:tcPr>
          <w:p w14:paraId="37B10A7C"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Leyenda de información CONFIDENCIAL.</w:t>
            </w:r>
          </w:p>
        </w:tc>
      </w:tr>
      <w:tr w:rsidR="00541803" w:rsidRPr="00541803" w14:paraId="14272FA3" w14:textId="77777777">
        <w:tc>
          <w:tcPr>
            <w:tcW w:w="1134" w:type="dxa"/>
          </w:tcPr>
          <w:p w14:paraId="020360A7"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Rúbrica del titular del área</w:t>
            </w:r>
          </w:p>
        </w:tc>
        <w:tc>
          <w:tcPr>
            <w:tcW w:w="3119" w:type="dxa"/>
          </w:tcPr>
          <w:p w14:paraId="569F9A84"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Rúbrica autógrafa de quien clasifica.</w:t>
            </w:r>
          </w:p>
        </w:tc>
        <w:tc>
          <w:tcPr>
            <w:tcW w:w="1129" w:type="dxa"/>
          </w:tcPr>
          <w:p w14:paraId="43F7AE78"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Fundamento legal</w:t>
            </w:r>
          </w:p>
        </w:tc>
        <w:tc>
          <w:tcPr>
            <w:tcW w:w="3446" w:type="dxa"/>
          </w:tcPr>
          <w:p w14:paraId="0FED0D62"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41803" w:rsidRPr="00541803" w14:paraId="3809DA1A" w14:textId="77777777">
        <w:tc>
          <w:tcPr>
            <w:tcW w:w="1134" w:type="dxa"/>
          </w:tcPr>
          <w:p w14:paraId="3E5B3B2F"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Fecha de desclasificación</w:t>
            </w:r>
          </w:p>
        </w:tc>
        <w:tc>
          <w:tcPr>
            <w:tcW w:w="3119" w:type="dxa"/>
          </w:tcPr>
          <w:p w14:paraId="4CFA520A"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anotará la fecha en que se desclasifica el documento.</w:t>
            </w:r>
          </w:p>
        </w:tc>
        <w:tc>
          <w:tcPr>
            <w:tcW w:w="1129" w:type="dxa"/>
          </w:tcPr>
          <w:p w14:paraId="3A2A2CEA"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Rúbrica del titular del área</w:t>
            </w:r>
          </w:p>
        </w:tc>
        <w:tc>
          <w:tcPr>
            <w:tcW w:w="3446" w:type="dxa"/>
          </w:tcPr>
          <w:p w14:paraId="7F09DA55"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Rúbrica autógrafa de quien clasifica.</w:t>
            </w:r>
          </w:p>
        </w:tc>
      </w:tr>
      <w:tr w:rsidR="00541803" w:rsidRPr="00541803" w14:paraId="12BC34CC" w14:textId="77777777">
        <w:tc>
          <w:tcPr>
            <w:tcW w:w="1134" w:type="dxa"/>
          </w:tcPr>
          <w:p w14:paraId="6D00EE96"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Rúbrica y cargo del servidor público</w:t>
            </w:r>
          </w:p>
        </w:tc>
        <w:tc>
          <w:tcPr>
            <w:tcW w:w="3119" w:type="dxa"/>
          </w:tcPr>
          <w:p w14:paraId="57CDD3D9"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Rúbrica autógrafa de quien desclasifica.</w:t>
            </w:r>
          </w:p>
        </w:tc>
        <w:tc>
          <w:tcPr>
            <w:tcW w:w="1129" w:type="dxa"/>
          </w:tcPr>
          <w:p w14:paraId="0E450048"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Fecha de desclasificación</w:t>
            </w:r>
          </w:p>
        </w:tc>
        <w:tc>
          <w:tcPr>
            <w:tcW w:w="3446" w:type="dxa"/>
          </w:tcPr>
          <w:p w14:paraId="08287279"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Se anotará la fecha en que se desclasifica.</w:t>
            </w:r>
          </w:p>
        </w:tc>
      </w:tr>
      <w:tr w:rsidR="00541803" w:rsidRPr="00541803" w14:paraId="17F11621" w14:textId="77777777">
        <w:tc>
          <w:tcPr>
            <w:tcW w:w="1134" w:type="dxa"/>
          </w:tcPr>
          <w:p w14:paraId="5942295C" w14:textId="77777777" w:rsidR="005A7575" w:rsidRPr="00541803" w:rsidRDefault="005A7575">
            <w:pPr>
              <w:jc w:val="both"/>
              <w:rPr>
                <w:rFonts w:ascii="Palatino Linotype" w:eastAsia="Palatino Linotype" w:hAnsi="Palatino Linotype" w:cs="Palatino Linotype"/>
                <w:b/>
                <w:sz w:val="12"/>
                <w:szCs w:val="12"/>
              </w:rPr>
            </w:pPr>
          </w:p>
        </w:tc>
        <w:tc>
          <w:tcPr>
            <w:tcW w:w="3119" w:type="dxa"/>
          </w:tcPr>
          <w:p w14:paraId="5A39918D" w14:textId="77777777" w:rsidR="005A7575" w:rsidRPr="00541803" w:rsidRDefault="005A7575">
            <w:pPr>
              <w:jc w:val="both"/>
              <w:rPr>
                <w:rFonts w:ascii="Palatino Linotype" w:eastAsia="Palatino Linotype" w:hAnsi="Palatino Linotype" w:cs="Palatino Linotype"/>
                <w:sz w:val="12"/>
                <w:szCs w:val="12"/>
              </w:rPr>
            </w:pPr>
          </w:p>
        </w:tc>
        <w:tc>
          <w:tcPr>
            <w:tcW w:w="1129" w:type="dxa"/>
          </w:tcPr>
          <w:p w14:paraId="6D91B3F9"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Partes o secciones reservadas o confidenciales</w:t>
            </w:r>
          </w:p>
        </w:tc>
        <w:tc>
          <w:tcPr>
            <w:tcW w:w="3446" w:type="dxa"/>
          </w:tcPr>
          <w:p w14:paraId="09B24AED"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 xml:space="preserve">En caso que una vez desclasificado el expediente, </w:t>
            </w:r>
            <w:proofErr w:type="spellStart"/>
            <w:r w:rsidRPr="00541803">
              <w:rPr>
                <w:rFonts w:ascii="Palatino Linotype" w:eastAsia="Palatino Linotype" w:hAnsi="Palatino Linotype" w:cs="Palatino Linotype"/>
                <w:sz w:val="12"/>
                <w:szCs w:val="12"/>
              </w:rPr>
              <w:t>subsistanpartes</w:t>
            </w:r>
            <w:proofErr w:type="spellEnd"/>
            <w:r w:rsidRPr="00541803">
              <w:rPr>
                <w:rFonts w:ascii="Palatino Linotype" w:eastAsia="Palatino Linotype" w:hAnsi="Palatino Linotype" w:cs="Palatino Linotype"/>
                <w:sz w:val="12"/>
                <w:szCs w:val="12"/>
              </w:rPr>
              <w:t xml:space="preserve"> o secciones del mismo reservadas o confidenciales, se señalará este hecho.</w:t>
            </w:r>
          </w:p>
        </w:tc>
      </w:tr>
      <w:tr w:rsidR="00541803" w:rsidRPr="00541803" w14:paraId="48E29066" w14:textId="77777777">
        <w:tc>
          <w:tcPr>
            <w:tcW w:w="1134" w:type="dxa"/>
          </w:tcPr>
          <w:p w14:paraId="16EAB407" w14:textId="77777777" w:rsidR="005A7575" w:rsidRPr="00541803" w:rsidRDefault="005A7575">
            <w:pPr>
              <w:jc w:val="both"/>
              <w:rPr>
                <w:rFonts w:ascii="Palatino Linotype" w:eastAsia="Palatino Linotype" w:hAnsi="Palatino Linotype" w:cs="Palatino Linotype"/>
                <w:b/>
                <w:sz w:val="12"/>
                <w:szCs w:val="12"/>
              </w:rPr>
            </w:pPr>
          </w:p>
        </w:tc>
        <w:tc>
          <w:tcPr>
            <w:tcW w:w="3119" w:type="dxa"/>
          </w:tcPr>
          <w:p w14:paraId="45092152" w14:textId="77777777" w:rsidR="005A7575" w:rsidRPr="00541803" w:rsidRDefault="005A7575">
            <w:pPr>
              <w:jc w:val="both"/>
              <w:rPr>
                <w:rFonts w:ascii="Palatino Linotype" w:eastAsia="Palatino Linotype" w:hAnsi="Palatino Linotype" w:cs="Palatino Linotype"/>
                <w:sz w:val="12"/>
                <w:szCs w:val="12"/>
              </w:rPr>
            </w:pPr>
          </w:p>
        </w:tc>
        <w:tc>
          <w:tcPr>
            <w:tcW w:w="1129" w:type="dxa"/>
          </w:tcPr>
          <w:p w14:paraId="0A502A26" w14:textId="77777777" w:rsidR="005A7575" w:rsidRPr="00541803" w:rsidRDefault="00541803">
            <w:pPr>
              <w:jc w:val="both"/>
              <w:rPr>
                <w:rFonts w:ascii="Palatino Linotype" w:eastAsia="Palatino Linotype" w:hAnsi="Palatino Linotype" w:cs="Palatino Linotype"/>
                <w:b/>
                <w:sz w:val="12"/>
                <w:szCs w:val="12"/>
              </w:rPr>
            </w:pPr>
            <w:r w:rsidRPr="00541803">
              <w:rPr>
                <w:rFonts w:ascii="Palatino Linotype" w:eastAsia="Palatino Linotype" w:hAnsi="Palatino Linotype" w:cs="Palatino Linotype"/>
                <w:b/>
                <w:sz w:val="12"/>
                <w:szCs w:val="12"/>
              </w:rPr>
              <w:t>Rúbrica y cargo del servidor público</w:t>
            </w:r>
          </w:p>
        </w:tc>
        <w:tc>
          <w:tcPr>
            <w:tcW w:w="3446" w:type="dxa"/>
          </w:tcPr>
          <w:p w14:paraId="406DA1BC" w14:textId="77777777" w:rsidR="005A7575" w:rsidRPr="00541803" w:rsidRDefault="00541803">
            <w:pPr>
              <w:jc w:val="both"/>
              <w:rPr>
                <w:rFonts w:ascii="Palatino Linotype" w:eastAsia="Palatino Linotype" w:hAnsi="Palatino Linotype" w:cs="Palatino Linotype"/>
                <w:sz w:val="12"/>
                <w:szCs w:val="12"/>
              </w:rPr>
            </w:pPr>
            <w:r w:rsidRPr="00541803">
              <w:rPr>
                <w:rFonts w:ascii="Palatino Linotype" w:eastAsia="Palatino Linotype" w:hAnsi="Palatino Linotype" w:cs="Palatino Linotype"/>
                <w:sz w:val="12"/>
                <w:szCs w:val="12"/>
              </w:rPr>
              <w:t>Rúbrica autógrafa de quien desclasifica.</w:t>
            </w:r>
          </w:p>
        </w:tc>
      </w:tr>
    </w:tbl>
    <w:p w14:paraId="36CA707F" w14:textId="77777777" w:rsidR="005A7575" w:rsidRPr="00541803" w:rsidRDefault="005A7575">
      <w:pPr>
        <w:shd w:val="clear" w:color="auto" w:fill="FFFFFF"/>
        <w:spacing w:line="360" w:lineRule="auto"/>
        <w:ind w:right="51"/>
        <w:jc w:val="both"/>
        <w:rPr>
          <w:rFonts w:ascii="Palatino Linotype" w:eastAsia="Palatino Linotype" w:hAnsi="Palatino Linotype" w:cs="Palatino Linotype"/>
        </w:rPr>
      </w:pPr>
    </w:p>
    <w:p w14:paraId="0F4A9101"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AA9972D" w14:textId="77777777" w:rsidR="005A7575" w:rsidRPr="00541803" w:rsidRDefault="005A7575">
      <w:pPr>
        <w:spacing w:line="360" w:lineRule="auto"/>
        <w:jc w:val="both"/>
        <w:rPr>
          <w:rFonts w:ascii="Palatino Linotype" w:eastAsia="Palatino Linotype" w:hAnsi="Palatino Linotype" w:cs="Palatino Linotype"/>
        </w:rPr>
      </w:pPr>
    </w:p>
    <w:p w14:paraId="17195B96"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2DB52D9" w14:textId="77777777" w:rsidR="005A7575" w:rsidRPr="00541803" w:rsidRDefault="00541803">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41803">
        <w:rPr>
          <w:rFonts w:ascii="Palatino Linotype" w:eastAsia="Palatino Linotype" w:hAnsi="Palatino Linotype" w:cs="Palatino Linotype"/>
          <w:b/>
        </w:rPr>
        <w:lastRenderedPageBreak/>
        <w:t>R E S U E L V E</w:t>
      </w:r>
    </w:p>
    <w:p w14:paraId="73062200" w14:textId="77777777" w:rsidR="005A7575" w:rsidRPr="00541803"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Primero. </w:t>
      </w:r>
      <w:r w:rsidRPr="00541803">
        <w:rPr>
          <w:rFonts w:ascii="Palatino Linotype" w:eastAsia="Palatino Linotype" w:hAnsi="Palatino Linotype" w:cs="Palatino Linotype"/>
        </w:rPr>
        <w:t xml:space="preserve">Resultan fundados los motivos de inconformidad hechos valer por el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en el Recurso de Revisión </w:t>
      </w:r>
      <w:r w:rsidRPr="00541803">
        <w:rPr>
          <w:rFonts w:ascii="Palatino Linotype" w:eastAsia="Palatino Linotype" w:hAnsi="Palatino Linotype" w:cs="Palatino Linotype"/>
          <w:b/>
        </w:rPr>
        <w:t xml:space="preserve">11174/INFOEM/IP/RR/2022, </w:t>
      </w:r>
      <w:r w:rsidRPr="00541803">
        <w:rPr>
          <w:rFonts w:ascii="Palatino Linotype" w:eastAsia="Palatino Linotype" w:hAnsi="Palatino Linotype" w:cs="Palatino Linotype"/>
        </w:rPr>
        <w:t xml:space="preserve">por lo que, en términos del considerando </w:t>
      </w:r>
      <w:r w:rsidRPr="00541803">
        <w:rPr>
          <w:rFonts w:ascii="Palatino Linotype" w:eastAsia="Palatino Linotype" w:hAnsi="Palatino Linotype" w:cs="Palatino Linotype"/>
          <w:b/>
        </w:rPr>
        <w:t xml:space="preserve">Cuarto </w:t>
      </w:r>
      <w:r w:rsidRPr="00541803">
        <w:rPr>
          <w:rFonts w:ascii="Palatino Linotype" w:eastAsia="Palatino Linotype" w:hAnsi="Palatino Linotype" w:cs="Palatino Linotype"/>
        </w:rPr>
        <w:t xml:space="preserve">de esta resolución, se </w:t>
      </w:r>
      <w:r w:rsidRPr="00541803">
        <w:rPr>
          <w:rFonts w:ascii="Palatino Linotype" w:eastAsia="Palatino Linotype" w:hAnsi="Palatino Linotype" w:cs="Palatino Linotype"/>
          <w:b/>
        </w:rPr>
        <w:t xml:space="preserve">REVOCA </w:t>
      </w:r>
      <w:r w:rsidRPr="00541803">
        <w:rPr>
          <w:rFonts w:ascii="Palatino Linotype" w:eastAsia="Palatino Linotype" w:hAnsi="Palatino Linotype" w:cs="Palatino Linotype"/>
        </w:rPr>
        <w:t xml:space="preserve">la respuesta emitida por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w:t>
      </w:r>
    </w:p>
    <w:p w14:paraId="4D534BAA" w14:textId="77777777" w:rsidR="005A7575" w:rsidRPr="00541803" w:rsidRDefault="00541803">
      <w:pPr>
        <w:spacing w:before="240" w:after="240" w:line="360" w:lineRule="auto"/>
        <w:ind w:right="49"/>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Segundo. </w:t>
      </w:r>
      <w:r w:rsidRPr="00541803">
        <w:rPr>
          <w:rFonts w:ascii="Palatino Linotype" w:eastAsia="Palatino Linotype" w:hAnsi="Palatino Linotype" w:cs="Palatino Linotype"/>
        </w:rPr>
        <w:t>Se</w:t>
      </w:r>
      <w:r w:rsidRPr="00541803">
        <w:rPr>
          <w:rFonts w:ascii="Palatino Linotype" w:eastAsia="Palatino Linotype" w:hAnsi="Palatino Linotype" w:cs="Palatino Linotype"/>
          <w:b/>
        </w:rPr>
        <w:t xml:space="preserve"> ORDENA </w:t>
      </w:r>
      <w:r w:rsidRPr="00541803">
        <w:rPr>
          <w:rFonts w:ascii="Palatino Linotype" w:eastAsia="Palatino Linotype" w:hAnsi="Palatino Linotype" w:cs="Palatino Linotype"/>
        </w:rPr>
        <w:t xml:space="preserve">al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a que,</w:t>
      </w:r>
      <w:r w:rsidRPr="00541803">
        <w:rPr>
          <w:rFonts w:ascii="Palatino Linotype" w:eastAsia="Palatino Linotype" w:hAnsi="Palatino Linotype" w:cs="Palatino Linotype"/>
          <w:b/>
        </w:rPr>
        <w:t xml:space="preserve"> </w:t>
      </w:r>
      <w:r w:rsidRPr="00541803">
        <w:rPr>
          <w:rFonts w:ascii="Palatino Linotype" w:eastAsia="Palatino Linotype" w:hAnsi="Palatino Linotype" w:cs="Palatino Linotype"/>
        </w:rPr>
        <w:t xml:space="preserve">en términos de los Considerandos Cuarto y Quinto de la presente resolución, haga entrega vía </w:t>
      </w:r>
      <w:r w:rsidRPr="00541803">
        <w:rPr>
          <w:rFonts w:ascii="Palatino Linotype" w:eastAsia="Palatino Linotype" w:hAnsi="Palatino Linotype" w:cs="Palatino Linotype"/>
          <w:b/>
        </w:rPr>
        <w:t>SAIMEX</w:t>
      </w:r>
      <w:r w:rsidRPr="00541803">
        <w:rPr>
          <w:rFonts w:ascii="Palatino Linotype" w:eastAsia="Palatino Linotype" w:hAnsi="Palatino Linotype" w:cs="Palatino Linotype"/>
        </w:rPr>
        <w:t xml:space="preserve"> y </w:t>
      </w:r>
      <w:r w:rsidRPr="00541803">
        <w:rPr>
          <w:rFonts w:ascii="Palatino Linotype" w:eastAsia="Palatino Linotype" w:hAnsi="Palatino Linotype" w:cs="Palatino Linotype"/>
          <w:b/>
        </w:rPr>
        <w:t>correo electrónico</w:t>
      </w:r>
      <w:r w:rsidRPr="00541803">
        <w:rPr>
          <w:rFonts w:ascii="Palatino Linotype" w:eastAsia="Palatino Linotype" w:hAnsi="Palatino Linotype" w:cs="Palatino Linotype"/>
        </w:rPr>
        <w:t>, en versión pública de ser procedente, del documento o documentos en donde conste lo siguiente:</w:t>
      </w:r>
    </w:p>
    <w:p w14:paraId="0F8AA7BB" w14:textId="77777777" w:rsidR="005A7575" w:rsidRPr="00541803" w:rsidRDefault="005418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La estadística </w:t>
      </w:r>
      <w:proofErr w:type="gramStart"/>
      <w:r w:rsidRPr="00541803">
        <w:rPr>
          <w:rFonts w:ascii="Palatino Linotype" w:eastAsia="Palatino Linotype" w:hAnsi="Palatino Linotype" w:cs="Palatino Linotype"/>
        </w:rPr>
        <w:t>de  incidencia</w:t>
      </w:r>
      <w:proofErr w:type="gramEnd"/>
      <w:r w:rsidRPr="00541803">
        <w:rPr>
          <w:rFonts w:ascii="Palatino Linotype" w:eastAsia="Palatino Linotype" w:hAnsi="Palatino Linotype" w:cs="Palatino Linotype"/>
        </w:rPr>
        <w:t xml:space="preserve"> delictiva y/o incidencia de faltas administrativas, al mayor grado de desagregación posible, del periodo comprendido del 1° de enero de 2010 al 20 de mayo de 2022, en formato abierto xls o </w:t>
      </w:r>
      <w:proofErr w:type="spellStart"/>
      <w:r w:rsidRPr="00541803">
        <w:rPr>
          <w:rFonts w:ascii="Palatino Linotype" w:eastAsia="Palatino Linotype" w:hAnsi="Palatino Linotype" w:cs="Palatino Linotype"/>
        </w:rPr>
        <w:t>cvs</w:t>
      </w:r>
      <w:proofErr w:type="spellEnd"/>
      <w:r w:rsidRPr="00541803">
        <w:rPr>
          <w:rFonts w:ascii="Palatino Linotype" w:eastAsia="Palatino Linotype" w:hAnsi="Palatino Linotype" w:cs="Palatino Linotype"/>
        </w:rPr>
        <w:t>. o aquel en el que haya sido generada.</w:t>
      </w:r>
    </w:p>
    <w:p w14:paraId="555164C8" w14:textId="77777777" w:rsidR="005A7575" w:rsidRPr="00541803" w:rsidRDefault="00541803">
      <w:pPr>
        <w:spacing w:before="240" w:line="276" w:lineRule="auto"/>
        <w:ind w:left="567" w:right="4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2E94412C" w14:textId="77777777" w:rsidR="005A7575" w:rsidRPr="00541803" w:rsidRDefault="00541803">
      <w:pPr>
        <w:spacing w:before="240" w:after="240" w:line="276" w:lineRule="auto"/>
        <w:ind w:left="567" w:right="49"/>
        <w:jc w:val="both"/>
        <w:rPr>
          <w:rFonts w:ascii="Palatino Linotype" w:eastAsia="Palatino Linotype" w:hAnsi="Palatino Linotype" w:cs="Palatino Linotype"/>
          <w:i/>
          <w:sz w:val="22"/>
          <w:szCs w:val="22"/>
        </w:rPr>
      </w:pPr>
      <w:r w:rsidRPr="00541803">
        <w:rPr>
          <w:rFonts w:ascii="Palatino Linotype" w:eastAsia="Palatino Linotype" w:hAnsi="Palatino Linotype" w:cs="Palatino Linotype"/>
          <w:i/>
          <w:sz w:val="22"/>
          <w:szCs w:val="22"/>
        </w:rPr>
        <w:t xml:space="preserve">En el caso </w:t>
      </w:r>
      <w:proofErr w:type="gramStart"/>
      <w:r w:rsidRPr="00541803">
        <w:rPr>
          <w:rFonts w:ascii="Palatino Linotype" w:eastAsia="Palatino Linotype" w:hAnsi="Palatino Linotype" w:cs="Palatino Linotype"/>
          <w:i/>
          <w:sz w:val="22"/>
          <w:szCs w:val="22"/>
        </w:rPr>
        <w:t>que</w:t>
      </w:r>
      <w:proofErr w:type="gramEnd"/>
      <w:r w:rsidRPr="00541803">
        <w:rPr>
          <w:rFonts w:ascii="Palatino Linotype" w:eastAsia="Palatino Linotype" w:hAnsi="Palatino Linotype" w:cs="Palatino Linotype"/>
          <w:i/>
          <w:sz w:val="22"/>
          <w:szCs w:val="22"/>
        </w:rPr>
        <w:t xml:space="preserve"> derivado de la búsqueda exhaustiva y razonable, no se localice la información que se ordena, el </w:t>
      </w:r>
      <w:r w:rsidRPr="00541803">
        <w:rPr>
          <w:rFonts w:ascii="Palatino Linotype" w:eastAsia="Palatino Linotype" w:hAnsi="Palatino Linotype" w:cs="Palatino Linotype"/>
          <w:b/>
          <w:i/>
          <w:sz w:val="22"/>
          <w:szCs w:val="22"/>
        </w:rPr>
        <w:t>Sujeto Obligado</w:t>
      </w:r>
      <w:r w:rsidRPr="00541803">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0894F9C6" w14:textId="77777777" w:rsidR="005A7575" w:rsidRPr="00541803" w:rsidRDefault="00541803">
      <w:pPr>
        <w:spacing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lastRenderedPageBreak/>
        <w:t>Tercero. Notifíquese vía SAIMEX,</w:t>
      </w:r>
      <w:r w:rsidRPr="00541803">
        <w:rPr>
          <w:rFonts w:ascii="Palatino Linotype" w:eastAsia="Palatino Linotype" w:hAnsi="Palatino Linotype" w:cs="Palatino Linotype"/>
          <w:b/>
          <w:i/>
        </w:rPr>
        <w:t xml:space="preserve"> </w:t>
      </w:r>
      <w:r w:rsidRPr="00541803">
        <w:rPr>
          <w:rFonts w:ascii="Palatino Linotype" w:eastAsia="Palatino Linotype" w:hAnsi="Palatino Linotype" w:cs="Palatino Linotype"/>
        </w:rPr>
        <w:t xml:space="preserve">al </w:t>
      </w:r>
      <w:proofErr w:type="gramStart"/>
      <w:r w:rsidRPr="00541803">
        <w:rPr>
          <w:rFonts w:ascii="Palatino Linotype" w:eastAsia="Palatino Linotype" w:hAnsi="Palatino Linotype" w:cs="Palatino Linotype"/>
        </w:rPr>
        <w:t>Responsable</w:t>
      </w:r>
      <w:proofErr w:type="gramEnd"/>
      <w:r w:rsidRPr="00541803">
        <w:rPr>
          <w:rFonts w:ascii="Palatino Linotype" w:eastAsia="Palatino Linotype" w:hAnsi="Palatino Linotype" w:cs="Palatino Linotype"/>
        </w:rPr>
        <w:t xml:space="preserve"> de la Unidad de Transparencia del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63ECAAA" w14:textId="77777777" w:rsidR="005A7575" w:rsidRPr="00541803" w:rsidRDefault="005A7575">
      <w:pPr>
        <w:spacing w:line="360" w:lineRule="auto"/>
        <w:jc w:val="both"/>
        <w:rPr>
          <w:rFonts w:ascii="Palatino Linotype" w:eastAsia="Palatino Linotype" w:hAnsi="Palatino Linotype" w:cs="Palatino Linotype"/>
        </w:rPr>
      </w:pPr>
    </w:p>
    <w:p w14:paraId="41F1BC44" w14:textId="77777777" w:rsidR="005A7575" w:rsidRPr="00541803"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 xml:space="preserve">Cuarto. </w:t>
      </w:r>
      <w:r w:rsidRPr="00541803">
        <w:rPr>
          <w:rFonts w:ascii="Palatino Linotype" w:eastAsia="Palatino Linotype" w:hAnsi="Palatino Linotype" w:cs="Palatino Linotype"/>
        </w:rPr>
        <w:t xml:space="preserve">Notifíquese, vía </w:t>
      </w:r>
      <w:r w:rsidRPr="00541803">
        <w:rPr>
          <w:rFonts w:ascii="Palatino Linotype" w:eastAsia="Palatino Linotype" w:hAnsi="Palatino Linotype" w:cs="Palatino Linotype"/>
          <w:b/>
        </w:rPr>
        <w:t>SAIMEX y correo electrónico</w:t>
      </w:r>
      <w:r w:rsidRPr="00541803">
        <w:rPr>
          <w:rFonts w:ascii="Palatino Linotype" w:eastAsia="Palatino Linotype" w:hAnsi="Palatino Linotype" w:cs="Palatino Linotype"/>
        </w:rPr>
        <w:t xml:space="preserve">, al </w:t>
      </w:r>
      <w:r w:rsidRPr="00541803">
        <w:rPr>
          <w:rFonts w:ascii="Palatino Linotype" w:eastAsia="Palatino Linotype" w:hAnsi="Palatino Linotype" w:cs="Palatino Linotype"/>
          <w:b/>
        </w:rPr>
        <w:t>RECURRENTE</w:t>
      </w:r>
      <w:r w:rsidRPr="0054180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1D054BE" w14:textId="77777777" w:rsidR="005A7575" w:rsidRDefault="00541803">
      <w:pPr>
        <w:spacing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b/>
        </w:rPr>
        <w:t>Quinto.</w:t>
      </w:r>
      <w:r w:rsidRPr="0054180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41803">
        <w:rPr>
          <w:rFonts w:ascii="Palatino Linotype" w:eastAsia="Palatino Linotype" w:hAnsi="Palatino Linotype" w:cs="Palatino Linotype"/>
          <w:b/>
        </w:rPr>
        <w:t>SUJETO OBLIGADO</w:t>
      </w:r>
      <w:r w:rsidRPr="00541803">
        <w:rPr>
          <w:rFonts w:ascii="Palatino Linotype" w:eastAsia="Palatino Linotype" w:hAnsi="Palatino Linotype" w:cs="Palatino Linotype"/>
        </w:rPr>
        <w:t xml:space="preserve"> de manera fundada y motivada, podrá solicitar una ampliación de plazo para el cumplimiento de la presente resolución.</w:t>
      </w:r>
    </w:p>
    <w:p w14:paraId="604FE745" w14:textId="77777777" w:rsidR="005A7575" w:rsidRDefault="00541803">
      <w:pPr>
        <w:spacing w:before="240" w:after="240" w:line="360" w:lineRule="auto"/>
        <w:jc w:val="both"/>
        <w:rPr>
          <w:rFonts w:ascii="Palatino Linotype" w:eastAsia="Palatino Linotype" w:hAnsi="Palatino Linotype" w:cs="Palatino Linotype"/>
        </w:rPr>
      </w:pPr>
      <w:r w:rsidRPr="0054180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w:t>
      </w:r>
      <w:r w:rsidRPr="00541803">
        <w:rPr>
          <w:rFonts w:ascii="Palatino Linotype" w:eastAsia="Palatino Linotype" w:hAnsi="Palatino Linotype" w:cs="Palatino Linotype"/>
        </w:rPr>
        <w:lastRenderedPageBreak/>
        <w:t xml:space="preserve">CELEBRADA EL CUATRO DE NOVIEMBRE DEL DOS MIL VEINTIDÓS, ANTE EL SECRETARIO TÉCNICO DEL PLENO ALEXIS TAPIA RAMÍREZ.       </w:t>
      </w:r>
    </w:p>
    <w:p w14:paraId="746831C8" w14:textId="77777777" w:rsidR="00B012D9" w:rsidRDefault="00B012D9">
      <w:pPr>
        <w:spacing w:before="240" w:after="240" w:line="360" w:lineRule="auto"/>
        <w:jc w:val="both"/>
        <w:rPr>
          <w:rFonts w:ascii="Palatino Linotype" w:eastAsia="Palatino Linotype" w:hAnsi="Palatino Linotype" w:cs="Palatino Linotype"/>
        </w:rPr>
      </w:pPr>
    </w:p>
    <w:p w14:paraId="5C4ABF30" w14:textId="77777777" w:rsidR="00B012D9" w:rsidRDefault="00B012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547EC3F3" wp14:editId="1E302E27">
                <wp:simplePos x="0" y="0"/>
                <wp:positionH relativeFrom="column">
                  <wp:posOffset>36283</wp:posOffset>
                </wp:positionH>
                <wp:positionV relativeFrom="paragraph">
                  <wp:posOffset>228171</wp:posOffset>
                </wp:positionV>
                <wp:extent cx="5475767" cy="5539563"/>
                <wp:effectExtent l="0" t="0" r="29845" b="23495"/>
                <wp:wrapNone/>
                <wp:docPr id="1" name="Conector recto 1"/>
                <wp:cNvGraphicFramePr/>
                <a:graphic xmlns:a="http://schemas.openxmlformats.org/drawingml/2006/main">
                  <a:graphicData uri="http://schemas.microsoft.com/office/word/2010/wordprocessingShape">
                    <wps:wsp>
                      <wps:cNvCnPr/>
                      <wps:spPr>
                        <a:xfrm>
                          <a:off x="0" y="0"/>
                          <a:ext cx="5475767" cy="55395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40B2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7.95pt" to="434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" strokecolor="#5b9bd5 [3204]" strokeweight=".5pt">
                <v:stroke joinstyle="miter"/>
              </v:line>
            </w:pict>
          </mc:Fallback>
        </mc:AlternateContent>
      </w:r>
    </w:p>
    <w:p w14:paraId="3A958641" w14:textId="77777777" w:rsidR="00B012D9" w:rsidRDefault="00B012D9">
      <w:pPr>
        <w:spacing w:before="240" w:after="240" w:line="360" w:lineRule="auto"/>
        <w:jc w:val="both"/>
        <w:rPr>
          <w:rFonts w:ascii="Palatino Linotype" w:eastAsia="Palatino Linotype" w:hAnsi="Palatino Linotype" w:cs="Palatino Linotype"/>
        </w:rPr>
      </w:pPr>
    </w:p>
    <w:p w14:paraId="154C4215" w14:textId="77777777" w:rsidR="00B012D9" w:rsidRPr="00541803" w:rsidRDefault="00B012D9">
      <w:pPr>
        <w:spacing w:before="240" w:after="240" w:line="360" w:lineRule="auto"/>
        <w:jc w:val="both"/>
        <w:rPr>
          <w:rFonts w:ascii="Palatino Linotype" w:eastAsia="Palatino Linotype" w:hAnsi="Palatino Linotype" w:cs="Palatino Linotype"/>
        </w:rPr>
        <w:sectPr w:rsidR="00B012D9" w:rsidRPr="00541803">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p>
    <w:p w14:paraId="298FEAA2" w14:textId="77777777" w:rsidR="005A7575" w:rsidRPr="00541803" w:rsidRDefault="005A7575">
      <w:pPr>
        <w:spacing w:before="240" w:after="240" w:line="360" w:lineRule="auto"/>
        <w:jc w:val="both"/>
        <w:rPr>
          <w:rFonts w:ascii="Palatino Linotype" w:eastAsia="Palatino Linotype" w:hAnsi="Palatino Linotype" w:cs="Palatino Linotype"/>
        </w:rPr>
      </w:pPr>
    </w:p>
    <w:sectPr w:rsidR="005A7575" w:rsidRPr="00541803">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97A05" w14:textId="77777777" w:rsidR="00D86CA8" w:rsidRDefault="00541803">
      <w:r>
        <w:separator/>
      </w:r>
    </w:p>
  </w:endnote>
  <w:endnote w:type="continuationSeparator" w:id="0">
    <w:p w14:paraId="02CE3B57" w14:textId="77777777" w:rsidR="00D86CA8" w:rsidRDefault="0054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Times New Roman"/>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48CF" w14:textId="77777777" w:rsidR="005A7575" w:rsidRDefault="005418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27504">
      <w:rPr>
        <w:rFonts w:ascii="Arial" w:eastAsia="Arial" w:hAnsi="Arial" w:cs="Arial"/>
        <w:b/>
        <w:noProof/>
        <w:color w:val="000000"/>
        <w:sz w:val="20"/>
        <w:szCs w:val="20"/>
      </w:rPr>
      <w:t>57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27504">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257BF176" w14:textId="77777777" w:rsidR="005A7575" w:rsidRDefault="005A7575">
    <w:pPr>
      <w:pBdr>
        <w:top w:val="nil"/>
        <w:left w:val="nil"/>
        <w:bottom w:val="nil"/>
        <w:right w:val="nil"/>
        <w:between w:val="nil"/>
      </w:pBdr>
      <w:tabs>
        <w:tab w:val="center" w:pos="4252"/>
        <w:tab w:val="right" w:pos="8504"/>
      </w:tabs>
      <w:rPr>
        <w:color w:val="000000"/>
      </w:rPr>
    </w:pPr>
  </w:p>
  <w:p w14:paraId="1EEB018E" w14:textId="77777777" w:rsidR="005A7575" w:rsidRDefault="005A757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BEA4" w14:textId="77777777" w:rsidR="005A7575" w:rsidRDefault="005418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27504">
      <w:rPr>
        <w:rFonts w:ascii="Arial" w:eastAsia="Arial" w:hAnsi="Arial" w:cs="Arial"/>
        <w:b/>
        <w:noProof/>
        <w:color w:val="000000"/>
        <w:sz w:val="20"/>
        <w:szCs w:val="20"/>
      </w:rPr>
      <w:t>60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27504">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2FF17F1C" w14:textId="77777777" w:rsidR="005A7575" w:rsidRDefault="005A757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3EB9" w14:textId="77777777" w:rsidR="00D86CA8" w:rsidRDefault="00541803">
      <w:r>
        <w:separator/>
      </w:r>
    </w:p>
  </w:footnote>
  <w:footnote w:type="continuationSeparator" w:id="0">
    <w:p w14:paraId="09BEC6B1" w14:textId="77777777" w:rsidR="00D86CA8" w:rsidRDefault="00541803">
      <w:r>
        <w:continuationSeparator/>
      </w:r>
    </w:p>
  </w:footnote>
  <w:footnote w:id="1">
    <w:p w14:paraId="1FA86560" w14:textId="77777777" w:rsidR="005A7575" w:rsidRDefault="0054180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Consultable en: http://fiscaltransparency.net/documents/01-Que_son_los_datos_abiertos.pdf</w:t>
      </w:r>
    </w:p>
    <w:p w14:paraId="1A45E0FB" w14:textId="77777777" w:rsidR="005A7575" w:rsidRDefault="005A7575">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4315" w14:textId="77777777" w:rsidR="005A7575" w:rsidRDefault="005A7575">
    <w:pPr>
      <w:widowControl w:val="0"/>
      <w:pBdr>
        <w:top w:val="nil"/>
        <w:left w:val="nil"/>
        <w:bottom w:val="nil"/>
        <w:right w:val="nil"/>
        <w:between w:val="nil"/>
      </w:pBdr>
      <w:spacing w:line="276" w:lineRule="auto"/>
      <w:rPr>
        <w:rFonts w:ascii="Calibri" w:eastAsia="Calibri" w:hAnsi="Calibri" w:cs="Calibri"/>
        <w:color w:val="000000"/>
      </w:rPr>
    </w:pPr>
  </w:p>
  <w:tbl>
    <w:tblPr>
      <w:tblStyle w:val="a5"/>
      <w:tblW w:w="5528" w:type="dxa"/>
      <w:tblInd w:w="3261" w:type="dxa"/>
      <w:tblLayout w:type="fixed"/>
      <w:tblLook w:val="0400" w:firstRow="0" w:lastRow="0" w:firstColumn="0" w:lastColumn="0" w:noHBand="0" w:noVBand="1"/>
    </w:tblPr>
    <w:tblGrid>
      <w:gridCol w:w="2551"/>
      <w:gridCol w:w="2977"/>
    </w:tblGrid>
    <w:tr w:rsidR="005A7575" w14:paraId="7C961841" w14:textId="77777777">
      <w:tc>
        <w:tcPr>
          <w:tcW w:w="2551" w:type="dxa"/>
          <w:vAlign w:val="center"/>
        </w:tcPr>
        <w:p w14:paraId="58DE4AB4"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2E4BF91" w14:textId="77777777" w:rsidR="005A7575" w:rsidRDefault="005418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11174/INFOEM/IP/RR/2022</w:t>
          </w:r>
        </w:p>
      </w:tc>
    </w:tr>
    <w:tr w:rsidR="005A7575" w14:paraId="418DF9A8" w14:textId="77777777">
      <w:trPr>
        <w:trHeight w:val="228"/>
      </w:trPr>
      <w:tc>
        <w:tcPr>
          <w:tcW w:w="2551" w:type="dxa"/>
          <w:vAlign w:val="center"/>
        </w:tcPr>
        <w:p w14:paraId="252D7C1D"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CFF19CF" w14:textId="77777777" w:rsidR="005A7575" w:rsidRDefault="005418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5A7575" w14:paraId="18344F01" w14:textId="77777777">
      <w:tc>
        <w:tcPr>
          <w:tcW w:w="2551" w:type="dxa"/>
          <w:vAlign w:val="center"/>
        </w:tcPr>
        <w:p w14:paraId="7EAF8B9A"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F8B9087" w14:textId="77777777" w:rsidR="005A7575" w:rsidRDefault="0054180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9C7A98A" w14:textId="77777777" w:rsidR="005A7575" w:rsidRDefault="0054180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60C9212" wp14:editId="7B4C799A">
          <wp:simplePos x="0" y="0"/>
          <wp:positionH relativeFrom="column">
            <wp:posOffset>-695769</wp:posOffset>
          </wp:positionH>
          <wp:positionV relativeFrom="paragraph">
            <wp:posOffset>-1200944</wp:posOffset>
          </wp:positionV>
          <wp:extent cx="7809876" cy="10165823"/>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F467" w14:textId="77777777" w:rsidR="005A7575" w:rsidRDefault="0054180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FE20A92" wp14:editId="5DBC662B">
          <wp:simplePos x="0" y="0"/>
          <wp:positionH relativeFrom="column">
            <wp:posOffset>-846159</wp:posOffset>
          </wp:positionH>
          <wp:positionV relativeFrom="paragraph">
            <wp:posOffset>-171230</wp:posOffset>
          </wp:positionV>
          <wp:extent cx="7809876" cy="10165823"/>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5A7575" w14:paraId="4381ABBE" w14:textId="77777777">
      <w:tc>
        <w:tcPr>
          <w:tcW w:w="2551" w:type="dxa"/>
          <w:vAlign w:val="center"/>
        </w:tcPr>
        <w:p w14:paraId="02B8C998"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61A8C36" w14:textId="77777777" w:rsidR="005A7575" w:rsidRDefault="005418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11174/INFOEM/IP/RR/2022. </w:t>
          </w:r>
        </w:p>
      </w:tc>
    </w:tr>
    <w:tr w:rsidR="005A7575" w14:paraId="482AC6E3" w14:textId="77777777">
      <w:tc>
        <w:tcPr>
          <w:tcW w:w="2551" w:type="dxa"/>
          <w:vAlign w:val="center"/>
        </w:tcPr>
        <w:p w14:paraId="60A6645D" w14:textId="77777777" w:rsidR="005A7575" w:rsidRDefault="0054180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A653839" w14:textId="22C64A0B" w:rsidR="005A7575" w:rsidRDefault="003F388B">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w:t>
          </w:r>
          <w:proofErr w:type="spellStart"/>
          <w:r>
            <w:rPr>
              <w:rFonts w:ascii="Palatino Linotype" w:eastAsia="Palatino Linotype" w:hAnsi="Palatino Linotype" w:cs="Palatino Linotype"/>
              <w:b/>
              <w:sz w:val="22"/>
              <w:szCs w:val="22"/>
            </w:rPr>
            <w:t>XXXX</w:t>
          </w:r>
          <w:proofErr w:type="spellEnd"/>
          <w:r>
            <w:rPr>
              <w:rFonts w:ascii="Palatino Linotype" w:eastAsia="Palatino Linotype" w:hAnsi="Palatino Linotype" w:cs="Palatino Linotype"/>
              <w:b/>
              <w:sz w:val="22"/>
              <w:szCs w:val="22"/>
            </w:rPr>
            <w:t xml:space="preserve"> XXXXXX</w:t>
          </w:r>
        </w:p>
      </w:tc>
    </w:tr>
    <w:tr w:rsidR="005A7575" w14:paraId="60D78651" w14:textId="77777777">
      <w:trPr>
        <w:trHeight w:val="228"/>
      </w:trPr>
      <w:tc>
        <w:tcPr>
          <w:tcW w:w="2551" w:type="dxa"/>
          <w:vAlign w:val="center"/>
        </w:tcPr>
        <w:p w14:paraId="2C1CC6B0"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6FF07B5" w14:textId="77777777" w:rsidR="005A7575" w:rsidRDefault="00541803">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5A7575" w14:paraId="4F1CC73B" w14:textId="77777777">
      <w:tc>
        <w:tcPr>
          <w:tcW w:w="2551" w:type="dxa"/>
          <w:vAlign w:val="center"/>
        </w:tcPr>
        <w:p w14:paraId="4748A9EA" w14:textId="77777777" w:rsidR="005A7575" w:rsidRDefault="005418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9AB63B4" w14:textId="77777777" w:rsidR="005A7575" w:rsidRDefault="0054180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141048" w14:textId="77777777" w:rsidR="005A7575" w:rsidRDefault="005A757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2A21" w14:textId="77777777" w:rsidR="005A7575" w:rsidRDefault="005A757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E32F0C1" w14:textId="77777777" w:rsidR="005A7575" w:rsidRDefault="005A757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D3AA8"/>
    <w:multiLevelType w:val="multilevel"/>
    <w:tmpl w:val="E5BAB1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BC67ECC"/>
    <w:multiLevelType w:val="multilevel"/>
    <w:tmpl w:val="775A558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3DE506C"/>
    <w:multiLevelType w:val="multilevel"/>
    <w:tmpl w:val="F58453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3C2CF3"/>
    <w:multiLevelType w:val="multilevel"/>
    <w:tmpl w:val="56BCD0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C2717BC"/>
    <w:multiLevelType w:val="multilevel"/>
    <w:tmpl w:val="6562D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3774E1"/>
    <w:multiLevelType w:val="multilevel"/>
    <w:tmpl w:val="6ED67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8C761F"/>
    <w:multiLevelType w:val="multilevel"/>
    <w:tmpl w:val="9476F6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75"/>
    <w:rsid w:val="003E6079"/>
    <w:rsid w:val="003F388B"/>
    <w:rsid w:val="00427504"/>
    <w:rsid w:val="00541803"/>
    <w:rsid w:val="005A7575"/>
    <w:rsid w:val="0069372D"/>
    <w:rsid w:val="00B012D9"/>
    <w:rsid w:val="00D86C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995B4"/>
  <w15:docId w15:val="{8DA556FD-DF75-4454-AE4E-1D46861D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F3"/>
    <w:rPr>
      <w:lang w:eastAsia="es-ES"/>
    </w:rPr>
  </w:style>
  <w:style w:type="paragraph" w:styleId="Ttulo1">
    <w:name w:val="heading 1"/>
    <w:basedOn w:val="Normal"/>
    <w:next w:val="Normal"/>
    <w:link w:val="Ttulo1Car"/>
    <w:uiPriority w:val="9"/>
    <w:qFormat/>
    <w:rsid w:val="00392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27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147361"/>
  </w:style>
  <w:style w:type="paragraph" w:customStyle="1" w:styleId="j">
    <w:name w:val="j"/>
    <w:basedOn w:val="Normal"/>
    <w:rsid w:val="00C2090B"/>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927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279D"/>
    <w:rPr>
      <w:rFonts w:asciiTheme="majorHAnsi" w:eastAsiaTheme="majorEastAsia" w:hAnsiTheme="majorHAnsi" w:cstheme="majorBidi"/>
      <w:color w:val="2E74B5" w:themeColor="accent1" w:themeShade="BF"/>
      <w:sz w:val="26"/>
      <w:szCs w:val="26"/>
      <w:lang w:val="es-ES" w:eastAsia="es-ES"/>
    </w:rPr>
  </w:style>
  <w:style w:type="character" w:styleId="Textoennegrita">
    <w:name w:val="Strong"/>
    <w:uiPriority w:val="22"/>
    <w:qFormat/>
    <w:rsid w:val="0039279D"/>
    <w:rPr>
      <w:b/>
      <w:bCs/>
    </w:rPr>
  </w:style>
  <w:style w:type="paragraph" w:customStyle="1" w:styleId="Texto">
    <w:name w:val="Texto"/>
    <w:basedOn w:val="Normal"/>
    <w:link w:val="TextoCar"/>
    <w:qFormat/>
    <w:rsid w:val="0039279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9279D"/>
    <w:rPr>
      <w:rFonts w:ascii="Arial" w:eastAsia="Times New Roman" w:hAnsi="Arial" w:cs="Arial"/>
      <w:sz w:val="18"/>
      <w:szCs w:val="18"/>
      <w:lang w:eastAsia="es-ES"/>
    </w:rPr>
  </w:style>
  <w:style w:type="paragraph" w:styleId="Textosinformato">
    <w:name w:val="Plain Text"/>
    <w:basedOn w:val="Normal"/>
    <w:link w:val="TextosinformatoCar"/>
    <w:rsid w:val="0039279D"/>
    <w:rPr>
      <w:rFonts w:ascii="Courier New" w:hAnsi="Courier New"/>
      <w:sz w:val="20"/>
      <w:szCs w:val="20"/>
    </w:rPr>
  </w:style>
  <w:style w:type="character" w:customStyle="1" w:styleId="TextosinformatoCar">
    <w:name w:val="Texto sin formato Car"/>
    <w:basedOn w:val="Fuentedeprrafopredeter"/>
    <w:link w:val="Textosinformato"/>
    <w:rsid w:val="0039279D"/>
    <w:rPr>
      <w:rFonts w:ascii="Courier New" w:eastAsia="Times New Roman" w:hAnsi="Courier New" w:cs="Times New Roman"/>
      <w:sz w:val="20"/>
      <w:szCs w:val="20"/>
      <w:lang w:val="es-ES" w:eastAsia="es-ES"/>
    </w:rPr>
  </w:style>
  <w:style w:type="paragraph" w:customStyle="1" w:styleId="Default">
    <w:name w:val="Default"/>
    <w:rsid w:val="0039279D"/>
    <w:pPr>
      <w:autoSpaceDE w:val="0"/>
      <w:autoSpaceDN w:val="0"/>
      <w:adjustRightInd w:val="0"/>
    </w:pPr>
    <w:rPr>
      <w:rFonts w:ascii="Arial" w:hAnsi="Arial" w:cs="Arial"/>
      <w:color w:val="000000"/>
    </w:rPr>
  </w:style>
  <w:style w:type="paragraph" w:customStyle="1" w:styleId="Standard">
    <w:name w:val="Standard"/>
    <w:rsid w:val="0039279D"/>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q">
    <w:name w:val="q"/>
    <w:basedOn w:val="Normal"/>
    <w:rsid w:val="0039279D"/>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39279D"/>
  </w:style>
  <w:style w:type="character" w:customStyle="1" w:styleId="nacep">
    <w:name w:val="n_acep"/>
    <w:basedOn w:val="Fuentedeprrafopredeter"/>
    <w:rsid w:val="0039279D"/>
  </w:style>
  <w:style w:type="character" w:customStyle="1" w:styleId="m2871584667633129156gmail-apple-converted-space">
    <w:name w:val="m_2871584667633129156gmail-apple-converted-space"/>
    <w:basedOn w:val="Fuentedeprrafopredeter"/>
    <w:rsid w:val="0039279D"/>
  </w:style>
  <w:style w:type="character" w:customStyle="1" w:styleId="m2871584667633129156gmail-msofootnotereference">
    <w:name w:val="m_2871584667633129156gmail-msofootnotereference"/>
    <w:basedOn w:val="Fuentedeprrafopredeter"/>
    <w:rsid w:val="0039279D"/>
  </w:style>
  <w:style w:type="paragraph" w:customStyle="1" w:styleId="m2871584667633129156gmail-msofootnotetext">
    <w:name w:val="m_2871584667633129156gmail-msofootnotetext"/>
    <w:basedOn w:val="Normal"/>
    <w:rsid w:val="0039279D"/>
    <w:pPr>
      <w:spacing w:before="100" w:beforeAutospacing="1" w:after="100" w:afterAutospacing="1"/>
    </w:pPr>
    <w:rPr>
      <w:lang w:val="es-MX" w:eastAsia="es-MX"/>
    </w:rPr>
  </w:style>
  <w:style w:type="paragraph" w:styleId="Textoindependiente2">
    <w:name w:val="Body Text 2"/>
    <w:basedOn w:val="Normal"/>
    <w:link w:val="Textoindependiente2Car"/>
    <w:uiPriority w:val="99"/>
    <w:unhideWhenUsed/>
    <w:rsid w:val="0039279D"/>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39279D"/>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9279D"/>
    <w:rPr>
      <w:color w:val="954F72" w:themeColor="followedHyperlink"/>
      <w:u w:val="single"/>
    </w:rPr>
  </w:style>
  <w:style w:type="paragraph" w:styleId="Lista">
    <w:name w:val="List"/>
    <w:basedOn w:val="Normal"/>
    <w:uiPriority w:val="99"/>
    <w:unhideWhenUsed/>
    <w:rsid w:val="0039279D"/>
    <w:pPr>
      <w:ind w:left="283" w:hanging="283"/>
      <w:contextualSpacing/>
    </w:pPr>
  </w:style>
  <w:style w:type="paragraph" w:styleId="Lista2">
    <w:name w:val="List 2"/>
    <w:basedOn w:val="Normal"/>
    <w:uiPriority w:val="99"/>
    <w:unhideWhenUsed/>
    <w:rsid w:val="0039279D"/>
    <w:pPr>
      <w:ind w:left="566" w:hanging="283"/>
      <w:contextualSpacing/>
    </w:pPr>
  </w:style>
  <w:style w:type="paragraph" w:styleId="Saludo">
    <w:name w:val="Salutation"/>
    <w:basedOn w:val="Normal"/>
    <w:next w:val="Normal"/>
    <w:link w:val="SaludoCar"/>
    <w:uiPriority w:val="99"/>
    <w:unhideWhenUsed/>
    <w:rsid w:val="0039279D"/>
  </w:style>
  <w:style w:type="character" w:customStyle="1" w:styleId="SaludoCar">
    <w:name w:val="Saludo Car"/>
    <w:basedOn w:val="Fuentedeprrafopredeter"/>
    <w:link w:val="Saludo"/>
    <w:uiPriority w:val="99"/>
    <w:rsid w:val="0039279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9279D"/>
    <w:pPr>
      <w:spacing w:after="120"/>
      <w:ind w:left="283"/>
    </w:pPr>
  </w:style>
  <w:style w:type="character" w:customStyle="1" w:styleId="SangradetextonormalCar">
    <w:name w:val="Sangría de texto normal Car"/>
    <w:basedOn w:val="Fuentedeprrafopredeter"/>
    <w:link w:val="Sangradetextonormal"/>
    <w:uiPriority w:val="99"/>
    <w:rsid w:val="0039279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927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279D"/>
    <w:rPr>
      <w:rFonts w:ascii="Times New Roman" w:eastAsia="Times New Roman" w:hAnsi="Times New Roman" w:cs="Times New Roman"/>
      <w:sz w:val="24"/>
      <w:szCs w:val="24"/>
      <w:lang w:val="es-ES" w:eastAsia="es-ES"/>
    </w:rPr>
  </w:style>
  <w:style w:type="character" w:customStyle="1" w:styleId="u">
    <w:name w:val="u"/>
    <w:basedOn w:val="Fuentedeprrafopredeter"/>
    <w:rsid w:val="0039279D"/>
  </w:style>
  <w:style w:type="character" w:customStyle="1" w:styleId="TextonotapieCar1">
    <w:name w:val="Texto nota pie Car1"/>
    <w:basedOn w:val="Fuentedeprrafopredeter"/>
    <w:uiPriority w:val="99"/>
    <w:rsid w:val="0039279D"/>
    <w:rPr>
      <w:sz w:val="20"/>
      <w:szCs w:val="20"/>
    </w:rPr>
  </w:style>
  <w:style w:type="paragraph" w:customStyle="1" w:styleId="rtejustify">
    <w:name w:val="rtejustify"/>
    <w:basedOn w:val="Normal"/>
    <w:rsid w:val="0039279D"/>
    <w:pPr>
      <w:spacing w:before="100" w:beforeAutospacing="1" w:after="100" w:afterAutospacing="1"/>
    </w:pPr>
    <w:rPr>
      <w:lang w:val="es-MX" w:eastAsia="es-MX"/>
    </w:rPr>
  </w:style>
  <w:style w:type="character" w:styleId="nfasis">
    <w:name w:val="Emphasis"/>
    <w:basedOn w:val="Fuentedeprrafopredeter"/>
    <w:uiPriority w:val="20"/>
    <w:qFormat/>
    <w:rsid w:val="0039279D"/>
    <w:rPr>
      <w:i/>
      <w:iCs/>
    </w:rPr>
  </w:style>
  <w:style w:type="paragraph" w:customStyle="1" w:styleId="j1">
    <w:name w:val="j1"/>
    <w:basedOn w:val="Normal"/>
    <w:rsid w:val="0039279D"/>
    <w:pPr>
      <w:spacing w:before="100" w:beforeAutospacing="1" w:after="100" w:afterAutospacing="1"/>
    </w:pPr>
    <w:rPr>
      <w:lang w:val="es-MX" w:eastAsia="es-MX"/>
    </w:rPr>
  </w:style>
  <w:style w:type="character" w:customStyle="1" w:styleId="d">
    <w:name w:val="d"/>
    <w:basedOn w:val="Fuentedeprrafopredeter"/>
    <w:rsid w:val="0039279D"/>
  </w:style>
  <w:style w:type="character" w:customStyle="1" w:styleId="m-7180717751901043621gmail-msofootnotereference">
    <w:name w:val="m_-7180717751901043621gmail-msofootnotereference"/>
    <w:basedOn w:val="Fuentedeprrafopredeter"/>
    <w:rsid w:val="0039279D"/>
  </w:style>
  <w:style w:type="character" w:customStyle="1" w:styleId="m-3579365149168697376gmail-msofootnotereference">
    <w:name w:val="m_-3579365149168697376gmail-msofootnotereference"/>
    <w:basedOn w:val="Fuentedeprrafopredeter"/>
    <w:rsid w:val="0039279D"/>
  </w:style>
  <w:style w:type="paragraph" w:customStyle="1" w:styleId="m-3579365149168697376gmail-msofootnotetext">
    <w:name w:val="m_-3579365149168697376gmail-msofootnotetext"/>
    <w:basedOn w:val="Normal"/>
    <w:rsid w:val="0039279D"/>
    <w:pPr>
      <w:spacing w:before="100" w:beforeAutospacing="1" w:after="100" w:afterAutospacing="1"/>
    </w:pPr>
    <w:rPr>
      <w:lang w:val="es-MX" w:eastAsia="es-MX"/>
    </w:rPr>
  </w:style>
  <w:style w:type="character" w:customStyle="1" w:styleId="ams">
    <w:name w:val="ams"/>
    <w:basedOn w:val="Fuentedeprrafopredeter"/>
    <w:rsid w:val="0039279D"/>
  </w:style>
  <w:style w:type="character" w:customStyle="1" w:styleId="apple-style-span">
    <w:name w:val="apple-style-span"/>
    <w:rsid w:val="00910B4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20720"/>
    <w:pPr>
      <w:numPr>
        <w:numId w:val="7"/>
      </w:numPr>
      <w:contextualSpacing/>
    </w:pPr>
    <w:rPr>
      <w:lang w:eastAsia="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bdo/bdo2022/bdo065.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dof.gob.mx/nota_detalle.php?codigo=5587157&amp;fecha=21/02/202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rdenjuridico.gob.mx/Estatal/ESTADO%20DE%20MEXICO/Municipios/Ocoyoacac/1BANDO.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bdo/bdo2018/bdo065.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cion.edomex.gob.mx/sites/legislacion.edomex.gob.mx/files/files/pdf/bdo/bdo2020/bdo065.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baCPUv8l2azgf57PbZo4F8+ilQ==">AMUW2mUwg77MCx7efHs1D25pQzmm3eZHvTndoT9tqHfiqA93EpGI7KZLNAsGaDxSom0xox7qUN53yL9Z3GFnEXEuW90d0tO8zkWqTKhwp0Gn7wEL9ZF3gm6cedOT7Pu6yaE4YYO0hYW8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14190</Words>
  <Characters>78050</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dcterms:created xsi:type="dcterms:W3CDTF">2022-11-28T01:42:00Z</dcterms:created>
  <dcterms:modified xsi:type="dcterms:W3CDTF">2022-11-28T01:42:00Z</dcterms:modified>
</cp:coreProperties>
</file>