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aconcuadrcula"/>
        <w:tblpPr w:leftFromText="141" w:rightFromText="141" w:vertAnchor="page" w:horzAnchor="page" w:tblpX="5416" w:tblpY="931"/>
        <w:tblW w:w="566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51"/>
        <w:gridCol w:w="3214"/>
      </w:tblGrid>
      <w:tr w:rsidRPr="00C416DD" w:rsidR="00A506D6" w:rsidTr="6B62ED77" w14:paraId="3C52290D" w14:textId="77777777">
        <w:trPr>
          <w:trHeight w:val="82"/>
        </w:trPr>
        <w:tc>
          <w:tcPr>
            <w:tcW w:w="2451" w:type="dxa"/>
            <w:tcMar/>
          </w:tcPr>
          <w:p w:rsidRPr="00C416DD" w:rsidR="00A506D6" w:rsidP="00E93F41" w:rsidRDefault="00A506D6" w14:paraId="5322B72A" w14:textId="77777777">
            <w:pPr>
              <w:tabs>
                <w:tab w:val="right" w:pos="8838"/>
              </w:tabs>
              <w:ind w:left="-108" w:right="-105"/>
              <w:jc w:val="both"/>
              <w:rPr>
                <w:rFonts w:ascii="Palatino Linotype" w:hAnsi="Palatino Linotype" w:eastAsia="Calibri" w:cs="Tahoma"/>
                <w:b/>
                <w:sz w:val="22"/>
                <w:szCs w:val="22"/>
                <w:lang w:val="es-MX" w:eastAsia="en-US"/>
              </w:rPr>
            </w:pPr>
            <w:r w:rsidRPr="00C416DD">
              <w:rPr>
                <w:rFonts w:ascii="Palatino Linotype" w:hAnsi="Palatino Linotype" w:eastAsia="Calibri" w:cs="Tahoma"/>
                <w:b/>
                <w:sz w:val="22"/>
                <w:szCs w:val="22"/>
                <w:lang w:val="es-MX" w:eastAsia="en-US"/>
              </w:rPr>
              <w:t>Recurso de Revisión:</w:t>
            </w:r>
          </w:p>
        </w:tc>
        <w:tc>
          <w:tcPr>
            <w:tcW w:w="3214" w:type="dxa"/>
            <w:tcMar/>
          </w:tcPr>
          <w:p w:rsidRPr="00C416DD" w:rsidR="00A506D6" w:rsidP="00E93F41" w:rsidRDefault="001539EF" w14:paraId="75D9B719" w14:textId="2B40DF76">
            <w:pPr>
              <w:tabs>
                <w:tab w:val="right" w:pos="8838"/>
              </w:tabs>
              <w:ind w:left="-108"/>
              <w:jc w:val="both"/>
              <w:rPr>
                <w:rFonts w:ascii="Palatino Linotype" w:hAnsi="Palatino Linotype" w:eastAsia="Calibri" w:cs="Tahoma"/>
                <w:b/>
                <w:sz w:val="22"/>
                <w:szCs w:val="22"/>
                <w:lang w:eastAsia="en-US"/>
              </w:rPr>
            </w:pPr>
            <w:r w:rsidRPr="00C416DD">
              <w:rPr>
                <w:rFonts w:ascii="Palatino Linotype" w:hAnsi="Palatino Linotype" w:eastAsia="Calibri" w:cs="Tahoma"/>
                <w:b/>
                <w:sz w:val="22"/>
                <w:szCs w:val="22"/>
                <w:lang w:eastAsia="en-US"/>
              </w:rPr>
              <w:t>06051</w:t>
            </w:r>
            <w:r w:rsidRPr="00C416DD" w:rsidR="00A506D6">
              <w:rPr>
                <w:rFonts w:ascii="Palatino Linotype" w:hAnsi="Palatino Linotype" w:eastAsia="Calibri" w:cs="Tahoma"/>
                <w:b/>
                <w:sz w:val="22"/>
                <w:szCs w:val="22"/>
                <w:lang w:eastAsia="en-US"/>
              </w:rPr>
              <w:t>/INFOEM/IP/RR/202</w:t>
            </w:r>
            <w:r w:rsidRPr="00C416DD" w:rsidR="00015255">
              <w:rPr>
                <w:rFonts w:ascii="Palatino Linotype" w:hAnsi="Palatino Linotype" w:eastAsia="Calibri" w:cs="Tahoma"/>
                <w:b/>
                <w:sz w:val="22"/>
                <w:szCs w:val="22"/>
                <w:lang w:eastAsia="en-US"/>
              </w:rPr>
              <w:t>1</w:t>
            </w:r>
          </w:p>
        </w:tc>
      </w:tr>
      <w:tr w:rsidRPr="00C416DD" w:rsidR="00A506D6" w:rsidTr="6B62ED77" w14:paraId="2F32C248" w14:textId="77777777">
        <w:trPr>
          <w:trHeight w:val="82"/>
        </w:trPr>
        <w:tc>
          <w:tcPr>
            <w:tcW w:w="2451" w:type="dxa"/>
            <w:tcMar/>
          </w:tcPr>
          <w:p w:rsidRPr="00C416DD" w:rsidR="00A506D6" w:rsidP="00E93F41" w:rsidRDefault="00A506D6" w14:paraId="36FDB203" w14:textId="77777777">
            <w:pPr>
              <w:tabs>
                <w:tab w:val="right" w:pos="8838"/>
              </w:tabs>
              <w:ind w:left="-108" w:right="-105"/>
              <w:jc w:val="both"/>
              <w:rPr>
                <w:rFonts w:ascii="Palatino Linotype" w:hAnsi="Palatino Linotype" w:eastAsia="Calibri" w:cs="Tahoma"/>
                <w:b/>
                <w:sz w:val="22"/>
                <w:szCs w:val="22"/>
                <w:lang w:val="es-MX" w:eastAsia="en-US"/>
              </w:rPr>
            </w:pPr>
            <w:r w:rsidRPr="00C416DD">
              <w:rPr>
                <w:rFonts w:ascii="Palatino Linotype" w:hAnsi="Palatino Linotype" w:eastAsia="Calibri" w:cs="Tahoma"/>
                <w:b/>
                <w:sz w:val="22"/>
                <w:szCs w:val="22"/>
                <w:lang w:eastAsia="en-US"/>
              </w:rPr>
              <w:t>Recurrente:</w:t>
            </w:r>
          </w:p>
        </w:tc>
        <w:tc>
          <w:tcPr>
            <w:tcW w:w="3214" w:type="dxa"/>
            <w:tcMar/>
          </w:tcPr>
          <w:p w:rsidRPr="00C416DD" w:rsidR="00C95D12" w:rsidP="6B62ED77" w:rsidRDefault="00F634B0" w14:paraId="3DA2F235" w14:textId="3F75545C">
            <w:pPr>
              <w:pStyle w:val="Normal"/>
              <w:tabs>
                <w:tab w:val="right" w:leader="none" w:pos="8838"/>
              </w:tabs>
              <w:bidi w:val="0"/>
              <w:spacing w:before="0" w:beforeAutospacing="off" w:after="0" w:afterAutospacing="off" w:line="240" w:lineRule="auto"/>
              <w:ind w:left="-108" w:right="-32"/>
              <w:jc w:val="both"/>
              <w:rPr>
                <w:rFonts w:ascii="Palatino Linotype" w:hAnsi="Palatino Linotype" w:eastAsia="Calibri" w:cs="Tahoma"/>
                <w:sz w:val="22"/>
                <w:szCs w:val="22"/>
                <w:lang w:eastAsia="en-US"/>
              </w:rPr>
            </w:pPr>
            <w:r w:rsidRPr="6B62ED77" w:rsidR="6B62ED77">
              <w:rPr>
                <w:rFonts w:ascii="Palatino Linotype" w:hAnsi="Palatino Linotype" w:eastAsia="Calibri" w:cs="Tahoma"/>
                <w:sz w:val="22"/>
                <w:szCs w:val="22"/>
                <w:highlight w:val="black"/>
                <w:lang w:eastAsia="en-US"/>
              </w:rPr>
              <w:t>XXXXXXXXXXXXXX</w:t>
            </w:r>
          </w:p>
        </w:tc>
      </w:tr>
      <w:tr w:rsidRPr="00C416DD" w:rsidR="00A506D6" w:rsidTr="6B62ED77" w14:paraId="06E4A8C2" w14:textId="77777777">
        <w:trPr>
          <w:trHeight w:val="162"/>
        </w:trPr>
        <w:tc>
          <w:tcPr>
            <w:tcW w:w="2451" w:type="dxa"/>
            <w:tcMar/>
          </w:tcPr>
          <w:p w:rsidRPr="00C416DD" w:rsidR="00A506D6" w:rsidP="00E93F41" w:rsidRDefault="00A506D6" w14:paraId="495414A1" w14:textId="71162044">
            <w:pPr>
              <w:tabs>
                <w:tab w:val="right" w:pos="8838"/>
              </w:tabs>
              <w:ind w:left="-108" w:right="-105"/>
              <w:jc w:val="both"/>
              <w:rPr>
                <w:rFonts w:ascii="Palatino Linotype" w:hAnsi="Palatino Linotype" w:eastAsia="Calibri" w:cs="Tahoma"/>
                <w:b/>
                <w:sz w:val="22"/>
                <w:szCs w:val="22"/>
                <w:lang w:val="es-MX" w:eastAsia="en-US"/>
              </w:rPr>
            </w:pPr>
            <w:r w:rsidRPr="00C416DD">
              <w:rPr>
                <w:rFonts w:ascii="Palatino Linotype" w:hAnsi="Palatino Linotype" w:eastAsia="Calibri" w:cs="Tahoma"/>
                <w:b/>
                <w:sz w:val="22"/>
                <w:szCs w:val="22"/>
                <w:lang w:eastAsia="en-US"/>
              </w:rPr>
              <w:t>Sujeto Obligado:</w:t>
            </w:r>
          </w:p>
        </w:tc>
        <w:tc>
          <w:tcPr>
            <w:tcW w:w="3214" w:type="dxa"/>
            <w:tcMar/>
          </w:tcPr>
          <w:p w:rsidRPr="00C416DD" w:rsidR="00A506D6" w:rsidP="00E93F41" w:rsidRDefault="00F634B0" w14:paraId="39A8417A" w14:textId="2460ABEB">
            <w:pPr>
              <w:tabs>
                <w:tab w:val="right" w:pos="8838"/>
              </w:tabs>
              <w:ind w:left="-108"/>
              <w:jc w:val="both"/>
              <w:rPr>
                <w:rFonts w:ascii="Palatino Linotype" w:hAnsi="Palatino Linotype" w:eastAsia="Calibri" w:cs="Tahoma"/>
                <w:sz w:val="22"/>
                <w:szCs w:val="22"/>
                <w:lang w:val="es-MX" w:eastAsia="en-US"/>
              </w:rPr>
            </w:pPr>
            <w:r w:rsidRPr="00C416DD">
              <w:rPr>
                <w:rFonts w:ascii="Palatino Linotype" w:hAnsi="Palatino Linotype" w:eastAsia="Calibri" w:cs="Tahoma"/>
                <w:bCs/>
                <w:sz w:val="22"/>
                <w:szCs w:val="22"/>
                <w:lang w:val="es-MX" w:eastAsia="en-US"/>
              </w:rPr>
              <w:t xml:space="preserve">Universidad Tecnológica de Nezahualcóyotl </w:t>
            </w:r>
          </w:p>
        </w:tc>
      </w:tr>
      <w:tr w:rsidRPr="00C416DD" w:rsidR="00A506D6" w:rsidTr="6B62ED77" w14:paraId="4EA652C6" w14:textId="77777777">
        <w:trPr>
          <w:trHeight w:val="378"/>
        </w:trPr>
        <w:tc>
          <w:tcPr>
            <w:tcW w:w="2451" w:type="dxa"/>
            <w:tcMar/>
          </w:tcPr>
          <w:p w:rsidRPr="00C416DD" w:rsidR="00A506D6" w:rsidP="00E93F41" w:rsidRDefault="00A506D6" w14:paraId="0D2AE03D" w14:textId="77777777">
            <w:pPr>
              <w:tabs>
                <w:tab w:val="right" w:pos="8838"/>
              </w:tabs>
              <w:ind w:left="-108" w:right="-105"/>
              <w:jc w:val="both"/>
              <w:rPr>
                <w:rFonts w:ascii="Palatino Linotype" w:hAnsi="Palatino Linotype" w:eastAsia="Calibri" w:cs="Tahoma"/>
                <w:b/>
                <w:sz w:val="22"/>
                <w:szCs w:val="22"/>
                <w:lang w:val="es-MX" w:eastAsia="en-US"/>
              </w:rPr>
            </w:pPr>
            <w:r w:rsidRPr="00C416DD">
              <w:rPr>
                <w:rFonts w:ascii="Palatino Linotype" w:hAnsi="Palatino Linotype" w:eastAsia="Calibri" w:cs="Tahoma"/>
                <w:b/>
                <w:sz w:val="22"/>
                <w:szCs w:val="22"/>
                <w:lang w:eastAsia="en-US"/>
              </w:rPr>
              <w:t>Comisionado Ponente:</w:t>
            </w:r>
          </w:p>
        </w:tc>
        <w:tc>
          <w:tcPr>
            <w:tcW w:w="3214" w:type="dxa"/>
            <w:tcMar/>
          </w:tcPr>
          <w:p w:rsidRPr="00C416DD" w:rsidR="00D44BED" w:rsidP="00E93F41" w:rsidRDefault="002C74AA" w14:paraId="40E93BC2" w14:textId="0F6FB2E1">
            <w:pPr>
              <w:tabs>
                <w:tab w:val="right" w:pos="8838"/>
              </w:tabs>
              <w:ind w:left="-108"/>
              <w:jc w:val="both"/>
              <w:rPr>
                <w:rFonts w:ascii="Palatino Linotype" w:hAnsi="Palatino Linotype" w:eastAsia="Calibri" w:cs="Tahoma"/>
                <w:sz w:val="22"/>
                <w:szCs w:val="22"/>
                <w:lang w:eastAsia="en-US"/>
              </w:rPr>
            </w:pPr>
            <w:r w:rsidRPr="00C416DD">
              <w:rPr>
                <w:rFonts w:ascii="Palatino Linotype" w:hAnsi="Palatino Linotype" w:eastAsia="Calibri" w:cs="Tahoma"/>
                <w:sz w:val="22"/>
                <w:szCs w:val="22"/>
                <w:lang w:eastAsia="en-US"/>
              </w:rPr>
              <w:t>Luis Gustavo Parra Noriega</w:t>
            </w:r>
          </w:p>
        </w:tc>
      </w:tr>
    </w:tbl>
    <w:p w:rsidRPr="00C416DD" w:rsidR="000E0587" w:rsidP="00327EDB" w:rsidRDefault="000E0587" w14:paraId="7E93D71D" w14:textId="77777777">
      <w:pPr>
        <w:spacing w:line="360" w:lineRule="auto"/>
        <w:jc w:val="both"/>
        <w:rPr>
          <w:rFonts w:ascii="Palatino Linotype" w:hAnsi="Palatino Linotype" w:cs="Tahoma"/>
          <w:bCs/>
          <w:sz w:val="22"/>
          <w:szCs w:val="22"/>
        </w:rPr>
      </w:pPr>
    </w:p>
    <w:p w:rsidRPr="00C416DD" w:rsidR="007F7918" w:rsidP="00B20A3B" w:rsidRDefault="007F7918" w14:paraId="3E5DF354" w14:textId="78519B10">
      <w:pPr>
        <w:spacing w:line="360" w:lineRule="auto"/>
        <w:jc w:val="both"/>
        <w:rPr>
          <w:rFonts w:ascii="Palatino Linotype" w:hAnsi="Palatino Linotype" w:cs="Tahoma"/>
          <w:sz w:val="22"/>
          <w:szCs w:val="22"/>
        </w:rPr>
      </w:pPr>
      <w:r w:rsidRPr="00C416DD">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Pr="00C416DD" w:rsidR="00B745EF">
        <w:rPr>
          <w:rFonts w:ascii="Palatino Linotype" w:hAnsi="Palatino Linotype" w:cs="Tahoma"/>
          <w:bCs/>
          <w:sz w:val="22"/>
          <w:szCs w:val="22"/>
        </w:rPr>
        <w:t>veintitrés</w:t>
      </w:r>
      <w:r w:rsidRPr="00C416DD">
        <w:rPr>
          <w:rFonts w:ascii="Palatino Linotype" w:hAnsi="Palatino Linotype" w:cs="Tahoma"/>
          <w:bCs/>
          <w:sz w:val="22"/>
          <w:szCs w:val="22"/>
        </w:rPr>
        <w:t xml:space="preserve"> de </w:t>
      </w:r>
      <w:r w:rsidRPr="00C416DD" w:rsidR="005E4FF4">
        <w:rPr>
          <w:rFonts w:ascii="Palatino Linotype" w:hAnsi="Palatino Linotype" w:cs="Tahoma"/>
          <w:bCs/>
          <w:sz w:val="22"/>
          <w:szCs w:val="22"/>
        </w:rPr>
        <w:t>febrero</w:t>
      </w:r>
      <w:r w:rsidRPr="00C416DD">
        <w:rPr>
          <w:rFonts w:ascii="Palatino Linotype" w:hAnsi="Palatino Linotype" w:cs="Tahoma"/>
          <w:bCs/>
          <w:sz w:val="22"/>
          <w:szCs w:val="22"/>
        </w:rPr>
        <w:t xml:space="preserve"> de dos mil </w:t>
      </w:r>
      <w:r w:rsidRPr="00C416DD" w:rsidR="00F634B0">
        <w:rPr>
          <w:rFonts w:ascii="Palatino Linotype" w:hAnsi="Palatino Linotype" w:cs="Tahoma"/>
          <w:bCs/>
          <w:sz w:val="22"/>
          <w:szCs w:val="22"/>
        </w:rPr>
        <w:t>veintidós</w:t>
      </w:r>
      <w:r w:rsidRPr="00C416DD">
        <w:rPr>
          <w:rFonts w:ascii="Palatino Linotype" w:hAnsi="Palatino Linotype" w:cs="Tahoma"/>
          <w:bCs/>
          <w:sz w:val="22"/>
          <w:szCs w:val="22"/>
        </w:rPr>
        <w:t>.</w:t>
      </w:r>
      <w:r w:rsidRPr="00C416DD" w:rsidR="00F634B0">
        <w:rPr>
          <w:rFonts w:ascii="Palatino Linotype" w:hAnsi="Palatino Linotype" w:cs="Tahoma"/>
          <w:bCs/>
          <w:sz w:val="22"/>
          <w:szCs w:val="22"/>
        </w:rPr>
        <w:t xml:space="preserve"> </w:t>
      </w:r>
    </w:p>
    <w:p w:rsidRPr="00C416DD" w:rsidR="00F151FE" w:rsidP="00B20A3B" w:rsidRDefault="00891F4B" w14:paraId="0AB7A0B9" w14:textId="6452707E">
      <w:pPr>
        <w:spacing w:line="360" w:lineRule="auto"/>
        <w:ind w:right="4585"/>
        <w:jc w:val="both"/>
        <w:rPr>
          <w:rFonts w:ascii="Palatino Linotype" w:hAnsi="Palatino Linotype" w:cs="Calibri"/>
          <w:sz w:val="22"/>
          <w:szCs w:val="22"/>
          <w:lang w:val="es-MX" w:eastAsia="es-MX"/>
        </w:rPr>
      </w:pPr>
      <w:r w:rsidRPr="00C416DD">
        <w:rPr>
          <w:rFonts w:ascii="Palatino Linotype" w:hAnsi="Palatino Linotype" w:cs="Calibri"/>
          <w:sz w:val="22"/>
          <w:szCs w:val="22"/>
          <w:lang w:val="es-MX" w:eastAsia="es-MX"/>
        </w:rPr>
        <w:t> </w:t>
      </w:r>
    </w:p>
    <w:p w:rsidRPr="00C416DD" w:rsidR="004A50CA" w:rsidP="6B62ED77" w:rsidRDefault="004A50CA" w14:paraId="0FA23058" w14:textId="1C0AF0F1">
      <w:pPr>
        <w:spacing w:line="360" w:lineRule="auto"/>
        <w:jc w:val="both"/>
        <w:rPr>
          <w:rFonts w:ascii="Palatino Linotype" w:hAnsi="Palatino Linotype" w:cs="Tahoma"/>
          <w:color w:val="0D0D0D" w:themeColor="text1" w:themeTint="F2"/>
          <w:sz w:val="22"/>
          <w:szCs w:val="22"/>
        </w:rPr>
      </w:pPr>
      <w:r w:rsidRPr="6B62ED77" w:rsidR="6B62ED77">
        <w:rPr>
          <w:rFonts w:ascii="Palatino Linotype" w:hAnsi="Palatino Linotype" w:cs="Tahoma"/>
          <w:b w:val="1"/>
          <w:bCs w:val="1"/>
          <w:color w:val="0D0D0D" w:themeColor="text1" w:themeTint="F2" w:themeShade="FF"/>
          <w:sz w:val="22"/>
          <w:szCs w:val="22"/>
        </w:rPr>
        <w:t>VISTO</w:t>
      </w:r>
      <w:r w:rsidRPr="6B62ED77" w:rsidR="6B62ED77">
        <w:rPr>
          <w:rFonts w:ascii="Palatino Linotype" w:hAnsi="Palatino Linotype" w:cs="Tahoma"/>
          <w:color w:val="0D0D0D" w:themeColor="text1" w:themeTint="F2" w:themeShade="FF"/>
          <w:sz w:val="22"/>
          <w:szCs w:val="22"/>
        </w:rPr>
        <w:t xml:space="preserve"> el expediente conformado con motivo del Recurso de Revisión </w:t>
      </w:r>
      <w:r w:rsidRPr="6B62ED77" w:rsidR="6B62ED77">
        <w:rPr>
          <w:rFonts w:ascii="Palatino Linotype" w:hAnsi="Palatino Linotype" w:eastAsia="Calibri" w:cs="Tahoma"/>
          <w:sz w:val="22"/>
          <w:szCs w:val="22"/>
          <w:lang w:eastAsia="en-US"/>
        </w:rPr>
        <w:t>06051/INFOEM/IP/RR/2021</w:t>
      </w:r>
      <w:r w:rsidRPr="6B62ED77" w:rsidR="6B62ED77">
        <w:rPr>
          <w:rFonts w:ascii="Palatino Linotype" w:hAnsi="Palatino Linotype" w:cs="Tahoma"/>
          <w:sz w:val="22"/>
          <w:szCs w:val="22"/>
        </w:rPr>
        <w:t xml:space="preserve">; </w:t>
      </w:r>
      <w:r w:rsidRPr="6B62ED77" w:rsidR="6B62ED77">
        <w:rPr>
          <w:rFonts w:ascii="Palatino Linotype" w:hAnsi="Palatino Linotype" w:cs="Tahoma"/>
          <w:color w:val="0D0D0D" w:themeColor="text1" w:themeTint="F2" w:themeShade="FF"/>
          <w:sz w:val="22"/>
          <w:szCs w:val="22"/>
        </w:rPr>
        <w:t xml:space="preserve">interpuesto por </w:t>
      </w:r>
      <w:r w:rsidRPr="6B62ED77" w:rsidR="6B62ED77">
        <w:rPr>
          <w:rFonts w:ascii="Palatino Linotype" w:hAnsi="Palatino Linotype" w:cs="Tahoma"/>
          <w:color w:val="0D0D0D" w:themeColor="text1" w:themeTint="F2" w:themeShade="FF"/>
          <w:sz w:val="22"/>
          <w:szCs w:val="22"/>
          <w:highlight w:val="black"/>
        </w:rPr>
        <w:t>XXXXXXXXXXXXX</w:t>
      </w:r>
      <w:r w:rsidRPr="6B62ED77" w:rsidR="6B62ED77">
        <w:rPr>
          <w:rFonts w:ascii="Palatino Linotype" w:hAnsi="Palatino Linotype" w:cs="Tahoma"/>
          <w:color w:val="0D0D0D" w:themeColor="text1" w:themeTint="F2" w:themeShade="FF"/>
          <w:sz w:val="22"/>
          <w:szCs w:val="22"/>
        </w:rPr>
        <w:t>, en lo sucesivo Recurrente o Particular, en contra de la respuesta del Sujeto Obligado Universidad Tecnológica de Nezahualcóyotl, se emite la presente Resolución, con base en los Antecedentes y C</w:t>
      </w:r>
      <w:r w:rsidRPr="6B62ED77" w:rsidR="6B62ED77">
        <w:rPr>
          <w:rFonts w:ascii="Palatino Linotype" w:hAnsi="Palatino Linotype" w:cs="Tahoma"/>
          <w:sz w:val="22"/>
          <w:szCs w:val="22"/>
        </w:rPr>
        <w:t xml:space="preserve">onsiderandos que a continuación se exponen: </w:t>
      </w:r>
    </w:p>
    <w:p w:rsidRPr="00C416DD" w:rsidR="0042133D" w:rsidP="00B20A3B" w:rsidRDefault="0042133D" w14:paraId="22D138A4" w14:textId="77777777">
      <w:pPr>
        <w:spacing w:line="360" w:lineRule="auto"/>
        <w:jc w:val="both"/>
        <w:rPr>
          <w:rFonts w:ascii="Palatino Linotype" w:hAnsi="Palatino Linotype" w:cs="Tahoma"/>
          <w:bCs/>
          <w:sz w:val="22"/>
          <w:szCs w:val="22"/>
        </w:rPr>
      </w:pPr>
    </w:p>
    <w:p w:rsidRPr="00C416DD" w:rsidR="00B31222" w:rsidP="00B20A3B" w:rsidRDefault="00E46195" w14:paraId="41AD7179" w14:textId="2DE32AFA">
      <w:pPr>
        <w:tabs>
          <w:tab w:val="center" w:pos="4522"/>
          <w:tab w:val="left" w:pos="7245"/>
          <w:tab w:val="right" w:pos="9044"/>
        </w:tabs>
        <w:spacing w:line="360" w:lineRule="auto"/>
        <w:jc w:val="center"/>
        <w:rPr>
          <w:rFonts w:ascii="Palatino Linotype" w:hAnsi="Palatino Linotype" w:cs="Tahoma"/>
          <w:b/>
          <w:sz w:val="22"/>
          <w:szCs w:val="22"/>
        </w:rPr>
      </w:pPr>
      <w:r w:rsidRPr="00C416DD">
        <w:rPr>
          <w:rFonts w:ascii="Palatino Linotype" w:hAnsi="Palatino Linotype" w:cs="Tahoma"/>
          <w:b/>
          <w:sz w:val="22"/>
          <w:szCs w:val="22"/>
        </w:rPr>
        <w:t>ANTECEDENTES</w:t>
      </w:r>
    </w:p>
    <w:p w:rsidRPr="00C416DD" w:rsidR="00683CB5" w:rsidP="00B20A3B" w:rsidRDefault="00683CB5" w14:paraId="35E7141C" w14:textId="77777777">
      <w:pPr>
        <w:tabs>
          <w:tab w:val="center" w:pos="4522"/>
          <w:tab w:val="left" w:pos="7245"/>
          <w:tab w:val="right" w:pos="9044"/>
        </w:tabs>
        <w:spacing w:line="360" w:lineRule="auto"/>
        <w:rPr>
          <w:rFonts w:ascii="Palatino Linotype" w:hAnsi="Palatino Linotype" w:cs="Tahoma"/>
          <w:b/>
          <w:sz w:val="22"/>
          <w:szCs w:val="22"/>
        </w:rPr>
      </w:pPr>
    </w:p>
    <w:p w:rsidRPr="00C416DD" w:rsidR="007F7918" w:rsidP="00B20A3B" w:rsidRDefault="007F7918" w14:paraId="5F361FD8" w14:textId="77777777">
      <w:pPr>
        <w:pStyle w:val="Prrafodelista"/>
        <w:tabs>
          <w:tab w:val="left" w:pos="567"/>
        </w:tabs>
        <w:spacing w:line="360" w:lineRule="auto"/>
        <w:ind w:left="0"/>
        <w:contextualSpacing w:val="0"/>
        <w:jc w:val="both"/>
        <w:rPr>
          <w:rFonts w:ascii="Palatino Linotype" w:hAnsi="Palatino Linotype" w:cs="Tahoma"/>
          <w:b/>
          <w:szCs w:val="22"/>
        </w:rPr>
      </w:pPr>
      <w:r w:rsidRPr="00C416DD">
        <w:rPr>
          <w:rFonts w:ascii="Palatino Linotype" w:hAnsi="Palatino Linotype" w:cs="Tahoma"/>
          <w:b/>
          <w:szCs w:val="22"/>
        </w:rPr>
        <w:t xml:space="preserve">I. Presentación de la solicitud de información. </w:t>
      </w:r>
    </w:p>
    <w:p w:rsidRPr="00C416DD" w:rsidR="007F7918" w:rsidP="00B20A3B" w:rsidRDefault="007F7918" w14:paraId="3A708ADB" w14:textId="77777777">
      <w:pPr>
        <w:pStyle w:val="Prrafodelista"/>
        <w:tabs>
          <w:tab w:val="left" w:pos="567"/>
        </w:tabs>
        <w:spacing w:line="360" w:lineRule="auto"/>
        <w:ind w:left="0"/>
        <w:contextualSpacing w:val="0"/>
        <w:jc w:val="both"/>
        <w:rPr>
          <w:rFonts w:ascii="Palatino Linotype" w:hAnsi="Palatino Linotype" w:cs="Tahoma"/>
          <w:szCs w:val="22"/>
        </w:rPr>
      </w:pPr>
      <w:r w:rsidRPr="00C416DD">
        <w:rPr>
          <w:rFonts w:ascii="Palatino Linotype" w:hAnsi="Palatino Linotype" w:cs="Tahoma"/>
          <w:szCs w:val="22"/>
        </w:rPr>
        <w:t xml:space="preserve"> </w:t>
      </w:r>
    </w:p>
    <w:p w:rsidRPr="00C416DD" w:rsidR="007F7918" w:rsidP="00B20A3B" w:rsidRDefault="007F7918" w14:paraId="0A8BCC94" w14:textId="3082C207">
      <w:pPr>
        <w:tabs>
          <w:tab w:val="left" w:pos="567"/>
        </w:tabs>
        <w:spacing w:line="360" w:lineRule="auto"/>
        <w:contextualSpacing/>
        <w:jc w:val="both"/>
        <w:rPr>
          <w:rFonts w:ascii="Palatino Linotype" w:hAnsi="Palatino Linotype" w:eastAsia="Batang" w:cs="Tahoma"/>
          <w:sz w:val="22"/>
          <w:szCs w:val="22"/>
          <w:lang w:val="es-ES"/>
        </w:rPr>
      </w:pPr>
      <w:r w:rsidRPr="00C416DD">
        <w:rPr>
          <w:rFonts w:ascii="Palatino Linotype" w:hAnsi="Palatino Linotype" w:cs="Tahoma"/>
          <w:sz w:val="22"/>
          <w:szCs w:val="22"/>
        </w:rPr>
        <w:t xml:space="preserve">Con fecha </w:t>
      </w:r>
      <w:r w:rsidRPr="00C416DD" w:rsidR="00980B65">
        <w:rPr>
          <w:rFonts w:ascii="Palatino Linotype" w:hAnsi="Palatino Linotype" w:cs="Tahoma"/>
          <w:sz w:val="22"/>
          <w:szCs w:val="22"/>
        </w:rPr>
        <w:t>nueve</w:t>
      </w:r>
      <w:r w:rsidRPr="00C416DD">
        <w:rPr>
          <w:rFonts w:ascii="Palatino Linotype" w:hAnsi="Palatino Linotype" w:cs="Tahoma"/>
          <w:sz w:val="22"/>
          <w:szCs w:val="22"/>
        </w:rPr>
        <w:t xml:space="preserve"> de </w:t>
      </w:r>
      <w:r w:rsidRPr="00C416DD" w:rsidR="00F634B0">
        <w:rPr>
          <w:rFonts w:ascii="Palatino Linotype" w:hAnsi="Palatino Linotype" w:cs="Tahoma"/>
          <w:sz w:val="22"/>
          <w:szCs w:val="22"/>
        </w:rPr>
        <w:t>noviembre</w:t>
      </w:r>
      <w:r w:rsidRPr="00C416DD">
        <w:rPr>
          <w:rFonts w:ascii="Palatino Linotype" w:hAnsi="Palatino Linotype" w:cs="Tahoma"/>
          <w:sz w:val="22"/>
          <w:szCs w:val="22"/>
        </w:rPr>
        <w:t xml:space="preserve"> de dos mil veintiuno, el Particular presentó una solicitud de </w:t>
      </w:r>
      <w:r w:rsidRPr="00C416DD" w:rsidR="00F634B0">
        <w:rPr>
          <w:rFonts w:ascii="Palatino Linotype" w:hAnsi="Palatino Linotype" w:cs="Tahoma"/>
          <w:sz w:val="22"/>
          <w:szCs w:val="22"/>
        </w:rPr>
        <w:t>acceso a la información pública</w:t>
      </w:r>
      <w:r w:rsidRPr="00C416DD">
        <w:rPr>
          <w:rFonts w:ascii="Palatino Linotype" w:hAnsi="Palatino Linotype" w:cs="Tahoma"/>
          <w:sz w:val="22"/>
          <w:szCs w:val="22"/>
        </w:rPr>
        <w:t xml:space="preserve"> a través de la Plataforma Nacional de Transparencia (PNT), </w:t>
      </w:r>
      <w:r w:rsidRPr="00C416DD" w:rsidR="00980B65">
        <w:rPr>
          <w:rFonts w:ascii="Palatino Linotype" w:hAnsi="Palatino Linotype" w:cs="Tahoma"/>
          <w:sz w:val="22"/>
          <w:szCs w:val="22"/>
        </w:rPr>
        <w:t xml:space="preserve">con folio </w:t>
      </w:r>
      <w:r w:rsidRPr="00C416DD" w:rsidR="00AC48FD">
        <w:rPr>
          <w:rFonts w:ascii="Palatino Linotype" w:hAnsi="Palatino Linotype" w:cs="Tahoma"/>
          <w:sz w:val="22"/>
          <w:szCs w:val="22"/>
        </w:rPr>
        <w:t xml:space="preserve">00036/UTNEZA/IP/2021 </w:t>
      </w:r>
      <w:r w:rsidRPr="00C416DD">
        <w:rPr>
          <w:rFonts w:ascii="Palatino Linotype" w:hAnsi="Palatino Linotype" w:cs="Tahoma"/>
          <w:sz w:val="22"/>
          <w:szCs w:val="22"/>
        </w:rPr>
        <w:t xml:space="preserve">ante </w:t>
      </w:r>
      <w:r w:rsidRPr="00C416DD" w:rsidR="00AC48FD">
        <w:rPr>
          <w:rFonts w:ascii="Palatino Linotype" w:hAnsi="Palatino Linotype" w:cs="Tahoma"/>
          <w:sz w:val="22"/>
          <w:szCs w:val="22"/>
        </w:rPr>
        <w:t>el Sujeto Obligado</w:t>
      </w:r>
      <w:r w:rsidRPr="00C416DD" w:rsidR="00BF1BAE">
        <w:rPr>
          <w:rFonts w:ascii="Palatino Linotype" w:hAnsi="Palatino Linotype" w:cs="Tahoma"/>
          <w:sz w:val="22"/>
          <w:szCs w:val="22"/>
        </w:rPr>
        <w:t xml:space="preserve"> </w:t>
      </w:r>
      <w:r w:rsidRPr="00C416DD" w:rsidR="00F634B0">
        <w:rPr>
          <w:rFonts w:ascii="Palatino Linotype" w:hAnsi="Palatino Linotype" w:cs="Tahoma"/>
          <w:bCs/>
          <w:color w:val="0D0D0D" w:themeColor="text1" w:themeTint="F2"/>
          <w:sz w:val="22"/>
          <w:szCs w:val="22"/>
        </w:rPr>
        <w:t>Universidad Tecnológica de Nezahualcóyotl</w:t>
      </w:r>
      <w:r w:rsidRPr="00C416DD">
        <w:rPr>
          <w:rFonts w:ascii="Palatino Linotype" w:hAnsi="Palatino Linotype" w:eastAsia="Batang" w:cs="Tahoma"/>
          <w:sz w:val="22"/>
          <w:szCs w:val="22"/>
          <w:lang w:val="es-ES"/>
        </w:rPr>
        <w:t xml:space="preserve">, </w:t>
      </w:r>
      <w:r w:rsidRPr="00C416DD" w:rsidR="00F634B0">
        <w:rPr>
          <w:rFonts w:ascii="Palatino Linotype" w:hAnsi="Palatino Linotype" w:eastAsia="Calibri" w:cs="Tahoma"/>
          <w:sz w:val="22"/>
          <w:szCs w:val="22"/>
          <w:lang w:val="es-ES" w:eastAsia="en-US"/>
        </w:rPr>
        <w:t>por medio de la cual, requirió lo siguiente</w:t>
      </w:r>
      <w:r w:rsidRPr="00C416DD">
        <w:rPr>
          <w:rFonts w:ascii="Palatino Linotype" w:hAnsi="Palatino Linotype" w:eastAsia="Calibri" w:cs="Tahoma"/>
          <w:sz w:val="22"/>
          <w:szCs w:val="22"/>
          <w:lang w:val="es-ES" w:eastAsia="en-US"/>
        </w:rPr>
        <w:t>:</w:t>
      </w:r>
    </w:p>
    <w:p w:rsidRPr="00C416DD" w:rsidR="007F7918" w:rsidP="00B20A3B" w:rsidRDefault="007F7918" w14:paraId="3033F527" w14:textId="77777777">
      <w:pPr>
        <w:tabs>
          <w:tab w:val="left" w:pos="567"/>
        </w:tabs>
        <w:spacing w:line="360" w:lineRule="auto"/>
        <w:contextualSpacing/>
        <w:jc w:val="both"/>
        <w:rPr>
          <w:rFonts w:ascii="Palatino Linotype" w:hAnsi="Palatino Linotype" w:eastAsia="Batang" w:cs="Tahoma"/>
          <w:sz w:val="22"/>
          <w:szCs w:val="22"/>
          <w:lang w:val="es-ES"/>
        </w:rPr>
      </w:pPr>
      <w:r w:rsidRPr="00C416DD">
        <w:rPr>
          <w:rFonts w:ascii="Palatino Linotype" w:hAnsi="Palatino Linotype" w:eastAsia="Batang" w:cs="Tahoma"/>
          <w:sz w:val="22"/>
          <w:szCs w:val="22"/>
          <w:lang w:val="es-ES"/>
        </w:rPr>
        <w:t xml:space="preserve"> </w:t>
      </w:r>
    </w:p>
    <w:p w:rsidRPr="00C416DD" w:rsidR="007F7918" w:rsidP="00B20A3B" w:rsidRDefault="007F7918" w14:paraId="54509329" w14:textId="77777777">
      <w:pPr>
        <w:tabs>
          <w:tab w:val="left" w:pos="4667"/>
        </w:tabs>
        <w:spacing w:line="360" w:lineRule="auto"/>
        <w:ind w:left="567" w:right="567"/>
        <w:jc w:val="both"/>
        <w:rPr>
          <w:rFonts w:ascii="Palatino Linotype" w:hAnsi="Palatino Linotype" w:cs="Tahoma"/>
          <w:b/>
          <w:bCs/>
          <w:i/>
        </w:rPr>
      </w:pPr>
      <w:r w:rsidRPr="00C416DD">
        <w:rPr>
          <w:rFonts w:ascii="Palatino Linotype" w:hAnsi="Palatino Linotype" w:cs="Tahoma"/>
          <w:b/>
          <w:bCs/>
          <w:i/>
        </w:rPr>
        <w:t>DESCRIPCIÓN CLARA Y PRECISA DE LA INFORMACIÓN SOLICITADA:</w:t>
      </w:r>
    </w:p>
    <w:p w:rsidRPr="00C416DD" w:rsidR="00F634B0" w:rsidP="00BC15CC" w:rsidRDefault="00BC15CC" w14:paraId="734C24E3" w14:textId="6102F0D4">
      <w:pPr>
        <w:tabs>
          <w:tab w:val="left" w:pos="4667"/>
        </w:tabs>
        <w:spacing w:line="360" w:lineRule="auto"/>
        <w:ind w:left="567" w:right="539"/>
        <w:jc w:val="both"/>
        <w:rPr>
          <w:rFonts w:ascii="Palatino Linotype" w:hAnsi="Palatino Linotype"/>
          <w:i/>
        </w:rPr>
      </w:pPr>
      <w:r w:rsidRPr="00C416DD">
        <w:rPr>
          <w:rFonts w:ascii="Palatino Linotype" w:hAnsi="Palatino Linotype"/>
          <w:i/>
        </w:rPr>
        <w:t>Solicitud de información diversa referente al procedimiento DGR/D/06/2020/R/15/083, misma que se describe en el oficio adjunto a la presente solicitud</w:t>
      </w:r>
      <w:r w:rsidRPr="00C416DD">
        <w:rPr>
          <w:rFonts w:ascii="Palatino Linotype" w:hAnsi="Palatino Linotype"/>
          <w:i/>
        </w:rPr>
        <w:cr/>
      </w:r>
    </w:p>
    <w:p w:rsidRPr="00C416DD" w:rsidR="00220234" w:rsidP="00E8749B" w:rsidRDefault="00F634B0" w14:paraId="43CDC0D8" w14:textId="77936865">
      <w:pPr>
        <w:tabs>
          <w:tab w:val="left" w:pos="4667"/>
        </w:tabs>
        <w:spacing w:line="360" w:lineRule="auto"/>
        <w:ind w:right="-28"/>
        <w:jc w:val="both"/>
        <w:rPr>
          <w:rFonts w:ascii="Palatino Linotype" w:hAnsi="Palatino Linotype"/>
          <w:sz w:val="22"/>
        </w:rPr>
      </w:pPr>
      <w:r w:rsidRPr="00C416DD">
        <w:rPr>
          <w:rFonts w:ascii="Palatino Linotype" w:hAnsi="Palatino Linotype"/>
          <w:sz w:val="22"/>
        </w:rPr>
        <w:t>Al escrito anterior, el Particular adjunt</w:t>
      </w:r>
      <w:r w:rsidRPr="00C416DD" w:rsidR="002A21D5">
        <w:rPr>
          <w:rFonts w:ascii="Palatino Linotype" w:hAnsi="Palatino Linotype"/>
          <w:sz w:val="22"/>
        </w:rPr>
        <w:t xml:space="preserve">ó el documento </w:t>
      </w:r>
      <w:r w:rsidRPr="00C416DD" w:rsidR="00167ED2">
        <w:rPr>
          <w:rFonts w:ascii="Palatino Linotype" w:hAnsi="Palatino Linotype"/>
          <w:sz w:val="22"/>
        </w:rPr>
        <w:t>identificado como</w:t>
      </w:r>
      <w:r w:rsidRPr="00C416DD" w:rsidR="002A21D5">
        <w:rPr>
          <w:rFonts w:ascii="Palatino Linotype" w:hAnsi="Palatino Linotype"/>
          <w:sz w:val="22"/>
        </w:rPr>
        <w:t xml:space="preserve">: </w:t>
      </w:r>
      <w:r w:rsidRPr="00C416DD" w:rsidR="00167ED2">
        <w:rPr>
          <w:rFonts w:ascii="Palatino Linotype" w:hAnsi="Palatino Linotype"/>
          <w:b/>
          <w:sz w:val="22"/>
          <w:u w:val="single"/>
        </w:rPr>
        <w:t>Archivo Adjunto a la Solicitud</w:t>
      </w:r>
      <w:r w:rsidRPr="00C416DD" w:rsidR="002A21D5">
        <w:rPr>
          <w:rFonts w:ascii="Palatino Linotype" w:hAnsi="Palatino Linotype"/>
          <w:b/>
          <w:sz w:val="22"/>
          <w:u w:val="single"/>
        </w:rPr>
        <w:t>;</w:t>
      </w:r>
      <w:r w:rsidRPr="00C416DD" w:rsidR="002A21D5">
        <w:rPr>
          <w:rFonts w:ascii="Palatino Linotype" w:hAnsi="Palatino Linotype"/>
          <w:sz w:val="22"/>
        </w:rPr>
        <w:t xml:space="preserve"> del cual, se desprende </w:t>
      </w:r>
      <w:r w:rsidRPr="00C416DD" w:rsidR="00C464C6">
        <w:rPr>
          <w:rFonts w:ascii="Palatino Linotype" w:hAnsi="Palatino Linotype"/>
          <w:sz w:val="22"/>
        </w:rPr>
        <w:t xml:space="preserve">que </w:t>
      </w:r>
      <w:r w:rsidRPr="00C416DD" w:rsidR="009737A7">
        <w:rPr>
          <w:rFonts w:ascii="Palatino Linotype" w:hAnsi="Palatino Linotype"/>
          <w:sz w:val="22"/>
        </w:rPr>
        <w:t>su</w:t>
      </w:r>
      <w:r w:rsidRPr="00C416DD" w:rsidR="00C464C6">
        <w:rPr>
          <w:rFonts w:ascii="Palatino Linotype" w:hAnsi="Palatino Linotype"/>
          <w:sz w:val="22"/>
        </w:rPr>
        <w:t xml:space="preserve"> </w:t>
      </w:r>
      <w:r w:rsidRPr="00C416DD" w:rsidR="009737A7">
        <w:rPr>
          <w:rFonts w:ascii="Palatino Linotype" w:hAnsi="Palatino Linotype"/>
          <w:sz w:val="22"/>
        </w:rPr>
        <w:t>requerimiento</w:t>
      </w:r>
      <w:r w:rsidRPr="00C416DD" w:rsidR="00C464C6">
        <w:rPr>
          <w:rFonts w:ascii="Palatino Linotype" w:hAnsi="Palatino Linotype"/>
          <w:sz w:val="22"/>
        </w:rPr>
        <w:t xml:space="preserve"> de </w:t>
      </w:r>
      <w:r w:rsidRPr="00C416DD" w:rsidR="00547CD6">
        <w:rPr>
          <w:rFonts w:ascii="Palatino Linotype" w:hAnsi="Palatino Linotype"/>
          <w:sz w:val="22"/>
        </w:rPr>
        <w:t>información</w:t>
      </w:r>
      <w:r w:rsidRPr="00C416DD" w:rsidR="00C464C6">
        <w:rPr>
          <w:rFonts w:ascii="Palatino Linotype" w:hAnsi="Palatino Linotype"/>
          <w:sz w:val="22"/>
        </w:rPr>
        <w:t xml:space="preserve"> versa</w:t>
      </w:r>
      <w:r w:rsidRPr="00C416DD" w:rsidR="009737A7">
        <w:rPr>
          <w:rFonts w:ascii="Palatino Linotype" w:hAnsi="Palatino Linotype"/>
          <w:sz w:val="22"/>
        </w:rPr>
        <w:t xml:space="preserve"> de conformidad con lo siguiente</w:t>
      </w:r>
      <w:r w:rsidRPr="00C416DD" w:rsidR="00220234">
        <w:rPr>
          <w:rFonts w:ascii="Palatino Linotype" w:hAnsi="Palatino Linotype"/>
          <w:sz w:val="22"/>
        </w:rPr>
        <w:t>:</w:t>
      </w:r>
    </w:p>
    <w:p w:rsidRPr="00C416DD" w:rsidR="00BD3D93" w:rsidP="00060B08" w:rsidRDefault="00D24465" w14:paraId="2668BB15" w14:textId="6D18F4C8">
      <w:pPr>
        <w:pStyle w:val="Prrafodelista"/>
        <w:numPr>
          <w:ilvl w:val="0"/>
          <w:numId w:val="25"/>
        </w:numPr>
        <w:tabs>
          <w:tab w:val="left" w:pos="4667"/>
        </w:tabs>
        <w:spacing w:line="360" w:lineRule="auto"/>
        <w:ind w:left="567" w:right="-28"/>
        <w:jc w:val="both"/>
        <w:rPr>
          <w:rFonts w:ascii="Palatino Linotype" w:hAnsi="Palatino Linotype"/>
        </w:rPr>
      </w:pPr>
      <w:bookmarkStart w:name="_Hlk96010801" w:id="0"/>
      <w:r w:rsidRPr="00C416DD">
        <w:rPr>
          <w:rFonts w:ascii="Palatino Linotype" w:hAnsi="Palatino Linotype"/>
        </w:rPr>
        <w:lastRenderedPageBreak/>
        <w:t>Convenio General de Coordinación celebrado el día 31 de octubre de 2013</w:t>
      </w:r>
      <w:r w:rsidRPr="00C416DD" w:rsidR="00BA36FA">
        <w:rPr>
          <w:rFonts w:ascii="Palatino Linotype" w:hAnsi="Palatino Linotype"/>
        </w:rPr>
        <w:t xml:space="preserve"> entre la Secretaría de Desarrollo Social y la Universidad Tecnológica de Nezahualcóyotl</w:t>
      </w:r>
      <w:r w:rsidRPr="00C416DD" w:rsidR="00813825">
        <w:rPr>
          <w:rFonts w:ascii="Palatino Linotype" w:hAnsi="Palatino Linotype"/>
        </w:rPr>
        <w:t>.</w:t>
      </w:r>
    </w:p>
    <w:p w:rsidRPr="00C416DD" w:rsidR="009737A7" w:rsidP="00060B08" w:rsidRDefault="00AB5265" w14:paraId="79FC852F" w14:textId="37C3754C">
      <w:pPr>
        <w:pStyle w:val="Prrafodelista"/>
        <w:numPr>
          <w:ilvl w:val="0"/>
          <w:numId w:val="25"/>
        </w:numPr>
        <w:tabs>
          <w:tab w:val="left" w:pos="4667"/>
        </w:tabs>
        <w:spacing w:line="360" w:lineRule="auto"/>
        <w:ind w:left="567" w:right="-28"/>
        <w:jc w:val="both"/>
        <w:rPr>
          <w:rFonts w:ascii="Palatino Linotype" w:hAnsi="Palatino Linotype"/>
        </w:rPr>
      </w:pPr>
      <w:r w:rsidRPr="00C416DD">
        <w:rPr>
          <w:rFonts w:ascii="Palatino Linotype" w:hAnsi="Palatino Linotype"/>
        </w:rPr>
        <w:t>Acuse de recibo del oficio s/n del 16 de febrero de 2015, signado por e</w:t>
      </w:r>
      <w:r w:rsidRPr="00C416DD" w:rsidR="00FE481B">
        <w:rPr>
          <w:rFonts w:ascii="Palatino Linotype" w:hAnsi="Palatino Linotype"/>
        </w:rPr>
        <w:t>l Rector de la Universidad, dirigido a la Subsecretaría de Desarrollo Comunitario y Participación Social de la SEDESO</w:t>
      </w:r>
      <w:r w:rsidRPr="00C416DD" w:rsidR="00E90204">
        <w:rPr>
          <w:rFonts w:ascii="Palatino Linotype" w:hAnsi="Palatino Linotype"/>
        </w:rPr>
        <w:t>L</w:t>
      </w:r>
      <w:r w:rsidRPr="00C416DD" w:rsidR="00FE481B">
        <w:rPr>
          <w:rFonts w:ascii="Palatino Linotype" w:hAnsi="Palatino Linotype"/>
        </w:rPr>
        <w:t xml:space="preserve">, por medio del cual, </w:t>
      </w:r>
      <w:r w:rsidRPr="00C416DD" w:rsidR="00162721">
        <w:rPr>
          <w:rFonts w:ascii="Palatino Linotype" w:hAnsi="Palatino Linotype"/>
        </w:rPr>
        <w:t xml:space="preserve">la Universidad notifica que cuenta con la capacidad técnica, material y humana, para llevar a cabo el proyecto </w:t>
      </w:r>
      <w:r w:rsidRPr="00C416DD" w:rsidR="006E4BF8">
        <w:rPr>
          <w:rFonts w:ascii="Palatino Linotype" w:hAnsi="Palatino Linotype"/>
        </w:rPr>
        <w:t>del Sistema Nacional para la Cruzada Nacional con el Hambre (SIN HAMBRE)</w:t>
      </w:r>
    </w:p>
    <w:p w:rsidRPr="00C416DD" w:rsidR="004669FA" w:rsidP="00060B08" w:rsidRDefault="004669FA" w14:paraId="6456D0A7" w14:textId="5EC4685D">
      <w:pPr>
        <w:pStyle w:val="Prrafodelista"/>
        <w:numPr>
          <w:ilvl w:val="0"/>
          <w:numId w:val="25"/>
        </w:numPr>
        <w:tabs>
          <w:tab w:val="left" w:pos="4667"/>
        </w:tabs>
        <w:spacing w:line="360" w:lineRule="auto"/>
        <w:ind w:left="567" w:right="-28"/>
        <w:jc w:val="both"/>
        <w:rPr>
          <w:rFonts w:ascii="Palatino Linotype" w:hAnsi="Palatino Linotype"/>
        </w:rPr>
      </w:pPr>
      <w:r w:rsidRPr="00C416DD">
        <w:rPr>
          <w:rFonts w:ascii="Palatino Linotype" w:hAnsi="Palatino Linotype"/>
        </w:rPr>
        <w:t xml:space="preserve">Convenio específico de Coordinación celebrado el 16 de febrero de 2015 entre la Secretaría de Desarrollo Social </w:t>
      </w:r>
      <w:r w:rsidRPr="00C416DD" w:rsidR="008731DF">
        <w:rPr>
          <w:rFonts w:ascii="Palatino Linotype" w:hAnsi="Palatino Linotype"/>
        </w:rPr>
        <w:t xml:space="preserve">y la Universidad, mismo que se conforma de tres anexos. </w:t>
      </w:r>
    </w:p>
    <w:p w:rsidRPr="00C416DD" w:rsidR="008731DF" w:rsidP="00060B08" w:rsidRDefault="008731DF" w14:paraId="7159DA46" w14:textId="0386F1E1">
      <w:pPr>
        <w:pStyle w:val="Prrafodelista"/>
        <w:numPr>
          <w:ilvl w:val="0"/>
          <w:numId w:val="25"/>
        </w:numPr>
        <w:tabs>
          <w:tab w:val="left" w:pos="4667"/>
        </w:tabs>
        <w:spacing w:line="360" w:lineRule="auto"/>
        <w:ind w:left="567" w:right="-28"/>
        <w:jc w:val="both"/>
        <w:rPr>
          <w:rFonts w:ascii="Palatino Linotype" w:hAnsi="Palatino Linotype"/>
        </w:rPr>
      </w:pPr>
      <w:r w:rsidRPr="00C416DD">
        <w:rPr>
          <w:rFonts w:ascii="Palatino Linotype" w:hAnsi="Palatino Linotype"/>
        </w:rPr>
        <w:t>Reglamento Interior de la Comisión Técnica del Convenio SEDESOL-UTN</w:t>
      </w:r>
      <w:r w:rsidRPr="00C416DD" w:rsidR="002374BC">
        <w:rPr>
          <w:rFonts w:ascii="Palatino Linotype" w:hAnsi="Palatino Linotype"/>
        </w:rPr>
        <w:t xml:space="preserve">, membretado por la </w:t>
      </w:r>
      <w:r w:rsidRPr="00C416DD" w:rsidR="001F743F">
        <w:rPr>
          <w:rFonts w:ascii="Palatino Linotype" w:hAnsi="Palatino Linotype"/>
        </w:rPr>
        <w:t xml:space="preserve">Secretaría de Desarrollo Social. </w:t>
      </w:r>
    </w:p>
    <w:p w:rsidRPr="00C416DD" w:rsidR="001F743F" w:rsidP="00060B08" w:rsidRDefault="00256018" w14:paraId="1523EB97" w14:textId="35EC2267">
      <w:pPr>
        <w:pStyle w:val="Prrafodelista"/>
        <w:numPr>
          <w:ilvl w:val="0"/>
          <w:numId w:val="25"/>
        </w:numPr>
        <w:tabs>
          <w:tab w:val="left" w:pos="4667"/>
        </w:tabs>
        <w:spacing w:line="360" w:lineRule="auto"/>
        <w:ind w:left="567" w:right="-28"/>
        <w:jc w:val="both"/>
        <w:rPr>
          <w:rFonts w:ascii="Palatino Linotype" w:hAnsi="Palatino Linotype"/>
        </w:rPr>
      </w:pPr>
      <w:r w:rsidRPr="00C416DD">
        <w:rPr>
          <w:rFonts w:ascii="Palatino Linotype" w:hAnsi="Palatino Linotype"/>
        </w:rPr>
        <w:t xml:space="preserve">Acuse de recibo del oficio s/n de fecha 27 de marzo de 2015 </w:t>
      </w:r>
      <w:r w:rsidRPr="00C416DD" w:rsidR="00771E10">
        <w:rPr>
          <w:rFonts w:ascii="Palatino Linotype" w:hAnsi="Palatino Linotype"/>
        </w:rPr>
        <w:t>signado por la Encargada de Despacho de la Rectoría</w:t>
      </w:r>
      <w:r w:rsidRPr="00C416DD" w:rsidR="00A2700A">
        <w:rPr>
          <w:rFonts w:ascii="Palatino Linotype" w:hAnsi="Palatino Linotype"/>
        </w:rPr>
        <w:t>, dirigido al Delegado Federal de la SEDESOL</w:t>
      </w:r>
      <w:r w:rsidRPr="00C416DD" w:rsidR="002943EB">
        <w:rPr>
          <w:rFonts w:ascii="Palatino Linotype" w:hAnsi="Palatino Linotype"/>
        </w:rPr>
        <w:t>, por medio del cual, describe su cargo institucional y responsabilidades en la Comisión Técnica del Convenio SEDESOL-UTN</w:t>
      </w:r>
    </w:p>
    <w:p w:rsidRPr="00C416DD" w:rsidR="002943EB" w:rsidP="00060B08" w:rsidRDefault="001D09EE" w14:paraId="30916E34" w14:textId="5CC04819">
      <w:pPr>
        <w:pStyle w:val="Prrafodelista"/>
        <w:numPr>
          <w:ilvl w:val="0"/>
          <w:numId w:val="25"/>
        </w:numPr>
        <w:tabs>
          <w:tab w:val="left" w:pos="4667"/>
        </w:tabs>
        <w:spacing w:line="360" w:lineRule="auto"/>
        <w:ind w:left="567" w:right="-28"/>
        <w:jc w:val="both"/>
        <w:rPr>
          <w:rFonts w:ascii="Palatino Linotype" w:hAnsi="Palatino Linotype"/>
        </w:rPr>
      </w:pPr>
      <w:r w:rsidRPr="00C416DD">
        <w:rPr>
          <w:rFonts w:ascii="Palatino Linotype" w:hAnsi="Palatino Linotype"/>
        </w:rPr>
        <w:t>Acuse de recibo del oficio número 5414/DEL/3786BIS/2015 de 25 de marzo de 2015</w:t>
      </w:r>
      <w:r w:rsidRPr="00C416DD" w:rsidR="005B0B0B">
        <w:rPr>
          <w:rFonts w:ascii="Palatino Linotype" w:hAnsi="Palatino Linotype"/>
        </w:rPr>
        <w:t xml:space="preserve"> </w:t>
      </w:r>
      <w:r w:rsidRPr="00C416DD" w:rsidR="000F230E">
        <w:rPr>
          <w:rFonts w:ascii="Palatino Linotype" w:hAnsi="Palatino Linotype"/>
        </w:rPr>
        <w:t>signado por el Dele</w:t>
      </w:r>
      <w:r w:rsidRPr="00C416DD" w:rsidR="004A32B7">
        <w:rPr>
          <w:rFonts w:ascii="Palatino Linotype" w:hAnsi="Palatino Linotype"/>
        </w:rPr>
        <w:t xml:space="preserve">gado Federal </w:t>
      </w:r>
      <w:r w:rsidRPr="00C416DD" w:rsidR="00B97B38">
        <w:rPr>
          <w:rFonts w:ascii="Palatino Linotype" w:hAnsi="Palatino Linotype"/>
        </w:rPr>
        <w:t>dirigido a los integrantes de la Comisión Técnica del Convenio SEDESOL-UTN</w:t>
      </w:r>
      <w:r w:rsidRPr="00C416DD" w:rsidR="00AF5DC2">
        <w:rPr>
          <w:rFonts w:ascii="Palatino Linotype" w:hAnsi="Palatino Linotype"/>
        </w:rPr>
        <w:t xml:space="preserve">, que informa la Sesión de Instalación de la Comisión Técnica de la CNCH. </w:t>
      </w:r>
    </w:p>
    <w:p w:rsidRPr="00C416DD" w:rsidR="00AF5DC2" w:rsidP="00060B08" w:rsidRDefault="00346D7D" w14:paraId="68CAD9AD" w14:textId="519F1037">
      <w:pPr>
        <w:pStyle w:val="Prrafodelista"/>
        <w:numPr>
          <w:ilvl w:val="0"/>
          <w:numId w:val="25"/>
        </w:numPr>
        <w:tabs>
          <w:tab w:val="left" w:pos="4667"/>
        </w:tabs>
        <w:spacing w:line="360" w:lineRule="auto"/>
        <w:ind w:left="567" w:right="-28"/>
        <w:jc w:val="both"/>
        <w:rPr>
          <w:rFonts w:ascii="Palatino Linotype" w:hAnsi="Palatino Linotype"/>
        </w:rPr>
      </w:pPr>
      <w:r w:rsidRPr="00C416DD">
        <w:rPr>
          <w:rFonts w:ascii="Palatino Linotype" w:hAnsi="Palatino Linotype"/>
        </w:rPr>
        <w:t xml:space="preserve">Acta de Instalación de la Comisión Técnica del Convenio SEDESOL-UTN de la cruzada contra el hambre </w:t>
      </w:r>
      <w:r w:rsidRPr="00C416DD" w:rsidR="00FB5DF4">
        <w:rPr>
          <w:rFonts w:ascii="Palatino Linotype" w:hAnsi="Palatino Linotype"/>
        </w:rPr>
        <w:t xml:space="preserve">de fecha treinta y uno de marzo de dos mil quince. </w:t>
      </w:r>
    </w:p>
    <w:p w:rsidRPr="00C416DD" w:rsidR="00FB5DF4" w:rsidP="00060B08" w:rsidRDefault="00FB5DF4" w14:paraId="062D0966" w14:textId="44E9A8A6">
      <w:pPr>
        <w:pStyle w:val="Prrafodelista"/>
        <w:numPr>
          <w:ilvl w:val="0"/>
          <w:numId w:val="25"/>
        </w:numPr>
        <w:tabs>
          <w:tab w:val="left" w:pos="4667"/>
        </w:tabs>
        <w:spacing w:line="360" w:lineRule="auto"/>
        <w:ind w:left="567" w:right="-28"/>
        <w:jc w:val="both"/>
        <w:rPr>
          <w:rFonts w:ascii="Palatino Linotype" w:hAnsi="Palatino Linotype"/>
        </w:rPr>
      </w:pPr>
      <w:r w:rsidRPr="00C416DD">
        <w:rPr>
          <w:rFonts w:ascii="Palatino Linotype" w:hAnsi="Palatino Linotype"/>
        </w:rPr>
        <w:t>Oficio número 5414/DEL/</w:t>
      </w:r>
      <w:r w:rsidRPr="00C416DD" w:rsidR="00DE2680">
        <w:rPr>
          <w:rFonts w:ascii="Palatino Linotype" w:hAnsi="Palatino Linotype"/>
        </w:rPr>
        <w:t>24272/2015</w:t>
      </w:r>
      <w:r w:rsidRPr="00C416DD" w:rsidR="00C07AB0">
        <w:rPr>
          <w:rFonts w:ascii="Palatino Linotype" w:hAnsi="Palatino Linotype"/>
        </w:rPr>
        <w:t xml:space="preserve"> signado por </w:t>
      </w:r>
      <w:r w:rsidRPr="00C416DD" w:rsidR="00681FF4">
        <w:rPr>
          <w:rFonts w:ascii="Palatino Linotype" w:hAnsi="Palatino Linotype"/>
        </w:rPr>
        <w:t xml:space="preserve">el Delegado Federal de la SEDESOL en el Estado de México, dirigido a la Comisión Técnica del Convenio </w:t>
      </w:r>
      <w:r w:rsidRPr="00C416DD" w:rsidR="00B85930">
        <w:rPr>
          <w:rFonts w:ascii="Palatino Linotype" w:hAnsi="Palatino Linotype"/>
        </w:rPr>
        <w:t>SEDESOL-UTN, que acredita a su coordinador operativo en la Comisión Técnica.</w:t>
      </w:r>
    </w:p>
    <w:p w:rsidRPr="00C416DD" w:rsidR="00693B72" w:rsidP="00060B08" w:rsidRDefault="00693B72" w14:paraId="0402AC96" w14:textId="72B6817C">
      <w:pPr>
        <w:pStyle w:val="Prrafodelista"/>
        <w:numPr>
          <w:ilvl w:val="0"/>
          <w:numId w:val="25"/>
        </w:numPr>
        <w:tabs>
          <w:tab w:val="left" w:pos="4667"/>
        </w:tabs>
        <w:spacing w:line="360" w:lineRule="auto"/>
        <w:ind w:left="567" w:right="-28"/>
        <w:jc w:val="both"/>
        <w:rPr>
          <w:rFonts w:ascii="Palatino Linotype" w:hAnsi="Palatino Linotype"/>
        </w:rPr>
      </w:pPr>
      <w:r w:rsidRPr="00C416DD">
        <w:rPr>
          <w:rFonts w:ascii="Palatino Linotype" w:hAnsi="Palatino Linotype"/>
        </w:rPr>
        <w:lastRenderedPageBreak/>
        <w:t>CFDI 254 de fecha 31 de marzo de 2015 expedido por la Universidad Tecnológica de Neza</w:t>
      </w:r>
      <w:r w:rsidRPr="00C416DD" w:rsidR="009E72D5">
        <w:rPr>
          <w:rFonts w:ascii="Palatino Linotype" w:hAnsi="Palatino Linotype"/>
        </w:rPr>
        <w:t xml:space="preserve">hualcóyotl, emitida por Pago derivado del Convenio específico de coordinación celebrado entre la SEDESOL </w:t>
      </w:r>
      <w:r w:rsidRPr="00C416DD" w:rsidR="00AC7136">
        <w:rPr>
          <w:rFonts w:ascii="Palatino Linotype" w:hAnsi="Palatino Linotype"/>
        </w:rPr>
        <w:t xml:space="preserve">y el Sujeto Obligado, por un total de </w:t>
      </w:r>
      <w:r w:rsidRPr="00C416DD" w:rsidR="00416510">
        <w:rPr>
          <w:rFonts w:ascii="Palatino Linotype" w:hAnsi="Palatino Linotype"/>
        </w:rPr>
        <w:t>$</w:t>
      </w:r>
      <w:r w:rsidRPr="00C416DD" w:rsidR="00AC7136">
        <w:rPr>
          <w:rFonts w:ascii="Palatino Linotype" w:hAnsi="Palatino Linotype"/>
        </w:rPr>
        <w:t>10,556,808.00.</w:t>
      </w:r>
    </w:p>
    <w:p w:rsidRPr="00C416DD" w:rsidR="005E0806" w:rsidP="005E0806" w:rsidRDefault="00A3101C" w14:paraId="54962B60" w14:textId="7C656A76">
      <w:pPr>
        <w:pStyle w:val="Prrafodelista"/>
        <w:numPr>
          <w:ilvl w:val="0"/>
          <w:numId w:val="25"/>
        </w:numPr>
        <w:tabs>
          <w:tab w:val="left" w:pos="4667"/>
        </w:tabs>
        <w:spacing w:line="360" w:lineRule="auto"/>
        <w:ind w:left="567" w:right="-28"/>
        <w:jc w:val="both"/>
        <w:rPr>
          <w:rFonts w:ascii="Palatino Linotype" w:hAnsi="Palatino Linotype"/>
        </w:rPr>
      </w:pPr>
      <w:r w:rsidRPr="00C416DD">
        <w:rPr>
          <w:rFonts w:ascii="Palatino Linotype" w:hAnsi="Palatino Linotype"/>
        </w:rPr>
        <w:t>CFDI 319</w:t>
      </w:r>
      <w:r w:rsidRPr="00C416DD" w:rsidR="00474C53">
        <w:rPr>
          <w:rFonts w:ascii="Palatino Linotype" w:hAnsi="Palatino Linotype"/>
        </w:rPr>
        <w:t xml:space="preserve"> de fecha 31 de julio de 2015, </w:t>
      </w:r>
      <w:r w:rsidRPr="00C416DD" w:rsidR="005E0806">
        <w:rPr>
          <w:rFonts w:ascii="Palatino Linotype" w:hAnsi="Palatino Linotype"/>
        </w:rPr>
        <w:t>expedido por la Universidad Tecnológica de Nezahualcóyotl, emitida por Pago derivado del Convenio específico de coordinación celebrado entre la SEDESOL y el Sujeto Obligado, por un total de $5,101,</w:t>
      </w:r>
      <w:r w:rsidRPr="00C416DD" w:rsidR="009D35DA">
        <w:rPr>
          <w:rFonts w:ascii="Palatino Linotype" w:hAnsi="Palatino Linotype"/>
        </w:rPr>
        <w:t>192.00</w:t>
      </w:r>
    </w:p>
    <w:p w:rsidRPr="00C416DD" w:rsidR="00416510" w:rsidP="00060B08" w:rsidRDefault="009D35DA" w14:paraId="2F927CE6" w14:textId="2DBDF8D8">
      <w:pPr>
        <w:pStyle w:val="Prrafodelista"/>
        <w:numPr>
          <w:ilvl w:val="0"/>
          <w:numId w:val="25"/>
        </w:numPr>
        <w:tabs>
          <w:tab w:val="left" w:pos="4667"/>
        </w:tabs>
        <w:spacing w:line="360" w:lineRule="auto"/>
        <w:ind w:left="567" w:right="-28"/>
        <w:jc w:val="both"/>
        <w:rPr>
          <w:rFonts w:ascii="Palatino Linotype" w:hAnsi="Palatino Linotype"/>
        </w:rPr>
      </w:pPr>
      <w:r w:rsidRPr="00C416DD">
        <w:rPr>
          <w:rFonts w:ascii="Palatino Linotype" w:hAnsi="Palatino Linotype"/>
        </w:rPr>
        <w:t>Acta de la primera sesión Ordinaria de la Comisión Técnica de la Cruzada Contra el Hambre de fecha cuatro de mayo de dos mil quince</w:t>
      </w:r>
      <w:r w:rsidRPr="00C416DD" w:rsidR="006521AC">
        <w:rPr>
          <w:rFonts w:ascii="Palatino Linotype" w:hAnsi="Palatino Linotype"/>
        </w:rPr>
        <w:t xml:space="preserve">. </w:t>
      </w:r>
    </w:p>
    <w:p w:rsidRPr="00C416DD" w:rsidR="006521AC" w:rsidP="00060B08" w:rsidRDefault="006521AC" w14:paraId="6077F681" w14:textId="5BD3CC81">
      <w:pPr>
        <w:pStyle w:val="Prrafodelista"/>
        <w:numPr>
          <w:ilvl w:val="0"/>
          <w:numId w:val="25"/>
        </w:numPr>
        <w:tabs>
          <w:tab w:val="left" w:pos="4667"/>
        </w:tabs>
        <w:spacing w:line="360" w:lineRule="auto"/>
        <w:ind w:left="567" w:right="-28"/>
        <w:jc w:val="both"/>
        <w:rPr>
          <w:rFonts w:ascii="Palatino Linotype" w:hAnsi="Palatino Linotype"/>
        </w:rPr>
      </w:pPr>
      <w:r w:rsidRPr="00C416DD">
        <w:rPr>
          <w:rFonts w:ascii="Palatino Linotype" w:hAnsi="Palatino Linotype"/>
        </w:rPr>
        <w:t xml:space="preserve">Oficio número 5414/DEL/24273/2015 de fecha </w:t>
      </w:r>
      <w:r w:rsidRPr="00C416DD" w:rsidR="00A10313">
        <w:rPr>
          <w:rFonts w:ascii="Palatino Linotype" w:hAnsi="Palatino Linotype"/>
        </w:rPr>
        <w:t>veintinueve de mayo de dos mil quince, signado por el Delegado Federal de la SEDESOL en el Estado de México</w:t>
      </w:r>
      <w:r w:rsidRPr="00C416DD" w:rsidR="00843ACF">
        <w:rPr>
          <w:rFonts w:ascii="Palatino Linotype" w:hAnsi="Palatino Linotype"/>
        </w:rPr>
        <w:t xml:space="preserve">, por medio del cual, se acredita al suplente del Responsable Operativo ante la Comisión </w:t>
      </w:r>
      <w:r w:rsidRPr="00C416DD" w:rsidR="00AF336E">
        <w:rPr>
          <w:rFonts w:ascii="Palatino Linotype" w:hAnsi="Palatino Linotype"/>
        </w:rPr>
        <w:t>Técnica del Convenio Específico SESEDOL-UTN</w:t>
      </w:r>
    </w:p>
    <w:p w:rsidRPr="00C416DD" w:rsidR="00AF336E" w:rsidP="00060B08" w:rsidRDefault="00D86F0E" w14:paraId="67B34BA3" w14:textId="128AAADF">
      <w:pPr>
        <w:pStyle w:val="Prrafodelista"/>
        <w:numPr>
          <w:ilvl w:val="0"/>
          <w:numId w:val="25"/>
        </w:numPr>
        <w:tabs>
          <w:tab w:val="left" w:pos="4667"/>
        </w:tabs>
        <w:spacing w:line="360" w:lineRule="auto"/>
        <w:ind w:left="567" w:right="-28"/>
        <w:jc w:val="both"/>
        <w:rPr>
          <w:rFonts w:ascii="Palatino Linotype" w:hAnsi="Palatino Linotype"/>
        </w:rPr>
      </w:pPr>
      <w:r w:rsidRPr="00C416DD">
        <w:rPr>
          <w:rFonts w:ascii="Palatino Linotype" w:hAnsi="Palatino Linotype"/>
        </w:rPr>
        <w:t>Oficio número 5414/DEL/</w:t>
      </w:r>
      <w:r w:rsidRPr="00C416DD" w:rsidR="0099548E">
        <w:rPr>
          <w:rFonts w:ascii="Palatino Linotype" w:hAnsi="Palatino Linotype"/>
        </w:rPr>
        <w:t>9532BIS</w:t>
      </w:r>
      <w:r w:rsidRPr="00C416DD">
        <w:rPr>
          <w:rFonts w:ascii="Palatino Linotype" w:hAnsi="Palatino Linotype"/>
        </w:rPr>
        <w:t xml:space="preserve">/2015 de fecha </w:t>
      </w:r>
      <w:r w:rsidRPr="00C416DD" w:rsidR="0099548E">
        <w:rPr>
          <w:rFonts w:ascii="Palatino Linotype" w:hAnsi="Palatino Linotype"/>
        </w:rPr>
        <w:t>veintinueve</w:t>
      </w:r>
      <w:r w:rsidRPr="00C416DD">
        <w:rPr>
          <w:rFonts w:ascii="Palatino Linotype" w:hAnsi="Palatino Linotype"/>
        </w:rPr>
        <w:t xml:space="preserve"> de mayo de dos mil quince, </w:t>
      </w:r>
      <w:r w:rsidRPr="00C416DD" w:rsidR="00F13204">
        <w:rPr>
          <w:rFonts w:ascii="Palatino Linotype" w:hAnsi="Palatino Linotype"/>
        </w:rPr>
        <w:t xml:space="preserve">signado por el Delegado Federal de la SEDESOL, por el que se invita a la Segunda Sesión Ordinaria de la Comisión Técnica </w:t>
      </w:r>
      <w:r w:rsidRPr="00C416DD" w:rsidR="00677120">
        <w:rPr>
          <w:rFonts w:ascii="Palatino Linotype" w:hAnsi="Palatino Linotype"/>
        </w:rPr>
        <w:t xml:space="preserve">CNCH. </w:t>
      </w:r>
    </w:p>
    <w:p w:rsidRPr="00C416DD" w:rsidR="00677120" w:rsidP="00060B08" w:rsidRDefault="00677120" w14:paraId="160F6019" w14:textId="3005E235">
      <w:pPr>
        <w:pStyle w:val="Prrafodelista"/>
        <w:numPr>
          <w:ilvl w:val="0"/>
          <w:numId w:val="25"/>
        </w:numPr>
        <w:tabs>
          <w:tab w:val="left" w:pos="4667"/>
        </w:tabs>
        <w:spacing w:line="360" w:lineRule="auto"/>
        <w:ind w:left="567" w:right="-28"/>
        <w:jc w:val="both"/>
        <w:rPr>
          <w:rFonts w:ascii="Palatino Linotype" w:hAnsi="Palatino Linotype"/>
        </w:rPr>
      </w:pPr>
      <w:r w:rsidRPr="00C416DD">
        <w:rPr>
          <w:rFonts w:ascii="Palatino Linotype" w:hAnsi="Palatino Linotype"/>
        </w:rPr>
        <w:t xml:space="preserve">Acta de la segunda Sesión Ordinaria de la H. Comisión Técnica CNCH y Anexos, de la cruzada Contra el Hambre </w:t>
      </w:r>
      <w:r w:rsidRPr="00C416DD" w:rsidR="0039562F">
        <w:rPr>
          <w:rFonts w:ascii="Palatino Linotype" w:hAnsi="Palatino Linotype"/>
        </w:rPr>
        <w:t>firmada por sus integrantes.</w:t>
      </w:r>
    </w:p>
    <w:p w:rsidRPr="00C416DD" w:rsidR="0039562F" w:rsidP="00060B08" w:rsidRDefault="0039562F" w14:paraId="3204DDB8" w14:textId="2C24023E">
      <w:pPr>
        <w:pStyle w:val="Prrafodelista"/>
        <w:numPr>
          <w:ilvl w:val="0"/>
          <w:numId w:val="25"/>
        </w:numPr>
        <w:tabs>
          <w:tab w:val="left" w:pos="4667"/>
        </w:tabs>
        <w:spacing w:line="360" w:lineRule="auto"/>
        <w:ind w:left="567" w:right="-28"/>
        <w:jc w:val="both"/>
        <w:rPr>
          <w:rFonts w:ascii="Palatino Linotype" w:hAnsi="Palatino Linotype"/>
        </w:rPr>
      </w:pPr>
      <w:r w:rsidRPr="00C416DD">
        <w:rPr>
          <w:rFonts w:ascii="Palatino Linotype" w:hAnsi="Palatino Linotype"/>
        </w:rPr>
        <w:t>Oficio número C.T/002/15 de fecha tres de junio de dos mil quince</w:t>
      </w:r>
      <w:r w:rsidRPr="00C416DD" w:rsidR="00B8590D">
        <w:rPr>
          <w:rFonts w:ascii="Palatino Linotype" w:hAnsi="Palatino Linotype"/>
        </w:rPr>
        <w:t>, dirigido</w:t>
      </w:r>
      <w:r w:rsidRPr="00C416DD" w:rsidR="00D05BC8">
        <w:rPr>
          <w:rFonts w:ascii="Palatino Linotype" w:hAnsi="Palatino Linotype"/>
        </w:rPr>
        <w:t xml:space="preserve"> </w:t>
      </w:r>
      <w:r w:rsidRPr="00C416DD" w:rsidR="00B8590D">
        <w:rPr>
          <w:rFonts w:ascii="Palatino Linotype" w:hAnsi="Palatino Linotype"/>
        </w:rPr>
        <w:t xml:space="preserve">a la Comisión Técnica de la Cruzada Contra el Hambre </w:t>
      </w:r>
      <w:r w:rsidRPr="00C416DD" w:rsidR="008C5735">
        <w:rPr>
          <w:rFonts w:ascii="Palatino Linotype" w:hAnsi="Palatino Linotype"/>
        </w:rPr>
        <w:t>Convenio específico SEDESO</w:t>
      </w:r>
      <w:r w:rsidRPr="00C416DD" w:rsidR="009A67F7">
        <w:rPr>
          <w:rFonts w:ascii="Palatino Linotype" w:hAnsi="Palatino Linotype"/>
        </w:rPr>
        <w:t>L</w:t>
      </w:r>
      <w:r w:rsidRPr="00C416DD" w:rsidR="008C5735">
        <w:rPr>
          <w:rFonts w:ascii="Palatino Linotype" w:hAnsi="Palatino Linotype"/>
        </w:rPr>
        <w:t>-UTN</w:t>
      </w:r>
    </w:p>
    <w:p w:rsidRPr="00C416DD" w:rsidR="002A21D5" w:rsidP="00D9688C" w:rsidRDefault="00096173" w14:paraId="358FEA4D" w14:textId="5F0943B9">
      <w:pPr>
        <w:pStyle w:val="Prrafodelista"/>
        <w:numPr>
          <w:ilvl w:val="0"/>
          <w:numId w:val="25"/>
        </w:numPr>
        <w:tabs>
          <w:tab w:val="left" w:pos="4667"/>
        </w:tabs>
        <w:spacing w:line="360" w:lineRule="auto"/>
        <w:ind w:left="567" w:right="-28"/>
        <w:jc w:val="both"/>
        <w:rPr>
          <w:rFonts w:ascii="Palatino Linotype" w:hAnsi="Palatino Linotype"/>
        </w:rPr>
      </w:pPr>
      <w:r w:rsidRPr="00C416DD">
        <w:rPr>
          <w:rFonts w:ascii="Palatino Linotype" w:hAnsi="Palatino Linotype"/>
        </w:rPr>
        <w:t>Oficio número C.T/003/15 de fecha tres de junio de dos mil quince,</w:t>
      </w:r>
      <w:r w:rsidRPr="00C416DD" w:rsidR="000869DE">
        <w:rPr>
          <w:rFonts w:ascii="Palatino Linotype" w:hAnsi="Palatino Linotype"/>
        </w:rPr>
        <w:t xml:space="preserve"> que contiene la relación del equipo de promoción comunitaria. </w:t>
      </w:r>
    </w:p>
    <w:p w:rsidRPr="00C416DD" w:rsidR="00D9688C" w:rsidP="00D9688C" w:rsidRDefault="00D9688C" w14:paraId="74964F46" w14:textId="570130D3">
      <w:pPr>
        <w:pStyle w:val="Prrafodelista"/>
        <w:numPr>
          <w:ilvl w:val="0"/>
          <w:numId w:val="25"/>
        </w:numPr>
        <w:tabs>
          <w:tab w:val="left" w:pos="4667"/>
        </w:tabs>
        <w:spacing w:line="360" w:lineRule="auto"/>
        <w:ind w:left="567" w:right="-28"/>
        <w:jc w:val="both"/>
        <w:rPr>
          <w:rFonts w:ascii="Palatino Linotype" w:hAnsi="Palatino Linotype"/>
        </w:rPr>
      </w:pPr>
      <w:r w:rsidRPr="00C416DD">
        <w:rPr>
          <w:rFonts w:ascii="Palatino Linotype" w:hAnsi="Palatino Linotype"/>
        </w:rPr>
        <w:t xml:space="preserve">Oficio número </w:t>
      </w:r>
      <w:r w:rsidRPr="00C416DD" w:rsidR="00CC0399">
        <w:rPr>
          <w:rFonts w:ascii="Palatino Linotype" w:hAnsi="Palatino Linotype"/>
        </w:rPr>
        <w:t>5414/DEL/13507BIS/2015 de fecha primero de julio de dos mil quince</w:t>
      </w:r>
      <w:r w:rsidRPr="00C416DD" w:rsidR="00835789">
        <w:rPr>
          <w:rFonts w:ascii="Palatino Linotype" w:hAnsi="Palatino Linotype"/>
        </w:rPr>
        <w:t>, por el que se invita a la tercera sesión ordinaria de la Comisión Técnica de la CNCH.</w:t>
      </w:r>
    </w:p>
    <w:p w:rsidRPr="00C416DD" w:rsidR="000823FA" w:rsidP="000823FA" w:rsidRDefault="000823FA" w14:paraId="1A2E5F75" w14:textId="1C6645DE">
      <w:pPr>
        <w:pStyle w:val="Prrafodelista"/>
        <w:numPr>
          <w:ilvl w:val="0"/>
          <w:numId w:val="25"/>
        </w:numPr>
        <w:tabs>
          <w:tab w:val="left" w:pos="4667"/>
        </w:tabs>
        <w:spacing w:line="360" w:lineRule="auto"/>
        <w:ind w:left="567" w:right="-28"/>
        <w:jc w:val="both"/>
        <w:rPr>
          <w:rFonts w:ascii="Palatino Linotype" w:hAnsi="Palatino Linotype"/>
        </w:rPr>
      </w:pPr>
      <w:r w:rsidRPr="00C416DD">
        <w:rPr>
          <w:rFonts w:ascii="Palatino Linotype" w:hAnsi="Palatino Linotype"/>
        </w:rPr>
        <w:t>Acta de la Tercera Sesión Ordinaria de la Comisión Técnica CNCH y Anexos.</w:t>
      </w:r>
    </w:p>
    <w:p w:rsidRPr="00C416DD" w:rsidR="000823FA" w:rsidP="000823FA" w:rsidRDefault="000823FA" w14:paraId="156D46D3" w14:textId="73212931">
      <w:pPr>
        <w:pStyle w:val="Prrafodelista"/>
        <w:numPr>
          <w:ilvl w:val="0"/>
          <w:numId w:val="25"/>
        </w:numPr>
        <w:tabs>
          <w:tab w:val="left" w:pos="4667"/>
        </w:tabs>
        <w:spacing w:line="360" w:lineRule="auto"/>
        <w:ind w:left="567" w:right="-28"/>
        <w:jc w:val="both"/>
        <w:rPr>
          <w:rFonts w:ascii="Palatino Linotype" w:hAnsi="Palatino Linotype"/>
        </w:rPr>
      </w:pPr>
      <w:r w:rsidRPr="00C416DD">
        <w:rPr>
          <w:rFonts w:ascii="Palatino Linotype" w:hAnsi="Palatino Linotype"/>
        </w:rPr>
        <w:t>Oficio s/n de fecha primero de julio de dos mil quince</w:t>
      </w:r>
      <w:r w:rsidRPr="00C416DD" w:rsidR="006D15EA">
        <w:rPr>
          <w:rFonts w:ascii="Palatino Linotype" w:hAnsi="Palatino Linotype"/>
        </w:rPr>
        <w:t xml:space="preserve">, dirigido al Rector de la Universidad Tecnológica de Nezahualcóyotl, en el que se informa </w:t>
      </w:r>
      <w:r w:rsidRPr="00C416DD" w:rsidR="00C44A1F">
        <w:rPr>
          <w:rFonts w:ascii="Palatino Linotype" w:hAnsi="Palatino Linotype"/>
        </w:rPr>
        <w:t xml:space="preserve">que se hace efectiva </w:t>
      </w:r>
      <w:r w:rsidRPr="00C416DD" w:rsidR="00C44A1F">
        <w:rPr>
          <w:rFonts w:ascii="Palatino Linotype" w:hAnsi="Palatino Linotype"/>
        </w:rPr>
        <w:lastRenderedPageBreak/>
        <w:t>la terminación anticipada del Convenio específico de Coordinación suscrito por la Secretaria de Desarrollo Social y la Universidad Tecnológica de Nezahualcóyotl, con efectos a partir del treinta y uno de julio de dos mil quince.</w:t>
      </w:r>
    </w:p>
    <w:p w:rsidRPr="00C416DD" w:rsidR="00EC768B" w:rsidP="000823FA" w:rsidRDefault="00A6793E" w14:paraId="6ACCC3C4" w14:textId="01713E33">
      <w:pPr>
        <w:pStyle w:val="Prrafodelista"/>
        <w:numPr>
          <w:ilvl w:val="0"/>
          <w:numId w:val="25"/>
        </w:numPr>
        <w:tabs>
          <w:tab w:val="left" w:pos="4667"/>
        </w:tabs>
        <w:spacing w:line="360" w:lineRule="auto"/>
        <w:ind w:left="567" w:right="-28"/>
        <w:jc w:val="both"/>
        <w:rPr>
          <w:rFonts w:ascii="Palatino Linotype" w:hAnsi="Palatino Linotype"/>
        </w:rPr>
      </w:pPr>
      <w:r w:rsidRPr="00C416DD">
        <w:rPr>
          <w:rFonts w:ascii="Palatino Linotype" w:hAnsi="Palatino Linotype"/>
        </w:rPr>
        <w:t xml:space="preserve">Oficio número 5414/DEL/16461BIS/2015 de fecha veintitrés de julio de dos mil quince, por el que se invita a la cuarta sesión </w:t>
      </w:r>
      <w:r w:rsidRPr="00C416DD" w:rsidR="00A232CF">
        <w:rPr>
          <w:rFonts w:ascii="Palatino Linotype" w:hAnsi="Palatino Linotype"/>
        </w:rPr>
        <w:t xml:space="preserve">ordinaria de la Comisión Técnica CNCH. </w:t>
      </w:r>
    </w:p>
    <w:p w:rsidRPr="00C416DD" w:rsidR="00A232CF" w:rsidP="000823FA" w:rsidRDefault="00A232CF" w14:paraId="77A341D7" w14:textId="6CE4A950">
      <w:pPr>
        <w:pStyle w:val="Prrafodelista"/>
        <w:numPr>
          <w:ilvl w:val="0"/>
          <w:numId w:val="25"/>
        </w:numPr>
        <w:tabs>
          <w:tab w:val="left" w:pos="4667"/>
        </w:tabs>
        <w:spacing w:line="360" w:lineRule="auto"/>
        <w:ind w:left="567" w:right="-28"/>
        <w:jc w:val="both"/>
        <w:rPr>
          <w:rFonts w:ascii="Palatino Linotype" w:hAnsi="Palatino Linotype"/>
        </w:rPr>
      </w:pPr>
      <w:r w:rsidRPr="00C416DD">
        <w:rPr>
          <w:rFonts w:ascii="Palatino Linotype" w:hAnsi="Palatino Linotype"/>
        </w:rPr>
        <w:t xml:space="preserve">Acta de la cuarta Sesión ordinaria de la Comisión Técnica CNCH y Anexos. </w:t>
      </w:r>
    </w:p>
    <w:p w:rsidRPr="00C416DD" w:rsidR="00A232CF" w:rsidP="000823FA" w:rsidRDefault="00DE69BA" w14:paraId="0C0D0A3C" w14:textId="3A63269A">
      <w:pPr>
        <w:pStyle w:val="Prrafodelista"/>
        <w:numPr>
          <w:ilvl w:val="0"/>
          <w:numId w:val="25"/>
        </w:numPr>
        <w:tabs>
          <w:tab w:val="left" w:pos="4667"/>
        </w:tabs>
        <w:spacing w:line="360" w:lineRule="auto"/>
        <w:ind w:left="567" w:right="-28"/>
        <w:jc w:val="both"/>
        <w:rPr>
          <w:rFonts w:ascii="Palatino Linotype" w:hAnsi="Palatino Linotype"/>
        </w:rPr>
      </w:pPr>
      <w:r w:rsidRPr="00C416DD">
        <w:rPr>
          <w:rFonts w:ascii="Palatino Linotype" w:hAnsi="Palatino Linotype"/>
        </w:rPr>
        <w:t>Oficio número C.T/006/15 de fecha veintinueve de julio de dos mil quince</w:t>
      </w:r>
      <w:r w:rsidRPr="00C416DD" w:rsidR="00963E80">
        <w:rPr>
          <w:rFonts w:ascii="Palatino Linotype" w:hAnsi="Palatino Linotype"/>
        </w:rPr>
        <w:t xml:space="preserve"> y su anexo “Relación de pagos del Equipo de Promoción Comunitaria” </w:t>
      </w:r>
      <w:r w:rsidRPr="00C416DD" w:rsidR="001320F3">
        <w:rPr>
          <w:rFonts w:ascii="Palatino Linotype" w:hAnsi="Palatino Linotype"/>
        </w:rPr>
        <w:t>por el que se solicita a la Comisión Técnica, la validación y aprobación del pago a los integrantes del Equipo de Promoción Social</w:t>
      </w:r>
      <w:r w:rsidRPr="00C416DD" w:rsidR="00011D0D">
        <w:rPr>
          <w:rFonts w:ascii="Palatino Linotype" w:hAnsi="Palatino Linotype"/>
        </w:rPr>
        <w:t>, por un total de $4,996,800.00</w:t>
      </w:r>
    </w:p>
    <w:p w:rsidRPr="00C416DD" w:rsidR="00011D0D" w:rsidP="000823FA" w:rsidRDefault="00011D0D" w14:paraId="2EA39E58" w14:textId="10D93B95">
      <w:pPr>
        <w:pStyle w:val="Prrafodelista"/>
        <w:numPr>
          <w:ilvl w:val="0"/>
          <w:numId w:val="25"/>
        </w:numPr>
        <w:tabs>
          <w:tab w:val="left" w:pos="4667"/>
        </w:tabs>
        <w:spacing w:line="360" w:lineRule="auto"/>
        <w:ind w:left="567" w:right="-28"/>
        <w:jc w:val="both"/>
        <w:rPr>
          <w:rFonts w:ascii="Palatino Linotype" w:hAnsi="Palatino Linotype"/>
        </w:rPr>
      </w:pPr>
      <w:r w:rsidRPr="00C416DD">
        <w:rPr>
          <w:rFonts w:ascii="Palatino Linotype" w:hAnsi="Palatino Linotype"/>
        </w:rPr>
        <w:t xml:space="preserve">Convenio de Terminación Anticipada </w:t>
      </w:r>
      <w:r w:rsidRPr="00C416DD" w:rsidR="0062184A">
        <w:rPr>
          <w:rFonts w:ascii="Palatino Linotype" w:hAnsi="Palatino Linotype"/>
        </w:rPr>
        <w:t>celebrado el treinta y uno de julio y anexos, “Reporte de CLC por corte, y Anexo 1 del Acta de Sesión de Cierre Operativo de la Comisión Técnica.</w:t>
      </w:r>
    </w:p>
    <w:p w:rsidRPr="00C416DD" w:rsidR="00D3318B" w:rsidP="000823FA" w:rsidRDefault="00D3318B" w14:paraId="2BB55036" w14:textId="5F8C7365">
      <w:pPr>
        <w:pStyle w:val="Prrafodelista"/>
        <w:numPr>
          <w:ilvl w:val="0"/>
          <w:numId w:val="25"/>
        </w:numPr>
        <w:tabs>
          <w:tab w:val="left" w:pos="4667"/>
        </w:tabs>
        <w:spacing w:line="360" w:lineRule="auto"/>
        <w:ind w:left="567" w:right="-28"/>
        <w:jc w:val="both"/>
        <w:rPr>
          <w:rFonts w:ascii="Palatino Linotype" w:hAnsi="Palatino Linotype"/>
        </w:rPr>
      </w:pPr>
      <w:r w:rsidRPr="00C416DD">
        <w:rPr>
          <w:rFonts w:ascii="Palatino Linotype" w:hAnsi="Palatino Linotype"/>
        </w:rPr>
        <w:t xml:space="preserve">Oficio número 5414/DEL/23877BIS/2015 de fecha seis de noviembre de dos mil quince, </w:t>
      </w:r>
      <w:r w:rsidRPr="00C416DD" w:rsidR="00522893">
        <w:rPr>
          <w:rFonts w:ascii="Palatino Linotype" w:hAnsi="Palatino Linotype"/>
        </w:rPr>
        <w:t xml:space="preserve">por el que se invita a la quinta sesión ordinaria de la Comisión Técnica CNCH. </w:t>
      </w:r>
    </w:p>
    <w:p w:rsidRPr="00C416DD" w:rsidR="00522893" w:rsidP="000823FA" w:rsidRDefault="005F0C60" w14:paraId="20A455C7" w14:textId="1509CB7E">
      <w:pPr>
        <w:pStyle w:val="Prrafodelista"/>
        <w:numPr>
          <w:ilvl w:val="0"/>
          <w:numId w:val="25"/>
        </w:numPr>
        <w:tabs>
          <w:tab w:val="left" w:pos="4667"/>
        </w:tabs>
        <w:spacing w:line="360" w:lineRule="auto"/>
        <w:ind w:left="567" w:right="-28"/>
        <w:jc w:val="both"/>
        <w:rPr>
          <w:rFonts w:ascii="Palatino Linotype" w:hAnsi="Palatino Linotype"/>
        </w:rPr>
      </w:pPr>
      <w:r w:rsidRPr="00C416DD">
        <w:rPr>
          <w:rFonts w:ascii="Palatino Linotype" w:hAnsi="Palatino Linotype"/>
        </w:rPr>
        <w:t xml:space="preserve">Acta de la quinta sesión ordinaria de la Comisión Técnica y Anexos. </w:t>
      </w:r>
    </w:p>
    <w:p w:rsidRPr="00C416DD" w:rsidR="005F0C60" w:rsidP="000823FA" w:rsidRDefault="00B1192C" w14:paraId="5B006420" w14:textId="496321E8">
      <w:pPr>
        <w:pStyle w:val="Prrafodelista"/>
        <w:numPr>
          <w:ilvl w:val="0"/>
          <w:numId w:val="25"/>
        </w:numPr>
        <w:tabs>
          <w:tab w:val="left" w:pos="4667"/>
        </w:tabs>
        <w:spacing w:line="360" w:lineRule="auto"/>
        <w:ind w:left="567" w:right="-28"/>
        <w:jc w:val="both"/>
        <w:rPr>
          <w:rFonts w:ascii="Palatino Linotype" w:hAnsi="Palatino Linotype"/>
        </w:rPr>
      </w:pPr>
      <w:r w:rsidRPr="00C416DD">
        <w:rPr>
          <w:rFonts w:ascii="Palatino Linotype" w:hAnsi="Palatino Linotype"/>
        </w:rPr>
        <w:t>Oficio 5414/DEL/19491/2016 de fecha primero de febrero de dos mil dieciséis</w:t>
      </w:r>
      <w:r w:rsidRPr="00C416DD" w:rsidR="007C338C">
        <w:rPr>
          <w:rFonts w:ascii="Palatino Linotype" w:hAnsi="Palatino Linotype"/>
        </w:rPr>
        <w:t xml:space="preserve">, para resguardar la documentación consistente en las carpetas que contienen los entregables derivados del Convenio Específico de Coordinación entre la SEDESOL y la UTN. </w:t>
      </w:r>
    </w:p>
    <w:p w:rsidRPr="00C416DD" w:rsidR="007C338C" w:rsidP="000823FA" w:rsidRDefault="0035061B" w14:paraId="7CB5A6E4" w14:textId="47628849">
      <w:pPr>
        <w:pStyle w:val="Prrafodelista"/>
        <w:numPr>
          <w:ilvl w:val="0"/>
          <w:numId w:val="25"/>
        </w:numPr>
        <w:tabs>
          <w:tab w:val="left" w:pos="4667"/>
        </w:tabs>
        <w:spacing w:line="360" w:lineRule="auto"/>
        <w:ind w:left="567" w:right="-28"/>
        <w:jc w:val="both"/>
        <w:rPr>
          <w:rFonts w:ascii="Palatino Linotype" w:hAnsi="Palatino Linotype"/>
          <w:b/>
          <w:bCs/>
          <w:u w:val="single"/>
        </w:rPr>
      </w:pPr>
      <w:r w:rsidRPr="00C416DD">
        <w:rPr>
          <w:rFonts w:ascii="Palatino Linotype" w:hAnsi="Palatino Linotype"/>
          <w:b/>
          <w:bCs/>
          <w:u w:val="single"/>
        </w:rPr>
        <w:t xml:space="preserve">Oficio número 205F1000/0047/2016, de fecha primero de febrero de dos mil dieciséis, </w:t>
      </w:r>
      <w:r w:rsidRPr="00C416DD" w:rsidR="0060225D">
        <w:rPr>
          <w:rFonts w:ascii="Palatino Linotype" w:hAnsi="Palatino Linotype"/>
          <w:b/>
          <w:bCs/>
          <w:u w:val="single"/>
        </w:rPr>
        <w:t xml:space="preserve">en el que señala la Universidad Tecnológica de Nezahualcóyotl, no tiene inconveniente </w:t>
      </w:r>
      <w:r w:rsidRPr="00C416DD" w:rsidR="00732D51">
        <w:rPr>
          <w:rFonts w:ascii="Palatino Linotype" w:hAnsi="Palatino Linotype"/>
          <w:b/>
          <w:bCs/>
          <w:u w:val="single"/>
        </w:rPr>
        <w:t xml:space="preserve">en resguardad las carpetas de dicho proyecto </w:t>
      </w:r>
      <w:r w:rsidRPr="00C416DD" w:rsidR="00413900">
        <w:rPr>
          <w:rFonts w:ascii="Palatino Linotype" w:hAnsi="Palatino Linotype"/>
          <w:b/>
          <w:bCs/>
          <w:u w:val="single"/>
        </w:rPr>
        <w:t xml:space="preserve">y de recibir al personal asignado para consulta del mismo. </w:t>
      </w:r>
    </w:p>
    <w:p w:rsidRPr="00C416DD" w:rsidR="00413900" w:rsidP="000823FA" w:rsidRDefault="00413900" w14:paraId="682BBCC9" w14:textId="47CCD93D">
      <w:pPr>
        <w:pStyle w:val="Prrafodelista"/>
        <w:numPr>
          <w:ilvl w:val="0"/>
          <w:numId w:val="25"/>
        </w:numPr>
        <w:tabs>
          <w:tab w:val="left" w:pos="4667"/>
        </w:tabs>
        <w:spacing w:line="360" w:lineRule="auto"/>
        <w:ind w:left="567" w:right="-28"/>
        <w:jc w:val="both"/>
        <w:rPr>
          <w:rFonts w:ascii="Palatino Linotype" w:hAnsi="Palatino Linotype"/>
          <w:b/>
          <w:bCs/>
          <w:u w:val="single"/>
        </w:rPr>
      </w:pPr>
      <w:r w:rsidRPr="00C416DD">
        <w:rPr>
          <w:rFonts w:ascii="Palatino Linotype" w:hAnsi="Palatino Linotype"/>
        </w:rPr>
        <w:t xml:space="preserve">Póliza </w:t>
      </w:r>
      <w:r w:rsidRPr="00C416DD" w:rsidR="00CE489C">
        <w:rPr>
          <w:rFonts w:ascii="Palatino Linotype" w:hAnsi="Palatino Linotype"/>
        </w:rPr>
        <w:t xml:space="preserve">C-2 por un importe de $5,015,700.00 de fecha </w:t>
      </w:r>
      <w:r w:rsidRPr="00C416DD" w:rsidR="003A22CC">
        <w:rPr>
          <w:rFonts w:ascii="Palatino Linotype" w:hAnsi="Palatino Linotype"/>
        </w:rPr>
        <w:t>veintiséis de junio de dos mil quince</w:t>
      </w:r>
      <w:r w:rsidRPr="00C416DD" w:rsidR="006E164D">
        <w:rPr>
          <w:rFonts w:ascii="Palatino Linotype" w:hAnsi="Palatino Linotype"/>
        </w:rPr>
        <w:t>, integrada de 1761</w:t>
      </w:r>
      <w:r w:rsidRPr="00C416DD" w:rsidR="00F83371">
        <w:rPr>
          <w:rFonts w:ascii="Palatino Linotype" w:hAnsi="Palatino Linotype"/>
        </w:rPr>
        <w:t xml:space="preserve">. </w:t>
      </w:r>
    </w:p>
    <w:p w:rsidRPr="00C416DD" w:rsidR="00F83371" w:rsidP="00F83371" w:rsidRDefault="00F83371" w14:paraId="39E30921" w14:textId="39DFE9C4">
      <w:pPr>
        <w:pStyle w:val="Prrafodelista"/>
        <w:numPr>
          <w:ilvl w:val="0"/>
          <w:numId w:val="25"/>
        </w:numPr>
        <w:tabs>
          <w:tab w:val="left" w:pos="4667"/>
        </w:tabs>
        <w:spacing w:line="360" w:lineRule="auto"/>
        <w:ind w:left="567" w:right="-28"/>
        <w:jc w:val="both"/>
        <w:rPr>
          <w:rFonts w:ascii="Palatino Linotype" w:hAnsi="Palatino Linotype"/>
          <w:b/>
          <w:bCs/>
          <w:u w:val="single"/>
        </w:rPr>
      </w:pPr>
      <w:r w:rsidRPr="00C416DD">
        <w:rPr>
          <w:rFonts w:ascii="Palatino Linotype" w:hAnsi="Palatino Linotype"/>
        </w:rPr>
        <w:lastRenderedPageBreak/>
        <w:t>Póliza C-17 por un importe de $ 5,053,700.00</w:t>
      </w:r>
      <w:r w:rsidRPr="00C416DD" w:rsidR="007F62D9">
        <w:rPr>
          <w:rFonts w:ascii="Palatino Linotype" w:hAnsi="Palatino Linotype"/>
        </w:rPr>
        <w:t xml:space="preserve"> de fecha treinta y uno de agosto de dos mil quince, integrada por 311 fojas. </w:t>
      </w:r>
    </w:p>
    <w:p w:rsidRPr="00C416DD" w:rsidR="007F62D9" w:rsidP="00F83371" w:rsidRDefault="007F62D9" w14:paraId="52CE1344" w14:textId="6055CC09">
      <w:pPr>
        <w:pStyle w:val="Prrafodelista"/>
        <w:numPr>
          <w:ilvl w:val="0"/>
          <w:numId w:val="25"/>
        </w:numPr>
        <w:tabs>
          <w:tab w:val="left" w:pos="4667"/>
        </w:tabs>
        <w:spacing w:line="360" w:lineRule="auto"/>
        <w:ind w:left="567" w:right="-28"/>
        <w:jc w:val="both"/>
        <w:rPr>
          <w:rFonts w:ascii="Palatino Linotype" w:hAnsi="Palatino Linotype"/>
          <w:b/>
          <w:bCs/>
          <w:u w:val="single"/>
        </w:rPr>
      </w:pPr>
      <w:r w:rsidRPr="00C416DD">
        <w:rPr>
          <w:rFonts w:ascii="Palatino Linotype" w:hAnsi="Palatino Linotype"/>
        </w:rPr>
        <w:t xml:space="preserve">Póliza C-19 </w:t>
      </w:r>
      <w:r w:rsidRPr="00C416DD" w:rsidR="00E87F63">
        <w:rPr>
          <w:rFonts w:ascii="Palatino Linotype" w:hAnsi="Palatino Linotype"/>
        </w:rPr>
        <w:t xml:space="preserve">por un total de $1,582,500.00 de fecha siete de julio </w:t>
      </w:r>
      <w:r w:rsidRPr="00C416DD" w:rsidR="004D4A98">
        <w:rPr>
          <w:rFonts w:ascii="Palatino Linotype" w:hAnsi="Palatino Linotype"/>
        </w:rPr>
        <w:t xml:space="preserve">de dos mil quince, integrada de 1874 fojas. </w:t>
      </w:r>
    </w:p>
    <w:p w:rsidRPr="00C416DD" w:rsidR="004D4A98" w:rsidP="00F83371" w:rsidRDefault="00386128" w14:paraId="39577BC2" w14:textId="37C5BDCC">
      <w:pPr>
        <w:pStyle w:val="Prrafodelista"/>
        <w:numPr>
          <w:ilvl w:val="0"/>
          <w:numId w:val="25"/>
        </w:numPr>
        <w:tabs>
          <w:tab w:val="left" w:pos="4667"/>
        </w:tabs>
        <w:spacing w:line="360" w:lineRule="auto"/>
        <w:ind w:left="567" w:right="-28"/>
        <w:jc w:val="both"/>
        <w:rPr>
          <w:rFonts w:ascii="Palatino Linotype" w:hAnsi="Palatino Linotype"/>
          <w:b/>
          <w:bCs/>
          <w:u w:val="single"/>
        </w:rPr>
      </w:pPr>
      <w:r w:rsidRPr="00C416DD">
        <w:rPr>
          <w:rFonts w:ascii="Palatino Linotype" w:hAnsi="Palatino Linotype"/>
        </w:rPr>
        <w:t xml:space="preserve">Póliza E-1 por un total de $431,520.00 de fecha </w:t>
      </w:r>
      <w:r w:rsidRPr="00C416DD" w:rsidR="00B524ED">
        <w:rPr>
          <w:rFonts w:ascii="Palatino Linotype" w:hAnsi="Palatino Linotype"/>
        </w:rPr>
        <w:t xml:space="preserve">tres de noviembre de dos mil quince, integrada de 5 fojas. </w:t>
      </w:r>
    </w:p>
    <w:p w:rsidRPr="00C416DD" w:rsidR="00B524ED" w:rsidP="00B524ED" w:rsidRDefault="00B524ED" w14:paraId="3583FB7F" w14:textId="3E92FF4E">
      <w:pPr>
        <w:pStyle w:val="Prrafodelista"/>
        <w:numPr>
          <w:ilvl w:val="0"/>
          <w:numId w:val="25"/>
        </w:numPr>
        <w:tabs>
          <w:tab w:val="left" w:pos="4667"/>
        </w:tabs>
        <w:spacing w:line="360" w:lineRule="auto"/>
        <w:ind w:left="567" w:right="-28"/>
        <w:jc w:val="both"/>
        <w:rPr>
          <w:rFonts w:ascii="Palatino Linotype" w:hAnsi="Palatino Linotype"/>
          <w:b/>
          <w:bCs/>
          <w:u w:val="single"/>
        </w:rPr>
      </w:pPr>
      <w:r w:rsidRPr="00C416DD">
        <w:rPr>
          <w:rFonts w:ascii="Palatino Linotype" w:hAnsi="Palatino Linotype"/>
        </w:rPr>
        <w:t xml:space="preserve">Póliza E-132 por un total de $185,600.00 de fecha cinco de noviembre de dos mil quince, </w:t>
      </w:r>
      <w:r w:rsidRPr="00C416DD" w:rsidR="00095DE2">
        <w:rPr>
          <w:rFonts w:ascii="Palatino Linotype" w:hAnsi="Palatino Linotype"/>
        </w:rPr>
        <w:t xml:space="preserve">integrada de 10 fojas </w:t>
      </w:r>
    </w:p>
    <w:p w:rsidRPr="00C416DD" w:rsidR="00095DE2" w:rsidP="00B524ED" w:rsidRDefault="00095DE2" w14:paraId="7E4C9E5B" w14:textId="201B27D8">
      <w:pPr>
        <w:pStyle w:val="Prrafodelista"/>
        <w:numPr>
          <w:ilvl w:val="0"/>
          <w:numId w:val="25"/>
        </w:numPr>
        <w:tabs>
          <w:tab w:val="left" w:pos="4667"/>
        </w:tabs>
        <w:spacing w:line="360" w:lineRule="auto"/>
        <w:ind w:left="567" w:right="-28"/>
        <w:jc w:val="both"/>
        <w:rPr>
          <w:rFonts w:ascii="Palatino Linotype" w:hAnsi="Palatino Linotype"/>
          <w:b/>
          <w:bCs/>
          <w:u w:val="single"/>
        </w:rPr>
      </w:pPr>
      <w:r w:rsidRPr="00C416DD">
        <w:rPr>
          <w:rFonts w:ascii="Palatino Linotype" w:hAnsi="Palatino Linotype"/>
        </w:rPr>
        <w:t xml:space="preserve">Póliza E-44 por un total de $278,400.00 de fecha diez de noviembre de dos mil quince, integrada de 5 fojas. </w:t>
      </w:r>
    </w:p>
    <w:p w:rsidRPr="00C416DD" w:rsidR="00095DE2" w:rsidP="00B524ED" w:rsidRDefault="00C16A70" w14:paraId="05835DF8" w14:textId="3E6A4D13">
      <w:pPr>
        <w:pStyle w:val="Prrafodelista"/>
        <w:numPr>
          <w:ilvl w:val="0"/>
          <w:numId w:val="25"/>
        </w:numPr>
        <w:tabs>
          <w:tab w:val="left" w:pos="4667"/>
        </w:tabs>
        <w:spacing w:line="360" w:lineRule="auto"/>
        <w:ind w:left="567" w:right="-28"/>
        <w:jc w:val="both"/>
        <w:rPr>
          <w:rFonts w:ascii="Palatino Linotype" w:hAnsi="Palatino Linotype"/>
          <w:b/>
          <w:bCs/>
          <w:u w:val="single"/>
        </w:rPr>
      </w:pPr>
      <w:r w:rsidRPr="00C416DD">
        <w:rPr>
          <w:rFonts w:ascii="Palatino Linotype" w:hAnsi="Palatino Linotype"/>
        </w:rPr>
        <w:t xml:space="preserve">Póliza E-133 por un total de $265,022.30 de fecha veintitrés de noviembre de dos mil quince, integrada de treinta fojas. </w:t>
      </w:r>
    </w:p>
    <w:p w:rsidRPr="00C416DD" w:rsidR="00C16A70" w:rsidP="00B524ED" w:rsidRDefault="004F7F86" w14:paraId="30F7C7F5" w14:textId="4528DE5B">
      <w:pPr>
        <w:pStyle w:val="Prrafodelista"/>
        <w:numPr>
          <w:ilvl w:val="0"/>
          <w:numId w:val="25"/>
        </w:numPr>
        <w:tabs>
          <w:tab w:val="left" w:pos="4667"/>
        </w:tabs>
        <w:spacing w:line="360" w:lineRule="auto"/>
        <w:ind w:left="567" w:right="-28"/>
        <w:jc w:val="both"/>
        <w:rPr>
          <w:rFonts w:ascii="Palatino Linotype" w:hAnsi="Palatino Linotype"/>
          <w:b/>
          <w:bCs/>
          <w:u w:val="single"/>
        </w:rPr>
      </w:pPr>
      <w:r w:rsidRPr="00C416DD">
        <w:rPr>
          <w:rFonts w:ascii="Palatino Linotype" w:hAnsi="Palatino Linotype"/>
        </w:rPr>
        <w:t xml:space="preserve">Póliza E-108 por un total de $35,960.00 de fecha veintiséis de noviembre de dos mil quince, </w:t>
      </w:r>
      <w:r w:rsidRPr="00C416DD" w:rsidR="00681C5F">
        <w:rPr>
          <w:rFonts w:ascii="Palatino Linotype" w:hAnsi="Palatino Linotype"/>
        </w:rPr>
        <w:t xml:space="preserve">integrada de 14 fojas. </w:t>
      </w:r>
    </w:p>
    <w:p w:rsidRPr="00C416DD" w:rsidR="00681C5F" w:rsidP="00B524ED" w:rsidRDefault="00681C5F" w14:paraId="7CA2E9B0" w14:textId="616A7D52">
      <w:pPr>
        <w:pStyle w:val="Prrafodelista"/>
        <w:numPr>
          <w:ilvl w:val="0"/>
          <w:numId w:val="25"/>
        </w:numPr>
        <w:tabs>
          <w:tab w:val="left" w:pos="4667"/>
        </w:tabs>
        <w:spacing w:line="360" w:lineRule="auto"/>
        <w:ind w:left="567" w:right="-28"/>
        <w:jc w:val="both"/>
        <w:rPr>
          <w:rFonts w:ascii="Palatino Linotype" w:hAnsi="Palatino Linotype"/>
          <w:b/>
          <w:bCs/>
          <w:u w:val="single"/>
        </w:rPr>
      </w:pPr>
      <w:r w:rsidRPr="00C416DD">
        <w:rPr>
          <w:rFonts w:ascii="Palatino Linotype" w:hAnsi="Palatino Linotype"/>
        </w:rPr>
        <w:t>Póliza E-109 por un total de $208,800.00 de fecha veintiséis de noviembre de dos mil quince, integrada de cuatro fojas.</w:t>
      </w:r>
    </w:p>
    <w:p w:rsidRPr="00C416DD" w:rsidR="00681C5F" w:rsidP="00B524ED" w:rsidRDefault="00070380" w14:paraId="0C694DA5" w14:textId="46CB98DC">
      <w:pPr>
        <w:pStyle w:val="Prrafodelista"/>
        <w:numPr>
          <w:ilvl w:val="0"/>
          <w:numId w:val="25"/>
        </w:numPr>
        <w:tabs>
          <w:tab w:val="left" w:pos="4667"/>
        </w:tabs>
        <w:spacing w:line="360" w:lineRule="auto"/>
        <w:ind w:left="567" w:right="-28"/>
        <w:jc w:val="both"/>
        <w:rPr>
          <w:rFonts w:ascii="Palatino Linotype" w:hAnsi="Palatino Linotype"/>
          <w:b/>
          <w:bCs/>
          <w:u w:val="single"/>
        </w:rPr>
      </w:pPr>
      <w:r w:rsidRPr="00C416DD">
        <w:rPr>
          <w:rFonts w:ascii="Palatino Linotype" w:hAnsi="Palatino Linotype"/>
        </w:rPr>
        <w:t xml:space="preserve">Póliza E-103 por un total de $208,335.00 de fecha </w:t>
      </w:r>
      <w:r w:rsidRPr="00C416DD" w:rsidR="00DD45C6">
        <w:rPr>
          <w:rFonts w:ascii="Palatino Linotype" w:hAnsi="Palatino Linotype"/>
        </w:rPr>
        <w:t xml:space="preserve">veintiséis de noviembre de dos mil quince, integrada de 5 fojas. </w:t>
      </w:r>
    </w:p>
    <w:p w:rsidRPr="00C416DD" w:rsidR="00DD45C6" w:rsidP="00B524ED" w:rsidRDefault="00DD45C6" w14:paraId="12E1E6CB" w14:textId="368AE524">
      <w:pPr>
        <w:pStyle w:val="Prrafodelista"/>
        <w:numPr>
          <w:ilvl w:val="0"/>
          <w:numId w:val="25"/>
        </w:numPr>
        <w:tabs>
          <w:tab w:val="left" w:pos="4667"/>
        </w:tabs>
        <w:spacing w:line="360" w:lineRule="auto"/>
        <w:ind w:left="567" w:right="-28"/>
        <w:jc w:val="both"/>
        <w:rPr>
          <w:rFonts w:ascii="Palatino Linotype" w:hAnsi="Palatino Linotype"/>
          <w:b/>
          <w:bCs/>
          <w:u w:val="single"/>
        </w:rPr>
      </w:pPr>
      <w:r w:rsidRPr="00C416DD">
        <w:rPr>
          <w:rFonts w:ascii="Palatino Linotype" w:hAnsi="Palatino Linotype"/>
        </w:rPr>
        <w:t>Póliza E-104 por un total de $</w:t>
      </w:r>
      <w:r w:rsidRPr="00C416DD" w:rsidR="003412A1">
        <w:rPr>
          <w:rFonts w:ascii="Palatino Linotype" w:hAnsi="Palatino Linotype"/>
        </w:rPr>
        <w:t>208,800.00</w:t>
      </w:r>
      <w:r w:rsidRPr="00C416DD" w:rsidR="009C42EF">
        <w:rPr>
          <w:rFonts w:ascii="Palatino Linotype" w:hAnsi="Palatino Linotype"/>
        </w:rPr>
        <w:t xml:space="preserve"> de fecha veintiséis de noviembre de dos mil quince, integrada de </w:t>
      </w:r>
      <w:r w:rsidRPr="00C416DD" w:rsidR="004E616A">
        <w:rPr>
          <w:rFonts w:ascii="Palatino Linotype" w:hAnsi="Palatino Linotype"/>
        </w:rPr>
        <w:t>4</w:t>
      </w:r>
      <w:r w:rsidRPr="00C416DD" w:rsidR="009C42EF">
        <w:rPr>
          <w:rFonts w:ascii="Palatino Linotype" w:hAnsi="Palatino Linotype"/>
        </w:rPr>
        <w:t xml:space="preserve"> fojas. </w:t>
      </w:r>
    </w:p>
    <w:p w:rsidRPr="00C416DD" w:rsidR="009C42EF" w:rsidP="00B524ED" w:rsidRDefault="009C42EF" w14:paraId="53564B7F" w14:textId="15A6AAE8">
      <w:pPr>
        <w:pStyle w:val="Prrafodelista"/>
        <w:numPr>
          <w:ilvl w:val="0"/>
          <w:numId w:val="25"/>
        </w:numPr>
        <w:tabs>
          <w:tab w:val="left" w:pos="4667"/>
        </w:tabs>
        <w:spacing w:line="360" w:lineRule="auto"/>
        <w:ind w:left="567" w:right="-28"/>
        <w:jc w:val="both"/>
        <w:rPr>
          <w:rFonts w:ascii="Palatino Linotype" w:hAnsi="Palatino Linotype"/>
          <w:b/>
          <w:bCs/>
          <w:u w:val="single"/>
        </w:rPr>
      </w:pPr>
      <w:r w:rsidRPr="00C416DD">
        <w:rPr>
          <w:rFonts w:ascii="Palatino Linotype" w:hAnsi="Palatino Linotype"/>
        </w:rPr>
        <w:t>Póliza E-105 por un total de $349,494.08 de fecha</w:t>
      </w:r>
      <w:r w:rsidRPr="00C416DD" w:rsidR="002D4DD0">
        <w:rPr>
          <w:rFonts w:ascii="Palatino Linotype" w:hAnsi="Palatino Linotype"/>
        </w:rPr>
        <w:t xml:space="preserve"> veintiséis de noviembre de dos mil quince, integrada de 5 fojas. </w:t>
      </w:r>
    </w:p>
    <w:p w:rsidRPr="00C416DD" w:rsidR="002D4DD0" w:rsidP="00B524ED" w:rsidRDefault="002D4DD0" w14:paraId="6838FB9A" w14:textId="10909FBA">
      <w:pPr>
        <w:pStyle w:val="Prrafodelista"/>
        <w:numPr>
          <w:ilvl w:val="0"/>
          <w:numId w:val="25"/>
        </w:numPr>
        <w:tabs>
          <w:tab w:val="left" w:pos="4667"/>
        </w:tabs>
        <w:spacing w:line="360" w:lineRule="auto"/>
        <w:ind w:left="567" w:right="-28"/>
        <w:jc w:val="both"/>
        <w:rPr>
          <w:rFonts w:ascii="Palatino Linotype" w:hAnsi="Palatino Linotype"/>
          <w:b/>
          <w:bCs/>
          <w:u w:val="single"/>
        </w:rPr>
      </w:pPr>
      <w:r w:rsidRPr="00C416DD">
        <w:rPr>
          <w:rFonts w:ascii="Palatino Linotype" w:hAnsi="Palatino Linotype"/>
        </w:rPr>
        <w:t>Póliza E-</w:t>
      </w:r>
      <w:r w:rsidRPr="00C416DD" w:rsidR="00E656B0">
        <w:rPr>
          <w:rFonts w:ascii="Palatino Linotype" w:hAnsi="Palatino Linotype"/>
        </w:rPr>
        <w:t xml:space="preserve">106 por un total de $541,024.00 de fecha veintiséis </w:t>
      </w:r>
      <w:r w:rsidRPr="00C416DD" w:rsidR="005F5336">
        <w:rPr>
          <w:rFonts w:ascii="Palatino Linotype" w:hAnsi="Palatino Linotype"/>
        </w:rPr>
        <w:t xml:space="preserve">de noviembre de dos mil quince, integrada de 4 fojas. </w:t>
      </w:r>
    </w:p>
    <w:p w:rsidRPr="00C416DD" w:rsidR="002A21D5" w:rsidP="00765673" w:rsidRDefault="005F5336" w14:paraId="1C44E902" w14:textId="4DC04C40">
      <w:pPr>
        <w:pStyle w:val="Prrafodelista"/>
        <w:numPr>
          <w:ilvl w:val="0"/>
          <w:numId w:val="25"/>
        </w:numPr>
        <w:tabs>
          <w:tab w:val="left" w:pos="4667"/>
        </w:tabs>
        <w:spacing w:line="360" w:lineRule="auto"/>
        <w:ind w:left="567" w:right="-28"/>
        <w:jc w:val="both"/>
        <w:rPr>
          <w:rFonts w:ascii="Palatino Linotype" w:hAnsi="Palatino Linotype"/>
          <w:b/>
          <w:bCs/>
          <w:u w:val="single"/>
        </w:rPr>
      </w:pPr>
      <w:r w:rsidRPr="00C416DD">
        <w:rPr>
          <w:rFonts w:ascii="Palatino Linotype" w:hAnsi="Palatino Linotype"/>
        </w:rPr>
        <w:t xml:space="preserve">Póliza E-107 por un total de $447,586.00 de fecha veintiséis de noviembre de dos mil quince, </w:t>
      </w:r>
      <w:r w:rsidRPr="00C416DD" w:rsidR="004E616A">
        <w:rPr>
          <w:rFonts w:ascii="Palatino Linotype" w:hAnsi="Palatino Linotype"/>
        </w:rPr>
        <w:t xml:space="preserve">integrada de 4 fojas, </w:t>
      </w:r>
    </w:p>
    <w:bookmarkEnd w:id="0"/>
    <w:p w:rsidRPr="00C416DD" w:rsidR="007F7918" w:rsidP="00B20A3B" w:rsidRDefault="007F7918" w14:paraId="308F2477" w14:textId="77777777">
      <w:pPr>
        <w:spacing w:line="360" w:lineRule="auto"/>
        <w:ind w:left="567" w:right="567"/>
        <w:jc w:val="both"/>
        <w:rPr>
          <w:rFonts w:ascii="Palatino Linotype" w:hAnsi="Palatino Linotype" w:cs="Tahoma"/>
          <w:b/>
          <w:i/>
        </w:rPr>
      </w:pPr>
      <w:r w:rsidRPr="00C416DD">
        <w:rPr>
          <w:rFonts w:ascii="Palatino Linotype" w:hAnsi="Palatino Linotype" w:cs="Tahoma"/>
          <w:b/>
          <w:i/>
        </w:rPr>
        <w:lastRenderedPageBreak/>
        <w:t>MODALIDAD DE ENTREGA:</w:t>
      </w:r>
    </w:p>
    <w:p w:rsidRPr="00C416DD" w:rsidR="007F7918" w:rsidP="00B20A3B" w:rsidRDefault="007F7918" w14:paraId="7E76B581" w14:textId="77777777">
      <w:pPr>
        <w:spacing w:line="360" w:lineRule="auto"/>
        <w:ind w:left="567" w:right="567"/>
        <w:jc w:val="both"/>
        <w:rPr>
          <w:rFonts w:ascii="Palatino Linotype" w:hAnsi="Palatino Linotype" w:cs="Tahoma"/>
          <w:b/>
          <w:i/>
        </w:rPr>
      </w:pPr>
      <w:r w:rsidRPr="00C416DD">
        <w:rPr>
          <w:rFonts w:ascii="Palatino Linotype" w:hAnsi="Palatino Linotype" w:cs="Tahoma"/>
          <w:b/>
          <w:i/>
        </w:rPr>
        <w:t>Medio para recibir información o notificaciones</w:t>
      </w:r>
    </w:p>
    <w:p w:rsidRPr="00C416DD" w:rsidR="00E93F41" w:rsidP="00B20A3B" w:rsidRDefault="00E8749B" w14:paraId="3D232C21" w14:textId="5EC6B4A6">
      <w:pPr>
        <w:spacing w:line="360" w:lineRule="auto"/>
        <w:ind w:left="567" w:right="567"/>
        <w:jc w:val="both"/>
        <w:rPr>
          <w:rFonts w:ascii="Palatino Linotype" w:hAnsi="Palatino Linotype" w:cs="Tahoma"/>
          <w:bCs/>
          <w:i/>
        </w:rPr>
      </w:pPr>
      <w:r w:rsidRPr="00C416DD">
        <w:rPr>
          <w:rFonts w:ascii="Palatino Linotype" w:hAnsi="Palatino Linotype" w:cs="Tahoma"/>
          <w:bCs/>
          <w:i/>
        </w:rPr>
        <w:t>Correo Electrónico.</w:t>
      </w:r>
    </w:p>
    <w:p w:rsidRPr="00C416DD" w:rsidR="00E8749B" w:rsidP="00B20A3B" w:rsidRDefault="00E8749B" w14:paraId="07FF0485" w14:textId="77777777">
      <w:pPr>
        <w:spacing w:line="360" w:lineRule="auto"/>
        <w:ind w:left="567" w:right="567"/>
        <w:jc w:val="both"/>
        <w:rPr>
          <w:rFonts w:ascii="Palatino Linotype" w:hAnsi="Palatino Linotype" w:cs="Tahoma"/>
          <w:bCs/>
          <w:i/>
        </w:rPr>
      </w:pPr>
    </w:p>
    <w:p w:rsidRPr="00C416DD" w:rsidR="007F7918" w:rsidP="00B20A3B" w:rsidRDefault="007F7918" w14:paraId="3BBD21DF" w14:textId="0960BF10">
      <w:pPr>
        <w:spacing w:line="360" w:lineRule="auto"/>
        <w:ind w:left="567" w:right="567"/>
        <w:jc w:val="both"/>
        <w:rPr>
          <w:rFonts w:ascii="Palatino Linotype" w:hAnsi="Palatino Linotype" w:cs="Tahoma"/>
          <w:b/>
          <w:i/>
        </w:rPr>
      </w:pPr>
      <w:r w:rsidRPr="00C416DD">
        <w:rPr>
          <w:rFonts w:ascii="Palatino Linotype" w:hAnsi="Palatino Linotype" w:cs="Tahoma"/>
          <w:b/>
          <w:i/>
        </w:rPr>
        <w:t>Indique cómo desea recibir la información</w:t>
      </w:r>
    </w:p>
    <w:p w:rsidRPr="00C416DD" w:rsidR="00E93F41" w:rsidP="00B20A3B" w:rsidRDefault="00E93F41" w14:paraId="62C23DF6" w14:textId="7AFCBD77">
      <w:pPr>
        <w:spacing w:line="360" w:lineRule="auto"/>
        <w:ind w:left="567" w:right="567"/>
        <w:jc w:val="both"/>
        <w:rPr>
          <w:rFonts w:ascii="Palatino Linotype" w:hAnsi="Palatino Linotype"/>
        </w:rPr>
      </w:pPr>
      <w:r w:rsidRPr="00C416DD">
        <w:rPr>
          <w:rFonts w:ascii="Palatino Linotype" w:hAnsi="Palatino Linotype"/>
        </w:rPr>
        <w:t xml:space="preserve">Electrónico a través del sistema de solicitudes de acceso la </w:t>
      </w:r>
      <w:r w:rsidRPr="00C416DD">
        <w:rPr>
          <w:rFonts w:ascii="Palatino Linotype" w:hAnsi="Palatino Linotype" w:cs="Tahoma"/>
          <w:bCs/>
          <w:i/>
        </w:rPr>
        <w:t>PNT</w:t>
      </w:r>
      <w:r w:rsidRPr="00C416DD">
        <w:rPr>
          <w:rFonts w:ascii="Palatino Linotype" w:hAnsi="Palatino Linotype" w:cs="Tahoma"/>
          <w:bCs/>
          <w:i/>
        </w:rPr>
        <w:cr/>
      </w:r>
    </w:p>
    <w:p w:rsidRPr="00C416DD" w:rsidR="007F7918" w:rsidP="00B20A3B" w:rsidRDefault="007F7918" w14:paraId="0193F280" w14:textId="5682CE29">
      <w:pPr>
        <w:spacing w:line="360" w:lineRule="auto"/>
        <w:ind w:left="567" w:right="567"/>
        <w:jc w:val="both"/>
        <w:rPr>
          <w:rFonts w:ascii="Palatino Linotype" w:hAnsi="Palatino Linotype" w:cs="Tahoma"/>
          <w:bCs/>
          <w:iCs/>
        </w:rPr>
      </w:pPr>
      <w:r w:rsidRPr="00C416DD">
        <w:rPr>
          <w:rFonts w:ascii="Palatino Linotype" w:hAnsi="Palatino Linotype" w:cs="Tahoma"/>
          <w:b/>
          <w:i/>
        </w:rPr>
        <w:t xml:space="preserve">Correo electrónico para recibir la información: </w:t>
      </w:r>
      <w:r w:rsidRPr="00C416DD" w:rsidR="00E8749B">
        <w:rPr>
          <w:rFonts w:ascii="Palatino Linotype" w:hAnsi="Palatino Linotype" w:cs="Tahoma"/>
          <w:bCs/>
          <w:iCs/>
        </w:rPr>
        <w:t xml:space="preserve">… </w:t>
      </w:r>
    </w:p>
    <w:p w:rsidRPr="00C416DD" w:rsidR="007F7918" w:rsidP="00B20A3B" w:rsidRDefault="007F7918" w14:paraId="23CAC6CF" w14:textId="77777777">
      <w:pPr>
        <w:spacing w:line="360" w:lineRule="auto"/>
        <w:ind w:left="567" w:right="567"/>
        <w:jc w:val="both"/>
        <w:rPr>
          <w:rFonts w:ascii="Palatino Linotype" w:hAnsi="Palatino Linotype" w:cs="Tahoma"/>
        </w:rPr>
      </w:pPr>
    </w:p>
    <w:p w:rsidRPr="00C416DD" w:rsidR="007F7918" w:rsidP="00B20A3B" w:rsidRDefault="007F7918" w14:paraId="3539B06B" w14:textId="3D8D796F">
      <w:pPr>
        <w:spacing w:line="360" w:lineRule="auto"/>
        <w:ind w:right="-28"/>
        <w:jc w:val="both"/>
        <w:rPr>
          <w:rFonts w:ascii="Palatino Linotype" w:hAnsi="Palatino Linotype" w:cs="Tahoma"/>
          <w:b/>
          <w:sz w:val="22"/>
          <w:szCs w:val="22"/>
        </w:rPr>
      </w:pPr>
      <w:r w:rsidRPr="00C416DD">
        <w:rPr>
          <w:rFonts w:ascii="Palatino Linotype" w:hAnsi="Palatino Linotype" w:cs="Tahoma"/>
          <w:sz w:val="22"/>
          <w:szCs w:val="22"/>
        </w:rPr>
        <w:t>Cabe señalar que el sistema de solicitudes de acceso a la información de la Plataforma Nacional de Transparencia (PNT), se encuentra vinculado al Sistema de Acceso a la Información Mexiquense (SAIMEX), por lo que, se tiene como modalidad de recibir notificaciones</w:t>
      </w:r>
      <w:r w:rsidRPr="00C416DD" w:rsidR="00E93F41">
        <w:rPr>
          <w:rFonts w:ascii="Palatino Linotype" w:hAnsi="Palatino Linotype" w:cs="Tahoma"/>
          <w:sz w:val="22"/>
          <w:szCs w:val="22"/>
        </w:rPr>
        <w:t xml:space="preserve"> y de entrega de la información</w:t>
      </w:r>
      <w:r w:rsidRPr="00C416DD" w:rsidR="00E8749B">
        <w:rPr>
          <w:rFonts w:ascii="Palatino Linotype" w:hAnsi="Palatino Linotype" w:cs="Tahoma"/>
          <w:sz w:val="22"/>
          <w:szCs w:val="22"/>
        </w:rPr>
        <w:t xml:space="preserve"> “A través del SAIMEX”</w:t>
      </w:r>
    </w:p>
    <w:p w:rsidRPr="00C416DD" w:rsidR="009A21E8" w:rsidP="00B20A3B" w:rsidRDefault="009A21E8" w14:paraId="12E6DDEF" w14:textId="77777777">
      <w:pPr>
        <w:spacing w:line="360" w:lineRule="auto"/>
        <w:jc w:val="both"/>
        <w:rPr>
          <w:rFonts w:ascii="Palatino Linotype" w:hAnsi="Palatino Linotype" w:cs="Tahoma"/>
          <w:bCs/>
          <w:i/>
          <w:szCs w:val="22"/>
        </w:rPr>
      </w:pPr>
    </w:p>
    <w:p w:rsidRPr="00C416DD" w:rsidR="001727DB" w:rsidP="00B20A3B" w:rsidRDefault="0045478C" w14:paraId="2BE12636" w14:textId="666ED385">
      <w:pPr>
        <w:pStyle w:val="Prrafodelista"/>
        <w:tabs>
          <w:tab w:val="left" w:pos="567"/>
        </w:tabs>
        <w:spacing w:line="360" w:lineRule="auto"/>
        <w:ind w:left="0"/>
        <w:contextualSpacing w:val="0"/>
        <w:jc w:val="both"/>
        <w:rPr>
          <w:rFonts w:ascii="Palatino Linotype" w:hAnsi="Palatino Linotype" w:cs="Tahoma"/>
          <w:b/>
          <w:szCs w:val="22"/>
        </w:rPr>
      </w:pPr>
      <w:r w:rsidRPr="00C416DD">
        <w:rPr>
          <w:rFonts w:ascii="Palatino Linotype" w:hAnsi="Palatino Linotype" w:cs="Tahoma"/>
          <w:b/>
          <w:bCs/>
          <w:szCs w:val="22"/>
        </w:rPr>
        <w:t>II.</w:t>
      </w:r>
      <w:r w:rsidRPr="00C416DD" w:rsidR="00B20A3B">
        <w:rPr>
          <w:rFonts w:ascii="Palatino Linotype" w:hAnsi="Palatino Linotype" w:cs="Tahoma"/>
          <w:bCs/>
          <w:szCs w:val="22"/>
        </w:rPr>
        <w:t xml:space="preserve"> </w:t>
      </w:r>
      <w:r w:rsidRPr="00C416DD" w:rsidR="00AA5A86">
        <w:rPr>
          <w:rFonts w:ascii="Palatino Linotype" w:hAnsi="Palatino Linotype" w:cs="Tahoma"/>
          <w:b/>
          <w:szCs w:val="22"/>
        </w:rPr>
        <w:t xml:space="preserve">Respuesta del </w:t>
      </w:r>
      <w:r w:rsidRPr="00C416DD" w:rsidR="00386A93">
        <w:rPr>
          <w:rFonts w:ascii="Palatino Linotype" w:hAnsi="Palatino Linotype" w:cs="Tahoma"/>
          <w:b/>
          <w:szCs w:val="22"/>
        </w:rPr>
        <w:t>Sujeto Obligado</w:t>
      </w:r>
      <w:r w:rsidRPr="00C416DD" w:rsidR="00AA5A86">
        <w:rPr>
          <w:rFonts w:ascii="Palatino Linotype" w:hAnsi="Palatino Linotype" w:cs="Tahoma"/>
          <w:b/>
          <w:szCs w:val="22"/>
        </w:rPr>
        <w:t>.</w:t>
      </w:r>
    </w:p>
    <w:p w:rsidRPr="00C416DD" w:rsidR="0042133D" w:rsidP="00B20A3B" w:rsidRDefault="0042133D" w14:paraId="38507669" w14:textId="77777777">
      <w:pPr>
        <w:pStyle w:val="Prrafodelista"/>
        <w:tabs>
          <w:tab w:val="left" w:pos="567"/>
        </w:tabs>
        <w:spacing w:line="360" w:lineRule="auto"/>
        <w:ind w:left="0"/>
        <w:contextualSpacing w:val="0"/>
        <w:jc w:val="both"/>
        <w:rPr>
          <w:rFonts w:ascii="Palatino Linotype" w:hAnsi="Palatino Linotype" w:cs="Tahoma"/>
          <w:b/>
          <w:szCs w:val="22"/>
        </w:rPr>
      </w:pPr>
    </w:p>
    <w:p w:rsidRPr="00C416DD" w:rsidR="00551DC7" w:rsidP="00B20A3B" w:rsidRDefault="00CD59A2" w14:paraId="762F7A98" w14:textId="56725129">
      <w:pPr>
        <w:spacing w:line="360" w:lineRule="auto"/>
        <w:ind w:right="-28"/>
        <w:jc w:val="both"/>
        <w:rPr>
          <w:rFonts w:ascii="Palatino Linotype" w:hAnsi="Palatino Linotype" w:eastAsia="Calibri" w:cs="Tahoma"/>
          <w:bCs/>
          <w:sz w:val="22"/>
          <w:szCs w:val="22"/>
          <w:lang w:val="es-ES" w:eastAsia="en-US"/>
        </w:rPr>
      </w:pPr>
      <w:r w:rsidRPr="00C416DD">
        <w:rPr>
          <w:rFonts w:ascii="Palatino Linotype" w:hAnsi="Palatino Linotype" w:eastAsia="Calibri" w:cs="Tahoma"/>
          <w:bCs/>
          <w:sz w:val="22"/>
          <w:szCs w:val="22"/>
          <w:lang w:val="es-ES" w:eastAsia="en-US"/>
        </w:rPr>
        <w:t xml:space="preserve">Con fecha </w:t>
      </w:r>
      <w:r w:rsidRPr="00C416DD" w:rsidR="00BF73FE">
        <w:rPr>
          <w:rFonts w:ascii="Palatino Linotype" w:hAnsi="Palatino Linotype" w:eastAsia="Calibri" w:cs="Tahoma"/>
          <w:bCs/>
          <w:sz w:val="22"/>
          <w:szCs w:val="22"/>
          <w:lang w:val="es-ES" w:eastAsia="en-US"/>
        </w:rPr>
        <w:t>primero</w:t>
      </w:r>
      <w:r w:rsidRPr="00C416DD" w:rsidR="00FA7F03">
        <w:rPr>
          <w:rFonts w:ascii="Palatino Linotype" w:hAnsi="Palatino Linotype" w:eastAsia="Calibri" w:cs="Tahoma"/>
          <w:bCs/>
          <w:sz w:val="22"/>
          <w:szCs w:val="22"/>
          <w:lang w:val="es-ES" w:eastAsia="en-US"/>
        </w:rPr>
        <w:t xml:space="preserve"> de </w:t>
      </w:r>
      <w:r w:rsidRPr="00C416DD" w:rsidR="00BF73FE">
        <w:rPr>
          <w:rFonts w:ascii="Palatino Linotype" w:hAnsi="Palatino Linotype" w:eastAsia="Calibri" w:cs="Tahoma"/>
          <w:bCs/>
          <w:sz w:val="22"/>
          <w:szCs w:val="22"/>
          <w:lang w:val="es-ES" w:eastAsia="en-US"/>
        </w:rPr>
        <w:t>diciembre</w:t>
      </w:r>
      <w:r w:rsidRPr="00C416DD" w:rsidR="00FA7F03">
        <w:rPr>
          <w:rFonts w:ascii="Palatino Linotype" w:hAnsi="Palatino Linotype" w:eastAsia="Calibri" w:cs="Tahoma"/>
          <w:bCs/>
          <w:sz w:val="22"/>
          <w:szCs w:val="22"/>
          <w:lang w:val="es-ES" w:eastAsia="en-US"/>
        </w:rPr>
        <w:t xml:space="preserve"> de </w:t>
      </w:r>
      <w:r w:rsidRPr="00C416DD" w:rsidR="00245A80">
        <w:rPr>
          <w:rFonts w:ascii="Palatino Linotype" w:hAnsi="Palatino Linotype" w:eastAsia="Calibri" w:cs="Tahoma"/>
          <w:bCs/>
          <w:sz w:val="22"/>
          <w:szCs w:val="22"/>
          <w:lang w:val="es-ES" w:eastAsia="en-US"/>
        </w:rPr>
        <w:t>dos mil veint</w:t>
      </w:r>
      <w:r w:rsidRPr="00C416DD" w:rsidR="00FA7F03">
        <w:rPr>
          <w:rFonts w:ascii="Palatino Linotype" w:hAnsi="Palatino Linotype" w:eastAsia="Calibri" w:cs="Tahoma"/>
          <w:bCs/>
          <w:sz w:val="22"/>
          <w:szCs w:val="22"/>
          <w:lang w:val="es-ES" w:eastAsia="en-US"/>
        </w:rPr>
        <w:t>iuno</w:t>
      </w:r>
      <w:r w:rsidRPr="00C416DD" w:rsidR="00551DC7">
        <w:rPr>
          <w:rFonts w:ascii="Palatino Linotype" w:hAnsi="Palatino Linotype" w:eastAsia="Calibri" w:cs="Tahoma"/>
          <w:bCs/>
          <w:sz w:val="22"/>
          <w:szCs w:val="22"/>
          <w:lang w:val="es-ES" w:eastAsia="en-US"/>
        </w:rPr>
        <w:t>, mediante el Sistema de Acceso a la Información Mexiquense (SAIMEX),</w:t>
      </w:r>
      <w:r w:rsidRPr="00C416DD" w:rsidR="00E97F90">
        <w:rPr>
          <w:rFonts w:ascii="Palatino Linotype" w:hAnsi="Palatino Linotype" w:eastAsia="Calibri" w:cs="Tahoma"/>
          <w:bCs/>
          <w:sz w:val="22"/>
          <w:szCs w:val="22"/>
          <w:lang w:val="es-ES" w:eastAsia="en-US"/>
        </w:rPr>
        <w:t xml:space="preserve"> </w:t>
      </w:r>
      <w:r w:rsidRPr="00C416DD" w:rsidR="002054F9">
        <w:rPr>
          <w:rFonts w:ascii="Palatino Linotype" w:hAnsi="Palatino Linotype" w:eastAsia="Calibri" w:cs="Tahoma"/>
          <w:b/>
          <w:bCs/>
          <w:sz w:val="22"/>
          <w:szCs w:val="22"/>
          <w:lang w:val="es-ES" w:eastAsia="en-US"/>
        </w:rPr>
        <w:t>la Unidad de Transparencia de</w:t>
      </w:r>
      <w:r w:rsidRPr="00C416DD" w:rsidR="00680169">
        <w:rPr>
          <w:rFonts w:ascii="Palatino Linotype" w:hAnsi="Palatino Linotype" w:eastAsia="Calibri" w:cs="Tahoma"/>
          <w:b/>
          <w:bCs/>
          <w:sz w:val="22"/>
          <w:szCs w:val="22"/>
          <w:lang w:val="es-ES" w:eastAsia="en-US"/>
        </w:rPr>
        <w:t xml:space="preserve"> la Universidad Tecnológica de Nezahualcóyotl </w:t>
      </w:r>
      <w:r w:rsidRPr="00C416DD" w:rsidR="00551DC7">
        <w:rPr>
          <w:rFonts w:ascii="Palatino Linotype" w:hAnsi="Palatino Linotype" w:eastAsia="Calibri" w:cs="Tahoma"/>
          <w:bCs/>
          <w:sz w:val="22"/>
          <w:szCs w:val="22"/>
          <w:lang w:val="es-ES" w:eastAsia="en-US"/>
        </w:rPr>
        <w:t>notificó al</w:t>
      </w:r>
      <w:r w:rsidRPr="00C416DD" w:rsidR="009A21E8">
        <w:rPr>
          <w:rFonts w:ascii="Palatino Linotype" w:hAnsi="Palatino Linotype" w:eastAsia="Calibri" w:cs="Tahoma"/>
          <w:bCs/>
          <w:sz w:val="22"/>
          <w:szCs w:val="22"/>
          <w:lang w:val="es-ES" w:eastAsia="en-US"/>
        </w:rPr>
        <w:t xml:space="preserve"> </w:t>
      </w:r>
      <w:r w:rsidRPr="00C416DD" w:rsidR="00551DC7">
        <w:rPr>
          <w:rFonts w:ascii="Palatino Linotype" w:hAnsi="Palatino Linotype" w:eastAsia="Calibri" w:cs="Tahoma"/>
          <w:bCs/>
          <w:sz w:val="22"/>
          <w:szCs w:val="22"/>
          <w:lang w:val="es-ES" w:eastAsia="en-US"/>
        </w:rPr>
        <w:t>Particular la respuesta a su</w:t>
      </w:r>
      <w:r w:rsidRPr="00C416DD" w:rsidR="000F7635">
        <w:rPr>
          <w:rFonts w:ascii="Palatino Linotype" w:hAnsi="Palatino Linotype" w:eastAsia="Calibri" w:cs="Tahoma"/>
          <w:bCs/>
          <w:sz w:val="22"/>
          <w:szCs w:val="22"/>
          <w:lang w:val="es-ES" w:eastAsia="en-US"/>
        </w:rPr>
        <w:t xml:space="preserve"> solicitud </w:t>
      </w:r>
      <w:r w:rsidRPr="00C416DD" w:rsidR="00551DC7">
        <w:rPr>
          <w:rFonts w:ascii="Palatino Linotype" w:hAnsi="Palatino Linotype" w:eastAsia="Calibri" w:cs="Tahoma"/>
          <w:bCs/>
          <w:sz w:val="22"/>
          <w:szCs w:val="22"/>
          <w:lang w:val="es-ES" w:eastAsia="en-US"/>
        </w:rPr>
        <w:t>de acceso a la información, en los términos siguientes:</w:t>
      </w:r>
    </w:p>
    <w:p w:rsidRPr="00C416DD" w:rsidR="009A21E8" w:rsidP="00680169" w:rsidRDefault="009A21E8" w14:paraId="03255B34" w14:textId="7A875CCB">
      <w:pPr>
        <w:spacing w:line="360" w:lineRule="auto"/>
        <w:ind w:right="-28"/>
        <w:jc w:val="both"/>
        <w:rPr>
          <w:rFonts w:ascii="Palatino Linotype" w:hAnsi="Palatino Linotype" w:eastAsia="Calibri" w:cs="Tahoma"/>
          <w:i/>
          <w:sz w:val="22"/>
          <w:szCs w:val="22"/>
          <w:lang w:val="es-ES" w:eastAsia="en-US"/>
        </w:rPr>
      </w:pPr>
    </w:p>
    <w:p w:rsidRPr="00C416DD" w:rsidR="00A21BCE" w:rsidP="00AC5A18" w:rsidRDefault="001C1A77" w14:paraId="49A81330" w14:textId="2657E13B">
      <w:pPr>
        <w:autoSpaceDE w:val="0"/>
        <w:autoSpaceDN w:val="0"/>
        <w:adjustRightInd w:val="0"/>
        <w:spacing w:line="360" w:lineRule="auto"/>
        <w:ind w:left="567" w:right="539"/>
        <w:jc w:val="both"/>
        <w:rPr>
          <w:rFonts w:ascii="Palatino Linotype" w:hAnsi="Palatino Linotype"/>
          <w:i/>
          <w:color w:val="000000"/>
          <w:sz w:val="22"/>
          <w:szCs w:val="22"/>
        </w:rPr>
      </w:pPr>
      <w:r w:rsidRPr="00C416DD">
        <w:rPr>
          <w:rFonts w:ascii="Palatino Linotype" w:hAnsi="Palatino Linotype"/>
          <w:i/>
          <w:color w:val="000000"/>
          <w:sz w:val="22"/>
          <w:szCs w:val="22"/>
        </w:rPr>
        <w:t>Se reciben Oficios Números 210C0301000100S/349/2021 de fecha 30 de noviembre de 2021 y 210C0301020000L/585/2021 de fecha 24 de noviembre de 2021, del M. EN D. Filadelfo Carbajal Acuña, Titular de la Abogacía General e Igualdad de Género y P.T. Jorge Arturo Castaño Hernández, Encargado de la Dirección de Administración y Finanzas de la Universidad Tecnológica de Nezahualcóyotl.</w:t>
      </w:r>
    </w:p>
    <w:p w:rsidRPr="00C416DD" w:rsidR="001C1A77" w:rsidP="00B20A3B" w:rsidRDefault="001C1A77" w14:paraId="25D91113" w14:textId="77777777">
      <w:pPr>
        <w:autoSpaceDE w:val="0"/>
        <w:autoSpaceDN w:val="0"/>
        <w:adjustRightInd w:val="0"/>
        <w:spacing w:line="360" w:lineRule="auto"/>
        <w:ind w:right="539"/>
        <w:jc w:val="both"/>
        <w:rPr>
          <w:rFonts w:ascii="Palatino Linotype" w:hAnsi="Palatino Linotype"/>
          <w:iCs/>
          <w:color w:val="000000"/>
          <w:szCs w:val="18"/>
        </w:rPr>
      </w:pPr>
    </w:p>
    <w:p w:rsidRPr="00C416DD" w:rsidR="00A21BCE" w:rsidP="00B20A3B" w:rsidRDefault="007B390F" w14:paraId="3F621729" w14:textId="34000B73">
      <w:pPr>
        <w:autoSpaceDE w:val="0"/>
        <w:autoSpaceDN w:val="0"/>
        <w:adjustRightInd w:val="0"/>
        <w:spacing w:line="360" w:lineRule="auto"/>
        <w:ind w:right="539"/>
        <w:jc w:val="both"/>
        <w:rPr>
          <w:rFonts w:ascii="Palatino Linotype" w:hAnsi="Palatino Linotype"/>
          <w:iCs/>
          <w:color w:val="000000"/>
          <w:sz w:val="22"/>
        </w:rPr>
      </w:pPr>
      <w:r w:rsidRPr="00C416DD">
        <w:rPr>
          <w:rFonts w:ascii="Palatino Linotype" w:hAnsi="Palatino Linotype"/>
          <w:iCs/>
          <w:color w:val="000000"/>
          <w:sz w:val="22"/>
        </w:rPr>
        <w:lastRenderedPageBreak/>
        <w:t>A</w:t>
      </w:r>
      <w:r w:rsidRPr="00C416DD" w:rsidR="00B94CEA">
        <w:rPr>
          <w:rFonts w:ascii="Palatino Linotype" w:hAnsi="Palatino Linotype"/>
          <w:iCs/>
          <w:color w:val="000000"/>
          <w:sz w:val="22"/>
        </w:rPr>
        <w:t>l escrito preliminar</w:t>
      </w:r>
      <w:r w:rsidRPr="00C416DD">
        <w:rPr>
          <w:rFonts w:ascii="Palatino Linotype" w:hAnsi="Palatino Linotype"/>
          <w:iCs/>
          <w:color w:val="000000"/>
          <w:sz w:val="22"/>
        </w:rPr>
        <w:t>, el Sujeto Obligado adjunt</w:t>
      </w:r>
      <w:r w:rsidRPr="00C416DD" w:rsidR="00EA348D">
        <w:rPr>
          <w:rFonts w:ascii="Palatino Linotype" w:hAnsi="Palatino Linotype"/>
          <w:iCs/>
          <w:color w:val="000000"/>
          <w:sz w:val="22"/>
        </w:rPr>
        <w:t>ó</w:t>
      </w:r>
      <w:r w:rsidRPr="00C416DD">
        <w:rPr>
          <w:rFonts w:ascii="Palatino Linotype" w:hAnsi="Palatino Linotype"/>
          <w:iCs/>
          <w:color w:val="000000"/>
          <w:sz w:val="22"/>
        </w:rPr>
        <w:t xml:space="preserve"> lo siguiente: </w:t>
      </w:r>
    </w:p>
    <w:p w:rsidRPr="00C416DD" w:rsidR="007B390F" w:rsidP="00B20A3B" w:rsidRDefault="007B390F" w14:paraId="556E5CD9" w14:textId="77777777">
      <w:pPr>
        <w:autoSpaceDE w:val="0"/>
        <w:autoSpaceDN w:val="0"/>
        <w:adjustRightInd w:val="0"/>
        <w:spacing w:line="360" w:lineRule="auto"/>
        <w:ind w:right="539"/>
        <w:jc w:val="both"/>
        <w:rPr>
          <w:rFonts w:ascii="Palatino Linotype" w:hAnsi="Palatino Linotype"/>
          <w:iCs/>
          <w:color w:val="000000"/>
          <w:sz w:val="22"/>
        </w:rPr>
      </w:pPr>
    </w:p>
    <w:p w:rsidRPr="00C416DD" w:rsidR="007B390F" w:rsidP="00AE7AAC" w:rsidRDefault="001C1A77" w14:paraId="292E03C8" w14:textId="55AB931C">
      <w:pPr>
        <w:pStyle w:val="Prrafodelista"/>
        <w:numPr>
          <w:ilvl w:val="0"/>
          <w:numId w:val="4"/>
        </w:numPr>
        <w:autoSpaceDE w:val="0"/>
        <w:autoSpaceDN w:val="0"/>
        <w:adjustRightInd w:val="0"/>
        <w:spacing w:line="360" w:lineRule="auto"/>
        <w:ind w:right="539"/>
        <w:jc w:val="both"/>
        <w:rPr>
          <w:rFonts w:ascii="Palatino Linotype" w:hAnsi="Palatino Linotype" w:cs="Tahoma"/>
          <w:szCs w:val="22"/>
        </w:rPr>
      </w:pPr>
      <w:r w:rsidRPr="00C416DD">
        <w:rPr>
          <w:rStyle w:val="Hipervnculo"/>
          <w:rFonts w:ascii="Palatino Linotype" w:hAnsi="Palatino Linotype" w:cs="Arial" w:eastAsiaTheme="majorEastAsia"/>
          <w:b/>
          <w:bCs/>
          <w:color w:val="auto"/>
          <w:szCs w:val="22"/>
        </w:rPr>
        <w:t>Respuesta 036 SAIMEX.pdf</w:t>
      </w:r>
      <w:r w:rsidRPr="00C416DD" w:rsidR="007B390F">
        <w:rPr>
          <w:rFonts w:ascii="Palatino Linotype" w:hAnsi="Palatino Linotype"/>
          <w:b/>
          <w:szCs w:val="22"/>
        </w:rPr>
        <w:t xml:space="preserve">; </w:t>
      </w:r>
      <w:r w:rsidRPr="00C416DD" w:rsidR="00770816">
        <w:rPr>
          <w:rFonts w:ascii="Palatino Linotype" w:hAnsi="Palatino Linotype"/>
          <w:szCs w:val="22"/>
        </w:rPr>
        <w:t xml:space="preserve">Oficio </w:t>
      </w:r>
      <w:r w:rsidRPr="00C416DD" w:rsidR="00680169">
        <w:rPr>
          <w:rFonts w:ascii="Palatino Linotype" w:hAnsi="Palatino Linotype"/>
          <w:szCs w:val="22"/>
        </w:rPr>
        <w:t xml:space="preserve">número </w:t>
      </w:r>
      <w:r w:rsidRPr="00C416DD" w:rsidR="00D110E3">
        <w:rPr>
          <w:rFonts w:ascii="Palatino Linotype" w:hAnsi="Palatino Linotype"/>
          <w:szCs w:val="22"/>
        </w:rPr>
        <w:t>210C0301000100S/349/2021</w:t>
      </w:r>
      <w:r w:rsidRPr="00C416DD" w:rsidR="00680169">
        <w:rPr>
          <w:rFonts w:ascii="Palatino Linotype" w:hAnsi="Palatino Linotype"/>
          <w:szCs w:val="22"/>
        </w:rPr>
        <w:t xml:space="preserve"> signado por</w:t>
      </w:r>
      <w:r w:rsidRPr="00C416DD" w:rsidR="002D435E">
        <w:rPr>
          <w:rFonts w:ascii="Palatino Linotype" w:hAnsi="Palatino Linotype"/>
          <w:szCs w:val="22"/>
        </w:rPr>
        <w:t xml:space="preserve"> la Abogacía General e Igualdad de Género de la Universidad Tecnológica de Nezahualcóyotl</w:t>
      </w:r>
      <w:r w:rsidRPr="00C416DD" w:rsidR="00680169">
        <w:rPr>
          <w:rFonts w:ascii="Palatino Linotype" w:hAnsi="Palatino Linotype"/>
          <w:szCs w:val="22"/>
        </w:rPr>
        <w:t xml:space="preserve">, por medio del cual, </w:t>
      </w:r>
      <w:r w:rsidRPr="00C416DD" w:rsidR="004A3D86">
        <w:rPr>
          <w:rFonts w:ascii="Palatino Linotype" w:hAnsi="Palatino Linotype"/>
          <w:szCs w:val="22"/>
        </w:rPr>
        <w:t>señala que el Encargado de la Dirección de Administración y Finanzas</w:t>
      </w:r>
      <w:r w:rsidRPr="00C416DD" w:rsidR="00757DDB">
        <w:rPr>
          <w:rFonts w:ascii="Palatino Linotype" w:hAnsi="Palatino Linotype"/>
          <w:szCs w:val="22"/>
        </w:rPr>
        <w:t xml:space="preserve">, el Secretario Particular de la Rectoría, Secretario de Vinculación Tecnología Empresarial, </w:t>
      </w:r>
      <w:r w:rsidRPr="00C416DD" w:rsidR="00D83294">
        <w:rPr>
          <w:rFonts w:ascii="Palatino Linotype" w:hAnsi="Palatino Linotype"/>
          <w:szCs w:val="22"/>
        </w:rPr>
        <w:t>exteriorizaron que no existe la información solicitada, excepto respecto a los numerales 9, 10</w:t>
      </w:r>
      <w:r w:rsidRPr="00C416DD" w:rsidR="000A2071">
        <w:rPr>
          <w:rFonts w:ascii="Palatino Linotype" w:hAnsi="Palatino Linotype"/>
          <w:szCs w:val="22"/>
        </w:rPr>
        <w:t xml:space="preserve"> y </w:t>
      </w:r>
      <w:r w:rsidRPr="00C416DD" w:rsidR="00D83294">
        <w:rPr>
          <w:rFonts w:ascii="Palatino Linotype" w:hAnsi="Palatino Linotype"/>
          <w:szCs w:val="22"/>
        </w:rPr>
        <w:t>28 a 41</w:t>
      </w:r>
      <w:r w:rsidRPr="00C416DD" w:rsidR="00AE7AAC">
        <w:rPr>
          <w:rFonts w:ascii="Palatino Linotype" w:hAnsi="Palatino Linotype"/>
          <w:szCs w:val="22"/>
        </w:rPr>
        <w:t xml:space="preserve">, puntos que fueron atendidos por el Encargado de Administración y Finanzas. </w:t>
      </w:r>
    </w:p>
    <w:p w:rsidRPr="00C416DD" w:rsidR="00AE7AAC" w:rsidP="00AE7AAC" w:rsidRDefault="00AE7AAC" w14:paraId="185CA374" w14:textId="77777777">
      <w:pPr>
        <w:pStyle w:val="Prrafodelista"/>
        <w:autoSpaceDE w:val="0"/>
        <w:autoSpaceDN w:val="0"/>
        <w:adjustRightInd w:val="0"/>
        <w:spacing w:line="360" w:lineRule="auto"/>
        <w:ind w:right="539"/>
        <w:jc w:val="both"/>
        <w:rPr>
          <w:rFonts w:ascii="Palatino Linotype" w:hAnsi="Palatino Linotype" w:cs="Tahoma"/>
          <w:szCs w:val="22"/>
        </w:rPr>
      </w:pPr>
    </w:p>
    <w:p w:rsidRPr="00C416DD" w:rsidR="00A95CBB" w:rsidP="00A95CBB" w:rsidRDefault="00D74C6D" w14:paraId="1CB2861E" w14:textId="3AC43BB6">
      <w:pPr>
        <w:pStyle w:val="Prrafodelista"/>
        <w:numPr>
          <w:ilvl w:val="0"/>
          <w:numId w:val="4"/>
        </w:numPr>
        <w:autoSpaceDE w:val="0"/>
        <w:autoSpaceDN w:val="0"/>
        <w:adjustRightInd w:val="0"/>
        <w:spacing w:line="360" w:lineRule="auto"/>
        <w:ind w:right="539"/>
        <w:jc w:val="both"/>
        <w:rPr>
          <w:rFonts w:ascii="Palatino Linotype" w:hAnsi="Palatino Linotype" w:cs="Tahoma"/>
          <w:b/>
          <w:bCs/>
          <w:szCs w:val="22"/>
          <w:u w:val="single"/>
        </w:rPr>
      </w:pPr>
      <w:r w:rsidRPr="00C416DD">
        <w:rPr>
          <w:rFonts w:ascii="Palatino Linotype" w:hAnsi="Palatino Linotype" w:cs="Tahoma"/>
          <w:b/>
          <w:bCs/>
          <w:szCs w:val="22"/>
          <w:u w:val="single"/>
        </w:rPr>
        <w:t>Respuesta 036 SAIMEX 1.pdf;</w:t>
      </w:r>
      <w:r w:rsidRPr="00C416DD">
        <w:rPr>
          <w:rFonts w:ascii="Palatino Linotype" w:hAnsi="Palatino Linotype" w:cs="Tahoma"/>
          <w:szCs w:val="22"/>
        </w:rPr>
        <w:t xml:space="preserve"> Oficio número </w:t>
      </w:r>
      <w:r w:rsidRPr="00C416DD" w:rsidR="0072617E">
        <w:rPr>
          <w:rFonts w:ascii="Palatino Linotype" w:hAnsi="Palatino Linotype" w:cs="Tahoma"/>
          <w:szCs w:val="22"/>
        </w:rPr>
        <w:t xml:space="preserve">210C0301020000L/585/2021 signado </w:t>
      </w:r>
      <w:r w:rsidRPr="00C416DD" w:rsidR="002714A1">
        <w:rPr>
          <w:rFonts w:ascii="Palatino Linotype" w:hAnsi="Palatino Linotype" w:cs="Tahoma"/>
          <w:szCs w:val="22"/>
        </w:rPr>
        <w:t xml:space="preserve">por el Encargado de la Dirección de Administración y Finanzas, en el que informa </w:t>
      </w:r>
      <w:r w:rsidRPr="00C416DD" w:rsidR="00816C11">
        <w:rPr>
          <w:rFonts w:ascii="Palatino Linotype" w:hAnsi="Palatino Linotype" w:cs="Tahoma"/>
          <w:szCs w:val="22"/>
        </w:rPr>
        <w:t>se anexa lo requerido en los numerales 9 y 10</w:t>
      </w:r>
      <w:r w:rsidRPr="00C416DD" w:rsidR="002714A1">
        <w:rPr>
          <w:rFonts w:ascii="Palatino Linotype" w:hAnsi="Palatino Linotype" w:cs="Tahoma"/>
          <w:szCs w:val="22"/>
        </w:rPr>
        <w:t xml:space="preserve"> </w:t>
      </w:r>
      <w:r w:rsidRPr="00C416DD" w:rsidR="00A95CBB">
        <w:rPr>
          <w:rFonts w:ascii="Palatino Linotype" w:hAnsi="Palatino Linotype" w:cs="Tahoma"/>
          <w:szCs w:val="22"/>
        </w:rPr>
        <w:t xml:space="preserve">en copia simple, toda vez que carece de facultades para certificar documentos. </w:t>
      </w:r>
    </w:p>
    <w:p w:rsidRPr="00C416DD" w:rsidR="00A95CBB" w:rsidP="00A95CBB" w:rsidRDefault="00A95CBB" w14:paraId="0DF4D2B7" w14:textId="77777777">
      <w:pPr>
        <w:pStyle w:val="Prrafodelista"/>
        <w:rPr>
          <w:rFonts w:ascii="Palatino Linotype" w:hAnsi="Palatino Linotype" w:cs="Tahoma"/>
          <w:b/>
          <w:bCs/>
          <w:szCs w:val="22"/>
          <w:u w:val="single"/>
        </w:rPr>
      </w:pPr>
    </w:p>
    <w:p w:rsidRPr="00C416DD" w:rsidR="00A95CBB" w:rsidP="00A95CBB" w:rsidRDefault="00A95CBB" w14:paraId="72AA6515" w14:textId="4C61267A">
      <w:pPr>
        <w:pStyle w:val="Prrafodelista"/>
        <w:autoSpaceDE w:val="0"/>
        <w:autoSpaceDN w:val="0"/>
        <w:adjustRightInd w:val="0"/>
        <w:spacing w:line="360" w:lineRule="auto"/>
        <w:ind w:right="539"/>
        <w:jc w:val="both"/>
        <w:rPr>
          <w:rFonts w:ascii="Palatino Linotype" w:hAnsi="Palatino Linotype" w:cs="Tahoma"/>
          <w:szCs w:val="22"/>
        </w:rPr>
      </w:pPr>
      <w:r w:rsidRPr="00C416DD">
        <w:rPr>
          <w:rFonts w:ascii="Palatino Linotype" w:hAnsi="Palatino Linotype" w:cs="Tahoma"/>
          <w:szCs w:val="22"/>
        </w:rPr>
        <w:t xml:space="preserve">Además, respecto a los numerales 28 a </w:t>
      </w:r>
      <w:r w:rsidRPr="00C416DD" w:rsidR="00451C7D">
        <w:rPr>
          <w:rFonts w:ascii="Palatino Linotype" w:hAnsi="Palatino Linotype" w:cs="Tahoma"/>
          <w:szCs w:val="22"/>
        </w:rPr>
        <w:t xml:space="preserve">41, informa que las documentales se encuentran físicamente en el Departamento de Contabilidad </w:t>
      </w:r>
      <w:r w:rsidRPr="00C416DD" w:rsidR="00EE3697">
        <w:rPr>
          <w:rFonts w:ascii="Palatino Linotype" w:hAnsi="Palatino Linotype" w:cs="Tahoma"/>
          <w:szCs w:val="22"/>
        </w:rPr>
        <w:t xml:space="preserve">adscrito a la Dirección a su cargo, no obstante, no se cuenta con las capacidades técnicas administrativas y humanas para generar la versión pública </w:t>
      </w:r>
      <w:r w:rsidRPr="00C416DD" w:rsidR="006910EB">
        <w:rPr>
          <w:rFonts w:ascii="Palatino Linotype" w:hAnsi="Palatino Linotype" w:cs="Tahoma"/>
          <w:szCs w:val="22"/>
        </w:rPr>
        <w:t xml:space="preserve">de los documentos señalados, por tal razón, se ponen a disposición del Particular, por medio de consulta directa. </w:t>
      </w:r>
    </w:p>
    <w:p w:rsidRPr="00C416DD" w:rsidR="006910EB" w:rsidP="00A95CBB" w:rsidRDefault="006910EB" w14:paraId="1EB4F2BA" w14:textId="77777777">
      <w:pPr>
        <w:pStyle w:val="Prrafodelista"/>
        <w:autoSpaceDE w:val="0"/>
        <w:autoSpaceDN w:val="0"/>
        <w:adjustRightInd w:val="0"/>
        <w:spacing w:line="360" w:lineRule="auto"/>
        <w:ind w:right="539"/>
        <w:jc w:val="both"/>
        <w:rPr>
          <w:rFonts w:ascii="Palatino Linotype" w:hAnsi="Palatino Linotype" w:cs="Tahoma"/>
          <w:szCs w:val="22"/>
        </w:rPr>
      </w:pPr>
    </w:p>
    <w:p w:rsidRPr="00C416DD" w:rsidR="00F86E0B" w:rsidP="00AE79BA" w:rsidRDefault="00912F4C" w14:paraId="08D44795" w14:textId="77AD8269">
      <w:pPr>
        <w:pStyle w:val="Prrafodelista"/>
        <w:numPr>
          <w:ilvl w:val="0"/>
          <w:numId w:val="26"/>
        </w:numPr>
        <w:autoSpaceDE w:val="0"/>
        <w:autoSpaceDN w:val="0"/>
        <w:adjustRightInd w:val="0"/>
        <w:spacing w:line="360" w:lineRule="auto"/>
        <w:ind w:left="709" w:right="539"/>
        <w:jc w:val="both"/>
        <w:rPr>
          <w:rFonts w:ascii="Palatino Linotype" w:hAnsi="Palatino Linotype" w:cs="Tahoma"/>
          <w:szCs w:val="22"/>
        </w:rPr>
      </w:pPr>
      <w:r w:rsidRPr="00C416DD">
        <w:rPr>
          <w:rFonts w:ascii="Palatino Linotype" w:hAnsi="Palatino Linotype" w:cs="Tahoma"/>
          <w:szCs w:val="22"/>
        </w:rPr>
        <w:t xml:space="preserve">CFDI </w:t>
      </w:r>
      <w:r w:rsidRPr="00C416DD" w:rsidR="0095687A">
        <w:rPr>
          <w:rFonts w:ascii="Palatino Linotype" w:hAnsi="Palatino Linotype" w:cs="Tahoma"/>
          <w:szCs w:val="22"/>
        </w:rPr>
        <w:t>con</w:t>
      </w:r>
      <w:r w:rsidRPr="00C416DD" w:rsidR="00D05BC8">
        <w:rPr>
          <w:rFonts w:ascii="Palatino Linotype" w:hAnsi="Palatino Linotype" w:cs="Tahoma"/>
          <w:szCs w:val="22"/>
        </w:rPr>
        <w:t xml:space="preserve"> </w:t>
      </w:r>
      <w:r w:rsidRPr="00C416DD" w:rsidR="0095687A">
        <w:rPr>
          <w:rFonts w:ascii="Palatino Linotype" w:hAnsi="Palatino Linotype" w:cs="Tahoma"/>
          <w:szCs w:val="22"/>
        </w:rPr>
        <w:t>folio</w:t>
      </w:r>
      <w:r w:rsidRPr="00C416DD">
        <w:rPr>
          <w:rFonts w:ascii="Palatino Linotype" w:hAnsi="Palatino Linotype" w:cs="Tahoma"/>
          <w:szCs w:val="22"/>
        </w:rPr>
        <w:t xml:space="preserve"> 319 de fecha treinta y uno de julio</w:t>
      </w:r>
      <w:r w:rsidRPr="00C416DD" w:rsidR="00D153DB">
        <w:rPr>
          <w:rFonts w:ascii="Palatino Linotype" w:hAnsi="Palatino Linotype" w:cs="Tahoma"/>
          <w:szCs w:val="22"/>
        </w:rPr>
        <w:t xml:space="preserve"> de dos mil quince, por concepto de Pago Derivado del Convenio Específico de Coordinación entre la Universidad Tecnológica de Nezahualcóyotl </w:t>
      </w:r>
      <w:r w:rsidRPr="00C416DD" w:rsidR="00FB1E46">
        <w:rPr>
          <w:rFonts w:ascii="Palatino Linotype" w:hAnsi="Palatino Linotype" w:cs="Tahoma"/>
          <w:szCs w:val="22"/>
        </w:rPr>
        <w:t>y la Secretaría de Desarrollo Social de fecha dieciséis de febrero de dos mil quince, por un total de $</w:t>
      </w:r>
      <w:r w:rsidRPr="00C416DD" w:rsidR="00AE79BA">
        <w:rPr>
          <w:rFonts w:ascii="Palatino Linotype" w:hAnsi="Palatino Linotype" w:cs="Tahoma"/>
          <w:szCs w:val="22"/>
        </w:rPr>
        <w:t>5,101,192.00</w:t>
      </w:r>
    </w:p>
    <w:p w:rsidRPr="00C416DD" w:rsidR="00187D0B" w:rsidP="00187D0B" w:rsidRDefault="0095687A" w14:paraId="19240754" w14:textId="2434FC26">
      <w:pPr>
        <w:pStyle w:val="Prrafodelista"/>
        <w:numPr>
          <w:ilvl w:val="0"/>
          <w:numId w:val="26"/>
        </w:numPr>
        <w:autoSpaceDE w:val="0"/>
        <w:autoSpaceDN w:val="0"/>
        <w:adjustRightInd w:val="0"/>
        <w:spacing w:line="360" w:lineRule="auto"/>
        <w:ind w:left="709" w:right="539"/>
        <w:jc w:val="both"/>
        <w:rPr>
          <w:rFonts w:ascii="Palatino Linotype" w:hAnsi="Palatino Linotype" w:cs="Tahoma"/>
          <w:szCs w:val="22"/>
        </w:rPr>
      </w:pPr>
      <w:r w:rsidRPr="00C416DD">
        <w:rPr>
          <w:rFonts w:ascii="Palatino Linotype" w:hAnsi="Palatino Linotype" w:cs="Tahoma"/>
          <w:szCs w:val="22"/>
        </w:rPr>
        <w:lastRenderedPageBreak/>
        <w:t xml:space="preserve">CFDI con folio 254 de fecha </w:t>
      </w:r>
      <w:r w:rsidRPr="00C416DD" w:rsidR="00187D0B">
        <w:rPr>
          <w:rFonts w:ascii="Palatino Linotype" w:hAnsi="Palatino Linotype" w:cs="Tahoma"/>
          <w:szCs w:val="22"/>
        </w:rPr>
        <w:t>treinta y uno de julio de dos mil quince, por concepto de Pago Derivado del Convenio Específico de Coordinación entre la Universidad Tecnológica de Nezahualcóyotl y la Secretaría de Desarrollo Social de fecha dieciséis de febrero de dos mil quince, por un total de $10,556,808.00</w:t>
      </w:r>
    </w:p>
    <w:p w:rsidRPr="00C416DD" w:rsidR="00AE79BA" w:rsidP="007C4E1E" w:rsidRDefault="00AE79BA" w14:paraId="5269A482" w14:textId="1639D67E">
      <w:pPr>
        <w:autoSpaceDE w:val="0"/>
        <w:autoSpaceDN w:val="0"/>
        <w:adjustRightInd w:val="0"/>
        <w:spacing w:line="360" w:lineRule="auto"/>
        <w:ind w:right="539"/>
        <w:jc w:val="both"/>
        <w:rPr>
          <w:rFonts w:ascii="Palatino Linotype" w:hAnsi="Palatino Linotype" w:cs="Tahoma"/>
          <w:szCs w:val="22"/>
        </w:rPr>
      </w:pPr>
    </w:p>
    <w:p w:rsidRPr="00C416DD" w:rsidR="00587F23" w:rsidP="00B20A3B" w:rsidRDefault="000436E2" w14:paraId="56E33DBD" w14:textId="77C40626">
      <w:pPr>
        <w:autoSpaceDE w:val="0"/>
        <w:autoSpaceDN w:val="0"/>
        <w:adjustRightInd w:val="0"/>
        <w:spacing w:line="360" w:lineRule="auto"/>
        <w:ind w:right="539"/>
        <w:jc w:val="both"/>
        <w:rPr>
          <w:rFonts w:ascii="Palatino Linotype" w:hAnsi="Palatino Linotype" w:cs="Tahoma"/>
          <w:b/>
          <w:sz w:val="22"/>
          <w:szCs w:val="24"/>
        </w:rPr>
      </w:pPr>
      <w:r w:rsidRPr="00C416DD">
        <w:rPr>
          <w:rFonts w:ascii="Palatino Linotype" w:hAnsi="Palatino Linotype" w:cs="Tahoma"/>
          <w:b/>
          <w:sz w:val="22"/>
          <w:szCs w:val="24"/>
        </w:rPr>
        <w:t>III</w:t>
      </w:r>
      <w:r w:rsidRPr="00C416DD" w:rsidR="00AA5A86">
        <w:rPr>
          <w:rFonts w:ascii="Palatino Linotype" w:hAnsi="Palatino Linotype" w:cs="Tahoma"/>
          <w:b/>
          <w:sz w:val="22"/>
          <w:szCs w:val="24"/>
        </w:rPr>
        <w:t xml:space="preserve">. </w:t>
      </w:r>
      <w:r w:rsidRPr="00C416DD" w:rsidR="004100AA">
        <w:rPr>
          <w:rFonts w:ascii="Palatino Linotype" w:hAnsi="Palatino Linotype" w:cs="Tahoma"/>
          <w:b/>
          <w:sz w:val="22"/>
          <w:szCs w:val="24"/>
        </w:rPr>
        <w:t>Interposición</w:t>
      </w:r>
      <w:r w:rsidRPr="00C416DD" w:rsidR="00C459A9">
        <w:rPr>
          <w:rFonts w:ascii="Palatino Linotype" w:hAnsi="Palatino Linotype" w:cs="Tahoma"/>
          <w:b/>
          <w:sz w:val="22"/>
          <w:szCs w:val="24"/>
        </w:rPr>
        <w:t xml:space="preserve"> de</w:t>
      </w:r>
      <w:r w:rsidRPr="00C416DD" w:rsidR="006E4A3B">
        <w:rPr>
          <w:rFonts w:ascii="Palatino Linotype" w:hAnsi="Palatino Linotype" w:cs="Tahoma"/>
          <w:b/>
          <w:sz w:val="22"/>
          <w:szCs w:val="24"/>
        </w:rPr>
        <w:t>l</w:t>
      </w:r>
      <w:r w:rsidRPr="00C416DD" w:rsidR="00C459A9">
        <w:rPr>
          <w:rFonts w:ascii="Palatino Linotype" w:hAnsi="Palatino Linotype" w:cs="Tahoma"/>
          <w:b/>
          <w:sz w:val="22"/>
          <w:szCs w:val="24"/>
        </w:rPr>
        <w:t xml:space="preserve"> Recurso de R</w:t>
      </w:r>
      <w:r w:rsidRPr="00C416DD" w:rsidR="00C25238">
        <w:rPr>
          <w:rFonts w:ascii="Palatino Linotype" w:hAnsi="Palatino Linotype" w:cs="Tahoma"/>
          <w:b/>
          <w:sz w:val="22"/>
          <w:szCs w:val="24"/>
        </w:rPr>
        <w:t xml:space="preserve">evisión. </w:t>
      </w:r>
    </w:p>
    <w:p w:rsidRPr="00C416DD" w:rsidR="00587F23" w:rsidP="00B20A3B" w:rsidRDefault="00587F23" w14:paraId="66C46681" w14:textId="77777777">
      <w:pPr>
        <w:autoSpaceDE w:val="0"/>
        <w:autoSpaceDN w:val="0"/>
        <w:adjustRightInd w:val="0"/>
        <w:spacing w:line="360" w:lineRule="auto"/>
        <w:jc w:val="both"/>
        <w:rPr>
          <w:rFonts w:ascii="Palatino Linotype" w:hAnsi="Palatino Linotype" w:cs="Tahoma"/>
          <w:b/>
          <w:sz w:val="22"/>
          <w:szCs w:val="22"/>
        </w:rPr>
      </w:pPr>
    </w:p>
    <w:p w:rsidRPr="00C416DD" w:rsidR="00264223" w:rsidP="00B20A3B" w:rsidRDefault="006C1B1D" w14:paraId="179D63D1" w14:textId="6BC89368">
      <w:pPr>
        <w:autoSpaceDE w:val="0"/>
        <w:autoSpaceDN w:val="0"/>
        <w:adjustRightInd w:val="0"/>
        <w:spacing w:line="360" w:lineRule="auto"/>
        <w:jc w:val="both"/>
        <w:rPr>
          <w:rFonts w:ascii="Palatino Linotype" w:hAnsi="Palatino Linotype" w:cs="Tahoma"/>
          <w:sz w:val="22"/>
          <w:szCs w:val="22"/>
        </w:rPr>
      </w:pPr>
      <w:r w:rsidRPr="00C416DD">
        <w:rPr>
          <w:rFonts w:ascii="Palatino Linotype" w:hAnsi="Palatino Linotype" w:cs="Tahoma"/>
          <w:sz w:val="22"/>
          <w:szCs w:val="22"/>
        </w:rPr>
        <w:t xml:space="preserve">Con </w:t>
      </w:r>
      <w:r w:rsidRPr="00C416DD" w:rsidR="00910549">
        <w:rPr>
          <w:rFonts w:ascii="Palatino Linotype" w:hAnsi="Palatino Linotype" w:cs="Tahoma"/>
          <w:sz w:val="22"/>
          <w:szCs w:val="22"/>
        </w:rPr>
        <w:t>fecha</w:t>
      </w:r>
      <w:r w:rsidRPr="00C416DD" w:rsidR="00830BE5">
        <w:rPr>
          <w:rFonts w:ascii="Palatino Linotype" w:hAnsi="Palatino Linotype" w:cs="Tahoma"/>
          <w:sz w:val="22"/>
          <w:szCs w:val="22"/>
        </w:rPr>
        <w:t xml:space="preserve"> </w:t>
      </w:r>
      <w:r w:rsidRPr="00C416DD" w:rsidR="000967AF">
        <w:rPr>
          <w:rFonts w:ascii="Palatino Linotype" w:hAnsi="Palatino Linotype" w:cs="Tahoma"/>
          <w:sz w:val="22"/>
          <w:szCs w:val="22"/>
        </w:rPr>
        <w:t>dos</w:t>
      </w:r>
      <w:r w:rsidRPr="00C416DD" w:rsidR="00A30286">
        <w:rPr>
          <w:rFonts w:ascii="Palatino Linotype" w:hAnsi="Palatino Linotype" w:cs="Tahoma"/>
          <w:sz w:val="22"/>
          <w:szCs w:val="22"/>
        </w:rPr>
        <w:t xml:space="preserve"> de </w:t>
      </w:r>
      <w:r w:rsidRPr="00C416DD" w:rsidR="005F38D9">
        <w:rPr>
          <w:rFonts w:ascii="Palatino Linotype" w:hAnsi="Palatino Linotype" w:cs="Tahoma"/>
          <w:sz w:val="22"/>
          <w:szCs w:val="22"/>
        </w:rPr>
        <w:t>diciembre</w:t>
      </w:r>
      <w:r w:rsidRPr="00C416DD" w:rsidR="000436E2">
        <w:rPr>
          <w:rFonts w:ascii="Palatino Linotype" w:hAnsi="Palatino Linotype" w:cs="Tahoma"/>
          <w:sz w:val="22"/>
          <w:szCs w:val="22"/>
        </w:rPr>
        <w:t xml:space="preserve"> de dos mil </w:t>
      </w:r>
      <w:r w:rsidRPr="00C416DD" w:rsidR="00A30286">
        <w:rPr>
          <w:rFonts w:ascii="Palatino Linotype" w:hAnsi="Palatino Linotype" w:cs="Tahoma"/>
          <w:sz w:val="22"/>
          <w:szCs w:val="22"/>
        </w:rPr>
        <w:t>veintiuno</w:t>
      </w:r>
      <w:r w:rsidRPr="00C416DD" w:rsidR="00C25238">
        <w:rPr>
          <w:rFonts w:ascii="Palatino Linotype" w:hAnsi="Palatino Linotype" w:cs="Tahoma"/>
          <w:sz w:val="22"/>
          <w:szCs w:val="22"/>
        </w:rPr>
        <w:t xml:space="preserve">, </w:t>
      </w:r>
      <w:r w:rsidRPr="00C416DD" w:rsidR="0057035E">
        <w:rPr>
          <w:rFonts w:ascii="Palatino Linotype" w:hAnsi="Palatino Linotype" w:cs="Tahoma"/>
          <w:sz w:val="22"/>
          <w:szCs w:val="22"/>
        </w:rPr>
        <w:t>se recibi</w:t>
      </w:r>
      <w:r w:rsidRPr="00C416DD" w:rsidR="00A1034D">
        <w:rPr>
          <w:rFonts w:ascii="Palatino Linotype" w:hAnsi="Palatino Linotype" w:cs="Tahoma"/>
          <w:sz w:val="22"/>
          <w:szCs w:val="22"/>
        </w:rPr>
        <w:t>ó</w:t>
      </w:r>
      <w:r w:rsidRPr="00C416DD" w:rsidR="0057035E">
        <w:rPr>
          <w:rFonts w:ascii="Palatino Linotype" w:hAnsi="Palatino Linotype" w:cs="Tahoma"/>
          <w:sz w:val="22"/>
          <w:szCs w:val="22"/>
        </w:rPr>
        <w:t xml:space="preserve"> en este </w:t>
      </w:r>
      <w:r w:rsidRPr="00C416DD" w:rsidR="0057035E">
        <w:rPr>
          <w:rFonts w:ascii="Palatino Linotype" w:hAnsi="Palatino Linotype" w:eastAsia="Calibri" w:cs="Tahoma"/>
          <w:sz w:val="22"/>
          <w:szCs w:val="22"/>
          <w:lang w:eastAsia="en-US"/>
        </w:rPr>
        <w:t xml:space="preserve">Instituto, a través del </w:t>
      </w:r>
      <w:r w:rsidRPr="00C416DD" w:rsidR="0057035E">
        <w:rPr>
          <w:rFonts w:ascii="Palatino Linotype" w:hAnsi="Palatino Linotype" w:cs="Tahoma"/>
          <w:sz w:val="22"/>
          <w:szCs w:val="22"/>
          <w:lang w:val="es-ES"/>
        </w:rPr>
        <w:t>Sistema de Acceso a la Información Mexiquense (SAIMEX)</w:t>
      </w:r>
      <w:r w:rsidRPr="00C416DD" w:rsidR="0057035E">
        <w:rPr>
          <w:rFonts w:ascii="Palatino Linotype" w:hAnsi="Palatino Linotype" w:cs="Tahoma"/>
          <w:sz w:val="22"/>
          <w:szCs w:val="22"/>
        </w:rPr>
        <w:t xml:space="preserve">, </w:t>
      </w:r>
      <w:r w:rsidRPr="00C416DD" w:rsidR="00A1034D">
        <w:rPr>
          <w:rFonts w:ascii="Palatino Linotype" w:hAnsi="Palatino Linotype" w:cs="Tahoma"/>
          <w:sz w:val="22"/>
          <w:szCs w:val="22"/>
        </w:rPr>
        <w:t>el</w:t>
      </w:r>
      <w:r w:rsidRPr="00C416DD" w:rsidR="0057035E">
        <w:rPr>
          <w:rFonts w:ascii="Palatino Linotype" w:hAnsi="Palatino Linotype" w:cs="Tahoma"/>
          <w:sz w:val="22"/>
          <w:szCs w:val="22"/>
        </w:rPr>
        <w:t xml:space="preserve"> Recurso de Revisión interpuesto por el </w:t>
      </w:r>
      <w:r w:rsidRPr="00C416DD" w:rsidR="00A1034D">
        <w:rPr>
          <w:rFonts w:ascii="Palatino Linotype" w:hAnsi="Palatino Linotype" w:cs="Tahoma"/>
          <w:sz w:val="22"/>
          <w:szCs w:val="22"/>
        </w:rPr>
        <w:t>ahora Recurrente</w:t>
      </w:r>
      <w:r w:rsidRPr="00C416DD" w:rsidR="0057035E">
        <w:rPr>
          <w:rFonts w:ascii="Palatino Linotype" w:hAnsi="Palatino Linotype" w:cs="Tahoma"/>
          <w:sz w:val="22"/>
          <w:szCs w:val="22"/>
        </w:rPr>
        <w:t>, en contra de la respuesta del Sujeto Obligado, en los</w:t>
      </w:r>
      <w:r w:rsidRPr="00C416DD" w:rsidR="004650F8">
        <w:rPr>
          <w:rFonts w:ascii="Palatino Linotype" w:hAnsi="Palatino Linotype" w:cs="Tahoma"/>
          <w:sz w:val="22"/>
          <w:szCs w:val="22"/>
        </w:rPr>
        <w:t xml:space="preserve"> mismos</w:t>
      </w:r>
      <w:r w:rsidRPr="00C416DD" w:rsidR="0057035E">
        <w:rPr>
          <w:rFonts w:ascii="Palatino Linotype" w:hAnsi="Palatino Linotype" w:cs="Tahoma"/>
          <w:sz w:val="22"/>
          <w:szCs w:val="22"/>
        </w:rPr>
        <w:t xml:space="preserve"> términos como se muestra a continuación: </w:t>
      </w:r>
    </w:p>
    <w:p w:rsidRPr="00C416DD" w:rsidR="00A1034D" w:rsidP="00B20A3B" w:rsidRDefault="00A1034D" w14:paraId="36FA8D0D" w14:textId="4501F3BB">
      <w:pPr>
        <w:autoSpaceDE w:val="0"/>
        <w:autoSpaceDN w:val="0"/>
        <w:adjustRightInd w:val="0"/>
        <w:spacing w:line="360" w:lineRule="auto"/>
        <w:jc w:val="both"/>
        <w:rPr>
          <w:rFonts w:ascii="Palatino Linotype" w:hAnsi="Palatino Linotype" w:cs="Tahoma"/>
          <w:sz w:val="22"/>
          <w:szCs w:val="22"/>
        </w:rPr>
      </w:pPr>
    </w:p>
    <w:p w:rsidRPr="00C416DD" w:rsidR="00A51FEF" w:rsidP="00B20A3B" w:rsidRDefault="00A1034D" w14:paraId="4361AF1C" w14:textId="1B96479E">
      <w:pPr>
        <w:tabs>
          <w:tab w:val="left" w:pos="4667"/>
        </w:tabs>
        <w:spacing w:line="360" w:lineRule="auto"/>
        <w:ind w:left="567" w:right="567"/>
        <w:jc w:val="both"/>
        <w:rPr>
          <w:rFonts w:ascii="Palatino Linotype" w:hAnsi="Palatino Linotype" w:cs="Tahoma"/>
          <w:b/>
          <w:bCs/>
        </w:rPr>
      </w:pPr>
      <w:r w:rsidRPr="00C416DD">
        <w:rPr>
          <w:rFonts w:ascii="Palatino Linotype" w:hAnsi="Palatino Linotype" w:cs="Tahoma"/>
          <w:b/>
          <w:bCs/>
        </w:rPr>
        <w:t>ACTO IMPUGNADO</w:t>
      </w:r>
    </w:p>
    <w:p w:rsidRPr="00C416DD" w:rsidR="005F38D9" w:rsidP="00B20A3B" w:rsidRDefault="00463128" w14:paraId="15522349" w14:textId="21DAC84D">
      <w:pPr>
        <w:autoSpaceDE w:val="0"/>
        <w:autoSpaceDN w:val="0"/>
        <w:adjustRightInd w:val="0"/>
        <w:spacing w:line="360" w:lineRule="auto"/>
        <w:ind w:left="567" w:right="567"/>
        <w:jc w:val="both"/>
        <w:rPr>
          <w:rFonts w:ascii="Palatino Linotype" w:hAnsi="Palatino Linotype"/>
          <w:i/>
          <w:lang w:eastAsia="es-MX"/>
        </w:rPr>
      </w:pPr>
      <w:r w:rsidRPr="00C416DD">
        <w:rPr>
          <w:rFonts w:ascii="Palatino Linotype" w:hAnsi="Palatino Linotype"/>
          <w:i/>
          <w:lang w:eastAsia="es-MX"/>
        </w:rPr>
        <w:t>Negativa de la información solicitada y la Infundada e improcedente inexistencia de la información pública</w:t>
      </w:r>
    </w:p>
    <w:p w:rsidRPr="00C416DD" w:rsidR="00463128" w:rsidP="00B20A3B" w:rsidRDefault="00463128" w14:paraId="6290CE99" w14:textId="77777777">
      <w:pPr>
        <w:autoSpaceDE w:val="0"/>
        <w:autoSpaceDN w:val="0"/>
        <w:adjustRightInd w:val="0"/>
        <w:spacing w:line="360" w:lineRule="auto"/>
        <w:ind w:left="567" w:right="567"/>
        <w:jc w:val="both"/>
        <w:rPr>
          <w:rFonts w:ascii="Palatino Linotype" w:hAnsi="Palatino Linotype" w:cs="Tahoma"/>
          <w:i/>
        </w:rPr>
      </w:pPr>
    </w:p>
    <w:p w:rsidRPr="00C416DD" w:rsidR="00BF1BAE" w:rsidP="00B20A3B" w:rsidRDefault="00A1034D" w14:paraId="1158A7BA" w14:textId="051F4492">
      <w:pPr>
        <w:autoSpaceDE w:val="0"/>
        <w:autoSpaceDN w:val="0"/>
        <w:adjustRightInd w:val="0"/>
        <w:spacing w:line="360" w:lineRule="auto"/>
        <w:ind w:left="567" w:right="567"/>
        <w:jc w:val="both"/>
        <w:rPr>
          <w:rFonts w:ascii="Palatino Linotype" w:hAnsi="Palatino Linotype" w:cs="Tahoma"/>
          <w:b/>
        </w:rPr>
      </w:pPr>
      <w:r w:rsidRPr="00C416DD">
        <w:rPr>
          <w:rFonts w:ascii="Palatino Linotype" w:hAnsi="Palatino Linotype" w:cs="Tahoma"/>
          <w:b/>
        </w:rPr>
        <w:t>RAZONES O MOTIVOS DE LA INCONFORMIDAD</w:t>
      </w:r>
    </w:p>
    <w:p w:rsidRPr="00C416DD" w:rsidR="004C537D" w:rsidP="002A7E73" w:rsidRDefault="002A7E73" w14:paraId="1609944B" w14:textId="68F3BD08">
      <w:pPr>
        <w:spacing w:line="360" w:lineRule="auto"/>
        <w:ind w:left="567" w:right="539"/>
        <w:jc w:val="both"/>
        <w:rPr>
          <w:rFonts w:ascii="Palatino Linotype" w:hAnsi="Palatino Linotype" w:cs="Tahoma"/>
          <w:i/>
        </w:rPr>
      </w:pPr>
      <w:r w:rsidRPr="00C416DD">
        <w:rPr>
          <w:rFonts w:ascii="Palatino Linotype" w:hAnsi="Palatino Linotype" w:cs="Tahoma"/>
          <w:i/>
        </w:rPr>
        <w:t>Los que se señalan y fundamentan en el oficio adjunto a la presente solicitud.</w:t>
      </w:r>
    </w:p>
    <w:p w:rsidRPr="00C416DD" w:rsidR="002A7E73" w:rsidP="002A7E73" w:rsidRDefault="002A7E73" w14:paraId="56AFC81F" w14:textId="77777777">
      <w:pPr>
        <w:spacing w:line="360" w:lineRule="auto"/>
        <w:ind w:left="567" w:right="539"/>
        <w:jc w:val="both"/>
        <w:rPr>
          <w:rFonts w:ascii="Palatino Linotype" w:hAnsi="Palatino Linotype" w:cs="Tahoma"/>
          <w:i/>
          <w:sz w:val="22"/>
          <w:szCs w:val="22"/>
        </w:rPr>
      </w:pPr>
    </w:p>
    <w:p w:rsidRPr="00C416DD" w:rsidR="004C537D" w:rsidP="004C537D" w:rsidRDefault="005273E5" w14:paraId="088AC68F" w14:textId="2E778AE5">
      <w:pPr>
        <w:spacing w:line="360" w:lineRule="auto"/>
        <w:ind w:right="-28"/>
        <w:jc w:val="both"/>
        <w:rPr>
          <w:rFonts w:ascii="Palatino Linotype" w:hAnsi="Palatino Linotype" w:cs="Tahoma"/>
          <w:sz w:val="22"/>
          <w:szCs w:val="22"/>
        </w:rPr>
      </w:pPr>
      <w:r w:rsidRPr="00C416DD">
        <w:rPr>
          <w:rFonts w:ascii="Palatino Linotype" w:hAnsi="Palatino Linotype" w:cs="Tahoma"/>
          <w:noProof/>
          <w:sz w:val="22"/>
          <w:szCs w:val="22"/>
        </w:rPr>
        <mc:AlternateContent>
          <mc:Choice Requires="wps">
            <w:drawing>
              <wp:anchor distT="0" distB="0" distL="114300" distR="114300" simplePos="0" relativeHeight="251660288" behindDoc="0" locked="0" layoutInCell="1" allowOverlap="1" wp14:anchorId="3F313BCE" wp14:editId="12031CD6">
                <wp:simplePos x="0" y="0"/>
                <wp:positionH relativeFrom="column">
                  <wp:posOffset>138853</wp:posOffset>
                </wp:positionH>
                <wp:positionV relativeFrom="paragraph">
                  <wp:posOffset>826347</wp:posOffset>
                </wp:positionV>
                <wp:extent cx="5435600" cy="1637876"/>
                <wp:effectExtent l="0" t="0" r="31750" b="19685"/>
                <wp:wrapNone/>
                <wp:docPr id="5" name="Conector recto 5"/>
                <wp:cNvGraphicFramePr/>
                <a:graphic xmlns:a="http://schemas.openxmlformats.org/drawingml/2006/main">
                  <a:graphicData uri="http://schemas.microsoft.com/office/word/2010/wordprocessingShape">
                    <wps:wsp>
                      <wps:cNvCnPr/>
                      <wps:spPr>
                        <a:xfrm flipV="1">
                          <a:off x="0" y="0"/>
                          <a:ext cx="5435600" cy="16378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5"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from="10.95pt,65.05pt" to="438.95pt,194pt" w14:anchorId="285C0E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">
                <v:stroke joinstyle="miter"/>
              </v:line>
            </w:pict>
          </mc:Fallback>
        </mc:AlternateContent>
      </w:r>
      <w:r w:rsidRPr="00C416DD" w:rsidR="004C537D">
        <w:rPr>
          <w:rFonts w:ascii="Palatino Linotype" w:hAnsi="Palatino Linotype" w:cs="Tahoma"/>
          <w:sz w:val="22"/>
          <w:szCs w:val="22"/>
        </w:rPr>
        <w:t>A las manifestaciones anteriores, el Recurrente agreg</w:t>
      </w:r>
      <w:r w:rsidRPr="00C416DD" w:rsidR="00385766">
        <w:rPr>
          <w:rFonts w:ascii="Palatino Linotype" w:hAnsi="Palatino Linotype" w:cs="Tahoma"/>
          <w:sz w:val="22"/>
          <w:szCs w:val="22"/>
        </w:rPr>
        <w:t>ó</w:t>
      </w:r>
      <w:r w:rsidRPr="00C416DD" w:rsidR="004C537D">
        <w:rPr>
          <w:rFonts w:ascii="Palatino Linotype" w:hAnsi="Palatino Linotype" w:cs="Tahoma"/>
          <w:sz w:val="22"/>
          <w:szCs w:val="22"/>
        </w:rPr>
        <w:t xml:space="preserve"> el documento denominado: </w:t>
      </w:r>
      <w:r w:rsidRPr="00C416DD" w:rsidR="004237E7">
        <w:rPr>
          <w:rFonts w:ascii="Palatino Linotype" w:hAnsi="Palatino Linotype" w:cs="Tahoma"/>
          <w:b/>
          <w:sz w:val="22"/>
          <w:szCs w:val="22"/>
        </w:rPr>
        <w:t>20211202110725(1).pdf</w:t>
      </w:r>
      <w:r w:rsidRPr="00C416DD" w:rsidR="004C537D">
        <w:rPr>
          <w:rFonts w:ascii="Palatino Linotype" w:hAnsi="Palatino Linotype" w:cs="Tahoma"/>
          <w:b/>
          <w:sz w:val="22"/>
          <w:szCs w:val="22"/>
        </w:rPr>
        <w:t xml:space="preserve">; </w:t>
      </w:r>
      <w:r w:rsidRPr="00C416DD" w:rsidR="004C537D">
        <w:rPr>
          <w:rFonts w:ascii="Palatino Linotype" w:hAnsi="Palatino Linotype" w:cs="Tahoma"/>
          <w:sz w:val="22"/>
          <w:szCs w:val="22"/>
        </w:rPr>
        <w:t>m</w:t>
      </w:r>
      <w:r w:rsidRPr="00C416DD">
        <w:rPr>
          <w:rFonts w:ascii="Palatino Linotype" w:hAnsi="Palatino Linotype" w:cs="Tahoma"/>
          <w:sz w:val="22"/>
          <w:szCs w:val="22"/>
        </w:rPr>
        <w:t xml:space="preserve">ismo que </w:t>
      </w:r>
      <w:r w:rsidRPr="00C416DD" w:rsidR="00D7278F">
        <w:rPr>
          <w:rFonts w:ascii="Palatino Linotype" w:hAnsi="Palatino Linotype" w:cs="Tahoma"/>
          <w:sz w:val="22"/>
          <w:szCs w:val="22"/>
        </w:rPr>
        <w:t xml:space="preserve">en su parte medular, da cuenta de lo siguiente: </w:t>
      </w:r>
    </w:p>
    <w:p w:rsidRPr="00C416DD" w:rsidR="004C537D" w:rsidP="004C537D" w:rsidRDefault="004C537D" w14:paraId="2BD4235D" w14:textId="7EE40FB6">
      <w:pPr>
        <w:spacing w:line="360" w:lineRule="auto"/>
        <w:ind w:right="-28"/>
        <w:jc w:val="both"/>
        <w:rPr>
          <w:rFonts w:ascii="Palatino Linotype" w:hAnsi="Palatino Linotype" w:cs="Tahoma"/>
          <w:sz w:val="22"/>
          <w:szCs w:val="22"/>
        </w:rPr>
      </w:pPr>
    </w:p>
    <w:p w:rsidRPr="00C416DD" w:rsidR="004C537D" w:rsidP="004C537D" w:rsidRDefault="00885DFB" w14:paraId="0E3F784A" w14:textId="1D68E002">
      <w:pPr>
        <w:spacing w:line="360" w:lineRule="auto"/>
        <w:ind w:left="567" w:right="-28"/>
        <w:jc w:val="both"/>
        <w:rPr>
          <w:rFonts w:ascii="Palatino Linotype" w:hAnsi="Palatino Linotype" w:cs="Tahoma"/>
          <w:sz w:val="22"/>
          <w:szCs w:val="22"/>
        </w:rPr>
      </w:pPr>
      <w:r w:rsidRPr="00C416DD">
        <w:rPr>
          <w:noProof/>
        </w:rPr>
        <w:lastRenderedPageBreak/>
        <w:drawing>
          <wp:inline distT="0" distB="0" distL="0" distR="0" wp14:anchorId="436FD358" wp14:editId="58DE6E9F">
            <wp:extent cx="5030965" cy="49155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5665" cy="4920128"/>
                    </a:xfrm>
                    <a:prstGeom prst="rect">
                      <a:avLst/>
                    </a:prstGeom>
                    <a:noFill/>
                    <a:ln>
                      <a:noFill/>
                    </a:ln>
                  </pic:spPr>
                </pic:pic>
              </a:graphicData>
            </a:graphic>
          </wp:inline>
        </w:drawing>
      </w:r>
      <w:r w:rsidRPr="00C416DD" w:rsidR="004C537D">
        <w:rPr>
          <w:rFonts w:ascii="Palatino Linotype" w:hAnsi="Palatino Linotype" w:cs="Tahoma"/>
          <w:sz w:val="22"/>
          <w:szCs w:val="22"/>
        </w:rPr>
        <w:tab/>
      </w:r>
    </w:p>
    <w:p w:rsidRPr="00C416DD" w:rsidR="005F38D9" w:rsidP="00B20A3B" w:rsidRDefault="006D42FE" w14:paraId="3D0B61FC" w14:textId="46C5DEE0">
      <w:pPr>
        <w:spacing w:line="360" w:lineRule="auto"/>
        <w:ind w:left="567" w:right="539"/>
        <w:jc w:val="both"/>
        <w:rPr>
          <w:rFonts w:ascii="Palatino Linotype" w:hAnsi="Palatino Linotype" w:cs="Tahoma"/>
          <w:i/>
          <w:sz w:val="22"/>
          <w:szCs w:val="22"/>
        </w:rPr>
      </w:pPr>
      <w:r w:rsidRPr="00C416DD">
        <w:rPr>
          <w:noProof/>
        </w:rPr>
        <w:drawing>
          <wp:inline distT="0" distB="0" distL="0" distR="0" wp14:anchorId="3004236C" wp14:editId="66D5AAB0">
            <wp:extent cx="5020733" cy="1351222"/>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33383" cy="1354626"/>
                    </a:xfrm>
                    <a:prstGeom prst="rect">
                      <a:avLst/>
                    </a:prstGeom>
                  </pic:spPr>
                </pic:pic>
              </a:graphicData>
            </a:graphic>
          </wp:inline>
        </w:drawing>
      </w:r>
    </w:p>
    <w:p w:rsidRPr="00C416DD" w:rsidR="006D42FE" w:rsidP="00B20A3B" w:rsidRDefault="006D42FE" w14:paraId="2221198C" w14:textId="77777777">
      <w:pPr>
        <w:spacing w:line="360" w:lineRule="auto"/>
        <w:ind w:left="567" w:right="539"/>
        <w:jc w:val="both"/>
        <w:rPr>
          <w:rFonts w:ascii="Palatino Linotype" w:hAnsi="Palatino Linotype" w:cs="Tahoma"/>
          <w:i/>
          <w:sz w:val="22"/>
          <w:szCs w:val="22"/>
        </w:rPr>
      </w:pPr>
    </w:p>
    <w:p w:rsidRPr="00C416DD" w:rsidR="00B31222" w:rsidP="00B20A3B" w:rsidRDefault="003D2841" w14:paraId="07266419" w14:textId="2B839459">
      <w:pPr>
        <w:spacing w:line="360" w:lineRule="auto"/>
        <w:jc w:val="both"/>
        <w:rPr>
          <w:rFonts w:ascii="Palatino Linotype" w:hAnsi="Palatino Linotype" w:eastAsia="Batang" w:cs="Tahoma"/>
          <w:b/>
          <w:bCs/>
          <w:sz w:val="22"/>
          <w:szCs w:val="22"/>
        </w:rPr>
      </w:pPr>
      <w:r w:rsidRPr="00C416DD">
        <w:rPr>
          <w:rFonts w:ascii="Palatino Linotype" w:hAnsi="Palatino Linotype" w:cs="Tahoma"/>
          <w:b/>
          <w:sz w:val="22"/>
          <w:szCs w:val="22"/>
        </w:rPr>
        <w:t>IV</w:t>
      </w:r>
      <w:r w:rsidRPr="00C416DD" w:rsidR="00B31222">
        <w:rPr>
          <w:rFonts w:ascii="Palatino Linotype" w:hAnsi="Palatino Linotype" w:cs="Tahoma"/>
          <w:b/>
          <w:sz w:val="22"/>
          <w:szCs w:val="22"/>
        </w:rPr>
        <w:t xml:space="preserve">. </w:t>
      </w:r>
      <w:r w:rsidRPr="00C416DD" w:rsidR="00B31222">
        <w:rPr>
          <w:rFonts w:ascii="Palatino Linotype" w:hAnsi="Palatino Linotype" w:eastAsia="Batang" w:cs="Tahoma"/>
          <w:b/>
          <w:bCs/>
          <w:sz w:val="22"/>
          <w:szCs w:val="22"/>
        </w:rPr>
        <w:t>Trámite de</w:t>
      </w:r>
      <w:r w:rsidRPr="00C416DD" w:rsidR="00071F57">
        <w:rPr>
          <w:rFonts w:ascii="Palatino Linotype" w:hAnsi="Palatino Linotype" w:eastAsia="Batang" w:cs="Tahoma"/>
          <w:b/>
          <w:bCs/>
          <w:sz w:val="22"/>
          <w:szCs w:val="22"/>
        </w:rPr>
        <w:t>l</w:t>
      </w:r>
      <w:r w:rsidRPr="00C416DD" w:rsidR="00B31222">
        <w:rPr>
          <w:rFonts w:ascii="Palatino Linotype" w:hAnsi="Palatino Linotype" w:eastAsia="Batang" w:cs="Tahoma"/>
          <w:b/>
          <w:bCs/>
          <w:sz w:val="22"/>
          <w:szCs w:val="22"/>
        </w:rPr>
        <w:t xml:space="preserve"> </w:t>
      </w:r>
      <w:r w:rsidRPr="00C416DD" w:rsidR="00C459A9">
        <w:rPr>
          <w:rFonts w:ascii="Palatino Linotype" w:hAnsi="Palatino Linotype" w:cs="Tahoma"/>
          <w:b/>
          <w:sz w:val="22"/>
          <w:szCs w:val="22"/>
        </w:rPr>
        <w:t>Recurso de Revisión</w:t>
      </w:r>
      <w:r w:rsidRPr="00C416DD" w:rsidR="00B73823">
        <w:rPr>
          <w:rFonts w:ascii="Palatino Linotype" w:hAnsi="Palatino Linotype" w:cs="Tahoma"/>
          <w:b/>
          <w:sz w:val="22"/>
          <w:szCs w:val="22"/>
        </w:rPr>
        <w:t xml:space="preserve"> </w:t>
      </w:r>
      <w:r w:rsidRPr="00C416DD" w:rsidR="00B31222">
        <w:rPr>
          <w:rFonts w:ascii="Palatino Linotype" w:hAnsi="Palatino Linotype" w:eastAsia="Batang" w:cs="Tahoma"/>
          <w:b/>
          <w:bCs/>
          <w:sz w:val="22"/>
          <w:szCs w:val="22"/>
        </w:rPr>
        <w:t>ante el Instituto</w:t>
      </w:r>
      <w:r w:rsidRPr="00C416DD" w:rsidR="00E445DA">
        <w:rPr>
          <w:rFonts w:ascii="Palatino Linotype" w:hAnsi="Palatino Linotype" w:eastAsia="Batang" w:cs="Tahoma"/>
          <w:b/>
          <w:bCs/>
          <w:sz w:val="22"/>
          <w:szCs w:val="22"/>
        </w:rPr>
        <w:t>.</w:t>
      </w:r>
    </w:p>
    <w:p w:rsidRPr="00C416DD" w:rsidR="00E445DA" w:rsidP="00B20A3B" w:rsidRDefault="00E445DA" w14:paraId="66DAC8BB" w14:textId="77777777">
      <w:pPr>
        <w:spacing w:line="360" w:lineRule="auto"/>
        <w:jc w:val="both"/>
        <w:rPr>
          <w:rFonts w:ascii="Palatino Linotype" w:hAnsi="Palatino Linotype" w:eastAsia="Batang" w:cs="Tahoma"/>
          <w:b/>
          <w:bCs/>
          <w:sz w:val="22"/>
          <w:szCs w:val="22"/>
        </w:rPr>
      </w:pPr>
    </w:p>
    <w:p w:rsidRPr="00C416DD" w:rsidR="00B25470" w:rsidP="00B20A3B" w:rsidRDefault="00A90F9B" w14:paraId="168CDDAD" w14:textId="77777777">
      <w:pPr>
        <w:spacing w:line="360" w:lineRule="auto"/>
        <w:jc w:val="both"/>
        <w:rPr>
          <w:rFonts w:ascii="Palatino Linotype" w:hAnsi="Palatino Linotype" w:eastAsia="Batang" w:cs="Tahoma"/>
          <w:b/>
          <w:bCs/>
          <w:sz w:val="22"/>
          <w:szCs w:val="22"/>
        </w:rPr>
      </w:pPr>
      <w:r w:rsidRPr="00C416DD">
        <w:rPr>
          <w:rFonts w:ascii="Palatino Linotype" w:hAnsi="Palatino Linotype" w:eastAsia="Batang" w:cs="Tahoma"/>
          <w:b/>
          <w:bCs/>
          <w:sz w:val="22"/>
          <w:szCs w:val="22"/>
        </w:rPr>
        <w:lastRenderedPageBreak/>
        <w:t xml:space="preserve">a) </w:t>
      </w:r>
      <w:r w:rsidRPr="00C416DD" w:rsidR="00B31222">
        <w:rPr>
          <w:rFonts w:ascii="Palatino Linotype" w:hAnsi="Palatino Linotype" w:eastAsia="Batang" w:cs="Tahoma"/>
          <w:b/>
          <w:bCs/>
          <w:sz w:val="22"/>
          <w:szCs w:val="22"/>
        </w:rPr>
        <w:t xml:space="preserve">Turno del </w:t>
      </w:r>
      <w:r w:rsidRPr="00C416DD" w:rsidR="00C459A9">
        <w:rPr>
          <w:rFonts w:ascii="Palatino Linotype" w:hAnsi="Palatino Linotype" w:cs="Tahoma"/>
          <w:b/>
          <w:sz w:val="22"/>
          <w:szCs w:val="22"/>
        </w:rPr>
        <w:t>Recurso de Revisión</w:t>
      </w:r>
      <w:r w:rsidRPr="00C416DD">
        <w:rPr>
          <w:rFonts w:ascii="Palatino Linotype" w:hAnsi="Palatino Linotype" w:eastAsia="Batang" w:cs="Tahoma"/>
          <w:b/>
          <w:bCs/>
          <w:sz w:val="22"/>
          <w:szCs w:val="22"/>
        </w:rPr>
        <w:t>.</w:t>
      </w:r>
      <w:r w:rsidRPr="00C416DD" w:rsidR="00A9024A">
        <w:rPr>
          <w:rFonts w:ascii="Palatino Linotype" w:hAnsi="Palatino Linotype" w:eastAsia="Batang" w:cs="Tahoma"/>
          <w:b/>
          <w:bCs/>
          <w:sz w:val="22"/>
          <w:szCs w:val="22"/>
        </w:rPr>
        <w:t xml:space="preserve"> </w:t>
      </w:r>
    </w:p>
    <w:p w:rsidRPr="00C416DD" w:rsidR="00B25470" w:rsidP="00B20A3B" w:rsidRDefault="00B25470" w14:paraId="0DA7C3E1" w14:textId="77777777">
      <w:pPr>
        <w:spacing w:line="360" w:lineRule="auto"/>
        <w:jc w:val="both"/>
        <w:rPr>
          <w:rFonts w:ascii="Palatino Linotype" w:hAnsi="Palatino Linotype" w:eastAsia="Batang" w:cs="Tahoma"/>
          <w:bCs/>
          <w:sz w:val="22"/>
          <w:szCs w:val="22"/>
        </w:rPr>
      </w:pPr>
    </w:p>
    <w:p w:rsidRPr="00C416DD" w:rsidR="00E9375F" w:rsidP="00B20A3B" w:rsidRDefault="00E573C6" w14:paraId="49ED67F7" w14:textId="095C641D">
      <w:pPr>
        <w:spacing w:line="360" w:lineRule="auto"/>
        <w:jc w:val="both"/>
        <w:rPr>
          <w:rFonts w:ascii="Palatino Linotype" w:hAnsi="Palatino Linotype" w:eastAsia="Batang" w:cs="Tahoma"/>
          <w:bCs/>
          <w:sz w:val="22"/>
          <w:szCs w:val="22"/>
        </w:rPr>
      </w:pPr>
      <w:r w:rsidRPr="00C416DD">
        <w:rPr>
          <w:rFonts w:ascii="Palatino Linotype" w:hAnsi="Palatino Linotype" w:eastAsia="Batang" w:cs="Tahoma"/>
          <w:bCs/>
          <w:sz w:val="22"/>
          <w:szCs w:val="22"/>
        </w:rPr>
        <w:t xml:space="preserve">Con </w:t>
      </w:r>
      <w:r w:rsidRPr="00C416DD" w:rsidR="000870B9">
        <w:rPr>
          <w:rFonts w:ascii="Palatino Linotype" w:hAnsi="Palatino Linotype" w:eastAsia="Batang" w:cs="Tahoma"/>
          <w:bCs/>
          <w:sz w:val="22"/>
          <w:szCs w:val="22"/>
        </w:rPr>
        <w:t xml:space="preserve">fecha </w:t>
      </w:r>
      <w:r w:rsidRPr="00C416DD" w:rsidR="007106E2">
        <w:rPr>
          <w:rFonts w:ascii="Palatino Linotype" w:hAnsi="Palatino Linotype" w:eastAsia="Batang" w:cs="Tahoma"/>
          <w:bCs/>
          <w:sz w:val="22"/>
          <w:szCs w:val="22"/>
        </w:rPr>
        <w:t>dos</w:t>
      </w:r>
      <w:r w:rsidRPr="00C416DD" w:rsidR="00E9375F">
        <w:rPr>
          <w:rFonts w:ascii="Palatino Linotype" w:hAnsi="Palatino Linotype" w:eastAsia="Batang" w:cs="Tahoma"/>
          <w:bCs/>
          <w:sz w:val="22"/>
          <w:szCs w:val="22"/>
        </w:rPr>
        <w:t xml:space="preserve"> de </w:t>
      </w:r>
      <w:r w:rsidRPr="00C416DD" w:rsidR="004C537D">
        <w:rPr>
          <w:rFonts w:ascii="Palatino Linotype" w:hAnsi="Palatino Linotype" w:eastAsia="Batang" w:cs="Tahoma"/>
          <w:bCs/>
          <w:sz w:val="22"/>
          <w:szCs w:val="22"/>
        </w:rPr>
        <w:t>diciembre</w:t>
      </w:r>
      <w:r w:rsidRPr="00C416DD" w:rsidR="00E9375F">
        <w:rPr>
          <w:rFonts w:ascii="Palatino Linotype" w:hAnsi="Palatino Linotype" w:eastAsia="Batang" w:cs="Tahoma"/>
          <w:bCs/>
          <w:sz w:val="22"/>
          <w:szCs w:val="22"/>
        </w:rPr>
        <w:t xml:space="preserve"> de dos mil veintiuno,</w:t>
      </w:r>
      <w:r w:rsidRPr="00C416DD" w:rsidR="00CF2141">
        <w:rPr>
          <w:rFonts w:ascii="Palatino Linotype" w:hAnsi="Palatino Linotype" w:eastAsia="Batang" w:cs="Tahoma"/>
          <w:bCs/>
          <w:sz w:val="22"/>
          <w:szCs w:val="22"/>
        </w:rPr>
        <w:t xml:space="preserve"> el</w:t>
      </w:r>
      <w:r w:rsidRPr="00C416DD" w:rsidR="00E9375F">
        <w:rPr>
          <w:rFonts w:ascii="Palatino Linotype" w:hAnsi="Palatino Linotype" w:eastAsia="Batang" w:cs="Tahoma"/>
          <w:bCs/>
          <w:sz w:val="22"/>
          <w:szCs w:val="22"/>
        </w:rPr>
        <w:t xml:space="preserve"> </w:t>
      </w:r>
      <w:r w:rsidRPr="00C416DD" w:rsidR="001F78D9">
        <w:rPr>
          <w:rFonts w:ascii="Palatino Linotype" w:hAnsi="Palatino Linotype" w:cs="Tahoma"/>
          <w:sz w:val="22"/>
          <w:szCs w:val="22"/>
          <w:lang w:val="es-ES"/>
        </w:rPr>
        <w:t>Sistema de Acceso a la Información Mexiquense (SAIMEX),</w:t>
      </w:r>
      <w:r w:rsidRPr="00C416DD" w:rsidR="00C67B70">
        <w:rPr>
          <w:rFonts w:ascii="Palatino Linotype" w:hAnsi="Palatino Linotype" w:eastAsia="Batang" w:cs="Tahoma"/>
          <w:bCs/>
          <w:sz w:val="22"/>
          <w:szCs w:val="22"/>
        </w:rPr>
        <w:t xml:space="preserve"> </w:t>
      </w:r>
      <w:r w:rsidRPr="00C416DD" w:rsidR="0057035E">
        <w:rPr>
          <w:rFonts w:ascii="Palatino Linotype" w:hAnsi="Palatino Linotype" w:eastAsia="Batang" w:cs="Tahoma"/>
          <w:bCs/>
          <w:sz w:val="22"/>
          <w:szCs w:val="22"/>
        </w:rPr>
        <w:t xml:space="preserve">asignó </w:t>
      </w:r>
      <w:r w:rsidRPr="00C416DD" w:rsidR="00403A36">
        <w:rPr>
          <w:rFonts w:ascii="Palatino Linotype" w:hAnsi="Palatino Linotype" w:eastAsia="Batang" w:cs="Tahoma"/>
          <w:bCs/>
          <w:sz w:val="22"/>
          <w:szCs w:val="22"/>
        </w:rPr>
        <w:t>el</w:t>
      </w:r>
      <w:r w:rsidRPr="00C416DD" w:rsidR="0057035E">
        <w:rPr>
          <w:rFonts w:ascii="Palatino Linotype" w:hAnsi="Palatino Linotype" w:eastAsia="Batang" w:cs="Tahoma"/>
          <w:bCs/>
          <w:sz w:val="22"/>
          <w:szCs w:val="22"/>
        </w:rPr>
        <w:t xml:space="preserve"> número de expediente </w:t>
      </w:r>
      <w:r w:rsidRPr="00C416DD" w:rsidR="00F633BA">
        <w:rPr>
          <w:rFonts w:ascii="Palatino Linotype" w:hAnsi="Palatino Linotype" w:eastAsia="Calibri" w:cs="Tahoma"/>
          <w:b/>
          <w:sz w:val="22"/>
          <w:szCs w:val="22"/>
          <w:lang w:eastAsia="en-US"/>
        </w:rPr>
        <w:t>06051/INFOEM/IP/RR/2021</w:t>
      </w:r>
      <w:r w:rsidRPr="00C416DD" w:rsidR="00E9375F">
        <w:rPr>
          <w:rFonts w:ascii="Palatino Linotype" w:hAnsi="Palatino Linotype" w:eastAsia="Calibri" w:cs="Tahoma"/>
          <w:b/>
          <w:sz w:val="22"/>
          <w:szCs w:val="22"/>
          <w:lang w:eastAsia="en-US"/>
        </w:rPr>
        <w:t>,</w:t>
      </w:r>
      <w:r w:rsidRPr="00C416DD" w:rsidR="00E70503">
        <w:rPr>
          <w:rFonts w:ascii="Palatino Linotype" w:hAnsi="Palatino Linotype" w:eastAsia="Batang" w:cs="Tahoma"/>
          <w:b/>
          <w:bCs/>
          <w:sz w:val="22"/>
          <w:szCs w:val="22"/>
        </w:rPr>
        <w:t xml:space="preserve"> </w:t>
      </w:r>
      <w:r w:rsidRPr="00C416DD" w:rsidR="00F4605B">
        <w:rPr>
          <w:rFonts w:ascii="Palatino Linotype" w:hAnsi="Palatino Linotype" w:eastAsia="Batang"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C416DD" w:rsidR="00F4605B" w:rsidP="00B20A3B" w:rsidRDefault="00F4605B" w14:paraId="30FB1325" w14:textId="77777777">
      <w:pPr>
        <w:spacing w:line="360" w:lineRule="auto"/>
        <w:jc w:val="both"/>
        <w:rPr>
          <w:rFonts w:ascii="Palatino Linotype" w:hAnsi="Palatino Linotype" w:eastAsia="Batang" w:cs="Tahoma"/>
          <w:b/>
          <w:bCs/>
          <w:sz w:val="22"/>
          <w:szCs w:val="22"/>
        </w:rPr>
      </w:pPr>
    </w:p>
    <w:p w:rsidRPr="00C416DD" w:rsidR="004650F8" w:rsidP="00B20A3B" w:rsidRDefault="00625DFB" w14:paraId="11897D83" w14:textId="33BDFBEA">
      <w:pPr>
        <w:spacing w:line="360" w:lineRule="auto"/>
        <w:jc w:val="both"/>
        <w:rPr>
          <w:rFonts w:ascii="Palatino Linotype" w:hAnsi="Palatino Linotype" w:eastAsia="Batang" w:cs="Tahoma"/>
          <w:b/>
          <w:bCs/>
          <w:sz w:val="22"/>
          <w:szCs w:val="22"/>
        </w:rPr>
      </w:pPr>
      <w:r w:rsidRPr="00C416DD">
        <w:rPr>
          <w:rFonts w:ascii="Palatino Linotype" w:hAnsi="Palatino Linotype" w:eastAsia="Batang" w:cs="Tahoma"/>
          <w:b/>
          <w:bCs/>
          <w:sz w:val="22"/>
          <w:szCs w:val="22"/>
        </w:rPr>
        <w:t>b</w:t>
      </w:r>
      <w:r w:rsidRPr="00C416DD" w:rsidR="009F46DC">
        <w:rPr>
          <w:rFonts w:ascii="Palatino Linotype" w:hAnsi="Palatino Linotype" w:eastAsia="Batang" w:cs="Tahoma"/>
          <w:b/>
          <w:bCs/>
          <w:sz w:val="22"/>
          <w:szCs w:val="22"/>
        </w:rPr>
        <w:t xml:space="preserve">) </w:t>
      </w:r>
      <w:r w:rsidRPr="00C416DD" w:rsidR="0057035E">
        <w:rPr>
          <w:rFonts w:ascii="Palatino Linotype" w:hAnsi="Palatino Linotype" w:eastAsia="Batang" w:cs="Tahoma"/>
          <w:b/>
          <w:bCs/>
          <w:sz w:val="22"/>
          <w:szCs w:val="22"/>
        </w:rPr>
        <w:t>Admisión de</w:t>
      </w:r>
      <w:r w:rsidRPr="00C416DD" w:rsidR="00F4605B">
        <w:rPr>
          <w:rFonts w:ascii="Palatino Linotype" w:hAnsi="Palatino Linotype" w:eastAsia="Batang" w:cs="Tahoma"/>
          <w:b/>
          <w:bCs/>
          <w:sz w:val="22"/>
          <w:szCs w:val="22"/>
        </w:rPr>
        <w:t>l</w:t>
      </w:r>
      <w:r w:rsidRPr="00C416DD" w:rsidR="00B31222">
        <w:rPr>
          <w:rFonts w:ascii="Palatino Linotype" w:hAnsi="Palatino Linotype" w:eastAsia="Batang" w:cs="Tahoma"/>
          <w:b/>
          <w:bCs/>
          <w:sz w:val="22"/>
          <w:szCs w:val="22"/>
        </w:rPr>
        <w:t xml:space="preserve"> </w:t>
      </w:r>
      <w:r w:rsidRPr="00C416DD" w:rsidR="00C459A9">
        <w:rPr>
          <w:rFonts w:ascii="Palatino Linotype" w:hAnsi="Palatino Linotype" w:cs="Tahoma"/>
          <w:b/>
          <w:sz w:val="22"/>
          <w:szCs w:val="22"/>
        </w:rPr>
        <w:t>Recurso de Revisión</w:t>
      </w:r>
      <w:r w:rsidRPr="00C416DD" w:rsidR="00B31222">
        <w:rPr>
          <w:rFonts w:ascii="Palatino Linotype" w:hAnsi="Palatino Linotype" w:eastAsia="Batang" w:cs="Tahoma"/>
          <w:b/>
          <w:bCs/>
          <w:sz w:val="22"/>
          <w:szCs w:val="22"/>
        </w:rPr>
        <w:t xml:space="preserve">. </w:t>
      </w:r>
    </w:p>
    <w:p w:rsidRPr="00C416DD" w:rsidR="005D151F" w:rsidP="00B20A3B" w:rsidRDefault="005D151F" w14:paraId="63942DDC" w14:textId="77777777">
      <w:pPr>
        <w:spacing w:line="360" w:lineRule="auto"/>
        <w:jc w:val="both"/>
        <w:rPr>
          <w:rFonts w:ascii="Palatino Linotype" w:hAnsi="Palatino Linotype" w:eastAsia="Batang" w:cs="Tahoma"/>
          <w:b/>
          <w:bCs/>
          <w:sz w:val="22"/>
          <w:szCs w:val="22"/>
        </w:rPr>
      </w:pPr>
    </w:p>
    <w:p w:rsidRPr="00C416DD" w:rsidR="00A21BCE" w:rsidP="00B20A3B" w:rsidRDefault="00E573C6" w14:paraId="7025B0A2" w14:textId="0010F0FD">
      <w:pPr>
        <w:spacing w:line="360" w:lineRule="auto"/>
        <w:jc w:val="both"/>
        <w:rPr>
          <w:rFonts w:ascii="Palatino Linotype" w:hAnsi="Palatino Linotype" w:cs="Tahoma"/>
          <w:bCs/>
          <w:sz w:val="22"/>
          <w:szCs w:val="22"/>
          <w:lang w:val="es-ES"/>
        </w:rPr>
      </w:pPr>
      <w:r w:rsidRPr="00C416DD">
        <w:rPr>
          <w:rFonts w:ascii="Palatino Linotype" w:hAnsi="Palatino Linotype" w:eastAsia="Batang" w:cs="Tahoma"/>
          <w:bCs/>
          <w:sz w:val="22"/>
          <w:szCs w:val="22"/>
        </w:rPr>
        <w:t xml:space="preserve">Con </w:t>
      </w:r>
      <w:r w:rsidRPr="00C416DD" w:rsidR="002241EC">
        <w:rPr>
          <w:rFonts w:ascii="Palatino Linotype" w:hAnsi="Palatino Linotype" w:eastAsia="Batang" w:cs="Tahoma"/>
          <w:bCs/>
          <w:sz w:val="22"/>
          <w:szCs w:val="22"/>
        </w:rPr>
        <w:t xml:space="preserve">fecha </w:t>
      </w:r>
      <w:r w:rsidRPr="00C416DD" w:rsidR="005D151F">
        <w:rPr>
          <w:rFonts w:ascii="Palatino Linotype" w:hAnsi="Palatino Linotype" w:eastAsia="Batang" w:cs="Tahoma"/>
          <w:bCs/>
          <w:sz w:val="22"/>
          <w:szCs w:val="22"/>
        </w:rPr>
        <w:t>siete</w:t>
      </w:r>
      <w:r w:rsidRPr="00C416DD" w:rsidR="00FB611E">
        <w:rPr>
          <w:rFonts w:ascii="Palatino Linotype" w:hAnsi="Palatino Linotype" w:eastAsia="Batang" w:cs="Tahoma"/>
          <w:bCs/>
          <w:sz w:val="22"/>
          <w:szCs w:val="22"/>
        </w:rPr>
        <w:t xml:space="preserve"> </w:t>
      </w:r>
      <w:r w:rsidRPr="00C416DD" w:rsidR="00F4605B">
        <w:rPr>
          <w:rFonts w:ascii="Palatino Linotype" w:hAnsi="Palatino Linotype" w:eastAsia="Batang" w:cs="Tahoma"/>
          <w:bCs/>
          <w:sz w:val="22"/>
          <w:szCs w:val="22"/>
        </w:rPr>
        <w:t xml:space="preserve">de </w:t>
      </w:r>
      <w:r w:rsidRPr="00C416DD" w:rsidR="004C537D">
        <w:rPr>
          <w:rFonts w:ascii="Palatino Linotype" w:hAnsi="Palatino Linotype" w:eastAsia="Batang" w:cs="Tahoma"/>
          <w:bCs/>
          <w:sz w:val="22"/>
          <w:szCs w:val="22"/>
        </w:rPr>
        <w:t>diciembre</w:t>
      </w:r>
      <w:r w:rsidRPr="00C416DD" w:rsidR="00FB611E">
        <w:rPr>
          <w:rFonts w:ascii="Palatino Linotype" w:hAnsi="Palatino Linotype" w:eastAsia="Batang" w:cs="Tahoma"/>
          <w:bCs/>
          <w:sz w:val="22"/>
          <w:szCs w:val="22"/>
        </w:rPr>
        <w:t xml:space="preserve"> de </w:t>
      </w:r>
      <w:r w:rsidRPr="00C416DD" w:rsidR="001B03BC">
        <w:rPr>
          <w:rFonts w:ascii="Palatino Linotype" w:hAnsi="Palatino Linotype" w:eastAsia="Batang" w:cs="Tahoma"/>
          <w:bCs/>
          <w:sz w:val="22"/>
          <w:szCs w:val="22"/>
        </w:rPr>
        <w:t>dos mil veint</w:t>
      </w:r>
      <w:r w:rsidRPr="00C416DD" w:rsidR="00FB611E">
        <w:rPr>
          <w:rFonts w:ascii="Palatino Linotype" w:hAnsi="Palatino Linotype" w:eastAsia="Batang" w:cs="Tahoma"/>
          <w:bCs/>
          <w:sz w:val="22"/>
          <w:szCs w:val="22"/>
        </w:rPr>
        <w:t>iuno</w:t>
      </w:r>
      <w:r w:rsidRPr="00C416DD" w:rsidR="00B31222">
        <w:rPr>
          <w:rFonts w:ascii="Palatino Linotype" w:hAnsi="Palatino Linotype" w:eastAsia="Batang" w:cs="Tahoma"/>
          <w:bCs/>
          <w:sz w:val="22"/>
          <w:szCs w:val="22"/>
        </w:rPr>
        <w:t xml:space="preserve">, </w:t>
      </w:r>
      <w:r w:rsidRPr="00C416DD" w:rsidR="009F46DC">
        <w:rPr>
          <w:rFonts w:ascii="Palatino Linotype" w:hAnsi="Palatino Linotype" w:cs="Tahoma"/>
          <w:sz w:val="22"/>
          <w:szCs w:val="22"/>
        </w:rPr>
        <w:t>se</w:t>
      </w:r>
      <w:r w:rsidRPr="00C416DD" w:rsidR="00A9024A">
        <w:rPr>
          <w:rFonts w:ascii="Palatino Linotype" w:hAnsi="Palatino Linotype" w:cs="Tahoma"/>
          <w:sz w:val="22"/>
          <w:szCs w:val="22"/>
        </w:rPr>
        <w:t xml:space="preserve"> </w:t>
      </w:r>
      <w:r w:rsidRPr="00C416DD" w:rsidR="0057035E">
        <w:rPr>
          <w:rFonts w:ascii="Palatino Linotype" w:hAnsi="Palatino Linotype" w:eastAsia="Calibri" w:cs="Tahoma"/>
          <w:sz w:val="22"/>
          <w:szCs w:val="22"/>
          <w:lang w:eastAsia="en-US"/>
        </w:rPr>
        <w:t>acordó la admisión de</w:t>
      </w:r>
      <w:r w:rsidRPr="00C416DD" w:rsidR="00F4605B">
        <w:rPr>
          <w:rFonts w:ascii="Palatino Linotype" w:hAnsi="Palatino Linotype" w:eastAsia="Calibri" w:cs="Tahoma"/>
          <w:sz w:val="22"/>
          <w:szCs w:val="22"/>
          <w:lang w:eastAsia="en-US"/>
        </w:rPr>
        <w:t>l</w:t>
      </w:r>
      <w:r w:rsidRPr="00C416DD" w:rsidR="00C459A9">
        <w:rPr>
          <w:rFonts w:ascii="Palatino Linotype" w:hAnsi="Palatino Linotype" w:cs="Tahoma"/>
          <w:sz w:val="22"/>
          <w:szCs w:val="22"/>
        </w:rPr>
        <w:t xml:space="preserve"> Recurso de R</w:t>
      </w:r>
      <w:r w:rsidRPr="00C416DD" w:rsidR="009F46DC">
        <w:rPr>
          <w:rFonts w:ascii="Palatino Linotype" w:hAnsi="Palatino Linotype" w:cs="Tahoma"/>
          <w:sz w:val="22"/>
          <w:szCs w:val="22"/>
        </w:rPr>
        <w:t xml:space="preserve">evisión </w:t>
      </w:r>
      <w:r w:rsidRPr="00C416DD" w:rsidR="00F633BA">
        <w:rPr>
          <w:rFonts w:ascii="Palatino Linotype" w:hAnsi="Palatino Linotype" w:cs="Tahoma"/>
          <w:b/>
          <w:sz w:val="22"/>
          <w:szCs w:val="22"/>
        </w:rPr>
        <w:t>06051/INFOEM/IP/RR/2021</w:t>
      </w:r>
      <w:r w:rsidRPr="00C416DD" w:rsidR="00671FBD">
        <w:rPr>
          <w:rFonts w:ascii="Palatino Linotype" w:hAnsi="Palatino Linotype" w:cs="Tahoma"/>
          <w:b/>
          <w:sz w:val="22"/>
          <w:szCs w:val="22"/>
        </w:rPr>
        <w:t>,</w:t>
      </w:r>
      <w:r w:rsidRPr="00C416DD" w:rsidR="006B7838">
        <w:rPr>
          <w:rFonts w:ascii="Palatino Linotype" w:hAnsi="Palatino Linotype" w:cs="Tahoma"/>
          <w:b/>
          <w:sz w:val="22"/>
          <w:szCs w:val="22"/>
        </w:rPr>
        <w:t xml:space="preserve"> </w:t>
      </w:r>
      <w:r w:rsidRPr="00C416DD" w:rsidR="009F46DC">
        <w:rPr>
          <w:rFonts w:ascii="Palatino Linotype" w:hAnsi="Palatino Linotype" w:cs="Tahoma"/>
          <w:sz w:val="22"/>
          <w:szCs w:val="22"/>
        </w:rPr>
        <w:t xml:space="preserve">interpuesto por </w:t>
      </w:r>
      <w:r w:rsidRPr="00C416DD">
        <w:rPr>
          <w:rFonts w:ascii="Palatino Linotype" w:hAnsi="Palatino Linotype" w:cs="Tahoma"/>
          <w:sz w:val="22"/>
          <w:szCs w:val="22"/>
        </w:rPr>
        <w:t>el</w:t>
      </w:r>
      <w:r w:rsidRPr="00C416DD" w:rsidR="00E70503">
        <w:rPr>
          <w:rFonts w:ascii="Palatino Linotype" w:hAnsi="Palatino Linotype" w:cs="Tahoma"/>
          <w:sz w:val="22"/>
          <w:szCs w:val="22"/>
        </w:rPr>
        <w:t xml:space="preserve"> </w:t>
      </w:r>
      <w:r w:rsidRPr="00C416DD" w:rsidR="001F78D9">
        <w:rPr>
          <w:rFonts w:ascii="Palatino Linotype" w:hAnsi="Palatino Linotype" w:cs="Tahoma"/>
          <w:sz w:val="22"/>
          <w:szCs w:val="22"/>
        </w:rPr>
        <w:t>R</w:t>
      </w:r>
      <w:r w:rsidRPr="00C416DD" w:rsidR="009F46DC">
        <w:rPr>
          <w:rFonts w:ascii="Palatino Linotype" w:hAnsi="Palatino Linotype" w:cs="Tahoma"/>
          <w:sz w:val="22"/>
          <w:szCs w:val="22"/>
        </w:rPr>
        <w:t xml:space="preserve">ecurrente en contra </w:t>
      </w:r>
      <w:r w:rsidRPr="00C416DD" w:rsidR="0057035E">
        <w:rPr>
          <w:rFonts w:ascii="Palatino Linotype" w:hAnsi="Palatino Linotype" w:cs="Tahoma"/>
          <w:sz w:val="22"/>
          <w:szCs w:val="22"/>
        </w:rPr>
        <w:t>de la respuesta</w:t>
      </w:r>
      <w:r w:rsidRPr="00C416DD" w:rsidR="00F4605B">
        <w:rPr>
          <w:rFonts w:ascii="Palatino Linotype" w:hAnsi="Palatino Linotype" w:cs="Tahoma"/>
          <w:sz w:val="22"/>
          <w:szCs w:val="22"/>
        </w:rPr>
        <w:t xml:space="preserve"> </w:t>
      </w:r>
      <w:r w:rsidRPr="00C416DD" w:rsidR="0057035E">
        <w:rPr>
          <w:rFonts w:ascii="Palatino Linotype" w:hAnsi="Palatino Linotype" w:cs="Tahoma"/>
          <w:sz w:val="22"/>
          <w:szCs w:val="22"/>
        </w:rPr>
        <w:t xml:space="preserve">emitida por </w:t>
      </w:r>
      <w:r w:rsidRPr="00C416DD" w:rsidR="004C537D">
        <w:rPr>
          <w:rFonts w:ascii="Palatino Linotype" w:hAnsi="Palatino Linotype" w:cs="Tahoma"/>
          <w:sz w:val="22"/>
          <w:szCs w:val="22"/>
        </w:rPr>
        <w:t>la</w:t>
      </w:r>
      <w:r w:rsidRPr="00C416DD" w:rsidR="0057035E">
        <w:rPr>
          <w:rFonts w:ascii="Palatino Linotype" w:hAnsi="Palatino Linotype" w:cs="Tahoma"/>
          <w:sz w:val="22"/>
          <w:szCs w:val="22"/>
        </w:rPr>
        <w:t xml:space="preserve"> </w:t>
      </w:r>
      <w:r w:rsidRPr="00C416DD" w:rsidR="004C537D">
        <w:rPr>
          <w:rFonts w:ascii="Palatino Linotype" w:hAnsi="Palatino Linotype" w:cs="Tahoma"/>
          <w:b/>
          <w:sz w:val="22"/>
          <w:szCs w:val="22"/>
        </w:rPr>
        <w:t>Universidad Tecnológica de Nezahualcóyotl</w:t>
      </w:r>
      <w:r w:rsidRPr="00C416DD" w:rsidR="00220BB8">
        <w:rPr>
          <w:rFonts w:ascii="Palatino Linotype" w:hAnsi="Palatino Linotype" w:cs="Tahoma"/>
          <w:sz w:val="22"/>
          <w:szCs w:val="22"/>
        </w:rPr>
        <w:t>,</w:t>
      </w:r>
      <w:r w:rsidRPr="00C416DD" w:rsidR="00257903">
        <w:rPr>
          <w:rFonts w:ascii="Palatino Linotype" w:hAnsi="Palatino Linotype" w:cs="Tahoma"/>
          <w:bCs/>
          <w:sz w:val="22"/>
          <w:szCs w:val="22"/>
          <w:lang w:val="es-ES"/>
        </w:rPr>
        <w:t xml:space="preserve"> en términos del artículo 185, fracciones I y II de la Ley de Transparencia y Acceso a la Información Pública del Estado de México y Municipios, </w:t>
      </w:r>
      <w:r w:rsidRPr="00C416DD" w:rsidR="00412E4B">
        <w:rPr>
          <w:rFonts w:ascii="Palatino Linotype" w:hAnsi="Palatino Linotype" w:cs="Tahoma"/>
          <w:bCs/>
          <w:sz w:val="22"/>
          <w:szCs w:val="22"/>
          <w:lang w:val="es-ES"/>
        </w:rPr>
        <w:t>proveído que fue notificado a las partes el ocho del mismo mes y año</w:t>
      </w:r>
      <w:r w:rsidRPr="00C416DD" w:rsidR="00257903">
        <w:rPr>
          <w:rFonts w:ascii="Palatino Linotype" w:hAnsi="Palatino Linotype" w:cs="Tahoma"/>
          <w:bCs/>
          <w:sz w:val="22"/>
          <w:szCs w:val="22"/>
          <w:lang w:val="es-ES"/>
        </w:rPr>
        <w:t>, a través del Sistema de Acceso a la Información Mexiquense (SAIMEX), en el que se les otorgó un plazo de siete días hábiles posteriores a dichas notificaciones para que manifestaran lo que a su derecho conviniera y formularan alegatos.</w:t>
      </w:r>
    </w:p>
    <w:p w:rsidRPr="00C416DD" w:rsidR="00860593" w:rsidP="00B20A3B" w:rsidRDefault="00860593" w14:paraId="253C4755" w14:textId="77777777">
      <w:pPr>
        <w:spacing w:line="360" w:lineRule="auto"/>
        <w:jc w:val="both"/>
        <w:rPr>
          <w:rFonts w:ascii="Palatino Linotype" w:hAnsi="Palatino Linotype" w:cs="Tahoma"/>
          <w:bCs/>
          <w:sz w:val="22"/>
          <w:szCs w:val="22"/>
          <w:lang w:val="es-ES"/>
        </w:rPr>
      </w:pPr>
    </w:p>
    <w:p w:rsidRPr="00C416DD" w:rsidR="008C0458" w:rsidP="008C0458" w:rsidRDefault="008C0458" w14:paraId="668B55BF" w14:textId="2C9CB6FF">
      <w:pPr>
        <w:spacing w:line="360" w:lineRule="auto"/>
        <w:jc w:val="both"/>
        <w:rPr>
          <w:rFonts w:ascii="Palatino Linotype" w:hAnsi="Palatino Linotype" w:eastAsia="Calibri" w:cs="Tahoma"/>
          <w:b/>
          <w:sz w:val="22"/>
          <w:szCs w:val="22"/>
          <w:lang w:eastAsia="en-US"/>
        </w:rPr>
      </w:pPr>
      <w:r w:rsidRPr="00C416DD">
        <w:rPr>
          <w:rFonts w:ascii="Palatino Linotype" w:hAnsi="Palatino Linotype" w:eastAsia="Calibri" w:cs="Tahoma"/>
          <w:b/>
          <w:sz w:val="22"/>
          <w:szCs w:val="22"/>
          <w:lang w:eastAsia="en-US"/>
        </w:rPr>
        <w:t>c) Ampliación de plazo para resolver.</w:t>
      </w:r>
    </w:p>
    <w:p w:rsidRPr="00C416DD" w:rsidR="008C0458" w:rsidP="008C0458" w:rsidRDefault="008C0458" w14:paraId="0A656A0A" w14:textId="77777777">
      <w:pPr>
        <w:spacing w:line="360" w:lineRule="auto"/>
        <w:jc w:val="both"/>
        <w:rPr>
          <w:rFonts w:ascii="Palatino Linotype" w:hAnsi="Palatino Linotype" w:eastAsia="Calibri" w:cs="Tahoma"/>
          <w:sz w:val="22"/>
          <w:szCs w:val="22"/>
          <w:lang w:eastAsia="en-US"/>
        </w:rPr>
      </w:pPr>
    </w:p>
    <w:p w:rsidRPr="00C416DD" w:rsidR="008C0458" w:rsidP="008C0458" w:rsidRDefault="008C0458" w14:paraId="6FA1B974" w14:textId="6AE25765">
      <w:pPr>
        <w:spacing w:line="360" w:lineRule="auto"/>
        <w:jc w:val="both"/>
        <w:rPr>
          <w:rFonts w:ascii="Palatino Linotype" w:hAnsi="Palatino Linotype" w:eastAsia="Calibri" w:cs="Tahoma"/>
          <w:sz w:val="22"/>
          <w:szCs w:val="22"/>
          <w:lang w:eastAsia="en-US"/>
        </w:rPr>
      </w:pPr>
      <w:r w:rsidRPr="00C416DD">
        <w:rPr>
          <w:rFonts w:ascii="Palatino Linotype" w:hAnsi="Palatino Linotype" w:eastAsia="Calibri" w:cs="Tahoma"/>
          <w:sz w:val="22"/>
          <w:szCs w:val="22"/>
          <w:lang w:eastAsia="en-US"/>
        </w:rPr>
        <w:t xml:space="preserve">El tres de febrero de dos mil veintidós,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 acto que </w:t>
      </w:r>
      <w:r w:rsidRPr="00C416DD">
        <w:rPr>
          <w:rFonts w:ascii="Palatino Linotype" w:hAnsi="Palatino Linotype" w:eastAsia="Calibri" w:cs="Tahoma"/>
          <w:sz w:val="22"/>
          <w:szCs w:val="22"/>
          <w:lang w:eastAsia="en-US"/>
        </w:rPr>
        <w:lastRenderedPageBreak/>
        <w:t>fue notificado a las partes, mediante el Sistema de Acceso a la Información Mexiquense (SAIMEX), el veintidós del mismo mes y año.</w:t>
      </w:r>
    </w:p>
    <w:p w:rsidRPr="00C416DD" w:rsidR="00F302BC" w:rsidP="004C537D" w:rsidRDefault="00F302BC" w14:paraId="6779E13E" w14:textId="77777777">
      <w:pPr>
        <w:tabs>
          <w:tab w:val="left" w:pos="902"/>
        </w:tabs>
        <w:spacing w:line="360" w:lineRule="auto"/>
        <w:jc w:val="both"/>
        <w:rPr>
          <w:rFonts w:ascii="Palatino Linotype" w:hAnsi="Palatino Linotype" w:cs="Tahoma"/>
          <w:b/>
          <w:bCs/>
          <w:sz w:val="22"/>
          <w:szCs w:val="22"/>
          <w:lang w:val="es-ES"/>
        </w:rPr>
      </w:pPr>
    </w:p>
    <w:p w:rsidRPr="00C416DD" w:rsidR="00FB25AB" w:rsidP="004C537D" w:rsidRDefault="00BB3C47" w14:paraId="05035D99" w14:textId="74FA9A9B">
      <w:pPr>
        <w:tabs>
          <w:tab w:val="left" w:pos="902"/>
        </w:tabs>
        <w:spacing w:line="360" w:lineRule="auto"/>
        <w:jc w:val="both"/>
        <w:rPr>
          <w:rFonts w:ascii="Palatino Linotype" w:hAnsi="Palatino Linotype" w:cs="Tahoma"/>
          <w:b/>
          <w:bCs/>
          <w:sz w:val="22"/>
          <w:szCs w:val="22"/>
          <w:lang w:val="es-ES"/>
        </w:rPr>
      </w:pPr>
      <w:r w:rsidRPr="00C416DD">
        <w:rPr>
          <w:rFonts w:ascii="Palatino Linotype" w:hAnsi="Palatino Linotype" w:cs="Tahoma"/>
          <w:b/>
          <w:bCs/>
          <w:sz w:val="22"/>
          <w:szCs w:val="22"/>
          <w:lang w:val="es-ES"/>
        </w:rPr>
        <w:t>d</w:t>
      </w:r>
      <w:r w:rsidRPr="00C416DD" w:rsidR="00FB25AB">
        <w:rPr>
          <w:rFonts w:ascii="Palatino Linotype" w:hAnsi="Palatino Linotype" w:cs="Tahoma"/>
          <w:b/>
          <w:bCs/>
          <w:sz w:val="22"/>
          <w:szCs w:val="22"/>
          <w:lang w:val="es-ES"/>
        </w:rPr>
        <w:t xml:space="preserve">) </w:t>
      </w:r>
      <w:r w:rsidRPr="00C416DD" w:rsidR="00FB25AB">
        <w:rPr>
          <w:rFonts w:ascii="Palatino Linotype" w:hAnsi="Palatino Linotype" w:cs="Tahoma"/>
          <w:b/>
          <w:sz w:val="22"/>
          <w:szCs w:val="22"/>
        </w:rPr>
        <w:t>Requerimiento de información adicional.</w:t>
      </w:r>
    </w:p>
    <w:p w:rsidRPr="00C416DD" w:rsidR="00FB25AB" w:rsidP="004C537D" w:rsidRDefault="00FB25AB" w14:paraId="080FDF0D" w14:textId="77777777">
      <w:pPr>
        <w:tabs>
          <w:tab w:val="left" w:pos="902"/>
        </w:tabs>
        <w:spacing w:line="360" w:lineRule="auto"/>
        <w:jc w:val="both"/>
        <w:rPr>
          <w:rFonts w:ascii="Palatino Linotype" w:hAnsi="Palatino Linotype" w:cs="Tahoma"/>
          <w:b/>
          <w:sz w:val="22"/>
          <w:szCs w:val="22"/>
        </w:rPr>
      </w:pPr>
    </w:p>
    <w:p w:rsidRPr="00C416DD" w:rsidR="00FB25AB" w:rsidP="00FB25AB" w:rsidRDefault="00FB25AB" w14:paraId="0DDF8E30" w14:textId="5CD83A1F">
      <w:pPr>
        <w:spacing w:line="360" w:lineRule="auto"/>
        <w:jc w:val="both"/>
        <w:rPr>
          <w:rFonts w:ascii="Palatino Linotype" w:hAnsi="Palatino Linotype" w:cs="Tahoma"/>
          <w:sz w:val="22"/>
          <w:szCs w:val="22"/>
        </w:rPr>
      </w:pPr>
      <w:r w:rsidRPr="00C416DD">
        <w:rPr>
          <w:rFonts w:ascii="Palatino Linotype" w:hAnsi="Palatino Linotype" w:cs="Tahoma"/>
          <w:sz w:val="22"/>
          <w:szCs w:val="22"/>
        </w:rPr>
        <w:t xml:space="preserve">El </w:t>
      </w:r>
      <w:r w:rsidRPr="00C416DD" w:rsidR="009C04D4">
        <w:rPr>
          <w:rFonts w:ascii="Palatino Linotype" w:hAnsi="Palatino Linotype" w:cs="Tahoma"/>
          <w:sz w:val="22"/>
          <w:szCs w:val="22"/>
        </w:rPr>
        <w:t>cuatro</w:t>
      </w:r>
      <w:r w:rsidRPr="00C416DD">
        <w:rPr>
          <w:rFonts w:ascii="Palatino Linotype" w:hAnsi="Palatino Linotype" w:cs="Tahoma"/>
          <w:sz w:val="22"/>
          <w:szCs w:val="22"/>
        </w:rPr>
        <w:t xml:space="preserve"> de </w:t>
      </w:r>
      <w:r w:rsidRPr="00C416DD" w:rsidR="009C04D4">
        <w:rPr>
          <w:rFonts w:ascii="Palatino Linotype" w:hAnsi="Palatino Linotype" w:cs="Tahoma"/>
          <w:sz w:val="22"/>
          <w:szCs w:val="22"/>
        </w:rPr>
        <w:t>febrero</w:t>
      </w:r>
      <w:r w:rsidRPr="00C416DD">
        <w:rPr>
          <w:rFonts w:ascii="Palatino Linotype" w:hAnsi="Palatino Linotype" w:cs="Tahoma"/>
          <w:sz w:val="22"/>
          <w:szCs w:val="22"/>
        </w:rPr>
        <w:t xml:space="preserve"> de dos mil </w:t>
      </w:r>
      <w:r w:rsidRPr="00C416DD" w:rsidR="009C04D4">
        <w:rPr>
          <w:rFonts w:ascii="Palatino Linotype" w:hAnsi="Palatino Linotype" w:cs="Tahoma"/>
          <w:sz w:val="22"/>
          <w:szCs w:val="22"/>
        </w:rPr>
        <w:t>veintidós</w:t>
      </w:r>
      <w:r w:rsidRPr="00C416DD">
        <w:rPr>
          <w:rFonts w:ascii="Palatino Linotype" w:hAnsi="Palatino Linotype" w:cs="Tahoma"/>
          <w:sz w:val="22"/>
          <w:szCs w:val="22"/>
        </w:rPr>
        <w:t xml:space="preserve">, se emitió un requerimiento de información adicional, rubricado por el Comisionado Ponente, dirigido a la Titular de la Unidad de Transparencia del </w:t>
      </w:r>
      <w:r w:rsidRPr="00C416DD" w:rsidR="00D213CB">
        <w:rPr>
          <w:rFonts w:ascii="Palatino Linotype" w:hAnsi="Palatino Linotype" w:cs="Tahoma"/>
          <w:sz w:val="22"/>
          <w:szCs w:val="22"/>
        </w:rPr>
        <w:t>Sujeto Obligado</w:t>
      </w:r>
      <w:r w:rsidRPr="00C416DD">
        <w:rPr>
          <w:rFonts w:ascii="Palatino Linotype" w:hAnsi="Palatino Linotype" w:cs="Tahoma"/>
          <w:sz w:val="22"/>
          <w:szCs w:val="22"/>
        </w:rPr>
        <w:t xml:space="preserve">, de conformidad con los artículos 14, fracciones I, II, V y XVI, del Reglamento Interior del Instituto de Transparencia, Acceso a la Información Pública y Protección de Datos Personales del Estado de México y Municipios, mismo que fue notificado, el </w:t>
      </w:r>
      <w:r w:rsidRPr="00C416DD" w:rsidR="00B13883">
        <w:rPr>
          <w:rFonts w:ascii="Palatino Linotype" w:hAnsi="Palatino Linotype" w:cs="Tahoma"/>
          <w:sz w:val="22"/>
          <w:szCs w:val="22"/>
        </w:rPr>
        <w:t>ocho del mismo mes y año</w:t>
      </w:r>
      <w:r w:rsidRPr="00C416DD">
        <w:rPr>
          <w:rFonts w:ascii="Palatino Linotype" w:hAnsi="Palatino Linotype" w:cs="Tahoma"/>
          <w:sz w:val="22"/>
          <w:szCs w:val="22"/>
        </w:rPr>
        <w:t xml:space="preserve"> a través del Sistema de Acceso a la Información Mexiquense (SAIMEX) y por correo electrónico institucional, por medio del cual se le solicitó que informará lo siguiente:</w:t>
      </w:r>
    </w:p>
    <w:p w:rsidRPr="00C416DD" w:rsidR="007C1CDA" w:rsidP="00FB25AB" w:rsidRDefault="007C1CDA" w14:paraId="7D86031B" w14:textId="77777777">
      <w:pPr>
        <w:spacing w:line="360" w:lineRule="auto"/>
        <w:jc w:val="both"/>
        <w:rPr>
          <w:rFonts w:ascii="Palatino Linotype" w:hAnsi="Palatino Linotype" w:cs="Tahoma"/>
          <w:sz w:val="22"/>
          <w:szCs w:val="22"/>
        </w:rPr>
      </w:pPr>
    </w:p>
    <w:p w:rsidRPr="00C416DD" w:rsidR="00EA2CF3" w:rsidP="00EA2CF3" w:rsidRDefault="00EA2CF3" w14:paraId="4DDC684B" w14:textId="77777777">
      <w:pPr>
        <w:spacing w:line="360" w:lineRule="auto"/>
        <w:ind w:left="567" w:right="539"/>
        <w:jc w:val="both"/>
        <w:rPr>
          <w:i/>
          <w:iCs/>
        </w:rPr>
      </w:pPr>
      <w:r w:rsidRPr="00C416DD">
        <w:rPr>
          <w:i/>
          <w:iCs/>
        </w:rPr>
        <w:t xml:space="preserve">a) ¿A cuántos megabytes y/o gigabytes asciende el peso total de la información? </w:t>
      </w:r>
    </w:p>
    <w:p w:rsidRPr="00C416DD" w:rsidR="00EA2CF3" w:rsidP="00EA2CF3" w:rsidRDefault="00EA2CF3" w14:paraId="79D397DE" w14:textId="77777777">
      <w:pPr>
        <w:spacing w:line="360" w:lineRule="auto"/>
        <w:ind w:left="567" w:right="539"/>
        <w:jc w:val="both"/>
        <w:rPr>
          <w:i/>
          <w:iCs/>
        </w:rPr>
      </w:pPr>
      <w:r w:rsidRPr="00C416DD">
        <w:rPr>
          <w:i/>
          <w:iCs/>
        </w:rPr>
        <w:t xml:space="preserve">b) ¿A cuántas fojas corresponde la totalidad de los documentos? </w:t>
      </w:r>
    </w:p>
    <w:p w:rsidRPr="00C416DD" w:rsidR="007C1CDA" w:rsidP="00EA2CF3" w:rsidRDefault="00EA2CF3" w14:paraId="3544C6F1" w14:textId="1B99E42F">
      <w:pPr>
        <w:spacing w:line="360" w:lineRule="auto"/>
        <w:ind w:left="567" w:right="539"/>
        <w:jc w:val="both"/>
        <w:rPr>
          <w:rFonts w:ascii="Palatino Linotype" w:hAnsi="Palatino Linotype" w:cs="Tahoma"/>
          <w:i/>
          <w:iCs/>
          <w:sz w:val="22"/>
          <w:szCs w:val="22"/>
        </w:rPr>
      </w:pPr>
      <w:r w:rsidRPr="00C416DD">
        <w:rPr>
          <w:i/>
          <w:iCs/>
        </w:rPr>
        <w:t>c) Indique si para la entrega de la información solicitada, es necesario hacer versiones públicas.</w:t>
      </w:r>
    </w:p>
    <w:p w:rsidRPr="00C416DD" w:rsidR="00860FAD" w:rsidP="004C537D" w:rsidRDefault="00860FAD" w14:paraId="6D16E944" w14:textId="4E790820">
      <w:pPr>
        <w:tabs>
          <w:tab w:val="left" w:pos="902"/>
        </w:tabs>
        <w:spacing w:line="360" w:lineRule="auto"/>
        <w:jc w:val="both"/>
        <w:rPr>
          <w:rFonts w:ascii="Palatino Linotype" w:hAnsi="Palatino Linotype" w:cs="Tahoma"/>
          <w:bCs/>
          <w:sz w:val="22"/>
          <w:szCs w:val="22"/>
          <w:lang w:val="es-ES"/>
        </w:rPr>
      </w:pPr>
    </w:p>
    <w:p w:rsidRPr="00C416DD" w:rsidR="00C45601" w:rsidP="00C45601" w:rsidRDefault="00BB3C47" w14:paraId="4676F6F7" w14:textId="18F5FF60">
      <w:pPr>
        <w:widowControl w:val="0"/>
        <w:spacing w:line="360" w:lineRule="auto"/>
        <w:jc w:val="both"/>
        <w:rPr>
          <w:rFonts w:ascii="Palatino Linotype" w:hAnsi="Palatino Linotype" w:cs="Tahoma"/>
          <w:b/>
          <w:sz w:val="22"/>
          <w:szCs w:val="22"/>
        </w:rPr>
      </w:pPr>
      <w:r w:rsidRPr="00C416DD">
        <w:rPr>
          <w:rFonts w:ascii="Palatino Linotype" w:hAnsi="Palatino Linotype" w:cs="Tahoma"/>
          <w:b/>
          <w:sz w:val="22"/>
          <w:szCs w:val="22"/>
        </w:rPr>
        <w:t>e</w:t>
      </w:r>
      <w:r w:rsidRPr="00C416DD" w:rsidR="00C45601">
        <w:rPr>
          <w:rFonts w:ascii="Palatino Linotype" w:hAnsi="Palatino Linotype" w:cs="Tahoma"/>
          <w:b/>
          <w:sz w:val="22"/>
          <w:szCs w:val="22"/>
        </w:rPr>
        <w:t>) Desahogo del Requerimiento de Información Adicional</w:t>
      </w:r>
    </w:p>
    <w:p w:rsidRPr="00C416DD" w:rsidR="00C45601" w:rsidP="00C45601" w:rsidRDefault="00C45601" w14:paraId="4E40D010" w14:textId="77777777">
      <w:pPr>
        <w:widowControl w:val="0"/>
        <w:spacing w:line="360" w:lineRule="auto"/>
        <w:jc w:val="both"/>
        <w:rPr>
          <w:rFonts w:ascii="Palatino Linotype" w:hAnsi="Palatino Linotype" w:cs="Tahoma"/>
          <w:b/>
          <w:sz w:val="22"/>
          <w:szCs w:val="22"/>
        </w:rPr>
      </w:pPr>
    </w:p>
    <w:p w:rsidRPr="00C416DD" w:rsidR="00C45601" w:rsidP="00C45601" w:rsidRDefault="00C45601" w14:paraId="1297355D" w14:textId="10D0C99D">
      <w:pPr>
        <w:spacing w:line="360" w:lineRule="auto"/>
        <w:jc w:val="both"/>
        <w:rPr>
          <w:rFonts w:ascii="Palatino Linotype" w:hAnsi="Palatino Linotype" w:cs="Tahoma"/>
          <w:sz w:val="22"/>
          <w:szCs w:val="22"/>
          <w:lang w:val="es-ES"/>
        </w:rPr>
      </w:pPr>
      <w:r w:rsidRPr="00C416DD">
        <w:rPr>
          <w:rFonts w:ascii="Palatino Linotype" w:hAnsi="Palatino Linotype" w:cs="Tahoma"/>
          <w:sz w:val="22"/>
          <w:szCs w:val="22"/>
        </w:rPr>
        <w:t xml:space="preserve">El </w:t>
      </w:r>
      <w:r w:rsidRPr="00C416DD" w:rsidR="00243EB7">
        <w:rPr>
          <w:rFonts w:ascii="Palatino Linotype" w:hAnsi="Palatino Linotype" w:cs="Tahoma"/>
          <w:sz w:val="22"/>
          <w:szCs w:val="22"/>
        </w:rPr>
        <w:t>nueve</w:t>
      </w:r>
      <w:r w:rsidRPr="00C416DD">
        <w:rPr>
          <w:rFonts w:ascii="Palatino Linotype" w:hAnsi="Palatino Linotype" w:cs="Tahoma"/>
          <w:sz w:val="22"/>
          <w:szCs w:val="22"/>
        </w:rPr>
        <w:t xml:space="preserve"> de septiembre de dos mil veintiuno, se recibió a través del Sistema de Acceso a la Información Mexiquense (SAIMEX), el</w:t>
      </w:r>
      <w:r w:rsidRPr="00C416DD">
        <w:rPr>
          <w:rFonts w:ascii="Palatino Linotype" w:hAnsi="Palatino Linotype" w:cs="Tahoma"/>
          <w:sz w:val="22"/>
          <w:szCs w:val="22"/>
          <w:lang w:val="es-ES"/>
        </w:rPr>
        <w:t xml:space="preserve"> desahogó al requerimiento de información adicional, </w:t>
      </w:r>
      <w:r w:rsidRPr="00C416DD" w:rsidR="0048753F">
        <w:rPr>
          <w:rFonts w:ascii="Palatino Linotype" w:hAnsi="Palatino Linotype" w:cs="Tahoma"/>
          <w:sz w:val="22"/>
          <w:szCs w:val="22"/>
          <w:lang w:val="es-ES"/>
        </w:rPr>
        <w:t>conforme al siguiente documento</w:t>
      </w:r>
      <w:r w:rsidRPr="00C416DD">
        <w:rPr>
          <w:rFonts w:ascii="Palatino Linotype" w:hAnsi="Palatino Linotype" w:cs="Tahoma"/>
          <w:sz w:val="22"/>
          <w:szCs w:val="22"/>
          <w:lang w:val="es-ES"/>
        </w:rPr>
        <w:t>:</w:t>
      </w:r>
    </w:p>
    <w:p w:rsidRPr="00C416DD" w:rsidR="00DC1AE6" w:rsidP="00C45601" w:rsidRDefault="00DC1AE6" w14:paraId="59CD3ADE" w14:textId="77777777">
      <w:pPr>
        <w:spacing w:line="360" w:lineRule="auto"/>
        <w:jc w:val="both"/>
        <w:rPr>
          <w:rFonts w:ascii="Palatino Linotype" w:hAnsi="Palatino Linotype" w:cs="Tahoma"/>
          <w:sz w:val="22"/>
          <w:szCs w:val="22"/>
          <w:lang w:val="es-ES"/>
        </w:rPr>
      </w:pPr>
    </w:p>
    <w:p w:rsidRPr="00C416DD" w:rsidR="00C252C8" w:rsidP="00A86D23" w:rsidRDefault="007A040E" w14:paraId="336564C0" w14:textId="4EDC4675">
      <w:pPr>
        <w:pStyle w:val="Prrafodelista"/>
        <w:numPr>
          <w:ilvl w:val="0"/>
          <w:numId w:val="27"/>
        </w:numPr>
        <w:spacing w:line="360" w:lineRule="auto"/>
        <w:ind w:left="567" w:right="539" w:firstLine="0"/>
        <w:jc w:val="both"/>
        <w:rPr>
          <w:rFonts w:ascii="Palatino Linotype" w:hAnsi="Palatino Linotype" w:cs="Tahoma"/>
          <w:b/>
          <w:bCs/>
          <w:szCs w:val="22"/>
          <w:lang w:val="es-ES"/>
        </w:rPr>
      </w:pPr>
      <w:hyperlink w:history="1" r:id="rId10">
        <w:r w:rsidRPr="00C416DD" w:rsidR="00532F3E">
          <w:rPr>
            <w:rStyle w:val="Hipervnculo"/>
            <w:rFonts w:ascii="Palatino Linotype" w:hAnsi="Palatino Linotype" w:cs="Arial"/>
            <w:b/>
            <w:bCs/>
            <w:color w:val="auto"/>
            <w:szCs w:val="22"/>
          </w:rPr>
          <w:t>Respuesta RR 06051 SAIMEX 2022.pdf</w:t>
        </w:r>
      </w:hyperlink>
      <w:r w:rsidRPr="00C416DD" w:rsidR="00D30222">
        <w:rPr>
          <w:rFonts w:ascii="Palatino Linotype" w:hAnsi="Palatino Linotype"/>
          <w:b/>
          <w:bCs/>
          <w:szCs w:val="22"/>
        </w:rPr>
        <w:t>;</w:t>
      </w:r>
      <w:r w:rsidRPr="00C416DD" w:rsidR="00C552FA">
        <w:rPr>
          <w:rFonts w:ascii="Palatino Linotype" w:hAnsi="Palatino Linotype"/>
          <w:b/>
          <w:bCs/>
          <w:szCs w:val="22"/>
        </w:rPr>
        <w:t xml:space="preserve"> </w:t>
      </w:r>
      <w:r w:rsidRPr="00C416DD" w:rsidR="00C552FA">
        <w:rPr>
          <w:rFonts w:ascii="Palatino Linotype" w:hAnsi="Palatino Linotype"/>
          <w:szCs w:val="22"/>
        </w:rPr>
        <w:t xml:space="preserve">Oficio </w:t>
      </w:r>
      <w:r w:rsidRPr="00C416DD" w:rsidR="00E3023A">
        <w:rPr>
          <w:rFonts w:ascii="Palatino Linotype" w:hAnsi="Palatino Linotype"/>
          <w:szCs w:val="22"/>
        </w:rPr>
        <w:t>número 210C</w:t>
      </w:r>
      <w:r w:rsidRPr="00C416DD" w:rsidR="00C444B5">
        <w:rPr>
          <w:rFonts w:ascii="Palatino Linotype" w:hAnsi="Palatino Linotype"/>
          <w:szCs w:val="22"/>
        </w:rPr>
        <w:t>0301020000L/113/2022 signado por el Encargado de Administración y Finanzas</w:t>
      </w:r>
      <w:r w:rsidRPr="00C416DD" w:rsidR="00EE2787">
        <w:rPr>
          <w:rFonts w:ascii="Palatino Linotype" w:hAnsi="Palatino Linotype"/>
          <w:szCs w:val="22"/>
        </w:rPr>
        <w:t xml:space="preserve">, en el cual, </w:t>
      </w:r>
      <w:r w:rsidRPr="00C416DD" w:rsidR="000265F2">
        <w:rPr>
          <w:rFonts w:ascii="Palatino Linotype" w:hAnsi="Palatino Linotype"/>
          <w:szCs w:val="22"/>
        </w:rPr>
        <w:t xml:space="preserve">establece que el Departamento de Contabilidad a su cargo, se </w:t>
      </w:r>
      <w:r w:rsidRPr="00C416DD" w:rsidR="000265F2">
        <w:rPr>
          <w:rFonts w:ascii="Palatino Linotype" w:hAnsi="Palatino Linotype"/>
          <w:szCs w:val="22"/>
        </w:rPr>
        <w:lastRenderedPageBreak/>
        <w:t xml:space="preserve">compone de tres servidores públicos, </w:t>
      </w:r>
      <w:r w:rsidRPr="00C416DD" w:rsidR="00BB403C">
        <w:rPr>
          <w:rFonts w:ascii="Palatino Linotype" w:hAnsi="Palatino Linotype"/>
          <w:szCs w:val="22"/>
        </w:rPr>
        <w:t xml:space="preserve">el titular y dos administrativos, cuya saturación de actividades, </w:t>
      </w:r>
      <w:r w:rsidRPr="00C416DD" w:rsidR="005723A7">
        <w:rPr>
          <w:rFonts w:ascii="Palatino Linotype" w:hAnsi="Palatino Linotype"/>
          <w:szCs w:val="22"/>
        </w:rPr>
        <w:t>ya es un factor que l</w:t>
      </w:r>
      <w:r w:rsidRPr="00C416DD" w:rsidR="00C252C8">
        <w:rPr>
          <w:rFonts w:ascii="Palatino Linotype" w:hAnsi="Palatino Linotype"/>
          <w:szCs w:val="22"/>
        </w:rPr>
        <w:t xml:space="preserve">imita la atención a lo requerido. </w:t>
      </w:r>
    </w:p>
    <w:p w:rsidRPr="00C416DD" w:rsidR="00886B24" w:rsidP="00A86D23" w:rsidRDefault="00886B24" w14:paraId="58ADCFD5" w14:textId="77777777">
      <w:pPr>
        <w:pStyle w:val="Prrafodelista"/>
        <w:spacing w:line="360" w:lineRule="auto"/>
        <w:ind w:left="567" w:right="539"/>
        <w:jc w:val="both"/>
        <w:rPr>
          <w:rFonts w:ascii="Palatino Linotype" w:hAnsi="Palatino Linotype" w:cs="Tahoma"/>
          <w:b/>
          <w:bCs/>
          <w:szCs w:val="22"/>
          <w:lang w:val="es-ES"/>
        </w:rPr>
      </w:pPr>
    </w:p>
    <w:p w:rsidRPr="00C416DD" w:rsidR="00886B24" w:rsidP="00A86D23" w:rsidRDefault="00886B24" w14:paraId="3EBA95D6" w14:textId="365EA8D4">
      <w:pPr>
        <w:pStyle w:val="Prrafodelista"/>
        <w:spacing w:line="360" w:lineRule="auto"/>
        <w:ind w:left="567" w:right="539"/>
        <w:jc w:val="both"/>
        <w:rPr>
          <w:rFonts w:ascii="Palatino Linotype" w:hAnsi="Palatino Linotype"/>
          <w:szCs w:val="22"/>
        </w:rPr>
      </w:pPr>
      <w:r w:rsidRPr="00C416DD">
        <w:rPr>
          <w:rFonts w:ascii="Palatino Linotype" w:hAnsi="Palatino Linotype"/>
          <w:szCs w:val="22"/>
        </w:rPr>
        <w:t xml:space="preserve">Además, que la totalidad de documentales requeridas, ascienden a un aproximado de 4,300 fojas, </w:t>
      </w:r>
      <w:r w:rsidRPr="00C416DD" w:rsidR="00382DC6">
        <w:rPr>
          <w:rFonts w:ascii="Palatino Linotype" w:hAnsi="Palatino Linotype"/>
          <w:szCs w:val="22"/>
        </w:rPr>
        <w:t xml:space="preserve">de las cuales se requiere generar la versión pública correspondiente previo a su entrega. </w:t>
      </w:r>
    </w:p>
    <w:p w:rsidRPr="00C416DD" w:rsidR="00AC6AB7" w:rsidP="00A86D23" w:rsidRDefault="00AC6AB7" w14:paraId="1EF35AE4" w14:textId="77777777">
      <w:pPr>
        <w:pStyle w:val="Prrafodelista"/>
        <w:spacing w:line="360" w:lineRule="auto"/>
        <w:ind w:left="567" w:right="539"/>
        <w:jc w:val="both"/>
        <w:rPr>
          <w:rFonts w:ascii="Palatino Linotype" w:hAnsi="Palatino Linotype"/>
          <w:szCs w:val="22"/>
        </w:rPr>
      </w:pPr>
    </w:p>
    <w:p w:rsidRPr="00C416DD" w:rsidR="00AC6AB7" w:rsidP="00A86D23" w:rsidRDefault="00AC6AB7" w14:paraId="0F59F232" w14:textId="19323081">
      <w:pPr>
        <w:pStyle w:val="Prrafodelista"/>
        <w:spacing w:line="360" w:lineRule="auto"/>
        <w:ind w:left="567" w:right="539"/>
        <w:jc w:val="both"/>
        <w:rPr>
          <w:rFonts w:ascii="Palatino Linotype" w:hAnsi="Palatino Linotype" w:cs="Tahoma"/>
          <w:b/>
          <w:bCs/>
          <w:szCs w:val="22"/>
          <w:lang w:val="es-ES"/>
        </w:rPr>
      </w:pPr>
      <w:r w:rsidRPr="00C416DD">
        <w:rPr>
          <w:rFonts w:ascii="Palatino Linotype" w:hAnsi="Palatino Linotype"/>
          <w:szCs w:val="22"/>
        </w:rPr>
        <w:t xml:space="preserve">Finalmente, que esa Unidad Administrativa no cuenta con el equipo necesario para procesar el volumen de los documentos, </w:t>
      </w:r>
      <w:r w:rsidRPr="00C416DD" w:rsidR="00627673">
        <w:rPr>
          <w:rFonts w:ascii="Palatino Linotype" w:hAnsi="Palatino Linotype"/>
          <w:szCs w:val="22"/>
        </w:rPr>
        <w:t xml:space="preserve">por lo que no se puede precisar el peso en megabytes y/o gigabytes. </w:t>
      </w:r>
    </w:p>
    <w:p w:rsidRPr="00C416DD" w:rsidR="00A86D23" w:rsidP="00B20A3B" w:rsidRDefault="00A86D23" w14:paraId="6E0B1A77" w14:textId="77777777">
      <w:pPr>
        <w:spacing w:line="360" w:lineRule="auto"/>
        <w:jc w:val="both"/>
        <w:rPr>
          <w:rFonts w:ascii="Palatino Linotype" w:hAnsi="Palatino Linotype" w:cs="Tahoma"/>
          <w:b/>
          <w:sz w:val="22"/>
          <w:szCs w:val="22"/>
        </w:rPr>
      </w:pPr>
    </w:p>
    <w:p w:rsidRPr="00C416DD" w:rsidR="00860FAD" w:rsidP="00B20A3B" w:rsidRDefault="00A86D23" w14:paraId="4E3DA126" w14:textId="3B033F6B">
      <w:pPr>
        <w:spacing w:line="360" w:lineRule="auto"/>
        <w:jc w:val="both"/>
        <w:rPr>
          <w:rFonts w:ascii="Palatino Linotype" w:hAnsi="Palatino Linotype" w:cs="Tahoma"/>
          <w:sz w:val="22"/>
          <w:szCs w:val="22"/>
        </w:rPr>
      </w:pPr>
      <w:r w:rsidRPr="00C416DD">
        <w:rPr>
          <w:rFonts w:ascii="Palatino Linotype" w:hAnsi="Palatino Linotype" w:cs="Tahoma"/>
          <w:b/>
          <w:sz w:val="22"/>
          <w:szCs w:val="22"/>
        </w:rPr>
        <w:t>f</w:t>
      </w:r>
      <w:r w:rsidRPr="00C416DD" w:rsidR="00790952">
        <w:rPr>
          <w:rFonts w:ascii="Palatino Linotype" w:hAnsi="Palatino Linotype" w:cs="Tahoma"/>
          <w:b/>
          <w:sz w:val="22"/>
          <w:szCs w:val="22"/>
        </w:rPr>
        <w:t>) Cierre de instrucción.</w:t>
      </w:r>
    </w:p>
    <w:p w:rsidRPr="00C416DD" w:rsidR="00247CBE" w:rsidP="00B20A3B" w:rsidRDefault="00247CBE" w14:paraId="332E9858" w14:textId="77777777">
      <w:pPr>
        <w:spacing w:line="360" w:lineRule="auto"/>
        <w:jc w:val="both"/>
        <w:rPr>
          <w:rFonts w:ascii="Palatino Linotype" w:hAnsi="Palatino Linotype" w:cs="Tahoma"/>
          <w:sz w:val="22"/>
          <w:szCs w:val="22"/>
        </w:rPr>
      </w:pPr>
    </w:p>
    <w:p w:rsidRPr="00C416DD" w:rsidR="001A46BC" w:rsidP="00B20A3B" w:rsidRDefault="0017147F" w14:paraId="7900E4AD" w14:textId="4348AA24">
      <w:pPr>
        <w:spacing w:line="360" w:lineRule="auto"/>
        <w:jc w:val="both"/>
        <w:rPr>
          <w:rFonts w:ascii="Palatino Linotype" w:hAnsi="Palatino Linotype" w:cs="Tahoma"/>
          <w:sz w:val="22"/>
          <w:szCs w:val="22"/>
        </w:rPr>
      </w:pPr>
      <w:r w:rsidRPr="00C416DD">
        <w:rPr>
          <w:rFonts w:ascii="Palatino Linotype" w:hAnsi="Palatino Linotype" w:cs="Tahoma"/>
          <w:sz w:val="22"/>
          <w:szCs w:val="22"/>
        </w:rPr>
        <w:t xml:space="preserve">Con fecha </w:t>
      </w:r>
      <w:r w:rsidRPr="00C416DD" w:rsidR="006409D1">
        <w:rPr>
          <w:rFonts w:ascii="Palatino Linotype" w:hAnsi="Palatino Linotype" w:cs="Tahoma"/>
          <w:sz w:val="22"/>
          <w:szCs w:val="22"/>
        </w:rPr>
        <w:t>dieciocho</w:t>
      </w:r>
      <w:r w:rsidRPr="00C416DD">
        <w:rPr>
          <w:rFonts w:ascii="Palatino Linotype" w:hAnsi="Palatino Linotype" w:cs="Tahoma"/>
          <w:sz w:val="22"/>
          <w:szCs w:val="22"/>
        </w:rPr>
        <w:t xml:space="preserve"> de </w:t>
      </w:r>
      <w:r w:rsidRPr="00C416DD" w:rsidR="006409D1">
        <w:rPr>
          <w:rFonts w:ascii="Palatino Linotype" w:hAnsi="Palatino Linotype" w:cs="Tahoma"/>
          <w:sz w:val="22"/>
          <w:szCs w:val="22"/>
        </w:rPr>
        <w:t>febrero</w:t>
      </w:r>
      <w:r w:rsidRPr="00C416DD">
        <w:rPr>
          <w:rFonts w:ascii="Palatino Linotype" w:hAnsi="Palatino Linotype" w:cs="Tahoma"/>
          <w:sz w:val="22"/>
          <w:szCs w:val="22"/>
        </w:rPr>
        <w:t xml:space="preserve"> de dos mil </w:t>
      </w:r>
      <w:r w:rsidRPr="00C416DD" w:rsidR="004C537D">
        <w:rPr>
          <w:rFonts w:ascii="Palatino Linotype" w:hAnsi="Palatino Linotype" w:cs="Tahoma"/>
          <w:sz w:val="22"/>
          <w:szCs w:val="22"/>
        </w:rPr>
        <w:t>veintidós</w:t>
      </w:r>
      <w:r w:rsidRPr="00C416DD" w:rsidR="001A46BC">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C416DD" w:rsidR="001A46BC">
        <w:rPr>
          <w:rFonts w:ascii="Palatino Linotype" w:hAnsi="Palatino Linotype" w:cs="Tahoma"/>
          <w:sz w:val="22"/>
          <w:szCs w:val="22"/>
          <w:lang w:val="es-ES"/>
        </w:rPr>
        <w:t>Sistema de Acceso a la Información Mexiquense (SAIMEX)</w:t>
      </w:r>
      <w:r w:rsidRPr="00C416DD" w:rsidR="001A46BC">
        <w:rPr>
          <w:rFonts w:ascii="Palatino Linotype" w:hAnsi="Palatino Linotype" w:cs="Tahoma"/>
          <w:sz w:val="22"/>
          <w:szCs w:val="22"/>
        </w:rPr>
        <w:t>.</w:t>
      </w:r>
    </w:p>
    <w:p w:rsidRPr="00C416DD" w:rsidR="001A46BC" w:rsidP="00B20A3B" w:rsidRDefault="001A46BC" w14:paraId="3251B909" w14:textId="77777777">
      <w:pPr>
        <w:spacing w:line="360" w:lineRule="auto"/>
        <w:jc w:val="both"/>
        <w:rPr>
          <w:rFonts w:ascii="Palatino Linotype" w:hAnsi="Palatino Linotype" w:cs="Tahoma"/>
          <w:b/>
          <w:sz w:val="22"/>
          <w:szCs w:val="22"/>
        </w:rPr>
      </w:pPr>
    </w:p>
    <w:p w:rsidRPr="00C416DD" w:rsidR="000956A2" w:rsidP="003E7676" w:rsidRDefault="001A46BC" w14:paraId="38E00181" w14:textId="4BFFEF03">
      <w:pPr>
        <w:spacing w:line="360" w:lineRule="auto"/>
        <w:jc w:val="both"/>
        <w:rPr>
          <w:rFonts w:ascii="Palatino Linotype" w:hAnsi="Palatino Linotype" w:cs="Tahoma"/>
          <w:color w:val="000000"/>
          <w:sz w:val="22"/>
          <w:szCs w:val="22"/>
        </w:rPr>
      </w:pPr>
      <w:r w:rsidRPr="00C416DD">
        <w:rPr>
          <w:rFonts w:ascii="Palatino Linotype" w:hAnsi="Palatino Linotype" w:cs="Tahoma"/>
          <w:color w:val="000000"/>
          <w:sz w:val="22"/>
          <w:szCs w:val="22"/>
        </w:rPr>
        <w:t xml:space="preserve">En razón </w:t>
      </w:r>
      <w:r w:rsidRPr="00C416DD" w:rsidR="00947BDA">
        <w:rPr>
          <w:rFonts w:ascii="Palatino Linotype" w:hAnsi="Palatino Linotype" w:cs="Tahoma"/>
          <w:color w:val="000000"/>
          <w:sz w:val="22"/>
          <w:szCs w:val="22"/>
        </w:rPr>
        <w:t>a</w:t>
      </w:r>
      <w:r w:rsidRPr="00C416DD">
        <w:rPr>
          <w:rFonts w:ascii="Palatino Linotype" w:hAnsi="Palatino Linotype" w:cs="Tahoma"/>
          <w:color w:val="000000"/>
          <w:sz w:val="22"/>
          <w:szCs w:val="22"/>
        </w:rPr>
        <w:t xml:space="preserve"> que fue debidamente sustanciado el expediente electrónico y no existe diligencia pendiente de desahogo, se emite la resolución que conforme a Derecho proceda, de acuerdo </w:t>
      </w:r>
      <w:r w:rsidRPr="00C416DD" w:rsidR="00F92CEE">
        <w:rPr>
          <w:rFonts w:ascii="Palatino Linotype" w:hAnsi="Palatino Linotype" w:cs="Tahoma"/>
          <w:color w:val="000000"/>
          <w:sz w:val="22"/>
          <w:szCs w:val="22"/>
        </w:rPr>
        <w:t>con</w:t>
      </w:r>
      <w:r w:rsidRPr="00C416DD">
        <w:rPr>
          <w:rFonts w:ascii="Palatino Linotype" w:hAnsi="Palatino Linotype" w:cs="Tahoma"/>
          <w:color w:val="000000"/>
          <w:sz w:val="22"/>
          <w:szCs w:val="22"/>
        </w:rPr>
        <w:t xml:space="preserve"> los siguientes:</w:t>
      </w:r>
    </w:p>
    <w:p w:rsidRPr="00C416DD" w:rsidR="003E7676" w:rsidP="003E7676" w:rsidRDefault="003E7676" w14:paraId="34813582" w14:textId="77777777">
      <w:pPr>
        <w:spacing w:line="360" w:lineRule="auto"/>
        <w:jc w:val="both"/>
        <w:rPr>
          <w:rFonts w:ascii="Palatino Linotype" w:hAnsi="Palatino Linotype" w:cs="Tahoma"/>
          <w:color w:val="000000"/>
          <w:sz w:val="22"/>
          <w:szCs w:val="22"/>
        </w:rPr>
      </w:pPr>
    </w:p>
    <w:p w:rsidRPr="00C416DD" w:rsidR="00860FAD" w:rsidP="00790952" w:rsidRDefault="00C064A4" w14:paraId="0325DD7B" w14:textId="0A169437">
      <w:pPr>
        <w:spacing w:line="360" w:lineRule="auto"/>
        <w:jc w:val="center"/>
        <w:rPr>
          <w:rFonts w:ascii="Palatino Linotype" w:hAnsi="Palatino Linotype" w:cs="Tahoma"/>
          <w:b/>
          <w:sz w:val="22"/>
          <w:szCs w:val="22"/>
          <w:lang w:val="es-ES"/>
        </w:rPr>
      </w:pPr>
      <w:r w:rsidRPr="00C416DD">
        <w:rPr>
          <w:rFonts w:ascii="Palatino Linotype" w:hAnsi="Palatino Linotype" w:cs="Tahoma"/>
          <w:b/>
          <w:sz w:val="22"/>
          <w:szCs w:val="22"/>
          <w:lang w:val="es-ES"/>
        </w:rPr>
        <w:t>CONSIDERANDOS</w:t>
      </w:r>
    </w:p>
    <w:p w:rsidRPr="00C416DD" w:rsidR="006409D1" w:rsidP="00790952" w:rsidRDefault="006409D1" w14:paraId="77F28DC1" w14:textId="77777777">
      <w:pPr>
        <w:spacing w:line="360" w:lineRule="auto"/>
        <w:jc w:val="center"/>
        <w:rPr>
          <w:rFonts w:ascii="Palatino Linotype" w:hAnsi="Palatino Linotype" w:cs="Tahoma"/>
          <w:b/>
          <w:sz w:val="22"/>
          <w:szCs w:val="22"/>
          <w:lang w:val="es-ES"/>
        </w:rPr>
      </w:pPr>
    </w:p>
    <w:p w:rsidRPr="00C416DD" w:rsidR="00C064A4" w:rsidP="00B20A3B" w:rsidRDefault="00C064A4" w14:paraId="3DDE0ED4" w14:textId="62A0B3E0">
      <w:pPr>
        <w:autoSpaceDE w:val="0"/>
        <w:autoSpaceDN w:val="0"/>
        <w:adjustRightInd w:val="0"/>
        <w:spacing w:line="360" w:lineRule="auto"/>
        <w:jc w:val="both"/>
        <w:rPr>
          <w:rFonts w:ascii="Palatino Linotype" w:hAnsi="Palatino Linotype" w:cs="Tahoma"/>
          <w:b/>
          <w:sz w:val="22"/>
          <w:szCs w:val="22"/>
          <w:lang w:val="es-ES"/>
        </w:rPr>
      </w:pPr>
      <w:r w:rsidRPr="00C416DD">
        <w:rPr>
          <w:rFonts w:ascii="Palatino Linotype" w:hAnsi="Palatino Linotype" w:eastAsia="Calibri" w:cs="Tahoma"/>
          <w:b/>
          <w:color w:val="000000"/>
          <w:sz w:val="22"/>
          <w:szCs w:val="22"/>
          <w:lang w:val="es-ES" w:eastAsia="es-MX"/>
        </w:rPr>
        <w:lastRenderedPageBreak/>
        <w:t>PRIMERO</w:t>
      </w:r>
      <w:r w:rsidRPr="00C416DD">
        <w:rPr>
          <w:rFonts w:ascii="Palatino Linotype" w:hAnsi="Palatino Linotype" w:eastAsia="Calibri" w:cs="Tahoma"/>
          <w:color w:val="000000"/>
          <w:sz w:val="22"/>
          <w:szCs w:val="22"/>
          <w:lang w:val="es-ES" w:eastAsia="es-MX"/>
        </w:rPr>
        <w:t xml:space="preserve">. </w:t>
      </w:r>
      <w:r w:rsidRPr="00C416DD">
        <w:rPr>
          <w:rFonts w:ascii="Palatino Linotype" w:hAnsi="Palatino Linotype" w:cs="Tahoma"/>
          <w:b/>
          <w:sz w:val="22"/>
          <w:szCs w:val="22"/>
          <w:lang w:val="es-ES"/>
        </w:rPr>
        <w:t>Competencia.</w:t>
      </w:r>
    </w:p>
    <w:p w:rsidRPr="00C416DD" w:rsidR="004650F8" w:rsidP="00B20A3B" w:rsidRDefault="004650F8" w14:paraId="4A217570" w14:textId="77777777">
      <w:pPr>
        <w:autoSpaceDE w:val="0"/>
        <w:autoSpaceDN w:val="0"/>
        <w:adjustRightInd w:val="0"/>
        <w:spacing w:line="360" w:lineRule="auto"/>
        <w:jc w:val="both"/>
        <w:rPr>
          <w:rFonts w:ascii="Palatino Linotype" w:hAnsi="Palatino Linotype" w:cs="Tahoma"/>
          <w:b/>
          <w:sz w:val="22"/>
          <w:szCs w:val="22"/>
          <w:lang w:val="es-ES"/>
        </w:rPr>
      </w:pPr>
    </w:p>
    <w:p w:rsidRPr="00C416DD" w:rsidR="00A51FEF" w:rsidP="00B20A3B" w:rsidRDefault="00A51FEF" w14:paraId="463872DE" w14:textId="77777777">
      <w:pPr>
        <w:spacing w:line="360" w:lineRule="auto"/>
        <w:jc w:val="both"/>
        <w:rPr>
          <w:rFonts w:ascii="Palatino Linotype" w:hAnsi="Palatino Linotype" w:cs="Tahoma"/>
          <w:bCs/>
          <w:sz w:val="22"/>
          <w:szCs w:val="22"/>
        </w:rPr>
      </w:pPr>
      <w:r w:rsidRPr="00C416DD">
        <w:rPr>
          <w:rFonts w:ascii="Palatino Linotype" w:hAnsi="Palatino Linotype" w:cs="Tahoma"/>
          <w:bCs/>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C416DD">
        <w:rPr>
          <w:rFonts w:ascii="Palatino Linotype" w:hAnsi="Palatino Linotype"/>
          <w:bCs/>
          <w:sz w:val="22"/>
          <w:szCs w:val="22"/>
        </w:rPr>
        <w:t xml:space="preserve"> 7°, </w:t>
      </w:r>
      <w:r w:rsidRPr="00C416DD">
        <w:rPr>
          <w:rFonts w:ascii="Palatino Linotype" w:hAnsi="Palatino Linotype" w:cs="Tahoma"/>
          <w:bCs/>
          <w:sz w:val="22"/>
          <w:szCs w:val="22"/>
        </w:rPr>
        <w:t xml:space="preserve">9°, fracciones I y XXIV y 11 del Reglamento Interior del Instituto de Transparencia, Acceso a la Información Pública y Protección de Datos Personales del Estado de México y Municipios. </w:t>
      </w:r>
    </w:p>
    <w:p w:rsidRPr="00C416DD" w:rsidR="00EB116C" w:rsidP="00B20A3B" w:rsidRDefault="00EB116C" w14:paraId="00C18E6D" w14:textId="77777777">
      <w:pPr>
        <w:spacing w:line="360" w:lineRule="auto"/>
        <w:jc w:val="both"/>
        <w:rPr>
          <w:rFonts w:ascii="Palatino Linotype" w:hAnsi="Palatino Linotype"/>
          <w:sz w:val="22"/>
          <w:szCs w:val="22"/>
        </w:rPr>
      </w:pPr>
    </w:p>
    <w:p w:rsidRPr="00C416DD" w:rsidR="00E06817" w:rsidP="00B20A3B" w:rsidRDefault="00C064A4" w14:paraId="56A05292" w14:textId="7ADD8E7E">
      <w:pPr>
        <w:spacing w:line="360" w:lineRule="auto"/>
        <w:jc w:val="both"/>
        <w:rPr>
          <w:rFonts w:ascii="Palatino Linotype" w:hAnsi="Palatino Linotype"/>
          <w:b/>
          <w:bCs/>
          <w:sz w:val="22"/>
          <w:szCs w:val="22"/>
        </w:rPr>
      </w:pPr>
      <w:r w:rsidRPr="00C416DD">
        <w:rPr>
          <w:rFonts w:ascii="Palatino Linotype" w:hAnsi="Palatino Linotype"/>
          <w:b/>
          <w:bCs/>
          <w:sz w:val="22"/>
          <w:szCs w:val="22"/>
        </w:rPr>
        <w:t>SEGUNDO. Causales de improcedencia y sobreseimiento.</w:t>
      </w:r>
    </w:p>
    <w:p w:rsidRPr="00C416DD" w:rsidR="00EC7016" w:rsidP="00B20A3B" w:rsidRDefault="00EC7016" w14:paraId="20B07FD8" w14:textId="77777777">
      <w:pPr>
        <w:spacing w:line="360" w:lineRule="auto"/>
        <w:jc w:val="both"/>
        <w:rPr>
          <w:rFonts w:ascii="Palatino Linotype" w:hAnsi="Palatino Linotype"/>
          <w:b/>
          <w:bCs/>
          <w:sz w:val="22"/>
          <w:szCs w:val="22"/>
        </w:rPr>
      </w:pPr>
    </w:p>
    <w:p w:rsidRPr="00C416DD" w:rsidR="00C064A4" w:rsidP="00B20A3B" w:rsidRDefault="00C064A4" w14:paraId="1B99988A" w14:textId="17BCBE53">
      <w:pPr>
        <w:spacing w:line="360" w:lineRule="auto"/>
        <w:jc w:val="both"/>
        <w:rPr>
          <w:rFonts w:ascii="Palatino Linotype" w:hAnsi="Palatino Linotype"/>
          <w:sz w:val="22"/>
          <w:szCs w:val="22"/>
        </w:rPr>
      </w:pPr>
      <w:r w:rsidRPr="00C416DD">
        <w:rPr>
          <w:rFonts w:ascii="Palatino Linotype" w:hAnsi="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C416DD" w:rsidR="0016555D" w:rsidP="00B20A3B" w:rsidRDefault="0016555D" w14:paraId="3EDE3C83" w14:textId="77777777">
      <w:pPr>
        <w:spacing w:line="360" w:lineRule="auto"/>
        <w:jc w:val="both"/>
        <w:rPr>
          <w:rFonts w:ascii="Palatino Linotype" w:hAnsi="Palatino Linotype"/>
          <w:sz w:val="22"/>
          <w:szCs w:val="22"/>
        </w:rPr>
      </w:pPr>
    </w:p>
    <w:p w:rsidRPr="00C416DD" w:rsidR="00C064A4" w:rsidP="00B20A3B" w:rsidRDefault="00C064A4" w14:paraId="6E7DB3C2" w14:textId="77777777">
      <w:pPr>
        <w:spacing w:line="360" w:lineRule="auto"/>
        <w:jc w:val="both"/>
        <w:rPr>
          <w:rFonts w:ascii="Palatino Linotype" w:hAnsi="Palatino Linotype"/>
          <w:sz w:val="22"/>
          <w:szCs w:val="22"/>
        </w:rPr>
      </w:pPr>
      <w:r w:rsidRPr="00C416DD">
        <w:rPr>
          <w:rFonts w:ascii="Palatino Linotype" w:hAnsi="Palatino Linotype"/>
          <w:sz w:val="22"/>
          <w:szCs w:val="22"/>
        </w:rPr>
        <w:lastRenderedPageBreak/>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C416DD" w:rsidR="00C064A4" w:rsidP="00B20A3B" w:rsidRDefault="00C064A4" w14:paraId="6765FA35" w14:textId="77777777">
      <w:pPr>
        <w:spacing w:line="360" w:lineRule="auto"/>
        <w:jc w:val="both"/>
        <w:rPr>
          <w:rFonts w:ascii="Palatino Linotype" w:hAnsi="Palatino Linotype"/>
          <w:sz w:val="22"/>
          <w:szCs w:val="22"/>
        </w:rPr>
      </w:pPr>
    </w:p>
    <w:p w:rsidRPr="00C416DD" w:rsidR="00C064A4" w:rsidP="00B20A3B" w:rsidRDefault="00C064A4" w14:paraId="4E3CB046" w14:textId="77777777">
      <w:pPr>
        <w:spacing w:line="360" w:lineRule="auto"/>
        <w:jc w:val="both"/>
        <w:rPr>
          <w:rFonts w:ascii="Palatino Linotype" w:hAnsi="Palatino Linotype"/>
          <w:b/>
          <w:bCs/>
          <w:sz w:val="22"/>
          <w:szCs w:val="22"/>
        </w:rPr>
      </w:pPr>
      <w:r w:rsidRPr="00C416DD">
        <w:rPr>
          <w:rFonts w:ascii="Palatino Linotype" w:hAnsi="Palatino Linotype"/>
          <w:b/>
          <w:bCs/>
          <w:sz w:val="22"/>
          <w:szCs w:val="22"/>
        </w:rPr>
        <w:t>Causales de sobreseimiento.</w:t>
      </w:r>
    </w:p>
    <w:p w:rsidRPr="00C416DD" w:rsidR="00C064A4" w:rsidP="00B20A3B" w:rsidRDefault="00C064A4" w14:paraId="09435249" w14:textId="77777777">
      <w:pPr>
        <w:spacing w:line="360" w:lineRule="auto"/>
        <w:jc w:val="both"/>
        <w:rPr>
          <w:rFonts w:ascii="Palatino Linotype" w:hAnsi="Palatino Linotype"/>
          <w:sz w:val="22"/>
          <w:szCs w:val="22"/>
        </w:rPr>
      </w:pPr>
      <w:r w:rsidRPr="00C416DD">
        <w:rPr>
          <w:rFonts w:ascii="Palatino Linotype" w:hAnsi="Palatino Linotype"/>
          <w:sz w:val="22"/>
          <w:szCs w:val="22"/>
        </w:rPr>
        <w:t> </w:t>
      </w:r>
    </w:p>
    <w:p w:rsidRPr="00C416DD" w:rsidR="00C064A4" w:rsidP="00B20A3B" w:rsidRDefault="00C064A4" w14:paraId="1F2F40FB" w14:textId="7DF6095C">
      <w:pPr>
        <w:spacing w:line="360" w:lineRule="auto"/>
        <w:jc w:val="both"/>
        <w:rPr>
          <w:rFonts w:ascii="Palatino Linotype" w:hAnsi="Palatino Linotype"/>
          <w:sz w:val="22"/>
          <w:szCs w:val="22"/>
        </w:rPr>
      </w:pPr>
      <w:r w:rsidRPr="00C416DD">
        <w:rPr>
          <w:rFonts w:ascii="Palatino Linotype" w:hAnsi="Palatino Linotype"/>
          <w:sz w:val="22"/>
          <w:szCs w:val="22"/>
        </w:rPr>
        <w:t>Por ser de previo y especial pronunciamiento, este Instituto analiza si se actualiza alguna causal de sobreseimiento.</w:t>
      </w:r>
    </w:p>
    <w:p w:rsidRPr="00C416DD" w:rsidR="004C4B8E" w:rsidP="00B20A3B" w:rsidRDefault="004C4B8E" w14:paraId="62D20781" w14:textId="77777777">
      <w:pPr>
        <w:spacing w:line="360" w:lineRule="auto"/>
        <w:jc w:val="both"/>
        <w:rPr>
          <w:rFonts w:ascii="Palatino Linotype" w:hAnsi="Palatino Linotype"/>
          <w:sz w:val="22"/>
          <w:szCs w:val="22"/>
        </w:rPr>
      </w:pPr>
    </w:p>
    <w:p w:rsidRPr="00C416DD" w:rsidR="00C064A4" w:rsidP="00B20A3B" w:rsidRDefault="00C064A4" w14:paraId="1369EC46" w14:textId="5BEE99E3">
      <w:pPr>
        <w:spacing w:line="360" w:lineRule="auto"/>
        <w:jc w:val="both"/>
        <w:rPr>
          <w:rFonts w:ascii="Palatino Linotype" w:hAnsi="Palatino Linotype"/>
          <w:sz w:val="22"/>
          <w:szCs w:val="22"/>
        </w:rPr>
      </w:pPr>
      <w:r w:rsidRPr="00C416DD">
        <w:rPr>
          <w:rFonts w:ascii="Palatino Linotype" w:hAnsi="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C416DD" w:rsidR="00C064A4" w:rsidP="00B20A3B" w:rsidRDefault="00C064A4" w14:paraId="6D16246E" w14:textId="585AD2DF">
      <w:pPr>
        <w:spacing w:line="360" w:lineRule="auto"/>
        <w:jc w:val="both"/>
        <w:rPr>
          <w:rFonts w:ascii="Palatino Linotype" w:hAnsi="Palatino Linotype"/>
          <w:sz w:val="22"/>
          <w:szCs w:val="22"/>
        </w:rPr>
      </w:pPr>
      <w:r w:rsidRPr="00C416DD">
        <w:rPr>
          <w:rFonts w:ascii="Palatino Linotype" w:hAnsi="Palatino Linotype"/>
          <w:sz w:val="22"/>
          <w:szCs w:val="22"/>
        </w:rPr>
        <w:t>En ese orden de ideas, toda vez que no ha quedado por completo sin materia el Recurso de Revisión, se considera procedente entrar al fondo del presente asunto, al no quedar sin materia.</w:t>
      </w:r>
    </w:p>
    <w:p w:rsidRPr="00C416DD" w:rsidR="00764F0C" w:rsidP="00B20A3B" w:rsidRDefault="00764F0C" w14:paraId="781C5D53" w14:textId="77777777">
      <w:pPr>
        <w:spacing w:line="360" w:lineRule="auto"/>
        <w:jc w:val="both"/>
        <w:rPr>
          <w:rFonts w:ascii="Palatino Linotype" w:hAnsi="Palatino Linotype"/>
          <w:sz w:val="22"/>
          <w:szCs w:val="22"/>
        </w:rPr>
      </w:pPr>
    </w:p>
    <w:p w:rsidRPr="00C416DD" w:rsidR="004650F8" w:rsidP="00B20A3B" w:rsidRDefault="00C064A4" w14:paraId="0B469E5C" w14:textId="7D2BB7D2">
      <w:pPr>
        <w:spacing w:line="360" w:lineRule="auto"/>
        <w:rPr>
          <w:rFonts w:ascii="Palatino Linotype" w:hAnsi="Palatino Linotype"/>
          <w:b/>
          <w:bCs/>
          <w:sz w:val="22"/>
          <w:szCs w:val="22"/>
        </w:rPr>
      </w:pPr>
      <w:r w:rsidRPr="00C416DD">
        <w:rPr>
          <w:rFonts w:ascii="Palatino Linotype" w:hAnsi="Palatino Linotype"/>
          <w:b/>
          <w:bCs/>
          <w:sz w:val="22"/>
          <w:szCs w:val="22"/>
        </w:rPr>
        <w:t xml:space="preserve">TERCERO. Determinación de la Controversia. </w:t>
      </w:r>
    </w:p>
    <w:p w:rsidRPr="00C416DD" w:rsidR="00B66764" w:rsidP="00B20A3B" w:rsidRDefault="00B66764" w14:paraId="52496CEC" w14:textId="77777777">
      <w:pPr>
        <w:spacing w:line="360" w:lineRule="auto"/>
        <w:rPr>
          <w:rFonts w:ascii="Palatino Linotype" w:hAnsi="Palatino Linotype"/>
          <w:b/>
          <w:bCs/>
          <w:sz w:val="22"/>
          <w:szCs w:val="22"/>
        </w:rPr>
      </w:pPr>
    </w:p>
    <w:p w:rsidRPr="00C416DD" w:rsidR="004650F8" w:rsidP="00B20A3B" w:rsidRDefault="00C064A4" w14:paraId="41FAE6F8" w14:textId="25ACEBF4">
      <w:pPr>
        <w:spacing w:line="360" w:lineRule="auto"/>
        <w:jc w:val="both"/>
        <w:rPr>
          <w:rFonts w:ascii="Palatino Linotype" w:hAnsi="Palatino Linotype"/>
          <w:sz w:val="22"/>
          <w:szCs w:val="24"/>
        </w:rPr>
      </w:pPr>
      <w:r w:rsidRPr="00C416DD">
        <w:rPr>
          <w:rFonts w:ascii="Palatino Linotype" w:hAnsi="Palatino Linotype"/>
          <w:sz w:val="22"/>
          <w:szCs w:val="22"/>
        </w:rPr>
        <w:lastRenderedPageBreak/>
        <w:t>Una vez realizado el estudio de las constancias que integran el expediente en que se actúa, se desprende que el Particular solicitó al Sujeto Obligado</w:t>
      </w:r>
      <w:r w:rsidRPr="00C416DD" w:rsidR="00A46061">
        <w:rPr>
          <w:rFonts w:ascii="Palatino Linotype" w:hAnsi="Palatino Linotype"/>
          <w:sz w:val="22"/>
          <w:szCs w:val="22"/>
        </w:rPr>
        <w:t>,</w:t>
      </w:r>
      <w:r w:rsidRPr="00C416DD" w:rsidR="00CB6D7B">
        <w:rPr>
          <w:rFonts w:ascii="Palatino Linotype" w:hAnsi="Palatino Linotype"/>
          <w:sz w:val="22"/>
          <w:szCs w:val="22"/>
        </w:rPr>
        <w:t xml:space="preserve"> </w:t>
      </w:r>
      <w:r w:rsidRPr="00C416DD" w:rsidR="004E28B1">
        <w:rPr>
          <w:rFonts w:ascii="Palatino Linotype" w:hAnsi="Palatino Linotype"/>
          <w:sz w:val="22"/>
          <w:szCs w:val="22"/>
        </w:rPr>
        <w:t xml:space="preserve">lo siguiente: </w:t>
      </w:r>
    </w:p>
    <w:p w:rsidRPr="00C416DD" w:rsidR="000B3F7F" w:rsidP="00B20A3B" w:rsidRDefault="00B66764" w14:paraId="1BE45C6C" w14:textId="53A39F0D">
      <w:pPr>
        <w:tabs>
          <w:tab w:val="left" w:pos="1152"/>
        </w:tabs>
        <w:spacing w:line="360" w:lineRule="auto"/>
        <w:jc w:val="both"/>
        <w:rPr>
          <w:rFonts w:ascii="Palatino Linotype" w:hAnsi="Palatino Linotype"/>
          <w:sz w:val="22"/>
          <w:szCs w:val="24"/>
        </w:rPr>
      </w:pPr>
      <w:r w:rsidRPr="00C416DD">
        <w:rPr>
          <w:rFonts w:ascii="Palatino Linotype" w:hAnsi="Palatino Linotype"/>
          <w:sz w:val="22"/>
          <w:szCs w:val="24"/>
        </w:rPr>
        <w:tab/>
      </w:r>
    </w:p>
    <w:p w:rsidRPr="00C416DD" w:rsidR="004E28B1" w:rsidP="004E28B1" w:rsidRDefault="004E28B1" w14:paraId="61209F09" w14:textId="77777777">
      <w:pPr>
        <w:pStyle w:val="Prrafodelista"/>
        <w:numPr>
          <w:ilvl w:val="0"/>
          <w:numId w:val="28"/>
        </w:numPr>
        <w:tabs>
          <w:tab w:val="left" w:pos="4667"/>
        </w:tabs>
        <w:spacing w:line="360" w:lineRule="auto"/>
        <w:ind w:left="567" w:right="-28"/>
        <w:jc w:val="both"/>
        <w:rPr>
          <w:rFonts w:ascii="Palatino Linotype" w:hAnsi="Palatino Linotype"/>
        </w:rPr>
      </w:pPr>
      <w:bookmarkStart w:name="_Hlk95994095" w:id="1"/>
      <w:r w:rsidRPr="00C416DD">
        <w:rPr>
          <w:rFonts w:ascii="Palatino Linotype" w:hAnsi="Palatino Linotype"/>
        </w:rPr>
        <w:t>Convenio General de Coordinación celebrado el día 31 de octubre de 2013 entre la Secretaría de Desarrollo Social y la Universidad Tecnológica de Nezahualcóyotl.</w:t>
      </w:r>
    </w:p>
    <w:p w:rsidRPr="00C416DD" w:rsidR="004E28B1" w:rsidP="004E28B1" w:rsidRDefault="004E28B1" w14:paraId="3B820CBD" w14:textId="6D171058">
      <w:pPr>
        <w:pStyle w:val="Prrafodelista"/>
        <w:numPr>
          <w:ilvl w:val="0"/>
          <w:numId w:val="28"/>
        </w:numPr>
        <w:tabs>
          <w:tab w:val="left" w:pos="4667"/>
        </w:tabs>
        <w:spacing w:line="360" w:lineRule="auto"/>
        <w:ind w:left="567" w:right="-28"/>
        <w:jc w:val="both"/>
        <w:rPr>
          <w:rFonts w:ascii="Palatino Linotype" w:hAnsi="Palatino Linotype"/>
        </w:rPr>
      </w:pPr>
      <w:r w:rsidRPr="00C416DD">
        <w:rPr>
          <w:rFonts w:ascii="Palatino Linotype" w:hAnsi="Palatino Linotype"/>
        </w:rPr>
        <w:t>Acuse de recibo del oficio s/n del 16 de febrero de 2015, signado por el Rector de la Universidad, dirigido a la Subsecretaría de Desarrollo Comunitario y Participación Social de la SEDESO</w:t>
      </w:r>
      <w:r w:rsidRPr="00C416DD" w:rsidR="00E90204">
        <w:rPr>
          <w:rFonts w:ascii="Palatino Linotype" w:hAnsi="Palatino Linotype"/>
        </w:rPr>
        <w:t>L</w:t>
      </w:r>
      <w:r w:rsidRPr="00C416DD">
        <w:rPr>
          <w:rFonts w:ascii="Palatino Linotype" w:hAnsi="Palatino Linotype"/>
        </w:rPr>
        <w:t>, por medio del cual, la Universidad notifica que cuenta con la capacidad técnica, material y humana, para llevar a cabo el proyecto del Sistema Nacional para la Cruzada Nacional con el Hambre (SIN HAMBRE)</w:t>
      </w:r>
    </w:p>
    <w:p w:rsidRPr="00C416DD" w:rsidR="004E28B1" w:rsidP="004E28B1" w:rsidRDefault="004E28B1" w14:paraId="072F7ACB" w14:textId="3A6CB115">
      <w:pPr>
        <w:pStyle w:val="Prrafodelista"/>
        <w:numPr>
          <w:ilvl w:val="0"/>
          <w:numId w:val="28"/>
        </w:numPr>
        <w:tabs>
          <w:tab w:val="left" w:pos="4667"/>
        </w:tabs>
        <w:spacing w:line="360" w:lineRule="auto"/>
        <w:ind w:left="567" w:right="-28"/>
        <w:jc w:val="both"/>
        <w:rPr>
          <w:rFonts w:ascii="Palatino Linotype" w:hAnsi="Palatino Linotype"/>
        </w:rPr>
      </w:pPr>
      <w:r w:rsidRPr="00C416DD">
        <w:rPr>
          <w:rFonts w:ascii="Palatino Linotype" w:hAnsi="Palatino Linotype"/>
        </w:rPr>
        <w:t xml:space="preserve">Convenio </w:t>
      </w:r>
      <w:r w:rsidRPr="00C416DD" w:rsidR="00824D58">
        <w:rPr>
          <w:rFonts w:ascii="Palatino Linotype" w:hAnsi="Palatino Linotype"/>
        </w:rPr>
        <w:t>E</w:t>
      </w:r>
      <w:r w:rsidRPr="00C416DD">
        <w:rPr>
          <w:rFonts w:ascii="Palatino Linotype" w:hAnsi="Palatino Linotype"/>
        </w:rPr>
        <w:t xml:space="preserve">specífico de Coordinación celebrado el 16 de febrero de 2015 entre la Secretaría de Desarrollo Social y la Universidad, mismo que se conforma de tres anexos. </w:t>
      </w:r>
    </w:p>
    <w:p w:rsidRPr="00C416DD" w:rsidR="004E28B1" w:rsidP="004E28B1" w:rsidRDefault="004E28B1" w14:paraId="43865FD7" w14:textId="77777777">
      <w:pPr>
        <w:pStyle w:val="Prrafodelista"/>
        <w:numPr>
          <w:ilvl w:val="0"/>
          <w:numId w:val="28"/>
        </w:numPr>
        <w:tabs>
          <w:tab w:val="left" w:pos="4667"/>
        </w:tabs>
        <w:spacing w:line="360" w:lineRule="auto"/>
        <w:ind w:left="567" w:right="-28"/>
        <w:jc w:val="both"/>
        <w:rPr>
          <w:rFonts w:ascii="Palatino Linotype" w:hAnsi="Palatino Linotype"/>
        </w:rPr>
      </w:pPr>
      <w:r w:rsidRPr="00C416DD">
        <w:rPr>
          <w:rFonts w:ascii="Palatino Linotype" w:hAnsi="Palatino Linotype"/>
        </w:rPr>
        <w:t xml:space="preserve">Reglamento Interior de la Comisión Técnica del Convenio SEDESOL-UTN, membretado por la Secretaría de Desarrollo Social. </w:t>
      </w:r>
    </w:p>
    <w:p w:rsidRPr="00C416DD" w:rsidR="004E28B1" w:rsidP="004E28B1" w:rsidRDefault="004E28B1" w14:paraId="15178763" w14:textId="77777777">
      <w:pPr>
        <w:pStyle w:val="Prrafodelista"/>
        <w:numPr>
          <w:ilvl w:val="0"/>
          <w:numId w:val="28"/>
        </w:numPr>
        <w:tabs>
          <w:tab w:val="left" w:pos="4667"/>
        </w:tabs>
        <w:spacing w:line="360" w:lineRule="auto"/>
        <w:ind w:left="567" w:right="-28"/>
        <w:jc w:val="both"/>
        <w:rPr>
          <w:rFonts w:ascii="Palatino Linotype" w:hAnsi="Palatino Linotype"/>
        </w:rPr>
      </w:pPr>
      <w:r w:rsidRPr="00C416DD">
        <w:rPr>
          <w:rFonts w:ascii="Palatino Linotype" w:hAnsi="Palatino Linotype"/>
        </w:rPr>
        <w:t>Acuse de recibo del oficio s/n de fecha 27 de marzo de 2015 signado por la Encargada de Despacho de la Rectoría, dirigido al Delegado Federal de la SEDESOL, por medio del cual, describe su cargo institucional y responsabilidades en la Comisión Técnica del Convenio SEDESOL-UTN</w:t>
      </w:r>
    </w:p>
    <w:p w:rsidRPr="00C416DD" w:rsidR="004E28B1" w:rsidP="004E28B1" w:rsidRDefault="004E28B1" w14:paraId="42B190FE" w14:textId="77777777">
      <w:pPr>
        <w:pStyle w:val="Prrafodelista"/>
        <w:numPr>
          <w:ilvl w:val="0"/>
          <w:numId w:val="28"/>
        </w:numPr>
        <w:tabs>
          <w:tab w:val="left" w:pos="4667"/>
        </w:tabs>
        <w:spacing w:line="360" w:lineRule="auto"/>
        <w:ind w:left="567" w:right="-28"/>
        <w:jc w:val="both"/>
        <w:rPr>
          <w:rFonts w:ascii="Palatino Linotype" w:hAnsi="Palatino Linotype"/>
        </w:rPr>
      </w:pPr>
      <w:r w:rsidRPr="00C416DD">
        <w:rPr>
          <w:rFonts w:ascii="Palatino Linotype" w:hAnsi="Palatino Linotype"/>
        </w:rPr>
        <w:t xml:space="preserve">Acuse de recibo del oficio número 5414/DEL/3786BIS/2015 de 25 de marzo de 2015 signado por el Delegado Federal dirigido a los integrantes de la Comisión Técnica del Convenio SEDESOL-UTN, que informa la Sesión de Instalación de la Comisión Técnica de la CNCH. </w:t>
      </w:r>
    </w:p>
    <w:p w:rsidRPr="00C416DD" w:rsidR="004E28B1" w:rsidP="004E28B1" w:rsidRDefault="004E28B1" w14:paraId="31144AAC" w14:textId="77777777">
      <w:pPr>
        <w:pStyle w:val="Prrafodelista"/>
        <w:numPr>
          <w:ilvl w:val="0"/>
          <w:numId w:val="28"/>
        </w:numPr>
        <w:tabs>
          <w:tab w:val="left" w:pos="4667"/>
        </w:tabs>
        <w:spacing w:line="360" w:lineRule="auto"/>
        <w:ind w:left="567" w:right="-28"/>
        <w:jc w:val="both"/>
        <w:rPr>
          <w:rFonts w:ascii="Palatino Linotype" w:hAnsi="Palatino Linotype"/>
        </w:rPr>
      </w:pPr>
      <w:r w:rsidRPr="00C416DD">
        <w:rPr>
          <w:rFonts w:ascii="Palatino Linotype" w:hAnsi="Palatino Linotype"/>
        </w:rPr>
        <w:t xml:space="preserve">Acta de Instalación de la Comisión Técnica del Convenio SEDESOL-UTN de la cruzada contra el hambre de fecha treinta y uno de marzo de dos mil quince. </w:t>
      </w:r>
    </w:p>
    <w:p w:rsidRPr="00C416DD" w:rsidR="004E28B1" w:rsidP="004E28B1" w:rsidRDefault="004E28B1" w14:paraId="72817FA0" w14:textId="77777777">
      <w:pPr>
        <w:pStyle w:val="Prrafodelista"/>
        <w:numPr>
          <w:ilvl w:val="0"/>
          <w:numId w:val="28"/>
        </w:numPr>
        <w:tabs>
          <w:tab w:val="left" w:pos="4667"/>
        </w:tabs>
        <w:spacing w:line="360" w:lineRule="auto"/>
        <w:ind w:left="567" w:right="-28"/>
        <w:jc w:val="both"/>
        <w:rPr>
          <w:rFonts w:ascii="Palatino Linotype" w:hAnsi="Palatino Linotype"/>
        </w:rPr>
      </w:pPr>
      <w:r w:rsidRPr="00C416DD">
        <w:rPr>
          <w:rFonts w:ascii="Palatino Linotype" w:hAnsi="Palatino Linotype"/>
        </w:rPr>
        <w:lastRenderedPageBreak/>
        <w:t>Oficio número 5414/DEL/24272/2015 signado por el Delegado Federal de la SEDESOL en el Estado de México, dirigido a la Comisión Técnica del Convenio SEDESOL-UTN, que acredita a su coordinador operativo en la Comisión Técnica.</w:t>
      </w:r>
    </w:p>
    <w:p w:rsidRPr="00C416DD" w:rsidR="004E28B1" w:rsidP="004E28B1" w:rsidRDefault="004E28B1" w14:paraId="6D0A007A" w14:textId="77777777">
      <w:pPr>
        <w:pStyle w:val="Prrafodelista"/>
        <w:numPr>
          <w:ilvl w:val="0"/>
          <w:numId w:val="28"/>
        </w:numPr>
        <w:tabs>
          <w:tab w:val="left" w:pos="4667"/>
        </w:tabs>
        <w:spacing w:line="360" w:lineRule="auto"/>
        <w:ind w:left="567" w:right="-28"/>
        <w:jc w:val="both"/>
        <w:rPr>
          <w:rFonts w:ascii="Palatino Linotype" w:hAnsi="Palatino Linotype"/>
        </w:rPr>
      </w:pPr>
      <w:r w:rsidRPr="00C416DD">
        <w:rPr>
          <w:rFonts w:ascii="Palatino Linotype" w:hAnsi="Palatino Linotype"/>
        </w:rPr>
        <w:t>CFDI 254 de fecha 31 de marzo de 2015 expedido por la Universidad Tecnológica de Nezahualcóyotl, emitida por Pago derivado del Convenio específico de coordinación celebrado entre la SEDESOL y el Sujeto Obligado, por un total de $10,556,808.00.</w:t>
      </w:r>
    </w:p>
    <w:p w:rsidRPr="00C416DD" w:rsidR="004E28B1" w:rsidP="004E28B1" w:rsidRDefault="004E28B1" w14:paraId="33C14321" w14:textId="77777777">
      <w:pPr>
        <w:pStyle w:val="Prrafodelista"/>
        <w:numPr>
          <w:ilvl w:val="0"/>
          <w:numId w:val="28"/>
        </w:numPr>
        <w:tabs>
          <w:tab w:val="left" w:pos="4667"/>
        </w:tabs>
        <w:spacing w:line="360" w:lineRule="auto"/>
        <w:ind w:left="567" w:right="-28"/>
        <w:jc w:val="both"/>
        <w:rPr>
          <w:rFonts w:ascii="Palatino Linotype" w:hAnsi="Palatino Linotype"/>
        </w:rPr>
      </w:pPr>
      <w:r w:rsidRPr="00C416DD">
        <w:rPr>
          <w:rFonts w:ascii="Palatino Linotype" w:hAnsi="Palatino Linotype"/>
        </w:rPr>
        <w:t>CFDI 319 de fecha 31 de julio de 2015, expedido por la Universidad Tecnológica de Nezahualcóyotl, emitida por Pago derivado del Convenio específico de coordinación celebrado entre la SEDESOL y el Sujeto Obligado, por un total de $5,101,192.00</w:t>
      </w:r>
    </w:p>
    <w:p w:rsidRPr="00C416DD" w:rsidR="004E28B1" w:rsidP="004E28B1" w:rsidRDefault="004E28B1" w14:paraId="183917BE" w14:textId="77777777">
      <w:pPr>
        <w:pStyle w:val="Prrafodelista"/>
        <w:numPr>
          <w:ilvl w:val="0"/>
          <w:numId w:val="28"/>
        </w:numPr>
        <w:tabs>
          <w:tab w:val="left" w:pos="4667"/>
        </w:tabs>
        <w:spacing w:line="360" w:lineRule="auto"/>
        <w:ind w:left="567" w:right="-28"/>
        <w:jc w:val="both"/>
        <w:rPr>
          <w:rFonts w:ascii="Palatino Linotype" w:hAnsi="Palatino Linotype"/>
        </w:rPr>
      </w:pPr>
      <w:r w:rsidRPr="00C416DD">
        <w:rPr>
          <w:rFonts w:ascii="Palatino Linotype" w:hAnsi="Palatino Linotype"/>
        </w:rPr>
        <w:t xml:space="preserve">Acta de la primera sesión Ordinaria de la Comisión Técnica de la Cruzada Contra el Hambre de fecha cuatro de mayo de dos mil quince. </w:t>
      </w:r>
    </w:p>
    <w:p w:rsidRPr="00C416DD" w:rsidR="004E28B1" w:rsidP="004E28B1" w:rsidRDefault="004E28B1" w14:paraId="615083D3" w14:textId="77777777">
      <w:pPr>
        <w:pStyle w:val="Prrafodelista"/>
        <w:numPr>
          <w:ilvl w:val="0"/>
          <w:numId w:val="28"/>
        </w:numPr>
        <w:tabs>
          <w:tab w:val="left" w:pos="4667"/>
        </w:tabs>
        <w:spacing w:line="360" w:lineRule="auto"/>
        <w:ind w:left="567" w:right="-28"/>
        <w:jc w:val="both"/>
        <w:rPr>
          <w:rFonts w:ascii="Palatino Linotype" w:hAnsi="Palatino Linotype"/>
        </w:rPr>
      </w:pPr>
      <w:r w:rsidRPr="00C416DD">
        <w:rPr>
          <w:rFonts w:ascii="Palatino Linotype" w:hAnsi="Palatino Linotype"/>
        </w:rPr>
        <w:t>Oficio número 5414/DEL/24273/2015 de fecha veintinueve de mayo de dos mil quince, signado por el Delegado Federal de la SEDESOL en el Estado de México, por medio del cual, se acredita al suplente del Responsable Operativo ante la Comisión Técnica del Convenio Específico SESEDOL-UTN</w:t>
      </w:r>
    </w:p>
    <w:p w:rsidRPr="00C416DD" w:rsidR="004E28B1" w:rsidP="004E28B1" w:rsidRDefault="004E28B1" w14:paraId="68DE3182" w14:textId="77777777">
      <w:pPr>
        <w:pStyle w:val="Prrafodelista"/>
        <w:numPr>
          <w:ilvl w:val="0"/>
          <w:numId w:val="28"/>
        </w:numPr>
        <w:tabs>
          <w:tab w:val="left" w:pos="4667"/>
        </w:tabs>
        <w:spacing w:line="360" w:lineRule="auto"/>
        <w:ind w:left="567" w:right="-28"/>
        <w:jc w:val="both"/>
        <w:rPr>
          <w:rFonts w:ascii="Palatino Linotype" w:hAnsi="Palatino Linotype"/>
        </w:rPr>
      </w:pPr>
      <w:r w:rsidRPr="00C416DD">
        <w:rPr>
          <w:rFonts w:ascii="Palatino Linotype" w:hAnsi="Palatino Linotype"/>
        </w:rPr>
        <w:t xml:space="preserve">Oficio número 5414/DEL/9532BIS/2015 de fecha veintinueve de mayo de dos mil quince, signado por el Delegado Federal de la SEDESOL, por el que se invita a la Segunda Sesión Ordinaria de la Comisión Técnica CNCH. </w:t>
      </w:r>
    </w:p>
    <w:p w:rsidRPr="00C416DD" w:rsidR="004E28B1" w:rsidP="004E28B1" w:rsidRDefault="004E28B1" w14:paraId="2F1E2BBC" w14:textId="77777777">
      <w:pPr>
        <w:pStyle w:val="Prrafodelista"/>
        <w:numPr>
          <w:ilvl w:val="0"/>
          <w:numId w:val="28"/>
        </w:numPr>
        <w:tabs>
          <w:tab w:val="left" w:pos="4667"/>
        </w:tabs>
        <w:spacing w:line="360" w:lineRule="auto"/>
        <w:ind w:left="567" w:right="-28"/>
        <w:jc w:val="both"/>
        <w:rPr>
          <w:rFonts w:ascii="Palatino Linotype" w:hAnsi="Palatino Linotype"/>
        </w:rPr>
      </w:pPr>
      <w:r w:rsidRPr="00C416DD">
        <w:rPr>
          <w:rFonts w:ascii="Palatino Linotype" w:hAnsi="Palatino Linotype"/>
        </w:rPr>
        <w:t>Acta de la segunda Sesión Ordinaria de la H. Comisión Técnica CNCH y Anexos, de la cruzada Contra el Hambre firmada por sus integrantes.</w:t>
      </w:r>
    </w:p>
    <w:p w:rsidRPr="00C416DD" w:rsidR="004E28B1" w:rsidP="004E28B1" w:rsidRDefault="004E28B1" w14:paraId="3380872A" w14:textId="45825345">
      <w:pPr>
        <w:pStyle w:val="Prrafodelista"/>
        <w:numPr>
          <w:ilvl w:val="0"/>
          <w:numId w:val="28"/>
        </w:numPr>
        <w:tabs>
          <w:tab w:val="left" w:pos="4667"/>
        </w:tabs>
        <w:spacing w:line="360" w:lineRule="auto"/>
        <w:ind w:left="567" w:right="-28"/>
        <w:jc w:val="both"/>
        <w:rPr>
          <w:rFonts w:ascii="Palatino Linotype" w:hAnsi="Palatino Linotype"/>
        </w:rPr>
      </w:pPr>
      <w:r w:rsidRPr="00C416DD">
        <w:rPr>
          <w:rFonts w:ascii="Palatino Linotype" w:hAnsi="Palatino Linotype"/>
        </w:rPr>
        <w:t>Oficio número C.T/002/15 de fecha tres de junio de dos mil quince, dirigido</w:t>
      </w:r>
      <w:r w:rsidRPr="00C416DD" w:rsidR="00D05BC8">
        <w:rPr>
          <w:rFonts w:ascii="Palatino Linotype" w:hAnsi="Palatino Linotype"/>
        </w:rPr>
        <w:t xml:space="preserve"> </w:t>
      </w:r>
      <w:r w:rsidRPr="00C416DD">
        <w:rPr>
          <w:rFonts w:ascii="Palatino Linotype" w:hAnsi="Palatino Linotype"/>
        </w:rPr>
        <w:t>a la Comisión Técnica de la Cruzada Contra el Hambre Convenio específico SEDESOL-UTN</w:t>
      </w:r>
    </w:p>
    <w:p w:rsidRPr="00C416DD" w:rsidR="004E28B1" w:rsidP="004E28B1" w:rsidRDefault="004E28B1" w14:paraId="64CE351D" w14:textId="77777777">
      <w:pPr>
        <w:pStyle w:val="Prrafodelista"/>
        <w:numPr>
          <w:ilvl w:val="0"/>
          <w:numId w:val="28"/>
        </w:numPr>
        <w:tabs>
          <w:tab w:val="left" w:pos="4667"/>
        </w:tabs>
        <w:spacing w:line="360" w:lineRule="auto"/>
        <w:ind w:left="567" w:right="-28"/>
        <w:jc w:val="both"/>
        <w:rPr>
          <w:rFonts w:ascii="Palatino Linotype" w:hAnsi="Palatino Linotype"/>
        </w:rPr>
      </w:pPr>
      <w:r w:rsidRPr="00C416DD">
        <w:rPr>
          <w:rFonts w:ascii="Palatino Linotype" w:hAnsi="Palatino Linotype"/>
        </w:rPr>
        <w:t xml:space="preserve">Oficio número C.T/003/15 de fecha tres de junio de dos mil quince, que contiene la relación del equipo de promoción comunitaria. </w:t>
      </w:r>
    </w:p>
    <w:p w:rsidRPr="00C416DD" w:rsidR="004E28B1" w:rsidP="004E28B1" w:rsidRDefault="004E28B1" w14:paraId="55D89817" w14:textId="77777777">
      <w:pPr>
        <w:pStyle w:val="Prrafodelista"/>
        <w:numPr>
          <w:ilvl w:val="0"/>
          <w:numId w:val="28"/>
        </w:numPr>
        <w:tabs>
          <w:tab w:val="left" w:pos="4667"/>
        </w:tabs>
        <w:spacing w:line="360" w:lineRule="auto"/>
        <w:ind w:left="567" w:right="-28"/>
        <w:jc w:val="both"/>
        <w:rPr>
          <w:rFonts w:ascii="Palatino Linotype" w:hAnsi="Palatino Linotype"/>
        </w:rPr>
      </w:pPr>
      <w:r w:rsidRPr="00C416DD">
        <w:rPr>
          <w:rFonts w:ascii="Palatino Linotype" w:hAnsi="Palatino Linotype"/>
        </w:rPr>
        <w:t>Oficio número 5414/DEL/13507BIS/2015 de fecha primero de julio de dos mil quince, por el que se invita a la tercera sesión ordinaria de la Comisión Técnica de la CNCH.</w:t>
      </w:r>
    </w:p>
    <w:p w:rsidRPr="00C416DD" w:rsidR="004E28B1" w:rsidP="004E28B1" w:rsidRDefault="004E28B1" w14:paraId="714F7C2D" w14:textId="77777777">
      <w:pPr>
        <w:pStyle w:val="Prrafodelista"/>
        <w:numPr>
          <w:ilvl w:val="0"/>
          <w:numId w:val="28"/>
        </w:numPr>
        <w:tabs>
          <w:tab w:val="left" w:pos="4667"/>
        </w:tabs>
        <w:spacing w:line="360" w:lineRule="auto"/>
        <w:ind w:left="567" w:right="-28"/>
        <w:jc w:val="both"/>
        <w:rPr>
          <w:rFonts w:ascii="Palatino Linotype" w:hAnsi="Palatino Linotype"/>
        </w:rPr>
      </w:pPr>
      <w:r w:rsidRPr="00C416DD">
        <w:rPr>
          <w:rFonts w:ascii="Palatino Linotype" w:hAnsi="Palatino Linotype"/>
        </w:rPr>
        <w:lastRenderedPageBreak/>
        <w:t>Acta de la Tercera Sesión Ordinaria de la Comisión Técnica CNCH y Anexos.</w:t>
      </w:r>
    </w:p>
    <w:p w:rsidRPr="00C416DD" w:rsidR="004E28B1" w:rsidP="004E28B1" w:rsidRDefault="004E28B1" w14:paraId="115BB1AD" w14:textId="544CADEC">
      <w:pPr>
        <w:pStyle w:val="Prrafodelista"/>
        <w:numPr>
          <w:ilvl w:val="0"/>
          <w:numId w:val="28"/>
        </w:numPr>
        <w:tabs>
          <w:tab w:val="left" w:pos="4667"/>
        </w:tabs>
        <w:spacing w:line="360" w:lineRule="auto"/>
        <w:ind w:left="567" w:right="-28"/>
        <w:jc w:val="both"/>
        <w:rPr>
          <w:rFonts w:ascii="Palatino Linotype" w:hAnsi="Palatino Linotype"/>
          <w:vanish/>
          <w:specVanish/>
        </w:rPr>
      </w:pPr>
      <w:r w:rsidRPr="00C416DD">
        <w:rPr>
          <w:rFonts w:ascii="Palatino Linotype" w:hAnsi="Palatino Linotype"/>
        </w:rPr>
        <w:t xml:space="preserve">Oficio s/n </w:t>
      </w:r>
      <w:r w:rsidRPr="00C416DD" w:rsidR="001C050D">
        <w:rPr>
          <w:rFonts w:ascii="Palatino Linotype" w:hAnsi="Palatino Linotype"/>
        </w:rPr>
        <w:t>de</w:t>
      </w:r>
      <w:r w:rsidRPr="00C416DD">
        <w:rPr>
          <w:rFonts w:ascii="Palatino Linotype" w:hAnsi="Palatino Linotype"/>
        </w:rPr>
        <w:t xml:space="preserve"> fecha primero de julio de dos mil quince, dirigido al Rector de la Universidad Tecnológica de Nezahualcóyotl, en el que se informa que se hace efectiva la terminación anticipada del Convenio específico de Coordinación suscrito por la Secretaria de Desarrollo Social y la Universidad Tecnológica de Nezahualcóyotl, con efectos a partir del treinta y uno de julio de dos mil quince.</w:t>
      </w:r>
    </w:p>
    <w:p w:rsidRPr="00C416DD" w:rsidR="004E28B1" w:rsidP="004E28B1" w:rsidRDefault="001C050D" w14:paraId="05BBFFE9" w14:textId="35E450A5">
      <w:pPr>
        <w:pStyle w:val="Prrafodelista"/>
        <w:numPr>
          <w:ilvl w:val="0"/>
          <w:numId w:val="28"/>
        </w:numPr>
        <w:tabs>
          <w:tab w:val="left" w:pos="4667"/>
        </w:tabs>
        <w:spacing w:line="360" w:lineRule="auto"/>
        <w:ind w:left="567" w:right="-28"/>
        <w:jc w:val="both"/>
        <w:rPr>
          <w:rFonts w:ascii="Palatino Linotype" w:hAnsi="Palatino Linotype"/>
        </w:rPr>
      </w:pPr>
      <w:r w:rsidRPr="00C416DD">
        <w:rPr>
          <w:rFonts w:ascii="Palatino Linotype" w:hAnsi="Palatino Linotype"/>
        </w:rPr>
        <w:t xml:space="preserve"> </w:t>
      </w:r>
      <w:r w:rsidRPr="00C416DD" w:rsidR="004E28B1">
        <w:rPr>
          <w:rFonts w:ascii="Palatino Linotype" w:hAnsi="Palatino Linotype"/>
        </w:rPr>
        <w:t xml:space="preserve">Oficio número 5414/DEL/16461BIS/2015 de fecha veintitrés de julio de dos mil quince, por el que se invita a la cuarta sesión ordinaria de la Comisión Técnica CNCH. </w:t>
      </w:r>
    </w:p>
    <w:p w:rsidRPr="00C416DD" w:rsidR="004E28B1" w:rsidP="004E28B1" w:rsidRDefault="004E28B1" w14:paraId="18553AC1" w14:textId="77777777">
      <w:pPr>
        <w:pStyle w:val="Prrafodelista"/>
        <w:numPr>
          <w:ilvl w:val="0"/>
          <w:numId w:val="28"/>
        </w:numPr>
        <w:tabs>
          <w:tab w:val="left" w:pos="4667"/>
        </w:tabs>
        <w:spacing w:line="360" w:lineRule="auto"/>
        <w:ind w:left="567" w:right="-28"/>
        <w:jc w:val="both"/>
        <w:rPr>
          <w:rFonts w:ascii="Palatino Linotype" w:hAnsi="Palatino Linotype"/>
        </w:rPr>
      </w:pPr>
      <w:r w:rsidRPr="00C416DD">
        <w:rPr>
          <w:rFonts w:ascii="Palatino Linotype" w:hAnsi="Palatino Linotype"/>
        </w:rPr>
        <w:t xml:space="preserve">Acta de la cuarta Sesión ordinaria de la Comisión Técnica CNCH y Anexos. </w:t>
      </w:r>
    </w:p>
    <w:p w:rsidRPr="00C416DD" w:rsidR="004E28B1" w:rsidP="004E28B1" w:rsidRDefault="004E28B1" w14:paraId="18BBBEEE" w14:textId="77777777">
      <w:pPr>
        <w:pStyle w:val="Prrafodelista"/>
        <w:numPr>
          <w:ilvl w:val="0"/>
          <w:numId w:val="28"/>
        </w:numPr>
        <w:tabs>
          <w:tab w:val="left" w:pos="4667"/>
        </w:tabs>
        <w:spacing w:line="360" w:lineRule="auto"/>
        <w:ind w:left="567" w:right="-28"/>
        <w:jc w:val="both"/>
        <w:rPr>
          <w:rFonts w:ascii="Palatino Linotype" w:hAnsi="Palatino Linotype"/>
        </w:rPr>
      </w:pPr>
      <w:r w:rsidRPr="00C416DD">
        <w:rPr>
          <w:rFonts w:ascii="Palatino Linotype" w:hAnsi="Palatino Linotype"/>
        </w:rPr>
        <w:t>Oficio número C.T/006/15 de fecha veintinueve de julio de dos mil quince y su anexo “Relación de pagos del Equipo de Promoción Comunitaria” por el que se solicita a la Comisión Técnica, la validación y aprobación del pago a los integrantes del Equipo de Promoción Social, por un total de $4,996,800.00</w:t>
      </w:r>
    </w:p>
    <w:p w:rsidRPr="00C416DD" w:rsidR="004E28B1" w:rsidP="004E28B1" w:rsidRDefault="004E28B1" w14:paraId="75986881" w14:textId="77777777">
      <w:pPr>
        <w:pStyle w:val="Prrafodelista"/>
        <w:numPr>
          <w:ilvl w:val="0"/>
          <w:numId w:val="28"/>
        </w:numPr>
        <w:tabs>
          <w:tab w:val="left" w:pos="4667"/>
        </w:tabs>
        <w:spacing w:line="360" w:lineRule="auto"/>
        <w:ind w:left="567" w:right="-28"/>
        <w:jc w:val="both"/>
        <w:rPr>
          <w:rFonts w:ascii="Palatino Linotype" w:hAnsi="Palatino Linotype"/>
        </w:rPr>
      </w:pPr>
      <w:r w:rsidRPr="00C416DD">
        <w:rPr>
          <w:rFonts w:ascii="Palatino Linotype" w:hAnsi="Palatino Linotype"/>
        </w:rPr>
        <w:t>Convenio de Terminación Anticipada celebrado el treinta y uno de julio y anexos, “Reporte de CLC por corte, y Anexo 1 del Acta de Sesión de Cierre Operativo de la Comisión Técnica.</w:t>
      </w:r>
    </w:p>
    <w:p w:rsidRPr="00C416DD" w:rsidR="004E28B1" w:rsidP="004E28B1" w:rsidRDefault="004E28B1" w14:paraId="72EE17F8" w14:textId="77777777">
      <w:pPr>
        <w:pStyle w:val="Prrafodelista"/>
        <w:numPr>
          <w:ilvl w:val="0"/>
          <w:numId w:val="28"/>
        </w:numPr>
        <w:tabs>
          <w:tab w:val="left" w:pos="4667"/>
        </w:tabs>
        <w:spacing w:line="360" w:lineRule="auto"/>
        <w:ind w:left="567" w:right="-28"/>
        <w:jc w:val="both"/>
        <w:rPr>
          <w:rFonts w:ascii="Palatino Linotype" w:hAnsi="Palatino Linotype"/>
        </w:rPr>
      </w:pPr>
      <w:r w:rsidRPr="00C416DD">
        <w:rPr>
          <w:rFonts w:ascii="Palatino Linotype" w:hAnsi="Palatino Linotype"/>
        </w:rPr>
        <w:t xml:space="preserve">Oficio número 5414/DEL/23877BIS/2015 de fecha seis de noviembre de dos mil quince, por el que se invita a la quinta sesión ordinaria de la Comisión Técnica CNCH. </w:t>
      </w:r>
    </w:p>
    <w:p w:rsidRPr="00C416DD" w:rsidR="004E28B1" w:rsidP="004E28B1" w:rsidRDefault="004E28B1" w14:paraId="331A6FB8" w14:textId="77777777">
      <w:pPr>
        <w:pStyle w:val="Prrafodelista"/>
        <w:numPr>
          <w:ilvl w:val="0"/>
          <w:numId w:val="28"/>
        </w:numPr>
        <w:tabs>
          <w:tab w:val="left" w:pos="4667"/>
        </w:tabs>
        <w:spacing w:line="360" w:lineRule="auto"/>
        <w:ind w:left="567" w:right="-28"/>
        <w:jc w:val="both"/>
        <w:rPr>
          <w:rFonts w:ascii="Palatino Linotype" w:hAnsi="Palatino Linotype"/>
        </w:rPr>
      </w:pPr>
      <w:r w:rsidRPr="00C416DD">
        <w:rPr>
          <w:rFonts w:ascii="Palatino Linotype" w:hAnsi="Palatino Linotype"/>
        </w:rPr>
        <w:t xml:space="preserve">Acta de la quinta sesión ordinaria de la Comisión Técnica y Anexos. </w:t>
      </w:r>
    </w:p>
    <w:p w:rsidRPr="00C416DD" w:rsidR="004E28B1" w:rsidP="004E28B1" w:rsidRDefault="004E28B1" w14:paraId="183CAB9B" w14:textId="77777777">
      <w:pPr>
        <w:pStyle w:val="Prrafodelista"/>
        <w:numPr>
          <w:ilvl w:val="0"/>
          <w:numId w:val="28"/>
        </w:numPr>
        <w:tabs>
          <w:tab w:val="left" w:pos="4667"/>
        </w:tabs>
        <w:spacing w:line="360" w:lineRule="auto"/>
        <w:ind w:left="567" w:right="-28"/>
        <w:jc w:val="both"/>
        <w:rPr>
          <w:rFonts w:ascii="Palatino Linotype" w:hAnsi="Palatino Linotype"/>
        </w:rPr>
      </w:pPr>
      <w:r w:rsidRPr="00C416DD">
        <w:rPr>
          <w:rFonts w:ascii="Palatino Linotype" w:hAnsi="Palatino Linotype"/>
        </w:rPr>
        <w:t xml:space="preserve">Oficio 5414/DEL/19491/2016 de fecha primero de febrero de dos mil dieciséis, para resguardar la documentación consistente en las carpetas que contienen los entregables derivados del Convenio Específico de Coordinación entre la SEDESOL y la UTN. </w:t>
      </w:r>
    </w:p>
    <w:p w:rsidRPr="00C416DD" w:rsidR="004E28B1" w:rsidP="004E28B1" w:rsidRDefault="004E28B1" w14:paraId="6A9010E7" w14:textId="77777777">
      <w:pPr>
        <w:pStyle w:val="Prrafodelista"/>
        <w:numPr>
          <w:ilvl w:val="0"/>
          <w:numId w:val="28"/>
        </w:numPr>
        <w:tabs>
          <w:tab w:val="left" w:pos="4667"/>
        </w:tabs>
        <w:spacing w:line="360" w:lineRule="auto"/>
        <w:ind w:left="567" w:right="-28"/>
        <w:jc w:val="both"/>
        <w:rPr>
          <w:rFonts w:ascii="Palatino Linotype" w:hAnsi="Palatino Linotype"/>
          <w:b/>
          <w:bCs/>
          <w:u w:val="single"/>
        </w:rPr>
      </w:pPr>
      <w:r w:rsidRPr="00C416DD">
        <w:rPr>
          <w:rFonts w:ascii="Palatino Linotype" w:hAnsi="Palatino Linotype"/>
          <w:b/>
          <w:bCs/>
          <w:u w:val="single"/>
        </w:rPr>
        <w:t xml:space="preserve">Oficio número 205F1000/0047/2016, de fecha primero de febrero de dos mil dieciséis, en el que señala la Universidad Tecnológica de Nezahualcóyotl, no tiene inconveniente en resguardad las carpetas de dicho proyecto y de recibir al personal asignado para consulta del mismo. </w:t>
      </w:r>
      <w:bookmarkEnd w:id="1"/>
    </w:p>
    <w:p w:rsidRPr="00C416DD" w:rsidR="004E28B1" w:rsidP="004E28B1" w:rsidRDefault="004E28B1" w14:paraId="33E56594" w14:textId="77777777">
      <w:pPr>
        <w:pStyle w:val="Prrafodelista"/>
        <w:numPr>
          <w:ilvl w:val="0"/>
          <w:numId w:val="28"/>
        </w:numPr>
        <w:tabs>
          <w:tab w:val="left" w:pos="4667"/>
        </w:tabs>
        <w:spacing w:line="360" w:lineRule="auto"/>
        <w:ind w:left="567" w:right="-28"/>
        <w:jc w:val="both"/>
        <w:rPr>
          <w:rFonts w:ascii="Palatino Linotype" w:hAnsi="Palatino Linotype"/>
          <w:b/>
          <w:bCs/>
          <w:u w:val="single"/>
        </w:rPr>
      </w:pPr>
      <w:r w:rsidRPr="00C416DD">
        <w:rPr>
          <w:rFonts w:ascii="Palatino Linotype" w:hAnsi="Palatino Linotype"/>
        </w:rPr>
        <w:lastRenderedPageBreak/>
        <w:t xml:space="preserve">Póliza C-2 por un importe de $5,015,700.00 de fecha veintiséis de junio de dos mil quince, integrada de 1761. </w:t>
      </w:r>
    </w:p>
    <w:p w:rsidRPr="00C416DD" w:rsidR="004E28B1" w:rsidP="004E28B1" w:rsidRDefault="004E28B1" w14:paraId="0276BBAE" w14:textId="77777777">
      <w:pPr>
        <w:pStyle w:val="Prrafodelista"/>
        <w:numPr>
          <w:ilvl w:val="0"/>
          <w:numId w:val="28"/>
        </w:numPr>
        <w:tabs>
          <w:tab w:val="left" w:pos="4667"/>
        </w:tabs>
        <w:spacing w:line="360" w:lineRule="auto"/>
        <w:ind w:left="567" w:right="-28"/>
        <w:jc w:val="both"/>
        <w:rPr>
          <w:rFonts w:ascii="Palatino Linotype" w:hAnsi="Palatino Linotype"/>
          <w:b/>
          <w:bCs/>
          <w:u w:val="single"/>
        </w:rPr>
      </w:pPr>
      <w:r w:rsidRPr="00C416DD">
        <w:rPr>
          <w:rFonts w:ascii="Palatino Linotype" w:hAnsi="Palatino Linotype"/>
        </w:rPr>
        <w:t xml:space="preserve">Póliza C-17 por un importe de $ 5,053,700.00 de fecha treinta y uno de agosto de dos mil quince, integrada por 311 fojas. </w:t>
      </w:r>
    </w:p>
    <w:p w:rsidRPr="00C416DD" w:rsidR="004E28B1" w:rsidP="004E28B1" w:rsidRDefault="004E28B1" w14:paraId="200ABEAE" w14:textId="77777777">
      <w:pPr>
        <w:pStyle w:val="Prrafodelista"/>
        <w:numPr>
          <w:ilvl w:val="0"/>
          <w:numId w:val="28"/>
        </w:numPr>
        <w:tabs>
          <w:tab w:val="left" w:pos="4667"/>
        </w:tabs>
        <w:spacing w:line="360" w:lineRule="auto"/>
        <w:ind w:left="567" w:right="-28"/>
        <w:jc w:val="both"/>
        <w:rPr>
          <w:rFonts w:ascii="Palatino Linotype" w:hAnsi="Palatino Linotype"/>
          <w:b/>
          <w:bCs/>
          <w:u w:val="single"/>
        </w:rPr>
      </w:pPr>
      <w:r w:rsidRPr="00C416DD">
        <w:rPr>
          <w:rFonts w:ascii="Palatino Linotype" w:hAnsi="Palatino Linotype"/>
        </w:rPr>
        <w:t xml:space="preserve">Póliza C-19 por un total de $1,582,500.00 de fecha siete de julio de dos mil quince, integrada de 1874 fojas. </w:t>
      </w:r>
    </w:p>
    <w:p w:rsidRPr="00C416DD" w:rsidR="004E28B1" w:rsidP="004E28B1" w:rsidRDefault="004E28B1" w14:paraId="5741E317" w14:textId="77777777">
      <w:pPr>
        <w:pStyle w:val="Prrafodelista"/>
        <w:numPr>
          <w:ilvl w:val="0"/>
          <w:numId w:val="28"/>
        </w:numPr>
        <w:tabs>
          <w:tab w:val="left" w:pos="4667"/>
        </w:tabs>
        <w:spacing w:line="360" w:lineRule="auto"/>
        <w:ind w:left="567" w:right="-28"/>
        <w:jc w:val="both"/>
        <w:rPr>
          <w:rFonts w:ascii="Palatino Linotype" w:hAnsi="Palatino Linotype"/>
          <w:b/>
          <w:bCs/>
          <w:u w:val="single"/>
        </w:rPr>
      </w:pPr>
      <w:r w:rsidRPr="00C416DD">
        <w:rPr>
          <w:rFonts w:ascii="Palatino Linotype" w:hAnsi="Palatino Linotype"/>
        </w:rPr>
        <w:t xml:space="preserve">Póliza E-1 por un total de $431,520.00 de fecha tres de noviembre de dos mil quince, integrada de 5 fojas. </w:t>
      </w:r>
    </w:p>
    <w:p w:rsidRPr="00C416DD" w:rsidR="004E28B1" w:rsidP="004E28B1" w:rsidRDefault="004E28B1" w14:paraId="15B1DDF2" w14:textId="77777777">
      <w:pPr>
        <w:pStyle w:val="Prrafodelista"/>
        <w:numPr>
          <w:ilvl w:val="0"/>
          <w:numId w:val="28"/>
        </w:numPr>
        <w:tabs>
          <w:tab w:val="left" w:pos="4667"/>
        </w:tabs>
        <w:spacing w:line="360" w:lineRule="auto"/>
        <w:ind w:left="567" w:right="-28"/>
        <w:jc w:val="both"/>
        <w:rPr>
          <w:rFonts w:ascii="Palatino Linotype" w:hAnsi="Palatino Linotype"/>
          <w:b/>
          <w:bCs/>
          <w:u w:val="single"/>
        </w:rPr>
      </w:pPr>
      <w:r w:rsidRPr="00C416DD">
        <w:rPr>
          <w:rFonts w:ascii="Palatino Linotype" w:hAnsi="Palatino Linotype"/>
        </w:rPr>
        <w:t xml:space="preserve">Póliza E-132 por un total de $185,600.00 de fecha cinco de noviembre de dos mil quince, integrada de 10 fojas </w:t>
      </w:r>
    </w:p>
    <w:p w:rsidRPr="00C416DD" w:rsidR="004E28B1" w:rsidP="004E28B1" w:rsidRDefault="004E28B1" w14:paraId="639C58AA" w14:textId="77777777">
      <w:pPr>
        <w:pStyle w:val="Prrafodelista"/>
        <w:numPr>
          <w:ilvl w:val="0"/>
          <w:numId w:val="28"/>
        </w:numPr>
        <w:tabs>
          <w:tab w:val="left" w:pos="4667"/>
        </w:tabs>
        <w:spacing w:line="360" w:lineRule="auto"/>
        <w:ind w:left="567" w:right="-28"/>
        <w:jc w:val="both"/>
        <w:rPr>
          <w:rFonts w:ascii="Palatino Linotype" w:hAnsi="Palatino Linotype"/>
          <w:b/>
          <w:bCs/>
          <w:u w:val="single"/>
        </w:rPr>
      </w:pPr>
      <w:r w:rsidRPr="00C416DD">
        <w:rPr>
          <w:rFonts w:ascii="Palatino Linotype" w:hAnsi="Palatino Linotype"/>
        </w:rPr>
        <w:t xml:space="preserve">Póliza E-44 por un total de $278,400.00 de fecha diez de noviembre de dos mil quince, integrada de 5 fojas. </w:t>
      </w:r>
    </w:p>
    <w:p w:rsidRPr="00C416DD" w:rsidR="004E28B1" w:rsidP="004E28B1" w:rsidRDefault="004E28B1" w14:paraId="0002641A" w14:textId="77777777">
      <w:pPr>
        <w:pStyle w:val="Prrafodelista"/>
        <w:numPr>
          <w:ilvl w:val="0"/>
          <w:numId w:val="28"/>
        </w:numPr>
        <w:tabs>
          <w:tab w:val="left" w:pos="4667"/>
        </w:tabs>
        <w:spacing w:line="360" w:lineRule="auto"/>
        <w:ind w:left="567" w:right="-28"/>
        <w:jc w:val="both"/>
        <w:rPr>
          <w:rFonts w:ascii="Palatino Linotype" w:hAnsi="Palatino Linotype"/>
          <w:b/>
          <w:bCs/>
          <w:u w:val="single"/>
        </w:rPr>
      </w:pPr>
      <w:r w:rsidRPr="00C416DD">
        <w:rPr>
          <w:rFonts w:ascii="Palatino Linotype" w:hAnsi="Palatino Linotype"/>
        </w:rPr>
        <w:t xml:space="preserve">Póliza E-133 por un total de $265,022.30 de fecha veintitrés de noviembre de dos mil quince, integrada de treinta fojas. </w:t>
      </w:r>
    </w:p>
    <w:p w:rsidRPr="00C416DD" w:rsidR="004E28B1" w:rsidP="004E28B1" w:rsidRDefault="004E28B1" w14:paraId="76C6F3F6" w14:textId="77777777">
      <w:pPr>
        <w:pStyle w:val="Prrafodelista"/>
        <w:numPr>
          <w:ilvl w:val="0"/>
          <w:numId w:val="28"/>
        </w:numPr>
        <w:tabs>
          <w:tab w:val="left" w:pos="4667"/>
        </w:tabs>
        <w:spacing w:line="360" w:lineRule="auto"/>
        <w:ind w:left="567" w:right="-28"/>
        <w:jc w:val="both"/>
        <w:rPr>
          <w:rFonts w:ascii="Palatino Linotype" w:hAnsi="Palatino Linotype"/>
          <w:b/>
          <w:bCs/>
          <w:u w:val="single"/>
        </w:rPr>
      </w:pPr>
      <w:r w:rsidRPr="00C416DD">
        <w:rPr>
          <w:rFonts w:ascii="Palatino Linotype" w:hAnsi="Palatino Linotype"/>
        </w:rPr>
        <w:t xml:space="preserve">Póliza E-108 por un total de $35,960.00 de fecha veintiséis de noviembre de dos mil quince, integrada de 14 fojas. </w:t>
      </w:r>
    </w:p>
    <w:p w:rsidRPr="00C416DD" w:rsidR="004E28B1" w:rsidP="004E28B1" w:rsidRDefault="004E28B1" w14:paraId="498A1F40" w14:textId="77777777">
      <w:pPr>
        <w:pStyle w:val="Prrafodelista"/>
        <w:numPr>
          <w:ilvl w:val="0"/>
          <w:numId w:val="28"/>
        </w:numPr>
        <w:tabs>
          <w:tab w:val="left" w:pos="4667"/>
        </w:tabs>
        <w:spacing w:line="360" w:lineRule="auto"/>
        <w:ind w:left="567" w:right="-28"/>
        <w:jc w:val="both"/>
        <w:rPr>
          <w:rFonts w:ascii="Palatino Linotype" w:hAnsi="Palatino Linotype"/>
          <w:b/>
          <w:bCs/>
          <w:u w:val="single"/>
        </w:rPr>
      </w:pPr>
      <w:r w:rsidRPr="00C416DD">
        <w:rPr>
          <w:rFonts w:ascii="Palatino Linotype" w:hAnsi="Palatino Linotype"/>
        </w:rPr>
        <w:t>Póliza E-109 por un total de $208,800.00 de fecha veintiséis de noviembre de dos mil quince, integrada de cuatro fojas.</w:t>
      </w:r>
    </w:p>
    <w:p w:rsidRPr="00C416DD" w:rsidR="004E28B1" w:rsidP="004E28B1" w:rsidRDefault="004E28B1" w14:paraId="52DDBDD4" w14:textId="77777777">
      <w:pPr>
        <w:pStyle w:val="Prrafodelista"/>
        <w:numPr>
          <w:ilvl w:val="0"/>
          <w:numId w:val="28"/>
        </w:numPr>
        <w:tabs>
          <w:tab w:val="left" w:pos="4667"/>
        </w:tabs>
        <w:spacing w:line="360" w:lineRule="auto"/>
        <w:ind w:left="567" w:right="-28"/>
        <w:jc w:val="both"/>
        <w:rPr>
          <w:rFonts w:ascii="Palatino Linotype" w:hAnsi="Palatino Linotype"/>
          <w:b/>
          <w:bCs/>
          <w:u w:val="single"/>
        </w:rPr>
      </w:pPr>
      <w:r w:rsidRPr="00C416DD">
        <w:rPr>
          <w:rFonts w:ascii="Palatino Linotype" w:hAnsi="Palatino Linotype"/>
        </w:rPr>
        <w:t xml:space="preserve">Póliza E-103 por un total de $208,335.00 de fecha veintiséis de noviembre de dos mil quince, integrada de 5 fojas. </w:t>
      </w:r>
    </w:p>
    <w:p w:rsidRPr="00C416DD" w:rsidR="004E28B1" w:rsidP="004E28B1" w:rsidRDefault="004E28B1" w14:paraId="1FC85738" w14:textId="77777777">
      <w:pPr>
        <w:pStyle w:val="Prrafodelista"/>
        <w:numPr>
          <w:ilvl w:val="0"/>
          <w:numId w:val="28"/>
        </w:numPr>
        <w:tabs>
          <w:tab w:val="left" w:pos="4667"/>
        </w:tabs>
        <w:spacing w:line="360" w:lineRule="auto"/>
        <w:ind w:left="567" w:right="-28"/>
        <w:jc w:val="both"/>
        <w:rPr>
          <w:rFonts w:ascii="Palatino Linotype" w:hAnsi="Palatino Linotype"/>
          <w:b/>
          <w:bCs/>
          <w:u w:val="single"/>
        </w:rPr>
      </w:pPr>
      <w:r w:rsidRPr="00C416DD">
        <w:rPr>
          <w:rFonts w:ascii="Palatino Linotype" w:hAnsi="Palatino Linotype"/>
        </w:rPr>
        <w:t xml:space="preserve">Póliza E-104 por un total de $208,800.00 de fecha veintiséis de noviembre de dos mil quince, integrada de 4 fojas. </w:t>
      </w:r>
    </w:p>
    <w:p w:rsidRPr="00C416DD" w:rsidR="004E28B1" w:rsidP="004E28B1" w:rsidRDefault="004E28B1" w14:paraId="63C6B3B7" w14:textId="77777777">
      <w:pPr>
        <w:pStyle w:val="Prrafodelista"/>
        <w:numPr>
          <w:ilvl w:val="0"/>
          <w:numId w:val="28"/>
        </w:numPr>
        <w:tabs>
          <w:tab w:val="left" w:pos="4667"/>
        </w:tabs>
        <w:spacing w:line="360" w:lineRule="auto"/>
        <w:ind w:left="567" w:right="-28"/>
        <w:jc w:val="both"/>
        <w:rPr>
          <w:rFonts w:ascii="Palatino Linotype" w:hAnsi="Palatino Linotype"/>
          <w:b/>
          <w:bCs/>
          <w:u w:val="single"/>
        </w:rPr>
      </w:pPr>
      <w:r w:rsidRPr="00C416DD">
        <w:rPr>
          <w:rFonts w:ascii="Palatino Linotype" w:hAnsi="Palatino Linotype"/>
        </w:rPr>
        <w:t xml:space="preserve">Póliza E-105 por un total de $349,494.08 de fecha veintiséis de noviembre de dos mil quince, integrada de 5 fojas. </w:t>
      </w:r>
    </w:p>
    <w:p w:rsidRPr="00C416DD" w:rsidR="004E28B1" w:rsidP="004E28B1" w:rsidRDefault="004E28B1" w14:paraId="58E97268" w14:textId="77777777">
      <w:pPr>
        <w:pStyle w:val="Prrafodelista"/>
        <w:numPr>
          <w:ilvl w:val="0"/>
          <w:numId w:val="28"/>
        </w:numPr>
        <w:tabs>
          <w:tab w:val="left" w:pos="4667"/>
        </w:tabs>
        <w:spacing w:line="360" w:lineRule="auto"/>
        <w:ind w:left="567" w:right="-28"/>
        <w:jc w:val="both"/>
        <w:rPr>
          <w:rFonts w:ascii="Palatino Linotype" w:hAnsi="Palatino Linotype"/>
          <w:b/>
          <w:bCs/>
          <w:u w:val="single"/>
        </w:rPr>
      </w:pPr>
      <w:r w:rsidRPr="00C416DD">
        <w:rPr>
          <w:rFonts w:ascii="Palatino Linotype" w:hAnsi="Palatino Linotype"/>
        </w:rPr>
        <w:t xml:space="preserve">Póliza E-106 por un total de $541,024.00 de fecha veintiséis de noviembre de dos mil quince, integrada de 4 fojas. </w:t>
      </w:r>
    </w:p>
    <w:p w:rsidRPr="00C416DD" w:rsidR="004E28B1" w:rsidP="004E28B1" w:rsidRDefault="004E28B1" w14:paraId="0ED6F473" w14:textId="77777777">
      <w:pPr>
        <w:pStyle w:val="Prrafodelista"/>
        <w:numPr>
          <w:ilvl w:val="0"/>
          <w:numId w:val="28"/>
        </w:numPr>
        <w:tabs>
          <w:tab w:val="left" w:pos="4667"/>
        </w:tabs>
        <w:spacing w:line="360" w:lineRule="auto"/>
        <w:ind w:left="567" w:right="-28"/>
        <w:jc w:val="both"/>
        <w:rPr>
          <w:rFonts w:ascii="Palatino Linotype" w:hAnsi="Palatino Linotype"/>
          <w:b/>
          <w:bCs/>
          <w:u w:val="single"/>
        </w:rPr>
      </w:pPr>
      <w:r w:rsidRPr="00C416DD">
        <w:rPr>
          <w:rFonts w:ascii="Palatino Linotype" w:hAnsi="Palatino Linotype"/>
        </w:rPr>
        <w:lastRenderedPageBreak/>
        <w:t xml:space="preserve">Póliza E-107 por un total de $447,586.00 de fecha veintiséis de noviembre de dos mil quince, integrada de 4 fojas, </w:t>
      </w:r>
    </w:p>
    <w:p w:rsidRPr="00C416DD" w:rsidR="00764F0C" w:rsidP="00B20A3B" w:rsidRDefault="00764F0C" w14:paraId="5E35FDEA" w14:textId="77777777">
      <w:pPr>
        <w:pStyle w:val="Prrafodelista"/>
        <w:spacing w:line="360" w:lineRule="auto"/>
        <w:jc w:val="both"/>
        <w:rPr>
          <w:rFonts w:ascii="Palatino Linotype" w:hAnsi="Palatino Linotype"/>
        </w:rPr>
      </w:pPr>
    </w:p>
    <w:p w:rsidRPr="00C416DD" w:rsidR="00291D73" w:rsidP="00B20A3B" w:rsidRDefault="00C064A4" w14:paraId="74E0EB14" w14:textId="56834067">
      <w:pPr>
        <w:spacing w:line="360" w:lineRule="auto"/>
        <w:jc w:val="both"/>
        <w:rPr>
          <w:rFonts w:ascii="Palatino Linotype" w:hAnsi="Palatino Linotype"/>
          <w:b/>
          <w:sz w:val="22"/>
          <w:szCs w:val="22"/>
        </w:rPr>
      </w:pPr>
      <w:r w:rsidRPr="00C416DD">
        <w:rPr>
          <w:rFonts w:ascii="Palatino Linotype" w:hAnsi="Palatino Linotype"/>
          <w:sz w:val="22"/>
          <w:szCs w:val="22"/>
        </w:rPr>
        <w:t xml:space="preserve">En respuesta, </w:t>
      </w:r>
      <w:r w:rsidRPr="00C416DD" w:rsidR="00790952">
        <w:rPr>
          <w:rFonts w:ascii="Palatino Linotype" w:hAnsi="Palatino Linotype"/>
          <w:sz w:val="22"/>
          <w:szCs w:val="22"/>
        </w:rPr>
        <w:t xml:space="preserve">la Universidad Tecnológica de </w:t>
      </w:r>
      <w:r w:rsidRPr="00C416DD" w:rsidR="008A6270">
        <w:rPr>
          <w:rFonts w:ascii="Palatino Linotype" w:hAnsi="Palatino Linotype"/>
          <w:sz w:val="22"/>
          <w:szCs w:val="22"/>
        </w:rPr>
        <w:t>Nezahualcóyotl,</w:t>
      </w:r>
      <w:r w:rsidRPr="00C416DD" w:rsidR="009E4A26">
        <w:rPr>
          <w:rFonts w:ascii="Palatino Linotype" w:hAnsi="Palatino Linotype"/>
          <w:sz w:val="22"/>
          <w:szCs w:val="22"/>
        </w:rPr>
        <w:t xml:space="preserve"> señaló </w:t>
      </w:r>
      <w:r w:rsidRPr="00C416DD" w:rsidR="00B00E5A">
        <w:rPr>
          <w:rFonts w:ascii="Palatino Linotype" w:hAnsi="Palatino Linotype"/>
          <w:sz w:val="22"/>
          <w:szCs w:val="22"/>
        </w:rPr>
        <w:t xml:space="preserve">que en relación a los requerimientos identificados con los numerales </w:t>
      </w:r>
      <w:r w:rsidRPr="00C416DD" w:rsidR="004D4BDB">
        <w:rPr>
          <w:rFonts w:ascii="Palatino Linotype" w:hAnsi="Palatino Linotype"/>
          <w:sz w:val="22"/>
          <w:szCs w:val="22"/>
        </w:rPr>
        <w:t xml:space="preserve">1 a 8 y 11 a 27, no obran dentro de sus archivos, documentales que den cuenta de la pretensión del Particular, también, que se hace entrega de lo requerido en los puntos 9 y 10 y finalmente, que los documentos que corresponden a lo solicitado de los puntos 28 a 41, se encuentra en los archivos de la Universidad, sin embargo, toda vez que la información debe ser presentada en versión pública, se rebasan las capacidades técnicas, humanas y administrativas del Departamento </w:t>
      </w:r>
      <w:r w:rsidRPr="00C416DD" w:rsidR="006359EF">
        <w:rPr>
          <w:rFonts w:ascii="Palatino Linotype" w:hAnsi="Palatino Linotype"/>
          <w:sz w:val="22"/>
          <w:szCs w:val="22"/>
        </w:rPr>
        <w:t xml:space="preserve">de Contabilidad y es por esas razones, que se pone a disposición del Particular a través de consulta directa. </w:t>
      </w:r>
    </w:p>
    <w:p w:rsidRPr="00C416DD" w:rsidR="00417638" w:rsidP="00B20A3B" w:rsidRDefault="00417638" w14:paraId="76613623" w14:textId="77777777">
      <w:pPr>
        <w:spacing w:line="360" w:lineRule="auto"/>
        <w:jc w:val="both"/>
        <w:rPr>
          <w:rFonts w:ascii="Palatino Linotype" w:hAnsi="Palatino Linotype"/>
          <w:sz w:val="22"/>
          <w:szCs w:val="22"/>
        </w:rPr>
      </w:pPr>
    </w:p>
    <w:p w:rsidRPr="00C416DD" w:rsidR="00417638" w:rsidP="00B20A3B" w:rsidRDefault="00B01419" w14:paraId="76CBE219" w14:textId="1C11088D">
      <w:pPr>
        <w:spacing w:line="360" w:lineRule="auto"/>
        <w:jc w:val="both"/>
        <w:rPr>
          <w:rFonts w:ascii="Palatino Linotype" w:hAnsi="Palatino Linotype"/>
          <w:sz w:val="22"/>
          <w:szCs w:val="22"/>
        </w:rPr>
      </w:pPr>
      <w:r w:rsidRPr="00C416DD">
        <w:rPr>
          <w:rFonts w:ascii="Palatino Linotype" w:hAnsi="Palatino Linotype"/>
          <w:sz w:val="22"/>
          <w:szCs w:val="22"/>
        </w:rPr>
        <w:t>Así las cosas</w:t>
      </w:r>
      <w:r w:rsidRPr="00C416DD" w:rsidR="00C064A4">
        <w:rPr>
          <w:rFonts w:ascii="Palatino Linotype" w:hAnsi="Palatino Linotype"/>
          <w:sz w:val="22"/>
          <w:szCs w:val="22"/>
        </w:rPr>
        <w:t xml:space="preserve">, el </w:t>
      </w:r>
      <w:r w:rsidRPr="00C416DD" w:rsidR="00417638">
        <w:rPr>
          <w:rFonts w:ascii="Palatino Linotype" w:hAnsi="Palatino Linotype"/>
          <w:sz w:val="22"/>
          <w:szCs w:val="22"/>
        </w:rPr>
        <w:t xml:space="preserve">Particular </w:t>
      </w:r>
      <w:r w:rsidRPr="00C416DD" w:rsidR="00C064A4">
        <w:rPr>
          <w:rFonts w:ascii="Palatino Linotype" w:hAnsi="Palatino Linotype"/>
          <w:sz w:val="22"/>
          <w:szCs w:val="22"/>
        </w:rPr>
        <w:t xml:space="preserve">interpuso Recurso de Revisión, en donde se agravió </w:t>
      </w:r>
      <w:r w:rsidRPr="00C416DD" w:rsidR="0016555D">
        <w:rPr>
          <w:rFonts w:ascii="Palatino Linotype" w:hAnsi="Palatino Linotype"/>
          <w:sz w:val="22"/>
          <w:szCs w:val="22"/>
        </w:rPr>
        <w:t xml:space="preserve">en el sentido de señalar que </w:t>
      </w:r>
      <w:r w:rsidRPr="00C416DD" w:rsidR="008A6270">
        <w:rPr>
          <w:rFonts w:ascii="Palatino Linotype" w:hAnsi="Palatino Linotype"/>
          <w:sz w:val="22"/>
          <w:szCs w:val="22"/>
        </w:rPr>
        <w:t>existe una rotunda negativa a ponderar su derecho a la información</w:t>
      </w:r>
      <w:r w:rsidRPr="00C416DD" w:rsidR="00C064A4">
        <w:rPr>
          <w:rFonts w:ascii="Palatino Linotype" w:hAnsi="Palatino Linotype"/>
          <w:sz w:val="22"/>
          <w:szCs w:val="22"/>
        </w:rPr>
        <w:t>,</w:t>
      </w:r>
      <w:r w:rsidRPr="00C416DD" w:rsidR="008A6270">
        <w:rPr>
          <w:rFonts w:ascii="Palatino Linotype" w:hAnsi="Palatino Linotype"/>
          <w:sz w:val="22"/>
          <w:szCs w:val="22"/>
        </w:rPr>
        <w:t xml:space="preserve"> </w:t>
      </w:r>
      <w:r w:rsidRPr="00C416DD" w:rsidR="00D0049F">
        <w:rPr>
          <w:rFonts w:ascii="Palatino Linotype" w:hAnsi="Palatino Linotype"/>
          <w:sz w:val="22"/>
          <w:szCs w:val="22"/>
        </w:rPr>
        <w:t xml:space="preserve">ya que a su decir, </w:t>
      </w:r>
      <w:r w:rsidRPr="00C416DD" w:rsidR="008E3AED">
        <w:rPr>
          <w:rFonts w:ascii="Palatino Linotype" w:hAnsi="Palatino Linotype"/>
          <w:sz w:val="22"/>
          <w:szCs w:val="22"/>
        </w:rPr>
        <w:t xml:space="preserve">el Sujeto Obligado </w:t>
      </w:r>
      <w:r w:rsidRPr="00C416DD" w:rsidR="00487DAC">
        <w:rPr>
          <w:rFonts w:ascii="Palatino Linotype" w:hAnsi="Palatino Linotype"/>
          <w:sz w:val="22"/>
          <w:szCs w:val="22"/>
        </w:rPr>
        <w:t xml:space="preserve">no declaró la inexistencia de la información conforme señala la Ley de Transparencia de la Entidad, además, </w:t>
      </w:r>
      <w:r w:rsidRPr="00C416DD" w:rsidR="00B30D69">
        <w:rPr>
          <w:rFonts w:ascii="Palatino Linotype" w:hAnsi="Palatino Linotype"/>
          <w:sz w:val="22"/>
          <w:szCs w:val="22"/>
        </w:rPr>
        <w:t>que el Sujeto Obligado se limita a manifestar que se rebasan las capacidades técnicas y humanas, sin embargo, n</w:t>
      </w:r>
      <w:r w:rsidRPr="00C416DD" w:rsidR="00C97A67">
        <w:rPr>
          <w:rFonts w:ascii="Palatino Linotype" w:hAnsi="Palatino Linotype"/>
          <w:sz w:val="22"/>
          <w:szCs w:val="22"/>
        </w:rPr>
        <w:t>o aporta mayores elementos que demuestren su afirmación</w:t>
      </w:r>
      <w:r w:rsidRPr="00C416DD" w:rsidR="008A6270">
        <w:rPr>
          <w:rFonts w:ascii="Palatino Linotype" w:hAnsi="Palatino Linotype"/>
          <w:sz w:val="22"/>
          <w:szCs w:val="22"/>
        </w:rPr>
        <w:t>,</w:t>
      </w:r>
      <w:r w:rsidRPr="00C416DD" w:rsidR="00C064A4">
        <w:rPr>
          <w:rFonts w:ascii="Palatino Linotype" w:hAnsi="Palatino Linotype"/>
          <w:sz w:val="22"/>
          <w:szCs w:val="22"/>
        </w:rPr>
        <w:t xml:space="preserve"> </w:t>
      </w:r>
      <w:r w:rsidRPr="00C416DD" w:rsidR="00166603">
        <w:rPr>
          <w:rFonts w:ascii="Palatino Linotype" w:hAnsi="Palatino Linotype"/>
          <w:sz w:val="22"/>
          <w:szCs w:val="22"/>
        </w:rPr>
        <w:t>por lo tanto</w:t>
      </w:r>
      <w:r w:rsidRPr="00C416DD" w:rsidR="00C064A4">
        <w:rPr>
          <w:rFonts w:ascii="Palatino Linotype" w:hAnsi="Palatino Linotype"/>
          <w:sz w:val="22"/>
          <w:szCs w:val="22"/>
        </w:rPr>
        <w:t>, en el caso en particular se actualiza</w:t>
      </w:r>
      <w:r w:rsidRPr="00C416DD" w:rsidR="00BF1AE5">
        <w:rPr>
          <w:rFonts w:ascii="Palatino Linotype" w:hAnsi="Palatino Linotype"/>
          <w:sz w:val="22"/>
          <w:szCs w:val="22"/>
        </w:rPr>
        <w:t>n</w:t>
      </w:r>
      <w:r w:rsidRPr="00C416DD" w:rsidR="00C064A4">
        <w:rPr>
          <w:rFonts w:ascii="Palatino Linotype" w:hAnsi="Palatino Linotype"/>
          <w:sz w:val="22"/>
          <w:szCs w:val="22"/>
        </w:rPr>
        <w:t xml:space="preserve"> la</w:t>
      </w:r>
      <w:r w:rsidRPr="00C416DD" w:rsidR="00BF1AE5">
        <w:rPr>
          <w:rFonts w:ascii="Palatino Linotype" w:hAnsi="Palatino Linotype"/>
          <w:sz w:val="22"/>
          <w:szCs w:val="22"/>
        </w:rPr>
        <w:t>s</w:t>
      </w:r>
      <w:r w:rsidRPr="00C416DD" w:rsidR="00C064A4">
        <w:rPr>
          <w:rFonts w:ascii="Palatino Linotype" w:hAnsi="Palatino Linotype"/>
          <w:sz w:val="22"/>
          <w:szCs w:val="22"/>
        </w:rPr>
        <w:t xml:space="preserve"> causal</w:t>
      </w:r>
      <w:r w:rsidRPr="00C416DD" w:rsidR="00BF1AE5">
        <w:rPr>
          <w:rFonts w:ascii="Palatino Linotype" w:hAnsi="Palatino Linotype"/>
          <w:sz w:val="22"/>
          <w:szCs w:val="22"/>
        </w:rPr>
        <w:t>es</w:t>
      </w:r>
      <w:r w:rsidRPr="00C416DD" w:rsidR="00C064A4">
        <w:rPr>
          <w:rFonts w:ascii="Palatino Linotype" w:hAnsi="Palatino Linotype"/>
          <w:sz w:val="22"/>
          <w:szCs w:val="22"/>
        </w:rPr>
        <w:t xml:space="preserve"> de procedencia del artículo 179</w:t>
      </w:r>
      <w:r w:rsidRPr="00C416DD" w:rsidR="00EA348D">
        <w:rPr>
          <w:rFonts w:ascii="Palatino Linotype" w:hAnsi="Palatino Linotype"/>
          <w:sz w:val="22"/>
          <w:szCs w:val="22"/>
        </w:rPr>
        <w:t>,</w:t>
      </w:r>
      <w:r w:rsidRPr="00C416DD" w:rsidR="00C064A4">
        <w:rPr>
          <w:rFonts w:ascii="Palatino Linotype" w:hAnsi="Palatino Linotype"/>
          <w:sz w:val="22"/>
          <w:szCs w:val="22"/>
        </w:rPr>
        <w:t xml:space="preserve"> fracc</w:t>
      </w:r>
      <w:r w:rsidRPr="00C416DD" w:rsidR="00BF1AE5">
        <w:rPr>
          <w:rFonts w:ascii="Palatino Linotype" w:hAnsi="Palatino Linotype"/>
          <w:sz w:val="22"/>
          <w:szCs w:val="22"/>
        </w:rPr>
        <w:t xml:space="preserve">iones III </w:t>
      </w:r>
      <w:r w:rsidRPr="00C416DD" w:rsidR="003F567A">
        <w:rPr>
          <w:rFonts w:ascii="Palatino Linotype" w:hAnsi="Palatino Linotype"/>
          <w:sz w:val="22"/>
          <w:szCs w:val="22"/>
        </w:rPr>
        <w:t>y VIII</w:t>
      </w:r>
      <w:r w:rsidRPr="00C416DD" w:rsidR="00C064A4">
        <w:rPr>
          <w:rFonts w:ascii="Palatino Linotype" w:hAnsi="Palatino Linotype"/>
          <w:sz w:val="22"/>
          <w:szCs w:val="22"/>
        </w:rPr>
        <w:t>, la</w:t>
      </w:r>
      <w:r w:rsidRPr="00C416DD" w:rsidR="003F567A">
        <w:rPr>
          <w:rFonts w:ascii="Palatino Linotype" w:hAnsi="Palatino Linotype"/>
          <w:sz w:val="22"/>
          <w:szCs w:val="22"/>
        </w:rPr>
        <w:t>s</w:t>
      </w:r>
      <w:r w:rsidRPr="00C416DD" w:rsidR="00C064A4">
        <w:rPr>
          <w:rFonts w:ascii="Palatino Linotype" w:hAnsi="Palatino Linotype"/>
          <w:sz w:val="22"/>
          <w:szCs w:val="22"/>
        </w:rPr>
        <w:t xml:space="preserve"> cual</w:t>
      </w:r>
      <w:r w:rsidRPr="00C416DD" w:rsidR="003F567A">
        <w:rPr>
          <w:rFonts w:ascii="Palatino Linotype" w:hAnsi="Palatino Linotype"/>
          <w:sz w:val="22"/>
          <w:szCs w:val="22"/>
        </w:rPr>
        <w:t>es</w:t>
      </w:r>
      <w:r w:rsidRPr="00C416DD" w:rsidR="00C064A4">
        <w:rPr>
          <w:rFonts w:ascii="Palatino Linotype" w:hAnsi="Palatino Linotype"/>
          <w:sz w:val="22"/>
          <w:szCs w:val="22"/>
        </w:rPr>
        <w:t xml:space="preserve"> versa</w:t>
      </w:r>
      <w:r w:rsidRPr="00C416DD" w:rsidR="003F567A">
        <w:rPr>
          <w:rFonts w:ascii="Palatino Linotype" w:hAnsi="Palatino Linotype"/>
          <w:sz w:val="22"/>
          <w:szCs w:val="22"/>
        </w:rPr>
        <w:t>n</w:t>
      </w:r>
      <w:r w:rsidRPr="00C416DD" w:rsidR="00C064A4">
        <w:rPr>
          <w:rFonts w:ascii="Palatino Linotype" w:hAnsi="Palatino Linotype"/>
          <w:sz w:val="22"/>
          <w:szCs w:val="22"/>
        </w:rPr>
        <w:t xml:space="preserve"> en la </w:t>
      </w:r>
      <w:r w:rsidRPr="00C416DD" w:rsidR="008A6270">
        <w:rPr>
          <w:rFonts w:ascii="Palatino Linotype" w:hAnsi="Palatino Linotype"/>
          <w:sz w:val="22"/>
          <w:szCs w:val="22"/>
        </w:rPr>
        <w:t xml:space="preserve">declaración de </w:t>
      </w:r>
      <w:r w:rsidRPr="00C416DD" w:rsidR="003F567A">
        <w:rPr>
          <w:rFonts w:ascii="Palatino Linotype" w:hAnsi="Palatino Linotype"/>
          <w:sz w:val="22"/>
          <w:szCs w:val="22"/>
        </w:rPr>
        <w:t>inexistencia de la información, así como en la puesta a disposición de la misma, en un formato diverso al elegido por el Particular.</w:t>
      </w:r>
      <w:r w:rsidRPr="00C416DD" w:rsidR="00D05BC8">
        <w:rPr>
          <w:rFonts w:ascii="Palatino Linotype" w:hAnsi="Palatino Linotype"/>
          <w:sz w:val="22"/>
          <w:szCs w:val="22"/>
        </w:rPr>
        <w:t xml:space="preserve"> </w:t>
      </w:r>
    </w:p>
    <w:p w:rsidRPr="00C416DD" w:rsidR="00263406" w:rsidP="00B20A3B" w:rsidRDefault="00263406" w14:paraId="021CAB89" w14:textId="77777777">
      <w:pPr>
        <w:spacing w:line="360" w:lineRule="auto"/>
        <w:jc w:val="both"/>
        <w:rPr>
          <w:rFonts w:ascii="Palatino Linotype" w:hAnsi="Palatino Linotype"/>
          <w:sz w:val="22"/>
          <w:szCs w:val="22"/>
        </w:rPr>
      </w:pPr>
    </w:p>
    <w:p w:rsidRPr="00C416DD" w:rsidR="000D2081" w:rsidP="00B20A3B" w:rsidRDefault="000D2081" w14:paraId="5BF483A6" w14:textId="470E2E43">
      <w:pPr>
        <w:spacing w:line="360" w:lineRule="auto"/>
        <w:jc w:val="both"/>
        <w:rPr>
          <w:rFonts w:ascii="Palatino Linotype" w:hAnsi="Palatino Linotype"/>
          <w:sz w:val="22"/>
          <w:szCs w:val="22"/>
        </w:rPr>
      </w:pPr>
      <w:r w:rsidRPr="00C416DD">
        <w:rPr>
          <w:rFonts w:ascii="Palatino Linotype" w:hAnsi="Palatino Linotype"/>
          <w:sz w:val="22"/>
          <w:szCs w:val="22"/>
        </w:rPr>
        <w:t xml:space="preserve">Es de precisar que la Ponencia Resolutora realizó un requerimiento de información adicional </w:t>
      </w:r>
      <w:r w:rsidRPr="00C416DD" w:rsidR="0028671D">
        <w:rPr>
          <w:rFonts w:ascii="Palatino Linotype" w:hAnsi="Palatino Linotype"/>
          <w:sz w:val="22"/>
          <w:szCs w:val="22"/>
        </w:rPr>
        <w:t xml:space="preserve">al Sujeto Obligado, </w:t>
      </w:r>
      <w:r w:rsidRPr="00C416DD" w:rsidR="00A71342">
        <w:rPr>
          <w:rFonts w:ascii="Palatino Linotype" w:hAnsi="Palatino Linotype"/>
          <w:sz w:val="22"/>
          <w:szCs w:val="22"/>
        </w:rPr>
        <w:t xml:space="preserve">esto, con el objeto de allegarse de mayores elementos respecto al cambio de modalidad de la entrega de la información. </w:t>
      </w:r>
      <w:r w:rsidRPr="00C416DD" w:rsidR="00DF601F">
        <w:rPr>
          <w:rFonts w:ascii="Palatino Linotype" w:hAnsi="Palatino Linotype"/>
          <w:sz w:val="22"/>
          <w:szCs w:val="22"/>
        </w:rPr>
        <w:t>De lo anterior, el</w:t>
      </w:r>
      <w:r w:rsidRPr="00C416DD" w:rsidR="004476D8">
        <w:rPr>
          <w:rFonts w:ascii="Palatino Linotype" w:hAnsi="Palatino Linotype"/>
          <w:sz w:val="22"/>
          <w:szCs w:val="22"/>
        </w:rPr>
        <w:t xml:space="preserve"> Titular de la Unidad de Transparencia</w:t>
      </w:r>
      <w:r w:rsidRPr="00C416DD" w:rsidR="00DF601F">
        <w:rPr>
          <w:rFonts w:ascii="Palatino Linotype" w:hAnsi="Palatino Linotype"/>
          <w:sz w:val="22"/>
          <w:szCs w:val="22"/>
        </w:rPr>
        <w:t xml:space="preserve">, a través de correo electrónico institucional y por medio del Sistema de Acceso </w:t>
      </w:r>
      <w:r w:rsidRPr="00C416DD" w:rsidR="00DF601F">
        <w:rPr>
          <w:rFonts w:ascii="Palatino Linotype" w:hAnsi="Palatino Linotype"/>
          <w:sz w:val="22"/>
          <w:szCs w:val="22"/>
        </w:rPr>
        <w:lastRenderedPageBreak/>
        <w:t xml:space="preserve">a la Información Mexiquense, realizó el desahogo correspondiente, por lo tanto, al haberse adjuntado la documentación en el apartado de informe justificado, se le dio vista al Particular en términos de la Ley de la materia aplicable. </w:t>
      </w:r>
    </w:p>
    <w:p w:rsidRPr="00C416DD" w:rsidR="00DF601F" w:rsidP="00B20A3B" w:rsidRDefault="00DF601F" w14:paraId="7FF38CC5" w14:textId="77777777">
      <w:pPr>
        <w:spacing w:line="360" w:lineRule="auto"/>
        <w:jc w:val="both"/>
        <w:rPr>
          <w:rFonts w:ascii="Palatino Linotype" w:hAnsi="Palatino Linotype"/>
          <w:sz w:val="22"/>
          <w:szCs w:val="22"/>
        </w:rPr>
      </w:pPr>
    </w:p>
    <w:p w:rsidRPr="00C416DD" w:rsidR="00C064A4" w:rsidP="00B20A3B" w:rsidRDefault="00C064A4" w14:paraId="20503773" w14:textId="7A68900E">
      <w:pPr>
        <w:spacing w:line="360" w:lineRule="auto"/>
        <w:jc w:val="both"/>
        <w:rPr>
          <w:rFonts w:ascii="Palatino Linotype" w:hAnsi="Palatino Linotype"/>
          <w:sz w:val="22"/>
          <w:szCs w:val="22"/>
        </w:rPr>
      </w:pPr>
      <w:r w:rsidRPr="00C416DD">
        <w:rPr>
          <w:rFonts w:ascii="Palatino Linotype" w:hAnsi="Palatino Linotype"/>
          <w:sz w:val="22"/>
          <w:szCs w:val="22"/>
        </w:rPr>
        <w:t>Lo anterior, se desprende de las documentales que obran en el expediente de referencia materia de la presente Resolución, consistentes en: la solicitud de acceso a la información con número de folio </w:t>
      </w:r>
      <w:r w:rsidRPr="00C416DD" w:rsidR="00D47A0C">
        <w:rPr>
          <w:rFonts w:ascii="Palatino Linotype" w:hAnsi="Palatino Linotype"/>
          <w:sz w:val="22"/>
          <w:szCs w:val="22"/>
        </w:rPr>
        <w:t>00036/UTNEZA/IP/2021</w:t>
      </w:r>
      <w:r w:rsidRPr="00C416DD">
        <w:rPr>
          <w:rFonts w:ascii="Palatino Linotype" w:hAnsi="Palatino Linotype"/>
          <w:sz w:val="22"/>
          <w:szCs w:val="22"/>
        </w:rPr>
        <w:t xml:space="preserve">; la respuesta proporcionada por </w:t>
      </w:r>
      <w:r w:rsidRPr="00C416DD" w:rsidR="00B8095A">
        <w:rPr>
          <w:rFonts w:ascii="Palatino Linotype" w:hAnsi="Palatino Linotype"/>
          <w:sz w:val="22"/>
          <w:szCs w:val="22"/>
        </w:rPr>
        <w:t>la Universidad Tecnológica de Nezahualcóyotl</w:t>
      </w:r>
      <w:r w:rsidRPr="00C416DD" w:rsidR="00D47A0C">
        <w:rPr>
          <w:rFonts w:ascii="Palatino Linotype" w:hAnsi="Palatino Linotype"/>
          <w:sz w:val="22"/>
          <w:szCs w:val="22"/>
        </w:rPr>
        <w:t xml:space="preserve">, </w:t>
      </w:r>
      <w:r w:rsidRPr="00C416DD">
        <w:rPr>
          <w:rFonts w:ascii="Palatino Linotype" w:hAnsi="Palatino Linotype"/>
          <w:sz w:val="22"/>
          <w:szCs w:val="22"/>
        </w:rPr>
        <w:t>el escrito recursa</w:t>
      </w:r>
      <w:r w:rsidRPr="00C416DD" w:rsidR="00F07B67">
        <w:rPr>
          <w:rFonts w:ascii="Palatino Linotype" w:hAnsi="Palatino Linotype"/>
          <w:sz w:val="22"/>
          <w:szCs w:val="22"/>
        </w:rPr>
        <w:t>l</w:t>
      </w:r>
      <w:r w:rsidRPr="00C416DD" w:rsidR="00D47A0C">
        <w:rPr>
          <w:rFonts w:ascii="Palatino Linotype" w:hAnsi="Palatino Linotype"/>
          <w:sz w:val="22"/>
          <w:szCs w:val="22"/>
        </w:rPr>
        <w:t>, el requerimiento de información adicional y su desahogo</w:t>
      </w:r>
      <w:r w:rsidRPr="00C416DD">
        <w:rPr>
          <w:rFonts w:ascii="Palatino Linotype" w:hAnsi="Palatino Linotype"/>
          <w:sz w:val="22"/>
          <w:szCs w:val="22"/>
        </w:rPr>
        <w:t>; instrumentales que se toman en cuenta a efecto de resolver el presente medio de impugnación, conforme a lo dispuesto por el artículo 185, fracción IV, de la Ley de Transparencia y Acceso a la Información Pública del Estado de México y Municipios.</w:t>
      </w:r>
      <w:r w:rsidRPr="00C416DD" w:rsidR="00B20A3B">
        <w:rPr>
          <w:rFonts w:ascii="Palatino Linotype" w:hAnsi="Palatino Linotype"/>
          <w:sz w:val="22"/>
          <w:szCs w:val="22"/>
        </w:rPr>
        <w:t xml:space="preserve"> </w:t>
      </w:r>
    </w:p>
    <w:p w:rsidRPr="00C416DD" w:rsidR="00F07B67" w:rsidP="00B20A3B" w:rsidRDefault="00F07B67" w14:paraId="5803EDCC" w14:textId="77777777">
      <w:pPr>
        <w:spacing w:line="360" w:lineRule="auto"/>
        <w:jc w:val="both"/>
        <w:rPr>
          <w:rFonts w:ascii="Palatino Linotype" w:hAnsi="Palatino Linotype"/>
          <w:sz w:val="22"/>
          <w:szCs w:val="22"/>
        </w:rPr>
      </w:pPr>
    </w:p>
    <w:p w:rsidRPr="00C416DD" w:rsidR="00C064A4" w:rsidP="00B20A3B" w:rsidRDefault="00C064A4" w14:paraId="08820038" w14:textId="517B8F0C">
      <w:pPr>
        <w:spacing w:line="360" w:lineRule="auto"/>
        <w:jc w:val="both"/>
        <w:rPr>
          <w:rFonts w:ascii="Palatino Linotype" w:hAnsi="Palatino Linotype"/>
          <w:b/>
          <w:bCs/>
          <w:sz w:val="22"/>
          <w:szCs w:val="22"/>
        </w:rPr>
      </w:pPr>
      <w:r w:rsidRPr="00C416DD">
        <w:rPr>
          <w:rFonts w:ascii="Palatino Linotype" w:hAnsi="Palatino Linotype"/>
          <w:b/>
          <w:bCs/>
          <w:sz w:val="22"/>
          <w:szCs w:val="22"/>
        </w:rPr>
        <w:t>CUARTO. Marco normativo aplicable en materia de transparencia y acceso a la información pública.</w:t>
      </w:r>
    </w:p>
    <w:p w:rsidRPr="00C416DD" w:rsidR="004650F8" w:rsidP="00B20A3B" w:rsidRDefault="004650F8" w14:paraId="0C2BA484" w14:textId="77777777">
      <w:pPr>
        <w:spacing w:line="360" w:lineRule="auto"/>
        <w:jc w:val="both"/>
        <w:rPr>
          <w:rFonts w:ascii="Palatino Linotype" w:hAnsi="Palatino Linotype"/>
          <w:b/>
          <w:bCs/>
          <w:sz w:val="22"/>
          <w:szCs w:val="22"/>
        </w:rPr>
      </w:pPr>
    </w:p>
    <w:p w:rsidRPr="00C416DD" w:rsidR="00C064A4" w:rsidP="00B20A3B" w:rsidRDefault="00C064A4" w14:paraId="7E4F1079" w14:textId="1C453B41">
      <w:pPr>
        <w:spacing w:line="360" w:lineRule="auto"/>
        <w:jc w:val="both"/>
        <w:rPr>
          <w:rFonts w:ascii="Palatino Linotype" w:hAnsi="Palatino Linotype"/>
          <w:sz w:val="22"/>
          <w:szCs w:val="22"/>
        </w:rPr>
      </w:pPr>
      <w:r w:rsidRPr="00C416DD">
        <w:rPr>
          <w:rFonts w:ascii="Palatino Linotype" w:hAnsi="Palatino Linotype"/>
          <w:sz w:val="22"/>
          <w:szCs w:val="22"/>
        </w:rPr>
        <w:t xml:space="preserve">El artículo 6°, Apartado A), fracción I de la Constitución Política de los Estados Unidos Mexicanos, establece que toda la información en posesión de cualquier </w:t>
      </w:r>
      <w:r w:rsidRPr="00C416DD" w:rsidR="00B53120">
        <w:rPr>
          <w:rFonts w:ascii="Palatino Linotype" w:hAnsi="Palatino Linotype"/>
          <w:sz w:val="22"/>
          <w:szCs w:val="22"/>
        </w:rPr>
        <w:t>autoridad</w:t>
      </w:r>
      <w:r w:rsidRPr="00C416DD">
        <w:rPr>
          <w:rFonts w:ascii="Palatino Linotype" w:hAnsi="Palatino Linotype"/>
          <w:sz w:val="22"/>
          <w:szCs w:val="22"/>
        </w:rPr>
        <w:t xml:space="preserve"> es pública y sólo podrá ser reservada temporalmente por razones de interés público.</w:t>
      </w:r>
    </w:p>
    <w:p w:rsidRPr="00C416DD" w:rsidR="00C064A4" w:rsidP="00B20A3B" w:rsidRDefault="00C064A4" w14:paraId="3A37F1A3" w14:textId="77777777">
      <w:pPr>
        <w:spacing w:line="360" w:lineRule="auto"/>
        <w:jc w:val="both"/>
        <w:rPr>
          <w:rFonts w:ascii="Palatino Linotype" w:hAnsi="Palatino Linotype"/>
          <w:sz w:val="22"/>
          <w:szCs w:val="22"/>
        </w:rPr>
      </w:pPr>
    </w:p>
    <w:p w:rsidRPr="00C416DD" w:rsidR="00C064A4" w:rsidP="00B20A3B" w:rsidRDefault="00C064A4" w14:paraId="4F340ED4" w14:textId="25AA86E1">
      <w:pPr>
        <w:spacing w:line="360" w:lineRule="auto"/>
        <w:jc w:val="both"/>
        <w:rPr>
          <w:rFonts w:ascii="Palatino Linotype" w:hAnsi="Palatino Linotype"/>
          <w:sz w:val="22"/>
          <w:szCs w:val="22"/>
        </w:rPr>
      </w:pPr>
      <w:r w:rsidRPr="00C416DD">
        <w:rPr>
          <w:rFonts w:ascii="Palatino Linotype" w:hAnsi="Palatino Linotype"/>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C416DD" w:rsidR="00ED1213" w:rsidP="00B20A3B" w:rsidRDefault="00ED1213" w14:paraId="1A052FC5" w14:textId="77777777">
      <w:pPr>
        <w:spacing w:line="360" w:lineRule="auto"/>
        <w:jc w:val="both"/>
        <w:rPr>
          <w:rFonts w:ascii="Palatino Linotype" w:hAnsi="Palatino Linotype" w:cs="Tahoma"/>
          <w:sz w:val="22"/>
          <w:szCs w:val="22"/>
          <w:shd w:val="clear" w:color="auto" w:fill="FFFFFF"/>
        </w:rPr>
      </w:pPr>
    </w:p>
    <w:p w:rsidRPr="00C416DD" w:rsidR="00B01419" w:rsidP="00B20A3B" w:rsidRDefault="00C064A4" w14:paraId="71601A4C" w14:textId="7FCFDE57">
      <w:pPr>
        <w:spacing w:line="360" w:lineRule="auto"/>
        <w:jc w:val="both"/>
        <w:rPr>
          <w:rFonts w:ascii="Palatino Linotype" w:hAnsi="Palatino Linotype"/>
          <w:sz w:val="22"/>
          <w:szCs w:val="22"/>
        </w:rPr>
      </w:pPr>
      <w:r w:rsidRPr="00C416DD">
        <w:rPr>
          <w:rFonts w:ascii="Palatino Linotype" w:hAnsi="Palatino Linotype"/>
          <w:sz w:val="22"/>
          <w:szCs w:val="22"/>
        </w:rPr>
        <w:t xml:space="preserve">En este sentido, los Lineamientos técnicos generales para la publicación, homologación y estandarización de la información de las obligaciones establecidas en el título quinto y en la </w:t>
      </w:r>
      <w:r w:rsidRPr="00C416DD">
        <w:rPr>
          <w:rFonts w:ascii="Palatino Linotype" w:hAnsi="Palatino Linotype"/>
          <w:sz w:val="22"/>
          <w:szCs w:val="22"/>
        </w:rPr>
        <w:lastRenderedPageBreak/>
        <w:t>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C416DD" w:rsidR="00D47A0C" w:rsidP="00B20A3B" w:rsidRDefault="00D47A0C" w14:paraId="6B4012CD" w14:textId="77777777">
      <w:pPr>
        <w:spacing w:line="360" w:lineRule="auto"/>
        <w:jc w:val="both"/>
        <w:rPr>
          <w:rFonts w:ascii="Palatino Linotype" w:hAnsi="Palatino Linotype"/>
          <w:sz w:val="22"/>
          <w:szCs w:val="22"/>
        </w:rPr>
      </w:pPr>
    </w:p>
    <w:p w:rsidRPr="00C416DD" w:rsidR="00C064A4" w:rsidP="00B20A3B" w:rsidRDefault="00C064A4" w14:paraId="5F0F6C9D" w14:textId="77777777">
      <w:pPr>
        <w:spacing w:line="360" w:lineRule="auto"/>
        <w:jc w:val="both"/>
        <w:rPr>
          <w:rFonts w:ascii="Palatino Linotype" w:hAnsi="Palatino Linotype"/>
          <w:sz w:val="22"/>
          <w:szCs w:val="22"/>
        </w:rPr>
      </w:pPr>
      <w:r w:rsidRPr="00C416DD">
        <w:rPr>
          <w:rFonts w:ascii="Palatino Linotype" w:hAnsi="Palatino Linotype"/>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C416DD" w:rsidR="00C064A4" w:rsidP="00B20A3B" w:rsidRDefault="00C064A4" w14:paraId="6DC6BD2A" w14:textId="77777777">
      <w:pPr>
        <w:spacing w:line="360" w:lineRule="auto"/>
        <w:jc w:val="both"/>
        <w:rPr>
          <w:rFonts w:ascii="Palatino Linotype" w:hAnsi="Palatino Linotype" w:cs="Tahoma"/>
          <w:sz w:val="22"/>
          <w:szCs w:val="22"/>
          <w:shd w:val="clear" w:color="auto" w:fill="FFFFFF"/>
        </w:rPr>
      </w:pPr>
    </w:p>
    <w:p w:rsidRPr="00C416DD" w:rsidR="00C064A4" w:rsidP="00B20A3B" w:rsidRDefault="00C064A4" w14:paraId="7C53F74E" w14:textId="77777777">
      <w:pPr>
        <w:spacing w:line="360" w:lineRule="auto"/>
        <w:jc w:val="both"/>
        <w:rPr>
          <w:rFonts w:ascii="Palatino Linotype" w:hAnsi="Palatino Linotype"/>
          <w:sz w:val="22"/>
          <w:szCs w:val="22"/>
        </w:rPr>
      </w:pPr>
      <w:r w:rsidRPr="00C416DD">
        <w:rPr>
          <w:rFonts w:ascii="Palatino Linotype" w:hAnsi="Palatino Linotype"/>
          <w:sz w:val="22"/>
          <w:szCs w:val="22"/>
        </w:rPr>
        <w:t>Por su parte, la Ley de Transparencia y Acceso a la Información Pública del Estado de México y Municipios (Reglamentaria del artículo 5° de la Constitución Local), establece lo siguiente:</w:t>
      </w:r>
    </w:p>
    <w:p w:rsidRPr="00C416DD" w:rsidR="00C064A4" w:rsidP="00B20A3B" w:rsidRDefault="00C064A4" w14:paraId="3C435FB3" w14:textId="77777777">
      <w:pPr>
        <w:spacing w:line="360" w:lineRule="auto"/>
        <w:jc w:val="both"/>
        <w:rPr>
          <w:rFonts w:ascii="Palatino Linotype" w:hAnsi="Palatino Linotype"/>
          <w:sz w:val="22"/>
          <w:szCs w:val="22"/>
        </w:rPr>
      </w:pPr>
    </w:p>
    <w:p w:rsidRPr="00C416DD" w:rsidR="00C064A4" w:rsidP="00B20A3B" w:rsidRDefault="00C064A4" w14:paraId="4BAC635F" w14:textId="5A8F7E6A">
      <w:pPr>
        <w:spacing w:line="360" w:lineRule="auto"/>
        <w:jc w:val="both"/>
        <w:rPr>
          <w:rFonts w:ascii="Palatino Linotype" w:hAnsi="Palatino Linotype"/>
          <w:sz w:val="22"/>
          <w:szCs w:val="22"/>
        </w:rPr>
      </w:pPr>
      <w:r w:rsidRPr="00C416DD">
        <w:rPr>
          <w:rFonts w:ascii="Palatino Linotype" w:hAnsi="Palatino Linotype"/>
          <w:sz w:val="22"/>
          <w:szCs w:val="22"/>
        </w:rPr>
        <w:t>El artículo 12, que, quienes generen, recopilen, administren, manejen, procesen, archiven o conserven información pública serán responsables de la misma.</w:t>
      </w:r>
    </w:p>
    <w:p w:rsidRPr="00C416DD" w:rsidR="00263406" w:rsidP="00B20A3B" w:rsidRDefault="00263406" w14:paraId="4DF1A078" w14:textId="77777777">
      <w:pPr>
        <w:spacing w:line="360" w:lineRule="auto"/>
        <w:jc w:val="both"/>
        <w:rPr>
          <w:rFonts w:ascii="Palatino Linotype" w:hAnsi="Palatino Linotype"/>
          <w:sz w:val="22"/>
          <w:szCs w:val="22"/>
        </w:rPr>
      </w:pPr>
    </w:p>
    <w:p w:rsidRPr="00C416DD" w:rsidR="00C064A4" w:rsidP="00B20A3B" w:rsidRDefault="00C064A4" w14:paraId="2F6D0F26" w14:textId="77777777">
      <w:pPr>
        <w:spacing w:line="360" w:lineRule="auto"/>
        <w:jc w:val="both"/>
        <w:rPr>
          <w:rFonts w:ascii="Palatino Linotype" w:hAnsi="Palatino Linotype"/>
          <w:sz w:val="22"/>
          <w:szCs w:val="22"/>
        </w:rPr>
      </w:pPr>
      <w:r w:rsidRPr="00C416DD">
        <w:rPr>
          <w:rFonts w:ascii="Palatino Linotype" w:hAnsi="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C416DD" w:rsidR="00C064A4" w:rsidP="00B20A3B" w:rsidRDefault="00C064A4" w14:paraId="05EB0444" w14:textId="77777777">
      <w:pPr>
        <w:spacing w:line="360" w:lineRule="auto"/>
        <w:jc w:val="both"/>
        <w:rPr>
          <w:rFonts w:ascii="Palatino Linotype" w:hAnsi="Palatino Linotype" w:cs="Tahoma"/>
          <w:sz w:val="22"/>
          <w:szCs w:val="22"/>
          <w:shd w:val="clear" w:color="auto" w:fill="FFFFFF"/>
        </w:rPr>
      </w:pPr>
    </w:p>
    <w:p w:rsidRPr="00C416DD" w:rsidR="00C064A4" w:rsidP="00B20A3B" w:rsidRDefault="00C064A4" w14:paraId="7E125339" w14:textId="13467526">
      <w:pPr>
        <w:spacing w:line="360" w:lineRule="auto"/>
        <w:jc w:val="both"/>
        <w:rPr>
          <w:rFonts w:ascii="Palatino Linotype" w:hAnsi="Palatino Linotype"/>
          <w:sz w:val="22"/>
          <w:szCs w:val="22"/>
        </w:rPr>
      </w:pPr>
      <w:r w:rsidRPr="00C416DD">
        <w:rPr>
          <w:rFonts w:ascii="Palatino Linotype" w:hAnsi="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C416DD" w:rsidR="00ED1213" w:rsidP="00B20A3B" w:rsidRDefault="00ED1213" w14:paraId="1108FEB6" w14:textId="77777777">
      <w:pPr>
        <w:spacing w:line="360" w:lineRule="auto"/>
        <w:jc w:val="both"/>
        <w:rPr>
          <w:rFonts w:ascii="Palatino Linotype" w:hAnsi="Palatino Linotype"/>
          <w:b/>
          <w:bCs/>
          <w:sz w:val="22"/>
          <w:szCs w:val="22"/>
        </w:rPr>
      </w:pPr>
    </w:p>
    <w:p w:rsidRPr="00C416DD" w:rsidR="00C064A4" w:rsidP="00B20A3B" w:rsidRDefault="00C064A4" w14:paraId="200F9C08" w14:textId="77777777">
      <w:pPr>
        <w:spacing w:line="360" w:lineRule="auto"/>
        <w:jc w:val="both"/>
        <w:rPr>
          <w:rFonts w:ascii="Palatino Linotype" w:hAnsi="Palatino Linotype"/>
          <w:b/>
          <w:bCs/>
          <w:sz w:val="22"/>
          <w:szCs w:val="22"/>
        </w:rPr>
      </w:pPr>
      <w:r w:rsidRPr="00C416DD">
        <w:rPr>
          <w:rFonts w:ascii="Palatino Linotype" w:hAnsi="Palatino Linotype"/>
          <w:b/>
          <w:bCs/>
          <w:sz w:val="22"/>
          <w:szCs w:val="22"/>
        </w:rPr>
        <w:lastRenderedPageBreak/>
        <w:t>QUINTO. Estudio de Fondo.</w:t>
      </w:r>
    </w:p>
    <w:p w:rsidRPr="00C416DD" w:rsidR="00C064A4" w:rsidP="00B20A3B" w:rsidRDefault="00C064A4" w14:paraId="11E1AF28" w14:textId="77777777">
      <w:pPr>
        <w:spacing w:line="360" w:lineRule="auto"/>
        <w:jc w:val="both"/>
        <w:rPr>
          <w:rFonts w:ascii="Palatino Linotype" w:hAnsi="Palatino Linotype" w:cs="Tahoma"/>
          <w:b/>
          <w:sz w:val="22"/>
          <w:szCs w:val="22"/>
          <w:shd w:val="clear" w:color="auto" w:fill="FFFFFF"/>
        </w:rPr>
      </w:pPr>
    </w:p>
    <w:p w:rsidRPr="00C416DD" w:rsidR="00C064A4" w:rsidP="00B20A3B" w:rsidRDefault="00C064A4" w14:paraId="1A09599D" w14:textId="77777777">
      <w:pPr>
        <w:spacing w:line="360" w:lineRule="auto"/>
        <w:jc w:val="both"/>
        <w:rPr>
          <w:rFonts w:ascii="Palatino Linotype" w:hAnsi="Palatino Linotype"/>
          <w:sz w:val="22"/>
          <w:szCs w:val="22"/>
        </w:rPr>
      </w:pPr>
      <w:r w:rsidRPr="00C416DD">
        <w:rPr>
          <w:rFonts w:ascii="Palatino Linotype" w:hAnsi="Palatino Linotype"/>
          <w:sz w:val="22"/>
          <w:szCs w:val="22"/>
        </w:rPr>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rsidRPr="00C416DD" w:rsidR="00C064A4" w:rsidP="00B20A3B" w:rsidRDefault="00C064A4" w14:paraId="73BFABD5" w14:textId="77777777">
      <w:pPr>
        <w:spacing w:line="360" w:lineRule="auto"/>
        <w:jc w:val="both"/>
        <w:rPr>
          <w:rFonts w:ascii="Palatino Linotype" w:hAnsi="Palatino Linotype"/>
          <w:sz w:val="22"/>
          <w:szCs w:val="22"/>
        </w:rPr>
      </w:pPr>
    </w:p>
    <w:p w:rsidRPr="00C416DD" w:rsidR="00764F0C" w:rsidP="00B8095A" w:rsidRDefault="00C064A4" w14:paraId="39531E2B" w14:textId="6F6D0B7E">
      <w:pPr>
        <w:pStyle w:val="Prrafodelista"/>
        <w:numPr>
          <w:ilvl w:val="0"/>
          <w:numId w:val="2"/>
        </w:numPr>
        <w:spacing w:line="360" w:lineRule="auto"/>
        <w:jc w:val="both"/>
        <w:rPr>
          <w:rFonts w:ascii="Palatino Linotype" w:hAnsi="Palatino Linotype"/>
          <w:szCs w:val="22"/>
        </w:rPr>
      </w:pPr>
      <w:r w:rsidRPr="00C416DD">
        <w:rPr>
          <w:rFonts w:ascii="Palatino Linotype" w:hAnsi="Palatino Linotype"/>
          <w:szCs w:val="22"/>
        </w:rPr>
        <w:t>Proveer lo necesario para garantizar a toda persona el derecho de acceso a la información pública, a través de procedimientos sencillos, expeditos, oportunos y gratuitos;</w:t>
      </w:r>
    </w:p>
    <w:p w:rsidRPr="00C416DD" w:rsidR="00764F0C" w:rsidP="00B20A3B" w:rsidRDefault="00C064A4" w14:paraId="44B927CB" w14:textId="14924FC0">
      <w:pPr>
        <w:pStyle w:val="Prrafodelista"/>
        <w:numPr>
          <w:ilvl w:val="0"/>
          <w:numId w:val="2"/>
        </w:numPr>
        <w:spacing w:line="360" w:lineRule="auto"/>
        <w:jc w:val="both"/>
        <w:rPr>
          <w:rFonts w:ascii="Palatino Linotype" w:hAnsi="Palatino Linotype"/>
          <w:szCs w:val="22"/>
        </w:rPr>
      </w:pPr>
      <w:r w:rsidRPr="00C416DD">
        <w:rPr>
          <w:rFonts w:ascii="Palatino Linotype" w:hAnsi="Palatino Linotype"/>
          <w:szCs w:val="22"/>
        </w:rPr>
        <w:t>Transparentar la gestión pública, mediante la difusión de la información generada por los Sujetos Obligados, y</w:t>
      </w:r>
    </w:p>
    <w:p w:rsidRPr="00C416DD" w:rsidR="00C064A4" w:rsidP="00B20A3B" w:rsidRDefault="00C064A4" w14:paraId="0CB0CDCF" w14:textId="77777777">
      <w:pPr>
        <w:pStyle w:val="Prrafodelista"/>
        <w:numPr>
          <w:ilvl w:val="0"/>
          <w:numId w:val="2"/>
        </w:numPr>
        <w:spacing w:line="360" w:lineRule="auto"/>
        <w:jc w:val="both"/>
        <w:rPr>
          <w:rFonts w:ascii="Palatino Linotype" w:hAnsi="Palatino Linotype"/>
          <w:szCs w:val="22"/>
        </w:rPr>
      </w:pPr>
      <w:r w:rsidRPr="00C416DD">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rsidRPr="00C416DD" w:rsidR="00C064A4" w:rsidP="00B20A3B" w:rsidRDefault="00C064A4" w14:paraId="75D42F20" w14:textId="77777777">
      <w:pPr>
        <w:spacing w:line="360" w:lineRule="auto"/>
        <w:ind w:left="720"/>
        <w:jc w:val="both"/>
        <w:rPr>
          <w:rFonts w:ascii="Palatino Linotype" w:hAnsi="Palatino Linotype" w:cs="Tahoma"/>
          <w:bCs/>
          <w:sz w:val="22"/>
          <w:szCs w:val="22"/>
          <w:shd w:val="clear" w:color="auto" w:fill="FFFFFF"/>
        </w:rPr>
      </w:pPr>
    </w:p>
    <w:p w:rsidRPr="00C416DD" w:rsidR="00C064A4" w:rsidP="00B20A3B" w:rsidRDefault="00C064A4" w14:paraId="4DD5366C" w14:textId="47819180">
      <w:pPr>
        <w:spacing w:line="360" w:lineRule="auto"/>
        <w:jc w:val="both"/>
        <w:rPr>
          <w:rFonts w:ascii="Palatino Linotype" w:hAnsi="Palatino Linotype"/>
          <w:sz w:val="22"/>
          <w:szCs w:val="22"/>
        </w:rPr>
      </w:pPr>
      <w:r w:rsidRPr="00C416DD">
        <w:rPr>
          <w:rFonts w:ascii="Palatino Linotype" w:hAnsi="Palatino Linotype"/>
          <w:sz w:val="22"/>
          <w:szCs w:val="22"/>
        </w:rPr>
        <w:t xml:space="preserve">Conforme a lo anterior, se deprende que los objetivos de la Ley de la </w:t>
      </w:r>
      <w:r w:rsidRPr="00C416DD" w:rsidR="00547CD6">
        <w:rPr>
          <w:rFonts w:ascii="Palatino Linotype" w:hAnsi="Palatino Linotype"/>
          <w:sz w:val="22"/>
          <w:szCs w:val="22"/>
        </w:rPr>
        <w:t>materia</w:t>
      </w:r>
      <w:r w:rsidRPr="00C416DD">
        <w:rPr>
          <w:rFonts w:ascii="Palatino Linotype" w:hAnsi="Palatino Linotype"/>
          <w:sz w:val="22"/>
          <w:szCs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rsidRPr="00C416DD" w:rsidR="004C4B8E" w:rsidP="00B20A3B" w:rsidRDefault="004C4B8E" w14:paraId="5CDDA2B2" w14:textId="77777777">
      <w:pPr>
        <w:spacing w:line="360" w:lineRule="auto"/>
        <w:jc w:val="both"/>
        <w:rPr>
          <w:rFonts w:ascii="Palatino Linotype" w:hAnsi="Palatino Linotype"/>
          <w:sz w:val="22"/>
          <w:szCs w:val="22"/>
        </w:rPr>
      </w:pPr>
    </w:p>
    <w:p w:rsidRPr="00C416DD" w:rsidR="00C064A4" w:rsidP="00B20A3B" w:rsidRDefault="00C064A4" w14:paraId="0795B517" w14:textId="77777777">
      <w:pPr>
        <w:spacing w:line="360" w:lineRule="auto"/>
        <w:jc w:val="both"/>
        <w:rPr>
          <w:rFonts w:ascii="Palatino Linotype" w:hAnsi="Palatino Linotype"/>
          <w:sz w:val="22"/>
          <w:szCs w:val="22"/>
        </w:rPr>
      </w:pPr>
      <w:r w:rsidRPr="00C416DD">
        <w:rPr>
          <w:rFonts w:ascii="Palatino Linotype" w:hAnsi="Palatino Linotype"/>
          <w:sz w:val="22"/>
          <w:szCs w:val="22"/>
        </w:rPr>
        <w:t xml:space="preserve">En ese orden de ideas, para la atención de las solicitudes de acceso a la información, debe privilegiarse el principio de máxima publicidad, el cual dispone que toda la información en </w:t>
      </w:r>
      <w:r w:rsidRPr="00C416DD">
        <w:rPr>
          <w:rFonts w:ascii="Palatino Linotype" w:hAnsi="Palatino Linotype"/>
          <w:sz w:val="22"/>
          <w:szCs w:val="22"/>
        </w:rPr>
        <w:lastRenderedPageBreak/>
        <w:t>posesión de los sujetos obligados será pública, completa, oportuna y accesible, sujeta a un claro régimen de excepciones que deberán estar definidas, ser legítimas y estrictamente necesarias en una sociedad democrática.</w:t>
      </w:r>
    </w:p>
    <w:p w:rsidRPr="00C416DD" w:rsidR="00C064A4" w:rsidP="00B20A3B" w:rsidRDefault="00C064A4" w14:paraId="1550DD65" w14:textId="77777777">
      <w:pPr>
        <w:spacing w:line="360" w:lineRule="auto"/>
        <w:jc w:val="both"/>
        <w:rPr>
          <w:rFonts w:ascii="Palatino Linotype" w:hAnsi="Palatino Linotype"/>
          <w:sz w:val="22"/>
          <w:szCs w:val="22"/>
        </w:rPr>
      </w:pPr>
    </w:p>
    <w:p w:rsidRPr="00C416DD" w:rsidR="00EA57E0" w:rsidP="00B20A3B" w:rsidRDefault="00C064A4" w14:paraId="3668AE79" w14:textId="172CF2BE">
      <w:pPr>
        <w:spacing w:line="360" w:lineRule="auto"/>
        <w:jc w:val="both"/>
        <w:rPr>
          <w:rFonts w:ascii="Palatino Linotype" w:hAnsi="Palatino Linotype"/>
          <w:sz w:val="22"/>
          <w:szCs w:val="22"/>
        </w:rPr>
      </w:pPr>
      <w:r w:rsidRPr="00C416DD">
        <w:rPr>
          <w:rFonts w:ascii="Palatino Linotype" w:hAnsi="Palatino Linotype"/>
          <w:sz w:val="22"/>
          <w:szCs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C416DD" w:rsidR="00B01DA6" w:rsidP="00B20A3B" w:rsidRDefault="00B01DA6" w14:paraId="6433FC47" w14:textId="77777777">
      <w:pPr>
        <w:spacing w:line="360" w:lineRule="auto"/>
        <w:jc w:val="both"/>
        <w:rPr>
          <w:rFonts w:ascii="Palatino Linotype" w:hAnsi="Palatino Linotype"/>
          <w:sz w:val="22"/>
          <w:szCs w:val="22"/>
        </w:rPr>
      </w:pPr>
    </w:p>
    <w:p w:rsidRPr="00C416DD" w:rsidR="00764F0C" w:rsidP="00B8095A" w:rsidRDefault="00C064A4" w14:paraId="5EE5849E" w14:textId="0DAD584B">
      <w:pPr>
        <w:pStyle w:val="Prrafodelista"/>
        <w:numPr>
          <w:ilvl w:val="0"/>
          <w:numId w:val="3"/>
        </w:numPr>
        <w:spacing w:line="360" w:lineRule="auto"/>
        <w:ind w:left="567"/>
        <w:jc w:val="both"/>
        <w:rPr>
          <w:rFonts w:ascii="Palatino Linotype" w:hAnsi="Palatino Linotype"/>
          <w:szCs w:val="22"/>
        </w:rPr>
      </w:pPr>
      <w:r w:rsidRPr="00C416DD">
        <w:rPr>
          <w:rFonts w:ascii="Palatino Linotype" w:hAnsi="Palatino Linotype"/>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rsidRPr="00C416DD" w:rsidR="00764F0C" w:rsidP="00B20A3B" w:rsidRDefault="00C064A4" w14:paraId="261D911E" w14:textId="0BC95837">
      <w:pPr>
        <w:pStyle w:val="Prrafodelista"/>
        <w:numPr>
          <w:ilvl w:val="0"/>
          <w:numId w:val="3"/>
        </w:numPr>
        <w:spacing w:line="360" w:lineRule="auto"/>
        <w:ind w:left="567"/>
        <w:jc w:val="both"/>
        <w:rPr>
          <w:rFonts w:ascii="Palatino Linotype" w:hAnsi="Palatino Linotype"/>
          <w:szCs w:val="22"/>
        </w:rPr>
      </w:pPr>
      <w:r w:rsidRPr="00C416DD">
        <w:rPr>
          <w:rFonts w:ascii="Palatino Linotype" w:hAnsi="Palatino Linotype"/>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rsidRPr="00C416DD" w:rsidR="00764F0C" w:rsidP="00B20A3B" w:rsidRDefault="00C064A4" w14:paraId="203864F9" w14:textId="32881A12">
      <w:pPr>
        <w:pStyle w:val="Prrafodelista"/>
        <w:numPr>
          <w:ilvl w:val="0"/>
          <w:numId w:val="3"/>
        </w:numPr>
        <w:spacing w:line="360" w:lineRule="auto"/>
        <w:ind w:left="567"/>
        <w:jc w:val="both"/>
        <w:rPr>
          <w:rFonts w:ascii="Palatino Linotype" w:hAnsi="Palatino Linotype"/>
          <w:szCs w:val="22"/>
        </w:rPr>
      </w:pPr>
      <w:r w:rsidRPr="00C416DD">
        <w:rPr>
          <w:rFonts w:ascii="Palatino Linotype" w:hAnsi="Palatino Linotype"/>
          <w:szCs w:val="22"/>
        </w:rPr>
        <w:t xml:space="preserve">Las Unidades de Transparencia garantizarán que las solicitudes se turnen a todas las áreas competentes que cuenten con la información o deban tenerla </w:t>
      </w:r>
      <w:r w:rsidRPr="00C416DD" w:rsidR="00547CD6">
        <w:rPr>
          <w:rFonts w:ascii="Palatino Linotype" w:hAnsi="Palatino Linotype"/>
          <w:szCs w:val="22"/>
        </w:rPr>
        <w:t>de acuerdo con</w:t>
      </w:r>
      <w:r w:rsidRPr="00C416DD">
        <w:rPr>
          <w:rFonts w:ascii="Palatino Linotype" w:hAnsi="Palatino Linotype"/>
          <w:szCs w:val="22"/>
        </w:rPr>
        <w:t xml:space="preserve"> sus facultades, funciones y atribuciones, para que realicen una búsqueda exhaustiva y razonable de la documentación solicitada, con el fin de que proporcionen las expresiones documentales que se encuentren en sus archivos o que estén constreñidos a elaborar;</w:t>
      </w:r>
    </w:p>
    <w:p w:rsidRPr="00C416DD" w:rsidR="00764F0C" w:rsidP="00B20A3B" w:rsidRDefault="00C064A4" w14:paraId="71410B3C" w14:textId="1A37AB7C">
      <w:pPr>
        <w:pStyle w:val="Prrafodelista"/>
        <w:numPr>
          <w:ilvl w:val="0"/>
          <w:numId w:val="3"/>
        </w:numPr>
        <w:spacing w:line="360" w:lineRule="auto"/>
        <w:ind w:left="567"/>
        <w:jc w:val="both"/>
        <w:rPr>
          <w:rFonts w:ascii="Palatino Linotype" w:hAnsi="Palatino Linotype"/>
          <w:szCs w:val="22"/>
        </w:rPr>
      </w:pPr>
      <w:r w:rsidRPr="00C416DD">
        <w:rPr>
          <w:rFonts w:ascii="Palatino Linotype" w:hAnsi="Palatino Linotype"/>
          <w:szCs w:val="22"/>
        </w:rPr>
        <w:t xml:space="preserve">El acceso se dará en la modalidad de entrega y, en su caso, de envío elegido por el solicitante, cuando no sea posible entregar en dicha modalidad, el Sujeto Obligado </w:t>
      </w:r>
      <w:r w:rsidRPr="00C416DD">
        <w:rPr>
          <w:rFonts w:ascii="Palatino Linotype" w:hAnsi="Palatino Linotype"/>
          <w:szCs w:val="22"/>
        </w:rPr>
        <w:lastRenderedPageBreak/>
        <w:t>deberá ofrecer otras opciones; para lo cual, deberá fundamentar y motivar la necesidad de modificar el medio de entrega, y</w:t>
      </w:r>
    </w:p>
    <w:p w:rsidRPr="00C416DD" w:rsidR="00C064A4" w:rsidP="00B20A3B" w:rsidRDefault="00C064A4" w14:paraId="2FED293C" w14:textId="77777777">
      <w:pPr>
        <w:pStyle w:val="Prrafodelista"/>
        <w:numPr>
          <w:ilvl w:val="0"/>
          <w:numId w:val="3"/>
        </w:numPr>
        <w:spacing w:line="360" w:lineRule="auto"/>
        <w:ind w:left="567"/>
        <w:jc w:val="both"/>
        <w:rPr>
          <w:rFonts w:ascii="Palatino Linotype" w:hAnsi="Palatino Linotype"/>
          <w:szCs w:val="22"/>
        </w:rPr>
      </w:pPr>
      <w:r w:rsidRPr="00C416DD">
        <w:rPr>
          <w:rFonts w:ascii="Palatino Linotype" w:hAnsi="Palatino Linotype"/>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rsidRPr="00C416DD" w:rsidR="00B01DA6" w:rsidP="00B01DA6" w:rsidRDefault="00B01DA6" w14:paraId="0301078B" w14:textId="77777777">
      <w:pPr>
        <w:pStyle w:val="Prrafodelista"/>
        <w:spacing w:line="360" w:lineRule="auto"/>
        <w:ind w:left="567"/>
        <w:jc w:val="both"/>
        <w:rPr>
          <w:rFonts w:ascii="Palatino Linotype" w:hAnsi="Palatino Linotype"/>
          <w:szCs w:val="22"/>
        </w:rPr>
      </w:pPr>
    </w:p>
    <w:p w:rsidRPr="00C416DD" w:rsidR="0038086B" w:rsidP="00E83109" w:rsidRDefault="0038086B" w14:paraId="62DC719F" w14:textId="2D8C9DEF">
      <w:pPr>
        <w:spacing w:line="360" w:lineRule="auto"/>
        <w:jc w:val="both"/>
        <w:rPr>
          <w:rFonts w:ascii="Palatino Linotype" w:hAnsi="Palatino Linotype" w:eastAsia="Calibri"/>
          <w:sz w:val="22"/>
          <w:szCs w:val="24"/>
        </w:rPr>
      </w:pPr>
      <w:r w:rsidRPr="00C416DD">
        <w:rPr>
          <w:rFonts w:ascii="Palatino Linotype" w:hAnsi="Palatino Linotype"/>
          <w:sz w:val="22"/>
          <w:szCs w:val="22"/>
        </w:rPr>
        <w:t>Una vez que se ha establecido lo anterior,</w:t>
      </w:r>
      <w:r w:rsidRPr="00C416DD" w:rsidR="00C27067">
        <w:rPr>
          <w:rFonts w:ascii="Palatino Linotype" w:hAnsi="Palatino Linotype"/>
          <w:sz w:val="22"/>
          <w:szCs w:val="22"/>
        </w:rPr>
        <w:t xml:space="preserve"> </w:t>
      </w:r>
      <w:r w:rsidRPr="00C416DD" w:rsidR="00D47A0C">
        <w:rPr>
          <w:rFonts w:ascii="Palatino Linotype" w:hAnsi="Palatino Linotype" w:eastAsia="Calibri"/>
          <w:sz w:val="22"/>
          <w:szCs w:val="24"/>
        </w:rPr>
        <w:t xml:space="preserve">es procedente advertir que el requerimiento de información del Particular versa en </w:t>
      </w:r>
      <w:r w:rsidRPr="00C416DD" w:rsidR="00A23A94">
        <w:rPr>
          <w:rFonts w:ascii="Palatino Linotype" w:hAnsi="Palatino Linotype" w:eastAsia="Calibri"/>
          <w:sz w:val="22"/>
          <w:szCs w:val="24"/>
        </w:rPr>
        <w:t xml:space="preserve">acceder a documentales </w:t>
      </w:r>
      <w:r w:rsidRPr="00C416DD" w:rsidR="00D47A0C">
        <w:rPr>
          <w:rFonts w:ascii="Palatino Linotype" w:hAnsi="Palatino Linotype" w:eastAsia="Calibri"/>
          <w:sz w:val="22"/>
          <w:szCs w:val="24"/>
        </w:rPr>
        <w:t xml:space="preserve">respecto al Convenio </w:t>
      </w:r>
      <w:r w:rsidRPr="00C416DD" w:rsidR="00F7664E">
        <w:rPr>
          <w:rFonts w:ascii="Palatino Linotype" w:hAnsi="Palatino Linotype" w:eastAsia="Calibri"/>
          <w:sz w:val="22"/>
          <w:szCs w:val="24"/>
        </w:rPr>
        <w:t xml:space="preserve">Específico y General que celebraron la Universidad Tecnológica de Nezahualcóyotl y la Secretaría de Desarrollo Social </w:t>
      </w:r>
      <w:r w:rsidRPr="00C416DD" w:rsidR="00D16C7F">
        <w:rPr>
          <w:rFonts w:ascii="Palatino Linotype" w:hAnsi="Palatino Linotype" w:eastAsia="Calibri"/>
          <w:sz w:val="22"/>
          <w:szCs w:val="24"/>
        </w:rPr>
        <w:t xml:space="preserve">Federal </w:t>
      </w:r>
      <w:r w:rsidRPr="00C416DD" w:rsidR="00D05BC8">
        <w:rPr>
          <w:rFonts w:ascii="Palatino Linotype" w:hAnsi="Palatino Linotype" w:eastAsia="Calibri"/>
          <w:sz w:val="22"/>
          <w:szCs w:val="24"/>
        </w:rPr>
        <w:t xml:space="preserve">respecto a la Cruzada Nacional contra el Hambre. </w:t>
      </w:r>
    </w:p>
    <w:p w:rsidRPr="00C416DD" w:rsidR="00D05BC8" w:rsidP="00E83109" w:rsidRDefault="00D05BC8" w14:paraId="214B7588" w14:textId="77777777">
      <w:pPr>
        <w:spacing w:line="360" w:lineRule="auto"/>
        <w:jc w:val="both"/>
        <w:rPr>
          <w:rFonts w:ascii="Palatino Linotype" w:hAnsi="Palatino Linotype" w:eastAsia="Calibri"/>
          <w:sz w:val="22"/>
          <w:szCs w:val="24"/>
        </w:rPr>
      </w:pPr>
    </w:p>
    <w:p w:rsidRPr="00C416DD" w:rsidR="00C043AC" w:rsidP="00E83109" w:rsidRDefault="00234128" w14:paraId="5C629A51" w14:textId="0B613E25">
      <w:pPr>
        <w:spacing w:line="360" w:lineRule="auto"/>
        <w:jc w:val="both"/>
        <w:rPr>
          <w:rFonts w:ascii="Palatino Linotype" w:hAnsi="Palatino Linotype" w:eastAsia="Calibri"/>
          <w:sz w:val="22"/>
          <w:szCs w:val="24"/>
        </w:rPr>
      </w:pPr>
      <w:r w:rsidRPr="00C416DD">
        <w:rPr>
          <w:rFonts w:ascii="Palatino Linotype" w:hAnsi="Palatino Linotype" w:eastAsia="Calibri"/>
          <w:sz w:val="22"/>
          <w:szCs w:val="24"/>
        </w:rPr>
        <w:t xml:space="preserve">En este tenor, toda vez que </w:t>
      </w:r>
      <w:r w:rsidRPr="00C416DD" w:rsidR="004B09F8">
        <w:rPr>
          <w:rFonts w:ascii="Palatino Linotype" w:hAnsi="Palatino Linotype" w:eastAsia="Calibri"/>
          <w:sz w:val="22"/>
          <w:szCs w:val="24"/>
        </w:rPr>
        <w:t>la solicitud de acceso</w:t>
      </w:r>
      <w:r w:rsidRPr="00C416DD">
        <w:rPr>
          <w:rFonts w:ascii="Palatino Linotype" w:hAnsi="Palatino Linotype" w:eastAsia="Calibri"/>
          <w:sz w:val="22"/>
          <w:szCs w:val="24"/>
        </w:rPr>
        <w:t xml:space="preserve"> consta de 41 puntos en total, es </w:t>
      </w:r>
      <w:r w:rsidRPr="00C416DD" w:rsidR="00901310">
        <w:rPr>
          <w:rFonts w:ascii="Palatino Linotype" w:hAnsi="Palatino Linotype" w:eastAsia="Calibri"/>
          <w:sz w:val="22"/>
          <w:szCs w:val="24"/>
        </w:rPr>
        <w:t>conveniente referir una vez más, que el Sujeto Obligado por medio de</w:t>
      </w:r>
      <w:r w:rsidRPr="00C416DD" w:rsidR="00FB4056">
        <w:rPr>
          <w:rFonts w:ascii="Palatino Linotype" w:hAnsi="Palatino Linotype" w:eastAsia="Calibri"/>
          <w:sz w:val="22"/>
          <w:szCs w:val="24"/>
        </w:rPr>
        <w:t>l Encargado de la Dirección de Administración y Finanzas</w:t>
      </w:r>
      <w:r w:rsidRPr="00C416DD" w:rsidR="00F45474">
        <w:rPr>
          <w:rFonts w:ascii="Palatino Linotype" w:hAnsi="Palatino Linotype" w:eastAsia="Calibri"/>
          <w:sz w:val="22"/>
          <w:szCs w:val="24"/>
        </w:rPr>
        <w:t xml:space="preserve">, Secretario Particular de Rectoría y </w:t>
      </w:r>
      <w:r w:rsidRPr="00C416DD" w:rsidR="0027564F">
        <w:rPr>
          <w:rFonts w:ascii="Palatino Linotype" w:hAnsi="Palatino Linotype" w:eastAsia="Calibri"/>
          <w:sz w:val="22"/>
          <w:szCs w:val="24"/>
        </w:rPr>
        <w:t>Secretario de Vinculación Tecnológica Empresarial</w:t>
      </w:r>
      <w:r w:rsidRPr="00C416DD" w:rsidR="00D557AD">
        <w:rPr>
          <w:rFonts w:ascii="Palatino Linotype" w:hAnsi="Palatino Linotype" w:eastAsia="Calibri"/>
          <w:sz w:val="22"/>
          <w:szCs w:val="24"/>
        </w:rPr>
        <w:t xml:space="preserve">, </w:t>
      </w:r>
      <w:r w:rsidRPr="00C416DD" w:rsidR="00D557AD">
        <w:rPr>
          <w:rFonts w:ascii="Palatino Linotype" w:hAnsi="Palatino Linotype" w:eastAsia="Calibri"/>
          <w:b/>
          <w:bCs/>
          <w:sz w:val="22"/>
          <w:szCs w:val="24"/>
        </w:rPr>
        <w:t>expusieron</w:t>
      </w:r>
      <w:r w:rsidRPr="00C416DD" w:rsidR="00E340DB">
        <w:rPr>
          <w:rFonts w:ascii="Palatino Linotype" w:hAnsi="Palatino Linotype" w:eastAsia="Calibri"/>
          <w:b/>
          <w:bCs/>
          <w:sz w:val="22"/>
          <w:szCs w:val="24"/>
        </w:rPr>
        <w:t xml:space="preserve"> que respecto a los numerales 1 a 8 y 11 a 27</w:t>
      </w:r>
      <w:r w:rsidRPr="00C416DD" w:rsidR="00AA4089">
        <w:rPr>
          <w:rFonts w:ascii="Palatino Linotype" w:hAnsi="Palatino Linotype" w:eastAsia="Calibri"/>
          <w:b/>
          <w:bCs/>
          <w:sz w:val="22"/>
          <w:szCs w:val="24"/>
        </w:rPr>
        <w:t>, no existen documentales dentro de los archivos de la Universidad Tecn</w:t>
      </w:r>
      <w:r w:rsidRPr="00C416DD" w:rsidR="003C1B0D">
        <w:rPr>
          <w:rFonts w:ascii="Palatino Linotype" w:hAnsi="Palatino Linotype" w:eastAsia="Calibri"/>
          <w:b/>
          <w:bCs/>
          <w:sz w:val="22"/>
          <w:szCs w:val="24"/>
        </w:rPr>
        <w:t>ológica de Nezahualcóyotl</w:t>
      </w:r>
      <w:r w:rsidRPr="00C416DD" w:rsidR="003C1B0D">
        <w:rPr>
          <w:rFonts w:ascii="Palatino Linotype" w:hAnsi="Palatino Linotype" w:eastAsia="Calibri"/>
          <w:sz w:val="22"/>
          <w:szCs w:val="24"/>
        </w:rPr>
        <w:t xml:space="preserve">, y por cuanto hace a </w:t>
      </w:r>
      <w:r w:rsidRPr="00C416DD" w:rsidR="0022391A">
        <w:rPr>
          <w:rFonts w:ascii="Palatino Linotype" w:hAnsi="Palatino Linotype" w:eastAsia="Calibri"/>
          <w:sz w:val="22"/>
          <w:szCs w:val="24"/>
        </w:rPr>
        <w:t>los comprobantes fiscales digitales identificados en los puntos 9 y 10</w:t>
      </w:r>
      <w:r w:rsidRPr="00C416DD" w:rsidR="001E1624">
        <w:rPr>
          <w:rFonts w:ascii="Palatino Linotype" w:hAnsi="Palatino Linotype" w:eastAsia="Calibri"/>
          <w:sz w:val="22"/>
          <w:szCs w:val="24"/>
        </w:rPr>
        <w:t xml:space="preserve">, el Encargado de la Dirección de Administración y Finanzas, manifestó que se hace entrega de </w:t>
      </w:r>
      <w:r w:rsidRPr="00C416DD" w:rsidR="0022391A">
        <w:rPr>
          <w:rFonts w:ascii="Palatino Linotype" w:hAnsi="Palatino Linotype" w:eastAsia="Calibri"/>
          <w:sz w:val="22"/>
          <w:szCs w:val="24"/>
        </w:rPr>
        <w:t>los documentos</w:t>
      </w:r>
      <w:r w:rsidRPr="00C416DD" w:rsidR="001E1624">
        <w:rPr>
          <w:rFonts w:ascii="Palatino Linotype" w:hAnsi="Palatino Linotype" w:eastAsia="Calibri"/>
          <w:sz w:val="22"/>
          <w:szCs w:val="24"/>
        </w:rPr>
        <w:t xml:space="preserve"> correspondientes</w:t>
      </w:r>
      <w:r w:rsidRPr="00C416DD" w:rsidR="009B470B">
        <w:rPr>
          <w:rFonts w:ascii="Palatino Linotype" w:hAnsi="Palatino Linotype" w:eastAsia="Calibri"/>
          <w:sz w:val="22"/>
          <w:szCs w:val="24"/>
        </w:rPr>
        <w:t xml:space="preserve"> y finalmente,</w:t>
      </w:r>
      <w:r w:rsidRPr="00C416DD" w:rsidR="001E1624">
        <w:rPr>
          <w:rFonts w:ascii="Palatino Linotype" w:hAnsi="Palatino Linotype" w:eastAsia="Calibri"/>
          <w:sz w:val="22"/>
          <w:szCs w:val="24"/>
        </w:rPr>
        <w:t xml:space="preserve"> respecto a los </w:t>
      </w:r>
      <w:r w:rsidRPr="00C416DD" w:rsidR="009B470B">
        <w:rPr>
          <w:rFonts w:ascii="Palatino Linotype" w:hAnsi="Palatino Linotype" w:eastAsia="Calibri"/>
          <w:sz w:val="22"/>
          <w:szCs w:val="24"/>
        </w:rPr>
        <w:t xml:space="preserve">requerimientos </w:t>
      </w:r>
      <w:r w:rsidRPr="00C416DD" w:rsidR="0013520D">
        <w:rPr>
          <w:rFonts w:ascii="Palatino Linotype" w:hAnsi="Palatino Linotype" w:eastAsia="Calibri"/>
          <w:sz w:val="22"/>
          <w:szCs w:val="24"/>
        </w:rPr>
        <w:t xml:space="preserve">identificados </w:t>
      </w:r>
      <w:r w:rsidRPr="00C416DD" w:rsidR="0013520D">
        <w:rPr>
          <w:rFonts w:ascii="Palatino Linotype" w:hAnsi="Palatino Linotype" w:eastAsia="Calibri"/>
          <w:b/>
          <w:bCs/>
          <w:sz w:val="22"/>
          <w:szCs w:val="24"/>
        </w:rPr>
        <w:t>en los apartados</w:t>
      </w:r>
      <w:r w:rsidRPr="00C416DD" w:rsidR="001E1624">
        <w:rPr>
          <w:rFonts w:ascii="Palatino Linotype" w:hAnsi="Palatino Linotype" w:eastAsia="Calibri"/>
          <w:b/>
          <w:bCs/>
          <w:sz w:val="22"/>
          <w:szCs w:val="24"/>
        </w:rPr>
        <w:t xml:space="preserve"> 28 a 41, la información si bien, obra en el Departamento de Contabilidad</w:t>
      </w:r>
      <w:r w:rsidRPr="00C416DD" w:rsidR="00BB59F6">
        <w:rPr>
          <w:rFonts w:ascii="Palatino Linotype" w:hAnsi="Palatino Linotype" w:eastAsia="Calibri"/>
          <w:b/>
          <w:bCs/>
          <w:sz w:val="22"/>
          <w:szCs w:val="24"/>
        </w:rPr>
        <w:t>, dicha unidad no cuenta con las capacidades técnicas, administrativas y humanas para hacer entrega de la información,</w:t>
      </w:r>
      <w:r w:rsidRPr="00C416DD" w:rsidR="00BB59F6">
        <w:rPr>
          <w:rFonts w:ascii="Palatino Linotype" w:hAnsi="Palatino Linotype" w:eastAsia="Calibri"/>
          <w:sz w:val="22"/>
          <w:szCs w:val="24"/>
        </w:rPr>
        <w:t xml:space="preserve"> por lo tanto, se puso a disposición del Particular </w:t>
      </w:r>
      <w:r w:rsidRPr="00C416DD" w:rsidR="00A23A94">
        <w:rPr>
          <w:rFonts w:ascii="Palatino Linotype" w:hAnsi="Palatino Linotype" w:eastAsia="Calibri"/>
          <w:sz w:val="22"/>
          <w:szCs w:val="24"/>
        </w:rPr>
        <w:t xml:space="preserve">a través de consulta directa. </w:t>
      </w:r>
    </w:p>
    <w:p w:rsidRPr="00C416DD" w:rsidR="00C043AC" w:rsidP="00C043AC" w:rsidRDefault="00C043AC" w14:paraId="6473EE43" w14:textId="50E6C2BB">
      <w:pPr>
        <w:pStyle w:val="Prrafodelista"/>
        <w:numPr>
          <w:ilvl w:val="0"/>
          <w:numId w:val="29"/>
        </w:numPr>
        <w:spacing w:line="360" w:lineRule="auto"/>
        <w:jc w:val="both"/>
        <w:rPr>
          <w:rFonts w:ascii="Palatino Linotype" w:hAnsi="Palatino Linotype" w:eastAsia="Calibri"/>
        </w:rPr>
      </w:pPr>
      <w:r w:rsidRPr="00C416DD">
        <w:rPr>
          <w:rFonts w:ascii="Palatino Linotype" w:hAnsi="Palatino Linotype" w:eastAsia="Calibri"/>
          <w:b/>
          <w:bCs/>
        </w:rPr>
        <w:lastRenderedPageBreak/>
        <w:t xml:space="preserve">Inexistencia de la información. </w:t>
      </w:r>
    </w:p>
    <w:p w:rsidRPr="00C416DD" w:rsidR="00266B5A" w:rsidP="00E83109" w:rsidRDefault="00266B5A" w14:paraId="1A10669D" w14:textId="77777777">
      <w:pPr>
        <w:spacing w:line="360" w:lineRule="auto"/>
        <w:jc w:val="both"/>
        <w:rPr>
          <w:rFonts w:ascii="Palatino Linotype" w:hAnsi="Palatino Linotype" w:eastAsia="Calibri"/>
          <w:sz w:val="22"/>
          <w:szCs w:val="24"/>
        </w:rPr>
      </w:pPr>
    </w:p>
    <w:p w:rsidRPr="00C416DD" w:rsidR="002C7D82" w:rsidP="00E83109" w:rsidRDefault="004D0520" w14:paraId="3572452A" w14:textId="3AA59FD4">
      <w:pPr>
        <w:spacing w:line="360" w:lineRule="auto"/>
        <w:jc w:val="both"/>
        <w:rPr>
          <w:rFonts w:ascii="Palatino Linotype" w:hAnsi="Palatino Linotype" w:eastAsia="Calibri"/>
          <w:sz w:val="22"/>
          <w:szCs w:val="24"/>
        </w:rPr>
      </w:pPr>
      <w:r w:rsidRPr="00C416DD">
        <w:rPr>
          <w:rFonts w:ascii="Palatino Linotype" w:hAnsi="Palatino Linotype" w:eastAsia="Calibri"/>
          <w:sz w:val="22"/>
          <w:szCs w:val="24"/>
        </w:rPr>
        <w:t xml:space="preserve">Señalado lo anterior, </w:t>
      </w:r>
      <w:r w:rsidRPr="00C416DD" w:rsidR="0087041E">
        <w:rPr>
          <w:rFonts w:ascii="Palatino Linotype" w:hAnsi="Palatino Linotype" w:eastAsia="Calibri"/>
          <w:sz w:val="22"/>
          <w:szCs w:val="24"/>
        </w:rPr>
        <w:t>en virtud que el Sujeto Obligado se limitó a manifestar la inexistencia de la información respecto al Convenio que firmó con la Secretaría de Desarrollo Social de la Federación,</w:t>
      </w:r>
      <w:r w:rsidRPr="00C416DD" w:rsidR="0040194F">
        <w:rPr>
          <w:rFonts w:ascii="Palatino Linotype" w:hAnsi="Palatino Linotype" w:eastAsia="Calibri"/>
          <w:sz w:val="22"/>
          <w:szCs w:val="24"/>
        </w:rPr>
        <w:t xml:space="preserve"> </w:t>
      </w:r>
      <w:r w:rsidRPr="00C416DD" w:rsidR="00220C60">
        <w:rPr>
          <w:rFonts w:ascii="Palatino Linotype" w:hAnsi="Palatino Linotype" w:eastAsia="Calibri"/>
          <w:sz w:val="22"/>
          <w:szCs w:val="24"/>
        </w:rPr>
        <w:t xml:space="preserve">sin que la misma fuera declarada de manera fundada y motivada a través del Acuerdo que </w:t>
      </w:r>
      <w:r w:rsidRPr="00C416DD" w:rsidR="00820A5D">
        <w:rPr>
          <w:rFonts w:ascii="Palatino Linotype" w:hAnsi="Palatino Linotype" w:eastAsia="Calibri"/>
          <w:sz w:val="22"/>
          <w:szCs w:val="24"/>
        </w:rPr>
        <w:t>incumbe</w:t>
      </w:r>
      <w:r w:rsidRPr="00C416DD" w:rsidR="00220C60">
        <w:rPr>
          <w:rFonts w:ascii="Palatino Linotype" w:hAnsi="Palatino Linotype" w:eastAsia="Calibri"/>
          <w:sz w:val="22"/>
          <w:szCs w:val="24"/>
        </w:rPr>
        <w:t xml:space="preserve"> emitir a su Comité de Transparencia, </w:t>
      </w:r>
      <w:r w:rsidRPr="00C416DD" w:rsidR="0040194F">
        <w:rPr>
          <w:rFonts w:ascii="Palatino Linotype" w:hAnsi="Palatino Linotype" w:eastAsia="Calibri"/>
          <w:sz w:val="22"/>
          <w:szCs w:val="24"/>
        </w:rPr>
        <w:t xml:space="preserve">este Instituto, a fin de allegarse de mayores elementos que abonen al pronunciamiento que conforme a Derecho corresponde, </w:t>
      </w:r>
      <w:r w:rsidRPr="00C416DD" w:rsidR="00820A5D">
        <w:rPr>
          <w:rFonts w:ascii="Palatino Linotype" w:hAnsi="Palatino Linotype" w:eastAsia="Calibri"/>
          <w:sz w:val="22"/>
          <w:szCs w:val="24"/>
        </w:rPr>
        <w:t>efectuó</w:t>
      </w:r>
      <w:r w:rsidRPr="00C416DD" w:rsidR="004D62A4">
        <w:rPr>
          <w:rFonts w:ascii="Palatino Linotype" w:hAnsi="Palatino Linotype" w:eastAsia="Calibri"/>
          <w:sz w:val="22"/>
          <w:szCs w:val="24"/>
        </w:rPr>
        <w:t xml:space="preserve"> una investigación</w:t>
      </w:r>
      <w:r w:rsidRPr="00C416DD" w:rsidR="006C3450">
        <w:rPr>
          <w:rFonts w:ascii="Palatino Linotype" w:hAnsi="Palatino Linotype" w:eastAsia="Calibri"/>
          <w:sz w:val="22"/>
          <w:szCs w:val="24"/>
        </w:rPr>
        <w:t xml:space="preserve"> en el buscador electrónico </w:t>
      </w:r>
      <w:r w:rsidRPr="00C416DD" w:rsidR="006C3450">
        <w:rPr>
          <w:rFonts w:ascii="Palatino Linotype" w:hAnsi="Palatino Linotype" w:eastAsia="Calibri"/>
          <w:i/>
          <w:iCs/>
          <w:sz w:val="22"/>
          <w:szCs w:val="24"/>
        </w:rPr>
        <w:t>Google</w:t>
      </w:r>
      <w:r w:rsidRPr="00C416DD" w:rsidR="00932782">
        <w:rPr>
          <w:rFonts w:ascii="Palatino Linotype" w:hAnsi="Palatino Linotype" w:eastAsia="Calibri"/>
          <w:i/>
          <w:iCs/>
          <w:sz w:val="22"/>
          <w:szCs w:val="24"/>
        </w:rPr>
        <w:t xml:space="preserve"> </w:t>
      </w:r>
      <w:r w:rsidRPr="00C416DD" w:rsidR="007667B0">
        <w:rPr>
          <w:rFonts w:ascii="Palatino Linotype" w:hAnsi="Palatino Linotype" w:eastAsia="Calibri"/>
          <w:sz w:val="22"/>
          <w:szCs w:val="24"/>
        </w:rPr>
        <w:t>en relación</w:t>
      </w:r>
      <w:r w:rsidRPr="00C416DD" w:rsidR="00A664DF">
        <w:rPr>
          <w:rFonts w:ascii="Palatino Linotype" w:hAnsi="Palatino Linotype" w:eastAsia="Calibri"/>
          <w:sz w:val="22"/>
          <w:szCs w:val="24"/>
        </w:rPr>
        <w:t xml:space="preserve"> a</w:t>
      </w:r>
      <w:r w:rsidRPr="00C416DD" w:rsidR="00FD2BCC">
        <w:rPr>
          <w:rFonts w:ascii="Palatino Linotype" w:hAnsi="Palatino Linotype" w:eastAsia="Calibri"/>
          <w:sz w:val="22"/>
          <w:szCs w:val="24"/>
        </w:rPr>
        <w:t>l</w:t>
      </w:r>
      <w:r w:rsidRPr="00C416DD" w:rsidR="004D62A4">
        <w:rPr>
          <w:rFonts w:ascii="Palatino Linotype" w:hAnsi="Palatino Linotype" w:eastAsia="Calibri"/>
          <w:sz w:val="22"/>
          <w:szCs w:val="24"/>
        </w:rPr>
        <w:t xml:space="preserve"> Convenio</w:t>
      </w:r>
      <w:r w:rsidRPr="00C416DD" w:rsidR="006C3450">
        <w:rPr>
          <w:rFonts w:ascii="Palatino Linotype" w:hAnsi="Palatino Linotype" w:eastAsia="Calibri"/>
          <w:sz w:val="22"/>
          <w:szCs w:val="24"/>
        </w:rPr>
        <w:t xml:space="preserve"> </w:t>
      </w:r>
      <w:r w:rsidRPr="00C416DD" w:rsidR="00D67603">
        <w:rPr>
          <w:rFonts w:ascii="Palatino Linotype" w:hAnsi="Palatino Linotype" w:eastAsia="Calibri"/>
          <w:sz w:val="22"/>
          <w:szCs w:val="24"/>
        </w:rPr>
        <w:t>en cita</w:t>
      </w:r>
      <w:r w:rsidRPr="00C416DD" w:rsidR="006C3450">
        <w:rPr>
          <w:rFonts w:ascii="Palatino Linotype" w:hAnsi="Palatino Linotype" w:eastAsia="Calibri"/>
          <w:sz w:val="22"/>
          <w:szCs w:val="24"/>
        </w:rPr>
        <w:t xml:space="preserve"> y de e</w:t>
      </w:r>
      <w:r w:rsidRPr="00C416DD" w:rsidR="003B2BBC">
        <w:rPr>
          <w:rFonts w:ascii="Palatino Linotype" w:hAnsi="Palatino Linotype" w:eastAsia="Calibri"/>
          <w:sz w:val="22"/>
          <w:szCs w:val="24"/>
        </w:rPr>
        <w:t xml:space="preserve">llo, se localizaron </w:t>
      </w:r>
      <w:r w:rsidRPr="00C416DD" w:rsidR="007667B0">
        <w:rPr>
          <w:rFonts w:ascii="Palatino Linotype" w:hAnsi="Palatino Linotype" w:eastAsia="Calibri"/>
          <w:sz w:val="22"/>
          <w:szCs w:val="24"/>
        </w:rPr>
        <w:t>dos instrumentos</w:t>
      </w:r>
      <w:r w:rsidRPr="00C416DD" w:rsidR="006F4B39">
        <w:rPr>
          <w:rFonts w:ascii="Palatino Linotype" w:hAnsi="Palatino Linotype" w:eastAsia="Calibri"/>
          <w:sz w:val="22"/>
          <w:szCs w:val="24"/>
        </w:rPr>
        <w:t xml:space="preserve"> firmados por parte del Sujeto Obligado con la Dependencia Federal antes precisada,</w:t>
      </w:r>
      <w:r w:rsidRPr="00C416DD" w:rsidR="007667B0">
        <w:rPr>
          <w:rFonts w:ascii="Palatino Linotype" w:hAnsi="Palatino Linotype" w:eastAsia="Calibri"/>
          <w:sz w:val="22"/>
          <w:szCs w:val="24"/>
        </w:rPr>
        <w:t xml:space="preserve"> </w:t>
      </w:r>
      <w:r w:rsidRPr="00C416DD" w:rsidR="009F2C85">
        <w:rPr>
          <w:rFonts w:ascii="Palatino Linotype" w:hAnsi="Palatino Linotype" w:eastAsia="Calibri"/>
          <w:sz w:val="22"/>
          <w:szCs w:val="24"/>
        </w:rPr>
        <w:t>mismos que</w:t>
      </w:r>
      <w:r w:rsidRPr="00C416DD" w:rsidR="006B0556">
        <w:rPr>
          <w:rFonts w:ascii="Palatino Linotype" w:hAnsi="Palatino Linotype" w:eastAsia="Calibri"/>
          <w:sz w:val="22"/>
          <w:szCs w:val="24"/>
        </w:rPr>
        <w:t xml:space="preserve"> </w:t>
      </w:r>
      <w:r w:rsidRPr="00C416DD" w:rsidR="007667B0">
        <w:rPr>
          <w:rFonts w:ascii="Palatino Linotype" w:hAnsi="Palatino Linotype" w:eastAsia="Calibri"/>
          <w:sz w:val="22"/>
          <w:szCs w:val="24"/>
        </w:rPr>
        <w:t>corresponden con la solicitud de acceso,</w:t>
      </w:r>
      <w:r w:rsidRPr="00C416DD" w:rsidR="006F4B39">
        <w:rPr>
          <w:rFonts w:ascii="Palatino Linotype" w:hAnsi="Palatino Linotype" w:eastAsia="Calibri"/>
          <w:sz w:val="22"/>
          <w:szCs w:val="24"/>
        </w:rPr>
        <w:t xml:space="preserve"> lo que </w:t>
      </w:r>
      <w:r w:rsidRPr="00C416DD" w:rsidR="008F3269">
        <w:rPr>
          <w:rFonts w:ascii="Palatino Linotype" w:hAnsi="Palatino Linotype" w:eastAsia="Calibri"/>
          <w:sz w:val="22"/>
          <w:szCs w:val="24"/>
        </w:rPr>
        <w:t>se</w:t>
      </w:r>
      <w:r w:rsidRPr="00C416DD" w:rsidR="006F4B39">
        <w:rPr>
          <w:rFonts w:ascii="Palatino Linotype" w:hAnsi="Palatino Linotype" w:eastAsia="Calibri"/>
          <w:sz w:val="22"/>
          <w:szCs w:val="24"/>
        </w:rPr>
        <w:t xml:space="preserve"> ilustra</w:t>
      </w:r>
      <w:r w:rsidRPr="00C416DD" w:rsidR="008F3269">
        <w:rPr>
          <w:rFonts w:ascii="Palatino Linotype" w:hAnsi="Palatino Linotype" w:eastAsia="Calibri"/>
          <w:sz w:val="22"/>
          <w:szCs w:val="24"/>
        </w:rPr>
        <w:t xml:space="preserve"> </w:t>
      </w:r>
      <w:r w:rsidRPr="00C416DD" w:rsidR="006F4B39">
        <w:rPr>
          <w:rFonts w:ascii="Palatino Linotype" w:hAnsi="Palatino Linotype" w:eastAsia="Calibri"/>
          <w:sz w:val="22"/>
          <w:szCs w:val="24"/>
        </w:rPr>
        <w:t>a través de los siguientes extractos</w:t>
      </w:r>
      <w:r w:rsidRPr="00C416DD" w:rsidR="003B2BBC">
        <w:rPr>
          <w:rFonts w:ascii="Palatino Linotype" w:hAnsi="Palatino Linotype" w:eastAsia="Calibri"/>
          <w:sz w:val="22"/>
          <w:szCs w:val="24"/>
        </w:rPr>
        <w:t>:</w:t>
      </w:r>
    </w:p>
    <w:p w:rsidRPr="00C416DD" w:rsidR="003B2BBC" w:rsidP="00E83109" w:rsidRDefault="003B2BBC" w14:paraId="426A3AB4" w14:textId="77777777">
      <w:pPr>
        <w:spacing w:line="360" w:lineRule="auto"/>
        <w:jc w:val="both"/>
        <w:rPr>
          <w:rFonts w:ascii="Palatino Linotype" w:hAnsi="Palatino Linotype" w:eastAsia="Calibri"/>
          <w:sz w:val="22"/>
          <w:szCs w:val="24"/>
        </w:rPr>
      </w:pPr>
    </w:p>
    <w:p w:rsidRPr="00C416DD" w:rsidR="003B2BBC" w:rsidP="00E83109" w:rsidRDefault="003B2BBC" w14:paraId="3AA893A4" w14:textId="14AB7A01">
      <w:pPr>
        <w:spacing w:line="360" w:lineRule="auto"/>
        <w:jc w:val="both"/>
      </w:pPr>
      <w:r w:rsidRPr="00C416DD">
        <w:rPr>
          <w:rFonts w:ascii="Palatino Linotype" w:hAnsi="Palatino Linotype" w:eastAsia="Calibri"/>
          <w:sz w:val="22"/>
          <w:szCs w:val="24"/>
        </w:rPr>
        <w:tab/>
      </w:r>
      <w:hyperlink w:history="1" r:id="rId11">
        <w:r w:rsidRPr="00C416DD" w:rsidR="00D15C7B">
          <w:rPr>
            <w:rStyle w:val="Hipervnculo"/>
          </w:rPr>
          <w:t>(Fotograf\355a de p\341gina completa) (ipomex.org.mx)</w:t>
        </w:r>
      </w:hyperlink>
    </w:p>
    <w:p w:rsidRPr="00C416DD" w:rsidR="00D15C7B" w:rsidP="00E83109" w:rsidRDefault="00D15C7B" w14:paraId="3177C0A2" w14:textId="2855E8BB">
      <w:pPr>
        <w:spacing w:line="360" w:lineRule="auto"/>
        <w:jc w:val="both"/>
        <w:rPr>
          <w:rFonts w:ascii="Palatino Linotype" w:hAnsi="Palatino Linotype" w:eastAsia="Calibri"/>
          <w:sz w:val="22"/>
          <w:szCs w:val="24"/>
        </w:rPr>
      </w:pPr>
    </w:p>
    <w:p w:rsidRPr="00C416DD" w:rsidR="002C7D82" w:rsidP="005E3C41" w:rsidRDefault="005E3C41" w14:paraId="140752F8" w14:textId="229818E9">
      <w:pPr>
        <w:spacing w:line="360" w:lineRule="auto"/>
        <w:ind w:left="567"/>
        <w:jc w:val="both"/>
        <w:rPr>
          <w:rFonts w:ascii="Palatino Linotype" w:hAnsi="Palatino Linotype" w:eastAsia="Calibri"/>
          <w:sz w:val="22"/>
          <w:szCs w:val="24"/>
        </w:rPr>
      </w:pPr>
      <w:r w:rsidRPr="00C416DD">
        <w:rPr>
          <w:noProof/>
        </w:rPr>
        <w:drawing>
          <wp:inline distT="0" distB="0" distL="0" distR="0" wp14:anchorId="400077D7" wp14:editId="77992917">
            <wp:extent cx="4868687" cy="1041621"/>
            <wp:effectExtent l="0" t="0" r="825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24546" cy="1053572"/>
                    </a:xfrm>
                    <a:prstGeom prst="rect">
                      <a:avLst/>
                    </a:prstGeom>
                  </pic:spPr>
                </pic:pic>
              </a:graphicData>
            </a:graphic>
          </wp:inline>
        </w:drawing>
      </w:r>
    </w:p>
    <w:p w:rsidRPr="00C416DD" w:rsidR="00266B5A" w:rsidP="00E83109" w:rsidRDefault="00266B5A" w14:paraId="05F1B36D" w14:textId="77777777">
      <w:pPr>
        <w:spacing w:line="360" w:lineRule="auto"/>
        <w:jc w:val="both"/>
        <w:rPr>
          <w:rFonts w:ascii="Palatino Linotype" w:hAnsi="Palatino Linotype" w:eastAsia="Calibri"/>
          <w:sz w:val="22"/>
          <w:szCs w:val="24"/>
        </w:rPr>
      </w:pPr>
    </w:p>
    <w:p w:rsidRPr="00C416DD" w:rsidR="00266B5A" w:rsidP="00997538" w:rsidRDefault="007A040E" w14:paraId="6FAA3A5F" w14:textId="6AB2A420">
      <w:pPr>
        <w:spacing w:line="360" w:lineRule="auto"/>
        <w:ind w:firstLine="567"/>
        <w:jc w:val="both"/>
      </w:pPr>
      <w:hyperlink w:history="1" r:id="rId13">
        <w:r w:rsidRPr="00C416DD" w:rsidR="00C43149">
          <w:rPr>
            <w:rStyle w:val="Hipervnculo"/>
          </w:rPr>
          <w:t>(Fotograf\355a de p\341gina completa) (ipomex.org.mx)</w:t>
        </w:r>
      </w:hyperlink>
    </w:p>
    <w:p w:rsidRPr="00C416DD" w:rsidR="00C43149" w:rsidP="00E83109" w:rsidRDefault="00C43149" w14:paraId="5F98695B" w14:textId="77777777">
      <w:pPr>
        <w:spacing w:line="360" w:lineRule="auto"/>
        <w:jc w:val="both"/>
        <w:rPr>
          <w:rFonts w:ascii="Palatino Linotype" w:hAnsi="Palatino Linotype" w:eastAsia="Calibri"/>
          <w:sz w:val="22"/>
          <w:szCs w:val="24"/>
        </w:rPr>
      </w:pPr>
    </w:p>
    <w:p w:rsidRPr="00C416DD" w:rsidR="00D05BC8" w:rsidP="002A041B" w:rsidRDefault="002A041B" w14:paraId="08A1B90A" w14:textId="09060719">
      <w:pPr>
        <w:spacing w:line="360" w:lineRule="auto"/>
        <w:ind w:left="567"/>
        <w:jc w:val="both"/>
        <w:rPr>
          <w:rFonts w:ascii="Palatino Linotype" w:hAnsi="Palatino Linotype" w:eastAsia="Calibri"/>
          <w:sz w:val="22"/>
          <w:szCs w:val="24"/>
        </w:rPr>
      </w:pPr>
      <w:r w:rsidRPr="00C416DD">
        <w:rPr>
          <w:noProof/>
        </w:rPr>
        <w:drawing>
          <wp:inline distT="0" distB="0" distL="0" distR="0" wp14:anchorId="474AF8E9" wp14:editId="6CE0F535">
            <wp:extent cx="4912517" cy="1137036"/>
            <wp:effectExtent l="0" t="0" r="254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16562" cy="1137972"/>
                    </a:xfrm>
                    <a:prstGeom prst="rect">
                      <a:avLst/>
                    </a:prstGeom>
                  </pic:spPr>
                </pic:pic>
              </a:graphicData>
            </a:graphic>
          </wp:inline>
        </w:drawing>
      </w:r>
    </w:p>
    <w:p w:rsidRPr="00C416DD" w:rsidR="00D47A0C" w:rsidP="00E83109" w:rsidRDefault="00D47A0C" w14:paraId="43B4441B" w14:textId="77777777">
      <w:pPr>
        <w:spacing w:line="360" w:lineRule="auto"/>
        <w:jc w:val="both"/>
        <w:rPr>
          <w:rFonts w:ascii="Palatino Linotype" w:hAnsi="Palatino Linotype" w:eastAsia="Calibri"/>
          <w:sz w:val="22"/>
          <w:szCs w:val="24"/>
        </w:rPr>
      </w:pPr>
    </w:p>
    <w:p w:rsidRPr="00C416DD" w:rsidR="004F50CA" w:rsidP="00E83109" w:rsidRDefault="006800A0" w14:paraId="4E2761C4" w14:textId="3F38EA95">
      <w:pPr>
        <w:spacing w:line="360" w:lineRule="auto"/>
        <w:jc w:val="both"/>
        <w:rPr>
          <w:rFonts w:ascii="Palatino Linotype" w:hAnsi="Palatino Linotype"/>
          <w:sz w:val="22"/>
          <w:szCs w:val="22"/>
        </w:rPr>
      </w:pPr>
      <w:r w:rsidRPr="00C416DD">
        <w:rPr>
          <w:rFonts w:ascii="Palatino Linotype" w:hAnsi="Palatino Linotype"/>
          <w:sz w:val="22"/>
          <w:szCs w:val="22"/>
        </w:rPr>
        <w:lastRenderedPageBreak/>
        <w:t>Conforme a las ilustraciones anteriores,</w:t>
      </w:r>
      <w:r w:rsidRPr="00C416DD" w:rsidR="00825C2E">
        <w:rPr>
          <w:rFonts w:ascii="Palatino Linotype" w:hAnsi="Palatino Linotype"/>
          <w:sz w:val="22"/>
          <w:szCs w:val="22"/>
        </w:rPr>
        <w:t xml:space="preserve"> se advierte</w:t>
      </w:r>
      <w:r w:rsidRPr="00C416DD" w:rsidR="00997538">
        <w:rPr>
          <w:rFonts w:ascii="Palatino Linotype" w:hAnsi="Palatino Linotype"/>
          <w:sz w:val="22"/>
          <w:szCs w:val="22"/>
        </w:rPr>
        <w:t xml:space="preserve"> que</w:t>
      </w:r>
      <w:r w:rsidRPr="00C416DD" w:rsidR="00825C2E">
        <w:rPr>
          <w:rFonts w:ascii="Palatino Linotype" w:hAnsi="Palatino Linotype"/>
          <w:sz w:val="22"/>
          <w:szCs w:val="22"/>
        </w:rPr>
        <w:t xml:space="preserve"> como refieren los enlaces electrónicos expuestos, la información proviene del Portal de Información Pública de Oficio </w:t>
      </w:r>
      <w:r w:rsidRPr="00C416DD" w:rsidR="0004336B">
        <w:rPr>
          <w:rFonts w:ascii="Palatino Linotype" w:hAnsi="Palatino Linotype"/>
          <w:sz w:val="22"/>
          <w:szCs w:val="22"/>
        </w:rPr>
        <w:t xml:space="preserve">Mexiquense del Sujeto Obligado, </w:t>
      </w:r>
      <w:r w:rsidRPr="00C416DD" w:rsidR="004F50CA">
        <w:rPr>
          <w:rFonts w:ascii="Palatino Linotype" w:hAnsi="Palatino Linotype"/>
          <w:sz w:val="22"/>
          <w:szCs w:val="22"/>
        </w:rPr>
        <w:t xml:space="preserve">en específico </w:t>
      </w:r>
      <w:r w:rsidRPr="00C416DD" w:rsidR="005F4B28">
        <w:rPr>
          <w:rFonts w:ascii="Palatino Linotype" w:hAnsi="Palatino Linotype"/>
          <w:sz w:val="22"/>
          <w:szCs w:val="22"/>
        </w:rPr>
        <w:t>dentro del registro del año 2014</w:t>
      </w:r>
      <w:r w:rsidRPr="00C416DD" w:rsidR="00997538">
        <w:rPr>
          <w:rFonts w:ascii="Palatino Linotype" w:hAnsi="Palatino Linotype"/>
          <w:sz w:val="22"/>
          <w:szCs w:val="22"/>
        </w:rPr>
        <w:t xml:space="preserve">, en los apartados identificados bajo el número 41 y 42, de la fracción </w:t>
      </w:r>
      <w:r w:rsidRPr="00C416DD" w:rsidR="00C641A5">
        <w:rPr>
          <w:rFonts w:ascii="Palatino Linotype" w:hAnsi="Palatino Linotype"/>
          <w:sz w:val="22"/>
          <w:szCs w:val="22"/>
        </w:rPr>
        <w:t>XII denominada “Convenios celebrados”, es por ello, que es claro que el Sujeto Obligado no realizó una búsqueda exhaustiva y razonable de la información, toda vez que, en el portal en comento, se da cuenta que la Universidad si firmó con la Dependencia Federal un primer Convenio General</w:t>
      </w:r>
      <w:r w:rsidRPr="00C416DD" w:rsidR="00321904">
        <w:rPr>
          <w:rFonts w:ascii="Palatino Linotype" w:hAnsi="Palatino Linotype"/>
          <w:sz w:val="22"/>
          <w:szCs w:val="22"/>
        </w:rPr>
        <w:t xml:space="preserve">, del cual, </w:t>
      </w:r>
      <w:r w:rsidRPr="00C416DD" w:rsidR="000D08CB">
        <w:rPr>
          <w:rFonts w:ascii="Palatino Linotype" w:hAnsi="Palatino Linotype"/>
          <w:sz w:val="22"/>
          <w:szCs w:val="22"/>
        </w:rPr>
        <w:t>en su cl</w:t>
      </w:r>
      <w:r w:rsidRPr="00C416DD" w:rsidR="00B42505">
        <w:rPr>
          <w:rFonts w:ascii="Palatino Linotype" w:hAnsi="Palatino Linotype"/>
          <w:sz w:val="22"/>
          <w:szCs w:val="22"/>
        </w:rPr>
        <w:t>á</w:t>
      </w:r>
      <w:r w:rsidRPr="00C416DD" w:rsidR="000D08CB">
        <w:rPr>
          <w:rFonts w:ascii="Palatino Linotype" w:hAnsi="Palatino Linotype"/>
          <w:sz w:val="22"/>
          <w:szCs w:val="22"/>
        </w:rPr>
        <w:t>usula</w:t>
      </w:r>
      <w:r w:rsidRPr="00C416DD" w:rsidR="00B42505">
        <w:rPr>
          <w:rFonts w:ascii="Palatino Linotype" w:hAnsi="Palatino Linotype"/>
          <w:sz w:val="22"/>
          <w:szCs w:val="22"/>
        </w:rPr>
        <w:t xml:space="preserve"> segunda, </w:t>
      </w:r>
      <w:r w:rsidRPr="00C416DD" w:rsidR="007440E9">
        <w:rPr>
          <w:rFonts w:ascii="Palatino Linotype" w:hAnsi="Palatino Linotype"/>
          <w:sz w:val="22"/>
          <w:szCs w:val="22"/>
        </w:rPr>
        <w:t xml:space="preserve">emana </w:t>
      </w:r>
      <w:r w:rsidRPr="00C416DD" w:rsidR="00B42505">
        <w:rPr>
          <w:rFonts w:ascii="Palatino Linotype" w:hAnsi="Palatino Linotype"/>
          <w:sz w:val="22"/>
          <w:szCs w:val="22"/>
        </w:rPr>
        <w:t>la</w:t>
      </w:r>
      <w:r w:rsidRPr="00C416DD" w:rsidR="00E312F4">
        <w:rPr>
          <w:rFonts w:ascii="Palatino Linotype" w:hAnsi="Palatino Linotype"/>
          <w:sz w:val="22"/>
          <w:szCs w:val="22"/>
        </w:rPr>
        <w:t xml:space="preserve"> facultad de celebrar </w:t>
      </w:r>
      <w:r w:rsidRPr="00C416DD" w:rsidR="00BD5070">
        <w:rPr>
          <w:rFonts w:ascii="Palatino Linotype" w:hAnsi="Palatino Linotype"/>
          <w:sz w:val="22"/>
          <w:szCs w:val="22"/>
        </w:rPr>
        <w:t xml:space="preserve"> el diverso C</w:t>
      </w:r>
      <w:r w:rsidRPr="00C416DD" w:rsidR="00E312F4">
        <w:rPr>
          <w:rFonts w:ascii="Palatino Linotype" w:hAnsi="Palatino Linotype"/>
          <w:sz w:val="22"/>
          <w:szCs w:val="22"/>
        </w:rPr>
        <w:t xml:space="preserve">onvenios </w:t>
      </w:r>
      <w:r w:rsidRPr="00C416DD" w:rsidR="00BD5070">
        <w:rPr>
          <w:rFonts w:ascii="Palatino Linotype" w:hAnsi="Palatino Linotype"/>
          <w:sz w:val="22"/>
          <w:szCs w:val="22"/>
        </w:rPr>
        <w:t>E</w:t>
      </w:r>
      <w:r w:rsidRPr="00C416DD" w:rsidR="00E312F4">
        <w:rPr>
          <w:rFonts w:ascii="Palatino Linotype" w:hAnsi="Palatino Linotype"/>
          <w:sz w:val="22"/>
          <w:szCs w:val="22"/>
        </w:rPr>
        <w:t>specífico de coordinación,</w:t>
      </w:r>
      <w:r w:rsidRPr="00C416DD" w:rsidR="008D2254">
        <w:rPr>
          <w:rFonts w:ascii="Palatino Linotype" w:hAnsi="Palatino Linotype"/>
          <w:sz w:val="22"/>
          <w:szCs w:val="22"/>
        </w:rPr>
        <w:t xml:space="preserve"> en el tenor de dar cabal cumplimiento al primer</w:t>
      </w:r>
      <w:r w:rsidRPr="00C416DD" w:rsidR="005F4B28">
        <w:rPr>
          <w:rFonts w:ascii="Palatino Linotype" w:hAnsi="Palatino Linotype"/>
          <w:sz w:val="22"/>
          <w:szCs w:val="22"/>
        </w:rPr>
        <w:t xml:space="preserve"> instrumento celebrado</w:t>
      </w:r>
      <w:r w:rsidRPr="00C416DD" w:rsidR="00D6539C">
        <w:rPr>
          <w:rFonts w:ascii="Palatino Linotype" w:hAnsi="Palatino Linotype"/>
          <w:sz w:val="22"/>
          <w:szCs w:val="22"/>
        </w:rPr>
        <w:t>;</w:t>
      </w:r>
      <w:r w:rsidRPr="00C416DD" w:rsidR="00862ABE">
        <w:rPr>
          <w:rFonts w:ascii="Palatino Linotype" w:hAnsi="Palatino Linotype"/>
          <w:sz w:val="22"/>
          <w:szCs w:val="22"/>
        </w:rPr>
        <w:t xml:space="preserve"> cabe señalar</w:t>
      </w:r>
      <w:r w:rsidRPr="00C416DD" w:rsidR="00D46690">
        <w:rPr>
          <w:rFonts w:ascii="Palatino Linotype" w:hAnsi="Palatino Linotype"/>
          <w:sz w:val="22"/>
          <w:szCs w:val="22"/>
        </w:rPr>
        <w:t xml:space="preserve"> que,</w:t>
      </w:r>
      <w:r w:rsidRPr="00C416DD" w:rsidR="00A156FB">
        <w:rPr>
          <w:rFonts w:ascii="Palatino Linotype" w:hAnsi="Palatino Linotype"/>
          <w:sz w:val="22"/>
          <w:szCs w:val="22"/>
        </w:rPr>
        <w:t xml:space="preserve"> </w:t>
      </w:r>
      <w:r w:rsidRPr="00C416DD" w:rsidR="00D6539C">
        <w:rPr>
          <w:rFonts w:ascii="Palatino Linotype" w:hAnsi="Palatino Linotype"/>
          <w:sz w:val="22"/>
          <w:szCs w:val="22"/>
        </w:rPr>
        <w:t xml:space="preserve">por objeto, conllevan </w:t>
      </w:r>
      <w:r w:rsidRPr="00C416DD" w:rsidR="00CD4C84">
        <w:rPr>
          <w:rFonts w:ascii="Palatino Linotype" w:hAnsi="Palatino Linotype"/>
          <w:sz w:val="22"/>
          <w:szCs w:val="22"/>
        </w:rPr>
        <w:t xml:space="preserve">implementar las estrategias </w:t>
      </w:r>
      <w:r w:rsidRPr="00C416DD" w:rsidR="000500EF">
        <w:rPr>
          <w:rFonts w:ascii="Palatino Linotype" w:hAnsi="Palatino Linotype"/>
          <w:sz w:val="22"/>
          <w:szCs w:val="22"/>
        </w:rPr>
        <w:t xml:space="preserve">para dar cumplimiento </w:t>
      </w:r>
      <w:r w:rsidRPr="00C416DD" w:rsidR="007708E8">
        <w:rPr>
          <w:rFonts w:ascii="Palatino Linotype" w:hAnsi="Palatino Linotype"/>
          <w:sz w:val="22"/>
          <w:szCs w:val="22"/>
        </w:rPr>
        <w:t xml:space="preserve">a lo que regula el Decreto por el que se establece el Sistema Nacional para la Cruzada Contra el Hambre. </w:t>
      </w:r>
    </w:p>
    <w:p w:rsidRPr="00C416DD" w:rsidR="002012C7" w:rsidP="00E83109" w:rsidRDefault="002012C7" w14:paraId="114BEBFC" w14:textId="77777777">
      <w:pPr>
        <w:spacing w:line="360" w:lineRule="auto"/>
        <w:jc w:val="both"/>
        <w:rPr>
          <w:rFonts w:ascii="Palatino Linotype" w:hAnsi="Palatino Linotype"/>
          <w:sz w:val="22"/>
          <w:szCs w:val="22"/>
        </w:rPr>
      </w:pPr>
    </w:p>
    <w:p w:rsidRPr="00C416DD" w:rsidR="00367903" w:rsidP="0038086B" w:rsidRDefault="00B872B6" w14:paraId="4DB470BA" w14:textId="63563CA1">
      <w:pPr>
        <w:spacing w:line="360" w:lineRule="auto"/>
        <w:jc w:val="both"/>
        <w:rPr>
          <w:rFonts w:ascii="Palatino Linotype" w:hAnsi="Palatino Linotype"/>
          <w:sz w:val="22"/>
          <w:szCs w:val="22"/>
        </w:rPr>
      </w:pPr>
      <w:r w:rsidRPr="00C416DD">
        <w:rPr>
          <w:rFonts w:ascii="Palatino Linotype" w:hAnsi="Palatino Linotype"/>
          <w:sz w:val="22"/>
          <w:szCs w:val="22"/>
        </w:rPr>
        <w:t>Así entonces, una vez determinad</w:t>
      </w:r>
      <w:r w:rsidRPr="00C416DD" w:rsidR="009A0715">
        <w:rPr>
          <w:rFonts w:ascii="Palatino Linotype" w:hAnsi="Palatino Linotype"/>
          <w:sz w:val="22"/>
          <w:szCs w:val="22"/>
        </w:rPr>
        <w:t xml:space="preserve">a la existencia </w:t>
      </w:r>
      <w:r w:rsidRPr="00C416DD" w:rsidR="000F7EA3">
        <w:rPr>
          <w:rFonts w:ascii="Palatino Linotype" w:hAnsi="Palatino Linotype"/>
          <w:sz w:val="22"/>
          <w:szCs w:val="22"/>
        </w:rPr>
        <w:t xml:space="preserve">de los convenios suscritos, </w:t>
      </w:r>
      <w:r w:rsidRPr="00C416DD" w:rsidR="00784916">
        <w:rPr>
          <w:rFonts w:ascii="Palatino Linotype" w:hAnsi="Palatino Linotype"/>
          <w:sz w:val="22"/>
          <w:szCs w:val="22"/>
        </w:rPr>
        <w:t>es conveniente entrar al estudio de los mismos, con el objeto de precisar si los</w:t>
      </w:r>
      <w:r w:rsidRPr="00C416DD" w:rsidR="00BE71BD">
        <w:rPr>
          <w:rFonts w:ascii="Palatino Linotype" w:hAnsi="Palatino Linotype"/>
          <w:sz w:val="22"/>
          <w:szCs w:val="22"/>
        </w:rPr>
        <w:t xml:space="preserve"> requerimientos estipulados en los numerales 1 a 8 y 11 a 27, encuentran relación lógica</w:t>
      </w:r>
      <w:r w:rsidRPr="00C416DD" w:rsidR="00EF0FA6">
        <w:rPr>
          <w:rFonts w:ascii="Palatino Linotype" w:hAnsi="Palatino Linotype"/>
          <w:sz w:val="22"/>
          <w:szCs w:val="22"/>
        </w:rPr>
        <w:t xml:space="preserve"> con </w:t>
      </w:r>
      <w:r w:rsidRPr="00C416DD" w:rsidR="00477A64">
        <w:rPr>
          <w:rFonts w:ascii="Palatino Linotype" w:hAnsi="Palatino Linotype"/>
          <w:sz w:val="22"/>
          <w:szCs w:val="22"/>
        </w:rPr>
        <w:t xml:space="preserve">la naturaleza jurídica de </w:t>
      </w:r>
      <w:r w:rsidRPr="00C416DD" w:rsidR="00603F67">
        <w:rPr>
          <w:rFonts w:ascii="Palatino Linotype" w:hAnsi="Palatino Linotype"/>
          <w:sz w:val="22"/>
          <w:szCs w:val="22"/>
        </w:rPr>
        <w:t xml:space="preserve">dichos instrumentos, por ello, es que el pronunciamiento respectivo de la Presente, </w:t>
      </w:r>
      <w:r w:rsidRPr="00C416DD" w:rsidR="0009522B">
        <w:rPr>
          <w:rFonts w:ascii="Palatino Linotype" w:hAnsi="Palatino Linotype"/>
          <w:sz w:val="22"/>
          <w:szCs w:val="22"/>
        </w:rPr>
        <w:t>se enuncia</w:t>
      </w:r>
      <w:r w:rsidRPr="00C416DD" w:rsidR="00603F67">
        <w:rPr>
          <w:rFonts w:ascii="Palatino Linotype" w:hAnsi="Palatino Linotype"/>
          <w:sz w:val="22"/>
          <w:szCs w:val="22"/>
        </w:rPr>
        <w:t xml:space="preserve"> en ajuste a lo siguiente: </w:t>
      </w:r>
    </w:p>
    <w:p w:rsidRPr="00C416DD" w:rsidR="00603F67" w:rsidP="0038086B" w:rsidRDefault="00603F67" w14:paraId="6D1F2E58" w14:textId="77777777">
      <w:pPr>
        <w:spacing w:line="360" w:lineRule="auto"/>
        <w:jc w:val="both"/>
        <w:rPr>
          <w:rFonts w:ascii="Palatino Linotype" w:hAnsi="Palatino Linotype"/>
          <w:sz w:val="22"/>
          <w:szCs w:val="22"/>
        </w:rPr>
      </w:pPr>
    </w:p>
    <w:p w:rsidRPr="00C416DD" w:rsidR="00603F67" w:rsidP="003614E4" w:rsidRDefault="00603F67" w14:paraId="56458FE9" w14:textId="7065496A">
      <w:pPr>
        <w:pStyle w:val="Prrafodelista"/>
        <w:numPr>
          <w:ilvl w:val="0"/>
          <w:numId w:val="29"/>
        </w:numPr>
        <w:spacing w:line="360" w:lineRule="auto"/>
        <w:jc w:val="both"/>
        <w:rPr>
          <w:rFonts w:ascii="Palatino Linotype" w:hAnsi="Palatino Linotype"/>
          <w:b/>
          <w:bCs/>
        </w:rPr>
      </w:pPr>
      <w:r w:rsidRPr="00C416DD">
        <w:rPr>
          <w:rFonts w:ascii="Palatino Linotype" w:hAnsi="Palatino Linotype"/>
          <w:b/>
          <w:bCs/>
          <w:szCs w:val="22"/>
        </w:rPr>
        <w:t xml:space="preserve">Análisis de </w:t>
      </w:r>
      <w:r w:rsidRPr="00C416DD" w:rsidR="003614E4">
        <w:rPr>
          <w:rFonts w:ascii="Palatino Linotype" w:hAnsi="Palatino Linotype"/>
          <w:b/>
          <w:bCs/>
          <w:szCs w:val="22"/>
        </w:rPr>
        <w:t xml:space="preserve">los requerimientos identificados bajo los </w:t>
      </w:r>
      <w:r w:rsidRPr="00C416DD" w:rsidR="003614E4">
        <w:rPr>
          <w:rFonts w:ascii="Palatino Linotype" w:hAnsi="Palatino Linotype"/>
          <w:b/>
          <w:bCs/>
          <w:szCs w:val="22"/>
          <w:u w:val="single"/>
        </w:rPr>
        <w:t>numerales 1 y 3</w:t>
      </w:r>
      <w:r w:rsidRPr="00C416DD" w:rsidR="001E306F">
        <w:rPr>
          <w:rFonts w:ascii="Palatino Linotype" w:hAnsi="Palatino Linotype"/>
          <w:b/>
          <w:bCs/>
          <w:szCs w:val="22"/>
        </w:rPr>
        <w:t xml:space="preserve">; Convenio </w:t>
      </w:r>
      <w:r w:rsidRPr="00C416DD" w:rsidR="001E306F">
        <w:rPr>
          <w:rFonts w:ascii="Palatino Linotype" w:hAnsi="Palatino Linotype"/>
          <w:b/>
          <w:bCs/>
        </w:rPr>
        <w:t xml:space="preserve">General de Coordinación y Convenio Específico de Coordinación. </w:t>
      </w:r>
    </w:p>
    <w:p w:rsidRPr="00C416DD" w:rsidR="002742EE" w:rsidP="00B20A3B" w:rsidRDefault="002742EE" w14:paraId="614B9A67" w14:textId="46824B05">
      <w:pPr>
        <w:spacing w:line="360" w:lineRule="auto"/>
        <w:ind w:right="-28"/>
        <w:jc w:val="both"/>
        <w:rPr>
          <w:rFonts w:ascii="Palatino Linotype" w:hAnsi="Palatino Linotype"/>
          <w:b/>
          <w:sz w:val="22"/>
          <w:szCs w:val="14"/>
          <w:lang w:eastAsia="es-MX"/>
        </w:rPr>
      </w:pPr>
    </w:p>
    <w:p w:rsidRPr="00C416DD" w:rsidR="00FF0DA9" w:rsidP="00C55D54" w:rsidRDefault="002742EE" w14:paraId="06A2A107" w14:textId="23BDC001">
      <w:pPr>
        <w:spacing w:line="360" w:lineRule="auto"/>
        <w:ind w:right="-28"/>
        <w:jc w:val="both"/>
        <w:rPr>
          <w:rFonts w:ascii="Palatino Linotype" w:hAnsi="Palatino Linotype"/>
          <w:bCs/>
          <w:sz w:val="22"/>
          <w:szCs w:val="14"/>
          <w:lang w:eastAsia="es-MX"/>
        </w:rPr>
      </w:pPr>
      <w:r w:rsidRPr="00C416DD">
        <w:rPr>
          <w:rFonts w:ascii="Palatino Linotype" w:hAnsi="Palatino Linotype"/>
          <w:bCs/>
          <w:sz w:val="22"/>
          <w:szCs w:val="14"/>
          <w:lang w:eastAsia="es-MX"/>
        </w:rPr>
        <w:t>De este apartado, es evidente que el Sujeto Obligado cuenta dentro de sus archivos  con documentales que pudieron atender la pretensión del Particular, en razón que como se precisó, en su Portal de Información Pública de Oficio</w:t>
      </w:r>
      <w:r w:rsidRPr="00C416DD" w:rsidR="00F34E5D">
        <w:rPr>
          <w:rFonts w:ascii="Palatino Linotype" w:hAnsi="Palatino Linotype"/>
          <w:bCs/>
          <w:sz w:val="22"/>
          <w:szCs w:val="14"/>
          <w:lang w:eastAsia="es-MX"/>
        </w:rPr>
        <w:t xml:space="preserve"> Mexiquense, se encuentran publicados los documentos que exponen la firma de los convenios</w:t>
      </w:r>
      <w:r w:rsidRPr="00C416DD" w:rsidR="00FB3F0A">
        <w:rPr>
          <w:rFonts w:ascii="Palatino Linotype" w:hAnsi="Palatino Linotype"/>
          <w:bCs/>
          <w:sz w:val="22"/>
          <w:szCs w:val="14"/>
          <w:lang w:eastAsia="es-MX"/>
        </w:rPr>
        <w:t xml:space="preserve"> solicitados</w:t>
      </w:r>
      <w:r w:rsidRPr="00C416DD" w:rsidR="00A11C86">
        <w:rPr>
          <w:rFonts w:ascii="Palatino Linotype" w:hAnsi="Palatino Linotype"/>
          <w:bCs/>
          <w:sz w:val="22"/>
          <w:szCs w:val="14"/>
          <w:lang w:eastAsia="es-MX"/>
        </w:rPr>
        <w:t xml:space="preserve">, por lo tanto, es evidente que </w:t>
      </w:r>
      <w:r w:rsidRPr="00C416DD" w:rsidR="00A11C86">
        <w:rPr>
          <w:rFonts w:ascii="Palatino Linotype" w:hAnsi="Palatino Linotype"/>
          <w:bCs/>
          <w:sz w:val="22"/>
          <w:szCs w:val="14"/>
          <w:lang w:eastAsia="es-MX"/>
        </w:rPr>
        <w:lastRenderedPageBreak/>
        <w:t>el Sujeto Obligado dejó de observar lo que dicta el numeral 161</w:t>
      </w:r>
      <w:r w:rsidRPr="00C416DD" w:rsidR="002A10DE">
        <w:rPr>
          <w:rFonts w:ascii="Palatino Linotype" w:hAnsi="Palatino Linotype"/>
          <w:bCs/>
          <w:sz w:val="22"/>
          <w:szCs w:val="14"/>
          <w:lang w:eastAsia="es-MX"/>
        </w:rPr>
        <w:t xml:space="preserve"> y 163</w:t>
      </w:r>
      <w:r w:rsidRPr="00C416DD" w:rsidR="00A11C86">
        <w:rPr>
          <w:rFonts w:ascii="Palatino Linotype" w:hAnsi="Palatino Linotype"/>
          <w:bCs/>
          <w:sz w:val="22"/>
          <w:szCs w:val="14"/>
          <w:lang w:eastAsia="es-MX"/>
        </w:rPr>
        <w:t xml:space="preserve"> de la Ley local de la materia, pues con la finalidad de permitir el acceso a la información pública</w:t>
      </w:r>
      <w:r w:rsidRPr="00C416DD" w:rsidR="002A10DE">
        <w:rPr>
          <w:rFonts w:ascii="Palatino Linotype" w:hAnsi="Palatino Linotype"/>
          <w:bCs/>
          <w:sz w:val="22"/>
          <w:szCs w:val="14"/>
          <w:lang w:eastAsia="es-MX"/>
        </w:rPr>
        <w:t xml:space="preserve"> en el menor tiempo posible</w:t>
      </w:r>
      <w:r w:rsidRPr="00C416DD" w:rsidR="00A11C86">
        <w:rPr>
          <w:rFonts w:ascii="Palatino Linotype" w:hAnsi="Palatino Linotype"/>
          <w:bCs/>
          <w:sz w:val="22"/>
          <w:szCs w:val="14"/>
          <w:lang w:eastAsia="es-MX"/>
        </w:rPr>
        <w:t xml:space="preserve">, </w:t>
      </w:r>
      <w:r w:rsidRPr="00C416DD" w:rsidR="00E24933">
        <w:rPr>
          <w:rFonts w:ascii="Palatino Linotype" w:hAnsi="Palatino Linotype"/>
          <w:bCs/>
          <w:sz w:val="22"/>
          <w:szCs w:val="14"/>
          <w:lang w:eastAsia="es-MX"/>
        </w:rPr>
        <w:t xml:space="preserve">pudo advertir al Particular, de forma clara y precisa, </w:t>
      </w:r>
      <w:r w:rsidRPr="00C416DD" w:rsidR="001D66A8">
        <w:rPr>
          <w:rFonts w:ascii="Palatino Linotype" w:hAnsi="Palatino Linotype"/>
          <w:bCs/>
          <w:sz w:val="22"/>
          <w:szCs w:val="14"/>
          <w:lang w:eastAsia="es-MX"/>
        </w:rPr>
        <w:t>que la información de su interés se encuentra disponible en medios electrónicos para consulta</w:t>
      </w:r>
      <w:r w:rsidRPr="00C416DD" w:rsidR="00FB3F0A">
        <w:rPr>
          <w:rFonts w:ascii="Palatino Linotype" w:hAnsi="Palatino Linotype"/>
          <w:bCs/>
          <w:sz w:val="22"/>
          <w:szCs w:val="14"/>
          <w:lang w:eastAsia="es-MX"/>
        </w:rPr>
        <w:t xml:space="preserve">, </w:t>
      </w:r>
      <w:r w:rsidRPr="00C416DD" w:rsidR="00C55D54">
        <w:rPr>
          <w:rFonts w:ascii="Palatino Linotype" w:hAnsi="Palatino Linotype"/>
          <w:bCs/>
          <w:sz w:val="22"/>
          <w:szCs w:val="14"/>
          <w:lang w:eastAsia="es-MX"/>
        </w:rPr>
        <w:t>sin embargo, únicamente se limitó a señalar la inexistencia de la misma y en consecuencia, no se atendió est</w:t>
      </w:r>
      <w:r w:rsidRPr="00C416DD" w:rsidR="00583D9F">
        <w:rPr>
          <w:rFonts w:ascii="Palatino Linotype" w:hAnsi="Palatino Linotype"/>
          <w:bCs/>
          <w:sz w:val="22"/>
          <w:szCs w:val="14"/>
          <w:lang w:eastAsia="es-MX"/>
        </w:rPr>
        <w:t>a parte del requerimiento de información</w:t>
      </w:r>
      <w:r w:rsidRPr="00C416DD" w:rsidR="00C66B6F">
        <w:rPr>
          <w:rFonts w:ascii="Palatino Linotype" w:hAnsi="Palatino Linotype"/>
          <w:bCs/>
          <w:sz w:val="22"/>
          <w:szCs w:val="14"/>
          <w:lang w:eastAsia="es-MX"/>
        </w:rPr>
        <w:t>.</w:t>
      </w:r>
    </w:p>
    <w:p w:rsidRPr="00C416DD" w:rsidR="00C66B6F" w:rsidP="00C55D54" w:rsidRDefault="00C66B6F" w14:paraId="3DC99EC7" w14:textId="77777777">
      <w:pPr>
        <w:spacing w:line="360" w:lineRule="auto"/>
        <w:ind w:right="-28"/>
        <w:jc w:val="both"/>
        <w:rPr>
          <w:rFonts w:ascii="Palatino Linotype" w:hAnsi="Palatino Linotype"/>
          <w:bCs/>
          <w:sz w:val="22"/>
          <w:szCs w:val="14"/>
          <w:lang w:eastAsia="es-MX"/>
        </w:rPr>
      </w:pPr>
    </w:p>
    <w:p w:rsidRPr="00C416DD" w:rsidR="00C66B6F" w:rsidP="00C55D54" w:rsidRDefault="00C66B6F" w14:paraId="0DFC34CE" w14:textId="3A63CF5D">
      <w:pPr>
        <w:spacing w:line="360" w:lineRule="auto"/>
        <w:ind w:right="-28"/>
        <w:jc w:val="both"/>
        <w:rPr>
          <w:rFonts w:ascii="Palatino Linotype" w:hAnsi="Palatino Linotype"/>
          <w:bCs/>
          <w:sz w:val="22"/>
          <w:szCs w:val="14"/>
          <w:lang w:eastAsia="es-MX"/>
        </w:rPr>
      </w:pPr>
      <w:r w:rsidRPr="00C416DD">
        <w:rPr>
          <w:rFonts w:ascii="Palatino Linotype" w:hAnsi="Palatino Linotype"/>
          <w:bCs/>
          <w:sz w:val="22"/>
          <w:szCs w:val="14"/>
          <w:lang w:eastAsia="es-MX"/>
        </w:rPr>
        <w:t xml:space="preserve">En obediencia a lo anterior, se deberá poner a disposición del Particular, </w:t>
      </w:r>
      <w:r w:rsidRPr="00C416DD" w:rsidR="00435294">
        <w:rPr>
          <w:rFonts w:ascii="Palatino Linotype" w:hAnsi="Palatino Linotype"/>
          <w:bCs/>
          <w:sz w:val="22"/>
          <w:szCs w:val="14"/>
          <w:lang w:eastAsia="es-MX"/>
        </w:rPr>
        <w:t xml:space="preserve">los documentos correspondientes al Convenio General y Convenio Específico de Coordinación, celebrados entre el Sujeto Obligado y la Secretaría de Desarrollo Social del Ejecutivo Federal, junto con todos los anexos correspondientes, </w:t>
      </w:r>
      <w:r w:rsidRPr="00C416DD" w:rsidR="006B59D3">
        <w:rPr>
          <w:rFonts w:ascii="Palatino Linotype" w:hAnsi="Palatino Linotype"/>
          <w:bCs/>
          <w:sz w:val="22"/>
          <w:szCs w:val="14"/>
          <w:lang w:eastAsia="es-MX"/>
        </w:rPr>
        <w:t>de ser el caso, en versión pública</w:t>
      </w:r>
      <w:r w:rsidRPr="00C416DD" w:rsidR="00555AA4">
        <w:rPr>
          <w:rFonts w:ascii="Palatino Linotype" w:hAnsi="Palatino Linotype"/>
          <w:bCs/>
          <w:sz w:val="22"/>
          <w:szCs w:val="14"/>
          <w:lang w:eastAsia="es-MX"/>
        </w:rPr>
        <w:t>,</w:t>
      </w:r>
      <w:r w:rsidRPr="00C416DD" w:rsidR="006B59D3">
        <w:rPr>
          <w:rFonts w:ascii="Palatino Linotype" w:hAnsi="Palatino Linotype"/>
          <w:bCs/>
          <w:sz w:val="22"/>
          <w:szCs w:val="14"/>
          <w:lang w:eastAsia="es-MX"/>
        </w:rPr>
        <w:t xml:space="preserve"> acompañada del Acuerdo del Comité de Transparencia</w:t>
      </w:r>
      <w:r w:rsidRPr="00C416DD" w:rsidR="00FA411C">
        <w:rPr>
          <w:rFonts w:ascii="Palatino Linotype" w:hAnsi="Palatino Linotype"/>
          <w:bCs/>
          <w:sz w:val="22"/>
          <w:szCs w:val="14"/>
          <w:lang w:eastAsia="es-MX"/>
        </w:rPr>
        <w:t xml:space="preserve"> que corresponda.</w:t>
      </w:r>
    </w:p>
    <w:p w:rsidRPr="00C416DD" w:rsidR="00D63E5D" w:rsidP="00C55D54" w:rsidRDefault="00D63E5D" w14:paraId="6B111A80" w14:textId="77777777">
      <w:pPr>
        <w:spacing w:line="360" w:lineRule="auto"/>
        <w:ind w:right="-28"/>
        <w:jc w:val="both"/>
        <w:rPr>
          <w:rFonts w:ascii="Palatino Linotype" w:hAnsi="Palatino Linotype"/>
          <w:bCs/>
          <w:sz w:val="22"/>
          <w:szCs w:val="14"/>
          <w:lang w:eastAsia="es-MX"/>
        </w:rPr>
      </w:pPr>
    </w:p>
    <w:p w:rsidRPr="00C416DD" w:rsidR="00D63E5D" w:rsidP="00D63E5D" w:rsidRDefault="00D63E5D" w14:paraId="06894775" w14:textId="780388FF">
      <w:pPr>
        <w:pStyle w:val="Prrafodelista"/>
        <w:numPr>
          <w:ilvl w:val="0"/>
          <w:numId w:val="29"/>
        </w:numPr>
        <w:tabs>
          <w:tab w:val="left" w:pos="4667"/>
        </w:tabs>
        <w:spacing w:line="360" w:lineRule="auto"/>
        <w:ind w:right="-28"/>
        <w:jc w:val="both"/>
        <w:rPr>
          <w:rFonts w:ascii="Palatino Linotype" w:hAnsi="Palatino Linotype"/>
          <w:b/>
        </w:rPr>
      </w:pPr>
      <w:r w:rsidRPr="00C416DD">
        <w:rPr>
          <w:rFonts w:ascii="Palatino Linotype" w:hAnsi="Palatino Linotype"/>
          <w:b/>
          <w:szCs w:val="14"/>
          <w:lang w:eastAsia="es-MX"/>
        </w:rPr>
        <w:t>Análisis de 2</w:t>
      </w:r>
      <w:r w:rsidRPr="00C416DD" w:rsidR="00BC335B">
        <w:rPr>
          <w:rFonts w:ascii="Palatino Linotype" w:hAnsi="Palatino Linotype"/>
          <w:b/>
          <w:szCs w:val="14"/>
          <w:lang w:eastAsia="es-MX"/>
        </w:rPr>
        <w:t>, 25 y 26</w:t>
      </w:r>
      <w:r w:rsidRPr="00C416DD">
        <w:rPr>
          <w:rFonts w:ascii="Palatino Linotype" w:hAnsi="Palatino Linotype"/>
          <w:b/>
          <w:szCs w:val="14"/>
          <w:lang w:eastAsia="es-MX"/>
        </w:rPr>
        <w:t xml:space="preserve">; </w:t>
      </w:r>
      <w:r w:rsidRPr="00C416DD">
        <w:rPr>
          <w:rFonts w:ascii="Palatino Linotype" w:hAnsi="Palatino Linotype"/>
          <w:b/>
        </w:rPr>
        <w:t>oficio por medio del cual, la Universidad notifica que cuenta con la capacidad técnica, material y humana, para llevar a cabo el proyecto del Sistema Nacional para la Cruzada Nacional con el Hambre (SIN HAMBRE)</w:t>
      </w:r>
      <w:r w:rsidRPr="00C416DD" w:rsidR="00BC335B">
        <w:rPr>
          <w:rFonts w:ascii="Palatino Linotype" w:hAnsi="Palatino Linotype"/>
          <w:b/>
        </w:rPr>
        <w:t>, y aceptación de la Universidad, para el resguardo de la documentación.</w:t>
      </w:r>
    </w:p>
    <w:p w:rsidRPr="00C416DD" w:rsidR="00D63E5D" w:rsidP="00D63E5D" w:rsidRDefault="00D63E5D" w14:paraId="3EAB8573" w14:textId="2BC1FF0D">
      <w:pPr>
        <w:tabs>
          <w:tab w:val="left" w:pos="4667"/>
        </w:tabs>
        <w:spacing w:line="360" w:lineRule="auto"/>
        <w:ind w:right="-28"/>
        <w:jc w:val="both"/>
        <w:rPr>
          <w:rFonts w:ascii="Palatino Linotype" w:hAnsi="Palatino Linotype"/>
          <w:b/>
        </w:rPr>
      </w:pPr>
    </w:p>
    <w:p w:rsidRPr="00C416DD" w:rsidR="00596115" w:rsidP="00D63E5D" w:rsidRDefault="007E5451" w14:paraId="5B2FC96F" w14:textId="77777777">
      <w:pPr>
        <w:tabs>
          <w:tab w:val="left" w:pos="4667"/>
        </w:tabs>
        <w:spacing w:line="360" w:lineRule="auto"/>
        <w:ind w:right="-28"/>
        <w:jc w:val="both"/>
        <w:rPr>
          <w:rFonts w:ascii="Palatino Linotype" w:hAnsi="Palatino Linotype"/>
          <w:bCs/>
          <w:sz w:val="22"/>
          <w:szCs w:val="22"/>
        </w:rPr>
      </w:pPr>
      <w:r w:rsidRPr="00C416DD">
        <w:rPr>
          <w:rFonts w:ascii="Palatino Linotype" w:hAnsi="Palatino Linotype"/>
          <w:bCs/>
          <w:sz w:val="22"/>
          <w:szCs w:val="22"/>
        </w:rPr>
        <w:t>Lo requerido en el presente apartado,</w:t>
      </w:r>
      <w:r w:rsidRPr="00C416DD" w:rsidR="00596115">
        <w:rPr>
          <w:rFonts w:ascii="Palatino Linotype" w:hAnsi="Palatino Linotype"/>
          <w:bCs/>
          <w:sz w:val="22"/>
          <w:szCs w:val="22"/>
        </w:rPr>
        <w:t xml:space="preserve"> encuentra sustento en el </w:t>
      </w:r>
      <w:r w:rsidRPr="00C416DD" w:rsidR="00596115">
        <w:rPr>
          <w:rFonts w:ascii="Palatino Linotype" w:hAnsi="Palatino Linotype"/>
          <w:b/>
          <w:sz w:val="22"/>
          <w:szCs w:val="22"/>
        </w:rPr>
        <w:t>Anexo 1 del Convenio Específico, en el apartado 4.3 denominado Control de Entrega del Servicio</w:t>
      </w:r>
      <w:r w:rsidRPr="00C416DD" w:rsidR="00596115">
        <w:rPr>
          <w:rFonts w:ascii="Palatino Linotype" w:hAnsi="Palatino Linotype"/>
          <w:bCs/>
          <w:sz w:val="22"/>
          <w:szCs w:val="22"/>
        </w:rPr>
        <w:t xml:space="preserve">, mismo que a la letra, señala lo siguiente: </w:t>
      </w:r>
    </w:p>
    <w:p w:rsidRPr="00C416DD" w:rsidR="00596115" w:rsidP="00D63E5D" w:rsidRDefault="00596115" w14:paraId="2DABF7ED" w14:textId="77777777">
      <w:pPr>
        <w:tabs>
          <w:tab w:val="left" w:pos="4667"/>
        </w:tabs>
        <w:spacing w:line="360" w:lineRule="auto"/>
        <w:ind w:right="-28"/>
        <w:jc w:val="both"/>
        <w:rPr>
          <w:rFonts w:ascii="Palatino Linotype" w:hAnsi="Palatino Linotype"/>
          <w:bCs/>
          <w:sz w:val="22"/>
          <w:szCs w:val="22"/>
        </w:rPr>
      </w:pPr>
    </w:p>
    <w:p w:rsidRPr="00C416DD" w:rsidR="00D63E5D" w:rsidP="000C21AC" w:rsidRDefault="003570FA" w14:paraId="1D74BDA8" w14:textId="367E5AB9">
      <w:pPr>
        <w:tabs>
          <w:tab w:val="left" w:pos="4667"/>
        </w:tabs>
        <w:spacing w:line="360" w:lineRule="auto"/>
        <w:ind w:left="567" w:right="-28"/>
        <w:jc w:val="both"/>
        <w:rPr>
          <w:rFonts w:ascii="Palatino Linotype" w:hAnsi="Palatino Linotype"/>
          <w:bCs/>
          <w:sz w:val="22"/>
          <w:szCs w:val="22"/>
        </w:rPr>
      </w:pPr>
      <w:r w:rsidRPr="00C416DD">
        <w:rPr>
          <w:noProof/>
        </w:rPr>
        <w:drawing>
          <wp:inline distT="0" distB="0" distL="0" distR="0" wp14:anchorId="286B2EDE" wp14:editId="46A0F0D6">
            <wp:extent cx="4963242" cy="1117158"/>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63242" cy="1117158"/>
                    </a:xfrm>
                    <a:prstGeom prst="rect">
                      <a:avLst/>
                    </a:prstGeom>
                  </pic:spPr>
                </pic:pic>
              </a:graphicData>
            </a:graphic>
          </wp:inline>
        </w:drawing>
      </w:r>
      <w:r w:rsidRPr="00C416DD" w:rsidR="00596115">
        <w:rPr>
          <w:rFonts w:ascii="Palatino Linotype" w:hAnsi="Palatino Linotype"/>
          <w:bCs/>
          <w:sz w:val="22"/>
          <w:szCs w:val="22"/>
        </w:rPr>
        <w:t xml:space="preserve"> </w:t>
      </w:r>
    </w:p>
    <w:p w:rsidRPr="00C416DD" w:rsidR="00FA411C" w:rsidP="00C55D54" w:rsidRDefault="006B0FC4" w14:paraId="69F5CDB6" w14:textId="2E15C941">
      <w:pPr>
        <w:spacing w:line="360" w:lineRule="auto"/>
        <w:ind w:right="-28"/>
        <w:jc w:val="both"/>
        <w:rPr>
          <w:rFonts w:ascii="Palatino Linotype" w:hAnsi="Palatino Linotype"/>
          <w:bCs/>
          <w:sz w:val="22"/>
          <w:szCs w:val="14"/>
          <w:lang w:eastAsia="es-MX"/>
        </w:rPr>
      </w:pPr>
      <w:r w:rsidRPr="00C416DD">
        <w:rPr>
          <w:rFonts w:ascii="Palatino Linotype" w:hAnsi="Palatino Linotype"/>
          <w:bCs/>
          <w:sz w:val="22"/>
          <w:szCs w:val="14"/>
          <w:lang w:eastAsia="es-MX"/>
        </w:rPr>
        <w:lastRenderedPageBreak/>
        <w:t xml:space="preserve">De la imagen precedente, es claro que el Sujeto Obligado debió enterar a la Secretaria de Desarrollo Social, sobre </w:t>
      </w:r>
      <w:r w:rsidRPr="00C416DD" w:rsidR="004B0EB5">
        <w:rPr>
          <w:rFonts w:ascii="Palatino Linotype" w:hAnsi="Palatino Linotype"/>
          <w:bCs/>
          <w:sz w:val="22"/>
          <w:szCs w:val="14"/>
          <w:lang w:eastAsia="es-MX"/>
        </w:rPr>
        <w:t>su</w:t>
      </w:r>
      <w:r w:rsidRPr="00C416DD">
        <w:rPr>
          <w:rFonts w:ascii="Palatino Linotype" w:hAnsi="Palatino Linotype"/>
          <w:bCs/>
          <w:sz w:val="22"/>
          <w:szCs w:val="14"/>
          <w:lang w:eastAsia="es-MX"/>
        </w:rPr>
        <w:t xml:space="preserve"> capacidad técnica, social y administrativa, a fin de iniciar las actividades correspondiente </w:t>
      </w:r>
      <w:r w:rsidRPr="00C416DD" w:rsidR="004B0EB5">
        <w:rPr>
          <w:rFonts w:ascii="Palatino Linotype" w:hAnsi="Palatino Linotype"/>
          <w:bCs/>
          <w:sz w:val="22"/>
          <w:szCs w:val="14"/>
          <w:lang w:eastAsia="es-MX"/>
        </w:rPr>
        <w:t>a la Cruzada Nacional contra el Hambre,</w:t>
      </w:r>
      <w:r w:rsidRPr="00C416DD" w:rsidR="00BC335B">
        <w:rPr>
          <w:rFonts w:ascii="Palatino Linotype" w:hAnsi="Palatino Linotype"/>
          <w:bCs/>
          <w:sz w:val="22"/>
          <w:szCs w:val="14"/>
          <w:lang w:eastAsia="es-MX"/>
        </w:rPr>
        <w:t xml:space="preserve"> </w:t>
      </w:r>
      <w:r w:rsidRPr="00C416DD" w:rsidR="004B0EB5">
        <w:rPr>
          <w:rFonts w:ascii="Palatino Linotype" w:hAnsi="Palatino Linotype"/>
          <w:bCs/>
          <w:sz w:val="22"/>
          <w:szCs w:val="14"/>
          <w:lang w:eastAsia="es-MX"/>
        </w:rPr>
        <w:t xml:space="preserve">por tales circunstancias, </w:t>
      </w:r>
      <w:r w:rsidRPr="00C416DD" w:rsidR="007E1151">
        <w:rPr>
          <w:rFonts w:ascii="Palatino Linotype" w:hAnsi="Palatino Linotype"/>
          <w:bCs/>
          <w:sz w:val="22"/>
          <w:szCs w:val="14"/>
          <w:lang w:eastAsia="es-MX"/>
        </w:rPr>
        <w:t xml:space="preserve">es evidente su competencia para generar y/o poseer información al respecto. </w:t>
      </w:r>
    </w:p>
    <w:p w:rsidRPr="00C416DD" w:rsidR="007E1151" w:rsidP="00C55D54" w:rsidRDefault="007E1151" w14:paraId="6344CE6E" w14:textId="77777777">
      <w:pPr>
        <w:spacing w:line="360" w:lineRule="auto"/>
        <w:ind w:right="-28"/>
        <w:jc w:val="both"/>
        <w:rPr>
          <w:rFonts w:ascii="Palatino Linotype" w:hAnsi="Palatino Linotype"/>
          <w:bCs/>
          <w:sz w:val="22"/>
          <w:szCs w:val="14"/>
          <w:lang w:eastAsia="es-MX"/>
        </w:rPr>
      </w:pPr>
    </w:p>
    <w:p w:rsidRPr="00C416DD" w:rsidR="00FA411C" w:rsidP="00F450D3" w:rsidRDefault="00F450D3" w14:paraId="0EBDB240" w14:textId="6825AC24">
      <w:pPr>
        <w:pStyle w:val="Prrafodelista"/>
        <w:numPr>
          <w:ilvl w:val="0"/>
          <w:numId w:val="29"/>
        </w:numPr>
        <w:spacing w:line="360" w:lineRule="auto"/>
        <w:ind w:right="-28"/>
        <w:jc w:val="both"/>
        <w:rPr>
          <w:rFonts w:ascii="Palatino Linotype" w:hAnsi="Palatino Linotype"/>
          <w:b/>
          <w:bCs/>
          <w:szCs w:val="14"/>
          <w:lang w:eastAsia="es-MX"/>
        </w:rPr>
      </w:pPr>
      <w:r w:rsidRPr="00C416DD">
        <w:rPr>
          <w:rFonts w:ascii="Palatino Linotype" w:hAnsi="Palatino Linotype"/>
          <w:b/>
          <w:szCs w:val="14"/>
          <w:lang w:eastAsia="es-MX"/>
        </w:rPr>
        <w:t xml:space="preserve">Análisis de los requerimientos identificados en los numerales </w:t>
      </w:r>
      <w:r w:rsidRPr="00C416DD" w:rsidR="0017321F">
        <w:rPr>
          <w:rFonts w:ascii="Palatino Linotype" w:hAnsi="Palatino Linotype"/>
          <w:b/>
          <w:szCs w:val="14"/>
          <w:lang w:eastAsia="es-MX"/>
        </w:rPr>
        <w:t>4 a 8, 11 a 15, 17, 18, 21, 22, 24</w:t>
      </w:r>
      <w:r w:rsidRPr="00C416DD" w:rsidR="00BC335B">
        <w:rPr>
          <w:rFonts w:ascii="Palatino Linotype" w:hAnsi="Palatino Linotype"/>
          <w:b/>
          <w:szCs w:val="14"/>
          <w:lang w:eastAsia="es-MX"/>
        </w:rPr>
        <w:t xml:space="preserve"> y</w:t>
      </w:r>
      <w:r w:rsidRPr="00C416DD" w:rsidR="0017321F">
        <w:rPr>
          <w:rFonts w:ascii="Palatino Linotype" w:hAnsi="Palatino Linotype"/>
          <w:b/>
          <w:szCs w:val="14"/>
          <w:lang w:eastAsia="es-MX"/>
        </w:rPr>
        <w:t xml:space="preserve"> 25</w:t>
      </w:r>
      <w:r w:rsidRPr="00C416DD" w:rsidR="00BC335B">
        <w:rPr>
          <w:rFonts w:ascii="Palatino Linotype" w:hAnsi="Palatino Linotype"/>
          <w:b/>
          <w:szCs w:val="14"/>
          <w:lang w:eastAsia="es-MX"/>
        </w:rPr>
        <w:t xml:space="preserve"> </w:t>
      </w:r>
      <w:r w:rsidRPr="00C416DD" w:rsidR="0017321F">
        <w:rPr>
          <w:rFonts w:ascii="Palatino Linotype" w:hAnsi="Palatino Linotype"/>
          <w:b/>
          <w:szCs w:val="14"/>
          <w:lang w:eastAsia="es-MX"/>
        </w:rPr>
        <w:t xml:space="preserve">todos ellos, correspondientes con la </w:t>
      </w:r>
      <w:r w:rsidRPr="00C416DD" w:rsidR="0017321F">
        <w:rPr>
          <w:rFonts w:ascii="Palatino Linotype" w:hAnsi="Palatino Linotype"/>
          <w:b/>
          <w:bCs/>
        </w:rPr>
        <w:t>Comisión Técnica del Convenio SEDESOL-UTN</w:t>
      </w:r>
      <w:r w:rsidRPr="00C416DD" w:rsidR="003B246F">
        <w:rPr>
          <w:rFonts w:ascii="Palatino Linotype" w:hAnsi="Palatino Linotype"/>
          <w:b/>
          <w:bCs/>
        </w:rPr>
        <w:t xml:space="preserve"> y resguardo de la documentación.</w:t>
      </w:r>
    </w:p>
    <w:p w:rsidRPr="00C416DD" w:rsidR="006C0F3F" w:rsidP="006C0F3F" w:rsidRDefault="006C0F3F" w14:paraId="757CBAA2" w14:textId="77777777">
      <w:pPr>
        <w:spacing w:line="360" w:lineRule="auto"/>
        <w:ind w:right="-28"/>
        <w:jc w:val="both"/>
        <w:rPr>
          <w:rFonts w:ascii="Palatino Linotype" w:hAnsi="Palatino Linotype"/>
          <w:b/>
          <w:bCs/>
          <w:szCs w:val="14"/>
          <w:lang w:eastAsia="es-MX"/>
        </w:rPr>
      </w:pPr>
    </w:p>
    <w:p w:rsidRPr="00C416DD" w:rsidR="006C0F3F" w:rsidP="006C0F3F" w:rsidRDefault="006C0F3F" w14:paraId="48E76402" w14:textId="5D074652">
      <w:pPr>
        <w:spacing w:line="360" w:lineRule="auto"/>
        <w:ind w:right="-28"/>
        <w:jc w:val="both"/>
        <w:rPr>
          <w:rFonts w:ascii="Palatino Linotype" w:hAnsi="Palatino Linotype"/>
          <w:sz w:val="22"/>
          <w:szCs w:val="22"/>
          <w:lang w:eastAsia="es-MX"/>
        </w:rPr>
      </w:pPr>
      <w:r w:rsidRPr="00C416DD">
        <w:rPr>
          <w:rFonts w:ascii="Palatino Linotype" w:hAnsi="Palatino Linotype"/>
          <w:sz w:val="22"/>
          <w:szCs w:val="22"/>
          <w:lang w:eastAsia="es-MX"/>
        </w:rPr>
        <w:t xml:space="preserve">Al respecto, </w:t>
      </w:r>
      <w:r w:rsidRPr="00C416DD" w:rsidR="00863109">
        <w:rPr>
          <w:rFonts w:ascii="Palatino Linotype" w:hAnsi="Palatino Linotype"/>
          <w:sz w:val="22"/>
          <w:szCs w:val="22"/>
          <w:lang w:eastAsia="es-MX"/>
        </w:rPr>
        <w:t xml:space="preserve">dentro del Convenio General de Coordinación, </w:t>
      </w:r>
      <w:r w:rsidRPr="00C416DD" w:rsidR="006371DC">
        <w:rPr>
          <w:rFonts w:ascii="Palatino Linotype" w:hAnsi="Palatino Linotype"/>
          <w:sz w:val="22"/>
          <w:szCs w:val="22"/>
          <w:lang w:eastAsia="es-MX"/>
        </w:rPr>
        <w:t xml:space="preserve">en la cláusula tercera, este Instituto pudo observar lo siguiente: </w:t>
      </w:r>
    </w:p>
    <w:p w:rsidRPr="00C416DD" w:rsidR="006371DC" w:rsidP="006C0F3F" w:rsidRDefault="006371DC" w14:paraId="51DC9F29" w14:textId="77777777">
      <w:pPr>
        <w:spacing w:line="360" w:lineRule="auto"/>
        <w:ind w:right="-28"/>
        <w:jc w:val="both"/>
        <w:rPr>
          <w:rFonts w:ascii="Palatino Linotype" w:hAnsi="Palatino Linotype"/>
          <w:sz w:val="22"/>
          <w:szCs w:val="22"/>
          <w:lang w:eastAsia="es-MX"/>
        </w:rPr>
      </w:pPr>
    </w:p>
    <w:p w:rsidRPr="00C416DD" w:rsidR="006371DC" w:rsidP="006C0F3F" w:rsidRDefault="006371DC" w14:paraId="0B539B7D" w14:textId="419C8402">
      <w:pPr>
        <w:spacing w:line="360" w:lineRule="auto"/>
        <w:ind w:right="-28"/>
        <w:jc w:val="both"/>
        <w:rPr>
          <w:rFonts w:ascii="Palatino Linotype" w:hAnsi="Palatino Linotype"/>
          <w:sz w:val="22"/>
          <w:szCs w:val="22"/>
          <w:lang w:eastAsia="es-MX"/>
        </w:rPr>
      </w:pPr>
      <w:r w:rsidRPr="00C416DD">
        <w:rPr>
          <w:rFonts w:ascii="Palatino Linotype" w:hAnsi="Palatino Linotype"/>
          <w:sz w:val="22"/>
          <w:szCs w:val="22"/>
          <w:lang w:eastAsia="es-MX"/>
        </w:rPr>
        <w:tab/>
      </w:r>
      <w:r w:rsidRPr="00C416DD" w:rsidR="003A7BEB">
        <w:rPr>
          <w:noProof/>
        </w:rPr>
        <w:drawing>
          <wp:inline distT="0" distB="0" distL="0" distR="0" wp14:anchorId="2C812B0D" wp14:editId="612C2E99">
            <wp:extent cx="5056505" cy="120064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65639" cy="1202815"/>
                    </a:xfrm>
                    <a:prstGeom prst="rect">
                      <a:avLst/>
                    </a:prstGeom>
                  </pic:spPr>
                </pic:pic>
              </a:graphicData>
            </a:graphic>
          </wp:inline>
        </w:drawing>
      </w:r>
    </w:p>
    <w:p w:rsidRPr="00C416DD" w:rsidR="006C0F3F" w:rsidP="006C0F3F" w:rsidRDefault="006C0F3F" w14:paraId="0EF276AA" w14:textId="77777777">
      <w:pPr>
        <w:spacing w:line="360" w:lineRule="auto"/>
        <w:ind w:right="-28"/>
        <w:jc w:val="both"/>
        <w:rPr>
          <w:rFonts w:ascii="Palatino Linotype" w:hAnsi="Palatino Linotype"/>
          <w:b/>
          <w:bCs/>
          <w:szCs w:val="14"/>
          <w:lang w:eastAsia="es-MX"/>
        </w:rPr>
      </w:pPr>
    </w:p>
    <w:p w:rsidRPr="00C416DD" w:rsidR="006C0F3F" w:rsidP="006C0F3F" w:rsidRDefault="0036667E" w14:paraId="6B32C20D" w14:textId="6A91A098">
      <w:pPr>
        <w:spacing w:line="360" w:lineRule="auto"/>
        <w:ind w:right="-28"/>
        <w:jc w:val="both"/>
        <w:rPr>
          <w:rFonts w:ascii="Palatino Linotype" w:hAnsi="Palatino Linotype"/>
          <w:sz w:val="22"/>
          <w:szCs w:val="16"/>
          <w:lang w:eastAsia="es-MX"/>
        </w:rPr>
      </w:pPr>
      <w:r w:rsidRPr="00C416DD">
        <w:rPr>
          <w:rFonts w:ascii="Palatino Linotype" w:hAnsi="Palatino Linotype"/>
          <w:sz w:val="22"/>
          <w:szCs w:val="16"/>
          <w:lang w:eastAsia="es-MX"/>
        </w:rPr>
        <w:t xml:space="preserve">Conforme a lo ilustrado, se da cuenta que </w:t>
      </w:r>
      <w:r w:rsidRPr="00C416DD" w:rsidR="00155F8F">
        <w:rPr>
          <w:rFonts w:ascii="Palatino Linotype" w:hAnsi="Palatino Linotype"/>
          <w:b/>
          <w:bCs/>
          <w:sz w:val="22"/>
          <w:szCs w:val="16"/>
          <w:lang w:eastAsia="es-MX"/>
        </w:rPr>
        <w:t xml:space="preserve">la Comisión Técnica </w:t>
      </w:r>
      <w:r w:rsidRPr="00C416DD" w:rsidR="00907516">
        <w:rPr>
          <w:rFonts w:ascii="Palatino Linotype" w:hAnsi="Palatino Linotype"/>
          <w:b/>
          <w:bCs/>
          <w:sz w:val="22"/>
          <w:szCs w:val="16"/>
          <w:lang w:eastAsia="es-MX"/>
        </w:rPr>
        <w:t>fue la encargada del seguimiento y evaluación de los resultados</w:t>
      </w:r>
      <w:r w:rsidRPr="00C416DD" w:rsidR="00D53569">
        <w:rPr>
          <w:rFonts w:ascii="Palatino Linotype" w:hAnsi="Palatino Linotype"/>
          <w:b/>
          <w:bCs/>
          <w:sz w:val="22"/>
          <w:szCs w:val="16"/>
          <w:lang w:eastAsia="es-MX"/>
        </w:rPr>
        <w:t xml:space="preserve"> </w:t>
      </w:r>
      <w:r w:rsidRPr="00C416DD" w:rsidR="001B788B">
        <w:rPr>
          <w:rFonts w:ascii="Palatino Linotype" w:hAnsi="Palatino Linotype"/>
          <w:b/>
          <w:bCs/>
          <w:sz w:val="22"/>
          <w:szCs w:val="16"/>
          <w:lang w:eastAsia="es-MX"/>
        </w:rPr>
        <w:t xml:space="preserve">obtenidos </w:t>
      </w:r>
      <w:r w:rsidRPr="00C416DD" w:rsidR="00D4561E">
        <w:rPr>
          <w:rFonts w:ascii="Palatino Linotype" w:hAnsi="Palatino Linotype"/>
          <w:b/>
          <w:bCs/>
          <w:sz w:val="22"/>
          <w:szCs w:val="16"/>
          <w:lang w:eastAsia="es-MX"/>
        </w:rPr>
        <w:t>respecto</w:t>
      </w:r>
      <w:r w:rsidRPr="00C416DD" w:rsidR="001B788B">
        <w:rPr>
          <w:rFonts w:ascii="Palatino Linotype" w:hAnsi="Palatino Linotype"/>
          <w:b/>
          <w:bCs/>
          <w:sz w:val="22"/>
          <w:szCs w:val="16"/>
          <w:lang w:eastAsia="es-MX"/>
        </w:rPr>
        <w:t xml:space="preserve"> de </w:t>
      </w:r>
      <w:r w:rsidRPr="00C416DD" w:rsidR="00582F51">
        <w:rPr>
          <w:rFonts w:ascii="Palatino Linotype" w:hAnsi="Palatino Linotype"/>
          <w:b/>
          <w:bCs/>
          <w:sz w:val="22"/>
          <w:szCs w:val="16"/>
          <w:lang w:eastAsia="es-MX"/>
        </w:rPr>
        <w:t>la</w:t>
      </w:r>
      <w:r w:rsidRPr="00C416DD" w:rsidR="001B788B">
        <w:rPr>
          <w:rFonts w:ascii="Palatino Linotype" w:hAnsi="Palatino Linotype"/>
          <w:b/>
          <w:bCs/>
          <w:sz w:val="22"/>
          <w:szCs w:val="16"/>
          <w:lang w:eastAsia="es-MX"/>
        </w:rPr>
        <w:t xml:space="preserve"> colaboración </w:t>
      </w:r>
      <w:r w:rsidRPr="00C416DD" w:rsidR="00582F51">
        <w:rPr>
          <w:rFonts w:ascii="Palatino Linotype" w:hAnsi="Palatino Linotype"/>
          <w:b/>
          <w:bCs/>
          <w:sz w:val="22"/>
          <w:szCs w:val="16"/>
          <w:lang w:eastAsia="es-MX"/>
        </w:rPr>
        <w:t>llevada a cabo por el Sujeto Obligado</w:t>
      </w:r>
      <w:r w:rsidRPr="00C416DD" w:rsidR="00D4561E">
        <w:rPr>
          <w:rFonts w:ascii="Palatino Linotype" w:hAnsi="Palatino Linotype"/>
          <w:b/>
          <w:bCs/>
          <w:sz w:val="22"/>
          <w:szCs w:val="16"/>
          <w:lang w:eastAsia="es-MX"/>
        </w:rPr>
        <w:t xml:space="preserve"> </w:t>
      </w:r>
      <w:r w:rsidRPr="00C416DD" w:rsidR="00582F51">
        <w:rPr>
          <w:rFonts w:ascii="Palatino Linotype" w:hAnsi="Palatino Linotype"/>
          <w:b/>
          <w:bCs/>
          <w:sz w:val="22"/>
          <w:szCs w:val="16"/>
          <w:lang w:eastAsia="es-MX"/>
        </w:rPr>
        <w:t>y la Dependencia Federal</w:t>
      </w:r>
      <w:r w:rsidRPr="00C416DD" w:rsidR="00582F51">
        <w:rPr>
          <w:rFonts w:ascii="Palatino Linotype" w:hAnsi="Palatino Linotype"/>
          <w:sz w:val="22"/>
          <w:szCs w:val="16"/>
          <w:lang w:eastAsia="es-MX"/>
        </w:rPr>
        <w:t>, por ello</w:t>
      </w:r>
      <w:r w:rsidRPr="00C416DD" w:rsidR="00B066BC">
        <w:rPr>
          <w:rFonts w:ascii="Palatino Linotype" w:hAnsi="Palatino Linotype"/>
          <w:sz w:val="22"/>
          <w:szCs w:val="16"/>
          <w:lang w:eastAsia="es-MX"/>
        </w:rPr>
        <w:t xml:space="preserve">, la información referida por el Particular, puede obrar dentro de los archivos de la Universidad Tecnológica de Nezahualcóyotl, en razón </w:t>
      </w:r>
      <w:r w:rsidRPr="00C416DD" w:rsidR="00D53569">
        <w:rPr>
          <w:rFonts w:ascii="Palatino Linotype" w:hAnsi="Palatino Linotype"/>
          <w:sz w:val="22"/>
          <w:szCs w:val="16"/>
          <w:lang w:eastAsia="es-MX"/>
        </w:rPr>
        <w:t>que se encuentra directamente relacionada con las acciones y/o actividades del trabajo en conjunto</w:t>
      </w:r>
      <w:r w:rsidRPr="00C416DD" w:rsidR="00137AE4">
        <w:rPr>
          <w:rFonts w:ascii="Palatino Linotype" w:hAnsi="Palatino Linotype"/>
          <w:sz w:val="22"/>
          <w:szCs w:val="16"/>
          <w:lang w:eastAsia="es-MX"/>
        </w:rPr>
        <w:t xml:space="preserve"> </w:t>
      </w:r>
      <w:r w:rsidRPr="00C416DD" w:rsidR="00D63E5D">
        <w:rPr>
          <w:rFonts w:ascii="Palatino Linotype" w:hAnsi="Palatino Linotype"/>
          <w:sz w:val="22"/>
          <w:szCs w:val="16"/>
          <w:lang w:eastAsia="es-MX"/>
        </w:rPr>
        <w:t xml:space="preserve">para </w:t>
      </w:r>
      <w:r w:rsidRPr="00C416DD" w:rsidR="00137AE4">
        <w:rPr>
          <w:rFonts w:ascii="Palatino Linotype" w:hAnsi="Palatino Linotype"/>
          <w:sz w:val="22"/>
          <w:szCs w:val="16"/>
          <w:lang w:eastAsia="es-MX"/>
        </w:rPr>
        <w:t>el desarrollo de la cruzada nacional contra el hambre</w:t>
      </w:r>
      <w:r w:rsidRPr="00C416DD" w:rsidR="00545718">
        <w:rPr>
          <w:rFonts w:ascii="Palatino Linotype" w:hAnsi="Palatino Linotype"/>
          <w:sz w:val="22"/>
          <w:szCs w:val="16"/>
          <w:lang w:eastAsia="es-MX"/>
        </w:rPr>
        <w:t xml:space="preserve">, lo cual, debió haberse documentado </w:t>
      </w:r>
    </w:p>
    <w:p w:rsidRPr="00C416DD" w:rsidR="00D63E5D" w:rsidP="006C0F3F" w:rsidRDefault="00D63E5D" w14:paraId="1ED0CBF5" w14:textId="77777777">
      <w:pPr>
        <w:spacing w:line="360" w:lineRule="auto"/>
        <w:ind w:right="-28"/>
        <w:jc w:val="both"/>
        <w:rPr>
          <w:rFonts w:ascii="Palatino Linotype" w:hAnsi="Palatino Linotype"/>
          <w:sz w:val="22"/>
          <w:szCs w:val="16"/>
          <w:lang w:eastAsia="es-MX"/>
        </w:rPr>
      </w:pPr>
    </w:p>
    <w:p w:rsidRPr="00C416DD" w:rsidR="00D63E5D" w:rsidP="006C0F3F" w:rsidRDefault="00D63E5D" w14:paraId="2237DBD8" w14:textId="77777777">
      <w:pPr>
        <w:spacing w:line="360" w:lineRule="auto"/>
        <w:ind w:right="-28"/>
        <w:jc w:val="both"/>
        <w:rPr>
          <w:rFonts w:ascii="Palatino Linotype" w:hAnsi="Palatino Linotype"/>
          <w:sz w:val="22"/>
          <w:szCs w:val="16"/>
          <w:lang w:eastAsia="es-MX"/>
        </w:rPr>
      </w:pPr>
    </w:p>
    <w:p w:rsidRPr="00C416DD" w:rsidR="00A777D0" w:rsidP="006C0F3F" w:rsidRDefault="0009522B" w14:paraId="66EA0FEA" w14:textId="32BBA969">
      <w:pPr>
        <w:spacing w:line="360" w:lineRule="auto"/>
        <w:ind w:right="-28"/>
        <w:jc w:val="both"/>
        <w:rPr>
          <w:rFonts w:ascii="Palatino Linotype" w:hAnsi="Palatino Linotype"/>
          <w:b/>
          <w:bCs/>
          <w:sz w:val="22"/>
          <w:szCs w:val="16"/>
          <w:lang w:eastAsia="es-MX"/>
        </w:rPr>
      </w:pPr>
      <w:r w:rsidRPr="00C416DD">
        <w:rPr>
          <w:rFonts w:ascii="Palatino Linotype" w:hAnsi="Palatino Linotype"/>
          <w:b/>
          <w:bCs/>
          <w:sz w:val="22"/>
          <w:szCs w:val="16"/>
          <w:lang w:eastAsia="es-MX"/>
        </w:rPr>
        <w:lastRenderedPageBreak/>
        <w:t>Análisis de 16; Oficio número C.T/003/15 de fecha tres de junio de dos mil quince, que contiene la relación del equipo de promoción comunitaria.</w:t>
      </w:r>
    </w:p>
    <w:p w:rsidRPr="00C416DD" w:rsidR="0009522B" w:rsidP="006C0F3F" w:rsidRDefault="0009522B" w14:paraId="27658E89" w14:textId="77777777">
      <w:pPr>
        <w:spacing w:line="360" w:lineRule="auto"/>
        <w:ind w:right="-28"/>
        <w:jc w:val="both"/>
        <w:rPr>
          <w:rFonts w:ascii="Palatino Linotype" w:hAnsi="Palatino Linotype"/>
          <w:b/>
          <w:bCs/>
          <w:sz w:val="22"/>
          <w:szCs w:val="16"/>
          <w:lang w:eastAsia="es-MX"/>
        </w:rPr>
      </w:pPr>
    </w:p>
    <w:p w:rsidRPr="00C416DD" w:rsidR="0009522B" w:rsidP="006C0F3F" w:rsidRDefault="00320209" w14:paraId="4331C4E2" w14:textId="35D769C4">
      <w:pPr>
        <w:spacing w:line="360" w:lineRule="auto"/>
        <w:ind w:right="-28"/>
        <w:jc w:val="both"/>
        <w:rPr>
          <w:rFonts w:ascii="Palatino Linotype" w:hAnsi="Palatino Linotype"/>
          <w:sz w:val="22"/>
          <w:szCs w:val="16"/>
          <w:lang w:eastAsia="es-MX"/>
        </w:rPr>
      </w:pPr>
      <w:r w:rsidRPr="00C416DD">
        <w:rPr>
          <w:rFonts w:ascii="Palatino Linotype" w:hAnsi="Palatino Linotype"/>
          <w:sz w:val="22"/>
          <w:szCs w:val="16"/>
          <w:lang w:eastAsia="es-MX"/>
        </w:rPr>
        <w:t xml:space="preserve">Respecto a este punto, dentro del </w:t>
      </w:r>
      <w:r w:rsidRPr="00C416DD">
        <w:rPr>
          <w:rFonts w:ascii="Palatino Linotype" w:hAnsi="Palatino Linotype"/>
          <w:b/>
          <w:bCs/>
          <w:sz w:val="22"/>
          <w:szCs w:val="16"/>
          <w:lang w:eastAsia="es-MX"/>
        </w:rPr>
        <w:t xml:space="preserve">Convenio Específico </w:t>
      </w:r>
      <w:r w:rsidRPr="00C416DD" w:rsidR="00A14F3E">
        <w:rPr>
          <w:rFonts w:ascii="Palatino Linotype" w:hAnsi="Palatino Linotype"/>
          <w:b/>
          <w:bCs/>
          <w:sz w:val="22"/>
          <w:szCs w:val="16"/>
          <w:lang w:eastAsia="es-MX"/>
        </w:rPr>
        <w:t xml:space="preserve">de Coordinación, en el Anexo 1 apartado </w:t>
      </w:r>
      <w:r w:rsidRPr="00C416DD" w:rsidR="00137767">
        <w:rPr>
          <w:rFonts w:ascii="Palatino Linotype" w:hAnsi="Palatino Linotype"/>
          <w:b/>
          <w:bCs/>
          <w:sz w:val="22"/>
          <w:szCs w:val="16"/>
          <w:lang w:eastAsia="es-MX"/>
        </w:rPr>
        <w:t>6 Recursos Humanos, 6.1 Perfiles de Recursos Humanos</w:t>
      </w:r>
      <w:r w:rsidRPr="00C416DD" w:rsidR="00137767">
        <w:rPr>
          <w:rFonts w:ascii="Palatino Linotype" w:hAnsi="Palatino Linotype"/>
          <w:sz w:val="22"/>
          <w:szCs w:val="16"/>
          <w:lang w:eastAsia="es-MX"/>
        </w:rPr>
        <w:t xml:space="preserve">, se encuentra lo siguiente: </w:t>
      </w:r>
    </w:p>
    <w:p w:rsidRPr="00C416DD" w:rsidR="00137767" w:rsidP="006C0F3F" w:rsidRDefault="00137767" w14:paraId="56FD8DAE" w14:textId="77777777">
      <w:pPr>
        <w:spacing w:line="360" w:lineRule="auto"/>
        <w:ind w:right="-28"/>
        <w:jc w:val="both"/>
        <w:rPr>
          <w:rFonts w:ascii="Palatino Linotype" w:hAnsi="Palatino Linotype"/>
          <w:sz w:val="22"/>
          <w:szCs w:val="16"/>
          <w:lang w:eastAsia="es-MX"/>
        </w:rPr>
      </w:pPr>
    </w:p>
    <w:p w:rsidRPr="00C416DD" w:rsidR="00137767" w:rsidP="00F7305B" w:rsidRDefault="00F7305B" w14:paraId="6FA1DCFF" w14:textId="7EFD4373">
      <w:pPr>
        <w:spacing w:line="360" w:lineRule="auto"/>
        <w:ind w:left="567" w:right="-28"/>
        <w:jc w:val="both"/>
        <w:rPr>
          <w:rFonts w:ascii="Palatino Linotype" w:hAnsi="Palatino Linotype"/>
          <w:sz w:val="22"/>
          <w:szCs w:val="16"/>
          <w:lang w:eastAsia="es-MX"/>
        </w:rPr>
      </w:pPr>
      <w:r w:rsidRPr="00C416DD">
        <w:rPr>
          <w:noProof/>
        </w:rPr>
        <w:drawing>
          <wp:inline distT="0" distB="0" distL="0" distR="0" wp14:anchorId="5511A111" wp14:editId="3F603C74">
            <wp:extent cx="5044605" cy="3876286"/>
            <wp:effectExtent l="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54297" cy="3883733"/>
                    </a:xfrm>
                    <a:prstGeom prst="rect">
                      <a:avLst/>
                    </a:prstGeom>
                  </pic:spPr>
                </pic:pic>
              </a:graphicData>
            </a:graphic>
          </wp:inline>
        </w:drawing>
      </w:r>
    </w:p>
    <w:p w:rsidRPr="00C416DD" w:rsidR="00137767" w:rsidP="006C0F3F" w:rsidRDefault="00137767" w14:paraId="62F7A3E0" w14:textId="77777777">
      <w:pPr>
        <w:spacing w:line="360" w:lineRule="auto"/>
        <w:ind w:right="-28"/>
        <w:jc w:val="both"/>
        <w:rPr>
          <w:rFonts w:ascii="Palatino Linotype" w:hAnsi="Palatino Linotype"/>
          <w:sz w:val="22"/>
          <w:szCs w:val="16"/>
          <w:lang w:eastAsia="es-MX"/>
        </w:rPr>
      </w:pPr>
    </w:p>
    <w:p w:rsidRPr="00C416DD" w:rsidR="00F7305B" w:rsidP="006C0F3F" w:rsidRDefault="00F7305B" w14:paraId="500B4DAF" w14:textId="23801EB8">
      <w:pPr>
        <w:spacing w:line="360" w:lineRule="auto"/>
        <w:ind w:right="-28"/>
        <w:jc w:val="both"/>
        <w:rPr>
          <w:rFonts w:ascii="Palatino Linotype" w:hAnsi="Palatino Linotype"/>
          <w:sz w:val="22"/>
          <w:szCs w:val="16"/>
          <w:lang w:eastAsia="es-MX"/>
        </w:rPr>
      </w:pPr>
      <w:r w:rsidRPr="00C416DD">
        <w:rPr>
          <w:rFonts w:ascii="Palatino Linotype" w:hAnsi="Palatino Linotype"/>
          <w:sz w:val="22"/>
          <w:szCs w:val="16"/>
          <w:lang w:eastAsia="es-MX"/>
        </w:rPr>
        <w:t xml:space="preserve">De lo anterior, se advierte que dentro de la Cruzada Nacional contra el Hambre, el puesto de Promotor Comunitario se encontró dentro de la estructura orgánica utilizada para cumplir con las formalidades </w:t>
      </w:r>
      <w:r w:rsidRPr="00C416DD" w:rsidR="00984127">
        <w:rPr>
          <w:rFonts w:ascii="Palatino Linotype" w:hAnsi="Palatino Linotype"/>
          <w:sz w:val="22"/>
          <w:szCs w:val="16"/>
          <w:lang w:eastAsia="es-MX"/>
        </w:rPr>
        <w:t>estipuladas</w:t>
      </w:r>
      <w:r w:rsidRPr="00C416DD" w:rsidR="003F4289">
        <w:rPr>
          <w:rFonts w:ascii="Palatino Linotype" w:hAnsi="Palatino Linotype"/>
          <w:sz w:val="22"/>
          <w:szCs w:val="16"/>
          <w:lang w:eastAsia="es-MX"/>
        </w:rPr>
        <w:t>, por lo tanto, lo solicitado por el Particular, también guarda relación lógica con dichos instrumentos firmados</w:t>
      </w:r>
      <w:r w:rsidRPr="00C416DD" w:rsidR="00984127">
        <w:rPr>
          <w:rFonts w:ascii="Palatino Linotype" w:hAnsi="Palatino Linotype"/>
          <w:sz w:val="22"/>
          <w:szCs w:val="16"/>
          <w:lang w:eastAsia="es-MX"/>
        </w:rPr>
        <w:t xml:space="preserve"> y así, </w:t>
      </w:r>
      <w:r w:rsidRPr="00C416DD" w:rsidR="00917529">
        <w:rPr>
          <w:rFonts w:ascii="Palatino Linotype" w:hAnsi="Palatino Linotype"/>
          <w:sz w:val="22"/>
          <w:szCs w:val="16"/>
          <w:lang w:eastAsia="es-MX"/>
        </w:rPr>
        <w:t xml:space="preserve">este Organismo puede precisar que la información que da cuenta de la </w:t>
      </w:r>
      <w:r w:rsidRPr="00C416DD" w:rsidR="000C180E">
        <w:rPr>
          <w:rFonts w:ascii="Palatino Linotype" w:hAnsi="Palatino Linotype"/>
          <w:sz w:val="22"/>
          <w:szCs w:val="16"/>
          <w:lang w:eastAsia="es-MX"/>
        </w:rPr>
        <w:t>relación</w:t>
      </w:r>
      <w:r w:rsidRPr="00C416DD" w:rsidR="00917529">
        <w:rPr>
          <w:rFonts w:ascii="Palatino Linotype" w:hAnsi="Palatino Linotype"/>
          <w:sz w:val="22"/>
          <w:szCs w:val="16"/>
          <w:lang w:eastAsia="es-MX"/>
        </w:rPr>
        <w:t xml:space="preserve"> de</w:t>
      </w:r>
      <w:r w:rsidRPr="00C416DD" w:rsidR="000C180E">
        <w:rPr>
          <w:rFonts w:ascii="Palatino Linotype" w:hAnsi="Palatino Linotype"/>
          <w:sz w:val="22"/>
          <w:szCs w:val="16"/>
          <w:lang w:eastAsia="es-MX"/>
        </w:rPr>
        <w:t>l</w:t>
      </w:r>
      <w:r w:rsidRPr="00C416DD" w:rsidR="00917529">
        <w:rPr>
          <w:rFonts w:ascii="Palatino Linotype" w:hAnsi="Palatino Linotype"/>
          <w:sz w:val="22"/>
          <w:szCs w:val="16"/>
          <w:lang w:eastAsia="es-MX"/>
        </w:rPr>
        <w:t xml:space="preserve"> grupo de personas que fungieron como </w:t>
      </w:r>
      <w:r w:rsidRPr="00C416DD" w:rsidR="00917529">
        <w:rPr>
          <w:rFonts w:ascii="Palatino Linotype" w:hAnsi="Palatino Linotype"/>
          <w:sz w:val="22"/>
          <w:szCs w:val="16"/>
          <w:lang w:eastAsia="es-MX"/>
        </w:rPr>
        <w:lastRenderedPageBreak/>
        <w:t>promotores comunitarios, debe obrar en los archivos del Ente Recurrido, máxime que como ya se mencionó, la Universidad debió informar a la Secretaría Federal,</w:t>
      </w:r>
      <w:r w:rsidRPr="00C416DD" w:rsidR="00314134">
        <w:rPr>
          <w:rFonts w:ascii="Palatino Linotype" w:hAnsi="Palatino Linotype"/>
          <w:sz w:val="22"/>
          <w:szCs w:val="16"/>
          <w:lang w:eastAsia="es-MX"/>
        </w:rPr>
        <w:t xml:space="preserve"> entre otras cosas, sobre </w:t>
      </w:r>
      <w:r w:rsidRPr="00C416DD" w:rsidR="000C180E">
        <w:rPr>
          <w:rFonts w:ascii="Palatino Linotype" w:hAnsi="Palatino Linotype"/>
          <w:sz w:val="22"/>
          <w:szCs w:val="16"/>
          <w:lang w:eastAsia="es-MX"/>
        </w:rPr>
        <w:t xml:space="preserve">la suficiencia en </w:t>
      </w:r>
      <w:r w:rsidRPr="00C416DD" w:rsidR="00314134">
        <w:rPr>
          <w:rFonts w:ascii="Palatino Linotype" w:hAnsi="Palatino Linotype"/>
          <w:sz w:val="22"/>
          <w:szCs w:val="16"/>
          <w:lang w:eastAsia="es-MX"/>
        </w:rPr>
        <w:t xml:space="preserve">sus capacidades humanas. </w:t>
      </w:r>
    </w:p>
    <w:p w:rsidRPr="00C416DD" w:rsidR="00012418" w:rsidP="006C0F3F" w:rsidRDefault="00012418" w14:paraId="187B2B31" w14:textId="28DF672C">
      <w:pPr>
        <w:spacing w:line="360" w:lineRule="auto"/>
        <w:ind w:right="-28"/>
        <w:jc w:val="both"/>
        <w:rPr>
          <w:rFonts w:ascii="Palatino Linotype" w:hAnsi="Palatino Linotype"/>
          <w:sz w:val="22"/>
          <w:szCs w:val="16"/>
          <w:lang w:eastAsia="es-MX"/>
        </w:rPr>
      </w:pPr>
    </w:p>
    <w:p w:rsidRPr="00C416DD" w:rsidR="00012418" w:rsidP="00012418" w:rsidRDefault="00012418" w14:paraId="48C0AAF2" w14:textId="1684351A">
      <w:pPr>
        <w:pStyle w:val="Prrafodelista"/>
        <w:numPr>
          <w:ilvl w:val="0"/>
          <w:numId w:val="29"/>
        </w:numPr>
        <w:spacing w:line="360" w:lineRule="auto"/>
        <w:ind w:right="-28"/>
        <w:jc w:val="both"/>
        <w:rPr>
          <w:rFonts w:ascii="Palatino Linotype" w:hAnsi="Palatino Linotype"/>
          <w:b/>
          <w:bCs/>
          <w:szCs w:val="16"/>
          <w:lang w:eastAsia="es-MX"/>
        </w:rPr>
      </w:pPr>
      <w:r w:rsidRPr="00C416DD">
        <w:rPr>
          <w:rFonts w:ascii="Palatino Linotype" w:hAnsi="Palatino Linotype"/>
          <w:b/>
          <w:bCs/>
          <w:szCs w:val="16"/>
          <w:lang w:eastAsia="es-MX"/>
        </w:rPr>
        <w:t xml:space="preserve">Análisis de la información requerida en los numerales 19 y 23; respecto a la terminación anticipada del </w:t>
      </w:r>
      <w:r w:rsidRPr="00C416DD" w:rsidR="004C65FD">
        <w:rPr>
          <w:rFonts w:ascii="Palatino Linotype" w:hAnsi="Palatino Linotype"/>
          <w:b/>
          <w:bCs/>
          <w:szCs w:val="16"/>
          <w:lang w:eastAsia="es-MX"/>
        </w:rPr>
        <w:t xml:space="preserve">Convenio. </w:t>
      </w:r>
    </w:p>
    <w:p w:rsidRPr="00C416DD" w:rsidR="004C65FD" w:rsidP="004C65FD" w:rsidRDefault="004C65FD" w14:paraId="3B0680C9" w14:textId="77777777">
      <w:pPr>
        <w:spacing w:line="360" w:lineRule="auto"/>
        <w:ind w:right="-28"/>
        <w:jc w:val="both"/>
        <w:rPr>
          <w:rFonts w:ascii="Palatino Linotype" w:hAnsi="Palatino Linotype"/>
          <w:sz w:val="22"/>
          <w:szCs w:val="18"/>
          <w:lang w:eastAsia="es-MX"/>
        </w:rPr>
      </w:pPr>
    </w:p>
    <w:p w:rsidRPr="00C416DD" w:rsidR="003224F7" w:rsidP="004C65FD" w:rsidRDefault="003224F7" w14:paraId="2CEE1964" w14:textId="0611F983">
      <w:pPr>
        <w:spacing w:line="360" w:lineRule="auto"/>
        <w:ind w:right="-28"/>
        <w:jc w:val="both"/>
        <w:rPr>
          <w:rFonts w:ascii="Palatino Linotype" w:hAnsi="Palatino Linotype"/>
          <w:sz w:val="22"/>
          <w:szCs w:val="18"/>
          <w:lang w:eastAsia="es-MX"/>
        </w:rPr>
      </w:pPr>
      <w:r w:rsidRPr="00C416DD">
        <w:rPr>
          <w:rFonts w:ascii="Palatino Linotype" w:hAnsi="Palatino Linotype"/>
          <w:sz w:val="22"/>
          <w:szCs w:val="18"/>
          <w:lang w:eastAsia="es-MX"/>
        </w:rPr>
        <w:t xml:space="preserve">En atención a los puntos en cita, el Convenio </w:t>
      </w:r>
      <w:r w:rsidRPr="00C416DD" w:rsidR="00FA44CA">
        <w:rPr>
          <w:rFonts w:ascii="Palatino Linotype" w:hAnsi="Palatino Linotype"/>
          <w:sz w:val="22"/>
          <w:szCs w:val="18"/>
          <w:lang w:eastAsia="es-MX"/>
        </w:rPr>
        <w:t xml:space="preserve">Específico de Coordinación, a través de la cláusula Octava, da cuenta de lo siguiente: </w:t>
      </w:r>
    </w:p>
    <w:p w:rsidRPr="00C416DD" w:rsidR="00FA44CA" w:rsidP="004C65FD" w:rsidRDefault="00FA44CA" w14:paraId="13B6B055" w14:textId="77777777">
      <w:pPr>
        <w:spacing w:line="360" w:lineRule="auto"/>
        <w:ind w:right="-28"/>
        <w:jc w:val="both"/>
        <w:rPr>
          <w:rFonts w:ascii="Palatino Linotype" w:hAnsi="Palatino Linotype"/>
          <w:sz w:val="22"/>
          <w:szCs w:val="18"/>
          <w:lang w:eastAsia="es-MX"/>
        </w:rPr>
      </w:pPr>
    </w:p>
    <w:p w:rsidRPr="00C416DD" w:rsidR="00FA44CA" w:rsidP="00480E69" w:rsidRDefault="00480E69" w14:paraId="64EDCE01" w14:textId="0189BCCD">
      <w:pPr>
        <w:spacing w:line="360" w:lineRule="auto"/>
        <w:ind w:left="567" w:right="-28"/>
        <w:jc w:val="both"/>
        <w:rPr>
          <w:rFonts w:ascii="Palatino Linotype" w:hAnsi="Palatino Linotype"/>
          <w:sz w:val="22"/>
          <w:szCs w:val="18"/>
          <w:lang w:eastAsia="es-MX"/>
        </w:rPr>
      </w:pPr>
      <w:r w:rsidRPr="00C416DD">
        <w:rPr>
          <w:noProof/>
        </w:rPr>
        <w:drawing>
          <wp:inline distT="0" distB="0" distL="0" distR="0" wp14:anchorId="1C1CB51B" wp14:editId="3979383C">
            <wp:extent cx="5000235" cy="1498821"/>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35323" cy="1509339"/>
                    </a:xfrm>
                    <a:prstGeom prst="rect">
                      <a:avLst/>
                    </a:prstGeom>
                  </pic:spPr>
                </pic:pic>
              </a:graphicData>
            </a:graphic>
          </wp:inline>
        </w:drawing>
      </w:r>
    </w:p>
    <w:p w:rsidRPr="00C416DD" w:rsidR="004C65FD" w:rsidP="004C65FD" w:rsidRDefault="004C65FD" w14:paraId="65096476" w14:textId="726661A4">
      <w:pPr>
        <w:spacing w:line="360" w:lineRule="auto"/>
        <w:ind w:right="-28"/>
        <w:jc w:val="both"/>
        <w:rPr>
          <w:rFonts w:ascii="Palatino Linotype" w:hAnsi="Palatino Linotype"/>
          <w:szCs w:val="16"/>
          <w:lang w:eastAsia="es-MX"/>
        </w:rPr>
      </w:pPr>
    </w:p>
    <w:p w:rsidRPr="00C416DD" w:rsidR="00480E69" w:rsidP="004C65FD" w:rsidRDefault="00480E69" w14:paraId="3BDB3D61" w14:textId="4E6B634A">
      <w:pPr>
        <w:spacing w:line="360" w:lineRule="auto"/>
        <w:ind w:right="-28"/>
        <w:jc w:val="both"/>
        <w:rPr>
          <w:rFonts w:ascii="Palatino Linotype" w:hAnsi="Palatino Linotype"/>
          <w:sz w:val="22"/>
          <w:szCs w:val="18"/>
          <w:lang w:eastAsia="es-MX"/>
        </w:rPr>
      </w:pPr>
      <w:r w:rsidRPr="00C416DD">
        <w:rPr>
          <w:rFonts w:ascii="Palatino Linotype" w:hAnsi="Palatino Linotype"/>
          <w:sz w:val="22"/>
          <w:szCs w:val="18"/>
          <w:lang w:eastAsia="es-MX"/>
        </w:rPr>
        <w:t>En este sentido,</w:t>
      </w:r>
      <w:r w:rsidRPr="00C416DD" w:rsidR="008410FA">
        <w:rPr>
          <w:rFonts w:ascii="Palatino Linotype" w:hAnsi="Palatino Linotype"/>
          <w:sz w:val="22"/>
          <w:szCs w:val="18"/>
          <w:lang w:eastAsia="es-MX"/>
        </w:rPr>
        <w:t xml:space="preserve"> es necesario advertir</w:t>
      </w:r>
      <w:r w:rsidRPr="00C416DD" w:rsidR="00B34446">
        <w:rPr>
          <w:rFonts w:ascii="Palatino Linotype" w:hAnsi="Palatino Linotype"/>
          <w:sz w:val="22"/>
          <w:szCs w:val="18"/>
          <w:lang w:eastAsia="es-MX"/>
        </w:rPr>
        <w:t xml:space="preserve"> </w:t>
      </w:r>
      <w:r w:rsidRPr="00C416DD" w:rsidR="008410FA">
        <w:rPr>
          <w:rFonts w:ascii="Palatino Linotype" w:hAnsi="Palatino Linotype"/>
          <w:sz w:val="22"/>
          <w:szCs w:val="18"/>
          <w:lang w:eastAsia="es-MX"/>
        </w:rPr>
        <w:t>que si bien, el instrumento jurídico faculta la terminación anticipada del mismo</w:t>
      </w:r>
      <w:r w:rsidRPr="00C416DD" w:rsidR="00B34446">
        <w:rPr>
          <w:rFonts w:ascii="Palatino Linotype" w:hAnsi="Palatino Linotype"/>
          <w:sz w:val="22"/>
          <w:szCs w:val="18"/>
          <w:lang w:eastAsia="es-MX"/>
        </w:rPr>
        <w:t xml:space="preserve"> </w:t>
      </w:r>
      <w:r w:rsidRPr="00C416DD" w:rsidR="008410FA">
        <w:rPr>
          <w:rFonts w:ascii="Palatino Linotype" w:hAnsi="Palatino Linotype"/>
          <w:sz w:val="22"/>
          <w:szCs w:val="18"/>
          <w:lang w:eastAsia="es-MX"/>
        </w:rPr>
        <w:t xml:space="preserve">siempre que se configuren las hipótesis listadas, </w:t>
      </w:r>
      <w:r w:rsidRPr="00C416DD" w:rsidR="00B34446">
        <w:rPr>
          <w:rFonts w:ascii="Palatino Linotype" w:hAnsi="Palatino Linotype"/>
          <w:sz w:val="22"/>
          <w:szCs w:val="18"/>
          <w:lang w:eastAsia="es-MX"/>
        </w:rPr>
        <w:t xml:space="preserve">no obstante, este Instituto no cuenta con la certeza que en efecto, </w:t>
      </w:r>
      <w:r w:rsidRPr="00C416DD" w:rsidR="00C32D79">
        <w:rPr>
          <w:rFonts w:ascii="Palatino Linotype" w:hAnsi="Palatino Linotype"/>
          <w:sz w:val="22"/>
          <w:szCs w:val="18"/>
          <w:lang w:eastAsia="es-MX"/>
        </w:rPr>
        <w:t>de manera</w:t>
      </w:r>
      <w:r w:rsidRPr="00C416DD" w:rsidR="00B34446">
        <w:rPr>
          <w:rFonts w:ascii="Palatino Linotype" w:hAnsi="Palatino Linotype"/>
          <w:sz w:val="22"/>
          <w:szCs w:val="18"/>
          <w:lang w:eastAsia="es-MX"/>
        </w:rPr>
        <w:t xml:space="preserve"> anticipada la relación de la Universidad Estatal</w:t>
      </w:r>
      <w:r w:rsidRPr="00C416DD" w:rsidR="00245889">
        <w:rPr>
          <w:rFonts w:ascii="Palatino Linotype" w:hAnsi="Palatino Linotype"/>
          <w:sz w:val="22"/>
          <w:szCs w:val="18"/>
          <w:lang w:eastAsia="es-MX"/>
        </w:rPr>
        <w:t xml:space="preserve"> </w:t>
      </w:r>
      <w:r w:rsidRPr="00C416DD" w:rsidR="00B34446">
        <w:rPr>
          <w:rFonts w:ascii="Palatino Linotype" w:hAnsi="Palatino Linotype"/>
          <w:sz w:val="22"/>
          <w:szCs w:val="18"/>
          <w:lang w:eastAsia="es-MX"/>
        </w:rPr>
        <w:t>con la Secretaría de Desarrollo Social</w:t>
      </w:r>
      <w:r w:rsidRPr="00C416DD" w:rsidR="00C32D79">
        <w:rPr>
          <w:rFonts w:ascii="Palatino Linotype" w:hAnsi="Palatino Linotype"/>
          <w:sz w:val="22"/>
          <w:szCs w:val="18"/>
          <w:lang w:eastAsia="es-MX"/>
        </w:rPr>
        <w:t xml:space="preserve"> hubiera finalizado</w:t>
      </w:r>
      <w:r w:rsidRPr="00C416DD" w:rsidR="00F74C2E">
        <w:rPr>
          <w:rFonts w:ascii="Palatino Linotype" w:hAnsi="Palatino Linotype"/>
          <w:sz w:val="22"/>
          <w:szCs w:val="18"/>
          <w:lang w:eastAsia="es-MX"/>
        </w:rPr>
        <w:t xml:space="preserve">, no obstante, derivado que el Sujeto Obligado no realizó </w:t>
      </w:r>
      <w:r w:rsidRPr="00C416DD" w:rsidR="00245889">
        <w:rPr>
          <w:rFonts w:ascii="Palatino Linotype" w:hAnsi="Palatino Linotype"/>
          <w:sz w:val="22"/>
          <w:szCs w:val="18"/>
          <w:lang w:eastAsia="es-MX"/>
        </w:rPr>
        <w:t xml:space="preserve">un pronunciamiento correspondiente para </w:t>
      </w:r>
      <w:r w:rsidRPr="00C416DD" w:rsidR="00982F78">
        <w:rPr>
          <w:rFonts w:ascii="Palatino Linotype" w:hAnsi="Palatino Linotype"/>
          <w:sz w:val="22"/>
          <w:szCs w:val="18"/>
          <w:lang w:eastAsia="es-MX"/>
        </w:rPr>
        <w:t xml:space="preserve">determinar que los convenios respectivos se mantuvieron durante el período inicialmente fijado, </w:t>
      </w:r>
      <w:r w:rsidRPr="00C416DD" w:rsidR="005A1037">
        <w:rPr>
          <w:rFonts w:ascii="Palatino Linotype" w:hAnsi="Palatino Linotype"/>
          <w:sz w:val="22"/>
          <w:szCs w:val="18"/>
          <w:lang w:eastAsia="es-MX"/>
        </w:rPr>
        <w:t>es por lo que tampoco se cuenta con los indicios suficientes p</w:t>
      </w:r>
      <w:r w:rsidRPr="00C416DD" w:rsidR="008B584F">
        <w:rPr>
          <w:rFonts w:ascii="Palatino Linotype" w:hAnsi="Palatino Linotype"/>
          <w:sz w:val="22"/>
          <w:szCs w:val="18"/>
          <w:lang w:eastAsia="es-MX"/>
        </w:rPr>
        <w:t xml:space="preserve">ara emitir determinación alguna. </w:t>
      </w:r>
    </w:p>
    <w:p w:rsidRPr="00C416DD" w:rsidR="008B584F" w:rsidP="004C65FD" w:rsidRDefault="008B584F" w14:paraId="506F6834" w14:textId="77777777">
      <w:pPr>
        <w:spacing w:line="360" w:lineRule="auto"/>
        <w:ind w:right="-28"/>
        <w:jc w:val="both"/>
        <w:rPr>
          <w:rFonts w:ascii="Palatino Linotype" w:hAnsi="Palatino Linotype"/>
          <w:sz w:val="22"/>
          <w:szCs w:val="18"/>
          <w:lang w:eastAsia="es-MX"/>
        </w:rPr>
      </w:pPr>
    </w:p>
    <w:p w:rsidRPr="00C416DD" w:rsidR="008B584F" w:rsidP="004C65FD" w:rsidRDefault="008B584F" w14:paraId="016F118A" w14:textId="7A9CD477">
      <w:pPr>
        <w:spacing w:line="360" w:lineRule="auto"/>
        <w:ind w:right="-28"/>
        <w:jc w:val="both"/>
        <w:rPr>
          <w:rFonts w:ascii="Palatino Linotype" w:hAnsi="Palatino Linotype"/>
          <w:sz w:val="22"/>
          <w:szCs w:val="18"/>
          <w:lang w:eastAsia="es-MX"/>
        </w:rPr>
      </w:pPr>
      <w:r w:rsidRPr="00C416DD">
        <w:rPr>
          <w:rFonts w:ascii="Palatino Linotype" w:hAnsi="Palatino Linotype"/>
          <w:sz w:val="22"/>
          <w:szCs w:val="18"/>
          <w:lang w:eastAsia="es-MX"/>
        </w:rPr>
        <w:lastRenderedPageBreak/>
        <w:t>Congruentemente, toda vez que es claro que el Sujeto Obligado no realizó una búsqueda exhaustiva y razonable de la información</w:t>
      </w:r>
      <w:r w:rsidRPr="00C416DD" w:rsidR="00B843C2">
        <w:rPr>
          <w:rFonts w:ascii="Palatino Linotype" w:hAnsi="Palatino Linotype"/>
          <w:sz w:val="22"/>
          <w:szCs w:val="18"/>
          <w:lang w:eastAsia="es-MX"/>
        </w:rPr>
        <w:t xml:space="preserve"> requerida</w:t>
      </w:r>
      <w:r w:rsidRPr="00C416DD">
        <w:rPr>
          <w:rFonts w:ascii="Palatino Linotype" w:hAnsi="Palatino Linotype"/>
          <w:sz w:val="22"/>
          <w:szCs w:val="18"/>
          <w:lang w:eastAsia="es-MX"/>
        </w:rPr>
        <w:t xml:space="preserve">, </w:t>
      </w:r>
      <w:r w:rsidRPr="00C416DD" w:rsidR="00241422">
        <w:rPr>
          <w:rFonts w:ascii="Palatino Linotype" w:hAnsi="Palatino Linotype"/>
          <w:sz w:val="22"/>
          <w:szCs w:val="18"/>
          <w:lang w:eastAsia="es-MX"/>
        </w:rPr>
        <w:t>deberá en cumplimiento a la presente, de ser el caso,</w:t>
      </w:r>
      <w:r w:rsidRPr="00C416DD" w:rsidR="00383C5C">
        <w:rPr>
          <w:rFonts w:ascii="Palatino Linotype" w:hAnsi="Palatino Linotype"/>
          <w:sz w:val="22"/>
          <w:szCs w:val="18"/>
          <w:lang w:eastAsia="es-MX"/>
        </w:rPr>
        <w:t xml:space="preserve"> hacer entrega de los documentos que dieron por terminada la relación jurídica</w:t>
      </w:r>
      <w:r w:rsidRPr="00C416DD" w:rsidR="003B246F">
        <w:rPr>
          <w:rFonts w:ascii="Palatino Linotype" w:hAnsi="Palatino Linotype"/>
          <w:sz w:val="22"/>
          <w:szCs w:val="18"/>
          <w:lang w:eastAsia="es-MX"/>
        </w:rPr>
        <w:t xml:space="preserve"> celebrada con el Ejecutivo Federal a través de la Secretaría de Desarrollo Social</w:t>
      </w:r>
      <w:r w:rsidRPr="00C416DD" w:rsidR="00383C5C">
        <w:rPr>
          <w:rFonts w:ascii="Palatino Linotype" w:hAnsi="Palatino Linotype"/>
          <w:sz w:val="22"/>
          <w:szCs w:val="18"/>
          <w:lang w:eastAsia="es-MX"/>
        </w:rPr>
        <w:t xml:space="preserve"> de forma anticipada, o bien, de no haberse efectuado la misma, bastará </w:t>
      </w:r>
      <w:r w:rsidRPr="00C416DD" w:rsidR="003B246F">
        <w:rPr>
          <w:rFonts w:ascii="Palatino Linotype" w:hAnsi="Palatino Linotype"/>
          <w:sz w:val="22"/>
          <w:szCs w:val="18"/>
          <w:lang w:eastAsia="es-MX"/>
        </w:rPr>
        <w:t xml:space="preserve">el simple pronunciamiento </w:t>
      </w:r>
      <w:r w:rsidRPr="00C416DD" w:rsidR="00383C5C">
        <w:rPr>
          <w:rFonts w:ascii="Palatino Linotype" w:hAnsi="Palatino Linotype"/>
          <w:sz w:val="22"/>
          <w:szCs w:val="18"/>
          <w:lang w:eastAsia="es-MX"/>
        </w:rPr>
        <w:t>que se haga del conocimiento del Particular</w:t>
      </w:r>
      <w:r w:rsidRPr="00C416DD" w:rsidR="003B246F">
        <w:rPr>
          <w:rFonts w:ascii="Palatino Linotype" w:hAnsi="Palatino Linotype"/>
          <w:sz w:val="22"/>
          <w:szCs w:val="18"/>
          <w:lang w:eastAsia="es-MX"/>
        </w:rPr>
        <w:t xml:space="preserve">, en el tenor de señalar lo conducente. </w:t>
      </w:r>
    </w:p>
    <w:p w:rsidRPr="00C416DD" w:rsidR="003B246F" w:rsidP="004C65FD" w:rsidRDefault="003B246F" w14:paraId="42B7C785" w14:textId="77777777">
      <w:pPr>
        <w:spacing w:line="360" w:lineRule="auto"/>
        <w:ind w:right="-28"/>
        <w:jc w:val="both"/>
        <w:rPr>
          <w:rFonts w:ascii="Palatino Linotype" w:hAnsi="Palatino Linotype"/>
          <w:sz w:val="22"/>
          <w:szCs w:val="18"/>
          <w:lang w:eastAsia="es-MX"/>
        </w:rPr>
      </w:pPr>
    </w:p>
    <w:p w:rsidRPr="00C416DD" w:rsidR="003B246F" w:rsidP="004C65FD" w:rsidRDefault="00434214" w14:paraId="5C353EF6" w14:textId="33821996">
      <w:pPr>
        <w:spacing w:line="360" w:lineRule="auto"/>
        <w:ind w:right="-28"/>
        <w:jc w:val="both"/>
        <w:rPr>
          <w:rFonts w:ascii="Palatino Linotype" w:hAnsi="Palatino Linotype"/>
          <w:sz w:val="22"/>
          <w:szCs w:val="18"/>
          <w:lang w:eastAsia="es-MX"/>
        </w:rPr>
      </w:pPr>
      <w:r w:rsidRPr="00C416DD">
        <w:rPr>
          <w:rFonts w:ascii="Palatino Linotype" w:hAnsi="Palatino Linotype"/>
          <w:sz w:val="22"/>
          <w:szCs w:val="18"/>
          <w:lang w:eastAsia="es-MX"/>
        </w:rPr>
        <w:t xml:space="preserve">Con lo hasta aquí expuesto, es que este Instituto determinó que la pretensión del Particular por cuanto hace a la parte de la solicitud de información con folio </w:t>
      </w:r>
      <w:r w:rsidRPr="00C416DD" w:rsidR="0074322E">
        <w:rPr>
          <w:rFonts w:ascii="Palatino Linotype" w:hAnsi="Palatino Linotype"/>
          <w:sz w:val="22"/>
          <w:szCs w:val="18"/>
          <w:lang w:eastAsia="es-MX"/>
        </w:rPr>
        <w:t xml:space="preserve">00036/UTNEZA/IP/2021 </w:t>
      </w:r>
      <w:r w:rsidRPr="00C416DD" w:rsidR="0074322E">
        <w:rPr>
          <w:rFonts w:ascii="Palatino Linotype" w:hAnsi="Palatino Linotype"/>
          <w:b/>
          <w:bCs/>
          <w:sz w:val="22"/>
          <w:szCs w:val="18"/>
          <w:lang w:eastAsia="es-MX"/>
        </w:rPr>
        <w:t>identificada con los numerales 1 a 8 y 11 a 27</w:t>
      </w:r>
      <w:r w:rsidRPr="00C416DD" w:rsidR="0074322E">
        <w:rPr>
          <w:rFonts w:ascii="Palatino Linotype" w:hAnsi="Palatino Linotype"/>
          <w:sz w:val="22"/>
          <w:szCs w:val="18"/>
          <w:lang w:eastAsia="es-MX"/>
        </w:rPr>
        <w:t xml:space="preserve"> </w:t>
      </w:r>
      <w:r w:rsidRPr="00C416DD" w:rsidR="005527A0">
        <w:rPr>
          <w:rFonts w:ascii="Palatino Linotype" w:hAnsi="Palatino Linotype"/>
          <w:sz w:val="22"/>
          <w:szCs w:val="18"/>
          <w:lang w:eastAsia="es-MX"/>
        </w:rPr>
        <w:t>no fue atendida por el Sujeto Obligado, en razón que de forma general y sin la debida fundamentación y motivación</w:t>
      </w:r>
      <w:r w:rsidRPr="00C416DD" w:rsidR="005B2BF6">
        <w:rPr>
          <w:rFonts w:ascii="Palatino Linotype" w:hAnsi="Palatino Linotype"/>
          <w:sz w:val="22"/>
          <w:szCs w:val="18"/>
          <w:lang w:eastAsia="es-MX"/>
        </w:rPr>
        <w:t xml:space="preserve"> </w:t>
      </w:r>
      <w:r w:rsidRPr="00C416DD" w:rsidR="00C630C8">
        <w:rPr>
          <w:rFonts w:ascii="Palatino Linotype" w:hAnsi="Palatino Linotype"/>
          <w:sz w:val="22"/>
          <w:szCs w:val="18"/>
          <w:lang w:eastAsia="es-MX"/>
        </w:rPr>
        <w:t>señaló</w:t>
      </w:r>
      <w:r w:rsidRPr="00C416DD" w:rsidR="005527A0">
        <w:rPr>
          <w:rFonts w:ascii="Palatino Linotype" w:hAnsi="Palatino Linotype"/>
          <w:sz w:val="22"/>
          <w:szCs w:val="18"/>
          <w:lang w:eastAsia="es-MX"/>
        </w:rPr>
        <w:t xml:space="preserve"> la inexistencia de la misma, </w:t>
      </w:r>
      <w:r w:rsidRPr="00C416DD" w:rsidR="009F5026">
        <w:rPr>
          <w:rFonts w:ascii="Palatino Linotype" w:hAnsi="Palatino Linotype"/>
          <w:sz w:val="22"/>
          <w:szCs w:val="18"/>
          <w:lang w:eastAsia="es-MX"/>
        </w:rPr>
        <w:t xml:space="preserve">por lo tanto, </w:t>
      </w:r>
      <w:r w:rsidRPr="00C416DD" w:rsidR="0081756E">
        <w:rPr>
          <w:rFonts w:ascii="Palatino Linotype" w:hAnsi="Palatino Linotype"/>
          <w:sz w:val="22"/>
          <w:szCs w:val="18"/>
          <w:lang w:eastAsia="es-MX"/>
        </w:rPr>
        <w:t>toda vez que se determinó la compete</w:t>
      </w:r>
      <w:r w:rsidRPr="00C416DD" w:rsidR="009802AF">
        <w:rPr>
          <w:rFonts w:ascii="Palatino Linotype" w:hAnsi="Palatino Linotype"/>
          <w:sz w:val="22"/>
          <w:szCs w:val="18"/>
          <w:lang w:eastAsia="es-MX"/>
        </w:rPr>
        <w:t>ncia del Sujeto Obligado en términos del numeral 19 de la Ley local de Transparencia para generar poseer y/o administrar lo solicitado,</w:t>
      </w:r>
      <w:r w:rsidRPr="00C416DD" w:rsidR="00C630C8">
        <w:rPr>
          <w:rFonts w:ascii="Palatino Linotype" w:hAnsi="Palatino Linotype"/>
          <w:sz w:val="22"/>
          <w:szCs w:val="18"/>
          <w:lang w:eastAsia="es-MX"/>
        </w:rPr>
        <w:t xml:space="preserve"> es conveniente indicar que</w:t>
      </w:r>
      <w:r w:rsidRPr="00C416DD" w:rsidR="009802AF">
        <w:rPr>
          <w:rFonts w:ascii="Palatino Linotype" w:hAnsi="Palatino Linotype"/>
          <w:sz w:val="22"/>
          <w:szCs w:val="18"/>
          <w:lang w:eastAsia="es-MX"/>
        </w:rPr>
        <w:t xml:space="preserve"> </w:t>
      </w:r>
      <w:r w:rsidRPr="00C416DD" w:rsidR="00801A02">
        <w:rPr>
          <w:rFonts w:ascii="Palatino Linotype" w:hAnsi="Palatino Linotype"/>
          <w:sz w:val="22"/>
          <w:szCs w:val="18"/>
          <w:lang w:eastAsia="es-MX"/>
        </w:rPr>
        <w:t xml:space="preserve">se </w:t>
      </w:r>
      <w:r w:rsidRPr="00C416DD" w:rsidR="006717D0">
        <w:rPr>
          <w:rFonts w:ascii="Palatino Linotype" w:hAnsi="Palatino Linotype"/>
          <w:sz w:val="22"/>
          <w:szCs w:val="18"/>
          <w:lang w:eastAsia="es-MX"/>
        </w:rPr>
        <w:t>deberá poner a disposición del Recurrente</w:t>
      </w:r>
      <w:r w:rsidRPr="00C416DD" w:rsidR="00801A02">
        <w:rPr>
          <w:rFonts w:ascii="Palatino Linotype" w:hAnsi="Palatino Linotype"/>
          <w:sz w:val="22"/>
          <w:szCs w:val="18"/>
          <w:lang w:eastAsia="es-MX"/>
        </w:rPr>
        <w:t xml:space="preserve"> </w:t>
      </w:r>
      <w:r w:rsidRPr="00C416DD" w:rsidR="006717D0">
        <w:rPr>
          <w:rFonts w:ascii="Palatino Linotype" w:hAnsi="Palatino Linotype"/>
          <w:sz w:val="22"/>
          <w:szCs w:val="18"/>
          <w:lang w:eastAsia="es-MX"/>
        </w:rPr>
        <w:t>todos aquellos documentos que atiendan de forma puntual</w:t>
      </w:r>
      <w:r w:rsidRPr="00C416DD" w:rsidR="005B2BF6">
        <w:rPr>
          <w:rFonts w:ascii="Palatino Linotype" w:hAnsi="Palatino Linotype"/>
          <w:sz w:val="22"/>
          <w:szCs w:val="18"/>
          <w:lang w:eastAsia="es-MX"/>
        </w:rPr>
        <w:t xml:space="preserve"> </w:t>
      </w:r>
      <w:r w:rsidRPr="00C416DD" w:rsidR="007B1DDA">
        <w:rPr>
          <w:rFonts w:ascii="Palatino Linotype" w:hAnsi="Palatino Linotype"/>
          <w:sz w:val="22"/>
          <w:szCs w:val="18"/>
          <w:lang w:eastAsia="es-MX"/>
        </w:rPr>
        <w:t xml:space="preserve">su requerimiento de información, en términos de los estipulado en el artículo 12 y 24 del mismo ordenamiento en cita. </w:t>
      </w:r>
    </w:p>
    <w:p w:rsidRPr="00C416DD" w:rsidR="005B2BF6" w:rsidP="004C65FD" w:rsidRDefault="005B2BF6" w14:paraId="7D39CF22" w14:textId="77777777">
      <w:pPr>
        <w:spacing w:line="360" w:lineRule="auto"/>
        <w:ind w:right="-28"/>
        <w:jc w:val="both"/>
        <w:rPr>
          <w:rFonts w:ascii="Palatino Linotype" w:hAnsi="Palatino Linotype"/>
          <w:sz w:val="22"/>
          <w:szCs w:val="18"/>
          <w:lang w:eastAsia="es-MX"/>
        </w:rPr>
      </w:pPr>
    </w:p>
    <w:p w:rsidRPr="00C416DD" w:rsidR="005B2BF6" w:rsidP="004C65FD" w:rsidRDefault="005B2BF6" w14:paraId="126CE467" w14:textId="3D57897D">
      <w:pPr>
        <w:spacing w:line="360" w:lineRule="auto"/>
        <w:ind w:right="-28"/>
        <w:jc w:val="both"/>
        <w:rPr>
          <w:rFonts w:ascii="Palatino Linotype" w:hAnsi="Palatino Linotype"/>
          <w:sz w:val="22"/>
          <w:szCs w:val="18"/>
          <w:lang w:eastAsia="es-MX"/>
        </w:rPr>
      </w:pPr>
      <w:r w:rsidRPr="00C416DD">
        <w:rPr>
          <w:rFonts w:ascii="Palatino Linotype" w:hAnsi="Palatino Linotype"/>
          <w:sz w:val="22"/>
          <w:szCs w:val="18"/>
          <w:lang w:eastAsia="es-MX"/>
        </w:rPr>
        <w:t xml:space="preserve">Ahora bien, en atención al artículo </w:t>
      </w:r>
      <w:r w:rsidRPr="00C416DD" w:rsidR="00093223">
        <w:rPr>
          <w:rFonts w:ascii="Palatino Linotype" w:hAnsi="Palatino Linotype"/>
          <w:sz w:val="22"/>
          <w:szCs w:val="18"/>
          <w:lang w:eastAsia="es-MX"/>
        </w:rPr>
        <w:t xml:space="preserve">19 </w:t>
      </w:r>
      <w:r w:rsidRPr="00C416DD">
        <w:rPr>
          <w:rFonts w:ascii="Palatino Linotype" w:hAnsi="Palatino Linotype"/>
          <w:sz w:val="22"/>
          <w:szCs w:val="18"/>
          <w:lang w:eastAsia="es-MX"/>
        </w:rPr>
        <w:t xml:space="preserve">antes mencionado, de ser el caso que </w:t>
      </w:r>
      <w:r w:rsidRPr="00C416DD" w:rsidR="005915C4">
        <w:rPr>
          <w:rFonts w:ascii="Palatino Linotype" w:hAnsi="Palatino Linotype"/>
          <w:sz w:val="22"/>
          <w:szCs w:val="18"/>
          <w:lang w:eastAsia="es-MX"/>
        </w:rPr>
        <w:t>los documentos correspondientes</w:t>
      </w:r>
      <w:r w:rsidRPr="00C416DD" w:rsidR="00093223">
        <w:rPr>
          <w:rFonts w:ascii="Palatino Linotype" w:hAnsi="Palatino Linotype"/>
          <w:sz w:val="22"/>
          <w:szCs w:val="18"/>
          <w:lang w:eastAsia="es-MX"/>
        </w:rPr>
        <w:t xml:space="preserve"> que se ordenan entregar</w:t>
      </w:r>
      <w:r w:rsidRPr="00C416DD" w:rsidR="005915C4">
        <w:rPr>
          <w:rFonts w:ascii="Palatino Linotype" w:hAnsi="Palatino Linotype"/>
          <w:sz w:val="22"/>
          <w:szCs w:val="18"/>
          <w:lang w:eastAsia="es-MX"/>
        </w:rPr>
        <w:t xml:space="preserve">, no obren en los archivos del Sujeto Obligado, </w:t>
      </w:r>
      <w:r w:rsidRPr="00C416DD" w:rsidR="00093223">
        <w:rPr>
          <w:rFonts w:ascii="Palatino Linotype" w:hAnsi="Palatino Linotype"/>
          <w:sz w:val="22"/>
          <w:szCs w:val="18"/>
          <w:lang w:eastAsia="es-MX"/>
        </w:rPr>
        <w:t xml:space="preserve">a fin de otorgar certeza al Particular, que la misma se buscó en todas aquellas áreas competentes </w:t>
      </w:r>
      <w:r w:rsidRPr="00C416DD" w:rsidR="00B42D12">
        <w:rPr>
          <w:rFonts w:ascii="Palatino Linotype" w:hAnsi="Palatino Linotype"/>
          <w:sz w:val="22"/>
          <w:szCs w:val="18"/>
          <w:lang w:eastAsia="es-MX"/>
        </w:rPr>
        <w:t xml:space="preserve">de acuerdo a sus funciones y/o atribuciones, </w:t>
      </w:r>
      <w:r w:rsidRPr="00C416DD" w:rsidR="005915C4">
        <w:rPr>
          <w:rFonts w:ascii="Palatino Linotype" w:hAnsi="Palatino Linotype"/>
          <w:sz w:val="22"/>
          <w:szCs w:val="18"/>
          <w:lang w:eastAsia="es-MX"/>
        </w:rPr>
        <w:t>se deberá emitir Acuerdo de Inexistencia</w:t>
      </w:r>
      <w:r w:rsidRPr="00C416DD" w:rsidR="009C36B9">
        <w:rPr>
          <w:rFonts w:ascii="Palatino Linotype" w:hAnsi="Palatino Linotype"/>
          <w:sz w:val="22"/>
          <w:szCs w:val="18"/>
          <w:lang w:eastAsia="es-MX"/>
        </w:rPr>
        <w:t xml:space="preserve"> por el Comité de Transparencia, en el que de manera fundada y motivada, se de cuenta de las razones o motivos por los cuales la información no obra en sus archivos. </w:t>
      </w:r>
    </w:p>
    <w:p w:rsidRPr="00C416DD" w:rsidR="000C180E" w:rsidP="006C0F3F" w:rsidRDefault="000C180E" w14:paraId="0E4362C6" w14:textId="77777777">
      <w:pPr>
        <w:spacing w:line="360" w:lineRule="auto"/>
        <w:ind w:right="-28"/>
        <w:jc w:val="both"/>
        <w:rPr>
          <w:rFonts w:ascii="Palatino Linotype" w:hAnsi="Palatino Linotype"/>
          <w:sz w:val="22"/>
          <w:szCs w:val="16"/>
          <w:lang w:eastAsia="es-MX"/>
        </w:rPr>
      </w:pPr>
    </w:p>
    <w:p w:rsidRPr="00C416DD" w:rsidR="00E0589D" w:rsidP="00E911EA" w:rsidRDefault="00B42D12" w14:paraId="55F7C2BF" w14:textId="1BA90D57">
      <w:pPr>
        <w:pStyle w:val="Prrafodelista"/>
        <w:numPr>
          <w:ilvl w:val="0"/>
          <w:numId w:val="32"/>
        </w:numPr>
        <w:tabs>
          <w:tab w:val="left" w:pos="4667"/>
        </w:tabs>
        <w:spacing w:line="360" w:lineRule="auto"/>
        <w:ind w:right="-28"/>
        <w:jc w:val="both"/>
        <w:rPr>
          <w:rFonts w:ascii="Palatino Linotype" w:hAnsi="Palatino Linotype"/>
          <w:b/>
          <w:bCs/>
        </w:rPr>
      </w:pPr>
      <w:r w:rsidRPr="00C416DD">
        <w:rPr>
          <w:rFonts w:ascii="Palatino Linotype" w:hAnsi="Palatino Linotype"/>
          <w:b/>
          <w:bCs/>
          <w:sz w:val="20"/>
          <w:szCs w:val="14"/>
          <w:lang w:eastAsia="es-MX"/>
        </w:rPr>
        <w:t xml:space="preserve">Análisis de 9; </w:t>
      </w:r>
      <w:r w:rsidRPr="00C416DD">
        <w:rPr>
          <w:rFonts w:ascii="Palatino Linotype" w:hAnsi="Palatino Linotype"/>
          <w:b/>
          <w:bCs/>
          <w:sz w:val="20"/>
          <w:szCs w:val="22"/>
        </w:rPr>
        <w:t xml:space="preserve">CFDI 254 de fecha 31 de marzo de 2015 expedido por la Universidad Tecnológica de Nezahualcóyotl, emitida por Pago derivado del Convenio específico de </w:t>
      </w:r>
      <w:r w:rsidRPr="00C416DD">
        <w:rPr>
          <w:rFonts w:ascii="Palatino Linotype" w:hAnsi="Palatino Linotype"/>
          <w:b/>
          <w:bCs/>
          <w:sz w:val="20"/>
          <w:szCs w:val="22"/>
        </w:rPr>
        <w:lastRenderedPageBreak/>
        <w:t>coordinación celebrado entre la SEDESOL y el Sujeto Obligado, por un total de $10,556,808.00</w:t>
      </w:r>
      <w:r w:rsidRPr="00C416DD" w:rsidR="00331370">
        <w:rPr>
          <w:rFonts w:ascii="Palatino Linotype" w:hAnsi="Palatino Linotype"/>
          <w:b/>
          <w:bCs/>
          <w:sz w:val="20"/>
          <w:szCs w:val="22"/>
        </w:rPr>
        <w:t xml:space="preserve"> y </w:t>
      </w:r>
    </w:p>
    <w:p w:rsidRPr="00C416DD" w:rsidR="00B42D12" w:rsidP="00E0589D" w:rsidRDefault="00331370" w14:paraId="67D57C4A" w14:textId="5202F181">
      <w:pPr>
        <w:pStyle w:val="Prrafodelista"/>
        <w:tabs>
          <w:tab w:val="left" w:pos="4667"/>
        </w:tabs>
        <w:spacing w:line="360" w:lineRule="auto"/>
        <w:ind w:right="-28"/>
        <w:jc w:val="both"/>
        <w:rPr>
          <w:rFonts w:ascii="Palatino Linotype" w:hAnsi="Palatino Linotype"/>
          <w:b/>
          <w:bCs/>
        </w:rPr>
      </w:pPr>
      <w:r w:rsidRPr="00C416DD">
        <w:rPr>
          <w:rFonts w:ascii="Palatino Linotype" w:hAnsi="Palatino Linotype"/>
          <w:b/>
          <w:bCs/>
          <w:sz w:val="20"/>
          <w:szCs w:val="22"/>
        </w:rPr>
        <w:t xml:space="preserve">10; </w:t>
      </w:r>
      <w:r w:rsidRPr="00C416DD" w:rsidR="00B42D12">
        <w:rPr>
          <w:rFonts w:ascii="Palatino Linotype" w:hAnsi="Palatino Linotype"/>
          <w:b/>
          <w:bCs/>
          <w:sz w:val="20"/>
          <w:szCs w:val="22"/>
        </w:rPr>
        <w:t>CFDI 319 de fecha 31 de julio de 2015, expedido por la Universidad Tecnológica de Nezahualcóyotl, emitida por Pago derivado del Convenio específico de coordinación celebrado entre la SEDESOL y el Sujeto Obligado, por un total de $5,101,192.00</w:t>
      </w:r>
    </w:p>
    <w:p w:rsidRPr="00C416DD" w:rsidR="00137767" w:rsidP="006C0F3F" w:rsidRDefault="00137767" w14:paraId="046EA016" w14:textId="040E1D2B">
      <w:pPr>
        <w:spacing w:line="360" w:lineRule="auto"/>
        <w:ind w:right="-28"/>
        <w:jc w:val="both"/>
        <w:rPr>
          <w:rFonts w:ascii="Palatino Linotype" w:hAnsi="Palatino Linotype"/>
          <w:sz w:val="22"/>
          <w:szCs w:val="16"/>
          <w:lang w:eastAsia="es-MX"/>
        </w:rPr>
      </w:pPr>
    </w:p>
    <w:p w:rsidRPr="00C416DD" w:rsidR="00AF4F39" w:rsidP="006C0F3F" w:rsidRDefault="002F4959" w14:paraId="3877102E" w14:textId="4917258E">
      <w:pPr>
        <w:spacing w:line="360" w:lineRule="auto"/>
        <w:ind w:right="-28"/>
        <w:jc w:val="both"/>
        <w:rPr>
          <w:rFonts w:ascii="Palatino Linotype" w:hAnsi="Palatino Linotype"/>
          <w:sz w:val="22"/>
          <w:szCs w:val="16"/>
          <w:lang w:eastAsia="es-MX"/>
        </w:rPr>
      </w:pPr>
      <w:r w:rsidRPr="00C416DD">
        <w:rPr>
          <w:rFonts w:ascii="Palatino Linotype" w:hAnsi="Palatino Linotype"/>
          <w:sz w:val="22"/>
          <w:szCs w:val="16"/>
          <w:lang w:eastAsia="es-MX"/>
        </w:rPr>
        <w:t>Respecto a</w:t>
      </w:r>
      <w:r w:rsidRPr="00C416DD" w:rsidR="00D25153">
        <w:rPr>
          <w:rFonts w:ascii="Palatino Linotype" w:hAnsi="Palatino Linotype"/>
          <w:sz w:val="22"/>
          <w:szCs w:val="16"/>
          <w:lang w:eastAsia="es-MX"/>
        </w:rPr>
        <w:t xml:space="preserve"> esta parte de la solicitud, el </w:t>
      </w:r>
      <w:r w:rsidRPr="00C416DD" w:rsidR="000F30D7">
        <w:rPr>
          <w:rFonts w:ascii="Palatino Linotype" w:hAnsi="Palatino Linotype"/>
          <w:sz w:val="22"/>
          <w:szCs w:val="16"/>
          <w:lang w:eastAsia="es-MX"/>
        </w:rPr>
        <w:t xml:space="preserve">Encargado de la Dirección de Administración y Finanzas del Sujeto Obligado, </w:t>
      </w:r>
      <w:r w:rsidRPr="00C416DD" w:rsidR="00A54B74">
        <w:rPr>
          <w:rFonts w:ascii="Palatino Linotype" w:hAnsi="Palatino Linotype"/>
          <w:sz w:val="22"/>
          <w:szCs w:val="16"/>
          <w:lang w:eastAsia="es-MX"/>
        </w:rPr>
        <w:t xml:space="preserve">de manera anexa a su oficio de respuesta, compartió lo siguiente: </w:t>
      </w:r>
    </w:p>
    <w:p w:rsidRPr="00C416DD" w:rsidR="00A54B74" w:rsidP="006C0F3F" w:rsidRDefault="00A54B74" w14:paraId="5DBA7EAA" w14:textId="77777777">
      <w:pPr>
        <w:spacing w:line="360" w:lineRule="auto"/>
        <w:ind w:right="-28"/>
        <w:jc w:val="both"/>
        <w:rPr>
          <w:rFonts w:ascii="Palatino Linotype" w:hAnsi="Palatino Linotype"/>
          <w:sz w:val="22"/>
          <w:szCs w:val="16"/>
          <w:lang w:eastAsia="es-MX"/>
        </w:rPr>
      </w:pPr>
    </w:p>
    <w:p w:rsidRPr="00C416DD" w:rsidR="00A54B74" w:rsidP="002F4959" w:rsidRDefault="007900AA" w14:paraId="708FD75B" w14:textId="4F37747C">
      <w:pPr>
        <w:spacing w:line="360" w:lineRule="auto"/>
        <w:ind w:left="567" w:right="-28"/>
        <w:jc w:val="both"/>
        <w:rPr>
          <w:rFonts w:ascii="Palatino Linotype" w:hAnsi="Palatino Linotype"/>
          <w:sz w:val="22"/>
          <w:szCs w:val="16"/>
          <w:lang w:eastAsia="es-MX"/>
        </w:rPr>
      </w:pPr>
      <w:r w:rsidRPr="00C416DD">
        <w:rPr>
          <w:noProof/>
        </w:rPr>
        <w:drawing>
          <wp:inline distT="0" distB="0" distL="0" distR="0" wp14:anchorId="1D7C9895" wp14:editId="23D64763">
            <wp:extent cx="5035256" cy="2011680"/>
            <wp:effectExtent l="0" t="0" r="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76492" cy="2028154"/>
                    </a:xfrm>
                    <a:prstGeom prst="rect">
                      <a:avLst/>
                    </a:prstGeom>
                  </pic:spPr>
                </pic:pic>
              </a:graphicData>
            </a:graphic>
          </wp:inline>
        </w:drawing>
      </w:r>
    </w:p>
    <w:p w:rsidRPr="00C416DD" w:rsidR="00A777D0" w:rsidP="006C0F3F" w:rsidRDefault="00A777D0" w14:paraId="68576F64" w14:textId="7988767C">
      <w:pPr>
        <w:spacing w:line="360" w:lineRule="auto"/>
        <w:ind w:right="-28"/>
        <w:jc w:val="both"/>
        <w:rPr>
          <w:rFonts w:ascii="Palatino Linotype" w:hAnsi="Palatino Linotype"/>
          <w:sz w:val="22"/>
          <w:szCs w:val="16"/>
          <w:lang w:eastAsia="es-MX"/>
        </w:rPr>
      </w:pPr>
    </w:p>
    <w:p w:rsidRPr="00C416DD" w:rsidR="006C0F3F" w:rsidP="00FC36EE" w:rsidRDefault="00371F2E" w14:paraId="07C16751" w14:textId="188C78ED">
      <w:pPr>
        <w:spacing w:line="360" w:lineRule="auto"/>
        <w:ind w:left="567" w:right="-28"/>
        <w:jc w:val="both"/>
        <w:rPr>
          <w:rFonts w:ascii="Palatino Linotype" w:hAnsi="Palatino Linotype"/>
          <w:b/>
          <w:bCs/>
          <w:szCs w:val="14"/>
          <w:lang w:eastAsia="es-MX"/>
        </w:rPr>
      </w:pPr>
      <w:r w:rsidRPr="00C416DD">
        <w:rPr>
          <w:noProof/>
        </w:rPr>
        <w:drawing>
          <wp:inline distT="0" distB="0" distL="0" distR="0" wp14:anchorId="6007DE7C" wp14:editId="02A7D28A">
            <wp:extent cx="5065395" cy="2190648"/>
            <wp:effectExtent l="0" t="0" r="1905"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66702" cy="2191213"/>
                    </a:xfrm>
                    <a:prstGeom prst="rect">
                      <a:avLst/>
                    </a:prstGeom>
                  </pic:spPr>
                </pic:pic>
              </a:graphicData>
            </a:graphic>
          </wp:inline>
        </w:drawing>
      </w:r>
    </w:p>
    <w:p w:rsidRPr="00C416DD" w:rsidR="003837AB" w:rsidP="003837AB" w:rsidRDefault="00F7286D" w14:paraId="306C2D2A" w14:textId="7D21CD75">
      <w:pPr>
        <w:spacing w:line="360" w:lineRule="auto"/>
        <w:contextualSpacing/>
        <w:jc w:val="both"/>
        <w:rPr>
          <w:rFonts w:ascii="Palatino Linotype" w:hAnsi="Palatino Linotype" w:cs="Tahoma"/>
          <w:bCs/>
          <w:sz w:val="22"/>
          <w:szCs w:val="22"/>
        </w:rPr>
      </w:pPr>
      <w:r w:rsidRPr="00C416DD">
        <w:rPr>
          <w:rFonts w:ascii="Palatino Linotype" w:hAnsi="Palatino Linotype"/>
          <w:sz w:val="22"/>
          <w:szCs w:val="16"/>
          <w:lang w:eastAsia="es-MX"/>
        </w:rPr>
        <w:lastRenderedPageBreak/>
        <w:t xml:space="preserve">Conforme a lo anterior, este Instituto </w:t>
      </w:r>
      <w:r w:rsidRPr="00C416DD" w:rsidR="00FE1DB6">
        <w:rPr>
          <w:rFonts w:ascii="Palatino Linotype" w:hAnsi="Palatino Linotype"/>
          <w:sz w:val="22"/>
          <w:szCs w:val="16"/>
          <w:lang w:eastAsia="es-MX"/>
        </w:rPr>
        <w:t>observó</w:t>
      </w:r>
      <w:r w:rsidRPr="00C416DD" w:rsidR="00A828AA">
        <w:rPr>
          <w:rFonts w:ascii="Palatino Linotype" w:hAnsi="Palatino Linotype"/>
          <w:sz w:val="22"/>
          <w:szCs w:val="16"/>
          <w:lang w:eastAsia="es-MX"/>
        </w:rPr>
        <w:t xml:space="preserve"> que los comprobantes fiscales digitales que </w:t>
      </w:r>
      <w:r w:rsidRPr="00C416DD" w:rsidR="006F33D0">
        <w:rPr>
          <w:rFonts w:ascii="Palatino Linotype" w:hAnsi="Palatino Linotype"/>
          <w:sz w:val="22"/>
          <w:szCs w:val="16"/>
          <w:lang w:eastAsia="es-MX"/>
        </w:rPr>
        <w:t>entregó el Sujeto Obligado, corresponde</w:t>
      </w:r>
      <w:r w:rsidRPr="00C416DD" w:rsidR="00550960">
        <w:rPr>
          <w:rFonts w:ascii="Palatino Linotype" w:hAnsi="Palatino Linotype"/>
          <w:sz w:val="22"/>
          <w:szCs w:val="16"/>
          <w:lang w:eastAsia="es-MX"/>
        </w:rPr>
        <w:t>n</w:t>
      </w:r>
      <w:r w:rsidRPr="00C416DD" w:rsidR="006F33D0">
        <w:rPr>
          <w:rFonts w:ascii="Palatino Linotype" w:hAnsi="Palatino Linotype"/>
          <w:sz w:val="22"/>
          <w:szCs w:val="16"/>
          <w:lang w:eastAsia="es-MX"/>
        </w:rPr>
        <w:t xml:space="preserve"> con el número</w:t>
      </w:r>
      <w:r w:rsidRPr="00C416DD" w:rsidR="007635C6">
        <w:rPr>
          <w:rFonts w:ascii="Palatino Linotype" w:hAnsi="Palatino Linotype"/>
          <w:sz w:val="22"/>
          <w:szCs w:val="16"/>
          <w:lang w:eastAsia="es-MX"/>
        </w:rPr>
        <w:t>, concept</w:t>
      </w:r>
      <w:r w:rsidRPr="00C416DD" w:rsidR="00ED069F">
        <w:rPr>
          <w:rFonts w:ascii="Palatino Linotype" w:hAnsi="Palatino Linotype"/>
          <w:sz w:val="22"/>
          <w:szCs w:val="16"/>
          <w:lang w:eastAsia="es-MX"/>
        </w:rPr>
        <w:t>o y</w:t>
      </w:r>
      <w:r w:rsidRPr="00C416DD" w:rsidR="006F33D0">
        <w:rPr>
          <w:rFonts w:ascii="Palatino Linotype" w:hAnsi="Palatino Linotype"/>
          <w:sz w:val="22"/>
          <w:szCs w:val="16"/>
          <w:lang w:eastAsia="es-MX"/>
        </w:rPr>
        <w:t xml:space="preserve"> montos que el Particular precisó en su requerimiento inicial</w:t>
      </w:r>
      <w:r w:rsidRPr="00C416DD" w:rsidR="00550960">
        <w:rPr>
          <w:rFonts w:ascii="Palatino Linotype" w:hAnsi="Palatino Linotype"/>
          <w:sz w:val="22"/>
          <w:szCs w:val="16"/>
          <w:lang w:eastAsia="es-MX"/>
        </w:rPr>
        <w:t xml:space="preserve"> y en tal virtud, </w:t>
      </w:r>
      <w:r w:rsidRPr="00C416DD" w:rsidR="005B37DB">
        <w:rPr>
          <w:rFonts w:ascii="Palatino Linotype" w:hAnsi="Palatino Linotype"/>
          <w:sz w:val="22"/>
          <w:szCs w:val="16"/>
          <w:lang w:eastAsia="es-MX"/>
        </w:rPr>
        <w:t xml:space="preserve">a través del medio de defensa que se resuelve, no se </w:t>
      </w:r>
      <w:r w:rsidRPr="00C416DD" w:rsidR="00ED069F">
        <w:rPr>
          <w:rFonts w:ascii="Palatino Linotype" w:hAnsi="Palatino Linotype"/>
          <w:sz w:val="22"/>
          <w:szCs w:val="16"/>
          <w:lang w:eastAsia="es-MX"/>
        </w:rPr>
        <w:t>advirtieron</w:t>
      </w:r>
      <w:r w:rsidRPr="00C416DD" w:rsidR="005B37DB">
        <w:rPr>
          <w:rFonts w:ascii="Palatino Linotype" w:hAnsi="Palatino Linotype"/>
          <w:sz w:val="22"/>
          <w:szCs w:val="16"/>
          <w:lang w:eastAsia="es-MX"/>
        </w:rPr>
        <w:t xml:space="preserve"> razones o motivos de inconformidad con la entrega de los mismos, por ello, </w:t>
      </w:r>
      <w:r w:rsidRPr="00C416DD" w:rsidR="00686643">
        <w:rPr>
          <w:rFonts w:ascii="Palatino Linotype" w:hAnsi="Palatino Linotype"/>
          <w:sz w:val="22"/>
          <w:szCs w:val="16"/>
          <w:lang w:eastAsia="es-MX"/>
        </w:rPr>
        <w:t xml:space="preserve">es que lo </w:t>
      </w:r>
      <w:r w:rsidRPr="00C416DD" w:rsidR="007635C6">
        <w:rPr>
          <w:rFonts w:ascii="Palatino Linotype" w:hAnsi="Palatino Linotype"/>
          <w:sz w:val="22"/>
          <w:szCs w:val="16"/>
          <w:lang w:eastAsia="es-MX"/>
        </w:rPr>
        <w:t xml:space="preserve">requerido bajo los numerales 9 y 10 </w:t>
      </w:r>
      <w:r w:rsidRPr="00C416DD" w:rsidR="00ED069F">
        <w:rPr>
          <w:rFonts w:ascii="Palatino Linotype" w:hAnsi="Palatino Linotype"/>
          <w:sz w:val="22"/>
          <w:szCs w:val="16"/>
          <w:lang w:eastAsia="es-MX"/>
        </w:rPr>
        <w:t xml:space="preserve">de la solicitud de acceso, se consintió por el Recurrente, </w:t>
      </w:r>
      <w:r w:rsidRPr="00C416DD" w:rsidR="003837AB">
        <w:rPr>
          <w:rFonts w:ascii="Palatino Linotype" w:hAnsi="Palatino Linotype"/>
          <w:sz w:val="22"/>
          <w:szCs w:val="16"/>
          <w:lang w:eastAsia="es-MX"/>
        </w:rPr>
        <w:t xml:space="preserve">determinación que cobra sustento del </w:t>
      </w:r>
      <w:r w:rsidRPr="00C416DD" w:rsidR="003837AB">
        <w:rPr>
          <w:rFonts w:ascii="Palatino Linotype" w:hAnsi="Palatino Linotype" w:cs="Tahoma"/>
          <w:bCs/>
          <w:sz w:val="22"/>
          <w:szCs w:val="22"/>
        </w:rPr>
        <w:t>criterio 01/20 emitido por el Pleno del Órgano Garante Nacional, el cual, lleva por rubro y texto, lo siguiente:</w:t>
      </w:r>
    </w:p>
    <w:p w:rsidRPr="00C416DD" w:rsidR="003837AB" w:rsidP="003837AB" w:rsidRDefault="003837AB" w14:paraId="410D7734" w14:textId="77777777">
      <w:pPr>
        <w:spacing w:line="360" w:lineRule="auto"/>
        <w:contextualSpacing/>
        <w:jc w:val="both"/>
        <w:rPr>
          <w:rFonts w:ascii="Palatino Linotype" w:hAnsi="Palatino Linotype" w:cs="Tahoma"/>
          <w:bCs/>
          <w:sz w:val="22"/>
          <w:szCs w:val="22"/>
        </w:rPr>
      </w:pPr>
    </w:p>
    <w:p w:rsidRPr="00C416DD" w:rsidR="003837AB" w:rsidP="003837AB" w:rsidRDefault="003837AB" w14:paraId="3CA2E2A7" w14:textId="77777777">
      <w:pPr>
        <w:pStyle w:val="Sinespaciado"/>
        <w:spacing w:line="360" w:lineRule="auto"/>
        <w:rPr>
          <w:rFonts w:ascii="Palatino Linotype" w:hAnsi="Palatino Linotype" w:cs="Arial"/>
          <w:i/>
          <w:iCs/>
          <w:strike/>
          <w:szCs w:val="20"/>
          <w:lang w:eastAsia="en-US"/>
        </w:rPr>
      </w:pPr>
      <w:r w:rsidRPr="00C416DD">
        <w:rPr>
          <w:rFonts w:ascii="Palatino Linotype" w:hAnsi="Palatino Linotype" w:cs="Arial"/>
          <w:b/>
          <w:i/>
          <w:iCs/>
          <w:szCs w:val="20"/>
        </w:rPr>
        <w:t xml:space="preserve">Actos consentidos tácitamente. Improcedencia de su análisis. </w:t>
      </w:r>
      <w:r w:rsidRPr="00C416DD">
        <w:rPr>
          <w:rFonts w:ascii="Palatino Linotype" w:hAnsi="Palatino Linotype" w:cs="Arial"/>
          <w:i/>
          <w:iCs/>
          <w:szCs w:val="20"/>
        </w:rPr>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rsidRPr="00C416DD" w:rsidR="006C0F3F" w:rsidP="006C0F3F" w:rsidRDefault="006C0F3F" w14:paraId="5BE0EC76" w14:textId="4FDDF590">
      <w:pPr>
        <w:spacing w:line="360" w:lineRule="auto"/>
        <w:ind w:right="-28"/>
        <w:jc w:val="both"/>
        <w:rPr>
          <w:rFonts w:ascii="Palatino Linotype" w:hAnsi="Palatino Linotype"/>
          <w:sz w:val="22"/>
          <w:szCs w:val="16"/>
          <w:lang w:eastAsia="es-MX"/>
        </w:rPr>
      </w:pPr>
    </w:p>
    <w:p w:rsidRPr="00C416DD" w:rsidR="00F07D1F" w:rsidP="00F07D1F" w:rsidRDefault="00F07D1F" w14:paraId="32225B8E" w14:textId="77916C98">
      <w:pPr>
        <w:spacing w:line="360" w:lineRule="auto"/>
        <w:contextualSpacing/>
        <w:jc w:val="both"/>
        <w:rPr>
          <w:rFonts w:ascii="Palatino Linotype" w:hAnsi="Palatino Linotype" w:cs="Tahoma"/>
          <w:bCs/>
          <w:sz w:val="22"/>
          <w:szCs w:val="22"/>
        </w:rPr>
      </w:pPr>
      <w:r w:rsidRPr="00C416DD">
        <w:rPr>
          <w:rFonts w:ascii="Palatino Linotype" w:hAnsi="Palatino Linotype" w:cs="Tahoma"/>
          <w:bCs/>
          <w:sz w:val="22"/>
          <w:szCs w:val="22"/>
        </w:rPr>
        <w:t xml:space="preserve">En consecuencia, tal y como lo señala el criterio invocado, el Recurrente consintió tácitamente esta parte de su </w:t>
      </w:r>
      <w:r w:rsidRPr="00C416DD" w:rsidR="00B42FB8">
        <w:rPr>
          <w:rFonts w:ascii="Palatino Linotype" w:hAnsi="Palatino Linotype" w:cs="Tahoma"/>
          <w:bCs/>
          <w:sz w:val="22"/>
          <w:szCs w:val="22"/>
        </w:rPr>
        <w:t>solicitud de acceso</w:t>
      </w:r>
      <w:r w:rsidRPr="00C416DD">
        <w:rPr>
          <w:rFonts w:ascii="Palatino Linotype" w:hAnsi="Palatino Linotype" w:cs="Tahoma"/>
          <w:bCs/>
          <w:sz w:val="22"/>
          <w:szCs w:val="22"/>
        </w:rPr>
        <w:t xml:space="preserve">, </w:t>
      </w:r>
      <w:r w:rsidRPr="00C416DD">
        <w:rPr>
          <w:rFonts w:ascii="Palatino Linotype" w:hAnsi="Palatino Linotype" w:cs="Tahoma"/>
          <w:b/>
          <w:sz w:val="22"/>
          <w:szCs w:val="22"/>
          <w:u w:val="single"/>
        </w:rPr>
        <w:t xml:space="preserve">en tal virtud, </w:t>
      </w:r>
      <w:r w:rsidRPr="00C416DD" w:rsidR="00B42FB8">
        <w:rPr>
          <w:rFonts w:ascii="Palatino Linotype" w:hAnsi="Palatino Linotype" w:cs="Tahoma"/>
          <w:b/>
          <w:sz w:val="22"/>
          <w:szCs w:val="22"/>
          <w:u w:val="single"/>
        </w:rPr>
        <w:t xml:space="preserve">lo requerido </w:t>
      </w:r>
      <w:r w:rsidRPr="00C416DD" w:rsidR="006C48FD">
        <w:rPr>
          <w:rFonts w:ascii="Palatino Linotype" w:hAnsi="Palatino Linotype" w:cs="Tahoma"/>
          <w:b/>
          <w:sz w:val="22"/>
          <w:szCs w:val="22"/>
          <w:u w:val="single"/>
        </w:rPr>
        <w:t>por este último,</w:t>
      </w:r>
      <w:r w:rsidRPr="00C416DD">
        <w:rPr>
          <w:rFonts w:ascii="Palatino Linotype" w:hAnsi="Palatino Linotype" w:cs="Tahoma"/>
          <w:b/>
          <w:sz w:val="22"/>
          <w:szCs w:val="22"/>
          <w:u w:val="single"/>
        </w:rPr>
        <w:t xml:space="preserve"> identificado en la presente con </w:t>
      </w:r>
      <w:r w:rsidRPr="00C416DD" w:rsidR="00E911EA">
        <w:rPr>
          <w:rFonts w:ascii="Palatino Linotype" w:hAnsi="Palatino Linotype" w:cs="Tahoma"/>
          <w:b/>
          <w:sz w:val="22"/>
          <w:szCs w:val="22"/>
          <w:u w:val="single"/>
        </w:rPr>
        <w:t>los</w:t>
      </w:r>
      <w:r w:rsidRPr="00C416DD">
        <w:rPr>
          <w:rFonts w:ascii="Palatino Linotype" w:hAnsi="Palatino Linotype" w:cs="Tahoma"/>
          <w:b/>
          <w:sz w:val="22"/>
          <w:szCs w:val="22"/>
          <w:u w:val="single"/>
        </w:rPr>
        <w:t xml:space="preserve"> punto</w:t>
      </w:r>
      <w:r w:rsidRPr="00C416DD" w:rsidR="00E911EA">
        <w:rPr>
          <w:rFonts w:ascii="Palatino Linotype" w:hAnsi="Palatino Linotype" w:cs="Tahoma"/>
          <w:b/>
          <w:sz w:val="22"/>
          <w:szCs w:val="22"/>
          <w:u w:val="single"/>
        </w:rPr>
        <w:t>s 9 y</w:t>
      </w:r>
      <w:r w:rsidRPr="00C416DD" w:rsidR="006C48FD">
        <w:rPr>
          <w:rFonts w:ascii="Palatino Linotype" w:hAnsi="Palatino Linotype" w:cs="Tahoma"/>
          <w:b/>
          <w:sz w:val="22"/>
          <w:szCs w:val="22"/>
          <w:u w:val="single"/>
        </w:rPr>
        <w:t xml:space="preserve"> </w:t>
      </w:r>
      <w:r w:rsidRPr="00C416DD" w:rsidR="00E911EA">
        <w:rPr>
          <w:rFonts w:ascii="Palatino Linotype" w:hAnsi="Palatino Linotype" w:cs="Tahoma"/>
          <w:b/>
          <w:sz w:val="22"/>
          <w:szCs w:val="22"/>
          <w:u w:val="single"/>
        </w:rPr>
        <w:t>10</w:t>
      </w:r>
      <w:r w:rsidRPr="00C416DD">
        <w:rPr>
          <w:rFonts w:ascii="Palatino Linotype" w:hAnsi="Palatino Linotype" w:cs="Tahoma"/>
          <w:b/>
          <w:sz w:val="22"/>
          <w:szCs w:val="22"/>
          <w:u w:val="single"/>
        </w:rPr>
        <w:t>, se tuvo por atendido.</w:t>
      </w:r>
      <w:r w:rsidRPr="00C416DD">
        <w:rPr>
          <w:rFonts w:ascii="Palatino Linotype" w:hAnsi="Palatino Linotype" w:cs="Tahoma"/>
          <w:b/>
          <w:sz w:val="22"/>
          <w:szCs w:val="22"/>
        </w:rPr>
        <w:t xml:space="preserve"> </w:t>
      </w:r>
    </w:p>
    <w:p w:rsidRPr="00C416DD" w:rsidR="006C0F3F" w:rsidP="006C0F3F" w:rsidRDefault="006C0F3F" w14:paraId="42954D51" w14:textId="77777777">
      <w:pPr>
        <w:spacing w:line="360" w:lineRule="auto"/>
        <w:ind w:right="-28"/>
        <w:jc w:val="both"/>
        <w:rPr>
          <w:rFonts w:ascii="Palatino Linotype" w:hAnsi="Palatino Linotype"/>
          <w:b/>
          <w:bCs/>
          <w:szCs w:val="14"/>
          <w:lang w:eastAsia="es-MX"/>
        </w:rPr>
      </w:pPr>
    </w:p>
    <w:p w:rsidRPr="00C416DD" w:rsidR="006C0F3F" w:rsidP="00E3284C" w:rsidRDefault="008769F0" w14:paraId="1A27DEC5" w14:textId="34A75853">
      <w:pPr>
        <w:pStyle w:val="Prrafodelista"/>
        <w:numPr>
          <w:ilvl w:val="0"/>
          <w:numId w:val="32"/>
        </w:numPr>
        <w:spacing w:line="360" w:lineRule="auto"/>
        <w:ind w:right="-28"/>
        <w:jc w:val="both"/>
        <w:rPr>
          <w:rFonts w:ascii="Palatino Linotype" w:hAnsi="Palatino Linotype"/>
          <w:b/>
          <w:bCs/>
          <w:szCs w:val="16"/>
          <w:lang w:eastAsia="es-MX"/>
        </w:rPr>
      </w:pPr>
      <w:r w:rsidRPr="00C416DD">
        <w:rPr>
          <w:rFonts w:ascii="Palatino Linotype" w:hAnsi="Palatino Linotype"/>
          <w:b/>
          <w:bCs/>
          <w:szCs w:val="16"/>
          <w:lang w:eastAsia="es-MX"/>
        </w:rPr>
        <w:t xml:space="preserve">Análisis de </w:t>
      </w:r>
      <w:r w:rsidRPr="00C416DD" w:rsidR="00875DEF">
        <w:rPr>
          <w:rFonts w:ascii="Palatino Linotype" w:hAnsi="Palatino Linotype"/>
          <w:b/>
          <w:bCs/>
          <w:szCs w:val="16"/>
          <w:lang w:eastAsia="es-MX"/>
        </w:rPr>
        <w:t>los requerimientos identificados en los numerales 28 a 41, correspondiente</w:t>
      </w:r>
      <w:r w:rsidRPr="00C416DD" w:rsidR="00CE56CD">
        <w:rPr>
          <w:rFonts w:ascii="Palatino Linotype" w:hAnsi="Palatino Linotype"/>
          <w:b/>
          <w:bCs/>
          <w:szCs w:val="16"/>
          <w:lang w:eastAsia="es-MX"/>
        </w:rPr>
        <w:t>s</w:t>
      </w:r>
      <w:r w:rsidRPr="00C416DD" w:rsidR="00875DEF">
        <w:rPr>
          <w:rFonts w:ascii="Palatino Linotype" w:hAnsi="Palatino Linotype"/>
          <w:b/>
          <w:bCs/>
          <w:szCs w:val="16"/>
          <w:lang w:eastAsia="es-MX"/>
        </w:rPr>
        <w:t xml:space="preserve"> a Pólizas. </w:t>
      </w:r>
    </w:p>
    <w:p w:rsidRPr="00C416DD" w:rsidR="00CE56CD" w:rsidP="006C0F3F" w:rsidRDefault="00CE56CD" w14:paraId="3FEABB11" w14:textId="77777777">
      <w:pPr>
        <w:spacing w:line="360" w:lineRule="auto"/>
        <w:ind w:right="-28"/>
        <w:jc w:val="both"/>
        <w:rPr>
          <w:rFonts w:ascii="Palatino Linotype" w:hAnsi="Palatino Linotype"/>
          <w:b/>
          <w:bCs/>
          <w:sz w:val="22"/>
          <w:szCs w:val="16"/>
          <w:lang w:eastAsia="es-MX"/>
        </w:rPr>
      </w:pPr>
    </w:p>
    <w:p w:rsidRPr="00C416DD" w:rsidR="007D4B04" w:rsidP="006C0F3F" w:rsidRDefault="006C48FD" w14:paraId="56B4EABE" w14:textId="30274967">
      <w:pPr>
        <w:spacing w:line="360" w:lineRule="auto"/>
        <w:ind w:right="-28"/>
        <w:jc w:val="both"/>
        <w:rPr>
          <w:rFonts w:ascii="Palatino Linotype" w:hAnsi="Palatino Linotype"/>
          <w:sz w:val="22"/>
          <w:szCs w:val="16"/>
          <w:lang w:eastAsia="es-MX"/>
        </w:rPr>
      </w:pPr>
      <w:r w:rsidRPr="00C416DD">
        <w:rPr>
          <w:rFonts w:ascii="Palatino Linotype" w:hAnsi="Palatino Linotype"/>
          <w:sz w:val="22"/>
          <w:szCs w:val="16"/>
          <w:lang w:eastAsia="es-MX"/>
        </w:rPr>
        <w:t xml:space="preserve">Respecto a este apartado, </w:t>
      </w:r>
      <w:r w:rsidRPr="00C416DD" w:rsidR="00613FDD">
        <w:rPr>
          <w:rFonts w:ascii="Palatino Linotype" w:hAnsi="Palatino Linotype"/>
          <w:sz w:val="22"/>
          <w:szCs w:val="16"/>
          <w:lang w:eastAsia="es-MX"/>
        </w:rPr>
        <w:t xml:space="preserve">el Encargado de la Dirección de Administración y Finanzas del Sujeto Obligado, </w:t>
      </w:r>
      <w:r w:rsidRPr="00C416DD" w:rsidR="00D46ED6">
        <w:rPr>
          <w:rFonts w:ascii="Palatino Linotype" w:hAnsi="Palatino Linotype"/>
          <w:sz w:val="22"/>
          <w:szCs w:val="16"/>
          <w:lang w:eastAsia="es-MX"/>
        </w:rPr>
        <w:t>hizo del conocimiento del Particular, por medio del oficio 210C0301020000L/585/2021</w:t>
      </w:r>
      <w:r w:rsidRPr="00C416DD" w:rsidR="00C31FAF">
        <w:rPr>
          <w:rFonts w:ascii="Palatino Linotype" w:hAnsi="Palatino Linotype"/>
          <w:sz w:val="22"/>
          <w:szCs w:val="16"/>
          <w:lang w:eastAsia="es-MX"/>
        </w:rPr>
        <w:t xml:space="preserve"> que las documentales que dan cuenta de su pretensión</w:t>
      </w:r>
      <w:r w:rsidRPr="00C416DD" w:rsidR="00C31FAF">
        <w:rPr>
          <w:rFonts w:ascii="Palatino Linotype" w:hAnsi="Palatino Linotype"/>
          <w:sz w:val="22"/>
          <w:szCs w:val="16"/>
          <w:u w:val="single"/>
          <w:lang w:eastAsia="es-MX"/>
        </w:rPr>
        <w:t xml:space="preserve">, </w:t>
      </w:r>
      <w:r w:rsidRPr="00C416DD" w:rsidR="00C31FAF">
        <w:rPr>
          <w:rFonts w:ascii="Palatino Linotype" w:hAnsi="Palatino Linotype"/>
          <w:b/>
          <w:bCs/>
          <w:sz w:val="22"/>
          <w:szCs w:val="16"/>
          <w:u w:val="single"/>
          <w:lang w:eastAsia="es-MX"/>
        </w:rPr>
        <w:t>si obran físicamente en los archivos de esa Unidad, en específico, en el Departamento de Contabilidad,</w:t>
      </w:r>
      <w:r w:rsidRPr="00C416DD" w:rsidR="00C31FAF">
        <w:rPr>
          <w:rFonts w:ascii="Palatino Linotype" w:hAnsi="Palatino Linotype"/>
          <w:sz w:val="22"/>
          <w:szCs w:val="16"/>
          <w:lang w:eastAsia="es-MX"/>
        </w:rPr>
        <w:t xml:space="preserve"> que se encuentra adscrito a la Dirección </w:t>
      </w:r>
      <w:r w:rsidRPr="00C416DD" w:rsidR="000E0FA3">
        <w:rPr>
          <w:rFonts w:ascii="Palatino Linotype" w:hAnsi="Palatino Linotype"/>
          <w:sz w:val="22"/>
          <w:szCs w:val="16"/>
          <w:lang w:eastAsia="es-MX"/>
        </w:rPr>
        <w:t>a su cargo, sin embargo, en virtud de</w:t>
      </w:r>
      <w:r w:rsidRPr="00C416DD" w:rsidR="00B06B6B">
        <w:rPr>
          <w:rFonts w:ascii="Palatino Linotype" w:hAnsi="Palatino Linotype"/>
          <w:sz w:val="22"/>
          <w:szCs w:val="16"/>
          <w:lang w:eastAsia="es-MX"/>
        </w:rPr>
        <w:t xml:space="preserve">l </w:t>
      </w:r>
      <w:r w:rsidRPr="00C416DD" w:rsidR="000E0FA3">
        <w:rPr>
          <w:rFonts w:ascii="Palatino Linotype" w:hAnsi="Palatino Linotype"/>
          <w:sz w:val="22"/>
          <w:szCs w:val="16"/>
          <w:lang w:eastAsia="es-MX"/>
        </w:rPr>
        <w:t>número total al que ascienden las documentales correspon</w:t>
      </w:r>
      <w:r w:rsidRPr="00C416DD" w:rsidR="00B06B6B">
        <w:rPr>
          <w:rFonts w:ascii="Palatino Linotype" w:hAnsi="Palatino Linotype"/>
          <w:sz w:val="22"/>
          <w:szCs w:val="16"/>
          <w:lang w:eastAsia="es-MX"/>
        </w:rPr>
        <w:t xml:space="preserve">dientes, no se cuenta con las </w:t>
      </w:r>
      <w:r w:rsidRPr="00C416DD" w:rsidR="00B06B6B">
        <w:rPr>
          <w:rFonts w:ascii="Palatino Linotype" w:hAnsi="Palatino Linotype"/>
          <w:sz w:val="22"/>
          <w:szCs w:val="16"/>
          <w:lang w:eastAsia="es-MX"/>
        </w:rPr>
        <w:lastRenderedPageBreak/>
        <w:t xml:space="preserve">capacidades técnicas, administrativas y humanas para generar la versión pública </w:t>
      </w:r>
      <w:r w:rsidRPr="00C416DD" w:rsidR="007D4B04">
        <w:rPr>
          <w:rFonts w:ascii="Palatino Linotype" w:hAnsi="Palatino Linotype"/>
          <w:sz w:val="22"/>
          <w:szCs w:val="16"/>
          <w:lang w:eastAsia="es-MX"/>
        </w:rPr>
        <w:t>correspondiente</w:t>
      </w:r>
      <w:r w:rsidRPr="00C416DD" w:rsidR="000E5AF8">
        <w:rPr>
          <w:rFonts w:ascii="Palatino Linotype" w:hAnsi="Palatino Linotype"/>
          <w:sz w:val="22"/>
          <w:szCs w:val="16"/>
          <w:lang w:eastAsia="es-MX"/>
        </w:rPr>
        <w:t xml:space="preserve">, por consiguiente, la información se encuentra disponible a través de la modalidad de consulta directa. </w:t>
      </w:r>
    </w:p>
    <w:p w:rsidRPr="00C416DD" w:rsidR="007D4B04" w:rsidP="006C0F3F" w:rsidRDefault="007D4B04" w14:paraId="064747D7" w14:textId="77777777">
      <w:pPr>
        <w:spacing w:line="360" w:lineRule="auto"/>
        <w:ind w:right="-28"/>
        <w:jc w:val="both"/>
        <w:rPr>
          <w:rFonts w:ascii="Palatino Linotype" w:hAnsi="Palatino Linotype"/>
          <w:sz w:val="22"/>
          <w:szCs w:val="16"/>
          <w:lang w:eastAsia="es-MX"/>
        </w:rPr>
      </w:pPr>
    </w:p>
    <w:p w:rsidRPr="00C416DD" w:rsidR="00CE56CD" w:rsidP="000E5AF8" w:rsidRDefault="007D4B04" w14:paraId="37CC5BA5" w14:textId="70313FDE">
      <w:pPr>
        <w:spacing w:line="360" w:lineRule="auto"/>
        <w:ind w:right="-28"/>
        <w:jc w:val="both"/>
        <w:rPr>
          <w:rFonts w:ascii="Palatino Linotype" w:hAnsi="Palatino Linotype"/>
          <w:sz w:val="22"/>
          <w:szCs w:val="16"/>
          <w:lang w:eastAsia="es-MX"/>
        </w:rPr>
      </w:pPr>
      <w:r w:rsidRPr="00C416DD">
        <w:rPr>
          <w:rFonts w:ascii="Palatino Linotype" w:hAnsi="Palatino Linotype"/>
          <w:sz w:val="22"/>
          <w:szCs w:val="16"/>
          <w:lang w:eastAsia="es-MX"/>
        </w:rPr>
        <w:t xml:space="preserve">En el tenor de lo expuesto, el Comisionado </w:t>
      </w:r>
      <w:r w:rsidRPr="00C416DD" w:rsidR="00DC6A61">
        <w:rPr>
          <w:rFonts w:ascii="Palatino Linotype" w:hAnsi="Palatino Linotype"/>
          <w:sz w:val="22"/>
          <w:szCs w:val="16"/>
          <w:lang w:eastAsia="es-MX"/>
        </w:rPr>
        <w:t xml:space="preserve">Ponente, con la finalidad de contar con los elementos jurídicos necesarios para emitir el pronunciamiento </w:t>
      </w:r>
      <w:r w:rsidRPr="00C416DD" w:rsidR="000E5AF8">
        <w:rPr>
          <w:rFonts w:ascii="Palatino Linotype" w:hAnsi="Palatino Linotype"/>
          <w:sz w:val="22"/>
          <w:szCs w:val="16"/>
          <w:lang w:eastAsia="es-MX"/>
        </w:rPr>
        <w:t xml:space="preserve">que corresponde, de manera adicional, solicitó al Sujeto Obligado informará de manera precisa, las razones </w:t>
      </w:r>
      <w:r w:rsidRPr="00C416DD" w:rsidR="00787A36">
        <w:rPr>
          <w:rFonts w:ascii="Palatino Linotype" w:hAnsi="Palatino Linotype"/>
          <w:sz w:val="22"/>
          <w:szCs w:val="16"/>
          <w:lang w:eastAsia="es-MX"/>
        </w:rPr>
        <w:t xml:space="preserve">o motivos </w:t>
      </w:r>
      <w:r w:rsidRPr="00C416DD" w:rsidR="000E5AF8">
        <w:rPr>
          <w:rFonts w:ascii="Palatino Linotype" w:hAnsi="Palatino Linotype"/>
          <w:sz w:val="22"/>
          <w:szCs w:val="16"/>
          <w:lang w:eastAsia="es-MX"/>
        </w:rPr>
        <w:t xml:space="preserve">para señalar que se sobrepasan sus capacidades técnicas, humanas y administrativas. </w:t>
      </w:r>
    </w:p>
    <w:p w:rsidRPr="00C416DD" w:rsidR="00787A36" w:rsidP="000E5AF8" w:rsidRDefault="00787A36" w14:paraId="4C3BE833" w14:textId="77777777">
      <w:pPr>
        <w:spacing w:line="360" w:lineRule="auto"/>
        <w:ind w:right="-28"/>
        <w:jc w:val="both"/>
        <w:rPr>
          <w:rFonts w:ascii="Palatino Linotype" w:hAnsi="Palatino Linotype"/>
          <w:sz w:val="22"/>
          <w:szCs w:val="16"/>
          <w:lang w:eastAsia="es-MX"/>
        </w:rPr>
      </w:pPr>
    </w:p>
    <w:p w:rsidRPr="00C416DD" w:rsidR="00787A36" w:rsidP="000E5AF8" w:rsidRDefault="000E335A" w14:paraId="2BC81C58" w14:textId="1F67B89C">
      <w:pPr>
        <w:spacing w:line="360" w:lineRule="auto"/>
        <w:ind w:right="-28"/>
        <w:jc w:val="both"/>
        <w:rPr>
          <w:rFonts w:ascii="Palatino Linotype" w:hAnsi="Palatino Linotype"/>
          <w:sz w:val="22"/>
          <w:szCs w:val="16"/>
          <w:lang w:eastAsia="es-MX"/>
        </w:rPr>
      </w:pPr>
      <w:r w:rsidRPr="00C416DD">
        <w:rPr>
          <w:rFonts w:ascii="Palatino Linotype" w:hAnsi="Palatino Linotype"/>
          <w:sz w:val="22"/>
          <w:szCs w:val="16"/>
          <w:lang w:eastAsia="es-MX"/>
        </w:rPr>
        <w:t>En el desahogo de lo anterior</w:t>
      </w:r>
      <w:r w:rsidRPr="00C416DD" w:rsidR="00787A36">
        <w:rPr>
          <w:rFonts w:ascii="Palatino Linotype" w:hAnsi="Palatino Linotype"/>
          <w:sz w:val="22"/>
          <w:szCs w:val="16"/>
          <w:lang w:eastAsia="es-MX"/>
        </w:rPr>
        <w:t xml:space="preserve">, el Sujeto Obligado únicamente refirió </w:t>
      </w:r>
      <w:r w:rsidRPr="00C416DD" w:rsidR="00CB6666">
        <w:rPr>
          <w:rFonts w:ascii="Palatino Linotype" w:hAnsi="Palatino Linotype"/>
          <w:sz w:val="22"/>
          <w:szCs w:val="16"/>
          <w:lang w:eastAsia="es-MX"/>
        </w:rPr>
        <w:t xml:space="preserve">que la información se encuentra en un aproximado de </w:t>
      </w:r>
      <w:r w:rsidRPr="00C416DD" w:rsidR="007C6ABC">
        <w:rPr>
          <w:rFonts w:ascii="Palatino Linotype" w:hAnsi="Palatino Linotype"/>
          <w:sz w:val="22"/>
          <w:szCs w:val="16"/>
          <w:lang w:eastAsia="es-MX"/>
        </w:rPr>
        <w:t xml:space="preserve">4,300 fojas </w:t>
      </w:r>
      <w:r w:rsidRPr="00C416DD" w:rsidR="00893ED7">
        <w:rPr>
          <w:rFonts w:ascii="Palatino Linotype" w:hAnsi="Palatino Linotype"/>
          <w:sz w:val="22"/>
          <w:szCs w:val="16"/>
          <w:lang w:eastAsia="es-MX"/>
        </w:rPr>
        <w:t>y que de las mismas, es necesario procesar información para emitir las versiones públicas correspondientes</w:t>
      </w:r>
      <w:r w:rsidRPr="00C416DD" w:rsidR="00D95260">
        <w:rPr>
          <w:rFonts w:ascii="Palatino Linotype" w:hAnsi="Palatino Linotype"/>
          <w:sz w:val="22"/>
          <w:szCs w:val="16"/>
          <w:lang w:eastAsia="es-MX"/>
        </w:rPr>
        <w:t>, además</w:t>
      </w:r>
      <w:r w:rsidRPr="00C416DD" w:rsidR="001D1D98">
        <w:rPr>
          <w:rFonts w:ascii="Palatino Linotype" w:hAnsi="Palatino Linotype"/>
          <w:sz w:val="22"/>
          <w:szCs w:val="16"/>
          <w:lang w:eastAsia="es-MX"/>
        </w:rPr>
        <w:t xml:space="preserve">, expuso </w:t>
      </w:r>
      <w:r w:rsidRPr="00C416DD" w:rsidR="00D95260">
        <w:rPr>
          <w:rFonts w:ascii="Palatino Linotype" w:hAnsi="Palatino Linotype"/>
          <w:sz w:val="22"/>
          <w:szCs w:val="16"/>
          <w:lang w:eastAsia="es-MX"/>
        </w:rPr>
        <w:t>que el Departamento de Contabilidad</w:t>
      </w:r>
      <w:r w:rsidRPr="00C416DD" w:rsidR="001D1D98">
        <w:rPr>
          <w:rFonts w:ascii="Palatino Linotype" w:hAnsi="Palatino Linotype"/>
          <w:sz w:val="22"/>
          <w:szCs w:val="16"/>
          <w:lang w:eastAsia="es-MX"/>
        </w:rPr>
        <w:t xml:space="preserve"> </w:t>
      </w:r>
      <w:r w:rsidRPr="00C416DD" w:rsidR="00D95260">
        <w:rPr>
          <w:rFonts w:ascii="Palatino Linotype" w:hAnsi="Palatino Linotype"/>
          <w:sz w:val="22"/>
          <w:szCs w:val="16"/>
          <w:lang w:eastAsia="es-MX"/>
        </w:rPr>
        <w:t xml:space="preserve">no cuenta con el equipo necesario </w:t>
      </w:r>
      <w:r w:rsidRPr="00C416DD" w:rsidR="00345FF0">
        <w:rPr>
          <w:rFonts w:ascii="Palatino Linotype" w:hAnsi="Palatino Linotype"/>
          <w:sz w:val="22"/>
          <w:szCs w:val="16"/>
          <w:lang w:eastAsia="es-MX"/>
        </w:rPr>
        <w:t xml:space="preserve">para procesar el volumen de hojas </w:t>
      </w:r>
      <w:r w:rsidRPr="00C416DD" w:rsidR="001D1D98">
        <w:rPr>
          <w:rFonts w:ascii="Palatino Linotype" w:hAnsi="Palatino Linotype"/>
          <w:sz w:val="22"/>
          <w:szCs w:val="16"/>
          <w:lang w:eastAsia="es-MX"/>
        </w:rPr>
        <w:t xml:space="preserve">en comento. </w:t>
      </w:r>
    </w:p>
    <w:p w:rsidRPr="00C416DD" w:rsidR="00345FF0" w:rsidP="000E5AF8" w:rsidRDefault="00345FF0" w14:paraId="2E2402D5" w14:textId="77777777">
      <w:pPr>
        <w:spacing w:line="360" w:lineRule="auto"/>
        <w:ind w:right="-28"/>
        <w:jc w:val="both"/>
        <w:rPr>
          <w:rFonts w:ascii="Palatino Linotype" w:hAnsi="Palatino Linotype"/>
          <w:sz w:val="22"/>
          <w:szCs w:val="16"/>
          <w:lang w:eastAsia="es-MX"/>
        </w:rPr>
      </w:pPr>
    </w:p>
    <w:p w:rsidRPr="00C416DD" w:rsidR="008B2B9C" w:rsidP="008B2B9C" w:rsidRDefault="00345FF0" w14:paraId="1C8D4D7D" w14:textId="77777777">
      <w:pPr>
        <w:spacing w:line="360" w:lineRule="auto"/>
        <w:jc w:val="both"/>
        <w:rPr>
          <w:rFonts w:ascii="Palatino Linotype" w:hAnsi="Palatino Linotype" w:cs="Tahoma"/>
          <w:bCs/>
          <w:sz w:val="22"/>
        </w:rPr>
      </w:pPr>
      <w:r w:rsidRPr="00C416DD">
        <w:rPr>
          <w:rFonts w:ascii="Palatino Linotype" w:hAnsi="Palatino Linotype"/>
          <w:sz w:val="22"/>
          <w:szCs w:val="16"/>
          <w:lang w:eastAsia="es-MX"/>
        </w:rPr>
        <w:t xml:space="preserve">Así las cosas, </w:t>
      </w:r>
      <w:r w:rsidRPr="00C416DD" w:rsidR="008B2B9C">
        <w:rPr>
          <w:rFonts w:ascii="Palatino Linotype" w:hAnsi="Palatino Linotype" w:cs="Tahoma"/>
          <w:bCs/>
          <w:sz w:val="22"/>
          <w:lang w:val="es-ES"/>
        </w:rPr>
        <w:t xml:space="preserve">el artículo 155, fracción V, de la Ley de Transparencia y Acceso a la Información Pública del Estado de México y Municipios, precisa que </w:t>
      </w:r>
      <w:r w:rsidRPr="00C416DD" w:rsidR="008B2B9C">
        <w:rPr>
          <w:rFonts w:ascii="Palatino Linotype" w:hAnsi="Palatino Linotype" w:cs="Tahoma"/>
          <w:bCs/>
          <w:sz w:val="22"/>
        </w:rPr>
        <w:t xml:space="preserve">para presentar una solicitud, el particular podrá señalar </w:t>
      </w:r>
      <w:r w:rsidRPr="00C416DD" w:rsidR="008B2B9C">
        <w:rPr>
          <w:rFonts w:ascii="Palatino Linotype" w:hAnsi="Palatino Linotype" w:cs="Tahoma"/>
          <w:b/>
          <w:bCs/>
          <w:sz w:val="22"/>
        </w:rPr>
        <w:t>la modalidad en la que prefiere se otorgue el acceso a la información</w:t>
      </w:r>
      <w:r w:rsidRPr="00C416DD" w:rsidR="008B2B9C">
        <w:rPr>
          <w:rFonts w:ascii="Palatino Linotype" w:hAnsi="Palatino Linotype" w:cs="Tahoma"/>
          <w:bCs/>
          <w:sz w:val="22"/>
        </w:rPr>
        <w:t>, la cual podrá ser verbal, siempre y cuando sea para fines de orientación, mediante consulta directa, mediante la expedición de coplas simples o certificadas o la reproducción en cualquier otro medio, incluidos los electrónicos.</w:t>
      </w:r>
    </w:p>
    <w:p w:rsidRPr="00C416DD" w:rsidR="008B2B9C" w:rsidP="008B2B9C" w:rsidRDefault="008B2B9C" w14:paraId="73E262CA" w14:textId="77777777">
      <w:pPr>
        <w:spacing w:line="360" w:lineRule="auto"/>
        <w:jc w:val="both"/>
        <w:rPr>
          <w:rFonts w:ascii="Palatino Linotype" w:hAnsi="Palatino Linotype" w:cs="Tahoma"/>
          <w:bCs/>
          <w:sz w:val="22"/>
          <w:lang w:val="es-ES"/>
        </w:rPr>
      </w:pPr>
    </w:p>
    <w:p w:rsidRPr="00C416DD" w:rsidR="008B2B9C" w:rsidP="008B2B9C" w:rsidRDefault="008B2B9C" w14:paraId="4EF4C9EE" w14:textId="37C236C7">
      <w:pPr>
        <w:spacing w:line="360" w:lineRule="auto"/>
        <w:jc w:val="both"/>
        <w:rPr>
          <w:rFonts w:ascii="Palatino Linotype" w:hAnsi="Palatino Linotype" w:cs="Tahoma"/>
          <w:b/>
          <w:bCs/>
          <w:sz w:val="22"/>
          <w:lang w:val="es-ES"/>
        </w:rPr>
      </w:pPr>
      <w:r w:rsidRPr="00C416DD">
        <w:rPr>
          <w:rFonts w:ascii="Palatino Linotype" w:hAnsi="Palatino Linotype" w:cs="Tahoma"/>
          <w:bCs/>
          <w:sz w:val="22"/>
          <w:lang w:val="es-ES"/>
        </w:rPr>
        <w:t xml:space="preserve">El artículo 158 de la Ley en cita, dispone que, de manera excepcional, cuando de manera fundada y motivada lo determine el Sujeto Obligado, </w:t>
      </w:r>
      <w:r w:rsidRPr="00C416DD">
        <w:rPr>
          <w:rFonts w:ascii="Palatino Linotype" w:hAnsi="Palatino Linotype" w:cs="Tahoma"/>
          <w:b/>
          <w:bCs/>
          <w:sz w:val="22"/>
          <w:lang w:val="es-ES"/>
        </w:rPr>
        <w:t xml:space="preserve">en los casos en que la entrega de la información que se encuentre a su disposición, sobrepase las capacidades técnicas del </w:t>
      </w:r>
      <w:r w:rsidRPr="00C416DD">
        <w:rPr>
          <w:rFonts w:ascii="Palatino Linotype" w:hAnsi="Palatino Linotype" w:cs="Tahoma"/>
          <w:b/>
          <w:bCs/>
          <w:sz w:val="22"/>
          <w:lang w:val="es-ES"/>
        </w:rPr>
        <w:lastRenderedPageBreak/>
        <w:t>Sujeto Obligado para cumplir con la solicitud, se podrá poner a disposición del solicitante la información en consulta directa.</w:t>
      </w:r>
    </w:p>
    <w:p w:rsidRPr="00C416DD" w:rsidR="001D1D98" w:rsidP="008B2B9C" w:rsidRDefault="001D1D98" w14:paraId="576728B7" w14:textId="77777777">
      <w:pPr>
        <w:spacing w:line="360" w:lineRule="auto"/>
        <w:jc w:val="both"/>
        <w:rPr>
          <w:rFonts w:ascii="Palatino Linotype" w:hAnsi="Palatino Linotype" w:cs="Tahoma"/>
          <w:b/>
          <w:bCs/>
          <w:sz w:val="22"/>
          <w:lang w:val="es-ES"/>
        </w:rPr>
      </w:pPr>
    </w:p>
    <w:p w:rsidRPr="00C416DD" w:rsidR="009C431B" w:rsidP="009C431B" w:rsidRDefault="009C431B" w14:paraId="625BB2EA" w14:textId="77777777">
      <w:pPr>
        <w:spacing w:line="360" w:lineRule="auto"/>
        <w:jc w:val="both"/>
        <w:rPr>
          <w:rFonts w:ascii="Palatino Linotype" w:hAnsi="Palatino Linotype" w:cs="Tahoma"/>
          <w:bCs/>
          <w:sz w:val="22"/>
        </w:rPr>
      </w:pPr>
      <w:r w:rsidRPr="00C416DD">
        <w:rPr>
          <w:rFonts w:ascii="Palatino Linotype" w:hAnsi="Palatino Linotype" w:cs="Tahoma"/>
          <w:bCs/>
          <w:sz w:val="22"/>
          <w:lang w:val="es-ES"/>
        </w:rPr>
        <w:t xml:space="preserve">En ese orden de ideas, el artículo 164 de dicho ordenamiento jurídico, prevé que </w:t>
      </w:r>
      <w:r w:rsidRPr="00C416DD">
        <w:rPr>
          <w:rFonts w:ascii="Palatino Linotype" w:hAnsi="Palatino Linotype" w:cs="Tahoma"/>
          <w:bCs/>
          <w:sz w:val="22"/>
        </w:rPr>
        <w:t xml:space="preserve">el acceso se dará en la modalidad de entrega y, en su caso, de envío elegidos por el solicitante. </w:t>
      </w:r>
      <w:r w:rsidRPr="00C416DD">
        <w:rPr>
          <w:rFonts w:ascii="Palatino Linotype" w:hAnsi="Palatino Linotype" w:cs="Tahoma"/>
          <w:b/>
          <w:bCs/>
          <w:sz w:val="22"/>
        </w:rPr>
        <w:t>Cuando la información no pueda entregarse o enviarse en la modalidad elegida, el sujeto obligado deberá ofrecer otra u otras modalidades de entrega.</w:t>
      </w:r>
      <w:r w:rsidRPr="00C416DD">
        <w:rPr>
          <w:rFonts w:ascii="Palatino Linotype" w:hAnsi="Palatino Linotype" w:cs="Tahoma"/>
          <w:bCs/>
          <w:sz w:val="22"/>
        </w:rPr>
        <w:t xml:space="preserve"> En cualquier caso, </w:t>
      </w:r>
      <w:r w:rsidRPr="00C416DD">
        <w:rPr>
          <w:rFonts w:ascii="Palatino Linotype" w:hAnsi="Palatino Linotype" w:cs="Tahoma"/>
          <w:b/>
          <w:bCs/>
          <w:sz w:val="22"/>
        </w:rPr>
        <w:t>se deberá fundar y motivar</w:t>
      </w:r>
      <w:r w:rsidRPr="00C416DD">
        <w:rPr>
          <w:rFonts w:ascii="Palatino Linotype" w:hAnsi="Palatino Linotype" w:cs="Tahoma"/>
          <w:bCs/>
          <w:sz w:val="22"/>
        </w:rPr>
        <w:t xml:space="preserve"> la necesidad de ofrecer otras modalidades.</w:t>
      </w:r>
    </w:p>
    <w:p w:rsidRPr="00C416DD" w:rsidR="009C431B" w:rsidP="009C431B" w:rsidRDefault="009C431B" w14:paraId="72EB9B5D" w14:textId="77777777">
      <w:pPr>
        <w:spacing w:line="360" w:lineRule="auto"/>
        <w:jc w:val="both"/>
        <w:rPr>
          <w:rFonts w:ascii="Palatino Linotype" w:hAnsi="Palatino Linotype" w:cs="Tahoma"/>
          <w:b/>
          <w:bCs/>
          <w:sz w:val="24"/>
          <w:lang w:val="es-ES"/>
        </w:rPr>
      </w:pPr>
    </w:p>
    <w:p w:rsidRPr="00C416DD" w:rsidR="009C431B" w:rsidP="009C431B" w:rsidRDefault="009C431B" w14:paraId="53B42F40" w14:textId="77777777">
      <w:pPr>
        <w:spacing w:line="360" w:lineRule="auto"/>
        <w:jc w:val="both"/>
        <w:rPr>
          <w:rFonts w:ascii="Palatino Linotype" w:hAnsi="Palatino Linotype" w:cs="Tahoma"/>
          <w:bCs/>
          <w:sz w:val="22"/>
          <w:lang w:val="es-ES"/>
        </w:rPr>
      </w:pPr>
      <w:r w:rsidRPr="00C416DD">
        <w:rPr>
          <w:rFonts w:ascii="Palatino Linotype" w:hAnsi="Palatino Linotype" w:cs="Tahoma"/>
          <w:bCs/>
          <w:sz w:val="22"/>
          <w:lang w:val="es-ES"/>
        </w:rPr>
        <w:t xml:space="preserve">Para ello, el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C416DD">
        <w:rPr>
          <w:rFonts w:ascii="Palatino Linotype" w:hAnsi="Palatino Linotype" w:cs="Tahoma"/>
          <w:b/>
          <w:bCs/>
          <w:sz w:val="22"/>
          <w:lang w:val="es-ES"/>
        </w:rPr>
        <w:t>en la medida de lo posible, en la forma solicitada por el interesado, salvo que exista un impedimento justificado para atenderla</w:t>
      </w:r>
      <w:r w:rsidRPr="00C416DD">
        <w:rPr>
          <w:rFonts w:ascii="Palatino Linotype" w:hAnsi="Palatino Linotype" w:cs="Tahoma"/>
          <w:bCs/>
          <w:sz w:val="22"/>
          <w:lang w:val="es-ES"/>
        </w:rPr>
        <w:t xml:space="preserve">, en cuyo caso, deberán exponerse las razones por las cuales no es posible utilizar el medio de reproducción solicitado; en este sentido, la entrega de la información en una modalidad distinta a la elegida por la particular </w:t>
      </w:r>
      <w:r w:rsidRPr="00C416DD">
        <w:rPr>
          <w:rFonts w:ascii="Palatino Linotype" w:hAnsi="Palatino Linotype" w:cs="Tahoma"/>
          <w:b/>
          <w:bCs/>
          <w:sz w:val="22"/>
          <w:lang w:val="es-ES"/>
        </w:rPr>
        <w:t>sólo procede, en caso de que se acredite la imposibilidad de atenderla.</w:t>
      </w:r>
      <w:r w:rsidRPr="00C416DD">
        <w:rPr>
          <w:rFonts w:ascii="Palatino Linotype" w:hAnsi="Palatino Linotype" w:cs="Tahoma"/>
          <w:bCs/>
          <w:sz w:val="22"/>
          <w:lang w:val="es-ES"/>
        </w:rPr>
        <w:t xml:space="preserve"> </w:t>
      </w:r>
    </w:p>
    <w:p w:rsidRPr="00C416DD" w:rsidR="009C431B" w:rsidP="008B2B9C" w:rsidRDefault="009C431B" w14:paraId="7C34A515" w14:textId="77777777">
      <w:pPr>
        <w:spacing w:line="360" w:lineRule="auto"/>
        <w:jc w:val="both"/>
        <w:rPr>
          <w:rFonts w:ascii="Palatino Linotype" w:hAnsi="Palatino Linotype" w:cs="Tahoma"/>
          <w:b/>
          <w:bCs/>
          <w:sz w:val="22"/>
          <w:lang w:val="es-ES"/>
        </w:rPr>
      </w:pPr>
    </w:p>
    <w:p w:rsidRPr="00C416DD" w:rsidR="009C431B" w:rsidP="009C431B" w:rsidRDefault="009C431B" w14:paraId="2EF11137" w14:textId="77777777">
      <w:pPr>
        <w:spacing w:line="360" w:lineRule="auto"/>
        <w:jc w:val="both"/>
        <w:rPr>
          <w:rFonts w:ascii="Palatino Linotype" w:hAnsi="Palatino Linotype" w:cs="Tahoma"/>
          <w:bCs/>
          <w:sz w:val="22"/>
          <w:lang w:val="es-ES"/>
        </w:rPr>
      </w:pPr>
      <w:r w:rsidRPr="00C416DD">
        <w:rPr>
          <w:rFonts w:ascii="Palatino Linotype" w:hAnsi="Palatino Linotype" w:cs="Tahoma"/>
          <w:bCs/>
          <w:sz w:val="22"/>
          <w:lang w:val="es-ES"/>
        </w:rPr>
        <w:t xml:space="preserve">Así, cuando se justifique el impedimento, </w:t>
      </w:r>
      <w:r w:rsidRPr="00C416DD">
        <w:rPr>
          <w:rFonts w:ascii="Palatino Linotype" w:hAnsi="Palatino Linotype" w:cs="Tahoma"/>
          <w:b/>
          <w:bCs/>
          <w:sz w:val="22"/>
          <w:lang w:val="es-ES"/>
        </w:rPr>
        <w:t>los Sujetos Obligados deberán ofrecer al particular otras modalidades de entrega que permita la información</w:t>
      </w:r>
      <w:r w:rsidRPr="00C416DD">
        <w:rPr>
          <w:rFonts w:ascii="Palatino Linotype" w:hAnsi="Palatino Linotype" w:cs="Tahoma"/>
          <w:bCs/>
          <w:sz w:val="22"/>
          <w:lang w:val="es-ES"/>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rsidRPr="00C416DD" w:rsidR="009C431B" w:rsidP="009C431B" w:rsidRDefault="009C431B" w14:paraId="712E47BD" w14:textId="77777777">
      <w:pPr>
        <w:spacing w:line="360" w:lineRule="auto"/>
        <w:jc w:val="both"/>
        <w:rPr>
          <w:rFonts w:ascii="Palatino Linotype" w:hAnsi="Palatino Linotype" w:cs="Tahoma"/>
          <w:bCs/>
          <w:sz w:val="22"/>
          <w:lang w:val="es-ES"/>
        </w:rPr>
      </w:pPr>
    </w:p>
    <w:p w:rsidRPr="00C416DD" w:rsidR="009C431B" w:rsidP="001D1D98" w:rsidRDefault="009C431B" w14:paraId="178318EC" w14:textId="77777777">
      <w:pPr>
        <w:spacing w:line="360" w:lineRule="auto"/>
        <w:ind w:left="567" w:right="539"/>
        <w:jc w:val="both"/>
        <w:rPr>
          <w:rFonts w:ascii="Palatino Linotype" w:hAnsi="Palatino Linotype" w:cs="Tahoma"/>
          <w:bCs/>
          <w:i/>
          <w:lang w:val="es-ES"/>
        </w:rPr>
      </w:pPr>
      <w:r w:rsidRPr="00C416DD">
        <w:rPr>
          <w:rFonts w:ascii="Palatino Linotype" w:hAnsi="Palatino Linotype" w:cs="Tahoma"/>
          <w:b/>
          <w:bCs/>
          <w:i/>
          <w:lang w:val="es-ES"/>
        </w:rPr>
        <w:t>“Modalidad de entrega. Procedencia de proporcionar la información solicitada en una diversa a la elegida por el solicitante.</w:t>
      </w:r>
      <w:r w:rsidRPr="00C416DD">
        <w:rPr>
          <w:rFonts w:ascii="Palatino Linotype" w:hAnsi="Palatino Linotype" w:cs="Tahoma"/>
          <w:bCs/>
          <w:i/>
          <w:lang w:val="es-ES"/>
        </w:rPr>
        <w:t xml:space="preserve"> De una interpretación a los artículos 133 de la Ley General </w:t>
      </w:r>
      <w:r w:rsidRPr="00C416DD">
        <w:rPr>
          <w:rFonts w:ascii="Palatino Linotype" w:hAnsi="Palatino Linotype" w:cs="Tahoma"/>
          <w:bCs/>
          <w:i/>
          <w:lang w:val="es-ES"/>
        </w:rPr>
        <w:lastRenderedPageBreak/>
        <w:t>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Pr="00C416DD" w:rsidR="009C431B" w:rsidP="009C431B" w:rsidRDefault="009C431B" w14:paraId="1B5FC192" w14:textId="77777777">
      <w:pPr>
        <w:spacing w:line="360" w:lineRule="auto"/>
        <w:jc w:val="both"/>
        <w:rPr>
          <w:rFonts w:ascii="Palatino Linotype" w:hAnsi="Palatino Linotype" w:cs="Tahoma"/>
          <w:bCs/>
          <w:sz w:val="22"/>
          <w:lang w:val="es-ES"/>
        </w:rPr>
      </w:pPr>
    </w:p>
    <w:p w:rsidRPr="00C416DD" w:rsidR="009C431B" w:rsidP="009C431B" w:rsidRDefault="009C431B" w14:paraId="4391BB7B" w14:textId="77777777">
      <w:pPr>
        <w:spacing w:line="360" w:lineRule="auto"/>
        <w:jc w:val="both"/>
        <w:rPr>
          <w:rFonts w:ascii="Palatino Linotype" w:hAnsi="Palatino Linotype" w:cs="Tahoma"/>
          <w:bCs/>
          <w:sz w:val="22"/>
          <w:lang w:val="es-ES"/>
        </w:rPr>
      </w:pPr>
      <w:r w:rsidRPr="00C416DD">
        <w:rPr>
          <w:rFonts w:ascii="Palatino Linotype" w:hAnsi="Palatino Linotype" w:cs="Tahoma"/>
          <w:bCs/>
          <w:sz w:val="22"/>
          <w:lang w:val="es-ES"/>
        </w:rPr>
        <w:t>Del citado criterio, se desprende que cuando no sea posible atender la modalidad elegida por los solicitantes, la obligación de acceso a la información se tendrá por cumplida cuando el Sujeto Obligado justifique el impedimento para atender la misma y se notifique al Particular la puesta a disposición de la información en todas las modalidades que lo permitan, procurando reducir los costos de entrega.</w:t>
      </w:r>
    </w:p>
    <w:p w:rsidRPr="00C416DD" w:rsidR="009C431B" w:rsidP="008B2B9C" w:rsidRDefault="009C431B" w14:paraId="481C2DAC" w14:textId="77777777">
      <w:pPr>
        <w:spacing w:line="360" w:lineRule="auto"/>
        <w:jc w:val="both"/>
        <w:rPr>
          <w:rFonts w:ascii="Palatino Linotype" w:hAnsi="Palatino Linotype" w:cs="Tahoma"/>
          <w:b/>
          <w:bCs/>
          <w:sz w:val="22"/>
          <w:lang w:val="es-ES"/>
        </w:rPr>
      </w:pPr>
    </w:p>
    <w:p w:rsidRPr="00C416DD" w:rsidR="009C431B" w:rsidP="009C431B" w:rsidRDefault="009C431B" w14:paraId="327B3F8D" w14:textId="77777777">
      <w:pPr>
        <w:spacing w:line="360" w:lineRule="auto"/>
        <w:jc w:val="both"/>
        <w:rPr>
          <w:rFonts w:ascii="Palatino Linotype" w:hAnsi="Palatino Linotype" w:eastAsia="Calibri" w:cs="Tahoma"/>
          <w:bCs/>
          <w:sz w:val="22"/>
          <w:szCs w:val="22"/>
          <w:lang w:val="es-ES" w:eastAsia="en-US"/>
        </w:rPr>
      </w:pPr>
      <w:r w:rsidRPr="00C416DD">
        <w:rPr>
          <w:rFonts w:ascii="Palatino Linotype" w:hAnsi="Palatino Linotype" w:eastAsia="Calibri" w:cs="Tahoma"/>
          <w:bCs/>
          <w:sz w:val="22"/>
          <w:szCs w:val="22"/>
          <w:lang w:val="es-ES" w:eastAsia="en-US"/>
        </w:rPr>
        <w:t xml:space="preserve">Además, según Calero, Natalia (2016), en la </w:t>
      </w:r>
      <w:r w:rsidRPr="00C416DD">
        <w:rPr>
          <w:rFonts w:ascii="Palatino Linotype" w:hAnsi="Palatino Linotype" w:eastAsia="Calibri" w:cs="Tahoma"/>
          <w:bCs/>
          <w:i/>
          <w:sz w:val="22"/>
          <w:szCs w:val="22"/>
          <w:lang w:val="es-ES" w:eastAsia="en-US"/>
        </w:rPr>
        <w:t xml:space="preserve">Ley General de Transparencia y Acceso a la Información Pública Comentada, </w:t>
      </w:r>
      <w:r w:rsidRPr="00C416DD">
        <w:rPr>
          <w:rFonts w:ascii="Palatino Linotype" w:hAnsi="Palatino Linotype" w:eastAsia="Calibri" w:cs="Tahoma"/>
          <w:bCs/>
          <w:sz w:val="22"/>
          <w:szCs w:val="22"/>
          <w:lang w:val="es-ES" w:eastAsia="en-US"/>
        </w:rPr>
        <w:t>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Pr="00C416DD" w:rsidR="009C431B" w:rsidP="009C431B" w:rsidRDefault="009C431B" w14:paraId="3D41DB37" w14:textId="77777777">
      <w:pPr>
        <w:spacing w:line="360" w:lineRule="auto"/>
        <w:jc w:val="both"/>
        <w:rPr>
          <w:rFonts w:ascii="Palatino Linotype" w:hAnsi="Palatino Linotype" w:eastAsia="Calibri" w:cs="Tahoma"/>
          <w:bCs/>
          <w:sz w:val="22"/>
          <w:szCs w:val="22"/>
          <w:lang w:val="es-ES" w:eastAsia="en-US"/>
        </w:rPr>
      </w:pPr>
    </w:p>
    <w:p w:rsidRPr="00C416DD" w:rsidR="009C431B" w:rsidP="001D1D98" w:rsidRDefault="009C431B" w14:paraId="2EF9FF98" w14:textId="5E568987">
      <w:pPr>
        <w:numPr>
          <w:ilvl w:val="0"/>
          <w:numId w:val="33"/>
        </w:numPr>
        <w:spacing w:line="360" w:lineRule="auto"/>
        <w:contextualSpacing/>
        <w:jc w:val="both"/>
        <w:rPr>
          <w:rFonts w:ascii="Palatino Linotype" w:hAnsi="Palatino Linotype" w:eastAsia="Calibri" w:cs="Tahoma"/>
          <w:bCs/>
          <w:sz w:val="22"/>
          <w:lang w:val="es-ES"/>
        </w:rPr>
      </w:pPr>
      <w:r w:rsidRPr="00C416DD">
        <w:rPr>
          <w:rFonts w:ascii="Palatino Linotype" w:hAnsi="Palatino Linotype" w:eastAsia="Calibri" w:cs="Tahoma"/>
          <w:bCs/>
          <w:sz w:val="22"/>
          <w:lang w:val="es-ES"/>
        </w:rPr>
        <w:t>Las razones por las cuales la información implicaba un análisis, estudio o procesamiento de datos;</w:t>
      </w:r>
    </w:p>
    <w:p w:rsidRPr="00C416DD" w:rsidR="009C431B" w:rsidP="001D1D98" w:rsidRDefault="009C431B" w14:paraId="719311BC" w14:textId="196CCE18">
      <w:pPr>
        <w:numPr>
          <w:ilvl w:val="0"/>
          <w:numId w:val="33"/>
        </w:numPr>
        <w:spacing w:line="360" w:lineRule="auto"/>
        <w:contextualSpacing/>
        <w:jc w:val="both"/>
        <w:rPr>
          <w:rFonts w:ascii="Palatino Linotype" w:hAnsi="Palatino Linotype" w:eastAsia="Calibri" w:cs="Tahoma"/>
          <w:bCs/>
          <w:sz w:val="22"/>
          <w:lang w:val="es-ES"/>
        </w:rPr>
      </w:pPr>
      <w:r w:rsidRPr="00C416DD">
        <w:rPr>
          <w:rFonts w:ascii="Palatino Linotype" w:hAnsi="Palatino Linotype" w:eastAsia="Calibri" w:cs="Tahoma"/>
          <w:bCs/>
          <w:sz w:val="22"/>
          <w:lang w:val="es-ES"/>
        </w:rPr>
        <w:t>El tiempo no es suficiente para atender la solicitud en la modalidad elegida, y</w:t>
      </w:r>
    </w:p>
    <w:p w:rsidRPr="00C416DD" w:rsidR="009C431B" w:rsidP="009C431B" w:rsidRDefault="009C431B" w14:paraId="321C5B60" w14:textId="77777777">
      <w:pPr>
        <w:numPr>
          <w:ilvl w:val="0"/>
          <w:numId w:val="33"/>
        </w:numPr>
        <w:spacing w:line="360" w:lineRule="auto"/>
        <w:contextualSpacing/>
        <w:jc w:val="both"/>
        <w:rPr>
          <w:rFonts w:ascii="Palatino Linotype" w:hAnsi="Palatino Linotype" w:eastAsia="Calibri" w:cs="Tahoma"/>
          <w:bCs/>
          <w:sz w:val="22"/>
          <w:lang w:val="es-ES"/>
        </w:rPr>
      </w:pPr>
      <w:r w:rsidRPr="00C416DD">
        <w:rPr>
          <w:rFonts w:ascii="Palatino Linotype" w:hAnsi="Palatino Linotype" w:eastAsia="Calibri" w:cs="Tahoma"/>
          <w:bCs/>
          <w:sz w:val="22"/>
          <w:lang w:val="es-ES"/>
        </w:rPr>
        <w:t>La cantidad de recursos humanos y materiales con los que cuenta el Sujeto Obligado son insuficientes.</w:t>
      </w:r>
    </w:p>
    <w:p w:rsidRPr="00C416DD" w:rsidR="00345FF0" w:rsidP="000E5AF8" w:rsidRDefault="00345FF0" w14:paraId="6DB534BF" w14:textId="1FF394B1">
      <w:pPr>
        <w:spacing w:line="360" w:lineRule="auto"/>
        <w:ind w:right="-28"/>
        <w:jc w:val="both"/>
        <w:rPr>
          <w:rFonts w:ascii="Palatino Linotype" w:hAnsi="Palatino Linotype"/>
          <w:b/>
          <w:bCs/>
          <w:sz w:val="22"/>
          <w:szCs w:val="16"/>
          <w:lang w:eastAsia="es-MX"/>
        </w:rPr>
      </w:pPr>
    </w:p>
    <w:p w:rsidRPr="00C416DD" w:rsidR="00531FD7" w:rsidP="00531FD7" w:rsidRDefault="00C059CE" w14:paraId="60500E6E" w14:textId="2A772A24">
      <w:pPr>
        <w:spacing w:line="360" w:lineRule="auto"/>
        <w:jc w:val="both"/>
        <w:rPr>
          <w:rFonts w:ascii="Palatino Linotype" w:hAnsi="Palatino Linotype" w:eastAsia="Calibri" w:cs="Tahoma"/>
          <w:b/>
          <w:bCs/>
          <w:sz w:val="22"/>
          <w:lang w:val="es-ES"/>
        </w:rPr>
      </w:pPr>
      <w:r w:rsidRPr="00C416DD">
        <w:rPr>
          <w:rFonts w:ascii="Palatino Linotype" w:hAnsi="Palatino Linotype"/>
          <w:sz w:val="22"/>
          <w:szCs w:val="16"/>
          <w:lang w:eastAsia="es-MX"/>
        </w:rPr>
        <w:t xml:space="preserve">Por lo hasta aquí expuesto, es que conviene señalar de nueva cuenta, que el Sujeto Obligado manifestó que la totalidad de fojas que contienen la información </w:t>
      </w:r>
      <w:r w:rsidRPr="00C416DD" w:rsidR="00531FD7">
        <w:rPr>
          <w:rFonts w:ascii="Palatino Linotype" w:hAnsi="Palatino Linotype"/>
          <w:sz w:val="22"/>
          <w:szCs w:val="16"/>
          <w:lang w:eastAsia="es-MX"/>
        </w:rPr>
        <w:t>asciende</w:t>
      </w:r>
      <w:r w:rsidRPr="00C416DD">
        <w:rPr>
          <w:rFonts w:ascii="Palatino Linotype" w:hAnsi="Palatino Linotype"/>
          <w:sz w:val="22"/>
          <w:szCs w:val="16"/>
          <w:lang w:eastAsia="es-MX"/>
        </w:rPr>
        <w:t xml:space="preserve"> a un aproximado de </w:t>
      </w:r>
      <w:r w:rsidRPr="00C416DD">
        <w:rPr>
          <w:rFonts w:ascii="Palatino Linotype" w:hAnsi="Palatino Linotype"/>
          <w:sz w:val="22"/>
          <w:szCs w:val="16"/>
          <w:lang w:eastAsia="es-MX"/>
        </w:rPr>
        <w:lastRenderedPageBreak/>
        <w:t>4</w:t>
      </w:r>
      <w:r w:rsidRPr="00C416DD" w:rsidR="00531FD7">
        <w:rPr>
          <w:rFonts w:ascii="Palatino Linotype" w:hAnsi="Palatino Linotype"/>
          <w:sz w:val="22"/>
          <w:szCs w:val="16"/>
          <w:lang w:eastAsia="es-MX"/>
        </w:rPr>
        <w:t>,</w:t>
      </w:r>
      <w:r w:rsidRPr="00C416DD">
        <w:rPr>
          <w:rFonts w:ascii="Palatino Linotype" w:hAnsi="Palatino Linotype"/>
          <w:sz w:val="22"/>
          <w:szCs w:val="16"/>
          <w:lang w:eastAsia="es-MX"/>
        </w:rPr>
        <w:t>300</w:t>
      </w:r>
      <w:r w:rsidRPr="00C416DD" w:rsidR="00531FD7">
        <w:rPr>
          <w:rFonts w:ascii="Palatino Linotype" w:hAnsi="Palatino Linotype"/>
          <w:sz w:val="22"/>
          <w:szCs w:val="16"/>
          <w:lang w:eastAsia="es-MX"/>
        </w:rPr>
        <w:t xml:space="preserve"> </w:t>
      </w:r>
      <w:r w:rsidRPr="00C416DD">
        <w:rPr>
          <w:rFonts w:ascii="Palatino Linotype" w:hAnsi="Palatino Linotype"/>
          <w:sz w:val="22"/>
          <w:szCs w:val="16"/>
          <w:lang w:eastAsia="es-MX"/>
        </w:rPr>
        <w:t xml:space="preserve">mismas que se deben procesar para la elaboración de versiones públicas, </w:t>
      </w:r>
      <w:r w:rsidRPr="00C416DD" w:rsidR="00531FD7">
        <w:rPr>
          <w:rFonts w:ascii="Palatino Linotype" w:hAnsi="Palatino Linotype"/>
          <w:sz w:val="22"/>
          <w:szCs w:val="16"/>
          <w:lang w:eastAsia="es-MX"/>
        </w:rPr>
        <w:t xml:space="preserve">en consecuencia, conviene señalar que la capacidad del Sistema de Acceso a la Información Mexiquense SAIMEX </w:t>
      </w:r>
      <w:r w:rsidRPr="00C416DD" w:rsidR="00531FD7">
        <w:rPr>
          <w:rFonts w:ascii="Palatino Linotype" w:hAnsi="Palatino Linotype" w:eastAsia="Calibri" w:cs="Tahoma"/>
          <w:b/>
          <w:bCs/>
          <w:sz w:val="22"/>
          <w:lang w:val="es-ES"/>
        </w:rPr>
        <w:t>es de</w:t>
      </w:r>
      <w:r w:rsidRPr="00C416DD" w:rsidR="00531FD7">
        <w:rPr>
          <w:rFonts w:ascii="Palatino Linotype" w:hAnsi="Palatino Linotype" w:eastAsia="Calibri" w:cs="Tahoma"/>
          <w:b/>
          <w:bCs/>
          <w:sz w:val="22"/>
        </w:rPr>
        <w:t xml:space="preserve"> aproximadamente de 500 megabytes o un equivalente a ocho mil hojas</w:t>
      </w:r>
      <w:r w:rsidRPr="00C416DD" w:rsidR="00312A21">
        <w:rPr>
          <w:rFonts w:ascii="Palatino Linotype" w:hAnsi="Palatino Linotype" w:eastAsia="Calibri" w:cs="Tahoma"/>
          <w:b/>
          <w:bCs/>
          <w:sz w:val="22"/>
        </w:rPr>
        <w:t xml:space="preserve">, </w:t>
      </w:r>
      <w:r w:rsidRPr="00C416DD" w:rsidR="00312A21">
        <w:rPr>
          <w:rFonts w:ascii="Palatino Linotype" w:hAnsi="Palatino Linotype" w:eastAsia="Calibri" w:cs="Tahoma"/>
          <w:sz w:val="22"/>
        </w:rPr>
        <w:t>ello</w:t>
      </w:r>
      <w:r w:rsidRPr="00C416DD" w:rsidR="00531FD7">
        <w:rPr>
          <w:rFonts w:ascii="Palatino Linotype" w:hAnsi="Palatino Linotype" w:eastAsia="Calibri" w:cs="Tahoma"/>
          <w:sz w:val="22"/>
        </w:rPr>
        <w:t xml:space="preserve">, se trae a </w:t>
      </w:r>
      <w:r w:rsidRPr="00C416DD" w:rsidR="00531FD7">
        <w:rPr>
          <w:rFonts w:ascii="Palatino Linotype" w:hAnsi="Palatino Linotype" w:eastAsia="Calibri" w:cs="Tahoma"/>
          <w:bCs/>
          <w:sz w:val="22"/>
          <w:lang w:val="es-ES"/>
        </w:rPr>
        <w:t xml:space="preserve">colación conforme a lo </w:t>
      </w:r>
      <w:r w:rsidRPr="00C416DD" w:rsidR="00E3284C">
        <w:rPr>
          <w:rFonts w:ascii="Palatino Linotype" w:hAnsi="Palatino Linotype" w:eastAsia="Calibri" w:cs="Tahoma"/>
          <w:bCs/>
          <w:sz w:val="22"/>
          <w:lang w:val="es-ES"/>
        </w:rPr>
        <w:t>actuado dentro</w:t>
      </w:r>
      <w:r w:rsidRPr="00C416DD" w:rsidR="00531FD7">
        <w:rPr>
          <w:rFonts w:ascii="Palatino Linotype" w:hAnsi="Palatino Linotype" w:eastAsia="Calibri" w:cs="Tahoma"/>
          <w:bCs/>
          <w:sz w:val="22"/>
          <w:lang w:val="es-ES"/>
        </w:rPr>
        <w:t xml:space="preserve"> la Resolución del Recurso de Revisión con número </w:t>
      </w:r>
      <w:r w:rsidRPr="00C416DD" w:rsidR="00531FD7">
        <w:rPr>
          <w:rFonts w:ascii="Palatino Linotype" w:hAnsi="Palatino Linotype"/>
          <w:sz w:val="22"/>
        </w:rPr>
        <w:t>07181/INFOEM/IP/RR/2019</w:t>
      </w:r>
      <w:r w:rsidRPr="00C416DD" w:rsidR="00531FD7">
        <w:rPr>
          <w:rFonts w:ascii="Palatino Linotype" w:hAnsi="Palatino Linotype" w:eastAsia="Calibri" w:cs="Tahoma"/>
          <w:bCs/>
          <w:sz w:val="22"/>
        </w:rPr>
        <w:t>, en el cual la Dirección de Informática de este Instituto, informó la capacidad máxima para adjuntar un archivo en el</w:t>
      </w:r>
      <w:r w:rsidRPr="00C416DD" w:rsidR="00531FD7">
        <w:rPr>
          <w:rFonts w:ascii="Palatino Linotype" w:hAnsi="Palatino Linotype" w:eastAsia="Calibri" w:cs="Tahoma"/>
          <w:bCs/>
          <w:sz w:val="22"/>
          <w:lang w:val="es-ES"/>
        </w:rPr>
        <w:t xml:space="preserve"> </w:t>
      </w:r>
      <w:r w:rsidRPr="00C416DD" w:rsidR="00531FD7">
        <w:rPr>
          <w:rFonts w:ascii="Palatino Linotype" w:hAnsi="Palatino Linotype" w:eastAsia="Calibri" w:cs="Tahoma"/>
          <w:b/>
          <w:bCs/>
          <w:sz w:val="22"/>
          <w:lang w:val="es-ES"/>
        </w:rPr>
        <w:t>Sistema de Acceso a la Información Mexiquense (SAIMEX)</w:t>
      </w:r>
      <w:r w:rsidRPr="00C416DD" w:rsidR="00E3284C">
        <w:rPr>
          <w:rFonts w:ascii="Palatino Linotype" w:hAnsi="Palatino Linotype" w:eastAsia="Calibri" w:cs="Tahoma"/>
          <w:b/>
          <w:bCs/>
          <w:sz w:val="22"/>
          <w:lang w:val="es-ES"/>
        </w:rPr>
        <w:t xml:space="preserve">. </w:t>
      </w:r>
    </w:p>
    <w:p w:rsidRPr="00C416DD" w:rsidR="00312A21" w:rsidP="00531FD7" w:rsidRDefault="00312A21" w14:paraId="4F0B21B5" w14:textId="77777777">
      <w:pPr>
        <w:spacing w:line="360" w:lineRule="auto"/>
        <w:jc w:val="both"/>
        <w:rPr>
          <w:rFonts w:ascii="Palatino Linotype" w:hAnsi="Palatino Linotype" w:eastAsia="Calibri" w:cs="Tahoma"/>
          <w:b/>
          <w:bCs/>
          <w:sz w:val="22"/>
          <w:lang w:val="es-ES"/>
        </w:rPr>
      </w:pPr>
    </w:p>
    <w:p w:rsidRPr="00C416DD" w:rsidR="00312A21" w:rsidP="00312A21" w:rsidRDefault="00312A21" w14:paraId="139CBA1A" w14:textId="77777777">
      <w:pPr>
        <w:spacing w:line="360" w:lineRule="auto"/>
        <w:jc w:val="both"/>
        <w:rPr>
          <w:rFonts w:ascii="Palatino Linotype" w:hAnsi="Palatino Linotype" w:eastAsia="Calibri" w:cs="Tahoma"/>
          <w:bCs/>
          <w:sz w:val="22"/>
          <w:lang w:val="es-ES"/>
        </w:rPr>
      </w:pPr>
      <w:r w:rsidRPr="00C416DD">
        <w:rPr>
          <w:rFonts w:ascii="Palatino Linotype" w:hAnsi="Palatino Linotype" w:eastAsia="Calibri" w:cs="Tahoma"/>
          <w:bCs/>
          <w:sz w:val="22"/>
          <w:lang w:val="es-ES"/>
        </w:rPr>
        <w:t>Lo anterior, se trae como hecho notorio, con fundamento en el artículo 36 del Código de Procedimientos Administrativos del Estado de México, de aplicación supletoria a la Ley de Transparencia y Acceso a la Información Pública del Estado de México y Municipios, que precisa que la autoridad debe invocarlos, aunque no sean alegados por las partes. Asimismo, en la Jurisprudencia número 2a./J. 103/2007, de la Segunda Sala, publicada en la página 285 de la Gaceta del Semanario Judicial de la Federación, Novena Época, Tomo XXV, junio de 2007, se establece que los órganos jurisdiccionales pueden invocar como hechos notorios las resoluciones que hayan emitido.</w:t>
      </w:r>
    </w:p>
    <w:p w:rsidRPr="00C416DD" w:rsidR="00312A21" w:rsidP="00531FD7" w:rsidRDefault="00312A21" w14:paraId="4EEF68EC" w14:textId="77777777">
      <w:pPr>
        <w:spacing w:line="360" w:lineRule="auto"/>
        <w:jc w:val="both"/>
        <w:rPr>
          <w:rFonts w:ascii="Palatino Linotype" w:hAnsi="Palatino Linotype" w:eastAsia="Calibri" w:cs="Tahoma"/>
          <w:b/>
          <w:bCs/>
          <w:sz w:val="22"/>
          <w:lang w:val="es-ES"/>
        </w:rPr>
      </w:pPr>
    </w:p>
    <w:p w:rsidRPr="00C416DD" w:rsidR="00312A21" w:rsidP="00312A21" w:rsidRDefault="00312A21" w14:paraId="42CFBD12" w14:textId="456C9458">
      <w:pPr>
        <w:spacing w:line="360" w:lineRule="auto"/>
        <w:jc w:val="both"/>
        <w:rPr>
          <w:rFonts w:ascii="Palatino Linotype" w:hAnsi="Palatino Linotype" w:eastAsia="Calibri" w:cs="Tahoma"/>
          <w:b/>
          <w:bCs/>
          <w:sz w:val="22"/>
          <w:lang w:val="es-ES"/>
        </w:rPr>
      </w:pPr>
      <w:r w:rsidRPr="00C416DD">
        <w:rPr>
          <w:rFonts w:ascii="Palatino Linotype" w:hAnsi="Palatino Linotype" w:eastAsia="Calibri" w:cs="Tahoma"/>
          <w:bCs/>
          <w:sz w:val="22"/>
        </w:rPr>
        <w:t xml:space="preserve">Como se logra advertir, </w:t>
      </w:r>
      <w:r w:rsidRPr="00C416DD" w:rsidR="00024F6F">
        <w:rPr>
          <w:rFonts w:ascii="Palatino Linotype" w:hAnsi="Palatino Linotype" w:eastAsia="Calibri" w:cs="Tahoma"/>
          <w:bCs/>
          <w:sz w:val="22"/>
        </w:rPr>
        <w:t xml:space="preserve">los documentos </w:t>
      </w:r>
      <w:r w:rsidRPr="00C416DD">
        <w:rPr>
          <w:rFonts w:ascii="Palatino Linotype" w:hAnsi="Palatino Linotype" w:eastAsia="Calibri" w:cs="Tahoma"/>
          <w:bCs/>
          <w:sz w:val="22"/>
        </w:rPr>
        <w:t>que da</w:t>
      </w:r>
      <w:r w:rsidRPr="00C416DD" w:rsidR="00024F6F">
        <w:rPr>
          <w:rFonts w:ascii="Palatino Linotype" w:hAnsi="Palatino Linotype" w:eastAsia="Calibri" w:cs="Tahoma"/>
          <w:bCs/>
          <w:sz w:val="22"/>
        </w:rPr>
        <w:t>n</w:t>
      </w:r>
      <w:r w:rsidRPr="00C416DD">
        <w:rPr>
          <w:rFonts w:ascii="Palatino Linotype" w:hAnsi="Palatino Linotype" w:eastAsia="Calibri" w:cs="Tahoma"/>
          <w:bCs/>
          <w:sz w:val="22"/>
        </w:rPr>
        <w:t xml:space="preserve"> cuenta de los pólizas requeridas por el Particular,</w:t>
      </w:r>
      <w:r w:rsidRPr="00C416DD" w:rsidR="004A4420">
        <w:rPr>
          <w:rFonts w:ascii="Palatino Linotype" w:hAnsi="Palatino Linotype" w:eastAsia="Calibri" w:cs="Tahoma"/>
          <w:bCs/>
          <w:sz w:val="22"/>
        </w:rPr>
        <w:t xml:space="preserve"> no</w:t>
      </w:r>
      <w:r w:rsidRPr="00C416DD">
        <w:rPr>
          <w:rFonts w:ascii="Palatino Linotype" w:hAnsi="Palatino Linotype" w:eastAsia="Calibri" w:cs="Tahoma"/>
          <w:bCs/>
          <w:sz w:val="22"/>
        </w:rPr>
        <w:t xml:space="preserve"> sobrepasa</w:t>
      </w:r>
      <w:r w:rsidRPr="00C416DD" w:rsidR="00024F6F">
        <w:rPr>
          <w:rFonts w:ascii="Palatino Linotype" w:hAnsi="Palatino Linotype" w:eastAsia="Calibri" w:cs="Tahoma"/>
          <w:bCs/>
          <w:sz w:val="22"/>
        </w:rPr>
        <w:t>n</w:t>
      </w:r>
      <w:r w:rsidRPr="00C416DD">
        <w:rPr>
          <w:rFonts w:ascii="Palatino Linotype" w:hAnsi="Palatino Linotype" w:eastAsia="Calibri" w:cs="Tahoma"/>
          <w:bCs/>
          <w:sz w:val="22"/>
        </w:rPr>
        <w:t xml:space="preserve"> la capacidad máxima que soporta el</w:t>
      </w:r>
      <w:r w:rsidRPr="00C416DD">
        <w:rPr>
          <w:rFonts w:ascii="Palatino Linotype" w:hAnsi="Palatino Linotype" w:eastAsia="Calibri" w:cs="Tahoma"/>
          <w:b/>
          <w:bCs/>
          <w:sz w:val="22"/>
          <w:lang w:val="es-ES"/>
        </w:rPr>
        <w:t xml:space="preserve"> Sistema de Acceso a la Información Mexiquense (SAIMEX), correspondiente a quinientos megabytes.</w:t>
      </w:r>
    </w:p>
    <w:p w:rsidRPr="00C416DD" w:rsidR="004A4420" w:rsidP="00312A21" w:rsidRDefault="004A4420" w14:paraId="24CCE93E" w14:textId="77777777">
      <w:pPr>
        <w:spacing w:line="360" w:lineRule="auto"/>
        <w:jc w:val="both"/>
        <w:rPr>
          <w:rFonts w:ascii="Palatino Linotype" w:hAnsi="Palatino Linotype" w:eastAsia="Calibri" w:cs="Tahoma"/>
          <w:b/>
          <w:bCs/>
          <w:sz w:val="22"/>
          <w:lang w:val="es-ES"/>
        </w:rPr>
      </w:pPr>
    </w:p>
    <w:p w:rsidRPr="00C416DD" w:rsidR="004A4420" w:rsidP="00312A21" w:rsidRDefault="00024F6F" w14:paraId="3E4C1322" w14:textId="0E666EBC">
      <w:pPr>
        <w:spacing w:line="360" w:lineRule="auto"/>
        <w:jc w:val="both"/>
        <w:rPr>
          <w:rFonts w:ascii="Palatino Linotype" w:hAnsi="Palatino Linotype" w:eastAsia="Calibri" w:cs="Tahoma"/>
          <w:sz w:val="22"/>
          <w:lang w:val="es-ES"/>
        </w:rPr>
      </w:pPr>
      <w:r w:rsidRPr="00C416DD">
        <w:rPr>
          <w:rFonts w:ascii="Palatino Linotype" w:hAnsi="Palatino Linotype" w:eastAsia="Calibri" w:cs="Tahoma"/>
          <w:sz w:val="22"/>
          <w:lang w:val="es-ES"/>
        </w:rPr>
        <w:t xml:space="preserve">Ahora bien, </w:t>
      </w:r>
      <w:r w:rsidRPr="00C416DD" w:rsidR="00B346D6">
        <w:rPr>
          <w:rFonts w:ascii="Palatino Linotype" w:hAnsi="Palatino Linotype" w:eastAsia="Calibri" w:cs="Tahoma"/>
          <w:sz w:val="22"/>
          <w:lang w:val="es-ES"/>
        </w:rPr>
        <w:t xml:space="preserve">no pasa desapercibido </w:t>
      </w:r>
      <w:r w:rsidRPr="00C416DD" w:rsidR="001E038F">
        <w:rPr>
          <w:rFonts w:ascii="Palatino Linotype" w:hAnsi="Palatino Linotype" w:eastAsia="Calibri" w:cs="Tahoma"/>
          <w:sz w:val="22"/>
          <w:lang w:val="es-ES"/>
        </w:rPr>
        <w:t xml:space="preserve">para este Instituto, que el Sujeto Obligado también refirió que no cuenta con el personal suficiente para procesar la totalidad de documentos, en virtud que de los mismos, se desprenden datos como identificaciones oficiales </w:t>
      </w:r>
      <w:r w:rsidRPr="00C416DD" w:rsidR="00A74273">
        <w:rPr>
          <w:rFonts w:ascii="Palatino Linotype" w:hAnsi="Palatino Linotype" w:eastAsia="Calibri" w:cs="Tahoma"/>
          <w:sz w:val="22"/>
          <w:lang w:val="es-ES"/>
        </w:rPr>
        <w:t xml:space="preserve">y firmas de particulares y en esa virtud, </w:t>
      </w:r>
      <w:r w:rsidRPr="00C416DD" w:rsidR="000B60FD">
        <w:rPr>
          <w:rFonts w:ascii="Palatino Linotype" w:hAnsi="Palatino Linotype" w:eastAsia="Calibri" w:cs="Tahoma"/>
          <w:sz w:val="22"/>
          <w:lang w:val="es-ES"/>
        </w:rPr>
        <w:t xml:space="preserve">la saturación de actividades propias del área, ya es un impedimento que limita la atención de lo requerido. </w:t>
      </w:r>
    </w:p>
    <w:p w:rsidRPr="00C416DD" w:rsidR="004B7F4A" w:rsidP="00312A21" w:rsidRDefault="006E2987" w14:paraId="736C64E1" w14:textId="3C6D86BC">
      <w:pPr>
        <w:spacing w:line="360" w:lineRule="auto"/>
        <w:jc w:val="both"/>
        <w:rPr>
          <w:rFonts w:ascii="Palatino Linotype" w:hAnsi="Palatino Linotype" w:eastAsia="Calibri" w:cs="Tahoma"/>
          <w:sz w:val="22"/>
          <w:lang w:val="es-ES"/>
        </w:rPr>
      </w:pPr>
      <w:r w:rsidRPr="00C416DD">
        <w:rPr>
          <w:rFonts w:ascii="Palatino Linotype" w:hAnsi="Palatino Linotype" w:eastAsia="Calibri" w:cs="Tahoma"/>
          <w:sz w:val="22"/>
          <w:lang w:val="es-ES"/>
        </w:rPr>
        <w:lastRenderedPageBreak/>
        <w:t xml:space="preserve">En ese sentido, </w:t>
      </w:r>
      <w:r w:rsidRPr="00C416DD" w:rsidR="00161F8C">
        <w:rPr>
          <w:rFonts w:ascii="Palatino Linotype" w:hAnsi="Palatino Linotype" w:eastAsia="Calibri" w:cs="Tahoma"/>
          <w:sz w:val="22"/>
          <w:lang w:val="es-ES"/>
        </w:rPr>
        <w:t xml:space="preserve">resulta pertinente señalar que de conformidad con la Ley de Transparencia </w:t>
      </w:r>
      <w:r w:rsidRPr="00C416DD" w:rsidR="00A5777B">
        <w:rPr>
          <w:rFonts w:ascii="Palatino Linotype" w:hAnsi="Palatino Linotype" w:eastAsia="Calibri" w:cs="Tahoma"/>
          <w:sz w:val="22"/>
          <w:lang w:val="es-ES"/>
        </w:rPr>
        <w:t xml:space="preserve">y Acceso a la Información Pública del Estado de México y Municipios, </w:t>
      </w:r>
      <w:r w:rsidRPr="00C416DD" w:rsidR="00925B35">
        <w:rPr>
          <w:rFonts w:ascii="Palatino Linotype" w:hAnsi="Palatino Linotype" w:eastAsia="Calibri" w:cs="Tahoma"/>
          <w:sz w:val="22"/>
          <w:lang w:val="es-ES"/>
        </w:rPr>
        <w:t>a la Unidad de Transparencia</w:t>
      </w:r>
      <w:r w:rsidRPr="00C416DD" w:rsidR="00184251">
        <w:rPr>
          <w:rFonts w:ascii="Palatino Linotype" w:hAnsi="Palatino Linotype" w:eastAsia="Calibri" w:cs="Tahoma"/>
          <w:sz w:val="22"/>
          <w:lang w:val="es-ES"/>
        </w:rPr>
        <w:t xml:space="preserve"> y a los Servidores Públicos Habilitados</w:t>
      </w:r>
      <w:r w:rsidRPr="00C416DD" w:rsidR="00925B35">
        <w:rPr>
          <w:rFonts w:ascii="Palatino Linotype" w:hAnsi="Palatino Linotype" w:eastAsia="Calibri" w:cs="Tahoma"/>
          <w:sz w:val="22"/>
          <w:lang w:val="es-ES"/>
        </w:rPr>
        <w:t xml:space="preserve">, </w:t>
      </w:r>
      <w:r w:rsidRPr="00C416DD" w:rsidR="004B7F4A">
        <w:rPr>
          <w:rFonts w:ascii="Palatino Linotype" w:hAnsi="Palatino Linotype" w:eastAsia="Calibri" w:cs="Tahoma"/>
          <w:sz w:val="22"/>
          <w:lang w:val="es-ES"/>
        </w:rPr>
        <w:t>le</w:t>
      </w:r>
      <w:r w:rsidRPr="00C416DD" w:rsidR="00184251">
        <w:rPr>
          <w:rFonts w:ascii="Palatino Linotype" w:hAnsi="Palatino Linotype" w:eastAsia="Calibri" w:cs="Tahoma"/>
          <w:sz w:val="22"/>
          <w:lang w:val="es-ES"/>
        </w:rPr>
        <w:t>s</w:t>
      </w:r>
      <w:r w:rsidRPr="00C416DD" w:rsidR="004B7F4A">
        <w:rPr>
          <w:rFonts w:ascii="Palatino Linotype" w:hAnsi="Palatino Linotype" w:eastAsia="Calibri" w:cs="Tahoma"/>
          <w:sz w:val="22"/>
          <w:lang w:val="es-ES"/>
        </w:rPr>
        <w:t xml:space="preserve"> corresponden</w:t>
      </w:r>
      <w:r w:rsidRPr="00C416DD" w:rsidR="002964D5">
        <w:rPr>
          <w:rFonts w:ascii="Palatino Linotype" w:hAnsi="Palatino Linotype" w:eastAsia="Calibri" w:cs="Tahoma"/>
          <w:sz w:val="22"/>
          <w:lang w:val="es-ES"/>
        </w:rPr>
        <w:t xml:space="preserve"> -</w:t>
      </w:r>
      <w:r w:rsidRPr="00C416DD" w:rsidR="004B7F4A">
        <w:rPr>
          <w:rFonts w:ascii="Palatino Linotype" w:hAnsi="Palatino Linotype" w:eastAsia="Calibri" w:cs="Tahoma"/>
          <w:i/>
          <w:iCs/>
          <w:sz w:val="22"/>
          <w:lang w:val="es-ES"/>
        </w:rPr>
        <w:t>entre otras</w:t>
      </w:r>
      <w:r w:rsidRPr="00C416DD" w:rsidR="002964D5">
        <w:rPr>
          <w:rFonts w:ascii="Palatino Linotype" w:hAnsi="Palatino Linotype" w:eastAsia="Calibri" w:cs="Tahoma"/>
          <w:sz w:val="22"/>
          <w:lang w:val="es-ES"/>
        </w:rPr>
        <w:t>-</w:t>
      </w:r>
      <w:r w:rsidRPr="00C416DD" w:rsidR="004B7F4A">
        <w:rPr>
          <w:rFonts w:ascii="Palatino Linotype" w:hAnsi="Palatino Linotype" w:eastAsia="Calibri" w:cs="Tahoma"/>
          <w:sz w:val="22"/>
          <w:lang w:val="es-ES"/>
        </w:rPr>
        <w:t xml:space="preserve"> las siguientes atribuciones:</w:t>
      </w:r>
    </w:p>
    <w:p w:rsidRPr="00C416DD" w:rsidR="004B7F4A" w:rsidP="00312A21" w:rsidRDefault="004B7F4A" w14:paraId="4A93F8F3" w14:textId="77777777">
      <w:pPr>
        <w:spacing w:line="360" w:lineRule="auto"/>
        <w:jc w:val="both"/>
        <w:rPr>
          <w:rFonts w:ascii="Palatino Linotype" w:hAnsi="Palatino Linotype" w:eastAsia="Calibri" w:cs="Tahoma"/>
          <w:sz w:val="22"/>
          <w:lang w:val="es-ES"/>
        </w:rPr>
      </w:pPr>
    </w:p>
    <w:p w:rsidRPr="00C416DD" w:rsidR="004B7F4A" w:rsidP="00184251" w:rsidRDefault="007A1138" w14:paraId="22124887" w14:textId="397EDBA3">
      <w:pPr>
        <w:spacing w:line="360" w:lineRule="auto"/>
        <w:ind w:left="567" w:right="539"/>
        <w:jc w:val="both"/>
        <w:rPr>
          <w:i/>
          <w:iCs/>
        </w:rPr>
      </w:pPr>
      <w:r w:rsidRPr="00C416DD">
        <w:rPr>
          <w:b/>
          <w:bCs/>
          <w:i/>
          <w:iCs/>
        </w:rPr>
        <w:t>Artículo 53. Las Unidades de Transparencia tendrán las siguientes funciones</w:t>
      </w:r>
      <w:r w:rsidRPr="00C416DD">
        <w:rPr>
          <w:i/>
          <w:iCs/>
        </w:rPr>
        <w:t>:</w:t>
      </w:r>
    </w:p>
    <w:p w:rsidRPr="00C416DD" w:rsidR="007A1138" w:rsidP="00184251" w:rsidRDefault="005A233C" w14:paraId="738F67E2" w14:textId="32893BF5">
      <w:pPr>
        <w:spacing w:line="360" w:lineRule="auto"/>
        <w:ind w:left="567" w:right="539"/>
        <w:jc w:val="both"/>
        <w:rPr>
          <w:i/>
          <w:iCs/>
        </w:rPr>
      </w:pPr>
      <w:r w:rsidRPr="00C416DD">
        <w:rPr>
          <w:i/>
          <w:iCs/>
        </w:rPr>
        <w:t>IV. Realizar, con efectividad, los trámites internos necesarios para la atención de las solicitudes de acceso a la información;</w:t>
      </w:r>
    </w:p>
    <w:p w:rsidRPr="00C416DD" w:rsidR="004B7F4A" w:rsidP="00184251" w:rsidRDefault="00184251" w14:paraId="205AFACD" w14:textId="2284A67C">
      <w:pPr>
        <w:spacing w:line="360" w:lineRule="auto"/>
        <w:ind w:left="567" w:right="539"/>
        <w:jc w:val="both"/>
        <w:rPr>
          <w:rFonts w:ascii="Palatino Linotype" w:hAnsi="Palatino Linotype" w:eastAsia="Calibri" w:cs="Tahoma"/>
          <w:i/>
          <w:iCs/>
          <w:sz w:val="22"/>
          <w:lang w:val="es-ES"/>
        </w:rPr>
      </w:pPr>
      <w:r w:rsidRPr="00C416DD">
        <w:rPr>
          <w:i/>
          <w:iCs/>
        </w:rPr>
        <w:t>XIV. Las demás que resulten necesarias para facilitar el acceso a la información y aquellas que se desprenden de la presente Ley y demás disposiciones jurídicas aplicables.</w:t>
      </w:r>
    </w:p>
    <w:p w:rsidRPr="00C416DD" w:rsidR="00184251" w:rsidP="00184251" w:rsidRDefault="00184251" w14:paraId="7FA2A4AA" w14:textId="77777777">
      <w:pPr>
        <w:spacing w:line="360" w:lineRule="auto"/>
        <w:ind w:left="567" w:right="539"/>
        <w:jc w:val="both"/>
        <w:rPr>
          <w:rFonts w:ascii="Palatino Linotype" w:hAnsi="Palatino Linotype" w:eastAsia="Calibri" w:cs="Tahoma"/>
          <w:i/>
          <w:iCs/>
          <w:sz w:val="22"/>
          <w:lang w:val="es-ES"/>
        </w:rPr>
      </w:pPr>
    </w:p>
    <w:p w:rsidRPr="00C416DD" w:rsidR="00184251" w:rsidP="00184251" w:rsidRDefault="007F6C8D" w14:paraId="52029E0B" w14:textId="56EA8482">
      <w:pPr>
        <w:spacing w:line="360" w:lineRule="auto"/>
        <w:ind w:left="567" w:right="539"/>
        <w:jc w:val="both"/>
        <w:rPr>
          <w:i/>
          <w:iCs/>
        </w:rPr>
      </w:pPr>
      <w:r w:rsidRPr="00C416DD">
        <w:rPr>
          <w:b/>
          <w:bCs/>
          <w:i/>
          <w:iCs/>
        </w:rPr>
        <w:t>Artículo 58.</w:t>
      </w:r>
      <w:r w:rsidRPr="00C416DD">
        <w:rPr>
          <w:i/>
          <w:iCs/>
        </w:rPr>
        <w:t xml:space="preserve"> Los servidores públicos habilitados serán designados por el titular del sujeto obligado a propuesta del responsable de la Unidad de Transparencia.</w:t>
      </w:r>
    </w:p>
    <w:p w:rsidRPr="00C416DD" w:rsidR="007F6C8D" w:rsidP="00184251" w:rsidRDefault="007F6C8D" w14:paraId="4DC2A704" w14:textId="77777777">
      <w:pPr>
        <w:spacing w:line="360" w:lineRule="auto"/>
        <w:ind w:left="567" w:right="539"/>
        <w:jc w:val="both"/>
        <w:rPr>
          <w:i/>
          <w:iCs/>
        </w:rPr>
      </w:pPr>
    </w:p>
    <w:p w:rsidRPr="00C416DD" w:rsidR="007F6C8D" w:rsidP="00184251" w:rsidRDefault="007F6C8D" w14:paraId="492480D1" w14:textId="2BAB8432">
      <w:pPr>
        <w:spacing w:line="360" w:lineRule="auto"/>
        <w:ind w:left="567" w:right="539"/>
        <w:jc w:val="both"/>
        <w:rPr>
          <w:i/>
          <w:iCs/>
        </w:rPr>
      </w:pPr>
      <w:r w:rsidRPr="00C416DD">
        <w:rPr>
          <w:b/>
          <w:bCs/>
          <w:i/>
          <w:iCs/>
        </w:rPr>
        <w:t xml:space="preserve">Artículo 59. </w:t>
      </w:r>
      <w:r w:rsidRPr="00C416DD">
        <w:rPr>
          <w:i/>
          <w:iCs/>
        </w:rPr>
        <w:t>Los servidores públicos habilitados tendrán las funciones siguientes:</w:t>
      </w:r>
    </w:p>
    <w:p w:rsidRPr="00C416DD" w:rsidR="00AB45F4" w:rsidP="00184251" w:rsidRDefault="00AB45F4" w14:paraId="310E19D8" w14:textId="77777777">
      <w:pPr>
        <w:spacing w:line="360" w:lineRule="auto"/>
        <w:ind w:left="567" w:right="539"/>
        <w:jc w:val="both"/>
        <w:rPr>
          <w:i/>
          <w:iCs/>
        </w:rPr>
      </w:pPr>
      <w:r w:rsidRPr="00C416DD">
        <w:rPr>
          <w:i/>
          <w:iCs/>
        </w:rPr>
        <w:t xml:space="preserve">I. Localizar la información que le solicite la Unidad de Transparencia; </w:t>
      </w:r>
    </w:p>
    <w:p w:rsidRPr="00C416DD" w:rsidR="00AB45F4" w:rsidP="00184251" w:rsidRDefault="00AB45F4" w14:paraId="7251ACAB" w14:textId="77777777">
      <w:pPr>
        <w:spacing w:line="360" w:lineRule="auto"/>
        <w:ind w:left="567" w:right="539"/>
        <w:jc w:val="both"/>
        <w:rPr>
          <w:i/>
          <w:iCs/>
        </w:rPr>
      </w:pPr>
      <w:r w:rsidRPr="00C416DD">
        <w:rPr>
          <w:i/>
          <w:iCs/>
        </w:rPr>
        <w:t xml:space="preserve">II. Proporcionar la información que obre en los archivos y que le sea solicitada por la Unidad de Transparencia; </w:t>
      </w:r>
    </w:p>
    <w:p w:rsidRPr="00C416DD" w:rsidR="007F6C8D" w:rsidP="00184251" w:rsidRDefault="00AB45F4" w14:paraId="6C38B7B1" w14:textId="7591B820">
      <w:pPr>
        <w:spacing w:line="360" w:lineRule="auto"/>
        <w:ind w:left="567" w:right="539"/>
        <w:jc w:val="both"/>
        <w:rPr>
          <w:rFonts w:ascii="Palatino Linotype" w:hAnsi="Palatino Linotype" w:eastAsia="Calibri" w:cs="Tahoma"/>
          <w:i/>
          <w:iCs/>
          <w:sz w:val="22"/>
          <w:lang w:val="es-ES"/>
        </w:rPr>
      </w:pPr>
      <w:r w:rsidRPr="00C416DD">
        <w:rPr>
          <w:i/>
          <w:iCs/>
        </w:rPr>
        <w:t>III. Apoyar a la Unidad de Transparencia en lo que esta le solicite para el cumplimiento de sus funciones;</w:t>
      </w:r>
    </w:p>
    <w:p w:rsidRPr="00C416DD" w:rsidR="006E2987" w:rsidP="00312A21" w:rsidRDefault="006E2987" w14:paraId="347BB085" w14:textId="77777777">
      <w:pPr>
        <w:spacing w:line="360" w:lineRule="auto"/>
        <w:jc w:val="both"/>
        <w:rPr>
          <w:rFonts w:ascii="Palatino Linotype" w:hAnsi="Palatino Linotype" w:eastAsia="Calibri" w:cs="Tahoma"/>
          <w:sz w:val="22"/>
          <w:lang w:val="es-ES"/>
        </w:rPr>
      </w:pPr>
    </w:p>
    <w:p w:rsidRPr="00C416DD" w:rsidR="0093774C" w:rsidP="00312A21" w:rsidRDefault="00AB45F4" w14:paraId="47CE6A37" w14:textId="28D42086">
      <w:pPr>
        <w:spacing w:line="360" w:lineRule="auto"/>
        <w:jc w:val="both"/>
        <w:rPr>
          <w:rFonts w:ascii="Palatino Linotype" w:hAnsi="Palatino Linotype" w:eastAsia="Calibri" w:cs="Tahoma"/>
          <w:sz w:val="22"/>
          <w:lang w:val="es-ES"/>
        </w:rPr>
      </w:pPr>
      <w:r w:rsidRPr="00C416DD">
        <w:rPr>
          <w:rFonts w:ascii="Palatino Linotype" w:hAnsi="Palatino Linotype" w:eastAsia="Calibri" w:cs="Tahoma"/>
          <w:sz w:val="22"/>
          <w:lang w:val="es-ES"/>
        </w:rPr>
        <w:t xml:space="preserve">De los artículos en cita, </w:t>
      </w:r>
      <w:r w:rsidRPr="00C416DD" w:rsidR="00A93CE8">
        <w:rPr>
          <w:rFonts w:ascii="Palatino Linotype" w:hAnsi="Palatino Linotype" w:eastAsia="Calibri" w:cs="Tahoma"/>
          <w:sz w:val="22"/>
          <w:lang w:val="es-ES"/>
        </w:rPr>
        <w:t xml:space="preserve">es conducente establecer que las manifestaciones hechas valer por el Encargado de la Dirección </w:t>
      </w:r>
      <w:r w:rsidRPr="00C416DD" w:rsidR="002C4DA2">
        <w:rPr>
          <w:rFonts w:ascii="Palatino Linotype" w:hAnsi="Palatino Linotype" w:eastAsia="Calibri" w:cs="Tahoma"/>
          <w:sz w:val="22"/>
          <w:lang w:val="es-ES"/>
        </w:rPr>
        <w:t xml:space="preserve">de la Dirección de Administración y Finanzas, </w:t>
      </w:r>
      <w:r w:rsidRPr="00C416DD" w:rsidR="004C7C7E">
        <w:rPr>
          <w:rFonts w:ascii="Palatino Linotype" w:hAnsi="Palatino Linotype" w:eastAsia="Calibri" w:cs="Tahoma"/>
          <w:sz w:val="22"/>
          <w:lang w:val="es-ES"/>
        </w:rPr>
        <w:t xml:space="preserve">respecto </w:t>
      </w:r>
      <w:r w:rsidRPr="00C416DD" w:rsidR="006A6278">
        <w:rPr>
          <w:rFonts w:ascii="Palatino Linotype" w:hAnsi="Palatino Linotype" w:eastAsia="Calibri" w:cs="Tahoma"/>
          <w:sz w:val="22"/>
          <w:lang w:val="es-ES"/>
        </w:rPr>
        <w:t xml:space="preserve">a que el </w:t>
      </w:r>
      <w:r w:rsidRPr="00C416DD" w:rsidR="004C7C7E">
        <w:rPr>
          <w:rFonts w:ascii="Palatino Linotype" w:hAnsi="Palatino Linotype" w:eastAsia="Calibri" w:cs="Tahoma"/>
          <w:sz w:val="22"/>
          <w:lang w:val="es-ES"/>
        </w:rPr>
        <w:t>persona</w:t>
      </w:r>
      <w:r w:rsidRPr="00C416DD" w:rsidR="006A6278">
        <w:rPr>
          <w:rFonts w:ascii="Palatino Linotype" w:hAnsi="Palatino Linotype" w:eastAsia="Calibri" w:cs="Tahoma"/>
          <w:sz w:val="22"/>
          <w:lang w:val="es-ES"/>
        </w:rPr>
        <w:t>l</w:t>
      </w:r>
      <w:r w:rsidRPr="00C416DD" w:rsidR="004C7C7E">
        <w:rPr>
          <w:rFonts w:ascii="Palatino Linotype" w:hAnsi="Palatino Linotype" w:eastAsia="Calibri" w:cs="Tahoma"/>
          <w:sz w:val="22"/>
          <w:lang w:val="es-ES"/>
        </w:rPr>
        <w:t xml:space="preserve"> al interior del Departamento </w:t>
      </w:r>
      <w:r w:rsidRPr="00C416DD" w:rsidR="006A6278">
        <w:rPr>
          <w:rFonts w:ascii="Palatino Linotype" w:hAnsi="Palatino Linotype" w:eastAsia="Calibri" w:cs="Tahoma"/>
          <w:sz w:val="22"/>
          <w:lang w:val="es-ES"/>
        </w:rPr>
        <w:t xml:space="preserve">de Contabilidad es insuficiente para el procesamiento de la información, </w:t>
      </w:r>
      <w:r w:rsidRPr="00C416DD" w:rsidR="002C4DA2">
        <w:rPr>
          <w:rFonts w:ascii="Palatino Linotype" w:hAnsi="Palatino Linotype" w:eastAsia="Calibri" w:cs="Tahoma"/>
          <w:sz w:val="22"/>
          <w:lang w:val="es-ES"/>
        </w:rPr>
        <w:t>resultan infundadas, en razón que</w:t>
      </w:r>
      <w:r w:rsidRPr="00C416DD" w:rsidR="004C7C7E">
        <w:rPr>
          <w:rFonts w:ascii="Palatino Linotype" w:hAnsi="Palatino Linotype" w:eastAsia="Calibri" w:cs="Tahoma"/>
          <w:sz w:val="22"/>
          <w:lang w:val="es-ES"/>
        </w:rPr>
        <w:t xml:space="preserve">, la Unidad de Transparencia, en conjunto con el o los servidores públicos habilitados </w:t>
      </w:r>
      <w:r w:rsidRPr="00C416DD" w:rsidR="006A6278">
        <w:rPr>
          <w:rFonts w:ascii="Palatino Linotype" w:hAnsi="Palatino Linotype" w:eastAsia="Calibri" w:cs="Tahoma"/>
          <w:sz w:val="22"/>
          <w:lang w:val="es-ES"/>
        </w:rPr>
        <w:t>designados</w:t>
      </w:r>
      <w:r w:rsidRPr="00C416DD" w:rsidR="0093774C">
        <w:rPr>
          <w:rFonts w:ascii="Palatino Linotype" w:hAnsi="Palatino Linotype" w:eastAsia="Calibri" w:cs="Tahoma"/>
          <w:sz w:val="22"/>
          <w:lang w:val="es-ES"/>
        </w:rPr>
        <w:t xml:space="preserve"> en el área</w:t>
      </w:r>
      <w:r w:rsidRPr="00C416DD" w:rsidR="006A6278">
        <w:rPr>
          <w:rFonts w:ascii="Palatino Linotype" w:hAnsi="Palatino Linotype" w:eastAsia="Calibri" w:cs="Tahoma"/>
          <w:sz w:val="22"/>
          <w:lang w:val="es-ES"/>
        </w:rPr>
        <w:t xml:space="preserve">, </w:t>
      </w:r>
      <w:r w:rsidRPr="00C416DD" w:rsidR="008311EB">
        <w:rPr>
          <w:rFonts w:ascii="Palatino Linotype" w:hAnsi="Palatino Linotype" w:eastAsia="Calibri" w:cs="Tahoma"/>
          <w:sz w:val="22"/>
          <w:lang w:val="es-ES"/>
        </w:rPr>
        <w:t xml:space="preserve">cuentan con las atribuciones pertinentes </w:t>
      </w:r>
      <w:r w:rsidRPr="00C416DD" w:rsidR="000C55D2">
        <w:rPr>
          <w:rFonts w:ascii="Palatino Linotype" w:hAnsi="Palatino Linotype" w:eastAsia="Calibri" w:cs="Tahoma"/>
          <w:sz w:val="22"/>
          <w:lang w:val="es-ES"/>
        </w:rPr>
        <w:t xml:space="preserve">facilitar el acceso a la información pública y por consiguiente, proporcionar la información y/o documentales que </w:t>
      </w:r>
      <w:r w:rsidRPr="00C416DD" w:rsidR="0093774C">
        <w:rPr>
          <w:rFonts w:ascii="Palatino Linotype" w:hAnsi="Palatino Linotype" w:eastAsia="Calibri" w:cs="Tahoma"/>
          <w:sz w:val="22"/>
          <w:lang w:val="es-ES"/>
        </w:rPr>
        <w:t>den cuenta del derecho de acceso a la información</w:t>
      </w:r>
      <w:r w:rsidRPr="00C416DD" w:rsidR="0037145C">
        <w:rPr>
          <w:rFonts w:ascii="Palatino Linotype" w:hAnsi="Palatino Linotype" w:eastAsia="Calibri" w:cs="Tahoma"/>
          <w:sz w:val="22"/>
          <w:lang w:val="es-ES"/>
        </w:rPr>
        <w:t xml:space="preserve">, por </w:t>
      </w:r>
      <w:r w:rsidRPr="00C416DD" w:rsidR="00293476">
        <w:rPr>
          <w:rFonts w:ascii="Palatino Linotype" w:hAnsi="Palatino Linotype" w:eastAsia="Calibri" w:cs="Tahoma"/>
          <w:sz w:val="22"/>
          <w:lang w:val="es-ES"/>
        </w:rPr>
        <w:t>lo exp</w:t>
      </w:r>
      <w:r w:rsidRPr="00C416DD" w:rsidR="00F34E29">
        <w:rPr>
          <w:rFonts w:ascii="Palatino Linotype" w:hAnsi="Palatino Linotype" w:eastAsia="Calibri" w:cs="Tahoma"/>
          <w:sz w:val="22"/>
          <w:lang w:val="es-ES"/>
        </w:rPr>
        <w:t>uesto</w:t>
      </w:r>
      <w:r w:rsidRPr="00C416DD" w:rsidR="0037145C">
        <w:rPr>
          <w:rFonts w:ascii="Palatino Linotype" w:hAnsi="Palatino Linotype" w:eastAsia="Calibri" w:cs="Tahoma"/>
          <w:sz w:val="22"/>
          <w:lang w:val="es-ES"/>
        </w:rPr>
        <w:t xml:space="preserve">, no recae únicamente en el Departamento de Contabilidad la responsabilidad de </w:t>
      </w:r>
      <w:r w:rsidRPr="00C416DD" w:rsidR="0037145C">
        <w:rPr>
          <w:rFonts w:ascii="Palatino Linotype" w:hAnsi="Palatino Linotype" w:eastAsia="Calibri" w:cs="Tahoma"/>
          <w:sz w:val="22"/>
          <w:lang w:val="es-ES"/>
        </w:rPr>
        <w:lastRenderedPageBreak/>
        <w:t xml:space="preserve">permitir el derecho de acceso a la información, </w:t>
      </w:r>
      <w:r w:rsidRPr="00C416DD" w:rsidR="00F12582">
        <w:rPr>
          <w:rFonts w:ascii="Palatino Linotype" w:hAnsi="Palatino Linotype" w:eastAsia="Calibri" w:cs="Tahoma"/>
          <w:sz w:val="22"/>
          <w:lang w:val="es-ES"/>
        </w:rPr>
        <w:t xml:space="preserve">respecto al interés manifestado por el Particular. </w:t>
      </w:r>
    </w:p>
    <w:p w:rsidRPr="00C416DD" w:rsidR="00F12582" w:rsidP="00312A21" w:rsidRDefault="00F12582" w14:paraId="2F5FC614" w14:textId="25E1A450">
      <w:pPr>
        <w:spacing w:line="360" w:lineRule="auto"/>
        <w:jc w:val="both"/>
        <w:rPr>
          <w:rFonts w:ascii="Palatino Linotype" w:hAnsi="Palatino Linotype" w:eastAsia="Calibri" w:cs="Tahoma"/>
          <w:sz w:val="22"/>
          <w:lang w:val="es-ES"/>
        </w:rPr>
      </w:pPr>
    </w:p>
    <w:p w:rsidRPr="00C416DD" w:rsidR="00BC7309" w:rsidP="00312A21" w:rsidRDefault="001F7CCC" w14:paraId="18BFC594" w14:textId="625F2A91">
      <w:pPr>
        <w:spacing w:line="360" w:lineRule="auto"/>
        <w:jc w:val="both"/>
        <w:rPr>
          <w:rFonts w:ascii="Palatino Linotype" w:hAnsi="Palatino Linotype" w:eastAsia="Calibri" w:cs="Tahoma"/>
          <w:b/>
          <w:bCs/>
          <w:sz w:val="22"/>
          <w:lang w:val="es-ES"/>
        </w:rPr>
      </w:pPr>
      <w:r w:rsidRPr="00C416DD">
        <w:rPr>
          <w:rFonts w:ascii="Palatino Linotype" w:hAnsi="Palatino Linotype" w:eastAsia="Calibri" w:cs="Tahoma"/>
          <w:sz w:val="22"/>
          <w:lang w:val="es-ES"/>
        </w:rPr>
        <w:t xml:space="preserve">En congruencia al párrafo anterior, </w:t>
      </w:r>
      <w:r w:rsidRPr="00C416DD" w:rsidR="009543AE">
        <w:rPr>
          <w:rFonts w:ascii="Palatino Linotype" w:hAnsi="Palatino Linotype" w:eastAsia="Calibri" w:cs="Tahoma"/>
          <w:sz w:val="22"/>
          <w:lang w:val="es-ES"/>
        </w:rPr>
        <w:t xml:space="preserve">este Instituto advierte que el derecho de acceso a la información pública, no depende de </w:t>
      </w:r>
      <w:r w:rsidRPr="00C416DD" w:rsidR="00C94EF0">
        <w:rPr>
          <w:rFonts w:ascii="Palatino Linotype" w:hAnsi="Palatino Linotype" w:eastAsia="Calibri" w:cs="Tahoma"/>
          <w:sz w:val="22"/>
          <w:lang w:val="es-ES"/>
        </w:rPr>
        <w:t xml:space="preserve">los recursos materiales con los que cuenten los Sujetos Obligados, </w:t>
      </w:r>
      <w:r w:rsidRPr="00C416DD" w:rsidR="0026736A">
        <w:rPr>
          <w:rFonts w:ascii="Palatino Linotype" w:hAnsi="Palatino Linotype" w:eastAsia="Calibri" w:cs="Tahoma"/>
          <w:sz w:val="22"/>
          <w:lang w:val="es-ES"/>
        </w:rPr>
        <w:t xml:space="preserve">esto es, que no se puede fundar y motivar </w:t>
      </w:r>
      <w:r w:rsidRPr="00C416DD" w:rsidR="009344AF">
        <w:rPr>
          <w:rFonts w:ascii="Palatino Linotype" w:hAnsi="Palatino Linotype" w:eastAsia="Calibri" w:cs="Tahoma"/>
          <w:sz w:val="22"/>
          <w:lang w:val="es-ES"/>
        </w:rPr>
        <w:t>un cambio de modalidad en la entrega de la información, en virtud de</w:t>
      </w:r>
      <w:r w:rsidRPr="00C416DD" w:rsidR="00A435CD">
        <w:rPr>
          <w:rFonts w:ascii="Palatino Linotype" w:hAnsi="Palatino Linotype" w:eastAsia="Calibri" w:cs="Tahoma"/>
          <w:sz w:val="22"/>
          <w:lang w:val="es-ES"/>
        </w:rPr>
        <w:t xml:space="preserve"> la falta de</w:t>
      </w:r>
      <w:r w:rsidRPr="00C416DD" w:rsidR="0036106D">
        <w:rPr>
          <w:rFonts w:ascii="Palatino Linotype" w:hAnsi="Palatino Linotype" w:eastAsia="Calibri" w:cs="Tahoma"/>
          <w:sz w:val="22"/>
          <w:lang w:val="es-ES"/>
        </w:rPr>
        <w:t xml:space="preserve"> equipo </w:t>
      </w:r>
      <w:r w:rsidRPr="00C416DD" w:rsidR="00A435CD">
        <w:rPr>
          <w:rFonts w:ascii="Palatino Linotype" w:hAnsi="Palatino Linotype" w:eastAsia="Calibri" w:cs="Tahoma"/>
          <w:sz w:val="22"/>
          <w:lang w:val="es-ES"/>
        </w:rPr>
        <w:t>al interior del Sujeto Obligado</w:t>
      </w:r>
      <w:r w:rsidRPr="00C416DD" w:rsidR="009344AF">
        <w:rPr>
          <w:rFonts w:ascii="Palatino Linotype" w:hAnsi="Palatino Linotype" w:eastAsia="Calibri" w:cs="Tahoma"/>
          <w:sz w:val="22"/>
          <w:lang w:val="es-ES"/>
        </w:rPr>
        <w:t>, esto</w:t>
      </w:r>
      <w:r w:rsidRPr="00C416DD" w:rsidR="00A435CD">
        <w:rPr>
          <w:rFonts w:ascii="Palatino Linotype" w:hAnsi="Palatino Linotype" w:eastAsia="Calibri" w:cs="Tahoma"/>
          <w:sz w:val="22"/>
          <w:lang w:val="es-ES"/>
        </w:rPr>
        <w:t xml:space="preserve">, en razón que </w:t>
      </w:r>
      <w:r w:rsidRPr="00C416DD" w:rsidR="009344AF">
        <w:rPr>
          <w:rFonts w:ascii="Palatino Linotype" w:hAnsi="Palatino Linotype" w:eastAsia="Calibri" w:cs="Tahoma"/>
          <w:sz w:val="22"/>
          <w:lang w:val="es-ES"/>
        </w:rPr>
        <w:t>como se mencionó anteriormente, a las Unidades de Transparencia</w:t>
      </w:r>
      <w:r w:rsidRPr="00C416DD" w:rsidR="002078E4">
        <w:rPr>
          <w:rFonts w:ascii="Palatino Linotype" w:hAnsi="Palatino Linotype" w:eastAsia="Calibri" w:cs="Tahoma"/>
          <w:sz w:val="22"/>
          <w:lang w:val="es-ES"/>
        </w:rPr>
        <w:t xml:space="preserve"> </w:t>
      </w:r>
      <w:r w:rsidRPr="00C416DD" w:rsidR="009344AF">
        <w:rPr>
          <w:rFonts w:ascii="Palatino Linotype" w:hAnsi="Palatino Linotype" w:eastAsia="Calibri" w:cs="Tahoma"/>
          <w:sz w:val="22"/>
          <w:lang w:val="es-ES"/>
        </w:rPr>
        <w:t xml:space="preserve">les corresponde </w:t>
      </w:r>
      <w:r w:rsidRPr="00C416DD" w:rsidR="00887847">
        <w:rPr>
          <w:rFonts w:ascii="Palatino Linotype" w:hAnsi="Palatino Linotype" w:eastAsia="Calibri" w:cs="Tahoma"/>
          <w:sz w:val="22"/>
          <w:lang w:val="es-ES"/>
        </w:rPr>
        <w:t xml:space="preserve">el realizar internamente lo necesario, </w:t>
      </w:r>
      <w:r w:rsidRPr="00C416DD" w:rsidR="002078E4">
        <w:rPr>
          <w:rFonts w:ascii="Palatino Linotype" w:hAnsi="Palatino Linotype" w:eastAsia="Calibri" w:cs="Tahoma"/>
          <w:sz w:val="22"/>
          <w:lang w:val="es-ES"/>
        </w:rPr>
        <w:t xml:space="preserve">para que se cumpla </w:t>
      </w:r>
      <w:r w:rsidRPr="00C416DD" w:rsidR="00F34E29">
        <w:rPr>
          <w:rFonts w:ascii="Palatino Linotype" w:hAnsi="Palatino Linotype" w:eastAsia="Calibri" w:cs="Tahoma"/>
          <w:sz w:val="22"/>
          <w:lang w:val="es-ES"/>
        </w:rPr>
        <w:t>con este derecho</w:t>
      </w:r>
      <w:r w:rsidRPr="00C416DD" w:rsidR="00BC2F4F">
        <w:rPr>
          <w:rFonts w:ascii="Palatino Linotype" w:hAnsi="Palatino Linotype" w:eastAsia="Calibri" w:cs="Tahoma"/>
          <w:sz w:val="22"/>
          <w:lang w:val="es-ES"/>
        </w:rPr>
        <w:t xml:space="preserve"> humano</w:t>
      </w:r>
      <w:r w:rsidRPr="00C416DD" w:rsidR="00F34E29">
        <w:rPr>
          <w:rFonts w:ascii="Palatino Linotype" w:hAnsi="Palatino Linotype" w:eastAsia="Calibri" w:cs="Tahoma"/>
          <w:sz w:val="22"/>
          <w:lang w:val="es-ES"/>
        </w:rPr>
        <w:t xml:space="preserve"> consagrado en nuestro máximo ordenamiento legal</w:t>
      </w:r>
      <w:r w:rsidRPr="00C416DD" w:rsidR="00503F71">
        <w:rPr>
          <w:rFonts w:ascii="Palatino Linotype" w:hAnsi="Palatino Linotype" w:eastAsia="Calibri" w:cs="Tahoma"/>
          <w:sz w:val="22"/>
          <w:lang w:val="es-ES"/>
        </w:rPr>
        <w:t>, por lo tanto, las manifestaciones realizadas en este sentido, resultan infundadas y por</w:t>
      </w:r>
      <w:r w:rsidRPr="00C416DD" w:rsidR="00BC7309">
        <w:rPr>
          <w:rFonts w:ascii="Palatino Linotype" w:hAnsi="Palatino Linotype" w:eastAsia="Calibri" w:cs="Tahoma"/>
          <w:sz w:val="22"/>
          <w:lang w:val="es-ES"/>
        </w:rPr>
        <w:t xml:space="preserve"> todo lo anteriormente expuesto, es que el cambio de modalidad </w:t>
      </w:r>
      <w:r w:rsidRPr="00C416DD" w:rsidR="00F3717B">
        <w:rPr>
          <w:rFonts w:ascii="Palatino Linotype" w:hAnsi="Palatino Linotype" w:eastAsia="Calibri" w:cs="Tahoma"/>
          <w:sz w:val="22"/>
          <w:lang w:val="es-ES"/>
        </w:rPr>
        <w:t>hecho valer por la Universidad Tecnológica de Nezahualcóyotl</w:t>
      </w:r>
      <w:r w:rsidRPr="00C416DD" w:rsidR="00906793">
        <w:rPr>
          <w:rFonts w:ascii="Palatino Linotype" w:hAnsi="Palatino Linotype" w:eastAsia="Calibri" w:cs="Tahoma"/>
          <w:sz w:val="22"/>
          <w:lang w:val="es-ES"/>
        </w:rPr>
        <w:t xml:space="preserve">, </w:t>
      </w:r>
      <w:r w:rsidRPr="00C416DD" w:rsidR="00906793">
        <w:rPr>
          <w:rFonts w:ascii="Palatino Linotype" w:hAnsi="Palatino Linotype" w:eastAsia="Calibri" w:cs="Tahoma"/>
          <w:b/>
          <w:bCs/>
          <w:sz w:val="22"/>
          <w:lang w:val="es-ES"/>
        </w:rPr>
        <w:t xml:space="preserve">no </w:t>
      </w:r>
      <w:r w:rsidRPr="00C416DD" w:rsidR="00024D46">
        <w:rPr>
          <w:rFonts w:ascii="Palatino Linotype" w:hAnsi="Palatino Linotype" w:eastAsia="Calibri" w:cs="Tahoma"/>
          <w:b/>
          <w:bCs/>
          <w:sz w:val="22"/>
          <w:lang w:val="es-ES"/>
        </w:rPr>
        <w:t>resulta procedente</w:t>
      </w:r>
      <w:r w:rsidRPr="00C416DD" w:rsidR="00B91A33">
        <w:rPr>
          <w:rFonts w:ascii="Palatino Linotype" w:hAnsi="Palatino Linotype" w:eastAsia="Calibri" w:cs="Tahoma"/>
          <w:b/>
          <w:bCs/>
          <w:sz w:val="22"/>
          <w:lang w:val="es-ES"/>
        </w:rPr>
        <w:t xml:space="preserve">, </w:t>
      </w:r>
      <w:r w:rsidRPr="00C416DD" w:rsidR="00335238">
        <w:rPr>
          <w:rFonts w:ascii="Palatino Linotype" w:hAnsi="Palatino Linotype" w:eastAsia="Calibri" w:cs="Tahoma"/>
          <w:b/>
          <w:bCs/>
          <w:sz w:val="22"/>
          <w:lang w:val="es-ES"/>
        </w:rPr>
        <w:t>y en tal virtud, corresponde entregar la información</w:t>
      </w:r>
      <w:r w:rsidRPr="00C416DD" w:rsidR="005875C2">
        <w:rPr>
          <w:rFonts w:ascii="Palatino Linotype" w:hAnsi="Palatino Linotype" w:eastAsia="Calibri" w:cs="Tahoma"/>
          <w:b/>
          <w:bCs/>
          <w:sz w:val="22"/>
          <w:lang w:val="es-ES"/>
        </w:rPr>
        <w:t xml:space="preserve"> </w:t>
      </w:r>
      <w:r w:rsidRPr="00C416DD" w:rsidR="00335238">
        <w:rPr>
          <w:rFonts w:ascii="Palatino Linotype" w:hAnsi="Palatino Linotype" w:eastAsia="Calibri" w:cs="Tahoma"/>
          <w:b/>
          <w:bCs/>
          <w:sz w:val="22"/>
          <w:lang w:val="es-ES"/>
        </w:rPr>
        <w:t>bajo la modalidad que el Particular eligió al interponer la solicitud de acceso</w:t>
      </w:r>
      <w:r w:rsidRPr="00C416DD" w:rsidR="00E90AE8">
        <w:rPr>
          <w:rFonts w:ascii="Palatino Linotype" w:hAnsi="Palatino Linotype" w:eastAsia="Calibri" w:cs="Tahoma"/>
          <w:b/>
          <w:bCs/>
          <w:sz w:val="22"/>
          <w:lang w:val="es-ES"/>
        </w:rPr>
        <w:t xml:space="preserve"> identificada con el folio </w:t>
      </w:r>
      <w:r w:rsidRPr="00C416DD" w:rsidR="00C02E3F">
        <w:rPr>
          <w:rFonts w:ascii="Palatino Linotype" w:hAnsi="Palatino Linotype" w:eastAsia="Calibri" w:cs="Tahoma"/>
          <w:b/>
          <w:bCs/>
          <w:sz w:val="22"/>
          <w:lang w:val="es-ES"/>
        </w:rPr>
        <w:t>00036/UTNEZA/IP/2021.</w:t>
      </w:r>
    </w:p>
    <w:p w:rsidRPr="00C416DD" w:rsidR="004E4CF3" w:rsidP="00B20A3B" w:rsidRDefault="004E4CF3" w14:paraId="4DD2C10C" w14:textId="77777777">
      <w:pPr>
        <w:spacing w:line="360" w:lineRule="auto"/>
        <w:jc w:val="both"/>
        <w:rPr>
          <w:rFonts w:ascii="Palatino Linotype" w:hAnsi="Palatino Linotype" w:eastAsia="Calibri" w:cs="Tahoma"/>
          <w:sz w:val="22"/>
          <w:lang w:val="es-ES"/>
        </w:rPr>
      </w:pPr>
    </w:p>
    <w:p w:rsidRPr="00C416DD" w:rsidR="00E22332" w:rsidP="00B20A3B" w:rsidRDefault="00AB3BCC" w14:paraId="321ECC28" w14:textId="2A08F098">
      <w:pPr>
        <w:spacing w:line="360" w:lineRule="auto"/>
        <w:contextualSpacing/>
        <w:jc w:val="both"/>
        <w:rPr>
          <w:rFonts w:ascii="Palatino Linotype" w:hAnsi="Palatino Linotype" w:cs="Tahoma"/>
          <w:bCs/>
          <w:sz w:val="22"/>
          <w:szCs w:val="22"/>
        </w:rPr>
      </w:pPr>
      <w:r w:rsidRPr="00C416DD">
        <w:rPr>
          <w:rFonts w:ascii="Palatino Linotype" w:hAnsi="Palatino Linotype" w:cs="Tahoma"/>
          <w:sz w:val="22"/>
          <w:szCs w:val="22"/>
        </w:rPr>
        <w:t xml:space="preserve">Así, en conclusión, a todo lo antes expuesto, se colige que la respuesta del Sujeto Obligado satisface </w:t>
      </w:r>
      <w:r w:rsidRPr="00C416DD" w:rsidR="005875C2">
        <w:rPr>
          <w:rFonts w:ascii="Palatino Linotype" w:hAnsi="Palatino Linotype" w:cs="Tahoma"/>
          <w:sz w:val="22"/>
          <w:szCs w:val="22"/>
        </w:rPr>
        <w:t xml:space="preserve">parcialmente </w:t>
      </w:r>
      <w:r w:rsidRPr="00C416DD">
        <w:rPr>
          <w:rFonts w:ascii="Palatino Linotype" w:hAnsi="Palatino Linotype" w:cs="Tahoma"/>
          <w:sz w:val="22"/>
          <w:szCs w:val="22"/>
        </w:rPr>
        <w:t xml:space="preserve">el derecho de acceso a la información del Particular, por ello resulta procedente determinar que el motivo de agravio hecho valer por el Recurrente resulta </w:t>
      </w:r>
      <w:r w:rsidRPr="00C416DD">
        <w:rPr>
          <w:rFonts w:ascii="Palatino Linotype" w:hAnsi="Palatino Linotype" w:cs="Tahoma"/>
          <w:b/>
          <w:sz w:val="22"/>
          <w:szCs w:val="22"/>
        </w:rPr>
        <w:t>FUNDADO</w:t>
      </w:r>
      <w:r w:rsidRPr="00C416DD">
        <w:rPr>
          <w:rFonts w:ascii="Palatino Linotype" w:hAnsi="Palatino Linotype" w:cs="Tahoma"/>
          <w:sz w:val="22"/>
          <w:szCs w:val="22"/>
        </w:rPr>
        <w:t xml:space="preserve"> y en consecuencia se </w:t>
      </w:r>
      <w:r w:rsidRPr="00C416DD" w:rsidR="004E4CF3">
        <w:rPr>
          <w:rFonts w:ascii="Palatino Linotype" w:hAnsi="Palatino Linotype" w:cs="Tahoma"/>
          <w:b/>
          <w:sz w:val="22"/>
          <w:szCs w:val="22"/>
        </w:rPr>
        <w:t>MODIFICA</w:t>
      </w:r>
      <w:r w:rsidRPr="00C416DD">
        <w:rPr>
          <w:rFonts w:ascii="Palatino Linotype" w:hAnsi="Palatino Linotype" w:cs="Tahoma"/>
          <w:sz w:val="22"/>
          <w:szCs w:val="22"/>
        </w:rPr>
        <w:t xml:space="preserve"> la respuesta a la solicitud de acceso </w:t>
      </w:r>
      <w:r w:rsidRPr="00C416DD" w:rsidR="00E21E57">
        <w:rPr>
          <w:rFonts w:ascii="Palatino Linotype" w:hAnsi="Palatino Linotype" w:cs="Tahoma"/>
          <w:b/>
          <w:bCs/>
          <w:sz w:val="22"/>
          <w:szCs w:val="24"/>
        </w:rPr>
        <w:t xml:space="preserve"> 00036/UTNEZA/IP/2021</w:t>
      </w:r>
      <w:r w:rsidRPr="00C416DD" w:rsidR="00EA2EF9">
        <w:rPr>
          <w:rFonts w:ascii="Palatino Linotype" w:hAnsi="Palatino Linotype" w:cs="Tahoma"/>
          <w:b/>
          <w:bCs/>
          <w:sz w:val="22"/>
          <w:szCs w:val="24"/>
        </w:rPr>
        <w:t xml:space="preserve"> </w:t>
      </w:r>
      <w:r w:rsidRPr="00C416DD">
        <w:rPr>
          <w:rFonts w:ascii="Palatino Linotype" w:hAnsi="Palatino Linotype" w:cs="Tahoma"/>
          <w:sz w:val="22"/>
          <w:szCs w:val="24"/>
        </w:rPr>
        <w:t xml:space="preserve">antecedente del Recurso de Revisión </w:t>
      </w:r>
      <w:r w:rsidRPr="00C416DD" w:rsidR="00F633BA">
        <w:rPr>
          <w:rFonts w:ascii="Palatino Linotype" w:hAnsi="Palatino Linotype" w:eastAsia="Calibri" w:cs="Tahoma"/>
          <w:b/>
          <w:bCs/>
          <w:sz w:val="22"/>
          <w:szCs w:val="22"/>
          <w:lang w:eastAsia="en-US"/>
        </w:rPr>
        <w:t>06051/INFOEM/IP/RR/2021</w:t>
      </w:r>
      <w:r w:rsidRPr="00C416DD">
        <w:rPr>
          <w:rFonts w:ascii="Palatino Linotype" w:hAnsi="Palatino Linotype" w:cs="Tahoma"/>
          <w:sz w:val="22"/>
          <w:szCs w:val="22"/>
        </w:rPr>
        <w:t xml:space="preserve">, a fin de </w:t>
      </w:r>
      <w:r w:rsidRPr="00C416DD">
        <w:rPr>
          <w:rFonts w:ascii="Palatino Linotype" w:hAnsi="Palatino Linotype" w:cs="Tahoma"/>
          <w:b/>
          <w:sz w:val="22"/>
          <w:szCs w:val="22"/>
        </w:rPr>
        <w:t>ORDENAR</w:t>
      </w:r>
      <w:r w:rsidRPr="00C416DD">
        <w:rPr>
          <w:rFonts w:ascii="Palatino Linotype" w:hAnsi="Palatino Linotype" w:cs="Tahoma"/>
          <w:sz w:val="22"/>
          <w:szCs w:val="22"/>
        </w:rPr>
        <w:t xml:space="preserve"> que entregue vía </w:t>
      </w:r>
      <w:r w:rsidRPr="00C416DD">
        <w:rPr>
          <w:rFonts w:ascii="Palatino Linotype" w:hAnsi="Palatino Linotype" w:cs="Tahoma"/>
          <w:bCs/>
          <w:sz w:val="22"/>
          <w:szCs w:val="22"/>
        </w:rPr>
        <w:t>el Sistema de Acceso a la Información Mexiquense (SAIMEX), la información referida en el presente apartado.</w:t>
      </w:r>
      <w:r w:rsidRPr="00C416DD" w:rsidR="005C3C99">
        <w:rPr>
          <w:rFonts w:ascii="Palatino Linotype" w:hAnsi="Palatino Linotype" w:cs="Tahoma"/>
          <w:bCs/>
          <w:sz w:val="22"/>
          <w:szCs w:val="22"/>
        </w:rPr>
        <w:t xml:space="preserve"> </w:t>
      </w:r>
    </w:p>
    <w:p w:rsidRPr="00C416DD" w:rsidR="004E4CF3" w:rsidP="00B20A3B" w:rsidRDefault="004E4CF3" w14:paraId="03504747" w14:textId="77777777">
      <w:pPr>
        <w:spacing w:line="360" w:lineRule="auto"/>
        <w:contextualSpacing/>
        <w:jc w:val="both"/>
        <w:rPr>
          <w:rFonts w:ascii="Palatino Linotype" w:hAnsi="Palatino Linotype" w:cs="Tahoma"/>
          <w:bCs/>
          <w:sz w:val="22"/>
          <w:szCs w:val="22"/>
        </w:rPr>
      </w:pPr>
    </w:p>
    <w:p w:rsidRPr="00C416DD" w:rsidR="00C305E9" w:rsidP="00C305E9" w:rsidRDefault="00C305E9" w14:paraId="688A3E9F" w14:textId="77777777">
      <w:pPr>
        <w:spacing w:line="360" w:lineRule="auto"/>
        <w:contextualSpacing/>
        <w:jc w:val="both"/>
        <w:rPr>
          <w:rFonts w:ascii="Palatino Linotype" w:hAnsi="Palatino Linotype" w:cs="Tahoma"/>
          <w:b/>
          <w:bCs/>
          <w:sz w:val="22"/>
          <w:szCs w:val="22"/>
        </w:rPr>
      </w:pPr>
      <w:r w:rsidRPr="00C416DD">
        <w:rPr>
          <w:rFonts w:ascii="Palatino Linotype" w:hAnsi="Palatino Linotype" w:cs="Tahoma"/>
          <w:b/>
          <w:bCs/>
          <w:sz w:val="22"/>
          <w:szCs w:val="22"/>
        </w:rPr>
        <w:t>SEXTO. Versión Pública</w:t>
      </w:r>
    </w:p>
    <w:p w:rsidRPr="00C416DD" w:rsidR="00C305E9" w:rsidP="00C305E9" w:rsidRDefault="00C305E9" w14:paraId="1A913A59" w14:textId="77777777">
      <w:pPr>
        <w:spacing w:line="360" w:lineRule="auto"/>
        <w:contextualSpacing/>
        <w:jc w:val="both"/>
        <w:rPr>
          <w:rFonts w:ascii="Palatino Linotype" w:hAnsi="Palatino Linotype" w:cs="Tahoma"/>
          <w:b/>
          <w:bCs/>
          <w:sz w:val="22"/>
          <w:szCs w:val="22"/>
        </w:rPr>
      </w:pPr>
    </w:p>
    <w:p w:rsidRPr="00C416DD" w:rsidR="00C305E9" w:rsidP="00C305E9" w:rsidRDefault="00C305E9" w14:paraId="507820FA" w14:textId="77777777">
      <w:pPr>
        <w:spacing w:line="360" w:lineRule="auto"/>
        <w:ind w:right="-93"/>
        <w:jc w:val="both"/>
        <w:rPr>
          <w:rFonts w:ascii="Palatino Linotype" w:hAnsi="Palatino Linotype" w:eastAsia="Calibri" w:cs="Tahoma"/>
          <w:bCs/>
          <w:iCs/>
          <w:sz w:val="22"/>
          <w:szCs w:val="22"/>
          <w:lang w:eastAsia="es-ES_tradnl"/>
        </w:rPr>
      </w:pPr>
      <w:r w:rsidRPr="00C416DD">
        <w:rPr>
          <w:rFonts w:ascii="Palatino Linotype" w:hAnsi="Palatino Linotype" w:eastAsia="Calibri" w:cs="Tahoma"/>
          <w:bCs/>
          <w:iCs/>
          <w:sz w:val="22"/>
          <w:szCs w:val="22"/>
          <w:lang w:eastAsia="es-ES_tradnl"/>
        </w:rPr>
        <w:lastRenderedPageBreak/>
        <w:t xml:space="preserve">No pasa desapercibido, que es </w:t>
      </w:r>
      <w:r w:rsidRPr="00C416DD">
        <w:rPr>
          <w:rFonts w:ascii="Palatino Linotype" w:hAnsi="Palatino Linotype" w:eastAsia="Calibri" w:cs="Tahoma"/>
          <w:bCs/>
          <w:sz w:val="22"/>
          <w:szCs w:val="22"/>
        </w:rPr>
        <w:t>posible</w:t>
      </w:r>
      <w:r w:rsidRPr="00C416DD">
        <w:rPr>
          <w:rFonts w:ascii="Palatino Linotype" w:hAnsi="Palatino Linotype" w:eastAsia="Calibri" w:cs="Tahoma"/>
          <w:bCs/>
          <w:iCs/>
          <w:sz w:val="22"/>
          <w:szCs w:val="22"/>
          <w:lang w:eastAsia="es-ES_tradnl"/>
        </w:rPr>
        <w:t xml:space="preserve"> que los documentos que den cuenta de la información que se ordena entregar pudiera contener información clasificada,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rsidRPr="00C416DD" w:rsidR="00C305E9" w:rsidP="00C305E9" w:rsidRDefault="00C305E9" w14:paraId="2B95FCF3" w14:textId="77777777">
      <w:pPr>
        <w:spacing w:line="360" w:lineRule="auto"/>
        <w:ind w:right="-93"/>
        <w:jc w:val="both"/>
        <w:rPr>
          <w:rFonts w:ascii="Palatino Linotype" w:hAnsi="Palatino Linotype" w:eastAsia="Calibri" w:cs="Tahoma"/>
          <w:bCs/>
          <w:iCs/>
          <w:sz w:val="22"/>
          <w:szCs w:val="22"/>
          <w:lang w:eastAsia="es-ES_tradnl"/>
        </w:rPr>
      </w:pPr>
    </w:p>
    <w:p w:rsidRPr="00C416DD" w:rsidR="00C305E9" w:rsidP="00C305E9" w:rsidRDefault="00C305E9" w14:paraId="3415BFDC" w14:textId="77777777">
      <w:pPr>
        <w:spacing w:line="360" w:lineRule="auto"/>
        <w:jc w:val="both"/>
        <w:rPr>
          <w:rFonts w:ascii="Palatino Linotype" w:hAnsi="Palatino Linotype"/>
          <w:sz w:val="22"/>
        </w:rPr>
      </w:pPr>
      <w:r w:rsidRPr="00C416DD">
        <w:rPr>
          <w:rFonts w:ascii="Palatino Linotype" w:hAnsi="Palatino Linotype"/>
          <w:sz w:val="22"/>
        </w:rPr>
        <w:t>En efecto, cuando los documentos de acceso público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rsidRPr="00C416DD" w:rsidR="00C305E9" w:rsidP="00C305E9" w:rsidRDefault="00C305E9" w14:paraId="416E1CA2" w14:textId="77777777">
      <w:pPr>
        <w:spacing w:line="360" w:lineRule="auto"/>
        <w:jc w:val="both"/>
        <w:rPr>
          <w:rFonts w:ascii="Palatino Linotype" w:hAnsi="Palatino Linotype"/>
          <w:sz w:val="22"/>
        </w:rPr>
      </w:pPr>
    </w:p>
    <w:p w:rsidRPr="00C416DD" w:rsidR="00C305E9" w:rsidP="00C305E9" w:rsidRDefault="00C305E9" w14:paraId="384D5828" w14:textId="77777777">
      <w:pPr>
        <w:spacing w:line="360" w:lineRule="auto"/>
        <w:jc w:val="both"/>
        <w:rPr>
          <w:rFonts w:ascii="Palatino Linotype" w:hAnsi="Palatino Linotype"/>
          <w:bCs/>
          <w:iCs/>
        </w:rPr>
      </w:pPr>
      <w:r w:rsidRPr="00C416DD">
        <w:rPr>
          <w:rFonts w:ascii="Palatino Linotype" w:hAnsi="Palatino Linotype"/>
          <w:sz w:val="22"/>
        </w:rPr>
        <w:t>En principio, cabe mencionar que el artículo 6°, Apartado A), fracción II, de la Constitución Política de los Estados Unidos Mexicanos, prevé que la información que se refiere a la vida</w:t>
      </w:r>
      <w:r w:rsidRPr="00C416DD">
        <w:rPr>
          <w:rFonts w:ascii="Palatino Linotype" w:hAnsi="Palatino Linotype"/>
          <w:bCs/>
          <w:iCs/>
          <w:sz w:val="22"/>
        </w:rPr>
        <w:t xml:space="preserve">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w:t>
      </w:r>
      <w:r w:rsidRPr="00C416DD">
        <w:rPr>
          <w:rFonts w:ascii="Palatino Linotype" w:hAnsi="Palatino Linotype"/>
          <w:bCs/>
          <w:iCs/>
          <w:sz w:val="22"/>
        </w:rPr>
        <w:lastRenderedPageBreak/>
        <w:t>por razones de seguridad nacional, disposiciones de orden público, seguridad y salud públicas o para proteger los derechos de terceros.</w:t>
      </w:r>
    </w:p>
    <w:p w:rsidRPr="00C416DD" w:rsidR="00C305E9" w:rsidP="00C305E9" w:rsidRDefault="00C305E9" w14:paraId="0A3BC030" w14:textId="77777777">
      <w:pPr>
        <w:spacing w:line="360" w:lineRule="auto"/>
        <w:jc w:val="both"/>
        <w:rPr>
          <w:rFonts w:ascii="Palatino Linotype" w:hAnsi="Palatino Linotype"/>
          <w:bCs/>
          <w:iCs/>
        </w:rPr>
      </w:pPr>
    </w:p>
    <w:p w:rsidRPr="00C416DD" w:rsidR="00C305E9" w:rsidP="00C305E9" w:rsidRDefault="00C305E9" w14:paraId="3148BA1F" w14:textId="77777777">
      <w:pPr>
        <w:spacing w:line="360" w:lineRule="auto"/>
        <w:jc w:val="both"/>
        <w:rPr>
          <w:rFonts w:ascii="Palatino Linotype" w:hAnsi="Palatino Linotype"/>
          <w:sz w:val="22"/>
        </w:rPr>
      </w:pPr>
      <w:r w:rsidRPr="00C416DD">
        <w:rPr>
          <w:rFonts w:ascii="Palatino Linotype" w:hAnsi="Palatino Linotype"/>
          <w:sz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Pr="00C416DD" w:rsidR="00C305E9" w:rsidP="00C305E9" w:rsidRDefault="00C305E9" w14:paraId="4E18F214" w14:textId="77777777">
      <w:pPr>
        <w:spacing w:line="360" w:lineRule="auto"/>
        <w:jc w:val="both"/>
        <w:rPr>
          <w:rFonts w:ascii="Palatino Linotype" w:hAnsi="Palatino Linotype"/>
          <w:sz w:val="22"/>
        </w:rPr>
      </w:pPr>
    </w:p>
    <w:p w:rsidRPr="00C416DD" w:rsidR="00C305E9" w:rsidP="00C305E9" w:rsidRDefault="00C305E9" w14:paraId="2E0BD9A9" w14:textId="77777777">
      <w:pPr>
        <w:spacing w:line="360" w:lineRule="auto"/>
        <w:jc w:val="both"/>
        <w:rPr>
          <w:rFonts w:ascii="Palatino Linotype" w:hAnsi="Palatino Linotype"/>
          <w:sz w:val="22"/>
        </w:rPr>
      </w:pPr>
      <w:r w:rsidRPr="00C416DD">
        <w:rPr>
          <w:rFonts w:ascii="Palatino Linotype" w:hAnsi="Palatino Linotype"/>
          <w:sz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C416DD" w:rsidR="00C305E9" w:rsidP="00C305E9" w:rsidRDefault="00C305E9" w14:paraId="17A9ED8E" w14:textId="77777777">
      <w:pPr>
        <w:spacing w:line="360" w:lineRule="auto"/>
        <w:jc w:val="both"/>
        <w:rPr>
          <w:rFonts w:ascii="Palatino Linotype" w:hAnsi="Palatino Linotype"/>
          <w:sz w:val="22"/>
        </w:rPr>
      </w:pPr>
    </w:p>
    <w:p w:rsidRPr="00C416DD" w:rsidR="00C305E9" w:rsidP="00C305E9" w:rsidRDefault="00C305E9" w14:paraId="6D0B2D29" w14:textId="77777777">
      <w:pPr>
        <w:spacing w:line="360" w:lineRule="auto"/>
        <w:jc w:val="both"/>
        <w:rPr>
          <w:rFonts w:ascii="Palatino Linotype" w:hAnsi="Palatino Linotype"/>
          <w:sz w:val="22"/>
        </w:rPr>
      </w:pPr>
      <w:r w:rsidRPr="00C416DD">
        <w:rPr>
          <w:rFonts w:ascii="Palatino Linotype" w:hAnsi="Palatino Linotype"/>
          <w:sz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C416DD" w:rsidR="00C305E9" w:rsidP="00C305E9" w:rsidRDefault="00C305E9" w14:paraId="60D07029" w14:textId="77777777">
      <w:pPr>
        <w:spacing w:line="360" w:lineRule="auto"/>
        <w:jc w:val="both"/>
        <w:rPr>
          <w:rFonts w:ascii="Palatino Linotype" w:hAnsi="Palatino Linotype"/>
          <w:sz w:val="22"/>
        </w:rPr>
      </w:pPr>
    </w:p>
    <w:p w:rsidRPr="00C416DD" w:rsidR="00C305E9" w:rsidP="00C305E9" w:rsidRDefault="00C305E9" w14:paraId="376BAEE2" w14:textId="77777777">
      <w:pPr>
        <w:spacing w:line="360" w:lineRule="auto"/>
        <w:jc w:val="both"/>
        <w:rPr>
          <w:rFonts w:ascii="Palatino Linotype" w:hAnsi="Palatino Linotype"/>
          <w:sz w:val="22"/>
        </w:rPr>
      </w:pPr>
      <w:r w:rsidRPr="00C416DD">
        <w:rPr>
          <w:rFonts w:ascii="Palatino Linotype" w:hAnsi="Palatino Linotype"/>
          <w:sz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C416DD" w:rsidR="00C305E9" w:rsidP="00C305E9" w:rsidRDefault="00C305E9" w14:paraId="3920F3B6" w14:textId="77777777">
      <w:pPr>
        <w:spacing w:line="360" w:lineRule="auto"/>
        <w:jc w:val="both"/>
        <w:rPr>
          <w:rFonts w:ascii="Palatino Linotype" w:hAnsi="Palatino Linotype"/>
          <w:sz w:val="22"/>
        </w:rPr>
      </w:pPr>
    </w:p>
    <w:p w:rsidRPr="00C416DD" w:rsidR="00C305E9" w:rsidP="00C305E9" w:rsidRDefault="00C305E9" w14:paraId="40325E44" w14:textId="77777777">
      <w:pPr>
        <w:spacing w:line="360" w:lineRule="auto"/>
        <w:jc w:val="both"/>
        <w:rPr>
          <w:rFonts w:ascii="Palatino Linotype" w:hAnsi="Palatino Linotype"/>
          <w:sz w:val="22"/>
        </w:rPr>
      </w:pPr>
      <w:r w:rsidRPr="00C416DD">
        <w:rPr>
          <w:rFonts w:ascii="Palatino Linotype" w:hAnsi="Palatino Linotype"/>
          <w:sz w:val="22"/>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w:t>
      </w:r>
      <w:r w:rsidRPr="00C416DD">
        <w:rPr>
          <w:rFonts w:ascii="Palatino Linotype" w:hAnsi="Palatino Linotype"/>
          <w:sz w:val="22"/>
        </w:rPr>
        <w:lastRenderedPageBreak/>
        <w:t>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C416DD" w:rsidR="00C305E9" w:rsidP="00C305E9" w:rsidRDefault="00C305E9" w14:paraId="675725AD" w14:textId="77777777">
      <w:pPr>
        <w:spacing w:line="360" w:lineRule="auto"/>
        <w:jc w:val="both"/>
        <w:rPr>
          <w:rFonts w:ascii="Palatino Linotype" w:hAnsi="Palatino Linotype"/>
          <w:sz w:val="22"/>
        </w:rPr>
      </w:pPr>
    </w:p>
    <w:p w:rsidRPr="00C416DD" w:rsidR="00C305E9" w:rsidP="00C305E9" w:rsidRDefault="00C305E9" w14:paraId="154D48EC" w14:textId="77777777">
      <w:pPr>
        <w:spacing w:line="360" w:lineRule="auto"/>
        <w:jc w:val="both"/>
        <w:rPr>
          <w:rFonts w:ascii="Palatino Linotype" w:hAnsi="Palatino Linotype"/>
          <w:sz w:val="22"/>
        </w:rPr>
      </w:pPr>
      <w:r w:rsidRPr="00C416DD">
        <w:rPr>
          <w:rFonts w:ascii="Palatino Linotype" w:hAnsi="Palatino Linotype"/>
          <w:sz w:val="22"/>
        </w:rPr>
        <w:t>En términos de lo expuesto, la documentación y aquellos datos que se consideren confidenciales, serán una limitante del derecho de acceso a la información, siempre y cuando:</w:t>
      </w:r>
    </w:p>
    <w:p w:rsidRPr="00C416DD" w:rsidR="00C305E9" w:rsidP="00C305E9" w:rsidRDefault="00C305E9" w14:paraId="50F34EDD" w14:textId="77777777">
      <w:pPr>
        <w:spacing w:line="360" w:lineRule="auto"/>
        <w:ind w:right="-93"/>
        <w:jc w:val="both"/>
        <w:rPr>
          <w:rFonts w:ascii="Palatino Linotype" w:hAnsi="Palatino Linotype" w:cs="Tahoma"/>
          <w:bCs/>
          <w:iCs/>
          <w:sz w:val="22"/>
          <w:szCs w:val="22"/>
        </w:rPr>
      </w:pPr>
    </w:p>
    <w:p w:rsidRPr="00C416DD" w:rsidR="00C305E9" w:rsidP="00C305E9" w:rsidRDefault="00C305E9" w14:paraId="212558EB" w14:textId="77777777">
      <w:pPr>
        <w:pStyle w:val="Prrafodelista"/>
        <w:numPr>
          <w:ilvl w:val="0"/>
          <w:numId w:val="34"/>
        </w:numPr>
        <w:spacing w:line="360" w:lineRule="auto"/>
        <w:jc w:val="both"/>
        <w:rPr>
          <w:rFonts w:ascii="Palatino Linotype" w:hAnsi="Palatino Linotype"/>
        </w:rPr>
      </w:pPr>
      <w:r w:rsidRPr="00C416DD">
        <w:rPr>
          <w:rFonts w:ascii="Palatino Linotype" w:hAnsi="Palatino Linotype"/>
        </w:rPr>
        <w:t xml:space="preserve">Se trate de datos personales o información privada; esto es, información concerniente a una persona física o jurídico colectiva y que esta sea identificada o identificable. </w:t>
      </w:r>
    </w:p>
    <w:p w:rsidRPr="00C416DD" w:rsidR="00C305E9" w:rsidP="00C305E9" w:rsidRDefault="00C305E9" w14:paraId="30D0E0AD" w14:textId="77777777">
      <w:pPr>
        <w:pStyle w:val="Prrafodelista"/>
        <w:numPr>
          <w:ilvl w:val="0"/>
          <w:numId w:val="34"/>
        </w:numPr>
        <w:spacing w:line="360" w:lineRule="auto"/>
        <w:jc w:val="both"/>
        <w:rPr>
          <w:rFonts w:ascii="Palatino Linotype" w:hAnsi="Palatino Linotype"/>
        </w:rPr>
      </w:pPr>
      <w:r w:rsidRPr="00C416DD">
        <w:rPr>
          <w:rFonts w:ascii="Palatino Linotype" w:hAnsi="Palatino Linotype"/>
        </w:rPr>
        <w:t xml:space="preserve">Para la difusión de los datos, se requiera el consentimiento del titular. </w:t>
      </w:r>
    </w:p>
    <w:p w:rsidRPr="00C416DD" w:rsidR="00C305E9" w:rsidP="00C305E9" w:rsidRDefault="00C305E9" w14:paraId="58481441" w14:textId="77777777">
      <w:pPr>
        <w:spacing w:line="360" w:lineRule="auto"/>
        <w:ind w:right="-93"/>
        <w:jc w:val="both"/>
        <w:rPr>
          <w:rFonts w:ascii="Palatino Linotype" w:hAnsi="Palatino Linotype" w:cs="Tahoma"/>
          <w:bCs/>
          <w:iCs/>
          <w:sz w:val="22"/>
          <w:szCs w:val="22"/>
        </w:rPr>
      </w:pPr>
    </w:p>
    <w:p w:rsidRPr="00C416DD" w:rsidR="00C305E9" w:rsidP="00C305E9" w:rsidRDefault="00C305E9" w14:paraId="603DDF6C" w14:textId="77777777">
      <w:pPr>
        <w:spacing w:line="360" w:lineRule="auto"/>
        <w:jc w:val="both"/>
        <w:rPr>
          <w:rFonts w:ascii="Palatino Linotype" w:hAnsi="Palatino Linotype"/>
          <w:sz w:val="22"/>
        </w:rPr>
      </w:pPr>
      <w:r w:rsidRPr="00C416DD">
        <w:rPr>
          <w:rFonts w:ascii="Palatino Linotype" w:hAnsi="Palatino Linotype"/>
          <w:sz w:val="22"/>
        </w:rPr>
        <w:t xml:space="preserve">Así,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Pr="00C416DD" w:rsidR="00C305E9" w:rsidP="00C305E9" w:rsidRDefault="00C305E9" w14:paraId="40B11BF5" w14:textId="77777777">
      <w:pPr>
        <w:spacing w:line="360" w:lineRule="auto"/>
        <w:jc w:val="both"/>
        <w:rPr>
          <w:rFonts w:ascii="Palatino Linotype" w:hAnsi="Palatino Linotype"/>
          <w:sz w:val="22"/>
        </w:rPr>
      </w:pPr>
    </w:p>
    <w:p w:rsidRPr="00C416DD" w:rsidR="00C305E9" w:rsidP="00C305E9" w:rsidRDefault="00C305E9" w14:paraId="658A6B28" w14:textId="77777777">
      <w:pPr>
        <w:spacing w:line="360" w:lineRule="auto"/>
        <w:jc w:val="both"/>
        <w:rPr>
          <w:rFonts w:ascii="Palatino Linotype" w:hAnsi="Palatino Linotype"/>
          <w:sz w:val="22"/>
        </w:rPr>
      </w:pPr>
      <w:r w:rsidRPr="00C416DD">
        <w:rPr>
          <w:rFonts w:ascii="Palatino Linotype" w:hAnsi="Palatino Linotype"/>
          <w:sz w:val="22"/>
        </w:rPr>
        <w:t>Además, en el artículo 5° de dicho ordenamiento jurídico, establece que es la Ley aplicable para todo tratamiento de datos personales.</w:t>
      </w:r>
    </w:p>
    <w:p w:rsidRPr="00C416DD" w:rsidR="00C305E9" w:rsidP="00C305E9" w:rsidRDefault="00C305E9" w14:paraId="0A3DBF9E" w14:textId="77777777">
      <w:pPr>
        <w:spacing w:line="360" w:lineRule="auto"/>
        <w:jc w:val="both"/>
        <w:rPr>
          <w:rFonts w:ascii="Palatino Linotype" w:hAnsi="Palatino Linotype"/>
          <w:sz w:val="22"/>
        </w:rPr>
      </w:pPr>
    </w:p>
    <w:p w:rsidRPr="00C416DD" w:rsidR="00C305E9" w:rsidP="00C305E9" w:rsidRDefault="00C305E9" w14:paraId="7DECBAF4" w14:textId="77777777">
      <w:pPr>
        <w:spacing w:line="360" w:lineRule="auto"/>
        <w:jc w:val="both"/>
        <w:rPr>
          <w:rFonts w:ascii="Palatino Linotype" w:hAnsi="Palatino Linotype"/>
          <w:sz w:val="22"/>
        </w:rPr>
      </w:pPr>
      <w:r w:rsidRPr="00C416DD">
        <w:rPr>
          <w:rFonts w:ascii="Palatino Linotype" w:hAnsi="Palatino Linotype"/>
          <w:sz w:val="22"/>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w:t>
      </w:r>
      <w:r w:rsidRPr="00C416DD">
        <w:rPr>
          <w:rFonts w:ascii="Palatino Linotype" w:hAnsi="Palatino Linotype"/>
          <w:sz w:val="22"/>
        </w:rPr>
        <w:lastRenderedPageBreak/>
        <w:t>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C416DD" w:rsidR="00C305E9" w:rsidP="00C305E9" w:rsidRDefault="00C305E9" w14:paraId="7DCD296F" w14:textId="77777777">
      <w:pPr>
        <w:spacing w:line="360" w:lineRule="auto"/>
        <w:jc w:val="both"/>
        <w:rPr>
          <w:rFonts w:ascii="Palatino Linotype" w:hAnsi="Palatino Linotype"/>
          <w:sz w:val="22"/>
        </w:rPr>
      </w:pPr>
    </w:p>
    <w:p w:rsidRPr="00C416DD" w:rsidR="00C305E9" w:rsidP="00C305E9" w:rsidRDefault="00C305E9" w14:paraId="42BB7ED6" w14:textId="77777777">
      <w:pPr>
        <w:spacing w:line="360" w:lineRule="auto"/>
        <w:jc w:val="both"/>
        <w:rPr>
          <w:rFonts w:ascii="Palatino Linotype" w:hAnsi="Palatino Linotype"/>
          <w:sz w:val="22"/>
        </w:rPr>
      </w:pPr>
      <w:r w:rsidRPr="00C416DD">
        <w:rPr>
          <w:rFonts w:ascii="Palatino Linotype" w:hAnsi="Palatino Linotype"/>
          <w:sz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C416DD" w:rsidR="00C305E9" w:rsidP="00C305E9" w:rsidRDefault="00C305E9" w14:paraId="2DFDA6CB" w14:textId="77777777">
      <w:pPr>
        <w:spacing w:line="360" w:lineRule="auto"/>
        <w:jc w:val="both"/>
        <w:rPr>
          <w:rFonts w:ascii="Palatino Linotype" w:hAnsi="Palatino Linotype"/>
          <w:sz w:val="22"/>
        </w:rPr>
      </w:pPr>
    </w:p>
    <w:p w:rsidRPr="00C416DD" w:rsidR="00C305E9" w:rsidP="00C305E9" w:rsidRDefault="00C305E9" w14:paraId="1DAF6B9C" w14:textId="0E6E9866">
      <w:pPr>
        <w:spacing w:line="360" w:lineRule="auto"/>
        <w:jc w:val="both"/>
        <w:rPr>
          <w:rFonts w:ascii="Palatino Linotype" w:hAnsi="Palatino Linotype"/>
          <w:sz w:val="22"/>
        </w:rPr>
      </w:pPr>
      <w:r w:rsidRPr="00C416DD">
        <w:rPr>
          <w:rFonts w:ascii="Palatino Linotype" w:hAnsi="Palatino Linotype"/>
          <w:sz w:val="22"/>
        </w:rPr>
        <w:t xml:space="preserve">En este contexto, la confidencialidad de los datos personales, tiene por objetivo establecer el límite del derecho de acceso a la información a partir del derecho a la intimidad y la vida privada de los individuos. </w:t>
      </w:r>
    </w:p>
    <w:p w:rsidRPr="00C416DD" w:rsidR="00E22332" w:rsidP="00B20A3B" w:rsidRDefault="00E22332" w14:paraId="628AF51E" w14:textId="77777777">
      <w:pPr>
        <w:spacing w:line="360" w:lineRule="auto"/>
        <w:jc w:val="both"/>
        <w:rPr>
          <w:rFonts w:ascii="Palatino Linotype" w:hAnsi="Palatino Linotype" w:eastAsia="Calibri" w:cs="Tahoma"/>
          <w:bCs/>
          <w:color w:val="000000" w:themeColor="text1"/>
          <w:sz w:val="22"/>
          <w:szCs w:val="22"/>
          <w:lang w:eastAsia="en-US"/>
        </w:rPr>
      </w:pPr>
    </w:p>
    <w:p w:rsidRPr="00C416DD" w:rsidR="005670F0" w:rsidP="00B20A3B" w:rsidRDefault="008F65B8" w14:paraId="3FC41322" w14:textId="2D652EF6">
      <w:pPr>
        <w:spacing w:line="360" w:lineRule="auto"/>
        <w:jc w:val="both"/>
        <w:rPr>
          <w:rFonts w:ascii="Palatino Linotype" w:hAnsi="Palatino Linotype" w:cs="Tahoma"/>
          <w:b/>
          <w:bCs/>
          <w:sz w:val="22"/>
          <w:szCs w:val="22"/>
        </w:rPr>
      </w:pPr>
      <w:r w:rsidRPr="00C416DD">
        <w:rPr>
          <w:rFonts w:ascii="Palatino Linotype" w:hAnsi="Palatino Linotype" w:cs="Tahoma"/>
          <w:b/>
          <w:bCs/>
          <w:sz w:val="22"/>
          <w:szCs w:val="22"/>
        </w:rPr>
        <w:t>SÉPTIMO</w:t>
      </w:r>
      <w:r w:rsidRPr="00C416DD" w:rsidR="005670F0">
        <w:rPr>
          <w:rFonts w:ascii="Palatino Linotype" w:hAnsi="Palatino Linotype" w:cs="Tahoma"/>
          <w:b/>
          <w:bCs/>
          <w:sz w:val="22"/>
          <w:szCs w:val="22"/>
        </w:rPr>
        <w:t xml:space="preserve">. Ampliación de </w:t>
      </w:r>
      <w:r w:rsidRPr="00C416DD" w:rsidR="00ED2600">
        <w:rPr>
          <w:rFonts w:ascii="Palatino Linotype" w:hAnsi="Palatino Linotype" w:cs="Tahoma"/>
          <w:b/>
          <w:bCs/>
          <w:sz w:val="22"/>
          <w:szCs w:val="22"/>
        </w:rPr>
        <w:t>plazo para cumplimentar.</w:t>
      </w:r>
    </w:p>
    <w:p w:rsidRPr="00C416DD" w:rsidR="00ED2600" w:rsidP="00B20A3B" w:rsidRDefault="00ED2600" w14:paraId="6994C446" w14:textId="77777777">
      <w:pPr>
        <w:spacing w:line="360" w:lineRule="auto"/>
        <w:jc w:val="both"/>
        <w:rPr>
          <w:rFonts w:ascii="Palatino Linotype" w:hAnsi="Palatino Linotype" w:cs="Tahoma"/>
          <w:b/>
          <w:bCs/>
          <w:sz w:val="22"/>
          <w:szCs w:val="22"/>
        </w:rPr>
      </w:pPr>
    </w:p>
    <w:p w:rsidRPr="00C416DD" w:rsidR="00906E70" w:rsidP="00B20A3B" w:rsidRDefault="001B4C20" w14:paraId="15638436" w14:textId="63D6D16F">
      <w:pPr>
        <w:spacing w:line="360" w:lineRule="auto"/>
        <w:jc w:val="both"/>
        <w:rPr>
          <w:rFonts w:ascii="Palatino Linotype" w:hAnsi="Palatino Linotype" w:cs="Tahoma"/>
          <w:sz w:val="22"/>
          <w:szCs w:val="22"/>
        </w:rPr>
      </w:pPr>
      <w:r w:rsidRPr="00C416DD">
        <w:rPr>
          <w:rFonts w:ascii="Palatino Linotype" w:hAnsi="Palatino Linotype" w:cs="Tahoma"/>
          <w:sz w:val="22"/>
          <w:szCs w:val="22"/>
        </w:rPr>
        <w:t>En este orden de ideas</w:t>
      </w:r>
      <w:r w:rsidRPr="00C416DD" w:rsidR="000C1A90">
        <w:rPr>
          <w:rFonts w:ascii="Palatino Linotype" w:hAnsi="Palatino Linotype" w:cs="Tahoma"/>
          <w:sz w:val="22"/>
          <w:szCs w:val="22"/>
        </w:rPr>
        <w:t xml:space="preserve">, </w:t>
      </w:r>
      <w:r w:rsidRPr="00C416DD">
        <w:rPr>
          <w:rFonts w:ascii="Palatino Linotype" w:hAnsi="Palatino Linotype" w:cs="Tahoma"/>
          <w:sz w:val="22"/>
          <w:szCs w:val="22"/>
        </w:rPr>
        <w:t xml:space="preserve">debe precisarse </w:t>
      </w:r>
      <w:r w:rsidRPr="00C416DD" w:rsidR="000C1A90">
        <w:rPr>
          <w:rFonts w:ascii="Palatino Linotype" w:hAnsi="Palatino Linotype" w:cs="Tahoma"/>
          <w:sz w:val="22"/>
          <w:szCs w:val="22"/>
        </w:rPr>
        <w:t>que el Sujeto Obligado informó que el volumen de los documentos que dan cuenta de las pólizas requeridas por el Particular</w:t>
      </w:r>
      <w:r w:rsidRPr="00C416DD" w:rsidR="00F42BFB">
        <w:rPr>
          <w:rFonts w:ascii="Palatino Linotype" w:hAnsi="Palatino Linotype" w:cs="Tahoma"/>
          <w:sz w:val="22"/>
          <w:szCs w:val="22"/>
        </w:rPr>
        <w:t>, asciende a un aproximado de 4,300 fojas y que dichos documentos, deben ser procesados para la realización de las versiones públicas correspondientes,</w:t>
      </w:r>
      <w:r w:rsidRPr="00C416DD">
        <w:rPr>
          <w:rFonts w:ascii="Palatino Linotype" w:hAnsi="Palatino Linotype" w:cs="Tahoma"/>
          <w:sz w:val="22"/>
          <w:szCs w:val="22"/>
        </w:rPr>
        <w:t xml:space="preserve"> aunado a que dentro del Departamento de Contabilidad, no obra el equipo necesario para tales fines,</w:t>
      </w:r>
      <w:r w:rsidRPr="00C416DD" w:rsidR="00F42BFB">
        <w:rPr>
          <w:rFonts w:ascii="Palatino Linotype" w:hAnsi="Palatino Linotype" w:cs="Tahoma"/>
          <w:sz w:val="22"/>
          <w:szCs w:val="22"/>
        </w:rPr>
        <w:t xml:space="preserve"> </w:t>
      </w:r>
      <w:r w:rsidRPr="00C416DD" w:rsidR="00A069C5">
        <w:rPr>
          <w:rFonts w:ascii="Palatino Linotype" w:hAnsi="Palatino Linotype" w:cs="Tahoma"/>
          <w:sz w:val="22"/>
          <w:szCs w:val="22"/>
        </w:rPr>
        <w:t>por lo tanto</w:t>
      </w:r>
      <w:r w:rsidRPr="00C416DD" w:rsidR="00F42BFB">
        <w:rPr>
          <w:rFonts w:ascii="Palatino Linotype" w:hAnsi="Palatino Linotype" w:cs="Tahoma"/>
          <w:sz w:val="22"/>
          <w:szCs w:val="22"/>
        </w:rPr>
        <w:t xml:space="preserve">, como fue demostrado en la </w:t>
      </w:r>
      <w:r w:rsidRPr="00C416DD" w:rsidR="00877541">
        <w:rPr>
          <w:rFonts w:ascii="Palatino Linotype" w:hAnsi="Palatino Linotype" w:cs="Tahoma"/>
          <w:sz w:val="22"/>
          <w:szCs w:val="22"/>
        </w:rPr>
        <w:t xml:space="preserve">Presente, el cambio de modalidad hecho valer por el Sujeto Obligado, no resultó procedente, sin embargo, en atención al principio </w:t>
      </w:r>
      <w:r w:rsidRPr="00C416DD">
        <w:rPr>
          <w:rFonts w:ascii="Palatino Linotype" w:hAnsi="Palatino Linotype" w:cs="Tahoma"/>
          <w:sz w:val="22"/>
          <w:szCs w:val="22"/>
        </w:rPr>
        <w:t xml:space="preserve">de imparcialidad, este Instituto considera </w:t>
      </w:r>
      <w:r w:rsidRPr="00C416DD">
        <w:rPr>
          <w:rFonts w:ascii="Palatino Linotype" w:hAnsi="Palatino Linotype" w:cs="Tahoma"/>
          <w:sz w:val="22"/>
          <w:szCs w:val="22"/>
        </w:rPr>
        <w:lastRenderedPageBreak/>
        <w:t xml:space="preserve">necesario otorgar </w:t>
      </w:r>
      <w:r w:rsidRPr="00C416DD" w:rsidR="00A069C5">
        <w:rPr>
          <w:rFonts w:ascii="Palatino Linotype" w:hAnsi="Palatino Linotype" w:cs="Tahoma"/>
          <w:sz w:val="22"/>
          <w:szCs w:val="22"/>
        </w:rPr>
        <w:t>un mayor número de días</w:t>
      </w:r>
      <w:r w:rsidRPr="00C416DD" w:rsidR="00815476">
        <w:rPr>
          <w:rFonts w:ascii="Palatino Linotype" w:hAnsi="Palatino Linotype" w:cs="Tahoma"/>
          <w:sz w:val="22"/>
          <w:szCs w:val="22"/>
        </w:rPr>
        <w:t xml:space="preserve"> para que el Ente Recurrido</w:t>
      </w:r>
      <w:r w:rsidRPr="00C416DD" w:rsidR="004D295A">
        <w:rPr>
          <w:rFonts w:ascii="Palatino Linotype" w:hAnsi="Palatino Linotype" w:cs="Tahoma"/>
          <w:sz w:val="22"/>
          <w:szCs w:val="22"/>
        </w:rPr>
        <w:t xml:space="preserve"> </w:t>
      </w:r>
      <w:r w:rsidRPr="00C416DD" w:rsidR="00815476">
        <w:rPr>
          <w:rFonts w:ascii="Palatino Linotype" w:hAnsi="Palatino Linotype" w:cs="Tahoma"/>
          <w:sz w:val="22"/>
          <w:szCs w:val="22"/>
        </w:rPr>
        <w:t>de cumplimiento a la Presente</w:t>
      </w:r>
      <w:r w:rsidRPr="00C416DD" w:rsidR="00906E70">
        <w:rPr>
          <w:rFonts w:ascii="Palatino Linotype" w:hAnsi="Palatino Linotype" w:cs="Tahoma"/>
          <w:sz w:val="22"/>
          <w:szCs w:val="22"/>
        </w:rPr>
        <w:t xml:space="preserve">. </w:t>
      </w:r>
    </w:p>
    <w:p w:rsidRPr="00C416DD" w:rsidR="00906E70" w:rsidP="00B20A3B" w:rsidRDefault="00906E70" w14:paraId="485F417E" w14:textId="77777777">
      <w:pPr>
        <w:spacing w:line="360" w:lineRule="auto"/>
        <w:jc w:val="both"/>
        <w:rPr>
          <w:rFonts w:ascii="Palatino Linotype" w:hAnsi="Palatino Linotype" w:cs="Tahoma"/>
          <w:sz w:val="22"/>
          <w:szCs w:val="22"/>
        </w:rPr>
      </w:pPr>
    </w:p>
    <w:p w:rsidRPr="00C416DD" w:rsidR="00734493" w:rsidP="00B20A3B" w:rsidRDefault="00906E70" w14:paraId="317CE871" w14:textId="77777777">
      <w:pPr>
        <w:spacing w:line="360" w:lineRule="auto"/>
        <w:jc w:val="both"/>
        <w:rPr>
          <w:rFonts w:ascii="Palatino Linotype" w:hAnsi="Palatino Linotype" w:cs="Tahoma"/>
          <w:sz w:val="22"/>
          <w:szCs w:val="22"/>
        </w:rPr>
      </w:pPr>
      <w:r w:rsidRPr="00C416DD">
        <w:rPr>
          <w:rFonts w:ascii="Palatino Linotype" w:hAnsi="Palatino Linotype" w:cs="Tahoma"/>
          <w:sz w:val="22"/>
          <w:szCs w:val="22"/>
        </w:rPr>
        <w:t>Por consiguiente,</w:t>
      </w:r>
      <w:r w:rsidRPr="00C416DD" w:rsidR="001A78B0">
        <w:rPr>
          <w:rFonts w:ascii="Palatino Linotype" w:hAnsi="Palatino Linotype" w:cs="Tahoma"/>
          <w:sz w:val="22"/>
          <w:szCs w:val="22"/>
        </w:rPr>
        <w:t xml:space="preserve"> si bien es cierto que el numeral 186 de la Ley </w:t>
      </w:r>
      <w:r w:rsidRPr="00C416DD">
        <w:rPr>
          <w:rFonts w:ascii="Palatino Linotype" w:hAnsi="Palatino Linotype" w:cs="Tahoma"/>
          <w:sz w:val="22"/>
          <w:szCs w:val="22"/>
        </w:rPr>
        <w:t>de la materia aplicable en esta Entidad,</w:t>
      </w:r>
      <w:r w:rsidRPr="00C416DD" w:rsidR="001A78B0">
        <w:rPr>
          <w:rFonts w:ascii="Palatino Linotype" w:hAnsi="Palatino Linotype" w:cs="Tahoma"/>
          <w:sz w:val="22"/>
          <w:szCs w:val="22"/>
        </w:rPr>
        <w:t xml:space="preserve"> señala que en un plazo máximo de diez hábiles los Sujetos Obligados </w:t>
      </w:r>
      <w:r w:rsidRPr="00C416DD">
        <w:rPr>
          <w:rFonts w:ascii="Palatino Linotype" w:hAnsi="Palatino Linotype" w:cs="Tahoma"/>
          <w:sz w:val="22"/>
          <w:szCs w:val="22"/>
        </w:rPr>
        <w:t xml:space="preserve">deberán cumplir </w:t>
      </w:r>
      <w:r w:rsidRPr="00C416DD" w:rsidR="00A511D5">
        <w:rPr>
          <w:rFonts w:ascii="Palatino Linotype" w:hAnsi="Palatino Linotype" w:cs="Tahoma"/>
          <w:sz w:val="22"/>
          <w:szCs w:val="22"/>
        </w:rPr>
        <w:t>con la entrega de la información</w:t>
      </w:r>
      <w:r w:rsidRPr="00C416DD" w:rsidR="00C15B7C">
        <w:rPr>
          <w:rFonts w:ascii="Palatino Linotype" w:hAnsi="Palatino Linotype" w:cs="Tahoma"/>
          <w:sz w:val="22"/>
          <w:szCs w:val="22"/>
        </w:rPr>
        <w:t xml:space="preserve"> que </w:t>
      </w:r>
      <w:r w:rsidRPr="00C416DD" w:rsidR="00E26556">
        <w:rPr>
          <w:rFonts w:ascii="Palatino Linotype" w:hAnsi="Palatino Linotype" w:cs="Tahoma"/>
          <w:sz w:val="22"/>
          <w:szCs w:val="22"/>
        </w:rPr>
        <w:t>corresponda</w:t>
      </w:r>
      <w:r w:rsidRPr="00C416DD" w:rsidR="00A511D5">
        <w:rPr>
          <w:rFonts w:ascii="Palatino Linotype" w:hAnsi="Palatino Linotype" w:cs="Tahoma"/>
          <w:sz w:val="22"/>
          <w:szCs w:val="22"/>
        </w:rPr>
        <w:t xml:space="preserve">, </w:t>
      </w:r>
      <w:r w:rsidRPr="00C416DD" w:rsidR="00B420F5">
        <w:rPr>
          <w:rFonts w:ascii="Palatino Linotype" w:hAnsi="Palatino Linotype" w:cs="Tahoma"/>
          <w:sz w:val="22"/>
          <w:szCs w:val="22"/>
        </w:rPr>
        <w:t xml:space="preserve">no obstante, </w:t>
      </w:r>
      <w:r w:rsidRPr="00C416DD" w:rsidR="00C15B7C">
        <w:rPr>
          <w:rFonts w:ascii="Palatino Linotype" w:hAnsi="Palatino Linotype" w:cs="Tahoma"/>
          <w:sz w:val="22"/>
          <w:szCs w:val="22"/>
        </w:rPr>
        <w:t xml:space="preserve">en el presente caso, </w:t>
      </w:r>
      <w:r w:rsidRPr="00C416DD" w:rsidR="004D295A">
        <w:rPr>
          <w:rFonts w:ascii="Palatino Linotype" w:hAnsi="Palatino Linotype" w:cs="Tahoma"/>
          <w:sz w:val="22"/>
          <w:szCs w:val="22"/>
        </w:rPr>
        <w:t>al existir las razones suficientes para</w:t>
      </w:r>
      <w:r w:rsidRPr="00C416DD" w:rsidR="00C15B7C">
        <w:rPr>
          <w:rFonts w:ascii="Palatino Linotype" w:hAnsi="Palatino Linotype" w:cs="Tahoma"/>
          <w:sz w:val="22"/>
          <w:szCs w:val="22"/>
        </w:rPr>
        <w:t xml:space="preserve"> </w:t>
      </w:r>
      <w:r w:rsidRPr="00C416DD" w:rsidR="00A73843">
        <w:rPr>
          <w:rFonts w:ascii="Palatino Linotype" w:hAnsi="Palatino Linotype" w:cs="Tahoma"/>
          <w:sz w:val="22"/>
          <w:szCs w:val="22"/>
        </w:rPr>
        <w:t>considerar que el procesamiento de la información</w:t>
      </w:r>
      <w:r w:rsidRPr="00C416DD" w:rsidR="007D61F0">
        <w:rPr>
          <w:rFonts w:ascii="Palatino Linotype" w:hAnsi="Palatino Linotype" w:cs="Tahoma"/>
          <w:sz w:val="22"/>
          <w:szCs w:val="22"/>
        </w:rPr>
        <w:t xml:space="preserve"> puede conllevar un mayor número de días </w:t>
      </w:r>
      <w:r w:rsidRPr="00C416DD" w:rsidR="005867FA">
        <w:rPr>
          <w:rFonts w:ascii="Palatino Linotype" w:hAnsi="Palatino Linotype" w:cs="Tahoma"/>
          <w:sz w:val="22"/>
          <w:szCs w:val="22"/>
        </w:rPr>
        <w:t xml:space="preserve">para cumplir con las formalidades </w:t>
      </w:r>
      <w:r w:rsidRPr="00C416DD" w:rsidR="005F3470">
        <w:rPr>
          <w:rFonts w:ascii="Palatino Linotype" w:hAnsi="Palatino Linotype" w:cs="Tahoma"/>
          <w:sz w:val="22"/>
          <w:szCs w:val="22"/>
        </w:rPr>
        <w:t>necesarias</w:t>
      </w:r>
      <w:r w:rsidRPr="00C416DD" w:rsidR="00E26556">
        <w:rPr>
          <w:rFonts w:ascii="Palatino Linotype" w:hAnsi="Palatino Linotype" w:cs="Tahoma"/>
          <w:sz w:val="22"/>
          <w:szCs w:val="22"/>
        </w:rPr>
        <w:t xml:space="preserve"> y que con ello, de manera óptima se resguarden los datos personales </w:t>
      </w:r>
      <w:r w:rsidRPr="00C416DD" w:rsidR="00D32342">
        <w:rPr>
          <w:rFonts w:ascii="Palatino Linotype" w:hAnsi="Palatino Linotype" w:cs="Tahoma"/>
          <w:sz w:val="22"/>
          <w:szCs w:val="22"/>
        </w:rPr>
        <w:t xml:space="preserve">que obren en lo solicitado, </w:t>
      </w:r>
      <w:r w:rsidRPr="00C416DD" w:rsidR="005F3470">
        <w:rPr>
          <w:rFonts w:ascii="Palatino Linotype" w:hAnsi="Palatino Linotype" w:cs="Tahoma"/>
          <w:sz w:val="22"/>
          <w:szCs w:val="22"/>
        </w:rPr>
        <w:t xml:space="preserve">es que se le otorga al Sujeto Obligado, diez días adicionales a </w:t>
      </w:r>
      <w:r w:rsidRPr="00C416DD" w:rsidR="00734493">
        <w:rPr>
          <w:rFonts w:ascii="Palatino Linotype" w:hAnsi="Palatino Linotype" w:cs="Tahoma"/>
          <w:sz w:val="22"/>
          <w:szCs w:val="22"/>
        </w:rPr>
        <w:t>los ya estipulados en la Ley.</w:t>
      </w:r>
    </w:p>
    <w:p w:rsidRPr="00C416DD" w:rsidR="00734493" w:rsidP="00B20A3B" w:rsidRDefault="00734493" w14:paraId="0B24AB57" w14:textId="77777777">
      <w:pPr>
        <w:spacing w:line="360" w:lineRule="auto"/>
        <w:jc w:val="both"/>
        <w:rPr>
          <w:rFonts w:ascii="Palatino Linotype" w:hAnsi="Palatino Linotype" w:cs="Tahoma"/>
          <w:sz w:val="22"/>
          <w:szCs w:val="22"/>
        </w:rPr>
      </w:pPr>
    </w:p>
    <w:p w:rsidRPr="00C416DD" w:rsidR="008B664A" w:rsidP="00B20A3B" w:rsidRDefault="00734493" w14:paraId="091B0791" w14:textId="7640751A">
      <w:pPr>
        <w:spacing w:line="360" w:lineRule="auto"/>
        <w:jc w:val="both"/>
        <w:rPr>
          <w:rFonts w:ascii="Palatino Linotype" w:hAnsi="Palatino Linotype" w:cs="Tahoma"/>
          <w:sz w:val="22"/>
          <w:szCs w:val="22"/>
        </w:rPr>
      </w:pPr>
      <w:r w:rsidRPr="00C416DD">
        <w:rPr>
          <w:rFonts w:ascii="Palatino Linotype" w:hAnsi="Palatino Linotype" w:cs="Tahoma"/>
          <w:sz w:val="22"/>
          <w:szCs w:val="22"/>
        </w:rPr>
        <w:t xml:space="preserve">Así entonces, la Universidad Tecnológica de Nezahualcóyotl, cuenta con </w:t>
      </w:r>
      <w:r w:rsidRPr="00C416DD" w:rsidR="00CC739F">
        <w:rPr>
          <w:rFonts w:ascii="Palatino Linotype" w:hAnsi="Palatino Linotype" w:cs="Tahoma"/>
          <w:sz w:val="22"/>
          <w:szCs w:val="22"/>
        </w:rPr>
        <w:t xml:space="preserve">un total de </w:t>
      </w:r>
      <w:r w:rsidRPr="00C416DD">
        <w:rPr>
          <w:rFonts w:ascii="Palatino Linotype" w:hAnsi="Palatino Linotype" w:cs="Tahoma"/>
          <w:sz w:val="22"/>
          <w:szCs w:val="22"/>
        </w:rPr>
        <w:t>20 días hábiles</w:t>
      </w:r>
      <w:r w:rsidRPr="00C416DD" w:rsidR="00CC739F">
        <w:rPr>
          <w:rFonts w:ascii="Palatino Linotype" w:hAnsi="Palatino Linotype" w:cs="Tahoma"/>
          <w:sz w:val="22"/>
          <w:szCs w:val="22"/>
        </w:rPr>
        <w:t xml:space="preserve"> </w:t>
      </w:r>
      <w:r w:rsidRPr="00C416DD">
        <w:rPr>
          <w:rFonts w:ascii="Palatino Linotype" w:hAnsi="Palatino Linotype" w:cs="Tahoma"/>
          <w:sz w:val="22"/>
          <w:szCs w:val="22"/>
        </w:rPr>
        <w:t>a partir de la notificación de la presente, par</w:t>
      </w:r>
      <w:r w:rsidRPr="00C416DD" w:rsidR="00CC739F">
        <w:rPr>
          <w:rFonts w:ascii="Palatino Linotype" w:hAnsi="Palatino Linotype" w:cs="Tahoma"/>
          <w:sz w:val="22"/>
          <w:szCs w:val="22"/>
        </w:rPr>
        <w:t xml:space="preserve">a la entrega de la información. </w:t>
      </w:r>
    </w:p>
    <w:p w:rsidRPr="00C416DD" w:rsidR="00A069C5" w:rsidP="00B20A3B" w:rsidRDefault="00A069C5" w14:paraId="40E97119" w14:textId="1DC760FF">
      <w:pPr>
        <w:spacing w:line="360" w:lineRule="auto"/>
        <w:jc w:val="both"/>
        <w:rPr>
          <w:rFonts w:ascii="Palatino Linotype" w:hAnsi="Palatino Linotype" w:cs="Tahoma"/>
          <w:sz w:val="22"/>
          <w:szCs w:val="22"/>
        </w:rPr>
      </w:pPr>
    </w:p>
    <w:p w:rsidRPr="00C416DD" w:rsidR="008F65B8" w:rsidP="008F65B8" w:rsidRDefault="008F65B8" w14:paraId="3FBF004F" w14:textId="0FDFF815">
      <w:pPr>
        <w:spacing w:line="360" w:lineRule="auto"/>
        <w:ind w:right="-93"/>
        <w:jc w:val="both"/>
        <w:rPr>
          <w:rFonts w:ascii="Palatino Linotype" w:hAnsi="Palatino Linotype" w:eastAsia="Palatino Linotype" w:cs="Palatino Linotype"/>
          <w:b/>
          <w:sz w:val="22"/>
          <w:szCs w:val="22"/>
        </w:rPr>
      </w:pPr>
      <w:r w:rsidRPr="00C416DD">
        <w:rPr>
          <w:rFonts w:ascii="Palatino Linotype" w:hAnsi="Palatino Linotype" w:eastAsia="Palatino Linotype" w:cs="Palatino Linotype"/>
          <w:b/>
          <w:sz w:val="22"/>
          <w:szCs w:val="22"/>
        </w:rPr>
        <w:t xml:space="preserve">OCTAVO. Decisión. </w:t>
      </w:r>
    </w:p>
    <w:p w:rsidRPr="00C416DD" w:rsidR="008F65B8" w:rsidP="008F65B8" w:rsidRDefault="008F65B8" w14:paraId="1D7BB496" w14:textId="77777777">
      <w:pPr>
        <w:spacing w:line="360" w:lineRule="auto"/>
        <w:jc w:val="both"/>
        <w:rPr>
          <w:rFonts w:ascii="Palatino Linotype" w:hAnsi="Palatino Linotype" w:cs="Tahoma"/>
          <w:b/>
          <w:sz w:val="22"/>
          <w:szCs w:val="22"/>
          <w:lang w:val="es-ES"/>
        </w:rPr>
      </w:pPr>
    </w:p>
    <w:p w:rsidRPr="00C416DD" w:rsidR="008F65B8" w:rsidP="008F65B8" w:rsidRDefault="008F65B8" w14:paraId="2DCBA8D3" w14:textId="77777777">
      <w:pPr>
        <w:spacing w:line="360" w:lineRule="auto"/>
        <w:jc w:val="both"/>
        <w:rPr>
          <w:rFonts w:ascii="Palatino Linotype" w:hAnsi="Palatino Linotype" w:cs="Tahoma"/>
          <w:sz w:val="22"/>
          <w:szCs w:val="22"/>
        </w:rPr>
      </w:pPr>
      <w:r w:rsidRPr="00C416DD">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Pr="00C416DD">
        <w:rPr>
          <w:rFonts w:ascii="Palatino Linotype" w:hAnsi="Palatino Linotype" w:cs="Tahoma"/>
          <w:b/>
          <w:sz w:val="22"/>
          <w:szCs w:val="22"/>
        </w:rPr>
        <w:t xml:space="preserve">MODIFICAR </w:t>
      </w:r>
      <w:r w:rsidRPr="00C416DD">
        <w:rPr>
          <w:rFonts w:ascii="Palatino Linotype" w:hAnsi="Palatino Linotype" w:cs="Tahoma"/>
          <w:sz w:val="22"/>
          <w:szCs w:val="22"/>
        </w:rPr>
        <w:t>la respuesta otorgada por la Universidad Tecnológica de Nezahualcóyotl.</w:t>
      </w:r>
    </w:p>
    <w:p w:rsidRPr="00C416DD" w:rsidR="008F65B8" w:rsidP="00B20A3B" w:rsidRDefault="008F65B8" w14:paraId="04E0D103" w14:textId="77777777">
      <w:pPr>
        <w:spacing w:line="360" w:lineRule="auto"/>
        <w:jc w:val="both"/>
        <w:rPr>
          <w:rFonts w:ascii="Palatino Linotype" w:hAnsi="Palatino Linotype" w:cs="Tahoma"/>
          <w:sz w:val="22"/>
          <w:szCs w:val="22"/>
        </w:rPr>
      </w:pPr>
    </w:p>
    <w:p w:rsidRPr="00C416DD" w:rsidR="00C064A4" w:rsidP="00B20A3B" w:rsidRDefault="00C064A4" w14:paraId="391F2C87" w14:textId="77777777">
      <w:pPr>
        <w:spacing w:line="360" w:lineRule="auto"/>
        <w:contextualSpacing/>
        <w:jc w:val="both"/>
        <w:rPr>
          <w:rFonts w:ascii="Palatino Linotype" w:hAnsi="Palatino Linotype" w:eastAsia="Calibri" w:cs="Tahoma"/>
          <w:b/>
          <w:bCs/>
          <w:iCs/>
          <w:sz w:val="22"/>
          <w:szCs w:val="22"/>
          <w:u w:val="single"/>
          <w:lang w:val="es-ES" w:eastAsia="es-ES_tradnl"/>
        </w:rPr>
      </w:pPr>
      <w:r w:rsidRPr="00C416DD">
        <w:rPr>
          <w:rFonts w:ascii="Palatino Linotype" w:hAnsi="Palatino Linotype" w:eastAsia="Calibri" w:cs="Tahoma"/>
          <w:b/>
          <w:bCs/>
          <w:iCs/>
          <w:sz w:val="22"/>
          <w:szCs w:val="22"/>
          <w:u w:val="single"/>
          <w:lang w:val="es-ES" w:eastAsia="es-ES_tradnl"/>
        </w:rPr>
        <w:t>Términos de la Resolución para el Recurrente:</w:t>
      </w:r>
    </w:p>
    <w:p w:rsidRPr="00C416DD" w:rsidR="00C064A4" w:rsidP="00B20A3B" w:rsidRDefault="00C064A4" w14:paraId="7BFC118E" w14:textId="77777777">
      <w:pPr>
        <w:spacing w:line="360" w:lineRule="auto"/>
        <w:contextualSpacing/>
        <w:jc w:val="both"/>
        <w:rPr>
          <w:rFonts w:ascii="Palatino Linotype" w:hAnsi="Palatino Linotype" w:eastAsia="Calibri" w:cs="Tahoma"/>
          <w:b/>
          <w:bCs/>
          <w:iCs/>
          <w:sz w:val="22"/>
          <w:szCs w:val="22"/>
          <w:u w:val="single"/>
          <w:lang w:val="es-ES" w:eastAsia="es-ES_tradnl"/>
        </w:rPr>
      </w:pPr>
    </w:p>
    <w:p w:rsidRPr="00C416DD" w:rsidR="006A1978" w:rsidP="00983A24" w:rsidRDefault="00C064A4" w14:paraId="3ECBE0CF" w14:textId="025E5240">
      <w:pPr>
        <w:spacing w:line="360" w:lineRule="auto"/>
        <w:contextualSpacing/>
        <w:jc w:val="both"/>
        <w:rPr>
          <w:rFonts w:ascii="Palatino Linotype" w:hAnsi="Palatino Linotype" w:eastAsia="Calibri" w:cs="Tahoma"/>
          <w:iCs/>
          <w:sz w:val="22"/>
          <w:szCs w:val="22"/>
          <w:lang w:val="es-ES" w:eastAsia="es-ES_tradnl"/>
        </w:rPr>
      </w:pPr>
      <w:r w:rsidRPr="00C416DD">
        <w:rPr>
          <w:rFonts w:ascii="Palatino Linotype" w:hAnsi="Palatino Linotype" w:eastAsia="Calibri" w:cs="Tahoma"/>
          <w:iCs/>
          <w:sz w:val="22"/>
          <w:szCs w:val="22"/>
          <w:lang w:val="es-ES" w:eastAsia="es-ES_tradnl"/>
        </w:rPr>
        <w:t xml:space="preserve">Este Instituto Garante, determinó </w:t>
      </w:r>
      <w:r w:rsidRPr="00C416DD" w:rsidR="00983A24">
        <w:rPr>
          <w:rFonts w:ascii="Palatino Linotype" w:hAnsi="Palatino Linotype" w:eastAsia="Calibri" w:cs="Tahoma"/>
          <w:b/>
          <w:iCs/>
          <w:sz w:val="22"/>
          <w:szCs w:val="22"/>
          <w:lang w:val="es-ES" w:eastAsia="es-ES_tradnl"/>
        </w:rPr>
        <w:t>MODIFICAR</w:t>
      </w:r>
      <w:r w:rsidRPr="00C416DD">
        <w:rPr>
          <w:rFonts w:ascii="Palatino Linotype" w:hAnsi="Palatino Linotype" w:eastAsia="Calibri" w:cs="Tahoma"/>
          <w:iCs/>
          <w:sz w:val="22"/>
          <w:szCs w:val="22"/>
          <w:lang w:val="es-ES" w:eastAsia="es-ES_tradnl"/>
        </w:rPr>
        <w:t xml:space="preserve"> la respuesta que le entregó </w:t>
      </w:r>
      <w:r w:rsidRPr="00C416DD" w:rsidR="00910F6D">
        <w:rPr>
          <w:rFonts w:ascii="Palatino Linotype" w:hAnsi="Palatino Linotype" w:eastAsia="Calibri" w:cs="Tahoma"/>
          <w:iCs/>
          <w:sz w:val="22"/>
          <w:szCs w:val="22"/>
          <w:lang w:val="es-ES" w:eastAsia="es-ES_tradnl"/>
        </w:rPr>
        <w:t>la Universidad Tecnológica de Nezahualcóyotl</w:t>
      </w:r>
      <w:r w:rsidRPr="00C416DD">
        <w:rPr>
          <w:rFonts w:ascii="Palatino Linotype" w:hAnsi="Palatino Linotype" w:eastAsia="Calibri" w:cs="Tahoma"/>
          <w:iCs/>
          <w:sz w:val="22"/>
          <w:szCs w:val="22"/>
          <w:lang w:val="es-ES" w:eastAsia="es-ES_tradnl"/>
        </w:rPr>
        <w:t xml:space="preserve">, en virtud </w:t>
      </w:r>
      <w:r w:rsidRPr="00C416DD" w:rsidR="00A15ABF">
        <w:rPr>
          <w:rFonts w:ascii="Palatino Linotype" w:hAnsi="Palatino Linotype" w:eastAsia="Calibri" w:cs="Tahoma"/>
          <w:iCs/>
          <w:sz w:val="22"/>
          <w:szCs w:val="22"/>
          <w:lang w:val="es-ES" w:eastAsia="es-ES_tradnl"/>
        </w:rPr>
        <w:t>que</w:t>
      </w:r>
      <w:r w:rsidRPr="00C416DD" w:rsidR="00983A24">
        <w:rPr>
          <w:rFonts w:ascii="Palatino Linotype" w:hAnsi="Palatino Linotype" w:eastAsia="Calibri" w:cs="Tahoma"/>
          <w:iCs/>
          <w:sz w:val="22"/>
          <w:szCs w:val="22"/>
          <w:lang w:val="es-ES" w:eastAsia="es-ES_tradnl"/>
        </w:rPr>
        <w:t>, se le hizo de su conocimiento</w:t>
      </w:r>
      <w:r w:rsidRPr="00C416DD" w:rsidR="007071EA">
        <w:rPr>
          <w:rFonts w:ascii="Palatino Linotype" w:hAnsi="Palatino Linotype" w:eastAsia="Calibri" w:cs="Tahoma"/>
          <w:iCs/>
          <w:sz w:val="22"/>
          <w:szCs w:val="22"/>
          <w:lang w:val="es-ES" w:eastAsia="es-ES_tradnl"/>
        </w:rPr>
        <w:t xml:space="preserve"> que la información correspondiente al Convenio que firmó el Ente Recurrido con la Dependencia Federal, no existía dentro de sus archivos</w:t>
      </w:r>
      <w:r w:rsidRPr="00C416DD" w:rsidR="00B35EA6">
        <w:rPr>
          <w:rFonts w:ascii="Palatino Linotype" w:hAnsi="Palatino Linotype" w:eastAsia="Calibri" w:cs="Tahoma"/>
          <w:iCs/>
          <w:sz w:val="22"/>
          <w:szCs w:val="22"/>
          <w:lang w:val="es-ES" w:eastAsia="es-ES_tradnl"/>
        </w:rPr>
        <w:t xml:space="preserve">, sin embargo, este Instituto localizó los indicios </w:t>
      </w:r>
      <w:r w:rsidRPr="00C416DD" w:rsidR="00B35EA6">
        <w:rPr>
          <w:rFonts w:ascii="Palatino Linotype" w:hAnsi="Palatino Linotype" w:eastAsia="Calibri" w:cs="Tahoma"/>
          <w:iCs/>
          <w:sz w:val="22"/>
          <w:szCs w:val="22"/>
          <w:lang w:val="es-ES" w:eastAsia="es-ES_tradnl"/>
        </w:rPr>
        <w:lastRenderedPageBreak/>
        <w:t>necesarios para advertir que la celebración del instrumento jurídico que usted solicitó, si se llevó a cabo, y por consiguiente, el Sujeto Obligado debe cumplir con sus obligaciones en materia de Transparencia y dentro de sus archivos debe contar con los documentos que dan cuenta de</w:t>
      </w:r>
      <w:r w:rsidRPr="00C416DD" w:rsidR="00CC644C">
        <w:rPr>
          <w:rFonts w:ascii="Palatino Linotype" w:hAnsi="Palatino Linotype" w:eastAsia="Calibri" w:cs="Tahoma"/>
          <w:iCs/>
          <w:sz w:val="22"/>
          <w:szCs w:val="22"/>
          <w:lang w:val="es-ES" w:eastAsia="es-ES_tradnl"/>
        </w:rPr>
        <w:t xml:space="preserve"> lo identificado en su solicitud de acceso, con los números 1 a 8 y 11 a 27, puesto que del estudio a los convenios encontrados, se precisó relación jurídica, con lo que usted solicita se ponga a su disposición. </w:t>
      </w:r>
    </w:p>
    <w:p w:rsidRPr="00C416DD" w:rsidR="00CC644C" w:rsidP="00983A24" w:rsidRDefault="00CC644C" w14:paraId="6B29D406" w14:textId="77777777">
      <w:pPr>
        <w:spacing w:line="360" w:lineRule="auto"/>
        <w:contextualSpacing/>
        <w:jc w:val="both"/>
        <w:rPr>
          <w:rFonts w:ascii="Palatino Linotype" w:hAnsi="Palatino Linotype" w:eastAsia="Calibri" w:cs="Tahoma"/>
          <w:iCs/>
          <w:sz w:val="22"/>
          <w:szCs w:val="22"/>
          <w:lang w:val="es-ES" w:eastAsia="es-ES_tradnl"/>
        </w:rPr>
      </w:pPr>
    </w:p>
    <w:p w:rsidRPr="00C416DD" w:rsidR="00CC644C" w:rsidP="00983A24" w:rsidRDefault="00CC644C" w14:paraId="2BCDBB38" w14:textId="53345B50">
      <w:pPr>
        <w:spacing w:line="360" w:lineRule="auto"/>
        <w:contextualSpacing/>
        <w:jc w:val="both"/>
        <w:rPr>
          <w:rFonts w:ascii="Palatino Linotype" w:hAnsi="Palatino Linotype" w:eastAsia="Calibri" w:cs="Tahoma"/>
          <w:iCs/>
          <w:sz w:val="22"/>
          <w:szCs w:val="22"/>
          <w:lang w:val="es-ES" w:eastAsia="es-ES_tradnl"/>
        </w:rPr>
      </w:pPr>
      <w:r w:rsidRPr="00C416DD">
        <w:rPr>
          <w:rFonts w:ascii="Palatino Linotype" w:hAnsi="Palatino Linotype" w:eastAsia="Calibri" w:cs="Tahoma"/>
          <w:iCs/>
          <w:sz w:val="22"/>
          <w:szCs w:val="22"/>
          <w:lang w:val="es-ES" w:eastAsia="es-ES_tradnl"/>
        </w:rPr>
        <w:t xml:space="preserve">Cabe señalar que en relación al Acuerdo de terminación anticipada que usted precisó, este Instituto no cuenta con los elementos necesarios para saber que en efecto, la relación entre los órganos gubernamentales, se finiquitó de forma previa a su período original, </w:t>
      </w:r>
      <w:r w:rsidRPr="00C416DD" w:rsidR="007D4DE9">
        <w:rPr>
          <w:rFonts w:ascii="Palatino Linotype" w:hAnsi="Palatino Linotype" w:eastAsia="Calibri" w:cs="Tahoma"/>
          <w:iCs/>
          <w:sz w:val="22"/>
          <w:szCs w:val="22"/>
          <w:lang w:val="es-ES" w:eastAsia="es-ES_tradnl"/>
        </w:rPr>
        <w:t xml:space="preserve">por ello, de ser le caso que así haya ocurrido, el Sujeto Obligado le deberá hacer entrega de todos aquellos documentos que correspondan  con dicho acto, ahora bien, si por el contrario, el Convenio se llevó a cabo en su términos originales, bastará con que el Sujeto Obligado, así se lo haga saber. </w:t>
      </w:r>
    </w:p>
    <w:p w:rsidRPr="00C416DD" w:rsidR="00746D07" w:rsidP="00983A24" w:rsidRDefault="00746D07" w14:paraId="4662ECDE" w14:textId="77777777">
      <w:pPr>
        <w:spacing w:line="360" w:lineRule="auto"/>
        <w:contextualSpacing/>
        <w:jc w:val="both"/>
        <w:rPr>
          <w:rFonts w:ascii="Palatino Linotype" w:hAnsi="Palatino Linotype" w:eastAsia="Calibri" w:cs="Tahoma"/>
          <w:iCs/>
          <w:sz w:val="22"/>
          <w:szCs w:val="22"/>
          <w:lang w:val="es-ES" w:eastAsia="es-ES_tradnl"/>
        </w:rPr>
      </w:pPr>
    </w:p>
    <w:p w:rsidRPr="00C416DD" w:rsidR="006F1722" w:rsidP="00983A24" w:rsidRDefault="00746D07" w14:paraId="1D0B5967" w14:textId="4EE4F505">
      <w:pPr>
        <w:spacing w:line="360" w:lineRule="auto"/>
        <w:contextualSpacing/>
        <w:jc w:val="both"/>
        <w:rPr>
          <w:rFonts w:ascii="Palatino Linotype" w:hAnsi="Palatino Linotype" w:eastAsia="Calibri" w:cs="Tahoma"/>
          <w:iCs/>
          <w:sz w:val="22"/>
          <w:szCs w:val="22"/>
          <w:lang w:val="es-ES" w:eastAsia="es-ES_tradnl"/>
        </w:rPr>
      </w:pPr>
      <w:r w:rsidRPr="00C416DD">
        <w:rPr>
          <w:rFonts w:ascii="Palatino Linotype" w:hAnsi="Palatino Linotype" w:eastAsia="Calibri" w:cs="Tahoma"/>
          <w:iCs/>
          <w:sz w:val="22"/>
          <w:szCs w:val="22"/>
          <w:lang w:val="es-ES" w:eastAsia="es-ES_tradnl"/>
        </w:rPr>
        <w:t xml:space="preserve">En relación a las comprobantes digitales que solicitó en los numerales 9 y 10, </w:t>
      </w:r>
      <w:r w:rsidRPr="00C416DD" w:rsidR="000A1548">
        <w:rPr>
          <w:rFonts w:ascii="Palatino Linotype" w:hAnsi="Palatino Linotype" w:eastAsia="Calibri" w:cs="Tahoma"/>
          <w:iCs/>
          <w:sz w:val="22"/>
          <w:szCs w:val="22"/>
          <w:lang w:val="es-ES" w:eastAsia="es-ES_tradnl"/>
        </w:rPr>
        <w:t>este Instituto consideró tener por atendida esa parte de su solicitud, toda vez que por medio de su escrito recursal, no realizó manifestaciones de inconformidad con los</w:t>
      </w:r>
      <w:r w:rsidRPr="00C416DD" w:rsidR="006F1722">
        <w:rPr>
          <w:rFonts w:ascii="Palatino Linotype" w:hAnsi="Palatino Linotype" w:eastAsia="Calibri" w:cs="Tahoma"/>
          <w:iCs/>
          <w:sz w:val="22"/>
          <w:szCs w:val="22"/>
          <w:lang w:val="es-ES" w:eastAsia="es-ES_tradnl"/>
        </w:rPr>
        <w:t xml:space="preserve"> documentos que se pusieron a su disposición.</w:t>
      </w:r>
    </w:p>
    <w:p w:rsidRPr="00C416DD" w:rsidR="007D4DE9" w:rsidP="00983A24" w:rsidRDefault="007D4DE9" w14:paraId="0423D682" w14:textId="77777777">
      <w:pPr>
        <w:spacing w:line="360" w:lineRule="auto"/>
        <w:contextualSpacing/>
        <w:jc w:val="both"/>
        <w:rPr>
          <w:rFonts w:ascii="Palatino Linotype" w:hAnsi="Palatino Linotype" w:eastAsia="Calibri" w:cs="Tahoma"/>
          <w:iCs/>
          <w:sz w:val="22"/>
          <w:szCs w:val="22"/>
          <w:lang w:val="es-ES" w:eastAsia="es-ES_tradnl"/>
        </w:rPr>
      </w:pPr>
    </w:p>
    <w:p w:rsidRPr="00C416DD" w:rsidR="007D4DE9" w:rsidP="00983A24" w:rsidRDefault="007D4DE9" w14:paraId="198EA0EE" w14:textId="6235CA29">
      <w:pPr>
        <w:spacing w:line="360" w:lineRule="auto"/>
        <w:contextualSpacing/>
        <w:jc w:val="both"/>
        <w:rPr>
          <w:rFonts w:ascii="Palatino Linotype" w:hAnsi="Palatino Linotype" w:eastAsia="Calibri" w:cs="Tahoma"/>
          <w:iCs/>
          <w:sz w:val="22"/>
          <w:szCs w:val="22"/>
          <w:lang w:val="es-ES" w:eastAsia="es-ES_tradnl"/>
        </w:rPr>
      </w:pPr>
      <w:r w:rsidRPr="00C416DD">
        <w:rPr>
          <w:rFonts w:ascii="Palatino Linotype" w:hAnsi="Palatino Linotype" w:eastAsia="Calibri" w:cs="Tahoma"/>
          <w:iCs/>
          <w:sz w:val="22"/>
          <w:szCs w:val="22"/>
          <w:lang w:val="es-ES" w:eastAsia="es-ES_tradnl"/>
        </w:rPr>
        <w:t xml:space="preserve">Finalmente, </w:t>
      </w:r>
      <w:r w:rsidRPr="00C416DD" w:rsidR="004B1C3C">
        <w:rPr>
          <w:rFonts w:ascii="Palatino Linotype" w:hAnsi="Palatino Linotype" w:eastAsia="Calibri" w:cs="Tahoma"/>
          <w:iCs/>
          <w:sz w:val="22"/>
          <w:szCs w:val="22"/>
          <w:lang w:val="es-ES" w:eastAsia="es-ES_tradnl"/>
        </w:rPr>
        <w:t>se ordenó al Sujeto Obligado, que las pólizas que usted hace mención en los puntos 28 a 41, se le entreguen por medio de la modalidad elegida</w:t>
      </w:r>
      <w:r w:rsidRPr="00C416DD" w:rsidR="00687C1A">
        <w:rPr>
          <w:rFonts w:ascii="Palatino Linotype" w:hAnsi="Palatino Linotype" w:eastAsia="Calibri" w:cs="Tahoma"/>
          <w:iCs/>
          <w:sz w:val="22"/>
          <w:szCs w:val="22"/>
          <w:lang w:val="es-ES" w:eastAsia="es-ES_tradnl"/>
        </w:rPr>
        <w:t>, esto es, a través del Sistema de Acceso a la Información Pública SAIMEX, en virtud de encontrarse relacionado dicho sistema con la Plataforma Nacional de Transparencia</w:t>
      </w:r>
      <w:r w:rsidRPr="00C416DD" w:rsidR="009B36C3">
        <w:rPr>
          <w:rFonts w:ascii="Palatino Linotype" w:hAnsi="Palatino Linotype" w:eastAsia="Calibri" w:cs="Tahoma"/>
          <w:iCs/>
          <w:sz w:val="22"/>
          <w:szCs w:val="22"/>
          <w:lang w:val="es-ES" w:eastAsia="es-ES_tradnl"/>
        </w:rPr>
        <w:t xml:space="preserve"> y de así haber sido expuesto por usted. </w:t>
      </w:r>
    </w:p>
    <w:p w:rsidRPr="00C416DD" w:rsidR="00746D07" w:rsidP="00983A24" w:rsidRDefault="00746D07" w14:paraId="27582CDA" w14:textId="77777777">
      <w:pPr>
        <w:spacing w:line="360" w:lineRule="auto"/>
        <w:contextualSpacing/>
        <w:jc w:val="both"/>
        <w:rPr>
          <w:rFonts w:ascii="Palatino Linotype" w:hAnsi="Palatino Linotype" w:eastAsia="Calibri" w:cs="Tahoma"/>
          <w:iCs/>
          <w:sz w:val="22"/>
          <w:szCs w:val="22"/>
          <w:lang w:val="es-ES" w:eastAsia="es-ES_tradnl"/>
        </w:rPr>
      </w:pPr>
    </w:p>
    <w:p w:rsidRPr="00C416DD" w:rsidR="00746D07" w:rsidP="00983A24" w:rsidRDefault="00746D07" w14:paraId="07F8C267" w14:textId="77777777">
      <w:pPr>
        <w:spacing w:line="360" w:lineRule="auto"/>
        <w:contextualSpacing/>
        <w:jc w:val="both"/>
        <w:rPr>
          <w:rFonts w:ascii="Palatino Linotype" w:hAnsi="Palatino Linotype" w:eastAsia="Calibri" w:cs="Tahoma"/>
          <w:iCs/>
          <w:sz w:val="22"/>
          <w:szCs w:val="22"/>
          <w:lang w:val="es-ES" w:eastAsia="es-ES_tradnl"/>
        </w:rPr>
      </w:pPr>
    </w:p>
    <w:p w:rsidRPr="00C416DD" w:rsidR="00C064A4" w:rsidP="00B20A3B" w:rsidRDefault="00C064A4" w14:paraId="2A4C6169" w14:textId="77777777">
      <w:pPr>
        <w:spacing w:line="360" w:lineRule="auto"/>
        <w:contextualSpacing/>
        <w:jc w:val="both"/>
        <w:rPr>
          <w:rFonts w:ascii="Palatino Linotype" w:hAnsi="Palatino Linotype" w:eastAsia="Calibri" w:cs="Tahoma"/>
          <w:iCs/>
          <w:sz w:val="22"/>
          <w:szCs w:val="22"/>
          <w:lang w:val="es-ES" w:eastAsia="es-ES_tradnl"/>
        </w:rPr>
      </w:pPr>
    </w:p>
    <w:p w:rsidRPr="00C416DD" w:rsidR="00C064A4" w:rsidP="00B20A3B" w:rsidRDefault="00C064A4" w14:paraId="2B17016B" w14:textId="49969768">
      <w:pPr>
        <w:spacing w:line="360" w:lineRule="auto"/>
        <w:contextualSpacing/>
        <w:jc w:val="both"/>
        <w:rPr>
          <w:rFonts w:ascii="Palatino Linotype" w:hAnsi="Palatino Linotype" w:eastAsia="Calibri" w:cs="Tahoma"/>
          <w:iCs/>
          <w:sz w:val="22"/>
          <w:szCs w:val="22"/>
          <w:lang w:val="es-ES" w:eastAsia="es-ES_tradnl"/>
        </w:rPr>
      </w:pPr>
      <w:r w:rsidRPr="00C416DD">
        <w:rPr>
          <w:rFonts w:ascii="Palatino Linotype" w:hAnsi="Palatino Linotype" w:eastAsia="Calibri" w:cs="Tahoma"/>
          <w:iCs/>
          <w:sz w:val="22"/>
          <w:szCs w:val="22"/>
          <w:lang w:val="es-ES" w:eastAsia="es-ES_tradnl"/>
        </w:rPr>
        <w:lastRenderedPageBreak/>
        <w:t>La labor del Instituto de Transparencia Acceso a la Información Pública y Protección de Datos Personales del Estado de México y Municipios es apoyar a la población para acceder a la información pública y garantizar la protección de sus datos personales.</w:t>
      </w:r>
    </w:p>
    <w:p w:rsidRPr="00C416DD" w:rsidR="0007617E" w:rsidP="00B20A3B" w:rsidRDefault="0007617E" w14:paraId="7B66B1AC" w14:textId="77777777">
      <w:pPr>
        <w:spacing w:line="360" w:lineRule="auto"/>
        <w:contextualSpacing/>
        <w:jc w:val="both"/>
        <w:rPr>
          <w:rFonts w:ascii="Palatino Linotype" w:hAnsi="Palatino Linotype" w:eastAsia="Calibri" w:cs="Tahoma"/>
          <w:iCs/>
          <w:sz w:val="22"/>
          <w:szCs w:val="22"/>
          <w:lang w:val="es-ES" w:eastAsia="es-ES_tradnl"/>
        </w:rPr>
      </w:pPr>
    </w:p>
    <w:p w:rsidRPr="00C416DD" w:rsidR="00C064A4" w:rsidP="00B20A3B" w:rsidRDefault="00C064A4" w14:paraId="2C9E3898" w14:textId="77777777">
      <w:pPr>
        <w:autoSpaceDE w:val="0"/>
        <w:autoSpaceDN w:val="0"/>
        <w:adjustRightInd w:val="0"/>
        <w:spacing w:line="360" w:lineRule="auto"/>
        <w:contextualSpacing/>
        <w:jc w:val="both"/>
        <w:rPr>
          <w:rFonts w:ascii="Palatino Linotype" w:hAnsi="Palatino Linotype" w:eastAsia="Calibri" w:cs="Tahoma"/>
          <w:bCs/>
          <w:iCs/>
          <w:sz w:val="22"/>
          <w:szCs w:val="22"/>
          <w:lang w:eastAsia="en-US"/>
        </w:rPr>
      </w:pPr>
      <w:r w:rsidRPr="00C416DD">
        <w:rPr>
          <w:rFonts w:ascii="Palatino Linotype" w:hAnsi="Palatino Linotype" w:eastAsia="Calibri" w:cs="Tahoma"/>
          <w:bCs/>
          <w:iCs/>
          <w:sz w:val="22"/>
          <w:szCs w:val="22"/>
          <w:lang w:eastAsia="en-US"/>
        </w:rPr>
        <w:t>Por lo expuesto y fundado, este Pleno:</w:t>
      </w:r>
    </w:p>
    <w:p w:rsidRPr="00C416DD" w:rsidR="00A10488" w:rsidP="00B20A3B" w:rsidRDefault="00A10488" w14:paraId="029A1FE3" w14:textId="77777777">
      <w:pPr>
        <w:spacing w:line="360" w:lineRule="auto"/>
        <w:contextualSpacing/>
        <w:rPr>
          <w:rFonts w:ascii="Palatino Linotype" w:hAnsi="Palatino Linotype" w:eastAsia="Calibri" w:cs="Tahoma"/>
          <w:b/>
          <w:bCs/>
          <w:sz w:val="22"/>
          <w:szCs w:val="22"/>
          <w:lang w:eastAsia="en-US"/>
        </w:rPr>
      </w:pPr>
    </w:p>
    <w:p w:rsidRPr="00C416DD" w:rsidR="00C064A4" w:rsidP="00B20A3B" w:rsidRDefault="00C064A4" w14:paraId="5DC6A528" w14:textId="3FE30095">
      <w:pPr>
        <w:spacing w:line="360" w:lineRule="auto"/>
        <w:contextualSpacing/>
        <w:jc w:val="center"/>
        <w:rPr>
          <w:rFonts w:ascii="Palatino Linotype" w:hAnsi="Palatino Linotype" w:eastAsia="Calibri" w:cs="Tahoma"/>
          <w:b/>
          <w:bCs/>
          <w:sz w:val="22"/>
          <w:szCs w:val="22"/>
          <w:lang w:eastAsia="en-US"/>
        </w:rPr>
      </w:pPr>
      <w:r w:rsidRPr="00C416DD">
        <w:rPr>
          <w:rFonts w:ascii="Palatino Linotype" w:hAnsi="Palatino Linotype" w:eastAsia="Calibri" w:cs="Tahoma"/>
          <w:b/>
          <w:bCs/>
          <w:sz w:val="22"/>
          <w:szCs w:val="22"/>
          <w:lang w:eastAsia="en-US"/>
        </w:rPr>
        <w:t>R E S U E L V E</w:t>
      </w:r>
    </w:p>
    <w:p w:rsidRPr="00C416DD" w:rsidR="00C064A4" w:rsidP="00B20A3B" w:rsidRDefault="00C064A4" w14:paraId="28BAE6E5" w14:textId="77777777">
      <w:pPr>
        <w:spacing w:line="360" w:lineRule="auto"/>
        <w:contextualSpacing/>
        <w:jc w:val="center"/>
        <w:rPr>
          <w:rFonts w:ascii="Palatino Linotype" w:hAnsi="Palatino Linotype" w:eastAsia="Calibri" w:cs="Tahoma"/>
          <w:b/>
          <w:bCs/>
          <w:sz w:val="22"/>
          <w:szCs w:val="22"/>
          <w:lang w:eastAsia="en-US"/>
        </w:rPr>
      </w:pPr>
    </w:p>
    <w:p w:rsidRPr="00C416DD" w:rsidR="00A15ABF" w:rsidP="00B20A3B" w:rsidRDefault="00A15ABF" w14:paraId="4296D16F" w14:textId="5A166EC6">
      <w:pPr>
        <w:spacing w:line="360" w:lineRule="auto"/>
        <w:jc w:val="both"/>
        <w:rPr>
          <w:rFonts w:ascii="Palatino Linotype" w:hAnsi="Palatino Linotype" w:eastAsia="Calibri" w:cs="Tahoma"/>
          <w:sz w:val="22"/>
          <w:lang w:eastAsia="en-US"/>
        </w:rPr>
      </w:pPr>
      <w:r w:rsidRPr="00C416DD">
        <w:rPr>
          <w:rFonts w:ascii="Palatino Linotype" w:hAnsi="Palatino Linotype" w:eastAsia="Calibri" w:cs="Tahoma"/>
          <w:b/>
          <w:bCs/>
          <w:sz w:val="22"/>
          <w:lang w:eastAsia="en-US"/>
        </w:rPr>
        <w:t xml:space="preserve">PRIMERO. </w:t>
      </w:r>
      <w:r w:rsidRPr="00C416DD">
        <w:rPr>
          <w:rFonts w:ascii="Palatino Linotype" w:hAnsi="Palatino Linotype" w:eastAsia="Calibri" w:cs="Tahoma"/>
          <w:bCs/>
          <w:sz w:val="22"/>
          <w:lang w:eastAsia="en-US"/>
        </w:rPr>
        <w:t xml:space="preserve">Se </w:t>
      </w:r>
      <w:r w:rsidRPr="00C416DD" w:rsidR="000A1548">
        <w:rPr>
          <w:rFonts w:ascii="Palatino Linotype" w:hAnsi="Palatino Linotype" w:eastAsia="Calibri" w:cs="Tahoma"/>
          <w:b/>
          <w:bCs/>
          <w:sz w:val="22"/>
          <w:lang w:eastAsia="en-US"/>
        </w:rPr>
        <w:t>MODIFICA</w:t>
      </w:r>
      <w:r w:rsidRPr="00C416DD">
        <w:rPr>
          <w:rFonts w:ascii="Palatino Linotype" w:hAnsi="Palatino Linotype" w:eastAsia="Calibri" w:cs="Tahoma"/>
          <w:b/>
          <w:bCs/>
          <w:sz w:val="22"/>
          <w:lang w:eastAsia="en-US"/>
        </w:rPr>
        <w:t xml:space="preserve"> </w:t>
      </w:r>
      <w:r w:rsidRPr="00C416DD">
        <w:rPr>
          <w:rFonts w:ascii="Palatino Linotype" w:hAnsi="Palatino Linotype" w:eastAsia="Calibri" w:cs="Tahoma"/>
          <w:bCs/>
          <w:sz w:val="22"/>
          <w:lang w:eastAsia="en-US"/>
        </w:rPr>
        <w:t xml:space="preserve">la respuesta del Sujeto Obligado a la solicitud de </w:t>
      </w:r>
      <w:r w:rsidRPr="00C416DD" w:rsidR="00C46CB3">
        <w:rPr>
          <w:rFonts w:ascii="Palatino Linotype" w:hAnsi="Palatino Linotype" w:eastAsia="Calibri" w:cs="Tahoma"/>
          <w:bCs/>
          <w:sz w:val="22"/>
          <w:lang w:eastAsia="en-US"/>
        </w:rPr>
        <w:t xml:space="preserve">información </w:t>
      </w:r>
      <w:r w:rsidRPr="00C416DD" w:rsidR="00C46CB3">
        <w:rPr>
          <w:rFonts w:ascii="Palatino Linotype" w:hAnsi="Palatino Linotype"/>
          <w:sz w:val="22"/>
        </w:rPr>
        <w:t>00036</w:t>
      </w:r>
      <w:r w:rsidRPr="00C416DD" w:rsidR="00E21E57">
        <w:rPr>
          <w:rFonts w:ascii="Palatino Linotype" w:hAnsi="Palatino Linotype"/>
          <w:sz w:val="22"/>
        </w:rPr>
        <w:t>/UTNEZA/IP/2021</w:t>
      </w:r>
      <w:r w:rsidRPr="00C416DD">
        <w:rPr>
          <w:rFonts w:ascii="Palatino Linotype" w:hAnsi="Palatino Linotype"/>
          <w:sz w:val="22"/>
        </w:rPr>
        <w:t xml:space="preserve">, </w:t>
      </w:r>
      <w:r w:rsidRPr="00C416DD">
        <w:rPr>
          <w:rFonts w:ascii="Palatino Linotype" w:hAnsi="Palatino Linotype" w:eastAsia="Calibri" w:cs="Tahoma"/>
          <w:bCs/>
          <w:sz w:val="22"/>
          <w:lang w:eastAsia="en-US"/>
        </w:rPr>
        <w:t xml:space="preserve">por resultar fundadas las razones o motivos de inconformidad hechos valer por el Recurrente, en términos </w:t>
      </w:r>
      <w:r w:rsidRPr="00C416DD" w:rsidR="00071435">
        <w:rPr>
          <w:rFonts w:ascii="Palatino Linotype" w:hAnsi="Palatino Linotype" w:eastAsia="Calibri" w:cs="Tahoma"/>
          <w:bCs/>
          <w:sz w:val="22"/>
          <w:lang w:eastAsia="en-US"/>
        </w:rPr>
        <w:t xml:space="preserve">de los </w:t>
      </w:r>
      <w:r w:rsidRPr="00C416DD">
        <w:rPr>
          <w:rFonts w:ascii="Palatino Linotype" w:hAnsi="Palatino Linotype" w:eastAsia="Calibri" w:cs="Tahoma"/>
          <w:bCs/>
          <w:sz w:val="22"/>
          <w:lang w:eastAsia="en-US"/>
        </w:rPr>
        <w:t>Considerando</w:t>
      </w:r>
      <w:r w:rsidRPr="00C416DD" w:rsidR="00071435">
        <w:rPr>
          <w:rFonts w:ascii="Palatino Linotype" w:hAnsi="Palatino Linotype" w:eastAsia="Calibri" w:cs="Tahoma"/>
          <w:bCs/>
          <w:sz w:val="22"/>
          <w:lang w:eastAsia="en-US"/>
        </w:rPr>
        <w:t>s</w:t>
      </w:r>
      <w:r w:rsidRPr="00C416DD">
        <w:rPr>
          <w:rFonts w:ascii="Palatino Linotype" w:hAnsi="Palatino Linotype" w:eastAsia="Calibri" w:cs="Tahoma"/>
          <w:b/>
          <w:bCs/>
          <w:sz w:val="22"/>
          <w:lang w:eastAsia="en-US"/>
        </w:rPr>
        <w:t xml:space="preserve"> QUINTO </w:t>
      </w:r>
      <w:r w:rsidRPr="00C416DD" w:rsidR="00071435">
        <w:rPr>
          <w:rFonts w:ascii="Palatino Linotype" w:hAnsi="Palatino Linotype" w:eastAsia="Calibri" w:cs="Tahoma"/>
          <w:b/>
          <w:bCs/>
          <w:sz w:val="22"/>
          <w:lang w:eastAsia="en-US"/>
        </w:rPr>
        <w:t xml:space="preserve">y </w:t>
      </w:r>
      <w:r w:rsidRPr="00C416DD" w:rsidR="008F65B8">
        <w:rPr>
          <w:rFonts w:ascii="Palatino Linotype" w:hAnsi="Palatino Linotype" w:eastAsia="Calibri" w:cs="Tahoma"/>
          <w:b/>
          <w:bCs/>
          <w:sz w:val="22"/>
          <w:lang w:eastAsia="en-US"/>
        </w:rPr>
        <w:t>OCTAVO</w:t>
      </w:r>
      <w:r w:rsidRPr="00C416DD" w:rsidR="00071435">
        <w:rPr>
          <w:rFonts w:ascii="Palatino Linotype" w:hAnsi="Palatino Linotype" w:eastAsia="Calibri" w:cs="Tahoma"/>
          <w:b/>
          <w:bCs/>
          <w:sz w:val="22"/>
          <w:lang w:eastAsia="en-US"/>
        </w:rPr>
        <w:t xml:space="preserve"> </w:t>
      </w:r>
      <w:r w:rsidRPr="00C416DD">
        <w:rPr>
          <w:rFonts w:ascii="Palatino Linotype" w:hAnsi="Palatino Linotype" w:eastAsia="Calibri" w:cs="Tahoma"/>
          <w:sz w:val="22"/>
          <w:lang w:eastAsia="en-US"/>
        </w:rPr>
        <w:t>de esta Resolución.</w:t>
      </w:r>
    </w:p>
    <w:p w:rsidRPr="00C416DD" w:rsidR="00A15ABF" w:rsidP="00B20A3B" w:rsidRDefault="00A15ABF" w14:paraId="2EED63C5" w14:textId="77777777">
      <w:pPr>
        <w:spacing w:line="360" w:lineRule="auto"/>
        <w:jc w:val="both"/>
        <w:rPr>
          <w:rFonts w:ascii="Palatino Linotype" w:hAnsi="Palatino Linotype"/>
          <w:sz w:val="22"/>
        </w:rPr>
      </w:pPr>
    </w:p>
    <w:p w:rsidRPr="00C416DD" w:rsidR="00AB3BCC" w:rsidP="00B20A3B" w:rsidRDefault="00A15ABF" w14:paraId="5B9F0EA8" w14:textId="13DAB24D">
      <w:pPr>
        <w:spacing w:line="360" w:lineRule="auto"/>
        <w:ind w:right="-93"/>
        <w:jc w:val="both"/>
        <w:rPr>
          <w:rFonts w:ascii="Palatino Linotype" w:hAnsi="Palatino Linotype" w:cs="Tahoma"/>
          <w:sz w:val="22"/>
          <w:lang w:val="es-ES"/>
        </w:rPr>
      </w:pPr>
      <w:r w:rsidRPr="00C416DD">
        <w:rPr>
          <w:rFonts w:ascii="Palatino Linotype" w:hAnsi="Palatino Linotype" w:eastAsia="Calibri" w:cs="Tahoma"/>
          <w:b/>
          <w:bCs/>
          <w:sz w:val="22"/>
          <w:szCs w:val="22"/>
          <w:lang w:eastAsia="en-US"/>
        </w:rPr>
        <w:t>SEGUNDO</w:t>
      </w:r>
      <w:r w:rsidRPr="00C416DD" w:rsidR="00676BF9">
        <w:rPr>
          <w:rFonts w:ascii="Palatino Linotype" w:hAnsi="Palatino Linotype" w:eastAsia="Calibri" w:cs="Tahoma"/>
          <w:b/>
          <w:bCs/>
          <w:sz w:val="22"/>
          <w:szCs w:val="22"/>
          <w:lang w:eastAsia="en-US"/>
        </w:rPr>
        <w:t>.</w:t>
      </w:r>
      <w:r w:rsidRPr="00C416DD" w:rsidR="00B20A3B">
        <w:rPr>
          <w:rFonts w:ascii="Palatino Linotype" w:hAnsi="Palatino Linotype" w:eastAsia="Calibri" w:cs="Tahoma"/>
          <w:sz w:val="22"/>
          <w:szCs w:val="22"/>
          <w:lang w:eastAsia="es-MX"/>
        </w:rPr>
        <w:t xml:space="preserve"> </w:t>
      </w:r>
      <w:r w:rsidRPr="00C416DD" w:rsidR="00AB3BCC">
        <w:rPr>
          <w:rFonts w:ascii="Palatino Linotype" w:hAnsi="Palatino Linotype" w:eastAsia="Calibri" w:cs="Tahoma"/>
          <w:sz w:val="22"/>
          <w:szCs w:val="22"/>
          <w:lang w:eastAsia="es-MX"/>
        </w:rPr>
        <w:t xml:space="preserve">Se </w:t>
      </w:r>
      <w:r w:rsidRPr="00C416DD" w:rsidR="00AB3BCC">
        <w:rPr>
          <w:rFonts w:ascii="Palatino Linotype" w:hAnsi="Palatino Linotype" w:eastAsia="Calibri" w:cs="Tahoma"/>
          <w:b/>
          <w:sz w:val="22"/>
          <w:szCs w:val="22"/>
          <w:lang w:eastAsia="es-MX"/>
        </w:rPr>
        <w:t xml:space="preserve">ORDENA </w:t>
      </w:r>
      <w:r w:rsidRPr="00C416DD" w:rsidR="00AB3BCC">
        <w:rPr>
          <w:rFonts w:ascii="Palatino Linotype" w:hAnsi="Palatino Linotype" w:eastAsia="Calibri" w:cs="Tahoma"/>
          <w:sz w:val="22"/>
          <w:szCs w:val="22"/>
          <w:lang w:eastAsia="es-MX"/>
        </w:rPr>
        <w:t xml:space="preserve">al Sujeto Obligado, </w:t>
      </w:r>
      <w:r w:rsidRPr="00C416DD" w:rsidR="00AB3BCC">
        <w:rPr>
          <w:rFonts w:ascii="Palatino Linotype" w:hAnsi="Palatino Linotype" w:cs="Tahoma"/>
          <w:sz w:val="22"/>
        </w:rPr>
        <w:t>a efecto de que realice una búsqueda exhaustiva y razonabl</w:t>
      </w:r>
      <w:r w:rsidRPr="00C416DD" w:rsidR="001A1F18">
        <w:rPr>
          <w:rFonts w:ascii="Palatino Linotype" w:hAnsi="Palatino Linotype" w:cs="Tahoma"/>
          <w:sz w:val="22"/>
        </w:rPr>
        <w:t>e</w:t>
      </w:r>
      <w:r w:rsidRPr="00C416DD" w:rsidR="008F65B8">
        <w:rPr>
          <w:rFonts w:ascii="Palatino Linotype" w:hAnsi="Palatino Linotype" w:cs="Tahoma"/>
          <w:sz w:val="22"/>
        </w:rPr>
        <w:t xml:space="preserve"> en sus archivos</w:t>
      </w:r>
      <w:r w:rsidRPr="00C416DD" w:rsidR="001A1F18">
        <w:rPr>
          <w:rFonts w:ascii="Palatino Linotype" w:hAnsi="Palatino Linotype" w:cs="Tahoma"/>
          <w:sz w:val="22"/>
        </w:rPr>
        <w:t xml:space="preserve"> y</w:t>
      </w:r>
      <w:r w:rsidRPr="00C416DD" w:rsidR="00FD7248">
        <w:rPr>
          <w:rFonts w:ascii="Palatino Linotype" w:hAnsi="Palatino Linotype" w:cs="Tahoma"/>
          <w:sz w:val="22"/>
        </w:rPr>
        <w:t xml:space="preserve"> </w:t>
      </w:r>
      <w:r w:rsidRPr="00C416DD" w:rsidR="00AB3BCC">
        <w:rPr>
          <w:rFonts w:ascii="Palatino Linotype" w:hAnsi="Palatino Linotype" w:cs="Tahoma"/>
          <w:sz w:val="22"/>
        </w:rPr>
        <w:t xml:space="preserve">entregue a través del </w:t>
      </w:r>
      <w:r w:rsidRPr="00C416DD" w:rsidR="00AB3BCC">
        <w:rPr>
          <w:rFonts w:ascii="Palatino Linotype" w:hAnsi="Palatino Linotype" w:cs="Tahoma"/>
          <w:sz w:val="22"/>
          <w:lang w:val="es-ES"/>
        </w:rPr>
        <w:t>Sistema de Acceso a la Información Mexiquense (SAIMEX), lo siguiente:</w:t>
      </w:r>
    </w:p>
    <w:p w:rsidRPr="00C416DD" w:rsidR="0080664B" w:rsidP="004F2DB1" w:rsidRDefault="0080664B" w14:paraId="4CBE938A" w14:textId="3E4880F4">
      <w:pPr>
        <w:spacing w:line="360" w:lineRule="auto"/>
        <w:ind w:left="567" w:right="539"/>
        <w:jc w:val="both"/>
        <w:rPr>
          <w:rFonts w:ascii="Palatino Linotype" w:hAnsi="Palatino Linotype"/>
          <w:sz w:val="24"/>
          <w:szCs w:val="24"/>
        </w:rPr>
      </w:pPr>
    </w:p>
    <w:p w:rsidRPr="00C416DD" w:rsidR="004F2DB1" w:rsidP="004F2DB1" w:rsidRDefault="004F2DB1" w14:paraId="6B38F441" w14:textId="77777777">
      <w:pPr>
        <w:pStyle w:val="Prrafodelista"/>
        <w:numPr>
          <w:ilvl w:val="0"/>
          <w:numId w:val="35"/>
        </w:numPr>
        <w:tabs>
          <w:tab w:val="left" w:pos="4667"/>
        </w:tabs>
        <w:spacing w:line="360" w:lineRule="auto"/>
        <w:ind w:left="567" w:right="539" w:hanging="425"/>
        <w:jc w:val="both"/>
        <w:rPr>
          <w:rFonts w:ascii="Palatino Linotype" w:hAnsi="Palatino Linotype"/>
        </w:rPr>
      </w:pPr>
      <w:r w:rsidRPr="00C416DD">
        <w:rPr>
          <w:rFonts w:ascii="Palatino Linotype" w:hAnsi="Palatino Linotype"/>
        </w:rPr>
        <w:t>Convenio General de Coordinación celebrado el día 31 de octubre de 2013 entre la Secretaría de Desarrollo Social y la Universidad Tecnológica de Nezahualcóyotl.</w:t>
      </w:r>
    </w:p>
    <w:p w:rsidRPr="00C416DD" w:rsidR="004F2DB1" w:rsidP="004F2DB1" w:rsidRDefault="004F2DB1" w14:paraId="02FF3FCD" w14:textId="47F6F576">
      <w:pPr>
        <w:pStyle w:val="Prrafodelista"/>
        <w:numPr>
          <w:ilvl w:val="0"/>
          <w:numId w:val="35"/>
        </w:numPr>
        <w:tabs>
          <w:tab w:val="left" w:pos="4667"/>
        </w:tabs>
        <w:spacing w:line="360" w:lineRule="auto"/>
        <w:ind w:left="567" w:right="539"/>
        <w:jc w:val="both"/>
        <w:rPr>
          <w:rFonts w:ascii="Palatino Linotype" w:hAnsi="Palatino Linotype"/>
        </w:rPr>
      </w:pPr>
      <w:r w:rsidRPr="00C416DD">
        <w:rPr>
          <w:rFonts w:ascii="Palatino Linotype" w:hAnsi="Palatino Linotype"/>
        </w:rPr>
        <w:t>Acuse de recibo del oficio s/n del 16 de febrero de 2015, signado por el Rector de la Universidad, dirigido a la Subsecretaría de Desarrollo Comunitario y Participación Social de la SEDESO</w:t>
      </w:r>
      <w:r w:rsidRPr="00C416DD" w:rsidR="00E90204">
        <w:rPr>
          <w:rFonts w:ascii="Palatino Linotype" w:hAnsi="Palatino Linotype"/>
        </w:rPr>
        <w:t>L</w:t>
      </w:r>
      <w:r w:rsidRPr="00C416DD">
        <w:rPr>
          <w:rFonts w:ascii="Palatino Linotype" w:hAnsi="Palatino Linotype"/>
        </w:rPr>
        <w:t>, por medio del cual, la Universidad notifica que cuenta con la capacidad técnica, material y humana, para llevar a cabo el proyecto del Sistema Nacional para la Cruzada Nacional con el Hambre (SIN HAMBRE)</w:t>
      </w:r>
      <w:r w:rsidRPr="00C416DD" w:rsidR="008F65B8">
        <w:rPr>
          <w:rFonts w:ascii="Palatino Linotype" w:hAnsi="Palatino Linotype"/>
        </w:rPr>
        <w:t>.</w:t>
      </w:r>
    </w:p>
    <w:p w:rsidRPr="00C416DD" w:rsidR="004F2DB1" w:rsidP="004F2DB1" w:rsidRDefault="004F2DB1" w14:paraId="153F5B64" w14:textId="77777777">
      <w:pPr>
        <w:pStyle w:val="Prrafodelista"/>
        <w:numPr>
          <w:ilvl w:val="0"/>
          <w:numId w:val="35"/>
        </w:numPr>
        <w:tabs>
          <w:tab w:val="left" w:pos="4667"/>
        </w:tabs>
        <w:spacing w:line="360" w:lineRule="auto"/>
        <w:ind w:left="567" w:right="539"/>
        <w:jc w:val="both"/>
        <w:rPr>
          <w:rFonts w:ascii="Palatino Linotype" w:hAnsi="Palatino Linotype"/>
        </w:rPr>
      </w:pPr>
      <w:r w:rsidRPr="00C416DD">
        <w:rPr>
          <w:rFonts w:ascii="Palatino Linotype" w:hAnsi="Palatino Linotype"/>
        </w:rPr>
        <w:lastRenderedPageBreak/>
        <w:t xml:space="preserve">Convenio específico de Coordinación celebrado el 16 de febrero de 2015 entre la Secretaría de Desarrollo Social y la Universidad, mismo que se conforma de tres anexos. </w:t>
      </w:r>
    </w:p>
    <w:p w:rsidRPr="00C416DD" w:rsidR="004F2DB1" w:rsidP="004F2DB1" w:rsidRDefault="004F2DB1" w14:paraId="3AA1BC7C" w14:textId="77777777">
      <w:pPr>
        <w:pStyle w:val="Prrafodelista"/>
        <w:numPr>
          <w:ilvl w:val="0"/>
          <w:numId w:val="35"/>
        </w:numPr>
        <w:tabs>
          <w:tab w:val="left" w:pos="4667"/>
        </w:tabs>
        <w:spacing w:line="360" w:lineRule="auto"/>
        <w:ind w:left="567" w:right="539"/>
        <w:jc w:val="both"/>
        <w:rPr>
          <w:rFonts w:ascii="Palatino Linotype" w:hAnsi="Palatino Linotype"/>
        </w:rPr>
      </w:pPr>
      <w:r w:rsidRPr="00C416DD">
        <w:rPr>
          <w:rFonts w:ascii="Palatino Linotype" w:hAnsi="Palatino Linotype"/>
        </w:rPr>
        <w:t xml:space="preserve">Reglamento Interior de la Comisión Técnica del Convenio SEDESOL-UTN, membretado por la Secretaría de Desarrollo Social. </w:t>
      </w:r>
    </w:p>
    <w:p w:rsidRPr="00C416DD" w:rsidR="004F2DB1" w:rsidP="004F2DB1" w:rsidRDefault="004F2DB1" w14:paraId="69C8B185" w14:textId="77777777">
      <w:pPr>
        <w:pStyle w:val="Prrafodelista"/>
        <w:numPr>
          <w:ilvl w:val="0"/>
          <w:numId w:val="35"/>
        </w:numPr>
        <w:tabs>
          <w:tab w:val="left" w:pos="4667"/>
        </w:tabs>
        <w:spacing w:line="360" w:lineRule="auto"/>
        <w:ind w:left="567" w:right="539"/>
        <w:jc w:val="both"/>
        <w:rPr>
          <w:rFonts w:ascii="Palatino Linotype" w:hAnsi="Palatino Linotype"/>
        </w:rPr>
      </w:pPr>
      <w:r w:rsidRPr="00C416DD">
        <w:rPr>
          <w:rFonts w:ascii="Palatino Linotype" w:hAnsi="Palatino Linotype"/>
        </w:rPr>
        <w:t>Acuse de recibo del oficio s/n de fecha 27 de marzo de 2015 signado por la Encargada de Despacho de la Rectoría, dirigido al Delegado Federal de la SEDESOL, por medio del cual, describe su cargo institucional y responsabilidades en la Comisión Técnica del Convenio SEDESOL-UTN</w:t>
      </w:r>
    </w:p>
    <w:p w:rsidRPr="00C416DD" w:rsidR="004F2DB1" w:rsidP="004F2DB1" w:rsidRDefault="004F2DB1" w14:paraId="534F184D" w14:textId="77777777">
      <w:pPr>
        <w:pStyle w:val="Prrafodelista"/>
        <w:numPr>
          <w:ilvl w:val="0"/>
          <w:numId w:val="35"/>
        </w:numPr>
        <w:tabs>
          <w:tab w:val="left" w:pos="4667"/>
        </w:tabs>
        <w:spacing w:line="360" w:lineRule="auto"/>
        <w:ind w:left="567" w:right="539"/>
        <w:jc w:val="both"/>
        <w:rPr>
          <w:rFonts w:ascii="Palatino Linotype" w:hAnsi="Palatino Linotype"/>
        </w:rPr>
      </w:pPr>
      <w:r w:rsidRPr="00C416DD">
        <w:rPr>
          <w:rFonts w:ascii="Palatino Linotype" w:hAnsi="Palatino Linotype"/>
        </w:rPr>
        <w:t xml:space="preserve">Acuse de recibo del oficio número 5414/DEL/3786BIS/2015 de 25 de marzo de 2015 signado por el Delegado Federal dirigido a los integrantes de la Comisión Técnica del Convenio SEDESOL-UTN, que informa la Sesión de Instalación de la Comisión Técnica de la CNCH. </w:t>
      </w:r>
    </w:p>
    <w:p w:rsidRPr="00C416DD" w:rsidR="004F2DB1" w:rsidP="004F2DB1" w:rsidRDefault="004F2DB1" w14:paraId="1C642BC6" w14:textId="77777777">
      <w:pPr>
        <w:pStyle w:val="Prrafodelista"/>
        <w:numPr>
          <w:ilvl w:val="0"/>
          <w:numId w:val="35"/>
        </w:numPr>
        <w:tabs>
          <w:tab w:val="left" w:pos="4667"/>
        </w:tabs>
        <w:spacing w:line="360" w:lineRule="auto"/>
        <w:ind w:left="567" w:right="539"/>
        <w:jc w:val="both"/>
        <w:rPr>
          <w:rFonts w:ascii="Palatino Linotype" w:hAnsi="Palatino Linotype"/>
        </w:rPr>
      </w:pPr>
      <w:r w:rsidRPr="00C416DD">
        <w:rPr>
          <w:rFonts w:ascii="Palatino Linotype" w:hAnsi="Palatino Linotype"/>
        </w:rPr>
        <w:t xml:space="preserve">Acta de Instalación de la Comisión Técnica del Convenio SEDESOL-UTN de la cruzada contra el hambre de fecha treinta y uno de marzo de dos mil quince. </w:t>
      </w:r>
    </w:p>
    <w:p w:rsidRPr="00C416DD" w:rsidR="004F2DB1" w:rsidP="004F2DB1" w:rsidRDefault="004F2DB1" w14:paraId="49F010B0" w14:textId="77777777">
      <w:pPr>
        <w:pStyle w:val="Prrafodelista"/>
        <w:numPr>
          <w:ilvl w:val="0"/>
          <w:numId w:val="35"/>
        </w:numPr>
        <w:tabs>
          <w:tab w:val="left" w:pos="4667"/>
        </w:tabs>
        <w:spacing w:line="360" w:lineRule="auto"/>
        <w:ind w:left="567" w:right="539"/>
        <w:jc w:val="both"/>
        <w:rPr>
          <w:rFonts w:ascii="Palatino Linotype" w:hAnsi="Palatino Linotype"/>
        </w:rPr>
      </w:pPr>
      <w:r w:rsidRPr="00C416DD">
        <w:rPr>
          <w:rFonts w:ascii="Palatino Linotype" w:hAnsi="Palatino Linotype"/>
        </w:rPr>
        <w:t>Oficio número 5414/DEL/24272/2015 signado por el Delegado Federal de la SEDESOL en el Estado de México, dirigido a la Comisión Técnica del Convenio SEDESOL-UTN, que acredita a su coordinador operativo en la Comisión Técnica.</w:t>
      </w:r>
    </w:p>
    <w:p w:rsidRPr="00C416DD" w:rsidR="004F2DB1" w:rsidP="004F2DB1" w:rsidRDefault="004F2DB1" w14:paraId="7B12E51A" w14:textId="77777777">
      <w:pPr>
        <w:pStyle w:val="Prrafodelista"/>
        <w:numPr>
          <w:ilvl w:val="0"/>
          <w:numId w:val="35"/>
        </w:numPr>
        <w:tabs>
          <w:tab w:val="left" w:pos="4667"/>
        </w:tabs>
        <w:spacing w:line="360" w:lineRule="auto"/>
        <w:ind w:left="567" w:right="539"/>
        <w:jc w:val="both"/>
        <w:rPr>
          <w:rFonts w:ascii="Palatino Linotype" w:hAnsi="Palatino Linotype"/>
        </w:rPr>
      </w:pPr>
      <w:r w:rsidRPr="00C416DD">
        <w:rPr>
          <w:rFonts w:ascii="Palatino Linotype" w:hAnsi="Palatino Linotype"/>
        </w:rPr>
        <w:t xml:space="preserve">Acta de la primera sesión Ordinaria de la Comisión Técnica de la Cruzada Contra el Hambre de fecha cuatro de mayo de dos mil quince. </w:t>
      </w:r>
    </w:p>
    <w:p w:rsidRPr="00C416DD" w:rsidR="004F2DB1" w:rsidP="004F2DB1" w:rsidRDefault="004F2DB1" w14:paraId="1EEC1FA4" w14:textId="77777777">
      <w:pPr>
        <w:pStyle w:val="Prrafodelista"/>
        <w:numPr>
          <w:ilvl w:val="0"/>
          <w:numId w:val="35"/>
        </w:numPr>
        <w:tabs>
          <w:tab w:val="left" w:pos="4667"/>
        </w:tabs>
        <w:spacing w:line="360" w:lineRule="auto"/>
        <w:ind w:left="567" w:right="539"/>
        <w:jc w:val="both"/>
        <w:rPr>
          <w:rFonts w:ascii="Palatino Linotype" w:hAnsi="Palatino Linotype"/>
        </w:rPr>
      </w:pPr>
      <w:r w:rsidRPr="00C416DD">
        <w:rPr>
          <w:rFonts w:ascii="Palatino Linotype" w:hAnsi="Palatino Linotype"/>
        </w:rPr>
        <w:t>Oficio número 5414/DEL/24273/2015 de fecha veintinueve de mayo de dos mil quince, signado por el Delegado Federal de la SEDESOL en el Estado de México, por medio del cual, se acredita al suplente del Responsable Operativo ante la Comisión Técnica del Convenio Específico SESEDOL-UTN</w:t>
      </w:r>
    </w:p>
    <w:p w:rsidRPr="00C416DD" w:rsidR="004F2DB1" w:rsidP="004F2DB1" w:rsidRDefault="004F2DB1" w14:paraId="6386A088" w14:textId="77777777">
      <w:pPr>
        <w:pStyle w:val="Prrafodelista"/>
        <w:numPr>
          <w:ilvl w:val="0"/>
          <w:numId w:val="35"/>
        </w:numPr>
        <w:tabs>
          <w:tab w:val="left" w:pos="4667"/>
        </w:tabs>
        <w:spacing w:line="360" w:lineRule="auto"/>
        <w:ind w:left="567" w:right="539"/>
        <w:jc w:val="both"/>
        <w:rPr>
          <w:rFonts w:ascii="Palatino Linotype" w:hAnsi="Palatino Linotype"/>
        </w:rPr>
      </w:pPr>
      <w:r w:rsidRPr="00C416DD">
        <w:rPr>
          <w:rFonts w:ascii="Palatino Linotype" w:hAnsi="Palatino Linotype"/>
        </w:rPr>
        <w:lastRenderedPageBreak/>
        <w:t xml:space="preserve">Oficio número 5414/DEL/9532BIS/2015 de fecha veintinueve de mayo de dos mil quince, signado por el Delegado Federal de la SEDESOL, por el que se invita a la Segunda Sesión Ordinaria de la Comisión Técnica CNCH. </w:t>
      </w:r>
    </w:p>
    <w:p w:rsidRPr="00C416DD" w:rsidR="004F2DB1" w:rsidP="004F2DB1" w:rsidRDefault="004F2DB1" w14:paraId="3EC965F6" w14:textId="77777777">
      <w:pPr>
        <w:pStyle w:val="Prrafodelista"/>
        <w:numPr>
          <w:ilvl w:val="0"/>
          <w:numId w:val="35"/>
        </w:numPr>
        <w:tabs>
          <w:tab w:val="left" w:pos="4667"/>
        </w:tabs>
        <w:spacing w:line="360" w:lineRule="auto"/>
        <w:ind w:left="567" w:right="539"/>
        <w:jc w:val="both"/>
        <w:rPr>
          <w:rFonts w:ascii="Palatino Linotype" w:hAnsi="Palatino Linotype"/>
        </w:rPr>
      </w:pPr>
      <w:r w:rsidRPr="00C416DD">
        <w:rPr>
          <w:rFonts w:ascii="Palatino Linotype" w:hAnsi="Palatino Linotype"/>
        </w:rPr>
        <w:t>Acta de la segunda Sesión Ordinaria de la H. Comisión Técnica CNCH y Anexos, de la cruzada Contra el Hambre firmada por sus integrantes.</w:t>
      </w:r>
    </w:p>
    <w:p w:rsidRPr="00C416DD" w:rsidR="004F2DB1" w:rsidP="004F2DB1" w:rsidRDefault="004F2DB1" w14:paraId="4F595F10" w14:textId="77777777">
      <w:pPr>
        <w:pStyle w:val="Prrafodelista"/>
        <w:numPr>
          <w:ilvl w:val="0"/>
          <w:numId w:val="35"/>
        </w:numPr>
        <w:tabs>
          <w:tab w:val="left" w:pos="4667"/>
        </w:tabs>
        <w:spacing w:line="360" w:lineRule="auto"/>
        <w:ind w:left="567" w:right="539"/>
        <w:jc w:val="both"/>
        <w:rPr>
          <w:rFonts w:ascii="Palatino Linotype" w:hAnsi="Palatino Linotype"/>
        </w:rPr>
      </w:pPr>
      <w:r w:rsidRPr="00C416DD">
        <w:rPr>
          <w:rFonts w:ascii="Palatino Linotype" w:hAnsi="Palatino Linotype"/>
        </w:rPr>
        <w:t>Oficio número C.T/002/15 de fecha tres de junio de dos mil quince, dirigido a la Comisión Técnica de la Cruzada Contra el Hambre Convenio específico SEDESOL-UTN</w:t>
      </w:r>
    </w:p>
    <w:p w:rsidRPr="00C416DD" w:rsidR="004F2DB1" w:rsidP="004F2DB1" w:rsidRDefault="004F2DB1" w14:paraId="32A0DAB4" w14:textId="77777777">
      <w:pPr>
        <w:pStyle w:val="Prrafodelista"/>
        <w:numPr>
          <w:ilvl w:val="0"/>
          <w:numId w:val="35"/>
        </w:numPr>
        <w:tabs>
          <w:tab w:val="left" w:pos="4667"/>
        </w:tabs>
        <w:spacing w:line="360" w:lineRule="auto"/>
        <w:ind w:left="567" w:right="539"/>
        <w:jc w:val="both"/>
        <w:rPr>
          <w:rFonts w:ascii="Palatino Linotype" w:hAnsi="Palatino Linotype"/>
        </w:rPr>
      </w:pPr>
      <w:r w:rsidRPr="00C416DD">
        <w:rPr>
          <w:rFonts w:ascii="Palatino Linotype" w:hAnsi="Palatino Linotype"/>
        </w:rPr>
        <w:t xml:space="preserve">Oficio número C.T/003/15 de fecha tres de junio de dos mil quince, que contiene la relación del equipo de promoción comunitaria. </w:t>
      </w:r>
    </w:p>
    <w:p w:rsidRPr="00C416DD" w:rsidR="004F2DB1" w:rsidP="004F2DB1" w:rsidRDefault="004F2DB1" w14:paraId="5FF308D3" w14:textId="77777777">
      <w:pPr>
        <w:pStyle w:val="Prrafodelista"/>
        <w:numPr>
          <w:ilvl w:val="0"/>
          <w:numId w:val="35"/>
        </w:numPr>
        <w:tabs>
          <w:tab w:val="left" w:pos="4667"/>
        </w:tabs>
        <w:spacing w:line="360" w:lineRule="auto"/>
        <w:ind w:left="567" w:right="539"/>
        <w:jc w:val="both"/>
        <w:rPr>
          <w:rFonts w:ascii="Palatino Linotype" w:hAnsi="Palatino Linotype"/>
        </w:rPr>
      </w:pPr>
      <w:r w:rsidRPr="00C416DD">
        <w:rPr>
          <w:rFonts w:ascii="Palatino Linotype" w:hAnsi="Palatino Linotype"/>
        </w:rPr>
        <w:t>Oficio número 5414/DEL/13507BIS/2015 de fecha primero de julio de dos mil quince, por el que se invita a la tercera sesión ordinaria de la Comisión Técnica de la CNCH.</w:t>
      </w:r>
    </w:p>
    <w:p w:rsidRPr="00C416DD" w:rsidR="004F2DB1" w:rsidP="004F2DB1" w:rsidRDefault="004F2DB1" w14:paraId="09A673E7" w14:textId="77777777">
      <w:pPr>
        <w:pStyle w:val="Prrafodelista"/>
        <w:numPr>
          <w:ilvl w:val="0"/>
          <w:numId w:val="35"/>
        </w:numPr>
        <w:tabs>
          <w:tab w:val="left" w:pos="4667"/>
        </w:tabs>
        <w:spacing w:line="360" w:lineRule="auto"/>
        <w:ind w:left="567" w:right="539"/>
        <w:jc w:val="both"/>
        <w:rPr>
          <w:rFonts w:ascii="Palatino Linotype" w:hAnsi="Palatino Linotype"/>
        </w:rPr>
      </w:pPr>
      <w:r w:rsidRPr="00C416DD">
        <w:rPr>
          <w:rFonts w:ascii="Palatino Linotype" w:hAnsi="Palatino Linotype"/>
        </w:rPr>
        <w:t>Acta de la Tercera Sesión Ordinaria de la Comisión Técnica CNCH y Anexos.</w:t>
      </w:r>
    </w:p>
    <w:p w:rsidRPr="00C416DD" w:rsidR="004F2DB1" w:rsidP="004F2DB1" w:rsidRDefault="004F2DB1" w14:paraId="51B911F3" w14:textId="77777777">
      <w:pPr>
        <w:pStyle w:val="Prrafodelista"/>
        <w:numPr>
          <w:ilvl w:val="0"/>
          <w:numId w:val="35"/>
        </w:numPr>
        <w:tabs>
          <w:tab w:val="left" w:pos="4667"/>
        </w:tabs>
        <w:spacing w:line="360" w:lineRule="auto"/>
        <w:ind w:left="567" w:right="539"/>
        <w:jc w:val="both"/>
        <w:rPr>
          <w:rFonts w:ascii="Palatino Linotype" w:hAnsi="Palatino Linotype"/>
        </w:rPr>
      </w:pPr>
      <w:r w:rsidRPr="00C416DD">
        <w:rPr>
          <w:rFonts w:ascii="Palatino Linotype" w:hAnsi="Palatino Linotype"/>
        </w:rPr>
        <w:t>Oficio s/n de fecha primero de julio de dos mil quince, dirigido al Rector de la Universidad Tecnológica de Nezahualcóyotl, en el que se informa que se hace efectiva la terminación anticipada del Convenio específico de Coordinación suscrito por la Secretaria de Desarrollo Social y la Universidad Tecnológica de Nezahualcóyotl, con efectos a partir del treinta y uno de julio de dos mil quince.</w:t>
      </w:r>
    </w:p>
    <w:p w:rsidRPr="00C416DD" w:rsidR="004F2DB1" w:rsidP="004F2DB1" w:rsidRDefault="004F2DB1" w14:paraId="43F2777C" w14:textId="77777777">
      <w:pPr>
        <w:pStyle w:val="Prrafodelista"/>
        <w:numPr>
          <w:ilvl w:val="0"/>
          <w:numId w:val="35"/>
        </w:numPr>
        <w:tabs>
          <w:tab w:val="left" w:pos="4667"/>
        </w:tabs>
        <w:spacing w:line="360" w:lineRule="auto"/>
        <w:ind w:left="567" w:right="539"/>
        <w:jc w:val="both"/>
        <w:rPr>
          <w:rFonts w:ascii="Palatino Linotype" w:hAnsi="Palatino Linotype"/>
        </w:rPr>
      </w:pPr>
      <w:r w:rsidRPr="00C416DD">
        <w:rPr>
          <w:rFonts w:ascii="Palatino Linotype" w:hAnsi="Palatino Linotype"/>
        </w:rPr>
        <w:t xml:space="preserve">Oficio número 5414/DEL/16461BIS/2015 de fecha veintitrés de julio de dos mil quince, por el que se invita a la cuarta sesión ordinaria de la Comisión Técnica CNCH. </w:t>
      </w:r>
    </w:p>
    <w:p w:rsidRPr="00C416DD" w:rsidR="004F2DB1" w:rsidP="004F2DB1" w:rsidRDefault="004F2DB1" w14:paraId="47DEB294" w14:textId="77777777">
      <w:pPr>
        <w:pStyle w:val="Prrafodelista"/>
        <w:numPr>
          <w:ilvl w:val="0"/>
          <w:numId w:val="35"/>
        </w:numPr>
        <w:tabs>
          <w:tab w:val="left" w:pos="4667"/>
        </w:tabs>
        <w:spacing w:line="360" w:lineRule="auto"/>
        <w:ind w:left="567" w:right="539"/>
        <w:jc w:val="both"/>
        <w:rPr>
          <w:rFonts w:ascii="Palatino Linotype" w:hAnsi="Palatino Linotype"/>
        </w:rPr>
      </w:pPr>
      <w:r w:rsidRPr="00C416DD">
        <w:rPr>
          <w:rFonts w:ascii="Palatino Linotype" w:hAnsi="Palatino Linotype"/>
        </w:rPr>
        <w:t xml:space="preserve">Acta de la cuarta Sesión ordinaria de la Comisión Técnica CNCH y Anexos. </w:t>
      </w:r>
    </w:p>
    <w:p w:rsidRPr="00C416DD" w:rsidR="004F2DB1" w:rsidP="004F2DB1" w:rsidRDefault="004F2DB1" w14:paraId="4575AC23" w14:textId="77777777">
      <w:pPr>
        <w:pStyle w:val="Prrafodelista"/>
        <w:numPr>
          <w:ilvl w:val="0"/>
          <w:numId w:val="35"/>
        </w:numPr>
        <w:tabs>
          <w:tab w:val="left" w:pos="4667"/>
        </w:tabs>
        <w:spacing w:line="360" w:lineRule="auto"/>
        <w:ind w:left="567" w:right="539"/>
        <w:jc w:val="both"/>
        <w:rPr>
          <w:rFonts w:ascii="Palatino Linotype" w:hAnsi="Palatino Linotype"/>
        </w:rPr>
      </w:pPr>
      <w:r w:rsidRPr="00C416DD">
        <w:rPr>
          <w:rFonts w:ascii="Palatino Linotype" w:hAnsi="Palatino Linotype"/>
        </w:rPr>
        <w:t xml:space="preserve">Oficio número C.T/006/15 de fecha veintinueve de julio de dos mil quince y su anexo “Relación de pagos del Equipo de Promoción Comunitaria” por el que se </w:t>
      </w:r>
      <w:r w:rsidRPr="00C416DD">
        <w:rPr>
          <w:rFonts w:ascii="Palatino Linotype" w:hAnsi="Palatino Linotype"/>
        </w:rPr>
        <w:lastRenderedPageBreak/>
        <w:t>solicita a la Comisión Técnica, la validación y aprobación del pago a los integrantes del Equipo de Promoción Social, por un total de $4,996,800.00</w:t>
      </w:r>
    </w:p>
    <w:p w:rsidRPr="00C416DD" w:rsidR="004F2DB1" w:rsidP="004F2DB1" w:rsidRDefault="004F2DB1" w14:paraId="4E59826C" w14:textId="77777777">
      <w:pPr>
        <w:pStyle w:val="Prrafodelista"/>
        <w:numPr>
          <w:ilvl w:val="0"/>
          <w:numId w:val="35"/>
        </w:numPr>
        <w:tabs>
          <w:tab w:val="left" w:pos="4667"/>
        </w:tabs>
        <w:spacing w:line="360" w:lineRule="auto"/>
        <w:ind w:left="567" w:right="539"/>
        <w:jc w:val="both"/>
        <w:rPr>
          <w:rFonts w:ascii="Palatino Linotype" w:hAnsi="Palatino Linotype"/>
        </w:rPr>
      </w:pPr>
      <w:r w:rsidRPr="00C416DD">
        <w:rPr>
          <w:rFonts w:ascii="Palatino Linotype" w:hAnsi="Palatino Linotype"/>
        </w:rPr>
        <w:t>Convenio de Terminación Anticipada celebrado el treinta y uno de julio y anexos, “Reporte de CLC por corte, y Anexo 1 del Acta de Sesión de Cierre Operativo de la Comisión Técnica.</w:t>
      </w:r>
    </w:p>
    <w:p w:rsidRPr="00C416DD" w:rsidR="004F2DB1" w:rsidP="004F2DB1" w:rsidRDefault="004F2DB1" w14:paraId="5AED3C8E" w14:textId="77777777">
      <w:pPr>
        <w:pStyle w:val="Prrafodelista"/>
        <w:numPr>
          <w:ilvl w:val="0"/>
          <w:numId w:val="35"/>
        </w:numPr>
        <w:tabs>
          <w:tab w:val="left" w:pos="4667"/>
        </w:tabs>
        <w:spacing w:line="360" w:lineRule="auto"/>
        <w:ind w:left="567" w:right="539"/>
        <w:jc w:val="both"/>
        <w:rPr>
          <w:rFonts w:ascii="Palatino Linotype" w:hAnsi="Palatino Linotype"/>
        </w:rPr>
      </w:pPr>
      <w:r w:rsidRPr="00C416DD">
        <w:rPr>
          <w:rFonts w:ascii="Palatino Linotype" w:hAnsi="Palatino Linotype"/>
        </w:rPr>
        <w:t xml:space="preserve">Oficio número 5414/DEL/23877BIS/2015 de fecha seis de noviembre de dos mil quince, por el que se invita a la quinta sesión ordinaria de la Comisión Técnica CNCH. </w:t>
      </w:r>
    </w:p>
    <w:p w:rsidRPr="00C416DD" w:rsidR="004F2DB1" w:rsidP="004F2DB1" w:rsidRDefault="004F2DB1" w14:paraId="5A38ECD3" w14:textId="77777777">
      <w:pPr>
        <w:pStyle w:val="Prrafodelista"/>
        <w:numPr>
          <w:ilvl w:val="0"/>
          <w:numId w:val="35"/>
        </w:numPr>
        <w:tabs>
          <w:tab w:val="left" w:pos="4667"/>
        </w:tabs>
        <w:spacing w:line="360" w:lineRule="auto"/>
        <w:ind w:left="567" w:right="539"/>
        <w:jc w:val="both"/>
        <w:rPr>
          <w:rFonts w:ascii="Palatino Linotype" w:hAnsi="Palatino Linotype"/>
        </w:rPr>
      </w:pPr>
      <w:r w:rsidRPr="00C416DD">
        <w:rPr>
          <w:rFonts w:ascii="Palatino Linotype" w:hAnsi="Palatino Linotype"/>
        </w:rPr>
        <w:t xml:space="preserve">Acta de la quinta sesión ordinaria de la Comisión Técnica y Anexos. </w:t>
      </w:r>
    </w:p>
    <w:p w:rsidRPr="00C416DD" w:rsidR="004F2DB1" w:rsidP="004F2DB1" w:rsidRDefault="004F2DB1" w14:paraId="54E2414E" w14:textId="77777777">
      <w:pPr>
        <w:pStyle w:val="Prrafodelista"/>
        <w:numPr>
          <w:ilvl w:val="0"/>
          <w:numId w:val="35"/>
        </w:numPr>
        <w:tabs>
          <w:tab w:val="left" w:pos="4667"/>
        </w:tabs>
        <w:spacing w:line="360" w:lineRule="auto"/>
        <w:ind w:left="567" w:right="539"/>
        <w:jc w:val="both"/>
        <w:rPr>
          <w:rFonts w:ascii="Palatino Linotype" w:hAnsi="Palatino Linotype"/>
        </w:rPr>
      </w:pPr>
      <w:r w:rsidRPr="00C416DD">
        <w:rPr>
          <w:rFonts w:ascii="Palatino Linotype" w:hAnsi="Palatino Linotype"/>
        </w:rPr>
        <w:t xml:space="preserve">Oficio 5414/DEL/19491/2016 de fecha primero de febrero de dos mil dieciséis, para resguardar la documentación consistente en las carpetas que contienen los entregables derivados del Convenio Específico de Coordinación entre la SEDESOL y la UTN. </w:t>
      </w:r>
    </w:p>
    <w:p w:rsidRPr="00C416DD" w:rsidR="004F2DB1" w:rsidP="004F2DB1" w:rsidRDefault="004F2DB1" w14:paraId="06F02156" w14:textId="77777777">
      <w:pPr>
        <w:pStyle w:val="Prrafodelista"/>
        <w:numPr>
          <w:ilvl w:val="0"/>
          <w:numId w:val="35"/>
        </w:numPr>
        <w:tabs>
          <w:tab w:val="left" w:pos="4667"/>
        </w:tabs>
        <w:spacing w:line="360" w:lineRule="auto"/>
        <w:ind w:left="567" w:right="539"/>
        <w:jc w:val="both"/>
        <w:rPr>
          <w:rFonts w:ascii="Palatino Linotype" w:hAnsi="Palatino Linotype"/>
        </w:rPr>
      </w:pPr>
      <w:r w:rsidRPr="00C416DD">
        <w:rPr>
          <w:rFonts w:ascii="Palatino Linotype" w:hAnsi="Palatino Linotype"/>
        </w:rPr>
        <w:t xml:space="preserve">Oficio número 205F1000/0047/2016, de fecha primero de febrero de dos mil dieciséis, en el que señala la Universidad Tecnológica de Nezahualcóyotl, no tiene inconveniente en resguardad las carpetas de dicho proyecto y de recibir al personal asignado para consulta del mismo. </w:t>
      </w:r>
    </w:p>
    <w:p w:rsidRPr="00C416DD" w:rsidR="004F2DB1" w:rsidP="004F2DB1" w:rsidRDefault="004F2DB1" w14:paraId="453B851B" w14:textId="77777777">
      <w:pPr>
        <w:pStyle w:val="Prrafodelista"/>
        <w:numPr>
          <w:ilvl w:val="0"/>
          <w:numId w:val="35"/>
        </w:numPr>
        <w:tabs>
          <w:tab w:val="left" w:pos="4667"/>
        </w:tabs>
        <w:spacing w:line="360" w:lineRule="auto"/>
        <w:ind w:left="567" w:right="539"/>
        <w:jc w:val="both"/>
        <w:rPr>
          <w:rFonts w:ascii="Palatino Linotype" w:hAnsi="Palatino Linotype"/>
          <w:b/>
          <w:bCs/>
          <w:u w:val="single"/>
        </w:rPr>
      </w:pPr>
      <w:r w:rsidRPr="00C416DD">
        <w:rPr>
          <w:rFonts w:ascii="Palatino Linotype" w:hAnsi="Palatino Linotype"/>
        </w:rPr>
        <w:t xml:space="preserve">Póliza C-2 por un importe de $5,015,700.00 de fecha veintiséis de junio de dos mil quince, integrada de 1761. </w:t>
      </w:r>
    </w:p>
    <w:p w:rsidRPr="00C416DD" w:rsidR="004F2DB1" w:rsidP="004F2DB1" w:rsidRDefault="004F2DB1" w14:paraId="176E44BD" w14:textId="77777777">
      <w:pPr>
        <w:pStyle w:val="Prrafodelista"/>
        <w:numPr>
          <w:ilvl w:val="0"/>
          <w:numId w:val="35"/>
        </w:numPr>
        <w:tabs>
          <w:tab w:val="left" w:pos="4667"/>
        </w:tabs>
        <w:spacing w:line="360" w:lineRule="auto"/>
        <w:ind w:left="567" w:right="539"/>
        <w:jc w:val="both"/>
        <w:rPr>
          <w:rFonts w:ascii="Palatino Linotype" w:hAnsi="Palatino Linotype"/>
          <w:b/>
          <w:bCs/>
          <w:u w:val="single"/>
        </w:rPr>
      </w:pPr>
      <w:r w:rsidRPr="00C416DD">
        <w:rPr>
          <w:rFonts w:ascii="Palatino Linotype" w:hAnsi="Palatino Linotype"/>
        </w:rPr>
        <w:t xml:space="preserve">Póliza C-17 por un importe de $ 5,053,700.00 de fecha treinta y uno de agosto de dos mil quince, integrada por 311 fojas. </w:t>
      </w:r>
    </w:p>
    <w:p w:rsidRPr="00C416DD" w:rsidR="004F2DB1" w:rsidP="004F2DB1" w:rsidRDefault="004F2DB1" w14:paraId="7C4FB7A9" w14:textId="77777777">
      <w:pPr>
        <w:pStyle w:val="Prrafodelista"/>
        <w:numPr>
          <w:ilvl w:val="0"/>
          <w:numId w:val="35"/>
        </w:numPr>
        <w:tabs>
          <w:tab w:val="left" w:pos="4667"/>
        </w:tabs>
        <w:spacing w:line="360" w:lineRule="auto"/>
        <w:ind w:left="567" w:right="539"/>
        <w:jc w:val="both"/>
        <w:rPr>
          <w:rFonts w:ascii="Palatino Linotype" w:hAnsi="Palatino Linotype"/>
          <w:b/>
          <w:bCs/>
          <w:u w:val="single"/>
        </w:rPr>
      </w:pPr>
      <w:r w:rsidRPr="00C416DD">
        <w:rPr>
          <w:rFonts w:ascii="Palatino Linotype" w:hAnsi="Palatino Linotype"/>
        </w:rPr>
        <w:t xml:space="preserve">Póliza C-19 por un total de $1,582,500.00 de fecha siete de julio de dos mil quince, integrada de 1874 fojas. </w:t>
      </w:r>
    </w:p>
    <w:p w:rsidRPr="00C416DD" w:rsidR="004F2DB1" w:rsidP="004F2DB1" w:rsidRDefault="004F2DB1" w14:paraId="1945C6A8" w14:textId="77777777">
      <w:pPr>
        <w:pStyle w:val="Prrafodelista"/>
        <w:numPr>
          <w:ilvl w:val="0"/>
          <w:numId w:val="35"/>
        </w:numPr>
        <w:tabs>
          <w:tab w:val="left" w:pos="4667"/>
        </w:tabs>
        <w:spacing w:line="360" w:lineRule="auto"/>
        <w:ind w:left="567" w:right="539"/>
        <w:jc w:val="both"/>
        <w:rPr>
          <w:rFonts w:ascii="Palatino Linotype" w:hAnsi="Palatino Linotype"/>
          <w:b/>
          <w:bCs/>
          <w:u w:val="single"/>
        </w:rPr>
      </w:pPr>
      <w:r w:rsidRPr="00C416DD">
        <w:rPr>
          <w:rFonts w:ascii="Palatino Linotype" w:hAnsi="Palatino Linotype"/>
        </w:rPr>
        <w:t xml:space="preserve">Póliza E-1 por un total de $431,520.00 de fecha tres de noviembre de dos mil quince, integrada de 5 fojas. </w:t>
      </w:r>
    </w:p>
    <w:p w:rsidRPr="00C416DD" w:rsidR="004F2DB1" w:rsidP="004F2DB1" w:rsidRDefault="004F2DB1" w14:paraId="24E2E30A" w14:textId="77777777">
      <w:pPr>
        <w:pStyle w:val="Prrafodelista"/>
        <w:numPr>
          <w:ilvl w:val="0"/>
          <w:numId w:val="35"/>
        </w:numPr>
        <w:tabs>
          <w:tab w:val="left" w:pos="4667"/>
        </w:tabs>
        <w:spacing w:line="360" w:lineRule="auto"/>
        <w:ind w:left="567" w:right="539"/>
        <w:jc w:val="both"/>
        <w:rPr>
          <w:rFonts w:ascii="Palatino Linotype" w:hAnsi="Palatino Linotype"/>
          <w:b/>
          <w:bCs/>
          <w:u w:val="single"/>
        </w:rPr>
      </w:pPr>
      <w:r w:rsidRPr="00C416DD">
        <w:rPr>
          <w:rFonts w:ascii="Palatino Linotype" w:hAnsi="Palatino Linotype"/>
        </w:rPr>
        <w:lastRenderedPageBreak/>
        <w:t xml:space="preserve">Póliza E-132 por un total de $185,600.00 de fecha cinco de noviembre de dos mil quince, integrada de 10 fojas </w:t>
      </w:r>
    </w:p>
    <w:p w:rsidRPr="00C416DD" w:rsidR="004F2DB1" w:rsidP="004F2DB1" w:rsidRDefault="004F2DB1" w14:paraId="2F2CBF77" w14:textId="77777777">
      <w:pPr>
        <w:pStyle w:val="Prrafodelista"/>
        <w:numPr>
          <w:ilvl w:val="0"/>
          <w:numId w:val="35"/>
        </w:numPr>
        <w:tabs>
          <w:tab w:val="left" w:pos="4667"/>
        </w:tabs>
        <w:spacing w:line="360" w:lineRule="auto"/>
        <w:ind w:left="567" w:right="539"/>
        <w:jc w:val="both"/>
        <w:rPr>
          <w:rFonts w:ascii="Palatino Linotype" w:hAnsi="Palatino Linotype"/>
          <w:b/>
          <w:bCs/>
          <w:u w:val="single"/>
        </w:rPr>
      </w:pPr>
      <w:r w:rsidRPr="00C416DD">
        <w:rPr>
          <w:rFonts w:ascii="Palatino Linotype" w:hAnsi="Palatino Linotype"/>
        </w:rPr>
        <w:t xml:space="preserve">Póliza E-44 por un total de $278,400.00 de fecha diez de noviembre de dos mil quince, integrada de 5 fojas. </w:t>
      </w:r>
    </w:p>
    <w:p w:rsidRPr="00C416DD" w:rsidR="004F2DB1" w:rsidP="004F2DB1" w:rsidRDefault="004F2DB1" w14:paraId="62BA00FC" w14:textId="77777777">
      <w:pPr>
        <w:pStyle w:val="Prrafodelista"/>
        <w:numPr>
          <w:ilvl w:val="0"/>
          <w:numId w:val="35"/>
        </w:numPr>
        <w:tabs>
          <w:tab w:val="left" w:pos="4667"/>
        </w:tabs>
        <w:spacing w:line="360" w:lineRule="auto"/>
        <w:ind w:left="567" w:right="539"/>
        <w:jc w:val="both"/>
        <w:rPr>
          <w:rFonts w:ascii="Palatino Linotype" w:hAnsi="Palatino Linotype"/>
          <w:b/>
          <w:bCs/>
          <w:u w:val="single"/>
        </w:rPr>
      </w:pPr>
      <w:r w:rsidRPr="00C416DD">
        <w:rPr>
          <w:rFonts w:ascii="Palatino Linotype" w:hAnsi="Palatino Linotype"/>
        </w:rPr>
        <w:t xml:space="preserve">Póliza E-133 por un total de $265,022.30 de fecha veintitrés de noviembre de dos mil quince, integrada de treinta fojas. </w:t>
      </w:r>
    </w:p>
    <w:p w:rsidRPr="00C416DD" w:rsidR="004F2DB1" w:rsidP="004F2DB1" w:rsidRDefault="004F2DB1" w14:paraId="14C4ABB3" w14:textId="77777777">
      <w:pPr>
        <w:pStyle w:val="Prrafodelista"/>
        <w:numPr>
          <w:ilvl w:val="0"/>
          <w:numId w:val="35"/>
        </w:numPr>
        <w:tabs>
          <w:tab w:val="left" w:pos="4667"/>
        </w:tabs>
        <w:spacing w:line="360" w:lineRule="auto"/>
        <w:ind w:left="567" w:right="539"/>
        <w:jc w:val="both"/>
        <w:rPr>
          <w:rFonts w:ascii="Palatino Linotype" w:hAnsi="Palatino Linotype"/>
          <w:b/>
          <w:bCs/>
          <w:u w:val="single"/>
        </w:rPr>
      </w:pPr>
      <w:r w:rsidRPr="00C416DD">
        <w:rPr>
          <w:rFonts w:ascii="Palatino Linotype" w:hAnsi="Palatino Linotype"/>
        </w:rPr>
        <w:t xml:space="preserve">Póliza E-108 por un total de $35,960.00 de fecha veintiséis de noviembre de dos mil quince, integrada de 14 fojas. </w:t>
      </w:r>
    </w:p>
    <w:p w:rsidRPr="00C416DD" w:rsidR="004F2DB1" w:rsidP="004F2DB1" w:rsidRDefault="004F2DB1" w14:paraId="57FBB7EF" w14:textId="77777777">
      <w:pPr>
        <w:pStyle w:val="Prrafodelista"/>
        <w:numPr>
          <w:ilvl w:val="0"/>
          <w:numId w:val="35"/>
        </w:numPr>
        <w:tabs>
          <w:tab w:val="left" w:pos="4667"/>
        </w:tabs>
        <w:spacing w:line="360" w:lineRule="auto"/>
        <w:ind w:left="567" w:right="539"/>
        <w:jc w:val="both"/>
        <w:rPr>
          <w:rFonts w:ascii="Palatino Linotype" w:hAnsi="Palatino Linotype"/>
          <w:b/>
          <w:bCs/>
          <w:u w:val="single"/>
        </w:rPr>
      </w:pPr>
      <w:r w:rsidRPr="00C416DD">
        <w:rPr>
          <w:rFonts w:ascii="Palatino Linotype" w:hAnsi="Palatino Linotype"/>
        </w:rPr>
        <w:t>Póliza E-109 por un total de $208,800.00 de fecha veintiséis de noviembre de dos mil quince, integrada de cuatro fojas.</w:t>
      </w:r>
    </w:p>
    <w:p w:rsidRPr="00C416DD" w:rsidR="004F2DB1" w:rsidP="004F2DB1" w:rsidRDefault="004F2DB1" w14:paraId="6ECC37B8" w14:textId="77777777">
      <w:pPr>
        <w:pStyle w:val="Prrafodelista"/>
        <w:numPr>
          <w:ilvl w:val="0"/>
          <w:numId w:val="35"/>
        </w:numPr>
        <w:tabs>
          <w:tab w:val="left" w:pos="4667"/>
        </w:tabs>
        <w:spacing w:line="360" w:lineRule="auto"/>
        <w:ind w:left="567" w:right="539"/>
        <w:jc w:val="both"/>
        <w:rPr>
          <w:rFonts w:ascii="Palatino Linotype" w:hAnsi="Palatino Linotype"/>
          <w:b/>
          <w:bCs/>
          <w:u w:val="single"/>
        </w:rPr>
      </w:pPr>
      <w:r w:rsidRPr="00C416DD">
        <w:rPr>
          <w:rFonts w:ascii="Palatino Linotype" w:hAnsi="Palatino Linotype"/>
        </w:rPr>
        <w:t xml:space="preserve">Póliza E-103 por un total de $208,335.00 de fecha veintiséis de noviembre de dos mil quince, integrada de 5 fojas. </w:t>
      </w:r>
    </w:p>
    <w:p w:rsidRPr="00C416DD" w:rsidR="004F2DB1" w:rsidP="004F2DB1" w:rsidRDefault="004F2DB1" w14:paraId="2B827D44" w14:textId="77777777">
      <w:pPr>
        <w:pStyle w:val="Prrafodelista"/>
        <w:numPr>
          <w:ilvl w:val="0"/>
          <w:numId w:val="35"/>
        </w:numPr>
        <w:tabs>
          <w:tab w:val="left" w:pos="4667"/>
        </w:tabs>
        <w:spacing w:line="360" w:lineRule="auto"/>
        <w:ind w:left="567" w:right="539"/>
        <w:jc w:val="both"/>
        <w:rPr>
          <w:rFonts w:ascii="Palatino Linotype" w:hAnsi="Palatino Linotype"/>
          <w:b/>
          <w:bCs/>
          <w:u w:val="single"/>
        </w:rPr>
      </w:pPr>
      <w:r w:rsidRPr="00C416DD">
        <w:rPr>
          <w:rFonts w:ascii="Palatino Linotype" w:hAnsi="Palatino Linotype"/>
        </w:rPr>
        <w:t xml:space="preserve">Póliza E-104 por un total de $208,800.00 de fecha veintiséis de noviembre de dos mil quince, integrada de 4 fojas. </w:t>
      </w:r>
    </w:p>
    <w:p w:rsidRPr="00C416DD" w:rsidR="004F2DB1" w:rsidP="004F2DB1" w:rsidRDefault="004F2DB1" w14:paraId="480C5113" w14:textId="77777777">
      <w:pPr>
        <w:pStyle w:val="Prrafodelista"/>
        <w:numPr>
          <w:ilvl w:val="0"/>
          <w:numId w:val="35"/>
        </w:numPr>
        <w:tabs>
          <w:tab w:val="left" w:pos="4667"/>
        </w:tabs>
        <w:spacing w:line="360" w:lineRule="auto"/>
        <w:ind w:left="567" w:right="539"/>
        <w:jc w:val="both"/>
        <w:rPr>
          <w:rFonts w:ascii="Palatino Linotype" w:hAnsi="Palatino Linotype"/>
          <w:b/>
          <w:bCs/>
          <w:u w:val="single"/>
        </w:rPr>
      </w:pPr>
      <w:r w:rsidRPr="00C416DD">
        <w:rPr>
          <w:rFonts w:ascii="Palatino Linotype" w:hAnsi="Palatino Linotype"/>
        </w:rPr>
        <w:t xml:space="preserve">Póliza E-105 por un total de $349,494.08 de fecha veintiséis de noviembre de dos mil quince, integrada de 5 fojas. </w:t>
      </w:r>
    </w:p>
    <w:p w:rsidRPr="00C416DD" w:rsidR="004F2DB1" w:rsidP="004F2DB1" w:rsidRDefault="004F2DB1" w14:paraId="1B8F28A9" w14:textId="77777777">
      <w:pPr>
        <w:pStyle w:val="Prrafodelista"/>
        <w:numPr>
          <w:ilvl w:val="0"/>
          <w:numId w:val="35"/>
        </w:numPr>
        <w:tabs>
          <w:tab w:val="left" w:pos="4667"/>
        </w:tabs>
        <w:spacing w:line="360" w:lineRule="auto"/>
        <w:ind w:left="567" w:right="539"/>
        <w:jc w:val="both"/>
        <w:rPr>
          <w:rFonts w:ascii="Palatino Linotype" w:hAnsi="Palatino Linotype"/>
          <w:b/>
          <w:bCs/>
          <w:u w:val="single"/>
        </w:rPr>
      </w:pPr>
      <w:r w:rsidRPr="00C416DD">
        <w:rPr>
          <w:rFonts w:ascii="Palatino Linotype" w:hAnsi="Palatino Linotype"/>
        </w:rPr>
        <w:t xml:space="preserve">Póliza E-106 por un total de $541,024.00 de fecha veintiséis de noviembre de dos mil quince, integrada de 4 fojas. </w:t>
      </w:r>
    </w:p>
    <w:p w:rsidRPr="00C416DD" w:rsidR="004F2DB1" w:rsidP="004F2DB1" w:rsidRDefault="004F2DB1" w14:paraId="5E179E4E" w14:textId="77777777">
      <w:pPr>
        <w:pStyle w:val="Prrafodelista"/>
        <w:numPr>
          <w:ilvl w:val="0"/>
          <w:numId w:val="35"/>
        </w:numPr>
        <w:tabs>
          <w:tab w:val="left" w:pos="4667"/>
        </w:tabs>
        <w:spacing w:line="360" w:lineRule="auto"/>
        <w:ind w:left="567" w:right="539"/>
        <w:jc w:val="both"/>
        <w:rPr>
          <w:rFonts w:ascii="Palatino Linotype" w:hAnsi="Palatino Linotype"/>
          <w:b/>
          <w:bCs/>
          <w:u w:val="single"/>
        </w:rPr>
      </w:pPr>
      <w:r w:rsidRPr="00C416DD">
        <w:rPr>
          <w:rFonts w:ascii="Palatino Linotype" w:hAnsi="Palatino Linotype"/>
        </w:rPr>
        <w:t xml:space="preserve">Póliza E-107 por un total de $447,586.00 de fecha veintiséis de noviembre de dos mil quince, integrada de 4 fojas. </w:t>
      </w:r>
    </w:p>
    <w:p w:rsidRPr="00C416DD" w:rsidR="009F518B" w:rsidP="004F2DB1" w:rsidRDefault="009F518B" w14:paraId="37AABE6E" w14:textId="77777777">
      <w:pPr>
        <w:rPr>
          <w:rFonts w:ascii="Palatino Linotype" w:hAnsi="Palatino Linotype"/>
          <w:b/>
          <w:bCs/>
          <w:u w:val="single"/>
        </w:rPr>
      </w:pPr>
    </w:p>
    <w:p w:rsidRPr="00C416DD" w:rsidR="00370E40" w:rsidP="00370E40" w:rsidRDefault="009F518B" w14:paraId="67CACE4E" w14:textId="6F1C4B93">
      <w:pPr>
        <w:spacing w:line="360" w:lineRule="auto"/>
        <w:ind w:right="-28"/>
        <w:jc w:val="both"/>
        <w:rPr>
          <w:rFonts w:ascii="Palatino Linotype" w:hAnsi="Palatino Linotype"/>
          <w:sz w:val="22"/>
          <w:szCs w:val="22"/>
        </w:rPr>
      </w:pPr>
      <w:r w:rsidRPr="00C416DD">
        <w:rPr>
          <w:rFonts w:ascii="Palatino Linotype" w:hAnsi="Palatino Linotype"/>
          <w:sz w:val="22"/>
          <w:szCs w:val="22"/>
        </w:rPr>
        <w:t xml:space="preserve">Para el caso </w:t>
      </w:r>
      <w:r w:rsidRPr="00C416DD" w:rsidR="00324A3B">
        <w:rPr>
          <w:rFonts w:ascii="Palatino Linotype" w:hAnsi="Palatino Linotype"/>
          <w:sz w:val="22"/>
          <w:szCs w:val="22"/>
        </w:rPr>
        <w:t>de</w:t>
      </w:r>
      <w:r w:rsidRPr="00C416DD">
        <w:rPr>
          <w:rFonts w:ascii="Palatino Linotype" w:hAnsi="Palatino Linotype"/>
          <w:sz w:val="22"/>
          <w:szCs w:val="22"/>
        </w:rPr>
        <w:t xml:space="preserve"> la información que se ordena entregar identificada con el numero 17 y 21, </w:t>
      </w:r>
      <w:r w:rsidRPr="00C416DD" w:rsidR="00FE4C0C">
        <w:rPr>
          <w:rFonts w:ascii="Palatino Linotype" w:hAnsi="Palatino Linotype"/>
          <w:sz w:val="22"/>
          <w:szCs w:val="22"/>
        </w:rPr>
        <w:t xml:space="preserve">no obre en los archivos del Sujeto Obligado, bastará con el simple pronunciamiento que se le notifique al Particular, </w:t>
      </w:r>
      <w:r w:rsidRPr="00C416DD" w:rsidR="0033659D">
        <w:rPr>
          <w:rFonts w:ascii="Palatino Linotype" w:hAnsi="Palatino Linotype"/>
          <w:sz w:val="22"/>
          <w:szCs w:val="22"/>
        </w:rPr>
        <w:t>que la misma no se generó</w:t>
      </w:r>
      <w:r w:rsidRPr="00C416DD" w:rsidR="00324A3B">
        <w:rPr>
          <w:rFonts w:ascii="Palatino Linotype" w:hAnsi="Palatino Linotype"/>
          <w:sz w:val="22"/>
          <w:szCs w:val="22"/>
        </w:rPr>
        <w:t>.</w:t>
      </w:r>
    </w:p>
    <w:p w:rsidRPr="00C416DD" w:rsidR="008A5D4D" w:rsidP="00370E40" w:rsidRDefault="008A5D4D" w14:paraId="3EB7230E" w14:textId="77777777">
      <w:pPr>
        <w:spacing w:line="360" w:lineRule="auto"/>
        <w:ind w:right="-28"/>
        <w:jc w:val="both"/>
        <w:rPr>
          <w:rFonts w:ascii="Palatino Linotype" w:hAnsi="Palatino Linotype"/>
          <w:sz w:val="22"/>
          <w:szCs w:val="22"/>
        </w:rPr>
      </w:pPr>
    </w:p>
    <w:p w:rsidRPr="00C416DD" w:rsidR="008A5D4D" w:rsidP="00370E40" w:rsidRDefault="008A5D4D" w14:paraId="3E6066D5" w14:textId="75BE20F7">
      <w:pPr>
        <w:spacing w:line="360" w:lineRule="auto"/>
        <w:ind w:right="-28"/>
        <w:jc w:val="both"/>
        <w:rPr>
          <w:rFonts w:ascii="Palatino Linotype" w:hAnsi="Palatino Linotype"/>
          <w:sz w:val="22"/>
          <w:szCs w:val="22"/>
        </w:rPr>
      </w:pPr>
      <w:r w:rsidRPr="00C416DD">
        <w:rPr>
          <w:rFonts w:ascii="Palatino Linotype" w:hAnsi="Palatino Linotype"/>
          <w:sz w:val="22"/>
          <w:szCs w:val="22"/>
        </w:rPr>
        <w:lastRenderedPageBreak/>
        <w:t>De ser el caso, que la información que se ordena entregar en los puntos 1 a 16 , 18, 19, 20</w:t>
      </w:r>
      <w:r w:rsidRPr="00C416DD" w:rsidR="00310011">
        <w:rPr>
          <w:rFonts w:ascii="Palatino Linotype" w:hAnsi="Palatino Linotype"/>
          <w:sz w:val="22"/>
          <w:szCs w:val="22"/>
        </w:rPr>
        <w:t xml:space="preserve"> y</w:t>
      </w:r>
      <w:r w:rsidRPr="00C416DD">
        <w:rPr>
          <w:rFonts w:ascii="Palatino Linotype" w:hAnsi="Palatino Linotype"/>
          <w:sz w:val="22"/>
          <w:szCs w:val="22"/>
        </w:rPr>
        <w:t xml:space="preserve"> 22 a </w:t>
      </w:r>
      <w:r w:rsidRPr="00C416DD" w:rsidR="00862AF8">
        <w:rPr>
          <w:rFonts w:ascii="Palatino Linotype" w:hAnsi="Palatino Linotype"/>
          <w:sz w:val="22"/>
          <w:szCs w:val="22"/>
        </w:rPr>
        <w:t xml:space="preserve">25, no obre en los archivos del Sujeto Obligado, en términos del </w:t>
      </w:r>
      <w:r w:rsidRPr="00C416DD" w:rsidR="008F65B8">
        <w:rPr>
          <w:rFonts w:ascii="Palatino Linotype" w:hAnsi="Palatino Linotype"/>
          <w:sz w:val="22"/>
          <w:szCs w:val="22"/>
        </w:rPr>
        <w:t>artículo</w:t>
      </w:r>
      <w:r w:rsidRPr="00C416DD" w:rsidR="00862AF8">
        <w:rPr>
          <w:rFonts w:ascii="Palatino Linotype" w:hAnsi="Palatino Linotype"/>
          <w:sz w:val="22"/>
          <w:szCs w:val="22"/>
        </w:rPr>
        <w:t xml:space="preserve"> 19</w:t>
      </w:r>
      <w:r w:rsidRPr="00C416DD" w:rsidR="008F65B8">
        <w:rPr>
          <w:rFonts w:ascii="Palatino Linotype" w:hAnsi="Palatino Linotype"/>
          <w:sz w:val="22"/>
          <w:szCs w:val="22"/>
        </w:rPr>
        <w:t>, párrafo tercero y 169</w:t>
      </w:r>
      <w:r w:rsidRPr="00C416DD" w:rsidR="00862AF8">
        <w:rPr>
          <w:rFonts w:ascii="Palatino Linotype" w:hAnsi="Palatino Linotype"/>
          <w:sz w:val="22"/>
          <w:szCs w:val="22"/>
        </w:rPr>
        <w:t xml:space="preserve"> de la Ley de Transparencia </w:t>
      </w:r>
      <w:r w:rsidRPr="00C416DD" w:rsidR="00310011">
        <w:rPr>
          <w:rFonts w:ascii="Palatino Linotype" w:hAnsi="Palatino Linotype"/>
          <w:sz w:val="22"/>
          <w:szCs w:val="22"/>
        </w:rPr>
        <w:t xml:space="preserve">y Acceso a la Información Pública del Estado de México y Municipios, se deberá </w:t>
      </w:r>
      <w:r w:rsidRPr="00C416DD" w:rsidR="00DD5B49">
        <w:rPr>
          <w:rFonts w:ascii="Palatino Linotype" w:hAnsi="Palatino Linotype"/>
          <w:sz w:val="22"/>
          <w:szCs w:val="22"/>
        </w:rPr>
        <w:t xml:space="preserve">entregar Acuerdo de Inexistencia, emitido por el Comité de Transparencia. </w:t>
      </w:r>
    </w:p>
    <w:p w:rsidRPr="00C416DD" w:rsidR="00DD5B49" w:rsidP="00370E40" w:rsidRDefault="00DD5B49" w14:paraId="74B90161" w14:textId="77777777">
      <w:pPr>
        <w:spacing w:line="360" w:lineRule="auto"/>
        <w:ind w:right="-28"/>
        <w:jc w:val="both"/>
        <w:rPr>
          <w:rFonts w:ascii="Palatino Linotype" w:hAnsi="Palatino Linotype"/>
          <w:sz w:val="22"/>
          <w:szCs w:val="22"/>
        </w:rPr>
      </w:pPr>
    </w:p>
    <w:p w:rsidRPr="00C416DD" w:rsidR="00DD5B49" w:rsidP="00DD5B49" w:rsidRDefault="00DD5B49" w14:paraId="5112BDC7" w14:textId="3921E8E7">
      <w:pPr>
        <w:spacing w:line="360" w:lineRule="auto"/>
        <w:ind w:right="-93"/>
        <w:jc w:val="both"/>
        <w:rPr>
          <w:rFonts w:ascii="Palatino Linotype" w:hAnsi="Palatino Linotype" w:cs="Tahoma"/>
          <w:bCs/>
          <w:sz w:val="22"/>
          <w:szCs w:val="22"/>
        </w:rPr>
      </w:pPr>
      <w:r w:rsidRPr="00C416DD">
        <w:rPr>
          <w:rFonts w:ascii="Palatino Linotype" w:hAnsi="Palatino Linotype"/>
          <w:sz w:val="22"/>
          <w:szCs w:val="22"/>
        </w:rPr>
        <w:t xml:space="preserve">De ser necesarias las versiones públicas, </w:t>
      </w:r>
      <w:r w:rsidRPr="00C416DD">
        <w:rPr>
          <w:rFonts w:ascii="Palatino Linotype" w:hAnsi="Palatino Linotype" w:cs="Tahoma"/>
          <w:bCs/>
          <w:sz w:val="22"/>
          <w:szCs w:val="22"/>
        </w:rPr>
        <w:t xml:space="preserve">se deberá entregar el </w:t>
      </w:r>
      <w:r w:rsidRPr="00C416DD">
        <w:rPr>
          <w:rFonts w:ascii="Palatino Linotype" w:hAnsi="Palatino Linotype" w:cs="Tahoma"/>
          <w:sz w:val="22"/>
          <w:szCs w:val="22"/>
        </w:rPr>
        <w:t>Acuerdo del Comité de Transparencia</w:t>
      </w:r>
      <w:r w:rsidRPr="00C416DD">
        <w:rPr>
          <w:rFonts w:ascii="Palatino Linotype" w:hAnsi="Palatino Linotype" w:cs="Tahoma"/>
          <w:bCs/>
          <w:sz w:val="22"/>
          <w:szCs w:val="22"/>
        </w:rPr>
        <w:t xml:space="preserve"> mediante el cual se funde y motive la eliminación de la información confidencial, en términos de los artículos 49, fracción VIII, 143, fracción I y 149 de la Ley de Transparencia y Acceso a la Información Pública del Estado de México y Municipios.</w:t>
      </w:r>
    </w:p>
    <w:p w:rsidRPr="00C416DD" w:rsidR="00902F9E" w:rsidP="00B20A3B" w:rsidRDefault="00902F9E" w14:paraId="34A1D577" w14:textId="77777777">
      <w:pPr>
        <w:pStyle w:val="paragraph"/>
        <w:spacing w:before="0" w:beforeAutospacing="0" w:after="0" w:afterAutospacing="0" w:line="360" w:lineRule="auto"/>
        <w:ind w:right="539"/>
        <w:jc w:val="both"/>
        <w:textAlignment w:val="baseline"/>
        <w:rPr>
          <w:rFonts w:ascii="Palatino Linotype" w:hAnsi="Palatino Linotype" w:cs="Segoe UI"/>
          <w:b/>
          <w:bCs/>
          <w:sz w:val="22"/>
          <w:szCs w:val="22"/>
        </w:rPr>
      </w:pPr>
    </w:p>
    <w:p w:rsidRPr="00C416DD" w:rsidR="004650F8" w:rsidP="00B20A3B" w:rsidRDefault="004650F8" w14:paraId="2F77B7A8" w14:textId="30E7B68C">
      <w:pPr>
        <w:spacing w:line="360" w:lineRule="auto"/>
        <w:jc w:val="both"/>
        <w:rPr>
          <w:rFonts w:ascii="Palatino Linotype" w:hAnsi="Palatino Linotype" w:cs="Tahoma"/>
          <w:sz w:val="22"/>
          <w:szCs w:val="22"/>
        </w:rPr>
      </w:pPr>
      <w:r w:rsidRPr="00C416DD">
        <w:rPr>
          <w:rFonts w:ascii="Palatino Linotype" w:hAnsi="Palatino Linotype" w:eastAsia="Calibri" w:cs="Tahoma"/>
          <w:b/>
          <w:bCs/>
          <w:sz w:val="22"/>
          <w:szCs w:val="22"/>
          <w:lang w:eastAsia="en-US"/>
        </w:rPr>
        <w:t>TERCERO.</w:t>
      </w:r>
      <w:r w:rsidRPr="00C416DD">
        <w:rPr>
          <w:rFonts w:ascii="Palatino Linotype" w:hAnsi="Palatino Linotype" w:cs="Tahoma"/>
          <w:color w:val="000000" w:themeColor="text1"/>
          <w:sz w:val="22"/>
          <w:szCs w:val="22"/>
        </w:rPr>
        <w:t xml:space="preserve"> </w:t>
      </w:r>
      <w:r w:rsidRPr="00C416DD">
        <w:rPr>
          <w:rFonts w:ascii="Palatino Linotype" w:hAnsi="Palatino Linotype" w:cs="Tahoma"/>
          <w:b/>
          <w:sz w:val="22"/>
          <w:szCs w:val="22"/>
        </w:rPr>
        <w:t xml:space="preserve">NOTIFÍQUESE </w:t>
      </w:r>
      <w:r w:rsidRPr="00C416DD">
        <w:rPr>
          <w:rFonts w:ascii="Palatino Linotype" w:hAnsi="Palatino Linotype" w:cs="Tahoma"/>
          <w:sz w:val="22"/>
          <w:szCs w:val="22"/>
        </w:rPr>
        <w:t>la presente resolución al Titular de la Unidad de Transparencia del Sujeto Obligado</w:t>
      </w:r>
      <w:r w:rsidRPr="00C416DD" w:rsidR="0099724A">
        <w:rPr>
          <w:rFonts w:ascii="Palatino Linotype" w:hAnsi="Palatino Linotype" w:cs="Tahoma"/>
          <w:sz w:val="22"/>
          <w:szCs w:val="22"/>
        </w:rPr>
        <w:t xml:space="preserve"> a través del Sistema de Acceso a la Información Mexiquense SAIMEX</w:t>
      </w:r>
      <w:r w:rsidRPr="00C416DD">
        <w:rPr>
          <w:rFonts w:ascii="Palatino Linotype" w:hAnsi="Palatino Linotype" w:cs="Tahoma"/>
          <w:sz w:val="22"/>
          <w:szCs w:val="22"/>
        </w:rPr>
        <w:t xml:space="preserve">, para que conforme al artículo 186 último párrafo, 189 segundo párrafo y 194 de la Ley de Transparencia y Acceso a la Información Pública del Estado de México y Municipios; dé cumplimiento a lo ordenado dentro del plazo de </w:t>
      </w:r>
      <w:r w:rsidRPr="00C416DD" w:rsidR="00DD5B49">
        <w:rPr>
          <w:rFonts w:ascii="Palatino Linotype" w:hAnsi="Palatino Linotype" w:cs="Tahoma"/>
          <w:sz w:val="22"/>
          <w:szCs w:val="22"/>
        </w:rPr>
        <w:t>veinte</w:t>
      </w:r>
      <w:r w:rsidRPr="00C416DD" w:rsidR="007C4277">
        <w:rPr>
          <w:rFonts w:ascii="Palatino Linotype" w:hAnsi="Palatino Linotype" w:cs="Tahoma"/>
          <w:sz w:val="22"/>
          <w:szCs w:val="22"/>
        </w:rPr>
        <w:t xml:space="preserve"> </w:t>
      </w:r>
      <w:r w:rsidRPr="00C416DD">
        <w:rPr>
          <w:rFonts w:ascii="Palatino Linotype" w:hAnsi="Palatino Linotype" w:cs="Tahoma"/>
          <w:sz w:val="22"/>
          <w:szCs w:val="22"/>
        </w:rPr>
        <w:t>días hábiles, e informe a este Instituto en un plazo de tres días hábiles siguientes sobre el cumplimiento dado a la presente.</w:t>
      </w:r>
    </w:p>
    <w:p w:rsidRPr="00C416DD" w:rsidR="0061044B" w:rsidP="00B20A3B" w:rsidRDefault="0061044B" w14:paraId="24DBCB61" w14:textId="77777777">
      <w:pPr>
        <w:spacing w:line="360" w:lineRule="auto"/>
        <w:jc w:val="both"/>
        <w:rPr>
          <w:rFonts w:ascii="Palatino Linotype" w:hAnsi="Palatino Linotype" w:cs="Tahoma"/>
          <w:sz w:val="22"/>
          <w:szCs w:val="22"/>
        </w:rPr>
      </w:pPr>
    </w:p>
    <w:p w:rsidRPr="00C416DD" w:rsidR="004650F8" w:rsidP="00B20A3B" w:rsidRDefault="004650F8" w14:paraId="1ECD67CC" w14:textId="77777777">
      <w:pPr>
        <w:spacing w:line="360" w:lineRule="auto"/>
        <w:jc w:val="both"/>
        <w:rPr>
          <w:rFonts w:ascii="Palatino Linotype" w:hAnsi="Palatino Linotype" w:cs="Tahoma"/>
          <w:iCs/>
          <w:sz w:val="22"/>
          <w:szCs w:val="22"/>
        </w:rPr>
      </w:pPr>
      <w:r w:rsidRPr="00C416DD">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C416DD" w:rsidR="004650F8" w:rsidP="00B20A3B" w:rsidRDefault="004650F8" w14:paraId="4913C6B0" w14:textId="77777777">
      <w:pPr>
        <w:spacing w:line="360" w:lineRule="auto"/>
        <w:jc w:val="both"/>
        <w:rPr>
          <w:rFonts w:ascii="Palatino Linotype" w:hAnsi="Palatino Linotype" w:eastAsia="Calibri" w:cs="Tahoma"/>
          <w:sz w:val="22"/>
          <w:szCs w:val="22"/>
          <w:lang w:eastAsia="es-MX"/>
        </w:rPr>
      </w:pPr>
    </w:p>
    <w:p w:rsidRPr="00C416DD" w:rsidR="00BA3CFE" w:rsidP="00B20A3B" w:rsidRDefault="004650F8" w14:paraId="6AAF974C" w14:textId="4913ECD5">
      <w:pPr>
        <w:spacing w:line="360" w:lineRule="auto"/>
        <w:jc w:val="both"/>
        <w:rPr>
          <w:rFonts w:ascii="Palatino Linotype" w:hAnsi="Palatino Linotype" w:cs="Tahoma"/>
          <w:sz w:val="22"/>
          <w:szCs w:val="22"/>
        </w:rPr>
      </w:pPr>
      <w:r w:rsidRPr="00C416DD">
        <w:rPr>
          <w:rFonts w:ascii="Palatino Linotype" w:hAnsi="Palatino Linotype" w:eastAsia="Calibri" w:cs="Tahoma"/>
          <w:b/>
          <w:sz w:val="22"/>
          <w:szCs w:val="22"/>
          <w:lang w:eastAsia="es-MX"/>
        </w:rPr>
        <w:t>CUARTO</w:t>
      </w:r>
      <w:r w:rsidRPr="00C416DD">
        <w:rPr>
          <w:rFonts w:ascii="Palatino Linotype" w:hAnsi="Palatino Linotype" w:eastAsia="Calibri" w:cs="Tahoma"/>
          <w:b/>
          <w:bCs/>
          <w:sz w:val="22"/>
          <w:szCs w:val="22"/>
          <w:lang w:eastAsia="en-US"/>
        </w:rPr>
        <w:t>.</w:t>
      </w:r>
      <w:r w:rsidRPr="00C416DD">
        <w:rPr>
          <w:rFonts w:ascii="Palatino Linotype" w:hAnsi="Palatino Linotype" w:eastAsia="Calibri" w:cs="Tahoma"/>
          <w:sz w:val="22"/>
          <w:szCs w:val="22"/>
          <w:lang w:eastAsia="es-MX"/>
        </w:rPr>
        <w:t xml:space="preserve"> </w:t>
      </w:r>
      <w:r w:rsidRPr="00C416DD">
        <w:rPr>
          <w:rFonts w:ascii="Palatino Linotype" w:hAnsi="Palatino Linotype" w:cs="Tahoma"/>
          <w:b/>
          <w:sz w:val="22"/>
          <w:szCs w:val="22"/>
        </w:rPr>
        <w:t>NOTIFÍQUESE</w:t>
      </w:r>
      <w:r w:rsidRPr="00C416DD">
        <w:rPr>
          <w:rFonts w:ascii="Palatino Linotype" w:hAnsi="Palatino Linotype" w:cs="Tahoma"/>
          <w:sz w:val="22"/>
          <w:szCs w:val="22"/>
        </w:rPr>
        <w:t xml:space="preserve"> al Recurrente la presente Resolución, </w:t>
      </w:r>
      <w:r w:rsidRPr="00C416DD">
        <w:rPr>
          <w:rFonts w:ascii="Palatino Linotype" w:hAnsi="Palatino Linotype" w:cs="Tahoma"/>
          <w:color w:val="000000" w:themeColor="text1"/>
          <w:sz w:val="22"/>
          <w:szCs w:val="22"/>
        </w:rPr>
        <w:t xml:space="preserve">a través del </w:t>
      </w:r>
      <w:r w:rsidRPr="00C416DD">
        <w:rPr>
          <w:rFonts w:ascii="Palatino Linotype" w:hAnsi="Palatino Linotype" w:eastAsia="Calibri" w:cs="Tahoma"/>
          <w:bCs/>
          <w:color w:val="000000" w:themeColor="text1"/>
          <w:sz w:val="22"/>
          <w:szCs w:val="22"/>
          <w:lang w:eastAsia="en-US"/>
        </w:rPr>
        <w:t>Sistema de Acceso a la Información Mexiquense (SAIMEX),</w:t>
      </w:r>
      <w:r w:rsidRPr="00C416DD" w:rsidR="00DB12BF">
        <w:rPr>
          <w:rFonts w:ascii="Palatino Linotype" w:hAnsi="Palatino Linotype" w:eastAsia="Calibri" w:cs="Tahoma"/>
          <w:bCs/>
          <w:color w:val="000000" w:themeColor="text1"/>
          <w:sz w:val="22"/>
          <w:szCs w:val="22"/>
          <w:lang w:eastAsia="en-US"/>
        </w:rPr>
        <w:t xml:space="preserve"> </w:t>
      </w:r>
      <w:r w:rsidRPr="00C416DD" w:rsidR="007C2B7A">
        <w:rPr>
          <w:rFonts w:ascii="Palatino Linotype" w:hAnsi="Palatino Linotype" w:eastAsia="Calibri" w:cs="Tahoma"/>
          <w:bCs/>
          <w:color w:val="000000" w:themeColor="text1"/>
          <w:sz w:val="22"/>
          <w:szCs w:val="22"/>
          <w:lang w:eastAsia="en-US"/>
        </w:rPr>
        <w:t>y por</w:t>
      </w:r>
      <w:r w:rsidRPr="00C416DD" w:rsidR="00DB12BF">
        <w:rPr>
          <w:rFonts w:ascii="Palatino Linotype" w:hAnsi="Palatino Linotype" w:eastAsia="Calibri" w:cs="Tahoma"/>
          <w:bCs/>
          <w:color w:val="000000" w:themeColor="text1"/>
          <w:sz w:val="22"/>
          <w:szCs w:val="22"/>
          <w:lang w:eastAsia="en-US"/>
        </w:rPr>
        <w:t xml:space="preserve"> correo electrónico</w:t>
      </w:r>
      <w:r w:rsidRPr="00C416DD" w:rsidR="00BE3072">
        <w:rPr>
          <w:rFonts w:ascii="Palatino Linotype" w:hAnsi="Palatino Linotype" w:eastAsia="Calibri" w:cs="Tahoma"/>
          <w:bCs/>
          <w:color w:val="000000" w:themeColor="text1"/>
          <w:sz w:val="22"/>
          <w:szCs w:val="22"/>
          <w:lang w:eastAsia="en-US"/>
        </w:rPr>
        <w:t xml:space="preserve"> señalado,</w:t>
      </w:r>
      <w:r w:rsidRPr="00C416DD">
        <w:rPr>
          <w:rFonts w:ascii="Palatino Linotype" w:hAnsi="Palatino Linotype" w:cs="Tahoma"/>
          <w:sz w:val="22"/>
          <w:szCs w:val="22"/>
        </w:rPr>
        <w:t xml:space="preserve"> asimismo, se hace de su conocimiento que de conformidad con lo establecido en el artículo 196 de la Ley </w:t>
      </w:r>
      <w:r w:rsidRPr="00C416DD">
        <w:rPr>
          <w:rFonts w:ascii="Palatino Linotype" w:hAnsi="Palatino Linotype" w:cs="Tahoma"/>
          <w:sz w:val="22"/>
          <w:szCs w:val="22"/>
        </w:rPr>
        <w:lastRenderedPageBreak/>
        <w:t>de Transparencia y Acceso a la Información Pública del Estado de México y Municipios, podrá promover el Juicio de Amparo en los términos de las leyes aplicables.</w:t>
      </w:r>
    </w:p>
    <w:p w:rsidRPr="00C416DD" w:rsidR="00547CD6" w:rsidP="00B20A3B" w:rsidRDefault="00547CD6" w14:paraId="1C717096" w14:textId="77777777">
      <w:pPr>
        <w:spacing w:line="360" w:lineRule="auto"/>
        <w:jc w:val="both"/>
        <w:rPr>
          <w:rFonts w:ascii="Palatino Linotype" w:hAnsi="Palatino Linotype" w:cs="Tahoma"/>
          <w:sz w:val="22"/>
          <w:szCs w:val="22"/>
        </w:rPr>
      </w:pPr>
    </w:p>
    <w:p w:rsidRPr="00B20A3B" w:rsidR="00E908A1" w:rsidP="00B20A3B" w:rsidRDefault="007A040E" w14:paraId="5C71403A" w14:textId="0013057C">
      <w:pPr>
        <w:spacing w:line="360" w:lineRule="auto"/>
        <w:ind w:right="-93"/>
        <w:jc w:val="both"/>
        <w:rPr>
          <w:rFonts w:ascii="Palatino Linotype" w:hAnsi="Palatino Linotype" w:eastAsia="Calibri" w:cs="Tahoma"/>
          <w:bCs/>
          <w:sz w:val="22"/>
          <w:szCs w:val="22"/>
          <w:lang w:eastAsia="en-US"/>
        </w:rPr>
      </w:pPr>
      <w:r w:rsidRPr="00C416DD">
        <w:rPr>
          <w:rFonts w:ascii="Palatino Linotype" w:hAnsi="Palatino Linotype" w:eastAsia="Calibri" w:cs="Tahoma"/>
          <w:bCs/>
          <w:sz w:val="22"/>
          <w:szCs w:val="22"/>
          <w:lang w:eastAsia="en-US"/>
        </w:rPr>
        <w:t xml:space="preserve">ASÍ LO RESUELVE, POR </w:t>
      </w:r>
      <w:r w:rsidRPr="007A040E">
        <w:rPr>
          <w:rFonts w:ascii="Palatino Linotype" w:hAnsi="Palatino Linotype" w:eastAsia="Calibri" w:cs="Tahoma"/>
          <w:b/>
          <w:sz w:val="22"/>
          <w:szCs w:val="22"/>
          <w:lang w:eastAsia="en-US"/>
        </w:rPr>
        <w:t>UNANIMIDAD</w:t>
      </w:r>
      <w:r w:rsidRPr="00C416DD">
        <w:rPr>
          <w:rFonts w:ascii="Palatino Linotype" w:hAnsi="Palatino Linotype" w:eastAsia="Calibri" w:cs="Tahoma"/>
          <w:bCs/>
          <w:sz w:val="22"/>
          <w:szCs w:val="22"/>
          <w:lang w:eastAsia="en-U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eastAsia="Calibri" w:cs="Tahoma"/>
          <w:bCs/>
          <w:sz w:val="22"/>
          <w:szCs w:val="22"/>
          <w:lang w:eastAsia="en-US"/>
        </w:rPr>
        <w:t xml:space="preserve"> (AUSENCIA JUSTIFICADA)</w:t>
      </w:r>
      <w:r w:rsidRPr="00C416DD">
        <w:rPr>
          <w:rFonts w:ascii="Palatino Linotype" w:hAnsi="Palatino Linotype" w:eastAsia="Calibri" w:cs="Tahoma"/>
          <w:bCs/>
          <w:sz w:val="22"/>
          <w:szCs w:val="22"/>
          <w:lang w:eastAsia="en-US"/>
        </w:rPr>
        <w:t>, LUIS GUSTAVO PARRA NORIEGA Y GUADALUPE RAMÍREZ PEÑA, EN LA SÉPTIMA SESIÓN ORDINARIA, CELEBRADA EL VEINTITRÉS DE FEBRERO DE DOS MIL VEINTIDÓS, ANTE EL SECRETARIO TÉCNICO DEL PLENO, ALEXIS TAPIA RAMÍREZ.</w:t>
      </w:r>
    </w:p>
    <w:p w:rsidR="007A040E" w:rsidRDefault="007A040E" w14:paraId="5C5A3577" w14:textId="3F6174B7">
      <w:pPr>
        <w:spacing w:after="160" w:line="259" w:lineRule="auto"/>
        <w:rPr>
          <w:rFonts w:ascii="Palatino Linotype" w:hAnsi="Palatino Linotype" w:eastAsia="Calibri" w:cs="Arial"/>
          <w:sz w:val="22"/>
          <w:szCs w:val="22"/>
          <w:lang w:eastAsia="en-US"/>
        </w:rPr>
      </w:pPr>
      <w:r>
        <w:rPr>
          <w:rFonts w:ascii="Palatino Linotype" w:hAnsi="Palatino Linotype" w:eastAsia="Calibri" w:cs="Arial"/>
          <w:sz w:val="22"/>
          <w:szCs w:val="22"/>
          <w:lang w:eastAsia="en-US"/>
        </w:rPr>
        <w:br w:type="page"/>
      </w:r>
    </w:p>
    <w:p w:rsidRPr="00B20A3B" w:rsidR="006F45A2" w:rsidP="00512F8C" w:rsidRDefault="006F45A2" w14:paraId="18C7641A" w14:textId="77777777">
      <w:pPr>
        <w:spacing w:line="360" w:lineRule="auto"/>
        <w:jc w:val="both"/>
        <w:rPr>
          <w:rFonts w:ascii="Palatino Linotype" w:hAnsi="Palatino Linotype" w:eastAsia="Calibri" w:cs="Arial"/>
          <w:sz w:val="22"/>
          <w:szCs w:val="22"/>
          <w:lang w:eastAsia="en-US"/>
        </w:rPr>
      </w:pPr>
    </w:p>
    <w:sectPr w:rsidRPr="00B20A3B" w:rsidR="006F45A2" w:rsidSect="00B4586C">
      <w:headerReference w:type="default" r:id="rId21"/>
      <w:footerReference w:type="default" r:id="rId22"/>
      <w:headerReference w:type="first" r:id="rId23"/>
      <w:footerReference w:type="first" r:id="rId24"/>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91652" w:rsidP="00B31222" w:rsidRDefault="00E91652" w14:paraId="3FC8197D" w14:textId="77777777">
      <w:r>
        <w:separator/>
      </w:r>
    </w:p>
  </w:endnote>
  <w:endnote w:type="continuationSeparator" w:id="0">
    <w:p w:rsidR="00E91652" w:rsidP="00B31222" w:rsidRDefault="00E91652" w14:paraId="1D4393A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rsidR="00680169" w:rsidRDefault="00680169" w14:paraId="05C40036" w14:textId="77777777">
            <w:pPr>
              <w:pStyle w:val="Piedepgina"/>
              <w:jc w:val="right"/>
            </w:pPr>
          </w:p>
          <w:p w:rsidR="00680169" w:rsidRDefault="00680169" w14:paraId="78B4C77D" w14:textId="149A86D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35434">
              <w:rPr>
                <w:b/>
                <w:bCs/>
                <w:noProof/>
              </w:rPr>
              <w:t>15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35434">
              <w:rPr>
                <w:b/>
                <w:bCs/>
                <w:noProof/>
              </w:rPr>
              <w:t>25</w:t>
            </w:r>
            <w:r>
              <w:rPr>
                <w:b/>
                <w:bCs/>
                <w:sz w:val="24"/>
                <w:szCs w:val="24"/>
              </w:rPr>
              <w:fldChar w:fldCharType="end"/>
            </w:r>
          </w:p>
        </w:sdtContent>
      </w:sdt>
    </w:sdtContent>
  </w:sdt>
  <w:p w:rsidR="00680169" w:rsidRDefault="00680169" w14:paraId="4A55F4DB"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rsidR="00680169" w:rsidP="009B18A4" w:rsidRDefault="00680169" w14:paraId="3B65DF2A" w14:textId="2B5D55B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8086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8086B">
              <w:rPr>
                <w:b/>
                <w:bCs/>
                <w:noProof/>
              </w:rPr>
              <w:t>40</w:t>
            </w:r>
            <w:r>
              <w:rPr>
                <w:b/>
                <w:bCs/>
                <w:sz w:val="24"/>
                <w:szCs w:val="24"/>
              </w:rPr>
              <w:fldChar w:fldCharType="end"/>
            </w:r>
          </w:p>
        </w:sdtContent>
      </w:sdt>
    </w:sdtContent>
  </w:sdt>
  <w:p w:rsidR="00680169" w:rsidRDefault="00680169" w14:paraId="1E10D467"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91652" w:rsidP="00B31222" w:rsidRDefault="00E91652" w14:paraId="05EA980C" w14:textId="77777777">
      <w:r>
        <w:separator/>
      </w:r>
    </w:p>
  </w:footnote>
  <w:footnote w:type="continuationSeparator" w:id="0">
    <w:p w:rsidR="00E91652" w:rsidP="00B31222" w:rsidRDefault="00E91652" w14:paraId="56F64FE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Pr="005C106F" w:rsidR="00680169" w:rsidTr="006A4DAB" w14:paraId="47F54A3E" w14:textId="77777777">
      <w:trPr>
        <w:trHeight w:val="1435"/>
      </w:trPr>
      <w:tc>
        <w:tcPr>
          <w:tcW w:w="283" w:type="dxa"/>
          <w:shd w:val="clear" w:color="auto" w:fill="auto"/>
        </w:tcPr>
        <w:p w:rsidRPr="005C106F" w:rsidR="00680169" w:rsidP="00EF4A64" w:rsidRDefault="00680169" w14:paraId="09BC9E2D" w14:textId="761D7C21">
          <w:pPr>
            <w:tabs>
              <w:tab w:val="right" w:pos="4273"/>
            </w:tabs>
            <w:rPr>
              <w:rFonts w:ascii="Garamond" w:hAnsi="Garamond" w:eastAsia="Calibri"/>
              <w:sz w:val="16"/>
              <w:szCs w:val="16"/>
              <w:lang w:eastAsia="en-US"/>
            </w:rPr>
          </w:pPr>
        </w:p>
      </w:tc>
      <w:tc>
        <w:tcPr>
          <w:tcW w:w="6733" w:type="dxa"/>
          <w:shd w:val="clear" w:color="auto" w:fill="auto"/>
        </w:tcPr>
        <w:p w:rsidR="00680169" w:rsidP="005743D2" w:rsidRDefault="00680169" w14:paraId="240CC8FD" w14:textId="77777777"/>
        <w:tbl>
          <w:tblPr>
            <w:tblStyle w:val="Tablaconcuadrcula"/>
            <w:tblW w:w="66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972"/>
          </w:tblGrid>
          <w:tr w:rsidR="00680169" w:rsidTr="006A4DAB" w14:paraId="1147C914" w14:textId="77777777">
            <w:trPr>
              <w:trHeight w:val="144"/>
            </w:trPr>
            <w:tc>
              <w:tcPr>
                <w:tcW w:w="2727" w:type="dxa"/>
              </w:tcPr>
              <w:p w:rsidRPr="008D640C" w:rsidR="00680169" w:rsidP="006A4DAB" w:rsidRDefault="00680169" w14:paraId="4B150E4F"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Recurso de Revisión:</w:t>
                </w:r>
              </w:p>
            </w:tc>
            <w:tc>
              <w:tcPr>
                <w:tcW w:w="3972" w:type="dxa"/>
              </w:tcPr>
              <w:p w:rsidRPr="008D640C" w:rsidR="00680169" w:rsidP="00A21BCE" w:rsidRDefault="00F633BA" w14:paraId="01D2DBD2" w14:textId="660C5236">
                <w:pPr>
                  <w:tabs>
                    <w:tab w:val="right" w:pos="8838"/>
                  </w:tabs>
                  <w:ind w:left="-28"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6051</w:t>
                </w:r>
                <w:r w:rsidRPr="008D640C" w:rsidR="00680169">
                  <w:rPr>
                    <w:rFonts w:ascii="Palatino Linotype" w:hAnsi="Palatino Linotype" w:eastAsia="Calibri" w:cs="Tahoma"/>
                    <w:b/>
                    <w:bCs/>
                    <w:sz w:val="22"/>
                    <w:szCs w:val="22"/>
                    <w:lang w:eastAsia="en-US"/>
                  </w:rPr>
                  <w:t>/INFOEM/IP/RR/</w:t>
                </w:r>
                <w:r w:rsidR="00680169">
                  <w:rPr>
                    <w:rFonts w:ascii="Palatino Linotype" w:hAnsi="Palatino Linotype" w:eastAsia="Calibri" w:cs="Tahoma"/>
                    <w:b/>
                    <w:bCs/>
                    <w:sz w:val="22"/>
                    <w:szCs w:val="22"/>
                    <w:lang w:eastAsia="en-US"/>
                  </w:rPr>
                  <w:t>2021</w:t>
                </w:r>
              </w:p>
            </w:tc>
          </w:tr>
          <w:tr w:rsidR="00680169" w:rsidTr="006A4DAB" w14:paraId="4F6B5074" w14:textId="77777777">
            <w:trPr>
              <w:trHeight w:val="283"/>
            </w:trPr>
            <w:tc>
              <w:tcPr>
                <w:tcW w:w="2727" w:type="dxa"/>
              </w:tcPr>
              <w:p w:rsidRPr="008D640C" w:rsidR="00680169" w:rsidP="006A4DAB" w:rsidRDefault="00680169" w14:paraId="09F9CA2E"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Sujeto Obligado:</w:t>
                </w:r>
              </w:p>
            </w:tc>
            <w:tc>
              <w:tcPr>
                <w:tcW w:w="3972" w:type="dxa"/>
              </w:tcPr>
              <w:p w:rsidRPr="008D640C" w:rsidR="00680169" w:rsidP="00B66764" w:rsidRDefault="00680169" w14:paraId="4ECDFCE2" w14:textId="3B09C7D2">
                <w:pPr>
                  <w:tabs>
                    <w:tab w:val="left" w:pos="2834"/>
                    <w:tab w:val="right" w:pos="8838"/>
                  </w:tabs>
                  <w:ind w:left="-28" w:right="171"/>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Universidad Tecnológica de Nezahualcóyotl</w:t>
                </w:r>
              </w:p>
            </w:tc>
          </w:tr>
          <w:tr w:rsidR="00680169" w:rsidTr="006A4DAB" w14:paraId="22C5292C" w14:textId="77777777">
            <w:trPr>
              <w:trHeight w:val="586"/>
            </w:trPr>
            <w:tc>
              <w:tcPr>
                <w:tcW w:w="2727" w:type="dxa"/>
              </w:tcPr>
              <w:p w:rsidRPr="008D640C" w:rsidR="00680169" w:rsidP="006A4DAB" w:rsidRDefault="00680169" w14:paraId="62FA50A0"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Comisionado Ponente:</w:t>
                </w:r>
              </w:p>
            </w:tc>
            <w:tc>
              <w:tcPr>
                <w:tcW w:w="3972" w:type="dxa"/>
              </w:tcPr>
              <w:p w:rsidRPr="008D640C" w:rsidR="00680169" w:rsidP="00A21BCE" w:rsidRDefault="00680169" w14:paraId="37F3E5D7" w14:textId="7BB41168">
                <w:pPr>
                  <w:tabs>
                    <w:tab w:val="right" w:pos="8838"/>
                  </w:tabs>
                  <w:ind w:left="-28" w:right="171"/>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Luis Gustavo Parra Noriega</w:t>
                </w:r>
              </w:p>
            </w:tc>
          </w:tr>
        </w:tbl>
        <w:p w:rsidRPr="005C106F" w:rsidR="00680169" w:rsidP="005743D2" w:rsidRDefault="00680169" w14:paraId="78CC12AC" w14:textId="77777777">
          <w:pPr>
            <w:tabs>
              <w:tab w:val="right" w:pos="8838"/>
            </w:tabs>
            <w:ind w:left="-28"/>
            <w:jc w:val="both"/>
            <w:rPr>
              <w:rFonts w:ascii="Arial" w:hAnsi="Arial" w:eastAsia="Calibri" w:cs="Arial"/>
              <w:b/>
              <w:sz w:val="22"/>
              <w:szCs w:val="22"/>
              <w:lang w:eastAsia="en-US"/>
            </w:rPr>
          </w:pPr>
        </w:p>
      </w:tc>
    </w:tr>
  </w:tbl>
  <w:p w:rsidRPr="00443C6B" w:rsidR="00680169" w:rsidP="00EF4A64" w:rsidRDefault="00680169" w14:paraId="282E0CCF" w14:textId="0AB3E402">
    <w:pPr>
      <w:pStyle w:val="Encabezado"/>
      <w:rPr>
        <w:sz w:val="14"/>
      </w:rPr>
    </w:pPr>
    <w:r>
      <w:rPr>
        <w:rFonts w:ascii="Garamond" w:hAnsi="Garamond" w:eastAsia="Calibri"/>
        <w:noProof/>
        <w:sz w:val="16"/>
        <w:szCs w:val="16"/>
        <w:lang w:val="es-MX" w:eastAsia="es-MX"/>
      </w:rPr>
      <w:drawing>
        <wp:anchor distT="0" distB="0" distL="114300" distR="114300" simplePos="0" relativeHeight="251657216" behindDoc="1" locked="0" layoutInCell="0" allowOverlap="1" wp14:anchorId="748D7AAE" wp14:editId="67358172">
          <wp:simplePos x="0" y="0"/>
          <wp:positionH relativeFrom="margin">
            <wp:posOffset>-1285240</wp:posOffset>
          </wp:positionH>
          <wp:positionV relativeFrom="margin">
            <wp:posOffset>-1688465</wp:posOffset>
          </wp:positionV>
          <wp:extent cx="8426450" cy="109728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Pr="005C106F" w:rsidR="00680169" w:rsidTr="009B18A4" w14:paraId="2B0A1DD4" w14:textId="77777777">
      <w:trPr>
        <w:trHeight w:val="1435"/>
      </w:trPr>
      <w:tc>
        <w:tcPr>
          <w:tcW w:w="283" w:type="dxa"/>
          <w:shd w:val="clear" w:color="auto" w:fill="auto"/>
        </w:tcPr>
        <w:p w:rsidRPr="005C106F" w:rsidR="00680169" w:rsidP="00DB7E5F" w:rsidRDefault="00680169" w14:paraId="1F3A5ECD" w14:textId="2612117E">
          <w:pPr>
            <w:tabs>
              <w:tab w:val="right" w:pos="4273"/>
            </w:tabs>
            <w:rPr>
              <w:rFonts w:ascii="Garamond" w:hAnsi="Garamond" w:eastAsia="Calibri"/>
              <w:sz w:val="16"/>
              <w:szCs w:val="16"/>
              <w:lang w:eastAsia="en-US"/>
            </w:rPr>
          </w:pPr>
        </w:p>
      </w:tc>
      <w:tc>
        <w:tcPr>
          <w:tcW w:w="6733" w:type="dxa"/>
          <w:shd w:val="clear" w:color="auto" w:fill="auto"/>
        </w:tcPr>
        <w:p w:rsidRPr="005C106F" w:rsidR="00680169" w:rsidP="00DB7E5F" w:rsidRDefault="00680169" w14:paraId="1D539865" w14:textId="77777777">
          <w:pPr>
            <w:tabs>
              <w:tab w:val="right" w:pos="8838"/>
            </w:tabs>
            <w:ind w:left="-28"/>
            <w:jc w:val="both"/>
            <w:rPr>
              <w:rFonts w:ascii="Arial" w:hAnsi="Arial" w:eastAsia="Calibri" w:cs="Arial"/>
              <w:b/>
              <w:sz w:val="22"/>
              <w:szCs w:val="22"/>
              <w:lang w:eastAsia="en-US"/>
            </w:rPr>
          </w:pPr>
        </w:p>
      </w:tc>
    </w:tr>
  </w:tbl>
  <w:p w:rsidR="00680169" w:rsidP="007F0595" w:rsidRDefault="00680169" w14:paraId="3E271E44" w14:textId="59D9634E">
    <w:pPr>
      <w:pStyle w:val="Encabezado"/>
    </w:pPr>
    <w:r>
      <w:rPr>
        <w:rFonts w:ascii="Garamond" w:hAnsi="Garamond" w:eastAsia="Calibri"/>
        <w:noProof/>
        <w:sz w:val="16"/>
        <w:szCs w:val="16"/>
        <w:lang w:val="es-MX" w:eastAsia="es-MX"/>
      </w:rPr>
      <w:drawing>
        <wp:anchor distT="0" distB="0" distL="114300" distR="114300" simplePos="0" relativeHeight="251658240" behindDoc="1" locked="0" layoutInCell="0" allowOverlap="1" wp14:anchorId="748D7AAE" wp14:editId="163CCDDF">
          <wp:simplePos x="0" y="0"/>
          <wp:positionH relativeFrom="page">
            <wp:align>left</wp:align>
          </wp:positionH>
          <wp:positionV relativeFrom="page">
            <wp:align>top</wp:align>
          </wp:positionV>
          <wp:extent cx="8426450" cy="10972800"/>
          <wp:effectExtent l="0" t="0" r="0" b="0"/>
          <wp:wrapNone/>
          <wp:docPr id="17" name="Imagen 17" descr="MARCA DE AGUA - HOJA 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A DE AGUA - HOJA RESOLUCIÓ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4B83BF6"/>
    <w:multiLevelType w:val="hybridMultilevel"/>
    <w:tmpl w:val="44D4F60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8960951"/>
    <w:multiLevelType w:val="hybridMultilevel"/>
    <w:tmpl w:val="3BD6CEE2"/>
    <w:lvl w:ilvl="0" w:tplc="D2E07D74">
      <w:start w:val="2"/>
      <w:numFmt w:val="bullet"/>
      <w:lvlText w:val="-"/>
      <w:lvlJc w:val="left"/>
      <w:pPr>
        <w:ind w:left="1080" w:hanging="360"/>
      </w:pPr>
      <w:rPr>
        <w:rFonts w:hint="default" w:ascii="Palatino Linotype" w:hAnsi="Palatino Linotype" w:cs="Arial" w:eastAsiaTheme="majorEastAsia"/>
        <w:b/>
        <w:u w:val="single"/>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3" w15:restartNumberingAfterBreak="0">
    <w:nsid w:val="09470C43"/>
    <w:multiLevelType w:val="hybridMultilevel"/>
    <w:tmpl w:val="C50610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9FD6BB7"/>
    <w:multiLevelType w:val="hybridMultilevel"/>
    <w:tmpl w:val="CC4AB7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FA7FF0"/>
    <w:multiLevelType w:val="hybridMultilevel"/>
    <w:tmpl w:val="DDDA8D2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455EA3"/>
    <w:multiLevelType w:val="hybridMultilevel"/>
    <w:tmpl w:val="589021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2E5F7F"/>
    <w:multiLevelType w:val="hybridMultilevel"/>
    <w:tmpl w:val="5636E1F4"/>
    <w:lvl w:ilvl="0" w:tplc="9856864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4F3F89"/>
    <w:multiLevelType w:val="hybridMultilevel"/>
    <w:tmpl w:val="507E6F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3638F1"/>
    <w:multiLevelType w:val="hybridMultilevel"/>
    <w:tmpl w:val="6B064F14"/>
    <w:lvl w:ilvl="0" w:tplc="3588103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D512C0"/>
    <w:multiLevelType w:val="hybridMultilevel"/>
    <w:tmpl w:val="D0AABE64"/>
    <w:lvl w:ilvl="0" w:tplc="EAE63BC2">
      <w:start w:val="2"/>
      <w:numFmt w:val="bullet"/>
      <w:lvlText w:val="-"/>
      <w:lvlJc w:val="left"/>
      <w:pPr>
        <w:ind w:left="1080" w:hanging="360"/>
      </w:pPr>
      <w:rPr>
        <w:rFonts w:hint="default" w:ascii="Palatino Linotype" w:hAnsi="Palatino Linotype" w:eastAsia="Times New Roman" w:cs="Tahoma"/>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12" w15:restartNumberingAfterBreak="0">
    <w:nsid w:val="2D846852"/>
    <w:multiLevelType w:val="hybridMultilevel"/>
    <w:tmpl w:val="BE28B2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EA94BEB"/>
    <w:multiLevelType w:val="hybridMultilevel"/>
    <w:tmpl w:val="626AF024"/>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0BA7E48"/>
    <w:multiLevelType w:val="hybridMultilevel"/>
    <w:tmpl w:val="CD1E71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13A4C75"/>
    <w:multiLevelType w:val="hybridMultilevel"/>
    <w:tmpl w:val="EE3646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17F0D81"/>
    <w:multiLevelType w:val="hybridMultilevel"/>
    <w:tmpl w:val="C50286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06E6CD1"/>
    <w:multiLevelType w:val="hybridMultilevel"/>
    <w:tmpl w:val="7416D7A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2F278C4"/>
    <w:multiLevelType w:val="hybridMultilevel"/>
    <w:tmpl w:val="2D4ADF14"/>
    <w:lvl w:ilvl="0" w:tplc="839EE1C6">
      <w:start w:val="1"/>
      <w:numFmt w:val="decimal"/>
      <w:lvlText w:val="%1."/>
      <w:lvlJc w:val="left"/>
      <w:pPr>
        <w:ind w:left="5030" w:hanging="360"/>
      </w:pPr>
      <w:rPr>
        <w:rFonts w:hint="default"/>
        <w:b/>
        <w:bCs/>
      </w:rPr>
    </w:lvl>
    <w:lvl w:ilvl="1" w:tplc="080A0019" w:tentative="1">
      <w:start w:val="1"/>
      <w:numFmt w:val="lowerLetter"/>
      <w:lvlText w:val="%2."/>
      <w:lvlJc w:val="left"/>
      <w:pPr>
        <w:ind w:left="5750" w:hanging="360"/>
      </w:pPr>
    </w:lvl>
    <w:lvl w:ilvl="2" w:tplc="080A001B" w:tentative="1">
      <w:start w:val="1"/>
      <w:numFmt w:val="lowerRoman"/>
      <w:lvlText w:val="%3."/>
      <w:lvlJc w:val="right"/>
      <w:pPr>
        <w:ind w:left="6470" w:hanging="180"/>
      </w:pPr>
    </w:lvl>
    <w:lvl w:ilvl="3" w:tplc="080A000F" w:tentative="1">
      <w:start w:val="1"/>
      <w:numFmt w:val="decimal"/>
      <w:lvlText w:val="%4."/>
      <w:lvlJc w:val="left"/>
      <w:pPr>
        <w:ind w:left="7190" w:hanging="360"/>
      </w:pPr>
    </w:lvl>
    <w:lvl w:ilvl="4" w:tplc="080A0019" w:tentative="1">
      <w:start w:val="1"/>
      <w:numFmt w:val="lowerLetter"/>
      <w:lvlText w:val="%5."/>
      <w:lvlJc w:val="left"/>
      <w:pPr>
        <w:ind w:left="7910" w:hanging="360"/>
      </w:pPr>
    </w:lvl>
    <w:lvl w:ilvl="5" w:tplc="080A001B" w:tentative="1">
      <w:start w:val="1"/>
      <w:numFmt w:val="lowerRoman"/>
      <w:lvlText w:val="%6."/>
      <w:lvlJc w:val="right"/>
      <w:pPr>
        <w:ind w:left="8630" w:hanging="180"/>
      </w:pPr>
    </w:lvl>
    <w:lvl w:ilvl="6" w:tplc="080A000F" w:tentative="1">
      <w:start w:val="1"/>
      <w:numFmt w:val="decimal"/>
      <w:lvlText w:val="%7."/>
      <w:lvlJc w:val="left"/>
      <w:pPr>
        <w:ind w:left="9350" w:hanging="360"/>
      </w:pPr>
    </w:lvl>
    <w:lvl w:ilvl="7" w:tplc="080A0019" w:tentative="1">
      <w:start w:val="1"/>
      <w:numFmt w:val="lowerLetter"/>
      <w:lvlText w:val="%8."/>
      <w:lvlJc w:val="left"/>
      <w:pPr>
        <w:ind w:left="10070" w:hanging="360"/>
      </w:pPr>
    </w:lvl>
    <w:lvl w:ilvl="8" w:tplc="080A001B" w:tentative="1">
      <w:start w:val="1"/>
      <w:numFmt w:val="lowerRoman"/>
      <w:lvlText w:val="%9."/>
      <w:lvlJc w:val="right"/>
      <w:pPr>
        <w:ind w:left="10790" w:hanging="180"/>
      </w:pPr>
    </w:lvl>
  </w:abstractNum>
  <w:abstractNum w:abstractNumId="20" w15:restartNumberingAfterBreak="0">
    <w:nsid w:val="457304D3"/>
    <w:multiLevelType w:val="hybridMultilevel"/>
    <w:tmpl w:val="7D7A1208"/>
    <w:lvl w:ilvl="0" w:tplc="CB68D964">
      <w:start w:val="1"/>
      <w:numFmt w:val="decimal"/>
      <w:lvlText w:val="%1."/>
      <w:lvlJc w:val="left"/>
      <w:pPr>
        <w:ind w:left="5030" w:hanging="360"/>
      </w:pPr>
      <w:rPr>
        <w:rFonts w:hint="default"/>
      </w:rPr>
    </w:lvl>
    <w:lvl w:ilvl="1" w:tplc="080A0019" w:tentative="1">
      <w:start w:val="1"/>
      <w:numFmt w:val="lowerLetter"/>
      <w:lvlText w:val="%2."/>
      <w:lvlJc w:val="left"/>
      <w:pPr>
        <w:ind w:left="5750" w:hanging="360"/>
      </w:pPr>
    </w:lvl>
    <w:lvl w:ilvl="2" w:tplc="080A001B" w:tentative="1">
      <w:start w:val="1"/>
      <w:numFmt w:val="lowerRoman"/>
      <w:lvlText w:val="%3."/>
      <w:lvlJc w:val="right"/>
      <w:pPr>
        <w:ind w:left="6470" w:hanging="180"/>
      </w:pPr>
    </w:lvl>
    <w:lvl w:ilvl="3" w:tplc="080A000F" w:tentative="1">
      <w:start w:val="1"/>
      <w:numFmt w:val="decimal"/>
      <w:lvlText w:val="%4."/>
      <w:lvlJc w:val="left"/>
      <w:pPr>
        <w:ind w:left="7190" w:hanging="360"/>
      </w:pPr>
    </w:lvl>
    <w:lvl w:ilvl="4" w:tplc="080A0019" w:tentative="1">
      <w:start w:val="1"/>
      <w:numFmt w:val="lowerLetter"/>
      <w:lvlText w:val="%5."/>
      <w:lvlJc w:val="left"/>
      <w:pPr>
        <w:ind w:left="7910" w:hanging="360"/>
      </w:pPr>
    </w:lvl>
    <w:lvl w:ilvl="5" w:tplc="080A001B" w:tentative="1">
      <w:start w:val="1"/>
      <w:numFmt w:val="lowerRoman"/>
      <w:lvlText w:val="%6."/>
      <w:lvlJc w:val="right"/>
      <w:pPr>
        <w:ind w:left="8630" w:hanging="180"/>
      </w:pPr>
    </w:lvl>
    <w:lvl w:ilvl="6" w:tplc="080A000F" w:tentative="1">
      <w:start w:val="1"/>
      <w:numFmt w:val="decimal"/>
      <w:lvlText w:val="%7."/>
      <w:lvlJc w:val="left"/>
      <w:pPr>
        <w:ind w:left="9350" w:hanging="360"/>
      </w:pPr>
    </w:lvl>
    <w:lvl w:ilvl="7" w:tplc="080A0019" w:tentative="1">
      <w:start w:val="1"/>
      <w:numFmt w:val="lowerLetter"/>
      <w:lvlText w:val="%8."/>
      <w:lvlJc w:val="left"/>
      <w:pPr>
        <w:ind w:left="10070" w:hanging="360"/>
      </w:pPr>
    </w:lvl>
    <w:lvl w:ilvl="8" w:tplc="080A001B" w:tentative="1">
      <w:start w:val="1"/>
      <w:numFmt w:val="lowerRoman"/>
      <w:lvlText w:val="%9."/>
      <w:lvlJc w:val="right"/>
      <w:pPr>
        <w:ind w:left="10790" w:hanging="180"/>
      </w:pPr>
    </w:lvl>
  </w:abstractNum>
  <w:abstractNum w:abstractNumId="21" w15:restartNumberingAfterBreak="0">
    <w:nsid w:val="487D188F"/>
    <w:multiLevelType w:val="hybridMultilevel"/>
    <w:tmpl w:val="79784E74"/>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7548EC"/>
    <w:multiLevelType w:val="hybridMultilevel"/>
    <w:tmpl w:val="9A344A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8840F72"/>
    <w:multiLevelType w:val="hybridMultilevel"/>
    <w:tmpl w:val="61E88E70"/>
    <w:lvl w:ilvl="0" w:tplc="206667D8">
      <w:start w:val="4"/>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8B34B1"/>
    <w:multiLevelType w:val="hybridMultilevel"/>
    <w:tmpl w:val="440295A0"/>
    <w:lvl w:ilvl="0" w:tplc="B06CC3A6">
      <w:start w:val="2"/>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611E0A1E"/>
    <w:multiLevelType w:val="hybridMultilevel"/>
    <w:tmpl w:val="4CB29636"/>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618C13C9"/>
    <w:multiLevelType w:val="hybridMultilevel"/>
    <w:tmpl w:val="C2C22418"/>
    <w:lvl w:ilvl="0" w:tplc="3588103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471121A"/>
    <w:multiLevelType w:val="hybridMultilevel"/>
    <w:tmpl w:val="7D7A1208"/>
    <w:lvl w:ilvl="0" w:tplc="CB68D964">
      <w:start w:val="1"/>
      <w:numFmt w:val="decimal"/>
      <w:lvlText w:val="%1."/>
      <w:lvlJc w:val="left"/>
      <w:pPr>
        <w:ind w:left="360" w:hanging="360"/>
      </w:pPr>
      <w:rPr>
        <w:rFonts w:hint="default"/>
      </w:rPr>
    </w:lvl>
    <w:lvl w:ilvl="1" w:tplc="080A0019" w:tentative="1">
      <w:start w:val="1"/>
      <w:numFmt w:val="lowerLetter"/>
      <w:lvlText w:val="%2."/>
      <w:lvlJc w:val="left"/>
      <w:pPr>
        <w:ind w:left="5750" w:hanging="360"/>
      </w:pPr>
    </w:lvl>
    <w:lvl w:ilvl="2" w:tplc="080A001B" w:tentative="1">
      <w:start w:val="1"/>
      <w:numFmt w:val="lowerRoman"/>
      <w:lvlText w:val="%3."/>
      <w:lvlJc w:val="right"/>
      <w:pPr>
        <w:ind w:left="6470" w:hanging="180"/>
      </w:pPr>
    </w:lvl>
    <w:lvl w:ilvl="3" w:tplc="080A000F" w:tentative="1">
      <w:start w:val="1"/>
      <w:numFmt w:val="decimal"/>
      <w:lvlText w:val="%4."/>
      <w:lvlJc w:val="left"/>
      <w:pPr>
        <w:ind w:left="7190" w:hanging="360"/>
      </w:pPr>
    </w:lvl>
    <w:lvl w:ilvl="4" w:tplc="080A0019" w:tentative="1">
      <w:start w:val="1"/>
      <w:numFmt w:val="lowerLetter"/>
      <w:lvlText w:val="%5."/>
      <w:lvlJc w:val="left"/>
      <w:pPr>
        <w:ind w:left="7910" w:hanging="360"/>
      </w:pPr>
    </w:lvl>
    <w:lvl w:ilvl="5" w:tplc="080A001B" w:tentative="1">
      <w:start w:val="1"/>
      <w:numFmt w:val="lowerRoman"/>
      <w:lvlText w:val="%6."/>
      <w:lvlJc w:val="right"/>
      <w:pPr>
        <w:ind w:left="8630" w:hanging="180"/>
      </w:pPr>
    </w:lvl>
    <w:lvl w:ilvl="6" w:tplc="080A000F" w:tentative="1">
      <w:start w:val="1"/>
      <w:numFmt w:val="decimal"/>
      <w:lvlText w:val="%7."/>
      <w:lvlJc w:val="left"/>
      <w:pPr>
        <w:ind w:left="9350" w:hanging="360"/>
      </w:pPr>
    </w:lvl>
    <w:lvl w:ilvl="7" w:tplc="080A0019" w:tentative="1">
      <w:start w:val="1"/>
      <w:numFmt w:val="lowerLetter"/>
      <w:lvlText w:val="%8."/>
      <w:lvlJc w:val="left"/>
      <w:pPr>
        <w:ind w:left="10070" w:hanging="360"/>
      </w:pPr>
    </w:lvl>
    <w:lvl w:ilvl="8" w:tplc="080A001B" w:tentative="1">
      <w:start w:val="1"/>
      <w:numFmt w:val="lowerRoman"/>
      <w:lvlText w:val="%9."/>
      <w:lvlJc w:val="right"/>
      <w:pPr>
        <w:ind w:left="10790" w:hanging="180"/>
      </w:pPr>
    </w:lvl>
  </w:abstractNum>
  <w:abstractNum w:abstractNumId="29" w15:restartNumberingAfterBreak="0">
    <w:nsid w:val="650D64E7"/>
    <w:multiLevelType w:val="hybridMultilevel"/>
    <w:tmpl w:val="74ECDE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9285F97"/>
    <w:multiLevelType w:val="hybridMultilevel"/>
    <w:tmpl w:val="7D7A1208"/>
    <w:lvl w:ilvl="0" w:tplc="CB68D964">
      <w:start w:val="1"/>
      <w:numFmt w:val="decimal"/>
      <w:lvlText w:val="%1."/>
      <w:lvlJc w:val="left"/>
      <w:pPr>
        <w:ind w:left="360" w:hanging="360"/>
      </w:pPr>
      <w:rPr>
        <w:rFonts w:hint="default"/>
      </w:rPr>
    </w:lvl>
    <w:lvl w:ilvl="1" w:tplc="080A0019" w:tentative="1">
      <w:start w:val="1"/>
      <w:numFmt w:val="lowerLetter"/>
      <w:lvlText w:val="%2."/>
      <w:lvlJc w:val="left"/>
      <w:pPr>
        <w:ind w:left="5750" w:hanging="360"/>
      </w:pPr>
    </w:lvl>
    <w:lvl w:ilvl="2" w:tplc="080A001B" w:tentative="1">
      <w:start w:val="1"/>
      <w:numFmt w:val="lowerRoman"/>
      <w:lvlText w:val="%3."/>
      <w:lvlJc w:val="right"/>
      <w:pPr>
        <w:ind w:left="6470" w:hanging="180"/>
      </w:pPr>
    </w:lvl>
    <w:lvl w:ilvl="3" w:tplc="080A000F" w:tentative="1">
      <w:start w:val="1"/>
      <w:numFmt w:val="decimal"/>
      <w:lvlText w:val="%4."/>
      <w:lvlJc w:val="left"/>
      <w:pPr>
        <w:ind w:left="7190" w:hanging="360"/>
      </w:pPr>
    </w:lvl>
    <w:lvl w:ilvl="4" w:tplc="080A0019" w:tentative="1">
      <w:start w:val="1"/>
      <w:numFmt w:val="lowerLetter"/>
      <w:lvlText w:val="%5."/>
      <w:lvlJc w:val="left"/>
      <w:pPr>
        <w:ind w:left="7910" w:hanging="360"/>
      </w:pPr>
    </w:lvl>
    <w:lvl w:ilvl="5" w:tplc="080A001B" w:tentative="1">
      <w:start w:val="1"/>
      <w:numFmt w:val="lowerRoman"/>
      <w:lvlText w:val="%6."/>
      <w:lvlJc w:val="right"/>
      <w:pPr>
        <w:ind w:left="8630" w:hanging="180"/>
      </w:pPr>
    </w:lvl>
    <w:lvl w:ilvl="6" w:tplc="080A000F" w:tentative="1">
      <w:start w:val="1"/>
      <w:numFmt w:val="decimal"/>
      <w:lvlText w:val="%7."/>
      <w:lvlJc w:val="left"/>
      <w:pPr>
        <w:ind w:left="9350" w:hanging="360"/>
      </w:pPr>
    </w:lvl>
    <w:lvl w:ilvl="7" w:tplc="080A0019" w:tentative="1">
      <w:start w:val="1"/>
      <w:numFmt w:val="lowerLetter"/>
      <w:lvlText w:val="%8."/>
      <w:lvlJc w:val="left"/>
      <w:pPr>
        <w:ind w:left="10070" w:hanging="360"/>
      </w:pPr>
    </w:lvl>
    <w:lvl w:ilvl="8" w:tplc="080A001B" w:tentative="1">
      <w:start w:val="1"/>
      <w:numFmt w:val="lowerRoman"/>
      <w:lvlText w:val="%9."/>
      <w:lvlJc w:val="right"/>
      <w:pPr>
        <w:ind w:left="10790" w:hanging="180"/>
      </w:pPr>
    </w:lvl>
  </w:abstractNum>
  <w:abstractNum w:abstractNumId="31" w15:restartNumberingAfterBreak="0">
    <w:nsid w:val="72B73072"/>
    <w:multiLevelType w:val="hybridMultilevel"/>
    <w:tmpl w:val="7D7A1208"/>
    <w:lvl w:ilvl="0" w:tplc="CB68D964">
      <w:start w:val="1"/>
      <w:numFmt w:val="decimal"/>
      <w:lvlText w:val="%1."/>
      <w:lvlJc w:val="left"/>
      <w:pPr>
        <w:ind w:left="360" w:hanging="360"/>
      </w:pPr>
      <w:rPr>
        <w:rFonts w:hint="default"/>
      </w:rPr>
    </w:lvl>
    <w:lvl w:ilvl="1" w:tplc="080A0019" w:tentative="1">
      <w:start w:val="1"/>
      <w:numFmt w:val="lowerLetter"/>
      <w:lvlText w:val="%2."/>
      <w:lvlJc w:val="left"/>
      <w:pPr>
        <w:ind w:left="5750" w:hanging="360"/>
      </w:pPr>
    </w:lvl>
    <w:lvl w:ilvl="2" w:tplc="080A001B" w:tentative="1">
      <w:start w:val="1"/>
      <w:numFmt w:val="lowerRoman"/>
      <w:lvlText w:val="%3."/>
      <w:lvlJc w:val="right"/>
      <w:pPr>
        <w:ind w:left="6470" w:hanging="180"/>
      </w:pPr>
    </w:lvl>
    <w:lvl w:ilvl="3" w:tplc="080A000F" w:tentative="1">
      <w:start w:val="1"/>
      <w:numFmt w:val="decimal"/>
      <w:lvlText w:val="%4."/>
      <w:lvlJc w:val="left"/>
      <w:pPr>
        <w:ind w:left="7190" w:hanging="360"/>
      </w:pPr>
    </w:lvl>
    <w:lvl w:ilvl="4" w:tplc="080A0019" w:tentative="1">
      <w:start w:val="1"/>
      <w:numFmt w:val="lowerLetter"/>
      <w:lvlText w:val="%5."/>
      <w:lvlJc w:val="left"/>
      <w:pPr>
        <w:ind w:left="7910" w:hanging="360"/>
      </w:pPr>
    </w:lvl>
    <w:lvl w:ilvl="5" w:tplc="080A001B" w:tentative="1">
      <w:start w:val="1"/>
      <w:numFmt w:val="lowerRoman"/>
      <w:lvlText w:val="%6."/>
      <w:lvlJc w:val="right"/>
      <w:pPr>
        <w:ind w:left="8630" w:hanging="180"/>
      </w:pPr>
    </w:lvl>
    <w:lvl w:ilvl="6" w:tplc="080A000F" w:tentative="1">
      <w:start w:val="1"/>
      <w:numFmt w:val="decimal"/>
      <w:lvlText w:val="%7."/>
      <w:lvlJc w:val="left"/>
      <w:pPr>
        <w:ind w:left="9350" w:hanging="360"/>
      </w:pPr>
    </w:lvl>
    <w:lvl w:ilvl="7" w:tplc="080A0019" w:tentative="1">
      <w:start w:val="1"/>
      <w:numFmt w:val="lowerLetter"/>
      <w:lvlText w:val="%8."/>
      <w:lvlJc w:val="left"/>
      <w:pPr>
        <w:ind w:left="10070" w:hanging="360"/>
      </w:pPr>
    </w:lvl>
    <w:lvl w:ilvl="8" w:tplc="080A001B" w:tentative="1">
      <w:start w:val="1"/>
      <w:numFmt w:val="lowerRoman"/>
      <w:lvlText w:val="%9."/>
      <w:lvlJc w:val="right"/>
      <w:pPr>
        <w:ind w:left="10790" w:hanging="180"/>
      </w:pPr>
    </w:lvl>
  </w:abstractNum>
  <w:abstractNum w:abstractNumId="32" w15:restartNumberingAfterBreak="0">
    <w:nsid w:val="78FC3A11"/>
    <w:multiLevelType w:val="hybridMultilevel"/>
    <w:tmpl w:val="D214C7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7ADA4D23"/>
    <w:multiLevelType w:val="hybridMultilevel"/>
    <w:tmpl w:val="D59A05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7E196450"/>
    <w:multiLevelType w:val="hybridMultilevel"/>
    <w:tmpl w:val="28A4AA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12"/>
  </w:num>
  <w:num w:numId="3">
    <w:abstractNumId w:val="29"/>
  </w:num>
  <w:num w:numId="4">
    <w:abstractNumId w:val="18"/>
  </w:num>
  <w:num w:numId="5">
    <w:abstractNumId w:val="3"/>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23"/>
  </w:num>
  <w:num w:numId="9">
    <w:abstractNumId w:val="14"/>
  </w:num>
  <w:num w:numId="10">
    <w:abstractNumId w:val="34"/>
  </w:num>
  <w:num w:numId="11">
    <w:abstractNumId w:val="8"/>
  </w:num>
  <w:num w:numId="12">
    <w:abstractNumId w:val="22"/>
  </w:num>
  <w:num w:numId="13">
    <w:abstractNumId w:val="21"/>
  </w:num>
  <w:num w:numId="14">
    <w:abstractNumId w:val="16"/>
  </w:num>
  <w:num w:numId="15">
    <w:abstractNumId w:val="6"/>
  </w:num>
  <w:num w:numId="16">
    <w:abstractNumId w:val="4"/>
  </w:num>
  <w:num w:numId="17">
    <w:abstractNumId w:val="27"/>
  </w:num>
  <w:num w:numId="18">
    <w:abstractNumId w:val="24"/>
  </w:num>
  <w:num w:numId="19">
    <w:abstractNumId w:val="10"/>
  </w:num>
  <w:num w:numId="20">
    <w:abstractNumId w:val="5"/>
  </w:num>
  <w:num w:numId="21">
    <w:abstractNumId w:val="7"/>
  </w:num>
  <w:num w:numId="22">
    <w:abstractNumId w:val="2"/>
  </w:num>
  <w:num w:numId="23">
    <w:abstractNumId w:val="25"/>
  </w:num>
  <w:num w:numId="24">
    <w:abstractNumId w:val="15"/>
  </w:num>
  <w:num w:numId="25">
    <w:abstractNumId w:val="20"/>
  </w:num>
  <w:num w:numId="26">
    <w:abstractNumId w:val="11"/>
  </w:num>
  <w:num w:numId="27">
    <w:abstractNumId w:val="13"/>
  </w:num>
  <w:num w:numId="28">
    <w:abstractNumId w:val="30"/>
  </w:num>
  <w:num w:numId="29">
    <w:abstractNumId w:val="1"/>
  </w:num>
  <w:num w:numId="30">
    <w:abstractNumId w:val="31"/>
  </w:num>
  <w:num w:numId="31">
    <w:abstractNumId w:val="28"/>
  </w:num>
  <w:num w:numId="32">
    <w:abstractNumId w:val="26"/>
  </w:num>
  <w:num w:numId="33">
    <w:abstractNumId w:val="32"/>
  </w:num>
  <w:num w:numId="34">
    <w:abstractNumId w:val="17"/>
  </w:num>
  <w:num w:numId="35">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B2D"/>
    <w:rsid w:val="000014E4"/>
    <w:rsid w:val="00001BA1"/>
    <w:rsid w:val="000027EB"/>
    <w:rsid w:val="00002B06"/>
    <w:rsid w:val="00003CD6"/>
    <w:rsid w:val="000044DB"/>
    <w:rsid w:val="0000485A"/>
    <w:rsid w:val="00006543"/>
    <w:rsid w:val="00007B87"/>
    <w:rsid w:val="00007FFA"/>
    <w:rsid w:val="000104BF"/>
    <w:rsid w:val="0001068E"/>
    <w:rsid w:val="000117F1"/>
    <w:rsid w:val="00011D0D"/>
    <w:rsid w:val="00011DC7"/>
    <w:rsid w:val="00012418"/>
    <w:rsid w:val="00013A19"/>
    <w:rsid w:val="00013DA4"/>
    <w:rsid w:val="00014465"/>
    <w:rsid w:val="00014920"/>
    <w:rsid w:val="00014D69"/>
    <w:rsid w:val="00015255"/>
    <w:rsid w:val="00017019"/>
    <w:rsid w:val="00017F4E"/>
    <w:rsid w:val="00020D0B"/>
    <w:rsid w:val="000212E5"/>
    <w:rsid w:val="00021C64"/>
    <w:rsid w:val="0002213E"/>
    <w:rsid w:val="000237D8"/>
    <w:rsid w:val="00023963"/>
    <w:rsid w:val="000241C5"/>
    <w:rsid w:val="0002463D"/>
    <w:rsid w:val="00024D46"/>
    <w:rsid w:val="00024F6F"/>
    <w:rsid w:val="000265F2"/>
    <w:rsid w:val="00026EBB"/>
    <w:rsid w:val="000303D6"/>
    <w:rsid w:val="000306F0"/>
    <w:rsid w:val="000313A7"/>
    <w:rsid w:val="00031B16"/>
    <w:rsid w:val="00032F5B"/>
    <w:rsid w:val="00034E9D"/>
    <w:rsid w:val="00035486"/>
    <w:rsid w:val="00036DD1"/>
    <w:rsid w:val="000373BC"/>
    <w:rsid w:val="000375E0"/>
    <w:rsid w:val="00037B34"/>
    <w:rsid w:val="00037F4B"/>
    <w:rsid w:val="0004163F"/>
    <w:rsid w:val="0004168D"/>
    <w:rsid w:val="00042B23"/>
    <w:rsid w:val="0004336B"/>
    <w:rsid w:val="000436E2"/>
    <w:rsid w:val="00043868"/>
    <w:rsid w:val="00043C4B"/>
    <w:rsid w:val="000457E7"/>
    <w:rsid w:val="00046167"/>
    <w:rsid w:val="0004646B"/>
    <w:rsid w:val="0004698D"/>
    <w:rsid w:val="000477E7"/>
    <w:rsid w:val="00047D67"/>
    <w:rsid w:val="00047ED7"/>
    <w:rsid w:val="000500EF"/>
    <w:rsid w:val="0005013E"/>
    <w:rsid w:val="000528E6"/>
    <w:rsid w:val="0005350D"/>
    <w:rsid w:val="0005498C"/>
    <w:rsid w:val="00055B5B"/>
    <w:rsid w:val="00056128"/>
    <w:rsid w:val="00057C07"/>
    <w:rsid w:val="00057FCD"/>
    <w:rsid w:val="0006017B"/>
    <w:rsid w:val="00060A5A"/>
    <w:rsid w:val="00060B08"/>
    <w:rsid w:val="0006133F"/>
    <w:rsid w:val="0006214E"/>
    <w:rsid w:val="0006462F"/>
    <w:rsid w:val="000648DD"/>
    <w:rsid w:val="00065BC0"/>
    <w:rsid w:val="00070380"/>
    <w:rsid w:val="00070C86"/>
    <w:rsid w:val="00071435"/>
    <w:rsid w:val="00071F57"/>
    <w:rsid w:val="00073139"/>
    <w:rsid w:val="00073950"/>
    <w:rsid w:val="0007617E"/>
    <w:rsid w:val="00076229"/>
    <w:rsid w:val="000813B0"/>
    <w:rsid w:val="0008148B"/>
    <w:rsid w:val="0008165E"/>
    <w:rsid w:val="000823FA"/>
    <w:rsid w:val="00083A68"/>
    <w:rsid w:val="00084783"/>
    <w:rsid w:val="00085021"/>
    <w:rsid w:val="00085302"/>
    <w:rsid w:val="00085E5A"/>
    <w:rsid w:val="000869DE"/>
    <w:rsid w:val="000870B9"/>
    <w:rsid w:val="0008740F"/>
    <w:rsid w:val="00087860"/>
    <w:rsid w:val="00090327"/>
    <w:rsid w:val="0009047E"/>
    <w:rsid w:val="00091753"/>
    <w:rsid w:val="00092FA2"/>
    <w:rsid w:val="00093223"/>
    <w:rsid w:val="00093DA9"/>
    <w:rsid w:val="00094124"/>
    <w:rsid w:val="0009458E"/>
    <w:rsid w:val="0009522B"/>
    <w:rsid w:val="000956A2"/>
    <w:rsid w:val="00095B91"/>
    <w:rsid w:val="00095DE2"/>
    <w:rsid w:val="00096173"/>
    <w:rsid w:val="000967AF"/>
    <w:rsid w:val="00097211"/>
    <w:rsid w:val="00097753"/>
    <w:rsid w:val="000A1548"/>
    <w:rsid w:val="000A2071"/>
    <w:rsid w:val="000A20A4"/>
    <w:rsid w:val="000A238F"/>
    <w:rsid w:val="000A2F35"/>
    <w:rsid w:val="000A5B81"/>
    <w:rsid w:val="000A5B99"/>
    <w:rsid w:val="000A5D18"/>
    <w:rsid w:val="000A5EA8"/>
    <w:rsid w:val="000A7211"/>
    <w:rsid w:val="000B1B4B"/>
    <w:rsid w:val="000B1D37"/>
    <w:rsid w:val="000B28D1"/>
    <w:rsid w:val="000B2C93"/>
    <w:rsid w:val="000B36DD"/>
    <w:rsid w:val="000B3AF2"/>
    <w:rsid w:val="000B3F7F"/>
    <w:rsid w:val="000B538B"/>
    <w:rsid w:val="000B565C"/>
    <w:rsid w:val="000B5711"/>
    <w:rsid w:val="000B6020"/>
    <w:rsid w:val="000B60FD"/>
    <w:rsid w:val="000B62C4"/>
    <w:rsid w:val="000B6917"/>
    <w:rsid w:val="000B691A"/>
    <w:rsid w:val="000C0085"/>
    <w:rsid w:val="000C0258"/>
    <w:rsid w:val="000C14D6"/>
    <w:rsid w:val="000C180E"/>
    <w:rsid w:val="000C1A90"/>
    <w:rsid w:val="000C21AC"/>
    <w:rsid w:val="000C2283"/>
    <w:rsid w:val="000C27CA"/>
    <w:rsid w:val="000C33DA"/>
    <w:rsid w:val="000C55D2"/>
    <w:rsid w:val="000C58A1"/>
    <w:rsid w:val="000C58CD"/>
    <w:rsid w:val="000C5940"/>
    <w:rsid w:val="000C59CB"/>
    <w:rsid w:val="000C61FD"/>
    <w:rsid w:val="000D019C"/>
    <w:rsid w:val="000D02A0"/>
    <w:rsid w:val="000D08CB"/>
    <w:rsid w:val="000D0B08"/>
    <w:rsid w:val="000D1690"/>
    <w:rsid w:val="000D2081"/>
    <w:rsid w:val="000D2EA1"/>
    <w:rsid w:val="000D411E"/>
    <w:rsid w:val="000D412A"/>
    <w:rsid w:val="000D4BAC"/>
    <w:rsid w:val="000D5918"/>
    <w:rsid w:val="000D5ABD"/>
    <w:rsid w:val="000D64D1"/>
    <w:rsid w:val="000E0028"/>
    <w:rsid w:val="000E0587"/>
    <w:rsid w:val="000E0BEA"/>
    <w:rsid w:val="000E0FA3"/>
    <w:rsid w:val="000E335A"/>
    <w:rsid w:val="000E3D57"/>
    <w:rsid w:val="000E4B90"/>
    <w:rsid w:val="000E5AF8"/>
    <w:rsid w:val="000E632B"/>
    <w:rsid w:val="000E67E4"/>
    <w:rsid w:val="000F0542"/>
    <w:rsid w:val="000F0581"/>
    <w:rsid w:val="000F061E"/>
    <w:rsid w:val="000F10CE"/>
    <w:rsid w:val="000F2202"/>
    <w:rsid w:val="000F230E"/>
    <w:rsid w:val="000F239A"/>
    <w:rsid w:val="000F24C8"/>
    <w:rsid w:val="000F2A29"/>
    <w:rsid w:val="000F2C3D"/>
    <w:rsid w:val="000F3082"/>
    <w:rsid w:val="000F30D7"/>
    <w:rsid w:val="000F3171"/>
    <w:rsid w:val="000F3820"/>
    <w:rsid w:val="000F3AB2"/>
    <w:rsid w:val="000F3DA0"/>
    <w:rsid w:val="000F4876"/>
    <w:rsid w:val="000F4921"/>
    <w:rsid w:val="000F555D"/>
    <w:rsid w:val="000F6A9F"/>
    <w:rsid w:val="000F7635"/>
    <w:rsid w:val="000F7A45"/>
    <w:rsid w:val="000F7EA3"/>
    <w:rsid w:val="000F7FD8"/>
    <w:rsid w:val="00100BAC"/>
    <w:rsid w:val="00100CB4"/>
    <w:rsid w:val="001017B7"/>
    <w:rsid w:val="001034C6"/>
    <w:rsid w:val="001049B0"/>
    <w:rsid w:val="00104ADB"/>
    <w:rsid w:val="00104B27"/>
    <w:rsid w:val="00104C2C"/>
    <w:rsid w:val="001057BC"/>
    <w:rsid w:val="001076CC"/>
    <w:rsid w:val="00107D2F"/>
    <w:rsid w:val="00111052"/>
    <w:rsid w:val="001133D5"/>
    <w:rsid w:val="00114068"/>
    <w:rsid w:val="001150E9"/>
    <w:rsid w:val="0012253F"/>
    <w:rsid w:val="001235DB"/>
    <w:rsid w:val="00127757"/>
    <w:rsid w:val="00130F33"/>
    <w:rsid w:val="001320F3"/>
    <w:rsid w:val="00132A53"/>
    <w:rsid w:val="00132A80"/>
    <w:rsid w:val="00132D35"/>
    <w:rsid w:val="00132F95"/>
    <w:rsid w:val="001332F8"/>
    <w:rsid w:val="00134844"/>
    <w:rsid w:val="0013499A"/>
    <w:rsid w:val="0013520D"/>
    <w:rsid w:val="00135F6E"/>
    <w:rsid w:val="00136156"/>
    <w:rsid w:val="00137767"/>
    <w:rsid w:val="00137AE4"/>
    <w:rsid w:val="001426E4"/>
    <w:rsid w:val="0014307A"/>
    <w:rsid w:val="00143CFC"/>
    <w:rsid w:val="00144D0B"/>
    <w:rsid w:val="001452D5"/>
    <w:rsid w:val="00145463"/>
    <w:rsid w:val="00145523"/>
    <w:rsid w:val="00145C58"/>
    <w:rsid w:val="001463AF"/>
    <w:rsid w:val="00147566"/>
    <w:rsid w:val="00147A5C"/>
    <w:rsid w:val="00147FBA"/>
    <w:rsid w:val="00151053"/>
    <w:rsid w:val="00151FBB"/>
    <w:rsid w:val="0015211F"/>
    <w:rsid w:val="001522E6"/>
    <w:rsid w:val="00152A7C"/>
    <w:rsid w:val="00152AF2"/>
    <w:rsid w:val="001530C6"/>
    <w:rsid w:val="00153582"/>
    <w:rsid w:val="001539EF"/>
    <w:rsid w:val="00153A0D"/>
    <w:rsid w:val="00155F8F"/>
    <w:rsid w:val="00155F96"/>
    <w:rsid w:val="00156408"/>
    <w:rsid w:val="00156A6B"/>
    <w:rsid w:val="00156E61"/>
    <w:rsid w:val="001573CB"/>
    <w:rsid w:val="00160910"/>
    <w:rsid w:val="00160AAF"/>
    <w:rsid w:val="00160AD2"/>
    <w:rsid w:val="00161626"/>
    <w:rsid w:val="00161DF9"/>
    <w:rsid w:val="00161E5B"/>
    <w:rsid w:val="00161F8C"/>
    <w:rsid w:val="00162322"/>
    <w:rsid w:val="001623ED"/>
    <w:rsid w:val="00162721"/>
    <w:rsid w:val="00162CCE"/>
    <w:rsid w:val="0016310B"/>
    <w:rsid w:val="001634E0"/>
    <w:rsid w:val="00164718"/>
    <w:rsid w:val="00164900"/>
    <w:rsid w:val="00164E87"/>
    <w:rsid w:val="0016555D"/>
    <w:rsid w:val="00165891"/>
    <w:rsid w:val="00166603"/>
    <w:rsid w:val="00167281"/>
    <w:rsid w:val="00167DA5"/>
    <w:rsid w:val="00167ED2"/>
    <w:rsid w:val="00170545"/>
    <w:rsid w:val="00171351"/>
    <w:rsid w:val="0017147F"/>
    <w:rsid w:val="00171ADD"/>
    <w:rsid w:val="00172002"/>
    <w:rsid w:val="0017263F"/>
    <w:rsid w:val="001727DB"/>
    <w:rsid w:val="00172EA1"/>
    <w:rsid w:val="0017321F"/>
    <w:rsid w:val="00173621"/>
    <w:rsid w:val="00173688"/>
    <w:rsid w:val="00173C8A"/>
    <w:rsid w:val="0017459B"/>
    <w:rsid w:val="00174DE6"/>
    <w:rsid w:val="001765B0"/>
    <w:rsid w:val="001813CF"/>
    <w:rsid w:val="00181B46"/>
    <w:rsid w:val="00182F0F"/>
    <w:rsid w:val="001833A2"/>
    <w:rsid w:val="00183D24"/>
    <w:rsid w:val="00184251"/>
    <w:rsid w:val="001851A6"/>
    <w:rsid w:val="00185E05"/>
    <w:rsid w:val="00186041"/>
    <w:rsid w:val="001875A7"/>
    <w:rsid w:val="001879E1"/>
    <w:rsid w:val="00187D0B"/>
    <w:rsid w:val="00187DAE"/>
    <w:rsid w:val="00187E6B"/>
    <w:rsid w:val="00191EE7"/>
    <w:rsid w:val="001933C0"/>
    <w:rsid w:val="0019389B"/>
    <w:rsid w:val="00193B6B"/>
    <w:rsid w:val="001941F3"/>
    <w:rsid w:val="00194582"/>
    <w:rsid w:val="00194EA4"/>
    <w:rsid w:val="001964EC"/>
    <w:rsid w:val="00196D0C"/>
    <w:rsid w:val="00197C42"/>
    <w:rsid w:val="00197F1F"/>
    <w:rsid w:val="001A1924"/>
    <w:rsid w:val="001A1B94"/>
    <w:rsid w:val="001A1F18"/>
    <w:rsid w:val="001A22F5"/>
    <w:rsid w:val="001A46BC"/>
    <w:rsid w:val="001A4973"/>
    <w:rsid w:val="001A78B0"/>
    <w:rsid w:val="001A7E66"/>
    <w:rsid w:val="001A7FD2"/>
    <w:rsid w:val="001B03BC"/>
    <w:rsid w:val="001B107D"/>
    <w:rsid w:val="001B16DB"/>
    <w:rsid w:val="001B285F"/>
    <w:rsid w:val="001B2CD9"/>
    <w:rsid w:val="001B2E2E"/>
    <w:rsid w:val="001B4C20"/>
    <w:rsid w:val="001B5F28"/>
    <w:rsid w:val="001B60D3"/>
    <w:rsid w:val="001B62A0"/>
    <w:rsid w:val="001B6774"/>
    <w:rsid w:val="001B6936"/>
    <w:rsid w:val="001B7663"/>
    <w:rsid w:val="001B788B"/>
    <w:rsid w:val="001C050D"/>
    <w:rsid w:val="001C1A77"/>
    <w:rsid w:val="001C282F"/>
    <w:rsid w:val="001C3257"/>
    <w:rsid w:val="001C3ABC"/>
    <w:rsid w:val="001C746A"/>
    <w:rsid w:val="001D0086"/>
    <w:rsid w:val="001D0094"/>
    <w:rsid w:val="001D09EE"/>
    <w:rsid w:val="001D1D98"/>
    <w:rsid w:val="001D34A5"/>
    <w:rsid w:val="001D3ABF"/>
    <w:rsid w:val="001D66A8"/>
    <w:rsid w:val="001D7012"/>
    <w:rsid w:val="001D75E6"/>
    <w:rsid w:val="001D7BD2"/>
    <w:rsid w:val="001E038F"/>
    <w:rsid w:val="001E1624"/>
    <w:rsid w:val="001E17C1"/>
    <w:rsid w:val="001E28DB"/>
    <w:rsid w:val="001E2A4D"/>
    <w:rsid w:val="001E306F"/>
    <w:rsid w:val="001E38F9"/>
    <w:rsid w:val="001E3BA6"/>
    <w:rsid w:val="001E4199"/>
    <w:rsid w:val="001E53C2"/>
    <w:rsid w:val="001F0E9C"/>
    <w:rsid w:val="001F1540"/>
    <w:rsid w:val="001F1746"/>
    <w:rsid w:val="001F2DFC"/>
    <w:rsid w:val="001F3268"/>
    <w:rsid w:val="001F3A0B"/>
    <w:rsid w:val="001F417B"/>
    <w:rsid w:val="001F4E0A"/>
    <w:rsid w:val="001F5FFB"/>
    <w:rsid w:val="001F652C"/>
    <w:rsid w:val="001F739F"/>
    <w:rsid w:val="001F743F"/>
    <w:rsid w:val="001F78D9"/>
    <w:rsid w:val="001F7C1A"/>
    <w:rsid w:val="001F7CCC"/>
    <w:rsid w:val="00200376"/>
    <w:rsid w:val="00200AD2"/>
    <w:rsid w:val="002012C7"/>
    <w:rsid w:val="00201AA4"/>
    <w:rsid w:val="00201E1A"/>
    <w:rsid w:val="00202222"/>
    <w:rsid w:val="00202DB8"/>
    <w:rsid w:val="00203051"/>
    <w:rsid w:val="002034AF"/>
    <w:rsid w:val="00203535"/>
    <w:rsid w:val="002054F9"/>
    <w:rsid w:val="002055DA"/>
    <w:rsid w:val="00206F55"/>
    <w:rsid w:val="00207736"/>
    <w:rsid w:val="002078B6"/>
    <w:rsid w:val="002078E4"/>
    <w:rsid w:val="00207E5B"/>
    <w:rsid w:val="00211288"/>
    <w:rsid w:val="002121F3"/>
    <w:rsid w:val="00212460"/>
    <w:rsid w:val="0021401A"/>
    <w:rsid w:val="002142D0"/>
    <w:rsid w:val="00214820"/>
    <w:rsid w:val="0021581C"/>
    <w:rsid w:val="00215D0D"/>
    <w:rsid w:val="00216169"/>
    <w:rsid w:val="00216CCC"/>
    <w:rsid w:val="00217AEF"/>
    <w:rsid w:val="00220234"/>
    <w:rsid w:val="00220BB8"/>
    <w:rsid w:val="00220C60"/>
    <w:rsid w:val="00221003"/>
    <w:rsid w:val="00221C27"/>
    <w:rsid w:val="00221EC9"/>
    <w:rsid w:val="00222E41"/>
    <w:rsid w:val="0022306F"/>
    <w:rsid w:val="0022391A"/>
    <w:rsid w:val="00223ECD"/>
    <w:rsid w:val="002241A6"/>
    <w:rsid w:val="002241E8"/>
    <w:rsid w:val="002241EC"/>
    <w:rsid w:val="002245D8"/>
    <w:rsid w:val="00224774"/>
    <w:rsid w:val="002247B0"/>
    <w:rsid w:val="00224C04"/>
    <w:rsid w:val="00224F7A"/>
    <w:rsid w:val="00225152"/>
    <w:rsid w:val="002259E2"/>
    <w:rsid w:val="00226687"/>
    <w:rsid w:val="00226709"/>
    <w:rsid w:val="002268FD"/>
    <w:rsid w:val="00230E81"/>
    <w:rsid w:val="00231132"/>
    <w:rsid w:val="00232673"/>
    <w:rsid w:val="00232F9A"/>
    <w:rsid w:val="00234128"/>
    <w:rsid w:val="00234C23"/>
    <w:rsid w:val="00234D8C"/>
    <w:rsid w:val="002355FD"/>
    <w:rsid w:val="00235987"/>
    <w:rsid w:val="002360C4"/>
    <w:rsid w:val="002363B2"/>
    <w:rsid w:val="00236564"/>
    <w:rsid w:val="00236863"/>
    <w:rsid w:val="002374BC"/>
    <w:rsid w:val="00237C1F"/>
    <w:rsid w:val="00237D0D"/>
    <w:rsid w:val="00240764"/>
    <w:rsid w:val="00241422"/>
    <w:rsid w:val="00241CB4"/>
    <w:rsid w:val="00242AEF"/>
    <w:rsid w:val="002433A4"/>
    <w:rsid w:val="002435DC"/>
    <w:rsid w:val="00243639"/>
    <w:rsid w:val="00243EB7"/>
    <w:rsid w:val="00245889"/>
    <w:rsid w:val="00245A7B"/>
    <w:rsid w:val="00245A80"/>
    <w:rsid w:val="00246061"/>
    <w:rsid w:val="0024767F"/>
    <w:rsid w:val="002477F2"/>
    <w:rsid w:val="00247B17"/>
    <w:rsid w:val="00247CBE"/>
    <w:rsid w:val="00250389"/>
    <w:rsid w:val="00251E3A"/>
    <w:rsid w:val="00251EAB"/>
    <w:rsid w:val="00252669"/>
    <w:rsid w:val="00253BA7"/>
    <w:rsid w:val="00254093"/>
    <w:rsid w:val="00254209"/>
    <w:rsid w:val="00254288"/>
    <w:rsid w:val="0025469C"/>
    <w:rsid w:val="00256018"/>
    <w:rsid w:val="002563DC"/>
    <w:rsid w:val="00257799"/>
    <w:rsid w:val="00257903"/>
    <w:rsid w:val="002579CE"/>
    <w:rsid w:val="00260FEC"/>
    <w:rsid w:val="00261DD6"/>
    <w:rsid w:val="00262E32"/>
    <w:rsid w:val="00262E9B"/>
    <w:rsid w:val="00263406"/>
    <w:rsid w:val="002635BB"/>
    <w:rsid w:val="0026376E"/>
    <w:rsid w:val="00263E1C"/>
    <w:rsid w:val="00263F21"/>
    <w:rsid w:val="00264223"/>
    <w:rsid w:val="002642EC"/>
    <w:rsid w:val="00264436"/>
    <w:rsid w:val="0026477E"/>
    <w:rsid w:val="00264E4F"/>
    <w:rsid w:val="002657E2"/>
    <w:rsid w:val="00265898"/>
    <w:rsid w:val="00266B5A"/>
    <w:rsid w:val="0026729E"/>
    <w:rsid w:val="0026736A"/>
    <w:rsid w:val="002677EA"/>
    <w:rsid w:val="002705D2"/>
    <w:rsid w:val="00271124"/>
    <w:rsid w:val="002714A1"/>
    <w:rsid w:val="00271E9C"/>
    <w:rsid w:val="002727CC"/>
    <w:rsid w:val="00272CD2"/>
    <w:rsid w:val="00273541"/>
    <w:rsid w:val="00273618"/>
    <w:rsid w:val="00273679"/>
    <w:rsid w:val="002739E6"/>
    <w:rsid w:val="002742EE"/>
    <w:rsid w:val="0027564F"/>
    <w:rsid w:val="00275F45"/>
    <w:rsid w:val="00280073"/>
    <w:rsid w:val="00281A35"/>
    <w:rsid w:val="00283A7B"/>
    <w:rsid w:val="00283E90"/>
    <w:rsid w:val="00284486"/>
    <w:rsid w:val="00284CB1"/>
    <w:rsid w:val="00285644"/>
    <w:rsid w:val="0028581E"/>
    <w:rsid w:val="00286437"/>
    <w:rsid w:val="00286505"/>
    <w:rsid w:val="0028671D"/>
    <w:rsid w:val="00291209"/>
    <w:rsid w:val="00291D73"/>
    <w:rsid w:val="002920FA"/>
    <w:rsid w:val="00292EB8"/>
    <w:rsid w:val="00293476"/>
    <w:rsid w:val="00293491"/>
    <w:rsid w:val="00293A8C"/>
    <w:rsid w:val="00293E0D"/>
    <w:rsid w:val="00293F48"/>
    <w:rsid w:val="002943EB"/>
    <w:rsid w:val="00295BA6"/>
    <w:rsid w:val="002964D5"/>
    <w:rsid w:val="00296664"/>
    <w:rsid w:val="00296C5E"/>
    <w:rsid w:val="00297B3A"/>
    <w:rsid w:val="002A041B"/>
    <w:rsid w:val="002A0FB8"/>
    <w:rsid w:val="002A10DE"/>
    <w:rsid w:val="002A21D5"/>
    <w:rsid w:val="002A3B3C"/>
    <w:rsid w:val="002A55D9"/>
    <w:rsid w:val="002A5B7C"/>
    <w:rsid w:val="002A5BE5"/>
    <w:rsid w:val="002A6193"/>
    <w:rsid w:val="002A78C1"/>
    <w:rsid w:val="002A7BD4"/>
    <w:rsid w:val="002A7E73"/>
    <w:rsid w:val="002A7F32"/>
    <w:rsid w:val="002B20A1"/>
    <w:rsid w:val="002B226E"/>
    <w:rsid w:val="002B24A2"/>
    <w:rsid w:val="002B425F"/>
    <w:rsid w:val="002B46D4"/>
    <w:rsid w:val="002B4873"/>
    <w:rsid w:val="002B54CF"/>
    <w:rsid w:val="002B6436"/>
    <w:rsid w:val="002B76CF"/>
    <w:rsid w:val="002C0FF2"/>
    <w:rsid w:val="002C1C53"/>
    <w:rsid w:val="002C36BA"/>
    <w:rsid w:val="002C43DC"/>
    <w:rsid w:val="002C4574"/>
    <w:rsid w:val="002C4C87"/>
    <w:rsid w:val="002C4DA2"/>
    <w:rsid w:val="002C51F1"/>
    <w:rsid w:val="002C5373"/>
    <w:rsid w:val="002C5695"/>
    <w:rsid w:val="002C6A7E"/>
    <w:rsid w:val="002C74AA"/>
    <w:rsid w:val="002C7CE1"/>
    <w:rsid w:val="002C7D82"/>
    <w:rsid w:val="002D1BE4"/>
    <w:rsid w:val="002D263D"/>
    <w:rsid w:val="002D271C"/>
    <w:rsid w:val="002D3A27"/>
    <w:rsid w:val="002D3A5F"/>
    <w:rsid w:val="002D3ADD"/>
    <w:rsid w:val="002D3E33"/>
    <w:rsid w:val="002D435E"/>
    <w:rsid w:val="002D4731"/>
    <w:rsid w:val="002D4DD0"/>
    <w:rsid w:val="002D5DDD"/>
    <w:rsid w:val="002D5E35"/>
    <w:rsid w:val="002D7F84"/>
    <w:rsid w:val="002E0C1E"/>
    <w:rsid w:val="002E12B1"/>
    <w:rsid w:val="002E2047"/>
    <w:rsid w:val="002E2CEE"/>
    <w:rsid w:val="002E2D7B"/>
    <w:rsid w:val="002E3598"/>
    <w:rsid w:val="002E396D"/>
    <w:rsid w:val="002E4B72"/>
    <w:rsid w:val="002E5015"/>
    <w:rsid w:val="002E6004"/>
    <w:rsid w:val="002E6811"/>
    <w:rsid w:val="002E7ACF"/>
    <w:rsid w:val="002F07CC"/>
    <w:rsid w:val="002F0CE9"/>
    <w:rsid w:val="002F17E7"/>
    <w:rsid w:val="002F199F"/>
    <w:rsid w:val="002F3BD0"/>
    <w:rsid w:val="002F3ECE"/>
    <w:rsid w:val="002F3FDF"/>
    <w:rsid w:val="002F4959"/>
    <w:rsid w:val="002F5B6A"/>
    <w:rsid w:val="002F66F3"/>
    <w:rsid w:val="002F6B19"/>
    <w:rsid w:val="002F705E"/>
    <w:rsid w:val="003008B3"/>
    <w:rsid w:val="00300A0B"/>
    <w:rsid w:val="003014C1"/>
    <w:rsid w:val="00301F46"/>
    <w:rsid w:val="00302FA4"/>
    <w:rsid w:val="00303694"/>
    <w:rsid w:val="00303822"/>
    <w:rsid w:val="00303CAD"/>
    <w:rsid w:val="003060D9"/>
    <w:rsid w:val="00306418"/>
    <w:rsid w:val="00306463"/>
    <w:rsid w:val="003070FA"/>
    <w:rsid w:val="00310011"/>
    <w:rsid w:val="003100F3"/>
    <w:rsid w:val="00310BE9"/>
    <w:rsid w:val="00310C11"/>
    <w:rsid w:val="00311FE3"/>
    <w:rsid w:val="003122EF"/>
    <w:rsid w:val="00312A21"/>
    <w:rsid w:val="00312B8F"/>
    <w:rsid w:val="003130CA"/>
    <w:rsid w:val="00314134"/>
    <w:rsid w:val="003141E8"/>
    <w:rsid w:val="00315492"/>
    <w:rsid w:val="0031566B"/>
    <w:rsid w:val="00315672"/>
    <w:rsid w:val="00315861"/>
    <w:rsid w:val="00315AAF"/>
    <w:rsid w:val="00315BD2"/>
    <w:rsid w:val="00316600"/>
    <w:rsid w:val="00317080"/>
    <w:rsid w:val="003172EC"/>
    <w:rsid w:val="0031758E"/>
    <w:rsid w:val="00317758"/>
    <w:rsid w:val="00320099"/>
    <w:rsid w:val="003201BA"/>
    <w:rsid w:val="00320209"/>
    <w:rsid w:val="00321439"/>
    <w:rsid w:val="0032170B"/>
    <w:rsid w:val="00321794"/>
    <w:rsid w:val="00321904"/>
    <w:rsid w:val="00321CB1"/>
    <w:rsid w:val="003224F7"/>
    <w:rsid w:val="00322A9A"/>
    <w:rsid w:val="00323325"/>
    <w:rsid w:val="003243B0"/>
    <w:rsid w:val="00324A3B"/>
    <w:rsid w:val="00324AB4"/>
    <w:rsid w:val="00325EC0"/>
    <w:rsid w:val="00325F1D"/>
    <w:rsid w:val="00326D96"/>
    <w:rsid w:val="00327EDB"/>
    <w:rsid w:val="00331370"/>
    <w:rsid w:val="00331F90"/>
    <w:rsid w:val="003327BF"/>
    <w:rsid w:val="003330BB"/>
    <w:rsid w:val="003331DF"/>
    <w:rsid w:val="003338FA"/>
    <w:rsid w:val="003340EC"/>
    <w:rsid w:val="0033473E"/>
    <w:rsid w:val="003350FF"/>
    <w:rsid w:val="00335238"/>
    <w:rsid w:val="0033659D"/>
    <w:rsid w:val="00337AAE"/>
    <w:rsid w:val="0034057C"/>
    <w:rsid w:val="00340C56"/>
    <w:rsid w:val="00340E1B"/>
    <w:rsid w:val="00341133"/>
    <w:rsid w:val="003412A1"/>
    <w:rsid w:val="003421C7"/>
    <w:rsid w:val="00344520"/>
    <w:rsid w:val="00344BC4"/>
    <w:rsid w:val="00344C11"/>
    <w:rsid w:val="00345FF0"/>
    <w:rsid w:val="00346D7D"/>
    <w:rsid w:val="00347B67"/>
    <w:rsid w:val="00350142"/>
    <w:rsid w:val="0035061B"/>
    <w:rsid w:val="00350CC6"/>
    <w:rsid w:val="00353B6D"/>
    <w:rsid w:val="00354450"/>
    <w:rsid w:val="00354920"/>
    <w:rsid w:val="00354C27"/>
    <w:rsid w:val="0035512A"/>
    <w:rsid w:val="00355DC6"/>
    <w:rsid w:val="00356DA6"/>
    <w:rsid w:val="003570FA"/>
    <w:rsid w:val="003572A7"/>
    <w:rsid w:val="003604D7"/>
    <w:rsid w:val="0036106D"/>
    <w:rsid w:val="003614E4"/>
    <w:rsid w:val="0036351E"/>
    <w:rsid w:val="0036381E"/>
    <w:rsid w:val="00364521"/>
    <w:rsid w:val="00364FBF"/>
    <w:rsid w:val="00365026"/>
    <w:rsid w:val="00365DEC"/>
    <w:rsid w:val="0036667E"/>
    <w:rsid w:val="00367903"/>
    <w:rsid w:val="00367AA3"/>
    <w:rsid w:val="00367F82"/>
    <w:rsid w:val="0037045D"/>
    <w:rsid w:val="00370E40"/>
    <w:rsid w:val="0037145C"/>
    <w:rsid w:val="00371F2E"/>
    <w:rsid w:val="003738D2"/>
    <w:rsid w:val="003740CF"/>
    <w:rsid w:val="003756AF"/>
    <w:rsid w:val="00375815"/>
    <w:rsid w:val="00375895"/>
    <w:rsid w:val="00375E45"/>
    <w:rsid w:val="00377283"/>
    <w:rsid w:val="00377BA6"/>
    <w:rsid w:val="00380441"/>
    <w:rsid w:val="0038086B"/>
    <w:rsid w:val="003808CC"/>
    <w:rsid w:val="00381D7F"/>
    <w:rsid w:val="00382696"/>
    <w:rsid w:val="00382C59"/>
    <w:rsid w:val="00382DC6"/>
    <w:rsid w:val="00383089"/>
    <w:rsid w:val="003837AB"/>
    <w:rsid w:val="00383C5C"/>
    <w:rsid w:val="0038438A"/>
    <w:rsid w:val="003853EF"/>
    <w:rsid w:val="00385766"/>
    <w:rsid w:val="00385C6B"/>
    <w:rsid w:val="00385D19"/>
    <w:rsid w:val="00386128"/>
    <w:rsid w:val="003864D2"/>
    <w:rsid w:val="00386A93"/>
    <w:rsid w:val="00390249"/>
    <w:rsid w:val="003902FA"/>
    <w:rsid w:val="003905D2"/>
    <w:rsid w:val="00390BF8"/>
    <w:rsid w:val="00391378"/>
    <w:rsid w:val="003924FD"/>
    <w:rsid w:val="00392877"/>
    <w:rsid w:val="00392E12"/>
    <w:rsid w:val="0039480F"/>
    <w:rsid w:val="00394D7E"/>
    <w:rsid w:val="0039562F"/>
    <w:rsid w:val="003956E9"/>
    <w:rsid w:val="00395EAC"/>
    <w:rsid w:val="00395F34"/>
    <w:rsid w:val="003965EC"/>
    <w:rsid w:val="00396BA0"/>
    <w:rsid w:val="00397C80"/>
    <w:rsid w:val="003A06CA"/>
    <w:rsid w:val="003A0E17"/>
    <w:rsid w:val="003A0EC2"/>
    <w:rsid w:val="003A22CC"/>
    <w:rsid w:val="003A357E"/>
    <w:rsid w:val="003A5187"/>
    <w:rsid w:val="003A5C9F"/>
    <w:rsid w:val="003A6177"/>
    <w:rsid w:val="003A67E6"/>
    <w:rsid w:val="003A6B23"/>
    <w:rsid w:val="003A6E62"/>
    <w:rsid w:val="003A78B5"/>
    <w:rsid w:val="003A79A6"/>
    <w:rsid w:val="003A7BE8"/>
    <w:rsid w:val="003A7BEB"/>
    <w:rsid w:val="003A7C85"/>
    <w:rsid w:val="003A7FBE"/>
    <w:rsid w:val="003B0BEE"/>
    <w:rsid w:val="003B0D09"/>
    <w:rsid w:val="003B165A"/>
    <w:rsid w:val="003B2140"/>
    <w:rsid w:val="003B246F"/>
    <w:rsid w:val="003B2BBC"/>
    <w:rsid w:val="003B3032"/>
    <w:rsid w:val="003B3080"/>
    <w:rsid w:val="003B35EA"/>
    <w:rsid w:val="003B3726"/>
    <w:rsid w:val="003B3A5B"/>
    <w:rsid w:val="003B3A7F"/>
    <w:rsid w:val="003B3D2D"/>
    <w:rsid w:val="003B4D8A"/>
    <w:rsid w:val="003B5574"/>
    <w:rsid w:val="003B56EA"/>
    <w:rsid w:val="003B5DB8"/>
    <w:rsid w:val="003B617E"/>
    <w:rsid w:val="003B6733"/>
    <w:rsid w:val="003B6744"/>
    <w:rsid w:val="003B70F8"/>
    <w:rsid w:val="003C1B0D"/>
    <w:rsid w:val="003C1BA0"/>
    <w:rsid w:val="003C22E5"/>
    <w:rsid w:val="003C2478"/>
    <w:rsid w:val="003C28B8"/>
    <w:rsid w:val="003C3537"/>
    <w:rsid w:val="003C3B44"/>
    <w:rsid w:val="003C3C9D"/>
    <w:rsid w:val="003C4B68"/>
    <w:rsid w:val="003C5205"/>
    <w:rsid w:val="003C6934"/>
    <w:rsid w:val="003C6EAE"/>
    <w:rsid w:val="003C7287"/>
    <w:rsid w:val="003C74F9"/>
    <w:rsid w:val="003C7CBE"/>
    <w:rsid w:val="003C7FD0"/>
    <w:rsid w:val="003D0268"/>
    <w:rsid w:val="003D0C4B"/>
    <w:rsid w:val="003D1A43"/>
    <w:rsid w:val="003D1A64"/>
    <w:rsid w:val="003D1BFC"/>
    <w:rsid w:val="003D21FF"/>
    <w:rsid w:val="003D2841"/>
    <w:rsid w:val="003D3162"/>
    <w:rsid w:val="003D414A"/>
    <w:rsid w:val="003D462B"/>
    <w:rsid w:val="003D4864"/>
    <w:rsid w:val="003D4CFA"/>
    <w:rsid w:val="003D5A22"/>
    <w:rsid w:val="003D72CC"/>
    <w:rsid w:val="003E139D"/>
    <w:rsid w:val="003E13A6"/>
    <w:rsid w:val="003E1F86"/>
    <w:rsid w:val="003E2790"/>
    <w:rsid w:val="003E31E5"/>
    <w:rsid w:val="003E32ED"/>
    <w:rsid w:val="003E3A39"/>
    <w:rsid w:val="003E3CBF"/>
    <w:rsid w:val="003E52DE"/>
    <w:rsid w:val="003E58C9"/>
    <w:rsid w:val="003E6FB7"/>
    <w:rsid w:val="003E710D"/>
    <w:rsid w:val="003E7676"/>
    <w:rsid w:val="003E7E54"/>
    <w:rsid w:val="003F131E"/>
    <w:rsid w:val="003F2919"/>
    <w:rsid w:val="003F3C01"/>
    <w:rsid w:val="003F4289"/>
    <w:rsid w:val="003F4DD3"/>
    <w:rsid w:val="003F567A"/>
    <w:rsid w:val="003F578D"/>
    <w:rsid w:val="003F650B"/>
    <w:rsid w:val="003F67B8"/>
    <w:rsid w:val="003F6C23"/>
    <w:rsid w:val="003F6E2E"/>
    <w:rsid w:val="00400414"/>
    <w:rsid w:val="004004E9"/>
    <w:rsid w:val="00400FDE"/>
    <w:rsid w:val="0040194F"/>
    <w:rsid w:val="00402595"/>
    <w:rsid w:val="00403A36"/>
    <w:rsid w:val="004046CD"/>
    <w:rsid w:val="004052C5"/>
    <w:rsid w:val="00406B31"/>
    <w:rsid w:val="004070FC"/>
    <w:rsid w:val="00407F92"/>
    <w:rsid w:val="004100AA"/>
    <w:rsid w:val="004101E0"/>
    <w:rsid w:val="00411172"/>
    <w:rsid w:val="00412203"/>
    <w:rsid w:val="00412E4B"/>
    <w:rsid w:val="00413900"/>
    <w:rsid w:val="0041563A"/>
    <w:rsid w:val="00415C2A"/>
    <w:rsid w:val="00416510"/>
    <w:rsid w:val="004175DD"/>
    <w:rsid w:val="00417638"/>
    <w:rsid w:val="00417929"/>
    <w:rsid w:val="00417DE3"/>
    <w:rsid w:val="00420B07"/>
    <w:rsid w:val="00420D57"/>
    <w:rsid w:val="0042117A"/>
    <w:rsid w:val="004211B9"/>
    <w:rsid w:val="0042133D"/>
    <w:rsid w:val="004213BD"/>
    <w:rsid w:val="00422869"/>
    <w:rsid w:val="004237E7"/>
    <w:rsid w:val="0042485B"/>
    <w:rsid w:val="00426448"/>
    <w:rsid w:val="00427E31"/>
    <w:rsid w:val="00427ED4"/>
    <w:rsid w:val="00430BEF"/>
    <w:rsid w:val="0043106A"/>
    <w:rsid w:val="00431900"/>
    <w:rsid w:val="0043257A"/>
    <w:rsid w:val="00434214"/>
    <w:rsid w:val="00434B04"/>
    <w:rsid w:val="00434E59"/>
    <w:rsid w:val="00435294"/>
    <w:rsid w:val="00436FD3"/>
    <w:rsid w:val="004371CD"/>
    <w:rsid w:val="004373C6"/>
    <w:rsid w:val="004406CF"/>
    <w:rsid w:val="004409B7"/>
    <w:rsid w:val="00440A4C"/>
    <w:rsid w:val="004416CB"/>
    <w:rsid w:val="004417FF"/>
    <w:rsid w:val="00441804"/>
    <w:rsid w:val="00443370"/>
    <w:rsid w:val="00443443"/>
    <w:rsid w:val="004435B4"/>
    <w:rsid w:val="0044451F"/>
    <w:rsid w:val="00444722"/>
    <w:rsid w:val="00444732"/>
    <w:rsid w:val="00445036"/>
    <w:rsid w:val="004466AF"/>
    <w:rsid w:val="004469A2"/>
    <w:rsid w:val="004476D8"/>
    <w:rsid w:val="0045066C"/>
    <w:rsid w:val="00451A57"/>
    <w:rsid w:val="00451C7D"/>
    <w:rsid w:val="0045478C"/>
    <w:rsid w:val="00455901"/>
    <w:rsid w:val="00456D23"/>
    <w:rsid w:val="004600CE"/>
    <w:rsid w:val="0046048A"/>
    <w:rsid w:val="00460794"/>
    <w:rsid w:val="00460D9E"/>
    <w:rsid w:val="00461690"/>
    <w:rsid w:val="004625DE"/>
    <w:rsid w:val="00462A0D"/>
    <w:rsid w:val="00463128"/>
    <w:rsid w:val="00463234"/>
    <w:rsid w:val="004643F4"/>
    <w:rsid w:val="004650F8"/>
    <w:rsid w:val="004651BB"/>
    <w:rsid w:val="00466346"/>
    <w:rsid w:val="004669FA"/>
    <w:rsid w:val="00467231"/>
    <w:rsid w:val="00467BBA"/>
    <w:rsid w:val="00467C67"/>
    <w:rsid w:val="0047004F"/>
    <w:rsid w:val="00470619"/>
    <w:rsid w:val="0047089C"/>
    <w:rsid w:val="00470AC2"/>
    <w:rsid w:val="00471ED9"/>
    <w:rsid w:val="0047273D"/>
    <w:rsid w:val="00472742"/>
    <w:rsid w:val="00472930"/>
    <w:rsid w:val="0047334E"/>
    <w:rsid w:val="0047448C"/>
    <w:rsid w:val="0047461F"/>
    <w:rsid w:val="00474C53"/>
    <w:rsid w:val="004751D6"/>
    <w:rsid w:val="004753AC"/>
    <w:rsid w:val="00475627"/>
    <w:rsid w:val="00475987"/>
    <w:rsid w:val="00476126"/>
    <w:rsid w:val="00477A64"/>
    <w:rsid w:val="00477DBA"/>
    <w:rsid w:val="00477E20"/>
    <w:rsid w:val="00480BB8"/>
    <w:rsid w:val="00480E69"/>
    <w:rsid w:val="0048165F"/>
    <w:rsid w:val="00481674"/>
    <w:rsid w:val="004819BD"/>
    <w:rsid w:val="00481D51"/>
    <w:rsid w:val="00484192"/>
    <w:rsid w:val="0048505E"/>
    <w:rsid w:val="0048519E"/>
    <w:rsid w:val="00485EC7"/>
    <w:rsid w:val="004860BD"/>
    <w:rsid w:val="00487430"/>
    <w:rsid w:val="0048753F"/>
    <w:rsid w:val="00487DAC"/>
    <w:rsid w:val="00492DCA"/>
    <w:rsid w:val="00492F0F"/>
    <w:rsid w:val="00492FEB"/>
    <w:rsid w:val="00493942"/>
    <w:rsid w:val="00493988"/>
    <w:rsid w:val="00493F75"/>
    <w:rsid w:val="004942E2"/>
    <w:rsid w:val="00495B61"/>
    <w:rsid w:val="004968C7"/>
    <w:rsid w:val="004A038C"/>
    <w:rsid w:val="004A0939"/>
    <w:rsid w:val="004A0A7B"/>
    <w:rsid w:val="004A0BB0"/>
    <w:rsid w:val="004A26CD"/>
    <w:rsid w:val="004A32B7"/>
    <w:rsid w:val="004A3584"/>
    <w:rsid w:val="004A3D86"/>
    <w:rsid w:val="004A4420"/>
    <w:rsid w:val="004A45AF"/>
    <w:rsid w:val="004A4D3B"/>
    <w:rsid w:val="004A50CA"/>
    <w:rsid w:val="004A5121"/>
    <w:rsid w:val="004A546A"/>
    <w:rsid w:val="004A577A"/>
    <w:rsid w:val="004A7170"/>
    <w:rsid w:val="004A74B3"/>
    <w:rsid w:val="004A7990"/>
    <w:rsid w:val="004B017A"/>
    <w:rsid w:val="004B032B"/>
    <w:rsid w:val="004B09F8"/>
    <w:rsid w:val="004B0EB5"/>
    <w:rsid w:val="004B1796"/>
    <w:rsid w:val="004B1C16"/>
    <w:rsid w:val="004B1C3C"/>
    <w:rsid w:val="004B1D18"/>
    <w:rsid w:val="004B34FA"/>
    <w:rsid w:val="004B48BB"/>
    <w:rsid w:val="004B4D49"/>
    <w:rsid w:val="004B4F49"/>
    <w:rsid w:val="004B513E"/>
    <w:rsid w:val="004B591D"/>
    <w:rsid w:val="004B61C7"/>
    <w:rsid w:val="004B62BA"/>
    <w:rsid w:val="004B6A23"/>
    <w:rsid w:val="004B7070"/>
    <w:rsid w:val="004B7542"/>
    <w:rsid w:val="004B7EA3"/>
    <w:rsid w:val="004B7F4A"/>
    <w:rsid w:val="004C074E"/>
    <w:rsid w:val="004C0987"/>
    <w:rsid w:val="004C11F1"/>
    <w:rsid w:val="004C1663"/>
    <w:rsid w:val="004C1ED9"/>
    <w:rsid w:val="004C3363"/>
    <w:rsid w:val="004C371E"/>
    <w:rsid w:val="004C3739"/>
    <w:rsid w:val="004C39F2"/>
    <w:rsid w:val="004C4ACC"/>
    <w:rsid w:val="004C4B8E"/>
    <w:rsid w:val="004C4D42"/>
    <w:rsid w:val="004C537D"/>
    <w:rsid w:val="004C65FD"/>
    <w:rsid w:val="004C6763"/>
    <w:rsid w:val="004C7C7E"/>
    <w:rsid w:val="004C7E83"/>
    <w:rsid w:val="004D0325"/>
    <w:rsid w:val="004D0520"/>
    <w:rsid w:val="004D295A"/>
    <w:rsid w:val="004D2CEC"/>
    <w:rsid w:val="004D30C6"/>
    <w:rsid w:val="004D4A98"/>
    <w:rsid w:val="004D4BDB"/>
    <w:rsid w:val="004D5DB3"/>
    <w:rsid w:val="004D62A4"/>
    <w:rsid w:val="004D65B7"/>
    <w:rsid w:val="004D6F91"/>
    <w:rsid w:val="004D778E"/>
    <w:rsid w:val="004E11C8"/>
    <w:rsid w:val="004E1AD9"/>
    <w:rsid w:val="004E28B1"/>
    <w:rsid w:val="004E33F5"/>
    <w:rsid w:val="004E345F"/>
    <w:rsid w:val="004E41C7"/>
    <w:rsid w:val="004E4CF3"/>
    <w:rsid w:val="004E5C63"/>
    <w:rsid w:val="004E616A"/>
    <w:rsid w:val="004E61B5"/>
    <w:rsid w:val="004E7F26"/>
    <w:rsid w:val="004F0714"/>
    <w:rsid w:val="004F0F0B"/>
    <w:rsid w:val="004F14E3"/>
    <w:rsid w:val="004F1F98"/>
    <w:rsid w:val="004F2D88"/>
    <w:rsid w:val="004F2DB1"/>
    <w:rsid w:val="004F329E"/>
    <w:rsid w:val="004F3310"/>
    <w:rsid w:val="004F3412"/>
    <w:rsid w:val="004F3484"/>
    <w:rsid w:val="004F3912"/>
    <w:rsid w:val="004F41A2"/>
    <w:rsid w:val="004F50CA"/>
    <w:rsid w:val="004F532E"/>
    <w:rsid w:val="004F7F86"/>
    <w:rsid w:val="0050229D"/>
    <w:rsid w:val="00502664"/>
    <w:rsid w:val="00502DD6"/>
    <w:rsid w:val="00503F71"/>
    <w:rsid w:val="00504322"/>
    <w:rsid w:val="0050449E"/>
    <w:rsid w:val="005046A9"/>
    <w:rsid w:val="00504963"/>
    <w:rsid w:val="00506FFE"/>
    <w:rsid w:val="005070C3"/>
    <w:rsid w:val="00510EED"/>
    <w:rsid w:val="00511F65"/>
    <w:rsid w:val="005124DC"/>
    <w:rsid w:val="00512985"/>
    <w:rsid w:val="00512F8C"/>
    <w:rsid w:val="00513316"/>
    <w:rsid w:val="00513789"/>
    <w:rsid w:val="00514036"/>
    <w:rsid w:val="00515355"/>
    <w:rsid w:val="00515418"/>
    <w:rsid w:val="005159A8"/>
    <w:rsid w:val="00515BB0"/>
    <w:rsid w:val="00515C01"/>
    <w:rsid w:val="00515EDE"/>
    <w:rsid w:val="005162DF"/>
    <w:rsid w:val="00520EE4"/>
    <w:rsid w:val="005220BE"/>
    <w:rsid w:val="00522893"/>
    <w:rsid w:val="00523280"/>
    <w:rsid w:val="0052332B"/>
    <w:rsid w:val="00524E76"/>
    <w:rsid w:val="00525AD3"/>
    <w:rsid w:val="00525CCA"/>
    <w:rsid w:val="00525D20"/>
    <w:rsid w:val="00525DC2"/>
    <w:rsid w:val="005260E9"/>
    <w:rsid w:val="005266AB"/>
    <w:rsid w:val="005266C5"/>
    <w:rsid w:val="005273E5"/>
    <w:rsid w:val="00527A3C"/>
    <w:rsid w:val="00530054"/>
    <w:rsid w:val="00531AE6"/>
    <w:rsid w:val="00531FD7"/>
    <w:rsid w:val="00532F3E"/>
    <w:rsid w:val="00533349"/>
    <w:rsid w:val="00533592"/>
    <w:rsid w:val="005339D2"/>
    <w:rsid w:val="00533C46"/>
    <w:rsid w:val="00534975"/>
    <w:rsid w:val="00534FDA"/>
    <w:rsid w:val="005353F3"/>
    <w:rsid w:val="00542794"/>
    <w:rsid w:val="00542921"/>
    <w:rsid w:val="00542A16"/>
    <w:rsid w:val="00542D5F"/>
    <w:rsid w:val="005435DE"/>
    <w:rsid w:val="00544C28"/>
    <w:rsid w:val="00545578"/>
    <w:rsid w:val="00545718"/>
    <w:rsid w:val="00545896"/>
    <w:rsid w:val="00546A4F"/>
    <w:rsid w:val="00546BAE"/>
    <w:rsid w:val="00546EF9"/>
    <w:rsid w:val="005476A4"/>
    <w:rsid w:val="00547952"/>
    <w:rsid w:val="00547B7C"/>
    <w:rsid w:val="00547CD6"/>
    <w:rsid w:val="005506D8"/>
    <w:rsid w:val="00550960"/>
    <w:rsid w:val="0055179B"/>
    <w:rsid w:val="00551964"/>
    <w:rsid w:val="00551DC7"/>
    <w:rsid w:val="00551E78"/>
    <w:rsid w:val="0055265C"/>
    <w:rsid w:val="005527A0"/>
    <w:rsid w:val="00552EBD"/>
    <w:rsid w:val="00553827"/>
    <w:rsid w:val="00553B51"/>
    <w:rsid w:val="00555AA4"/>
    <w:rsid w:val="00555F71"/>
    <w:rsid w:val="005607B8"/>
    <w:rsid w:val="005613B8"/>
    <w:rsid w:val="005614D0"/>
    <w:rsid w:val="00561825"/>
    <w:rsid w:val="005669AC"/>
    <w:rsid w:val="005670F0"/>
    <w:rsid w:val="0057035E"/>
    <w:rsid w:val="0057042A"/>
    <w:rsid w:val="005723A7"/>
    <w:rsid w:val="005724DD"/>
    <w:rsid w:val="0057338D"/>
    <w:rsid w:val="005740F6"/>
    <w:rsid w:val="0057413B"/>
    <w:rsid w:val="005743D2"/>
    <w:rsid w:val="0057555B"/>
    <w:rsid w:val="00575D47"/>
    <w:rsid w:val="00575DE3"/>
    <w:rsid w:val="00576C93"/>
    <w:rsid w:val="00576F74"/>
    <w:rsid w:val="005771A9"/>
    <w:rsid w:val="005802BD"/>
    <w:rsid w:val="00580332"/>
    <w:rsid w:val="00581A01"/>
    <w:rsid w:val="00582F51"/>
    <w:rsid w:val="0058348A"/>
    <w:rsid w:val="00583D9F"/>
    <w:rsid w:val="00585334"/>
    <w:rsid w:val="005854AF"/>
    <w:rsid w:val="005854D4"/>
    <w:rsid w:val="00585EF2"/>
    <w:rsid w:val="005867FA"/>
    <w:rsid w:val="00586FA8"/>
    <w:rsid w:val="005875C2"/>
    <w:rsid w:val="00587F23"/>
    <w:rsid w:val="005900B9"/>
    <w:rsid w:val="005903DB"/>
    <w:rsid w:val="00590CDB"/>
    <w:rsid w:val="005913B4"/>
    <w:rsid w:val="005915C4"/>
    <w:rsid w:val="00591E3A"/>
    <w:rsid w:val="00592717"/>
    <w:rsid w:val="005939F2"/>
    <w:rsid w:val="00593CB4"/>
    <w:rsid w:val="005955D5"/>
    <w:rsid w:val="00595B09"/>
    <w:rsid w:val="00595C31"/>
    <w:rsid w:val="00596115"/>
    <w:rsid w:val="00596DC2"/>
    <w:rsid w:val="005A0476"/>
    <w:rsid w:val="005A1037"/>
    <w:rsid w:val="005A139F"/>
    <w:rsid w:val="005A1803"/>
    <w:rsid w:val="005A233C"/>
    <w:rsid w:val="005A3131"/>
    <w:rsid w:val="005A4C9F"/>
    <w:rsid w:val="005A4FE8"/>
    <w:rsid w:val="005A5B29"/>
    <w:rsid w:val="005A6356"/>
    <w:rsid w:val="005A656F"/>
    <w:rsid w:val="005A79C9"/>
    <w:rsid w:val="005A7B3B"/>
    <w:rsid w:val="005B01A2"/>
    <w:rsid w:val="005B0B0B"/>
    <w:rsid w:val="005B0D7C"/>
    <w:rsid w:val="005B0E86"/>
    <w:rsid w:val="005B12BD"/>
    <w:rsid w:val="005B2BE4"/>
    <w:rsid w:val="005B2BF6"/>
    <w:rsid w:val="005B37DB"/>
    <w:rsid w:val="005B42AF"/>
    <w:rsid w:val="005B5DEE"/>
    <w:rsid w:val="005B6854"/>
    <w:rsid w:val="005B75A6"/>
    <w:rsid w:val="005B7935"/>
    <w:rsid w:val="005C0DBE"/>
    <w:rsid w:val="005C1059"/>
    <w:rsid w:val="005C35B8"/>
    <w:rsid w:val="005C3C99"/>
    <w:rsid w:val="005C4034"/>
    <w:rsid w:val="005C465F"/>
    <w:rsid w:val="005C4D52"/>
    <w:rsid w:val="005C651C"/>
    <w:rsid w:val="005C6DA6"/>
    <w:rsid w:val="005C725A"/>
    <w:rsid w:val="005C7460"/>
    <w:rsid w:val="005D0E35"/>
    <w:rsid w:val="005D1427"/>
    <w:rsid w:val="005D151F"/>
    <w:rsid w:val="005D1599"/>
    <w:rsid w:val="005D17C0"/>
    <w:rsid w:val="005D1835"/>
    <w:rsid w:val="005D2B62"/>
    <w:rsid w:val="005D3B2F"/>
    <w:rsid w:val="005D49C8"/>
    <w:rsid w:val="005D5607"/>
    <w:rsid w:val="005D659B"/>
    <w:rsid w:val="005D6B05"/>
    <w:rsid w:val="005E0806"/>
    <w:rsid w:val="005E08EB"/>
    <w:rsid w:val="005E16B2"/>
    <w:rsid w:val="005E17AB"/>
    <w:rsid w:val="005E1D9A"/>
    <w:rsid w:val="005E37E9"/>
    <w:rsid w:val="005E3922"/>
    <w:rsid w:val="005E397D"/>
    <w:rsid w:val="005E3C41"/>
    <w:rsid w:val="005E4071"/>
    <w:rsid w:val="005E4FF4"/>
    <w:rsid w:val="005E74D3"/>
    <w:rsid w:val="005F03DB"/>
    <w:rsid w:val="005F0871"/>
    <w:rsid w:val="005F0C60"/>
    <w:rsid w:val="005F1701"/>
    <w:rsid w:val="005F3470"/>
    <w:rsid w:val="005F38D9"/>
    <w:rsid w:val="005F4A47"/>
    <w:rsid w:val="005F4B28"/>
    <w:rsid w:val="005F5336"/>
    <w:rsid w:val="005F544C"/>
    <w:rsid w:val="005F5BC9"/>
    <w:rsid w:val="005F731C"/>
    <w:rsid w:val="005F7652"/>
    <w:rsid w:val="00600989"/>
    <w:rsid w:val="00600D12"/>
    <w:rsid w:val="0060225D"/>
    <w:rsid w:val="00602566"/>
    <w:rsid w:val="00603866"/>
    <w:rsid w:val="00603896"/>
    <w:rsid w:val="00603A46"/>
    <w:rsid w:val="00603F67"/>
    <w:rsid w:val="00603FE9"/>
    <w:rsid w:val="006040DF"/>
    <w:rsid w:val="006042F8"/>
    <w:rsid w:val="00605414"/>
    <w:rsid w:val="00605EA4"/>
    <w:rsid w:val="006067CE"/>
    <w:rsid w:val="00607651"/>
    <w:rsid w:val="0061044B"/>
    <w:rsid w:val="00610A86"/>
    <w:rsid w:val="00611A2C"/>
    <w:rsid w:val="00611A49"/>
    <w:rsid w:val="00611D8F"/>
    <w:rsid w:val="00613017"/>
    <w:rsid w:val="00613A54"/>
    <w:rsid w:val="00613FDD"/>
    <w:rsid w:val="00614C18"/>
    <w:rsid w:val="006155F8"/>
    <w:rsid w:val="00615CC4"/>
    <w:rsid w:val="00616189"/>
    <w:rsid w:val="006167BE"/>
    <w:rsid w:val="00616D6E"/>
    <w:rsid w:val="0061734A"/>
    <w:rsid w:val="00621760"/>
    <w:rsid w:val="006217BB"/>
    <w:rsid w:val="0062184A"/>
    <w:rsid w:val="00622008"/>
    <w:rsid w:val="006225EF"/>
    <w:rsid w:val="00623A31"/>
    <w:rsid w:val="00623CF2"/>
    <w:rsid w:val="006246BE"/>
    <w:rsid w:val="00624B92"/>
    <w:rsid w:val="00625BD5"/>
    <w:rsid w:val="00625CAE"/>
    <w:rsid w:val="00625DFB"/>
    <w:rsid w:val="0062630B"/>
    <w:rsid w:val="00626F66"/>
    <w:rsid w:val="00627673"/>
    <w:rsid w:val="00627DC6"/>
    <w:rsid w:val="00631023"/>
    <w:rsid w:val="0063109A"/>
    <w:rsid w:val="0063140A"/>
    <w:rsid w:val="006340BB"/>
    <w:rsid w:val="00634777"/>
    <w:rsid w:val="00634CEB"/>
    <w:rsid w:val="00635434"/>
    <w:rsid w:val="006359EF"/>
    <w:rsid w:val="00636EA7"/>
    <w:rsid w:val="006370D4"/>
    <w:rsid w:val="00637179"/>
    <w:rsid w:val="006371DC"/>
    <w:rsid w:val="00637570"/>
    <w:rsid w:val="0064070D"/>
    <w:rsid w:val="006409D1"/>
    <w:rsid w:val="006419D8"/>
    <w:rsid w:val="00642893"/>
    <w:rsid w:val="00642A1E"/>
    <w:rsid w:val="00642E15"/>
    <w:rsid w:val="00643F88"/>
    <w:rsid w:val="00644E4D"/>
    <w:rsid w:val="00645C63"/>
    <w:rsid w:val="00646100"/>
    <w:rsid w:val="006476CA"/>
    <w:rsid w:val="00647808"/>
    <w:rsid w:val="00650995"/>
    <w:rsid w:val="00651E62"/>
    <w:rsid w:val="006521AC"/>
    <w:rsid w:val="006522CA"/>
    <w:rsid w:val="00652542"/>
    <w:rsid w:val="006535A3"/>
    <w:rsid w:val="00653A29"/>
    <w:rsid w:val="006552AE"/>
    <w:rsid w:val="00655467"/>
    <w:rsid w:val="00655773"/>
    <w:rsid w:val="006560C3"/>
    <w:rsid w:val="006563CA"/>
    <w:rsid w:val="006571A7"/>
    <w:rsid w:val="00657762"/>
    <w:rsid w:val="006578FC"/>
    <w:rsid w:val="00660300"/>
    <w:rsid w:val="006608AB"/>
    <w:rsid w:val="00660DBF"/>
    <w:rsid w:val="006618E7"/>
    <w:rsid w:val="006624DD"/>
    <w:rsid w:val="00664587"/>
    <w:rsid w:val="00665274"/>
    <w:rsid w:val="0066530C"/>
    <w:rsid w:val="006653BF"/>
    <w:rsid w:val="00665509"/>
    <w:rsid w:val="006655B2"/>
    <w:rsid w:val="006656D6"/>
    <w:rsid w:val="00665F4C"/>
    <w:rsid w:val="006662FC"/>
    <w:rsid w:val="00666E62"/>
    <w:rsid w:val="00666F25"/>
    <w:rsid w:val="00667254"/>
    <w:rsid w:val="00667C1C"/>
    <w:rsid w:val="006708FD"/>
    <w:rsid w:val="006717D0"/>
    <w:rsid w:val="006717F0"/>
    <w:rsid w:val="00671885"/>
    <w:rsid w:val="00671D70"/>
    <w:rsid w:val="00671FBD"/>
    <w:rsid w:val="006726A9"/>
    <w:rsid w:val="006736A6"/>
    <w:rsid w:val="00673DD4"/>
    <w:rsid w:val="006744BB"/>
    <w:rsid w:val="00674620"/>
    <w:rsid w:val="00674AEB"/>
    <w:rsid w:val="006753B0"/>
    <w:rsid w:val="00675CBB"/>
    <w:rsid w:val="00676BF9"/>
    <w:rsid w:val="00676DAB"/>
    <w:rsid w:val="00677120"/>
    <w:rsid w:val="0067765D"/>
    <w:rsid w:val="00677FB1"/>
    <w:rsid w:val="006800A0"/>
    <w:rsid w:val="00680169"/>
    <w:rsid w:val="00681552"/>
    <w:rsid w:val="00681619"/>
    <w:rsid w:val="00681656"/>
    <w:rsid w:val="00681C5F"/>
    <w:rsid w:val="00681FF4"/>
    <w:rsid w:val="00682F96"/>
    <w:rsid w:val="00683CB5"/>
    <w:rsid w:val="0068455C"/>
    <w:rsid w:val="006845FA"/>
    <w:rsid w:val="006851C1"/>
    <w:rsid w:val="00685328"/>
    <w:rsid w:val="00686643"/>
    <w:rsid w:val="00687C1A"/>
    <w:rsid w:val="006906E6"/>
    <w:rsid w:val="006910EB"/>
    <w:rsid w:val="00691615"/>
    <w:rsid w:val="0069253A"/>
    <w:rsid w:val="00692F5C"/>
    <w:rsid w:val="00692F9E"/>
    <w:rsid w:val="0069333E"/>
    <w:rsid w:val="00693B72"/>
    <w:rsid w:val="00693C8E"/>
    <w:rsid w:val="006951D9"/>
    <w:rsid w:val="00695210"/>
    <w:rsid w:val="00695D4F"/>
    <w:rsid w:val="006969BA"/>
    <w:rsid w:val="006A026A"/>
    <w:rsid w:val="006A0425"/>
    <w:rsid w:val="006A1978"/>
    <w:rsid w:val="006A1D62"/>
    <w:rsid w:val="006A1D6A"/>
    <w:rsid w:val="006A3EA8"/>
    <w:rsid w:val="006A4DAB"/>
    <w:rsid w:val="006A507A"/>
    <w:rsid w:val="006A5829"/>
    <w:rsid w:val="006A6278"/>
    <w:rsid w:val="006A6D7F"/>
    <w:rsid w:val="006A74EF"/>
    <w:rsid w:val="006B0298"/>
    <w:rsid w:val="006B0556"/>
    <w:rsid w:val="006B0BD2"/>
    <w:rsid w:val="006B0E83"/>
    <w:rsid w:val="006B0FC4"/>
    <w:rsid w:val="006B112B"/>
    <w:rsid w:val="006B2B10"/>
    <w:rsid w:val="006B344A"/>
    <w:rsid w:val="006B4AB2"/>
    <w:rsid w:val="006B5493"/>
    <w:rsid w:val="006B59D3"/>
    <w:rsid w:val="006B67F1"/>
    <w:rsid w:val="006B766B"/>
    <w:rsid w:val="006B7838"/>
    <w:rsid w:val="006C0DB6"/>
    <w:rsid w:val="006C0F3F"/>
    <w:rsid w:val="006C10C0"/>
    <w:rsid w:val="006C1B1D"/>
    <w:rsid w:val="006C32BB"/>
    <w:rsid w:val="006C3450"/>
    <w:rsid w:val="006C3747"/>
    <w:rsid w:val="006C48FD"/>
    <w:rsid w:val="006C4BB8"/>
    <w:rsid w:val="006C4CF9"/>
    <w:rsid w:val="006C4F2B"/>
    <w:rsid w:val="006C6ADD"/>
    <w:rsid w:val="006C7760"/>
    <w:rsid w:val="006C7EEA"/>
    <w:rsid w:val="006D05A7"/>
    <w:rsid w:val="006D15EA"/>
    <w:rsid w:val="006D1FDF"/>
    <w:rsid w:val="006D3A39"/>
    <w:rsid w:val="006D42FE"/>
    <w:rsid w:val="006D522C"/>
    <w:rsid w:val="006D56AA"/>
    <w:rsid w:val="006D58EE"/>
    <w:rsid w:val="006D5FB6"/>
    <w:rsid w:val="006D6B29"/>
    <w:rsid w:val="006D7795"/>
    <w:rsid w:val="006D7ACB"/>
    <w:rsid w:val="006E00EF"/>
    <w:rsid w:val="006E164D"/>
    <w:rsid w:val="006E1A7A"/>
    <w:rsid w:val="006E2987"/>
    <w:rsid w:val="006E3288"/>
    <w:rsid w:val="006E3538"/>
    <w:rsid w:val="006E4700"/>
    <w:rsid w:val="006E4A2B"/>
    <w:rsid w:val="006E4A3B"/>
    <w:rsid w:val="006E4BF8"/>
    <w:rsid w:val="006E525C"/>
    <w:rsid w:val="006E6F99"/>
    <w:rsid w:val="006E701D"/>
    <w:rsid w:val="006E7216"/>
    <w:rsid w:val="006E7575"/>
    <w:rsid w:val="006E76AC"/>
    <w:rsid w:val="006E7EB5"/>
    <w:rsid w:val="006F01E7"/>
    <w:rsid w:val="006F0E63"/>
    <w:rsid w:val="006F1722"/>
    <w:rsid w:val="006F1F3A"/>
    <w:rsid w:val="006F2061"/>
    <w:rsid w:val="006F2AA1"/>
    <w:rsid w:val="006F33D0"/>
    <w:rsid w:val="006F45A2"/>
    <w:rsid w:val="006F4B39"/>
    <w:rsid w:val="006F76DD"/>
    <w:rsid w:val="006F7EB8"/>
    <w:rsid w:val="0070234A"/>
    <w:rsid w:val="00702D33"/>
    <w:rsid w:val="00702DD7"/>
    <w:rsid w:val="00703E1E"/>
    <w:rsid w:val="007043BE"/>
    <w:rsid w:val="0070444C"/>
    <w:rsid w:val="007047D3"/>
    <w:rsid w:val="00705C3A"/>
    <w:rsid w:val="00705C40"/>
    <w:rsid w:val="00705F90"/>
    <w:rsid w:val="007066E2"/>
    <w:rsid w:val="0070683A"/>
    <w:rsid w:val="00706FFE"/>
    <w:rsid w:val="007071EA"/>
    <w:rsid w:val="007103C6"/>
    <w:rsid w:val="0071060D"/>
    <w:rsid w:val="007106E2"/>
    <w:rsid w:val="0071087E"/>
    <w:rsid w:val="00711F84"/>
    <w:rsid w:val="007128E9"/>
    <w:rsid w:val="00713971"/>
    <w:rsid w:val="00715F04"/>
    <w:rsid w:val="0071645E"/>
    <w:rsid w:val="00717884"/>
    <w:rsid w:val="0072090E"/>
    <w:rsid w:val="007218D4"/>
    <w:rsid w:val="007219AD"/>
    <w:rsid w:val="007229A1"/>
    <w:rsid w:val="00722DA9"/>
    <w:rsid w:val="007235AA"/>
    <w:rsid w:val="00724858"/>
    <w:rsid w:val="0072617E"/>
    <w:rsid w:val="00726A68"/>
    <w:rsid w:val="00727038"/>
    <w:rsid w:val="00727563"/>
    <w:rsid w:val="00727C81"/>
    <w:rsid w:val="00730160"/>
    <w:rsid w:val="00730A60"/>
    <w:rsid w:val="00731067"/>
    <w:rsid w:val="007319D4"/>
    <w:rsid w:val="00731E60"/>
    <w:rsid w:val="00732259"/>
    <w:rsid w:val="00732289"/>
    <w:rsid w:val="00732D51"/>
    <w:rsid w:val="00732EAF"/>
    <w:rsid w:val="00733877"/>
    <w:rsid w:val="00734493"/>
    <w:rsid w:val="00734931"/>
    <w:rsid w:val="00734F31"/>
    <w:rsid w:val="00735915"/>
    <w:rsid w:val="00735C21"/>
    <w:rsid w:val="0073614A"/>
    <w:rsid w:val="0073656E"/>
    <w:rsid w:val="00736FF2"/>
    <w:rsid w:val="00737AE1"/>
    <w:rsid w:val="00740C8C"/>
    <w:rsid w:val="00741AC4"/>
    <w:rsid w:val="0074285B"/>
    <w:rsid w:val="00742B91"/>
    <w:rsid w:val="0074322E"/>
    <w:rsid w:val="0074338B"/>
    <w:rsid w:val="007440E9"/>
    <w:rsid w:val="00744DEA"/>
    <w:rsid w:val="00744E0C"/>
    <w:rsid w:val="00745D0A"/>
    <w:rsid w:val="00746D07"/>
    <w:rsid w:val="007515BC"/>
    <w:rsid w:val="00752D2F"/>
    <w:rsid w:val="007537D7"/>
    <w:rsid w:val="0075399D"/>
    <w:rsid w:val="00753ABF"/>
    <w:rsid w:val="00753FD0"/>
    <w:rsid w:val="00756524"/>
    <w:rsid w:val="007573B2"/>
    <w:rsid w:val="007574BB"/>
    <w:rsid w:val="0075764C"/>
    <w:rsid w:val="00757DDB"/>
    <w:rsid w:val="007614C3"/>
    <w:rsid w:val="00762198"/>
    <w:rsid w:val="007635C6"/>
    <w:rsid w:val="00763C2A"/>
    <w:rsid w:val="00763CE8"/>
    <w:rsid w:val="00764E7C"/>
    <w:rsid w:val="00764F0C"/>
    <w:rsid w:val="00765673"/>
    <w:rsid w:val="00765AF4"/>
    <w:rsid w:val="00766459"/>
    <w:rsid w:val="007666E2"/>
    <w:rsid w:val="007667B0"/>
    <w:rsid w:val="00770792"/>
    <w:rsid w:val="00770816"/>
    <w:rsid w:val="007708E8"/>
    <w:rsid w:val="00771404"/>
    <w:rsid w:val="00771E10"/>
    <w:rsid w:val="00773A05"/>
    <w:rsid w:val="00774FFE"/>
    <w:rsid w:val="007752E3"/>
    <w:rsid w:val="00775513"/>
    <w:rsid w:val="00775638"/>
    <w:rsid w:val="00775677"/>
    <w:rsid w:val="0077599A"/>
    <w:rsid w:val="00775A3D"/>
    <w:rsid w:val="00777108"/>
    <w:rsid w:val="00777353"/>
    <w:rsid w:val="0078095A"/>
    <w:rsid w:val="00780CD6"/>
    <w:rsid w:val="00781105"/>
    <w:rsid w:val="00782EA4"/>
    <w:rsid w:val="007830E3"/>
    <w:rsid w:val="0078322E"/>
    <w:rsid w:val="00783E39"/>
    <w:rsid w:val="00784916"/>
    <w:rsid w:val="00785214"/>
    <w:rsid w:val="00785461"/>
    <w:rsid w:val="007867D2"/>
    <w:rsid w:val="00786FF3"/>
    <w:rsid w:val="007876CF"/>
    <w:rsid w:val="00787778"/>
    <w:rsid w:val="00787A36"/>
    <w:rsid w:val="007900AA"/>
    <w:rsid w:val="00790952"/>
    <w:rsid w:val="00792707"/>
    <w:rsid w:val="00793090"/>
    <w:rsid w:val="00793F51"/>
    <w:rsid w:val="007943A2"/>
    <w:rsid w:val="00794854"/>
    <w:rsid w:val="00794C1F"/>
    <w:rsid w:val="00794D56"/>
    <w:rsid w:val="00795A4C"/>
    <w:rsid w:val="00796F2A"/>
    <w:rsid w:val="00797665"/>
    <w:rsid w:val="007A0176"/>
    <w:rsid w:val="007A01A6"/>
    <w:rsid w:val="007A040E"/>
    <w:rsid w:val="007A06A3"/>
    <w:rsid w:val="007A1138"/>
    <w:rsid w:val="007A2F67"/>
    <w:rsid w:val="007A352A"/>
    <w:rsid w:val="007A3918"/>
    <w:rsid w:val="007A774D"/>
    <w:rsid w:val="007B03A1"/>
    <w:rsid w:val="007B0E7E"/>
    <w:rsid w:val="007B0E89"/>
    <w:rsid w:val="007B1DDA"/>
    <w:rsid w:val="007B262A"/>
    <w:rsid w:val="007B285B"/>
    <w:rsid w:val="007B2C38"/>
    <w:rsid w:val="007B2E54"/>
    <w:rsid w:val="007B31A3"/>
    <w:rsid w:val="007B390F"/>
    <w:rsid w:val="007B5620"/>
    <w:rsid w:val="007B5F93"/>
    <w:rsid w:val="007B6F5A"/>
    <w:rsid w:val="007B7498"/>
    <w:rsid w:val="007B75EE"/>
    <w:rsid w:val="007B7AEE"/>
    <w:rsid w:val="007B7DA3"/>
    <w:rsid w:val="007C1CDA"/>
    <w:rsid w:val="007C2021"/>
    <w:rsid w:val="007C2B7A"/>
    <w:rsid w:val="007C338C"/>
    <w:rsid w:val="007C33EC"/>
    <w:rsid w:val="007C3800"/>
    <w:rsid w:val="007C4277"/>
    <w:rsid w:val="007C4E1E"/>
    <w:rsid w:val="007C4FC3"/>
    <w:rsid w:val="007C51C9"/>
    <w:rsid w:val="007C5AAA"/>
    <w:rsid w:val="007C66F4"/>
    <w:rsid w:val="007C6ABC"/>
    <w:rsid w:val="007C6E6C"/>
    <w:rsid w:val="007C7EB6"/>
    <w:rsid w:val="007D290E"/>
    <w:rsid w:val="007D2A18"/>
    <w:rsid w:val="007D2F75"/>
    <w:rsid w:val="007D3C0E"/>
    <w:rsid w:val="007D4271"/>
    <w:rsid w:val="007D46D1"/>
    <w:rsid w:val="007D4B04"/>
    <w:rsid w:val="007D4D1B"/>
    <w:rsid w:val="007D4DD0"/>
    <w:rsid w:val="007D4DE9"/>
    <w:rsid w:val="007D61F0"/>
    <w:rsid w:val="007D6255"/>
    <w:rsid w:val="007D6C44"/>
    <w:rsid w:val="007E058B"/>
    <w:rsid w:val="007E0F76"/>
    <w:rsid w:val="007E1151"/>
    <w:rsid w:val="007E22E7"/>
    <w:rsid w:val="007E2C74"/>
    <w:rsid w:val="007E3525"/>
    <w:rsid w:val="007E4232"/>
    <w:rsid w:val="007E49CA"/>
    <w:rsid w:val="007E5451"/>
    <w:rsid w:val="007E6089"/>
    <w:rsid w:val="007E6761"/>
    <w:rsid w:val="007E69BB"/>
    <w:rsid w:val="007E6AB8"/>
    <w:rsid w:val="007F0595"/>
    <w:rsid w:val="007F2109"/>
    <w:rsid w:val="007F21C5"/>
    <w:rsid w:val="007F2933"/>
    <w:rsid w:val="007F3EF1"/>
    <w:rsid w:val="007F588A"/>
    <w:rsid w:val="007F606C"/>
    <w:rsid w:val="007F62D9"/>
    <w:rsid w:val="007F6C8D"/>
    <w:rsid w:val="007F7918"/>
    <w:rsid w:val="007F7DFE"/>
    <w:rsid w:val="008012A2"/>
    <w:rsid w:val="0080143B"/>
    <w:rsid w:val="00801A02"/>
    <w:rsid w:val="00801A62"/>
    <w:rsid w:val="00801BCE"/>
    <w:rsid w:val="00802515"/>
    <w:rsid w:val="00802E8E"/>
    <w:rsid w:val="00805DD4"/>
    <w:rsid w:val="00806460"/>
    <w:rsid w:val="0080664B"/>
    <w:rsid w:val="0080700D"/>
    <w:rsid w:val="0080767A"/>
    <w:rsid w:val="0081054F"/>
    <w:rsid w:val="00810999"/>
    <w:rsid w:val="00811633"/>
    <w:rsid w:val="0081283F"/>
    <w:rsid w:val="00813825"/>
    <w:rsid w:val="00813AA1"/>
    <w:rsid w:val="0081480A"/>
    <w:rsid w:val="00815476"/>
    <w:rsid w:val="00816C11"/>
    <w:rsid w:val="00816D86"/>
    <w:rsid w:val="0081756E"/>
    <w:rsid w:val="008202EB"/>
    <w:rsid w:val="008207DD"/>
    <w:rsid w:val="00820A5D"/>
    <w:rsid w:val="00820D1C"/>
    <w:rsid w:val="008231FD"/>
    <w:rsid w:val="00823CA3"/>
    <w:rsid w:val="008240D3"/>
    <w:rsid w:val="00824BC1"/>
    <w:rsid w:val="00824D58"/>
    <w:rsid w:val="008250E0"/>
    <w:rsid w:val="00825C2E"/>
    <w:rsid w:val="00826C09"/>
    <w:rsid w:val="00827F88"/>
    <w:rsid w:val="0083049D"/>
    <w:rsid w:val="00830BE5"/>
    <w:rsid w:val="008311EB"/>
    <w:rsid w:val="008336A5"/>
    <w:rsid w:val="00835474"/>
    <w:rsid w:val="00835789"/>
    <w:rsid w:val="008373C0"/>
    <w:rsid w:val="008374C6"/>
    <w:rsid w:val="0083767C"/>
    <w:rsid w:val="00837F2F"/>
    <w:rsid w:val="008410FA"/>
    <w:rsid w:val="0084145F"/>
    <w:rsid w:val="00841DA2"/>
    <w:rsid w:val="00842B19"/>
    <w:rsid w:val="00843361"/>
    <w:rsid w:val="00843ACF"/>
    <w:rsid w:val="00844A2F"/>
    <w:rsid w:val="008450B2"/>
    <w:rsid w:val="008458F6"/>
    <w:rsid w:val="0084593F"/>
    <w:rsid w:val="00845AED"/>
    <w:rsid w:val="0084708E"/>
    <w:rsid w:val="008504D4"/>
    <w:rsid w:val="00851AE4"/>
    <w:rsid w:val="00851FDE"/>
    <w:rsid w:val="008525EF"/>
    <w:rsid w:val="00853876"/>
    <w:rsid w:val="0085598D"/>
    <w:rsid w:val="00855C21"/>
    <w:rsid w:val="00856232"/>
    <w:rsid w:val="00856AAB"/>
    <w:rsid w:val="00860593"/>
    <w:rsid w:val="00860FAD"/>
    <w:rsid w:val="00862771"/>
    <w:rsid w:val="00862ABE"/>
    <w:rsid w:val="00862AF8"/>
    <w:rsid w:val="00863109"/>
    <w:rsid w:val="0086682F"/>
    <w:rsid w:val="0087041E"/>
    <w:rsid w:val="0087095E"/>
    <w:rsid w:val="0087112F"/>
    <w:rsid w:val="0087319C"/>
    <w:rsid w:val="008731DF"/>
    <w:rsid w:val="008742AD"/>
    <w:rsid w:val="008742B0"/>
    <w:rsid w:val="00875DEF"/>
    <w:rsid w:val="0087658C"/>
    <w:rsid w:val="008769F0"/>
    <w:rsid w:val="00876E50"/>
    <w:rsid w:val="00876F54"/>
    <w:rsid w:val="00877292"/>
    <w:rsid w:val="00877541"/>
    <w:rsid w:val="0087754A"/>
    <w:rsid w:val="0087766C"/>
    <w:rsid w:val="00880552"/>
    <w:rsid w:val="008814E1"/>
    <w:rsid w:val="008831D2"/>
    <w:rsid w:val="008839DA"/>
    <w:rsid w:val="00884EE8"/>
    <w:rsid w:val="00885168"/>
    <w:rsid w:val="00885DFB"/>
    <w:rsid w:val="00886B24"/>
    <w:rsid w:val="00887847"/>
    <w:rsid w:val="00887FCA"/>
    <w:rsid w:val="0089173B"/>
    <w:rsid w:val="00891E76"/>
    <w:rsid w:val="00891F4B"/>
    <w:rsid w:val="0089220F"/>
    <w:rsid w:val="008929F9"/>
    <w:rsid w:val="008935AA"/>
    <w:rsid w:val="00893ED7"/>
    <w:rsid w:val="00894689"/>
    <w:rsid w:val="00895C45"/>
    <w:rsid w:val="0089602F"/>
    <w:rsid w:val="008963F0"/>
    <w:rsid w:val="00897C84"/>
    <w:rsid w:val="008A0075"/>
    <w:rsid w:val="008A03A5"/>
    <w:rsid w:val="008A0DF3"/>
    <w:rsid w:val="008A4138"/>
    <w:rsid w:val="008A4358"/>
    <w:rsid w:val="008A4D54"/>
    <w:rsid w:val="008A5D4D"/>
    <w:rsid w:val="008A5D96"/>
    <w:rsid w:val="008A6270"/>
    <w:rsid w:val="008A74A2"/>
    <w:rsid w:val="008B24F1"/>
    <w:rsid w:val="008B2B9C"/>
    <w:rsid w:val="008B333E"/>
    <w:rsid w:val="008B3FDF"/>
    <w:rsid w:val="008B4334"/>
    <w:rsid w:val="008B4B77"/>
    <w:rsid w:val="008B584F"/>
    <w:rsid w:val="008B5C93"/>
    <w:rsid w:val="008B60FB"/>
    <w:rsid w:val="008B64DB"/>
    <w:rsid w:val="008B664A"/>
    <w:rsid w:val="008B6848"/>
    <w:rsid w:val="008B6A27"/>
    <w:rsid w:val="008B71AE"/>
    <w:rsid w:val="008C0458"/>
    <w:rsid w:val="008C2FA1"/>
    <w:rsid w:val="008C33FB"/>
    <w:rsid w:val="008C357C"/>
    <w:rsid w:val="008C394B"/>
    <w:rsid w:val="008C3A65"/>
    <w:rsid w:val="008C3D2C"/>
    <w:rsid w:val="008C3D3B"/>
    <w:rsid w:val="008C5735"/>
    <w:rsid w:val="008C6E8B"/>
    <w:rsid w:val="008D0159"/>
    <w:rsid w:val="008D2254"/>
    <w:rsid w:val="008D2C41"/>
    <w:rsid w:val="008D2C4C"/>
    <w:rsid w:val="008D366D"/>
    <w:rsid w:val="008D4B8F"/>
    <w:rsid w:val="008D58A1"/>
    <w:rsid w:val="008D5FF7"/>
    <w:rsid w:val="008D7DC3"/>
    <w:rsid w:val="008D7E0D"/>
    <w:rsid w:val="008D7EDB"/>
    <w:rsid w:val="008E0758"/>
    <w:rsid w:val="008E13BA"/>
    <w:rsid w:val="008E14AF"/>
    <w:rsid w:val="008E15FD"/>
    <w:rsid w:val="008E1829"/>
    <w:rsid w:val="008E1D36"/>
    <w:rsid w:val="008E2327"/>
    <w:rsid w:val="008E3AED"/>
    <w:rsid w:val="008E5077"/>
    <w:rsid w:val="008E64F0"/>
    <w:rsid w:val="008E6FF3"/>
    <w:rsid w:val="008E73EB"/>
    <w:rsid w:val="008E7B05"/>
    <w:rsid w:val="008F0542"/>
    <w:rsid w:val="008F17C3"/>
    <w:rsid w:val="008F18ED"/>
    <w:rsid w:val="008F3269"/>
    <w:rsid w:val="008F3EA1"/>
    <w:rsid w:val="008F4132"/>
    <w:rsid w:val="008F46C2"/>
    <w:rsid w:val="008F64AF"/>
    <w:rsid w:val="008F65B8"/>
    <w:rsid w:val="008F6DF2"/>
    <w:rsid w:val="008F6E85"/>
    <w:rsid w:val="009001FC"/>
    <w:rsid w:val="00900BEE"/>
    <w:rsid w:val="00901310"/>
    <w:rsid w:val="00901FF7"/>
    <w:rsid w:val="009020A8"/>
    <w:rsid w:val="0090210E"/>
    <w:rsid w:val="00902D5F"/>
    <w:rsid w:val="00902F9E"/>
    <w:rsid w:val="00903D37"/>
    <w:rsid w:val="00903DAB"/>
    <w:rsid w:val="009058E3"/>
    <w:rsid w:val="00906793"/>
    <w:rsid w:val="00906A18"/>
    <w:rsid w:val="00906E70"/>
    <w:rsid w:val="00907516"/>
    <w:rsid w:val="0091023A"/>
    <w:rsid w:val="00910549"/>
    <w:rsid w:val="0091055D"/>
    <w:rsid w:val="00910F6D"/>
    <w:rsid w:val="00912F4C"/>
    <w:rsid w:val="00914C61"/>
    <w:rsid w:val="00915113"/>
    <w:rsid w:val="00916F03"/>
    <w:rsid w:val="00916F74"/>
    <w:rsid w:val="00917103"/>
    <w:rsid w:val="00917529"/>
    <w:rsid w:val="00917CCA"/>
    <w:rsid w:val="00917D6F"/>
    <w:rsid w:val="0092075F"/>
    <w:rsid w:val="00921B1A"/>
    <w:rsid w:val="00921DDA"/>
    <w:rsid w:val="00922ED1"/>
    <w:rsid w:val="009250EC"/>
    <w:rsid w:val="00925B35"/>
    <w:rsid w:val="0092600D"/>
    <w:rsid w:val="00926B1D"/>
    <w:rsid w:val="00926D02"/>
    <w:rsid w:val="00927C05"/>
    <w:rsid w:val="00927D70"/>
    <w:rsid w:val="00927D80"/>
    <w:rsid w:val="0093039D"/>
    <w:rsid w:val="009305B2"/>
    <w:rsid w:val="0093062A"/>
    <w:rsid w:val="00930A2F"/>
    <w:rsid w:val="00930D29"/>
    <w:rsid w:val="0093137B"/>
    <w:rsid w:val="00931E4F"/>
    <w:rsid w:val="00932782"/>
    <w:rsid w:val="0093364D"/>
    <w:rsid w:val="009344AF"/>
    <w:rsid w:val="00934693"/>
    <w:rsid w:val="009348C2"/>
    <w:rsid w:val="00934B2A"/>
    <w:rsid w:val="009363A1"/>
    <w:rsid w:val="00936574"/>
    <w:rsid w:val="0093774C"/>
    <w:rsid w:val="00940314"/>
    <w:rsid w:val="00941017"/>
    <w:rsid w:val="009413CA"/>
    <w:rsid w:val="00943377"/>
    <w:rsid w:val="00943BCE"/>
    <w:rsid w:val="009446A1"/>
    <w:rsid w:val="00944BC0"/>
    <w:rsid w:val="00945E92"/>
    <w:rsid w:val="00946595"/>
    <w:rsid w:val="00946A18"/>
    <w:rsid w:val="009479D9"/>
    <w:rsid w:val="00947BDA"/>
    <w:rsid w:val="00952D2C"/>
    <w:rsid w:val="009543AE"/>
    <w:rsid w:val="00955268"/>
    <w:rsid w:val="0095568C"/>
    <w:rsid w:val="00956071"/>
    <w:rsid w:val="00956793"/>
    <w:rsid w:val="0095687A"/>
    <w:rsid w:val="009570C0"/>
    <w:rsid w:val="00960346"/>
    <w:rsid w:val="009617D3"/>
    <w:rsid w:val="009622D9"/>
    <w:rsid w:val="00962CC6"/>
    <w:rsid w:val="00963E80"/>
    <w:rsid w:val="0096463B"/>
    <w:rsid w:val="0096497B"/>
    <w:rsid w:val="00965BBE"/>
    <w:rsid w:val="00965DE9"/>
    <w:rsid w:val="0096693C"/>
    <w:rsid w:val="00967869"/>
    <w:rsid w:val="00971F54"/>
    <w:rsid w:val="009725C5"/>
    <w:rsid w:val="009737A7"/>
    <w:rsid w:val="009738D8"/>
    <w:rsid w:val="00973F40"/>
    <w:rsid w:val="00973FDF"/>
    <w:rsid w:val="00975362"/>
    <w:rsid w:val="00975569"/>
    <w:rsid w:val="00975FC1"/>
    <w:rsid w:val="00976201"/>
    <w:rsid w:val="00976591"/>
    <w:rsid w:val="00977E25"/>
    <w:rsid w:val="009802AF"/>
    <w:rsid w:val="00980995"/>
    <w:rsid w:val="00980B65"/>
    <w:rsid w:val="00982F78"/>
    <w:rsid w:val="00983A24"/>
    <w:rsid w:val="00983AA1"/>
    <w:rsid w:val="00984127"/>
    <w:rsid w:val="009849EF"/>
    <w:rsid w:val="00985849"/>
    <w:rsid w:val="00986397"/>
    <w:rsid w:val="00986BD6"/>
    <w:rsid w:val="00986DB7"/>
    <w:rsid w:val="0098795A"/>
    <w:rsid w:val="00987B0A"/>
    <w:rsid w:val="00991551"/>
    <w:rsid w:val="0099200F"/>
    <w:rsid w:val="00992DBD"/>
    <w:rsid w:val="009934CF"/>
    <w:rsid w:val="00993DCF"/>
    <w:rsid w:val="00994AD1"/>
    <w:rsid w:val="0099548E"/>
    <w:rsid w:val="0099651D"/>
    <w:rsid w:val="0099724A"/>
    <w:rsid w:val="00997538"/>
    <w:rsid w:val="009A0715"/>
    <w:rsid w:val="009A0C8C"/>
    <w:rsid w:val="009A0D75"/>
    <w:rsid w:val="009A21E8"/>
    <w:rsid w:val="009A261A"/>
    <w:rsid w:val="009A2976"/>
    <w:rsid w:val="009A2D8A"/>
    <w:rsid w:val="009A2E58"/>
    <w:rsid w:val="009A347A"/>
    <w:rsid w:val="009A39C7"/>
    <w:rsid w:val="009A3F48"/>
    <w:rsid w:val="009A521D"/>
    <w:rsid w:val="009A620E"/>
    <w:rsid w:val="009A67F7"/>
    <w:rsid w:val="009A701C"/>
    <w:rsid w:val="009A777E"/>
    <w:rsid w:val="009B103C"/>
    <w:rsid w:val="009B15B7"/>
    <w:rsid w:val="009B18A4"/>
    <w:rsid w:val="009B36C3"/>
    <w:rsid w:val="009B470B"/>
    <w:rsid w:val="009B495A"/>
    <w:rsid w:val="009B548D"/>
    <w:rsid w:val="009B5E62"/>
    <w:rsid w:val="009B5F8C"/>
    <w:rsid w:val="009B6A6F"/>
    <w:rsid w:val="009C04D4"/>
    <w:rsid w:val="009C10B3"/>
    <w:rsid w:val="009C12E8"/>
    <w:rsid w:val="009C1AFE"/>
    <w:rsid w:val="009C31EA"/>
    <w:rsid w:val="009C36B9"/>
    <w:rsid w:val="009C4081"/>
    <w:rsid w:val="009C42EF"/>
    <w:rsid w:val="009C431B"/>
    <w:rsid w:val="009C439B"/>
    <w:rsid w:val="009C5F24"/>
    <w:rsid w:val="009C5FE0"/>
    <w:rsid w:val="009C7078"/>
    <w:rsid w:val="009D048B"/>
    <w:rsid w:val="009D0858"/>
    <w:rsid w:val="009D1681"/>
    <w:rsid w:val="009D2D87"/>
    <w:rsid w:val="009D35DA"/>
    <w:rsid w:val="009D4DD5"/>
    <w:rsid w:val="009D69C6"/>
    <w:rsid w:val="009D7142"/>
    <w:rsid w:val="009D752E"/>
    <w:rsid w:val="009D754F"/>
    <w:rsid w:val="009E0686"/>
    <w:rsid w:val="009E121C"/>
    <w:rsid w:val="009E2EDB"/>
    <w:rsid w:val="009E4A26"/>
    <w:rsid w:val="009E5042"/>
    <w:rsid w:val="009E5419"/>
    <w:rsid w:val="009E5A6E"/>
    <w:rsid w:val="009E6597"/>
    <w:rsid w:val="009E72D5"/>
    <w:rsid w:val="009E7C91"/>
    <w:rsid w:val="009F2C85"/>
    <w:rsid w:val="009F2E0C"/>
    <w:rsid w:val="009F2FA5"/>
    <w:rsid w:val="009F3CCF"/>
    <w:rsid w:val="009F3CD4"/>
    <w:rsid w:val="009F46DC"/>
    <w:rsid w:val="009F5026"/>
    <w:rsid w:val="009F518B"/>
    <w:rsid w:val="009F5681"/>
    <w:rsid w:val="009F67B2"/>
    <w:rsid w:val="009F714F"/>
    <w:rsid w:val="00A00688"/>
    <w:rsid w:val="00A01C00"/>
    <w:rsid w:val="00A01C8D"/>
    <w:rsid w:val="00A03CBA"/>
    <w:rsid w:val="00A0439D"/>
    <w:rsid w:val="00A04C5D"/>
    <w:rsid w:val="00A069C5"/>
    <w:rsid w:val="00A06BAF"/>
    <w:rsid w:val="00A07ABD"/>
    <w:rsid w:val="00A10313"/>
    <w:rsid w:val="00A1034D"/>
    <w:rsid w:val="00A10488"/>
    <w:rsid w:val="00A105D2"/>
    <w:rsid w:val="00A112F7"/>
    <w:rsid w:val="00A11C86"/>
    <w:rsid w:val="00A11CAD"/>
    <w:rsid w:val="00A1206F"/>
    <w:rsid w:val="00A12CE7"/>
    <w:rsid w:val="00A1377E"/>
    <w:rsid w:val="00A13AA9"/>
    <w:rsid w:val="00A13D97"/>
    <w:rsid w:val="00A13E19"/>
    <w:rsid w:val="00A143CD"/>
    <w:rsid w:val="00A14F3E"/>
    <w:rsid w:val="00A156FB"/>
    <w:rsid w:val="00A15ABF"/>
    <w:rsid w:val="00A1620D"/>
    <w:rsid w:val="00A16AC0"/>
    <w:rsid w:val="00A16D1D"/>
    <w:rsid w:val="00A174B3"/>
    <w:rsid w:val="00A20C72"/>
    <w:rsid w:val="00A21BCE"/>
    <w:rsid w:val="00A22424"/>
    <w:rsid w:val="00A232CF"/>
    <w:rsid w:val="00A23A94"/>
    <w:rsid w:val="00A23D31"/>
    <w:rsid w:val="00A24C9B"/>
    <w:rsid w:val="00A24CBE"/>
    <w:rsid w:val="00A25105"/>
    <w:rsid w:val="00A26ECA"/>
    <w:rsid w:val="00A2700A"/>
    <w:rsid w:val="00A27074"/>
    <w:rsid w:val="00A27D2B"/>
    <w:rsid w:val="00A301A7"/>
    <w:rsid w:val="00A30286"/>
    <w:rsid w:val="00A30C34"/>
    <w:rsid w:val="00A30FD3"/>
    <w:rsid w:val="00A3101C"/>
    <w:rsid w:val="00A31072"/>
    <w:rsid w:val="00A32A6A"/>
    <w:rsid w:val="00A33C1D"/>
    <w:rsid w:val="00A33D15"/>
    <w:rsid w:val="00A34C3F"/>
    <w:rsid w:val="00A35A41"/>
    <w:rsid w:val="00A35E2F"/>
    <w:rsid w:val="00A35EFA"/>
    <w:rsid w:val="00A37891"/>
    <w:rsid w:val="00A40834"/>
    <w:rsid w:val="00A40A51"/>
    <w:rsid w:val="00A40E6F"/>
    <w:rsid w:val="00A425B5"/>
    <w:rsid w:val="00A435CD"/>
    <w:rsid w:val="00A458D6"/>
    <w:rsid w:val="00A46061"/>
    <w:rsid w:val="00A462FD"/>
    <w:rsid w:val="00A46D85"/>
    <w:rsid w:val="00A47112"/>
    <w:rsid w:val="00A47916"/>
    <w:rsid w:val="00A47B09"/>
    <w:rsid w:val="00A50671"/>
    <w:rsid w:val="00A506D6"/>
    <w:rsid w:val="00A50EAF"/>
    <w:rsid w:val="00A50FAD"/>
    <w:rsid w:val="00A511D5"/>
    <w:rsid w:val="00A51FEF"/>
    <w:rsid w:val="00A52008"/>
    <w:rsid w:val="00A5203B"/>
    <w:rsid w:val="00A52AAE"/>
    <w:rsid w:val="00A536DA"/>
    <w:rsid w:val="00A53AAA"/>
    <w:rsid w:val="00A54B74"/>
    <w:rsid w:val="00A55625"/>
    <w:rsid w:val="00A558CA"/>
    <w:rsid w:val="00A56159"/>
    <w:rsid w:val="00A56404"/>
    <w:rsid w:val="00A56591"/>
    <w:rsid w:val="00A565F0"/>
    <w:rsid w:val="00A56C76"/>
    <w:rsid w:val="00A571CD"/>
    <w:rsid w:val="00A5777B"/>
    <w:rsid w:val="00A57C3D"/>
    <w:rsid w:val="00A60C47"/>
    <w:rsid w:val="00A61298"/>
    <w:rsid w:val="00A62309"/>
    <w:rsid w:val="00A63A40"/>
    <w:rsid w:val="00A63F45"/>
    <w:rsid w:val="00A651B8"/>
    <w:rsid w:val="00A65983"/>
    <w:rsid w:val="00A65AC6"/>
    <w:rsid w:val="00A664DF"/>
    <w:rsid w:val="00A6697B"/>
    <w:rsid w:val="00A67454"/>
    <w:rsid w:val="00A6793E"/>
    <w:rsid w:val="00A71342"/>
    <w:rsid w:val="00A73843"/>
    <w:rsid w:val="00A74273"/>
    <w:rsid w:val="00A74C2D"/>
    <w:rsid w:val="00A76B34"/>
    <w:rsid w:val="00A77481"/>
    <w:rsid w:val="00A777D0"/>
    <w:rsid w:val="00A77B3F"/>
    <w:rsid w:val="00A828AA"/>
    <w:rsid w:val="00A83487"/>
    <w:rsid w:val="00A854FF"/>
    <w:rsid w:val="00A866F3"/>
    <w:rsid w:val="00A86D23"/>
    <w:rsid w:val="00A86F6A"/>
    <w:rsid w:val="00A87035"/>
    <w:rsid w:val="00A8745D"/>
    <w:rsid w:val="00A9024A"/>
    <w:rsid w:val="00A90F9B"/>
    <w:rsid w:val="00A9102A"/>
    <w:rsid w:val="00A92694"/>
    <w:rsid w:val="00A93072"/>
    <w:rsid w:val="00A93CE8"/>
    <w:rsid w:val="00A93F28"/>
    <w:rsid w:val="00A942AE"/>
    <w:rsid w:val="00A957CD"/>
    <w:rsid w:val="00A95CBB"/>
    <w:rsid w:val="00A9629C"/>
    <w:rsid w:val="00A97434"/>
    <w:rsid w:val="00AA04D1"/>
    <w:rsid w:val="00AA09BC"/>
    <w:rsid w:val="00AA140F"/>
    <w:rsid w:val="00AA35D5"/>
    <w:rsid w:val="00AA4089"/>
    <w:rsid w:val="00AA417B"/>
    <w:rsid w:val="00AA4CC3"/>
    <w:rsid w:val="00AA533F"/>
    <w:rsid w:val="00AA5A86"/>
    <w:rsid w:val="00AA619B"/>
    <w:rsid w:val="00AA6558"/>
    <w:rsid w:val="00AA6740"/>
    <w:rsid w:val="00AA67D6"/>
    <w:rsid w:val="00AA6C62"/>
    <w:rsid w:val="00AA70FB"/>
    <w:rsid w:val="00AB010D"/>
    <w:rsid w:val="00AB0749"/>
    <w:rsid w:val="00AB1857"/>
    <w:rsid w:val="00AB3BCC"/>
    <w:rsid w:val="00AB3E0A"/>
    <w:rsid w:val="00AB45F4"/>
    <w:rsid w:val="00AB5265"/>
    <w:rsid w:val="00AB553B"/>
    <w:rsid w:val="00AB5906"/>
    <w:rsid w:val="00AB6AEF"/>
    <w:rsid w:val="00AB76D8"/>
    <w:rsid w:val="00AB7E6A"/>
    <w:rsid w:val="00AC0D5B"/>
    <w:rsid w:val="00AC1B61"/>
    <w:rsid w:val="00AC2C6E"/>
    <w:rsid w:val="00AC42B1"/>
    <w:rsid w:val="00AC4853"/>
    <w:rsid w:val="00AC48FD"/>
    <w:rsid w:val="00AC5853"/>
    <w:rsid w:val="00AC5A18"/>
    <w:rsid w:val="00AC5EE6"/>
    <w:rsid w:val="00AC6761"/>
    <w:rsid w:val="00AC6AB7"/>
    <w:rsid w:val="00AC6BBF"/>
    <w:rsid w:val="00AC6CF0"/>
    <w:rsid w:val="00AC7136"/>
    <w:rsid w:val="00AD07F2"/>
    <w:rsid w:val="00AD0D24"/>
    <w:rsid w:val="00AD1923"/>
    <w:rsid w:val="00AD2611"/>
    <w:rsid w:val="00AD29FD"/>
    <w:rsid w:val="00AD3915"/>
    <w:rsid w:val="00AD3AC5"/>
    <w:rsid w:val="00AD3D57"/>
    <w:rsid w:val="00AD4216"/>
    <w:rsid w:val="00AD5CB7"/>
    <w:rsid w:val="00AD5FED"/>
    <w:rsid w:val="00AD7301"/>
    <w:rsid w:val="00AE2C7A"/>
    <w:rsid w:val="00AE2E3F"/>
    <w:rsid w:val="00AE3C80"/>
    <w:rsid w:val="00AE47BF"/>
    <w:rsid w:val="00AE79BA"/>
    <w:rsid w:val="00AE7AAC"/>
    <w:rsid w:val="00AF3218"/>
    <w:rsid w:val="00AF336E"/>
    <w:rsid w:val="00AF34D0"/>
    <w:rsid w:val="00AF4F39"/>
    <w:rsid w:val="00AF5DC2"/>
    <w:rsid w:val="00AF6432"/>
    <w:rsid w:val="00AF7125"/>
    <w:rsid w:val="00AF79BD"/>
    <w:rsid w:val="00AF7F56"/>
    <w:rsid w:val="00B00E5A"/>
    <w:rsid w:val="00B01419"/>
    <w:rsid w:val="00B01BE6"/>
    <w:rsid w:val="00B01DA6"/>
    <w:rsid w:val="00B02852"/>
    <w:rsid w:val="00B03FF4"/>
    <w:rsid w:val="00B0412C"/>
    <w:rsid w:val="00B04421"/>
    <w:rsid w:val="00B04961"/>
    <w:rsid w:val="00B04C82"/>
    <w:rsid w:val="00B04DF9"/>
    <w:rsid w:val="00B05D3A"/>
    <w:rsid w:val="00B066BC"/>
    <w:rsid w:val="00B06B6B"/>
    <w:rsid w:val="00B0708A"/>
    <w:rsid w:val="00B07F12"/>
    <w:rsid w:val="00B108C6"/>
    <w:rsid w:val="00B112EF"/>
    <w:rsid w:val="00B1192C"/>
    <w:rsid w:val="00B11EF0"/>
    <w:rsid w:val="00B13883"/>
    <w:rsid w:val="00B1415B"/>
    <w:rsid w:val="00B14D45"/>
    <w:rsid w:val="00B15278"/>
    <w:rsid w:val="00B16975"/>
    <w:rsid w:val="00B204FB"/>
    <w:rsid w:val="00B2086F"/>
    <w:rsid w:val="00B20873"/>
    <w:rsid w:val="00B20A3B"/>
    <w:rsid w:val="00B21BEE"/>
    <w:rsid w:val="00B222D6"/>
    <w:rsid w:val="00B2262E"/>
    <w:rsid w:val="00B234EC"/>
    <w:rsid w:val="00B24CA8"/>
    <w:rsid w:val="00B25470"/>
    <w:rsid w:val="00B274AE"/>
    <w:rsid w:val="00B274BF"/>
    <w:rsid w:val="00B30067"/>
    <w:rsid w:val="00B30313"/>
    <w:rsid w:val="00B30D69"/>
    <w:rsid w:val="00B31222"/>
    <w:rsid w:val="00B334E9"/>
    <w:rsid w:val="00B33686"/>
    <w:rsid w:val="00B342A0"/>
    <w:rsid w:val="00B34446"/>
    <w:rsid w:val="00B346D6"/>
    <w:rsid w:val="00B35115"/>
    <w:rsid w:val="00B35682"/>
    <w:rsid w:val="00B35EA6"/>
    <w:rsid w:val="00B37CF8"/>
    <w:rsid w:val="00B40276"/>
    <w:rsid w:val="00B41629"/>
    <w:rsid w:val="00B420F5"/>
    <w:rsid w:val="00B42505"/>
    <w:rsid w:val="00B42871"/>
    <w:rsid w:val="00B42D12"/>
    <w:rsid w:val="00B42E81"/>
    <w:rsid w:val="00B42FB8"/>
    <w:rsid w:val="00B4329D"/>
    <w:rsid w:val="00B443F5"/>
    <w:rsid w:val="00B4586C"/>
    <w:rsid w:val="00B45946"/>
    <w:rsid w:val="00B512A6"/>
    <w:rsid w:val="00B517D5"/>
    <w:rsid w:val="00B520F9"/>
    <w:rsid w:val="00B524ED"/>
    <w:rsid w:val="00B52812"/>
    <w:rsid w:val="00B53120"/>
    <w:rsid w:val="00B533EC"/>
    <w:rsid w:val="00B53FE9"/>
    <w:rsid w:val="00B540E9"/>
    <w:rsid w:val="00B54517"/>
    <w:rsid w:val="00B5495A"/>
    <w:rsid w:val="00B54BFC"/>
    <w:rsid w:val="00B54E04"/>
    <w:rsid w:val="00B577A3"/>
    <w:rsid w:val="00B60F11"/>
    <w:rsid w:val="00B6258B"/>
    <w:rsid w:val="00B64641"/>
    <w:rsid w:val="00B646D6"/>
    <w:rsid w:val="00B65661"/>
    <w:rsid w:val="00B65DEF"/>
    <w:rsid w:val="00B65EED"/>
    <w:rsid w:val="00B66383"/>
    <w:rsid w:val="00B66764"/>
    <w:rsid w:val="00B67BAA"/>
    <w:rsid w:val="00B67D38"/>
    <w:rsid w:val="00B71489"/>
    <w:rsid w:val="00B7205B"/>
    <w:rsid w:val="00B7262F"/>
    <w:rsid w:val="00B727C5"/>
    <w:rsid w:val="00B72CFB"/>
    <w:rsid w:val="00B72E2D"/>
    <w:rsid w:val="00B73823"/>
    <w:rsid w:val="00B73FD4"/>
    <w:rsid w:val="00B745EF"/>
    <w:rsid w:val="00B74FC5"/>
    <w:rsid w:val="00B755C4"/>
    <w:rsid w:val="00B75A6C"/>
    <w:rsid w:val="00B762F6"/>
    <w:rsid w:val="00B76E49"/>
    <w:rsid w:val="00B800F3"/>
    <w:rsid w:val="00B8095A"/>
    <w:rsid w:val="00B81A2B"/>
    <w:rsid w:val="00B81B48"/>
    <w:rsid w:val="00B81BAB"/>
    <w:rsid w:val="00B82F2D"/>
    <w:rsid w:val="00B83E2A"/>
    <w:rsid w:val="00B83E38"/>
    <w:rsid w:val="00B83E3F"/>
    <w:rsid w:val="00B84354"/>
    <w:rsid w:val="00B843C2"/>
    <w:rsid w:val="00B84C77"/>
    <w:rsid w:val="00B84DDB"/>
    <w:rsid w:val="00B856DA"/>
    <w:rsid w:val="00B8590D"/>
    <w:rsid w:val="00B85930"/>
    <w:rsid w:val="00B85DF3"/>
    <w:rsid w:val="00B86C19"/>
    <w:rsid w:val="00B872B6"/>
    <w:rsid w:val="00B90337"/>
    <w:rsid w:val="00B90884"/>
    <w:rsid w:val="00B90D9B"/>
    <w:rsid w:val="00B91A33"/>
    <w:rsid w:val="00B92EDF"/>
    <w:rsid w:val="00B93510"/>
    <w:rsid w:val="00B938BD"/>
    <w:rsid w:val="00B93E33"/>
    <w:rsid w:val="00B93E87"/>
    <w:rsid w:val="00B94CEA"/>
    <w:rsid w:val="00B950D8"/>
    <w:rsid w:val="00B954F3"/>
    <w:rsid w:val="00B95BCD"/>
    <w:rsid w:val="00B95CDC"/>
    <w:rsid w:val="00B95CE5"/>
    <w:rsid w:val="00B961D7"/>
    <w:rsid w:val="00B962F9"/>
    <w:rsid w:val="00B96925"/>
    <w:rsid w:val="00B96AFF"/>
    <w:rsid w:val="00B97B38"/>
    <w:rsid w:val="00BA0B41"/>
    <w:rsid w:val="00BA0CE7"/>
    <w:rsid w:val="00BA0D0B"/>
    <w:rsid w:val="00BA0ED5"/>
    <w:rsid w:val="00BA24FE"/>
    <w:rsid w:val="00BA36FA"/>
    <w:rsid w:val="00BA3810"/>
    <w:rsid w:val="00BA3B4C"/>
    <w:rsid w:val="00BA3CFE"/>
    <w:rsid w:val="00BA5557"/>
    <w:rsid w:val="00BA60B4"/>
    <w:rsid w:val="00BA7A13"/>
    <w:rsid w:val="00BA7C10"/>
    <w:rsid w:val="00BB09D1"/>
    <w:rsid w:val="00BB2149"/>
    <w:rsid w:val="00BB2B04"/>
    <w:rsid w:val="00BB375D"/>
    <w:rsid w:val="00BB3C47"/>
    <w:rsid w:val="00BB403C"/>
    <w:rsid w:val="00BB49A0"/>
    <w:rsid w:val="00BB515F"/>
    <w:rsid w:val="00BB59F6"/>
    <w:rsid w:val="00BB6263"/>
    <w:rsid w:val="00BB6B95"/>
    <w:rsid w:val="00BB71D5"/>
    <w:rsid w:val="00BB71D7"/>
    <w:rsid w:val="00BB7889"/>
    <w:rsid w:val="00BB798C"/>
    <w:rsid w:val="00BC1085"/>
    <w:rsid w:val="00BC11E7"/>
    <w:rsid w:val="00BC15CC"/>
    <w:rsid w:val="00BC1C2B"/>
    <w:rsid w:val="00BC1FA5"/>
    <w:rsid w:val="00BC216F"/>
    <w:rsid w:val="00BC2C0C"/>
    <w:rsid w:val="00BC2F4F"/>
    <w:rsid w:val="00BC335B"/>
    <w:rsid w:val="00BC3B85"/>
    <w:rsid w:val="00BC45AE"/>
    <w:rsid w:val="00BC5753"/>
    <w:rsid w:val="00BC65CD"/>
    <w:rsid w:val="00BC6696"/>
    <w:rsid w:val="00BC68EB"/>
    <w:rsid w:val="00BC7275"/>
    <w:rsid w:val="00BC7309"/>
    <w:rsid w:val="00BC732A"/>
    <w:rsid w:val="00BC758B"/>
    <w:rsid w:val="00BD04B0"/>
    <w:rsid w:val="00BD0C28"/>
    <w:rsid w:val="00BD181B"/>
    <w:rsid w:val="00BD1FA9"/>
    <w:rsid w:val="00BD21DA"/>
    <w:rsid w:val="00BD28B5"/>
    <w:rsid w:val="00BD2EAC"/>
    <w:rsid w:val="00BD3D93"/>
    <w:rsid w:val="00BD4BB3"/>
    <w:rsid w:val="00BD4BEE"/>
    <w:rsid w:val="00BD5070"/>
    <w:rsid w:val="00BD5C3E"/>
    <w:rsid w:val="00BD5CDF"/>
    <w:rsid w:val="00BD631F"/>
    <w:rsid w:val="00BD64A6"/>
    <w:rsid w:val="00BE0871"/>
    <w:rsid w:val="00BE0999"/>
    <w:rsid w:val="00BE17C6"/>
    <w:rsid w:val="00BE2BD3"/>
    <w:rsid w:val="00BE3072"/>
    <w:rsid w:val="00BE38DC"/>
    <w:rsid w:val="00BE474A"/>
    <w:rsid w:val="00BE4758"/>
    <w:rsid w:val="00BE4865"/>
    <w:rsid w:val="00BE5D8B"/>
    <w:rsid w:val="00BE69BF"/>
    <w:rsid w:val="00BE6A71"/>
    <w:rsid w:val="00BE71BD"/>
    <w:rsid w:val="00BE725A"/>
    <w:rsid w:val="00BE7430"/>
    <w:rsid w:val="00BE7B48"/>
    <w:rsid w:val="00BF1AE5"/>
    <w:rsid w:val="00BF1BAE"/>
    <w:rsid w:val="00BF1C50"/>
    <w:rsid w:val="00BF3381"/>
    <w:rsid w:val="00BF4ECB"/>
    <w:rsid w:val="00BF5DAC"/>
    <w:rsid w:val="00BF73FE"/>
    <w:rsid w:val="00BF7452"/>
    <w:rsid w:val="00C00CCF"/>
    <w:rsid w:val="00C027E3"/>
    <w:rsid w:val="00C02E3F"/>
    <w:rsid w:val="00C03774"/>
    <w:rsid w:val="00C04228"/>
    <w:rsid w:val="00C04308"/>
    <w:rsid w:val="00C04389"/>
    <w:rsid w:val="00C043AC"/>
    <w:rsid w:val="00C04C3B"/>
    <w:rsid w:val="00C059CE"/>
    <w:rsid w:val="00C064A4"/>
    <w:rsid w:val="00C070F6"/>
    <w:rsid w:val="00C077AD"/>
    <w:rsid w:val="00C07852"/>
    <w:rsid w:val="00C07AB0"/>
    <w:rsid w:val="00C105B6"/>
    <w:rsid w:val="00C105BE"/>
    <w:rsid w:val="00C10649"/>
    <w:rsid w:val="00C10FCF"/>
    <w:rsid w:val="00C12077"/>
    <w:rsid w:val="00C122A6"/>
    <w:rsid w:val="00C135C1"/>
    <w:rsid w:val="00C136A5"/>
    <w:rsid w:val="00C13F61"/>
    <w:rsid w:val="00C15B7C"/>
    <w:rsid w:val="00C1626A"/>
    <w:rsid w:val="00C16836"/>
    <w:rsid w:val="00C169A0"/>
    <w:rsid w:val="00C16A70"/>
    <w:rsid w:val="00C16B4B"/>
    <w:rsid w:val="00C17427"/>
    <w:rsid w:val="00C204A0"/>
    <w:rsid w:val="00C20A60"/>
    <w:rsid w:val="00C20C00"/>
    <w:rsid w:val="00C210FD"/>
    <w:rsid w:val="00C21C3A"/>
    <w:rsid w:val="00C21EB2"/>
    <w:rsid w:val="00C22901"/>
    <w:rsid w:val="00C22F6B"/>
    <w:rsid w:val="00C25238"/>
    <w:rsid w:val="00C252C8"/>
    <w:rsid w:val="00C253EA"/>
    <w:rsid w:val="00C2542E"/>
    <w:rsid w:val="00C2558C"/>
    <w:rsid w:val="00C25C81"/>
    <w:rsid w:val="00C25D8C"/>
    <w:rsid w:val="00C27067"/>
    <w:rsid w:val="00C30231"/>
    <w:rsid w:val="00C305E9"/>
    <w:rsid w:val="00C305F2"/>
    <w:rsid w:val="00C31FAF"/>
    <w:rsid w:val="00C32D79"/>
    <w:rsid w:val="00C3345C"/>
    <w:rsid w:val="00C3396A"/>
    <w:rsid w:val="00C33B8D"/>
    <w:rsid w:val="00C35258"/>
    <w:rsid w:val="00C37E36"/>
    <w:rsid w:val="00C407E5"/>
    <w:rsid w:val="00C40FBB"/>
    <w:rsid w:val="00C41392"/>
    <w:rsid w:val="00C416DD"/>
    <w:rsid w:val="00C41CFC"/>
    <w:rsid w:val="00C42A91"/>
    <w:rsid w:val="00C42B2E"/>
    <w:rsid w:val="00C42BA1"/>
    <w:rsid w:val="00C42DAC"/>
    <w:rsid w:val="00C43149"/>
    <w:rsid w:val="00C4342B"/>
    <w:rsid w:val="00C444B5"/>
    <w:rsid w:val="00C44A1F"/>
    <w:rsid w:val="00C45601"/>
    <w:rsid w:val="00C459A9"/>
    <w:rsid w:val="00C45A6B"/>
    <w:rsid w:val="00C46282"/>
    <w:rsid w:val="00C464C6"/>
    <w:rsid w:val="00C46752"/>
    <w:rsid w:val="00C46CB3"/>
    <w:rsid w:val="00C502A5"/>
    <w:rsid w:val="00C518C0"/>
    <w:rsid w:val="00C521F7"/>
    <w:rsid w:val="00C52550"/>
    <w:rsid w:val="00C5255C"/>
    <w:rsid w:val="00C525DE"/>
    <w:rsid w:val="00C53008"/>
    <w:rsid w:val="00C55151"/>
    <w:rsid w:val="00C552FA"/>
    <w:rsid w:val="00C558FF"/>
    <w:rsid w:val="00C55D54"/>
    <w:rsid w:val="00C560FA"/>
    <w:rsid w:val="00C5640E"/>
    <w:rsid w:val="00C56AE3"/>
    <w:rsid w:val="00C56BEF"/>
    <w:rsid w:val="00C56ECF"/>
    <w:rsid w:val="00C570A5"/>
    <w:rsid w:val="00C570C5"/>
    <w:rsid w:val="00C57FF9"/>
    <w:rsid w:val="00C6034B"/>
    <w:rsid w:val="00C630C8"/>
    <w:rsid w:val="00C63EBE"/>
    <w:rsid w:val="00C641A5"/>
    <w:rsid w:val="00C64434"/>
    <w:rsid w:val="00C65373"/>
    <w:rsid w:val="00C66B6F"/>
    <w:rsid w:val="00C67823"/>
    <w:rsid w:val="00C67B70"/>
    <w:rsid w:val="00C70510"/>
    <w:rsid w:val="00C7063C"/>
    <w:rsid w:val="00C72025"/>
    <w:rsid w:val="00C73038"/>
    <w:rsid w:val="00C73B9A"/>
    <w:rsid w:val="00C73C57"/>
    <w:rsid w:val="00C74D43"/>
    <w:rsid w:val="00C75729"/>
    <w:rsid w:val="00C75C13"/>
    <w:rsid w:val="00C75CA7"/>
    <w:rsid w:val="00C761A7"/>
    <w:rsid w:val="00C76558"/>
    <w:rsid w:val="00C76B5E"/>
    <w:rsid w:val="00C77154"/>
    <w:rsid w:val="00C804F5"/>
    <w:rsid w:val="00C80667"/>
    <w:rsid w:val="00C8079B"/>
    <w:rsid w:val="00C81961"/>
    <w:rsid w:val="00C83C1D"/>
    <w:rsid w:val="00C853D5"/>
    <w:rsid w:val="00C8583B"/>
    <w:rsid w:val="00C87076"/>
    <w:rsid w:val="00C901BB"/>
    <w:rsid w:val="00C90267"/>
    <w:rsid w:val="00C902E9"/>
    <w:rsid w:val="00C90CD3"/>
    <w:rsid w:val="00C90DF7"/>
    <w:rsid w:val="00C91767"/>
    <w:rsid w:val="00C92552"/>
    <w:rsid w:val="00C9395B"/>
    <w:rsid w:val="00C93F1B"/>
    <w:rsid w:val="00C93FE9"/>
    <w:rsid w:val="00C9412E"/>
    <w:rsid w:val="00C94EF0"/>
    <w:rsid w:val="00C95218"/>
    <w:rsid w:val="00C95D12"/>
    <w:rsid w:val="00C976D1"/>
    <w:rsid w:val="00C97A67"/>
    <w:rsid w:val="00CA2970"/>
    <w:rsid w:val="00CA3FAC"/>
    <w:rsid w:val="00CA71D4"/>
    <w:rsid w:val="00CB1A7B"/>
    <w:rsid w:val="00CB4844"/>
    <w:rsid w:val="00CB54EB"/>
    <w:rsid w:val="00CB5783"/>
    <w:rsid w:val="00CB5D29"/>
    <w:rsid w:val="00CB6666"/>
    <w:rsid w:val="00CB675A"/>
    <w:rsid w:val="00CB68B1"/>
    <w:rsid w:val="00CB6D7B"/>
    <w:rsid w:val="00CB728C"/>
    <w:rsid w:val="00CB782B"/>
    <w:rsid w:val="00CC0399"/>
    <w:rsid w:val="00CC0529"/>
    <w:rsid w:val="00CC0E77"/>
    <w:rsid w:val="00CC11DF"/>
    <w:rsid w:val="00CC1EB7"/>
    <w:rsid w:val="00CC2092"/>
    <w:rsid w:val="00CC2CD2"/>
    <w:rsid w:val="00CC2F3C"/>
    <w:rsid w:val="00CC5E76"/>
    <w:rsid w:val="00CC617D"/>
    <w:rsid w:val="00CC644C"/>
    <w:rsid w:val="00CC739F"/>
    <w:rsid w:val="00CC7B01"/>
    <w:rsid w:val="00CD0293"/>
    <w:rsid w:val="00CD253E"/>
    <w:rsid w:val="00CD282F"/>
    <w:rsid w:val="00CD2C8E"/>
    <w:rsid w:val="00CD3698"/>
    <w:rsid w:val="00CD3A5D"/>
    <w:rsid w:val="00CD4C84"/>
    <w:rsid w:val="00CD57B2"/>
    <w:rsid w:val="00CD59A2"/>
    <w:rsid w:val="00CD5FD4"/>
    <w:rsid w:val="00CD69C5"/>
    <w:rsid w:val="00CD7B62"/>
    <w:rsid w:val="00CE099A"/>
    <w:rsid w:val="00CE0DCE"/>
    <w:rsid w:val="00CE1BC9"/>
    <w:rsid w:val="00CE27C1"/>
    <w:rsid w:val="00CE2B37"/>
    <w:rsid w:val="00CE2E8E"/>
    <w:rsid w:val="00CE33C1"/>
    <w:rsid w:val="00CE449D"/>
    <w:rsid w:val="00CE489C"/>
    <w:rsid w:val="00CE4DD6"/>
    <w:rsid w:val="00CE51F4"/>
    <w:rsid w:val="00CE56CD"/>
    <w:rsid w:val="00CE5F04"/>
    <w:rsid w:val="00CE76FF"/>
    <w:rsid w:val="00CE7CA1"/>
    <w:rsid w:val="00CE7EDB"/>
    <w:rsid w:val="00CF1407"/>
    <w:rsid w:val="00CF1430"/>
    <w:rsid w:val="00CF204F"/>
    <w:rsid w:val="00CF2141"/>
    <w:rsid w:val="00CF2F6E"/>
    <w:rsid w:val="00CF4012"/>
    <w:rsid w:val="00CF4515"/>
    <w:rsid w:val="00CF5C25"/>
    <w:rsid w:val="00CF6BC6"/>
    <w:rsid w:val="00CF7958"/>
    <w:rsid w:val="00CF7E45"/>
    <w:rsid w:val="00D0049F"/>
    <w:rsid w:val="00D00F84"/>
    <w:rsid w:val="00D0156B"/>
    <w:rsid w:val="00D01BE9"/>
    <w:rsid w:val="00D02BC6"/>
    <w:rsid w:val="00D0310D"/>
    <w:rsid w:val="00D04279"/>
    <w:rsid w:val="00D04791"/>
    <w:rsid w:val="00D04881"/>
    <w:rsid w:val="00D04DF2"/>
    <w:rsid w:val="00D05803"/>
    <w:rsid w:val="00D05BC8"/>
    <w:rsid w:val="00D05C7C"/>
    <w:rsid w:val="00D06906"/>
    <w:rsid w:val="00D07742"/>
    <w:rsid w:val="00D10B4D"/>
    <w:rsid w:val="00D110E3"/>
    <w:rsid w:val="00D123E0"/>
    <w:rsid w:val="00D1276A"/>
    <w:rsid w:val="00D12DF2"/>
    <w:rsid w:val="00D14721"/>
    <w:rsid w:val="00D14DB7"/>
    <w:rsid w:val="00D153DB"/>
    <w:rsid w:val="00D15C7B"/>
    <w:rsid w:val="00D15ED5"/>
    <w:rsid w:val="00D15F72"/>
    <w:rsid w:val="00D169B1"/>
    <w:rsid w:val="00D16C7F"/>
    <w:rsid w:val="00D16DDD"/>
    <w:rsid w:val="00D16FC9"/>
    <w:rsid w:val="00D20AF3"/>
    <w:rsid w:val="00D21110"/>
    <w:rsid w:val="00D213CB"/>
    <w:rsid w:val="00D22B3B"/>
    <w:rsid w:val="00D22B6A"/>
    <w:rsid w:val="00D238FD"/>
    <w:rsid w:val="00D24465"/>
    <w:rsid w:val="00D244C6"/>
    <w:rsid w:val="00D24B80"/>
    <w:rsid w:val="00D25005"/>
    <w:rsid w:val="00D25153"/>
    <w:rsid w:val="00D26C49"/>
    <w:rsid w:val="00D27C1D"/>
    <w:rsid w:val="00D30222"/>
    <w:rsid w:val="00D32342"/>
    <w:rsid w:val="00D32C19"/>
    <w:rsid w:val="00D3318B"/>
    <w:rsid w:val="00D348F7"/>
    <w:rsid w:val="00D36A21"/>
    <w:rsid w:val="00D36AC2"/>
    <w:rsid w:val="00D3703D"/>
    <w:rsid w:val="00D40761"/>
    <w:rsid w:val="00D40BC3"/>
    <w:rsid w:val="00D415BF"/>
    <w:rsid w:val="00D41B4A"/>
    <w:rsid w:val="00D41DE7"/>
    <w:rsid w:val="00D42F3B"/>
    <w:rsid w:val="00D434EC"/>
    <w:rsid w:val="00D444EC"/>
    <w:rsid w:val="00D44B67"/>
    <w:rsid w:val="00D44BED"/>
    <w:rsid w:val="00D44E9D"/>
    <w:rsid w:val="00D4561E"/>
    <w:rsid w:val="00D459DF"/>
    <w:rsid w:val="00D46690"/>
    <w:rsid w:val="00D46ED6"/>
    <w:rsid w:val="00D472A7"/>
    <w:rsid w:val="00D47A0C"/>
    <w:rsid w:val="00D5077B"/>
    <w:rsid w:val="00D50E1F"/>
    <w:rsid w:val="00D50F3D"/>
    <w:rsid w:val="00D51433"/>
    <w:rsid w:val="00D51986"/>
    <w:rsid w:val="00D51F34"/>
    <w:rsid w:val="00D526BF"/>
    <w:rsid w:val="00D53569"/>
    <w:rsid w:val="00D554D3"/>
    <w:rsid w:val="00D557AD"/>
    <w:rsid w:val="00D575C9"/>
    <w:rsid w:val="00D578B2"/>
    <w:rsid w:val="00D60799"/>
    <w:rsid w:val="00D61480"/>
    <w:rsid w:val="00D61610"/>
    <w:rsid w:val="00D61654"/>
    <w:rsid w:val="00D61A0E"/>
    <w:rsid w:val="00D621E9"/>
    <w:rsid w:val="00D63E5D"/>
    <w:rsid w:val="00D64D00"/>
    <w:rsid w:val="00D64DB3"/>
    <w:rsid w:val="00D6539C"/>
    <w:rsid w:val="00D66DC3"/>
    <w:rsid w:val="00D673E8"/>
    <w:rsid w:val="00D67603"/>
    <w:rsid w:val="00D70500"/>
    <w:rsid w:val="00D71CF9"/>
    <w:rsid w:val="00D7278F"/>
    <w:rsid w:val="00D72812"/>
    <w:rsid w:val="00D74756"/>
    <w:rsid w:val="00D74C6D"/>
    <w:rsid w:val="00D752E0"/>
    <w:rsid w:val="00D75FF9"/>
    <w:rsid w:val="00D767B0"/>
    <w:rsid w:val="00D767D7"/>
    <w:rsid w:val="00D80F9D"/>
    <w:rsid w:val="00D818F4"/>
    <w:rsid w:val="00D81BAE"/>
    <w:rsid w:val="00D8203A"/>
    <w:rsid w:val="00D822E4"/>
    <w:rsid w:val="00D82681"/>
    <w:rsid w:val="00D82692"/>
    <w:rsid w:val="00D83294"/>
    <w:rsid w:val="00D849DD"/>
    <w:rsid w:val="00D84B17"/>
    <w:rsid w:val="00D8507D"/>
    <w:rsid w:val="00D85336"/>
    <w:rsid w:val="00D85372"/>
    <w:rsid w:val="00D86521"/>
    <w:rsid w:val="00D86735"/>
    <w:rsid w:val="00D86F0E"/>
    <w:rsid w:val="00D870C7"/>
    <w:rsid w:val="00D8718E"/>
    <w:rsid w:val="00D871FB"/>
    <w:rsid w:val="00D87BC2"/>
    <w:rsid w:val="00D905E7"/>
    <w:rsid w:val="00D90A3B"/>
    <w:rsid w:val="00D90C9D"/>
    <w:rsid w:val="00D90E57"/>
    <w:rsid w:val="00D91910"/>
    <w:rsid w:val="00D91AA8"/>
    <w:rsid w:val="00D92B6F"/>
    <w:rsid w:val="00D92D68"/>
    <w:rsid w:val="00D931D4"/>
    <w:rsid w:val="00D93A78"/>
    <w:rsid w:val="00D9419D"/>
    <w:rsid w:val="00D944A6"/>
    <w:rsid w:val="00D95260"/>
    <w:rsid w:val="00D95B92"/>
    <w:rsid w:val="00D95BD4"/>
    <w:rsid w:val="00D95C7A"/>
    <w:rsid w:val="00D9688C"/>
    <w:rsid w:val="00D96BF1"/>
    <w:rsid w:val="00D96FC3"/>
    <w:rsid w:val="00D97E66"/>
    <w:rsid w:val="00DA0622"/>
    <w:rsid w:val="00DA07D5"/>
    <w:rsid w:val="00DA0CE2"/>
    <w:rsid w:val="00DA12C3"/>
    <w:rsid w:val="00DA16FC"/>
    <w:rsid w:val="00DA2571"/>
    <w:rsid w:val="00DA2D64"/>
    <w:rsid w:val="00DA4116"/>
    <w:rsid w:val="00DA495D"/>
    <w:rsid w:val="00DA5DEB"/>
    <w:rsid w:val="00DA7BA0"/>
    <w:rsid w:val="00DB0920"/>
    <w:rsid w:val="00DB12BF"/>
    <w:rsid w:val="00DB16CF"/>
    <w:rsid w:val="00DB38AE"/>
    <w:rsid w:val="00DB469A"/>
    <w:rsid w:val="00DB4B83"/>
    <w:rsid w:val="00DB52C3"/>
    <w:rsid w:val="00DB5692"/>
    <w:rsid w:val="00DB5A95"/>
    <w:rsid w:val="00DB5DA3"/>
    <w:rsid w:val="00DB7C30"/>
    <w:rsid w:val="00DB7E5F"/>
    <w:rsid w:val="00DC10B0"/>
    <w:rsid w:val="00DC1594"/>
    <w:rsid w:val="00DC1AE6"/>
    <w:rsid w:val="00DC4BCD"/>
    <w:rsid w:val="00DC4DE5"/>
    <w:rsid w:val="00DC5AF4"/>
    <w:rsid w:val="00DC6961"/>
    <w:rsid w:val="00DC6A61"/>
    <w:rsid w:val="00DC6B8A"/>
    <w:rsid w:val="00DC6DB0"/>
    <w:rsid w:val="00DD1107"/>
    <w:rsid w:val="00DD131F"/>
    <w:rsid w:val="00DD16A6"/>
    <w:rsid w:val="00DD178F"/>
    <w:rsid w:val="00DD1804"/>
    <w:rsid w:val="00DD1FE4"/>
    <w:rsid w:val="00DD3A66"/>
    <w:rsid w:val="00DD45C6"/>
    <w:rsid w:val="00DD4895"/>
    <w:rsid w:val="00DD5006"/>
    <w:rsid w:val="00DD53DC"/>
    <w:rsid w:val="00DD5B49"/>
    <w:rsid w:val="00DD7518"/>
    <w:rsid w:val="00DD7BDD"/>
    <w:rsid w:val="00DD7E47"/>
    <w:rsid w:val="00DE1B51"/>
    <w:rsid w:val="00DE2680"/>
    <w:rsid w:val="00DE2966"/>
    <w:rsid w:val="00DE3038"/>
    <w:rsid w:val="00DE4107"/>
    <w:rsid w:val="00DE4C49"/>
    <w:rsid w:val="00DE6551"/>
    <w:rsid w:val="00DE69BA"/>
    <w:rsid w:val="00DE6AB6"/>
    <w:rsid w:val="00DF04D8"/>
    <w:rsid w:val="00DF0B5E"/>
    <w:rsid w:val="00DF0ED5"/>
    <w:rsid w:val="00DF2B89"/>
    <w:rsid w:val="00DF38EF"/>
    <w:rsid w:val="00DF57BF"/>
    <w:rsid w:val="00DF601F"/>
    <w:rsid w:val="00DF6340"/>
    <w:rsid w:val="00DF6444"/>
    <w:rsid w:val="00DF72D9"/>
    <w:rsid w:val="00DF751C"/>
    <w:rsid w:val="00DF7EC8"/>
    <w:rsid w:val="00E003D7"/>
    <w:rsid w:val="00E00778"/>
    <w:rsid w:val="00E0127F"/>
    <w:rsid w:val="00E01990"/>
    <w:rsid w:val="00E028ED"/>
    <w:rsid w:val="00E043E8"/>
    <w:rsid w:val="00E04A38"/>
    <w:rsid w:val="00E0589D"/>
    <w:rsid w:val="00E06817"/>
    <w:rsid w:val="00E06AE2"/>
    <w:rsid w:val="00E07459"/>
    <w:rsid w:val="00E07704"/>
    <w:rsid w:val="00E07F0D"/>
    <w:rsid w:val="00E104F6"/>
    <w:rsid w:val="00E10748"/>
    <w:rsid w:val="00E1166F"/>
    <w:rsid w:val="00E120D1"/>
    <w:rsid w:val="00E12F57"/>
    <w:rsid w:val="00E13435"/>
    <w:rsid w:val="00E14002"/>
    <w:rsid w:val="00E14282"/>
    <w:rsid w:val="00E17CD0"/>
    <w:rsid w:val="00E206F7"/>
    <w:rsid w:val="00E21294"/>
    <w:rsid w:val="00E21E57"/>
    <w:rsid w:val="00E22332"/>
    <w:rsid w:val="00E23176"/>
    <w:rsid w:val="00E2339B"/>
    <w:rsid w:val="00E23D75"/>
    <w:rsid w:val="00E24933"/>
    <w:rsid w:val="00E24D87"/>
    <w:rsid w:val="00E25F5A"/>
    <w:rsid w:val="00E26556"/>
    <w:rsid w:val="00E270EE"/>
    <w:rsid w:val="00E273B7"/>
    <w:rsid w:val="00E27DDF"/>
    <w:rsid w:val="00E27E01"/>
    <w:rsid w:val="00E3023A"/>
    <w:rsid w:val="00E30A90"/>
    <w:rsid w:val="00E312F4"/>
    <w:rsid w:val="00E3209B"/>
    <w:rsid w:val="00E3284C"/>
    <w:rsid w:val="00E32DBA"/>
    <w:rsid w:val="00E340DB"/>
    <w:rsid w:val="00E34921"/>
    <w:rsid w:val="00E350F4"/>
    <w:rsid w:val="00E360D1"/>
    <w:rsid w:val="00E36E0A"/>
    <w:rsid w:val="00E3721C"/>
    <w:rsid w:val="00E37546"/>
    <w:rsid w:val="00E37814"/>
    <w:rsid w:val="00E42ED4"/>
    <w:rsid w:val="00E43469"/>
    <w:rsid w:val="00E445DA"/>
    <w:rsid w:val="00E44E45"/>
    <w:rsid w:val="00E45379"/>
    <w:rsid w:val="00E45757"/>
    <w:rsid w:val="00E46195"/>
    <w:rsid w:val="00E4690D"/>
    <w:rsid w:val="00E473DA"/>
    <w:rsid w:val="00E47E13"/>
    <w:rsid w:val="00E50B22"/>
    <w:rsid w:val="00E51CBA"/>
    <w:rsid w:val="00E51E18"/>
    <w:rsid w:val="00E533BD"/>
    <w:rsid w:val="00E53706"/>
    <w:rsid w:val="00E54FC8"/>
    <w:rsid w:val="00E573C6"/>
    <w:rsid w:val="00E57CE2"/>
    <w:rsid w:val="00E6020A"/>
    <w:rsid w:val="00E617BD"/>
    <w:rsid w:val="00E656B0"/>
    <w:rsid w:val="00E65CA4"/>
    <w:rsid w:val="00E65D7D"/>
    <w:rsid w:val="00E660C4"/>
    <w:rsid w:val="00E67088"/>
    <w:rsid w:val="00E70503"/>
    <w:rsid w:val="00E705B4"/>
    <w:rsid w:val="00E72967"/>
    <w:rsid w:val="00E73672"/>
    <w:rsid w:val="00E77053"/>
    <w:rsid w:val="00E779D4"/>
    <w:rsid w:val="00E8155D"/>
    <w:rsid w:val="00E81EE8"/>
    <w:rsid w:val="00E83109"/>
    <w:rsid w:val="00E83E52"/>
    <w:rsid w:val="00E841EC"/>
    <w:rsid w:val="00E84B29"/>
    <w:rsid w:val="00E85E98"/>
    <w:rsid w:val="00E86361"/>
    <w:rsid w:val="00E8749B"/>
    <w:rsid w:val="00E87F63"/>
    <w:rsid w:val="00E90204"/>
    <w:rsid w:val="00E908A1"/>
    <w:rsid w:val="00E90AE8"/>
    <w:rsid w:val="00E90C37"/>
    <w:rsid w:val="00E91100"/>
    <w:rsid w:val="00E9113D"/>
    <w:rsid w:val="00E911EA"/>
    <w:rsid w:val="00E91652"/>
    <w:rsid w:val="00E93052"/>
    <w:rsid w:val="00E9375F"/>
    <w:rsid w:val="00E93F41"/>
    <w:rsid w:val="00E94555"/>
    <w:rsid w:val="00E949A7"/>
    <w:rsid w:val="00E956C1"/>
    <w:rsid w:val="00E9571C"/>
    <w:rsid w:val="00E97E77"/>
    <w:rsid w:val="00E97F90"/>
    <w:rsid w:val="00EA0646"/>
    <w:rsid w:val="00EA0777"/>
    <w:rsid w:val="00EA0E04"/>
    <w:rsid w:val="00EA1CAB"/>
    <w:rsid w:val="00EA1FBE"/>
    <w:rsid w:val="00EA220D"/>
    <w:rsid w:val="00EA2CF3"/>
    <w:rsid w:val="00EA2DDE"/>
    <w:rsid w:val="00EA2EF9"/>
    <w:rsid w:val="00EA3156"/>
    <w:rsid w:val="00EA348D"/>
    <w:rsid w:val="00EA3E35"/>
    <w:rsid w:val="00EA40A2"/>
    <w:rsid w:val="00EA475C"/>
    <w:rsid w:val="00EA4CD5"/>
    <w:rsid w:val="00EA5311"/>
    <w:rsid w:val="00EA57E0"/>
    <w:rsid w:val="00EA5D2C"/>
    <w:rsid w:val="00EA5D8E"/>
    <w:rsid w:val="00EA68DA"/>
    <w:rsid w:val="00EA7450"/>
    <w:rsid w:val="00EA75F0"/>
    <w:rsid w:val="00EB07CF"/>
    <w:rsid w:val="00EB116C"/>
    <w:rsid w:val="00EB3B88"/>
    <w:rsid w:val="00EB57B2"/>
    <w:rsid w:val="00EB63A7"/>
    <w:rsid w:val="00EB7324"/>
    <w:rsid w:val="00EB76D3"/>
    <w:rsid w:val="00EC2160"/>
    <w:rsid w:val="00EC23AF"/>
    <w:rsid w:val="00EC2A7B"/>
    <w:rsid w:val="00EC337C"/>
    <w:rsid w:val="00EC3B8F"/>
    <w:rsid w:val="00EC5CA0"/>
    <w:rsid w:val="00EC630B"/>
    <w:rsid w:val="00EC6CD2"/>
    <w:rsid w:val="00EC7016"/>
    <w:rsid w:val="00EC70A5"/>
    <w:rsid w:val="00EC7187"/>
    <w:rsid w:val="00EC7372"/>
    <w:rsid w:val="00EC768B"/>
    <w:rsid w:val="00ED069F"/>
    <w:rsid w:val="00ED1213"/>
    <w:rsid w:val="00ED1262"/>
    <w:rsid w:val="00ED1825"/>
    <w:rsid w:val="00ED2600"/>
    <w:rsid w:val="00ED2C39"/>
    <w:rsid w:val="00ED30E8"/>
    <w:rsid w:val="00ED3B69"/>
    <w:rsid w:val="00ED4F62"/>
    <w:rsid w:val="00ED6CD1"/>
    <w:rsid w:val="00ED729D"/>
    <w:rsid w:val="00ED7992"/>
    <w:rsid w:val="00EE19C9"/>
    <w:rsid w:val="00EE2787"/>
    <w:rsid w:val="00EE2966"/>
    <w:rsid w:val="00EE3577"/>
    <w:rsid w:val="00EE3697"/>
    <w:rsid w:val="00EE3871"/>
    <w:rsid w:val="00EE584C"/>
    <w:rsid w:val="00EE5B92"/>
    <w:rsid w:val="00EE5F2E"/>
    <w:rsid w:val="00EE6103"/>
    <w:rsid w:val="00EE7108"/>
    <w:rsid w:val="00EF0FA6"/>
    <w:rsid w:val="00EF2AFA"/>
    <w:rsid w:val="00EF3490"/>
    <w:rsid w:val="00EF3575"/>
    <w:rsid w:val="00EF3750"/>
    <w:rsid w:val="00EF394C"/>
    <w:rsid w:val="00EF4A64"/>
    <w:rsid w:val="00EF7966"/>
    <w:rsid w:val="00F000F1"/>
    <w:rsid w:val="00F00407"/>
    <w:rsid w:val="00F02171"/>
    <w:rsid w:val="00F028F8"/>
    <w:rsid w:val="00F02AE6"/>
    <w:rsid w:val="00F033EF"/>
    <w:rsid w:val="00F0468C"/>
    <w:rsid w:val="00F04DAE"/>
    <w:rsid w:val="00F057D2"/>
    <w:rsid w:val="00F061A6"/>
    <w:rsid w:val="00F07B67"/>
    <w:rsid w:val="00F07D1F"/>
    <w:rsid w:val="00F107AF"/>
    <w:rsid w:val="00F10DA8"/>
    <w:rsid w:val="00F114BB"/>
    <w:rsid w:val="00F11AB3"/>
    <w:rsid w:val="00F12582"/>
    <w:rsid w:val="00F12ED9"/>
    <w:rsid w:val="00F13204"/>
    <w:rsid w:val="00F13E33"/>
    <w:rsid w:val="00F14D63"/>
    <w:rsid w:val="00F151FE"/>
    <w:rsid w:val="00F15D77"/>
    <w:rsid w:val="00F16123"/>
    <w:rsid w:val="00F1692B"/>
    <w:rsid w:val="00F20633"/>
    <w:rsid w:val="00F218DA"/>
    <w:rsid w:val="00F2368F"/>
    <w:rsid w:val="00F23E81"/>
    <w:rsid w:val="00F24C90"/>
    <w:rsid w:val="00F24E7D"/>
    <w:rsid w:val="00F25CFE"/>
    <w:rsid w:val="00F302BC"/>
    <w:rsid w:val="00F32D57"/>
    <w:rsid w:val="00F347C5"/>
    <w:rsid w:val="00F34D1C"/>
    <w:rsid w:val="00F34E29"/>
    <w:rsid w:val="00F34E5D"/>
    <w:rsid w:val="00F35243"/>
    <w:rsid w:val="00F3659A"/>
    <w:rsid w:val="00F36AD0"/>
    <w:rsid w:val="00F36DFE"/>
    <w:rsid w:val="00F3717B"/>
    <w:rsid w:val="00F400D7"/>
    <w:rsid w:val="00F4018F"/>
    <w:rsid w:val="00F40D61"/>
    <w:rsid w:val="00F423E7"/>
    <w:rsid w:val="00F42BFB"/>
    <w:rsid w:val="00F43218"/>
    <w:rsid w:val="00F43437"/>
    <w:rsid w:val="00F43D8F"/>
    <w:rsid w:val="00F43E6E"/>
    <w:rsid w:val="00F44423"/>
    <w:rsid w:val="00F450D3"/>
    <w:rsid w:val="00F45474"/>
    <w:rsid w:val="00F454D3"/>
    <w:rsid w:val="00F454DD"/>
    <w:rsid w:val="00F4605B"/>
    <w:rsid w:val="00F469A6"/>
    <w:rsid w:val="00F479BF"/>
    <w:rsid w:val="00F47C8C"/>
    <w:rsid w:val="00F51236"/>
    <w:rsid w:val="00F5374C"/>
    <w:rsid w:val="00F541B8"/>
    <w:rsid w:val="00F55F1A"/>
    <w:rsid w:val="00F56CC2"/>
    <w:rsid w:val="00F574B7"/>
    <w:rsid w:val="00F57DF2"/>
    <w:rsid w:val="00F60306"/>
    <w:rsid w:val="00F60616"/>
    <w:rsid w:val="00F60BC0"/>
    <w:rsid w:val="00F60D98"/>
    <w:rsid w:val="00F60E42"/>
    <w:rsid w:val="00F61B7F"/>
    <w:rsid w:val="00F620B1"/>
    <w:rsid w:val="00F62370"/>
    <w:rsid w:val="00F628D3"/>
    <w:rsid w:val="00F62A4B"/>
    <w:rsid w:val="00F633BA"/>
    <w:rsid w:val="00F634B0"/>
    <w:rsid w:val="00F63A08"/>
    <w:rsid w:val="00F64885"/>
    <w:rsid w:val="00F6497E"/>
    <w:rsid w:val="00F658D2"/>
    <w:rsid w:val="00F65BD2"/>
    <w:rsid w:val="00F677E2"/>
    <w:rsid w:val="00F67D0E"/>
    <w:rsid w:val="00F67F30"/>
    <w:rsid w:val="00F70154"/>
    <w:rsid w:val="00F70AE4"/>
    <w:rsid w:val="00F70AF8"/>
    <w:rsid w:val="00F70B8D"/>
    <w:rsid w:val="00F710C1"/>
    <w:rsid w:val="00F71E7C"/>
    <w:rsid w:val="00F7286D"/>
    <w:rsid w:val="00F7305B"/>
    <w:rsid w:val="00F73751"/>
    <w:rsid w:val="00F74C2E"/>
    <w:rsid w:val="00F75EAD"/>
    <w:rsid w:val="00F7664E"/>
    <w:rsid w:val="00F77154"/>
    <w:rsid w:val="00F77254"/>
    <w:rsid w:val="00F80010"/>
    <w:rsid w:val="00F80B48"/>
    <w:rsid w:val="00F80F33"/>
    <w:rsid w:val="00F81B5E"/>
    <w:rsid w:val="00F8201A"/>
    <w:rsid w:val="00F83371"/>
    <w:rsid w:val="00F840F9"/>
    <w:rsid w:val="00F846D6"/>
    <w:rsid w:val="00F84781"/>
    <w:rsid w:val="00F84DA6"/>
    <w:rsid w:val="00F84DE8"/>
    <w:rsid w:val="00F85951"/>
    <w:rsid w:val="00F861CF"/>
    <w:rsid w:val="00F86BBC"/>
    <w:rsid w:val="00F86CE7"/>
    <w:rsid w:val="00F86E0B"/>
    <w:rsid w:val="00F912B8"/>
    <w:rsid w:val="00F9173A"/>
    <w:rsid w:val="00F91800"/>
    <w:rsid w:val="00F92CEE"/>
    <w:rsid w:val="00F943CA"/>
    <w:rsid w:val="00F94E99"/>
    <w:rsid w:val="00F9650A"/>
    <w:rsid w:val="00F967C7"/>
    <w:rsid w:val="00F97CA3"/>
    <w:rsid w:val="00FA0437"/>
    <w:rsid w:val="00FA2030"/>
    <w:rsid w:val="00FA233F"/>
    <w:rsid w:val="00FA2E05"/>
    <w:rsid w:val="00FA31E7"/>
    <w:rsid w:val="00FA34EE"/>
    <w:rsid w:val="00FA387A"/>
    <w:rsid w:val="00FA38EC"/>
    <w:rsid w:val="00FA4111"/>
    <w:rsid w:val="00FA411C"/>
    <w:rsid w:val="00FA44CA"/>
    <w:rsid w:val="00FA46BB"/>
    <w:rsid w:val="00FA53E0"/>
    <w:rsid w:val="00FA6757"/>
    <w:rsid w:val="00FA7208"/>
    <w:rsid w:val="00FA7D57"/>
    <w:rsid w:val="00FA7F03"/>
    <w:rsid w:val="00FB0008"/>
    <w:rsid w:val="00FB071C"/>
    <w:rsid w:val="00FB1E46"/>
    <w:rsid w:val="00FB25AB"/>
    <w:rsid w:val="00FB31D2"/>
    <w:rsid w:val="00FB3EA0"/>
    <w:rsid w:val="00FB3F0A"/>
    <w:rsid w:val="00FB4056"/>
    <w:rsid w:val="00FB4127"/>
    <w:rsid w:val="00FB42B3"/>
    <w:rsid w:val="00FB496F"/>
    <w:rsid w:val="00FB55F4"/>
    <w:rsid w:val="00FB574B"/>
    <w:rsid w:val="00FB5DF4"/>
    <w:rsid w:val="00FB5FC7"/>
    <w:rsid w:val="00FB611E"/>
    <w:rsid w:val="00FB66FA"/>
    <w:rsid w:val="00FB7A45"/>
    <w:rsid w:val="00FC023F"/>
    <w:rsid w:val="00FC0ADD"/>
    <w:rsid w:val="00FC0B63"/>
    <w:rsid w:val="00FC2209"/>
    <w:rsid w:val="00FC293B"/>
    <w:rsid w:val="00FC36EE"/>
    <w:rsid w:val="00FC45E9"/>
    <w:rsid w:val="00FC5AA8"/>
    <w:rsid w:val="00FC6E5D"/>
    <w:rsid w:val="00FC7531"/>
    <w:rsid w:val="00FC7EAA"/>
    <w:rsid w:val="00FD1A88"/>
    <w:rsid w:val="00FD2911"/>
    <w:rsid w:val="00FD2BCC"/>
    <w:rsid w:val="00FD2D96"/>
    <w:rsid w:val="00FD4FA5"/>
    <w:rsid w:val="00FD5166"/>
    <w:rsid w:val="00FD64DF"/>
    <w:rsid w:val="00FD6FAF"/>
    <w:rsid w:val="00FD719E"/>
    <w:rsid w:val="00FD7248"/>
    <w:rsid w:val="00FE0993"/>
    <w:rsid w:val="00FE197A"/>
    <w:rsid w:val="00FE1DB6"/>
    <w:rsid w:val="00FE34BC"/>
    <w:rsid w:val="00FE481B"/>
    <w:rsid w:val="00FE48D3"/>
    <w:rsid w:val="00FE4C0C"/>
    <w:rsid w:val="00FE5235"/>
    <w:rsid w:val="00FE5410"/>
    <w:rsid w:val="00FE5ED9"/>
    <w:rsid w:val="00FE6151"/>
    <w:rsid w:val="00FE6B7C"/>
    <w:rsid w:val="00FF0633"/>
    <w:rsid w:val="00FF0DA9"/>
    <w:rsid w:val="00FF3378"/>
    <w:rsid w:val="00FF37FF"/>
    <w:rsid w:val="00FF456A"/>
    <w:rsid w:val="00FF6127"/>
    <w:rsid w:val="00FF6204"/>
    <w:rsid w:val="00FF634D"/>
    <w:rsid w:val="00FF7553"/>
    <w:rsid w:val="6B62ED77"/>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09B8CA"/>
  <w15:docId w15:val="{B8A9588E-322D-43E8-965D-97A47ED6A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75513"/>
    <w:pPr>
      <w:spacing w:after="0" w:line="240" w:lineRule="auto"/>
    </w:pPr>
    <w:rPr>
      <w:rFonts w:ascii="Times New Roman" w:hAnsi="Times New Roman" w:eastAsia="Times New Roman" w:cs="Times New Roman"/>
      <w:sz w:val="20"/>
      <w:szCs w:val="20"/>
      <w:lang w:val="es-ES_tradnl"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431900"/>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1623ED"/>
    <w:pPr>
      <w:keepNext/>
      <w:keepLines/>
      <w:spacing w:before="40"/>
      <w:outlineLvl w:val="2"/>
    </w:pPr>
    <w:rPr>
      <w:rFonts w:asciiTheme="majorHAnsi" w:hAnsiTheme="majorHAnsi" w:eastAsiaTheme="majorEastAsia" w:cstheme="majorBidi"/>
      <w:color w:val="1F3763" w:themeColor="accent1" w:themeShade="7F"/>
      <w:sz w:val="24"/>
      <w:szCs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Francesa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Puesto1" w:customStyle="1">
    <w:name w:val="Puesto1"/>
    <w:basedOn w:val="Fuentedeprrafopredeter"/>
    <w:rsid w:val="00BE474A"/>
  </w:style>
  <w:style w:type="table" w:styleId="TableNormal" w:customStyle="1">
    <w:name w:val="Table Normal"/>
    <w:uiPriority w:val="2"/>
    <w:semiHidden/>
    <w:unhideWhenUsed/>
    <w:qFormat/>
    <w:rsid w:val="00592717"/>
    <w:pPr>
      <w:widowControl w:val="0"/>
      <w:spacing w:after="0" w:line="240" w:lineRule="auto"/>
    </w:pPr>
    <w:rPr>
      <w:lang w:val="en-US"/>
    </w:rPr>
    <w:tblPr>
      <w:tblInd w:w="0" w:type="dxa"/>
      <w:tblCellMar>
        <w:top w:w="0" w:type="dxa"/>
        <w:left w:w="0" w:type="dxa"/>
        <w:bottom w:w="0" w:type="dxa"/>
        <w:right w:w="0" w:type="dxa"/>
      </w:tblCellMar>
    </w:tblPr>
  </w:style>
  <w:style w:type="paragraph" w:styleId="TableParagraph" w:customStyle="1">
    <w:name w:val="Table Paragraph"/>
    <w:basedOn w:val="Normal"/>
    <w:uiPriority w:val="1"/>
    <w:qFormat/>
    <w:rsid w:val="00592717"/>
    <w:pPr>
      <w:widowControl w:val="0"/>
    </w:pPr>
    <w:rPr>
      <w:rFonts w:asciiTheme="minorHAnsi" w:hAnsiTheme="minorHAnsi" w:eastAsiaTheme="minorHAnsi" w:cstheme="minorBidi"/>
      <w:sz w:val="22"/>
      <w:szCs w:val="22"/>
      <w:lang w:val="en-US" w:eastAsia="en-US"/>
    </w:rPr>
  </w:style>
  <w:style w:type="character" w:styleId="Ttulo3Car" w:customStyle="1">
    <w:name w:val="Título 3 Car"/>
    <w:basedOn w:val="Fuentedeprrafopredeter"/>
    <w:link w:val="Ttulo3"/>
    <w:uiPriority w:val="9"/>
    <w:semiHidden/>
    <w:rsid w:val="001623ED"/>
    <w:rPr>
      <w:rFonts w:asciiTheme="majorHAnsi" w:hAnsiTheme="majorHAnsi" w:eastAsiaTheme="majorEastAsia" w:cstheme="majorBidi"/>
      <w:color w:val="1F3763" w:themeColor="accent1" w:themeShade="7F"/>
      <w:sz w:val="24"/>
      <w:szCs w:val="24"/>
      <w:lang w:val="es-ES_tradnl" w:eastAsia="es-ES"/>
    </w:rPr>
  </w:style>
  <w:style w:type="paragraph" w:styleId="Body1" w:customStyle="1">
    <w:name w:val="Body 1"/>
    <w:rsid w:val="00161626"/>
    <w:pPr>
      <w:spacing w:after="200" w:line="276" w:lineRule="auto"/>
      <w:outlineLvl w:val="0"/>
    </w:pPr>
    <w:rPr>
      <w:rFonts w:ascii="Helvetica" w:hAnsi="Helvetica" w:eastAsia="Arial Unicode MS" w:cs="Times New Roman"/>
      <w:color w:val="000000"/>
      <w:szCs w:val="20"/>
      <w:u w:color="000000"/>
      <w:lang w:eastAsia="es-MX"/>
    </w:rPr>
  </w:style>
  <w:style w:type="character" w:styleId="Mencinsinresolver1" w:customStyle="1">
    <w:name w:val="Mención sin resolver1"/>
    <w:basedOn w:val="Fuentedeprrafopredeter"/>
    <w:uiPriority w:val="99"/>
    <w:semiHidden/>
    <w:unhideWhenUsed/>
    <w:rsid w:val="00166603"/>
    <w:rPr>
      <w:color w:val="605E5C"/>
      <w:shd w:val="clear" w:color="auto" w:fill="E1DFDD"/>
    </w:rPr>
  </w:style>
  <w:style w:type="character" w:styleId="normaltextrun" w:customStyle="1">
    <w:name w:val="normaltextrun"/>
    <w:basedOn w:val="Fuentedeprrafopredeter"/>
    <w:rsid w:val="003331DF"/>
  </w:style>
  <w:style w:type="character" w:styleId="eop" w:customStyle="1">
    <w:name w:val="eop"/>
    <w:basedOn w:val="Fuentedeprrafopredeter"/>
    <w:rsid w:val="003331DF"/>
  </w:style>
  <w:style w:type="character" w:styleId="Mencinsinresolver2" w:customStyle="1">
    <w:name w:val="Mención sin resolver2"/>
    <w:basedOn w:val="Fuentedeprrafopredeter"/>
    <w:uiPriority w:val="99"/>
    <w:semiHidden/>
    <w:unhideWhenUsed/>
    <w:rsid w:val="00F84DA6"/>
    <w:rPr>
      <w:color w:val="605E5C"/>
      <w:shd w:val="clear" w:color="auto" w:fill="E1DFDD"/>
    </w:rPr>
  </w:style>
  <w:style w:type="paragraph" w:styleId="paragraph" w:customStyle="1">
    <w:name w:val="paragraph"/>
    <w:basedOn w:val="Normal"/>
    <w:rsid w:val="00164718"/>
    <w:pPr>
      <w:spacing w:before="100" w:beforeAutospacing="1" w:after="100" w:afterAutospacing="1"/>
    </w:pPr>
    <w:rPr>
      <w:sz w:val="24"/>
      <w:szCs w:val="24"/>
      <w:lang w:val="es-MX" w:eastAsia="es-MX"/>
    </w:rPr>
  </w:style>
  <w:style w:type="character" w:styleId="findhit" w:customStyle="1">
    <w:name w:val="findhit"/>
    <w:basedOn w:val="Fuentedeprrafopredeter"/>
    <w:rsid w:val="00764F0C"/>
  </w:style>
  <w:style w:type="character" w:styleId="Ttulo2Car" w:customStyle="1">
    <w:name w:val="Título 2 Car"/>
    <w:basedOn w:val="Fuentedeprrafopredeter"/>
    <w:link w:val="Ttulo2"/>
    <w:uiPriority w:val="9"/>
    <w:semiHidden/>
    <w:rsid w:val="00431900"/>
    <w:rPr>
      <w:rFonts w:asciiTheme="majorHAnsi" w:hAnsiTheme="majorHAnsi" w:eastAsiaTheme="majorEastAsia" w:cstheme="majorBidi"/>
      <w:color w:val="2F5496" w:themeColor="accent1" w:themeShade="BF"/>
      <w:sz w:val="26"/>
      <w:szCs w:val="26"/>
      <w:lang w:val="es-ES_tradnl" w:eastAsia="es-ES"/>
    </w:rPr>
  </w:style>
  <w:style w:type="character" w:styleId="Mencinsinresolver3" w:customStyle="1">
    <w:name w:val="Mención sin resolver3"/>
    <w:basedOn w:val="Fuentedeprrafopredeter"/>
    <w:uiPriority w:val="99"/>
    <w:semiHidden/>
    <w:unhideWhenUsed/>
    <w:rsid w:val="005A656F"/>
    <w:rPr>
      <w:color w:val="605E5C"/>
      <w:shd w:val="clear" w:color="auto" w:fill="E1DFDD"/>
    </w:rPr>
  </w:style>
  <w:style w:type="character" w:styleId="Mencinsinresolver">
    <w:name w:val="Unresolved Mention"/>
    <w:basedOn w:val="Fuentedeprrafopredeter"/>
    <w:uiPriority w:val="99"/>
    <w:semiHidden/>
    <w:unhideWhenUsed/>
    <w:rsid w:val="00FF0D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5620968">
      <w:bodyDiv w:val="1"/>
      <w:marLeft w:val="0"/>
      <w:marRight w:val="0"/>
      <w:marTop w:val="0"/>
      <w:marBottom w:val="0"/>
      <w:divBdr>
        <w:top w:val="none" w:sz="0" w:space="0" w:color="auto"/>
        <w:left w:val="none" w:sz="0" w:space="0" w:color="auto"/>
        <w:bottom w:val="none" w:sz="0" w:space="0" w:color="auto"/>
        <w:right w:val="none" w:sz="0" w:space="0" w:color="auto"/>
      </w:divBdr>
    </w:div>
    <w:div w:id="17858542">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3947667">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0964342">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41373610">
      <w:bodyDiv w:val="1"/>
      <w:marLeft w:val="0"/>
      <w:marRight w:val="0"/>
      <w:marTop w:val="0"/>
      <w:marBottom w:val="0"/>
      <w:divBdr>
        <w:top w:val="none" w:sz="0" w:space="0" w:color="auto"/>
        <w:left w:val="none" w:sz="0" w:space="0" w:color="auto"/>
        <w:bottom w:val="none" w:sz="0" w:space="0" w:color="auto"/>
        <w:right w:val="none" w:sz="0" w:space="0" w:color="auto"/>
      </w:divBdr>
    </w:div>
    <w:div w:id="46925486">
      <w:bodyDiv w:val="1"/>
      <w:marLeft w:val="0"/>
      <w:marRight w:val="0"/>
      <w:marTop w:val="0"/>
      <w:marBottom w:val="0"/>
      <w:divBdr>
        <w:top w:val="none" w:sz="0" w:space="0" w:color="auto"/>
        <w:left w:val="none" w:sz="0" w:space="0" w:color="auto"/>
        <w:bottom w:val="none" w:sz="0" w:space="0" w:color="auto"/>
        <w:right w:val="none" w:sz="0" w:space="0" w:color="auto"/>
      </w:divBdr>
    </w:div>
    <w:div w:id="57680366">
      <w:bodyDiv w:val="1"/>
      <w:marLeft w:val="0"/>
      <w:marRight w:val="0"/>
      <w:marTop w:val="0"/>
      <w:marBottom w:val="0"/>
      <w:divBdr>
        <w:top w:val="none" w:sz="0" w:space="0" w:color="auto"/>
        <w:left w:val="none" w:sz="0" w:space="0" w:color="auto"/>
        <w:bottom w:val="none" w:sz="0" w:space="0" w:color="auto"/>
        <w:right w:val="none" w:sz="0" w:space="0" w:color="auto"/>
      </w:divBdr>
    </w:div>
    <w:div w:id="60754529">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09868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5149882">
      <w:bodyDiv w:val="1"/>
      <w:marLeft w:val="0"/>
      <w:marRight w:val="0"/>
      <w:marTop w:val="0"/>
      <w:marBottom w:val="0"/>
      <w:divBdr>
        <w:top w:val="none" w:sz="0" w:space="0" w:color="auto"/>
        <w:left w:val="none" w:sz="0" w:space="0" w:color="auto"/>
        <w:bottom w:val="none" w:sz="0" w:space="0" w:color="auto"/>
        <w:right w:val="none" w:sz="0" w:space="0" w:color="auto"/>
      </w:divBdr>
    </w:div>
    <w:div w:id="87702236">
      <w:bodyDiv w:val="1"/>
      <w:marLeft w:val="0"/>
      <w:marRight w:val="0"/>
      <w:marTop w:val="0"/>
      <w:marBottom w:val="0"/>
      <w:divBdr>
        <w:top w:val="none" w:sz="0" w:space="0" w:color="auto"/>
        <w:left w:val="none" w:sz="0" w:space="0" w:color="auto"/>
        <w:bottom w:val="none" w:sz="0" w:space="0" w:color="auto"/>
        <w:right w:val="none" w:sz="0" w:space="0" w:color="auto"/>
      </w:divBdr>
    </w:div>
    <w:div w:id="116609970">
      <w:bodyDiv w:val="1"/>
      <w:marLeft w:val="0"/>
      <w:marRight w:val="0"/>
      <w:marTop w:val="0"/>
      <w:marBottom w:val="0"/>
      <w:divBdr>
        <w:top w:val="none" w:sz="0" w:space="0" w:color="auto"/>
        <w:left w:val="none" w:sz="0" w:space="0" w:color="auto"/>
        <w:bottom w:val="none" w:sz="0" w:space="0" w:color="auto"/>
        <w:right w:val="none" w:sz="0" w:space="0" w:color="auto"/>
      </w:divBdr>
    </w:div>
    <w:div w:id="123543139">
      <w:bodyDiv w:val="1"/>
      <w:marLeft w:val="0"/>
      <w:marRight w:val="0"/>
      <w:marTop w:val="0"/>
      <w:marBottom w:val="0"/>
      <w:divBdr>
        <w:top w:val="none" w:sz="0" w:space="0" w:color="auto"/>
        <w:left w:val="none" w:sz="0" w:space="0" w:color="auto"/>
        <w:bottom w:val="none" w:sz="0" w:space="0" w:color="auto"/>
        <w:right w:val="none" w:sz="0" w:space="0" w:color="auto"/>
      </w:divBdr>
      <w:divsChild>
        <w:div w:id="2060670647">
          <w:marLeft w:val="0"/>
          <w:marRight w:val="0"/>
          <w:marTop w:val="0"/>
          <w:marBottom w:val="0"/>
          <w:divBdr>
            <w:top w:val="none" w:sz="0" w:space="0" w:color="auto"/>
            <w:left w:val="none" w:sz="0" w:space="0" w:color="auto"/>
            <w:bottom w:val="none" w:sz="0" w:space="0" w:color="auto"/>
            <w:right w:val="none" w:sz="0" w:space="0" w:color="auto"/>
          </w:divBdr>
        </w:div>
      </w:divsChild>
    </w:div>
    <w:div w:id="127818396">
      <w:bodyDiv w:val="1"/>
      <w:marLeft w:val="0"/>
      <w:marRight w:val="0"/>
      <w:marTop w:val="0"/>
      <w:marBottom w:val="0"/>
      <w:divBdr>
        <w:top w:val="none" w:sz="0" w:space="0" w:color="auto"/>
        <w:left w:val="none" w:sz="0" w:space="0" w:color="auto"/>
        <w:bottom w:val="none" w:sz="0" w:space="0" w:color="auto"/>
        <w:right w:val="none" w:sz="0" w:space="0" w:color="auto"/>
      </w:divBdr>
    </w:div>
    <w:div w:id="135413470">
      <w:bodyDiv w:val="1"/>
      <w:marLeft w:val="0"/>
      <w:marRight w:val="0"/>
      <w:marTop w:val="0"/>
      <w:marBottom w:val="0"/>
      <w:divBdr>
        <w:top w:val="none" w:sz="0" w:space="0" w:color="auto"/>
        <w:left w:val="none" w:sz="0" w:space="0" w:color="auto"/>
        <w:bottom w:val="none" w:sz="0" w:space="0" w:color="auto"/>
        <w:right w:val="none" w:sz="0" w:space="0" w:color="auto"/>
      </w:divBdr>
    </w:div>
    <w:div w:id="143397438">
      <w:bodyDiv w:val="1"/>
      <w:marLeft w:val="0"/>
      <w:marRight w:val="0"/>
      <w:marTop w:val="0"/>
      <w:marBottom w:val="0"/>
      <w:divBdr>
        <w:top w:val="none" w:sz="0" w:space="0" w:color="auto"/>
        <w:left w:val="none" w:sz="0" w:space="0" w:color="auto"/>
        <w:bottom w:val="none" w:sz="0" w:space="0" w:color="auto"/>
        <w:right w:val="none" w:sz="0" w:space="0" w:color="auto"/>
      </w:divBdr>
    </w:div>
    <w:div w:id="161623326">
      <w:bodyDiv w:val="1"/>
      <w:marLeft w:val="0"/>
      <w:marRight w:val="0"/>
      <w:marTop w:val="0"/>
      <w:marBottom w:val="0"/>
      <w:divBdr>
        <w:top w:val="none" w:sz="0" w:space="0" w:color="auto"/>
        <w:left w:val="none" w:sz="0" w:space="0" w:color="auto"/>
        <w:bottom w:val="none" w:sz="0" w:space="0" w:color="auto"/>
        <w:right w:val="none" w:sz="0" w:space="0" w:color="auto"/>
      </w:divBdr>
      <w:divsChild>
        <w:div w:id="1929997065">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6144910">
      <w:bodyDiv w:val="1"/>
      <w:marLeft w:val="0"/>
      <w:marRight w:val="0"/>
      <w:marTop w:val="0"/>
      <w:marBottom w:val="0"/>
      <w:divBdr>
        <w:top w:val="none" w:sz="0" w:space="0" w:color="auto"/>
        <w:left w:val="none" w:sz="0" w:space="0" w:color="auto"/>
        <w:bottom w:val="none" w:sz="0" w:space="0" w:color="auto"/>
        <w:right w:val="none" w:sz="0" w:space="0" w:color="auto"/>
      </w:divBdr>
    </w:div>
    <w:div w:id="191960836">
      <w:bodyDiv w:val="1"/>
      <w:marLeft w:val="0"/>
      <w:marRight w:val="0"/>
      <w:marTop w:val="0"/>
      <w:marBottom w:val="0"/>
      <w:divBdr>
        <w:top w:val="none" w:sz="0" w:space="0" w:color="auto"/>
        <w:left w:val="none" w:sz="0" w:space="0" w:color="auto"/>
        <w:bottom w:val="none" w:sz="0" w:space="0" w:color="auto"/>
        <w:right w:val="none" w:sz="0" w:space="0" w:color="auto"/>
      </w:divBdr>
    </w:div>
    <w:div w:id="192229262">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50508501">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86817364">
      <w:bodyDiv w:val="1"/>
      <w:marLeft w:val="0"/>
      <w:marRight w:val="0"/>
      <w:marTop w:val="0"/>
      <w:marBottom w:val="0"/>
      <w:divBdr>
        <w:top w:val="none" w:sz="0" w:space="0" w:color="auto"/>
        <w:left w:val="none" w:sz="0" w:space="0" w:color="auto"/>
        <w:bottom w:val="none" w:sz="0" w:space="0" w:color="auto"/>
        <w:right w:val="none" w:sz="0" w:space="0" w:color="auto"/>
      </w:divBdr>
    </w:div>
    <w:div w:id="308705103">
      <w:bodyDiv w:val="1"/>
      <w:marLeft w:val="0"/>
      <w:marRight w:val="0"/>
      <w:marTop w:val="0"/>
      <w:marBottom w:val="0"/>
      <w:divBdr>
        <w:top w:val="none" w:sz="0" w:space="0" w:color="auto"/>
        <w:left w:val="none" w:sz="0" w:space="0" w:color="auto"/>
        <w:bottom w:val="none" w:sz="0" w:space="0" w:color="auto"/>
        <w:right w:val="none" w:sz="0" w:space="0" w:color="auto"/>
      </w:divBdr>
    </w:div>
    <w:div w:id="322317982">
      <w:bodyDiv w:val="1"/>
      <w:marLeft w:val="0"/>
      <w:marRight w:val="0"/>
      <w:marTop w:val="0"/>
      <w:marBottom w:val="0"/>
      <w:divBdr>
        <w:top w:val="none" w:sz="0" w:space="0" w:color="auto"/>
        <w:left w:val="none" w:sz="0" w:space="0" w:color="auto"/>
        <w:bottom w:val="none" w:sz="0" w:space="0" w:color="auto"/>
        <w:right w:val="none" w:sz="0" w:space="0" w:color="auto"/>
      </w:divBdr>
    </w:div>
    <w:div w:id="324741895">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46493418">
      <w:bodyDiv w:val="1"/>
      <w:marLeft w:val="0"/>
      <w:marRight w:val="0"/>
      <w:marTop w:val="0"/>
      <w:marBottom w:val="0"/>
      <w:divBdr>
        <w:top w:val="none" w:sz="0" w:space="0" w:color="auto"/>
        <w:left w:val="none" w:sz="0" w:space="0" w:color="auto"/>
        <w:bottom w:val="none" w:sz="0" w:space="0" w:color="auto"/>
        <w:right w:val="none" w:sz="0" w:space="0" w:color="auto"/>
      </w:divBdr>
    </w:div>
    <w:div w:id="366217251">
      <w:bodyDiv w:val="1"/>
      <w:marLeft w:val="0"/>
      <w:marRight w:val="0"/>
      <w:marTop w:val="0"/>
      <w:marBottom w:val="0"/>
      <w:divBdr>
        <w:top w:val="none" w:sz="0" w:space="0" w:color="auto"/>
        <w:left w:val="none" w:sz="0" w:space="0" w:color="auto"/>
        <w:bottom w:val="none" w:sz="0" w:space="0" w:color="auto"/>
        <w:right w:val="none" w:sz="0" w:space="0" w:color="auto"/>
      </w:divBdr>
    </w:div>
    <w:div w:id="376393963">
      <w:bodyDiv w:val="1"/>
      <w:marLeft w:val="0"/>
      <w:marRight w:val="0"/>
      <w:marTop w:val="0"/>
      <w:marBottom w:val="0"/>
      <w:divBdr>
        <w:top w:val="none" w:sz="0" w:space="0" w:color="auto"/>
        <w:left w:val="none" w:sz="0" w:space="0" w:color="auto"/>
        <w:bottom w:val="none" w:sz="0" w:space="0" w:color="auto"/>
        <w:right w:val="none" w:sz="0" w:space="0" w:color="auto"/>
      </w:divBdr>
    </w:div>
    <w:div w:id="377095308">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5441555">
      <w:bodyDiv w:val="1"/>
      <w:marLeft w:val="0"/>
      <w:marRight w:val="0"/>
      <w:marTop w:val="0"/>
      <w:marBottom w:val="0"/>
      <w:divBdr>
        <w:top w:val="none" w:sz="0" w:space="0" w:color="auto"/>
        <w:left w:val="none" w:sz="0" w:space="0" w:color="auto"/>
        <w:bottom w:val="none" w:sz="0" w:space="0" w:color="auto"/>
        <w:right w:val="none" w:sz="0" w:space="0" w:color="auto"/>
      </w:divBdr>
    </w:div>
    <w:div w:id="429668938">
      <w:bodyDiv w:val="1"/>
      <w:marLeft w:val="0"/>
      <w:marRight w:val="0"/>
      <w:marTop w:val="0"/>
      <w:marBottom w:val="0"/>
      <w:divBdr>
        <w:top w:val="none" w:sz="0" w:space="0" w:color="auto"/>
        <w:left w:val="none" w:sz="0" w:space="0" w:color="auto"/>
        <w:bottom w:val="none" w:sz="0" w:space="0" w:color="auto"/>
        <w:right w:val="none" w:sz="0" w:space="0" w:color="auto"/>
      </w:divBdr>
    </w:div>
    <w:div w:id="458915671">
      <w:bodyDiv w:val="1"/>
      <w:marLeft w:val="0"/>
      <w:marRight w:val="0"/>
      <w:marTop w:val="0"/>
      <w:marBottom w:val="0"/>
      <w:divBdr>
        <w:top w:val="none" w:sz="0" w:space="0" w:color="auto"/>
        <w:left w:val="none" w:sz="0" w:space="0" w:color="auto"/>
        <w:bottom w:val="none" w:sz="0" w:space="0" w:color="auto"/>
        <w:right w:val="none" w:sz="0" w:space="0" w:color="auto"/>
      </w:divBdr>
    </w:div>
    <w:div w:id="46492780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90562110">
      <w:bodyDiv w:val="1"/>
      <w:marLeft w:val="0"/>
      <w:marRight w:val="0"/>
      <w:marTop w:val="0"/>
      <w:marBottom w:val="0"/>
      <w:divBdr>
        <w:top w:val="none" w:sz="0" w:space="0" w:color="auto"/>
        <w:left w:val="none" w:sz="0" w:space="0" w:color="auto"/>
        <w:bottom w:val="none" w:sz="0" w:space="0" w:color="auto"/>
        <w:right w:val="none" w:sz="0" w:space="0" w:color="auto"/>
      </w:divBdr>
    </w:div>
    <w:div w:id="50043437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45146215">
      <w:bodyDiv w:val="1"/>
      <w:marLeft w:val="0"/>
      <w:marRight w:val="0"/>
      <w:marTop w:val="0"/>
      <w:marBottom w:val="0"/>
      <w:divBdr>
        <w:top w:val="none" w:sz="0" w:space="0" w:color="auto"/>
        <w:left w:val="none" w:sz="0" w:space="0" w:color="auto"/>
        <w:bottom w:val="none" w:sz="0" w:space="0" w:color="auto"/>
        <w:right w:val="none" w:sz="0" w:space="0" w:color="auto"/>
      </w:divBdr>
    </w:div>
    <w:div w:id="551043320">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5436698">
      <w:bodyDiv w:val="1"/>
      <w:marLeft w:val="0"/>
      <w:marRight w:val="0"/>
      <w:marTop w:val="0"/>
      <w:marBottom w:val="0"/>
      <w:divBdr>
        <w:top w:val="none" w:sz="0" w:space="0" w:color="auto"/>
        <w:left w:val="none" w:sz="0" w:space="0" w:color="auto"/>
        <w:bottom w:val="none" w:sz="0" w:space="0" w:color="auto"/>
        <w:right w:val="none" w:sz="0" w:space="0" w:color="auto"/>
      </w:divBdr>
    </w:div>
    <w:div w:id="558706004">
      <w:bodyDiv w:val="1"/>
      <w:marLeft w:val="0"/>
      <w:marRight w:val="0"/>
      <w:marTop w:val="0"/>
      <w:marBottom w:val="0"/>
      <w:divBdr>
        <w:top w:val="none" w:sz="0" w:space="0" w:color="auto"/>
        <w:left w:val="none" w:sz="0" w:space="0" w:color="auto"/>
        <w:bottom w:val="none" w:sz="0" w:space="0" w:color="auto"/>
        <w:right w:val="none" w:sz="0" w:space="0" w:color="auto"/>
      </w:divBdr>
    </w:div>
    <w:div w:id="574969812">
      <w:bodyDiv w:val="1"/>
      <w:marLeft w:val="0"/>
      <w:marRight w:val="0"/>
      <w:marTop w:val="0"/>
      <w:marBottom w:val="0"/>
      <w:divBdr>
        <w:top w:val="none" w:sz="0" w:space="0" w:color="auto"/>
        <w:left w:val="none" w:sz="0" w:space="0" w:color="auto"/>
        <w:bottom w:val="none" w:sz="0" w:space="0" w:color="auto"/>
        <w:right w:val="none" w:sz="0" w:space="0" w:color="auto"/>
      </w:divBdr>
    </w:div>
    <w:div w:id="607011011">
      <w:bodyDiv w:val="1"/>
      <w:marLeft w:val="0"/>
      <w:marRight w:val="0"/>
      <w:marTop w:val="0"/>
      <w:marBottom w:val="0"/>
      <w:divBdr>
        <w:top w:val="none" w:sz="0" w:space="0" w:color="auto"/>
        <w:left w:val="none" w:sz="0" w:space="0" w:color="auto"/>
        <w:bottom w:val="none" w:sz="0" w:space="0" w:color="auto"/>
        <w:right w:val="none" w:sz="0" w:space="0" w:color="auto"/>
      </w:divBdr>
      <w:divsChild>
        <w:div w:id="1634097793">
          <w:marLeft w:val="0"/>
          <w:marRight w:val="0"/>
          <w:marTop w:val="0"/>
          <w:marBottom w:val="0"/>
          <w:divBdr>
            <w:top w:val="none" w:sz="0" w:space="0" w:color="auto"/>
            <w:left w:val="none" w:sz="0" w:space="0" w:color="auto"/>
            <w:bottom w:val="none" w:sz="0" w:space="0" w:color="auto"/>
            <w:right w:val="none" w:sz="0" w:space="0" w:color="auto"/>
          </w:divBdr>
        </w:div>
      </w:divsChild>
    </w:div>
    <w:div w:id="610628890">
      <w:bodyDiv w:val="1"/>
      <w:marLeft w:val="0"/>
      <w:marRight w:val="0"/>
      <w:marTop w:val="0"/>
      <w:marBottom w:val="0"/>
      <w:divBdr>
        <w:top w:val="none" w:sz="0" w:space="0" w:color="auto"/>
        <w:left w:val="none" w:sz="0" w:space="0" w:color="auto"/>
        <w:bottom w:val="none" w:sz="0" w:space="0" w:color="auto"/>
        <w:right w:val="none" w:sz="0" w:space="0" w:color="auto"/>
      </w:divBdr>
    </w:div>
    <w:div w:id="611858316">
      <w:bodyDiv w:val="1"/>
      <w:marLeft w:val="0"/>
      <w:marRight w:val="0"/>
      <w:marTop w:val="0"/>
      <w:marBottom w:val="0"/>
      <w:divBdr>
        <w:top w:val="none" w:sz="0" w:space="0" w:color="auto"/>
        <w:left w:val="none" w:sz="0" w:space="0" w:color="auto"/>
        <w:bottom w:val="none" w:sz="0" w:space="0" w:color="auto"/>
        <w:right w:val="none" w:sz="0" w:space="0" w:color="auto"/>
      </w:divBdr>
    </w:div>
    <w:div w:id="622885197">
      <w:bodyDiv w:val="1"/>
      <w:marLeft w:val="0"/>
      <w:marRight w:val="0"/>
      <w:marTop w:val="0"/>
      <w:marBottom w:val="0"/>
      <w:divBdr>
        <w:top w:val="none" w:sz="0" w:space="0" w:color="auto"/>
        <w:left w:val="none" w:sz="0" w:space="0" w:color="auto"/>
        <w:bottom w:val="none" w:sz="0" w:space="0" w:color="auto"/>
        <w:right w:val="none" w:sz="0" w:space="0" w:color="auto"/>
      </w:divBdr>
    </w:div>
    <w:div w:id="623586339">
      <w:bodyDiv w:val="1"/>
      <w:marLeft w:val="0"/>
      <w:marRight w:val="0"/>
      <w:marTop w:val="0"/>
      <w:marBottom w:val="0"/>
      <w:divBdr>
        <w:top w:val="none" w:sz="0" w:space="0" w:color="auto"/>
        <w:left w:val="none" w:sz="0" w:space="0" w:color="auto"/>
        <w:bottom w:val="none" w:sz="0" w:space="0" w:color="auto"/>
        <w:right w:val="none" w:sz="0" w:space="0" w:color="auto"/>
      </w:divBdr>
    </w:div>
    <w:div w:id="624846698">
      <w:bodyDiv w:val="1"/>
      <w:marLeft w:val="0"/>
      <w:marRight w:val="0"/>
      <w:marTop w:val="0"/>
      <w:marBottom w:val="0"/>
      <w:divBdr>
        <w:top w:val="none" w:sz="0" w:space="0" w:color="auto"/>
        <w:left w:val="none" w:sz="0" w:space="0" w:color="auto"/>
        <w:bottom w:val="none" w:sz="0" w:space="0" w:color="auto"/>
        <w:right w:val="none" w:sz="0" w:space="0" w:color="auto"/>
      </w:divBdr>
    </w:div>
    <w:div w:id="625622294">
      <w:bodyDiv w:val="1"/>
      <w:marLeft w:val="0"/>
      <w:marRight w:val="0"/>
      <w:marTop w:val="0"/>
      <w:marBottom w:val="0"/>
      <w:divBdr>
        <w:top w:val="none" w:sz="0" w:space="0" w:color="auto"/>
        <w:left w:val="none" w:sz="0" w:space="0" w:color="auto"/>
        <w:bottom w:val="none" w:sz="0" w:space="0" w:color="auto"/>
        <w:right w:val="none" w:sz="0" w:space="0" w:color="auto"/>
      </w:divBdr>
    </w:div>
    <w:div w:id="631987527">
      <w:bodyDiv w:val="1"/>
      <w:marLeft w:val="0"/>
      <w:marRight w:val="0"/>
      <w:marTop w:val="0"/>
      <w:marBottom w:val="0"/>
      <w:divBdr>
        <w:top w:val="none" w:sz="0" w:space="0" w:color="auto"/>
        <w:left w:val="none" w:sz="0" w:space="0" w:color="auto"/>
        <w:bottom w:val="none" w:sz="0" w:space="0" w:color="auto"/>
        <w:right w:val="none" w:sz="0" w:space="0" w:color="auto"/>
      </w:divBdr>
      <w:divsChild>
        <w:div w:id="1037776620">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37301784">
      <w:bodyDiv w:val="1"/>
      <w:marLeft w:val="0"/>
      <w:marRight w:val="0"/>
      <w:marTop w:val="0"/>
      <w:marBottom w:val="0"/>
      <w:divBdr>
        <w:top w:val="none" w:sz="0" w:space="0" w:color="auto"/>
        <w:left w:val="none" w:sz="0" w:space="0" w:color="auto"/>
        <w:bottom w:val="none" w:sz="0" w:space="0" w:color="auto"/>
        <w:right w:val="none" w:sz="0" w:space="0" w:color="auto"/>
      </w:divBdr>
    </w:div>
    <w:div w:id="637536321">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3851174">
      <w:bodyDiv w:val="1"/>
      <w:marLeft w:val="0"/>
      <w:marRight w:val="0"/>
      <w:marTop w:val="0"/>
      <w:marBottom w:val="0"/>
      <w:divBdr>
        <w:top w:val="none" w:sz="0" w:space="0" w:color="auto"/>
        <w:left w:val="none" w:sz="0" w:space="0" w:color="auto"/>
        <w:bottom w:val="none" w:sz="0" w:space="0" w:color="auto"/>
        <w:right w:val="none" w:sz="0" w:space="0" w:color="auto"/>
      </w:divBdr>
    </w:div>
    <w:div w:id="646394081">
      <w:bodyDiv w:val="1"/>
      <w:marLeft w:val="0"/>
      <w:marRight w:val="0"/>
      <w:marTop w:val="0"/>
      <w:marBottom w:val="0"/>
      <w:divBdr>
        <w:top w:val="none" w:sz="0" w:space="0" w:color="auto"/>
        <w:left w:val="none" w:sz="0" w:space="0" w:color="auto"/>
        <w:bottom w:val="none" w:sz="0" w:space="0" w:color="auto"/>
        <w:right w:val="none" w:sz="0" w:space="0" w:color="auto"/>
      </w:divBdr>
    </w:div>
    <w:div w:id="673607101">
      <w:bodyDiv w:val="1"/>
      <w:marLeft w:val="0"/>
      <w:marRight w:val="0"/>
      <w:marTop w:val="0"/>
      <w:marBottom w:val="0"/>
      <w:divBdr>
        <w:top w:val="none" w:sz="0" w:space="0" w:color="auto"/>
        <w:left w:val="none" w:sz="0" w:space="0" w:color="auto"/>
        <w:bottom w:val="none" w:sz="0" w:space="0" w:color="auto"/>
        <w:right w:val="none" w:sz="0" w:space="0" w:color="auto"/>
      </w:divBdr>
    </w:div>
    <w:div w:id="701444026">
      <w:bodyDiv w:val="1"/>
      <w:marLeft w:val="0"/>
      <w:marRight w:val="0"/>
      <w:marTop w:val="0"/>
      <w:marBottom w:val="0"/>
      <w:divBdr>
        <w:top w:val="none" w:sz="0" w:space="0" w:color="auto"/>
        <w:left w:val="none" w:sz="0" w:space="0" w:color="auto"/>
        <w:bottom w:val="none" w:sz="0" w:space="0" w:color="auto"/>
        <w:right w:val="none" w:sz="0" w:space="0" w:color="auto"/>
      </w:divBdr>
    </w:div>
    <w:div w:id="709961877">
      <w:bodyDiv w:val="1"/>
      <w:marLeft w:val="0"/>
      <w:marRight w:val="0"/>
      <w:marTop w:val="0"/>
      <w:marBottom w:val="0"/>
      <w:divBdr>
        <w:top w:val="none" w:sz="0" w:space="0" w:color="auto"/>
        <w:left w:val="none" w:sz="0" w:space="0" w:color="auto"/>
        <w:bottom w:val="none" w:sz="0" w:space="0" w:color="auto"/>
        <w:right w:val="none" w:sz="0" w:space="0" w:color="auto"/>
      </w:divBdr>
    </w:div>
    <w:div w:id="717170103">
      <w:bodyDiv w:val="1"/>
      <w:marLeft w:val="0"/>
      <w:marRight w:val="0"/>
      <w:marTop w:val="0"/>
      <w:marBottom w:val="0"/>
      <w:divBdr>
        <w:top w:val="none" w:sz="0" w:space="0" w:color="auto"/>
        <w:left w:val="none" w:sz="0" w:space="0" w:color="auto"/>
        <w:bottom w:val="none" w:sz="0" w:space="0" w:color="auto"/>
        <w:right w:val="none" w:sz="0" w:space="0" w:color="auto"/>
      </w:divBdr>
    </w:div>
    <w:div w:id="719402336">
      <w:bodyDiv w:val="1"/>
      <w:marLeft w:val="0"/>
      <w:marRight w:val="0"/>
      <w:marTop w:val="0"/>
      <w:marBottom w:val="0"/>
      <w:divBdr>
        <w:top w:val="none" w:sz="0" w:space="0" w:color="auto"/>
        <w:left w:val="none" w:sz="0" w:space="0" w:color="auto"/>
        <w:bottom w:val="none" w:sz="0" w:space="0" w:color="auto"/>
        <w:right w:val="none" w:sz="0" w:space="0" w:color="auto"/>
      </w:divBdr>
    </w:div>
    <w:div w:id="719521983">
      <w:bodyDiv w:val="1"/>
      <w:marLeft w:val="0"/>
      <w:marRight w:val="0"/>
      <w:marTop w:val="0"/>
      <w:marBottom w:val="0"/>
      <w:divBdr>
        <w:top w:val="none" w:sz="0" w:space="0" w:color="auto"/>
        <w:left w:val="none" w:sz="0" w:space="0" w:color="auto"/>
        <w:bottom w:val="none" w:sz="0" w:space="0" w:color="auto"/>
        <w:right w:val="none" w:sz="0" w:space="0" w:color="auto"/>
      </w:divBdr>
    </w:div>
    <w:div w:id="734085700">
      <w:bodyDiv w:val="1"/>
      <w:marLeft w:val="0"/>
      <w:marRight w:val="0"/>
      <w:marTop w:val="0"/>
      <w:marBottom w:val="0"/>
      <w:divBdr>
        <w:top w:val="none" w:sz="0" w:space="0" w:color="auto"/>
        <w:left w:val="none" w:sz="0" w:space="0" w:color="auto"/>
        <w:bottom w:val="none" w:sz="0" w:space="0" w:color="auto"/>
        <w:right w:val="none" w:sz="0" w:space="0" w:color="auto"/>
      </w:divBdr>
    </w:div>
    <w:div w:id="735593227">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403095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82042894">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15072307">
      <w:bodyDiv w:val="1"/>
      <w:marLeft w:val="0"/>
      <w:marRight w:val="0"/>
      <w:marTop w:val="0"/>
      <w:marBottom w:val="0"/>
      <w:divBdr>
        <w:top w:val="none" w:sz="0" w:space="0" w:color="auto"/>
        <w:left w:val="none" w:sz="0" w:space="0" w:color="auto"/>
        <w:bottom w:val="none" w:sz="0" w:space="0" w:color="auto"/>
        <w:right w:val="none" w:sz="0" w:space="0" w:color="auto"/>
      </w:divBdr>
    </w:div>
    <w:div w:id="821852773">
      <w:bodyDiv w:val="1"/>
      <w:marLeft w:val="0"/>
      <w:marRight w:val="0"/>
      <w:marTop w:val="0"/>
      <w:marBottom w:val="0"/>
      <w:divBdr>
        <w:top w:val="none" w:sz="0" w:space="0" w:color="auto"/>
        <w:left w:val="none" w:sz="0" w:space="0" w:color="auto"/>
        <w:bottom w:val="none" w:sz="0" w:space="0" w:color="auto"/>
        <w:right w:val="none" w:sz="0" w:space="0" w:color="auto"/>
      </w:divBdr>
    </w:div>
    <w:div w:id="850339365">
      <w:bodyDiv w:val="1"/>
      <w:marLeft w:val="0"/>
      <w:marRight w:val="0"/>
      <w:marTop w:val="0"/>
      <w:marBottom w:val="0"/>
      <w:divBdr>
        <w:top w:val="none" w:sz="0" w:space="0" w:color="auto"/>
        <w:left w:val="none" w:sz="0" w:space="0" w:color="auto"/>
        <w:bottom w:val="none" w:sz="0" w:space="0" w:color="auto"/>
        <w:right w:val="none" w:sz="0" w:space="0" w:color="auto"/>
      </w:divBdr>
    </w:div>
    <w:div w:id="852034631">
      <w:bodyDiv w:val="1"/>
      <w:marLeft w:val="0"/>
      <w:marRight w:val="0"/>
      <w:marTop w:val="0"/>
      <w:marBottom w:val="0"/>
      <w:divBdr>
        <w:top w:val="none" w:sz="0" w:space="0" w:color="auto"/>
        <w:left w:val="none" w:sz="0" w:space="0" w:color="auto"/>
        <w:bottom w:val="none" w:sz="0" w:space="0" w:color="auto"/>
        <w:right w:val="none" w:sz="0" w:space="0" w:color="auto"/>
      </w:divBdr>
    </w:div>
    <w:div w:id="864638506">
      <w:bodyDiv w:val="1"/>
      <w:marLeft w:val="0"/>
      <w:marRight w:val="0"/>
      <w:marTop w:val="0"/>
      <w:marBottom w:val="0"/>
      <w:divBdr>
        <w:top w:val="none" w:sz="0" w:space="0" w:color="auto"/>
        <w:left w:val="none" w:sz="0" w:space="0" w:color="auto"/>
        <w:bottom w:val="none" w:sz="0" w:space="0" w:color="auto"/>
        <w:right w:val="none" w:sz="0" w:space="0" w:color="auto"/>
      </w:divBdr>
    </w:div>
    <w:div w:id="868835385">
      <w:bodyDiv w:val="1"/>
      <w:marLeft w:val="0"/>
      <w:marRight w:val="0"/>
      <w:marTop w:val="0"/>
      <w:marBottom w:val="0"/>
      <w:divBdr>
        <w:top w:val="none" w:sz="0" w:space="0" w:color="auto"/>
        <w:left w:val="none" w:sz="0" w:space="0" w:color="auto"/>
        <w:bottom w:val="none" w:sz="0" w:space="0" w:color="auto"/>
        <w:right w:val="none" w:sz="0" w:space="0" w:color="auto"/>
      </w:divBdr>
    </w:div>
    <w:div w:id="876284072">
      <w:bodyDiv w:val="1"/>
      <w:marLeft w:val="0"/>
      <w:marRight w:val="0"/>
      <w:marTop w:val="0"/>
      <w:marBottom w:val="0"/>
      <w:divBdr>
        <w:top w:val="none" w:sz="0" w:space="0" w:color="auto"/>
        <w:left w:val="none" w:sz="0" w:space="0" w:color="auto"/>
        <w:bottom w:val="none" w:sz="0" w:space="0" w:color="auto"/>
        <w:right w:val="none" w:sz="0" w:space="0" w:color="auto"/>
      </w:divBdr>
    </w:div>
    <w:div w:id="879634588">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2127861">
      <w:bodyDiv w:val="1"/>
      <w:marLeft w:val="0"/>
      <w:marRight w:val="0"/>
      <w:marTop w:val="0"/>
      <w:marBottom w:val="0"/>
      <w:divBdr>
        <w:top w:val="none" w:sz="0" w:space="0" w:color="auto"/>
        <w:left w:val="none" w:sz="0" w:space="0" w:color="auto"/>
        <w:bottom w:val="none" w:sz="0" w:space="0" w:color="auto"/>
        <w:right w:val="none" w:sz="0" w:space="0" w:color="auto"/>
      </w:divBdr>
    </w:div>
    <w:div w:id="941033193">
      <w:bodyDiv w:val="1"/>
      <w:marLeft w:val="0"/>
      <w:marRight w:val="0"/>
      <w:marTop w:val="0"/>
      <w:marBottom w:val="0"/>
      <w:divBdr>
        <w:top w:val="none" w:sz="0" w:space="0" w:color="auto"/>
        <w:left w:val="none" w:sz="0" w:space="0" w:color="auto"/>
        <w:bottom w:val="none" w:sz="0" w:space="0" w:color="auto"/>
        <w:right w:val="none" w:sz="0" w:space="0" w:color="auto"/>
      </w:divBdr>
    </w:div>
    <w:div w:id="949437954">
      <w:bodyDiv w:val="1"/>
      <w:marLeft w:val="0"/>
      <w:marRight w:val="0"/>
      <w:marTop w:val="0"/>
      <w:marBottom w:val="0"/>
      <w:divBdr>
        <w:top w:val="none" w:sz="0" w:space="0" w:color="auto"/>
        <w:left w:val="none" w:sz="0" w:space="0" w:color="auto"/>
        <w:bottom w:val="none" w:sz="0" w:space="0" w:color="auto"/>
        <w:right w:val="none" w:sz="0" w:space="0" w:color="auto"/>
      </w:divBdr>
    </w:div>
    <w:div w:id="95748750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9331591">
      <w:bodyDiv w:val="1"/>
      <w:marLeft w:val="0"/>
      <w:marRight w:val="0"/>
      <w:marTop w:val="0"/>
      <w:marBottom w:val="0"/>
      <w:divBdr>
        <w:top w:val="none" w:sz="0" w:space="0" w:color="auto"/>
        <w:left w:val="none" w:sz="0" w:space="0" w:color="auto"/>
        <w:bottom w:val="none" w:sz="0" w:space="0" w:color="auto"/>
        <w:right w:val="none" w:sz="0" w:space="0" w:color="auto"/>
      </w:divBdr>
    </w:div>
    <w:div w:id="1031805193">
      <w:bodyDiv w:val="1"/>
      <w:marLeft w:val="0"/>
      <w:marRight w:val="0"/>
      <w:marTop w:val="0"/>
      <w:marBottom w:val="0"/>
      <w:divBdr>
        <w:top w:val="none" w:sz="0" w:space="0" w:color="auto"/>
        <w:left w:val="none" w:sz="0" w:space="0" w:color="auto"/>
        <w:bottom w:val="none" w:sz="0" w:space="0" w:color="auto"/>
        <w:right w:val="none" w:sz="0" w:space="0" w:color="auto"/>
      </w:divBdr>
    </w:div>
    <w:div w:id="1037850123">
      <w:bodyDiv w:val="1"/>
      <w:marLeft w:val="0"/>
      <w:marRight w:val="0"/>
      <w:marTop w:val="0"/>
      <w:marBottom w:val="0"/>
      <w:divBdr>
        <w:top w:val="none" w:sz="0" w:space="0" w:color="auto"/>
        <w:left w:val="none" w:sz="0" w:space="0" w:color="auto"/>
        <w:bottom w:val="none" w:sz="0" w:space="0" w:color="auto"/>
        <w:right w:val="none" w:sz="0" w:space="0" w:color="auto"/>
      </w:divBdr>
    </w:div>
    <w:div w:id="1043410869">
      <w:bodyDiv w:val="1"/>
      <w:marLeft w:val="0"/>
      <w:marRight w:val="0"/>
      <w:marTop w:val="0"/>
      <w:marBottom w:val="0"/>
      <w:divBdr>
        <w:top w:val="none" w:sz="0" w:space="0" w:color="auto"/>
        <w:left w:val="none" w:sz="0" w:space="0" w:color="auto"/>
        <w:bottom w:val="none" w:sz="0" w:space="0" w:color="auto"/>
        <w:right w:val="none" w:sz="0" w:space="0" w:color="auto"/>
      </w:divBdr>
    </w:div>
    <w:div w:id="1048335013">
      <w:bodyDiv w:val="1"/>
      <w:marLeft w:val="0"/>
      <w:marRight w:val="0"/>
      <w:marTop w:val="0"/>
      <w:marBottom w:val="0"/>
      <w:divBdr>
        <w:top w:val="none" w:sz="0" w:space="0" w:color="auto"/>
        <w:left w:val="none" w:sz="0" w:space="0" w:color="auto"/>
        <w:bottom w:val="none" w:sz="0" w:space="0" w:color="auto"/>
        <w:right w:val="none" w:sz="0" w:space="0" w:color="auto"/>
      </w:divBdr>
    </w:div>
    <w:div w:id="1081562259">
      <w:bodyDiv w:val="1"/>
      <w:marLeft w:val="0"/>
      <w:marRight w:val="0"/>
      <w:marTop w:val="0"/>
      <w:marBottom w:val="0"/>
      <w:divBdr>
        <w:top w:val="none" w:sz="0" w:space="0" w:color="auto"/>
        <w:left w:val="none" w:sz="0" w:space="0" w:color="auto"/>
        <w:bottom w:val="none" w:sz="0" w:space="0" w:color="auto"/>
        <w:right w:val="none" w:sz="0" w:space="0" w:color="auto"/>
      </w:divBdr>
    </w:div>
    <w:div w:id="1084843540">
      <w:bodyDiv w:val="1"/>
      <w:marLeft w:val="0"/>
      <w:marRight w:val="0"/>
      <w:marTop w:val="0"/>
      <w:marBottom w:val="0"/>
      <w:divBdr>
        <w:top w:val="none" w:sz="0" w:space="0" w:color="auto"/>
        <w:left w:val="none" w:sz="0" w:space="0" w:color="auto"/>
        <w:bottom w:val="none" w:sz="0" w:space="0" w:color="auto"/>
        <w:right w:val="none" w:sz="0" w:space="0" w:color="auto"/>
      </w:divBdr>
    </w:div>
    <w:div w:id="1090469008">
      <w:bodyDiv w:val="1"/>
      <w:marLeft w:val="0"/>
      <w:marRight w:val="0"/>
      <w:marTop w:val="0"/>
      <w:marBottom w:val="0"/>
      <w:divBdr>
        <w:top w:val="none" w:sz="0" w:space="0" w:color="auto"/>
        <w:left w:val="none" w:sz="0" w:space="0" w:color="auto"/>
        <w:bottom w:val="none" w:sz="0" w:space="0" w:color="auto"/>
        <w:right w:val="none" w:sz="0" w:space="0" w:color="auto"/>
      </w:divBdr>
    </w:div>
    <w:div w:id="1115900996">
      <w:bodyDiv w:val="1"/>
      <w:marLeft w:val="0"/>
      <w:marRight w:val="0"/>
      <w:marTop w:val="0"/>
      <w:marBottom w:val="0"/>
      <w:divBdr>
        <w:top w:val="none" w:sz="0" w:space="0" w:color="auto"/>
        <w:left w:val="none" w:sz="0" w:space="0" w:color="auto"/>
        <w:bottom w:val="none" w:sz="0" w:space="0" w:color="auto"/>
        <w:right w:val="none" w:sz="0" w:space="0" w:color="auto"/>
      </w:divBdr>
    </w:div>
    <w:div w:id="1121723252">
      <w:bodyDiv w:val="1"/>
      <w:marLeft w:val="0"/>
      <w:marRight w:val="0"/>
      <w:marTop w:val="0"/>
      <w:marBottom w:val="0"/>
      <w:divBdr>
        <w:top w:val="none" w:sz="0" w:space="0" w:color="auto"/>
        <w:left w:val="none" w:sz="0" w:space="0" w:color="auto"/>
        <w:bottom w:val="none" w:sz="0" w:space="0" w:color="auto"/>
        <w:right w:val="none" w:sz="0" w:space="0" w:color="auto"/>
      </w:divBdr>
    </w:div>
    <w:div w:id="1129325803">
      <w:bodyDiv w:val="1"/>
      <w:marLeft w:val="0"/>
      <w:marRight w:val="0"/>
      <w:marTop w:val="0"/>
      <w:marBottom w:val="0"/>
      <w:divBdr>
        <w:top w:val="none" w:sz="0" w:space="0" w:color="auto"/>
        <w:left w:val="none" w:sz="0" w:space="0" w:color="auto"/>
        <w:bottom w:val="none" w:sz="0" w:space="0" w:color="auto"/>
        <w:right w:val="none" w:sz="0" w:space="0" w:color="auto"/>
      </w:divBdr>
    </w:div>
    <w:div w:id="1133643117">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3372813">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5171735">
      <w:bodyDiv w:val="1"/>
      <w:marLeft w:val="0"/>
      <w:marRight w:val="0"/>
      <w:marTop w:val="0"/>
      <w:marBottom w:val="0"/>
      <w:divBdr>
        <w:top w:val="none" w:sz="0" w:space="0" w:color="auto"/>
        <w:left w:val="none" w:sz="0" w:space="0" w:color="auto"/>
        <w:bottom w:val="none" w:sz="0" w:space="0" w:color="auto"/>
        <w:right w:val="none" w:sz="0" w:space="0" w:color="auto"/>
      </w:divBdr>
    </w:div>
    <w:div w:id="1168206721">
      <w:bodyDiv w:val="1"/>
      <w:marLeft w:val="0"/>
      <w:marRight w:val="0"/>
      <w:marTop w:val="0"/>
      <w:marBottom w:val="0"/>
      <w:divBdr>
        <w:top w:val="none" w:sz="0" w:space="0" w:color="auto"/>
        <w:left w:val="none" w:sz="0" w:space="0" w:color="auto"/>
        <w:bottom w:val="none" w:sz="0" w:space="0" w:color="auto"/>
        <w:right w:val="none" w:sz="0" w:space="0" w:color="auto"/>
      </w:divBdr>
    </w:div>
    <w:div w:id="1188906441">
      <w:bodyDiv w:val="1"/>
      <w:marLeft w:val="0"/>
      <w:marRight w:val="0"/>
      <w:marTop w:val="0"/>
      <w:marBottom w:val="0"/>
      <w:divBdr>
        <w:top w:val="none" w:sz="0" w:space="0" w:color="auto"/>
        <w:left w:val="none" w:sz="0" w:space="0" w:color="auto"/>
        <w:bottom w:val="none" w:sz="0" w:space="0" w:color="auto"/>
        <w:right w:val="none" w:sz="0" w:space="0" w:color="auto"/>
      </w:divBdr>
    </w:div>
    <w:div w:id="1189635953">
      <w:bodyDiv w:val="1"/>
      <w:marLeft w:val="0"/>
      <w:marRight w:val="0"/>
      <w:marTop w:val="0"/>
      <w:marBottom w:val="0"/>
      <w:divBdr>
        <w:top w:val="none" w:sz="0" w:space="0" w:color="auto"/>
        <w:left w:val="none" w:sz="0" w:space="0" w:color="auto"/>
        <w:bottom w:val="none" w:sz="0" w:space="0" w:color="auto"/>
        <w:right w:val="none" w:sz="0" w:space="0" w:color="auto"/>
      </w:divBdr>
    </w:div>
    <w:div w:id="1193226302">
      <w:bodyDiv w:val="1"/>
      <w:marLeft w:val="0"/>
      <w:marRight w:val="0"/>
      <w:marTop w:val="0"/>
      <w:marBottom w:val="0"/>
      <w:divBdr>
        <w:top w:val="none" w:sz="0" w:space="0" w:color="auto"/>
        <w:left w:val="none" w:sz="0" w:space="0" w:color="auto"/>
        <w:bottom w:val="none" w:sz="0" w:space="0" w:color="auto"/>
        <w:right w:val="none" w:sz="0" w:space="0" w:color="auto"/>
      </w:divBdr>
    </w:div>
    <w:div w:id="1196886819">
      <w:bodyDiv w:val="1"/>
      <w:marLeft w:val="0"/>
      <w:marRight w:val="0"/>
      <w:marTop w:val="0"/>
      <w:marBottom w:val="0"/>
      <w:divBdr>
        <w:top w:val="none" w:sz="0" w:space="0" w:color="auto"/>
        <w:left w:val="none" w:sz="0" w:space="0" w:color="auto"/>
        <w:bottom w:val="none" w:sz="0" w:space="0" w:color="auto"/>
        <w:right w:val="none" w:sz="0" w:space="0" w:color="auto"/>
      </w:divBdr>
    </w:div>
    <w:div w:id="1203324806">
      <w:bodyDiv w:val="1"/>
      <w:marLeft w:val="0"/>
      <w:marRight w:val="0"/>
      <w:marTop w:val="0"/>
      <w:marBottom w:val="0"/>
      <w:divBdr>
        <w:top w:val="none" w:sz="0" w:space="0" w:color="auto"/>
        <w:left w:val="none" w:sz="0" w:space="0" w:color="auto"/>
        <w:bottom w:val="none" w:sz="0" w:space="0" w:color="auto"/>
        <w:right w:val="none" w:sz="0" w:space="0" w:color="auto"/>
      </w:divBdr>
    </w:div>
    <w:div w:id="121485403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78830095">
      <w:bodyDiv w:val="1"/>
      <w:marLeft w:val="0"/>
      <w:marRight w:val="0"/>
      <w:marTop w:val="0"/>
      <w:marBottom w:val="0"/>
      <w:divBdr>
        <w:top w:val="none" w:sz="0" w:space="0" w:color="auto"/>
        <w:left w:val="none" w:sz="0" w:space="0" w:color="auto"/>
        <w:bottom w:val="none" w:sz="0" w:space="0" w:color="auto"/>
        <w:right w:val="none" w:sz="0" w:space="0" w:color="auto"/>
      </w:divBdr>
    </w:div>
    <w:div w:id="1292250880">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3040757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293069">
      <w:bodyDiv w:val="1"/>
      <w:marLeft w:val="0"/>
      <w:marRight w:val="0"/>
      <w:marTop w:val="0"/>
      <w:marBottom w:val="0"/>
      <w:divBdr>
        <w:top w:val="none" w:sz="0" w:space="0" w:color="auto"/>
        <w:left w:val="none" w:sz="0" w:space="0" w:color="auto"/>
        <w:bottom w:val="none" w:sz="0" w:space="0" w:color="auto"/>
        <w:right w:val="none" w:sz="0" w:space="0" w:color="auto"/>
      </w:divBdr>
    </w:div>
    <w:div w:id="1370837570">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2241091">
      <w:bodyDiv w:val="1"/>
      <w:marLeft w:val="0"/>
      <w:marRight w:val="0"/>
      <w:marTop w:val="0"/>
      <w:marBottom w:val="0"/>
      <w:divBdr>
        <w:top w:val="none" w:sz="0" w:space="0" w:color="auto"/>
        <w:left w:val="none" w:sz="0" w:space="0" w:color="auto"/>
        <w:bottom w:val="none" w:sz="0" w:space="0" w:color="auto"/>
        <w:right w:val="none" w:sz="0" w:space="0" w:color="auto"/>
      </w:divBdr>
    </w:div>
    <w:div w:id="1412314928">
      <w:bodyDiv w:val="1"/>
      <w:marLeft w:val="0"/>
      <w:marRight w:val="0"/>
      <w:marTop w:val="0"/>
      <w:marBottom w:val="0"/>
      <w:divBdr>
        <w:top w:val="none" w:sz="0" w:space="0" w:color="auto"/>
        <w:left w:val="none" w:sz="0" w:space="0" w:color="auto"/>
        <w:bottom w:val="none" w:sz="0" w:space="0" w:color="auto"/>
        <w:right w:val="none" w:sz="0" w:space="0" w:color="auto"/>
      </w:divBdr>
    </w:div>
    <w:div w:id="1413239926">
      <w:bodyDiv w:val="1"/>
      <w:marLeft w:val="0"/>
      <w:marRight w:val="0"/>
      <w:marTop w:val="0"/>
      <w:marBottom w:val="0"/>
      <w:divBdr>
        <w:top w:val="none" w:sz="0" w:space="0" w:color="auto"/>
        <w:left w:val="none" w:sz="0" w:space="0" w:color="auto"/>
        <w:bottom w:val="none" w:sz="0" w:space="0" w:color="auto"/>
        <w:right w:val="none" w:sz="0" w:space="0" w:color="auto"/>
      </w:divBdr>
      <w:divsChild>
        <w:div w:id="1454909700">
          <w:marLeft w:val="0"/>
          <w:marRight w:val="0"/>
          <w:marTop w:val="0"/>
          <w:marBottom w:val="0"/>
          <w:divBdr>
            <w:top w:val="none" w:sz="0" w:space="0" w:color="auto"/>
            <w:left w:val="none" w:sz="0" w:space="0" w:color="auto"/>
            <w:bottom w:val="none" w:sz="0" w:space="0" w:color="auto"/>
            <w:right w:val="none" w:sz="0" w:space="0" w:color="auto"/>
          </w:divBdr>
        </w:div>
        <w:div w:id="473258143">
          <w:marLeft w:val="0"/>
          <w:marRight w:val="0"/>
          <w:marTop w:val="0"/>
          <w:marBottom w:val="0"/>
          <w:divBdr>
            <w:top w:val="none" w:sz="0" w:space="0" w:color="auto"/>
            <w:left w:val="none" w:sz="0" w:space="0" w:color="auto"/>
            <w:bottom w:val="none" w:sz="0" w:space="0" w:color="auto"/>
            <w:right w:val="none" w:sz="0" w:space="0" w:color="auto"/>
          </w:divBdr>
        </w:div>
        <w:div w:id="1979144744">
          <w:marLeft w:val="0"/>
          <w:marRight w:val="0"/>
          <w:marTop w:val="0"/>
          <w:marBottom w:val="0"/>
          <w:divBdr>
            <w:top w:val="none" w:sz="0" w:space="0" w:color="auto"/>
            <w:left w:val="none" w:sz="0" w:space="0" w:color="auto"/>
            <w:bottom w:val="none" w:sz="0" w:space="0" w:color="auto"/>
            <w:right w:val="none" w:sz="0" w:space="0" w:color="auto"/>
          </w:divBdr>
        </w:div>
      </w:divsChild>
    </w:div>
    <w:div w:id="1430352331">
      <w:bodyDiv w:val="1"/>
      <w:marLeft w:val="0"/>
      <w:marRight w:val="0"/>
      <w:marTop w:val="0"/>
      <w:marBottom w:val="0"/>
      <w:divBdr>
        <w:top w:val="none" w:sz="0" w:space="0" w:color="auto"/>
        <w:left w:val="none" w:sz="0" w:space="0" w:color="auto"/>
        <w:bottom w:val="none" w:sz="0" w:space="0" w:color="auto"/>
        <w:right w:val="none" w:sz="0" w:space="0" w:color="auto"/>
      </w:divBdr>
    </w:div>
    <w:div w:id="1435905843">
      <w:bodyDiv w:val="1"/>
      <w:marLeft w:val="0"/>
      <w:marRight w:val="0"/>
      <w:marTop w:val="0"/>
      <w:marBottom w:val="0"/>
      <w:divBdr>
        <w:top w:val="none" w:sz="0" w:space="0" w:color="auto"/>
        <w:left w:val="none" w:sz="0" w:space="0" w:color="auto"/>
        <w:bottom w:val="none" w:sz="0" w:space="0" w:color="auto"/>
        <w:right w:val="none" w:sz="0" w:space="0" w:color="auto"/>
      </w:divBdr>
    </w:div>
    <w:div w:id="1441071982">
      <w:bodyDiv w:val="1"/>
      <w:marLeft w:val="0"/>
      <w:marRight w:val="0"/>
      <w:marTop w:val="0"/>
      <w:marBottom w:val="0"/>
      <w:divBdr>
        <w:top w:val="none" w:sz="0" w:space="0" w:color="auto"/>
        <w:left w:val="none" w:sz="0" w:space="0" w:color="auto"/>
        <w:bottom w:val="none" w:sz="0" w:space="0" w:color="auto"/>
        <w:right w:val="none" w:sz="0" w:space="0" w:color="auto"/>
      </w:divBdr>
      <w:divsChild>
        <w:div w:id="1950770102">
          <w:marLeft w:val="0"/>
          <w:marRight w:val="0"/>
          <w:marTop w:val="0"/>
          <w:marBottom w:val="0"/>
          <w:divBdr>
            <w:top w:val="none" w:sz="0" w:space="0" w:color="auto"/>
            <w:left w:val="none" w:sz="0" w:space="0" w:color="auto"/>
            <w:bottom w:val="none" w:sz="0" w:space="0" w:color="auto"/>
            <w:right w:val="none" w:sz="0" w:space="0" w:color="auto"/>
          </w:divBdr>
        </w:div>
        <w:div w:id="1362434838">
          <w:marLeft w:val="0"/>
          <w:marRight w:val="0"/>
          <w:marTop w:val="0"/>
          <w:marBottom w:val="0"/>
          <w:divBdr>
            <w:top w:val="none" w:sz="0" w:space="0" w:color="auto"/>
            <w:left w:val="none" w:sz="0" w:space="0" w:color="auto"/>
            <w:bottom w:val="none" w:sz="0" w:space="0" w:color="auto"/>
            <w:right w:val="none" w:sz="0" w:space="0" w:color="auto"/>
          </w:divBdr>
        </w:div>
        <w:div w:id="788670149">
          <w:marLeft w:val="0"/>
          <w:marRight w:val="0"/>
          <w:marTop w:val="0"/>
          <w:marBottom w:val="0"/>
          <w:divBdr>
            <w:top w:val="none" w:sz="0" w:space="0" w:color="auto"/>
            <w:left w:val="none" w:sz="0" w:space="0" w:color="auto"/>
            <w:bottom w:val="none" w:sz="0" w:space="0" w:color="auto"/>
            <w:right w:val="none" w:sz="0" w:space="0" w:color="auto"/>
          </w:divBdr>
        </w:div>
        <w:div w:id="1792238088">
          <w:marLeft w:val="0"/>
          <w:marRight w:val="0"/>
          <w:marTop w:val="0"/>
          <w:marBottom w:val="0"/>
          <w:divBdr>
            <w:top w:val="none" w:sz="0" w:space="0" w:color="auto"/>
            <w:left w:val="none" w:sz="0" w:space="0" w:color="auto"/>
            <w:bottom w:val="none" w:sz="0" w:space="0" w:color="auto"/>
            <w:right w:val="none" w:sz="0" w:space="0" w:color="auto"/>
          </w:divBdr>
        </w:div>
        <w:div w:id="1956330162">
          <w:marLeft w:val="0"/>
          <w:marRight w:val="0"/>
          <w:marTop w:val="0"/>
          <w:marBottom w:val="0"/>
          <w:divBdr>
            <w:top w:val="none" w:sz="0" w:space="0" w:color="auto"/>
            <w:left w:val="none" w:sz="0" w:space="0" w:color="auto"/>
            <w:bottom w:val="none" w:sz="0" w:space="0" w:color="auto"/>
            <w:right w:val="none" w:sz="0" w:space="0" w:color="auto"/>
          </w:divBdr>
        </w:div>
      </w:divsChild>
    </w:div>
    <w:div w:id="1449546431">
      <w:bodyDiv w:val="1"/>
      <w:marLeft w:val="0"/>
      <w:marRight w:val="0"/>
      <w:marTop w:val="0"/>
      <w:marBottom w:val="0"/>
      <w:divBdr>
        <w:top w:val="none" w:sz="0" w:space="0" w:color="auto"/>
        <w:left w:val="none" w:sz="0" w:space="0" w:color="auto"/>
        <w:bottom w:val="none" w:sz="0" w:space="0" w:color="auto"/>
        <w:right w:val="none" w:sz="0" w:space="0" w:color="auto"/>
      </w:divBdr>
    </w:div>
    <w:div w:id="145177925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8355216">
      <w:bodyDiv w:val="1"/>
      <w:marLeft w:val="0"/>
      <w:marRight w:val="0"/>
      <w:marTop w:val="0"/>
      <w:marBottom w:val="0"/>
      <w:divBdr>
        <w:top w:val="none" w:sz="0" w:space="0" w:color="auto"/>
        <w:left w:val="none" w:sz="0" w:space="0" w:color="auto"/>
        <w:bottom w:val="none" w:sz="0" w:space="0" w:color="auto"/>
        <w:right w:val="none" w:sz="0" w:space="0" w:color="auto"/>
      </w:divBdr>
    </w:div>
    <w:div w:id="1506438330">
      <w:bodyDiv w:val="1"/>
      <w:marLeft w:val="0"/>
      <w:marRight w:val="0"/>
      <w:marTop w:val="0"/>
      <w:marBottom w:val="0"/>
      <w:divBdr>
        <w:top w:val="none" w:sz="0" w:space="0" w:color="auto"/>
        <w:left w:val="none" w:sz="0" w:space="0" w:color="auto"/>
        <w:bottom w:val="none" w:sz="0" w:space="0" w:color="auto"/>
        <w:right w:val="none" w:sz="0" w:space="0" w:color="auto"/>
      </w:divBdr>
    </w:div>
    <w:div w:id="1506826556">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07986483">
      <w:bodyDiv w:val="1"/>
      <w:marLeft w:val="0"/>
      <w:marRight w:val="0"/>
      <w:marTop w:val="0"/>
      <w:marBottom w:val="0"/>
      <w:divBdr>
        <w:top w:val="none" w:sz="0" w:space="0" w:color="auto"/>
        <w:left w:val="none" w:sz="0" w:space="0" w:color="auto"/>
        <w:bottom w:val="none" w:sz="0" w:space="0" w:color="auto"/>
        <w:right w:val="none" w:sz="0" w:space="0" w:color="auto"/>
      </w:divBdr>
    </w:div>
    <w:div w:id="1525435857">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6797085">
      <w:bodyDiv w:val="1"/>
      <w:marLeft w:val="0"/>
      <w:marRight w:val="0"/>
      <w:marTop w:val="0"/>
      <w:marBottom w:val="0"/>
      <w:divBdr>
        <w:top w:val="none" w:sz="0" w:space="0" w:color="auto"/>
        <w:left w:val="none" w:sz="0" w:space="0" w:color="auto"/>
        <w:bottom w:val="none" w:sz="0" w:space="0" w:color="auto"/>
        <w:right w:val="none" w:sz="0" w:space="0" w:color="auto"/>
      </w:divBdr>
    </w:div>
    <w:div w:id="1547990399">
      <w:bodyDiv w:val="1"/>
      <w:marLeft w:val="0"/>
      <w:marRight w:val="0"/>
      <w:marTop w:val="0"/>
      <w:marBottom w:val="0"/>
      <w:divBdr>
        <w:top w:val="none" w:sz="0" w:space="0" w:color="auto"/>
        <w:left w:val="none" w:sz="0" w:space="0" w:color="auto"/>
        <w:bottom w:val="none" w:sz="0" w:space="0" w:color="auto"/>
        <w:right w:val="none" w:sz="0" w:space="0" w:color="auto"/>
      </w:divBdr>
      <w:divsChild>
        <w:div w:id="91555078">
          <w:marLeft w:val="0"/>
          <w:marRight w:val="0"/>
          <w:marTop w:val="0"/>
          <w:marBottom w:val="0"/>
          <w:divBdr>
            <w:top w:val="none" w:sz="0" w:space="0" w:color="auto"/>
            <w:left w:val="none" w:sz="0" w:space="0" w:color="auto"/>
            <w:bottom w:val="none" w:sz="0" w:space="0" w:color="auto"/>
            <w:right w:val="none" w:sz="0" w:space="0" w:color="auto"/>
          </w:divBdr>
        </w:div>
      </w:divsChild>
    </w:div>
    <w:div w:id="1551528183">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5891253">
      <w:bodyDiv w:val="1"/>
      <w:marLeft w:val="0"/>
      <w:marRight w:val="0"/>
      <w:marTop w:val="0"/>
      <w:marBottom w:val="0"/>
      <w:divBdr>
        <w:top w:val="none" w:sz="0" w:space="0" w:color="auto"/>
        <w:left w:val="none" w:sz="0" w:space="0" w:color="auto"/>
        <w:bottom w:val="none" w:sz="0" w:space="0" w:color="auto"/>
        <w:right w:val="none" w:sz="0" w:space="0" w:color="auto"/>
      </w:divBdr>
    </w:div>
    <w:div w:id="1579359634">
      <w:bodyDiv w:val="1"/>
      <w:marLeft w:val="0"/>
      <w:marRight w:val="0"/>
      <w:marTop w:val="0"/>
      <w:marBottom w:val="0"/>
      <w:divBdr>
        <w:top w:val="none" w:sz="0" w:space="0" w:color="auto"/>
        <w:left w:val="none" w:sz="0" w:space="0" w:color="auto"/>
        <w:bottom w:val="none" w:sz="0" w:space="0" w:color="auto"/>
        <w:right w:val="none" w:sz="0" w:space="0" w:color="auto"/>
      </w:divBdr>
    </w:div>
    <w:div w:id="1590431072">
      <w:bodyDiv w:val="1"/>
      <w:marLeft w:val="0"/>
      <w:marRight w:val="0"/>
      <w:marTop w:val="0"/>
      <w:marBottom w:val="0"/>
      <w:divBdr>
        <w:top w:val="none" w:sz="0" w:space="0" w:color="auto"/>
        <w:left w:val="none" w:sz="0" w:space="0" w:color="auto"/>
        <w:bottom w:val="none" w:sz="0" w:space="0" w:color="auto"/>
        <w:right w:val="none" w:sz="0" w:space="0" w:color="auto"/>
      </w:divBdr>
    </w:div>
    <w:div w:id="1596554404">
      <w:bodyDiv w:val="1"/>
      <w:marLeft w:val="0"/>
      <w:marRight w:val="0"/>
      <w:marTop w:val="0"/>
      <w:marBottom w:val="0"/>
      <w:divBdr>
        <w:top w:val="none" w:sz="0" w:space="0" w:color="auto"/>
        <w:left w:val="none" w:sz="0" w:space="0" w:color="auto"/>
        <w:bottom w:val="none" w:sz="0" w:space="0" w:color="auto"/>
        <w:right w:val="none" w:sz="0" w:space="0" w:color="auto"/>
      </w:divBdr>
    </w:div>
    <w:div w:id="1603029303">
      <w:bodyDiv w:val="1"/>
      <w:marLeft w:val="0"/>
      <w:marRight w:val="0"/>
      <w:marTop w:val="0"/>
      <w:marBottom w:val="0"/>
      <w:divBdr>
        <w:top w:val="none" w:sz="0" w:space="0" w:color="auto"/>
        <w:left w:val="none" w:sz="0" w:space="0" w:color="auto"/>
        <w:bottom w:val="none" w:sz="0" w:space="0" w:color="auto"/>
        <w:right w:val="none" w:sz="0" w:space="0" w:color="auto"/>
      </w:divBdr>
    </w:div>
    <w:div w:id="1622833515">
      <w:bodyDiv w:val="1"/>
      <w:marLeft w:val="0"/>
      <w:marRight w:val="0"/>
      <w:marTop w:val="0"/>
      <w:marBottom w:val="0"/>
      <w:divBdr>
        <w:top w:val="none" w:sz="0" w:space="0" w:color="auto"/>
        <w:left w:val="none" w:sz="0" w:space="0" w:color="auto"/>
        <w:bottom w:val="none" w:sz="0" w:space="0" w:color="auto"/>
        <w:right w:val="none" w:sz="0" w:space="0" w:color="auto"/>
      </w:divBdr>
    </w:div>
    <w:div w:id="1623608331">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4482267">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0529028">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540061">
      <w:bodyDiv w:val="1"/>
      <w:marLeft w:val="0"/>
      <w:marRight w:val="0"/>
      <w:marTop w:val="0"/>
      <w:marBottom w:val="0"/>
      <w:divBdr>
        <w:top w:val="none" w:sz="0" w:space="0" w:color="auto"/>
        <w:left w:val="none" w:sz="0" w:space="0" w:color="auto"/>
        <w:bottom w:val="none" w:sz="0" w:space="0" w:color="auto"/>
        <w:right w:val="none" w:sz="0" w:space="0" w:color="auto"/>
      </w:divBdr>
    </w:div>
    <w:div w:id="1696888017">
      <w:bodyDiv w:val="1"/>
      <w:marLeft w:val="0"/>
      <w:marRight w:val="0"/>
      <w:marTop w:val="0"/>
      <w:marBottom w:val="0"/>
      <w:divBdr>
        <w:top w:val="none" w:sz="0" w:space="0" w:color="auto"/>
        <w:left w:val="none" w:sz="0" w:space="0" w:color="auto"/>
        <w:bottom w:val="none" w:sz="0" w:space="0" w:color="auto"/>
        <w:right w:val="none" w:sz="0" w:space="0" w:color="auto"/>
      </w:divBdr>
      <w:divsChild>
        <w:div w:id="1385639356">
          <w:marLeft w:val="0"/>
          <w:marRight w:val="0"/>
          <w:marTop w:val="0"/>
          <w:marBottom w:val="0"/>
          <w:divBdr>
            <w:top w:val="none" w:sz="0" w:space="0" w:color="auto"/>
            <w:left w:val="none" w:sz="0" w:space="0" w:color="auto"/>
            <w:bottom w:val="none" w:sz="0" w:space="0" w:color="auto"/>
            <w:right w:val="none" w:sz="0" w:space="0" w:color="auto"/>
          </w:divBdr>
        </w:div>
      </w:divsChild>
    </w:div>
    <w:div w:id="1698655802">
      <w:bodyDiv w:val="1"/>
      <w:marLeft w:val="0"/>
      <w:marRight w:val="0"/>
      <w:marTop w:val="0"/>
      <w:marBottom w:val="0"/>
      <w:divBdr>
        <w:top w:val="none" w:sz="0" w:space="0" w:color="auto"/>
        <w:left w:val="none" w:sz="0" w:space="0" w:color="auto"/>
        <w:bottom w:val="none" w:sz="0" w:space="0" w:color="auto"/>
        <w:right w:val="none" w:sz="0" w:space="0" w:color="auto"/>
      </w:divBdr>
    </w:div>
    <w:div w:id="1700542022">
      <w:bodyDiv w:val="1"/>
      <w:marLeft w:val="0"/>
      <w:marRight w:val="0"/>
      <w:marTop w:val="0"/>
      <w:marBottom w:val="0"/>
      <w:divBdr>
        <w:top w:val="none" w:sz="0" w:space="0" w:color="auto"/>
        <w:left w:val="none" w:sz="0" w:space="0" w:color="auto"/>
        <w:bottom w:val="none" w:sz="0" w:space="0" w:color="auto"/>
        <w:right w:val="none" w:sz="0" w:space="0" w:color="auto"/>
      </w:divBdr>
    </w:div>
    <w:div w:id="1704595892">
      <w:bodyDiv w:val="1"/>
      <w:marLeft w:val="0"/>
      <w:marRight w:val="0"/>
      <w:marTop w:val="0"/>
      <w:marBottom w:val="0"/>
      <w:divBdr>
        <w:top w:val="none" w:sz="0" w:space="0" w:color="auto"/>
        <w:left w:val="none" w:sz="0" w:space="0" w:color="auto"/>
        <w:bottom w:val="none" w:sz="0" w:space="0" w:color="auto"/>
        <w:right w:val="none" w:sz="0" w:space="0" w:color="auto"/>
      </w:divBdr>
      <w:divsChild>
        <w:div w:id="73744241">
          <w:marLeft w:val="0"/>
          <w:marRight w:val="0"/>
          <w:marTop w:val="0"/>
          <w:marBottom w:val="0"/>
          <w:divBdr>
            <w:top w:val="none" w:sz="0" w:space="0" w:color="auto"/>
            <w:left w:val="none" w:sz="0" w:space="0" w:color="auto"/>
            <w:bottom w:val="none" w:sz="0" w:space="0" w:color="auto"/>
            <w:right w:val="none" w:sz="0" w:space="0" w:color="auto"/>
          </w:divBdr>
        </w:div>
        <w:div w:id="1667630500">
          <w:marLeft w:val="0"/>
          <w:marRight w:val="0"/>
          <w:marTop w:val="0"/>
          <w:marBottom w:val="0"/>
          <w:divBdr>
            <w:top w:val="none" w:sz="0" w:space="0" w:color="auto"/>
            <w:left w:val="none" w:sz="0" w:space="0" w:color="auto"/>
            <w:bottom w:val="none" w:sz="0" w:space="0" w:color="auto"/>
            <w:right w:val="none" w:sz="0" w:space="0" w:color="auto"/>
          </w:divBdr>
        </w:div>
      </w:divsChild>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6680816">
      <w:bodyDiv w:val="1"/>
      <w:marLeft w:val="0"/>
      <w:marRight w:val="0"/>
      <w:marTop w:val="0"/>
      <w:marBottom w:val="0"/>
      <w:divBdr>
        <w:top w:val="none" w:sz="0" w:space="0" w:color="auto"/>
        <w:left w:val="none" w:sz="0" w:space="0" w:color="auto"/>
        <w:bottom w:val="none" w:sz="0" w:space="0" w:color="auto"/>
        <w:right w:val="none" w:sz="0" w:space="0" w:color="auto"/>
      </w:divBdr>
    </w:div>
    <w:div w:id="1739132002">
      <w:bodyDiv w:val="1"/>
      <w:marLeft w:val="0"/>
      <w:marRight w:val="0"/>
      <w:marTop w:val="0"/>
      <w:marBottom w:val="0"/>
      <w:divBdr>
        <w:top w:val="none" w:sz="0" w:space="0" w:color="auto"/>
        <w:left w:val="none" w:sz="0" w:space="0" w:color="auto"/>
        <w:bottom w:val="none" w:sz="0" w:space="0" w:color="auto"/>
        <w:right w:val="none" w:sz="0" w:space="0" w:color="auto"/>
      </w:divBdr>
    </w:div>
    <w:div w:id="1745568055">
      <w:bodyDiv w:val="1"/>
      <w:marLeft w:val="0"/>
      <w:marRight w:val="0"/>
      <w:marTop w:val="0"/>
      <w:marBottom w:val="0"/>
      <w:divBdr>
        <w:top w:val="none" w:sz="0" w:space="0" w:color="auto"/>
        <w:left w:val="none" w:sz="0" w:space="0" w:color="auto"/>
        <w:bottom w:val="none" w:sz="0" w:space="0" w:color="auto"/>
        <w:right w:val="none" w:sz="0" w:space="0" w:color="auto"/>
      </w:divBdr>
      <w:divsChild>
        <w:div w:id="1917468540">
          <w:marLeft w:val="0"/>
          <w:marRight w:val="0"/>
          <w:marTop w:val="0"/>
          <w:marBottom w:val="0"/>
          <w:divBdr>
            <w:top w:val="none" w:sz="0" w:space="0" w:color="auto"/>
            <w:left w:val="none" w:sz="0" w:space="0" w:color="auto"/>
            <w:bottom w:val="none" w:sz="0" w:space="0" w:color="auto"/>
            <w:right w:val="none" w:sz="0" w:space="0" w:color="auto"/>
          </w:divBdr>
        </w:div>
        <w:div w:id="624967826">
          <w:marLeft w:val="0"/>
          <w:marRight w:val="0"/>
          <w:marTop w:val="0"/>
          <w:marBottom w:val="0"/>
          <w:divBdr>
            <w:top w:val="none" w:sz="0" w:space="0" w:color="auto"/>
            <w:left w:val="none" w:sz="0" w:space="0" w:color="auto"/>
            <w:bottom w:val="none" w:sz="0" w:space="0" w:color="auto"/>
            <w:right w:val="none" w:sz="0" w:space="0" w:color="auto"/>
          </w:divBdr>
        </w:div>
        <w:div w:id="1230581823">
          <w:marLeft w:val="0"/>
          <w:marRight w:val="0"/>
          <w:marTop w:val="0"/>
          <w:marBottom w:val="0"/>
          <w:divBdr>
            <w:top w:val="none" w:sz="0" w:space="0" w:color="auto"/>
            <w:left w:val="none" w:sz="0" w:space="0" w:color="auto"/>
            <w:bottom w:val="none" w:sz="0" w:space="0" w:color="auto"/>
            <w:right w:val="none" w:sz="0" w:space="0" w:color="auto"/>
          </w:divBdr>
        </w:div>
      </w:divsChild>
    </w:div>
    <w:div w:id="1761439439">
      <w:bodyDiv w:val="1"/>
      <w:marLeft w:val="0"/>
      <w:marRight w:val="0"/>
      <w:marTop w:val="0"/>
      <w:marBottom w:val="0"/>
      <w:divBdr>
        <w:top w:val="none" w:sz="0" w:space="0" w:color="auto"/>
        <w:left w:val="none" w:sz="0" w:space="0" w:color="auto"/>
        <w:bottom w:val="none" w:sz="0" w:space="0" w:color="auto"/>
        <w:right w:val="none" w:sz="0" w:space="0" w:color="auto"/>
      </w:divBdr>
    </w:div>
    <w:div w:id="179139096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9369524">
      <w:bodyDiv w:val="1"/>
      <w:marLeft w:val="0"/>
      <w:marRight w:val="0"/>
      <w:marTop w:val="0"/>
      <w:marBottom w:val="0"/>
      <w:divBdr>
        <w:top w:val="none" w:sz="0" w:space="0" w:color="auto"/>
        <w:left w:val="none" w:sz="0" w:space="0" w:color="auto"/>
        <w:bottom w:val="none" w:sz="0" w:space="0" w:color="auto"/>
        <w:right w:val="none" w:sz="0" w:space="0" w:color="auto"/>
      </w:divBdr>
    </w:div>
    <w:div w:id="1807434536">
      <w:bodyDiv w:val="1"/>
      <w:marLeft w:val="0"/>
      <w:marRight w:val="0"/>
      <w:marTop w:val="0"/>
      <w:marBottom w:val="0"/>
      <w:divBdr>
        <w:top w:val="none" w:sz="0" w:space="0" w:color="auto"/>
        <w:left w:val="none" w:sz="0" w:space="0" w:color="auto"/>
        <w:bottom w:val="none" w:sz="0" w:space="0" w:color="auto"/>
        <w:right w:val="none" w:sz="0" w:space="0" w:color="auto"/>
      </w:divBdr>
    </w:div>
    <w:div w:id="1810201808">
      <w:bodyDiv w:val="1"/>
      <w:marLeft w:val="0"/>
      <w:marRight w:val="0"/>
      <w:marTop w:val="0"/>
      <w:marBottom w:val="0"/>
      <w:divBdr>
        <w:top w:val="none" w:sz="0" w:space="0" w:color="auto"/>
        <w:left w:val="none" w:sz="0" w:space="0" w:color="auto"/>
        <w:bottom w:val="none" w:sz="0" w:space="0" w:color="auto"/>
        <w:right w:val="none" w:sz="0" w:space="0" w:color="auto"/>
      </w:divBdr>
    </w:div>
    <w:div w:id="1840121321">
      <w:bodyDiv w:val="1"/>
      <w:marLeft w:val="0"/>
      <w:marRight w:val="0"/>
      <w:marTop w:val="0"/>
      <w:marBottom w:val="0"/>
      <w:divBdr>
        <w:top w:val="none" w:sz="0" w:space="0" w:color="auto"/>
        <w:left w:val="none" w:sz="0" w:space="0" w:color="auto"/>
        <w:bottom w:val="none" w:sz="0" w:space="0" w:color="auto"/>
        <w:right w:val="none" w:sz="0" w:space="0" w:color="auto"/>
      </w:divBdr>
    </w:div>
    <w:div w:id="1840845225">
      <w:bodyDiv w:val="1"/>
      <w:marLeft w:val="0"/>
      <w:marRight w:val="0"/>
      <w:marTop w:val="0"/>
      <w:marBottom w:val="0"/>
      <w:divBdr>
        <w:top w:val="none" w:sz="0" w:space="0" w:color="auto"/>
        <w:left w:val="none" w:sz="0" w:space="0" w:color="auto"/>
        <w:bottom w:val="none" w:sz="0" w:space="0" w:color="auto"/>
        <w:right w:val="none" w:sz="0" w:space="0" w:color="auto"/>
      </w:divBdr>
    </w:div>
    <w:div w:id="1844667103">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5533560">
      <w:bodyDiv w:val="1"/>
      <w:marLeft w:val="0"/>
      <w:marRight w:val="0"/>
      <w:marTop w:val="0"/>
      <w:marBottom w:val="0"/>
      <w:divBdr>
        <w:top w:val="none" w:sz="0" w:space="0" w:color="auto"/>
        <w:left w:val="none" w:sz="0" w:space="0" w:color="auto"/>
        <w:bottom w:val="none" w:sz="0" w:space="0" w:color="auto"/>
        <w:right w:val="none" w:sz="0" w:space="0" w:color="auto"/>
      </w:divBdr>
    </w:div>
    <w:div w:id="1869180265">
      <w:bodyDiv w:val="1"/>
      <w:marLeft w:val="0"/>
      <w:marRight w:val="0"/>
      <w:marTop w:val="0"/>
      <w:marBottom w:val="0"/>
      <w:divBdr>
        <w:top w:val="none" w:sz="0" w:space="0" w:color="auto"/>
        <w:left w:val="none" w:sz="0" w:space="0" w:color="auto"/>
        <w:bottom w:val="none" w:sz="0" w:space="0" w:color="auto"/>
        <w:right w:val="none" w:sz="0" w:space="0" w:color="auto"/>
      </w:divBdr>
    </w:div>
    <w:div w:id="1872111343">
      <w:bodyDiv w:val="1"/>
      <w:marLeft w:val="0"/>
      <w:marRight w:val="0"/>
      <w:marTop w:val="0"/>
      <w:marBottom w:val="0"/>
      <w:divBdr>
        <w:top w:val="none" w:sz="0" w:space="0" w:color="auto"/>
        <w:left w:val="none" w:sz="0" w:space="0" w:color="auto"/>
        <w:bottom w:val="none" w:sz="0" w:space="0" w:color="auto"/>
        <w:right w:val="none" w:sz="0" w:space="0" w:color="auto"/>
      </w:divBdr>
    </w:div>
    <w:div w:id="187276080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3830676">
      <w:bodyDiv w:val="1"/>
      <w:marLeft w:val="0"/>
      <w:marRight w:val="0"/>
      <w:marTop w:val="0"/>
      <w:marBottom w:val="0"/>
      <w:divBdr>
        <w:top w:val="none" w:sz="0" w:space="0" w:color="auto"/>
        <w:left w:val="none" w:sz="0" w:space="0" w:color="auto"/>
        <w:bottom w:val="none" w:sz="0" w:space="0" w:color="auto"/>
        <w:right w:val="none" w:sz="0" w:space="0" w:color="auto"/>
      </w:divBdr>
    </w:div>
    <w:div w:id="1907760508">
      <w:bodyDiv w:val="1"/>
      <w:marLeft w:val="0"/>
      <w:marRight w:val="0"/>
      <w:marTop w:val="0"/>
      <w:marBottom w:val="0"/>
      <w:divBdr>
        <w:top w:val="none" w:sz="0" w:space="0" w:color="auto"/>
        <w:left w:val="none" w:sz="0" w:space="0" w:color="auto"/>
        <w:bottom w:val="none" w:sz="0" w:space="0" w:color="auto"/>
        <w:right w:val="none" w:sz="0" w:space="0" w:color="auto"/>
      </w:divBdr>
    </w:div>
    <w:div w:id="1909725380">
      <w:bodyDiv w:val="1"/>
      <w:marLeft w:val="0"/>
      <w:marRight w:val="0"/>
      <w:marTop w:val="0"/>
      <w:marBottom w:val="0"/>
      <w:divBdr>
        <w:top w:val="none" w:sz="0" w:space="0" w:color="auto"/>
        <w:left w:val="none" w:sz="0" w:space="0" w:color="auto"/>
        <w:bottom w:val="none" w:sz="0" w:space="0" w:color="auto"/>
        <w:right w:val="none" w:sz="0" w:space="0" w:color="auto"/>
      </w:divBdr>
    </w:div>
    <w:div w:id="1913268644">
      <w:bodyDiv w:val="1"/>
      <w:marLeft w:val="0"/>
      <w:marRight w:val="0"/>
      <w:marTop w:val="0"/>
      <w:marBottom w:val="0"/>
      <w:divBdr>
        <w:top w:val="none" w:sz="0" w:space="0" w:color="auto"/>
        <w:left w:val="none" w:sz="0" w:space="0" w:color="auto"/>
        <w:bottom w:val="none" w:sz="0" w:space="0" w:color="auto"/>
        <w:right w:val="none" w:sz="0" w:space="0" w:color="auto"/>
      </w:divBdr>
    </w:div>
    <w:div w:id="1930111948">
      <w:bodyDiv w:val="1"/>
      <w:marLeft w:val="0"/>
      <w:marRight w:val="0"/>
      <w:marTop w:val="0"/>
      <w:marBottom w:val="0"/>
      <w:divBdr>
        <w:top w:val="none" w:sz="0" w:space="0" w:color="auto"/>
        <w:left w:val="none" w:sz="0" w:space="0" w:color="auto"/>
        <w:bottom w:val="none" w:sz="0" w:space="0" w:color="auto"/>
        <w:right w:val="none" w:sz="0" w:space="0" w:color="auto"/>
      </w:divBdr>
    </w:div>
    <w:div w:id="1940982917">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2087026">
      <w:bodyDiv w:val="1"/>
      <w:marLeft w:val="0"/>
      <w:marRight w:val="0"/>
      <w:marTop w:val="0"/>
      <w:marBottom w:val="0"/>
      <w:divBdr>
        <w:top w:val="none" w:sz="0" w:space="0" w:color="auto"/>
        <w:left w:val="none" w:sz="0" w:space="0" w:color="auto"/>
        <w:bottom w:val="none" w:sz="0" w:space="0" w:color="auto"/>
        <w:right w:val="none" w:sz="0" w:space="0" w:color="auto"/>
      </w:divBdr>
    </w:div>
    <w:div w:id="196026111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5937912">
      <w:bodyDiv w:val="1"/>
      <w:marLeft w:val="0"/>
      <w:marRight w:val="0"/>
      <w:marTop w:val="0"/>
      <w:marBottom w:val="0"/>
      <w:divBdr>
        <w:top w:val="none" w:sz="0" w:space="0" w:color="auto"/>
        <w:left w:val="none" w:sz="0" w:space="0" w:color="auto"/>
        <w:bottom w:val="none" w:sz="0" w:space="0" w:color="auto"/>
        <w:right w:val="none" w:sz="0" w:space="0" w:color="auto"/>
      </w:divBdr>
    </w:div>
    <w:div w:id="1981883343">
      <w:bodyDiv w:val="1"/>
      <w:marLeft w:val="0"/>
      <w:marRight w:val="0"/>
      <w:marTop w:val="0"/>
      <w:marBottom w:val="0"/>
      <w:divBdr>
        <w:top w:val="none" w:sz="0" w:space="0" w:color="auto"/>
        <w:left w:val="none" w:sz="0" w:space="0" w:color="auto"/>
        <w:bottom w:val="none" w:sz="0" w:space="0" w:color="auto"/>
        <w:right w:val="none" w:sz="0" w:space="0" w:color="auto"/>
      </w:divBdr>
    </w:div>
    <w:div w:id="1995063569">
      <w:bodyDiv w:val="1"/>
      <w:marLeft w:val="0"/>
      <w:marRight w:val="0"/>
      <w:marTop w:val="0"/>
      <w:marBottom w:val="0"/>
      <w:divBdr>
        <w:top w:val="none" w:sz="0" w:space="0" w:color="auto"/>
        <w:left w:val="none" w:sz="0" w:space="0" w:color="auto"/>
        <w:bottom w:val="none" w:sz="0" w:space="0" w:color="auto"/>
        <w:right w:val="none" w:sz="0" w:space="0" w:color="auto"/>
      </w:divBdr>
    </w:div>
    <w:div w:id="2019190234">
      <w:bodyDiv w:val="1"/>
      <w:marLeft w:val="0"/>
      <w:marRight w:val="0"/>
      <w:marTop w:val="0"/>
      <w:marBottom w:val="0"/>
      <w:divBdr>
        <w:top w:val="none" w:sz="0" w:space="0" w:color="auto"/>
        <w:left w:val="none" w:sz="0" w:space="0" w:color="auto"/>
        <w:bottom w:val="none" w:sz="0" w:space="0" w:color="auto"/>
        <w:right w:val="none" w:sz="0" w:space="0" w:color="auto"/>
      </w:divBdr>
    </w:div>
    <w:div w:id="2032800004">
      <w:bodyDiv w:val="1"/>
      <w:marLeft w:val="0"/>
      <w:marRight w:val="0"/>
      <w:marTop w:val="0"/>
      <w:marBottom w:val="0"/>
      <w:divBdr>
        <w:top w:val="none" w:sz="0" w:space="0" w:color="auto"/>
        <w:left w:val="none" w:sz="0" w:space="0" w:color="auto"/>
        <w:bottom w:val="none" w:sz="0" w:space="0" w:color="auto"/>
        <w:right w:val="none" w:sz="0" w:space="0" w:color="auto"/>
      </w:divBdr>
    </w:div>
    <w:div w:id="2041540904">
      <w:bodyDiv w:val="1"/>
      <w:marLeft w:val="0"/>
      <w:marRight w:val="0"/>
      <w:marTop w:val="0"/>
      <w:marBottom w:val="0"/>
      <w:divBdr>
        <w:top w:val="none" w:sz="0" w:space="0" w:color="auto"/>
        <w:left w:val="none" w:sz="0" w:space="0" w:color="auto"/>
        <w:bottom w:val="none" w:sz="0" w:space="0" w:color="auto"/>
        <w:right w:val="none" w:sz="0" w:space="0" w:color="auto"/>
      </w:divBdr>
    </w:div>
    <w:div w:id="204479205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7314728">
      <w:bodyDiv w:val="1"/>
      <w:marLeft w:val="0"/>
      <w:marRight w:val="0"/>
      <w:marTop w:val="0"/>
      <w:marBottom w:val="0"/>
      <w:divBdr>
        <w:top w:val="none" w:sz="0" w:space="0" w:color="auto"/>
        <w:left w:val="none" w:sz="0" w:space="0" w:color="auto"/>
        <w:bottom w:val="none" w:sz="0" w:space="0" w:color="auto"/>
        <w:right w:val="none" w:sz="0" w:space="0" w:color="auto"/>
      </w:divBdr>
    </w:div>
    <w:div w:id="2057968418">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5161761">
      <w:bodyDiv w:val="1"/>
      <w:marLeft w:val="0"/>
      <w:marRight w:val="0"/>
      <w:marTop w:val="0"/>
      <w:marBottom w:val="0"/>
      <w:divBdr>
        <w:top w:val="none" w:sz="0" w:space="0" w:color="auto"/>
        <w:left w:val="none" w:sz="0" w:space="0" w:color="auto"/>
        <w:bottom w:val="none" w:sz="0" w:space="0" w:color="auto"/>
        <w:right w:val="none" w:sz="0" w:space="0" w:color="auto"/>
      </w:divBdr>
    </w:div>
    <w:div w:id="2082019968">
      <w:bodyDiv w:val="1"/>
      <w:marLeft w:val="0"/>
      <w:marRight w:val="0"/>
      <w:marTop w:val="0"/>
      <w:marBottom w:val="0"/>
      <w:divBdr>
        <w:top w:val="none" w:sz="0" w:space="0" w:color="auto"/>
        <w:left w:val="none" w:sz="0" w:space="0" w:color="auto"/>
        <w:bottom w:val="none" w:sz="0" w:space="0" w:color="auto"/>
        <w:right w:val="none" w:sz="0" w:space="0" w:color="auto"/>
      </w:divBdr>
    </w:div>
    <w:div w:id="2087729115">
      <w:bodyDiv w:val="1"/>
      <w:marLeft w:val="0"/>
      <w:marRight w:val="0"/>
      <w:marTop w:val="0"/>
      <w:marBottom w:val="0"/>
      <w:divBdr>
        <w:top w:val="none" w:sz="0" w:space="0" w:color="auto"/>
        <w:left w:val="none" w:sz="0" w:space="0" w:color="auto"/>
        <w:bottom w:val="none" w:sz="0" w:space="0" w:color="auto"/>
        <w:right w:val="none" w:sz="0" w:space="0" w:color="auto"/>
      </w:divBdr>
    </w:div>
    <w:div w:id="2092116067">
      <w:bodyDiv w:val="1"/>
      <w:marLeft w:val="0"/>
      <w:marRight w:val="0"/>
      <w:marTop w:val="0"/>
      <w:marBottom w:val="0"/>
      <w:divBdr>
        <w:top w:val="none" w:sz="0" w:space="0" w:color="auto"/>
        <w:left w:val="none" w:sz="0" w:space="0" w:color="auto"/>
        <w:bottom w:val="none" w:sz="0" w:space="0" w:color="auto"/>
        <w:right w:val="none" w:sz="0" w:space="0" w:color="auto"/>
      </w:divBdr>
    </w:div>
    <w:div w:id="2098548614">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2773689">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19982009">
      <w:bodyDiv w:val="1"/>
      <w:marLeft w:val="0"/>
      <w:marRight w:val="0"/>
      <w:marTop w:val="0"/>
      <w:marBottom w:val="0"/>
      <w:divBdr>
        <w:top w:val="none" w:sz="0" w:space="0" w:color="auto"/>
        <w:left w:val="none" w:sz="0" w:space="0" w:color="auto"/>
        <w:bottom w:val="none" w:sz="0" w:space="0" w:color="auto"/>
        <w:right w:val="none" w:sz="0" w:space="0" w:color="auto"/>
      </w:divBdr>
    </w:div>
    <w:div w:id="2127848000">
      <w:bodyDiv w:val="1"/>
      <w:marLeft w:val="0"/>
      <w:marRight w:val="0"/>
      <w:marTop w:val="0"/>
      <w:marBottom w:val="0"/>
      <w:divBdr>
        <w:top w:val="none" w:sz="0" w:space="0" w:color="auto"/>
        <w:left w:val="none" w:sz="0" w:space="0" w:color="auto"/>
        <w:bottom w:val="none" w:sz="0" w:space="0" w:color="auto"/>
        <w:right w:val="none" w:sz="0" w:space="0" w:color="auto"/>
      </w:divBdr>
    </w:div>
    <w:div w:id="2137673708">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ipomex.org.mx/recursos/ipo/files_ipo/2014/18/5/80f5ddbd322f686b82333794e408e095.pdf" TargetMode="External" Id="rId13" /><Relationship Type="http://schemas.openxmlformats.org/officeDocument/2006/relationships/image" Target="media/image8.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header" Target="header1.xml"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7.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ipomex.org.mx/recursos/ipo/files_ipo/2014/18/5/80f5ddbd322f686b82333794e408e095.pdf" TargetMode="External" Id="rId11" /><Relationship Type="http://schemas.openxmlformats.org/officeDocument/2006/relationships/footer" Target="footer2.xml" Id="rId24"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header" Target="header2.xml" Id="rId23" /><Relationship Type="http://schemas.openxmlformats.org/officeDocument/2006/relationships/hyperlink" Target="https://www.saimex.org.mx/saimex/solicitud/downloadAttach/1327695.page" TargetMode="External" Id="rId10" /><Relationship Type="http://schemas.openxmlformats.org/officeDocument/2006/relationships/image" Target="media/image9.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4.png" Id="rId14" /><Relationship Type="http://schemas.openxmlformats.org/officeDocument/2006/relationships/footer" Target="footer1.xml" Id="rId22" /><Relationship Type="http://schemas.openxmlformats.org/officeDocument/2006/relationships/glossaryDocument" Target="glossary/document.xml" Id="Rb6eff47ac7d644b1" /></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581eaad-8a76-4676-a1cd-53a243e2b512}"/>
      </w:docPartPr>
      <w:docPartBody>
        <w:p w14:paraId="52671D32">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33348-91A0-45DF-9CE3-CFFE76E56A5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USUARIO INFOEM</dc:creator>
  <keywords/>
  <dc:description/>
  <lastModifiedBy>Usuario invitado</lastModifiedBy>
  <revision>7</revision>
  <lastPrinted>2019-03-29T16:02:00.0000000Z</lastPrinted>
  <dcterms:created xsi:type="dcterms:W3CDTF">2022-02-17T23:51:00.0000000Z</dcterms:created>
  <dcterms:modified xsi:type="dcterms:W3CDTF">2022-02-25T16:12:25.2294919Z</dcterms:modified>
</coreProperties>
</file>