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70C9542" w:rsidR="00662C69" w:rsidRPr="00BE4B9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BE4B90">
        <w:rPr>
          <w:rFonts w:ascii="Palatino Linotype" w:hAnsi="Palatino Linotype"/>
          <w:color w:val="000000" w:themeColor="text1"/>
        </w:rPr>
        <w:t>R</w:t>
      </w:r>
      <w:r w:rsidR="00662C69" w:rsidRPr="00BE4B9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E4B90">
        <w:rPr>
          <w:rFonts w:ascii="Palatino Linotype" w:hAnsi="Palatino Linotype"/>
          <w:color w:val="000000" w:themeColor="text1"/>
        </w:rPr>
        <w:t>icipios, con</w:t>
      </w:r>
      <w:r w:rsidR="00662C69" w:rsidRPr="00BE4B90">
        <w:rPr>
          <w:rFonts w:ascii="Palatino Linotype" w:hAnsi="Palatino Linotype"/>
          <w:color w:val="000000" w:themeColor="text1"/>
        </w:rPr>
        <w:t xml:space="preserve"> </w:t>
      </w:r>
      <w:r w:rsidR="00485DB6" w:rsidRPr="00BE4B90">
        <w:rPr>
          <w:rFonts w:ascii="Palatino Linotype" w:hAnsi="Palatino Linotype"/>
          <w:color w:val="000000" w:themeColor="text1"/>
        </w:rPr>
        <w:t xml:space="preserve">domicilio </w:t>
      </w:r>
      <w:r w:rsidR="00662C69" w:rsidRPr="00BE4B90">
        <w:rPr>
          <w:rFonts w:ascii="Palatino Linotype" w:hAnsi="Palatino Linotype"/>
          <w:color w:val="000000" w:themeColor="text1"/>
        </w:rPr>
        <w:t xml:space="preserve">en Metepec, Estado de México; de </w:t>
      </w:r>
      <w:r w:rsidR="00B949EF" w:rsidRPr="00BE4B90">
        <w:rPr>
          <w:rFonts w:ascii="Palatino Linotype" w:hAnsi="Palatino Linotype"/>
          <w:color w:val="000000" w:themeColor="text1"/>
        </w:rPr>
        <w:t>treinta</w:t>
      </w:r>
      <w:r w:rsidR="007076C5" w:rsidRPr="00BE4B90">
        <w:rPr>
          <w:rFonts w:ascii="Palatino Linotype" w:hAnsi="Palatino Linotype"/>
          <w:color w:val="000000" w:themeColor="text1"/>
        </w:rPr>
        <w:t xml:space="preserve"> (</w:t>
      </w:r>
      <w:r w:rsidR="00B949EF" w:rsidRPr="00BE4B90">
        <w:rPr>
          <w:rFonts w:ascii="Palatino Linotype" w:hAnsi="Palatino Linotype"/>
          <w:color w:val="000000" w:themeColor="text1"/>
        </w:rPr>
        <w:t>30</w:t>
      </w:r>
      <w:r w:rsidR="007076C5" w:rsidRPr="00BE4B90">
        <w:rPr>
          <w:rFonts w:ascii="Palatino Linotype" w:hAnsi="Palatino Linotype"/>
          <w:color w:val="000000" w:themeColor="text1"/>
        </w:rPr>
        <w:t xml:space="preserve">) de </w:t>
      </w:r>
      <w:r w:rsidR="003906E3" w:rsidRPr="00BE4B90">
        <w:rPr>
          <w:rFonts w:ascii="Palatino Linotype" w:hAnsi="Palatino Linotype"/>
          <w:color w:val="000000" w:themeColor="text1"/>
        </w:rPr>
        <w:t>noviembre</w:t>
      </w:r>
      <w:r w:rsidR="00E851FC" w:rsidRPr="00BE4B90">
        <w:rPr>
          <w:rFonts w:ascii="Palatino Linotype" w:hAnsi="Palatino Linotype"/>
          <w:color w:val="000000" w:themeColor="text1"/>
        </w:rPr>
        <w:t xml:space="preserve"> </w:t>
      </w:r>
      <w:r w:rsidR="002D1AA7" w:rsidRPr="00BE4B90">
        <w:rPr>
          <w:rFonts w:ascii="Palatino Linotype" w:hAnsi="Palatino Linotype"/>
          <w:color w:val="000000" w:themeColor="text1"/>
        </w:rPr>
        <w:t>de dos mil veinti</w:t>
      </w:r>
      <w:r w:rsidR="00384F2B" w:rsidRPr="00BE4B90">
        <w:rPr>
          <w:rFonts w:ascii="Palatino Linotype" w:hAnsi="Palatino Linotype"/>
          <w:color w:val="000000" w:themeColor="text1"/>
        </w:rPr>
        <w:t>dós</w:t>
      </w:r>
      <w:r w:rsidR="00662C69" w:rsidRPr="00BE4B90">
        <w:rPr>
          <w:rFonts w:ascii="Palatino Linotype" w:hAnsi="Palatino Linotype"/>
          <w:color w:val="000000" w:themeColor="text1"/>
        </w:rPr>
        <w:t>.</w:t>
      </w:r>
    </w:p>
    <w:p w14:paraId="1181C59D" w14:textId="77777777" w:rsidR="00B31E90" w:rsidRPr="00BE4B90" w:rsidRDefault="00B31E90" w:rsidP="00B31E90">
      <w:pPr>
        <w:tabs>
          <w:tab w:val="left" w:pos="3465"/>
        </w:tabs>
        <w:spacing w:line="360" w:lineRule="auto"/>
        <w:jc w:val="both"/>
        <w:rPr>
          <w:rFonts w:ascii="Palatino Linotype" w:hAnsi="Palatino Linotype"/>
          <w:color w:val="000000" w:themeColor="text1"/>
        </w:rPr>
      </w:pPr>
    </w:p>
    <w:p w14:paraId="04F87235" w14:textId="15298570" w:rsidR="005F0007" w:rsidRPr="00BE4B90" w:rsidRDefault="00662C69" w:rsidP="00B31E90">
      <w:pPr>
        <w:spacing w:line="360" w:lineRule="auto"/>
        <w:jc w:val="both"/>
        <w:rPr>
          <w:rFonts w:ascii="Palatino Linotype" w:eastAsia="Times New Roman" w:hAnsi="Palatino Linotype" w:cs="Times New Roman"/>
          <w:color w:val="000000" w:themeColor="text1"/>
        </w:rPr>
      </w:pPr>
      <w:r w:rsidRPr="00BE4B90">
        <w:rPr>
          <w:rFonts w:ascii="Palatino Linotype" w:hAnsi="Palatino Linotype"/>
          <w:b/>
          <w:color w:val="000000" w:themeColor="text1"/>
        </w:rPr>
        <w:t>VISTO</w:t>
      </w:r>
      <w:r w:rsidRPr="00BE4B90">
        <w:rPr>
          <w:rFonts w:ascii="Palatino Linotype" w:hAnsi="Palatino Linotype"/>
          <w:color w:val="000000" w:themeColor="text1"/>
        </w:rPr>
        <w:t xml:space="preserve"> el expediente electrónico for</w:t>
      </w:r>
      <w:r w:rsidR="00D37494" w:rsidRPr="00BE4B90">
        <w:rPr>
          <w:rFonts w:ascii="Palatino Linotype" w:hAnsi="Palatino Linotype"/>
          <w:color w:val="000000" w:themeColor="text1"/>
        </w:rPr>
        <w:t>mado con motivo del</w:t>
      </w:r>
      <w:r w:rsidRPr="00BE4B90">
        <w:rPr>
          <w:rFonts w:ascii="Palatino Linotype" w:hAnsi="Palatino Linotype"/>
          <w:color w:val="000000" w:themeColor="text1"/>
        </w:rPr>
        <w:t xml:space="preserve"> recurso de revisión </w:t>
      </w:r>
      <w:r w:rsidR="00462CF1" w:rsidRPr="00BE4B90">
        <w:rPr>
          <w:rFonts w:ascii="Palatino Linotype" w:hAnsi="Palatino Linotype"/>
          <w:b/>
          <w:szCs w:val="22"/>
        </w:rPr>
        <w:t>16078/INFOEM/IP/RR/2022</w:t>
      </w:r>
      <w:r w:rsidR="005F1362" w:rsidRPr="00BE4B90">
        <w:rPr>
          <w:rFonts w:ascii="Palatino Linotype" w:eastAsia="Times New Roman" w:hAnsi="Palatino Linotype" w:cs="Arial"/>
          <w:bCs/>
          <w:color w:val="000000" w:themeColor="text1"/>
        </w:rPr>
        <w:t xml:space="preserve">, </w:t>
      </w:r>
      <w:r w:rsidR="006B31E7" w:rsidRPr="00BE4B90">
        <w:rPr>
          <w:rFonts w:ascii="Palatino Linotype" w:eastAsia="Times New Roman" w:hAnsi="Palatino Linotype" w:cs="Times New Roman"/>
          <w:color w:val="000000" w:themeColor="text1"/>
        </w:rPr>
        <w:t>interpuesto por</w:t>
      </w:r>
      <w:r w:rsidR="0078249C" w:rsidRPr="00BE4B90">
        <w:rPr>
          <w:rFonts w:ascii="Palatino Linotype" w:eastAsia="Times New Roman" w:hAnsi="Palatino Linotype" w:cs="Times New Roman"/>
          <w:color w:val="000000" w:themeColor="text1"/>
        </w:rPr>
        <w:t xml:space="preserve"> </w:t>
      </w:r>
      <w:r w:rsidR="00BE4B90" w:rsidRPr="00BE4B90">
        <w:rPr>
          <w:rFonts w:ascii="Palatino Linotype" w:eastAsia="Times New Roman" w:hAnsi="Palatino Linotype" w:cs="Times New Roman"/>
          <w:b/>
          <w:color w:val="000000" w:themeColor="text1"/>
        </w:rPr>
        <w:t>XXXX XXX XXXX</w:t>
      </w:r>
      <w:r w:rsidR="004D10C2" w:rsidRPr="00BE4B90">
        <w:rPr>
          <w:rFonts w:ascii="Palatino Linotype" w:eastAsia="Times New Roman" w:hAnsi="Palatino Linotype" w:cs="Times New Roman"/>
          <w:color w:val="000000" w:themeColor="text1"/>
        </w:rPr>
        <w:t>,</w:t>
      </w:r>
      <w:r w:rsidR="00D0377B" w:rsidRPr="00BE4B90">
        <w:rPr>
          <w:rFonts w:ascii="Palatino Linotype" w:eastAsia="Times New Roman" w:hAnsi="Palatino Linotype" w:cs="Times New Roman"/>
          <w:color w:val="000000" w:themeColor="text1"/>
        </w:rPr>
        <w:t xml:space="preserve"> </w:t>
      </w:r>
      <w:r w:rsidR="007076C5" w:rsidRPr="00BE4B90">
        <w:rPr>
          <w:rFonts w:ascii="Palatino Linotype" w:eastAsia="Times New Roman" w:hAnsi="Palatino Linotype" w:cs="Times New Roman"/>
          <w:color w:val="000000" w:themeColor="text1"/>
        </w:rPr>
        <w:t>en adelante la</w:t>
      </w:r>
      <w:r w:rsidR="00E92215" w:rsidRPr="00BE4B90">
        <w:rPr>
          <w:rFonts w:ascii="Palatino Linotype" w:eastAsia="Times New Roman" w:hAnsi="Palatino Linotype" w:cs="Times New Roman"/>
          <w:color w:val="000000" w:themeColor="text1"/>
        </w:rPr>
        <w:t xml:space="preserve"> </w:t>
      </w:r>
      <w:r w:rsidR="006B31E7" w:rsidRPr="00BE4B90">
        <w:rPr>
          <w:rFonts w:ascii="Palatino Linotype" w:eastAsia="Times New Roman" w:hAnsi="Palatino Linotype" w:cs="Times New Roman"/>
          <w:b/>
          <w:bCs/>
          <w:color w:val="000000" w:themeColor="text1"/>
        </w:rPr>
        <w:t>RECURRENTE</w:t>
      </w:r>
      <w:r w:rsidR="00E647FF" w:rsidRPr="00BE4B90">
        <w:rPr>
          <w:rFonts w:ascii="Palatino Linotype" w:eastAsia="Times New Roman" w:hAnsi="Palatino Linotype" w:cs="Arial"/>
          <w:color w:val="000000" w:themeColor="text1"/>
        </w:rPr>
        <w:t>;</w:t>
      </w:r>
      <w:r w:rsidR="005F1362" w:rsidRPr="00BE4B90">
        <w:rPr>
          <w:rFonts w:ascii="Palatino Linotype" w:eastAsia="Times New Roman" w:hAnsi="Palatino Linotype" w:cs="Arial"/>
          <w:color w:val="000000" w:themeColor="text1"/>
        </w:rPr>
        <w:t xml:space="preserve"> en contra de la respuesta del</w:t>
      </w:r>
      <w:r w:rsidR="002C1007" w:rsidRPr="00BE4B90">
        <w:rPr>
          <w:rFonts w:ascii="Palatino Linotype" w:eastAsia="Times New Roman" w:hAnsi="Palatino Linotype" w:cs="Arial"/>
          <w:color w:val="000000" w:themeColor="text1"/>
        </w:rPr>
        <w:t xml:space="preserve"> </w:t>
      </w:r>
      <w:r w:rsidR="0070633D" w:rsidRPr="00BE4B90">
        <w:rPr>
          <w:rFonts w:ascii="Palatino Linotype" w:eastAsia="Calibri" w:hAnsi="Palatino Linotype" w:cs="Arial"/>
          <w:b/>
          <w:bCs/>
          <w:lang w:val="es-ES"/>
        </w:rPr>
        <w:t>Ayuntamiento de Malinalco</w:t>
      </w:r>
      <w:r w:rsidR="009572EE" w:rsidRPr="00BE4B90">
        <w:rPr>
          <w:rFonts w:ascii="Palatino Linotype" w:eastAsia="Calibri" w:hAnsi="Palatino Linotype" w:cs="Arial"/>
          <w:color w:val="000000" w:themeColor="text1"/>
          <w:lang w:val="es-ES"/>
        </w:rPr>
        <w:t>,</w:t>
      </w:r>
      <w:r w:rsidR="005F1362" w:rsidRPr="00BE4B90">
        <w:rPr>
          <w:rFonts w:ascii="Palatino Linotype" w:eastAsia="Calibri" w:hAnsi="Palatino Linotype" w:cs="Arial"/>
          <w:color w:val="000000" w:themeColor="text1"/>
          <w:lang w:val="es-ES"/>
        </w:rPr>
        <w:t xml:space="preserve"> </w:t>
      </w:r>
      <w:r w:rsidR="005F1362" w:rsidRPr="00BE4B90">
        <w:rPr>
          <w:rFonts w:ascii="Palatino Linotype" w:eastAsia="Times New Roman" w:hAnsi="Palatino Linotype" w:cs="Times New Roman"/>
          <w:color w:val="000000" w:themeColor="text1"/>
        </w:rPr>
        <w:t>en lo sucesivo el</w:t>
      </w:r>
      <w:r w:rsidR="005F1362" w:rsidRPr="00BE4B90">
        <w:rPr>
          <w:rFonts w:ascii="Palatino Linotype" w:eastAsia="Times New Roman" w:hAnsi="Palatino Linotype" w:cs="Times New Roman"/>
          <w:b/>
          <w:color w:val="000000" w:themeColor="text1"/>
        </w:rPr>
        <w:t xml:space="preserve"> SUJETO OBLIGADO, </w:t>
      </w:r>
      <w:r w:rsidR="005F1362" w:rsidRPr="00BE4B90">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BE4B90"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BE4B9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BE4B90">
        <w:rPr>
          <w:b/>
          <w:color w:val="000000" w:themeColor="text1"/>
        </w:rPr>
        <w:t>A</w:t>
      </w:r>
      <w:r w:rsidR="00C967DD" w:rsidRPr="00BE4B90">
        <w:rPr>
          <w:b/>
          <w:color w:val="000000" w:themeColor="text1"/>
        </w:rPr>
        <w:t xml:space="preserve"> </w:t>
      </w:r>
      <w:r w:rsidRPr="00BE4B90">
        <w:rPr>
          <w:b/>
          <w:color w:val="000000" w:themeColor="text1"/>
        </w:rPr>
        <w:t>N</w:t>
      </w:r>
      <w:r w:rsidR="00C967DD" w:rsidRPr="00BE4B90">
        <w:rPr>
          <w:b/>
          <w:color w:val="000000" w:themeColor="text1"/>
        </w:rPr>
        <w:t xml:space="preserve"> </w:t>
      </w:r>
      <w:r w:rsidRPr="00BE4B90">
        <w:rPr>
          <w:b/>
          <w:color w:val="000000" w:themeColor="text1"/>
        </w:rPr>
        <w:t>T</w:t>
      </w:r>
      <w:r w:rsidR="00C967DD" w:rsidRPr="00BE4B90">
        <w:rPr>
          <w:b/>
          <w:color w:val="000000" w:themeColor="text1"/>
        </w:rPr>
        <w:t xml:space="preserve"> </w:t>
      </w:r>
      <w:r w:rsidRPr="00BE4B90">
        <w:rPr>
          <w:b/>
          <w:color w:val="000000" w:themeColor="text1"/>
        </w:rPr>
        <w:t>E</w:t>
      </w:r>
      <w:r w:rsidR="00C967DD" w:rsidRPr="00BE4B90">
        <w:rPr>
          <w:b/>
          <w:color w:val="000000" w:themeColor="text1"/>
        </w:rPr>
        <w:t xml:space="preserve"> </w:t>
      </w:r>
      <w:r w:rsidRPr="00BE4B90">
        <w:rPr>
          <w:b/>
          <w:color w:val="000000" w:themeColor="text1"/>
        </w:rPr>
        <w:t>C</w:t>
      </w:r>
      <w:r w:rsidR="00C967DD" w:rsidRPr="00BE4B90">
        <w:rPr>
          <w:b/>
          <w:color w:val="000000" w:themeColor="text1"/>
        </w:rPr>
        <w:t xml:space="preserve"> </w:t>
      </w:r>
      <w:r w:rsidRPr="00BE4B90">
        <w:rPr>
          <w:b/>
          <w:color w:val="000000" w:themeColor="text1"/>
        </w:rPr>
        <w:t>E</w:t>
      </w:r>
      <w:r w:rsidR="00C967DD" w:rsidRPr="00BE4B90">
        <w:rPr>
          <w:b/>
          <w:color w:val="000000" w:themeColor="text1"/>
        </w:rPr>
        <w:t xml:space="preserve"> </w:t>
      </w:r>
      <w:r w:rsidRPr="00BE4B90">
        <w:rPr>
          <w:b/>
          <w:color w:val="000000" w:themeColor="text1"/>
        </w:rPr>
        <w:t>D</w:t>
      </w:r>
      <w:r w:rsidR="00C967DD" w:rsidRPr="00BE4B90">
        <w:rPr>
          <w:b/>
          <w:color w:val="000000" w:themeColor="text1"/>
        </w:rPr>
        <w:t xml:space="preserve"> </w:t>
      </w:r>
      <w:r w:rsidRPr="00BE4B90">
        <w:rPr>
          <w:b/>
          <w:color w:val="000000" w:themeColor="text1"/>
        </w:rPr>
        <w:t>E</w:t>
      </w:r>
      <w:r w:rsidR="00C967DD" w:rsidRPr="00BE4B90">
        <w:rPr>
          <w:b/>
          <w:color w:val="000000" w:themeColor="text1"/>
        </w:rPr>
        <w:t xml:space="preserve"> </w:t>
      </w:r>
      <w:r w:rsidRPr="00BE4B90">
        <w:rPr>
          <w:b/>
          <w:color w:val="000000" w:themeColor="text1"/>
        </w:rPr>
        <w:t>N</w:t>
      </w:r>
      <w:r w:rsidR="00C967DD" w:rsidRPr="00BE4B90">
        <w:rPr>
          <w:b/>
          <w:color w:val="000000" w:themeColor="text1"/>
        </w:rPr>
        <w:t xml:space="preserve"> </w:t>
      </w:r>
      <w:r w:rsidRPr="00BE4B90">
        <w:rPr>
          <w:b/>
          <w:color w:val="000000" w:themeColor="text1"/>
        </w:rPr>
        <w:t>T</w:t>
      </w:r>
      <w:r w:rsidR="00C967DD" w:rsidRPr="00BE4B90">
        <w:rPr>
          <w:b/>
          <w:color w:val="000000" w:themeColor="text1"/>
        </w:rPr>
        <w:t xml:space="preserve"> </w:t>
      </w:r>
      <w:r w:rsidRPr="00BE4B90">
        <w:rPr>
          <w:b/>
          <w:color w:val="000000" w:themeColor="text1"/>
        </w:rPr>
        <w:t>E</w:t>
      </w:r>
      <w:r w:rsidR="00C967DD" w:rsidRPr="00BE4B90">
        <w:rPr>
          <w:b/>
          <w:color w:val="000000" w:themeColor="text1"/>
        </w:rPr>
        <w:t xml:space="preserve"> </w:t>
      </w:r>
      <w:r w:rsidRPr="00BE4B90">
        <w:rPr>
          <w:b/>
          <w:color w:val="000000" w:themeColor="text1"/>
        </w:rPr>
        <w:t>S</w:t>
      </w:r>
      <w:bookmarkEnd w:id="0"/>
      <w:bookmarkEnd w:id="1"/>
      <w:bookmarkEnd w:id="2"/>
    </w:p>
    <w:p w14:paraId="5F73BCCB" w14:textId="77777777" w:rsidR="003F1A79" w:rsidRPr="00BE4B90" w:rsidRDefault="003F1A79" w:rsidP="003F1A79">
      <w:pPr>
        <w:rPr>
          <w:lang w:eastAsia="en-US"/>
        </w:rPr>
      </w:pPr>
    </w:p>
    <w:p w14:paraId="402A4C0A" w14:textId="56BEED5F" w:rsidR="00D9392E" w:rsidRPr="00BE4B9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E4B90">
        <w:rPr>
          <w:rFonts w:ascii="Palatino Linotype" w:eastAsia="Calibri" w:hAnsi="Palatino Linotype" w:cs="Arial"/>
          <w:color w:val="000000" w:themeColor="text1"/>
          <w:lang w:val="es-ES"/>
        </w:rPr>
        <w:t>El</w:t>
      </w:r>
      <w:r w:rsidR="00D9392E" w:rsidRPr="00BE4B90">
        <w:rPr>
          <w:rFonts w:ascii="Palatino Linotype" w:eastAsia="Calibri" w:hAnsi="Palatino Linotype" w:cs="Arial"/>
          <w:color w:val="000000" w:themeColor="text1"/>
          <w:lang w:val="es-ES"/>
        </w:rPr>
        <w:t xml:space="preserve"> </w:t>
      </w:r>
      <w:r w:rsidR="00B949EF" w:rsidRPr="00BE4B90">
        <w:rPr>
          <w:rFonts w:ascii="Palatino Linotype" w:eastAsia="Calibri" w:hAnsi="Palatino Linotype" w:cs="Arial"/>
          <w:color w:val="000000" w:themeColor="text1"/>
          <w:lang w:val="es-ES"/>
        </w:rPr>
        <w:t>siete</w:t>
      </w:r>
      <w:r w:rsidR="00755146" w:rsidRPr="00BE4B90">
        <w:rPr>
          <w:rFonts w:ascii="Palatino Linotype" w:eastAsia="Calibri" w:hAnsi="Palatino Linotype" w:cs="Arial"/>
          <w:color w:val="000000" w:themeColor="text1"/>
          <w:lang w:val="es-ES"/>
        </w:rPr>
        <w:t xml:space="preserve"> </w:t>
      </w:r>
      <w:r w:rsidR="007076C5" w:rsidRPr="00BE4B90">
        <w:rPr>
          <w:rFonts w:ascii="Palatino Linotype" w:eastAsia="Calibri" w:hAnsi="Palatino Linotype" w:cs="Arial"/>
          <w:color w:val="000000" w:themeColor="text1"/>
          <w:lang w:val="es-ES"/>
        </w:rPr>
        <w:t>(</w:t>
      </w:r>
      <w:r w:rsidR="00B949EF" w:rsidRPr="00BE4B90">
        <w:rPr>
          <w:rFonts w:ascii="Palatino Linotype" w:eastAsia="Calibri" w:hAnsi="Palatino Linotype" w:cs="Arial"/>
          <w:color w:val="000000" w:themeColor="text1"/>
          <w:lang w:val="es-ES"/>
        </w:rPr>
        <w:t>7</w:t>
      </w:r>
      <w:r w:rsidR="007076C5" w:rsidRPr="00BE4B90">
        <w:rPr>
          <w:rFonts w:ascii="Palatino Linotype" w:eastAsia="Calibri" w:hAnsi="Palatino Linotype" w:cs="Arial"/>
          <w:color w:val="000000" w:themeColor="text1"/>
          <w:lang w:val="es-ES"/>
        </w:rPr>
        <w:t xml:space="preserve">) de </w:t>
      </w:r>
      <w:r w:rsidR="00B949EF" w:rsidRPr="00BE4B90">
        <w:rPr>
          <w:rFonts w:ascii="Palatino Linotype" w:eastAsia="Calibri" w:hAnsi="Palatino Linotype" w:cs="Arial"/>
          <w:color w:val="000000" w:themeColor="text1"/>
          <w:lang w:val="es-ES"/>
        </w:rPr>
        <w:t>octubre</w:t>
      </w:r>
      <w:r w:rsidR="00B31E90" w:rsidRPr="00BE4B90">
        <w:rPr>
          <w:rFonts w:ascii="Palatino Linotype" w:eastAsia="Calibri" w:hAnsi="Palatino Linotype" w:cs="Arial"/>
          <w:color w:val="000000" w:themeColor="text1"/>
          <w:lang w:val="es-ES"/>
        </w:rPr>
        <w:t xml:space="preserve"> de dos mil veinti</w:t>
      </w:r>
      <w:r w:rsidR="00DC6944" w:rsidRPr="00BE4B90">
        <w:rPr>
          <w:rFonts w:ascii="Palatino Linotype" w:eastAsia="Calibri" w:hAnsi="Palatino Linotype" w:cs="Arial"/>
          <w:color w:val="000000" w:themeColor="text1"/>
          <w:lang w:val="es-ES"/>
        </w:rPr>
        <w:t>dós</w:t>
      </w:r>
      <w:r w:rsidR="005F1362" w:rsidRPr="00BE4B90">
        <w:rPr>
          <w:rFonts w:ascii="Palatino Linotype" w:eastAsia="Calibri" w:hAnsi="Palatino Linotype" w:cs="Arial"/>
          <w:color w:val="000000" w:themeColor="text1"/>
          <w:lang w:val="es-ES"/>
        </w:rPr>
        <w:t xml:space="preserve">, </w:t>
      </w:r>
      <w:r w:rsidR="004E197E" w:rsidRPr="00BE4B90">
        <w:rPr>
          <w:rFonts w:ascii="Palatino Linotype" w:eastAsia="Calibri" w:hAnsi="Palatino Linotype" w:cs="Arial"/>
          <w:color w:val="000000" w:themeColor="text1"/>
          <w:lang w:val="es-ES"/>
        </w:rPr>
        <w:t>el</w:t>
      </w:r>
      <w:r w:rsidR="00B31E90" w:rsidRPr="00BE4B90">
        <w:rPr>
          <w:rFonts w:ascii="Palatino Linotype" w:hAnsi="Palatino Linotype"/>
          <w:color w:val="000000" w:themeColor="text1"/>
        </w:rPr>
        <w:t xml:space="preserve"> particular</w:t>
      </w:r>
      <w:r w:rsidR="005F1362" w:rsidRPr="00BE4B90">
        <w:rPr>
          <w:rFonts w:ascii="Palatino Linotype" w:hAnsi="Palatino Linotype"/>
          <w:color w:val="000000" w:themeColor="text1"/>
        </w:rPr>
        <w:t xml:space="preserve"> presentó</w:t>
      </w:r>
      <w:r w:rsidR="005F1362" w:rsidRPr="00BE4B90">
        <w:rPr>
          <w:rFonts w:ascii="Palatino Linotype" w:hAnsi="Palatino Linotype"/>
          <w:b/>
          <w:color w:val="000000" w:themeColor="text1"/>
        </w:rPr>
        <w:t xml:space="preserve"> </w:t>
      </w:r>
      <w:r w:rsidR="00127E68" w:rsidRPr="00BE4B90">
        <w:rPr>
          <w:rFonts w:ascii="Palatino Linotype" w:hAnsi="Palatino Linotype"/>
          <w:bCs/>
          <w:color w:val="000000" w:themeColor="text1"/>
        </w:rPr>
        <w:t xml:space="preserve">a través </w:t>
      </w:r>
      <w:r w:rsidR="00994E0F" w:rsidRPr="00BE4B90">
        <w:rPr>
          <w:rFonts w:ascii="Palatino Linotype" w:hAnsi="Palatino Linotype"/>
          <w:bCs/>
          <w:color w:val="000000" w:themeColor="text1"/>
        </w:rPr>
        <w:t>d</w:t>
      </w:r>
      <w:r w:rsidR="000021A0" w:rsidRPr="00BE4B90">
        <w:rPr>
          <w:rFonts w:ascii="Palatino Linotype" w:hAnsi="Palatino Linotype"/>
          <w:bCs/>
          <w:color w:val="000000" w:themeColor="text1"/>
        </w:rPr>
        <w:t>e</w:t>
      </w:r>
      <w:r w:rsidR="00B949EF" w:rsidRPr="00BE4B90">
        <w:rPr>
          <w:rFonts w:ascii="Palatino Linotype" w:hAnsi="Palatino Linotype"/>
          <w:bCs/>
          <w:color w:val="000000" w:themeColor="text1"/>
        </w:rPr>
        <w:t>l</w:t>
      </w:r>
      <w:r w:rsidR="004863BC" w:rsidRPr="00BE4B90">
        <w:rPr>
          <w:rFonts w:ascii="Palatino Linotype" w:hAnsi="Palatino Linotype"/>
          <w:bCs/>
          <w:color w:val="000000" w:themeColor="text1"/>
        </w:rPr>
        <w:t xml:space="preserve"> </w:t>
      </w:r>
      <w:r w:rsidR="005F1362" w:rsidRPr="00BE4B90">
        <w:rPr>
          <w:rFonts w:ascii="Palatino Linotype" w:eastAsia="Calibri" w:hAnsi="Palatino Linotype" w:cs="Arial"/>
          <w:color w:val="000000" w:themeColor="text1"/>
          <w:lang w:val="es-ES"/>
        </w:rPr>
        <w:t xml:space="preserve">Sistema de Acceso a la Información Mexiquense </w:t>
      </w:r>
      <w:r w:rsidR="005F1362" w:rsidRPr="00BE4B90">
        <w:rPr>
          <w:rFonts w:ascii="Palatino Linotype" w:eastAsia="Calibri" w:hAnsi="Palatino Linotype" w:cs="Arial"/>
          <w:bCs/>
          <w:color w:val="000000" w:themeColor="text1"/>
          <w:lang w:val="es-ES"/>
        </w:rPr>
        <w:t>(SAIMEX)</w:t>
      </w:r>
      <w:r w:rsidR="005F1362" w:rsidRPr="00BE4B90">
        <w:rPr>
          <w:rFonts w:ascii="Palatino Linotype" w:eastAsia="Calibri" w:hAnsi="Palatino Linotype" w:cs="Arial"/>
          <w:color w:val="000000" w:themeColor="text1"/>
          <w:lang w:val="es-ES"/>
        </w:rPr>
        <w:t>, la solicitud de información pública registrada con el número</w:t>
      </w:r>
      <w:r w:rsidR="005F1362" w:rsidRPr="00BE4B90">
        <w:rPr>
          <w:rFonts w:ascii="Palatino Linotype" w:hAnsi="Palatino Linotype"/>
          <w:b/>
          <w:bCs/>
          <w:color w:val="000000" w:themeColor="text1"/>
        </w:rPr>
        <w:t xml:space="preserve"> </w:t>
      </w:r>
      <w:r w:rsidR="00B949EF" w:rsidRPr="00BE4B90">
        <w:rPr>
          <w:rFonts w:ascii="Palatino Linotype" w:hAnsi="Palatino Linotype"/>
          <w:b/>
          <w:bCs/>
          <w:color w:val="000000" w:themeColor="text1"/>
        </w:rPr>
        <w:t>00345/MALINAL/IP/2022</w:t>
      </w:r>
      <w:r w:rsidR="005F1362" w:rsidRPr="00BE4B90">
        <w:rPr>
          <w:rFonts w:ascii="Palatino Linotype" w:hAnsi="Palatino Linotype"/>
          <w:b/>
          <w:bCs/>
          <w:color w:val="000000" w:themeColor="text1"/>
        </w:rPr>
        <w:t>,</w:t>
      </w:r>
      <w:r w:rsidR="005F1362" w:rsidRPr="00BE4B90">
        <w:rPr>
          <w:rFonts w:ascii="Palatino Linotype" w:eastAsia="Calibri" w:hAnsi="Palatino Linotype" w:cs="Arial"/>
          <w:color w:val="000000" w:themeColor="text1"/>
          <w:lang w:val="es-ES"/>
        </w:rPr>
        <w:t xml:space="preserve"> mediante la cual requirió</w:t>
      </w:r>
      <w:r w:rsidR="00022D89" w:rsidRPr="00BE4B90">
        <w:rPr>
          <w:rFonts w:ascii="Palatino Linotype" w:eastAsia="Calibri" w:hAnsi="Palatino Linotype" w:cs="Arial"/>
          <w:color w:val="000000" w:themeColor="text1"/>
          <w:lang w:val="es-ES"/>
        </w:rPr>
        <w:t xml:space="preserve"> lo siguiente</w:t>
      </w:r>
      <w:r w:rsidR="005F1362" w:rsidRPr="00BE4B90">
        <w:rPr>
          <w:rFonts w:ascii="Palatino Linotype" w:eastAsia="Calibri" w:hAnsi="Palatino Linotype" w:cs="Arial"/>
          <w:color w:val="000000" w:themeColor="text1"/>
          <w:lang w:val="es-ES"/>
        </w:rPr>
        <w:t>:</w:t>
      </w:r>
    </w:p>
    <w:p w14:paraId="76EB7490" w14:textId="77777777" w:rsidR="00B31E90" w:rsidRPr="00BE4B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5B87DD4" w:rsidR="0097210F" w:rsidRPr="00BE4B90" w:rsidRDefault="005F1362" w:rsidP="00B949EF">
      <w:pPr>
        <w:pStyle w:val="Prrafodelista"/>
        <w:spacing w:line="276" w:lineRule="auto"/>
        <w:ind w:left="567" w:right="567"/>
        <w:jc w:val="both"/>
        <w:rPr>
          <w:rFonts w:ascii="Palatino Linotype" w:hAnsi="Palatino Linotype"/>
          <w:i/>
          <w:color w:val="000000" w:themeColor="text1"/>
          <w:sz w:val="22"/>
          <w:szCs w:val="22"/>
        </w:rPr>
      </w:pPr>
      <w:r w:rsidRPr="00BE4B90">
        <w:rPr>
          <w:rFonts w:ascii="Palatino Linotype" w:hAnsi="Palatino Linotype"/>
          <w:i/>
          <w:color w:val="000000" w:themeColor="text1"/>
          <w:sz w:val="22"/>
          <w:szCs w:val="22"/>
        </w:rPr>
        <w:t>“</w:t>
      </w:r>
      <w:r w:rsidR="00B949EF" w:rsidRPr="00BE4B90">
        <w:rPr>
          <w:rFonts w:ascii="Palatino Linotype" w:hAnsi="Palatino Linotype"/>
          <w:bCs/>
          <w:i/>
          <w:color w:val="000000"/>
          <w:sz w:val="22"/>
          <w:szCs w:val="22"/>
        </w:rPr>
        <w:t>Listado de beneficiarios referente a la “ENTREGA DE APARATOS PARA LA MOVILIDAD ASISTIDA” entregadas por la Sindicatura Municipal; así como la inversión realizada (facturas).</w:t>
      </w:r>
      <w:r w:rsidRPr="00BE4B90">
        <w:rPr>
          <w:rFonts w:ascii="Palatino Linotype" w:hAnsi="Palatino Linotype"/>
          <w:i/>
          <w:color w:val="000000" w:themeColor="text1"/>
          <w:sz w:val="22"/>
          <w:szCs w:val="22"/>
        </w:rPr>
        <w:t>” (Sic).</w:t>
      </w:r>
    </w:p>
    <w:p w14:paraId="010F49EF" w14:textId="4293FA51" w:rsidR="004E197E" w:rsidRPr="00BE4B90" w:rsidRDefault="004E197E" w:rsidP="00B31E90">
      <w:pPr>
        <w:pStyle w:val="Prrafodelista"/>
        <w:spacing w:line="276" w:lineRule="auto"/>
        <w:ind w:left="567" w:right="567"/>
        <w:jc w:val="both"/>
        <w:rPr>
          <w:rFonts w:ascii="Palatino Linotype" w:hAnsi="Palatino Linotype"/>
          <w:i/>
          <w:color w:val="000000" w:themeColor="text1"/>
          <w:szCs w:val="22"/>
        </w:rPr>
      </w:pPr>
    </w:p>
    <w:p w14:paraId="3642D58E" w14:textId="113183B5" w:rsidR="00B949EF" w:rsidRPr="00BE4B90" w:rsidRDefault="00B949E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E4B90">
        <w:rPr>
          <w:rFonts w:ascii="Palatino Linotype" w:eastAsia="MS Mincho" w:hAnsi="Palatino Linotype" w:cs="Times New Roman"/>
          <w:color w:val="000000" w:themeColor="text1"/>
        </w:rPr>
        <w:t xml:space="preserve">El particular adjuntó el documento electrónico denominado </w:t>
      </w:r>
      <w:r w:rsidRPr="00BE4B90">
        <w:rPr>
          <w:rFonts w:ascii="Palatino Linotype" w:eastAsia="MS Mincho" w:hAnsi="Palatino Linotype" w:cs="Times New Roman"/>
          <w:b/>
          <w:i/>
          <w:color w:val="000000" w:themeColor="text1"/>
        </w:rPr>
        <w:t>Aparatos de Movilidad.pdf</w:t>
      </w:r>
      <w:r w:rsidRPr="00BE4B90">
        <w:rPr>
          <w:rFonts w:ascii="Palatino Linotype" w:eastAsia="MS Mincho" w:hAnsi="Palatino Linotype" w:cs="Times New Roman"/>
          <w:color w:val="000000" w:themeColor="text1"/>
        </w:rPr>
        <w:t xml:space="preserve"> que contiene una imagen extraída de la página oficial del Ayuntamiento de Malinalco, </w:t>
      </w:r>
      <w:r w:rsidRPr="00BE4B90">
        <w:rPr>
          <w:rFonts w:ascii="Palatino Linotype" w:eastAsia="MS Mincho" w:hAnsi="Palatino Linotype" w:cs="Times New Roman"/>
          <w:b/>
          <w:color w:val="000000" w:themeColor="text1"/>
        </w:rPr>
        <w:t>en el que se menciona la entrega de Aparatos para la Movilidad Asistida a personas de la tercera edad.</w:t>
      </w:r>
    </w:p>
    <w:p w14:paraId="0F02E779" w14:textId="77777777" w:rsidR="00B949EF" w:rsidRPr="00BE4B90" w:rsidRDefault="00B949EF" w:rsidP="00B949E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3E4D4AFE" w:rsidR="0039142B" w:rsidRPr="00BE4B9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E4B90">
        <w:rPr>
          <w:rFonts w:ascii="Palatino Linotype" w:hAnsi="Palatino Linotype" w:cs="Arial"/>
          <w:color w:val="000000" w:themeColor="text1"/>
        </w:rPr>
        <w:t>Modalidad de entrega: A través d</w:t>
      </w:r>
      <w:r w:rsidR="009C0215" w:rsidRPr="00BE4B90">
        <w:rPr>
          <w:rFonts w:ascii="Palatino Linotype" w:hAnsi="Palatino Linotype" w:cs="Arial"/>
          <w:color w:val="000000" w:themeColor="text1"/>
        </w:rPr>
        <w:t>e</w:t>
      </w:r>
      <w:r w:rsidR="00755146" w:rsidRPr="00BE4B90">
        <w:rPr>
          <w:rFonts w:ascii="Palatino Linotype" w:hAnsi="Palatino Linotype" w:cs="Arial"/>
          <w:color w:val="000000" w:themeColor="text1"/>
        </w:rPr>
        <w:t>l SAIMEX</w:t>
      </w:r>
      <w:r w:rsidR="004E197E" w:rsidRPr="00BE4B90">
        <w:rPr>
          <w:rFonts w:ascii="Palatino Linotype" w:hAnsi="Palatino Linotype" w:cs="Arial"/>
          <w:color w:val="000000" w:themeColor="text1"/>
        </w:rPr>
        <w:t>.</w:t>
      </w:r>
      <w:r w:rsidR="009E6A7E" w:rsidRPr="00BE4B90">
        <w:rPr>
          <w:rFonts w:ascii="Palatino Linotype" w:hAnsi="Palatino Linotype" w:cs="Arial"/>
          <w:color w:val="000000" w:themeColor="text1"/>
        </w:rPr>
        <w:t xml:space="preserve"> </w:t>
      </w:r>
    </w:p>
    <w:p w14:paraId="35BA18A9" w14:textId="77777777" w:rsidR="0039142B" w:rsidRPr="00BE4B9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E40B195" w:rsidR="0022448D" w:rsidRPr="00BE4B90"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E4B90">
        <w:rPr>
          <w:rFonts w:ascii="Palatino Linotype" w:eastAsia="MS Mincho" w:hAnsi="Palatino Linotype" w:cs="Times New Roman"/>
          <w:color w:val="000000" w:themeColor="text1"/>
        </w:rPr>
        <w:t xml:space="preserve">El </w:t>
      </w:r>
      <w:r w:rsidR="00B949EF" w:rsidRPr="00BE4B90">
        <w:rPr>
          <w:rFonts w:ascii="Palatino Linotype" w:eastAsia="MS Mincho" w:hAnsi="Palatino Linotype" w:cs="Times New Roman"/>
          <w:color w:val="000000" w:themeColor="text1"/>
        </w:rPr>
        <w:t>veinticinco</w:t>
      </w:r>
      <w:r w:rsidRPr="00BE4B90">
        <w:rPr>
          <w:rFonts w:ascii="Palatino Linotype" w:eastAsia="MS Mincho" w:hAnsi="Palatino Linotype" w:cs="Times New Roman"/>
          <w:color w:val="000000" w:themeColor="text1"/>
        </w:rPr>
        <w:t xml:space="preserve"> (</w:t>
      </w:r>
      <w:r w:rsidR="00B949EF" w:rsidRPr="00BE4B90">
        <w:rPr>
          <w:rFonts w:ascii="Palatino Linotype" w:eastAsia="MS Mincho" w:hAnsi="Palatino Linotype" w:cs="Times New Roman"/>
          <w:color w:val="000000" w:themeColor="text1"/>
        </w:rPr>
        <w:t>25</w:t>
      </w:r>
      <w:r w:rsidRPr="00BE4B90">
        <w:rPr>
          <w:rFonts w:ascii="Palatino Linotype" w:eastAsia="MS Mincho" w:hAnsi="Palatino Linotype" w:cs="Times New Roman"/>
          <w:color w:val="000000" w:themeColor="text1"/>
        </w:rPr>
        <w:t xml:space="preserve">) de </w:t>
      </w:r>
      <w:r w:rsidR="00BE3210" w:rsidRPr="00BE4B90">
        <w:rPr>
          <w:rFonts w:ascii="Palatino Linotype" w:eastAsia="MS Mincho" w:hAnsi="Palatino Linotype" w:cs="Times New Roman"/>
          <w:color w:val="000000" w:themeColor="text1"/>
        </w:rPr>
        <w:t>octubre</w:t>
      </w:r>
      <w:r w:rsidRPr="00BE4B90">
        <w:rPr>
          <w:rFonts w:ascii="Palatino Linotype" w:eastAsia="MS Mincho" w:hAnsi="Palatino Linotype" w:cs="Times New Roman"/>
          <w:color w:val="000000" w:themeColor="text1"/>
        </w:rPr>
        <w:t xml:space="preserve"> de dos mil veintidós, </w:t>
      </w:r>
      <w:r w:rsidR="005F1362" w:rsidRPr="00BE4B90">
        <w:rPr>
          <w:rFonts w:ascii="Palatino Linotype" w:hAnsi="Palatino Linotype"/>
          <w:color w:val="000000" w:themeColor="text1"/>
          <w:szCs w:val="14"/>
        </w:rPr>
        <w:t xml:space="preserve">el </w:t>
      </w:r>
      <w:r w:rsidR="005F1362" w:rsidRPr="00BE4B90">
        <w:rPr>
          <w:rFonts w:ascii="Palatino Linotype" w:hAnsi="Palatino Linotype"/>
          <w:b/>
          <w:color w:val="000000" w:themeColor="text1"/>
          <w:szCs w:val="14"/>
        </w:rPr>
        <w:t>SUJETO OBLIGADO</w:t>
      </w:r>
      <w:r w:rsidR="005F1362" w:rsidRPr="00BE4B90">
        <w:rPr>
          <w:rFonts w:ascii="Palatino Linotype" w:hAnsi="Palatino Linotype"/>
          <w:color w:val="000000" w:themeColor="text1"/>
          <w:szCs w:val="14"/>
        </w:rPr>
        <w:t xml:space="preserve"> </w:t>
      </w:r>
      <w:r w:rsidR="007076C5" w:rsidRPr="00BE4B90">
        <w:rPr>
          <w:rFonts w:ascii="Palatino Linotype" w:hAnsi="Palatino Linotype"/>
          <w:color w:val="000000" w:themeColor="text1"/>
          <w:szCs w:val="14"/>
        </w:rPr>
        <w:t xml:space="preserve">dio respuesta a la solicitud de información </w:t>
      </w:r>
      <w:r w:rsidR="00B949EF" w:rsidRPr="00BE4B90">
        <w:rPr>
          <w:rFonts w:ascii="Palatino Linotype" w:hAnsi="Palatino Linotype"/>
          <w:b/>
          <w:bCs/>
          <w:color w:val="000000" w:themeColor="text1"/>
        </w:rPr>
        <w:t>00345/MALINAL/IP/2022</w:t>
      </w:r>
      <w:r w:rsidR="007076C5" w:rsidRPr="00BE4B90">
        <w:rPr>
          <w:rFonts w:ascii="Palatino Linotype" w:hAnsi="Palatino Linotype"/>
          <w:color w:val="000000" w:themeColor="text1"/>
          <w:szCs w:val="14"/>
        </w:rPr>
        <w:t xml:space="preserve"> en los siguientes términos</w:t>
      </w:r>
      <w:r w:rsidR="005F1362" w:rsidRPr="00BE4B90">
        <w:rPr>
          <w:rFonts w:ascii="Palatino Linotype" w:hAnsi="Palatino Linotype"/>
          <w:color w:val="000000" w:themeColor="text1"/>
          <w:szCs w:val="14"/>
        </w:rPr>
        <w:t>:</w:t>
      </w:r>
    </w:p>
    <w:p w14:paraId="0E759FD5" w14:textId="77777777" w:rsidR="009A593A" w:rsidRPr="00BE4B90" w:rsidRDefault="009A593A" w:rsidP="00B31E90">
      <w:pPr>
        <w:pStyle w:val="Sinespaciado"/>
        <w:ind w:left="567" w:right="567"/>
        <w:jc w:val="right"/>
        <w:rPr>
          <w:rFonts w:ascii="Palatino Linotype" w:hAnsi="Palatino Linotype"/>
          <w:i/>
          <w:noProof/>
          <w:color w:val="000000" w:themeColor="text1"/>
          <w:lang w:eastAsia="es-MX"/>
        </w:rPr>
      </w:pPr>
    </w:p>
    <w:p w14:paraId="706D058F" w14:textId="77777777" w:rsidR="00B949EF" w:rsidRPr="00BE4B90" w:rsidRDefault="005F1362" w:rsidP="00B949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E4B90">
        <w:rPr>
          <w:rFonts w:ascii="Palatino Linotype" w:hAnsi="Palatino Linotype"/>
          <w:i/>
          <w:noProof/>
          <w:color w:val="000000" w:themeColor="text1"/>
          <w:sz w:val="22"/>
          <w:szCs w:val="22"/>
          <w:lang w:val="es-MX" w:eastAsia="es-MX"/>
        </w:rPr>
        <w:t>“</w:t>
      </w:r>
      <w:r w:rsidR="00B949EF" w:rsidRPr="00BE4B90">
        <w:rPr>
          <w:rFonts w:ascii="Palatino Linotype" w:hAnsi="Palatino Linotype"/>
          <w:i/>
          <w:noProof/>
          <w:color w:val="000000" w:themeColor="text1"/>
          <w:sz w:val="22"/>
          <w:szCs w:val="22"/>
          <w:lang w:val="es-MX" w:eastAsia="es-MX"/>
        </w:rPr>
        <w:t>Se anexa, respuesta del Servidor Público Habilitado...</w:t>
      </w:r>
    </w:p>
    <w:p w14:paraId="217B44EC" w14:textId="77777777" w:rsidR="00B949EF" w:rsidRPr="00BE4B90" w:rsidRDefault="00B949EF" w:rsidP="00B949E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E4B90">
        <w:rPr>
          <w:rFonts w:ascii="Palatino Linotype" w:hAnsi="Palatino Linotype"/>
          <w:i/>
          <w:noProof/>
          <w:color w:val="000000" w:themeColor="text1"/>
          <w:sz w:val="22"/>
          <w:szCs w:val="22"/>
          <w:lang w:val="es-MX" w:eastAsia="es-MX"/>
        </w:rPr>
        <w:t>ATENTAMENTE</w:t>
      </w:r>
    </w:p>
    <w:p w14:paraId="35A36DE0" w14:textId="110FE2E3" w:rsidR="0039142B" w:rsidRPr="00BE4B90" w:rsidRDefault="00B949EF" w:rsidP="00B949E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E4B90">
        <w:rPr>
          <w:rFonts w:ascii="Palatino Linotype" w:hAnsi="Palatino Linotype"/>
          <w:i/>
          <w:noProof/>
          <w:color w:val="000000" w:themeColor="text1"/>
          <w:sz w:val="22"/>
          <w:szCs w:val="22"/>
          <w:lang w:val="es-MX" w:eastAsia="es-MX"/>
        </w:rPr>
        <w:t>C. RAUL CASTAÑEDA MENDOZA</w:t>
      </w:r>
      <w:r w:rsidR="005F1362" w:rsidRPr="00BE4B90">
        <w:rPr>
          <w:rFonts w:ascii="Palatino Linotype" w:hAnsi="Palatino Linotype"/>
          <w:i/>
          <w:noProof/>
          <w:color w:val="000000" w:themeColor="text1"/>
          <w:sz w:val="22"/>
          <w:szCs w:val="22"/>
          <w:lang w:val="es-MX" w:eastAsia="es-MX"/>
        </w:rPr>
        <w:t>”</w:t>
      </w:r>
      <w:r w:rsidR="00EB3DF7" w:rsidRPr="00BE4B90">
        <w:rPr>
          <w:rFonts w:ascii="Palatino Linotype" w:hAnsi="Palatino Linotype"/>
          <w:noProof/>
          <w:color w:val="000000" w:themeColor="text1"/>
          <w:sz w:val="22"/>
          <w:szCs w:val="22"/>
          <w:lang w:val="es-MX" w:eastAsia="es-MX"/>
        </w:rPr>
        <w:t xml:space="preserve"> (Sic.)</w:t>
      </w:r>
    </w:p>
    <w:p w14:paraId="2D68519B" w14:textId="77777777" w:rsidR="0097210F" w:rsidRPr="00BE4B90" w:rsidRDefault="0097210F" w:rsidP="009A593A">
      <w:pPr>
        <w:pStyle w:val="Sinespaciado"/>
        <w:ind w:right="567"/>
        <w:jc w:val="both"/>
        <w:rPr>
          <w:rFonts w:ascii="Palatino Linotype" w:hAnsi="Palatino Linotype"/>
          <w:noProof/>
          <w:color w:val="000000" w:themeColor="text1"/>
          <w:lang w:val="es-MX" w:eastAsia="es-MX"/>
        </w:rPr>
      </w:pPr>
    </w:p>
    <w:p w14:paraId="52BB7B49" w14:textId="493FB525" w:rsidR="00E56623" w:rsidRPr="00BE4B90" w:rsidRDefault="0035066B" w:rsidP="00B949EF">
      <w:pPr>
        <w:pStyle w:val="Prrafodelista"/>
        <w:numPr>
          <w:ilvl w:val="0"/>
          <w:numId w:val="1"/>
        </w:numPr>
        <w:tabs>
          <w:tab w:val="left" w:pos="284"/>
          <w:tab w:val="left" w:pos="426"/>
        </w:tabs>
        <w:spacing w:line="360" w:lineRule="auto"/>
        <w:jc w:val="both"/>
        <w:rPr>
          <w:rFonts w:ascii="Palatino Linotype" w:hAnsi="Palatino Linotype"/>
          <w:b/>
          <w:color w:val="000000" w:themeColor="text1"/>
          <w:szCs w:val="22"/>
        </w:rPr>
      </w:pPr>
      <w:r w:rsidRPr="00BE4B90">
        <w:rPr>
          <w:rFonts w:ascii="Palatino Linotype" w:hAnsi="Palatino Linotype"/>
          <w:color w:val="000000" w:themeColor="text1"/>
          <w:szCs w:val="22"/>
        </w:rPr>
        <w:t xml:space="preserve">El Sujeto Obligado acompañó la respuesta del documento electrónico denominado </w:t>
      </w:r>
      <w:r w:rsidR="00B949EF" w:rsidRPr="00BE4B90">
        <w:rPr>
          <w:rFonts w:ascii="Palatino Linotype" w:hAnsi="Palatino Linotype"/>
          <w:b/>
          <w:i/>
          <w:color w:val="000000" w:themeColor="text1"/>
          <w:szCs w:val="22"/>
        </w:rPr>
        <w:t>00345MALINALIP2022.pdf</w:t>
      </w:r>
      <w:r w:rsidR="00B949EF" w:rsidRPr="00BE4B90">
        <w:rPr>
          <w:rFonts w:ascii="Palatino Linotype" w:hAnsi="Palatino Linotype"/>
          <w:b/>
          <w:color w:val="000000" w:themeColor="text1"/>
          <w:szCs w:val="22"/>
        </w:rPr>
        <w:t xml:space="preserve">, </w:t>
      </w:r>
      <w:r w:rsidR="00B949EF" w:rsidRPr="00BE4B90">
        <w:rPr>
          <w:rFonts w:ascii="Palatino Linotype" w:hAnsi="Palatino Linotype"/>
          <w:color w:val="000000" w:themeColor="text1"/>
          <w:szCs w:val="22"/>
        </w:rPr>
        <w:t>el cual</w:t>
      </w:r>
      <w:r w:rsidR="00B949EF" w:rsidRPr="00BE4B90">
        <w:rPr>
          <w:rFonts w:ascii="Palatino Linotype" w:hAnsi="Palatino Linotype"/>
          <w:b/>
          <w:color w:val="000000" w:themeColor="text1"/>
          <w:szCs w:val="22"/>
        </w:rPr>
        <w:t xml:space="preserve"> </w:t>
      </w:r>
      <w:r w:rsidR="00E56623" w:rsidRPr="00BE4B90">
        <w:rPr>
          <w:rFonts w:ascii="Palatino Linotype" w:hAnsi="Palatino Linotype"/>
          <w:color w:val="000000" w:themeColor="text1"/>
          <w:szCs w:val="22"/>
        </w:rPr>
        <w:t>ya son del conocimiento de las partes, sin embargo, se procede a describir su contenido medular, siendo el siguiente:</w:t>
      </w:r>
    </w:p>
    <w:p w14:paraId="3D2E9B31" w14:textId="390DD2BD" w:rsidR="00E56623" w:rsidRPr="00BE4B90" w:rsidRDefault="00E56623" w:rsidP="00E56623">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0702F488" w14:textId="0A478784" w:rsidR="00B949EF" w:rsidRPr="00BE4B90" w:rsidRDefault="00B949EF" w:rsidP="00E56623">
      <w:pPr>
        <w:pStyle w:val="Prrafodelista"/>
        <w:numPr>
          <w:ilvl w:val="0"/>
          <w:numId w:val="40"/>
        </w:numPr>
        <w:tabs>
          <w:tab w:val="left" w:pos="284"/>
          <w:tab w:val="left" w:pos="426"/>
        </w:tabs>
        <w:spacing w:line="360" w:lineRule="auto"/>
        <w:jc w:val="both"/>
        <w:rPr>
          <w:rFonts w:ascii="Palatino Linotype" w:hAnsi="Palatino Linotype"/>
          <w:b/>
          <w:color w:val="000000" w:themeColor="text1"/>
          <w:szCs w:val="22"/>
        </w:rPr>
      </w:pPr>
      <w:r w:rsidRPr="00BE4B90">
        <w:rPr>
          <w:rFonts w:ascii="Palatino Linotype" w:hAnsi="Palatino Linotype"/>
          <w:b/>
          <w:color w:val="000000" w:themeColor="text1"/>
          <w:szCs w:val="22"/>
        </w:rPr>
        <w:t xml:space="preserve">00345MALINALIP2022.pdf: </w:t>
      </w:r>
      <w:r w:rsidRPr="00BE4B90">
        <w:rPr>
          <w:rFonts w:ascii="Palatino Linotype" w:hAnsi="Palatino Linotype"/>
          <w:color w:val="000000" w:themeColor="text1"/>
          <w:szCs w:val="22"/>
        </w:rPr>
        <w:t>Oficio S.M./233/10/2022 suscrito por la Síndico Municipal de Malinalco, mediante el cual indica que como acciones adicionales a sus funciones se han realizado diversas gestiones ante autoridades y personas físicas y jurídico colectivas buscando apoyo con aparatos para la movilidad asistida para atender las solicitudes formuladas por los ciudadanos de Malinalco. Asimismo, añadió que al ser sólo el vínculo entre los benefactores y los beneficiarios no se ha realizado erogación del erario municipal para la obtenci</w:t>
      </w:r>
      <w:r w:rsidR="009A677E" w:rsidRPr="00BE4B90">
        <w:rPr>
          <w:rFonts w:ascii="Palatino Linotype" w:hAnsi="Palatino Linotype"/>
          <w:color w:val="000000" w:themeColor="text1"/>
          <w:szCs w:val="22"/>
        </w:rPr>
        <w:t>ón de dichos aparatos, pues se insiste la Sindicatura solo ha realizado la gestión y participado en la entrega.</w:t>
      </w:r>
    </w:p>
    <w:p w14:paraId="2E0A8EC9" w14:textId="77777777" w:rsidR="00B949EF" w:rsidRPr="00BE4B90" w:rsidRDefault="00B949EF" w:rsidP="00B949EF">
      <w:pPr>
        <w:pStyle w:val="Prrafodelista"/>
        <w:tabs>
          <w:tab w:val="left" w:pos="284"/>
          <w:tab w:val="left" w:pos="426"/>
        </w:tabs>
        <w:spacing w:line="360" w:lineRule="auto"/>
        <w:jc w:val="both"/>
        <w:rPr>
          <w:rFonts w:ascii="Palatino Linotype" w:hAnsi="Palatino Linotype"/>
          <w:b/>
          <w:color w:val="000000" w:themeColor="text1"/>
          <w:szCs w:val="22"/>
        </w:rPr>
      </w:pPr>
    </w:p>
    <w:p w14:paraId="518BCCA5" w14:textId="77777777" w:rsidR="00B949EF" w:rsidRPr="00BE4B90" w:rsidRDefault="00B949EF" w:rsidP="00B949EF">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45971606" w:rsidR="000D5A1D" w:rsidRPr="00BE4B9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E4B90">
        <w:rPr>
          <w:rFonts w:ascii="Palatino Linotype" w:eastAsia="Times New Roman" w:hAnsi="Palatino Linotype" w:cs="Arial"/>
          <w:color w:val="000000" w:themeColor="text1"/>
          <w:lang w:val="es-ES"/>
        </w:rPr>
        <w:t>D</w:t>
      </w:r>
      <w:r w:rsidR="00561ED1" w:rsidRPr="00BE4B90">
        <w:rPr>
          <w:rFonts w:ascii="Palatino Linotype" w:eastAsia="Times New Roman" w:hAnsi="Palatino Linotype" w:cs="Arial"/>
          <w:color w:val="000000" w:themeColor="text1"/>
          <w:lang w:val="es-ES"/>
        </w:rPr>
        <w:t xml:space="preserve">erivado de la respuesta emitida por el </w:t>
      </w:r>
      <w:r w:rsidR="00561ED1" w:rsidRPr="00BE4B90">
        <w:rPr>
          <w:rFonts w:ascii="Palatino Linotype" w:eastAsia="Times New Roman" w:hAnsi="Palatino Linotype" w:cs="Arial"/>
          <w:b/>
          <w:color w:val="000000" w:themeColor="text1"/>
          <w:lang w:val="es-ES"/>
        </w:rPr>
        <w:t>SUJETO OBLIGADO</w:t>
      </w:r>
      <w:r w:rsidR="00561ED1" w:rsidRPr="00BE4B90">
        <w:rPr>
          <w:rFonts w:ascii="Palatino Linotype" w:eastAsia="Times New Roman" w:hAnsi="Palatino Linotype" w:cs="Arial"/>
          <w:color w:val="000000" w:themeColor="text1"/>
          <w:lang w:val="es-ES"/>
        </w:rPr>
        <w:t>, e</w:t>
      </w:r>
      <w:r w:rsidR="00DB4BEF" w:rsidRPr="00BE4B90">
        <w:rPr>
          <w:rFonts w:ascii="Palatino Linotype" w:eastAsia="Times New Roman" w:hAnsi="Palatino Linotype" w:cs="Arial"/>
          <w:color w:val="000000" w:themeColor="text1"/>
          <w:lang w:val="es-ES"/>
        </w:rPr>
        <w:t xml:space="preserve">l </w:t>
      </w:r>
      <w:r w:rsidR="009A677E" w:rsidRPr="00BE4B90">
        <w:rPr>
          <w:rFonts w:ascii="Palatino Linotype" w:eastAsia="Times New Roman" w:hAnsi="Palatino Linotype" w:cs="Arial"/>
          <w:color w:val="000000" w:themeColor="text1"/>
          <w:lang w:val="es-ES"/>
        </w:rPr>
        <w:t>tres</w:t>
      </w:r>
      <w:r w:rsidR="002D6CF5" w:rsidRPr="00BE4B90">
        <w:rPr>
          <w:rFonts w:ascii="Palatino Linotype" w:eastAsia="Times New Roman" w:hAnsi="Palatino Linotype" w:cs="Arial"/>
          <w:color w:val="000000" w:themeColor="text1"/>
          <w:lang w:val="es-ES"/>
        </w:rPr>
        <w:t xml:space="preserve"> (</w:t>
      </w:r>
      <w:r w:rsidR="009A677E" w:rsidRPr="00BE4B90">
        <w:rPr>
          <w:rFonts w:ascii="Palatino Linotype" w:eastAsia="Times New Roman" w:hAnsi="Palatino Linotype" w:cs="Arial"/>
          <w:color w:val="000000" w:themeColor="text1"/>
          <w:lang w:val="es-ES"/>
        </w:rPr>
        <w:t>3</w:t>
      </w:r>
      <w:r w:rsidR="007A078A" w:rsidRPr="00BE4B90">
        <w:rPr>
          <w:rFonts w:ascii="Palatino Linotype" w:eastAsia="Times New Roman" w:hAnsi="Palatino Linotype" w:cs="Arial"/>
          <w:color w:val="000000" w:themeColor="text1"/>
          <w:lang w:val="es-ES"/>
        </w:rPr>
        <w:t xml:space="preserve">) de </w:t>
      </w:r>
      <w:r w:rsidR="009A677E" w:rsidRPr="00BE4B90">
        <w:rPr>
          <w:rFonts w:ascii="Palatino Linotype" w:eastAsia="Times New Roman" w:hAnsi="Palatino Linotype" w:cs="Arial"/>
          <w:color w:val="000000" w:themeColor="text1"/>
          <w:lang w:val="es-ES"/>
        </w:rPr>
        <w:t>noviembre</w:t>
      </w:r>
      <w:r w:rsidR="008965EF" w:rsidRPr="00BE4B90">
        <w:rPr>
          <w:rFonts w:ascii="Palatino Linotype" w:eastAsia="Times New Roman" w:hAnsi="Palatino Linotype" w:cs="Arial"/>
          <w:color w:val="000000" w:themeColor="text1"/>
          <w:lang w:val="es-ES"/>
        </w:rPr>
        <w:t xml:space="preserve"> </w:t>
      </w:r>
      <w:r w:rsidR="00613655" w:rsidRPr="00BE4B90">
        <w:rPr>
          <w:rFonts w:ascii="Palatino Linotype" w:eastAsia="Times New Roman" w:hAnsi="Palatino Linotype" w:cs="Arial"/>
          <w:color w:val="000000" w:themeColor="text1"/>
          <w:lang w:val="es-ES"/>
        </w:rPr>
        <w:t>de dos mil veinti</w:t>
      </w:r>
      <w:r w:rsidR="00751F6F" w:rsidRPr="00BE4B90">
        <w:rPr>
          <w:rFonts w:ascii="Palatino Linotype" w:eastAsia="Times New Roman" w:hAnsi="Palatino Linotype" w:cs="Arial"/>
          <w:color w:val="000000" w:themeColor="text1"/>
          <w:lang w:val="es-ES"/>
        </w:rPr>
        <w:t>dós</w:t>
      </w:r>
      <w:r w:rsidR="00FE49E3" w:rsidRPr="00BE4B90">
        <w:rPr>
          <w:rFonts w:ascii="Palatino Linotype" w:eastAsia="Times New Roman" w:hAnsi="Palatino Linotype" w:cs="Arial"/>
          <w:color w:val="000000" w:themeColor="text1"/>
          <w:lang w:val="es-ES"/>
        </w:rPr>
        <w:t xml:space="preserve">, </w:t>
      </w:r>
      <w:r w:rsidR="007A078A" w:rsidRPr="00BE4B90">
        <w:rPr>
          <w:rFonts w:ascii="Palatino Linotype" w:eastAsia="Times New Roman" w:hAnsi="Palatino Linotype" w:cs="Arial"/>
          <w:color w:val="000000" w:themeColor="text1"/>
          <w:lang w:val="es-ES"/>
        </w:rPr>
        <w:t>la</w:t>
      </w:r>
      <w:r w:rsidR="005F1362" w:rsidRPr="00BE4B90">
        <w:rPr>
          <w:rFonts w:ascii="Palatino Linotype" w:eastAsia="Times New Roman" w:hAnsi="Palatino Linotype" w:cs="Arial"/>
          <w:color w:val="000000" w:themeColor="text1"/>
          <w:lang w:val="es-ES"/>
        </w:rPr>
        <w:t xml:space="preserve"> particular</w:t>
      </w:r>
      <w:r w:rsidR="00DB4BEF" w:rsidRPr="00BE4B90">
        <w:rPr>
          <w:rFonts w:ascii="Palatino Linotype" w:eastAsia="Times New Roman" w:hAnsi="Palatino Linotype" w:cs="Arial"/>
          <w:color w:val="000000" w:themeColor="text1"/>
          <w:lang w:val="es-ES"/>
        </w:rPr>
        <w:t xml:space="preserve"> interpuso</w:t>
      </w:r>
      <w:r w:rsidR="009316E9" w:rsidRPr="00BE4B90">
        <w:rPr>
          <w:rFonts w:ascii="Palatino Linotype" w:eastAsia="Times New Roman" w:hAnsi="Palatino Linotype" w:cs="Arial"/>
          <w:color w:val="000000" w:themeColor="text1"/>
          <w:lang w:val="es-ES"/>
        </w:rPr>
        <w:t xml:space="preserve"> </w:t>
      </w:r>
      <w:r w:rsidR="00102D65" w:rsidRPr="00BE4B90">
        <w:rPr>
          <w:rFonts w:ascii="Palatino Linotype" w:eastAsia="Times New Roman" w:hAnsi="Palatino Linotype" w:cs="Arial"/>
          <w:color w:val="000000" w:themeColor="text1"/>
          <w:lang w:val="es-ES"/>
        </w:rPr>
        <w:t>el</w:t>
      </w:r>
      <w:r w:rsidR="004D68F8" w:rsidRPr="00BE4B90">
        <w:rPr>
          <w:rFonts w:ascii="Palatino Linotype" w:eastAsia="Times New Roman" w:hAnsi="Palatino Linotype" w:cs="Arial"/>
          <w:color w:val="000000" w:themeColor="text1"/>
          <w:lang w:val="es-ES"/>
        </w:rPr>
        <w:t xml:space="preserve"> recurso de revisión </w:t>
      </w:r>
      <w:r w:rsidR="00462CF1" w:rsidRPr="00BE4B90">
        <w:rPr>
          <w:rFonts w:ascii="Palatino Linotype" w:hAnsi="Palatino Linotype"/>
          <w:b/>
          <w:szCs w:val="22"/>
        </w:rPr>
        <w:t>16078/INFOEM/IP/RR/2022</w:t>
      </w:r>
      <w:r w:rsidR="009A0461" w:rsidRPr="00BE4B90">
        <w:rPr>
          <w:rFonts w:ascii="Palatino Linotype" w:eastAsia="Calibri" w:hAnsi="Palatino Linotype" w:cs="Arial"/>
          <w:b/>
          <w:color w:val="000000" w:themeColor="text1"/>
          <w:lang w:val="es-ES"/>
        </w:rPr>
        <w:t>;</w:t>
      </w:r>
      <w:r w:rsidR="00102D65" w:rsidRPr="00BE4B90">
        <w:rPr>
          <w:rFonts w:ascii="Palatino Linotype" w:eastAsia="Times New Roman" w:hAnsi="Palatino Linotype" w:cs="Arial"/>
          <w:color w:val="000000" w:themeColor="text1"/>
          <w:lang w:val="es-ES"/>
        </w:rPr>
        <w:t xml:space="preserve"> impugnación</w:t>
      </w:r>
      <w:r w:rsidR="004D68F8" w:rsidRPr="00BE4B90">
        <w:rPr>
          <w:rFonts w:ascii="Palatino Linotype" w:eastAsia="Times New Roman" w:hAnsi="Palatino Linotype" w:cs="Arial"/>
          <w:color w:val="000000" w:themeColor="text1"/>
          <w:lang w:val="es-ES"/>
        </w:rPr>
        <w:t xml:space="preserve"> </w:t>
      </w:r>
      <w:r w:rsidR="00A45546" w:rsidRPr="00BE4B90">
        <w:rPr>
          <w:rFonts w:ascii="Palatino Linotype" w:eastAsia="Times New Roman" w:hAnsi="Palatino Linotype" w:cs="Arial"/>
          <w:color w:val="000000" w:themeColor="text1"/>
          <w:lang w:val="es-ES"/>
        </w:rPr>
        <w:t xml:space="preserve">en </w:t>
      </w:r>
      <w:r w:rsidR="00977D37" w:rsidRPr="00BE4B90">
        <w:rPr>
          <w:rFonts w:ascii="Palatino Linotype" w:eastAsia="Times New Roman" w:hAnsi="Palatino Linotype" w:cs="Arial"/>
          <w:color w:val="000000" w:themeColor="text1"/>
          <w:lang w:val="es-ES"/>
        </w:rPr>
        <w:t>la</w:t>
      </w:r>
      <w:r w:rsidR="00A45546" w:rsidRPr="00BE4B90">
        <w:rPr>
          <w:rFonts w:ascii="Palatino Linotype" w:eastAsia="Times New Roman" w:hAnsi="Palatino Linotype" w:cs="Arial"/>
          <w:color w:val="000000" w:themeColor="text1"/>
          <w:lang w:val="es-ES"/>
        </w:rPr>
        <w:t xml:space="preserve"> que refirió </w:t>
      </w:r>
      <w:r w:rsidR="004D68F8" w:rsidRPr="00BE4B90">
        <w:rPr>
          <w:rFonts w:ascii="Palatino Linotype" w:eastAsia="Times New Roman" w:hAnsi="Palatino Linotype" w:cs="Arial"/>
          <w:color w:val="000000" w:themeColor="text1"/>
          <w:lang w:val="es-ES"/>
        </w:rPr>
        <w:t>lo siguiente:</w:t>
      </w:r>
    </w:p>
    <w:p w14:paraId="054906C6" w14:textId="77777777" w:rsidR="00E34622" w:rsidRPr="00BE4B9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36FEE16" w:rsidR="00E34622" w:rsidRPr="00BE4B90" w:rsidRDefault="00E34622" w:rsidP="009A677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E4B90">
        <w:rPr>
          <w:rFonts w:ascii="Palatino Linotype" w:eastAsia="Times New Roman" w:hAnsi="Palatino Linotype" w:cs="Arial"/>
          <w:b/>
          <w:color w:val="000000" w:themeColor="text1"/>
          <w:lang w:val="es-ES"/>
        </w:rPr>
        <w:t>Acto impugnado:</w:t>
      </w:r>
      <w:r w:rsidRPr="00BE4B90">
        <w:rPr>
          <w:rFonts w:ascii="Palatino Linotype" w:eastAsia="Times New Roman" w:hAnsi="Palatino Linotype" w:cs="Arial"/>
          <w:color w:val="000000" w:themeColor="text1"/>
          <w:lang w:val="es-ES"/>
        </w:rPr>
        <w:t xml:space="preserve"> “</w:t>
      </w:r>
      <w:r w:rsidR="009A677E" w:rsidRPr="00BE4B90">
        <w:rPr>
          <w:rFonts w:ascii="Palatino Linotype" w:eastAsia="Times New Roman" w:hAnsi="Palatino Linotype" w:cs="Arial"/>
          <w:i/>
          <w:color w:val="000000" w:themeColor="text1"/>
          <w:lang w:val="es-ES"/>
        </w:rPr>
        <w:t>Listado de beneficiarios referente a la “ENTREGA DE APARATOS PARA LA MOVILIDAD ASISTIDA” entregadas por la Sindicatura Municipal; así como la inversión realizada (facturas)</w:t>
      </w:r>
      <w:r w:rsidRPr="00BE4B90">
        <w:rPr>
          <w:rFonts w:ascii="Palatino Linotype" w:eastAsia="Times New Roman" w:hAnsi="Palatino Linotype" w:cs="Arial"/>
          <w:i/>
          <w:color w:val="000000" w:themeColor="text1"/>
          <w:lang w:val="es-ES"/>
        </w:rPr>
        <w:t>”</w:t>
      </w:r>
      <w:r w:rsidRPr="00BE4B90">
        <w:rPr>
          <w:rFonts w:ascii="Palatino Linotype" w:eastAsia="Times New Roman" w:hAnsi="Palatino Linotype" w:cs="Arial"/>
          <w:color w:val="000000" w:themeColor="text1"/>
          <w:lang w:val="es-ES"/>
        </w:rPr>
        <w:t xml:space="preserve"> (Sic).</w:t>
      </w:r>
    </w:p>
    <w:p w14:paraId="033BFDE8" w14:textId="383B9544" w:rsidR="00901BB1" w:rsidRPr="00BE4B90" w:rsidRDefault="00901BB1" w:rsidP="009A677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E4B90">
        <w:rPr>
          <w:rFonts w:ascii="Palatino Linotype" w:eastAsia="Times New Roman" w:hAnsi="Palatino Linotype" w:cs="Arial"/>
          <w:b/>
          <w:color w:val="000000" w:themeColor="text1"/>
          <w:lang w:val="es-ES"/>
        </w:rPr>
        <w:t>Motivos o razones de inconformidad:</w:t>
      </w:r>
      <w:r w:rsidRPr="00BE4B90">
        <w:rPr>
          <w:rFonts w:ascii="Palatino Linotype" w:eastAsia="Times New Roman" w:hAnsi="Palatino Linotype" w:cs="Arial"/>
          <w:color w:val="000000" w:themeColor="text1"/>
          <w:lang w:val="es-ES"/>
        </w:rPr>
        <w:t xml:space="preserve"> “</w:t>
      </w:r>
      <w:r w:rsidR="009A677E" w:rsidRPr="00BE4B90">
        <w:rPr>
          <w:rFonts w:ascii="Palatino Linotype" w:eastAsia="Times New Roman" w:hAnsi="Palatino Linotype" w:cs="Arial"/>
          <w:i/>
          <w:color w:val="000000" w:themeColor="text1"/>
          <w:sz w:val="22"/>
          <w:lang w:val="es-ES"/>
        </w:rPr>
        <w:t xml:space="preserve">La </w:t>
      </w:r>
      <w:proofErr w:type="spellStart"/>
      <w:r w:rsidR="009A677E" w:rsidRPr="00BE4B90">
        <w:rPr>
          <w:rFonts w:ascii="Palatino Linotype" w:eastAsia="Times New Roman" w:hAnsi="Palatino Linotype" w:cs="Arial"/>
          <w:i/>
          <w:color w:val="000000" w:themeColor="text1"/>
          <w:sz w:val="22"/>
          <w:lang w:val="es-ES"/>
        </w:rPr>
        <w:t>Sindico</w:t>
      </w:r>
      <w:proofErr w:type="spellEnd"/>
      <w:r w:rsidR="009A677E" w:rsidRPr="00BE4B90">
        <w:rPr>
          <w:rFonts w:ascii="Palatino Linotype" w:eastAsia="Times New Roman" w:hAnsi="Palatino Linotype" w:cs="Arial"/>
          <w:i/>
          <w:color w:val="000000" w:themeColor="text1"/>
          <w:sz w:val="22"/>
          <w:lang w:val="es-ES"/>
        </w:rPr>
        <w:t xml:space="preserve"> Municipal indica que solo se gestora; </w:t>
      </w:r>
      <w:r w:rsidR="009A677E" w:rsidRPr="00BE4B90">
        <w:rPr>
          <w:rFonts w:ascii="Palatino Linotype" w:eastAsia="Times New Roman" w:hAnsi="Palatino Linotype" w:cs="Arial"/>
          <w:i/>
          <w:color w:val="000000" w:themeColor="text1"/>
          <w:sz w:val="22"/>
          <w:u w:val="single"/>
          <w:lang w:val="es-ES"/>
        </w:rPr>
        <w:t xml:space="preserve">sin embargo en la </w:t>
      </w:r>
      <w:proofErr w:type="spellStart"/>
      <w:r w:rsidR="009A677E" w:rsidRPr="00BE4B90">
        <w:rPr>
          <w:rFonts w:ascii="Palatino Linotype" w:eastAsia="Times New Roman" w:hAnsi="Palatino Linotype" w:cs="Arial"/>
          <w:i/>
          <w:color w:val="000000" w:themeColor="text1"/>
          <w:sz w:val="22"/>
          <w:u w:val="single"/>
          <w:lang w:val="es-ES"/>
        </w:rPr>
        <w:t>pagina</w:t>
      </w:r>
      <w:proofErr w:type="spellEnd"/>
      <w:r w:rsidR="009A677E" w:rsidRPr="00BE4B90">
        <w:rPr>
          <w:rFonts w:ascii="Palatino Linotype" w:eastAsia="Times New Roman" w:hAnsi="Palatino Linotype" w:cs="Arial"/>
          <w:i/>
          <w:color w:val="000000" w:themeColor="text1"/>
          <w:sz w:val="22"/>
          <w:u w:val="single"/>
          <w:lang w:val="es-ES"/>
        </w:rPr>
        <w:t xml:space="preserve"> de Facebook oficial del municipio de Malinalco NO indican o hacen referencia a algún benefactor "Donante"</w:t>
      </w:r>
      <w:r w:rsidR="009A677E" w:rsidRPr="00BE4B90">
        <w:rPr>
          <w:rFonts w:ascii="Palatino Linotype" w:eastAsia="Times New Roman" w:hAnsi="Palatino Linotype" w:cs="Arial"/>
          <w:i/>
          <w:color w:val="000000" w:themeColor="text1"/>
          <w:sz w:val="22"/>
          <w:lang w:val="es-ES"/>
        </w:rPr>
        <w:t xml:space="preserve"> de los aparatos de movilidad. </w:t>
      </w:r>
      <w:r w:rsidR="007F089C" w:rsidRPr="00BE4B90">
        <w:rPr>
          <w:rFonts w:ascii="Palatino Linotype" w:eastAsia="Times New Roman" w:hAnsi="Palatino Linotype" w:cs="Arial"/>
          <w:i/>
          <w:color w:val="000000" w:themeColor="text1"/>
          <w:sz w:val="22"/>
          <w:lang w:val="es-ES"/>
        </w:rPr>
        <w:t xml:space="preserve">" </w:t>
      </w:r>
      <w:r w:rsidR="005B0765" w:rsidRPr="00BE4B90">
        <w:rPr>
          <w:rFonts w:ascii="Palatino Linotype" w:eastAsia="Times New Roman" w:hAnsi="Palatino Linotype" w:cs="Arial"/>
          <w:i/>
          <w:color w:val="000000" w:themeColor="text1"/>
          <w:sz w:val="22"/>
          <w:lang w:val="es-ES"/>
        </w:rPr>
        <w:t>(sic)</w:t>
      </w:r>
      <w:r w:rsidR="00E76251" w:rsidRPr="00BE4B90">
        <w:rPr>
          <w:rFonts w:ascii="Palatino Linotype" w:eastAsia="Times New Roman" w:hAnsi="Palatino Linotype" w:cs="Arial"/>
          <w:i/>
          <w:color w:val="000000" w:themeColor="text1"/>
          <w:sz w:val="22"/>
          <w:lang w:val="es-ES"/>
        </w:rPr>
        <w:t xml:space="preserve"> </w:t>
      </w:r>
    </w:p>
    <w:p w14:paraId="19A80D3F" w14:textId="77777777" w:rsidR="00725CA2" w:rsidRPr="00BE4B90"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CF24057" w14:textId="57EA9A65" w:rsidR="009A677E" w:rsidRPr="00BE4B90" w:rsidRDefault="009A677E"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E4B90">
        <w:rPr>
          <w:rFonts w:ascii="Palatino Linotype" w:eastAsia="Calibri" w:hAnsi="Palatino Linotype" w:cs="Arial"/>
          <w:color w:val="000000" w:themeColor="text1"/>
          <w:lang w:val="es-ES"/>
        </w:rPr>
        <w:t xml:space="preserve">El Particular adjuntó los documentos electrónicos denominados </w:t>
      </w:r>
      <w:r w:rsidRPr="00BE4B90">
        <w:rPr>
          <w:rFonts w:ascii="Palatino Linotype" w:eastAsia="Calibri" w:hAnsi="Palatino Linotype" w:cs="Arial"/>
          <w:b/>
          <w:i/>
          <w:color w:val="000000" w:themeColor="text1"/>
          <w:lang w:val="es-ES"/>
        </w:rPr>
        <w:t xml:space="preserve">Respuesta Aparatos Sindico.pdf; y Aparatos de Movilidad </w:t>
      </w:r>
      <w:r w:rsidRPr="00BE4B90">
        <w:rPr>
          <w:rFonts w:ascii="Palatino Linotype" w:eastAsia="Calibri" w:hAnsi="Palatino Linotype" w:cs="Arial"/>
          <w:color w:val="000000" w:themeColor="text1"/>
          <w:lang w:val="es-ES"/>
        </w:rPr>
        <w:t>los cuales corresponden a la respuesta que emitió el Sujeto Obligado y el documento adjunto a la solicitud, respectivamente.</w:t>
      </w:r>
    </w:p>
    <w:p w14:paraId="5E320A7A" w14:textId="77777777" w:rsidR="009A677E" w:rsidRPr="00BE4B90" w:rsidRDefault="009A677E" w:rsidP="009A677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65984093" w:rsidR="005F1362" w:rsidRPr="00BE4B9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E4B90">
        <w:rPr>
          <w:rFonts w:ascii="Palatino Linotype" w:eastAsia="Times New Roman" w:hAnsi="Palatino Linotype" w:cs="Arial"/>
          <w:color w:val="000000" w:themeColor="text1"/>
          <w:lang w:val="es-ES"/>
        </w:rPr>
        <w:t xml:space="preserve">Se registró el recurso de revisión bajo el número de expediente </w:t>
      </w:r>
      <w:r w:rsidR="004F785F" w:rsidRPr="00BE4B90">
        <w:rPr>
          <w:rFonts w:ascii="Palatino Linotype" w:hAnsi="Palatino Linotype" w:cs="Arial"/>
          <w:bCs/>
          <w:color w:val="000000" w:themeColor="text1"/>
        </w:rPr>
        <w:t>al rubro indicado, asi</w:t>
      </w:r>
      <w:r w:rsidRPr="00BE4B90">
        <w:rPr>
          <w:rFonts w:ascii="Palatino Linotype" w:hAnsi="Palatino Linotype" w:cs="Arial"/>
          <w:bCs/>
          <w:color w:val="000000" w:themeColor="text1"/>
        </w:rPr>
        <w:t xml:space="preserve">mismo, con fundamento en lo dispuesto por el </w:t>
      </w:r>
      <w:r w:rsidRPr="00BE4B9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E4B90">
        <w:rPr>
          <w:rFonts w:ascii="Palatino Linotype" w:eastAsia="Times New Roman" w:hAnsi="Palatino Linotype" w:cs="Arial"/>
          <w:bCs/>
          <w:color w:val="000000" w:themeColor="text1"/>
          <w:lang w:val="es-ES"/>
        </w:rPr>
        <w:t xml:space="preserve">se turnó </w:t>
      </w:r>
      <w:r w:rsidR="0096234B" w:rsidRPr="00BE4B90">
        <w:rPr>
          <w:rFonts w:ascii="Palatino Linotype" w:eastAsia="Times New Roman" w:hAnsi="Palatino Linotype" w:cs="Arial"/>
          <w:bCs/>
          <w:color w:val="000000" w:themeColor="text1"/>
          <w:lang w:val="es-ES"/>
        </w:rPr>
        <w:t xml:space="preserve">a la </w:t>
      </w:r>
      <w:r w:rsidR="0096234B" w:rsidRPr="00BE4B90">
        <w:rPr>
          <w:rFonts w:ascii="Palatino Linotype" w:eastAsia="Times New Roman" w:hAnsi="Palatino Linotype" w:cs="Arial"/>
          <w:b/>
          <w:bCs/>
          <w:color w:val="000000" w:themeColor="text1"/>
          <w:lang w:val="es-ES"/>
        </w:rPr>
        <w:t xml:space="preserve">Comisionada </w:t>
      </w:r>
      <w:r w:rsidR="00D12402" w:rsidRPr="00BE4B90">
        <w:rPr>
          <w:rFonts w:ascii="Palatino Linotype" w:eastAsia="Times New Roman" w:hAnsi="Palatino Linotype" w:cs="Arial"/>
          <w:b/>
          <w:bCs/>
          <w:color w:val="000000" w:themeColor="text1"/>
          <w:lang w:val="es-ES"/>
        </w:rPr>
        <w:t>María del Rosario Mejía Ayala</w:t>
      </w:r>
      <w:r w:rsidRPr="00BE4B90">
        <w:rPr>
          <w:rFonts w:ascii="Palatino Linotype" w:eastAsia="Times New Roman" w:hAnsi="Palatino Linotype" w:cs="Arial"/>
          <w:bCs/>
          <w:color w:val="000000" w:themeColor="text1"/>
          <w:lang w:val="es-ES"/>
        </w:rPr>
        <w:t xml:space="preserve">, con el objeto de </w:t>
      </w:r>
      <w:r w:rsidRPr="00BE4B90">
        <w:rPr>
          <w:rFonts w:ascii="Palatino Linotype" w:eastAsia="Times New Roman" w:hAnsi="Palatino Linotype" w:cs="Arial"/>
          <w:bCs/>
          <w:color w:val="000000" w:themeColor="text1"/>
        </w:rPr>
        <w:t>su análisis.</w:t>
      </w:r>
    </w:p>
    <w:p w14:paraId="2BDE682E" w14:textId="77777777" w:rsidR="005F1362" w:rsidRPr="00BE4B9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974B2B" w:rsidR="007446C2" w:rsidRPr="00BE4B9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E4B90">
        <w:rPr>
          <w:rFonts w:ascii="Palatino Linotype" w:eastAsia="Times New Roman" w:hAnsi="Palatino Linotype" w:cs="Arial"/>
          <w:color w:val="000000" w:themeColor="text1"/>
          <w:lang w:val="es-ES"/>
        </w:rPr>
        <w:lastRenderedPageBreak/>
        <w:t>La</w:t>
      </w:r>
      <w:r w:rsidR="00E647FF" w:rsidRPr="00BE4B90">
        <w:rPr>
          <w:rFonts w:ascii="Palatino Linotype" w:eastAsia="Times New Roman" w:hAnsi="Palatino Linotype" w:cs="Arial"/>
          <w:color w:val="000000" w:themeColor="text1"/>
          <w:lang w:val="es-ES"/>
        </w:rPr>
        <w:t xml:space="preserve"> </w:t>
      </w:r>
      <w:r w:rsidR="0004686A" w:rsidRPr="00BE4B90">
        <w:rPr>
          <w:rFonts w:ascii="Palatino Linotype" w:eastAsia="Calibri" w:hAnsi="Palatino Linotype" w:cs="Arial"/>
          <w:color w:val="000000" w:themeColor="text1"/>
          <w:lang w:val="es-ES"/>
        </w:rPr>
        <w:t>Comisionad</w:t>
      </w:r>
      <w:r w:rsidRPr="00BE4B90">
        <w:rPr>
          <w:rFonts w:ascii="Palatino Linotype" w:eastAsia="Calibri" w:hAnsi="Palatino Linotype" w:cs="Arial"/>
          <w:color w:val="000000" w:themeColor="text1"/>
          <w:lang w:val="es-ES"/>
        </w:rPr>
        <w:t>a</w:t>
      </w:r>
      <w:r w:rsidR="0004686A" w:rsidRPr="00BE4B90">
        <w:rPr>
          <w:rFonts w:ascii="Palatino Linotype" w:eastAsia="Calibri" w:hAnsi="Palatino Linotype" w:cs="Arial"/>
          <w:color w:val="000000" w:themeColor="text1"/>
          <w:lang w:val="es-ES"/>
        </w:rPr>
        <w:t xml:space="preserve"> Ponente</w:t>
      </w:r>
      <w:r w:rsidR="006B31E7" w:rsidRPr="00BE4B90">
        <w:rPr>
          <w:rFonts w:ascii="Palatino Linotype" w:eastAsia="Calibri" w:hAnsi="Palatino Linotype" w:cs="Arial"/>
          <w:color w:val="000000" w:themeColor="text1"/>
          <w:lang w:val="es-ES"/>
        </w:rPr>
        <w:t>,</w:t>
      </w:r>
      <w:r w:rsidR="0004686A" w:rsidRPr="00BE4B90">
        <w:rPr>
          <w:rFonts w:ascii="Palatino Linotype" w:eastAsia="Calibri" w:hAnsi="Palatino Linotype" w:cs="Arial"/>
          <w:color w:val="000000" w:themeColor="text1"/>
          <w:lang w:val="es-ES"/>
        </w:rPr>
        <w:t xml:space="preserve"> con fundamento en lo dispuesto por el artículo 185 fracción II de la </w:t>
      </w:r>
      <w:r w:rsidR="00613655" w:rsidRPr="00BE4B90">
        <w:rPr>
          <w:rFonts w:ascii="Palatino Linotype" w:eastAsia="Calibri" w:hAnsi="Palatino Linotype" w:cs="Arial"/>
          <w:color w:val="000000" w:themeColor="text1"/>
          <w:lang w:val="es-ES"/>
        </w:rPr>
        <w:t>Ley de Transparencia y Acceso a la Información Pública del Estado de México y Municipios</w:t>
      </w:r>
      <w:r w:rsidR="0004686A" w:rsidRPr="00BE4B90">
        <w:rPr>
          <w:rFonts w:ascii="Palatino Linotype" w:eastAsia="Calibri" w:hAnsi="Palatino Linotype" w:cs="Arial"/>
          <w:color w:val="000000" w:themeColor="text1"/>
          <w:lang w:val="es-ES"/>
        </w:rPr>
        <w:t xml:space="preserve">, a través </w:t>
      </w:r>
      <w:r w:rsidR="006E4E2A" w:rsidRPr="00BE4B90">
        <w:rPr>
          <w:rFonts w:ascii="Palatino Linotype" w:eastAsia="Calibri" w:hAnsi="Palatino Linotype" w:cs="Arial"/>
          <w:color w:val="000000" w:themeColor="text1"/>
          <w:lang w:val="es-ES"/>
        </w:rPr>
        <w:t>del</w:t>
      </w:r>
      <w:r w:rsidR="0004686A" w:rsidRPr="00BE4B90">
        <w:rPr>
          <w:rFonts w:ascii="Palatino Linotype" w:eastAsia="Calibri" w:hAnsi="Palatino Linotype" w:cs="Arial"/>
          <w:color w:val="000000" w:themeColor="text1"/>
          <w:lang w:val="es-ES"/>
        </w:rPr>
        <w:t xml:space="preserve"> </w:t>
      </w:r>
      <w:r w:rsidR="00B81371" w:rsidRPr="00BE4B90">
        <w:rPr>
          <w:rFonts w:ascii="Palatino Linotype" w:eastAsia="Calibri" w:hAnsi="Palatino Linotype" w:cs="Arial"/>
          <w:color w:val="000000" w:themeColor="text1"/>
          <w:lang w:val="es-ES"/>
        </w:rPr>
        <w:t xml:space="preserve">acuerdo </w:t>
      </w:r>
      <w:r w:rsidR="00F147C6" w:rsidRPr="00BE4B90">
        <w:rPr>
          <w:rFonts w:ascii="Palatino Linotype" w:eastAsia="Calibri" w:hAnsi="Palatino Linotype" w:cs="Arial"/>
          <w:color w:val="000000" w:themeColor="text1"/>
          <w:lang w:val="es-ES"/>
        </w:rPr>
        <w:t xml:space="preserve">de admisión </w:t>
      </w:r>
      <w:r w:rsidR="00091F3E" w:rsidRPr="00BE4B90">
        <w:rPr>
          <w:rFonts w:ascii="Palatino Linotype" w:eastAsia="Calibri" w:hAnsi="Palatino Linotype" w:cs="Arial"/>
          <w:color w:val="000000" w:themeColor="text1"/>
          <w:lang w:val="es-ES"/>
        </w:rPr>
        <w:t>de</w:t>
      </w:r>
      <w:r w:rsidR="00395353" w:rsidRPr="00BE4B90">
        <w:rPr>
          <w:rFonts w:ascii="Palatino Linotype" w:eastAsia="Calibri" w:hAnsi="Palatino Linotype" w:cs="Arial"/>
          <w:color w:val="000000" w:themeColor="text1"/>
          <w:lang w:val="es-ES"/>
        </w:rPr>
        <w:t xml:space="preserve"> fecha </w:t>
      </w:r>
      <w:r w:rsidR="00E56623" w:rsidRPr="00BE4B90">
        <w:rPr>
          <w:rFonts w:ascii="Palatino Linotype" w:eastAsia="Calibri" w:hAnsi="Palatino Linotype" w:cs="Arial"/>
          <w:color w:val="000000" w:themeColor="text1"/>
          <w:lang w:val="es-ES"/>
        </w:rPr>
        <w:t xml:space="preserve">cuatro </w:t>
      </w:r>
      <w:r w:rsidR="00BD6C40" w:rsidRPr="00BE4B90">
        <w:rPr>
          <w:rFonts w:ascii="Palatino Linotype" w:eastAsia="Calibri" w:hAnsi="Palatino Linotype" w:cs="Arial"/>
          <w:color w:val="000000" w:themeColor="text1"/>
          <w:lang w:val="es-ES"/>
        </w:rPr>
        <w:t>(</w:t>
      </w:r>
      <w:r w:rsidR="00E56623" w:rsidRPr="00BE4B90">
        <w:rPr>
          <w:rFonts w:ascii="Palatino Linotype" w:eastAsia="Calibri" w:hAnsi="Palatino Linotype" w:cs="Arial"/>
          <w:color w:val="000000" w:themeColor="text1"/>
          <w:lang w:val="es-ES"/>
        </w:rPr>
        <w:t>4</w:t>
      </w:r>
      <w:r w:rsidR="00BD6C40" w:rsidRPr="00BE4B90">
        <w:rPr>
          <w:rFonts w:ascii="Palatino Linotype" w:eastAsia="Calibri" w:hAnsi="Palatino Linotype" w:cs="Arial"/>
          <w:color w:val="000000" w:themeColor="text1"/>
          <w:lang w:val="es-ES"/>
        </w:rPr>
        <w:t xml:space="preserve">) de </w:t>
      </w:r>
      <w:r w:rsidR="009A677E" w:rsidRPr="00BE4B90">
        <w:rPr>
          <w:rFonts w:ascii="Palatino Linotype" w:eastAsia="Calibri" w:hAnsi="Palatino Linotype" w:cs="Arial"/>
          <w:color w:val="000000" w:themeColor="text1"/>
          <w:lang w:val="es-ES"/>
        </w:rPr>
        <w:t>noviembre</w:t>
      </w:r>
      <w:r w:rsidR="00613655" w:rsidRPr="00BE4B90">
        <w:rPr>
          <w:rFonts w:ascii="Palatino Linotype" w:eastAsia="Calibri" w:hAnsi="Palatino Linotype" w:cs="Arial"/>
          <w:color w:val="000000" w:themeColor="text1"/>
          <w:lang w:val="es-ES"/>
        </w:rPr>
        <w:t xml:space="preserve"> de dos mil veinti</w:t>
      </w:r>
      <w:r w:rsidR="00751F6F" w:rsidRPr="00BE4B90">
        <w:rPr>
          <w:rFonts w:ascii="Palatino Linotype" w:eastAsia="Calibri" w:hAnsi="Palatino Linotype" w:cs="Arial"/>
          <w:color w:val="000000" w:themeColor="text1"/>
          <w:lang w:val="es-ES"/>
        </w:rPr>
        <w:t>dós</w:t>
      </w:r>
      <w:r w:rsidR="006A1047" w:rsidRPr="00BE4B90">
        <w:rPr>
          <w:rFonts w:ascii="Palatino Linotype" w:eastAsia="Calibri" w:hAnsi="Palatino Linotype" w:cs="Arial"/>
          <w:color w:val="000000" w:themeColor="text1"/>
          <w:lang w:val="es-ES"/>
        </w:rPr>
        <w:t xml:space="preserve">, </w:t>
      </w:r>
      <w:r w:rsidR="00B81371" w:rsidRPr="00BE4B90">
        <w:rPr>
          <w:rFonts w:ascii="Palatino Linotype" w:eastAsia="Calibri" w:hAnsi="Palatino Linotype" w:cs="Arial"/>
          <w:color w:val="000000" w:themeColor="text1"/>
          <w:lang w:val="es-ES"/>
        </w:rPr>
        <w:t xml:space="preserve">puso a </w:t>
      </w:r>
      <w:r w:rsidR="00875167" w:rsidRPr="00BE4B90">
        <w:rPr>
          <w:rFonts w:ascii="Palatino Linotype" w:eastAsia="Calibri" w:hAnsi="Palatino Linotype" w:cs="Arial"/>
          <w:color w:val="000000" w:themeColor="text1"/>
          <w:lang w:val="es-ES"/>
        </w:rPr>
        <w:t>disposición</w:t>
      </w:r>
      <w:r w:rsidR="00B81371" w:rsidRPr="00BE4B90">
        <w:rPr>
          <w:rFonts w:ascii="Palatino Linotype" w:eastAsia="Calibri" w:hAnsi="Palatino Linotype" w:cs="Arial"/>
          <w:color w:val="000000" w:themeColor="text1"/>
          <w:lang w:val="es-ES"/>
        </w:rPr>
        <w:t xml:space="preserve"> de las partes el expediente electrónico </w:t>
      </w:r>
      <w:r w:rsidR="00B81371" w:rsidRPr="00BE4B90">
        <w:rPr>
          <w:rFonts w:ascii="Palatino Linotype" w:eastAsia="Calibri" w:hAnsi="Palatino Linotype" w:cs="Arial"/>
          <w:color w:val="000000" w:themeColor="text1"/>
        </w:rPr>
        <w:t xml:space="preserve">vía </w:t>
      </w:r>
      <w:r w:rsidR="00B81371" w:rsidRPr="00BE4B90">
        <w:rPr>
          <w:rFonts w:ascii="Palatino Linotype" w:eastAsia="Calibri" w:hAnsi="Palatino Linotype" w:cs="Arial"/>
          <w:color w:val="000000" w:themeColor="text1"/>
          <w:lang w:val="es-ES"/>
        </w:rPr>
        <w:t xml:space="preserve">Sistema de Acceso a la Información Mexiquense </w:t>
      </w:r>
      <w:r w:rsidR="001468E9" w:rsidRPr="00BE4B90">
        <w:rPr>
          <w:rFonts w:ascii="Palatino Linotype" w:eastAsia="Calibri" w:hAnsi="Palatino Linotype" w:cs="Arial"/>
          <w:color w:val="000000" w:themeColor="text1"/>
          <w:lang w:val="es-ES"/>
        </w:rPr>
        <w:t>(</w:t>
      </w:r>
      <w:r w:rsidR="00B81371" w:rsidRPr="00BE4B90">
        <w:rPr>
          <w:rFonts w:ascii="Palatino Linotype" w:eastAsia="Calibri" w:hAnsi="Palatino Linotype" w:cs="Arial"/>
          <w:b/>
          <w:i/>
          <w:color w:val="000000" w:themeColor="text1"/>
          <w:lang w:val="es-ES"/>
        </w:rPr>
        <w:t>SAIMEX</w:t>
      </w:r>
      <w:r w:rsidR="001468E9" w:rsidRPr="00BE4B90">
        <w:rPr>
          <w:rFonts w:ascii="Palatino Linotype" w:eastAsia="Calibri" w:hAnsi="Palatino Linotype" w:cs="Arial"/>
          <w:b/>
          <w:i/>
          <w:color w:val="000000" w:themeColor="text1"/>
          <w:lang w:val="es-ES"/>
        </w:rPr>
        <w:t>)</w:t>
      </w:r>
      <w:r w:rsidR="00B81371" w:rsidRPr="00BE4B90">
        <w:rPr>
          <w:rFonts w:ascii="Palatino Linotype" w:eastAsia="Calibri" w:hAnsi="Palatino Linotype" w:cs="Arial"/>
          <w:b/>
          <w:color w:val="000000" w:themeColor="text1"/>
          <w:lang w:val="es-ES"/>
        </w:rPr>
        <w:t xml:space="preserve"> </w:t>
      </w:r>
      <w:r w:rsidR="00B81371" w:rsidRPr="00BE4B90">
        <w:rPr>
          <w:rFonts w:ascii="Palatino Linotype" w:eastAsia="Calibri" w:hAnsi="Palatino Linotype" w:cs="Arial"/>
          <w:color w:val="000000" w:themeColor="text1"/>
          <w:lang w:val="es-ES"/>
        </w:rPr>
        <w:t xml:space="preserve">a efecto de que en un plazo máximo de siete días </w:t>
      </w:r>
      <w:r w:rsidR="00875167" w:rsidRPr="00BE4B90">
        <w:rPr>
          <w:rFonts w:ascii="Palatino Linotype" w:eastAsia="Calibri" w:hAnsi="Palatino Linotype" w:cs="Arial"/>
          <w:color w:val="000000" w:themeColor="text1"/>
          <w:lang w:val="es-ES"/>
        </w:rPr>
        <w:t>manifestaran</w:t>
      </w:r>
      <w:r w:rsidR="00B81371" w:rsidRPr="00BE4B90">
        <w:rPr>
          <w:rFonts w:ascii="Palatino Linotype" w:eastAsia="Calibri" w:hAnsi="Palatino Linotype" w:cs="Arial"/>
          <w:color w:val="000000" w:themeColor="text1"/>
          <w:lang w:val="es-ES"/>
        </w:rPr>
        <w:t xml:space="preserve"> lo que a</w:t>
      </w:r>
      <w:r w:rsidR="003A2029" w:rsidRPr="00BE4B90">
        <w:rPr>
          <w:rFonts w:ascii="Palatino Linotype" w:eastAsia="Calibri" w:hAnsi="Palatino Linotype" w:cs="Arial"/>
          <w:color w:val="000000" w:themeColor="text1"/>
          <w:lang w:val="es-ES"/>
        </w:rPr>
        <w:t xml:space="preserve"> su</w:t>
      </w:r>
      <w:r w:rsidR="00B81371" w:rsidRPr="00BE4B90">
        <w:rPr>
          <w:rFonts w:ascii="Palatino Linotype" w:eastAsia="Calibri" w:hAnsi="Palatino Linotype" w:cs="Arial"/>
          <w:color w:val="000000" w:themeColor="text1"/>
          <w:lang w:val="es-ES"/>
        </w:rPr>
        <w:t xml:space="preserve"> derecho conviniera</w:t>
      </w:r>
      <w:r w:rsidR="00875167" w:rsidRPr="00BE4B90">
        <w:rPr>
          <w:rFonts w:ascii="Palatino Linotype" w:eastAsia="Calibri" w:hAnsi="Palatino Linotype" w:cs="Arial"/>
          <w:color w:val="000000" w:themeColor="text1"/>
          <w:lang w:val="es-ES"/>
        </w:rPr>
        <w:t>n</w:t>
      </w:r>
      <w:r w:rsidR="00032493" w:rsidRPr="00BE4B90">
        <w:rPr>
          <w:rFonts w:ascii="Palatino Linotype" w:eastAsia="Calibri" w:hAnsi="Palatino Linotype" w:cs="Arial"/>
          <w:color w:val="000000" w:themeColor="text1"/>
          <w:lang w:val="es-ES"/>
        </w:rPr>
        <w:t>,</w:t>
      </w:r>
      <w:r w:rsidR="00B81371" w:rsidRPr="00BE4B90">
        <w:rPr>
          <w:rFonts w:ascii="Palatino Linotype" w:eastAsia="Calibri" w:hAnsi="Palatino Linotype" w:cs="Arial"/>
          <w:color w:val="000000" w:themeColor="text1"/>
          <w:lang w:val="es-ES"/>
        </w:rPr>
        <w:t xml:space="preserve"> </w:t>
      </w:r>
      <w:r w:rsidR="00875167" w:rsidRPr="00BE4B90">
        <w:rPr>
          <w:rFonts w:ascii="Palatino Linotype" w:eastAsia="Calibri" w:hAnsi="Palatino Linotype" w:cs="Arial"/>
          <w:color w:val="000000" w:themeColor="text1"/>
          <w:lang w:val="es-ES"/>
        </w:rPr>
        <w:t>ofrecieran pruebas y</w:t>
      </w:r>
      <w:r w:rsidR="00132C06" w:rsidRPr="00BE4B90">
        <w:rPr>
          <w:rFonts w:ascii="Palatino Linotype" w:eastAsia="Calibri" w:hAnsi="Palatino Linotype" w:cs="Arial"/>
          <w:color w:val="000000" w:themeColor="text1"/>
          <w:lang w:val="es-ES"/>
        </w:rPr>
        <w:t xml:space="preserve"> </w:t>
      </w:r>
      <w:r w:rsidR="00875167" w:rsidRPr="00BE4B90">
        <w:rPr>
          <w:rFonts w:ascii="Palatino Linotype" w:eastAsia="Calibri" w:hAnsi="Palatino Linotype" w:cs="Arial"/>
          <w:color w:val="000000" w:themeColor="text1"/>
          <w:lang w:val="es-ES"/>
        </w:rPr>
        <w:t>alegatos según corresponda a</w:t>
      </w:r>
      <w:r w:rsidR="004C20F2" w:rsidRPr="00BE4B90">
        <w:rPr>
          <w:rFonts w:ascii="Palatino Linotype" w:eastAsia="Calibri" w:hAnsi="Palatino Linotype" w:cs="Arial"/>
          <w:color w:val="000000" w:themeColor="text1"/>
          <w:lang w:val="es-ES"/>
        </w:rPr>
        <w:t xml:space="preserve"> </w:t>
      </w:r>
      <w:r w:rsidR="00875167" w:rsidRPr="00BE4B90">
        <w:rPr>
          <w:rFonts w:ascii="Palatino Linotype" w:eastAsia="Calibri" w:hAnsi="Palatino Linotype" w:cs="Arial"/>
          <w:color w:val="000000" w:themeColor="text1"/>
          <w:lang w:val="es-ES"/>
        </w:rPr>
        <w:t>l</w:t>
      </w:r>
      <w:r w:rsidR="004C20F2" w:rsidRPr="00BE4B90">
        <w:rPr>
          <w:rFonts w:ascii="Palatino Linotype" w:eastAsia="Calibri" w:hAnsi="Palatino Linotype" w:cs="Arial"/>
          <w:color w:val="000000" w:themeColor="text1"/>
          <w:lang w:val="es-ES"/>
        </w:rPr>
        <w:t>os</w:t>
      </w:r>
      <w:r w:rsidR="00875167" w:rsidRPr="00BE4B90">
        <w:rPr>
          <w:rFonts w:ascii="Palatino Linotype" w:eastAsia="Calibri" w:hAnsi="Palatino Linotype" w:cs="Arial"/>
          <w:color w:val="000000" w:themeColor="text1"/>
          <w:lang w:val="es-ES"/>
        </w:rPr>
        <w:t xml:space="preserve"> caso</w:t>
      </w:r>
      <w:r w:rsidR="004C20F2" w:rsidRPr="00BE4B90">
        <w:rPr>
          <w:rFonts w:ascii="Palatino Linotype" w:eastAsia="Calibri" w:hAnsi="Palatino Linotype" w:cs="Arial"/>
          <w:color w:val="000000" w:themeColor="text1"/>
          <w:lang w:val="es-ES"/>
        </w:rPr>
        <w:t>s</w:t>
      </w:r>
      <w:r w:rsidR="00875167" w:rsidRPr="00BE4B90">
        <w:rPr>
          <w:rFonts w:ascii="Palatino Linotype" w:eastAsia="Calibri" w:hAnsi="Palatino Linotype" w:cs="Arial"/>
          <w:color w:val="000000" w:themeColor="text1"/>
          <w:lang w:val="es-ES"/>
        </w:rPr>
        <w:t xml:space="preserve"> concreto</w:t>
      </w:r>
      <w:r w:rsidR="004C20F2" w:rsidRPr="00BE4B90">
        <w:rPr>
          <w:rFonts w:ascii="Palatino Linotype" w:eastAsia="Calibri" w:hAnsi="Palatino Linotype" w:cs="Arial"/>
          <w:color w:val="000000" w:themeColor="text1"/>
          <w:lang w:val="es-ES"/>
        </w:rPr>
        <w:t>s</w:t>
      </w:r>
      <w:r w:rsidR="00875167" w:rsidRPr="00BE4B90">
        <w:rPr>
          <w:rFonts w:ascii="Palatino Linotype" w:eastAsia="Calibri" w:hAnsi="Palatino Linotype" w:cs="Arial"/>
          <w:color w:val="000000" w:themeColor="text1"/>
          <w:lang w:val="es-ES"/>
        </w:rPr>
        <w:t xml:space="preserve">, </w:t>
      </w:r>
      <w:r w:rsidR="00F147C6" w:rsidRPr="00BE4B90">
        <w:rPr>
          <w:rFonts w:ascii="Palatino Linotype" w:eastAsia="Calibri" w:hAnsi="Palatino Linotype" w:cs="Arial"/>
          <w:color w:val="000000" w:themeColor="text1"/>
          <w:lang w:val="es-ES"/>
        </w:rPr>
        <w:t>de esta forma</w:t>
      </w:r>
      <w:r w:rsidR="00875167" w:rsidRPr="00BE4B90">
        <w:rPr>
          <w:rFonts w:ascii="Palatino Linotype" w:eastAsia="Calibri" w:hAnsi="Palatino Linotype" w:cs="Arial"/>
          <w:color w:val="000000" w:themeColor="text1"/>
          <w:lang w:val="es-ES"/>
        </w:rPr>
        <w:t xml:space="preserve"> para que el </w:t>
      </w:r>
      <w:r w:rsidR="00875167" w:rsidRPr="00BE4B90">
        <w:rPr>
          <w:rFonts w:ascii="Palatino Linotype" w:eastAsia="Calibri" w:hAnsi="Palatino Linotype" w:cs="Arial"/>
          <w:b/>
          <w:color w:val="000000" w:themeColor="text1"/>
          <w:lang w:val="es-ES"/>
        </w:rPr>
        <w:t>SUJETO OBLIGADO</w:t>
      </w:r>
      <w:r w:rsidR="00875167" w:rsidRPr="00BE4B90">
        <w:rPr>
          <w:rFonts w:ascii="Palatino Linotype" w:eastAsia="Calibri" w:hAnsi="Palatino Linotype" w:cs="Arial"/>
          <w:color w:val="000000" w:themeColor="text1"/>
          <w:lang w:val="es-ES"/>
        </w:rPr>
        <w:t xml:space="preserve"> </w:t>
      </w:r>
      <w:r w:rsidR="00B81371" w:rsidRPr="00BE4B90">
        <w:rPr>
          <w:rFonts w:ascii="Palatino Linotype" w:eastAsia="Calibri" w:hAnsi="Palatino Linotype" w:cs="Arial"/>
          <w:color w:val="000000" w:themeColor="text1"/>
          <w:lang w:val="es-ES"/>
        </w:rPr>
        <w:t>presentar</w:t>
      </w:r>
      <w:r w:rsidR="003A03D0" w:rsidRPr="00BE4B90">
        <w:rPr>
          <w:rFonts w:ascii="Palatino Linotype" w:eastAsia="Calibri" w:hAnsi="Palatino Linotype" w:cs="Arial"/>
          <w:color w:val="000000" w:themeColor="text1"/>
          <w:lang w:val="es-ES"/>
        </w:rPr>
        <w:t>a</w:t>
      </w:r>
      <w:r w:rsidR="00B81371" w:rsidRPr="00BE4B90">
        <w:rPr>
          <w:rFonts w:ascii="Palatino Linotype" w:eastAsia="Calibri" w:hAnsi="Palatino Linotype" w:cs="Arial"/>
          <w:color w:val="000000" w:themeColor="text1"/>
          <w:lang w:val="es-ES"/>
        </w:rPr>
        <w:t xml:space="preserve"> el </w:t>
      </w:r>
      <w:r w:rsidR="00556F72" w:rsidRPr="00BE4B90">
        <w:rPr>
          <w:rFonts w:ascii="Palatino Linotype" w:eastAsia="Calibri" w:hAnsi="Palatino Linotype" w:cs="Arial"/>
          <w:color w:val="000000" w:themeColor="text1"/>
          <w:lang w:val="es-ES"/>
        </w:rPr>
        <w:t xml:space="preserve">informe justificado </w:t>
      </w:r>
      <w:r w:rsidR="00875167" w:rsidRPr="00BE4B90">
        <w:rPr>
          <w:rFonts w:ascii="Palatino Linotype" w:eastAsia="Calibri" w:hAnsi="Palatino Linotype" w:cs="Arial"/>
          <w:color w:val="000000" w:themeColor="text1"/>
          <w:lang w:val="es-ES"/>
        </w:rPr>
        <w:t>procedente</w:t>
      </w:r>
      <w:r w:rsidR="00787184" w:rsidRPr="00BE4B90">
        <w:rPr>
          <w:rFonts w:ascii="Palatino Linotype" w:eastAsia="Calibri" w:hAnsi="Palatino Linotype" w:cs="Arial"/>
          <w:color w:val="000000" w:themeColor="text1"/>
          <w:lang w:val="es-ES"/>
        </w:rPr>
        <w:t>.</w:t>
      </w:r>
    </w:p>
    <w:p w14:paraId="67D7209A" w14:textId="77777777" w:rsidR="001B32B2" w:rsidRPr="00BE4B90" w:rsidRDefault="001B32B2" w:rsidP="001B32B2">
      <w:pPr>
        <w:pStyle w:val="Prrafodelista"/>
        <w:rPr>
          <w:rFonts w:ascii="Palatino Linotype" w:eastAsia="Calibri" w:hAnsi="Palatino Linotype" w:cs="Arial"/>
          <w:color w:val="000000" w:themeColor="text1"/>
          <w:lang w:val="es-ES"/>
        </w:rPr>
      </w:pPr>
    </w:p>
    <w:p w14:paraId="39F58C64" w14:textId="7CE3ECFE" w:rsidR="00AE0CDF" w:rsidRPr="00BE4B90"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E4B90">
        <w:rPr>
          <w:rFonts w:ascii="Palatino Linotype" w:eastAsia="Calibri" w:hAnsi="Palatino Linotype" w:cs="Arial"/>
          <w:color w:val="000000" w:themeColor="text1"/>
          <w:lang w:val="es-ES"/>
        </w:rPr>
        <w:t xml:space="preserve">De las constancias que obran en el expediente electrónico del SAIMEX, se aprecia que </w:t>
      </w:r>
      <w:r w:rsidR="00745C9D" w:rsidRPr="00BE4B90">
        <w:rPr>
          <w:rFonts w:ascii="Palatino Linotype" w:eastAsia="Calibri" w:hAnsi="Palatino Linotype" w:cs="Arial"/>
          <w:color w:val="000000" w:themeColor="text1"/>
          <w:lang w:val="es-ES"/>
        </w:rPr>
        <w:t>las partes fueron omisas en realizar manifestaciones que a su derecho convinieran; se inserta imagen de referencia</w:t>
      </w:r>
      <w:r w:rsidRPr="00BE4B90">
        <w:rPr>
          <w:rFonts w:ascii="Palatino Linotype" w:eastAsia="Calibri" w:hAnsi="Palatino Linotype" w:cs="Arial"/>
          <w:color w:val="000000" w:themeColor="text1"/>
          <w:lang w:val="es-ES"/>
        </w:rPr>
        <w:t>:</w:t>
      </w:r>
    </w:p>
    <w:p w14:paraId="508C9314" w14:textId="77777777" w:rsidR="00AE0CDF" w:rsidRPr="00BE4B90" w:rsidRDefault="00AE0CDF" w:rsidP="00AE0CDF">
      <w:pPr>
        <w:pStyle w:val="Prrafodelista"/>
        <w:rPr>
          <w:rFonts w:ascii="Palatino Linotype" w:eastAsia="Calibri" w:hAnsi="Palatino Linotype" w:cs="Arial"/>
          <w:color w:val="000000" w:themeColor="text1"/>
          <w:lang w:val="es-ES"/>
        </w:rPr>
      </w:pPr>
    </w:p>
    <w:p w14:paraId="4DE4B096" w14:textId="112C54E3" w:rsidR="00AE0CDF" w:rsidRPr="00BE4B90" w:rsidRDefault="009A677E" w:rsidP="00745C9D">
      <w:pPr>
        <w:pStyle w:val="Prrafodelista"/>
        <w:ind w:left="0"/>
        <w:rPr>
          <w:rFonts w:ascii="Palatino Linotype" w:eastAsia="Calibri" w:hAnsi="Palatino Linotype" w:cs="Arial"/>
          <w:color w:val="000000" w:themeColor="text1"/>
          <w:lang w:val="es-ES"/>
        </w:rPr>
      </w:pPr>
      <w:r w:rsidRPr="00BE4B90">
        <w:rPr>
          <w:rFonts w:ascii="Palatino Linotype" w:eastAsia="Calibri" w:hAnsi="Palatino Linotype" w:cs="Arial"/>
          <w:noProof/>
          <w:color w:val="000000" w:themeColor="text1"/>
          <w:lang w:eastAsia="es-MX"/>
        </w:rPr>
        <w:drawing>
          <wp:inline distT="0" distB="0" distL="0" distR="0" wp14:anchorId="6CC134F8" wp14:editId="3DAC6207">
            <wp:extent cx="5612130" cy="16802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80210"/>
                    </a:xfrm>
                    <a:prstGeom prst="rect">
                      <a:avLst/>
                    </a:prstGeom>
                  </pic:spPr>
                </pic:pic>
              </a:graphicData>
            </a:graphic>
          </wp:inline>
        </w:drawing>
      </w:r>
    </w:p>
    <w:p w14:paraId="74C8B329" w14:textId="49C18545" w:rsidR="00745C9D" w:rsidRPr="00BE4B90" w:rsidRDefault="00745C9D" w:rsidP="00745C9D">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665409A" w14:textId="77777777" w:rsidR="00745C9D" w:rsidRPr="00BE4B90" w:rsidRDefault="00745C9D" w:rsidP="00745C9D">
      <w:pPr>
        <w:pStyle w:val="Prrafodelista"/>
        <w:numPr>
          <w:ilvl w:val="0"/>
          <w:numId w:val="1"/>
        </w:numPr>
        <w:tabs>
          <w:tab w:val="left" w:pos="284"/>
        </w:tabs>
        <w:spacing w:line="360" w:lineRule="auto"/>
        <w:jc w:val="both"/>
        <w:rPr>
          <w:rFonts w:ascii="Palatino Linotype" w:hAnsi="Palatino Linotype" w:cs="Arial"/>
        </w:rPr>
      </w:pPr>
      <w:r w:rsidRPr="00BE4B90">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BE4B90">
        <w:rPr>
          <w:rFonts w:ascii="Palatino Linotype" w:hAnsi="Palatino Linotype" w:cs="Arial"/>
          <w:color w:val="222222"/>
        </w:rPr>
        <w:lastRenderedPageBreak/>
        <w:t>consideramos lo que al respecto ha señalado la autoridad jurisdiccional al emitir el siguiente criterio:</w:t>
      </w:r>
    </w:p>
    <w:p w14:paraId="456C0E2A" w14:textId="77777777" w:rsidR="00745C9D" w:rsidRPr="00BE4B90" w:rsidRDefault="00745C9D" w:rsidP="00745C9D">
      <w:pPr>
        <w:pStyle w:val="Prrafodelista"/>
        <w:tabs>
          <w:tab w:val="left" w:pos="284"/>
        </w:tabs>
        <w:spacing w:line="360" w:lineRule="auto"/>
        <w:ind w:left="0"/>
        <w:jc w:val="both"/>
        <w:rPr>
          <w:rFonts w:ascii="Palatino Linotype" w:hAnsi="Palatino Linotype" w:cs="Arial"/>
        </w:rPr>
      </w:pPr>
    </w:p>
    <w:p w14:paraId="5D684044" w14:textId="77777777" w:rsidR="00745C9D" w:rsidRPr="00BE4B90" w:rsidRDefault="00745C9D" w:rsidP="00745C9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BE4B90">
        <w:rPr>
          <w:rFonts w:ascii="Palatino Linotype" w:hAnsi="Palatino Linotype" w:cs="Arial"/>
          <w:b/>
          <w:bCs/>
          <w:i/>
          <w:iCs/>
          <w:color w:val="222222"/>
          <w:sz w:val="22"/>
          <w:lang w:val="es-ES_tradnl"/>
        </w:rPr>
        <w:t>QUEJA, RECURSO DE. LA OMISION DE RENDIR EL INFORME RESPECTIVO NO IMPIDE QUE SE RESUELV</w:t>
      </w:r>
      <w:r w:rsidRPr="00BE4B90">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37656D6" w14:textId="77777777" w:rsidR="00745C9D" w:rsidRPr="00BE4B90" w:rsidRDefault="00745C9D" w:rsidP="00745C9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DEDF2F5" w14:textId="23D6D54F" w:rsidR="00745C9D" w:rsidRPr="00BE4B90" w:rsidRDefault="00745C9D" w:rsidP="00745C9D">
      <w:pPr>
        <w:pStyle w:val="Prrafodelista"/>
        <w:numPr>
          <w:ilvl w:val="0"/>
          <w:numId w:val="1"/>
        </w:numPr>
        <w:tabs>
          <w:tab w:val="left" w:pos="284"/>
        </w:tabs>
        <w:spacing w:line="360" w:lineRule="auto"/>
        <w:jc w:val="both"/>
        <w:rPr>
          <w:rFonts w:ascii="Palatino Linotype" w:hAnsi="Palatino Linotype" w:cs="Arial"/>
          <w:b/>
          <w:bCs/>
          <w:lang w:eastAsia="es-MX"/>
        </w:rPr>
      </w:pPr>
      <w:r w:rsidRPr="00BE4B90">
        <w:rPr>
          <w:rFonts w:ascii="Palatino Linotype" w:hAnsi="Palatino Linotype" w:cs="Arial"/>
          <w:color w:val="222222"/>
        </w:rPr>
        <w:t>Por lo cual se reitera, que la falta de informe justificado no impide que este Órgano Garante conozca y resuelva el recurso de revisión, solo propicia que el </w:t>
      </w:r>
      <w:r w:rsidRPr="00BE4B90">
        <w:rPr>
          <w:rFonts w:ascii="Palatino Linotype" w:hAnsi="Palatino Linotype" w:cs="Arial"/>
          <w:b/>
          <w:bCs/>
          <w:color w:val="222222"/>
        </w:rPr>
        <w:t>SUJETO OBLIGADO</w:t>
      </w:r>
      <w:r w:rsidRPr="00BE4B90">
        <w:rPr>
          <w:rFonts w:ascii="Palatino Linotype" w:hAnsi="Palatino Linotype" w:cs="Arial"/>
          <w:color w:val="222222"/>
        </w:rPr>
        <w:t> pierda la oportunidad de justificar su falta de respuesta y manifestar lo que a su derecho convenga.</w:t>
      </w:r>
    </w:p>
    <w:p w14:paraId="03C1F9F1" w14:textId="76E56C92" w:rsidR="00745C9D" w:rsidRPr="00BE4B90"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3C130615" w:rsidR="008965EF" w:rsidRPr="00BE4B90"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BE4B90">
        <w:rPr>
          <w:rFonts w:ascii="Palatino Linotype" w:hAnsi="Palatino Linotype" w:cs="Arial"/>
          <w:color w:val="000000" w:themeColor="text1"/>
        </w:rPr>
        <w:lastRenderedPageBreak/>
        <w:t xml:space="preserve">El </w:t>
      </w:r>
      <w:r w:rsidR="00604A52" w:rsidRPr="00BE4B90">
        <w:rPr>
          <w:rFonts w:ascii="Palatino Linotype" w:hAnsi="Palatino Linotype" w:cs="Arial"/>
          <w:color w:val="000000" w:themeColor="text1"/>
        </w:rPr>
        <w:t>veintitrés</w:t>
      </w:r>
      <w:r w:rsidR="000152B8" w:rsidRPr="00BE4B90">
        <w:rPr>
          <w:rFonts w:ascii="Palatino Linotype" w:hAnsi="Palatino Linotype" w:cs="Arial"/>
          <w:color w:val="000000" w:themeColor="text1"/>
        </w:rPr>
        <w:t xml:space="preserve"> (</w:t>
      </w:r>
      <w:r w:rsidR="00604A52" w:rsidRPr="00BE4B90">
        <w:rPr>
          <w:rFonts w:ascii="Palatino Linotype" w:hAnsi="Palatino Linotype" w:cs="Arial"/>
          <w:color w:val="000000" w:themeColor="text1"/>
        </w:rPr>
        <w:t>23</w:t>
      </w:r>
      <w:r w:rsidR="008F5E03" w:rsidRPr="00BE4B90">
        <w:rPr>
          <w:rFonts w:ascii="Palatino Linotype" w:hAnsi="Palatino Linotype" w:cs="Arial"/>
          <w:color w:val="000000" w:themeColor="text1"/>
        </w:rPr>
        <w:t>) de noviembre</w:t>
      </w:r>
      <w:r w:rsidR="00E851FC" w:rsidRPr="00BE4B90">
        <w:rPr>
          <w:rFonts w:ascii="Palatino Linotype" w:hAnsi="Palatino Linotype" w:cs="Arial"/>
          <w:color w:val="000000" w:themeColor="text1"/>
        </w:rPr>
        <w:t xml:space="preserve"> </w:t>
      </w:r>
      <w:r w:rsidR="00745C9D" w:rsidRPr="00BE4B90">
        <w:rPr>
          <w:rFonts w:ascii="Palatino Linotype" w:hAnsi="Palatino Linotype" w:cs="Arial"/>
          <w:color w:val="000000" w:themeColor="text1"/>
        </w:rPr>
        <w:t>de dos m</w:t>
      </w:r>
      <w:r w:rsidR="00E23CA4" w:rsidRPr="00BE4B90">
        <w:rPr>
          <w:rFonts w:ascii="Palatino Linotype" w:hAnsi="Palatino Linotype" w:cs="Arial"/>
          <w:color w:val="000000" w:themeColor="text1"/>
        </w:rPr>
        <w:t xml:space="preserve">il veintidós, </w:t>
      </w:r>
      <w:r w:rsidR="00041DCC" w:rsidRPr="00BE4B90">
        <w:rPr>
          <w:rFonts w:ascii="Palatino Linotype" w:hAnsi="Palatino Linotype" w:cs="Arial"/>
          <w:color w:val="000000" w:themeColor="text1"/>
        </w:rPr>
        <w:t>la Comisionada Ponente de</w:t>
      </w:r>
      <w:r w:rsidR="00E851FC" w:rsidRPr="00BE4B90">
        <w:rPr>
          <w:rFonts w:ascii="Palatino Linotype" w:hAnsi="Palatino Linotype" w:cs="Arial"/>
          <w:color w:val="000000" w:themeColor="text1"/>
        </w:rPr>
        <w:t>cretó el cierre de instrucción</w:t>
      </w:r>
      <w:r w:rsidR="00E851FC" w:rsidRPr="00BE4B90">
        <w:rPr>
          <w:rFonts w:ascii="Palatino Linotype" w:hAnsi="Palatino Linotype"/>
          <w:color w:val="000000" w:themeColor="text1"/>
        </w:rPr>
        <w:t xml:space="preserve">, </w:t>
      </w:r>
      <w:r w:rsidR="00AD6AC5" w:rsidRPr="00BE4B90">
        <w:rPr>
          <w:rFonts w:ascii="Palatino Linotype" w:hAnsi="Palatino Linotype" w:cs="Arial"/>
          <w:color w:val="000000" w:themeColor="text1"/>
        </w:rPr>
        <w:t>por lo que ordenó turnar el expediente para su resolución, misma que ahora se pronuncia</w:t>
      </w:r>
      <w:r w:rsidR="00745C9D" w:rsidRPr="00BE4B90">
        <w:rPr>
          <w:rFonts w:ascii="Palatino Linotype" w:hAnsi="Palatino Linotype" w:cs="Arial"/>
          <w:color w:val="000000" w:themeColor="text1"/>
        </w:rPr>
        <w:t>.</w:t>
      </w:r>
    </w:p>
    <w:p w14:paraId="7B37AE48" w14:textId="77777777" w:rsidR="008D00E0" w:rsidRPr="00BE4B90" w:rsidRDefault="008D00E0" w:rsidP="008D00E0">
      <w:pPr>
        <w:pStyle w:val="Prrafodelista"/>
        <w:rPr>
          <w:rFonts w:ascii="Palatino Linotype" w:hAnsi="Palatino Linotype"/>
          <w:color w:val="000000" w:themeColor="text1"/>
        </w:rPr>
      </w:pPr>
    </w:p>
    <w:p w14:paraId="40DD3989" w14:textId="77777777" w:rsidR="008D00E0" w:rsidRPr="00BE4B90" w:rsidRDefault="008D00E0" w:rsidP="008D00E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E4B90" w:rsidRDefault="007C0013" w:rsidP="00B31E90">
      <w:pPr>
        <w:pStyle w:val="Ttulo1"/>
        <w:spacing w:before="0"/>
        <w:jc w:val="center"/>
        <w:rPr>
          <w:b/>
          <w:color w:val="000000" w:themeColor="text1"/>
        </w:rPr>
      </w:pPr>
      <w:bookmarkStart w:id="5" w:name="_Toc87456485"/>
      <w:r w:rsidRPr="00BE4B90">
        <w:rPr>
          <w:b/>
          <w:color w:val="000000" w:themeColor="text1"/>
        </w:rPr>
        <w:t>CONSIDERANDO</w:t>
      </w:r>
      <w:bookmarkEnd w:id="3"/>
      <w:bookmarkEnd w:id="4"/>
      <w:bookmarkEnd w:id="5"/>
    </w:p>
    <w:p w14:paraId="435CF9A4" w14:textId="77777777" w:rsidR="00FC1DA7" w:rsidRPr="00BE4B90" w:rsidRDefault="00FC1DA7" w:rsidP="00B31E90">
      <w:pPr>
        <w:rPr>
          <w:color w:val="000000" w:themeColor="text1"/>
          <w:lang w:eastAsia="en-US"/>
        </w:rPr>
      </w:pPr>
    </w:p>
    <w:p w14:paraId="629A5BE2" w14:textId="56C3E7D5" w:rsidR="007C0013" w:rsidRPr="00BE4B9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E4B90">
        <w:rPr>
          <w:rFonts w:ascii="Palatino Linotype" w:hAnsi="Palatino Linotype"/>
          <w:b/>
          <w:color w:val="000000" w:themeColor="text1"/>
          <w:sz w:val="24"/>
        </w:rPr>
        <w:t>PRIMERO. De la competencia</w:t>
      </w:r>
      <w:bookmarkEnd w:id="6"/>
      <w:bookmarkEnd w:id="7"/>
      <w:bookmarkEnd w:id="8"/>
    </w:p>
    <w:p w14:paraId="60FBD8C7" w14:textId="77777777" w:rsidR="00FC1DA7" w:rsidRPr="00BE4B90" w:rsidRDefault="00FC1DA7" w:rsidP="00B31E90">
      <w:pPr>
        <w:rPr>
          <w:rFonts w:ascii="Palatino Linotype" w:hAnsi="Palatino Linotype"/>
          <w:color w:val="000000" w:themeColor="text1"/>
          <w:lang w:eastAsia="en-US"/>
        </w:rPr>
      </w:pPr>
    </w:p>
    <w:p w14:paraId="0BF52B18" w14:textId="515C3AEB" w:rsidR="005A228F" w:rsidRPr="00BE4B9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E4B9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E4B90">
        <w:rPr>
          <w:rFonts w:ascii="Palatino Linotype" w:eastAsia="Calibri" w:hAnsi="Palatino Linotype" w:cs="Times New Roman"/>
          <w:color w:val="000000" w:themeColor="text1"/>
          <w:lang w:val="es-ES"/>
        </w:rPr>
        <w:t xml:space="preserve">etente para conocer y resolver </w:t>
      </w:r>
      <w:r w:rsidRPr="00BE4B90">
        <w:rPr>
          <w:rFonts w:ascii="Palatino Linotype" w:eastAsia="Calibri" w:hAnsi="Palatino Linotype" w:cs="Times New Roman"/>
          <w:color w:val="000000" w:themeColor="text1"/>
          <w:lang w:val="es-ES"/>
        </w:rPr>
        <w:t xml:space="preserve">el presente recurso de conformidad con el artículo: 6, apartado A, fracción IV de la </w:t>
      </w:r>
      <w:r w:rsidRPr="00BE4B90">
        <w:rPr>
          <w:rFonts w:ascii="Palatino Linotype" w:eastAsia="Calibri" w:hAnsi="Palatino Linotype" w:cs="Times New Roman"/>
          <w:b/>
          <w:color w:val="000000" w:themeColor="text1"/>
          <w:lang w:val="es-ES"/>
        </w:rPr>
        <w:t>Constitución Política de los Estados Unidos Mexicanos</w:t>
      </w:r>
      <w:r w:rsidRPr="00BE4B90">
        <w:rPr>
          <w:rFonts w:ascii="Palatino Linotype" w:eastAsia="Calibri" w:hAnsi="Palatino Linotype" w:cs="Times New Roman"/>
          <w:color w:val="000000" w:themeColor="text1"/>
          <w:lang w:val="es-ES"/>
        </w:rPr>
        <w:t xml:space="preserve">; 5, párrafos </w:t>
      </w:r>
      <w:r w:rsidR="000B7C4F" w:rsidRPr="00BE4B90">
        <w:rPr>
          <w:rFonts w:ascii="Palatino Linotype" w:eastAsia="Calibri" w:hAnsi="Palatino Linotype" w:cs="Times New Roman"/>
          <w:color w:val="000000" w:themeColor="text1"/>
          <w:lang w:val="es-ES"/>
        </w:rPr>
        <w:t>trigésimo, trigésimo primero y trigésimo segundo</w:t>
      </w:r>
      <w:r w:rsidR="004F785F" w:rsidRPr="00BE4B90">
        <w:rPr>
          <w:rFonts w:ascii="Palatino Linotype" w:eastAsia="Calibri" w:hAnsi="Palatino Linotype" w:cs="Times New Roman"/>
          <w:color w:val="000000" w:themeColor="text1"/>
          <w:lang w:val="es-ES"/>
        </w:rPr>
        <w:t>,</w:t>
      </w:r>
      <w:r w:rsidRPr="00BE4B90">
        <w:rPr>
          <w:rFonts w:ascii="Palatino Linotype" w:eastAsia="Calibri" w:hAnsi="Palatino Linotype" w:cs="Times New Roman"/>
          <w:color w:val="000000" w:themeColor="text1"/>
          <w:lang w:val="es-ES"/>
        </w:rPr>
        <w:t xml:space="preserve"> fracciones IV y V</w:t>
      </w:r>
      <w:r w:rsidR="004F785F" w:rsidRPr="00BE4B90">
        <w:rPr>
          <w:rFonts w:ascii="Palatino Linotype" w:eastAsia="Calibri" w:hAnsi="Palatino Linotype" w:cs="Times New Roman"/>
          <w:color w:val="000000" w:themeColor="text1"/>
          <w:lang w:val="es-ES"/>
        </w:rPr>
        <w:t>,</w:t>
      </w:r>
      <w:r w:rsidRPr="00BE4B90">
        <w:rPr>
          <w:rFonts w:ascii="Palatino Linotype" w:eastAsia="Calibri" w:hAnsi="Palatino Linotype" w:cs="Times New Roman"/>
          <w:color w:val="000000" w:themeColor="text1"/>
          <w:lang w:val="es-ES"/>
        </w:rPr>
        <w:t xml:space="preserve"> de la </w:t>
      </w:r>
      <w:r w:rsidRPr="00BE4B90">
        <w:rPr>
          <w:rFonts w:ascii="Palatino Linotype" w:eastAsia="Calibri" w:hAnsi="Palatino Linotype" w:cs="Times New Roman"/>
          <w:b/>
          <w:color w:val="000000" w:themeColor="text1"/>
          <w:lang w:val="es-ES"/>
        </w:rPr>
        <w:t>Constitución Política del Estado Libre y Soberano de México</w:t>
      </w:r>
      <w:r w:rsidRPr="00BE4B9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E4B90">
        <w:rPr>
          <w:rFonts w:ascii="Palatino Linotype" w:eastAsia="Calibri" w:hAnsi="Palatino Linotype" w:cs="Arial"/>
          <w:color w:val="000000" w:themeColor="text1"/>
          <w:lang w:val="es-ES"/>
        </w:rPr>
        <w:t xml:space="preserve">de la </w:t>
      </w:r>
      <w:r w:rsidRPr="00BE4B90">
        <w:rPr>
          <w:rFonts w:ascii="Palatino Linotype" w:eastAsia="Calibri" w:hAnsi="Palatino Linotype" w:cs="Arial"/>
          <w:b/>
          <w:color w:val="000000" w:themeColor="text1"/>
          <w:lang w:val="es-ES"/>
        </w:rPr>
        <w:t>Ley de Transparencia y Acceso a la Información Pública del Estado de México y Municipios</w:t>
      </w:r>
      <w:r w:rsidRPr="00BE4B90">
        <w:rPr>
          <w:rFonts w:ascii="Palatino Linotype" w:eastAsia="Calibri" w:hAnsi="Palatino Linotype" w:cs="Arial"/>
          <w:color w:val="000000" w:themeColor="text1"/>
          <w:lang w:val="es-ES"/>
        </w:rPr>
        <w:t xml:space="preserve">; y 10, 7, 9 fracciones I y XXIV, y 11 del </w:t>
      </w:r>
      <w:r w:rsidRPr="00BE4B9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BE4B9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E4B9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E4B90">
        <w:rPr>
          <w:rFonts w:ascii="Palatino Linotype" w:hAnsi="Palatino Linotype"/>
          <w:b/>
          <w:color w:val="000000" w:themeColor="text1"/>
          <w:sz w:val="24"/>
        </w:rPr>
        <w:t>SEGUNDO. De la oportunidad y proced</w:t>
      </w:r>
      <w:r w:rsidR="00F35C44" w:rsidRPr="00BE4B90">
        <w:rPr>
          <w:rFonts w:ascii="Palatino Linotype" w:hAnsi="Palatino Linotype"/>
          <w:b/>
          <w:color w:val="000000" w:themeColor="text1"/>
          <w:sz w:val="24"/>
        </w:rPr>
        <w:t>encia</w:t>
      </w:r>
      <w:r w:rsidRPr="00BE4B90">
        <w:rPr>
          <w:rFonts w:ascii="Palatino Linotype" w:hAnsi="Palatino Linotype"/>
          <w:b/>
          <w:color w:val="000000" w:themeColor="text1"/>
          <w:sz w:val="24"/>
        </w:rPr>
        <w:t>.</w:t>
      </w:r>
      <w:bookmarkEnd w:id="9"/>
      <w:bookmarkEnd w:id="10"/>
      <w:bookmarkEnd w:id="11"/>
    </w:p>
    <w:p w14:paraId="18E22450" w14:textId="77777777" w:rsidR="00C6440A" w:rsidRPr="00BE4B90" w:rsidRDefault="00C6440A" w:rsidP="00B31E90">
      <w:pPr>
        <w:rPr>
          <w:color w:val="000000" w:themeColor="text1"/>
          <w:lang w:eastAsia="en-US"/>
        </w:rPr>
      </w:pPr>
    </w:p>
    <w:p w14:paraId="7D631690" w14:textId="45A68B60" w:rsidR="00B34758" w:rsidRPr="00BE4B90" w:rsidRDefault="003E6D0F" w:rsidP="00BF131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E4B90">
        <w:rPr>
          <w:rFonts w:ascii="Palatino Linotype" w:eastAsia="Calibri" w:hAnsi="Palatino Linotype" w:cs="Arial"/>
          <w:color w:val="000000" w:themeColor="text1"/>
        </w:rPr>
        <w:t xml:space="preserve">El </w:t>
      </w:r>
      <w:r w:rsidR="00740BA4" w:rsidRPr="00BE4B90">
        <w:rPr>
          <w:rFonts w:ascii="Palatino Linotype" w:eastAsia="Calibri" w:hAnsi="Palatino Linotype" w:cs="Arial"/>
          <w:color w:val="000000" w:themeColor="text1"/>
        </w:rPr>
        <w:t xml:space="preserve">medio de impugnación fue presentado a través del </w:t>
      </w:r>
      <w:r w:rsidR="00740BA4" w:rsidRPr="00BE4B90">
        <w:rPr>
          <w:rFonts w:ascii="Palatino Linotype" w:eastAsia="Calibri" w:hAnsi="Palatino Linotype" w:cs="Arial"/>
          <w:bCs/>
          <w:iCs/>
          <w:color w:val="000000" w:themeColor="text1"/>
        </w:rPr>
        <w:t>SAIMEX</w:t>
      </w:r>
      <w:r w:rsidR="00740BA4" w:rsidRPr="00BE4B9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E4B90">
        <w:rPr>
          <w:rFonts w:ascii="Palatino Linotype" w:eastAsia="Calibri" w:hAnsi="Palatino Linotype" w:cs="Arial"/>
          <w:b/>
          <w:color w:val="000000" w:themeColor="text1"/>
        </w:rPr>
        <w:t>SUJETO OBLIGADO</w:t>
      </w:r>
      <w:r w:rsidR="00740BA4" w:rsidRPr="00BE4B90">
        <w:rPr>
          <w:rFonts w:ascii="Palatino Linotype" w:eastAsia="Calibri" w:hAnsi="Palatino Linotype" w:cs="Arial"/>
          <w:color w:val="000000" w:themeColor="text1"/>
        </w:rPr>
        <w:t xml:space="preserve"> entregó respuesta el </w:t>
      </w:r>
      <w:r w:rsidR="00604A52" w:rsidRPr="00BE4B90">
        <w:rPr>
          <w:rFonts w:ascii="Palatino Linotype" w:eastAsia="Calibri" w:hAnsi="Palatino Linotype" w:cs="Arial"/>
          <w:color w:val="000000" w:themeColor="text1"/>
        </w:rPr>
        <w:t>veinticinco</w:t>
      </w:r>
      <w:r w:rsidR="00F778B2" w:rsidRPr="00BE4B90">
        <w:rPr>
          <w:rFonts w:ascii="Palatino Linotype" w:eastAsia="Calibri" w:hAnsi="Palatino Linotype" w:cs="Arial"/>
          <w:color w:val="000000" w:themeColor="text1"/>
        </w:rPr>
        <w:t xml:space="preserve"> (</w:t>
      </w:r>
      <w:r w:rsidR="00604A52" w:rsidRPr="00BE4B90">
        <w:rPr>
          <w:rFonts w:ascii="Palatino Linotype" w:eastAsia="Calibri" w:hAnsi="Palatino Linotype" w:cs="Arial"/>
          <w:color w:val="000000" w:themeColor="text1"/>
        </w:rPr>
        <w:t>25</w:t>
      </w:r>
      <w:r w:rsidR="00F778B2" w:rsidRPr="00BE4B90">
        <w:rPr>
          <w:rFonts w:ascii="Palatino Linotype" w:eastAsia="Calibri" w:hAnsi="Palatino Linotype" w:cs="Arial"/>
          <w:color w:val="000000" w:themeColor="text1"/>
        </w:rPr>
        <w:t>) d</w:t>
      </w:r>
      <w:r w:rsidR="00921375" w:rsidRPr="00BE4B90">
        <w:rPr>
          <w:rFonts w:ascii="Palatino Linotype" w:eastAsia="Calibri" w:hAnsi="Palatino Linotype" w:cs="Arial"/>
          <w:color w:val="000000" w:themeColor="text1"/>
        </w:rPr>
        <w:t xml:space="preserve">e </w:t>
      </w:r>
      <w:r w:rsidR="008F5E03" w:rsidRPr="00BE4B90">
        <w:rPr>
          <w:rFonts w:ascii="Palatino Linotype" w:eastAsia="Calibri" w:hAnsi="Palatino Linotype" w:cs="Arial"/>
          <w:color w:val="000000" w:themeColor="text1"/>
        </w:rPr>
        <w:t>octubre</w:t>
      </w:r>
      <w:r w:rsidR="007F372C" w:rsidRPr="00BE4B90">
        <w:rPr>
          <w:rFonts w:ascii="Palatino Linotype" w:eastAsia="Calibri" w:hAnsi="Palatino Linotype" w:cs="Arial"/>
          <w:color w:val="000000" w:themeColor="text1"/>
        </w:rPr>
        <w:t xml:space="preserve"> </w:t>
      </w:r>
      <w:r w:rsidR="00740BA4" w:rsidRPr="00BE4B90">
        <w:rPr>
          <w:rFonts w:ascii="Palatino Linotype" w:eastAsia="Calibri" w:hAnsi="Palatino Linotype" w:cs="Arial"/>
          <w:color w:val="000000" w:themeColor="text1"/>
        </w:rPr>
        <w:t>de dos mil veinti</w:t>
      </w:r>
      <w:r w:rsidR="001B32B2" w:rsidRPr="00BE4B90">
        <w:rPr>
          <w:rFonts w:ascii="Palatino Linotype" w:eastAsia="Calibri" w:hAnsi="Palatino Linotype" w:cs="Arial"/>
          <w:color w:val="000000" w:themeColor="text1"/>
        </w:rPr>
        <w:t>dós</w:t>
      </w:r>
      <w:r w:rsidR="00740BA4" w:rsidRPr="00BE4B90">
        <w:rPr>
          <w:rFonts w:ascii="Palatino Linotype" w:eastAsia="Calibri" w:hAnsi="Palatino Linotype" w:cs="Arial"/>
          <w:color w:val="000000" w:themeColor="text1"/>
        </w:rPr>
        <w:t xml:space="preserve">, de tal forma que el plazo para interponer el </w:t>
      </w:r>
      <w:r w:rsidR="00740BA4" w:rsidRPr="00BE4B90">
        <w:rPr>
          <w:rFonts w:ascii="Palatino Linotype" w:eastAsia="Calibri" w:hAnsi="Palatino Linotype" w:cs="Arial"/>
          <w:color w:val="000000" w:themeColor="text1"/>
        </w:rPr>
        <w:lastRenderedPageBreak/>
        <w:t>recurso de revisión transcurrió del</w:t>
      </w:r>
      <w:r w:rsidR="005A3F61" w:rsidRPr="00BE4B90">
        <w:rPr>
          <w:rFonts w:ascii="Palatino Linotype" w:eastAsia="Calibri" w:hAnsi="Palatino Linotype" w:cs="Arial"/>
          <w:color w:val="000000" w:themeColor="text1"/>
        </w:rPr>
        <w:t xml:space="preserve"> </w:t>
      </w:r>
      <w:r w:rsidR="00604A52" w:rsidRPr="00BE4B90">
        <w:rPr>
          <w:rFonts w:ascii="Palatino Linotype" w:eastAsia="Calibri" w:hAnsi="Palatino Linotype" w:cs="Arial"/>
          <w:color w:val="000000" w:themeColor="text1"/>
        </w:rPr>
        <w:t>veintiséis</w:t>
      </w:r>
      <w:r w:rsidR="009A3B2B" w:rsidRPr="00BE4B90">
        <w:rPr>
          <w:rFonts w:ascii="Palatino Linotype" w:eastAsia="Calibri" w:hAnsi="Palatino Linotype" w:cs="Arial"/>
          <w:color w:val="000000" w:themeColor="text1"/>
        </w:rPr>
        <w:t xml:space="preserve"> </w:t>
      </w:r>
      <w:r w:rsidR="00921375" w:rsidRPr="00BE4B90">
        <w:rPr>
          <w:rFonts w:ascii="Palatino Linotype" w:eastAsia="Calibri" w:hAnsi="Palatino Linotype" w:cs="Arial"/>
          <w:color w:val="000000" w:themeColor="text1"/>
        </w:rPr>
        <w:t>(</w:t>
      </w:r>
      <w:r w:rsidR="00604A52" w:rsidRPr="00BE4B90">
        <w:rPr>
          <w:rFonts w:ascii="Palatino Linotype" w:eastAsia="Calibri" w:hAnsi="Palatino Linotype" w:cs="Arial"/>
          <w:color w:val="000000" w:themeColor="text1"/>
        </w:rPr>
        <w:t>26</w:t>
      </w:r>
      <w:r w:rsidR="00921375" w:rsidRPr="00BE4B90">
        <w:rPr>
          <w:rFonts w:ascii="Palatino Linotype" w:eastAsia="Calibri" w:hAnsi="Palatino Linotype" w:cs="Arial"/>
          <w:color w:val="000000" w:themeColor="text1"/>
        </w:rPr>
        <w:t>)</w:t>
      </w:r>
      <w:r w:rsidR="008F5E03" w:rsidRPr="00BE4B90">
        <w:rPr>
          <w:rFonts w:ascii="Palatino Linotype" w:eastAsia="Calibri" w:hAnsi="Palatino Linotype" w:cs="Arial"/>
          <w:color w:val="000000" w:themeColor="text1"/>
        </w:rPr>
        <w:t xml:space="preserve"> de octubre </w:t>
      </w:r>
      <w:r w:rsidR="00BF1319" w:rsidRPr="00BE4B90">
        <w:rPr>
          <w:rFonts w:ascii="Palatino Linotype" w:eastAsia="Calibri" w:hAnsi="Palatino Linotype" w:cs="Arial"/>
          <w:color w:val="000000" w:themeColor="text1"/>
        </w:rPr>
        <w:t xml:space="preserve">al </w:t>
      </w:r>
      <w:r w:rsidR="00604A52" w:rsidRPr="00BE4B90">
        <w:rPr>
          <w:rFonts w:ascii="Palatino Linotype" w:eastAsia="Calibri" w:hAnsi="Palatino Linotype" w:cs="Arial"/>
          <w:color w:val="000000" w:themeColor="text1"/>
        </w:rPr>
        <w:t>dieciséis</w:t>
      </w:r>
      <w:r w:rsidR="00BF1319" w:rsidRPr="00BE4B90">
        <w:rPr>
          <w:rFonts w:ascii="Palatino Linotype" w:eastAsia="Calibri" w:hAnsi="Palatino Linotype" w:cs="Arial"/>
          <w:color w:val="000000" w:themeColor="text1"/>
        </w:rPr>
        <w:t xml:space="preserve"> (</w:t>
      </w:r>
      <w:r w:rsidR="00604A52" w:rsidRPr="00BE4B90">
        <w:rPr>
          <w:rFonts w:ascii="Palatino Linotype" w:eastAsia="Calibri" w:hAnsi="Palatino Linotype" w:cs="Arial"/>
          <w:color w:val="000000" w:themeColor="text1"/>
        </w:rPr>
        <w:t>16</w:t>
      </w:r>
      <w:r w:rsidR="00BF1319" w:rsidRPr="00BE4B90">
        <w:rPr>
          <w:rFonts w:ascii="Palatino Linotype" w:eastAsia="Calibri" w:hAnsi="Palatino Linotype" w:cs="Arial"/>
          <w:color w:val="000000" w:themeColor="text1"/>
        </w:rPr>
        <w:t xml:space="preserve">) </w:t>
      </w:r>
      <w:r w:rsidR="000152B8" w:rsidRPr="00BE4B90">
        <w:rPr>
          <w:rFonts w:ascii="Palatino Linotype" w:eastAsia="Calibri" w:hAnsi="Palatino Linotype" w:cs="Arial"/>
          <w:color w:val="000000" w:themeColor="text1"/>
        </w:rPr>
        <w:t xml:space="preserve">de </w:t>
      </w:r>
      <w:r w:rsidR="008F5E03" w:rsidRPr="00BE4B90">
        <w:rPr>
          <w:rFonts w:ascii="Palatino Linotype" w:eastAsia="Calibri" w:hAnsi="Palatino Linotype" w:cs="Arial"/>
          <w:color w:val="000000" w:themeColor="text1"/>
        </w:rPr>
        <w:t>noviembre</w:t>
      </w:r>
      <w:r w:rsidR="000152B8" w:rsidRPr="00BE4B90">
        <w:rPr>
          <w:rFonts w:ascii="Palatino Linotype" w:eastAsia="Calibri" w:hAnsi="Palatino Linotype" w:cs="Arial"/>
          <w:color w:val="000000" w:themeColor="text1"/>
        </w:rPr>
        <w:t xml:space="preserve"> </w:t>
      </w:r>
      <w:r w:rsidR="00BF1319" w:rsidRPr="00BE4B90">
        <w:rPr>
          <w:rFonts w:ascii="Palatino Linotype" w:eastAsia="Calibri" w:hAnsi="Palatino Linotype" w:cs="Arial"/>
          <w:color w:val="000000" w:themeColor="text1"/>
        </w:rPr>
        <w:t>d</w:t>
      </w:r>
      <w:r w:rsidR="00921375" w:rsidRPr="00BE4B90">
        <w:rPr>
          <w:rFonts w:ascii="Palatino Linotype" w:eastAsia="Calibri" w:hAnsi="Palatino Linotype" w:cs="Arial"/>
          <w:color w:val="000000" w:themeColor="text1"/>
        </w:rPr>
        <w:t xml:space="preserve">e dos mil </w:t>
      </w:r>
      <w:r w:rsidR="00AA37A7" w:rsidRPr="00BE4B90">
        <w:rPr>
          <w:rFonts w:ascii="Palatino Linotype" w:eastAsia="Calibri" w:hAnsi="Palatino Linotype" w:cs="Arial"/>
          <w:color w:val="000000" w:themeColor="text1"/>
        </w:rPr>
        <w:t>veintidós</w:t>
      </w:r>
      <w:r w:rsidR="00CE035D" w:rsidRPr="00BE4B90">
        <w:rPr>
          <w:rFonts w:ascii="Palatino Linotype" w:eastAsia="Calibri" w:hAnsi="Palatino Linotype" w:cs="Arial"/>
          <w:color w:val="000000" w:themeColor="text1"/>
        </w:rPr>
        <w:t xml:space="preserve">, el recurso de revisión </w:t>
      </w:r>
      <w:r w:rsidR="00F93CD1" w:rsidRPr="00BE4B90">
        <w:rPr>
          <w:rFonts w:ascii="Palatino Linotype" w:hAnsi="Palatino Linotype"/>
          <w:color w:val="000000" w:themeColor="text1"/>
        </w:rPr>
        <w:t xml:space="preserve">fue interpuesto el </w:t>
      </w:r>
      <w:r w:rsidR="00604A52" w:rsidRPr="00BE4B90">
        <w:rPr>
          <w:rFonts w:ascii="Palatino Linotype" w:hAnsi="Palatino Linotype"/>
          <w:color w:val="000000" w:themeColor="text1"/>
        </w:rPr>
        <w:t>tres</w:t>
      </w:r>
      <w:r w:rsidR="00CE035D" w:rsidRPr="00BE4B90">
        <w:rPr>
          <w:rFonts w:ascii="Palatino Linotype" w:hAnsi="Palatino Linotype"/>
          <w:color w:val="000000" w:themeColor="text1"/>
        </w:rPr>
        <w:t xml:space="preserve"> </w:t>
      </w:r>
      <w:r w:rsidR="00921375" w:rsidRPr="00BE4B90">
        <w:rPr>
          <w:rFonts w:ascii="Palatino Linotype" w:hAnsi="Palatino Linotype"/>
          <w:color w:val="000000" w:themeColor="text1"/>
        </w:rPr>
        <w:t>(</w:t>
      </w:r>
      <w:r w:rsidR="00604A52" w:rsidRPr="00BE4B90">
        <w:rPr>
          <w:rFonts w:ascii="Palatino Linotype" w:hAnsi="Palatino Linotype"/>
          <w:color w:val="000000" w:themeColor="text1"/>
        </w:rPr>
        <w:t>3</w:t>
      </w:r>
      <w:r w:rsidR="00921375" w:rsidRPr="00BE4B90">
        <w:rPr>
          <w:rFonts w:ascii="Palatino Linotype" w:hAnsi="Palatino Linotype"/>
          <w:color w:val="000000" w:themeColor="text1"/>
        </w:rPr>
        <w:t xml:space="preserve">) de </w:t>
      </w:r>
      <w:r w:rsidR="00604A52" w:rsidRPr="00BE4B90">
        <w:rPr>
          <w:rFonts w:ascii="Palatino Linotype" w:hAnsi="Palatino Linotype"/>
          <w:color w:val="000000" w:themeColor="text1"/>
        </w:rPr>
        <w:t>noviembre</w:t>
      </w:r>
      <w:r w:rsidR="00F93CD1" w:rsidRPr="00BE4B90">
        <w:rPr>
          <w:rFonts w:ascii="Palatino Linotype" w:hAnsi="Palatino Linotype"/>
          <w:color w:val="000000" w:themeColor="text1"/>
        </w:rPr>
        <w:t xml:space="preserve"> </w:t>
      </w:r>
      <w:r w:rsidR="00061A86" w:rsidRPr="00BE4B90">
        <w:rPr>
          <w:rFonts w:ascii="Palatino Linotype" w:hAnsi="Palatino Linotype"/>
          <w:color w:val="000000" w:themeColor="text1"/>
        </w:rPr>
        <w:t>de dos mil veintidós</w:t>
      </w:r>
      <w:r w:rsidR="00E95534" w:rsidRPr="00BE4B90">
        <w:rPr>
          <w:rFonts w:ascii="Palatino Linotype" w:hAnsi="Palatino Linotype"/>
          <w:color w:val="000000" w:themeColor="text1"/>
        </w:rPr>
        <w:t>, éste</w:t>
      </w:r>
      <w:r w:rsidR="00E95534" w:rsidRPr="00BE4B9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BE4B90">
        <w:rPr>
          <w:rFonts w:ascii="Palatino Linotype" w:hAnsi="Palatino Linotype" w:cs="Arial"/>
          <w:b/>
          <w:color w:val="000000" w:themeColor="text1"/>
        </w:rPr>
        <w:t xml:space="preserve"> </w:t>
      </w:r>
      <w:r w:rsidR="00E95534" w:rsidRPr="00BE4B90">
        <w:rPr>
          <w:rFonts w:ascii="Palatino Linotype" w:hAnsi="Palatino Linotype" w:cs="Arial"/>
          <w:color w:val="000000" w:themeColor="text1"/>
        </w:rPr>
        <w:t>vigente.</w:t>
      </w:r>
    </w:p>
    <w:p w14:paraId="68524E0A" w14:textId="77777777" w:rsidR="00BF1319" w:rsidRPr="00BE4B90" w:rsidRDefault="00BF1319" w:rsidP="00BF1319">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BE4B9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30C0074B" w:rsidR="00540208" w:rsidRPr="00BE4B9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E4B90">
        <w:rPr>
          <w:rFonts w:ascii="Palatino Linotype" w:hAnsi="Palatino Linotype"/>
          <w:b/>
          <w:color w:val="000000" w:themeColor="text1"/>
          <w:sz w:val="24"/>
          <w:szCs w:val="24"/>
        </w:rPr>
        <w:t>TERCERO</w:t>
      </w:r>
      <w:r w:rsidR="00C50A2B" w:rsidRPr="00BE4B90">
        <w:rPr>
          <w:rFonts w:ascii="Palatino Linotype" w:hAnsi="Palatino Linotype"/>
          <w:b/>
          <w:color w:val="000000" w:themeColor="text1"/>
          <w:sz w:val="24"/>
          <w:szCs w:val="24"/>
        </w:rPr>
        <w:t>. De</w:t>
      </w:r>
      <w:r w:rsidR="0020699E" w:rsidRPr="00BE4B90">
        <w:rPr>
          <w:rFonts w:ascii="Palatino Linotype" w:hAnsi="Palatino Linotype"/>
          <w:b/>
          <w:color w:val="000000" w:themeColor="text1"/>
          <w:sz w:val="24"/>
          <w:szCs w:val="24"/>
        </w:rPr>
        <w:t xml:space="preserve">l </w:t>
      </w:r>
      <w:r w:rsidR="00DF60A6" w:rsidRPr="00BE4B90">
        <w:rPr>
          <w:rFonts w:ascii="Palatino Linotype" w:hAnsi="Palatino Linotype"/>
          <w:b/>
          <w:color w:val="000000" w:themeColor="text1"/>
          <w:sz w:val="24"/>
          <w:szCs w:val="24"/>
        </w:rPr>
        <w:t>Planteamiento de la Litis</w:t>
      </w:r>
      <w:r w:rsidR="00C50A2B" w:rsidRPr="00BE4B90">
        <w:rPr>
          <w:rFonts w:ascii="Palatino Linotype" w:hAnsi="Palatino Linotype"/>
          <w:b/>
          <w:color w:val="000000" w:themeColor="text1"/>
          <w:sz w:val="24"/>
          <w:szCs w:val="24"/>
        </w:rPr>
        <w:t>.</w:t>
      </w:r>
      <w:bookmarkEnd w:id="12"/>
      <w:bookmarkEnd w:id="13"/>
      <w:bookmarkEnd w:id="14"/>
    </w:p>
    <w:p w14:paraId="4231B8D5" w14:textId="77777777" w:rsidR="00540208" w:rsidRPr="00BE4B90" w:rsidRDefault="00540208" w:rsidP="00B31E90">
      <w:pPr>
        <w:rPr>
          <w:rFonts w:ascii="Palatino Linotype" w:hAnsi="Palatino Linotype"/>
          <w:color w:val="000000" w:themeColor="text1"/>
          <w:lang w:eastAsia="en-US"/>
        </w:rPr>
      </w:pPr>
    </w:p>
    <w:bookmarkEnd w:id="15"/>
    <w:bookmarkEnd w:id="16"/>
    <w:p w14:paraId="34E542D1" w14:textId="6FF88359" w:rsidR="00F778B2" w:rsidRPr="00BE4B9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E4B90">
        <w:rPr>
          <w:rFonts w:ascii="Palatino Linotype" w:hAnsi="Palatino Linotype" w:cs="Arial"/>
          <w:color w:val="000000" w:themeColor="text1"/>
        </w:rPr>
        <w:t>El Recurrente solicitó</w:t>
      </w:r>
      <w:r w:rsidR="00F778B2" w:rsidRPr="00BE4B90">
        <w:rPr>
          <w:rFonts w:ascii="Palatino Linotype" w:hAnsi="Palatino Linotype" w:cs="Arial"/>
          <w:color w:val="000000" w:themeColor="text1"/>
        </w:rPr>
        <w:t xml:space="preserve"> lo siguiente:</w:t>
      </w:r>
    </w:p>
    <w:p w14:paraId="71226947" w14:textId="77777777" w:rsidR="009A3B2B" w:rsidRPr="00BE4B90"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72FDA99F" w14:textId="2DF91A52" w:rsidR="009A3B2B" w:rsidRPr="00BE4B90" w:rsidRDefault="00604A52" w:rsidP="00604A52">
      <w:pPr>
        <w:pStyle w:val="Prrafodelista"/>
        <w:numPr>
          <w:ilvl w:val="0"/>
          <w:numId w:val="40"/>
        </w:numPr>
        <w:spacing w:line="360" w:lineRule="auto"/>
        <w:ind w:right="616"/>
        <w:jc w:val="both"/>
        <w:rPr>
          <w:rFonts w:ascii="Palatino Linotype" w:eastAsia="Times New Roman" w:hAnsi="Palatino Linotype" w:cs="Times New Roman"/>
          <w:szCs w:val="22"/>
          <w:lang w:eastAsia="es-MX"/>
        </w:rPr>
      </w:pPr>
      <w:r w:rsidRPr="00BE4B90">
        <w:rPr>
          <w:rFonts w:ascii="Palatino Linotype" w:eastAsia="Times New Roman" w:hAnsi="Palatino Linotype" w:cs="Times New Roman"/>
          <w:szCs w:val="22"/>
          <w:lang w:eastAsia="es-MX"/>
        </w:rPr>
        <w:t>Listado de beneficiarios referente a la “ENTREGA DE APARATOS PARA LA MOVILIDAD ASISTIDA” entregadas por la Sindicatura Municipal; así como la inversión realizada (facturas).</w:t>
      </w:r>
    </w:p>
    <w:p w14:paraId="48739554" w14:textId="77777777" w:rsidR="00604A52" w:rsidRPr="00BE4B90" w:rsidRDefault="00604A52" w:rsidP="00604A52">
      <w:pPr>
        <w:pStyle w:val="Prrafodelista"/>
        <w:spacing w:line="360" w:lineRule="auto"/>
        <w:ind w:right="616"/>
        <w:jc w:val="both"/>
        <w:rPr>
          <w:rFonts w:ascii="Palatino Linotype" w:eastAsia="Times New Roman" w:hAnsi="Palatino Linotype" w:cs="Times New Roman"/>
          <w:szCs w:val="22"/>
          <w:lang w:eastAsia="es-MX"/>
        </w:rPr>
      </w:pPr>
    </w:p>
    <w:p w14:paraId="23199C7E" w14:textId="4BB5D889" w:rsidR="000152B8" w:rsidRPr="00BE4B90"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E4B90">
        <w:rPr>
          <w:rFonts w:ascii="Palatino Linotype" w:hAnsi="Palatino Linotype" w:cs="Arial"/>
          <w:color w:val="000000" w:themeColor="text1"/>
        </w:rPr>
        <w:t>El Sujeto Obligado</w:t>
      </w:r>
      <w:r w:rsidR="008A77C7" w:rsidRPr="00BE4B90">
        <w:rPr>
          <w:rFonts w:ascii="Palatino Linotype" w:hAnsi="Palatino Linotype" w:cs="Arial"/>
          <w:color w:val="000000" w:themeColor="text1"/>
        </w:rPr>
        <w:t xml:space="preserve"> </w:t>
      </w:r>
      <w:r w:rsidR="008F5E03" w:rsidRPr="00BE4B90">
        <w:rPr>
          <w:rFonts w:ascii="Palatino Linotype" w:hAnsi="Palatino Linotype" w:cs="Arial"/>
          <w:color w:val="000000" w:themeColor="text1"/>
        </w:rPr>
        <w:t xml:space="preserve">refirió que no </w:t>
      </w:r>
      <w:r w:rsidR="00604A52" w:rsidRPr="00BE4B90">
        <w:rPr>
          <w:rFonts w:ascii="Palatino Linotype" w:hAnsi="Palatino Linotype" w:cs="Arial"/>
          <w:color w:val="000000" w:themeColor="text1"/>
        </w:rPr>
        <w:t>cuenta con facturas porque no se realizó ninguna erogación, derivado de que la Sindicatura sólo fungió como vínculo entre los benefactores y beneficiarios.</w:t>
      </w:r>
    </w:p>
    <w:p w14:paraId="3DF60B3B" w14:textId="77777777" w:rsidR="000152B8" w:rsidRPr="00BE4B90"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6F41CB2B" w:rsidR="000A0A85" w:rsidRPr="00BE4B90"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E4B90">
        <w:rPr>
          <w:rFonts w:ascii="Palatino Linotype" w:eastAsia="Calibri" w:hAnsi="Palatino Linotype" w:cs="Tahoma"/>
          <w:color w:val="000000"/>
          <w:lang w:val="es-ES" w:eastAsia="es-MX"/>
        </w:rPr>
        <w:t xml:space="preserve">El Particular se inconformó </w:t>
      </w:r>
      <w:r w:rsidR="00F93CD1" w:rsidRPr="00BE4B90">
        <w:rPr>
          <w:rFonts w:ascii="Palatino Linotype" w:eastAsia="Calibri" w:hAnsi="Palatino Linotype" w:cs="Tahoma"/>
          <w:color w:val="000000"/>
          <w:lang w:val="es-ES" w:eastAsia="es-MX"/>
        </w:rPr>
        <w:t>por</w:t>
      </w:r>
      <w:r w:rsidR="00BF1319" w:rsidRPr="00BE4B90">
        <w:rPr>
          <w:rFonts w:ascii="Palatino Linotype" w:eastAsia="Calibri" w:hAnsi="Palatino Linotype" w:cs="Tahoma"/>
          <w:color w:val="000000"/>
          <w:lang w:val="es-ES" w:eastAsia="es-MX"/>
        </w:rPr>
        <w:t>que</w:t>
      </w:r>
      <w:r w:rsidR="008F5E03" w:rsidRPr="00BE4B90">
        <w:rPr>
          <w:rFonts w:ascii="Palatino Linotype" w:eastAsia="Calibri" w:hAnsi="Palatino Linotype" w:cs="Tahoma"/>
          <w:color w:val="000000"/>
          <w:lang w:val="es-ES" w:eastAsia="es-MX"/>
        </w:rPr>
        <w:t xml:space="preserve"> </w:t>
      </w:r>
      <w:r w:rsidR="00B52935" w:rsidRPr="00BE4B90">
        <w:rPr>
          <w:rFonts w:ascii="Palatino Linotype" w:eastAsia="Calibri" w:hAnsi="Palatino Linotype" w:cs="Tahoma"/>
          <w:color w:val="000000"/>
          <w:lang w:val="es-ES" w:eastAsia="es-MX"/>
        </w:rPr>
        <w:t>no se hace referencia a algún benefactor o donante de los aparatos de movilidad.</w:t>
      </w:r>
    </w:p>
    <w:p w14:paraId="4A833730" w14:textId="77777777" w:rsidR="00B52935" w:rsidRPr="00BE4B90" w:rsidRDefault="00B52935" w:rsidP="00B52935">
      <w:pPr>
        <w:pStyle w:val="Prrafodelista"/>
        <w:rPr>
          <w:rFonts w:ascii="Palatino Linotype" w:hAnsi="Palatino Linotype" w:cs="Arial"/>
          <w:color w:val="000000" w:themeColor="text1"/>
        </w:rPr>
      </w:pPr>
    </w:p>
    <w:p w14:paraId="1C5AB6B5" w14:textId="31FEBCF6" w:rsidR="009F1566" w:rsidRPr="00BE4B9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E4B90">
        <w:rPr>
          <w:rFonts w:ascii="Palatino Linotype" w:hAnsi="Palatino Linotype" w:cs="Arial"/>
          <w:color w:val="000000" w:themeColor="text1"/>
          <w:szCs w:val="23"/>
        </w:rPr>
        <w:t xml:space="preserve">Por lo anterior, la </w:t>
      </w:r>
      <w:r w:rsidRPr="00BE4B90">
        <w:rPr>
          <w:rFonts w:ascii="Palatino Linotype" w:hAnsi="Palatino Linotype" w:cs="Arial"/>
          <w:i/>
          <w:color w:val="000000" w:themeColor="text1"/>
          <w:szCs w:val="23"/>
        </w:rPr>
        <w:t>Litis</w:t>
      </w:r>
      <w:r w:rsidRPr="00BE4B90">
        <w:rPr>
          <w:rFonts w:ascii="Palatino Linotype" w:hAnsi="Palatino Linotype" w:cs="Arial"/>
          <w:color w:val="000000" w:themeColor="text1"/>
          <w:szCs w:val="23"/>
        </w:rPr>
        <w:t xml:space="preserve"> a resolver en el presente recurso se circunscribe en determinar si</w:t>
      </w:r>
      <w:r w:rsidR="002C6561" w:rsidRPr="00BE4B90">
        <w:rPr>
          <w:rFonts w:ascii="Palatino Linotype" w:hAnsi="Palatino Linotype" w:cs="Arial"/>
          <w:color w:val="000000" w:themeColor="text1"/>
          <w:szCs w:val="23"/>
        </w:rPr>
        <w:t xml:space="preserve"> </w:t>
      </w:r>
      <w:r w:rsidR="004B0EB6" w:rsidRPr="00BE4B90">
        <w:rPr>
          <w:rFonts w:ascii="Palatino Linotype" w:hAnsi="Palatino Linotype" w:cs="Arial"/>
          <w:color w:val="000000" w:themeColor="text1"/>
          <w:szCs w:val="23"/>
        </w:rPr>
        <w:t>la respuesta del</w:t>
      </w:r>
      <w:r w:rsidR="002C6561" w:rsidRPr="00BE4B90">
        <w:rPr>
          <w:rFonts w:ascii="Palatino Linotype" w:hAnsi="Palatino Linotype" w:cs="Arial"/>
          <w:color w:val="000000" w:themeColor="text1"/>
          <w:szCs w:val="23"/>
        </w:rPr>
        <w:t xml:space="preserve"> </w:t>
      </w:r>
      <w:r w:rsidR="002C6561" w:rsidRPr="00BE4B90">
        <w:rPr>
          <w:rFonts w:ascii="Palatino Linotype" w:hAnsi="Palatino Linotype" w:cs="Arial"/>
          <w:b/>
          <w:bCs/>
          <w:color w:val="000000" w:themeColor="text1"/>
          <w:szCs w:val="23"/>
        </w:rPr>
        <w:t>SUJETO OBLIGADO</w:t>
      </w:r>
      <w:r w:rsidR="002C6561" w:rsidRPr="00BE4B90">
        <w:rPr>
          <w:rFonts w:ascii="Palatino Linotype" w:hAnsi="Palatino Linotype" w:cs="Arial"/>
          <w:color w:val="000000" w:themeColor="text1"/>
          <w:szCs w:val="23"/>
        </w:rPr>
        <w:t xml:space="preserve"> </w:t>
      </w:r>
      <w:r w:rsidR="004B0EB6" w:rsidRPr="00BE4B90">
        <w:rPr>
          <w:rFonts w:ascii="Palatino Linotype" w:hAnsi="Palatino Linotype" w:cs="Arial"/>
          <w:color w:val="000000" w:themeColor="text1"/>
          <w:szCs w:val="23"/>
        </w:rPr>
        <w:t xml:space="preserve">colma el derecho de acceso a la información ejercido por el </w:t>
      </w:r>
      <w:r w:rsidR="004B0EB6" w:rsidRPr="00BE4B90">
        <w:rPr>
          <w:rFonts w:ascii="Palatino Linotype" w:hAnsi="Palatino Linotype" w:cs="Arial"/>
          <w:b/>
          <w:bCs/>
          <w:color w:val="000000" w:themeColor="text1"/>
          <w:szCs w:val="23"/>
        </w:rPr>
        <w:t>RECURRENTE</w:t>
      </w:r>
      <w:r w:rsidR="002C6561" w:rsidRPr="00BE4B90">
        <w:rPr>
          <w:rFonts w:ascii="Palatino Linotype" w:hAnsi="Palatino Linotype" w:cs="Arial"/>
          <w:color w:val="000000" w:themeColor="text1"/>
          <w:szCs w:val="23"/>
        </w:rPr>
        <w:t>; o si, por el contrario, se</w:t>
      </w:r>
      <w:r w:rsidR="00E32652" w:rsidRPr="00BE4B90">
        <w:rPr>
          <w:rFonts w:ascii="Palatino Linotype" w:hAnsi="Palatino Linotype" w:cs="Arial"/>
          <w:color w:val="000000" w:themeColor="text1"/>
          <w:szCs w:val="23"/>
        </w:rPr>
        <w:t xml:space="preserve"> </w:t>
      </w:r>
      <w:r w:rsidR="0028248C" w:rsidRPr="00BE4B90">
        <w:rPr>
          <w:rFonts w:ascii="Palatino Linotype" w:hAnsi="Palatino Linotype"/>
          <w:color w:val="000000" w:themeColor="text1"/>
        </w:rPr>
        <w:t>actualiza la causal de procedencia</w:t>
      </w:r>
      <w:r w:rsidR="00E66A80" w:rsidRPr="00BE4B90">
        <w:rPr>
          <w:rFonts w:ascii="Palatino Linotype" w:hAnsi="Palatino Linotype" w:cs="Arial"/>
          <w:color w:val="000000" w:themeColor="text1"/>
          <w:szCs w:val="23"/>
        </w:rPr>
        <w:t xml:space="preserve"> del recurso de revisión establecida</w:t>
      </w:r>
      <w:r w:rsidR="00A42161" w:rsidRPr="00BE4B90">
        <w:rPr>
          <w:rFonts w:ascii="Palatino Linotype" w:hAnsi="Palatino Linotype" w:cs="Arial"/>
          <w:color w:val="000000" w:themeColor="text1"/>
          <w:szCs w:val="23"/>
        </w:rPr>
        <w:t xml:space="preserve"> en la fracci</w:t>
      </w:r>
      <w:r w:rsidR="00765786" w:rsidRPr="00BE4B90">
        <w:rPr>
          <w:rFonts w:ascii="Palatino Linotype" w:hAnsi="Palatino Linotype" w:cs="Arial"/>
          <w:color w:val="000000" w:themeColor="text1"/>
          <w:szCs w:val="23"/>
        </w:rPr>
        <w:t>ón</w:t>
      </w:r>
      <w:r w:rsidR="00A42161" w:rsidRPr="00BE4B90">
        <w:rPr>
          <w:rFonts w:ascii="Palatino Linotype" w:hAnsi="Palatino Linotype" w:cs="Arial"/>
          <w:color w:val="000000" w:themeColor="text1"/>
          <w:szCs w:val="23"/>
        </w:rPr>
        <w:t xml:space="preserve"> </w:t>
      </w:r>
      <w:r w:rsidR="009A3B2B" w:rsidRPr="00BE4B90">
        <w:rPr>
          <w:rFonts w:ascii="Palatino Linotype" w:hAnsi="Palatino Linotype" w:cs="Arial"/>
          <w:color w:val="000000" w:themeColor="text1"/>
          <w:szCs w:val="23"/>
        </w:rPr>
        <w:t>I</w:t>
      </w:r>
      <w:r w:rsidR="00E66A80" w:rsidRPr="00BE4B90">
        <w:rPr>
          <w:rFonts w:ascii="Palatino Linotype" w:hAnsi="Palatino Linotype" w:cs="Arial"/>
          <w:color w:val="000000" w:themeColor="text1"/>
          <w:szCs w:val="23"/>
        </w:rPr>
        <w:t xml:space="preserve"> </w:t>
      </w:r>
      <w:r w:rsidR="00A42161" w:rsidRPr="00BE4B90">
        <w:rPr>
          <w:rFonts w:ascii="Palatino Linotype" w:hAnsi="Palatino Linotype" w:cs="Arial"/>
          <w:color w:val="000000" w:themeColor="text1"/>
          <w:szCs w:val="23"/>
        </w:rPr>
        <w:t>de</w:t>
      </w:r>
      <w:r w:rsidR="00E66A80" w:rsidRPr="00BE4B90">
        <w:rPr>
          <w:rFonts w:ascii="Palatino Linotype" w:hAnsi="Palatino Linotype" w:cs="Arial"/>
          <w:color w:val="000000" w:themeColor="text1"/>
          <w:szCs w:val="23"/>
        </w:rPr>
        <w:t>l artículo 179</w:t>
      </w:r>
      <w:r w:rsidR="008E4483" w:rsidRPr="00BE4B90">
        <w:rPr>
          <w:rFonts w:ascii="Palatino Linotype" w:hAnsi="Palatino Linotype" w:cs="Arial"/>
          <w:color w:val="000000" w:themeColor="text1"/>
          <w:szCs w:val="23"/>
        </w:rPr>
        <w:t xml:space="preserve"> </w:t>
      </w:r>
      <w:r w:rsidR="00E66A80" w:rsidRPr="00BE4B90">
        <w:rPr>
          <w:rFonts w:ascii="Palatino Linotype" w:hAnsi="Palatino Linotype" w:cs="Arial"/>
          <w:color w:val="000000" w:themeColor="text1"/>
          <w:szCs w:val="23"/>
        </w:rPr>
        <w:t xml:space="preserve">de la Ley de Transparencia y Acceso a la Información Pública del Estado de México y Municipios, </w:t>
      </w:r>
      <w:r w:rsidR="004364EE" w:rsidRPr="00BE4B90">
        <w:rPr>
          <w:rFonts w:ascii="Palatino Linotype" w:hAnsi="Palatino Linotype" w:cs="Arial"/>
          <w:color w:val="000000" w:themeColor="text1"/>
          <w:szCs w:val="23"/>
        </w:rPr>
        <w:t>misma</w:t>
      </w:r>
      <w:r w:rsidR="00C51671" w:rsidRPr="00BE4B90">
        <w:rPr>
          <w:rFonts w:ascii="Palatino Linotype" w:hAnsi="Palatino Linotype" w:cs="Arial"/>
          <w:color w:val="000000" w:themeColor="text1"/>
          <w:szCs w:val="23"/>
        </w:rPr>
        <w:t xml:space="preserve"> </w:t>
      </w:r>
      <w:r w:rsidR="00E66A80" w:rsidRPr="00BE4B90">
        <w:rPr>
          <w:rFonts w:ascii="Palatino Linotype" w:hAnsi="Palatino Linotype" w:cs="Arial"/>
          <w:color w:val="000000" w:themeColor="text1"/>
          <w:szCs w:val="23"/>
        </w:rPr>
        <w:t>que se transcribe a continuación:</w:t>
      </w:r>
    </w:p>
    <w:p w14:paraId="0F0C773B" w14:textId="77777777" w:rsidR="005946F4" w:rsidRPr="00BE4B90" w:rsidRDefault="005946F4" w:rsidP="005946F4">
      <w:pPr>
        <w:pStyle w:val="Prrafodelista"/>
        <w:rPr>
          <w:rFonts w:ascii="Palatino Linotype" w:hAnsi="Palatino Linotype" w:cs="Arial"/>
          <w:color w:val="000000" w:themeColor="text1"/>
        </w:rPr>
      </w:pPr>
    </w:p>
    <w:p w14:paraId="31379DA7" w14:textId="77777777" w:rsidR="005946F4" w:rsidRPr="00BE4B90" w:rsidRDefault="005946F4" w:rsidP="005946F4">
      <w:pPr>
        <w:tabs>
          <w:tab w:val="left" w:pos="426"/>
        </w:tabs>
        <w:spacing w:line="360" w:lineRule="auto"/>
        <w:ind w:left="567" w:right="616"/>
        <w:jc w:val="both"/>
        <w:rPr>
          <w:rFonts w:ascii="Palatino Linotype" w:hAnsi="Palatino Linotype"/>
          <w:i/>
          <w:iCs/>
        </w:rPr>
      </w:pPr>
      <w:r w:rsidRPr="00BE4B9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BE4B90" w:rsidRDefault="000152B8" w:rsidP="005946F4">
      <w:pPr>
        <w:tabs>
          <w:tab w:val="left" w:pos="426"/>
        </w:tabs>
        <w:spacing w:line="360" w:lineRule="auto"/>
        <w:ind w:left="567" w:right="616"/>
        <w:jc w:val="both"/>
        <w:rPr>
          <w:rFonts w:ascii="Palatino Linotype" w:hAnsi="Palatino Linotype"/>
          <w:i/>
          <w:iCs/>
        </w:rPr>
      </w:pPr>
    </w:p>
    <w:p w14:paraId="6738966B" w14:textId="4BD991D9" w:rsidR="00F93CD1" w:rsidRPr="00BE4B90"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BE4B90">
        <w:rPr>
          <w:rFonts w:ascii="Palatino Linotype" w:hAnsi="Palatino Linotype"/>
          <w:i/>
          <w:sz w:val="22"/>
          <w:szCs w:val="22"/>
        </w:rPr>
        <w:t>…</w:t>
      </w:r>
    </w:p>
    <w:p w14:paraId="74BD1449" w14:textId="77C7FF7F" w:rsidR="00F93CD1" w:rsidRPr="00BE4B90"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BE4B90">
        <w:rPr>
          <w:rFonts w:ascii="Palatino Linotype" w:hAnsi="Palatino Linotype"/>
          <w:i/>
          <w:sz w:val="22"/>
          <w:szCs w:val="22"/>
        </w:rPr>
        <w:t>III. La declaración de inexistencia de la información;</w:t>
      </w:r>
    </w:p>
    <w:p w14:paraId="4EA19D1A" w14:textId="3EE3D198" w:rsidR="008F5E03" w:rsidRPr="00BE4B90" w:rsidRDefault="008F5E03" w:rsidP="00F93CD1">
      <w:pPr>
        <w:pStyle w:val="Prrafodelista"/>
        <w:tabs>
          <w:tab w:val="left" w:pos="426"/>
        </w:tabs>
        <w:spacing w:line="360" w:lineRule="auto"/>
        <w:ind w:left="567" w:right="616"/>
        <w:jc w:val="both"/>
        <w:rPr>
          <w:rFonts w:ascii="Palatino Linotype" w:hAnsi="Palatino Linotype"/>
          <w:i/>
          <w:sz w:val="22"/>
          <w:szCs w:val="22"/>
        </w:rPr>
      </w:pPr>
      <w:r w:rsidRPr="00BE4B90">
        <w:rPr>
          <w:rFonts w:ascii="Palatino Linotype" w:hAnsi="Palatino Linotype"/>
          <w:i/>
          <w:sz w:val="22"/>
          <w:szCs w:val="22"/>
        </w:rPr>
        <w:t>…</w:t>
      </w:r>
    </w:p>
    <w:p w14:paraId="51119B6F" w14:textId="175CFFA4" w:rsidR="00DF60A6" w:rsidRPr="00BE4B90" w:rsidRDefault="00DF60A6" w:rsidP="00DF60A6">
      <w:pPr>
        <w:rPr>
          <w:rFonts w:ascii="Palatino Linotype" w:hAnsi="Palatino Linotype" w:cs="Arial"/>
          <w:color w:val="000000" w:themeColor="text1"/>
        </w:rPr>
      </w:pPr>
    </w:p>
    <w:p w14:paraId="65C8058D" w14:textId="3D29768C" w:rsidR="00DF60A6" w:rsidRPr="00BE4B90" w:rsidRDefault="00DF60A6" w:rsidP="00DF60A6">
      <w:pPr>
        <w:rPr>
          <w:rFonts w:ascii="Palatino Linotype" w:hAnsi="Palatino Linotype" w:cs="Arial"/>
          <w:color w:val="000000" w:themeColor="text1"/>
        </w:rPr>
      </w:pPr>
    </w:p>
    <w:p w14:paraId="40ED44D4" w14:textId="77777777" w:rsidR="00DF60A6" w:rsidRPr="00BE4B90" w:rsidRDefault="00DF60A6" w:rsidP="00DF60A6">
      <w:pPr>
        <w:pStyle w:val="Ttulo2"/>
        <w:tabs>
          <w:tab w:val="left" w:pos="426"/>
        </w:tabs>
        <w:rPr>
          <w:rFonts w:ascii="Palatino Linotype" w:hAnsi="Palatino Linotype" w:cs="Arial"/>
          <w:b/>
          <w:color w:val="000000" w:themeColor="text1"/>
          <w:sz w:val="24"/>
        </w:rPr>
      </w:pPr>
      <w:bookmarkStart w:id="22" w:name="_Toc87456489"/>
      <w:r w:rsidRPr="00BE4B90">
        <w:rPr>
          <w:rFonts w:ascii="Palatino Linotype" w:hAnsi="Palatino Linotype" w:cs="Arial"/>
          <w:b/>
          <w:color w:val="000000" w:themeColor="text1"/>
          <w:sz w:val="24"/>
        </w:rPr>
        <w:t>CUARTO. Estudio y Resolución del asunto.</w:t>
      </w:r>
      <w:bookmarkEnd w:id="22"/>
    </w:p>
    <w:p w14:paraId="6976601D" w14:textId="77777777" w:rsidR="00DF60A6" w:rsidRPr="00BE4B90" w:rsidRDefault="00DF60A6" w:rsidP="00DF60A6">
      <w:pPr>
        <w:pStyle w:val="Prrafodelista"/>
        <w:tabs>
          <w:tab w:val="left" w:pos="426"/>
        </w:tabs>
        <w:spacing w:line="360" w:lineRule="auto"/>
        <w:ind w:left="0" w:right="51"/>
        <w:jc w:val="both"/>
        <w:rPr>
          <w:rFonts w:ascii="Palatino Linotype" w:hAnsi="Palatino Linotype"/>
          <w:color w:val="000000" w:themeColor="text1"/>
        </w:rPr>
      </w:pPr>
    </w:p>
    <w:p w14:paraId="7D523656" w14:textId="77777777" w:rsidR="00DF60A6" w:rsidRPr="00BE4B90" w:rsidRDefault="00DF60A6" w:rsidP="00DF60A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E4B90">
        <w:rPr>
          <w:rFonts w:ascii="Palatino Linotype" w:hAnsi="Palatino Linotype"/>
          <w:b/>
          <w:bCs/>
          <w:color w:val="000000" w:themeColor="text1"/>
        </w:rPr>
        <w:t>I. De la atención a la solicitud de información.</w:t>
      </w:r>
    </w:p>
    <w:p w14:paraId="55FB8078" w14:textId="77777777" w:rsidR="00DF60A6" w:rsidRPr="00BE4B90" w:rsidRDefault="00DF60A6" w:rsidP="00DF60A6">
      <w:pPr>
        <w:pStyle w:val="Ttulo2"/>
        <w:numPr>
          <w:ilvl w:val="1"/>
          <w:numId w:val="1"/>
        </w:numPr>
        <w:ind w:left="993"/>
        <w:rPr>
          <w:rFonts w:ascii="Palatino Linotype" w:hAnsi="Palatino Linotype"/>
          <w:b/>
          <w:color w:val="auto"/>
          <w:sz w:val="24"/>
        </w:rPr>
      </w:pPr>
      <w:r w:rsidRPr="00BE4B90">
        <w:rPr>
          <w:rFonts w:ascii="Palatino Linotype" w:hAnsi="Palatino Linotype"/>
          <w:b/>
          <w:color w:val="auto"/>
          <w:sz w:val="24"/>
        </w:rPr>
        <w:t>De la fuente obligacional</w:t>
      </w:r>
    </w:p>
    <w:p w14:paraId="3B2ABBF0" w14:textId="77777777" w:rsidR="008E4483" w:rsidRPr="00BE4B90" w:rsidRDefault="008E4483" w:rsidP="008E4483">
      <w:pPr>
        <w:rPr>
          <w:lang w:val="es-ES"/>
        </w:rPr>
      </w:pPr>
      <w:bookmarkStart w:id="23" w:name="_Toc466371865"/>
      <w:bookmarkStart w:id="24" w:name="_Toc466377653"/>
      <w:bookmarkEnd w:id="17"/>
      <w:bookmarkEnd w:id="18"/>
      <w:bookmarkEnd w:id="19"/>
      <w:bookmarkEnd w:id="20"/>
      <w:bookmarkEnd w:id="21"/>
    </w:p>
    <w:p w14:paraId="7178C08C" w14:textId="77777777" w:rsidR="008E4483" w:rsidRPr="00BE4B90" w:rsidRDefault="008E4483" w:rsidP="008E4483">
      <w:pPr>
        <w:numPr>
          <w:ilvl w:val="0"/>
          <w:numId w:val="1"/>
        </w:numPr>
        <w:spacing w:line="360" w:lineRule="auto"/>
        <w:ind w:right="34"/>
        <w:contextualSpacing/>
        <w:jc w:val="both"/>
        <w:rPr>
          <w:rFonts w:ascii="Palatino Linotype" w:eastAsia="MS Mincho" w:hAnsi="Palatino Linotype" w:cs="Arial"/>
        </w:rPr>
      </w:pPr>
      <w:r w:rsidRPr="00BE4B9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E4B90">
        <w:rPr>
          <w:rFonts w:ascii="Palatino Linotype" w:hAnsi="Palatino Linotype" w:cs="Arial"/>
          <w:color w:val="000000"/>
        </w:rPr>
        <w:t xml:space="preserve"> </w:t>
      </w:r>
      <w:r w:rsidRPr="00BE4B90">
        <w:rPr>
          <w:rFonts w:ascii="Palatino Linotype" w:hAnsi="Palatino Linotype" w:cs="Arial"/>
          <w:b/>
          <w:color w:val="000000"/>
        </w:rPr>
        <w:t xml:space="preserve">SUJETO </w:t>
      </w:r>
      <w:r w:rsidRPr="00BE4B90">
        <w:rPr>
          <w:rFonts w:ascii="Palatino Linotype" w:hAnsi="Palatino Linotype" w:cs="Arial"/>
          <w:b/>
          <w:color w:val="000000"/>
        </w:rPr>
        <w:lastRenderedPageBreak/>
        <w:t>OBLIGADO</w:t>
      </w:r>
      <w:r w:rsidRPr="00BE4B9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4B90">
        <w:rPr>
          <w:rFonts w:ascii="Palatino Linotype" w:hAnsi="Palatino Linotype" w:cs="Arial"/>
          <w:b/>
          <w:color w:val="000000"/>
        </w:rPr>
        <w:t xml:space="preserve">Constitución Política de los Estados Unidos Mexicanos </w:t>
      </w:r>
      <w:r w:rsidRPr="00BE4B90">
        <w:rPr>
          <w:rFonts w:ascii="Palatino Linotype" w:hAnsi="Palatino Linotype" w:cs="Arial"/>
          <w:color w:val="000000"/>
        </w:rPr>
        <w:t xml:space="preserve">al señalar la obligación de “promover, </w:t>
      </w:r>
      <w:r w:rsidRPr="00BE4B90">
        <w:rPr>
          <w:rFonts w:ascii="Palatino Linotype" w:hAnsi="Palatino Linotype" w:cs="Arial"/>
          <w:b/>
          <w:color w:val="000000"/>
        </w:rPr>
        <w:t>respetar</w:t>
      </w:r>
      <w:r w:rsidRPr="00BE4B90">
        <w:rPr>
          <w:rFonts w:ascii="Palatino Linotype" w:hAnsi="Palatino Linotype" w:cs="Arial"/>
          <w:color w:val="000000"/>
        </w:rPr>
        <w:t xml:space="preserve">, proteger y </w:t>
      </w:r>
      <w:r w:rsidRPr="00BE4B90">
        <w:rPr>
          <w:rFonts w:ascii="Palatino Linotype" w:hAnsi="Palatino Linotype" w:cs="Arial"/>
          <w:b/>
          <w:color w:val="000000"/>
        </w:rPr>
        <w:t>garantizar</w:t>
      </w:r>
      <w:r w:rsidRPr="00BE4B90">
        <w:rPr>
          <w:rFonts w:ascii="Palatino Linotype" w:hAnsi="Palatino Linotype" w:cs="Arial"/>
          <w:color w:val="000000"/>
        </w:rPr>
        <w:t xml:space="preserve"> los derechos humanos”, entre los cuales se encuentra dicho derecho. </w:t>
      </w:r>
    </w:p>
    <w:p w14:paraId="407FBD4F" w14:textId="77777777" w:rsidR="008E4483" w:rsidRPr="00BE4B9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BE4B9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E4B90">
        <w:rPr>
          <w:rFonts w:ascii="Palatino Linotype" w:hAnsi="Palatino Linotype"/>
        </w:rPr>
        <w:t xml:space="preserve">Definiendo el Derecho de Acceso a la Información Pública como: </w:t>
      </w:r>
      <w:r w:rsidRPr="00BE4B90">
        <w:rPr>
          <w:rFonts w:ascii="Palatino Linotype" w:hAnsi="Palatino Linotype"/>
          <w:i/>
          <w:color w:val="000000"/>
          <w:sz w:val="22"/>
        </w:rPr>
        <w:t>La igualdad de oportunidades para recibir, buscar e impartir información</w:t>
      </w:r>
      <w:r w:rsidRPr="00BE4B90">
        <w:rPr>
          <w:rFonts w:ascii="Palatino Linotype" w:hAnsi="Palatino Linotype"/>
          <w:i/>
          <w:color w:val="000000"/>
          <w:sz w:val="22"/>
          <w:vertAlign w:val="superscript"/>
        </w:rPr>
        <w:footnoteReference w:id="1"/>
      </w:r>
      <w:r w:rsidRPr="00BE4B9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4B90">
        <w:rPr>
          <w:rFonts w:ascii="Palatino Linotype" w:hAnsi="Palatino Linotype"/>
          <w:i/>
          <w:color w:val="000000"/>
          <w:sz w:val="22"/>
          <w:vertAlign w:val="superscript"/>
        </w:rPr>
        <w:footnoteReference w:id="2"/>
      </w:r>
      <w:r w:rsidRPr="00BE4B90">
        <w:rPr>
          <w:rFonts w:ascii="Palatino Linotype" w:hAnsi="Palatino Linotype"/>
          <w:color w:val="000000"/>
          <w:sz w:val="22"/>
        </w:rPr>
        <w:t>que se constituye como una herramienta fundamental para ejercer</w:t>
      </w:r>
      <w:r w:rsidRPr="00BE4B9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BE4B90">
        <w:rPr>
          <w:rFonts w:ascii="Palatino Linotype" w:hAnsi="Palatino Linotype"/>
          <w:i/>
          <w:color w:val="000000"/>
          <w:sz w:val="22"/>
          <w:vertAlign w:val="superscript"/>
        </w:rPr>
        <w:footnoteReference w:id="3"/>
      </w:r>
      <w:r w:rsidRPr="00BE4B90">
        <w:rPr>
          <w:rFonts w:ascii="Palatino Linotype" w:hAnsi="Palatino Linotype"/>
          <w:color w:val="000000"/>
          <w:sz w:val="22"/>
        </w:rPr>
        <w:t>fomentando</w:t>
      </w:r>
      <w:r w:rsidRPr="00BE4B90">
        <w:rPr>
          <w:rFonts w:ascii="Palatino Linotype" w:hAnsi="Palatino Linotype"/>
          <w:i/>
          <w:color w:val="000000"/>
          <w:sz w:val="22"/>
        </w:rPr>
        <w:t xml:space="preserve"> la transparencia de las actividades estatales y </w:t>
      </w:r>
      <w:r w:rsidRPr="00BE4B90">
        <w:rPr>
          <w:rFonts w:ascii="Palatino Linotype" w:hAnsi="Palatino Linotype"/>
          <w:color w:val="000000"/>
          <w:sz w:val="22"/>
        </w:rPr>
        <w:t>promoviendo</w:t>
      </w:r>
      <w:r w:rsidRPr="00BE4B90">
        <w:rPr>
          <w:rFonts w:ascii="Palatino Linotype" w:hAnsi="Palatino Linotype"/>
          <w:i/>
          <w:color w:val="000000"/>
          <w:sz w:val="22"/>
        </w:rPr>
        <w:t xml:space="preserve"> la responsabilidad de los funcionarios sobre su gestión pública,</w:t>
      </w:r>
      <w:r w:rsidRPr="00BE4B90">
        <w:rPr>
          <w:rFonts w:ascii="Palatino Linotype" w:hAnsi="Palatino Linotype"/>
          <w:i/>
          <w:color w:val="000000"/>
          <w:sz w:val="22"/>
          <w:vertAlign w:val="superscript"/>
        </w:rPr>
        <w:footnoteReference w:id="4"/>
      </w:r>
      <w:r w:rsidRPr="00BE4B90">
        <w:rPr>
          <w:rFonts w:ascii="Palatino Linotype" w:hAnsi="Palatino Linotype"/>
          <w:color w:val="000000"/>
          <w:sz w:val="22"/>
        </w:rPr>
        <w:t>que permite</w:t>
      </w:r>
      <w:r w:rsidRPr="00BE4B9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BE4B90" w:rsidRDefault="008E4483" w:rsidP="008E4483">
      <w:pPr>
        <w:tabs>
          <w:tab w:val="left" w:pos="284"/>
        </w:tabs>
        <w:contextualSpacing/>
        <w:rPr>
          <w:rFonts w:ascii="Palatino Linotype" w:hAnsi="Palatino Linotype"/>
        </w:rPr>
      </w:pPr>
    </w:p>
    <w:p w14:paraId="223832E3" w14:textId="3A93AA98" w:rsidR="008E4483" w:rsidRPr="00BE4B9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BE4B90">
        <w:rPr>
          <w:rFonts w:ascii="Palatino Linotype" w:hAnsi="Palatino Linotype"/>
        </w:rPr>
        <w:t xml:space="preserve">Se deduce que el derecho de acceso a la información pública es un derecho humano constitucionalmente reconocido, en consecuencia, todas las autoridades en </w:t>
      </w:r>
      <w:r w:rsidRPr="00BE4B90">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BE4B90" w:rsidRDefault="008E4483" w:rsidP="008E4483">
      <w:pPr>
        <w:tabs>
          <w:tab w:val="left" w:pos="284"/>
        </w:tabs>
        <w:spacing w:before="240" w:after="240" w:line="360" w:lineRule="auto"/>
        <w:contextualSpacing/>
        <w:jc w:val="both"/>
        <w:rPr>
          <w:rFonts w:ascii="Palatino Linotype" w:hAnsi="Palatino Linotype"/>
          <w:i/>
        </w:rPr>
      </w:pPr>
      <w:r w:rsidRPr="00BE4B90">
        <w:rPr>
          <w:rFonts w:ascii="Palatino Linotype" w:hAnsi="Palatino Linotype"/>
          <w:i/>
        </w:rPr>
        <w:t xml:space="preserve"> </w:t>
      </w:r>
    </w:p>
    <w:p w14:paraId="18789162" w14:textId="77777777" w:rsidR="008E4483" w:rsidRPr="00BE4B90" w:rsidRDefault="008E4483" w:rsidP="008E4483">
      <w:pPr>
        <w:numPr>
          <w:ilvl w:val="0"/>
          <w:numId w:val="1"/>
        </w:numPr>
        <w:tabs>
          <w:tab w:val="left" w:pos="284"/>
        </w:tabs>
        <w:spacing w:before="240" w:line="360" w:lineRule="auto"/>
        <w:contextualSpacing/>
        <w:jc w:val="both"/>
        <w:rPr>
          <w:rFonts w:ascii="Palatino Linotype" w:hAnsi="Palatino Linotype"/>
        </w:rPr>
      </w:pPr>
      <w:r w:rsidRPr="00BE4B9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E4B90">
        <w:rPr>
          <w:rFonts w:ascii="Palatino Linotype" w:hAnsi="Palatino Linotype" w:cs="Arial"/>
          <w:i/>
          <w:sz w:val="22"/>
        </w:rPr>
        <w:t>por los principios de simplicidad, rapidez gratuidad del procedimiento, auxilio y orientación a los particulares</w:t>
      </w:r>
      <w:r w:rsidRPr="00BE4B90">
        <w:rPr>
          <w:rFonts w:ascii="Palatino Linotype" w:hAnsi="Palatino Linotype" w:cs="Arial"/>
          <w:sz w:val="22"/>
        </w:rPr>
        <w:t xml:space="preserve">, contemplando el derecho de las personas con discapacidad y hablantes de lengua indígena. </w:t>
      </w:r>
    </w:p>
    <w:p w14:paraId="646E1459" w14:textId="77777777" w:rsidR="008E4483" w:rsidRPr="00BE4B9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BE4B9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E4B90">
        <w:rPr>
          <w:rFonts w:ascii="Palatino Linotype" w:hAnsi="Palatino Linotype"/>
        </w:rPr>
        <w:t xml:space="preserve">Es así que la </w:t>
      </w:r>
      <w:r w:rsidRPr="00BE4B90">
        <w:rPr>
          <w:rFonts w:ascii="Palatino Linotype" w:hAnsi="Palatino Linotype"/>
          <w:b/>
        </w:rPr>
        <w:t xml:space="preserve">Ley de Transparencia y Acceso a la Información Pública del Estado de México y Municipios, </w:t>
      </w:r>
      <w:r w:rsidRPr="00BE4B9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E4B90">
        <w:rPr>
          <w:rFonts w:ascii="Palatino Linotype" w:hAnsi="Palatino Linotype"/>
          <w:b/>
        </w:rPr>
        <w:t xml:space="preserve"> </w:t>
      </w:r>
      <w:r w:rsidRPr="00BE4B90">
        <w:rPr>
          <w:rFonts w:ascii="Palatino Linotype" w:hAnsi="Palatino Linotype"/>
        </w:rPr>
        <w:t xml:space="preserve">establece que </w:t>
      </w:r>
      <w:r w:rsidRPr="00BE4B90">
        <w:rPr>
          <w:rFonts w:ascii="Palatino Linotype" w:hAnsi="Palatino Linotype"/>
          <w:b/>
          <w:i/>
          <w:sz w:val="22"/>
          <w:u w:val="single"/>
        </w:rPr>
        <w:t>el recurso de revisión es la garantía secundaria</w:t>
      </w:r>
      <w:r w:rsidRPr="00BE4B90">
        <w:rPr>
          <w:rFonts w:ascii="Palatino Linotype" w:hAnsi="Palatino Linotype"/>
          <w:b/>
          <w:i/>
          <w:sz w:val="22"/>
        </w:rPr>
        <w:t xml:space="preserve"> mediante la cual se pretende reparar cualquier posible afectación al derecho de acceso a la información pública</w:t>
      </w:r>
      <w:r w:rsidRPr="00BE4B90">
        <w:rPr>
          <w:rFonts w:ascii="Palatino Linotype" w:hAnsi="Palatino Linotype"/>
          <w:b/>
          <w:sz w:val="22"/>
        </w:rPr>
        <w:t>, s</w:t>
      </w:r>
      <w:r w:rsidRPr="00BE4B9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BE4B90">
        <w:rPr>
          <w:rFonts w:ascii="Palatino Linotype" w:hAnsi="Palatino Linotype"/>
          <w:sz w:val="22"/>
        </w:rPr>
        <w:t xml:space="preserve"> </w:t>
      </w:r>
    </w:p>
    <w:p w14:paraId="62B78458" w14:textId="77777777" w:rsidR="008E4483" w:rsidRPr="00BE4B90" w:rsidRDefault="008E4483" w:rsidP="008E4483">
      <w:pPr>
        <w:tabs>
          <w:tab w:val="left" w:pos="284"/>
        </w:tabs>
        <w:rPr>
          <w:rFonts w:ascii="Palatino Linotype" w:eastAsia="MS Mincho" w:hAnsi="Palatino Linotype" w:cs="Arial"/>
        </w:rPr>
      </w:pPr>
    </w:p>
    <w:p w14:paraId="355D07B3" w14:textId="77777777" w:rsidR="008E4483" w:rsidRPr="00BE4B9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BE4B90">
        <w:rPr>
          <w:rFonts w:ascii="Palatino Linotype" w:eastAsia="Calibri" w:hAnsi="Palatino Linotype"/>
        </w:rPr>
        <w:t xml:space="preserve">Establecido lo anterior, resulta evidente que las razones o motivos de inconformidad hechos valer en el recurso de revisión resultan </w:t>
      </w:r>
      <w:r w:rsidRPr="00BE4B90">
        <w:rPr>
          <w:rFonts w:ascii="Palatino Linotype" w:eastAsia="Calibri" w:hAnsi="Palatino Linotype"/>
          <w:b/>
        </w:rPr>
        <w:t>fundadas y procedentes</w:t>
      </w:r>
      <w:r w:rsidRPr="00BE4B90">
        <w:rPr>
          <w:rFonts w:ascii="Palatino Linotype" w:eastAsia="Calibri" w:hAnsi="Palatino Linotype"/>
        </w:rPr>
        <w:t xml:space="preserve">, debido a que el </w:t>
      </w:r>
      <w:r w:rsidRPr="00BE4B90">
        <w:rPr>
          <w:rFonts w:ascii="Palatino Linotype" w:eastAsia="Calibri" w:hAnsi="Palatino Linotype"/>
          <w:b/>
        </w:rPr>
        <w:t>SUJETO OBLIGADO</w:t>
      </w:r>
      <w:r w:rsidRPr="00BE4B90">
        <w:rPr>
          <w:rFonts w:ascii="Palatino Linotype" w:eastAsia="Calibri" w:hAnsi="Palatino Linotype"/>
        </w:rPr>
        <w:t xml:space="preserve"> proporcionó información que no corresponde con lo solicitado.</w:t>
      </w:r>
    </w:p>
    <w:p w14:paraId="4CFD2ECD" w14:textId="0AA5462A" w:rsidR="008E4483" w:rsidRPr="00BE4B9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BE4B90">
        <w:rPr>
          <w:rFonts w:ascii="Palatino Linotype" w:hAnsi="Palatino Linotype" w:cs="Arial"/>
        </w:rPr>
        <w:lastRenderedPageBreak/>
        <w:t xml:space="preserve">Ahora bien, para entender los alcances de la información pública se considera importante citar el criterio </w:t>
      </w:r>
      <w:r w:rsidRPr="00BE4B9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E4B90">
        <w:rPr>
          <w:rFonts w:ascii="Palatino Linotype" w:hAnsi="Palatino Linotype" w:cs="Arial"/>
        </w:rPr>
        <w:t>cuyo rubro y texto dispone:</w:t>
      </w:r>
    </w:p>
    <w:p w14:paraId="27F940F8" w14:textId="77777777" w:rsidR="008E4483" w:rsidRPr="00BE4B9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BE4B9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BE4B90">
        <w:rPr>
          <w:rFonts w:ascii="Palatino Linotype" w:hAnsi="Palatino Linotype" w:cs="Arial"/>
          <w:b/>
          <w:i/>
          <w:sz w:val="22"/>
          <w:szCs w:val="22"/>
          <w:lang w:eastAsia="es-MX"/>
        </w:rPr>
        <w:t>“CRITERIO 0002-11</w:t>
      </w:r>
    </w:p>
    <w:p w14:paraId="0FACDA68" w14:textId="77777777" w:rsidR="008E4483" w:rsidRPr="00BE4B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E4B9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BE4B90">
        <w:rPr>
          <w:rFonts w:ascii="Palatino Linotype" w:hAnsi="Palatino Linotype" w:cs="Arial"/>
          <w:b/>
          <w:bCs/>
          <w:i/>
          <w:sz w:val="22"/>
          <w:szCs w:val="22"/>
          <w:lang w:eastAsia="es-MX"/>
        </w:rPr>
        <w:t xml:space="preserve">V, XV, Y XVI, </w:t>
      </w:r>
      <w:r w:rsidRPr="00BE4B90">
        <w:rPr>
          <w:rFonts w:ascii="Palatino Linotype" w:hAnsi="Palatino Linotype" w:cs="Arial"/>
          <w:b/>
          <w:i/>
          <w:sz w:val="22"/>
          <w:szCs w:val="22"/>
          <w:lang w:eastAsia="es-MX"/>
        </w:rPr>
        <w:t>3, 4,11 Y 41.</w:t>
      </w:r>
      <w:r w:rsidRPr="00BE4B9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BE4B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E4B9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BE4B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E4B9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BE4B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E4B9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BE4B90" w:rsidRDefault="008E4483" w:rsidP="008E4483">
      <w:pPr>
        <w:ind w:left="567" w:right="567"/>
        <w:jc w:val="both"/>
        <w:rPr>
          <w:rFonts w:ascii="Palatino Linotype" w:hAnsi="Palatino Linotype" w:cs="Arial"/>
          <w:i/>
          <w:color w:val="000000" w:themeColor="text1"/>
          <w:sz w:val="22"/>
          <w:szCs w:val="22"/>
        </w:rPr>
      </w:pPr>
      <w:r w:rsidRPr="00BE4B9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BE4B9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BE4B9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BE4B9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BE4B90">
        <w:rPr>
          <w:rFonts w:ascii="Palatino Linotype" w:eastAsiaTheme="minorHAnsi" w:hAnsi="Palatino Linotype" w:cs="Bookman Old Style,Bold"/>
          <w:b/>
          <w:bCs/>
          <w:i/>
          <w:sz w:val="22"/>
          <w:lang w:eastAsia="en-US"/>
        </w:rPr>
        <w:t xml:space="preserve">XI. Documento: </w:t>
      </w:r>
      <w:r w:rsidRPr="00BE4B90">
        <w:rPr>
          <w:rFonts w:ascii="Palatino Linotype" w:eastAsiaTheme="minorHAnsi" w:hAnsi="Palatino Linotype" w:cs="Bookman Old Style"/>
          <w:i/>
          <w:sz w:val="22"/>
          <w:lang w:eastAsia="en-US"/>
        </w:rPr>
        <w:t xml:space="preserve">Los expedientes, reportes, estudios, actas, resoluciones, </w:t>
      </w:r>
      <w:r w:rsidRPr="00BE4B90">
        <w:rPr>
          <w:rFonts w:ascii="Palatino Linotype" w:eastAsiaTheme="minorHAnsi" w:hAnsi="Palatino Linotype" w:cs="Bookman Old Style"/>
          <w:b/>
          <w:i/>
          <w:sz w:val="22"/>
          <w:lang w:eastAsia="en-US"/>
        </w:rPr>
        <w:t>oficios,</w:t>
      </w:r>
      <w:r w:rsidRPr="00BE4B9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BE4B90">
        <w:rPr>
          <w:rFonts w:ascii="Palatino Linotype" w:eastAsiaTheme="minorHAnsi" w:hAnsi="Palatino Linotype" w:cs="Bookman Old Style"/>
          <w:b/>
          <w:i/>
          <w:sz w:val="22"/>
          <w:lang w:eastAsia="en-US"/>
        </w:rPr>
        <w:t>cualquier otro registro</w:t>
      </w:r>
      <w:r w:rsidRPr="00BE4B90">
        <w:rPr>
          <w:rFonts w:ascii="Palatino Linotype" w:eastAsiaTheme="minorHAnsi" w:hAnsi="Palatino Linotype" w:cs="Bookman Old Style"/>
          <w:i/>
          <w:sz w:val="22"/>
          <w:lang w:eastAsia="en-US"/>
        </w:rPr>
        <w:t xml:space="preserve"> que </w:t>
      </w:r>
      <w:r w:rsidRPr="00BE4B90">
        <w:rPr>
          <w:rFonts w:ascii="Palatino Linotype" w:eastAsiaTheme="minorHAnsi" w:hAnsi="Palatino Linotype" w:cs="Bookman Old Style"/>
          <w:i/>
          <w:sz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BE4B9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BE4B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E4B9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BE4B9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BE4B90" w:rsidRDefault="008E4483" w:rsidP="003B5FD2">
      <w:pPr>
        <w:pStyle w:val="Prrafodelista"/>
        <w:numPr>
          <w:ilvl w:val="0"/>
          <w:numId w:val="4"/>
        </w:numPr>
        <w:spacing w:line="360" w:lineRule="auto"/>
        <w:jc w:val="both"/>
        <w:rPr>
          <w:rFonts w:ascii="Palatino Linotype" w:eastAsia="Calibri" w:hAnsi="Palatino Linotype" w:cs="Arial"/>
        </w:rPr>
      </w:pPr>
      <w:r w:rsidRPr="00BE4B90">
        <w:rPr>
          <w:rFonts w:ascii="Palatino Linotype" w:hAnsi="Palatino Linotype"/>
          <w:color w:val="000000" w:themeColor="text1"/>
        </w:rPr>
        <w:t xml:space="preserve">Resulta necesario referir que, el </w:t>
      </w:r>
      <w:r w:rsidRPr="00BE4B9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E4B90">
        <w:rPr>
          <w:rFonts w:ascii="Palatino Linotype" w:eastAsia="Calibri" w:hAnsi="Palatino Linotype" w:cs="Arial"/>
          <w:b/>
        </w:rPr>
        <w:t>los Sujetos Obligados deberán documentar todo acto que se derive del ejercicio de sus facultades, competencias o funciones,</w:t>
      </w:r>
      <w:r w:rsidRPr="00BE4B9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BE4B90" w:rsidRDefault="008E4483" w:rsidP="008E4483">
      <w:pPr>
        <w:pStyle w:val="Prrafodelista"/>
        <w:rPr>
          <w:rFonts w:ascii="Palatino Linotype" w:eastAsia="Calibri" w:hAnsi="Palatino Linotype" w:cs="Arial"/>
        </w:rPr>
      </w:pPr>
    </w:p>
    <w:p w14:paraId="308FCB42" w14:textId="77777777" w:rsidR="008E4483" w:rsidRPr="00BE4B90" w:rsidRDefault="008E4483" w:rsidP="003B5FD2">
      <w:pPr>
        <w:pStyle w:val="Prrafodelista"/>
        <w:numPr>
          <w:ilvl w:val="0"/>
          <w:numId w:val="4"/>
        </w:numPr>
        <w:spacing w:line="360" w:lineRule="auto"/>
        <w:jc w:val="both"/>
        <w:rPr>
          <w:rFonts w:ascii="Palatino Linotype" w:eastAsia="Calibri" w:hAnsi="Palatino Linotype" w:cs="Arial"/>
        </w:rPr>
      </w:pPr>
      <w:r w:rsidRPr="00BE4B9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BE4B90" w:rsidRDefault="008E4483" w:rsidP="008E4483">
      <w:pPr>
        <w:pStyle w:val="Prrafodelista"/>
        <w:spacing w:line="360" w:lineRule="auto"/>
        <w:rPr>
          <w:rFonts w:ascii="Palatino Linotype" w:hAnsi="Palatino Linotype" w:cs="Arial"/>
          <w:color w:val="000000"/>
        </w:rPr>
      </w:pPr>
    </w:p>
    <w:p w14:paraId="0DE0F687"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E4B90">
        <w:rPr>
          <w:rFonts w:ascii="Palatino Linotype" w:hAnsi="Palatino Linotype" w:cs="Bookman Old Style,Bold"/>
          <w:b/>
          <w:bCs/>
          <w:i/>
          <w:sz w:val="22"/>
        </w:rPr>
        <w:lastRenderedPageBreak/>
        <w:t xml:space="preserve">Artículo 4. </w:t>
      </w:r>
      <w:r w:rsidRPr="00BE4B9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E4B9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E4B9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E4B90">
        <w:rPr>
          <w:rFonts w:ascii="Palatino Linotype" w:hAnsi="Palatino Linotype" w:cs="Bookman Old Style,Bold"/>
          <w:b/>
          <w:bCs/>
          <w:i/>
          <w:sz w:val="22"/>
        </w:rPr>
        <w:t xml:space="preserve">Artículo 12. </w:t>
      </w:r>
      <w:r w:rsidRPr="00BE4B9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BE4B90"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BE4B9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E4B9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BE4B9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BE4B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E4B90">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E4B90">
        <w:rPr>
          <w:rStyle w:val="Refdenotaalpie"/>
          <w:lang w:val="es-ES"/>
        </w:rPr>
        <w:footnoteReference w:id="5"/>
      </w:r>
      <w:r w:rsidRPr="00BE4B9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BE4B9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6108D038" w:rsidR="008E4483" w:rsidRPr="00BE4B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E4B9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E771605" w14:textId="77777777" w:rsidR="008D00E0" w:rsidRPr="00BE4B90" w:rsidRDefault="008D00E0" w:rsidP="008D00E0">
      <w:pPr>
        <w:pStyle w:val="Prrafodelista"/>
        <w:rPr>
          <w:rFonts w:ascii="Palatino Linotype" w:hAnsi="Palatino Linotype"/>
          <w:lang w:val="es-ES"/>
        </w:rPr>
      </w:pPr>
    </w:p>
    <w:p w14:paraId="1C9461BC" w14:textId="77777777" w:rsidR="008E4483" w:rsidRPr="00BE4B90" w:rsidRDefault="008E4483" w:rsidP="001636EB">
      <w:pPr>
        <w:pStyle w:val="Prrafodelista"/>
        <w:tabs>
          <w:tab w:val="left" w:pos="851"/>
        </w:tabs>
        <w:spacing w:line="360" w:lineRule="auto"/>
        <w:ind w:left="567" w:right="567"/>
        <w:jc w:val="both"/>
        <w:rPr>
          <w:rFonts w:ascii="Palatino Linotype" w:hAnsi="Palatino Linotype"/>
          <w:i/>
          <w:sz w:val="22"/>
        </w:rPr>
      </w:pPr>
      <w:r w:rsidRPr="00BE4B90">
        <w:rPr>
          <w:rFonts w:ascii="Palatino Linotype" w:hAnsi="Palatino Linotype"/>
          <w:b/>
          <w:i/>
          <w:sz w:val="22"/>
        </w:rPr>
        <w:t>ACCESO A LA INFORMACIÓN. IMPLICACIÓN DEL PRINCIPIO DE MÁXIMA PUBLICIDAD EN EL DERECHO FUNDAMENTAL RELATIVO.</w:t>
      </w:r>
      <w:r w:rsidRPr="00BE4B9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BE4B90">
        <w:rPr>
          <w:rFonts w:ascii="Palatino Linotype" w:hAnsi="Palatino Linotype"/>
          <w:i/>
          <w:sz w:val="22"/>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BE4B90"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BE4B90" w:rsidRDefault="008E4483" w:rsidP="001636EB">
      <w:pPr>
        <w:pStyle w:val="Prrafodelista"/>
        <w:tabs>
          <w:tab w:val="left" w:pos="851"/>
        </w:tabs>
        <w:spacing w:line="360" w:lineRule="auto"/>
        <w:ind w:left="567" w:right="567"/>
        <w:jc w:val="both"/>
        <w:rPr>
          <w:rFonts w:ascii="Palatino Linotype" w:hAnsi="Palatino Linotype"/>
          <w:i/>
          <w:sz w:val="22"/>
        </w:rPr>
      </w:pPr>
      <w:r w:rsidRPr="00BE4B90">
        <w:rPr>
          <w:rFonts w:ascii="Palatino Linotype" w:hAnsi="Palatino Linotype"/>
          <w:i/>
          <w:sz w:val="22"/>
        </w:rPr>
        <w:t xml:space="preserve">CUARTO TRIBUNAL COLEGIADO EN MATERIA ADMINISTRATIVA DEL PRIMER CIRCUITO. </w:t>
      </w:r>
    </w:p>
    <w:p w14:paraId="31A63FA8" w14:textId="77777777" w:rsidR="008E4483" w:rsidRPr="00BE4B90"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BE4B90" w:rsidRDefault="008E4483" w:rsidP="001636EB">
      <w:pPr>
        <w:pStyle w:val="Prrafodelista"/>
        <w:tabs>
          <w:tab w:val="left" w:pos="851"/>
        </w:tabs>
        <w:spacing w:line="360" w:lineRule="auto"/>
        <w:ind w:left="567" w:right="567"/>
        <w:jc w:val="both"/>
        <w:rPr>
          <w:rFonts w:ascii="Palatino Linotype" w:hAnsi="Palatino Linotype"/>
          <w:i/>
          <w:sz w:val="22"/>
        </w:rPr>
      </w:pPr>
      <w:r w:rsidRPr="00BE4B90">
        <w:rPr>
          <w:rFonts w:ascii="Palatino Linotype" w:hAnsi="Palatino Linotype"/>
          <w:i/>
          <w:sz w:val="22"/>
        </w:rPr>
        <w:t xml:space="preserve">Amparo en revisión 257/2012. Ruth Corona Muñoz. 6 de diciembre de 2012. Unanimidad de votos. Ponente: Jean Claude </w:t>
      </w:r>
      <w:proofErr w:type="spellStart"/>
      <w:r w:rsidRPr="00BE4B90">
        <w:rPr>
          <w:rFonts w:ascii="Palatino Linotype" w:hAnsi="Palatino Linotype"/>
          <w:i/>
          <w:sz w:val="22"/>
        </w:rPr>
        <w:t>Tron</w:t>
      </w:r>
      <w:proofErr w:type="spellEnd"/>
      <w:r w:rsidRPr="00BE4B90">
        <w:rPr>
          <w:rFonts w:ascii="Palatino Linotype" w:hAnsi="Palatino Linotype"/>
          <w:i/>
          <w:sz w:val="22"/>
        </w:rPr>
        <w:t xml:space="preserve"> </w:t>
      </w:r>
      <w:proofErr w:type="spellStart"/>
      <w:r w:rsidRPr="00BE4B90">
        <w:rPr>
          <w:rFonts w:ascii="Palatino Linotype" w:hAnsi="Palatino Linotype"/>
          <w:i/>
          <w:sz w:val="22"/>
        </w:rPr>
        <w:t>Petit</w:t>
      </w:r>
      <w:proofErr w:type="spellEnd"/>
      <w:r w:rsidRPr="00BE4B90">
        <w:rPr>
          <w:rFonts w:ascii="Palatino Linotype" w:hAnsi="Palatino Linotype"/>
          <w:i/>
          <w:sz w:val="22"/>
        </w:rPr>
        <w:t>. Secretaria: Mayra Susana Martínez López.</w:t>
      </w:r>
    </w:p>
    <w:p w14:paraId="5662BC61" w14:textId="77777777" w:rsidR="008E4483" w:rsidRPr="00BE4B9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BE4B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E4B9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BE4B90" w:rsidRDefault="008E4483" w:rsidP="008E4483">
      <w:pPr>
        <w:tabs>
          <w:tab w:val="left" w:pos="851"/>
        </w:tabs>
        <w:spacing w:line="360" w:lineRule="auto"/>
        <w:ind w:right="49"/>
        <w:jc w:val="both"/>
        <w:rPr>
          <w:rFonts w:ascii="Palatino Linotype" w:hAnsi="Palatino Linotype"/>
          <w:lang w:val="es-ES"/>
        </w:rPr>
      </w:pPr>
    </w:p>
    <w:p w14:paraId="76FAF39D" w14:textId="6BE7E77E" w:rsidR="008E4483" w:rsidRPr="00BE4B9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BE4B90">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3AA8AD82" w14:textId="77777777" w:rsidR="00B52935" w:rsidRPr="00BE4B90" w:rsidRDefault="00B52935" w:rsidP="00B52935">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b/>
          <w:i/>
          <w:sz w:val="22"/>
        </w:rPr>
        <w:t>“Artículo 6o.</w:t>
      </w:r>
      <w:r w:rsidRPr="00BE4B9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E4B90">
        <w:rPr>
          <w:rFonts w:ascii="Palatino Linotype" w:hAnsi="Palatino Linotype" w:cs="Arial"/>
          <w:b/>
          <w:i/>
          <w:sz w:val="22"/>
        </w:rPr>
        <w:t>El derecho a la información será garantizado por el Estado.</w:t>
      </w:r>
      <w:r w:rsidRPr="00BE4B90">
        <w:rPr>
          <w:rFonts w:ascii="Palatino Linotype" w:hAnsi="Palatino Linotype" w:cs="Arial"/>
          <w:i/>
          <w:sz w:val="22"/>
        </w:rPr>
        <w:t xml:space="preserve"> </w:t>
      </w:r>
    </w:p>
    <w:p w14:paraId="4AC38F1F" w14:textId="77777777" w:rsidR="008E4483" w:rsidRPr="00BE4B90" w:rsidRDefault="008E4483" w:rsidP="001636EB">
      <w:pPr>
        <w:spacing w:line="360" w:lineRule="auto"/>
        <w:ind w:left="567" w:right="567"/>
        <w:jc w:val="both"/>
        <w:rPr>
          <w:rFonts w:ascii="Palatino Linotype" w:hAnsi="Palatino Linotype" w:cs="Arial"/>
          <w:i/>
          <w:sz w:val="22"/>
        </w:rPr>
      </w:pPr>
    </w:p>
    <w:p w14:paraId="4B5681D6"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BE4B90" w:rsidRDefault="008E4483" w:rsidP="001636EB">
      <w:pPr>
        <w:spacing w:line="360" w:lineRule="auto"/>
        <w:ind w:left="567" w:right="567"/>
        <w:jc w:val="both"/>
        <w:rPr>
          <w:rFonts w:ascii="Palatino Linotype" w:hAnsi="Palatino Linotype" w:cs="Arial"/>
          <w:i/>
          <w:sz w:val="22"/>
        </w:rPr>
      </w:pPr>
    </w:p>
    <w:p w14:paraId="681A3253"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Para efectos de lo dispuesto en el presente artículo se observará lo siguiente:</w:t>
      </w:r>
    </w:p>
    <w:p w14:paraId="500990B0" w14:textId="77777777" w:rsidR="008E4483" w:rsidRPr="00BE4B90" w:rsidRDefault="008E4483" w:rsidP="001636EB">
      <w:pPr>
        <w:spacing w:line="360" w:lineRule="auto"/>
        <w:ind w:left="567" w:right="567"/>
        <w:jc w:val="both"/>
        <w:rPr>
          <w:rFonts w:ascii="Palatino Linotype" w:hAnsi="Palatino Linotype" w:cs="Arial"/>
          <w:i/>
          <w:sz w:val="22"/>
        </w:rPr>
      </w:pPr>
    </w:p>
    <w:p w14:paraId="1A00976B"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BE4B90" w:rsidRDefault="008E4483" w:rsidP="001636EB">
      <w:pPr>
        <w:spacing w:line="360" w:lineRule="auto"/>
        <w:ind w:left="567" w:right="567"/>
        <w:jc w:val="both"/>
        <w:rPr>
          <w:rFonts w:ascii="Palatino Linotype" w:hAnsi="Palatino Linotype" w:cs="Arial"/>
          <w:b/>
          <w:i/>
          <w:sz w:val="22"/>
        </w:rPr>
      </w:pPr>
    </w:p>
    <w:p w14:paraId="3A80ED39"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b/>
          <w:i/>
          <w:sz w:val="22"/>
        </w:rPr>
        <w:t>I. Toda la información en posesión de</w:t>
      </w:r>
      <w:r w:rsidRPr="00BE4B90">
        <w:rPr>
          <w:rFonts w:ascii="Palatino Linotype" w:hAnsi="Palatino Linotype" w:cs="Arial"/>
          <w:i/>
          <w:sz w:val="22"/>
        </w:rPr>
        <w:t xml:space="preserve"> </w:t>
      </w:r>
      <w:r w:rsidRPr="00BE4B90">
        <w:rPr>
          <w:rFonts w:ascii="Palatino Linotype" w:hAnsi="Palatino Linotype" w:cs="Arial"/>
          <w:b/>
          <w:i/>
          <w:sz w:val="22"/>
        </w:rPr>
        <w:t>cualquier autoridad</w:t>
      </w:r>
      <w:r w:rsidRPr="00BE4B9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E4B90">
        <w:rPr>
          <w:rFonts w:ascii="Palatino Linotype" w:hAnsi="Palatino Linotype" w:cs="Arial"/>
          <w:b/>
          <w:i/>
          <w:sz w:val="22"/>
        </w:rPr>
        <w:t>es pública</w:t>
      </w:r>
      <w:r w:rsidRPr="00BE4B90">
        <w:rPr>
          <w:rFonts w:ascii="Palatino Linotype" w:hAnsi="Palatino Linotype" w:cs="Arial"/>
          <w:i/>
          <w:sz w:val="22"/>
        </w:rPr>
        <w:t xml:space="preserve"> y sólo podrá ser reservada temporalmente por razones de interés público y seguridad nacional, en los términos que fijen las leyes. En </w:t>
      </w:r>
      <w:r w:rsidRPr="00BE4B90">
        <w:rPr>
          <w:rFonts w:ascii="Palatino Linotype" w:hAnsi="Palatino Linotype" w:cs="Arial"/>
          <w:i/>
          <w:sz w:val="22"/>
        </w:rPr>
        <w:lastRenderedPageBreak/>
        <w:t xml:space="preserve">la interpretación de este derecho deberá prevalecer el principio de máxima publicidad. </w:t>
      </w:r>
      <w:r w:rsidRPr="00BE4B90">
        <w:rPr>
          <w:rFonts w:ascii="Palatino Linotype" w:hAnsi="Palatino Linotype" w:cs="Arial"/>
          <w:b/>
          <w:i/>
          <w:sz w:val="22"/>
        </w:rPr>
        <w:t>Los sujetos obligados deberán documentar todo acto que derive del ejercicio de sus facultades, competencias o funciones</w:t>
      </w:r>
      <w:r w:rsidRPr="00BE4B9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BE4B90" w:rsidRDefault="008E4483" w:rsidP="001636EB">
      <w:pPr>
        <w:spacing w:line="360" w:lineRule="auto"/>
        <w:ind w:left="567" w:right="567"/>
        <w:jc w:val="both"/>
        <w:rPr>
          <w:rFonts w:ascii="Palatino Linotype" w:hAnsi="Palatino Linotype" w:cs="Arial"/>
          <w:i/>
          <w:sz w:val="22"/>
        </w:rPr>
      </w:pPr>
    </w:p>
    <w:p w14:paraId="0CECF853"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BE4B90" w:rsidRDefault="008E4483" w:rsidP="001636EB">
      <w:pPr>
        <w:spacing w:line="360" w:lineRule="auto"/>
        <w:ind w:left="567" w:right="567"/>
        <w:jc w:val="both"/>
        <w:rPr>
          <w:rFonts w:ascii="Palatino Linotype" w:hAnsi="Palatino Linotype" w:cs="Arial"/>
          <w:i/>
          <w:sz w:val="22"/>
        </w:rPr>
      </w:pPr>
    </w:p>
    <w:p w14:paraId="4EF8A8A9"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BE4B90" w:rsidRDefault="008E4483" w:rsidP="001636EB">
      <w:pPr>
        <w:spacing w:line="360" w:lineRule="auto"/>
        <w:ind w:left="567" w:right="567"/>
        <w:jc w:val="both"/>
        <w:rPr>
          <w:rFonts w:ascii="Palatino Linotype" w:hAnsi="Palatino Linotype" w:cs="Arial"/>
          <w:i/>
          <w:sz w:val="22"/>
        </w:rPr>
      </w:pPr>
    </w:p>
    <w:p w14:paraId="112801FD"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BE4B90" w:rsidRDefault="008E4483" w:rsidP="001636EB">
      <w:pPr>
        <w:spacing w:line="360" w:lineRule="auto"/>
        <w:ind w:left="567" w:right="567"/>
        <w:jc w:val="both"/>
        <w:rPr>
          <w:rFonts w:ascii="Palatino Linotype" w:hAnsi="Palatino Linotype" w:cs="Arial"/>
          <w:b/>
          <w:i/>
          <w:sz w:val="22"/>
        </w:rPr>
      </w:pPr>
    </w:p>
    <w:p w14:paraId="3FB33C7B"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b/>
          <w:i/>
          <w:sz w:val="22"/>
        </w:rPr>
        <w:t>V. Los sujetos obligados deberán preservar sus documentos en archivos administrativos actualizados y publicarán, a través de los medios electrónicos disponibles</w:t>
      </w:r>
      <w:r w:rsidRPr="00BE4B9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BE4B90" w:rsidRDefault="008E4483" w:rsidP="001636EB">
      <w:pPr>
        <w:spacing w:line="360" w:lineRule="auto"/>
        <w:ind w:left="567" w:right="567"/>
        <w:jc w:val="both"/>
        <w:rPr>
          <w:rFonts w:ascii="Palatino Linotype" w:hAnsi="Palatino Linotype" w:cs="Arial"/>
          <w:i/>
          <w:sz w:val="22"/>
        </w:rPr>
      </w:pPr>
    </w:p>
    <w:p w14:paraId="37399313"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BE4B90" w:rsidRDefault="008E4483" w:rsidP="001636EB">
      <w:pPr>
        <w:spacing w:line="360" w:lineRule="auto"/>
        <w:ind w:left="567" w:right="567"/>
        <w:jc w:val="both"/>
        <w:rPr>
          <w:rFonts w:ascii="Palatino Linotype" w:hAnsi="Palatino Linotype" w:cs="Arial"/>
          <w:i/>
          <w:sz w:val="22"/>
        </w:rPr>
      </w:pPr>
    </w:p>
    <w:p w14:paraId="4D04B6B7"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BE4B90" w:rsidRDefault="008E4483" w:rsidP="001636EB">
      <w:pPr>
        <w:spacing w:line="360" w:lineRule="auto"/>
        <w:ind w:left="567" w:right="567"/>
        <w:jc w:val="both"/>
        <w:rPr>
          <w:rFonts w:ascii="Palatino Linotype" w:hAnsi="Palatino Linotype" w:cs="Arial"/>
          <w:i/>
          <w:sz w:val="22"/>
        </w:rPr>
      </w:pPr>
    </w:p>
    <w:p w14:paraId="30D06838"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w:t>
      </w:r>
    </w:p>
    <w:p w14:paraId="6140CC8E"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cs="Arial"/>
          <w:i/>
          <w:sz w:val="22"/>
        </w:rPr>
        <w:t>La ley establecerá aquella información que se considere reservada o confidencial.”</w:t>
      </w:r>
    </w:p>
    <w:p w14:paraId="0DF4504F" w14:textId="77777777" w:rsidR="008E4483" w:rsidRPr="00BE4B90" w:rsidRDefault="008E4483" w:rsidP="001636EB">
      <w:pPr>
        <w:spacing w:line="360" w:lineRule="auto"/>
        <w:ind w:left="567" w:right="567"/>
        <w:jc w:val="both"/>
        <w:rPr>
          <w:rFonts w:ascii="Palatino Linotype" w:hAnsi="Palatino Linotype"/>
          <w:i/>
          <w:sz w:val="22"/>
        </w:rPr>
      </w:pPr>
    </w:p>
    <w:p w14:paraId="70B9AFAD"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i/>
          <w:sz w:val="22"/>
        </w:rPr>
        <w:t>(Énfasis añadido)</w:t>
      </w:r>
    </w:p>
    <w:p w14:paraId="1E957CE8" w14:textId="77777777" w:rsidR="008E4483" w:rsidRPr="00BE4B90" w:rsidRDefault="008E4483" w:rsidP="008E4483">
      <w:pPr>
        <w:spacing w:line="360" w:lineRule="auto"/>
        <w:ind w:left="709" w:right="757"/>
        <w:jc w:val="both"/>
        <w:rPr>
          <w:rFonts w:ascii="Palatino Linotype" w:hAnsi="Palatino Linotype"/>
        </w:rPr>
      </w:pPr>
    </w:p>
    <w:p w14:paraId="67E589E6" w14:textId="77777777" w:rsidR="008E4483" w:rsidRPr="00BE4B90" w:rsidRDefault="008E4483" w:rsidP="008E448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BE4B90" w:rsidRDefault="008E4483" w:rsidP="008E4483">
      <w:pPr>
        <w:spacing w:line="360" w:lineRule="auto"/>
        <w:ind w:left="709" w:right="757"/>
        <w:jc w:val="both"/>
        <w:rPr>
          <w:rFonts w:ascii="Palatino Linotype" w:hAnsi="Palatino Linotype" w:cs="Arial"/>
        </w:rPr>
      </w:pPr>
    </w:p>
    <w:p w14:paraId="459B253A" w14:textId="77777777" w:rsidR="008E4483" w:rsidRPr="00BE4B90" w:rsidRDefault="008E4483" w:rsidP="001636EB">
      <w:pPr>
        <w:spacing w:line="360" w:lineRule="auto"/>
        <w:ind w:left="567" w:right="567"/>
        <w:jc w:val="both"/>
        <w:rPr>
          <w:rFonts w:ascii="Palatino Linotype" w:hAnsi="Palatino Linotype" w:cs="Arial"/>
          <w:b/>
          <w:i/>
          <w:sz w:val="22"/>
        </w:rPr>
      </w:pPr>
      <w:r w:rsidRPr="00BE4B90">
        <w:rPr>
          <w:rFonts w:ascii="Palatino Linotype" w:hAnsi="Palatino Linotype" w:cs="Arial"/>
          <w:b/>
          <w:i/>
          <w:sz w:val="22"/>
        </w:rPr>
        <w:t xml:space="preserve">“Artículo 5. … </w:t>
      </w:r>
    </w:p>
    <w:p w14:paraId="6BF00F17"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b/>
          <w:i/>
          <w:sz w:val="22"/>
        </w:rPr>
        <w:t>El derecho a la información será garantizado por el Estado</w:t>
      </w:r>
      <w:r w:rsidRPr="00BE4B9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BE4B90" w:rsidRDefault="008E4483" w:rsidP="001636EB">
      <w:pPr>
        <w:spacing w:line="360" w:lineRule="auto"/>
        <w:ind w:left="567" w:right="567"/>
        <w:jc w:val="both"/>
        <w:rPr>
          <w:rFonts w:ascii="Palatino Linotype" w:hAnsi="Palatino Linotype"/>
          <w:i/>
          <w:sz w:val="22"/>
        </w:rPr>
      </w:pPr>
    </w:p>
    <w:p w14:paraId="480C22E0"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i/>
          <w:sz w:val="22"/>
        </w:rPr>
        <w:t>Este derecho se regirá por los principios y bases siguientes:</w:t>
      </w:r>
    </w:p>
    <w:p w14:paraId="14A2C90A" w14:textId="77777777" w:rsidR="008E4483" w:rsidRPr="00BE4B90" w:rsidRDefault="008E4483" w:rsidP="001636EB">
      <w:pPr>
        <w:spacing w:line="360" w:lineRule="auto"/>
        <w:ind w:left="567" w:right="567"/>
        <w:jc w:val="both"/>
        <w:rPr>
          <w:rFonts w:ascii="Palatino Linotype" w:hAnsi="Palatino Linotype"/>
          <w:b/>
          <w:i/>
          <w:sz w:val="22"/>
        </w:rPr>
      </w:pPr>
    </w:p>
    <w:p w14:paraId="44073A0F"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b/>
          <w:i/>
          <w:sz w:val="22"/>
        </w:rPr>
        <w:lastRenderedPageBreak/>
        <w:t xml:space="preserve">I. Toda la información en posesión </w:t>
      </w:r>
      <w:r w:rsidRPr="00BE4B9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E4B90">
        <w:rPr>
          <w:rFonts w:ascii="Palatino Linotype" w:hAnsi="Palatino Linotype"/>
          <w:b/>
          <w:i/>
          <w:sz w:val="22"/>
        </w:rPr>
        <w:t>del gobierno y de la administración pública municipal y sus organismos descentralizados</w:t>
      </w:r>
      <w:r w:rsidRPr="00BE4B9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E4B90">
        <w:rPr>
          <w:rFonts w:ascii="Palatino Linotype" w:hAnsi="Palatino Linotype"/>
          <w:b/>
          <w:i/>
          <w:sz w:val="22"/>
        </w:rPr>
        <w:t>es pública</w:t>
      </w:r>
      <w:r w:rsidRPr="00BE4B9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BE4B90" w:rsidRDefault="008E4483" w:rsidP="001636EB">
      <w:pPr>
        <w:spacing w:line="360" w:lineRule="auto"/>
        <w:ind w:left="567" w:right="567"/>
        <w:jc w:val="both"/>
        <w:rPr>
          <w:rFonts w:ascii="Palatino Linotype" w:hAnsi="Palatino Linotype"/>
          <w:i/>
          <w:sz w:val="22"/>
        </w:rPr>
      </w:pPr>
    </w:p>
    <w:p w14:paraId="2FF70804"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BE4B90" w:rsidRDefault="008E4483" w:rsidP="001636EB">
      <w:pPr>
        <w:spacing w:line="360" w:lineRule="auto"/>
        <w:ind w:left="567" w:right="567"/>
        <w:jc w:val="both"/>
        <w:rPr>
          <w:rFonts w:ascii="Palatino Linotype" w:hAnsi="Palatino Linotype"/>
          <w:i/>
          <w:sz w:val="22"/>
        </w:rPr>
      </w:pPr>
    </w:p>
    <w:p w14:paraId="6FA24126"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BE4B90" w:rsidRDefault="008E4483" w:rsidP="001636EB">
      <w:pPr>
        <w:spacing w:line="360" w:lineRule="auto"/>
        <w:ind w:left="567" w:right="567"/>
        <w:jc w:val="both"/>
        <w:rPr>
          <w:rFonts w:ascii="Palatino Linotype" w:hAnsi="Palatino Linotype"/>
          <w:i/>
          <w:sz w:val="22"/>
        </w:rPr>
      </w:pPr>
    </w:p>
    <w:p w14:paraId="24C5C6FF"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BE4B90" w:rsidRDefault="008E4483" w:rsidP="001636EB">
      <w:pPr>
        <w:spacing w:line="360" w:lineRule="auto"/>
        <w:ind w:left="567" w:right="567"/>
        <w:jc w:val="both"/>
        <w:rPr>
          <w:rFonts w:ascii="Palatino Linotype" w:hAnsi="Palatino Linotype"/>
          <w:i/>
          <w:sz w:val="22"/>
        </w:rPr>
      </w:pPr>
    </w:p>
    <w:p w14:paraId="2D1804C7"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BE4B90" w:rsidRDefault="008E4483" w:rsidP="001636EB">
      <w:pPr>
        <w:spacing w:line="360" w:lineRule="auto"/>
        <w:ind w:left="567" w:right="567"/>
        <w:jc w:val="both"/>
        <w:rPr>
          <w:rFonts w:ascii="Palatino Linotype" w:hAnsi="Palatino Linotype"/>
          <w:b/>
          <w:i/>
          <w:sz w:val="22"/>
        </w:rPr>
      </w:pPr>
    </w:p>
    <w:p w14:paraId="6DB2EC7A" w14:textId="77777777" w:rsidR="008E4483" w:rsidRPr="00BE4B90" w:rsidRDefault="008E4483" w:rsidP="001636EB">
      <w:pPr>
        <w:spacing w:line="360" w:lineRule="auto"/>
        <w:ind w:left="567" w:right="567"/>
        <w:jc w:val="both"/>
        <w:rPr>
          <w:rFonts w:ascii="Palatino Linotype" w:hAnsi="Palatino Linotype"/>
          <w:i/>
          <w:sz w:val="22"/>
        </w:rPr>
      </w:pPr>
      <w:r w:rsidRPr="00BE4B9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E4B9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BE4B90" w:rsidRDefault="008E4483" w:rsidP="001636EB">
      <w:pPr>
        <w:spacing w:line="360" w:lineRule="auto"/>
        <w:ind w:left="567" w:right="567"/>
        <w:jc w:val="both"/>
        <w:rPr>
          <w:rFonts w:ascii="Palatino Linotype" w:hAnsi="Palatino Linotype"/>
          <w:i/>
          <w:sz w:val="22"/>
        </w:rPr>
      </w:pPr>
    </w:p>
    <w:p w14:paraId="6810788F" w14:textId="77777777" w:rsidR="008E4483" w:rsidRPr="00BE4B90" w:rsidRDefault="008E4483" w:rsidP="001636EB">
      <w:pPr>
        <w:spacing w:line="360" w:lineRule="auto"/>
        <w:ind w:left="567" w:right="567"/>
        <w:jc w:val="both"/>
        <w:rPr>
          <w:rFonts w:ascii="Palatino Linotype" w:hAnsi="Palatino Linotype" w:cs="Arial"/>
          <w:i/>
          <w:sz w:val="22"/>
        </w:rPr>
      </w:pPr>
      <w:r w:rsidRPr="00BE4B9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BE4B90" w:rsidRDefault="008E4483" w:rsidP="001636EB">
      <w:pPr>
        <w:spacing w:line="360" w:lineRule="auto"/>
        <w:ind w:left="567" w:right="567"/>
        <w:jc w:val="both"/>
        <w:rPr>
          <w:rFonts w:ascii="Palatino Linotype" w:hAnsi="Palatino Linotype"/>
          <w:sz w:val="22"/>
        </w:rPr>
      </w:pPr>
    </w:p>
    <w:p w14:paraId="76F0890A" w14:textId="77777777" w:rsidR="008E4483" w:rsidRPr="00BE4B90" w:rsidRDefault="008E4483" w:rsidP="001636EB">
      <w:pPr>
        <w:spacing w:line="360" w:lineRule="auto"/>
        <w:ind w:left="567" w:right="567"/>
        <w:jc w:val="both"/>
        <w:rPr>
          <w:rFonts w:ascii="Palatino Linotype" w:hAnsi="Palatino Linotype"/>
          <w:sz w:val="22"/>
        </w:rPr>
      </w:pPr>
      <w:r w:rsidRPr="00BE4B90">
        <w:rPr>
          <w:rFonts w:ascii="Palatino Linotype" w:hAnsi="Palatino Linotype"/>
          <w:sz w:val="22"/>
        </w:rPr>
        <w:t>(Énfasis añadido)</w:t>
      </w:r>
    </w:p>
    <w:p w14:paraId="04C6290A" w14:textId="77777777" w:rsidR="008E4483" w:rsidRPr="00BE4B90" w:rsidRDefault="008E4483" w:rsidP="008E4483">
      <w:pPr>
        <w:spacing w:line="360" w:lineRule="auto"/>
        <w:ind w:left="567" w:right="567"/>
        <w:jc w:val="both"/>
        <w:rPr>
          <w:rFonts w:ascii="Palatino Linotype" w:hAnsi="Palatino Linotype"/>
          <w:sz w:val="22"/>
        </w:rPr>
      </w:pPr>
    </w:p>
    <w:p w14:paraId="41212765" w14:textId="6239A0F6" w:rsidR="008E4483" w:rsidRPr="00BE4B90" w:rsidRDefault="008E4483" w:rsidP="008E448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Adicional, tenemos que la Ley de Transparencia y Acceso a la Información Pública del Estado de México y Municipios, prevé en su artículo 23 fracción I</w:t>
      </w:r>
      <w:r w:rsidR="00E00CF8" w:rsidRPr="00BE4B90">
        <w:rPr>
          <w:rFonts w:ascii="Palatino Linotype" w:hAnsi="Palatino Linotype" w:cs="Arial"/>
        </w:rPr>
        <w:t>V</w:t>
      </w:r>
      <w:r w:rsidRPr="00BE4B90">
        <w:rPr>
          <w:rFonts w:ascii="Palatino Linotype" w:hAnsi="Palatino Linotype" w:cs="Arial"/>
        </w:rPr>
        <w:t>, lo siguiente:</w:t>
      </w:r>
    </w:p>
    <w:p w14:paraId="2FF12176" w14:textId="77777777" w:rsidR="008E4483" w:rsidRPr="00BE4B90" w:rsidRDefault="008E4483" w:rsidP="008E4483">
      <w:pPr>
        <w:spacing w:line="360" w:lineRule="auto"/>
        <w:jc w:val="both"/>
        <w:rPr>
          <w:rFonts w:ascii="Palatino Linotype" w:hAnsi="Palatino Linotype" w:cs="Arial"/>
        </w:rPr>
      </w:pPr>
    </w:p>
    <w:p w14:paraId="509D888E" w14:textId="77777777" w:rsidR="008E4483" w:rsidRPr="00BE4B90" w:rsidRDefault="008E4483" w:rsidP="001636EB">
      <w:pPr>
        <w:spacing w:line="360" w:lineRule="auto"/>
        <w:ind w:left="567" w:right="822"/>
        <w:jc w:val="both"/>
        <w:rPr>
          <w:rFonts w:ascii="Palatino Linotype" w:eastAsia="MS Mincho" w:hAnsi="Palatino Linotype" w:cs="Arial"/>
          <w:i/>
          <w:sz w:val="22"/>
          <w:szCs w:val="22"/>
        </w:rPr>
      </w:pPr>
      <w:r w:rsidRPr="00BE4B90">
        <w:rPr>
          <w:rFonts w:ascii="Palatino Linotype" w:eastAsia="MS Mincho" w:hAnsi="Palatino Linotype" w:cs="Arial"/>
          <w:b/>
          <w:i/>
          <w:sz w:val="22"/>
          <w:szCs w:val="22"/>
        </w:rPr>
        <w:t xml:space="preserve">“Artículo 23. Son sujetos obligados a transparentar y permitir el acceso a su información y </w:t>
      </w:r>
      <w:r w:rsidRPr="00BE4B90">
        <w:rPr>
          <w:rFonts w:ascii="Palatino Linotype" w:eastAsia="MS Mincho" w:hAnsi="Palatino Linotype"/>
          <w:b/>
          <w:i/>
          <w:sz w:val="22"/>
          <w:szCs w:val="22"/>
        </w:rPr>
        <w:t>proteger</w:t>
      </w:r>
      <w:r w:rsidRPr="00BE4B90">
        <w:rPr>
          <w:rFonts w:ascii="Palatino Linotype" w:eastAsia="MS Mincho" w:hAnsi="Palatino Linotype" w:cs="Arial"/>
          <w:b/>
          <w:i/>
          <w:sz w:val="22"/>
          <w:szCs w:val="22"/>
        </w:rPr>
        <w:t xml:space="preserve"> los datos personales que obren en su poder</w:t>
      </w:r>
      <w:r w:rsidRPr="00BE4B90">
        <w:rPr>
          <w:rFonts w:ascii="Palatino Linotype" w:eastAsia="MS Mincho" w:hAnsi="Palatino Linotype" w:cs="Arial"/>
          <w:i/>
          <w:sz w:val="22"/>
          <w:szCs w:val="22"/>
        </w:rPr>
        <w:t>:</w:t>
      </w:r>
    </w:p>
    <w:p w14:paraId="468C7D83" w14:textId="042810AB" w:rsidR="008E4483" w:rsidRPr="00BE4B90" w:rsidRDefault="00E00CF8" w:rsidP="001636EB">
      <w:pPr>
        <w:spacing w:line="360" w:lineRule="auto"/>
        <w:ind w:left="567" w:right="822"/>
        <w:jc w:val="both"/>
        <w:rPr>
          <w:rFonts w:ascii="Palatino Linotype" w:eastAsia="MS Mincho" w:hAnsi="Palatino Linotype" w:cs="Arial"/>
          <w:i/>
          <w:sz w:val="22"/>
          <w:szCs w:val="22"/>
        </w:rPr>
      </w:pPr>
      <w:r w:rsidRPr="00BE4B90">
        <w:rPr>
          <w:rFonts w:ascii="Palatino Linotype" w:eastAsia="MS Mincho" w:hAnsi="Palatino Linotype" w:cs="Arial"/>
          <w:i/>
          <w:sz w:val="22"/>
          <w:szCs w:val="22"/>
        </w:rPr>
        <w:t>…</w:t>
      </w:r>
    </w:p>
    <w:p w14:paraId="29D8CD30" w14:textId="77777777" w:rsidR="00C201D0" w:rsidRPr="00BE4B90" w:rsidRDefault="00C201D0" w:rsidP="001636EB">
      <w:pPr>
        <w:spacing w:line="360" w:lineRule="auto"/>
        <w:ind w:left="567" w:right="822"/>
        <w:jc w:val="both"/>
        <w:rPr>
          <w:rFonts w:ascii="Palatino Linotype" w:hAnsi="Palatino Linotype"/>
          <w:b/>
          <w:i/>
          <w:sz w:val="22"/>
        </w:rPr>
      </w:pPr>
      <w:r w:rsidRPr="00BE4B90">
        <w:rPr>
          <w:rFonts w:ascii="Palatino Linotype" w:hAnsi="Palatino Linotype"/>
          <w:b/>
          <w:i/>
          <w:sz w:val="22"/>
        </w:rPr>
        <w:lastRenderedPageBreak/>
        <w:t xml:space="preserve">IV. Los ayuntamientos y las dependencias, organismos, órganos y entidades de la administración municipal; </w:t>
      </w:r>
    </w:p>
    <w:p w14:paraId="273927D8" w14:textId="0D5C5295" w:rsidR="008E4483" w:rsidRPr="00BE4B90" w:rsidRDefault="008E4483" w:rsidP="001636EB">
      <w:pPr>
        <w:spacing w:line="360" w:lineRule="auto"/>
        <w:ind w:left="567" w:right="822"/>
        <w:jc w:val="both"/>
        <w:rPr>
          <w:rFonts w:ascii="Palatino Linotype" w:eastAsia="MS Mincho" w:hAnsi="Palatino Linotype" w:cs="Arial"/>
          <w:b/>
          <w:i/>
          <w:sz w:val="22"/>
          <w:szCs w:val="22"/>
        </w:rPr>
      </w:pPr>
      <w:r w:rsidRPr="00BE4B90">
        <w:rPr>
          <w:rFonts w:ascii="Palatino Linotype" w:eastAsia="MS Mincho" w:hAnsi="Palatino Linotype" w:cs="Arial"/>
          <w:b/>
          <w:i/>
          <w:sz w:val="22"/>
          <w:szCs w:val="22"/>
        </w:rPr>
        <w:t>…</w:t>
      </w:r>
    </w:p>
    <w:p w14:paraId="56BA427D" w14:textId="77777777" w:rsidR="008E4483" w:rsidRPr="00BE4B90" w:rsidRDefault="008E4483" w:rsidP="001636EB">
      <w:pPr>
        <w:spacing w:line="360" w:lineRule="auto"/>
        <w:ind w:left="567" w:right="822"/>
        <w:jc w:val="both"/>
        <w:rPr>
          <w:rFonts w:ascii="Palatino Linotype" w:eastAsia="MS Mincho" w:hAnsi="Palatino Linotype"/>
          <w:b/>
          <w:i/>
          <w:sz w:val="22"/>
          <w:szCs w:val="22"/>
        </w:rPr>
      </w:pPr>
      <w:r w:rsidRPr="00BE4B9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BE4B90">
        <w:rPr>
          <w:rFonts w:ascii="Palatino Linotype" w:eastAsia="MS Mincho" w:hAnsi="Palatino Linotype"/>
          <w:i/>
          <w:sz w:val="22"/>
          <w:szCs w:val="22"/>
        </w:rPr>
        <w:t xml:space="preserve">, </w:t>
      </w:r>
      <w:r w:rsidRPr="00BE4B90">
        <w:rPr>
          <w:rFonts w:ascii="Palatino Linotype" w:eastAsia="MS Mincho" w:hAnsi="Palatino Linotype"/>
          <w:b/>
          <w:i/>
          <w:sz w:val="22"/>
          <w:szCs w:val="22"/>
        </w:rPr>
        <w:t>así como</w:t>
      </w:r>
      <w:r w:rsidRPr="00BE4B90">
        <w:rPr>
          <w:rFonts w:ascii="Palatino Linotype" w:eastAsia="MS Mincho" w:hAnsi="Palatino Linotype"/>
          <w:i/>
          <w:sz w:val="22"/>
          <w:szCs w:val="22"/>
        </w:rPr>
        <w:t xml:space="preserve"> </w:t>
      </w:r>
      <w:r w:rsidRPr="00BE4B9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BE4B90"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BE4B90" w:rsidRDefault="008E4483" w:rsidP="001636EB">
      <w:pPr>
        <w:spacing w:line="360" w:lineRule="auto"/>
        <w:ind w:left="567" w:right="822"/>
        <w:jc w:val="both"/>
        <w:rPr>
          <w:rFonts w:ascii="Palatino Linotype" w:eastAsia="MS Mincho" w:hAnsi="Palatino Linotype" w:cs="Arial"/>
          <w:i/>
          <w:sz w:val="22"/>
          <w:szCs w:val="22"/>
        </w:rPr>
      </w:pPr>
      <w:r w:rsidRPr="00BE4B9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BE4B90" w:rsidRDefault="008E4483" w:rsidP="001636EB">
      <w:pPr>
        <w:spacing w:line="360" w:lineRule="auto"/>
        <w:ind w:left="567" w:right="822"/>
        <w:jc w:val="both"/>
        <w:rPr>
          <w:rFonts w:ascii="Palatino Linotype" w:eastAsia="MS Mincho" w:hAnsi="Palatino Linotype" w:cs="Arial"/>
          <w:i/>
          <w:sz w:val="22"/>
          <w:szCs w:val="22"/>
        </w:rPr>
      </w:pPr>
      <w:r w:rsidRPr="00BE4B90">
        <w:rPr>
          <w:rFonts w:ascii="Palatino Linotype" w:eastAsia="MS Mincho" w:hAnsi="Palatino Linotype" w:cs="Arial"/>
          <w:i/>
          <w:sz w:val="22"/>
          <w:szCs w:val="22"/>
        </w:rPr>
        <w:t>(Énfasis añadido)</w:t>
      </w:r>
    </w:p>
    <w:p w14:paraId="0EA3AFBA" w14:textId="77777777" w:rsidR="008E4483" w:rsidRPr="00BE4B90" w:rsidRDefault="008E4483" w:rsidP="001636EB">
      <w:pPr>
        <w:spacing w:line="360" w:lineRule="auto"/>
        <w:jc w:val="both"/>
        <w:rPr>
          <w:rFonts w:ascii="Palatino Linotype" w:hAnsi="Palatino Linotype" w:cs="Arial"/>
        </w:rPr>
      </w:pPr>
    </w:p>
    <w:p w14:paraId="38992FDD" w14:textId="77777777" w:rsidR="008E4483" w:rsidRPr="00BE4B90" w:rsidRDefault="008E4483" w:rsidP="008E448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BE4B90" w:rsidRDefault="008E4483" w:rsidP="008E4483">
      <w:pPr>
        <w:pStyle w:val="Prrafodelista"/>
        <w:spacing w:line="360" w:lineRule="auto"/>
        <w:ind w:left="0"/>
        <w:jc w:val="both"/>
        <w:rPr>
          <w:rFonts w:ascii="Palatino Linotype" w:hAnsi="Palatino Linotype" w:cs="Arial"/>
        </w:rPr>
      </w:pPr>
    </w:p>
    <w:p w14:paraId="642677F8" w14:textId="5B71BE04" w:rsidR="008E4483" w:rsidRPr="00BE4B90" w:rsidRDefault="008E4483" w:rsidP="008E448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Por lo anterior, es de referir que,</w:t>
      </w:r>
      <w:r w:rsidRPr="00BE4B90">
        <w:rPr>
          <w:rFonts w:ascii="Palatino Linotype" w:hAnsi="Palatino Linotype" w:cs="Arial"/>
          <w:b/>
        </w:rPr>
        <w:t xml:space="preserve"> </w:t>
      </w:r>
      <w:r w:rsidR="00462CF1" w:rsidRPr="00BE4B90">
        <w:rPr>
          <w:rFonts w:ascii="Palatino Linotype" w:hAnsi="Palatino Linotype" w:cs="Arial"/>
          <w:b/>
        </w:rPr>
        <w:t>el</w:t>
      </w:r>
      <w:r w:rsidRPr="00BE4B90">
        <w:rPr>
          <w:rFonts w:ascii="Palatino Linotype" w:hAnsi="Palatino Linotype"/>
          <w:b/>
          <w:bCs/>
        </w:rPr>
        <w:t xml:space="preserve"> </w:t>
      </w:r>
      <w:r w:rsidR="0070633D" w:rsidRPr="00BE4B90">
        <w:rPr>
          <w:rFonts w:ascii="Palatino Linotype" w:eastAsia="Calibri" w:hAnsi="Palatino Linotype" w:cs="Arial"/>
          <w:b/>
          <w:bCs/>
          <w:lang w:val="es-ES"/>
        </w:rPr>
        <w:t>Ayuntamiento de Malinalco</w:t>
      </w:r>
      <w:r w:rsidRPr="00BE4B9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1056446" w14:textId="77777777" w:rsidR="008F5E03" w:rsidRPr="00BE4B90" w:rsidRDefault="008F5E03" w:rsidP="008F5E03">
      <w:pPr>
        <w:pStyle w:val="Prrafodelista"/>
        <w:rPr>
          <w:rFonts w:ascii="Palatino Linotype" w:hAnsi="Palatino Linotype" w:cs="Arial"/>
        </w:rPr>
      </w:pPr>
    </w:p>
    <w:p w14:paraId="12CB4493" w14:textId="616F0508" w:rsidR="00671FDF" w:rsidRPr="00BE4B9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5" w:name="_Toc87456491"/>
      <w:r w:rsidRPr="00BE4B90">
        <w:rPr>
          <w:rFonts w:ascii="Palatino Linotype" w:hAnsi="Palatino Linotype"/>
          <w:b/>
          <w:color w:val="000000" w:themeColor="text1"/>
        </w:rPr>
        <w:t xml:space="preserve">II. </w:t>
      </w:r>
      <w:r w:rsidR="00FD0BDD" w:rsidRPr="00BE4B90">
        <w:rPr>
          <w:rFonts w:ascii="Palatino Linotype" w:hAnsi="Palatino Linotype"/>
          <w:b/>
          <w:color w:val="000000" w:themeColor="text1"/>
        </w:rPr>
        <w:t>De</w:t>
      </w:r>
      <w:r w:rsidR="00765786" w:rsidRPr="00BE4B90">
        <w:rPr>
          <w:rFonts w:ascii="Palatino Linotype" w:hAnsi="Palatino Linotype"/>
          <w:b/>
          <w:color w:val="000000" w:themeColor="text1"/>
        </w:rPr>
        <w:t xml:space="preserve"> </w:t>
      </w:r>
      <w:bookmarkEnd w:id="25"/>
      <w:r w:rsidR="00F93CD1" w:rsidRPr="00BE4B90">
        <w:rPr>
          <w:rFonts w:ascii="Palatino Linotype" w:hAnsi="Palatino Linotype"/>
          <w:b/>
          <w:color w:val="000000" w:themeColor="text1"/>
        </w:rPr>
        <w:t xml:space="preserve">la </w:t>
      </w:r>
      <w:r w:rsidR="008F5E03" w:rsidRPr="00BE4B90">
        <w:rPr>
          <w:rFonts w:ascii="Palatino Linotype" w:hAnsi="Palatino Linotype"/>
          <w:b/>
          <w:color w:val="000000" w:themeColor="text1"/>
        </w:rPr>
        <w:t>declaración de inexistencia de la información.</w:t>
      </w:r>
    </w:p>
    <w:p w14:paraId="2DECDC75" w14:textId="77777777" w:rsidR="00E44438" w:rsidRPr="00BE4B90" w:rsidRDefault="00E44438" w:rsidP="00E44438">
      <w:pPr>
        <w:pStyle w:val="Prrafodelista"/>
        <w:spacing w:line="360" w:lineRule="auto"/>
        <w:ind w:left="0"/>
        <w:jc w:val="both"/>
        <w:rPr>
          <w:rFonts w:ascii="Palatino Linotype" w:eastAsia="MS Mincho" w:hAnsi="Palatino Linotype"/>
        </w:rPr>
      </w:pPr>
    </w:p>
    <w:p w14:paraId="354ACE8A" w14:textId="08E8040C" w:rsidR="008F5E03" w:rsidRPr="00BE4B90" w:rsidRDefault="008F5E03" w:rsidP="008F5E03">
      <w:pPr>
        <w:pStyle w:val="Prrafodelista"/>
        <w:numPr>
          <w:ilvl w:val="0"/>
          <w:numId w:val="1"/>
        </w:numPr>
        <w:spacing w:line="360" w:lineRule="auto"/>
        <w:jc w:val="both"/>
        <w:rPr>
          <w:rFonts w:ascii="Palatino Linotype" w:eastAsia="Calibri" w:hAnsi="Palatino Linotype" w:cs="Arial"/>
        </w:rPr>
      </w:pPr>
      <w:r w:rsidRPr="00BE4B90">
        <w:rPr>
          <w:rFonts w:ascii="Palatino Linotype" w:eastAsia="Calibri" w:hAnsi="Palatino Linotype" w:cs="Arial"/>
        </w:rPr>
        <w:lastRenderedPageBreak/>
        <w:t xml:space="preserve">Para determinar la fuente obligacional del Sujeto Obligado de generar, poseer y/o administrar, es necesario analizar el requerimiento planteado en la solicitud de acceso a la información, siendo que requiere información relativa </w:t>
      </w:r>
      <w:r w:rsidR="00B52935" w:rsidRPr="00BE4B90">
        <w:rPr>
          <w:rFonts w:ascii="Palatino Linotype" w:eastAsia="Calibri" w:hAnsi="Palatino Linotype" w:cs="Arial"/>
        </w:rPr>
        <w:t>listado de beneficiarios y facturas de las erogaciones para la entrega de Aparatos de Movilidad Asistida en el Ayuntamiento de Malinalco.</w:t>
      </w:r>
    </w:p>
    <w:p w14:paraId="11E24BC4" w14:textId="77777777" w:rsidR="008F5E03" w:rsidRPr="00BE4B90" w:rsidRDefault="008F5E03" w:rsidP="008F5E03">
      <w:pPr>
        <w:pStyle w:val="Prrafodelista"/>
        <w:spacing w:line="360" w:lineRule="auto"/>
        <w:ind w:left="0"/>
        <w:jc w:val="both"/>
        <w:rPr>
          <w:rFonts w:ascii="Palatino Linotype" w:eastAsia="Calibri" w:hAnsi="Palatino Linotype" w:cs="Arial"/>
        </w:rPr>
      </w:pPr>
    </w:p>
    <w:p w14:paraId="0A57950C" w14:textId="18A8AB15" w:rsidR="004A57AD" w:rsidRPr="00BE4B90" w:rsidRDefault="008F5E03" w:rsidP="004A57AD">
      <w:pPr>
        <w:pStyle w:val="Prrafodelista"/>
        <w:numPr>
          <w:ilvl w:val="0"/>
          <w:numId w:val="1"/>
        </w:numPr>
        <w:tabs>
          <w:tab w:val="left" w:pos="851"/>
        </w:tabs>
        <w:spacing w:line="360" w:lineRule="auto"/>
        <w:ind w:right="49"/>
        <w:jc w:val="both"/>
        <w:rPr>
          <w:rFonts w:ascii="Palatino Linotype" w:hAnsi="Palatino Linotype"/>
          <w:lang w:val="es-ES"/>
        </w:rPr>
      </w:pPr>
      <w:r w:rsidRPr="00BE4B90">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asumió </w:t>
      </w:r>
      <w:r w:rsidR="00B52935" w:rsidRPr="00BE4B90">
        <w:rPr>
          <w:rFonts w:ascii="Palatino Linotype" w:eastAsia="Calibri" w:hAnsi="Palatino Linotype" w:cs="Arial"/>
        </w:rPr>
        <w:t>contar con atribuciones para generar la información requerida, al manifestar que en este caso no se generaron facturas o erogaciones ya que la Sindicatura solo sirvió como vínculo entre los benefactores y beneficiarios.</w:t>
      </w:r>
    </w:p>
    <w:p w14:paraId="4710D069" w14:textId="6739CE39" w:rsidR="004A57AD" w:rsidRPr="00BE4B90" w:rsidRDefault="004A57AD" w:rsidP="004A57AD">
      <w:pPr>
        <w:pStyle w:val="Prrafodelista"/>
        <w:tabs>
          <w:tab w:val="left" w:pos="851"/>
        </w:tabs>
        <w:spacing w:line="360" w:lineRule="auto"/>
        <w:ind w:left="0" w:right="49"/>
        <w:jc w:val="both"/>
        <w:rPr>
          <w:rFonts w:ascii="Palatino Linotype" w:hAnsi="Palatino Linotype"/>
          <w:lang w:val="es-ES"/>
        </w:rPr>
      </w:pPr>
    </w:p>
    <w:p w14:paraId="1A4226F4" w14:textId="653F5DD5" w:rsidR="00B52935" w:rsidRPr="00BE4B90" w:rsidRDefault="00B52935" w:rsidP="00B52935">
      <w:pPr>
        <w:pStyle w:val="Prrafodelista"/>
        <w:numPr>
          <w:ilvl w:val="0"/>
          <w:numId w:val="1"/>
        </w:numPr>
        <w:tabs>
          <w:tab w:val="left" w:pos="851"/>
        </w:tabs>
        <w:spacing w:line="360" w:lineRule="auto"/>
        <w:ind w:right="49"/>
        <w:jc w:val="both"/>
        <w:rPr>
          <w:rFonts w:ascii="Palatino Linotype" w:eastAsia="Calibri" w:hAnsi="Palatino Linotype" w:cs="Arial"/>
        </w:rPr>
      </w:pPr>
      <w:r w:rsidRPr="00BE4B90">
        <w:rPr>
          <w:rFonts w:ascii="Palatino Linotype" w:eastAsia="Calibri" w:hAnsi="Palatino Linotype" w:cs="Arial"/>
        </w:rPr>
        <w:t xml:space="preserve">El Sujeto Obligado a través de la Sindicatura manifestó que </w:t>
      </w:r>
      <w:r w:rsidRPr="00BE4B90">
        <w:rPr>
          <w:rFonts w:ascii="Palatino Linotype" w:hAnsi="Palatino Linotype"/>
          <w:color w:val="000000" w:themeColor="text1"/>
          <w:szCs w:val="22"/>
        </w:rPr>
        <w:t xml:space="preserve">como acciones adicionales a sus funciones se han realizado diversas gestiones ante autoridades y </w:t>
      </w:r>
      <w:proofErr w:type="gramStart"/>
      <w:r w:rsidRPr="00BE4B90">
        <w:rPr>
          <w:rFonts w:ascii="Palatino Linotype" w:hAnsi="Palatino Linotype"/>
          <w:color w:val="000000" w:themeColor="text1"/>
          <w:szCs w:val="22"/>
        </w:rPr>
        <w:t>personas físicas y jurídico</w:t>
      </w:r>
      <w:proofErr w:type="gramEnd"/>
      <w:r w:rsidRPr="00BE4B90">
        <w:rPr>
          <w:rFonts w:ascii="Palatino Linotype" w:hAnsi="Palatino Linotype"/>
          <w:color w:val="000000" w:themeColor="text1"/>
          <w:szCs w:val="22"/>
        </w:rPr>
        <w:t xml:space="preserve"> colectivas buscando apoyo con aparatos para la movilidad asistida para atender las solicitudes formuladas por los ciudadanos de Malinalco. Asimismo, añadió que al ser sólo el vínculo entre los benefactores y los beneficiarios no se ha realizado erogación del erario municipal para la obtención de dichos aparatos, pues se insiste la Sindicatura solo ha realizado la gestión y participado en la entrega.</w:t>
      </w:r>
    </w:p>
    <w:p w14:paraId="5718FFA3" w14:textId="77777777" w:rsidR="00B52935" w:rsidRPr="00BE4B90" w:rsidRDefault="00B52935" w:rsidP="00B52935">
      <w:pPr>
        <w:pStyle w:val="Prrafodelista"/>
        <w:rPr>
          <w:rFonts w:ascii="Palatino Linotype" w:eastAsia="Calibri" w:hAnsi="Palatino Linotype" w:cs="Arial"/>
        </w:rPr>
      </w:pPr>
    </w:p>
    <w:p w14:paraId="278D55F1" w14:textId="1D3D7E7B" w:rsidR="00B52935" w:rsidRPr="00BE4B90" w:rsidRDefault="00B52935" w:rsidP="00DF60A6">
      <w:pPr>
        <w:pStyle w:val="Prrafodelista"/>
        <w:numPr>
          <w:ilvl w:val="0"/>
          <w:numId w:val="1"/>
        </w:numPr>
        <w:tabs>
          <w:tab w:val="left" w:pos="851"/>
        </w:tabs>
        <w:spacing w:line="360" w:lineRule="auto"/>
        <w:ind w:right="49"/>
        <w:jc w:val="both"/>
        <w:rPr>
          <w:rFonts w:ascii="Palatino Linotype" w:eastAsia="Calibri" w:hAnsi="Palatino Linotype" w:cs="Arial"/>
        </w:rPr>
      </w:pPr>
      <w:r w:rsidRPr="00BE4B90">
        <w:rPr>
          <w:rFonts w:ascii="Palatino Linotype" w:eastAsia="Calibri" w:hAnsi="Palatino Linotype" w:cs="Arial"/>
        </w:rPr>
        <w:lastRenderedPageBreak/>
        <w:t xml:space="preserve">Entonces, al haber realizado únicamente las gestiones para la obtención de aparatos de movilidad asistida, se entiende que el Sujeto Obligado no realizó erogaciones, en consecuencia, no se generaron facturas. </w:t>
      </w:r>
    </w:p>
    <w:p w14:paraId="530CC808" w14:textId="77777777" w:rsidR="00BF25A3" w:rsidRPr="00BE4B90" w:rsidRDefault="00BF25A3" w:rsidP="00BF25A3">
      <w:pPr>
        <w:pStyle w:val="Prrafodelista"/>
        <w:rPr>
          <w:rFonts w:ascii="Palatino Linotype" w:eastAsia="Calibri" w:hAnsi="Palatino Linotype" w:cs="Arial"/>
        </w:rPr>
      </w:pPr>
    </w:p>
    <w:p w14:paraId="22A33B15" w14:textId="74401517" w:rsidR="004A57AD" w:rsidRPr="00BE4B90" w:rsidRDefault="004A57AD" w:rsidP="004A57AD">
      <w:pPr>
        <w:pStyle w:val="Prrafodelista"/>
        <w:numPr>
          <w:ilvl w:val="0"/>
          <w:numId w:val="1"/>
        </w:numPr>
        <w:tabs>
          <w:tab w:val="left" w:pos="851"/>
        </w:tabs>
        <w:spacing w:line="360" w:lineRule="auto"/>
        <w:ind w:right="49"/>
        <w:jc w:val="both"/>
        <w:rPr>
          <w:rFonts w:ascii="Palatino Linotype" w:eastAsia="Calibri" w:hAnsi="Palatino Linotype" w:cs="Arial"/>
        </w:rPr>
      </w:pPr>
      <w:r w:rsidRPr="00BE4B90">
        <w:rPr>
          <w:rFonts w:ascii="Palatino Linotype" w:eastAsia="Calibri" w:hAnsi="Palatino Linotype" w:cs="Arial"/>
        </w:rPr>
        <w:t>De l</w:t>
      </w:r>
      <w:r w:rsidR="00EA4D36" w:rsidRPr="00BE4B90">
        <w:rPr>
          <w:rFonts w:ascii="Palatino Linotype" w:eastAsia="Calibri" w:hAnsi="Palatino Linotype" w:cs="Arial"/>
        </w:rPr>
        <w:t>o anterior, se aprecia que, quién</w:t>
      </w:r>
      <w:r w:rsidRPr="00BE4B90">
        <w:rPr>
          <w:rFonts w:ascii="Palatino Linotype" w:eastAsia="Calibri" w:hAnsi="Palatino Linotype" w:cs="Arial"/>
        </w:rPr>
        <w:t xml:space="preserve"> </w:t>
      </w:r>
      <w:r w:rsidR="00EA4D36" w:rsidRPr="00BE4B90">
        <w:rPr>
          <w:rFonts w:ascii="Palatino Linotype" w:eastAsia="Calibri" w:hAnsi="Palatino Linotype" w:cs="Arial"/>
        </w:rPr>
        <w:t>dio</w:t>
      </w:r>
      <w:r w:rsidRPr="00BE4B90">
        <w:rPr>
          <w:rFonts w:ascii="Palatino Linotype" w:eastAsia="Calibri" w:hAnsi="Palatino Linotype" w:cs="Arial"/>
        </w:rPr>
        <w:t xml:space="preserve"> respuesta a la solicitud, </w:t>
      </w:r>
      <w:r w:rsidR="00EA4D36" w:rsidRPr="00BE4B90">
        <w:rPr>
          <w:rFonts w:ascii="Palatino Linotype" w:eastAsia="Calibri" w:hAnsi="Palatino Linotype" w:cs="Arial"/>
        </w:rPr>
        <w:t>es el</w:t>
      </w:r>
      <w:r w:rsidRPr="00BE4B90">
        <w:rPr>
          <w:rFonts w:ascii="Palatino Linotype" w:eastAsia="Calibri" w:hAnsi="Palatino Linotype" w:cs="Arial"/>
        </w:rPr>
        <w:t xml:space="preserve"> área competente para administrar, p</w:t>
      </w:r>
      <w:r w:rsidR="00B52935" w:rsidRPr="00BE4B90">
        <w:rPr>
          <w:rFonts w:ascii="Palatino Linotype" w:eastAsia="Calibri" w:hAnsi="Palatino Linotype" w:cs="Arial"/>
        </w:rPr>
        <w:t>oseer o generar la información requerida.</w:t>
      </w:r>
      <w:r w:rsidRPr="00BE4B90">
        <w:rPr>
          <w:rFonts w:ascii="Palatino Linotype" w:eastAsia="Calibri" w:hAnsi="Palatino Linotype" w:cs="Arial"/>
        </w:rPr>
        <w:t xml:space="preserve"> En consecuencia, a</w:t>
      </w:r>
      <w:r w:rsidRPr="00BE4B90">
        <w:rPr>
          <w:rFonts w:ascii="Palatino Linotype" w:hAnsi="Palatino Linotype" w:cs="Arial"/>
        </w:rPr>
        <w:t>l haber existido un pronunciamiento por parte del Sujeto Obligado, en el sentido de que NO se cuenta con la información, por el hecho de que no se generó, administró o poseyó a la fecha, estamos en presencia de lo que se conoce como hechos negativos, toda vez que, a la fecha en que se presentó la solicitud, la información requerida no ha sido generada.</w:t>
      </w:r>
    </w:p>
    <w:p w14:paraId="6B1E5990" w14:textId="77777777" w:rsidR="004A57AD" w:rsidRPr="00BE4B90" w:rsidRDefault="004A57AD" w:rsidP="004A57AD">
      <w:pPr>
        <w:pStyle w:val="Prrafodelista"/>
        <w:tabs>
          <w:tab w:val="left" w:pos="851"/>
        </w:tabs>
        <w:spacing w:line="360" w:lineRule="auto"/>
        <w:ind w:left="0" w:right="49"/>
        <w:jc w:val="both"/>
        <w:rPr>
          <w:rFonts w:ascii="Palatino Linotype" w:eastAsia="Calibri" w:hAnsi="Palatino Linotype" w:cs="Arial"/>
        </w:rPr>
      </w:pPr>
    </w:p>
    <w:p w14:paraId="065EC75A" w14:textId="77777777" w:rsidR="004A57AD" w:rsidRPr="00BE4B90" w:rsidRDefault="004A57AD" w:rsidP="004A57AD">
      <w:pPr>
        <w:pStyle w:val="Prrafodelista"/>
        <w:numPr>
          <w:ilvl w:val="0"/>
          <w:numId w:val="1"/>
        </w:numPr>
        <w:tabs>
          <w:tab w:val="left" w:pos="851"/>
        </w:tabs>
        <w:spacing w:line="360" w:lineRule="auto"/>
        <w:ind w:right="49"/>
        <w:jc w:val="both"/>
        <w:rPr>
          <w:rFonts w:ascii="Palatino Linotype" w:eastAsia="Calibri" w:hAnsi="Palatino Linotype" w:cs="Arial"/>
        </w:rPr>
      </w:pPr>
      <w:r w:rsidRPr="00BE4B90">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7D1279AB" w14:textId="77777777" w:rsidR="004A57AD" w:rsidRPr="00BE4B90" w:rsidRDefault="004A57AD" w:rsidP="004A57AD">
      <w:pPr>
        <w:pStyle w:val="Prrafodelista"/>
        <w:rPr>
          <w:rFonts w:ascii="Palatino Linotype" w:hAnsi="Palatino Linotype"/>
          <w:i/>
          <w:iCs/>
        </w:rPr>
      </w:pPr>
    </w:p>
    <w:p w14:paraId="48D29B3E" w14:textId="77777777" w:rsidR="004A57AD" w:rsidRPr="00BE4B90" w:rsidRDefault="004A57AD" w:rsidP="004A57AD">
      <w:pPr>
        <w:pStyle w:val="Prrafodelista"/>
        <w:tabs>
          <w:tab w:val="left" w:pos="426"/>
        </w:tabs>
        <w:spacing w:before="240" w:after="240" w:line="360" w:lineRule="auto"/>
        <w:ind w:left="567" w:right="567"/>
        <w:jc w:val="both"/>
        <w:rPr>
          <w:rFonts w:ascii="Palatino Linotype" w:hAnsi="Palatino Linotype" w:cs="Arial"/>
          <w:i/>
        </w:rPr>
      </w:pPr>
      <w:r w:rsidRPr="00BE4B90">
        <w:rPr>
          <w:rFonts w:ascii="Palatino Linotype" w:hAnsi="Palatino Linotype" w:cs="Arial"/>
          <w:i/>
        </w:rPr>
        <w:t>“</w:t>
      </w:r>
      <w:r w:rsidRPr="00BE4B90">
        <w:rPr>
          <w:rFonts w:ascii="Palatino Linotype" w:hAnsi="Palatino Linotype" w:cs="Arial"/>
          <w:b/>
          <w:i/>
        </w:rPr>
        <w:t>HECHOS NEGATIVOS, NO SON SUSCEPTIBLES DE DEMOSTRACION.</w:t>
      </w:r>
      <w:r w:rsidRPr="00BE4B90">
        <w:rPr>
          <w:rFonts w:ascii="Palatino Linotype" w:hAnsi="Palatino Linotype" w:cs="Arial"/>
          <w:i/>
        </w:rPr>
        <w:t xml:space="preserve"> </w:t>
      </w:r>
      <w:r w:rsidRPr="00BE4B90">
        <w:rPr>
          <w:rFonts w:ascii="Palatino Linotype" w:hAnsi="Palatino Linotype" w:cs="Arial"/>
          <w:b/>
          <w:i/>
        </w:rPr>
        <w:t xml:space="preserve">Tratándose de un hecho negativo, el Juez no tiene </w:t>
      </w:r>
      <w:proofErr w:type="spellStart"/>
      <w:r w:rsidRPr="00BE4B90">
        <w:rPr>
          <w:rFonts w:ascii="Palatino Linotype" w:hAnsi="Palatino Linotype" w:cs="Arial"/>
          <w:b/>
          <w:i/>
        </w:rPr>
        <w:t>por que</w:t>
      </w:r>
      <w:proofErr w:type="spellEnd"/>
      <w:r w:rsidRPr="00BE4B90">
        <w:rPr>
          <w:rFonts w:ascii="Palatino Linotype" w:hAnsi="Palatino Linotype" w:cs="Arial"/>
          <w:b/>
          <w:i/>
        </w:rPr>
        <w:t xml:space="preserve"> invocar prueba alguna de la que se desprenda</w:t>
      </w:r>
      <w:r w:rsidRPr="00BE4B90">
        <w:rPr>
          <w:rFonts w:ascii="Palatino Linotype" w:hAnsi="Palatino Linotype" w:cs="Arial"/>
          <w:i/>
        </w:rPr>
        <w:t>, ya que es bien sabido que esta clase de hechos no son susceptibles de demostración.”</w:t>
      </w:r>
    </w:p>
    <w:p w14:paraId="529A78C2" w14:textId="77777777" w:rsidR="004A57AD" w:rsidRPr="00BE4B90" w:rsidRDefault="004A57AD" w:rsidP="004A57AD">
      <w:pPr>
        <w:pStyle w:val="Prrafodelista"/>
        <w:tabs>
          <w:tab w:val="left" w:pos="426"/>
        </w:tabs>
        <w:spacing w:before="240" w:after="240" w:line="360" w:lineRule="auto"/>
        <w:ind w:left="567" w:right="567"/>
        <w:jc w:val="both"/>
        <w:rPr>
          <w:rFonts w:ascii="Palatino Linotype" w:hAnsi="Palatino Linotype" w:cs="Arial"/>
          <w:i/>
        </w:rPr>
      </w:pPr>
    </w:p>
    <w:p w14:paraId="0B177F26" w14:textId="77777777" w:rsidR="004A57AD" w:rsidRPr="00BE4B90" w:rsidRDefault="004A57AD" w:rsidP="004A57AD">
      <w:pPr>
        <w:pStyle w:val="Prrafodelista"/>
        <w:tabs>
          <w:tab w:val="left" w:pos="426"/>
        </w:tabs>
        <w:spacing w:before="240" w:after="240" w:line="360" w:lineRule="auto"/>
        <w:ind w:left="567" w:right="567"/>
        <w:jc w:val="both"/>
        <w:rPr>
          <w:rFonts w:ascii="Palatino Linotype" w:hAnsi="Palatino Linotype" w:cs="Arial"/>
          <w:i/>
        </w:rPr>
      </w:pPr>
      <w:r w:rsidRPr="00BE4B90">
        <w:rPr>
          <w:rFonts w:ascii="Palatino Linotype" w:hAnsi="Palatino Linotype" w:cs="Arial"/>
          <w:i/>
        </w:rPr>
        <w:t>“</w:t>
      </w:r>
      <w:r w:rsidRPr="00BE4B90">
        <w:rPr>
          <w:rFonts w:ascii="Palatino Linotype" w:hAnsi="Palatino Linotype" w:cs="Arial"/>
          <w:b/>
          <w:i/>
        </w:rPr>
        <w:t>INEXISTENCIA DE LA INFORMACIÓN. EL COMITÉ DE ACCESO A LA INFORMACIÓN PUEDE DECLARARLA ANTE SU EVIDENCIA, SIN NECESIDAD DE DICTAR MEDIDAS PARA SU LOCALIZACIÓN.</w:t>
      </w:r>
      <w:r w:rsidRPr="00BE4B90">
        <w:rPr>
          <w:rFonts w:ascii="Palatino Linotype" w:hAnsi="Palatino Linotype" w:cs="Arial"/>
          <w:i/>
        </w:rPr>
        <w:t xml:space="preserve"> Los artículos 46 de la Ley Federal de Transparencia y Acceso a la Información </w:t>
      </w:r>
      <w:r w:rsidRPr="00BE4B90">
        <w:rPr>
          <w:rFonts w:ascii="Palatino Linotype" w:hAnsi="Palatino Linotype" w:cs="Arial"/>
          <w:i/>
        </w:rPr>
        <w:lastRenderedPageBreak/>
        <w:t>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BE4B90">
        <w:rPr>
          <w:rFonts w:ascii="Palatino Linotype" w:hAnsi="Palatino Linotype" w:cs="Arial"/>
          <w:b/>
          <w:i/>
        </w:rPr>
        <w:t>ndo la referida Unidad señala, o</w:t>
      </w:r>
      <w:r w:rsidRPr="00BE4B90">
        <w:rPr>
          <w:rFonts w:ascii="Palatino Linotype" w:hAnsi="Palatino Linotype" w:cs="Arial"/>
          <w:i/>
        </w:rPr>
        <w:t xml:space="preserve"> el mencionado Comité </w:t>
      </w:r>
      <w:r w:rsidRPr="00BE4B90">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BE4B90">
        <w:rPr>
          <w:rFonts w:ascii="Palatino Linotype" w:hAnsi="Palatino Linotype" w:cs="Arial"/>
          <w:i/>
        </w:rPr>
        <w:t>”</w:t>
      </w:r>
    </w:p>
    <w:p w14:paraId="1F759206" w14:textId="77777777" w:rsidR="004A57AD" w:rsidRPr="00BE4B90" w:rsidRDefault="004A57AD" w:rsidP="004A57AD">
      <w:pPr>
        <w:pStyle w:val="Prrafodelista"/>
        <w:tabs>
          <w:tab w:val="left" w:pos="426"/>
        </w:tabs>
        <w:spacing w:line="360" w:lineRule="auto"/>
        <w:ind w:left="567" w:right="567"/>
        <w:jc w:val="both"/>
        <w:rPr>
          <w:rFonts w:ascii="Palatino Linotype" w:hAnsi="Palatino Linotype" w:cs="Arial"/>
          <w:iCs/>
        </w:rPr>
      </w:pPr>
      <w:r w:rsidRPr="00BE4B90">
        <w:rPr>
          <w:rFonts w:ascii="Palatino Linotype" w:hAnsi="Palatino Linotype" w:cs="Arial"/>
          <w:iCs/>
        </w:rPr>
        <w:t>(Énfasis añadido)</w:t>
      </w:r>
    </w:p>
    <w:p w14:paraId="7C6FB303" w14:textId="77777777" w:rsidR="004A57AD" w:rsidRPr="00BE4B90" w:rsidRDefault="004A57AD" w:rsidP="004A57AD">
      <w:pPr>
        <w:pStyle w:val="Prrafodelista"/>
        <w:tabs>
          <w:tab w:val="left" w:pos="426"/>
        </w:tabs>
        <w:spacing w:line="360" w:lineRule="auto"/>
        <w:ind w:left="567" w:right="567"/>
        <w:jc w:val="both"/>
        <w:rPr>
          <w:rFonts w:ascii="Palatino Linotype" w:hAnsi="Palatino Linotype" w:cs="Arial"/>
          <w:iCs/>
        </w:rPr>
      </w:pPr>
    </w:p>
    <w:p w14:paraId="64337B30" w14:textId="77777777" w:rsidR="004A57AD" w:rsidRPr="00BE4B90" w:rsidRDefault="004A57AD" w:rsidP="004A57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E4B90">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w:t>
      </w:r>
      <w:r w:rsidRPr="00BE4B90">
        <w:rPr>
          <w:rFonts w:ascii="Palatino Linotype" w:hAnsi="Palatino Linotype"/>
          <w:color w:val="000000" w:themeColor="text1"/>
        </w:rPr>
        <w:t xml:space="preserve"> </w:t>
      </w:r>
    </w:p>
    <w:p w14:paraId="2609DF71" w14:textId="77777777" w:rsidR="004A57AD" w:rsidRPr="00BE4B90" w:rsidRDefault="004A57AD" w:rsidP="004A57AD">
      <w:pPr>
        <w:pStyle w:val="Prrafodelista"/>
        <w:tabs>
          <w:tab w:val="left" w:pos="426"/>
        </w:tabs>
        <w:spacing w:before="240" w:after="240" w:line="360" w:lineRule="auto"/>
        <w:ind w:left="0" w:right="51"/>
        <w:jc w:val="both"/>
        <w:rPr>
          <w:rFonts w:ascii="Palatino Linotype" w:hAnsi="Palatino Linotype"/>
          <w:color w:val="000000" w:themeColor="text1"/>
        </w:rPr>
      </w:pPr>
    </w:p>
    <w:p w14:paraId="63CDC751" w14:textId="77777777" w:rsidR="004A57AD" w:rsidRPr="00BE4B90" w:rsidRDefault="004A57AD" w:rsidP="004A57AD">
      <w:pPr>
        <w:pStyle w:val="Prrafodelista"/>
        <w:numPr>
          <w:ilvl w:val="0"/>
          <w:numId w:val="1"/>
        </w:numPr>
        <w:tabs>
          <w:tab w:val="left" w:pos="567"/>
        </w:tabs>
        <w:spacing w:line="360" w:lineRule="auto"/>
        <w:jc w:val="both"/>
        <w:rPr>
          <w:rFonts w:ascii="Palatino Linotype" w:eastAsia="Calibri" w:hAnsi="Palatino Linotype" w:cs="Arial"/>
        </w:rPr>
      </w:pPr>
      <w:r w:rsidRPr="00BE4B90">
        <w:rPr>
          <w:rFonts w:ascii="Palatino Linotype" w:eastAsia="Calibri" w:hAnsi="Palatino Linotype" w:cs="Arial"/>
        </w:rPr>
        <w:t>La Ley de Transparencia y Acceso a la Información Pública del Estado de México y Municipios en el artículo 19, establece lo siguiente:</w:t>
      </w:r>
    </w:p>
    <w:p w14:paraId="68646363" w14:textId="77777777" w:rsidR="004A57AD" w:rsidRPr="00BE4B90" w:rsidRDefault="004A57AD" w:rsidP="004A57AD">
      <w:pPr>
        <w:pStyle w:val="Prrafodelista"/>
        <w:tabs>
          <w:tab w:val="left" w:pos="567"/>
        </w:tabs>
        <w:spacing w:line="360" w:lineRule="auto"/>
        <w:ind w:left="0"/>
        <w:jc w:val="both"/>
        <w:rPr>
          <w:rFonts w:ascii="Palatino Linotype" w:eastAsia="Calibri" w:hAnsi="Palatino Linotype" w:cs="Arial"/>
        </w:rPr>
      </w:pPr>
    </w:p>
    <w:p w14:paraId="6E45BB8E" w14:textId="77777777" w:rsidR="004A57AD" w:rsidRPr="00BE4B90" w:rsidRDefault="004A57AD" w:rsidP="004A57AD">
      <w:pPr>
        <w:pStyle w:val="Prrafodelista"/>
        <w:tabs>
          <w:tab w:val="left" w:pos="567"/>
        </w:tabs>
        <w:spacing w:line="360" w:lineRule="auto"/>
        <w:ind w:left="567" w:right="567"/>
        <w:jc w:val="both"/>
        <w:rPr>
          <w:rFonts w:ascii="Palatino Linotype" w:hAnsi="Palatino Linotype"/>
          <w:i/>
          <w:iCs/>
          <w:sz w:val="22"/>
          <w:szCs w:val="22"/>
        </w:rPr>
      </w:pPr>
      <w:r w:rsidRPr="00BE4B90">
        <w:rPr>
          <w:rFonts w:ascii="Palatino Linotype" w:hAnsi="Palatino Linotype"/>
          <w:i/>
          <w:iCs/>
          <w:sz w:val="22"/>
          <w:szCs w:val="22"/>
        </w:rPr>
        <w:lastRenderedPageBreak/>
        <w:t xml:space="preserve">Artículo 19. Se presume que la información debe existir si se refiere a las facultades, competencias y funciones que los ordenamientos jurídicos aplicables otorgan a los sujetos obligados. </w:t>
      </w:r>
    </w:p>
    <w:p w14:paraId="04393AB0" w14:textId="77777777" w:rsidR="004A57AD" w:rsidRPr="00BE4B90" w:rsidRDefault="004A57AD" w:rsidP="004A57AD">
      <w:pPr>
        <w:pStyle w:val="Prrafodelista"/>
        <w:tabs>
          <w:tab w:val="left" w:pos="567"/>
        </w:tabs>
        <w:spacing w:line="360" w:lineRule="auto"/>
        <w:ind w:left="567" w:right="567"/>
        <w:jc w:val="both"/>
        <w:rPr>
          <w:rFonts w:ascii="Palatino Linotype" w:hAnsi="Palatino Linotype"/>
          <w:i/>
          <w:iCs/>
          <w:sz w:val="22"/>
          <w:szCs w:val="22"/>
        </w:rPr>
      </w:pPr>
    </w:p>
    <w:p w14:paraId="228D2E68" w14:textId="77777777" w:rsidR="004A57AD" w:rsidRPr="00BE4B90" w:rsidRDefault="004A57AD" w:rsidP="004A57AD">
      <w:pPr>
        <w:pStyle w:val="Prrafodelista"/>
        <w:tabs>
          <w:tab w:val="left" w:pos="567"/>
        </w:tabs>
        <w:spacing w:line="360" w:lineRule="auto"/>
        <w:ind w:left="567" w:right="567"/>
        <w:jc w:val="both"/>
        <w:rPr>
          <w:rFonts w:ascii="Palatino Linotype" w:hAnsi="Palatino Linotype"/>
          <w:i/>
          <w:iCs/>
          <w:sz w:val="22"/>
          <w:szCs w:val="22"/>
        </w:rPr>
      </w:pPr>
      <w:r w:rsidRPr="00BE4B90">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1D3A15AA" w14:textId="77777777" w:rsidR="004A57AD" w:rsidRPr="00BE4B90" w:rsidRDefault="004A57AD" w:rsidP="004A57AD">
      <w:pPr>
        <w:pStyle w:val="Prrafodelista"/>
        <w:tabs>
          <w:tab w:val="left" w:pos="567"/>
        </w:tabs>
        <w:spacing w:line="360" w:lineRule="auto"/>
        <w:ind w:left="567" w:right="567"/>
        <w:jc w:val="both"/>
        <w:rPr>
          <w:rFonts w:ascii="Palatino Linotype" w:hAnsi="Palatino Linotype"/>
          <w:i/>
          <w:iCs/>
          <w:sz w:val="22"/>
          <w:szCs w:val="22"/>
        </w:rPr>
      </w:pPr>
    </w:p>
    <w:p w14:paraId="585DD1FB" w14:textId="77777777" w:rsidR="004A57AD" w:rsidRPr="00BE4B90" w:rsidRDefault="004A57AD" w:rsidP="004A57AD">
      <w:pPr>
        <w:pStyle w:val="Prrafodelista"/>
        <w:tabs>
          <w:tab w:val="left" w:pos="567"/>
        </w:tabs>
        <w:spacing w:line="360" w:lineRule="auto"/>
        <w:ind w:left="567" w:right="567"/>
        <w:jc w:val="both"/>
        <w:rPr>
          <w:rFonts w:ascii="Palatino Linotype" w:eastAsia="Calibri" w:hAnsi="Palatino Linotype" w:cs="Arial"/>
          <w:i/>
          <w:iCs/>
          <w:sz w:val="22"/>
          <w:szCs w:val="22"/>
        </w:rPr>
      </w:pPr>
      <w:r w:rsidRPr="00BE4B90">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3CDE222" w14:textId="2E3B18C5" w:rsidR="004A57AD" w:rsidRPr="00BE4B90" w:rsidRDefault="004A57AD" w:rsidP="004A57AD">
      <w:pPr>
        <w:pStyle w:val="Prrafodelista"/>
        <w:numPr>
          <w:ilvl w:val="0"/>
          <w:numId w:val="1"/>
        </w:numPr>
        <w:tabs>
          <w:tab w:val="left" w:pos="567"/>
        </w:tabs>
        <w:spacing w:line="360" w:lineRule="auto"/>
        <w:jc w:val="both"/>
        <w:rPr>
          <w:rFonts w:ascii="Palatino Linotype" w:eastAsia="Calibri" w:hAnsi="Palatino Linotype" w:cs="Arial"/>
        </w:rPr>
      </w:pPr>
      <w:r w:rsidRPr="00BE4B90">
        <w:rPr>
          <w:rFonts w:ascii="Palatino Linotype" w:eastAsia="Calibri" w:hAnsi="Palatino Linotype" w:cs="Arial"/>
        </w:rPr>
        <w:t xml:space="preserve">El presente asunto en particular, encuadra en la primera hipótesis jurídica del artículo 19 de la Ley en la Materia, porque para la generación, administración o posesión de la información solicitada, se requiere </w:t>
      </w:r>
      <w:r w:rsidR="00EA4D36" w:rsidRPr="00BE4B90">
        <w:rPr>
          <w:rFonts w:ascii="Palatino Linotype" w:eastAsia="Calibri" w:hAnsi="Palatino Linotype" w:cs="Arial"/>
        </w:rPr>
        <w:t xml:space="preserve">que </w:t>
      </w:r>
      <w:r w:rsidR="00B52935" w:rsidRPr="00BE4B90">
        <w:rPr>
          <w:rFonts w:ascii="Palatino Linotype" w:eastAsia="Calibri" w:hAnsi="Palatino Linotype" w:cs="Arial"/>
        </w:rPr>
        <w:t>la erogación de recursos públicos, asimismo que el Ayuntamiento sea el benefactor de dicho apoyo.</w:t>
      </w:r>
    </w:p>
    <w:p w14:paraId="2C321708" w14:textId="77777777" w:rsidR="009B2A39" w:rsidRPr="00BE4B90" w:rsidRDefault="009B2A39" w:rsidP="009B2A39">
      <w:pPr>
        <w:pStyle w:val="Prrafodelista"/>
        <w:tabs>
          <w:tab w:val="left" w:pos="567"/>
        </w:tabs>
        <w:spacing w:line="360" w:lineRule="auto"/>
        <w:ind w:left="0"/>
        <w:jc w:val="both"/>
        <w:rPr>
          <w:rFonts w:ascii="Palatino Linotype" w:eastAsia="Calibri" w:hAnsi="Palatino Linotype" w:cs="Arial"/>
        </w:rPr>
      </w:pPr>
    </w:p>
    <w:p w14:paraId="731CE7C2" w14:textId="151329D5" w:rsidR="009B2A39" w:rsidRPr="00BE4B90" w:rsidRDefault="009B2A39" w:rsidP="004A57AD">
      <w:pPr>
        <w:pStyle w:val="Prrafodelista"/>
        <w:numPr>
          <w:ilvl w:val="0"/>
          <w:numId w:val="1"/>
        </w:numPr>
        <w:tabs>
          <w:tab w:val="left" w:pos="567"/>
        </w:tabs>
        <w:spacing w:line="360" w:lineRule="auto"/>
        <w:jc w:val="both"/>
        <w:rPr>
          <w:rFonts w:ascii="Palatino Linotype" w:eastAsia="Calibri" w:hAnsi="Palatino Linotype" w:cs="Arial"/>
        </w:rPr>
      </w:pPr>
      <w:r w:rsidRPr="00BE4B90">
        <w:rPr>
          <w:rFonts w:ascii="Palatino Linotype" w:eastAsia="Calibri" w:hAnsi="Palatino Linotype" w:cs="Arial"/>
        </w:rPr>
        <w:t xml:space="preserve">No obstante, </w:t>
      </w:r>
      <w:r w:rsidR="00E50314" w:rsidRPr="00BE4B90">
        <w:rPr>
          <w:rFonts w:ascii="Palatino Linotype" w:eastAsia="Calibri" w:hAnsi="Palatino Linotype" w:cs="Arial"/>
        </w:rPr>
        <w:t>es necesario traer a contexto las actuaciones del particular, toda vez que, en el ejercicio de su derecho al acceso a la información, adjuntó una imagen que corresponde a la página oficial del Ayuntamiento de Malinalco; se inserta contenido:</w:t>
      </w:r>
    </w:p>
    <w:p w14:paraId="77689A4B" w14:textId="77777777" w:rsidR="00E50314" w:rsidRPr="00BE4B90" w:rsidRDefault="00E50314" w:rsidP="00E50314">
      <w:pPr>
        <w:pStyle w:val="Prrafodelista"/>
        <w:rPr>
          <w:rFonts w:ascii="Palatino Linotype" w:eastAsia="Calibri" w:hAnsi="Palatino Linotype" w:cs="Arial"/>
        </w:rPr>
      </w:pPr>
    </w:p>
    <w:p w14:paraId="1B388D00" w14:textId="0CF2D760" w:rsidR="00E50314" w:rsidRPr="00BE4B90" w:rsidRDefault="00E50314" w:rsidP="00E50314">
      <w:pPr>
        <w:pStyle w:val="Prrafodelista"/>
        <w:tabs>
          <w:tab w:val="left" w:pos="567"/>
        </w:tabs>
        <w:spacing w:line="360" w:lineRule="auto"/>
        <w:ind w:left="0"/>
        <w:jc w:val="both"/>
        <w:rPr>
          <w:rFonts w:ascii="Palatino Linotype" w:eastAsia="Calibri" w:hAnsi="Palatino Linotype" w:cs="Arial"/>
        </w:rPr>
      </w:pPr>
      <w:r w:rsidRPr="00BE4B90">
        <w:rPr>
          <w:rFonts w:ascii="Palatino Linotype" w:eastAsia="Calibri" w:hAnsi="Palatino Linotype" w:cs="Arial"/>
          <w:noProof/>
          <w:lang w:eastAsia="es-MX"/>
        </w:rPr>
        <w:lastRenderedPageBreak/>
        <w:drawing>
          <wp:inline distT="0" distB="0" distL="0" distR="0" wp14:anchorId="5B3D2E47" wp14:editId="215AA58E">
            <wp:extent cx="5537200" cy="7420071"/>
            <wp:effectExtent l="0" t="0" r="635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9175" cy="7422718"/>
                    </a:xfrm>
                    <a:prstGeom prst="rect">
                      <a:avLst/>
                    </a:prstGeom>
                  </pic:spPr>
                </pic:pic>
              </a:graphicData>
            </a:graphic>
          </wp:inline>
        </w:drawing>
      </w:r>
    </w:p>
    <w:p w14:paraId="582A766D" w14:textId="4B32B3FA" w:rsidR="00E50314" w:rsidRPr="00BE4B90" w:rsidRDefault="00E50314" w:rsidP="00E50314">
      <w:pPr>
        <w:numPr>
          <w:ilvl w:val="0"/>
          <w:numId w:val="1"/>
        </w:numPr>
        <w:spacing w:line="360" w:lineRule="auto"/>
        <w:ind w:right="34"/>
        <w:contextualSpacing/>
        <w:jc w:val="both"/>
        <w:rPr>
          <w:rFonts w:ascii="Palatino Linotype" w:eastAsia="Calibri" w:hAnsi="Palatino Linotype" w:cs="Times New Roman"/>
        </w:rPr>
      </w:pPr>
      <w:r w:rsidRPr="00BE4B90">
        <w:rPr>
          <w:rFonts w:ascii="Palatino Linotype" w:hAnsi="Palatino Linotype" w:cs="Arial"/>
          <w:lang w:eastAsia="es-MX"/>
        </w:rPr>
        <w:lastRenderedPageBreak/>
        <w:t xml:space="preserve">En ese sentido, si bien es cierto </w:t>
      </w:r>
      <w:r w:rsidRPr="00BE4B90">
        <w:rPr>
          <w:rFonts w:ascii="Palatino Linotype" w:eastAsia="Calibri" w:hAnsi="Palatino Linotype" w:cs="Times New Roman"/>
        </w:rPr>
        <w:t xml:space="preserve"> </w:t>
      </w:r>
      <w:r w:rsidRPr="00BE4B90">
        <w:rPr>
          <w:rFonts w:ascii="Palatino Linotype" w:hAnsi="Palatino Linotype" w:cs="Arial"/>
        </w:rPr>
        <w:t xml:space="preserve">las notas periodísticas o publicaciones a través de la red de Internet constituyen el derecho a la libre expresión de los profesionales de la materia, previsto en el artículo 7 de la </w:t>
      </w:r>
      <w:r w:rsidRPr="00BE4B90">
        <w:rPr>
          <w:rFonts w:ascii="Palatino Linotype" w:hAnsi="Palatino Linotype" w:cs="Arial"/>
          <w:b/>
        </w:rPr>
        <w:t>Constitución Política de los Estados Unidos Mexicanos</w:t>
      </w:r>
      <w:r w:rsidRPr="00BE4B90">
        <w:rPr>
          <w:rFonts w:ascii="Palatino Linotype" w:hAnsi="Palatino Linotype" w:cs="Arial"/>
        </w:rPr>
        <w:t>, en las cuales cada medio informativo vierte su opinión, comentario o señalamiento respecto de hechos que al parecer se suscitaron en un tiempo y lugar determinado y no pueden ser consideradas como un medio de prueba; también lo es que</w:t>
      </w:r>
      <w:r w:rsidRPr="00BE4B90">
        <w:rPr>
          <w:rFonts w:ascii="Palatino Linotype" w:hAnsi="Palatino Linotype"/>
        </w:rPr>
        <w:t xml:space="preserve">, arrojan </w:t>
      </w:r>
      <w:r w:rsidRPr="00BE4B90">
        <w:rPr>
          <w:rFonts w:ascii="Palatino Linotype" w:hAnsi="Palatino Linotype"/>
          <w:b/>
        </w:rPr>
        <w:t xml:space="preserve">indicios </w:t>
      </w:r>
      <w:r w:rsidRPr="00BE4B90">
        <w:rPr>
          <w:rFonts w:ascii="Palatino Linotype" w:hAnsi="Palatino Linotype"/>
        </w:rPr>
        <w:t>sobre los hechos a que se refieren.</w:t>
      </w:r>
    </w:p>
    <w:p w14:paraId="700E1141" w14:textId="77777777" w:rsidR="00E50314" w:rsidRPr="00BE4B90" w:rsidRDefault="00E50314" w:rsidP="00E50314">
      <w:pPr>
        <w:spacing w:line="360" w:lineRule="auto"/>
        <w:ind w:right="34"/>
        <w:contextualSpacing/>
        <w:jc w:val="both"/>
        <w:rPr>
          <w:rFonts w:ascii="Palatino Linotype" w:eastAsia="Calibri" w:hAnsi="Palatino Linotype" w:cs="Times New Roman"/>
        </w:rPr>
      </w:pPr>
    </w:p>
    <w:p w14:paraId="66B8ECC3" w14:textId="77777777" w:rsidR="00E50314" w:rsidRPr="00BE4B90" w:rsidRDefault="00E50314" w:rsidP="00E50314">
      <w:pPr>
        <w:numPr>
          <w:ilvl w:val="0"/>
          <w:numId w:val="1"/>
        </w:numPr>
        <w:spacing w:line="360" w:lineRule="auto"/>
        <w:ind w:right="34"/>
        <w:contextualSpacing/>
        <w:jc w:val="both"/>
        <w:rPr>
          <w:rFonts w:ascii="Palatino Linotype" w:eastAsia="Calibri" w:hAnsi="Palatino Linotype" w:cs="Times New Roman"/>
        </w:rPr>
      </w:pPr>
      <w:r w:rsidRPr="00BE4B90">
        <w:rPr>
          <w:rFonts w:ascii="Palatino Linotype" w:hAnsi="Palatino Linotype"/>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14:paraId="5F5FE24F" w14:textId="77777777" w:rsidR="00E50314" w:rsidRPr="00BE4B90" w:rsidRDefault="00E50314" w:rsidP="00E50314">
      <w:pPr>
        <w:pStyle w:val="Textonotapie"/>
        <w:ind w:right="-709"/>
        <w:jc w:val="both"/>
        <w:rPr>
          <w:rFonts w:ascii="Palatino Linotype" w:hAnsi="Palatino Linotype"/>
          <w:sz w:val="18"/>
          <w:szCs w:val="18"/>
        </w:rPr>
      </w:pPr>
    </w:p>
    <w:p w14:paraId="7C79D8FF" w14:textId="77777777" w:rsidR="00E50314" w:rsidRPr="00BE4B90" w:rsidRDefault="00E50314" w:rsidP="00E50314">
      <w:pPr>
        <w:pStyle w:val="Prrafodelista"/>
        <w:spacing w:line="360" w:lineRule="auto"/>
        <w:ind w:left="567" w:right="567"/>
        <w:jc w:val="both"/>
        <w:rPr>
          <w:rFonts w:ascii="Palatino Linotype" w:hAnsi="Palatino Linotype"/>
          <w:i/>
          <w:sz w:val="22"/>
        </w:rPr>
      </w:pPr>
      <w:r w:rsidRPr="00BE4B90">
        <w:rPr>
          <w:rFonts w:ascii="Palatino Linotype" w:hAnsi="Palatino Linotype"/>
          <w:b/>
          <w:i/>
          <w:sz w:val="22"/>
        </w:rPr>
        <w:t xml:space="preserve">“NOTAS PERIODÍSTICAS. ELEMENTOS PARA DETERMINAR SU FUERZA INDICIARIA. </w:t>
      </w:r>
      <w:r w:rsidRPr="00BE4B90">
        <w:rPr>
          <w:rFonts w:ascii="Palatino Linotype" w:hAnsi="Palatino Linotype"/>
          <w:i/>
          <w:sz w:val="22"/>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BE4B90">
        <w:rPr>
          <w:rFonts w:ascii="Palatino Linotype" w:hAnsi="Palatino Linotype"/>
          <w:i/>
          <w:sz w:val="22"/>
        </w:rPr>
        <w:t>convictivo</w:t>
      </w:r>
      <w:proofErr w:type="spellEnd"/>
      <w:r w:rsidRPr="00BE4B90">
        <w:rPr>
          <w:rFonts w:ascii="Palatino Linotype" w:hAnsi="Palatino Linotype"/>
          <w:i/>
          <w:sz w:val="22"/>
        </w:rPr>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w:t>
      </w:r>
      <w:r w:rsidRPr="00BE4B90">
        <w:rPr>
          <w:rFonts w:ascii="Palatino Linotype" w:hAnsi="Palatino Linotype"/>
          <w:i/>
          <w:sz w:val="22"/>
        </w:rPr>
        <w:lastRenderedPageBreak/>
        <w:t>apartado 1, de la Ley General del Sistema de Medios de Impugnación en Materia Electoral, o de la ley que sea aplicable, esto permite.</w:t>
      </w:r>
    </w:p>
    <w:p w14:paraId="6986A8D8" w14:textId="77777777" w:rsidR="00E50314" w:rsidRPr="00BE4B90" w:rsidRDefault="00E50314" w:rsidP="00E50314">
      <w:pPr>
        <w:pStyle w:val="Prrafodelista"/>
        <w:spacing w:line="360" w:lineRule="auto"/>
        <w:ind w:left="0"/>
        <w:jc w:val="both"/>
        <w:rPr>
          <w:rFonts w:ascii="Palatino Linotype" w:eastAsia="MS Mincho" w:hAnsi="Palatino Linotype"/>
        </w:rPr>
      </w:pPr>
    </w:p>
    <w:p w14:paraId="6E084A32" w14:textId="77777777" w:rsidR="00E50314" w:rsidRPr="00BE4B90" w:rsidRDefault="00E50314" w:rsidP="00E50314">
      <w:pPr>
        <w:pStyle w:val="Prrafodelista"/>
        <w:numPr>
          <w:ilvl w:val="0"/>
          <w:numId w:val="1"/>
        </w:numPr>
        <w:spacing w:line="360" w:lineRule="auto"/>
        <w:jc w:val="both"/>
        <w:rPr>
          <w:rFonts w:ascii="Palatino Linotype" w:eastAsia="MS Mincho" w:hAnsi="Palatino Linotype"/>
        </w:rPr>
      </w:pPr>
      <w:r w:rsidRPr="00BE4B90">
        <w:rPr>
          <w:rFonts w:ascii="Palatino Linotype" w:eastAsia="MS Mincho" w:hAnsi="Palatino Linotype"/>
        </w:rPr>
        <w:t xml:space="preserve">Asimismo, robustece la postura por analogía, la Jurisprudencia en materia civil </w:t>
      </w:r>
      <w:r w:rsidRPr="00BE4B90">
        <w:rPr>
          <w:rFonts w:ascii="Palatino Linotype" w:hAnsi="Palatino Linotype" w:cs="Arial"/>
          <w:bCs/>
        </w:rPr>
        <w:t>I.3o.C35K (10a.), de la Décima Época, con número de identificación 2004949, emitido por el Tercer Tribunal Colegiado en Materia Civil del Primer Circuito que refiere lo siguiente:</w:t>
      </w:r>
    </w:p>
    <w:p w14:paraId="4F13574D" w14:textId="77777777" w:rsidR="00E50314" w:rsidRPr="00BE4B90" w:rsidRDefault="00E50314" w:rsidP="00E50314">
      <w:pPr>
        <w:ind w:left="567" w:right="567"/>
        <w:jc w:val="both"/>
        <w:rPr>
          <w:rFonts w:ascii="Palatino Linotype" w:hAnsi="Palatino Linotype" w:cs="Calibri"/>
          <w:i/>
          <w:iCs/>
          <w:color w:val="000000"/>
          <w:sz w:val="22"/>
          <w:szCs w:val="22"/>
        </w:rPr>
      </w:pPr>
      <w:r w:rsidRPr="00BE4B90">
        <w:rPr>
          <w:rFonts w:ascii="Palatino Linotype" w:hAnsi="Palatino Linotype" w:cs="Calibri"/>
          <w:b/>
          <w:bCs/>
          <w:i/>
          <w:iCs/>
          <w:color w:val="000000"/>
          <w:sz w:val="22"/>
          <w:szCs w:val="22"/>
        </w:rPr>
        <w:t>PÁGINAS WEB O ELECTRÓNICAS. SU CONTENIDO ES UN HECHO NOTORIO Y SUSCEPTIBLE DE SER VALORADO EN UNA DECISIÓN JUDICIAL.</w:t>
      </w:r>
      <w:r w:rsidRPr="00BE4B90">
        <w:rPr>
          <w:rFonts w:ascii="Palatino Linotype" w:hAnsi="Palatino Linotype" w:cs="Calibri"/>
          <w:i/>
          <w:iCs/>
          <w:color w:val="000000"/>
          <w:sz w:val="22"/>
          <w:szCs w:val="22"/>
        </w:rPr>
        <w:t xml:space="preserve"> “</w:t>
      </w:r>
      <w:r w:rsidRPr="00BE4B90">
        <w:rPr>
          <w:rFonts w:ascii="Palatino Linotype" w:hAnsi="Palatino Linotype" w:cs="Calibri"/>
          <w:b/>
          <w:bCs/>
          <w:i/>
          <w:iCs/>
          <w:color w:val="000000"/>
          <w:sz w:val="22"/>
          <w:szCs w:val="22"/>
        </w:rPr>
        <w:t>Los datos publicados en documentos o páginas situados en redes informáticas constituyen un hecho notorio por formar parte del conocimiento público a través de tales medios al momento en que se dicta una resolución judicial</w:t>
      </w:r>
      <w:r w:rsidRPr="00BE4B90">
        <w:rPr>
          <w:rFonts w:ascii="Palatino Linotype" w:hAnsi="Palatino Linotype" w:cs="Calibri"/>
          <w:i/>
          <w:iCs/>
          <w:color w:val="000000"/>
          <w:sz w:val="22"/>
          <w:szCs w:val="22"/>
        </w:rPr>
        <w:t>, de conformidad con el artículo </w:t>
      </w:r>
      <w:hyperlink r:id="rId10" w:history="1">
        <w:r w:rsidRPr="00BE4B90">
          <w:rPr>
            <w:rStyle w:val="Hipervnculo"/>
            <w:rFonts w:ascii="Palatino Linotype" w:hAnsi="Palatino Linotype" w:cs="Calibri"/>
            <w:i/>
            <w:iCs/>
            <w:sz w:val="22"/>
            <w:szCs w:val="22"/>
          </w:rPr>
          <w:t>88 del Código Federal de Procedimientos Civiles</w:t>
        </w:r>
      </w:hyperlink>
      <w:r w:rsidRPr="00BE4B90">
        <w:rPr>
          <w:rFonts w:ascii="Palatino Linotype" w:hAnsi="Palatino Linotype" w:cs="Calibri"/>
          <w:i/>
          <w:iCs/>
          <w:color w:val="000000"/>
          <w:sz w:val="22"/>
          <w:szCs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BE4B90">
        <w:rPr>
          <w:rFonts w:ascii="Palatino Linotype" w:hAnsi="Palatino Linotype" w:cs="Calibri"/>
          <w:b/>
          <w:bCs/>
          <w:i/>
          <w:iCs/>
          <w:color w:val="000000"/>
          <w:sz w:val="22"/>
          <w:szCs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BE4B90">
        <w:rPr>
          <w:rFonts w:ascii="Palatino Linotype" w:hAnsi="Palatino Linotype" w:cs="Calibri"/>
          <w:i/>
          <w:iCs/>
          <w:color w:val="000000"/>
          <w:sz w:val="22"/>
          <w:szCs w:val="22"/>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3408F79F" w14:textId="77777777" w:rsidR="00E50314" w:rsidRPr="00BE4B90" w:rsidRDefault="00E50314" w:rsidP="00E50314">
      <w:pPr>
        <w:spacing w:line="360" w:lineRule="auto"/>
        <w:jc w:val="both"/>
        <w:rPr>
          <w:rFonts w:ascii="Palatino Linotype" w:eastAsia="MS Mincho" w:hAnsi="Palatino Linotype"/>
        </w:rPr>
      </w:pPr>
    </w:p>
    <w:p w14:paraId="063FF0BD" w14:textId="4DAB8187" w:rsidR="00D1238F" w:rsidRPr="00BE4B90" w:rsidRDefault="00E50314" w:rsidP="00DF60A6">
      <w:pPr>
        <w:pStyle w:val="Prrafodelista"/>
        <w:numPr>
          <w:ilvl w:val="0"/>
          <w:numId w:val="1"/>
        </w:numPr>
        <w:spacing w:line="360" w:lineRule="auto"/>
        <w:ind w:right="34"/>
        <w:jc w:val="both"/>
        <w:rPr>
          <w:rFonts w:ascii="Palatino Linotype" w:eastAsia="Calibri" w:hAnsi="Palatino Linotype" w:cs="Times New Roman"/>
        </w:rPr>
      </w:pPr>
      <w:r w:rsidRPr="00BE4B90">
        <w:rPr>
          <w:rFonts w:ascii="Palatino Linotype" w:eastAsia="MS Mincho" w:hAnsi="Palatino Linotype"/>
        </w:rPr>
        <w:t xml:space="preserve">Es así que, de las </w:t>
      </w:r>
      <w:r w:rsidR="00D1238F" w:rsidRPr="00BE4B90">
        <w:rPr>
          <w:rFonts w:ascii="Palatino Linotype" w:eastAsia="MS Mincho" w:hAnsi="Palatino Linotype"/>
        </w:rPr>
        <w:t>notas periodísticas o páginas electrónicas oficiales, s</w:t>
      </w:r>
      <w:r w:rsidRPr="00BE4B90">
        <w:rPr>
          <w:rFonts w:ascii="Palatino Linotype" w:eastAsia="MS Mincho" w:hAnsi="Palatino Linotype"/>
        </w:rPr>
        <w:t>e presume que la información solicitada por el particular existe y obra en posesión del Sujeto Obligado,</w:t>
      </w:r>
      <w:r w:rsidR="00D1238F" w:rsidRPr="00BE4B90">
        <w:rPr>
          <w:rFonts w:ascii="Palatino Linotype" w:eastAsia="MS Mincho" w:hAnsi="Palatino Linotype"/>
        </w:rPr>
        <w:t xml:space="preserve"> puesto que, de</w:t>
      </w:r>
      <w:r w:rsidR="00D1238F" w:rsidRPr="00BE4B90">
        <w:rPr>
          <w:rFonts w:ascii="Palatino Linotype" w:hAnsi="Palatino Linotype" w:cs="Arial"/>
          <w:lang w:eastAsia="es-MX"/>
        </w:rPr>
        <w:t xml:space="preserve"> la lectura a la publicación realizada por el Sujeto Obligado, no se advierte que se precise la forma en que el Ayuntamiento se allegó </w:t>
      </w:r>
      <w:r w:rsidR="00D1238F" w:rsidRPr="00BE4B90">
        <w:rPr>
          <w:rFonts w:ascii="Palatino Linotype" w:hAnsi="Palatino Linotype" w:cs="Arial"/>
          <w:lang w:eastAsia="es-MX"/>
        </w:rPr>
        <w:lastRenderedPageBreak/>
        <w:t>de los Aparatos para la Movilidad Asistida que fueron entregados a personas de la tercera edad.</w:t>
      </w:r>
    </w:p>
    <w:p w14:paraId="5E032E1E" w14:textId="77777777" w:rsidR="00D1238F" w:rsidRPr="00BE4B90" w:rsidRDefault="00D1238F" w:rsidP="00D1238F">
      <w:pPr>
        <w:spacing w:line="360" w:lineRule="auto"/>
        <w:ind w:right="34"/>
        <w:contextualSpacing/>
        <w:jc w:val="both"/>
        <w:rPr>
          <w:rFonts w:ascii="Palatino Linotype" w:eastAsia="Calibri" w:hAnsi="Palatino Linotype" w:cs="Times New Roman"/>
        </w:rPr>
      </w:pPr>
    </w:p>
    <w:p w14:paraId="3B0D1C3A" w14:textId="20CEF1B8" w:rsidR="00D1238F" w:rsidRPr="00BE4B90" w:rsidRDefault="00D1238F" w:rsidP="00D1238F">
      <w:pPr>
        <w:numPr>
          <w:ilvl w:val="0"/>
          <w:numId w:val="1"/>
        </w:numPr>
        <w:spacing w:line="360" w:lineRule="auto"/>
        <w:ind w:right="34"/>
        <w:contextualSpacing/>
        <w:jc w:val="both"/>
        <w:rPr>
          <w:rFonts w:ascii="Palatino Linotype" w:eastAsia="Calibri" w:hAnsi="Palatino Linotype" w:cs="Times New Roman"/>
        </w:rPr>
      </w:pPr>
      <w:r w:rsidRPr="00BE4B90">
        <w:rPr>
          <w:rFonts w:ascii="Palatino Linotype" w:hAnsi="Palatino Linotype" w:cs="Arial"/>
          <w:lang w:eastAsia="es-MX"/>
        </w:rPr>
        <w:t>La falta de precisión puede traer consigo una confusión a la ciudadanía, ya que desconocen si se realizó algún gasto, o bien, como lo es el presente asunto en particular que a través de gestiones realizadas por la Síndico Municipal se pudo obtener a través de donaciones por personas físicas y jurídico colectivas.</w:t>
      </w:r>
    </w:p>
    <w:p w14:paraId="69A89E63" w14:textId="77777777" w:rsidR="00D1238F" w:rsidRPr="00BE4B90" w:rsidRDefault="00D1238F" w:rsidP="00D1238F">
      <w:pPr>
        <w:pStyle w:val="Prrafodelista"/>
        <w:rPr>
          <w:rFonts w:ascii="Palatino Linotype" w:eastAsia="Calibri" w:hAnsi="Palatino Linotype" w:cs="Times New Roman"/>
        </w:rPr>
      </w:pPr>
    </w:p>
    <w:p w14:paraId="3E1BDBB6" w14:textId="27A34F49" w:rsidR="00D1238F" w:rsidRPr="00BE4B90" w:rsidRDefault="00D1238F" w:rsidP="00D1238F">
      <w:pPr>
        <w:numPr>
          <w:ilvl w:val="0"/>
          <w:numId w:val="1"/>
        </w:numPr>
        <w:spacing w:line="360" w:lineRule="auto"/>
        <w:ind w:right="34"/>
        <w:contextualSpacing/>
        <w:jc w:val="both"/>
        <w:rPr>
          <w:rFonts w:ascii="Palatino Linotype" w:eastAsia="Calibri" w:hAnsi="Palatino Linotype" w:cs="Times New Roman"/>
        </w:rPr>
      </w:pPr>
      <w:r w:rsidRPr="00BE4B90">
        <w:rPr>
          <w:rFonts w:ascii="Palatino Linotype" w:eastAsia="Calibri" w:hAnsi="Palatino Linotype" w:cs="Times New Roman"/>
        </w:rPr>
        <w:t>En el presente asunto en particular, se puede determinar que el interés que mueve al particular para ejercer su derecho de acceso a la información pública es saber el medio por el que el Ayuntamiento de Malinalco estuvo en posibilidades de realizar la entrega de dichos apoyos, así como conocer los documentos que den cuenta de tal acción, que en este caso no son facturas como lo refirió el particular, sino más bien, las gestiones que estuvieron a cargo de la Síndico Municipal como lo refiere la información remitida por el particular en su solicitud y la respuesta que emitió el Sujeto Obligado.</w:t>
      </w:r>
    </w:p>
    <w:p w14:paraId="0B872E39" w14:textId="77777777" w:rsidR="00D1238F" w:rsidRPr="00BE4B90" w:rsidRDefault="00D1238F" w:rsidP="00D1238F">
      <w:pPr>
        <w:pStyle w:val="Prrafodelista"/>
        <w:rPr>
          <w:rFonts w:ascii="Palatino Linotype" w:eastAsia="Calibri" w:hAnsi="Palatino Linotype" w:cs="Times New Roman"/>
        </w:rPr>
      </w:pPr>
    </w:p>
    <w:p w14:paraId="3F256EF9" w14:textId="6B3D27B2" w:rsidR="00D1238F" w:rsidRPr="00BE4B90" w:rsidRDefault="00D1238F" w:rsidP="00D1238F">
      <w:pPr>
        <w:numPr>
          <w:ilvl w:val="0"/>
          <w:numId w:val="1"/>
        </w:numPr>
        <w:spacing w:line="360" w:lineRule="auto"/>
        <w:ind w:right="34"/>
        <w:contextualSpacing/>
        <w:jc w:val="both"/>
        <w:rPr>
          <w:rFonts w:ascii="Palatino Linotype" w:eastAsia="Calibri" w:hAnsi="Palatino Linotype" w:cs="Times New Roman"/>
        </w:rPr>
      </w:pPr>
      <w:r w:rsidRPr="00BE4B90">
        <w:rPr>
          <w:rFonts w:ascii="Palatino Linotype" w:eastAsia="Calibri" w:hAnsi="Palatino Linotype" w:cs="Times New Roman"/>
        </w:rPr>
        <w:t xml:space="preserve">Es por lo anterior, que en un ejercicio de máxima publicidad y en apego a lo que dispone el artículo 13 y 181 penúltimo párrafo de la Ley de Transparencia y Acceso a la Información Pública del Estado de México y Municipios, este Órgano Garante realiza la suplencia de la queja a favor del particular, para ordenar la entrega de la información de interés para el particular consistente en las gestiones que realizó la Síndico Municipal a efecto de allegarse de los aparatos de movilidad asistida que fueron entregados a </w:t>
      </w:r>
      <w:r w:rsidR="00DF60A6" w:rsidRPr="00BE4B90">
        <w:rPr>
          <w:rFonts w:ascii="Palatino Linotype" w:eastAsia="Calibri" w:hAnsi="Palatino Linotype" w:cs="Times New Roman"/>
        </w:rPr>
        <w:t>las personas de la tercera edad, gestiones que fueron asumidas por el Sujeto Obligado en respuesta a la solicitud.</w:t>
      </w:r>
    </w:p>
    <w:p w14:paraId="118D2BA2" w14:textId="77777777" w:rsidR="00D1238F" w:rsidRPr="00BE4B90" w:rsidRDefault="00D1238F" w:rsidP="00D1238F">
      <w:pPr>
        <w:pStyle w:val="Prrafodelista"/>
        <w:spacing w:line="360" w:lineRule="auto"/>
        <w:ind w:left="0"/>
        <w:jc w:val="both"/>
        <w:rPr>
          <w:rFonts w:ascii="Palatino Linotype" w:eastAsia="MS Mincho" w:hAnsi="Palatino Linotype"/>
        </w:rPr>
      </w:pPr>
    </w:p>
    <w:p w14:paraId="35B1C801" w14:textId="77777777" w:rsidR="006B4A13" w:rsidRPr="00BE4B90" w:rsidRDefault="00BF25A3" w:rsidP="00BF25A3">
      <w:pPr>
        <w:pStyle w:val="Prrafodelista"/>
        <w:numPr>
          <w:ilvl w:val="0"/>
          <w:numId w:val="1"/>
        </w:numPr>
        <w:tabs>
          <w:tab w:val="left" w:pos="567"/>
        </w:tabs>
        <w:spacing w:line="360" w:lineRule="auto"/>
        <w:jc w:val="both"/>
        <w:rPr>
          <w:rFonts w:ascii="Palatino Linotype" w:eastAsia="Calibri" w:hAnsi="Palatino Linotype" w:cs="Arial"/>
          <w:i/>
          <w:u w:val="single"/>
        </w:rPr>
      </w:pPr>
      <w:r w:rsidRPr="00BE4B90">
        <w:rPr>
          <w:rFonts w:ascii="Palatino Linotype" w:eastAsia="Calibri" w:hAnsi="Palatino Linotype" w:cs="Arial"/>
        </w:rPr>
        <w:t>Ahora bien, por lo que respecta al listado de beneficiarios,</w:t>
      </w:r>
      <w:r w:rsidR="005B3C5A" w:rsidRPr="00BE4B90">
        <w:rPr>
          <w:rFonts w:ascii="Palatino Linotype" w:eastAsia="Calibri" w:hAnsi="Palatino Linotype" w:cs="Arial"/>
        </w:rPr>
        <w:t xml:space="preserve"> si bien el Sujeto Obligado manifestó que no cuenta con un listado por ser únicamente un vínculo entre los benefactores y los beneficiarios, también lo es que manifestó </w:t>
      </w:r>
      <w:r w:rsidR="005B3C5A" w:rsidRPr="00BE4B90">
        <w:rPr>
          <w:rFonts w:ascii="Palatino Linotype" w:eastAsia="Calibri" w:hAnsi="Palatino Linotype" w:cs="Arial"/>
          <w:i/>
        </w:rPr>
        <w:t xml:space="preserve">“Como acciones adicionales a mis funciones y/o atribuciones consignadas por la Ley, la suscrita, he realizado diversas gestiones ante autoridades y personas </w:t>
      </w:r>
      <w:r w:rsidR="002C35E0" w:rsidRPr="00BE4B90">
        <w:rPr>
          <w:rFonts w:ascii="Palatino Linotype" w:eastAsia="Calibri" w:hAnsi="Palatino Linotype" w:cs="Arial"/>
          <w:i/>
        </w:rPr>
        <w:t>físicas o jurídico colectivas buscando obtener apoyo con aparatos para la morbilidad asistida</w:t>
      </w:r>
      <w:r w:rsidR="002C35E0" w:rsidRPr="00BE4B90">
        <w:rPr>
          <w:rFonts w:ascii="Palatino Linotype" w:eastAsia="Calibri" w:hAnsi="Palatino Linotype" w:cs="Arial"/>
          <w:b/>
          <w:i/>
        </w:rPr>
        <w:t xml:space="preserve"> </w:t>
      </w:r>
      <w:r w:rsidR="002C35E0" w:rsidRPr="00BE4B90">
        <w:rPr>
          <w:rFonts w:ascii="Palatino Linotype" w:eastAsia="Calibri" w:hAnsi="Palatino Linotype" w:cs="Arial"/>
          <w:b/>
          <w:i/>
          <w:u w:val="single"/>
        </w:rPr>
        <w:t xml:space="preserve">para atender las solicitudes por ciudadanos de Malinalco, Estado de México” </w:t>
      </w:r>
      <w:r w:rsidR="002C35E0" w:rsidRPr="00BE4B90">
        <w:rPr>
          <w:rFonts w:ascii="Palatino Linotype" w:eastAsia="Calibri" w:hAnsi="Palatino Linotype" w:cs="Arial"/>
        </w:rPr>
        <w:t xml:space="preserve">Con lo último manifestado en el párrafo citado de la respuesta del Sujeto Obligado, específicamente de la Síndico Municipal, se advierte plenamente que ha recibido solicitudes por parte de la ciudadanía para recibir un apoyo de la autoridad municipal, además de que, los aparatos gestionados, fueron entregados con la intención de atender estas solicitudes. En otras palabras, los apoyos se entregaron a los ciudadanos que lo solicitaron, en consecuencia, estos últimos tienen la calidad de beneficiarios, aunque el benefactor no haya sido directamente el Ayuntamiento. </w:t>
      </w:r>
    </w:p>
    <w:p w14:paraId="35DCC47D" w14:textId="77777777" w:rsidR="006B4A13" w:rsidRPr="00BE4B90" w:rsidRDefault="006B4A13" w:rsidP="006B4A13">
      <w:pPr>
        <w:pStyle w:val="Prrafodelista"/>
        <w:tabs>
          <w:tab w:val="left" w:pos="567"/>
        </w:tabs>
        <w:spacing w:line="360" w:lineRule="auto"/>
        <w:ind w:left="0"/>
        <w:jc w:val="both"/>
        <w:rPr>
          <w:rFonts w:ascii="Palatino Linotype" w:eastAsia="Calibri" w:hAnsi="Palatino Linotype" w:cs="Arial"/>
          <w:i/>
          <w:u w:val="single"/>
        </w:rPr>
      </w:pPr>
    </w:p>
    <w:p w14:paraId="67DD2E7B" w14:textId="659F9324" w:rsidR="00BF25A3" w:rsidRPr="00BE4B90" w:rsidRDefault="004B3444" w:rsidP="00BF25A3">
      <w:pPr>
        <w:pStyle w:val="Prrafodelista"/>
        <w:numPr>
          <w:ilvl w:val="0"/>
          <w:numId w:val="1"/>
        </w:numPr>
        <w:tabs>
          <w:tab w:val="left" w:pos="567"/>
        </w:tabs>
        <w:spacing w:line="360" w:lineRule="auto"/>
        <w:jc w:val="both"/>
        <w:rPr>
          <w:rFonts w:ascii="Palatino Linotype" w:eastAsia="Calibri" w:hAnsi="Palatino Linotype" w:cs="Arial"/>
          <w:i/>
          <w:u w:val="single"/>
        </w:rPr>
      </w:pPr>
      <w:r w:rsidRPr="00BE4B90">
        <w:rPr>
          <w:rFonts w:ascii="Palatino Linotype" w:eastAsia="Calibri" w:hAnsi="Palatino Linotype" w:cs="Arial"/>
        </w:rPr>
        <w:t>Entonces, al existir las peticiones que manifestó el Sujeto Obligado, se advierte que existe soporte documental de las personas a las que se les entregaron los aparatos de movilidad asistida, por lo que deben proporcionarse al particular.</w:t>
      </w:r>
    </w:p>
    <w:p w14:paraId="3F129825" w14:textId="77777777" w:rsidR="00BF25A3" w:rsidRPr="00BE4B90" w:rsidRDefault="00BF25A3" w:rsidP="00BF25A3">
      <w:pPr>
        <w:pStyle w:val="Prrafodelista"/>
        <w:rPr>
          <w:rFonts w:ascii="Palatino Linotype" w:eastAsia="Calibri" w:hAnsi="Palatino Linotype" w:cs="Arial"/>
        </w:rPr>
      </w:pPr>
    </w:p>
    <w:p w14:paraId="6CF7922F" w14:textId="77777777"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La Ley de Transparencia y Acceso a la Información Pública del Estado de México y Municipios en el artículo 92 fracción XIV inciso f) y p) establece lo siguiente:</w:t>
      </w:r>
    </w:p>
    <w:p w14:paraId="70AFFAF9" w14:textId="77777777" w:rsidR="006B4A13" w:rsidRPr="00BE4B90" w:rsidRDefault="006B4A13" w:rsidP="006B4A13">
      <w:pPr>
        <w:pStyle w:val="Prrafodelista"/>
        <w:spacing w:line="360" w:lineRule="auto"/>
        <w:ind w:left="0"/>
        <w:jc w:val="both"/>
        <w:rPr>
          <w:rFonts w:ascii="Palatino Linotype" w:hAnsi="Palatino Linotype" w:cs="Arial"/>
        </w:rPr>
      </w:pPr>
    </w:p>
    <w:p w14:paraId="2A3C23DC" w14:textId="77777777" w:rsidR="006B4A13" w:rsidRPr="00BE4B90" w:rsidRDefault="006B4A13" w:rsidP="006B4A13">
      <w:pPr>
        <w:pStyle w:val="Prrafodelista"/>
        <w:spacing w:line="360" w:lineRule="auto"/>
        <w:ind w:left="567" w:right="567"/>
        <w:jc w:val="both"/>
        <w:rPr>
          <w:rFonts w:ascii="Palatino Linotype" w:hAnsi="Palatino Linotype" w:cs="Arial"/>
          <w:i/>
          <w:iCs/>
          <w:szCs w:val="22"/>
        </w:rPr>
      </w:pPr>
      <w:r w:rsidRPr="00BE4B90">
        <w:rPr>
          <w:rFonts w:ascii="Palatino Linotype" w:hAnsi="Palatino Linotype"/>
          <w:i/>
          <w:iCs/>
          <w:szCs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387D12" w14:textId="77777777" w:rsidR="006B4A13" w:rsidRPr="00BE4B90" w:rsidRDefault="006B4A13" w:rsidP="006B4A13">
      <w:pPr>
        <w:pStyle w:val="Prrafodelista"/>
        <w:spacing w:line="360" w:lineRule="auto"/>
        <w:ind w:left="567" w:right="567"/>
        <w:jc w:val="both"/>
        <w:rPr>
          <w:rFonts w:ascii="Palatino Linotype" w:hAnsi="Palatino Linotype" w:cs="Arial"/>
          <w:i/>
          <w:iCs/>
          <w:szCs w:val="22"/>
        </w:rPr>
      </w:pPr>
      <w:r w:rsidRPr="00BE4B90">
        <w:rPr>
          <w:rFonts w:ascii="Palatino Linotype" w:hAnsi="Palatino Linotype" w:cs="Arial"/>
          <w:i/>
          <w:iCs/>
          <w:szCs w:val="22"/>
        </w:rPr>
        <w:t>…</w:t>
      </w:r>
    </w:p>
    <w:p w14:paraId="722306AF"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r w:rsidRPr="00BE4B90">
        <w:rPr>
          <w:rFonts w:ascii="Palatino Linotype" w:hAnsi="Palatino Linotype"/>
          <w:i/>
          <w:iCs/>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44C45E09"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r w:rsidRPr="00BE4B90">
        <w:rPr>
          <w:rFonts w:ascii="Palatino Linotype" w:hAnsi="Palatino Linotype"/>
          <w:i/>
          <w:iCs/>
          <w:szCs w:val="22"/>
        </w:rPr>
        <w:t>…</w:t>
      </w:r>
    </w:p>
    <w:p w14:paraId="3C585FDA"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r w:rsidRPr="00BE4B90">
        <w:rPr>
          <w:rFonts w:ascii="Palatino Linotype" w:hAnsi="Palatino Linotype"/>
          <w:i/>
          <w:iCs/>
          <w:szCs w:val="22"/>
        </w:rPr>
        <w:t>f) Población beneficiada estimada;</w:t>
      </w:r>
    </w:p>
    <w:p w14:paraId="25620D35"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r w:rsidRPr="00BE4B90">
        <w:rPr>
          <w:rFonts w:ascii="Palatino Linotype" w:hAnsi="Palatino Linotype"/>
          <w:i/>
          <w:iCs/>
          <w:szCs w:val="22"/>
        </w:rPr>
        <w:t>…</w:t>
      </w:r>
    </w:p>
    <w:p w14:paraId="3DA16A05" w14:textId="77777777" w:rsidR="006B4A13" w:rsidRPr="00BE4B90" w:rsidRDefault="006B4A13" w:rsidP="006B4A13">
      <w:pPr>
        <w:pStyle w:val="Prrafodelista"/>
        <w:spacing w:line="360" w:lineRule="auto"/>
        <w:ind w:left="567" w:right="567"/>
        <w:jc w:val="both"/>
        <w:rPr>
          <w:rFonts w:ascii="Palatino Linotype" w:hAnsi="Palatino Linotype"/>
          <w:b/>
          <w:i/>
          <w:iCs/>
          <w:szCs w:val="22"/>
        </w:rPr>
      </w:pPr>
      <w:r w:rsidRPr="00BE4B90">
        <w:rPr>
          <w:rFonts w:ascii="Palatino Linotype" w:hAnsi="Palatino Linotype"/>
          <w:b/>
          <w:i/>
          <w:iCs/>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746D0B65" w14:textId="77777777" w:rsidR="006B4A13" w:rsidRPr="00BE4B90" w:rsidRDefault="006B4A13" w:rsidP="006B4A13">
      <w:pPr>
        <w:spacing w:line="360" w:lineRule="auto"/>
        <w:ind w:right="567"/>
        <w:jc w:val="both"/>
        <w:rPr>
          <w:rFonts w:ascii="Palatino Linotype" w:hAnsi="Palatino Linotype" w:cs="Arial"/>
          <w:i/>
          <w:iCs/>
          <w:sz w:val="22"/>
          <w:szCs w:val="22"/>
        </w:rPr>
      </w:pPr>
    </w:p>
    <w:p w14:paraId="165B09C5" w14:textId="6AD64F4D"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En materia de transparencia se determina que es pública aquella información relativa a los beneficiarios de programas de apoyo, subsidios, estímulos o apoyos, dicho padrón debe contener información como nombre, monto, recurso, edad y sexo.</w:t>
      </w:r>
    </w:p>
    <w:p w14:paraId="3AAD335C" w14:textId="77777777" w:rsidR="003D7411" w:rsidRPr="00BE4B90" w:rsidRDefault="003D7411" w:rsidP="003D7411">
      <w:pPr>
        <w:pStyle w:val="Prrafodelista"/>
        <w:spacing w:line="360" w:lineRule="auto"/>
        <w:ind w:left="0"/>
        <w:jc w:val="both"/>
        <w:rPr>
          <w:rFonts w:ascii="Palatino Linotype" w:hAnsi="Palatino Linotype" w:cs="Arial"/>
        </w:rPr>
      </w:pPr>
    </w:p>
    <w:p w14:paraId="3D928995" w14:textId="77777777"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Por su parte, la Ley General de Transparencia y Acceso a la Información Pública en el artículo 70, fracción XV establece lo siguiente:</w:t>
      </w:r>
    </w:p>
    <w:p w14:paraId="39B4E9C1" w14:textId="77777777" w:rsidR="006B4A13" w:rsidRPr="00BE4B90" w:rsidRDefault="006B4A13" w:rsidP="006B4A13">
      <w:pPr>
        <w:spacing w:line="360" w:lineRule="auto"/>
        <w:jc w:val="both"/>
        <w:rPr>
          <w:rFonts w:ascii="Palatino Linotype" w:hAnsi="Palatino Linotype" w:cs="Arial"/>
        </w:rPr>
      </w:pPr>
    </w:p>
    <w:p w14:paraId="6C7855AC" w14:textId="77777777" w:rsidR="006B4A13" w:rsidRPr="00BE4B90" w:rsidRDefault="006B4A13" w:rsidP="006B4A13">
      <w:pPr>
        <w:spacing w:line="360" w:lineRule="auto"/>
        <w:ind w:left="567" w:right="822"/>
        <w:jc w:val="both"/>
        <w:rPr>
          <w:rFonts w:ascii="Palatino Linotype" w:hAnsi="Palatino Linotype" w:cs="Arial"/>
          <w:i/>
          <w:sz w:val="22"/>
        </w:rPr>
      </w:pPr>
      <w:r w:rsidRPr="00BE4B90">
        <w:rPr>
          <w:rFonts w:ascii="Palatino Linotype" w:hAnsi="Palatino Linotype"/>
          <w:i/>
          <w:sz w:val="22"/>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F7B890A" w14:textId="77777777" w:rsidR="006B4A13" w:rsidRPr="00BE4B90" w:rsidRDefault="006B4A13" w:rsidP="006B4A13">
      <w:pPr>
        <w:pStyle w:val="Prrafodelista"/>
        <w:spacing w:line="360" w:lineRule="auto"/>
        <w:ind w:left="0"/>
        <w:jc w:val="both"/>
        <w:rPr>
          <w:rFonts w:ascii="Palatino Linotype" w:hAnsi="Palatino Linotype" w:cs="Arial"/>
        </w:rPr>
      </w:pPr>
    </w:p>
    <w:p w14:paraId="214531A8"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XV. La información de los programas de subsidios, estímulos y apoyos, en el que se deberá informar respecto de los programas de transferencia, de servicios, de infraestructura social y de subsidio, en los que se deberá contener lo siguiente: </w:t>
      </w:r>
    </w:p>
    <w:p w14:paraId="768EB885"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a) Área; </w:t>
      </w:r>
    </w:p>
    <w:p w14:paraId="5C49B2E3"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b) Denominación del programa; </w:t>
      </w:r>
    </w:p>
    <w:p w14:paraId="12608FF3"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c) Periodo de vigencia; </w:t>
      </w:r>
    </w:p>
    <w:p w14:paraId="1D7F1CD2"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d) Diseño, objetivos y alcances; </w:t>
      </w:r>
    </w:p>
    <w:p w14:paraId="308158F7"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e) Metas físicas; </w:t>
      </w:r>
    </w:p>
    <w:p w14:paraId="6D3EC9CE"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f) Población beneficiada estimada; </w:t>
      </w:r>
    </w:p>
    <w:p w14:paraId="1CD0C804"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g) Monto aprobado, modificado y ejercido, así como los calendarios de su programación presupuestal; </w:t>
      </w:r>
    </w:p>
    <w:p w14:paraId="109615C0"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h) Requisitos y procedimientos de acceso; </w:t>
      </w:r>
    </w:p>
    <w:p w14:paraId="68CD277C"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i) Procedimiento de queja o inconformidad ciudadana;</w:t>
      </w:r>
    </w:p>
    <w:p w14:paraId="2170BDDB"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j) Mecanismos de exigibilidad; </w:t>
      </w:r>
    </w:p>
    <w:p w14:paraId="7D302D0F"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k) Mecanismos de evaluación, informes de evaluación y seguimiento de recomendaciones; </w:t>
      </w:r>
    </w:p>
    <w:p w14:paraId="3C3D82A0"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lastRenderedPageBreak/>
        <w:t xml:space="preserve">l) Indicadores con nombre, definición, método de cálculo, unidad de medida, dimensión, frecuencia de medición, nombre de las bases de datos utilizadas para su cálculo; </w:t>
      </w:r>
    </w:p>
    <w:p w14:paraId="1EC8F670"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m) Formas de participación social; </w:t>
      </w:r>
    </w:p>
    <w:p w14:paraId="1EA2F703"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n) Articulación con otros programas sociales; </w:t>
      </w:r>
    </w:p>
    <w:p w14:paraId="6CEAFD23"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o) Vínculo a las reglas de operación o Documento equivalente; </w:t>
      </w:r>
    </w:p>
    <w:p w14:paraId="0DFE19C2" w14:textId="77777777" w:rsidR="006B4A13" w:rsidRPr="00BE4B90" w:rsidRDefault="006B4A13" w:rsidP="006B4A13">
      <w:pPr>
        <w:pStyle w:val="Prrafodelista"/>
        <w:spacing w:line="360" w:lineRule="auto"/>
        <w:ind w:left="567" w:right="822"/>
        <w:jc w:val="both"/>
        <w:rPr>
          <w:rFonts w:ascii="Palatino Linotype" w:hAnsi="Palatino Linotype"/>
          <w:i/>
        </w:rPr>
      </w:pPr>
      <w:r w:rsidRPr="00BE4B90">
        <w:rPr>
          <w:rFonts w:ascii="Palatino Linotype" w:hAnsi="Palatino Linotype"/>
          <w:i/>
        </w:rPr>
        <w:t xml:space="preserve">p) Informes periódicos sobre la ejecución y los resultados de las evaluaciones realizadas, y </w:t>
      </w:r>
    </w:p>
    <w:p w14:paraId="682EECA2" w14:textId="77777777" w:rsidR="006B4A13" w:rsidRPr="00BE4B90" w:rsidRDefault="006B4A13" w:rsidP="006B4A13">
      <w:pPr>
        <w:pStyle w:val="Prrafodelista"/>
        <w:spacing w:line="360" w:lineRule="auto"/>
        <w:ind w:left="567" w:right="822"/>
        <w:jc w:val="both"/>
        <w:rPr>
          <w:rFonts w:ascii="Palatino Linotype" w:hAnsi="Palatino Linotype" w:cs="Arial"/>
          <w:b/>
          <w:i/>
        </w:rPr>
      </w:pPr>
      <w:r w:rsidRPr="00BE4B90">
        <w:rPr>
          <w:rFonts w:ascii="Palatino Linotype" w:hAnsi="Palatino Linotype"/>
          <w:b/>
          <w:i/>
        </w:rPr>
        <w:t>q) Padrón de beneficiarios mismo que deberá contener los siguientes datos: nombre de la persona física o denominación social de las personas morales beneficiarias, el monto, recurso, beneficio o apoyo otorgado para cada una de ellas, unidad territorial, en su caso, edad y sexo;</w:t>
      </w:r>
    </w:p>
    <w:p w14:paraId="6B38F5CA" w14:textId="77777777" w:rsidR="006B4A13" w:rsidRPr="00BE4B90" w:rsidRDefault="006B4A13" w:rsidP="006B4A13">
      <w:pPr>
        <w:pStyle w:val="Prrafodelista"/>
        <w:spacing w:line="360" w:lineRule="auto"/>
        <w:ind w:left="0"/>
        <w:jc w:val="both"/>
        <w:rPr>
          <w:rFonts w:ascii="Palatino Linotype" w:hAnsi="Palatino Linotype" w:cs="Arial"/>
        </w:rPr>
      </w:pPr>
    </w:p>
    <w:p w14:paraId="033A38A7" w14:textId="77777777"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 xml:space="preserve">Los </w:t>
      </w:r>
      <w:r w:rsidRPr="00BE4B90">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BE4B90">
        <w:rPr>
          <w:rStyle w:val="Refdenotaalpie"/>
          <w:rFonts w:cs="Arial"/>
          <w:i/>
        </w:rPr>
        <w:footnoteReference w:id="6"/>
      </w:r>
      <w:r w:rsidRPr="00BE4B90">
        <w:rPr>
          <w:rFonts w:ascii="Palatino Linotype" w:hAnsi="Palatino Linotype" w:cs="Arial"/>
        </w:rPr>
        <w:t>al respecto establecen lo siguiente:</w:t>
      </w:r>
    </w:p>
    <w:p w14:paraId="6B9C124B" w14:textId="77777777" w:rsidR="006B4A13" w:rsidRPr="00BE4B90" w:rsidRDefault="006B4A13" w:rsidP="006B4A13">
      <w:pPr>
        <w:pStyle w:val="Prrafodelista"/>
        <w:spacing w:line="360" w:lineRule="auto"/>
        <w:ind w:left="0"/>
        <w:jc w:val="both"/>
        <w:rPr>
          <w:rFonts w:ascii="Palatino Linotype" w:hAnsi="Palatino Linotype" w:cs="Arial"/>
        </w:rPr>
      </w:pPr>
    </w:p>
    <w:p w14:paraId="5D76A6DB" w14:textId="77777777" w:rsidR="006B4A13" w:rsidRPr="00BE4B90" w:rsidRDefault="006B4A13" w:rsidP="006B4A13">
      <w:pPr>
        <w:pStyle w:val="Prrafodelista"/>
        <w:spacing w:line="360" w:lineRule="auto"/>
        <w:ind w:left="567" w:right="822"/>
        <w:jc w:val="both"/>
        <w:rPr>
          <w:rFonts w:ascii="Palatino Linotype" w:hAnsi="Palatino Linotype" w:cs="Arial"/>
          <w:i/>
        </w:rPr>
      </w:pPr>
      <w:r w:rsidRPr="00BE4B90">
        <w:rPr>
          <w:rFonts w:ascii="Palatino Linotype" w:hAnsi="Palatino Linotype" w:cs="Arial"/>
          <w:i/>
        </w:rPr>
        <w:t xml:space="preserve">Por cada programa se publicará en formatos explotables el padrón de participantes o beneficiarios actualizado (salvaguardando los datos </w:t>
      </w:r>
      <w:r w:rsidRPr="00BE4B90">
        <w:rPr>
          <w:rFonts w:ascii="Palatino Linotype" w:hAnsi="Palatino Linotype" w:cs="Arial"/>
          <w:i/>
        </w:rPr>
        <w:lastRenderedPageBreak/>
        <w:t>personales), e información sobre los recursos económicos o en especie entregados:</w:t>
      </w:r>
    </w:p>
    <w:p w14:paraId="2BEC07C9" w14:textId="77777777" w:rsidR="006B4A13" w:rsidRPr="00BE4B90" w:rsidRDefault="006B4A13" w:rsidP="006B4A13">
      <w:pPr>
        <w:pStyle w:val="Prrafodelista"/>
        <w:spacing w:line="360" w:lineRule="auto"/>
        <w:ind w:left="567" w:right="822"/>
        <w:jc w:val="both"/>
        <w:rPr>
          <w:rFonts w:ascii="Palatino Linotype" w:hAnsi="Palatino Linotype" w:cs="Arial"/>
          <w:i/>
        </w:rPr>
      </w:pPr>
      <w:r w:rsidRPr="00BE4B90">
        <w:rPr>
          <w:rFonts w:ascii="Palatino Linotype" w:hAnsi="Palatino Linotype" w:cs="Arial"/>
          <w:i/>
        </w:rPr>
        <w:t>Criterio 51    Hipervínculo al padrón de beneficiarios o participantes. Deberá publicarse en un documento explotable y constituido con los siguientes campos:</w:t>
      </w:r>
    </w:p>
    <w:p w14:paraId="18F376E6" w14:textId="42C15A55" w:rsidR="006B4A13" w:rsidRPr="00BE4B90" w:rsidRDefault="006B4A13" w:rsidP="006B4A13">
      <w:pPr>
        <w:pStyle w:val="Prrafodelista"/>
        <w:spacing w:line="360" w:lineRule="auto"/>
        <w:ind w:left="567" w:right="822"/>
        <w:jc w:val="both"/>
        <w:rPr>
          <w:rFonts w:ascii="Palatino Linotype" w:hAnsi="Palatino Linotype" w:cs="Arial"/>
          <w:b/>
          <w:i/>
        </w:rPr>
      </w:pPr>
      <w:r w:rsidRPr="00BE4B90">
        <w:rPr>
          <w:rFonts w:ascii="Palatino Linotype" w:hAnsi="Palatino Linotype" w:cs="Arial"/>
          <w:b/>
          <w:i/>
        </w:rPr>
        <w:t>Criterio 52    Nombre de la persona física (nombre[s], primer apellido, segundo apellido), denominación social de las personas morales beneficiarias o denominación (en su caso) de un grupo constituido por varias personas físicas o morales, de acuerdo con la identificación que el sujeto obligado le otorgue</w:t>
      </w:r>
      <w:r w:rsidR="003D7411" w:rsidRPr="00BE4B90">
        <w:rPr>
          <w:rFonts w:ascii="Palatino Linotype" w:hAnsi="Palatino Linotype" w:cs="Arial"/>
          <w:b/>
          <w:i/>
        </w:rPr>
        <w:t xml:space="preserve"> </w:t>
      </w:r>
      <w:r w:rsidRPr="00BE4B90">
        <w:rPr>
          <w:rFonts w:ascii="Palatino Linotype" w:hAnsi="Palatino Linotype" w:cs="Arial"/>
          <w:b/>
          <w:i/>
        </w:rPr>
        <w:t>(32)</w:t>
      </w:r>
    </w:p>
    <w:p w14:paraId="4F2516F7" w14:textId="77777777" w:rsidR="006B4A13" w:rsidRPr="00BE4B90" w:rsidRDefault="006B4A13" w:rsidP="006B4A13">
      <w:pPr>
        <w:pStyle w:val="Prrafodelista"/>
        <w:spacing w:line="360" w:lineRule="auto"/>
        <w:ind w:left="567" w:right="822"/>
        <w:jc w:val="both"/>
        <w:rPr>
          <w:rFonts w:ascii="Palatino Linotype" w:hAnsi="Palatino Linotype" w:cs="Arial"/>
          <w:b/>
          <w:i/>
        </w:rPr>
      </w:pPr>
      <w:r w:rsidRPr="00BE4B90">
        <w:rPr>
          <w:rFonts w:ascii="Palatino Linotype" w:hAnsi="Palatino Linotype" w:cs="Arial"/>
          <w:b/>
          <w:i/>
        </w:rPr>
        <w:t>Criterio 53    Monto (en pesos), recurso, beneficio o apoyo (en dinero o en especie) otorgado a cada una de las personas físicas, morales o grupos que el sujeto obligado determine</w:t>
      </w:r>
    </w:p>
    <w:p w14:paraId="5CEEF186" w14:textId="77777777" w:rsidR="006B4A13" w:rsidRPr="00BE4B90" w:rsidRDefault="006B4A13" w:rsidP="006B4A13">
      <w:pPr>
        <w:pStyle w:val="Prrafodelista"/>
        <w:spacing w:line="360" w:lineRule="auto"/>
        <w:ind w:left="567" w:right="822"/>
        <w:jc w:val="both"/>
        <w:rPr>
          <w:rFonts w:ascii="Palatino Linotype" w:hAnsi="Palatino Linotype" w:cs="Arial"/>
          <w:b/>
          <w:i/>
        </w:rPr>
      </w:pPr>
      <w:r w:rsidRPr="00BE4B90">
        <w:rPr>
          <w:rFonts w:ascii="Palatino Linotype" w:hAnsi="Palatino Linotype" w:cs="Arial"/>
          <w:i/>
        </w:rPr>
        <w:t xml:space="preserve">Se incluirán los siguientes datos, únicamente cuando formen parte de los criterios y requisitos de elegibilidad previstos en los programas de desarrollo social, </w:t>
      </w:r>
      <w:r w:rsidRPr="00BE4B90">
        <w:rPr>
          <w:rFonts w:ascii="Palatino Linotype" w:hAnsi="Palatino Linotype" w:cs="Arial"/>
          <w:b/>
          <w:i/>
        </w:rPr>
        <w:t>excepto aquellos casos en el que el beneficiario directo sea un(a) niño(a), adolescente (33) o víctima del delito:</w:t>
      </w:r>
    </w:p>
    <w:p w14:paraId="55B47BD1" w14:textId="77777777" w:rsidR="006B4A13" w:rsidRPr="00BE4B90" w:rsidRDefault="006B4A13" w:rsidP="006B4A13">
      <w:pPr>
        <w:pStyle w:val="Prrafodelista"/>
        <w:spacing w:line="360" w:lineRule="auto"/>
        <w:ind w:left="567" w:right="822"/>
        <w:jc w:val="both"/>
        <w:rPr>
          <w:rFonts w:ascii="Palatino Linotype" w:hAnsi="Palatino Linotype" w:cs="Arial"/>
          <w:i/>
        </w:rPr>
      </w:pPr>
      <w:r w:rsidRPr="00BE4B90">
        <w:rPr>
          <w:rFonts w:ascii="Palatino Linotype" w:hAnsi="Palatino Linotype" w:cs="Arial"/>
          <w:i/>
        </w:rPr>
        <w:t>Criterio 54    Unidad territorial (34) (colonia, municipio, delegación, estado y/o país)</w:t>
      </w:r>
    </w:p>
    <w:p w14:paraId="07FEEE7A" w14:textId="77777777" w:rsidR="006B4A13" w:rsidRPr="00BE4B90" w:rsidRDefault="006B4A13" w:rsidP="006B4A13">
      <w:pPr>
        <w:pStyle w:val="Prrafodelista"/>
        <w:spacing w:line="360" w:lineRule="auto"/>
        <w:ind w:left="567" w:right="822"/>
        <w:jc w:val="both"/>
        <w:rPr>
          <w:rFonts w:ascii="Palatino Linotype" w:hAnsi="Palatino Linotype" w:cs="Arial"/>
          <w:i/>
        </w:rPr>
      </w:pPr>
      <w:r w:rsidRPr="00BE4B90">
        <w:rPr>
          <w:rFonts w:ascii="Palatino Linotype" w:hAnsi="Palatino Linotype" w:cs="Arial"/>
          <w:i/>
        </w:rPr>
        <w:t>Criterio 55    Edad (en su caso)</w:t>
      </w:r>
    </w:p>
    <w:p w14:paraId="5A0F60DC" w14:textId="77777777" w:rsidR="006B4A13" w:rsidRPr="00BE4B90" w:rsidRDefault="006B4A13" w:rsidP="006B4A13">
      <w:pPr>
        <w:pStyle w:val="Prrafodelista"/>
        <w:spacing w:line="360" w:lineRule="auto"/>
        <w:ind w:left="567" w:right="822"/>
        <w:jc w:val="both"/>
        <w:rPr>
          <w:rFonts w:ascii="Palatino Linotype" w:hAnsi="Palatino Linotype" w:cs="Arial"/>
          <w:i/>
        </w:rPr>
      </w:pPr>
      <w:r w:rsidRPr="00BE4B90">
        <w:rPr>
          <w:rFonts w:ascii="Palatino Linotype" w:hAnsi="Palatino Linotype" w:cs="Arial"/>
          <w:i/>
        </w:rPr>
        <w:t>Criterio 56    Sexo (en su caso)</w:t>
      </w:r>
    </w:p>
    <w:p w14:paraId="1B03CE03" w14:textId="77777777" w:rsidR="006B4A13" w:rsidRPr="00BE4B90" w:rsidRDefault="006B4A13" w:rsidP="006B4A13">
      <w:pPr>
        <w:pStyle w:val="Prrafodelista"/>
        <w:spacing w:line="360" w:lineRule="auto"/>
        <w:ind w:left="567" w:right="822"/>
        <w:jc w:val="both"/>
        <w:rPr>
          <w:rFonts w:ascii="Palatino Linotype" w:hAnsi="Palatino Linotype" w:cs="Arial"/>
          <w:i/>
        </w:rPr>
      </w:pPr>
      <w:r w:rsidRPr="00BE4B90">
        <w:rPr>
          <w:rFonts w:ascii="Palatino Linotype" w:hAnsi="Palatino Linotype" w:cs="Arial"/>
          <w:i/>
        </w:rPr>
        <w:t>Respecto a la información estadística de programas que sean abiertos a la población en general y de los cuales no se genere un padrón de beneficiarios, se publicará:</w:t>
      </w:r>
    </w:p>
    <w:p w14:paraId="7C0306C1" w14:textId="77777777" w:rsidR="006B4A13" w:rsidRPr="00BE4B90" w:rsidRDefault="006B4A13" w:rsidP="006B4A13">
      <w:pPr>
        <w:pStyle w:val="Prrafodelista"/>
        <w:spacing w:line="360" w:lineRule="auto"/>
        <w:ind w:left="567" w:right="822"/>
        <w:jc w:val="both"/>
        <w:rPr>
          <w:rFonts w:ascii="Palatino Linotype" w:hAnsi="Palatino Linotype" w:cs="Arial"/>
          <w:i/>
        </w:rPr>
      </w:pPr>
      <w:r w:rsidRPr="00BE4B90">
        <w:rPr>
          <w:rFonts w:ascii="Palatino Linotype" w:hAnsi="Palatino Linotype" w:cs="Arial"/>
          <w:i/>
        </w:rPr>
        <w:lastRenderedPageBreak/>
        <w:t>Criterio 57    Hipervínculo a información estadística general de las personas beneficiadas por el programa (35)</w:t>
      </w:r>
    </w:p>
    <w:p w14:paraId="1B2706C3" w14:textId="77777777" w:rsidR="006B4A13" w:rsidRPr="00BE4B90" w:rsidRDefault="006B4A13" w:rsidP="006B4A13">
      <w:pPr>
        <w:pStyle w:val="Prrafodelista"/>
        <w:spacing w:line="360" w:lineRule="auto"/>
        <w:ind w:left="0"/>
        <w:jc w:val="both"/>
        <w:rPr>
          <w:rFonts w:ascii="Palatino Linotype" w:hAnsi="Palatino Linotype" w:cs="Arial"/>
        </w:rPr>
      </w:pPr>
    </w:p>
    <w:p w14:paraId="433B2900" w14:textId="7602766B"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Asimismo, proporciona el formato 15 b LGT_Art_70_Fr_XV, el cual contiene lo siguiente:</w:t>
      </w:r>
    </w:p>
    <w:p w14:paraId="5785E367" w14:textId="77777777" w:rsidR="003D7411" w:rsidRPr="00BE4B90" w:rsidRDefault="003D7411" w:rsidP="003D7411">
      <w:pPr>
        <w:pStyle w:val="Prrafodelista"/>
        <w:spacing w:line="360" w:lineRule="auto"/>
        <w:ind w:left="0"/>
        <w:jc w:val="both"/>
        <w:rPr>
          <w:rFonts w:ascii="Palatino Linotype" w:hAnsi="Palatino Linotype" w:cs="Arial"/>
        </w:rPr>
      </w:pPr>
    </w:p>
    <w:p w14:paraId="4FA0CDC0" w14:textId="77777777" w:rsidR="006B4A13" w:rsidRPr="00BE4B90" w:rsidRDefault="006B4A13" w:rsidP="006B4A13">
      <w:pPr>
        <w:pStyle w:val="Prrafodelista"/>
        <w:spacing w:line="360" w:lineRule="auto"/>
        <w:ind w:left="0"/>
        <w:jc w:val="both"/>
        <w:rPr>
          <w:rFonts w:ascii="Palatino Linotype" w:hAnsi="Palatino Linotype" w:cs="Arial"/>
        </w:rPr>
      </w:pPr>
      <w:r w:rsidRPr="00BE4B90">
        <w:rPr>
          <w:noProof/>
          <w:lang w:eastAsia="es-MX"/>
        </w:rPr>
        <w:drawing>
          <wp:inline distT="0" distB="0" distL="0" distR="0" wp14:anchorId="30756F55" wp14:editId="243CE9A5">
            <wp:extent cx="5690249" cy="15049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312" t="14448" r="9775" b="45155"/>
                    <a:stretch/>
                  </pic:blipFill>
                  <pic:spPr bwMode="auto">
                    <a:xfrm>
                      <a:off x="0" y="0"/>
                      <a:ext cx="5700400" cy="1507635"/>
                    </a:xfrm>
                    <a:prstGeom prst="rect">
                      <a:avLst/>
                    </a:prstGeom>
                    <a:ln>
                      <a:noFill/>
                    </a:ln>
                    <a:extLst>
                      <a:ext uri="{53640926-AAD7-44D8-BBD7-CCE9431645EC}">
                        <a14:shadowObscured xmlns:a14="http://schemas.microsoft.com/office/drawing/2010/main"/>
                      </a:ext>
                    </a:extLst>
                  </pic:spPr>
                </pic:pic>
              </a:graphicData>
            </a:graphic>
          </wp:inline>
        </w:drawing>
      </w:r>
    </w:p>
    <w:p w14:paraId="6702160A" w14:textId="77777777" w:rsidR="006B4A13" w:rsidRPr="00BE4B90" w:rsidRDefault="006B4A13" w:rsidP="006B4A13">
      <w:pPr>
        <w:pStyle w:val="Prrafodelista"/>
        <w:spacing w:line="360" w:lineRule="auto"/>
        <w:ind w:left="0"/>
        <w:jc w:val="both"/>
        <w:rPr>
          <w:rFonts w:ascii="Palatino Linotype" w:hAnsi="Palatino Linotype" w:cs="Arial"/>
        </w:rPr>
      </w:pPr>
    </w:p>
    <w:p w14:paraId="56146EEC" w14:textId="77777777"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Es así que, conforma lo que establece la normatividad antes referida, la información relativa al padrón de beneficiarios de programas sociales, debe ser pública y debe contener al menos lo siguiente:</w:t>
      </w:r>
    </w:p>
    <w:p w14:paraId="68F04626" w14:textId="77777777" w:rsidR="006B4A13" w:rsidRPr="00BE4B90" w:rsidRDefault="006B4A13" w:rsidP="006B4A13">
      <w:pPr>
        <w:pStyle w:val="Prrafodelista"/>
        <w:spacing w:line="360" w:lineRule="auto"/>
        <w:ind w:left="0"/>
        <w:jc w:val="both"/>
        <w:rPr>
          <w:rFonts w:ascii="Palatino Linotype" w:hAnsi="Palatino Linotype" w:cs="Arial"/>
        </w:rPr>
      </w:pPr>
    </w:p>
    <w:p w14:paraId="64C007A7" w14:textId="77777777" w:rsidR="006B4A13" w:rsidRPr="00BE4B90" w:rsidRDefault="006B4A13" w:rsidP="006B4A13">
      <w:pPr>
        <w:pStyle w:val="Prrafodelista"/>
        <w:numPr>
          <w:ilvl w:val="0"/>
          <w:numId w:val="41"/>
        </w:numPr>
        <w:spacing w:line="360" w:lineRule="auto"/>
        <w:ind w:left="567"/>
        <w:jc w:val="both"/>
        <w:rPr>
          <w:rFonts w:ascii="Palatino Linotype" w:hAnsi="Palatino Linotype"/>
          <w:b/>
          <w:i/>
        </w:rPr>
      </w:pPr>
      <w:r w:rsidRPr="00BE4B90">
        <w:rPr>
          <w:rFonts w:ascii="Palatino Linotype" w:hAnsi="Palatino Linotype"/>
          <w:b/>
          <w:i/>
        </w:rPr>
        <w:t>Nombre de la persona física o denominación social de las personas morales beneficiarias;</w:t>
      </w:r>
    </w:p>
    <w:p w14:paraId="35F2886E" w14:textId="77777777" w:rsidR="006B4A13" w:rsidRPr="00BE4B90" w:rsidRDefault="006B4A13" w:rsidP="006B4A13">
      <w:pPr>
        <w:pStyle w:val="Prrafodelista"/>
        <w:numPr>
          <w:ilvl w:val="0"/>
          <w:numId w:val="41"/>
        </w:numPr>
        <w:spacing w:line="360" w:lineRule="auto"/>
        <w:ind w:left="567"/>
        <w:jc w:val="both"/>
        <w:rPr>
          <w:rFonts w:ascii="Palatino Linotype" w:hAnsi="Palatino Linotype"/>
          <w:b/>
          <w:i/>
        </w:rPr>
      </w:pPr>
      <w:r w:rsidRPr="00BE4B90">
        <w:rPr>
          <w:rFonts w:ascii="Palatino Linotype" w:hAnsi="Palatino Linotype"/>
          <w:b/>
          <w:i/>
        </w:rPr>
        <w:t>Monto;</w:t>
      </w:r>
    </w:p>
    <w:p w14:paraId="3468B9FB" w14:textId="77777777" w:rsidR="006B4A13" w:rsidRPr="00BE4B90" w:rsidRDefault="006B4A13" w:rsidP="006B4A13">
      <w:pPr>
        <w:pStyle w:val="Prrafodelista"/>
        <w:numPr>
          <w:ilvl w:val="0"/>
          <w:numId w:val="41"/>
        </w:numPr>
        <w:spacing w:line="360" w:lineRule="auto"/>
        <w:ind w:left="567"/>
        <w:jc w:val="both"/>
        <w:rPr>
          <w:rFonts w:ascii="Palatino Linotype" w:hAnsi="Palatino Linotype"/>
          <w:b/>
          <w:i/>
        </w:rPr>
      </w:pPr>
      <w:r w:rsidRPr="00BE4B90">
        <w:rPr>
          <w:rFonts w:ascii="Palatino Linotype" w:hAnsi="Palatino Linotype"/>
          <w:b/>
          <w:i/>
        </w:rPr>
        <w:t>Recurso, beneficio o apoyo otorgado para cada una de ellas; y,</w:t>
      </w:r>
    </w:p>
    <w:p w14:paraId="30B399BE" w14:textId="77777777" w:rsidR="006B4A13" w:rsidRPr="00BE4B90" w:rsidRDefault="006B4A13" w:rsidP="006B4A13">
      <w:pPr>
        <w:pStyle w:val="Prrafodelista"/>
        <w:numPr>
          <w:ilvl w:val="0"/>
          <w:numId w:val="41"/>
        </w:numPr>
        <w:spacing w:line="360" w:lineRule="auto"/>
        <w:ind w:left="567"/>
        <w:jc w:val="both"/>
        <w:rPr>
          <w:rFonts w:ascii="Palatino Linotype" w:hAnsi="Palatino Linotype"/>
          <w:b/>
          <w:i/>
        </w:rPr>
      </w:pPr>
      <w:r w:rsidRPr="00BE4B90">
        <w:rPr>
          <w:rFonts w:ascii="Palatino Linotype" w:hAnsi="Palatino Linotype"/>
          <w:b/>
          <w:i/>
        </w:rPr>
        <w:t>Unidad territorial, en su caso, edad y sexo.</w:t>
      </w:r>
    </w:p>
    <w:p w14:paraId="751DD367" w14:textId="77777777" w:rsidR="006B4A13" w:rsidRPr="00BE4B90" w:rsidRDefault="006B4A13" w:rsidP="006B4A13">
      <w:pPr>
        <w:pStyle w:val="Prrafodelista"/>
        <w:spacing w:line="360" w:lineRule="auto"/>
        <w:ind w:left="0"/>
        <w:jc w:val="both"/>
        <w:rPr>
          <w:rFonts w:ascii="Palatino Linotype" w:hAnsi="Palatino Linotype" w:cs="Arial"/>
        </w:rPr>
      </w:pPr>
    </w:p>
    <w:p w14:paraId="14441E44" w14:textId="4A9C10F2"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 xml:space="preserve">No obstante, la información pública se encuentra sujeta a un régimen estricto de restricción, y una de sus causas, es el Derecho a la Protección de Datos Personales, </w:t>
      </w:r>
      <w:r w:rsidRPr="00BE4B90">
        <w:rPr>
          <w:rFonts w:ascii="Palatino Linotype" w:hAnsi="Palatino Linotype" w:cs="Arial"/>
        </w:rPr>
        <w:lastRenderedPageBreak/>
        <w:t xml:space="preserve">lo cual es contemplado por los lineamientos antes citados, que indican que no debe ser pública de los beneficiarios que sean </w:t>
      </w:r>
      <w:r w:rsidRPr="00BE4B90">
        <w:rPr>
          <w:rFonts w:ascii="Palatino Linotype" w:hAnsi="Palatino Linotype" w:cs="Arial"/>
          <w:b/>
          <w:i/>
        </w:rPr>
        <w:t xml:space="preserve">un(a) niño(a), adolescente o víctima del delito. </w:t>
      </w:r>
      <w:r w:rsidRPr="00BE4B90">
        <w:rPr>
          <w:rFonts w:ascii="Palatino Linotype" w:hAnsi="Palatino Linotype" w:cs="Arial"/>
          <w:b/>
        </w:rPr>
        <w:t xml:space="preserve">En esos casos, debe prevalecer la confidencialidad de la información que identifique o haga identificable a la persona, conforme a lo que establecen </w:t>
      </w:r>
      <w:r w:rsidRPr="00BE4B90">
        <w:rPr>
          <w:rFonts w:ascii="Palatino Linotype" w:hAnsi="Palatino Linotype" w:cs="Arial"/>
        </w:rPr>
        <w:t>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14:paraId="1449D652" w14:textId="77777777" w:rsidR="006B4A13" w:rsidRPr="00BE4B90" w:rsidRDefault="006B4A13" w:rsidP="006B4A13">
      <w:pPr>
        <w:pStyle w:val="Prrafodelista"/>
        <w:rPr>
          <w:rFonts w:ascii="Palatino Linotype" w:hAnsi="Palatino Linotype" w:cs="Arial"/>
        </w:rPr>
      </w:pPr>
    </w:p>
    <w:p w14:paraId="6FAFC36E" w14:textId="77777777" w:rsidR="006B4A13" w:rsidRPr="00BE4B90" w:rsidRDefault="006B4A13" w:rsidP="006B4A13">
      <w:pPr>
        <w:pStyle w:val="Prrafodelista"/>
        <w:numPr>
          <w:ilvl w:val="0"/>
          <w:numId w:val="42"/>
        </w:numPr>
        <w:ind w:left="426" w:hanging="425"/>
        <w:rPr>
          <w:rFonts w:ascii="Palatino Linotype" w:hAnsi="Palatino Linotype" w:cs="Arial"/>
        </w:rPr>
      </w:pPr>
      <w:r w:rsidRPr="00BE4B90">
        <w:rPr>
          <w:rFonts w:ascii="Palatino Linotype" w:hAnsi="Palatino Linotype" w:cs="Arial"/>
        </w:rPr>
        <w:t>Ley de Transparencia y Acceso a la Información Pública del Estado de México y Municipios</w:t>
      </w:r>
    </w:p>
    <w:p w14:paraId="44E94347" w14:textId="77777777" w:rsidR="006B4A13" w:rsidRPr="00BE4B90" w:rsidRDefault="006B4A13" w:rsidP="006B4A13">
      <w:pPr>
        <w:pStyle w:val="Prrafodelista"/>
        <w:rPr>
          <w:rFonts w:ascii="Palatino Linotype" w:hAnsi="Palatino Linotype" w:cs="Arial"/>
        </w:rPr>
      </w:pPr>
    </w:p>
    <w:p w14:paraId="43C6DF6C"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r w:rsidRPr="00BE4B90">
        <w:rPr>
          <w:rFonts w:ascii="Palatino Linotype" w:hAnsi="Palatino Linotype"/>
          <w:i/>
          <w:iCs/>
          <w:szCs w:val="22"/>
        </w:rPr>
        <w:t>Artículo 3. Para los efectos de la presente Ley se entenderá por:</w:t>
      </w:r>
    </w:p>
    <w:p w14:paraId="3F7609E7" w14:textId="77777777" w:rsidR="006B4A13" w:rsidRPr="00BE4B90" w:rsidRDefault="006B4A13" w:rsidP="006B4A13">
      <w:pPr>
        <w:pStyle w:val="Prrafodelista"/>
        <w:spacing w:line="360" w:lineRule="auto"/>
        <w:ind w:left="567" w:right="567"/>
        <w:jc w:val="both"/>
        <w:rPr>
          <w:rFonts w:ascii="Palatino Linotype" w:hAnsi="Palatino Linotype" w:cs="Arial"/>
          <w:i/>
          <w:iCs/>
          <w:szCs w:val="22"/>
        </w:rPr>
      </w:pPr>
      <w:r w:rsidRPr="00BE4B90">
        <w:rPr>
          <w:rFonts w:ascii="Palatino Linotype" w:hAnsi="Palatino Linotype"/>
          <w:i/>
          <w:iCs/>
          <w:szCs w:val="22"/>
        </w:rPr>
        <w:t>…</w:t>
      </w:r>
    </w:p>
    <w:p w14:paraId="2E66AA53"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r w:rsidRPr="00BE4B90">
        <w:rPr>
          <w:rFonts w:ascii="Palatino Linotype" w:hAnsi="Palatino Linotype"/>
          <w:i/>
          <w:iCs/>
          <w:szCs w:val="22"/>
        </w:rPr>
        <w:t>IX. Datos personales: La información concerniente a una persona, identificada o identificable según lo dispuesto por la Ley de Protección de Datos Personales del Estado de México;</w:t>
      </w:r>
    </w:p>
    <w:p w14:paraId="33A10FF7"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p>
    <w:p w14:paraId="44EE3A17"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r w:rsidRPr="00BE4B90">
        <w:rPr>
          <w:rFonts w:ascii="Palatino Linotype" w:hAnsi="Palatino Linotype"/>
          <w:i/>
          <w:iCs/>
          <w:szCs w:val="22"/>
        </w:rPr>
        <w:t>Artículo 143. Para los efectos de esta Ley se considera información confidencial, la clasificada como tal, de manera permanente, por su naturaleza, cuando:</w:t>
      </w:r>
    </w:p>
    <w:p w14:paraId="02376983" w14:textId="77777777" w:rsidR="006B4A13" w:rsidRPr="00BE4B90" w:rsidRDefault="006B4A13" w:rsidP="006B4A13">
      <w:pPr>
        <w:pStyle w:val="Prrafodelista"/>
        <w:spacing w:line="360" w:lineRule="auto"/>
        <w:ind w:left="567" w:right="567"/>
        <w:jc w:val="both"/>
        <w:rPr>
          <w:rFonts w:ascii="Palatino Linotype" w:hAnsi="Palatino Linotype"/>
          <w:i/>
          <w:iCs/>
          <w:szCs w:val="22"/>
        </w:rPr>
      </w:pPr>
    </w:p>
    <w:p w14:paraId="22D7824F" w14:textId="77777777" w:rsidR="006B4A13" w:rsidRPr="00BE4B90" w:rsidRDefault="006B4A13" w:rsidP="006B4A13">
      <w:pPr>
        <w:pStyle w:val="Prrafodelista"/>
        <w:numPr>
          <w:ilvl w:val="1"/>
          <w:numId w:val="1"/>
        </w:numPr>
        <w:spacing w:line="360" w:lineRule="auto"/>
        <w:ind w:left="851" w:right="567" w:hanging="382"/>
        <w:jc w:val="both"/>
        <w:rPr>
          <w:rFonts w:ascii="Palatino Linotype" w:hAnsi="Palatino Linotype"/>
          <w:i/>
          <w:iCs/>
          <w:szCs w:val="22"/>
        </w:rPr>
      </w:pPr>
      <w:r w:rsidRPr="00BE4B90">
        <w:rPr>
          <w:rFonts w:ascii="Palatino Linotype" w:hAnsi="Palatino Linotype"/>
          <w:i/>
          <w:iCs/>
          <w:szCs w:val="22"/>
        </w:rPr>
        <w:t>Se refiera a la información privada y los datos personales concernientes a una persona física o jurídico colectiva identificada o identificable;</w:t>
      </w:r>
    </w:p>
    <w:p w14:paraId="40AEE1A0" w14:textId="77777777" w:rsidR="006B4A13" w:rsidRPr="00BE4B90" w:rsidRDefault="006B4A13" w:rsidP="006B4A13">
      <w:pPr>
        <w:pStyle w:val="Prrafodelista"/>
        <w:spacing w:line="360" w:lineRule="auto"/>
        <w:ind w:left="851" w:right="567"/>
        <w:jc w:val="both"/>
        <w:rPr>
          <w:rFonts w:ascii="Palatino Linotype" w:hAnsi="Palatino Linotype"/>
          <w:i/>
          <w:iCs/>
          <w:szCs w:val="22"/>
        </w:rPr>
      </w:pPr>
    </w:p>
    <w:p w14:paraId="10128833" w14:textId="77777777" w:rsidR="006B4A13" w:rsidRPr="00BE4B90" w:rsidRDefault="006B4A13" w:rsidP="006B4A13">
      <w:pPr>
        <w:pStyle w:val="Prrafodelista"/>
        <w:numPr>
          <w:ilvl w:val="0"/>
          <w:numId w:val="42"/>
        </w:numPr>
        <w:spacing w:line="360" w:lineRule="auto"/>
        <w:ind w:left="567" w:right="567"/>
        <w:jc w:val="both"/>
        <w:rPr>
          <w:rFonts w:ascii="Palatino Linotype" w:hAnsi="Palatino Linotype" w:cs="Arial"/>
          <w:i/>
          <w:iCs/>
          <w:szCs w:val="22"/>
        </w:rPr>
      </w:pPr>
      <w:r w:rsidRPr="00BE4B90">
        <w:rPr>
          <w:rFonts w:ascii="Palatino Linotype" w:hAnsi="Palatino Linotype" w:cs="Arial"/>
        </w:rPr>
        <w:lastRenderedPageBreak/>
        <w:t>Ley de Protección de Datos Personales en Posesión de los Sujetos Obligados del Estado de México y Municipios</w:t>
      </w:r>
    </w:p>
    <w:p w14:paraId="31FFD489" w14:textId="77777777" w:rsidR="006B4A13" w:rsidRPr="00BE4B90" w:rsidRDefault="006B4A13" w:rsidP="006B4A13">
      <w:pPr>
        <w:pStyle w:val="Prrafodelista"/>
        <w:spacing w:line="360" w:lineRule="auto"/>
        <w:ind w:left="567" w:right="567"/>
        <w:jc w:val="both"/>
        <w:rPr>
          <w:rFonts w:ascii="Palatino Linotype" w:hAnsi="Palatino Linotype" w:cs="Arial"/>
          <w:i/>
          <w:iCs/>
          <w:szCs w:val="22"/>
        </w:rPr>
      </w:pPr>
    </w:p>
    <w:p w14:paraId="3E89549A" w14:textId="77777777" w:rsidR="006B4A13" w:rsidRPr="00BE4B90" w:rsidRDefault="006B4A13" w:rsidP="006B4A13">
      <w:pPr>
        <w:spacing w:line="360" w:lineRule="auto"/>
        <w:ind w:left="567" w:right="567"/>
        <w:jc w:val="both"/>
        <w:rPr>
          <w:rFonts w:ascii="Palatino Linotype" w:hAnsi="Palatino Linotype"/>
          <w:i/>
          <w:iCs/>
          <w:sz w:val="22"/>
          <w:szCs w:val="22"/>
        </w:rPr>
      </w:pPr>
      <w:r w:rsidRPr="00BE4B90">
        <w:rPr>
          <w:rFonts w:ascii="Palatino Linotype" w:hAnsi="Palatino Linotype"/>
          <w:i/>
          <w:iCs/>
          <w:sz w:val="22"/>
          <w:szCs w:val="22"/>
        </w:rPr>
        <w:t>Artículo 4. Para los efectos de esta Ley se entenderá por:</w:t>
      </w:r>
    </w:p>
    <w:p w14:paraId="357F60B4" w14:textId="77777777" w:rsidR="006B4A13" w:rsidRPr="00BE4B90" w:rsidRDefault="006B4A13" w:rsidP="006B4A13">
      <w:pPr>
        <w:spacing w:line="360" w:lineRule="auto"/>
        <w:ind w:left="567" w:right="567"/>
        <w:jc w:val="both"/>
        <w:rPr>
          <w:rFonts w:ascii="Palatino Linotype" w:hAnsi="Palatino Linotype"/>
          <w:i/>
          <w:iCs/>
          <w:sz w:val="22"/>
          <w:szCs w:val="22"/>
        </w:rPr>
      </w:pPr>
      <w:r w:rsidRPr="00BE4B90">
        <w:rPr>
          <w:rFonts w:ascii="Palatino Linotype" w:hAnsi="Palatino Linotype"/>
          <w:i/>
          <w:iCs/>
          <w:sz w:val="22"/>
          <w:szCs w:val="22"/>
        </w:rPr>
        <w:t>…</w:t>
      </w:r>
    </w:p>
    <w:p w14:paraId="72AD9B2D" w14:textId="77777777" w:rsidR="006B4A13" w:rsidRPr="00BE4B90" w:rsidRDefault="006B4A13" w:rsidP="006B4A13">
      <w:pPr>
        <w:spacing w:line="360" w:lineRule="auto"/>
        <w:ind w:left="567" w:right="567"/>
        <w:jc w:val="both"/>
        <w:rPr>
          <w:rFonts w:ascii="Palatino Linotype" w:hAnsi="Palatino Linotype"/>
          <w:i/>
          <w:iCs/>
          <w:sz w:val="22"/>
          <w:szCs w:val="22"/>
        </w:rPr>
      </w:pPr>
      <w:r w:rsidRPr="00BE4B90">
        <w:rPr>
          <w:rFonts w:ascii="Palatino Linotype" w:hAnsi="Palatino Linotype"/>
          <w:i/>
          <w:iCs/>
          <w:sz w:val="22"/>
          <w:szCs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0926F99F" w14:textId="77777777" w:rsidR="006B4A13" w:rsidRPr="00BE4B90" w:rsidRDefault="006B4A13" w:rsidP="006B4A13">
      <w:pPr>
        <w:spacing w:line="360" w:lineRule="auto"/>
        <w:ind w:left="567" w:right="567"/>
        <w:jc w:val="both"/>
        <w:rPr>
          <w:rFonts w:ascii="Palatino Linotype" w:hAnsi="Palatino Linotype"/>
          <w:i/>
          <w:iCs/>
          <w:sz w:val="22"/>
          <w:szCs w:val="22"/>
        </w:rPr>
      </w:pPr>
    </w:p>
    <w:p w14:paraId="37430E5F" w14:textId="77777777" w:rsidR="006B4A13" w:rsidRPr="00BE4B90" w:rsidRDefault="006B4A13" w:rsidP="006B4A13">
      <w:pPr>
        <w:spacing w:line="360" w:lineRule="auto"/>
        <w:ind w:left="567" w:right="567"/>
        <w:jc w:val="both"/>
        <w:rPr>
          <w:rFonts w:ascii="Palatino Linotype" w:hAnsi="Palatino Linotype"/>
          <w:b/>
          <w:bCs/>
          <w:i/>
          <w:iCs/>
          <w:sz w:val="22"/>
          <w:szCs w:val="22"/>
        </w:rPr>
      </w:pPr>
      <w:r w:rsidRPr="00BE4B90">
        <w:rPr>
          <w:rFonts w:ascii="Palatino Linotype" w:hAnsi="Palatino Linotype"/>
          <w:i/>
          <w:iCs/>
          <w:sz w:val="22"/>
          <w:szCs w:val="22"/>
        </w:rPr>
        <w:t xml:space="preserve">XII. Datos personales sensibles: </w:t>
      </w:r>
      <w:r w:rsidRPr="00BE4B90">
        <w:rPr>
          <w:rFonts w:ascii="Palatino Linotype" w:hAnsi="Palatino Linotype"/>
          <w:b/>
          <w:bCs/>
          <w:i/>
          <w:iCs/>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28B228A" w14:textId="77777777" w:rsidR="006B4A13" w:rsidRPr="00BE4B90" w:rsidRDefault="006B4A13" w:rsidP="006B4A13">
      <w:pPr>
        <w:spacing w:line="360" w:lineRule="auto"/>
        <w:ind w:left="567" w:right="567"/>
        <w:jc w:val="both"/>
        <w:rPr>
          <w:rFonts w:ascii="Palatino Linotype" w:hAnsi="Palatino Linotype"/>
          <w:b/>
          <w:bCs/>
          <w:i/>
          <w:iCs/>
          <w:sz w:val="22"/>
          <w:szCs w:val="22"/>
        </w:rPr>
      </w:pPr>
      <w:r w:rsidRPr="00BE4B90">
        <w:rPr>
          <w:rFonts w:ascii="Palatino Linotype" w:hAnsi="Palatino Linotype"/>
          <w:i/>
          <w:iCs/>
          <w:sz w:val="22"/>
          <w:szCs w:val="22"/>
        </w:rPr>
        <w:t>(</w:t>
      </w:r>
      <w:proofErr w:type="gramStart"/>
      <w:r w:rsidRPr="00BE4B90">
        <w:rPr>
          <w:rFonts w:ascii="Palatino Linotype" w:hAnsi="Palatino Linotype"/>
          <w:i/>
          <w:iCs/>
          <w:sz w:val="22"/>
          <w:szCs w:val="22"/>
        </w:rPr>
        <w:t>énfasis</w:t>
      </w:r>
      <w:proofErr w:type="gramEnd"/>
      <w:r w:rsidRPr="00BE4B90">
        <w:rPr>
          <w:rFonts w:ascii="Palatino Linotype" w:hAnsi="Palatino Linotype"/>
          <w:i/>
          <w:iCs/>
          <w:sz w:val="22"/>
          <w:szCs w:val="22"/>
        </w:rPr>
        <w:t xml:space="preserve"> añadido)</w:t>
      </w:r>
    </w:p>
    <w:p w14:paraId="4EB8BB4F" w14:textId="77777777" w:rsidR="006B4A13" w:rsidRPr="00BE4B90" w:rsidRDefault="006B4A13" w:rsidP="006B4A13">
      <w:pPr>
        <w:rPr>
          <w:rFonts w:ascii="Palatino Linotype" w:hAnsi="Palatino Linotype" w:cs="Arial"/>
        </w:rPr>
      </w:pPr>
    </w:p>
    <w:p w14:paraId="1FF6A1DD" w14:textId="77777777"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 xml:space="preserve">Es así que, si bien hay una normatividad que establece la publicidad de la información relativa a los beneficiarios de estímulos, apoyos o subsidios, pero también lo es que, en los casos en que los beneficiarios correspondan a, niños, adolescentes o víctimas de delitos, debe prevalecer la protección de datos personales, </w:t>
      </w:r>
      <w:r w:rsidRPr="00BE4B90">
        <w:rPr>
          <w:rFonts w:ascii="Palatino Linotype" w:hAnsi="Palatino Linotype" w:cs="Arial"/>
          <w:b/>
        </w:rPr>
        <w:t xml:space="preserve">así como de las personas de la tercera edad, personas discapacitadas </w:t>
      </w:r>
      <w:r w:rsidRPr="00BE4B90">
        <w:rPr>
          <w:rFonts w:ascii="Palatino Linotype" w:hAnsi="Palatino Linotype" w:cs="Arial"/>
          <w:b/>
        </w:rPr>
        <w:lastRenderedPageBreak/>
        <w:t>y/o de grupos vulnerables,</w:t>
      </w:r>
      <w:r w:rsidRPr="00BE4B90">
        <w:rPr>
          <w:rFonts w:ascii="Palatino Linotype" w:hAnsi="Palatino Linotype" w:cs="Arial"/>
        </w:rPr>
        <w:t xml:space="preserve"> puesto que en estos casos, se refiere a datos personales sensibles, dado a que su utilización indebida puede dar origen a discriminación.</w:t>
      </w:r>
    </w:p>
    <w:p w14:paraId="53AC5ECB" w14:textId="77777777" w:rsidR="006B4A13" w:rsidRPr="00BE4B90" w:rsidRDefault="006B4A13" w:rsidP="006B4A13">
      <w:pPr>
        <w:pStyle w:val="Prrafodelista"/>
        <w:spacing w:line="360" w:lineRule="auto"/>
        <w:ind w:left="0"/>
        <w:jc w:val="both"/>
        <w:rPr>
          <w:rFonts w:ascii="Palatino Linotype" w:hAnsi="Palatino Linotype" w:cs="Arial"/>
        </w:rPr>
      </w:pPr>
    </w:p>
    <w:p w14:paraId="16BD84D7" w14:textId="77777777" w:rsidR="006B4A13" w:rsidRPr="00BE4B90" w:rsidRDefault="006B4A13" w:rsidP="006B4A13">
      <w:pPr>
        <w:pStyle w:val="Prrafodelista"/>
        <w:numPr>
          <w:ilvl w:val="0"/>
          <w:numId w:val="1"/>
        </w:numPr>
        <w:spacing w:line="360" w:lineRule="auto"/>
        <w:jc w:val="both"/>
        <w:rPr>
          <w:rFonts w:ascii="Palatino Linotype" w:hAnsi="Palatino Linotype" w:cs="Arial"/>
        </w:rPr>
      </w:pPr>
      <w:r w:rsidRPr="00BE4B90">
        <w:rPr>
          <w:rFonts w:ascii="Palatino Linotype" w:hAnsi="Palatino Linotype" w:cs="Arial"/>
        </w:rPr>
        <w:t>Sirve de sustento el criterio 04/19 del Instituto de Transparencia, Acceso a la Información Pública y Protección de Datos Personales del Estado de México y Municipios:</w:t>
      </w:r>
    </w:p>
    <w:p w14:paraId="7F9DDF94" w14:textId="77777777" w:rsidR="006B4A13" w:rsidRPr="00BE4B90" w:rsidRDefault="006B4A13" w:rsidP="006B4A13">
      <w:pPr>
        <w:pStyle w:val="Prrafodelista"/>
        <w:rPr>
          <w:rFonts w:ascii="Palatino Linotype" w:hAnsi="Palatino Linotype" w:cs="Arial"/>
        </w:rPr>
      </w:pPr>
    </w:p>
    <w:p w14:paraId="669728CC" w14:textId="77777777" w:rsidR="006B4A13" w:rsidRPr="00BE4B90" w:rsidRDefault="006B4A13" w:rsidP="006B4A13">
      <w:pPr>
        <w:ind w:left="567" w:right="567"/>
        <w:jc w:val="both"/>
        <w:rPr>
          <w:rFonts w:ascii="Palatino Linotype" w:hAnsi="Palatino Linotype"/>
          <w:i/>
          <w:iCs/>
          <w:sz w:val="22"/>
          <w:szCs w:val="22"/>
        </w:rPr>
      </w:pPr>
      <w:r w:rsidRPr="00BE4B90">
        <w:rPr>
          <w:rFonts w:ascii="Palatino Linotype" w:hAnsi="Palatino Linotype"/>
          <w:b/>
          <w:i/>
          <w:iCs/>
          <w:sz w:val="22"/>
          <w:szCs w:val="22"/>
        </w:rPr>
        <w:t xml:space="preserve">PADRÓN DE BENEFICIARIOS EN POSESIÓN DE SUJETOS OBLIGADOS. EXCEPCIONES PARA LA PUBLICACIÓN DE DATOS PERSONALES CONTENIDOS EN AQUÉL. </w:t>
      </w:r>
      <w:r w:rsidRPr="00BE4B90">
        <w:rPr>
          <w:rFonts w:ascii="Palatino Linotype" w:hAnsi="Palatino Linotype"/>
          <w:i/>
          <w:iCs/>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w:t>
      </w:r>
      <w:r w:rsidRPr="00BE4B90">
        <w:rPr>
          <w:rFonts w:ascii="Palatino Linotype" w:hAnsi="Palatino Linotype"/>
          <w:i/>
          <w:iCs/>
          <w:sz w:val="22"/>
          <w:szCs w:val="22"/>
        </w:rPr>
        <w:lastRenderedPageBreak/>
        <w:t>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50051A03" w14:textId="77777777" w:rsidR="006B4A13" w:rsidRPr="00BE4B90" w:rsidRDefault="006B4A13" w:rsidP="006B4A13">
      <w:pPr>
        <w:ind w:left="567" w:right="567"/>
        <w:jc w:val="both"/>
        <w:rPr>
          <w:rFonts w:ascii="Palatino Linotype" w:hAnsi="Palatino Linotype"/>
          <w:b/>
          <w:i/>
          <w:iCs/>
          <w:sz w:val="22"/>
          <w:szCs w:val="22"/>
        </w:rPr>
      </w:pPr>
    </w:p>
    <w:p w14:paraId="6EC3C140" w14:textId="77777777" w:rsidR="006B4A13" w:rsidRPr="00BE4B90" w:rsidRDefault="006B4A13" w:rsidP="006B4A13">
      <w:pPr>
        <w:ind w:left="567" w:right="567"/>
        <w:jc w:val="both"/>
        <w:rPr>
          <w:rFonts w:ascii="Palatino Linotype" w:hAnsi="Palatino Linotype"/>
          <w:b/>
          <w:i/>
          <w:iCs/>
          <w:sz w:val="22"/>
          <w:szCs w:val="22"/>
        </w:rPr>
      </w:pPr>
      <w:r w:rsidRPr="00BE4B90">
        <w:rPr>
          <w:rFonts w:ascii="Palatino Linotype" w:hAnsi="Palatino Linotype"/>
          <w:b/>
          <w:i/>
          <w:iCs/>
          <w:sz w:val="22"/>
          <w:szCs w:val="22"/>
        </w:rPr>
        <w:t xml:space="preserve">Precedentes: </w:t>
      </w:r>
    </w:p>
    <w:p w14:paraId="66D99E1F" w14:textId="77777777" w:rsidR="006B4A13" w:rsidRPr="00BE4B90" w:rsidRDefault="006B4A13" w:rsidP="006B4A13">
      <w:pPr>
        <w:pStyle w:val="Prrafodelista"/>
        <w:numPr>
          <w:ilvl w:val="0"/>
          <w:numId w:val="43"/>
        </w:numPr>
        <w:ind w:left="567" w:right="567"/>
        <w:jc w:val="both"/>
        <w:rPr>
          <w:rFonts w:ascii="Palatino Linotype" w:eastAsiaTheme="minorHAnsi" w:hAnsi="Palatino Linotype"/>
          <w:i/>
          <w:iCs/>
          <w:szCs w:val="22"/>
          <w:lang w:eastAsia="en-US"/>
        </w:rPr>
      </w:pPr>
      <w:r w:rsidRPr="00BE4B90">
        <w:rPr>
          <w:rFonts w:ascii="Palatino Linotype" w:eastAsiaTheme="minorHAnsi" w:hAnsi="Palatino Linotype"/>
          <w:i/>
          <w:iCs/>
          <w:szCs w:val="22"/>
          <w:lang w:eastAsia="en-US"/>
        </w:rPr>
        <w:t xml:space="preserve">En materia de acceso a la información pública. 03182/INFOEM/IP/RR/2019. Aprobado por unanimidad de votos. Ayuntamiento de Toluca. Comisionada Ponente Eva </w:t>
      </w:r>
      <w:proofErr w:type="spellStart"/>
      <w:r w:rsidRPr="00BE4B90">
        <w:rPr>
          <w:rFonts w:ascii="Palatino Linotype" w:eastAsiaTheme="minorHAnsi" w:hAnsi="Palatino Linotype"/>
          <w:i/>
          <w:iCs/>
          <w:szCs w:val="22"/>
          <w:lang w:eastAsia="en-US"/>
        </w:rPr>
        <w:t>Abaid</w:t>
      </w:r>
      <w:proofErr w:type="spellEnd"/>
      <w:r w:rsidRPr="00BE4B90">
        <w:rPr>
          <w:rFonts w:ascii="Palatino Linotype" w:eastAsiaTheme="minorHAnsi" w:hAnsi="Palatino Linotype"/>
          <w:i/>
          <w:iCs/>
          <w:szCs w:val="22"/>
          <w:lang w:eastAsia="en-US"/>
        </w:rPr>
        <w:t xml:space="preserve"> </w:t>
      </w:r>
      <w:proofErr w:type="spellStart"/>
      <w:r w:rsidRPr="00BE4B90">
        <w:rPr>
          <w:rFonts w:ascii="Palatino Linotype" w:eastAsiaTheme="minorHAnsi" w:hAnsi="Palatino Linotype"/>
          <w:i/>
          <w:iCs/>
          <w:szCs w:val="22"/>
          <w:lang w:eastAsia="en-US"/>
        </w:rPr>
        <w:t>Yapur</w:t>
      </w:r>
      <w:proofErr w:type="spellEnd"/>
      <w:r w:rsidRPr="00BE4B90">
        <w:rPr>
          <w:rFonts w:ascii="Palatino Linotype" w:eastAsiaTheme="minorHAnsi" w:hAnsi="Palatino Linotype"/>
          <w:i/>
          <w:iCs/>
          <w:szCs w:val="22"/>
          <w:lang w:eastAsia="en-US"/>
        </w:rPr>
        <w:t xml:space="preserve">. </w:t>
      </w:r>
    </w:p>
    <w:p w14:paraId="4593FE6D" w14:textId="5263FF14" w:rsidR="006B4A13" w:rsidRPr="00BE4B90" w:rsidRDefault="006B4A13" w:rsidP="006B4A13">
      <w:pPr>
        <w:pStyle w:val="Prrafodelista"/>
        <w:numPr>
          <w:ilvl w:val="0"/>
          <w:numId w:val="43"/>
        </w:numPr>
        <w:ind w:left="567" w:right="567"/>
        <w:jc w:val="both"/>
        <w:rPr>
          <w:rFonts w:ascii="Palatino Linotype" w:eastAsiaTheme="minorHAnsi" w:hAnsi="Palatino Linotype"/>
          <w:i/>
          <w:iCs/>
          <w:szCs w:val="22"/>
          <w:lang w:eastAsia="en-US"/>
        </w:rPr>
      </w:pPr>
      <w:r w:rsidRPr="00BE4B90">
        <w:rPr>
          <w:rFonts w:ascii="Palatino Linotype" w:eastAsiaTheme="minorHAnsi" w:hAnsi="Palatino Linotype"/>
          <w:i/>
          <w:iCs/>
          <w:szCs w:val="22"/>
          <w:lang w:eastAsia="en-US"/>
        </w:rPr>
        <w:t>En materia de acceso a la información pública.</w:t>
      </w:r>
      <w:r w:rsidRPr="00BE4B90">
        <w:rPr>
          <w:i/>
          <w:iCs/>
          <w:szCs w:val="22"/>
        </w:rPr>
        <w:t xml:space="preserve"> </w:t>
      </w:r>
      <w:r w:rsidRPr="00BE4B90">
        <w:rPr>
          <w:rFonts w:ascii="Palatino Linotype" w:eastAsiaTheme="minorHAnsi" w:hAnsi="Palatino Linotype"/>
          <w:i/>
          <w:iCs/>
          <w:szCs w:val="22"/>
          <w:lang w:eastAsia="en-US"/>
        </w:rPr>
        <w:t xml:space="preserve">02878/INFOEM/IP/RR/2019. Aprobado por unanimidad de votos. Ayuntamiento de Valle de Chalco Solidaridad. Comisionado Ponente José Guadalupe Luna Hernández. </w:t>
      </w:r>
    </w:p>
    <w:p w14:paraId="507E273B" w14:textId="26B0F23C" w:rsidR="006B4A13" w:rsidRPr="00BE4B90" w:rsidRDefault="006B4A13" w:rsidP="003D7411">
      <w:pPr>
        <w:pStyle w:val="Prrafodelista"/>
        <w:numPr>
          <w:ilvl w:val="0"/>
          <w:numId w:val="43"/>
        </w:numPr>
        <w:ind w:left="567" w:right="567"/>
        <w:jc w:val="both"/>
        <w:rPr>
          <w:rFonts w:ascii="Palatino Linotype" w:eastAsiaTheme="minorHAnsi" w:hAnsi="Palatino Linotype"/>
          <w:i/>
          <w:iCs/>
          <w:szCs w:val="22"/>
          <w:lang w:eastAsia="en-US"/>
        </w:rPr>
      </w:pPr>
      <w:r w:rsidRPr="00BE4B90">
        <w:rPr>
          <w:rFonts w:ascii="Palatino Linotype" w:eastAsiaTheme="minorHAnsi" w:hAnsi="Palatino Linotype"/>
          <w:i/>
          <w:iCs/>
          <w:szCs w:val="22"/>
          <w:lang w:eastAsia="en-US"/>
        </w:rPr>
        <w:t xml:space="preserve">En materia de acceso a la información pública. </w:t>
      </w:r>
      <w:r w:rsidRPr="00BE4B90">
        <w:rPr>
          <w:rFonts w:ascii="Palatino Linotype" w:hAnsi="Palatino Linotype"/>
          <w:i/>
          <w:iCs/>
          <w:szCs w:val="22"/>
        </w:rPr>
        <w:t>01869/INFOEM/IP/RR/2019</w:t>
      </w:r>
      <w:r w:rsidRPr="00BE4B90">
        <w:rPr>
          <w:rFonts w:ascii="Palatino Linotype" w:eastAsiaTheme="minorHAnsi" w:hAnsi="Palatino Linotype"/>
          <w:i/>
          <w:iCs/>
          <w:szCs w:val="22"/>
          <w:lang w:eastAsia="en-US"/>
        </w:rPr>
        <w:t>. Aprobado por unanimidad de votos, emitiendo voto particular José Guadalupe Luna Hernández. Ayuntamiento de Tecámac. Comisionado Ponente Javier Martínez Cruz</w:t>
      </w:r>
    </w:p>
    <w:p w14:paraId="30A469FD" w14:textId="77777777" w:rsidR="006B4A13" w:rsidRPr="00BE4B90" w:rsidRDefault="006B4A13" w:rsidP="00BF25A3">
      <w:pPr>
        <w:pStyle w:val="Prrafodelista"/>
        <w:tabs>
          <w:tab w:val="left" w:pos="567"/>
        </w:tabs>
        <w:spacing w:line="360" w:lineRule="auto"/>
        <w:ind w:left="0"/>
        <w:jc w:val="both"/>
        <w:rPr>
          <w:rFonts w:ascii="Palatino Linotype" w:eastAsia="Calibri" w:hAnsi="Palatino Linotype" w:cs="Arial"/>
        </w:rPr>
      </w:pPr>
    </w:p>
    <w:p w14:paraId="1FEFF04E" w14:textId="6042A843" w:rsidR="009B2A39" w:rsidRPr="00BE4B90" w:rsidRDefault="009B2A39" w:rsidP="00BF25A3">
      <w:pPr>
        <w:pStyle w:val="Prrafodelista"/>
        <w:numPr>
          <w:ilvl w:val="0"/>
          <w:numId w:val="1"/>
        </w:numPr>
        <w:tabs>
          <w:tab w:val="left" w:pos="0"/>
        </w:tabs>
        <w:spacing w:line="360" w:lineRule="auto"/>
        <w:ind w:right="49"/>
        <w:jc w:val="both"/>
        <w:rPr>
          <w:rFonts w:ascii="Palatino Linotype" w:hAnsi="Palatino Linotype"/>
        </w:rPr>
      </w:pPr>
      <w:r w:rsidRPr="00BE4B90">
        <w:rPr>
          <w:rFonts w:ascii="Palatino Linotype" w:hAnsi="Palatino Linotype"/>
        </w:rPr>
        <w:t>Es así que, de acuerdo a las publicaciones oficiales realizadas por el Sujeto Obligado, así como la respuesta proporcionada a la solicitud de mérito, es que se puede determinar que la información relacionada con el listado de beneficiarios corresponde a personas de grupos vulnerables, personas de la tercera edad que sufren de discapacidad, por lo que, su nombre es incluso considerado como un dato personal sensible, susceptible de clasificarse como información confidencial. Por lo que el Sujeto Obligado deberá emitir el acuerdo de clasificación correspondiente a través del Comité de Transparencia del Ayuntamiento de Malinalco.</w:t>
      </w:r>
    </w:p>
    <w:p w14:paraId="10BED660" w14:textId="77777777" w:rsidR="00DF60A6" w:rsidRPr="00BE4B90" w:rsidRDefault="00DF60A6" w:rsidP="00DF60A6">
      <w:pPr>
        <w:pStyle w:val="Ttulo1"/>
        <w:rPr>
          <w:rFonts w:eastAsia="Calibri"/>
          <w:b/>
          <w:szCs w:val="24"/>
        </w:rPr>
      </w:pPr>
      <w:r w:rsidRPr="00BE4B90">
        <w:rPr>
          <w:rFonts w:eastAsia="Calibri"/>
          <w:b/>
          <w:szCs w:val="24"/>
        </w:rPr>
        <w:lastRenderedPageBreak/>
        <w:t>QUINTO. VERSIÓN PÚBLICA.</w:t>
      </w:r>
    </w:p>
    <w:p w14:paraId="0432D208" w14:textId="77777777" w:rsidR="00DF60A6" w:rsidRPr="00BE4B90" w:rsidRDefault="00DF60A6" w:rsidP="00DF60A6">
      <w:pPr>
        <w:rPr>
          <w:lang w:eastAsia="en-US"/>
        </w:rPr>
      </w:pPr>
    </w:p>
    <w:p w14:paraId="2CB03661" w14:textId="77777777" w:rsidR="00DF60A6" w:rsidRPr="00BE4B90" w:rsidRDefault="00DF60A6" w:rsidP="00DF60A6">
      <w:pPr>
        <w:pStyle w:val="Ttulo1"/>
        <w:numPr>
          <w:ilvl w:val="0"/>
          <w:numId w:val="10"/>
        </w:numPr>
        <w:spacing w:before="0" w:line="360" w:lineRule="auto"/>
        <w:rPr>
          <w:b/>
          <w:color w:val="000000" w:themeColor="text1"/>
          <w:szCs w:val="24"/>
        </w:rPr>
      </w:pPr>
      <w:bookmarkStart w:id="26" w:name="_Toc48135362"/>
      <w:bookmarkStart w:id="27" w:name="_Toc82017070"/>
      <w:bookmarkStart w:id="28" w:name="_Toc82537188"/>
      <w:bookmarkStart w:id="29" w:name="_Toc83830735"/>
      <w:bookmarkStart w:id="30" w:name="_Toc85112355"/>
      <w:r w:rsidRPr="00BE4B90">
        <w:rPr>
          <w:rFonts w:cs="Times New Roman"/>
          <w:color w:val="000000" w:themeColor="text1"/>
          <w:szCs w:val="24"/>
          <w:lang w:eastAsia="es-ES_tradnl"/>
        </w:rPr>
        <w:t>Nociones generales.</w:t>
      </w:r>
      <w:bookmarkEnd w:id="26"/>
      <w:bookmarkEnd w:id="27"/>
      <w:bookmarkEnd w:id="28"/>
      <w:bookmarkEnd w:id="29"/>
      <w:bookmarkEnd w:id="30"/>
      <w:r w:rsidRPr="00BE4B90">
        <w:rPr>
          <w:rFonts w:cs="Times New Roman"/>
          <w:color w:val="000000" w:themeColor="text1"/>
          <w:szCs w:val="24"/>
          <w:lang w:eastAsia="es-ES_tradnl"/>
        </w:rPr>
        <w:t xml:space="preserve"> </w:t>
      </w:r>
    </w:p>
    <w:p w14:paraId="7F22E6EC" w14:textId="77777777" w:rsidR="00DF60A6" w:rsidRPr="00BE4B90" w:rsidRDefault="00DF60A6" w:rsidP="00DF60A6">
      <w:pPr>
        <w:pStyle w:val="Prrafodelista"/>
        <w:numPr>
          <w:ilvl w:val="0"/>
          <w:numId w:val="1"/>
        </w:numPr>
        <w:spacing w:line="360" w:lineRule="auto"/>
        <w:ind w:right="49"/>
        <w:jc w:val="both"/>
        <w:rPr>
          <w:rFonts w:ascii="Palatino Linotype" w:hAnsi="Palatino Linotype" w:cs="Arial"/>
          <w:color w:val="000000"/>
        </w:rPr>
      </w:pPr>
      <w:r w:rsidRPr="00BE4B90">
        <w:rPr>
          <w:rFonts w:ascii="Palatino Linotype" w:hAnsi="Palatino Linotype" w:cs="Arial"/>
          <w:color w:val="000000"/>
        </w:rPr>
        <w:t>Debe destacarse que, debido a la naturaleza de la información solicitada</w:t>
      </w:r>
      <w:r w:rsidRPr="00BE4B90">
        <w:rPr>
          <w:rFonts w:ascii="Palatino Linotype" w:hAnsi="Palatino Linotype" w:cs="Arial"/>
          <w:b/>
          <w:color w:val="000000"/>
        </w:rPr>
        <w:t xml:space="preserve">, </w:t>
      </w:r>
      <w:r w:rsidRPr="00BE4B90">
        <w:rPr>
          <w:rFonts w:ascii="Palatino Linotype" w:hAnsi="Palatino Linotype" w:cs="Arial"/>
          <w:color w:val="000000"/>
        </w:rPr>
        <w:t xml:space="preserve">eventualmente pudiera obrar datos personales susceptibles de protegerse, el </w:t>
      </w:r>
      <w:r w:rsidRPr="00BE4B90">
        <w:rPr>
          <w:rFonts w:ascii="Palatino Linotype" w:hAnsi="Palatino Linotype" w:cs="Arial"/>
          <w:b/>
          <w:bCs/>
          <w:color w:val="000000"/>
        </w:rPr>
        <w:t xml:space="preserve">Sujeto Obligado </w:t>
      </w:r>
      <w:r w:rsidRPr="00BE4B90">
        <w:rPr>
          <w:rFonts w:ascii="Palatino Linotype" w:hAnsi="Palatino Linotype" w:cs="Arial"/>
          <w:color w:val="000000"/>
        </w:rPr>
        <w:t xml:space="preserve">deberá de hacer la adecuada versión pública, protegiendo los datos que no son susceptibles de ser proporcionados. </w:t>
      </w:r>
    </w:p>
    <w:p w14:paraId="7901FB12" w14:textId="77777777" w:rsidR="00DF60A6" w:rsidRPr="00BE4B90" w:rsidRDefault="00DF60A6" w:rsidP="00DF60A6">
      <w:pPr>
        <w:pStyle w:val="Prrafodelista"/>
        <w:spacing w:line="360" w:lineRule="auto"/>
        <w:ind w:left="0" w:right="49"/>
        <w:jc w:val="both"/>
        <w:rPr>
          <w:rFonts w:ascii="Palatino Linotype" w:hAnsi="Palatino Linotype" w:cs="Arial"/>
          <w:color w:val="000000"/>
        </w:rPr>
      </w:pPr>
    </w:p>
    <w:p w14:paraId="5C09CDCF" w14:textId="77777777" w:rsidR="00DF60A6" w:rsidRPr="00BE4B90" w:rsidRDefault="00DF60A6" w:rsidP="00DF60A6">
      <w:pPr>
        <w:numPr>
          <w:ilvl w:val="0"/>
          <w:numId w:val="1"/>
        </w:numPr>
        <w:spacing w:line="360" w:lineRule="auto"/>
        <w:ind w:right="49"/>
        <w:contextualSpacing/>
        <w:jc w:val="both"/>
        <w:rPr>
          <w:rFonts w:ascii="Palatino Linotype" w:hAnsi="Palatino Linotype" w:cs="Arial"/>
          <w:color w:val="000000"/>
        </w:rPr>
      </w:pPr>
      <w:r w:rsidRPr="00BE4B90">
        <w:rPr>
          <w:rFonts w:ascii="Palatino Linotype" w:hAnsi="Palatino Linotype" w:cs="Arial"/>
          <w:color w:val="000000"/>
        </w:rPr>
        <w:t xml:space="preserve">No pasa desapercibido para este Órgano Garante que los </w:t>
      </w:r>
      <w:r w:rsidRPr="00BE4B90">
        <w:rPr>
          <w:rFonts w:ascii="Palatino Linotype" w:hAnsi="Palatino Linotype" w:cs="Arial"/>
          <w:b/>
          <w:bCs/>
          <w:color w:val="000000"/>
        </w:rPr>
        <w:t xml:space="preserve">Sujetos Obligados </w:t>
      </w:r>
      <w:r w:rsidRPr="00BE4B9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F296A2B" w14:textId="77777777" w:rsidR="00DF60A6" w:rsidRPr="00BE4B90" w:rsidRDefault="00DF60A6" w:rsidP="00DF60A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DF60A6" w:rsidRPr="00BE4B90" w14:paraId="4080B6CE" w14:textId="77777777" w:rsidTr="00DF6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2DAEA01" w14:textId="77777777" w:rsidR="00DF60A6" w:rsidRPr="00BE4B90" w:rsidRDefault="00DF60A6" w:rsidP="00DF60A6">
            <w:pPr>
              <w:spacing w:line="360" w:lineRule="auto"/>
              <w:rPr>
                <w:rFonts w:ascii="Palatino Linotype" w:hAnsi="Palatino Linotype"/>
                <w:bCs w:val="0"/>
              </w:rPr>
            </w:pPr>
            <w:r w:rsidRPr="00BE4B90">
              <w:rPr>
                <w:rFonts w:ascii="Palatino Linotype" w:hAnsi="Palatino Linotype" w:cstheme="majorBidi"/>
                <w:bCs w:val="0"/>
              </w:rPr>
              <w:t>a) Requisitos previos.</w:t>
            </w:r>
          </w:p>
        </w:tc>
        <w:tc>
          <w:tcPr>
            <w:tcW w:w="6990" w:type="dxa"/>
            <w:hideMark/>
          </w:tcPr>
          <w:p w14:paraId="53502844" w14:textId="77777777" w:rsidR="00DF60A6" w:rsidRPr="00BE4B90" w:rsidRDefault="00DF60A6" w:rsidP="00DF60A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E4B90">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52594F1" w14:textId="77777777" w:rsidR="00DF60A6" w:rsidRPr="00BE4B90" w:rsidRDefault="00DF60A6" w:rsidP="00DF60A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E4B90">
              <w:rPr>
                <w:rFonts w:ascii="Palatino Linotype" w:hAnsi="Palatino Linotype" w:cs="Arial"/>
                <w:b w:val="0"/>
                <w:bCs w:val="0"/>
                <w:color w:val="000000"/>
              </w:rPr>
              <w:t>Al hacerlo tienen que precisar de qué información se trata, señalando el supuesto de clasificación (confidencialidad o reserva).</w:t>
            </w:r>
          </w:p>
          <w:p w14:paraId="4DCFAC07" w14:textId="77777777" w:rsidR="00DF60A6" w:rsidRPr="00BE4B90" w:rsidRDefault="00DF60A6" w:rsidP="00DF60A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E4B90">
              <w:rPr>
                <w:rFonts w:ascii="Palatino Linotype" w:hAnsi="Palatino Linotype" w:cs="Arial"/>
                <w:b w:val="0"/>
                <w:bCs w:val="0"/>
                <w:color w:val="000000"/>
              </w:rPr>
              <w:t>Además, se debe señalar el procedimiento, de los tres que establecen los artículos 132 y 106 de la Ley Estatal y General, respectivamente.</w:t>
            </w:r>
          </w:p>
          <w:p w14:paraId="33077783" w14:textId="77777777" w:rsidR="00DF60A6" w:rsidRPr="00BE4B90" w:rsidRDefault="00DF60A6" w:rsidP="00DF60A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E4B90">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E4B90">
              <w:rPr>
                <w:rFonts w:ascii="Palatino Linotype" w:hAnsi="Palatino Linotype" w:cs="Arial"/>
                <w:b w:val="0"/>
                <w:bCs w:val="0"/>
                <w:color w:val="000000"/>
                <w:u w:val="single"/>
              </w:rPr>
              <w:t xml:space="preserve">no se puede </w:t>
            </w:r>
            <w:r w:rsidRPr="00BE4B90">
              <w:rPr>
                <w:rFonts w:ascii="Palatino Linotype" w:hAnsi="Palatino Linotype" w:cs="Arial"/>
                <w:b w:val="0"/>
                <w:bCs w:val="0"/>
                <w:color w:val="000000"/>
                <w:u w:val="single"/>
              </w:rPr>
              <w:lastRenderedPageBreak/>
              <w:t>hacer un acuerdo para clasificar de manera general todos los documentos de un expediente o área, sin</w:t>
            </w:r>
            <w:r w:rsidRPr="00BE4B90">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DF60A6" w:rsidRPr="00BE4B90" w14:paraId="7143CF3E" w14:textId="77777777" w:rsidTr="00DF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4F1CAFD" w14:textId="77777777" w:rsidR="00DF60A6" w:rsidRPr="00BE4B90" w:rsidRDefault="00DF60A6" w:rsidP="00DF60A6">
            <w:pPr>
              <w:spacing w:line="360" w:lineRule="auto"/>
              <w:rPr>
                <w:rFonts w:ascii="Palatino Linotype" w:hAnsi="Palatino Linotype"/>
                <w:bCs w:val="0"/>
              </w:rPr>
            </w:pPr>
            <w:r w:rsidRPr="00BE4B90">
              <w:rPr>
                <w:rFonts w:ascii="Palatino Linotype" w:hAnsi="Palatino Linotype" w:cstheme="majorBidi"/>
                <w:bCs w:val="0"/>
              </w:rPr>
              <w:lastRenderedPageBreak/>
              <w:t>b) Supuestos de clasificación.</w:t>
            </w:r>
          </w:p>
        </w:tc>
        <w:tc>
          <w:tcPr>
            <w:tcW w:w="6990" w:type="dxa"/>
            <w:hideMark/>
          </w:tcPr>
          <w:p w14:paraId="6B0510B1" w14:textId="77777777" w:rsidR="00DF60A6" w:rsidRPr="00BE4B90" w:rsidRDefault="00DF60A6" w:rsidP="00DF60A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C5E4CC3" w14:textId="77777777" w:rsidR="00DF60A6" w:rsidRPr="00BE4B90" w:rsidRDefault="00DF60A6" w:rsidP="00DF60A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8B3B56D" w14:textId="77777777" w:rsidR="00DF60A6" w:rsidRPr="00BE4B90" w:rsidRDefault="00DF60A6" w:rsidP="00DF60A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E4B90">
              <w:rPr>
                <w:rFonts w:ascii="Palatino Linotype" w:hAnsi="Palatino Linotype" w:cs="Arial"/>
                <w:color w:val="000000"/>
              </w:rPr>
              <w:t xml:space="preserve">El </w:t>
            </w:r>
            <w:r w:rsidRPr="00BE4B90">
              <w:rPr>
                <w:rFonts w:ascii="Palatino Linotype" w:hAnsi="Palatino Linotype" w:cs="Arial"/>
                <w:b/>
                <w:color w:val="000000"/>
              </w:rPr>
              <w:t>Sujeto Obligado</w:t>
            </w:r>
            <w:r w:rsidRPr="00BE4B90">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F60A6" w:rsidRPr="00BE4B90" w14:paraId="344A5558" w14:textId="77777777" w:rsidTr="00DF60A6">
        <w:tc>
          <w:tcPr>
            <w:cnfStyle w:val="001000000000" w:firstRow="0" w:lastRow="0" w:firstColumn="1" w:lastColumn="0" w:oddVBand="0" w:evenVBand="0" w:oddHBand="0" w:evenHBand="0" w:firstRowFirstColumn="0" w:firstRowLastColumn="0" w:lastRowFirstColumn="0" w:lastRowLastColumn="0"/>
            <w:tcW w:w="1838" w:type="dxa"/>
            <w:hideMark/>
          </w:tcPr>
          <w:p w14:paraId="517263A6" w14:textId="77777777" w:rsidR="00DF60A6" w:rsidRPr="00BE4B90" w:rsidRDefault="00DF60A6" w:rsidP="00DF60A6">
            <w:pPr>
              <w:spacing w:line="360" w:lineRule="auto"/>
              <w:rPr>
                <w:rFonts w:ascii="Palatino Linotype" w:hAnsi="Palatino Linotype"/>
                <w:bCs w:val="0"/>
              </w:rPr>
            </w:pPr>
            <w:r w:rsidRPr="00BE4B90">
              <w:rPr>
                <w:rFonts w:ascii="Palatino Linotype" w:hAnsi="Palatino Linotype" w:cstheme="majorBidi"/>
                <w:bCs w:val="0"/>
              </w:rPr>
              <w:t>c) Formalidades para emitir el acuerdo de clasificación.</w:t>
            </w:r>
          </w:p>
        </w:tc>
        <w:tc>
          <w:tcPr>
            <w:tcW w:w="6990" w:type="dxa"/>
            <w:hideMark/>
          </w:tcPr>
          <w:p w14:paraId="2C65C753" w14:textId="77777777" w:rsidR="00DF60A6" w:rsidRPr="00BE4B90" w:rsidRDefault="00DF60A6" w:rsidP="00DF60A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579C83D5" w14:textId="77777777" w:rsidR="00DF60A6" w:rsidRPr="00BE4B90" w:rsidRDefault="00DF60A6" w:rsidP="00DF60A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lastRenderedPageBreak/>
              <w:t xml:space="preserve">Es necesario que </w:t>
            </w:r>
            <w:r w:rsidRPr="00BE4B90">
              <w:rPr>
                <w:rFonts w:ascii="Palatino Linotype" w:hAnsi="Palatino Linotype" w:cs="Arial"/>
                <w:b/>
                <w:color w:val="000000"/>
                <w:u w:val="single"/>
              </w:rPr>
              <w:t>el acto reúna con los requisitos elementales</w:t>
            </w:r>
            <w:r w:rsidRPr="00BE4B90">
              <w:rPr>
                <w:rFonts w:ascii="Palatino Linotype" w:hAnsi="Palatino Linotype" w:cs="Arial"/>
                <w:color w:val="000000"/>
              </w:rPr>
              <w:t>, entre ellos, que la autoridad que va a emitir el acto de autoridad sea la legalmente facultada para ello.</w:t>
            </w:r>
          </w:p>
          <w:p w14:paraId="2A7A6390" w14:textId="77777777" w:rsidR="00DF60A6" w:rsidRPr="00BE4B90" w:rsidRDefault="00DF60A6" w:rsidP="00DF60A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E4B90">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F60A6" w:rsidRPr="00BE4B90" w14:paraId="652AE29C" w14:textId="77777777" w:rsidTr="00DF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B8D621" w14:textId="77777777" w:rsidR="00DF60A6" w:rsidRPr="00BE4B90" w:rsidRDefault="00DF60A6" w:rsidP="00DF60A6">
            <w:pPr>
              <w:spacing w:line="360" w:lineRule="auto"/>
              <w:rPr>
                <w:rFonts w:ascii="Palatino Linotype" w:hAnsi="Palatino Linotype"/>
                <w:b w:val="0"/>
              </w:rPr>
            </w:pPr>
          </w:p>
          <w:p w14:paraId="27FB7C91" w14:textId="77777777" w:rsidR="00DF60A6" w:rsidRPr="00BE4B90" w:rsidRDefault="00DF60A6" w:rsidP="00DF60A6">
            <w:pPr>
              <w:spacing w:line="360" w:lineRule="auto"/>
              <w:jc w:val="both"/>
              <w:rPr>
                <w:rFonts w:ascii="Palatino Linotype" w:hAnsi="Palatino Linotype"/>
                <w:bCs w:val="0"/>
              </w:rPr>
            </w:pPr>
            <w:r w:rsidRPr="00BE4B90">
              <w:rPr>
                <w:rFonts w:ascii="Palatino Linotype" w:hAnsi="Palatino Linotype" w:cs="Arial"/>
                <w:bCs w:val="0"/>
                <w:color w:val="000000"/>
              </w:rPr>
              <w:t xml:space="preserve">d) Requisitos de fondo del acuerdo de clasificación. </w:t>
            </w:r>
          </w:p>
        </w:tc>
        <w:tc>
          <w:tcPr>
            <w:tcW w:w="6990" w:type="dxa"/>
            <w:hideMark/>
          </w:tcPr>
          <w:p w14:paraId="75E69293" w14:textId="77777777" w:rsidR="00DF60A6" w:rsidRPr="00BE4B90" w:rsidRDefault="00DF60A6" w:rsidP="00DF60A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4B90">
              <w:rPr>
                <w:rFonts w:ascii="Palatino Linotype" w:hAnsi="Palatino Linotype" w:cs="Arial"/>
                <w:b/>
                <w:color w:val="000000"/>
              </w:rPr>
              <w:t>Sujetos Obligados</w:t>
            </w:r>
            <w:r w:rsidRPr="00BE4B90">
              <w:rPr>
                <w:rFonts w:ascii="Palatino Linotype" w:hAnsi="Palatino Linotype" w:cs="Arial"/>
                <w:color w:val="000000"/>
              </w:rPr>
              <w:t xml:space="preserve">, por lo que deberán fundar y motivar debidamente la clasificación. </w:t>
            </w:r>
          </w:p>
          <w:p w14:paraId="299211AE" w14:textId="77777777" w:rsidR="00DF60A6" w:rsidRPr="00BE4B90" w:rsidRDefault="00DF60A6" w:rsidP="00DF60A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 xml:space="preserve">De lo anterior, se desprende que para una correcta </w:t>
            </w:r>
            <w:r w:rsidRPr="00BE4B90">
              <w:rPr>
                <w:rFonts w:ascii="Palatino Linotype" w:hAnsi="Palatino Linotype" w:cs="Arial"/>
                <w:b/>
                <w:color w:val="000000"/>
              </w:rPr>
              <w:t>clasificación total o parcial</w:t>
            </w:r>
            <w:r w:rsidRPr="00BE4B90">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BD18D9" w14:textId="77777777" w:rsidR="00DF60A6" w:rsidRPr="00BE4B90" w:rsidRDefault="00DF60A6" w:rsidP="00DF60A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86F3876" w14:textId="77777777" w:rsidR="00DF60A6" w:rsidRPr="00BE4B90" w:rsidRDefault="00DF60A6" w:rsidP="00DF60A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DD5FBD5" w14:textId="77777777" w:rsidR="00DF60A6" w:rsidRPr="00BE4B90" w:rsidRDefault="00DF60A6" w:rsidP="00DF60A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 xml:space="preserve">Ahora bien, </w:t>
            </w:r>
            <w:r w:rsidRPr="00BE4B90">
              <w:rPr>
                <w:rFonts w:ascii="Palatino Linotype" w:hAnsi="Palatino Linotype" w:cs="Arial"/>
                <w:b/>
                <w:color w:val="000000"/>
                <w:u w:val="single"/>
              </w:rPr>
              <w:t>para cada caso además de fundar y motivar</w:t>
            </w:r>
            <w:r w:rsidRPr="00BE4B90">
              <w:rPr>
                <w:rFonts w:ascii="Palatino Linotype" w:hAnsi="Palatino Linotype" w:cs="Arial"/>
                <w:color w:val="000000"/>
              </w:rPr>
              <w:t xml:space="preserve">, se debe identificar con claridad que datos contenidos en las documentales que son susceptibles de suprimirse, por ejemplo; </w:t>
            </w:r>
            <w:r w:rsidRPr="00BE4B90">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F60A6" w:rsidRPr="00BE4B90" w14:paraId="51A9C1D6" w14:textId="77777777" w:rsidTr="00DF60A6">
        <w:tc>
          <w:tcPr>
            <w:cnfStyle w:val="001000000000" w:firstRow="0" w:lastRow="0" w:firstColumn="1" w:lastColumn="0" w:oddVBand="0" w:evenVBand="0" w:oddHBand="0" w:evenHBand="0" w:firstRowFirstColumn="0" w:firstRowLastColumn="0" w:lastRowFirstColumn="0" w:lastRowLastColumn="0"/>
            <w:tcW w:w="1838" w:type="dxa"/>
          </w:tcPr>
          <w:p w14:paraId="39445868" w14:textId="77777777" w:rsidR="00DF60A6" w:rsidRPr="00BE4B90" w:rsidRDefault="00DF60A6" w:rsidP="00DF60A6">
            <w:pPr>
              <w:spacing w:line="360" w:lineRule="auto"/>
              <w:ind w:right="49"/>
              <w:jc w:val="both"/>
              <w:rPr>
                <w:rFonts w:ascii="Palatino Linotype" w:hAnsi="Palatino Linotype" w:cs="Arial"/>
                <w:bCs w:val="0"/>
              </w:rPr>
            </w:pPr>
            <w:r w:rsidRPr="00BE4B90">
              <w:rPr>
                <w:rFonts w:ascii="Palatino Linotype" w:eastAsia="MS Gothic" w:hAnsi="Palatino Linotype" w:cs="Times New Roman"/>
                <w:b w:val="0"/>
              </w:rPr>
              <w:lastRenderedPageBreak/>
              <w:t>e</w:t>
            </w:r>
            <w:r w:rsidRPr="00BE4B90">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E00708A" w14:textId="77777777" w:rsidR="00DF60A6" w:rsidRPr="00BE4B90" w:rsidRDefault="00DF60A6" w:rsidP="00DF60A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1EA210B" w14:textId="77777777" w:rsidR="00DF60A6" w:rsidRPr="00BE4B90" w:rsidRDefault="00DF60A6" w:rsidP="00DF60A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E4B90">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E0284B4" w14:textId="77777777" w:rsidR="00DF60A6" w:rsidRPr="00BE4B90" w:rsidRDefault="00DF60A6" w:rsidP="00DF60A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E4B90">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87DFD6A" w14:textId="77777777" w:rsidR="00DF60A6" w:rsidRPr="00BE4B90" w:rsidRDefault="00DF60A6" w:rsidP="00DF60A6">
      <w:pPr>
        <w:spacing w:line="360" w:lineRule="auto"/>
        <w:ind w:right="49"/>
        <w:contextualSpacing/>
        <w:jc w:val="both"/>
        <w:rPr>
          <w:rFonts w:ascii="Palatino Linotype" w:hAnsi="Palatino Linotype" w:cs="Arial"/>
          <w:color w:val="000000"/>
        </w:rPr>
      </w:pPr>
    </w:p>
    <w:p w14:paraId="146FC113" w14:textId="77777777" w:rsidR="00DF60A6" w:rsidRPr="00BE4B90" w:rsidRDefault="00DF60A6" w:rsidP="00DF60A6">
      <w:pPr>
        <w:pStyle w:val="Prrafodelista"/>
        <w:numPr>
          <w:ilvl w:val="0"/>
          <w:numId w:val="1"/>
        </w:numPr>
        <w:shd w:val="clear" w:color="auto" w:fill="FFFFFF"/>
        <w:spacing w:after="200" w:line="360" w:lineRule="auto"/>
        <w:jc w:val="both"/>
        <w:rPr>
          <w:rFonts w:ascii="Palatino Linotype" w:hAnsi="Palatino Linotype" w:cs="Arial"/>
        </w:rPr>
      </w:pPr>
      <w:r w:rsidRPr="00BE4B90">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65B1518" w14:textId="77777777" w:rsidR="00DF60A6" w:rsidRPr="00BE4B90" w:rsidRDefault="00DF60A6" w:rsidP="00DF60A6">
      <w:pPr>
        <w:pStyle w:val="Prrafodelista"/>
        <w:spacing w:line="360" w:lineRule="auto"/>
        <w:ind w:left="0"/>
        <w:jc w:val="both"/>
        <w:rPr>
          <w:rFonts w:ascii="Palatino Linotype" w:hAnsi="Palatino Linotype" w:cs="Arial"/>
        </w:rPr>
      </w:pPr>
    </w:p>
    <w:p w14:paraId="278A67F8" w14:textId="7E996839" w:rsidR="001C4F63" w:rsidRPr="00BE4B90" w:rsidRDefault="001C4F63" w:rsidP="001C4F63">
      <w:pPr>
        <w:pStyle w:val="Prrafodelista"/>
        <w:numPr>
          <w:ilvl w:val="0"/>
          <w:numId w:val="1"/>
        </w:numPr>
        <w:spacing w:line="360" w:lineRule="auto"/>
        <w:jc w:val="both"/>
        <w:rPr>
          <w:rFonts w:ascii="Palatino Linotype" w:hAnsi="Palatino Linotype" w:cs="Arial"/>
        </w:rPr>
      </w:pPr>
      <w:r w:rsidRPr="00BE4B90">
        <w:rPr>
          <w:rFonts w:ascii="Palatino Linotype" w:eastAsia="Times New Roman" w:hAnsi="Palatino Linotype" w:cs="Arial"/>
          <w:color w:val="222222"/>
          <w:lang w:eastAsia="es-MX"/>
        </w:rPr>
        <w:t xml:space="preserve">Por lo anteriormente expuesto y fundado, este </w:t>
      </w:r>
      <w:r w:rsidRPr="00BE4B90">
        <w:rPr>
          <w:rFonts w:ascii="Palatino Linotype" w:eastAsia="Times New Roman" w:hAnsi="Palatino Linotype" w:cs="Arial"/>
          <w:b/>
          <w:bCs/>
          <w:color w:val="222222"/>
          <w:lang w:eastAsia="es-MX"/>
        </w:rPr>
        <w:t>ÓRGANO GARANTE</w:t>
      </w:r>
      <w:r w:rsidRPr="00BE4B90">
        <w:rPr>
          <w:rFonts w:ascii="Palatino Linotype" w:eastAsia="Times New Roman" w:hAnsi="Palatino Linotype" w:cs="Arial"/>
          <w:color w:val="222222"/>
          <w:lang w:eastAsia="es-MX"/>
        </w:rPr>
        <w:t xml:space="preserve"> emite los siguientes:</w:t>
      </w:r>
    </w:p>
    <w:p w14:paraId="18C7D92B" w14:textId="77777777" w:rsidR="009959DB" w:rsidRPr="00BE4B90" w:rsidRDefault="009959DB" w:rsidP="009959DB">
      <w:pPr>
        <w:pStyle w:val="Ttulo1"/>
        <w:spacing w:line="360" w:lineRule="auto"/>
        <w:jc w:val="center"/>
        <w:rPr>
          <w:b/>
          <w:color w:val="000000" w:themeColor="text1"/>
          <w:szCs w:val="24"/>
        </w:rPr>
      </w:pPr>
      <w:bookmarkStart w:id="31" w:name="_Toc495427547"/>
      <w:bookmarkStart w:id="32" w:name="_Toc497905366"/>
      <w:bookmarkStart w:id="33" w:name="_Toc87456497"/>
      <w:r w:rsidRPr="00BE4B90">
        <w:rPr>
          <w:b/>
          <w:color w:val="000000" w:themeColor="text1"/>
          <w:szCs w:val="24"/>
        </w:rPr>
        <w:t>R E S O L U T I V O S</w:t>
      </w:r>
      <w:bookmarkEnd w:id="23"/>
      <w:bookmarkEnd w:id="24"/>
      <w:bookmarkEnd w:id="31"/>
      <w:bookmarkEnd w:id="32"/>
      <w:bookmarkEnd w:id="33"/>
    </w:p>
    <w:p w14:paraId="755F3EBB" w14:textId="77777777" w:rsidR="00C6745E" w:rsidRPr="00BE4B90" w:rsidRDefault="00C6745E" w:rsidP="00014006">
      <w:pPr>
        <w:spacing w:line="360" w:lineRule="auto"/>
        <w:jc w:val="both"/>
        <w:rPr>
          <w:rFonts w:ascii="Palatino Linotype" w:eastAsia="Times New Roman" w:hAnsi="Palatino Linotype" w:cs="Arial"/>
          <w:b/>
        </w:rPr>
      </w:pPr>
    </w:p>
    <w:p w14:paraId="76F7E3CA" w14:textId="4AD7C911" w:rsidR="00DF60A6" w:rsidRPr="00BE4B90" w:rsidRDefault="00DF60A6" w:rsidP="00DF60A6">
      <w:pPr>
        <w:spacing w:line="360" w:lineRule="auto"/>
        <w:jc w:val="both"/>
        <w:rPr>
          <w:rFonts w:ascii="Palatino Linotype" w:eastAsia="Times New Roman" w:hAnsi="Palatino Linotype" w:cs="Times New Roman"/>
        </w:rPr>
      </w:pPr>
      <w:r w:rsidRPr="00BE4B90">
        <w:rPr>
          <w:rFonts w:ascii="Palatino Linotype" w:eastAsia="Times New Roman" w:hAnsi="Palatino Linotype" w:cs="Arial"/>
          <w:b/>
        </w:rPr>
        <w:t xml:space="preserve">PRIMERO. </w:t>
      </w:r>
      <w:r w:rsidRPr="00BE4B90">
        <w:rPr>
          <w:rFonts w:ascii="Palatino Linotype" w:eastAsia="Times New Roman" w:hAnsi="Palatino Linotype" w:cs="Arial"/>
        </w:rPr>
        <w:t>Resultan parcialmente fundadas las</w:t>
      </w:r>
      <w:r w:rsidRPr="00BE4B90">
        <w:rPr>
          <w:rFonts w:ascii="Palatino Linotype" w:eastAsia="Times New Roman" w:hAnsi="Palatino Linotype" w:cs="Arial"/>
          <w:b/>
        </w:rPr>
        <w:t xml:space="preserve"> </w:t>
      </w:r>
      <w:r w:rsidRPr="00BE4B90">
        <w:rPr>
          <w:rFonts w:ascii="Palatino Linotype" w:eastAsia="Times New Roman" w:hAnsi="Palatino Linotype" w:cs="Arial"/>
          <w:lang w:val="es-ES"/>
        </w:rPr>
        <w:t xml:space="preserve">razones o motivos de inconformidad hechos valer </w:t>
      </w:r>
      <w:r w:rsidRPr="00BE4B90">
        <w:rPr>
          <w:rFonts w:ascii="Palatino Linotype" w:eastAsia="Calibri" w:hAnsi="Palatino Linotype" w:cs="Arial"/>
          <w:lang w:val="es-ES"/>
        </w:rPr>
        <w:t xml:space="preserve">en el recurso de revisión </w:t>
      </w:r>
      <w:r w:rsidRPr="00BE4B90">
        <w:rPr>
          <w:rFonts w:ascii="Palatino Linotype" w:eastAsia="Calibri" w:hAnsi="Palatino Linotype" w:cs="Arial"/>
          <w:b/>
          <w:lang w:val="es-ES"/>
        </w:rPr>
        <w:t>16078</w:t>
      </w:r>
      <w:r w:rsidRPr="00BE4B90">
        <w:rPr>
          <w:rFonts w:ascii="Palatino Linotype" w:hAnsi="Palatino Linotype"/>
          <w:b/>
        </w:rPr>
        <w:t>/INFOEM/IP/RR/2021</w:t>
      </w:r>
      <w:r w:rsidRPr="00BE4B90">
        <w:rPr>
          <w:rFonts w:ascii="Palatino Linotype" w:eastAsia="Times New Roman" w:hAnsi="Palatino Linotype" w:cs="Times New Roman"/>
          <w:b/>
        </w:rPr>
        <w:t xml:space="preserve"> </w:t>
      </w:r>
      <w:r w:rsidRPr="00BE4B90">
        <w:rPr>
          <w:rFonts w:ascii="Palatino Linotype" w:eastAsia="Times New Roman" w:hAnsi="Palatino Linotype" w:cs="Times New Roman"/>
        </w:rPr>
        <w:t>en términos de los</w:t>
      </w:r>
      <w:r w:rsidRPr="00BE4B90">
        <w:rPr>
          <w:rFonts w:ascii="Palatino Linotype" w:eastAsia="Times New Roman" w:hAnsi="Palatino Linotype" w:cs="Times New Roman"/>
          <w:b/>
          <w:bCs/>
        </w:rPr>
        <w:t xml:space="preserve"> Considerandos</w:t>
      </w:r>
      <w:r w:rsidRPr="00BE4B90">
        <w:rPr>
          <w:rFonts w:ascii="Palatino Linotype" w:eastAsia="Times New Roman" w:hAnsi="Palatino Linotype" w:cs="Times New Roman"/>
        </w:rPr>
        <w:t xml:space="preserve"> </w:t>
      </w:r>
      <w:r w:rsidRPr="00BE4B90">
        <w:rPr>
          <w:rFonts w:ascii="Palatino Linotype" w:eastAsia="Times New Roman" w:hAnsi="Palatino Linotype" w:cs="Times New Roman"/>
          <w:b/>
        </w:rPr>
        <w:t>CUARTO y QUINTO</w:t>
      </w:r>
      <w:r w:rsidRPr="00BE4B90">
        <w:rPr>
          <w:rFonts w:ascii="Palatino Linotype" w:eastAsia="Times New Roman" w:hAnsi="Palatino Linotype" w:cs="Times New Roman"/>
        </w:rPr>
        <w:t xml:space="preserve"> de la presente resolución.</w:t>
      </w:r>
    </w:p>
    <w:p w14:paraId="1EEAADD4" w14:textId="77777777" w:rsidR="00DF60A6" w:rsidRPr="00BE4B90" w:rsidRDefault="00DF60A6" w:rsidP="00DF60A6">
      <w:pPr>
        <w:spacing w:line="360" w:lineRule="auto"/>
        <w:contextualSpacing/>
        <w:jc w:val="both"/>
        <w:rPr>
          <w:rFonts w:ascii="Palatino Linotype" w:eastAsia="Calibri" w:hAnsi="Palatino Linotype" w:cs="Arial"/>
          <w:b/>
          <w:bCs/>
          <w:lang w:val="es-ES"/>
        </w:rPr>
      </w:pPr>
    </w:p>
    <w:p w14:paraId="2C1B51CB" w14:textId="1AF05E8E" w:rsidR="00DF60A6" w:rsidRPr="00BE4B90" w:rsidRDefault="00DF60A6" w:rsidP="00DF60A6">
      <w:pPr>
        <w:pStyle w:val="Sinespaciado"/>
        <w:spacing w:line="360" w:lineRule="auto"/>
        <w:jc w:val="both"/>
        <w:rPr>
          <w:rFonts w:ascii="Palatino Linotype" w:eastAsia="Calibri" w:hAnsi="Palatino Linotype" w:cs="Arial"/>
          <w:bCs/>
          <w:lang w:val="es-ES"/>
        </w:rPr>
      </w:pPr>
      <w:r w:rsidRPr="00BE4B90">
        <w:rPr>
          <w:rFonts w:ascii="Palatino Linotype" w:eastAsia="Calibri" w:hAnsi="Palatino Linotype" w:cs="Arial"/>
          <w:b/>
          <w:bCs/>
          <w:lang w:val="es-ES"/>
        </w:rPr>
        <w:t xml:space="preserve">SEGUNDO. Se </w:t>
      </w:r>
      <w:r w:rsidR="000855F8" w:rsidRPr="00BE4B90">
        <w:rPr>
          <w:rFonts w:ascii="Palatino Linotype" w:eastAsia="Calibri" w:hAnsi="Palatino Linotype" w:cs="Arial"/>
          <w:b/>
          <w:bCs/>
          <w:lang w:val="es-ES"/>
        </w:rPr>
        <w:t>MODIFICA</w:t>
      </w:r>
      <w:r w:rsidRPr="00BE4B90">
        <w:rPr>
          <w:rFonts w:ascii="Palatino Linotype" w:eastAsia="Calibri" w:hAnsi="Palatino Linotype" w:cs="Arial"/>
          <w:b/>
          <w:bCs/>
          <w:lang w:val="es-ES"/>
        </w:rPr>
        <w:t xml:space="preserve"> </w:t>
      </w:r>
      <w:r w:rsidRPr="00BE4B90">
        <w:rPr>
          <w:rFonts w:ascii="Palatino Linotype" w:eastAsia="Calibri" w:hAnsi="Palatino Linotype" w:cs="Arial"/>
          <w:bCs/>
          <w:lang w:val="es-ES"/>
        </w:rPr>
        <w:t>la respuesta emitida por</w:t>
      </w:r>
      <w:r w:rsidRPr="00BE4B90">
        <w:rPr>
          <w:rFonts w:ascii="Palatino Linotype" w:eastAsia="Calibri" w:hAnsi="Palatino Linotype" w:cs="Arial"/>
          <w:b/>
          <w:bCs/>
          <w:lang w:val="es-ES"/>
        </w:rPr>
        <w:t xml:space="preserve"> el </w:t>
      </w:r>
      <w:r w:rsidRPr="00BE4B90">
        <w:rPr>
          <w:rFonts w:ascii="Palatino Linotype" w:hAnsi="Palatino Linotype"/>
          <w:b/>
          <w:bCs/>
          <w:szCs w:val="22"/>
        </w:rPr>
        <w:t xml:space="preserve">Ayuntamiento de </w:t>
      </w:r>
      <w:r w:rsidR="000855F8" w:rsidRPr="00BE4B90">
        <w:rPr>
          <w:rFonts w:ascii="Palatino Linotype" w:hAnsi="Palatino Linotype"/>
          <w:b/>
          <w:bCs/>
          <w:szCs w:val="22"/>
        </w:rPr>
        <w:t xml:space="preserve">Malinalco </w:t>
      </w:r>
      <w:r w:rsidRPr="00BE4B90">
        <w:rPr>
          <w:rFonts w:ascii="Palatino Linotype" w:eastAsia="Calibri" w:hAnsi="Palatino Linotype" w:cs="Arial"/>
          <w:bCs/>
          <w:lang w:val="es-ES"/>
        </w:rPr>
        <w:t>y se</w:t>
      </w:r>
      <w:r w:rsidRPr="00BE4B90">
        <w:rPr>
          <w:rFonts w:ascii="Palatino Linotype" w:eastAsia="Calibri" w:hAnsi="Palatino Linotype" w:cs="Arial"/>
          <w:b/>
          <w:bCs/>
          <w:lang w:val="es-ES"/>
        </w:rPr>
        <w:t xml:space="preserve"> ORDENA </w:t>
      </w:r>
      <w:r w:rsidRPr="00BE4B90">
        <w:rPr>
          <w:rFonts w:ascii="Palatino Linotype" w:eastAsia="Calibri" w:hAnsi="Palatino Linotype" w:cs="Arial"/>
          <w:bCs/>
          <w:lang w:val="es-ES"/>
        </w:rPr>
        <w:t>entregar vía Sistema de Acceso a la Información Mexiquense</w:t>
      </w:r>
      <w:r w:rsidRPr="00BE4B90">
        <w:rPr>
          <w:rFonts w:ascii="Palatino Linotype" w:eastAsia="Calibri" w:hAnsi="Palatino Linotype" w:cs="Arial"/>
          <w:b/>
          <w:bCs/>
          <w:lang w:val="es-ES"/>
        </w:rPr>
        <w:t xml:space="preserve"> (SAIMEX), </w:t>
      </w:r>
      <w:r w:rsidRPr="00BE4B90">
        <w:rPr>
          <w:rFonts w:ascii="Palatino Linotype" w:eastAsia="Calibri" w:hAnsi="Palatino Linotype" w:cs="Arial"/>
          <w:bCs/>
          <w:lang w:val="es-ES"/>
        </w:rPr>
        <w:t>de ser el caso en versión pública, lo siguiente:</w:t>
      </w:r>
    </w:p>
    <w:p w14:paraId="2F1D9FEE" w14:textId="77777777" w:rsidR="00DF60A6" w:rsidRPr="00BE4B90" w:rsidRDefault="00DF60A6" w:rsidP="00DF60A6">
      <w:pPr>
        <w:pStyle w:val="Sinespaciado"/>
        <w:spacing w:line="360" w:lineRule="auto"/>
        <w:jc w:val="both"/>
        <w:rPr>
          <w:rFonts w:ascii="Palatino Linotype" w:eastAsia="Calibri" w:hAnsi="Palatino Linotype" w:cs="Arial"/>
          <w:bCs/>
          <w:lang w:val="es-ES"/>
        </w:rPr>
      </w:pPr>
    </w:p>
    <w:p w14:paraId="4FD43D45" w14:textId="6B58321D" w:rsidR="000855F8" w:rsidRPr="00BE4B90" w:rsidRDefault="000855F8" w:rsidP="00DF60A6">
      <w:pPr>
        <w:pStyle w:val="Sinespaciado"/>
        <w:numPr>
          <w:ilvl w:val="0"/>
          <w:numId w:val="5"/>
        </w:numPr>
        <w:spacing w:line="360" w:lineRule="auto"/>
        <w:ind w:left="284"/>
        <w:jc w:val="both"/>
        <w:rPr>
          <w:rFonts w:ascii="Palatino Linotype" w:eastAsia="Calibri" w:hAnsi="Palatino Linotype" w:cs="Arial"/>
          <w:b/>
          <w:bCs/>
          <w:lang w:val="es-ES"/>
        </w:rPr>
      </w:pPr>
      <w:r w:rsidRPr="00BE4B90">
        <w:rPr>
          <w:rFonts w:ascii="Palatino Linotype" w:eastAsia="Calibri" w:hAnsi="Palatino Linotype" w:cs="Arial"/>
          <w:b/>
          <w:bCs/>
          <w:lang w:val="es-ES"/>
        </w:rPr>
        <w:lastRenderedPageBreak/>
        <w:t xml:space="preserve">Gestiones realizadas por la Síndico Municipal para la donación de los aparatos de movilidad asistida referidos en la solicitud </w:t>
      </w:r>
      <w:r w:rsidRPr="00BE4B90">
        <w:rPr>
          <w:rFonts w:ascii="Palatino Linotype" w:hAnsi="Palatino Linotype"/>
          <w:b/>
          <w:bCs/>
          <w:color w:val="000000" w:themeColor="text1"/>
        </w:rPr>
        <w:t>00345/MALINAL/IP/2022; y,</w:t>
      </w:r>
    </w:p>
    <w:p w14:paraId="1E8D365E" w14:textId="44ADF579" w:rsidR="00DF60A6" w:rsidRPr="00BE4B90" w:rsidRDefault="000855F8" w:rsidP="00DF60A6">
      <w:pPr>
        <w:pStyle w:val="Sinespaciado"/>
        <w:numPr>
          <w:ilvl w:val="0"/>
          <w:numId w:val="5"/>
        </w:numPr>
        <w:spacing w:line="360" w:lineRule="auto"/>
        <w:ind w:left="284"/>
        <w:jc w:val="both"/>
        <w:rPr>
          <w:rFonts w:ascii="Palatino Linotype" w:eastAsia="Calibri" w:hAnsi="Palatino Linotype" w:cs="Arial"/>
          <w:b/>
          <w:bCs/>
          <w:lang w:val="es-ES"/>
        </w:rPr>
      </w:pPr>
      <w:r w:rsidRPr="00BE4B90">
        <w:rPr>
          <w:rFonts w:ascii="Palatino Linotype" w:eastAsia="Calibri" w:hAnsi="Palatino Linotype" w:cs="Arial"/>
          <w:b/>
          <w:bCs/>
          <w:lang w:val="es-ES"/>
        </w:rPr>
        <w:t xml:space="preserve">Acuerdo del Comité de Transparencia mediante el cual se clasifique como información confidencial el nombre de los beneficiarios de los aparatos de movilidad asistida referidos en la solicitud </w:t>
      </w:r>
      <w:r w:rsidRPr="00BE4B90">
        <w:rPr>
          <w:rFonts w:ascii="Palatino Linotype" w:hAnsi="Palatino Linotype"/>
          <w:b/>
          <w:bCs/>
          <w:color w:val="000000" w:themeColor="text1"/>
        </w:rPr>
        <w:t>00345/MALINAL/IP/2022.</w:t>
      </w:r>
    </w:p>
    <w:p w14:paraId="2A6B83E0" w14:textId="77777777" w:rsidR="00DF60A6" w:rsidRPr="00BE4B90" w:rsidRDefault="00DF60A6" w:rsidP="00DF60A6">
      <w:pPr>
        <w:pStyle w:val="Sinespaciado"/>
        <w:spacing w:line="360" w:lineRule="auto"/>
        <w:ind w:left="-76"/>
        <w:jc w:val="both"/>
        <w:rPr>
          <w:rFonts w:ascii="Palatino Linotype" w:eastAsia="Calibri" w:hAnsi="Palatino Linotype" w:cs="Arial"/>
          <w:b/>
          <w:bCs/>
          <w:lang w:val="es-ES"/>
        </w:rPr>
      </w:pPr>
    </w:p>
    <w:p w14:paraId="45BBFA47" w14:textId="77777777" w:rsidR="00DF60A6" w:rsidRPr="00BE4B90" w:rsidRDefault="00DF60A6" w:rsidP="00DF60A6">
      <w:pPr>
        <w:spacing w:before="240" w:after="240" w:line="360" w:lineRule="auto"/>
        <w:jc w:val="both"/>
        <w:rPr>
          <w:rFonts w:ascii="Palatino Linotype" w:eastAsia="Calibri" w:hAnsi="Palatino Linotype" w:cs="Arial"/>
          <w:b/>
        </w:rPr>
      </w:pPr>
      <w:r w:rsidRPr="00BE4B9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E4B90">
        <w:rPr>
          <w:rFonts w:ascii="Palatino Linotype" w:eastAsia="Calibri" w:hAnsi="Palatino Linotype" w:cs="Arial"/>
          <w:b/>
        </w:rPr>
        <w:t>EL RECURRENTE.</w:t>
      </w:r>
    </w:p>
    <w:p w14:paraId="577D5E51" w14:textId="77777777" w:rsidR="00DF60A6" w:rsidRPr="00BE4B90" w:rsidRDefault="00DF60A6" w:rsidP="00DF60A6">
      <w:pPr>
        <w:tabs>
          <w:tab w:val="left" w:pos="8080"/>
        </w:tabs>
        <w:spacing w:line="360" w:lineRule="auto"/>
        <w:ind w:right="49"/>
        <w:contextualSpacing/>
        <w:jc w:val="both"/>
        <w:rPr>
          <w:rFonts w:ascii="Palatino Linotype" w:eastAsia="Palatino Linotype" w:hAnsi="Palatino Linotype" w:cs="Palatino Linotype"/>
          <w:b/>
        </w:rPr>
      </w:pPr>
      <w:r w:rsidRPr="00BE4B90">
        <w:rPr>
          <w:rFonts w:ascii="Palatino Linotype" w:eastAsia="Palatino Linotype" w:hAnsi="Palatino Linotype" w:cs="Palatino Linotype"/>
          <w:b/>
        </w:rPr>
        <w:t xml:space="preserve">TERCERO. Notifíquese </w:t>
      </w:r>
      <w:r w:rsidRPr="00BE4B90">
        <w:rPr>
          <w:rFonts w:ascii="Palatino Linotype" w:eastAsia="Palatino Linotype" w:hAnsi="Palatino Linotype" w:cs="Palatino Linotype"/>
        </w:rPr>
        <w:t xml:space="preserve">al Titular de la Unidad de Transparencia del </w:t>
      </w:r>
      <w:r w:rsidRPr="00BE4B90">
        <w:rPr>
          <w:rFonts w:ascii="Palatino Linotype" w:eastAsia="Palatino Linotype" w:hAnsi="Palatino Linotype" w:cs="Palatino Linotype"/>
          <w:b/>
        </w:rPr>
        <w:t>SUJETO OBLIGADO</w:t>
      </w:r>
      <w:r w:rsidRPr="00BE4B9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E4B9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F98322C" w14:textId="77777777" w:rsidR="00DF60A6" w:rsidRPr="00BE4B90" w:rsidRDefault="00DF60A6" w:rsidP="00DF60A6">
      <w:pPr>
        <w:pStyle w:val="Sinespaciado"/>
        <w:spacing w:line="360" w:lineRule="auto"/>
        <w:jc w:val="both"/>
        <w:rPr>
          <w:rFonts w:ascii="Palatino Linotype" w:eastAsia="Times New Roman" w:hAnsi="Palatino Linotype" w:cs="Arial"/>
          <w:b/>
        </w:rPr>
      </w:pPr>
    </w:p>
    <w:p w14:paraId="0CC9BFA4" w14:textId="77777777" w:rsidR="00DF60A6" w:rsidRPr="00BE4B90" w:rsidRDefault="00DF60A6" w:rsidP="00DF60A6">
      <w:pPr>
        <w:spacing w:line="360" w:lineRule="auto"/>
        <w:jc w:val="both"/>
        <w:rPr>
          <w:rFonts w:ascii="Palatino Linotype" w:eastAsia="Calibri" w:hAnsi="Palatino Linotype" w:cs="Arial"/>
          <w:bCs/>
        </w:rPr>
      </w:pPr>
      <w:r w:rsidRPr="00BE4B90">
        <w:rPr>
          <w:rFonts w:ascii="Palatino Linotype" w:hAnsi="Palatino Linotype" w:cs="Arial"/>
          <w:b/>
        </w:rPr>
        <w:t xml:space="preserve">CUARTO. </w:t>
      </w:r>
      <w:r w:rsidRPr="00BE4B9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C9C195" w14:textId="77777777" w:rsidR="00DF60A6" w:rsidRPr="00BE4B90" w:rsidRDefault="00DF60A6" w:rsidP="00DF60A6">
      <w:pPr>
        <w:pStyle w:val="Sinespaciado"/>
        <w:spacing w:line="360" w:lineRule="auto"/>
        <w:jc w:val="both"/>
        <w:rPr>
          <w:rFonts w:ascii="Palatino Linotype" w:eastAsia="Times New Roman" w:hAnsi="Palatino Linotype" w:cs="Arial"/>
          <w:b/>
        </w:rPr>
      </w:pPr>
    </w:p>
    <w:p w14:paraId="01144427" w14:textId="77777777" w:rsidR="00DF60A6" w:rsidRPr="00BE4B90" w:rsidRDefault="00DF60A6" w:rsidP="00DF60A6">
      <w:pPr>
        <w:pStyle w:val="Sinespaciado"/>
        <w:spacing w:line="360" w:lineRule="auto"/>
        <w:jc w:val="both"/>
        <w:rPr>
          <w:rFonts w:ascii="Palatino Linotype" w:eastAsia="Times New Roman" w:hAnsi="Palatino Linotype" w:cs="Times New Roman"/>
          <w:color w:val="222222"/>
          <w:lang w:val="es-ES" w:eastAsia="es-MX"/>
        </w:rPr>
      </w:pPr>
      <w:r w:rsidRPr="00BE4B90">
        <w:rPr>
          <w:rFonts w:ascii="Palatino Linotype" w:eastAsia="Times New Roman" w:hAnsi="Palatino Linotype" w:cs="Arial"/>
          <w:b/>
        </w:rPr>
        <w:lastRenderedPageBreak/>
        <w:t xml:space="preserve">QUINTO. </w:t>
      </w:r>
      <w:r w:rsidRPr="00BE4B90">
        <w:rPr>
          <w:rFonts w:ascii="Palatino Linotype" w:eastAsia="Times New Roman" w:hAnsi="Palatino Linotype" w:cs="Times New Roman"/>
          <w:b/>
          <w:bCs/>
          <w:color w:val="222222"/>
          <w:lang w:val="es-ES"/>
        </w:rPr>
        <w:t xml:space="preserve">Notifíquese </w:t>
      </w:r>
      <w:r w:rsidRPr="00BE4B90">
        <w:rPr>
          <w:rFonts w:ascii="Palatino Linotype" w:eastAsia="Times New Roman" w:hAnsi="Palatino Linotype" w:cs="Times New Roman"/>
          <w:bCs/>
          <w:color w:val="222222"/>
          <w:lang w:val="es-ES"/>
        </w:rPr>
        <w:t xml:space="preserve">al </w:t>
      </w:r>
      <w:r w:rsidRPr="00BE4B90">
        <w:rPr>
          <w:rFonts w:ascii="Palatino Linotype" w:eastAsia="Times New Roman" w:hAnsi="Palatino Linotype" w:cs="Times New Roman"/>
          <w:b/>
          <w:color w:val="222222"/>
          <w:lang w:val="es-ES"/>
        </w:rPr>
        <w:t>RECURRENTE</w:t>
      </w:r>
      <w:r w:rsidRPr="00BE4B90">
        <w:rPr>
          <w:rFonts w:ascii="Palatino Linotype" w:eastAsia="Times New Roman" w:hAnsi="Palatino Linotype" w:cs="Times New Roman"/>
          <w:color w:val="222222"/>
          <w:lang w:val="es-ES" w:eastAsia="es-MX"/>
        </w:rPr>
        <w:t xml:space="preserve"> la presente resolución vía SAIMEX.</w:t>
      </w:r>
    </w:p>
    <w:p w14:paraId="0187498A" w14:textId="77777777" w:rsidR="00DF60A6" w:rsidRPr="00BE4B90" w:rsidRDefault="00DF60A6" w:rsidP="00DF60A6">
      <w:pPr>
        <w:pStyle w:val="Sinespaciado"/>
        <w:spacing w:line="360" w:lineRule="auto"/>
        <w:jc w:val="both"/>
        <w:rPr>
          <w:rFonts w:ascii="Palatino Linotype" w:eastAsia="Times New Roman" w:hAnsi="Palatino Linotype" w:cs="Times New Roman"/>
          <w:color w:val="222222"/>
          <w:lang w:val="es-ES" w:eastAsia="es-MX"/>
        </w:rPr>
      </w:pPr>
    </w:p>
    <w:p w14:paraId="7CAB30CE" w14:textId="77777777" w:rsidR="00D721E4" w:rsidRPr="00BE4B90" w:rsidRDefault="00D721E4" w:rsidP="00D721E4">
      <w:pPr>
        <w:spacing w:line="360" w:lineRule="auto"/>
        <w:jc w:val="both"/>
        <w:rPr>
          <w:rFonts w:ascii="Palatino Linotype" w:eastAsia="MS Mincho" w:hAnsi="Palatino Linotype"/>
          <w:lang w:val="es-ES"/>
        </w:rPr>
      </w:pPr>
      <w:r w:rsidRPr="00BE4B90">
        <w:rPr>
          <w:rFonts w:ascii="Palatino Linotype" w:eastAsia="MS Mincho" w:hAnsi="Palatino Linotype"/>
          <w:b/>
        </w:rPr>
        <w:t>SEXTO.</w:t>
      </w:r>
      <w:r w:rsidRPr="00BE4B90">
        <w:rPr>
          <w:rFonts w:ascii="Palatino Linotype" w:eastAsia="MS Mincho" w:hAnsi="Palatino Linotype"/>
        </w:rPr>
        <w:t xml:space="preserve"> </w:t>
      </w:r>
      <w:r w:rsidRPr="00BE4B90">
        <w:rPr>
          <w:rFonts w:ascii="Palatino Linotype" w:eastAsia="MS Mincho" w:hAnsi="Palatino Linotype"/>
          <w:lang w:val="es-ES"/>
        </w:rPr>
        <w:t xml:space="preserve">Se hace del conocimiento del </w:t>
      </w:r>
      <w:r w:rsidRPr="00BE4B90">
        <w:rPr>
          <w:rFonts w:ascii="Palatino Linotype" w:hAnsi="Palatino Linotype"/>
          <w:b/>
        </w:rPr>
        <w:t>Recurrente</w:t>
      </w:r>
      <w:r w:rsidRPr="00BE4B90">
        <w:rPr>
          <w:rFonts w:ascii="Palatino Linotype" w:eastAsia="MS Mincho" w:hAnsi="Palatino Linotype"/>
          <w:lang w:val="es-ES"/>
        </w:rPr>
        <w:t xml:space="preserve"> que, de conformidad con lo establecido en el artículo 196 de la Ley de Transparencia y Acceso a la Información Pública del Estado de México y Municipios y </w:t>
      </w:r>
      <w:r w:rsidRPr="00BE4B90">
        <w:rPr>
          <w:rFonts w:ascii="Palatino Linotype" w:hAnsi="Palatino Linotype"/>
          <w:color w:val="000000"/>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BE4B90">
        <w:rPr>
          <w:rFonts w:ascii="Palatino Linotype" w:hAnsi="Palatino Linotype"/>
          <w:color w:val="222222"/>
          <w:shd w:val="clear" w:color="auto" w:fill="FFFFFF"/>
          <w:lang w:val="es-ES"/>
        </w:rPr>
        <w:t>, o bien, vía juicio de amparo en los términos de las leyes aplicables.</w:t>
      </w:r>
    </w:p>
    <w:p w14:paraId="4BAD4A83" w14:textId="06120F09" w:rsidR="00C61911" w:rsidRDefault="00356B32" w:rsidP="00C61911">
      <w:pPr>
        <w:spacing w:before="240" w:after="240" w:line="360" w:lineRule="auto"/>
        <w:jc w:val="both"/>
        <w:rPr>
          <w:rFonts w:ascii="Palatino Linotype" w:hAnsi="Palatino Linotype"/>
        </w:rPr>
      </w:pPr>
      <w:r w:rsidRPr="00BE4B90">
        <w:rPr>
          <w:rFonts w:ascii="Palatino Linotype" w:hAnsi="Palatino Linotype"/>
        </w:rPr>
        <w:t xml:space="preserve">ASÍ LO RESUELVE, POR </w:t>
      </w:r>
      <w:r w:rsidR="00917A9F" w:rsidRPr="00BE4B90">
        <w:rPr>
          <w:rFonts w:ascii="Palatino Linotype" w:hAnsi="Palatino Linotype"/>
        </w:rPr>
        <w:t>UNANIMIDAD</w:t>
      </w:r>
      <w:r w:rsidR="00C61911" w:rsidRPr="00BE4B90">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Pr="00BE4B90">
        <w:rPr>
          <w:rFonts w:ascii="Palatino Linotype" w:hAnsi="Palatino Linotype"/>
        </w:rPr>
        <w:t xml:space="preserve"> </w:t>
      </w:r>
      <w:r w:rsidR="00C61911" w:rsidRPr="00BE4B90">
        <w:rPr>
          <w:rFonts w:ascii="Palatino Linotype" w:hAnsi="Palatino Linotype"/>
        </w:rPr>
        <w:t>Y GUADALUPE RAMÍREZ PEÑA EN LA CUADRAGÉSIMA TERCERA SESIÓN ORDINARIA CELEBRADA EL TREINTA (30) DE NOVIEMBRE DE DOS MIL VEINTIDÓS, ANTE EL SECRETARIO TÉCNICO DEL PLENO ALEXIS TAPIA RAMÍREZ.</w:t>
      </w:r>
      <w:bookmarkStart w:id="34" w:name="_GoBack"/>
      <w:bookmarkEnd w:id="34"/>
      <w:r w:rsidR="00C61911"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6CF5C" w14:textId="77777777" w:rsidR="00E95627" w:rsidRDefault="00E95627" w:rsidP="00587366">
      <w:r>
        <w:separator/>
      </w:r>
    </w:p>
  </w:endnote>
  <w:endnote w:type="continuationSeparator" w:id="0">
    <w:p w14:paraId="1670E379" w14:textId="77777777" w:rsidR="00E95627" w:rsidRDefault="00E956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altName w:val="Palatino"/>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D505E0E" w:rsidR="00DF60A6" w:rsidRPr="00883450" w:rsidRDefault="00DF60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4B90">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4B90">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DF60A6" w:rsidRDefault="00DF60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03FE142" w:rsidR="00DF60A6" w:rsidRPr="00883450" w:rsidRDefault="00DF60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4B90" w:rsidRPr="00BE4B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4B90" w:rsidRPr="00BE4B90">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DF60A6" w:rsidRPr="00883450" w:rsidRDefault="00DF60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89C74" w14:textId="77777777" w:rsidR="00E95627" w:rsidRDefault="00E95627" w:rsidP="00587366">
      <w:r>
        <w:separator/>
      </w:r>
    </w:p>
  </w:footnote>
  <w:footnote w:type="continuationSeparator" w:id="0">
    <w:p w14:paraId="5354F766" w14:textId="77777777" w:rsidR="00E95627" w:rsidRDefault="00E95627" w:rsidP="00587366">
      <w:r>
        <w:continuationSeparator/>
      </w:r>
    </w:p>
  </w:footnote>
  <w:footnote w:id="1">
    <w:p w14:paraId="32D56466" w14:textId="77777777" w:rsidR="00DF60A6" w:rsidRDefault="00DF60A6" w:rsidP="008E4483">
      <w:pPr>
        <w:pStyle w:val="Textonotapie"/>
      </w:pPr>
      <w:r>
        <w:rPr>
          <w:rStyle w:val="Refdenotaalpie"/>
        </w:rPr>
        <w:footnoteRef/>
      </w:r>
      <w:r>
        <w:t xml:space="preserve"> Convención Americana sobre Derechos Humanos. Artículo 13.</w:t>
      </w:r>
    </w:p>
  </w:footnote>
  <w:footnote w:id="2">
    <w:p w14:paraId="3F7967D5" w14:textId="77777777" w:rsidR="00DF60A6" w:rsidRDefault="00DF60A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F60A6" w:rsidRDefault="00DF60A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F60A6" w:rsidRDefault="00DF60A6"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DF60A6" w:rsidRDefault="00DF60A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F60A6" w:rsidRDefault="00DF60A6" w:rsidP="008E4483">
      <w:pPr>
        <w:pStyle w:val="Textonotapie"/>
      </w:pPr>
      <w:r>
        <w:t>II. Eficacia: Obligación del Instituto para tutelar, de manera efectiva, el derecho de acceso a la información;</w:t>
      </w:r>
    </w:p>
    <w:p w14:paraId="707D8AAF" w14:textId="77777777" w:rsidR="00DF60A6" w:rsidRDefault="00DF60A6" w:rsidP="008E4483">
      <w:pPr>
        <w:pStyle w:val="Textonotapie"/>
      </w:pPr>
      <w:r>
        <w:t xml:space="preserve">… </w:t>
      </w:r>
    </w:p>
  </w:footnote>
  <w:footnote w:id="6">
    <w:p w14:paraId="4FDC29A5" w14:textId="77777777" w:rsidR="00DF60A6" w:rsidRDefault="00DF60A6" w:rsidP="006B4A13">
      <w:pPr>
        <w:pStyle w:val="Textonotapie"/>
      </w:pPr>
      <w:r>
        <w:rPr>
          <w:rStyle w:val="Refdenotaalpie"/>
        </w:rPr>
        <w:footnoteRef/>
      </w:r>
      <w:r>
        <w:t xml:space="preserve"> Disponible para su consulta en </w:t>
      </w:r>
      <w:hyperlink r:id="rId1" w:history="1">
        <w:r w:rsidRPr="00213E1F">
          <w:rPr>
            <w:rStyle w:val="Hipervnculo"/>
          </w:rPr>
          <w:t>https://www.dof.gob.mx/nota_detalle.php?codigo=5436072&amp;fecha=04/05/2016</w:t>
        </w:r>
      </w:hyperlink>
    </w:p>
    <w:p w14:paraId="4C367C74" w14:textId="77777777" w:rsidR="00DF60A6" w:rsidRDefault="00DF60A6" w:rsidP="006B4A1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F60A6" w:rsidRPr="00025127" w14:paraId="07F2896E" w14:textId="77777777" w:rsidTr="00FA0F09">
      <w:trPr>
        <w:trHeight w:val="138"/>
        <w:jc w:val="right"/>
      </w:trPr>
      <w:tc>
        <w:tcPr>
          <w:tcW w:w="3260" w:type="dxa"/>
          <w:vAlign w:val="center"/>
        </w:tcPr>
        <w:p w14:paraId="4A5B1974" w14:textId="44CA9AFE" w:rsidR="00DF60A6" w:rsidRPr="00025127" w:rsidRDefault="00DF60A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3FF59E1" w:rsidR="00DF60A6" w:rsidRPr="00025127" w:rsidRDefault="00DF60A6" w:rsidP="00755146">
          <w:pPr>
            <w:pStyle w:val="Encabezado"/>
            <w:jc w:val="both"/>
            <w:rPr>
              <w:rFonts w:ascii="Palatino Linotype" w:hAnsi="Palatino Linotype"/>
              <w:b/>
              <w:sz w:val="22"/>
              <w:szCs w:val="22"/>
            </w:rPr>
          </w:pPr>
          <w:r>
            <w:rPr>
              <w:rFonts w:ascii="Palatino Linotype" w:hAnsi="Palatino Linotype"/>
              <w:b/>
              <w:sz w:val="22"/>
              <w:szCs w:val="22"/>
            </w:rPr>
            <w:t>16078</w:t>
          </w:r>
          <w:r w:rsidRPr="00994E0F">
            <w:rPr>
              <w:rFonts w:ascii="Palatino Linotype" w:hAnsi="Palatino Linotype"/>
              <w:b/>
              <w:sz w:val="22"/>
              <w:szCs w:val="22"/>
            </w:rPr>
            <w:t>/INFOEM/IP/RR/2022</w:t>
          </w:r>
        </w:p>
      </w:tc>
    </w:tr>
    <w:tr w:rsidR="00DF60A6" w:rsidRPr="00025127" w14:paraId="1B5D8690" w14:textId="77777777" w:rsidTr="00FA0F09">
      <w:trPr>
        <w:trHeight w:val="233"/>
        <w:jc w:val="right"/>
      </w:trPr>
      <w:tc>
        <w:tcPr>
          <w:tcW w:w="3260" w:type="dxa"/>
          <w:vAlign w:val="center"/>
        </w:tcPr>
        <w:p w14:paraId="3903F2C6" w14:textId="22D569F8" w:rsidR="00DF60A6" w:rsidRPr="00025127" w:rsidRDefault="00DF60A6"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BA6B215" w:rsidR="00DF60A6" w:rsidRPr="00025127" w:rsidRDefault="00DF60A6" w:rsidP="0070633D">
          <w:pPr>
            <w:pStyle w:val="Encabezado"/>
            <w:jc w:val="both"/>
            <w:rPr>
              <w:rFonts w:ascii="Palatino Linotype" w:hAnsi="Palatino Linotype"/>
              <w:b/>
              <w:sz w:val="22"/>
              <w:szCs w:val="22"/>
            </w:rPr>
          </w:pPr>
          <w:r>
            <w:rPr>
              <w:rFonts w:ascii="Palatino Linotype" w:eastAsia="Calibri" w:hAnsi="Palatino Linotype" w:cs="Arial"/>
              <w:b/>
              <w:bCs/>
              <w:lang w:val="es-ES"/>
            </w:rPr>
            <w:t>Ayuntamiento de Malinalco</w:t>
          </w:r>
        </w:p>
      </w:tc>
    </w:tr>
    <w:tr w:rsidR="00DF60A6" w:rsidRPr="00025127" w14:paraId="095EB01B" w14:textId="77777777" w:rsidTr="00FA0F09">
      <w:trPr>
        <w:trHeight w:val="321"/>
        <w:jc w:val="right"/>
      </w:trPr>
      <w:tc>
        <w:tcPr>
          <w:tcW w:w="3260" w:type="dxa"/>
          <w:vAlign w:val="center"/>
        </w:tcPr>
        <w:p w14:paraId="6E000A51" w14:textId="05E1861A" w:rsidR="00DF60A6" w:rsidRPr="00025127" w:rsidRDefault="00DF60A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F60A6" w:rsidRPr="00025127" w:rsidRDefault="00DF60A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F60A6" w:rsidRDefault="00DF60A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F60A6" w:rsidRDefault="00E9562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F60A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F60A6" w:rsidRPr="00025127" w14:paraId="0A3256F2" w14:textId="77777777" w:rsidTr="006E6B65">
      <w:trPr>
        <w:trHeight w:val="138"/>
        <w:jc w:val="right"/>
      </w:trPr>
      <w:tc>
        <w:tcPr>
          <w:tcW w:w="3261" w:type="dxa"/>
          <w:vAlign w:val="center"/>
        </w:tcPr>
        <w:p w14:paraId="3D80769D" w14:textId="316F11F8" w:rsidR="00DF60A6" w:rsidRPr="00025127" w:rsidRDefault="00DF60A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FA91C15" w:rsidR="00DF60A6" w:rsidRPr="00025127" w:rsidRDefault="00DF60A6" w:rsidP="00462CF1">
          <w:pPr>
            <w:pStyle w:val="Encabezado"/>
            <w:rPr>
              <w:rFonts w:ascii="Palatino Linotype" w:hAnsi="Palatino Linotype"/>
              <w:b/>
              <w:sz w:val="22"/>
              <w:szCs w:val="22"/>
            </w:rPr>
          </w:pPr>
          <w:r>
            <w:rPr>
              <w:rFonts w:ascii="Palatino Linotype" w:hAnsi="Palatino Linotype"/>
              <w:b/>
              <w:sz w:val="22"/>
              <w:szCs w:val="22"/>
            </w:rPr>
            <w:t>16078</w:t>
          </w:r>
          <w:r w:rsidRPr="00994E0F">
            <w:rPr>
              <w:rFonts w:ascii="Palatino Linotype" w:hAnsi="Palatino Linotype"/>
              <w:b/>
              <w:sz w:val="22"/>
              <w:szCs w:val="22"/>
            </w:rPr>
            <w:t>/INFOEM/IP/RR/2022</w:t>
          </w:r>
        </w:p>
      </w:tc>
    </w:tr>
    <w:tr w:rsidR="00DF60A6" w:rsidRPr="00025127" w14:paraId="128C8B3C" w14:textId="77777777" w:rsidTr="006E6B65">
      <w:trPr>
        <w:trHeight w:val="233"/>
        <w:jc w:val="right"/>
      </w:trPr>
      <w:tc>
        <w:tcPr>
          <w:tcW w:w="3261" w:type="dxa"/>
          <w:vAlign w:val="center"/>
        </w:tcPr>
        <w:p w14:paraId="483E3371" w14:textId="66B1BC74" w:rsidR="00DF60A6" w:rsidRPr="00025127" w:rsidRDefault="00DF60A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8DDCF1F" w:rsidR="00DF60A6" w:rsidRPr="0035066B" w:rsidRDefault="00BE4B90" w:rsidP="00B87705">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 xml:space="preserve">XXX XXXX </w:t>
          </w:r>
          <w:proofErr w:type="spellStart"/>
          <w:r>
            <w:rPr>
              <w:rFonts w:ascii="Palatino Linotype" w:eastAsia="Times New Roman" w:hAnsi="Palatino Linotype" w:cs="Times New Roman"/>
              <w:b/>
              <w:color w:val="000000" w:themeColor="text1"/>
              <w:sz w:val="22"/>
            </w:rPr>
            <w:t>XXXX</w:t>
          </w:r>
          <w:proofErr w:type="spellEnd"/>
        </w:p>
      </w:tc>
    </w:tr>
    <w:tr w:rsidR="00DF60A6" w:rsidRPr="00025127" w14:paraId="41BE0704" w14:textId="77777777" w:rsidTr="006E6B65">
      <w:trPr>
        <w:trHeight w:val="321"/>
        <w:jc w:val="right"/>
      </w:trPr>
      <w:tc>
        <w:tcPr>
          <w:tcW w:w="3261" w:type="dxa"/>
          <w:vAlign w:val="center"/>
        </w:tcPr>
        <w:p w14:paraId="34C64148" w14:textId="10C6C8A9" w:rsidR="00DF60A6" w:rsidRPr="00025127" w:rsidRDefault="00DF60A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FA6F8D6" w:rsidR="00DF60A6" w:rsidRPr="00025127" w:rsidRDefault="00DF60A6" w:rsidP="0070633D">
          <w:pPr>
            <w:pStyle w:val="Encabezado"/>
            <w:jc w:val="both"/>
            <w:rPr>
              <w:rFonts w:ascii="Palatino Linotype" w:hAnsi="Palatino Linotype"/>
              <w:b/>
              <w:sz w:val="22"/>
              <w:szCs w:val="22"/>
            </w:rPr>
          </w:pPr>
          <w:r>
            <w:rPr>
              <w:rFonts w:ascii="Palatino Linotype" w:eastAsia="Calibri" w:hAnsi="Palatino Linotype" w:cs="Arial"/>
              <w:b/>
              <w:bCs/>
              <w:lang w:val="es-ES"/>
            </w:rPr>
            <w:t>Ayuntamiento de Malinalco</w:t>
          </w:r>
        </w:p>
      </w:tc>
    </w:tr>
    <w:tr w:rsidR="00DF60A6" w:rsidRPr="00025127" w14:paraId="0C8B6193" w14:textId="77777777" w:rsidTr="006E6B65">
      <w:trPr>
        <w:trHeight w:val="321"/>
        <w:jc w:val="right"/>
      </w:trPr>
      <w:tc>
        <w:tcPr>
          <w:tcW w:w="3261" w:type="dxa"/>
          <w:vAlign w:val="center"/>
        </w:tcPr>
        <w:p w14:paraId="321FFAFF" w14:textId="0E8C2CE7" w:rsidR="00DF60A6" w:rsidRPr="00025127" w:rsidRDefault="00DF60A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F60A6" w:rsidRPr="00025127" w:rsidRDefault="00DF60A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F60A6" w:rsidRDefault="00DF60A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081787F"/>
    <w:multiLevelType w:val="hybridMultilevel"/>
    <w:tmpl w:val="9D72C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1013F94"/>
    <w:multiLevelType w:val="hybridMultilevel"/>
    <w:tmpl w:val="32C2BF84"/>
    <w:lvl w:ilvl="0" w:tplc="080A0001">
      <w:start w:val="1"/>
      <w:numFmt w:val="bullet"/>
      <w:lvlText w:val=""/>
      <w:lvlJc w:val="left"/>
      <w:pPr>
        <w:ind w:left="720" w:hanging="360"/>
      </w:pPr>
      <w:rPr>
        <w:rFonts w:ascii="Symbol" w:hAnsi="Symbol" w:hint="default"/>
      </w:rPr>
    </w:lvl>
    <w:lvl w:ilvl="1" w:tplc="07327DB0">
      <w:numFmt w:val="bullet"/>
      <w:lvlText w:val="-"/>
      <w:lvlJc w:val="left"/>
      <w:pPr>
        <w:ind w:left="1440" w:hanging="360"/>
      </w:pPr>
      <w:rPr>
        <w:rFonts w:ascii="Cambria" w:eastAsiaTheme="minorEastAsia" w:hAnsi="Cambria" w:cstheme="minorBidi" w:hint="default"/>
      </w:rPr>
    </w:lvl>
    <w:lvl w:ilvl="2" w:tplc="A462C622">
      <w:numFmt w:val="bullet"/>
      <w:lvlText w:val="—"/>
      <w:lvlJc w:val="left"/>
      <w:pPr>
        <w:ind w:left="2160" w:hanging="360"/>
      </w:pPr>
      <w:rPr>
        <w:rFonts w:ascii="Cambria" w:eastAsiaTheme="minorEastAsia" w:hAnsi="Cambria" w:cstheme="minorBidi"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DB915C4"/>
    <w:multiLevelType w:val="hybridMultilevel"/>
    <w:tmpl w:val="C0D4F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225F8E"/>
    <w:multiLevelType w:val="hybridMultilevel"/>
    <w:tmpl w:val="1B70E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0"/>
  </w:num>
  <w:num w:numId="4">
    <w:abstractNumId w:val="14"/>
  </w:num>
  <w:num w:numId="5">
    <w:abstractNumId w:val="37"/>
  </w:num>
  <w:num w:numId="6">
    <w:abstractNumId w:val="40"/>
  </w:num>
  <w:num w:numId="7">
    <w:abstractNumId w:val="22"/>
  </w:num>
  <w:num w:numId="8">
    <w:abstractNumId w:val="14"/>
  </w:num>
  <w:num w:numId="9">
    <w:abstractNumId w:val="25"/>
  </w:num>
  <w:num w:numId="10">
    <w:abstractNumId w:val="5"/>
  </w:num>
  <w:num w:numId="11">
    <w:abstractNumId w:val="30"/>
  </w:num>
  <w:num w:numId="12">
    <w:abstractNumId w:val="3"/>
  </w:num>
  <w:num w:numId="13">
    <w:abstractNumId w:val="16"/>
  </w:num>
  <w:num w:numId="14">
    <w:abstractNumId w:val="6"/>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1"/>
  </w:num>
  <w:num w:numId="18">
    <w:abstractNumId w:val="15"/>
  </w:num>
  <w:num w:numId="19">
    <w:abstractNumId w:val="9"/>
  </w:num>
  <w:num w:numId="20">
    <w:abstractNumId w:val="19"/>
  </w:num>
  <w:num w:numId="21">
    <w:abstractNumId w:val="1"/>
  </w:num>
  <w:num w:numId="22">
    <w:abstractNumId w:val="21"/>
  </w:num>
  <w:num w:numId="23">
    <w:abstractNumId w:val="26"/>
  </w:num>
  <w:num w:numId="24">
    <w:abstractNumId w:val="18"/>
  </w:num>
  <w:num w:numId="25">
    <w:abstractNumId w:val="28"/>
  </w:num>
  <w:num w:numId="26">
    <w:abstractNumId w:val="36"/>
  </w:num>
  <w:num w:numId="27">
    <w:abstractNumId w:val="24"/>
  </w:num>
  <w:num w:numId="28">
    <w:abstractNumId w:val="34"/>
  </w:num>
  <w:num w:numId="29">
    <w:abstractNumId w:val="7"/>
  </w:num>
  <w:num w:numId="30">
    <w:abstractNumId w:val="29"/>
  </w:num>
  <w:num w:numId="31">
    <w:abstractNumId w:val="20"/>
  </w:num>
  <w:num w:numId="32">
    <w:abstractNumId w:val="13"/>
  </w:num>
  <w:num w:numId="33">
    <w:abstractNumId w:val="4"/>
  </w:num>
  <w:num w:numId="34">
    <w:abstractNumId w:val="38"/>
  </w:num>
  <w:num w:numId="35">
    <w:abstractNumId w:val="2"/>
  </w:num>
  <w:num w:numId="36">
    <w:abstractNumId w:val="17"/>
  </w:num>
  <w:num w:numId="37">
    <w:abstractNumId w:val="32"/>
  </w:num>
  <w:num w:numId="38">
    <w:abstractNumId w:val="23"/>
  </w:num>
  <w:num w:numId="39">
    <w:abstractNumId w:val="12"/>
  </w:num>
  <w:num w:numId="40">
    <w:abstractNumId w:val="11"/>
  </w:num>
  <w:num w:numId="41">
    <w:abstractNumId w:val="8"/>
  </w:num>
  <w:num w:numId="42">
    <w:abstractNumId w:val="10"/>
  </w:num>
  <w:num w:numId="43">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55F8"/>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0AF5"/>
    <w:rsid w:val="000B5AB1"/>
    <w:rsid w:val="000B5D79"/>
    <w:rsid w:val="000B6D31"/>
    <w:rsid w:val="000B730F"/>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647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699E"/>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7A"/>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5E0"/>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45C"/>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07DF6"/>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56B32"/>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6E3"/>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227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41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194D"/>
    <w:rsid w:val="0042267F"/>
    <w:rsid w:val="0042437A"/>
    <w:rsid w:val="00424433"/>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2CF1"/>
    <w:rsid w:val="00463239"/>
    <w:rsid w:val="0046340E"/>
    <w:rsid w:val="004635E2"/>
    <w:rsid w:val="00464CB6"/>
    <w:rsid w:val="0046532D"/>
    <w:rsid w:val="0046566E"/>
    <w:rsid w:val="00470027"/>
    <w:rsid w:val="0047025A"/>
    <w:rsid w:val="00470569"/>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57AD"/>
    <w:rsid w:val="004A677C"/>
    <w:rsid w:val="004A6C04"/>
    <w:rsid w:val="004B05A5"/>
    <w:rsid w:val="004B0EB6"/>
    <w:rsid w:val="004B176B"/>
    <w:rsid w:val="004B293C"/>
    <w:rsid w:val="004B2A69"/>
    <w:rsid w:val="004B3444"/>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69A"/>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13F"/>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4C6F"/>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3C5A"/>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52"/>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14A1"/>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4A13"/>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4FD7"/>
    <w:rsid w:val="00705087"/>
    <w:rsid w:val="007050B1"/>
    <w:rsid w:val="00705527"/>
    <w:rsid w:val="0070633D"/>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768"/>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8B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0E0"/>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E03"/>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17A9F"/>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247F"/>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9CA"/>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A677E"/>
    <w:rsid w:val="009B0F5C"/>
    <w:rsid w:val="009B11D6"/>
    <w:rsid w:val="009B1D13"/>
    <w:rsid w:val="009B2A39"/>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49D"/>
    <w:rsid w:val="00AB2744"/>
    <w:rsid w:val="00AB274F"/>
    <w:rsid w:val="00AB30D3"/>
    <w:rsid w:val="00AB3B37"/>
    <w:rsid w:val="00AB5F30"/>
    <w:rsid w:val="00AB61E4"/>
    <w:rsid w:val="00AB6BE3"/>
    <w:rsid w:val="00AB7AAA"/>
    <w:rsid w:val="00AC2197"/>
    <w:rsid w:val="00AC37C3"/>
    <w:rsid w:val="00AC3B37"/>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0E88"/>
    <w:rsid w:val="00B016F7"/>
    <w:rsid w:val="00B02BDD"/>
    <w:rsid w:val="00B04E10"/>
    <w:rsid w:val="00B055B9"/>
    <w:rsid w:val="00B113F9"/>
    <w:rsid w:val="00B13243"/>
    <w:rsid w:val="00B13511"/>
    <w:rsid w:val="00B13D85"/>
    <w:rsid w:val="00B154C4"/>
    <w:rsid w:val="00B16296"/>
    <w:rsid w:val="00B16954"/>
    <w:rsid w:val="00B16C77"/>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935"/>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459"/>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49EF"/>
    <w:rsid w:val="00B95670"/>
    <w:rsid w:val="00B959FD"/>
    <w:rsid w:val="00B966BF"/>
    <w:rsid w:val="00B974B4"/>
    <w:rsid w:val="00BA0012"/>
    <w:rsid w:val="00BA0458"/>
    <w:rsid w:val="00BA0A18"/>
    <w:rsid w:val="00BA4F66"/>
    <w:rsid w:val="00BA54A2"/>
    <w:rsid w:val="00BA6D15"/>
    <w:rsid w:val="00BA7724"/>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210"/>
    <w:rsid w:val="00BE38FF"/>
    <w:rsid w:val="00BE462E"/>
    <w:rsid w:val="00BE4B90"/>
    <w:rsid w:val="00BE545A"/>
    <w:rsid w:val="00BE57A2"/>
    <w:rsid w:val="00BE5E11"/>
    <w:rsid w:val="00BE6407"/>
    <w:rsid w:val="00BE6C95"/>
    <w:rsid w:val="00BE6EDF"/>
    <w:rsid w:val="00BE74FA"/>
    <w:rsid w:val="00BF0A54"/>
    <w:rsid w:val="00BF0F1C"/>
    <w:rsid w:val="00BF1278"/>
    <w:rsid w:val="00BF1319"/>
    <w:rsid w:val="00BF1B7F"/>
    <w:rsid w:val="00BF2346"/>
    <w:rsid w:val="00BF25A3"/>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1D0"/>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6C1D"/>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1911"/>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38F"/>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4BE0"/>
    <w:rsid w:val="00D65068"/>
    <w:rsid w:val="00D65243"/>
    <w:rsid w:val="00D658A1"/>
    <w:rsid w:val="00D65BBD"/>
    <w:rsid w:val="00D66DC3"/>
    <w:rsid w:val="00D67E99"/>
    <w:rsid w:val="00D71057"/>
    <w:rsid w:val="00D721E4"/>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1BDE"/>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0A6"/>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18B"/>
    <w:rsid w:val="00E274D7"/>
    <w:rsid w:val="00E3177E"/>
    <w:rsid w:val="00E32652"/>
    <w:rsid w:val="00E32DDF"/>
    <w:rsid w:val="00E33108"/>
    <w:rsid w:val="00E3387F"/>
    <w:rsid w:val="00E34622"/>
    <w:rsid w:val="00E34657"/>
    <w:rsid w:val="00E34706"/>
    <w:rsid w:val="00E35537"/>
    <w:rsid w:val="00E36F7D"/>
    <w:rsid w:val="00E42B10"/>
    <w:rsid w:val="00E43ABE"/>
    <w:rsid w:val="00E44057"/>
    <w:rsid w:val="00E44438"/>
    <w:rsid w:val="00E445BD"/>
    <w:rsid w:val="00E44E71"/>
    <w:rsid w:val="00E46673"/>
    <w:rsid w:val="00E47A5F"/>
    <w:rsid w:val="00E50314"/>
    <w:rsid w:val="00E506E7"/>
    <w:rsid w:val="00E507A5"/>
    <w:rsid w:val="00E50851"/>
    <w:rsid w:val="00E50E83"/>
    <w:rsid w:val="00E51A57"/>
    <w:rsid w:val="00E528D2"/>
    <w:rsid w:val="00E5453E"/>
    <w:rsid w:val="00E54E89"/>
    <w:rsid w:val="00E56623"/>
    <w:rsid w:val="00E56DBA"/>
    <w:rsid w:val="00E57E0F"/>
    <w:rsid w:val="00E601CE"/>
    <w:rsid w:val="00E602CF"/>
    <w:rsid w:val="00E60ACE"/>
    <w:rsid w:val="00E60B1D"/>
    <w:rsid w:val="00E61D98"/>
    <w:rsid w:val="00E61EE8"/>
    <w:rsid w:val="00E62061"/>
    <w:rsid w:val="00E62441"/>
    <w:rsid w:val="00E63879"/>
    <w:rsid w:val="00E643C1"/>
    <w:rsid w:val="00E647FF"/>
    <w:rsid w:val="00E64C05"/>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627"/>
    <w:rsid w:val="00E95892"/>
    <w:rsid w:val="00E96326"/>
    <w:rsid w:val="00E969D2"/>
    <w:rsid w:val="00E97D83"/>
    <w:rsid w:val="00EA0CA1"/>
    <w:rsid w:val="00EA1D8B"/>
    <w:rsid w:val="00EA3158"/>
    <w:rsid w:val="00EA3249"/>
    <w:rsid w:val="00EA3C59"/>
    <w:rsid w:val="00EA4CEB"/>
    <w:rsid w:val="00EA4D36"/>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417"/>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77"/>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61E"/>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B52935"/>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27149237">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480326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425718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0295912">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364880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98867">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53570953">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5087981">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963280">
      <w:bodyDiv w:val="1"/>
      <w:marLeft w:val="0"/>
      <w:marRight w:val="0"/>
      <w:marTop w:val="0"/>
      <w:marBottom w:val="0"/>
      <w:divBdr>
        <w:top w:val="none" w:sz="0" w:space="0" w:color="auto"/>
        <w:left w:val="none" w:sz="0" w:space="0" w:color="auto"/>
        <w:bottom w:val="none" w:sz="0" w:space="0" w:color="auto"/>
        <w:right w:val="none" w:sz="0" w:space="0" w:color="auto"/>
      </w:divBdr>
    </w:div>
    <w:div w:id="1052508428">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38135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3659809">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1376823">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56999556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87239732">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0194232">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11436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436072&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4A6D0-2849-4D5A-B4B9-6724C6EB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47</Pages>
  <Words>10442</Words>
  <Characters>57436</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2022-11-23T22:53:00Z</dcterms:created>
  <dcterms:modified xsi:type="dcterms:W3CDTF">2022-12-12T20:44:00Z</dcterms:modified>
</cp:coreProperties>
</file>