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5FF4F" w14:textId="66B0CE57" w:rsidR="007F15A9" w:rsidRPr="00CB45F6" w:rsidRDefault="007F15A9" w:rsidP="007F15A9">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2046">
        <w:rPr>
          <w:rFonts w:ascii="Palatino Linotype" w:eastAsia="Times New Roman" w:hAnsi="Palatino Linotype" w:cs="Arial"/>
          <w:color w:val="000000"/>
          <w:sz w:val="24"/>
          <w:szCs w:val="24"/>
          <w:lang w:eastAsia="es-MX"/>
        </w:rPr>
        <w:t>dieciséis</w:t>
      </w:r>
      <w:r>
        <w:rPr>
          <w:rFonts w:ascii="Palatino Linotype" w:eastAsia="Times New Roman" w:hAnsi="Palatino Linotype" w:cs="Arial"/>
          <w:color w:val="000000"/>
          <w:sz w:val="24"/>
          <w:szCs w:val="24"/>
          <w:lang w:eastAsia="es-MX"/>
        </w:rPr>
        <w:t xml:space="preserve"> de noviembre </w:t>
      </w:r>
      <w:r w:rsidRPr="00CB45F6">
        <w:rPr>
          <w:rFonts w:ascii="Palatino Linotype" w:eastAsia="Times New Roman" w:hAnsi="Palatino Linotype" w:cs="Arial"/>
          <w:color w:val="000000"/>
          <w:sz w:val="24"/>
          <w:szCs w:val="24"/>
          <w:lang w:eastAsia="es-MX"/>
        </w:rPr>
        <w:t>de dos mil veintidós.</w:t>
      </w:r>
    </w:p>
    <w:p w14:paraId="6F604DEB" w14:textId="77777777" w:rsidR="007F15A9" w:rsidRPr="00CB45F6" w:rsidRDefault="007F15A9" w:rsidP="007F15A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C9A1081" w14:textId="45ED4A64" w:rsidR="007F15A9" w:rsidRPr="009E3B15" w:rsidRDefault="007F15A9" w:rsidP="007F15A9">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VISTOS</w:t>
      </w:r>
      <w:r w:rsidRPr="009E3B15">
        <w:rPr>
          <w:rFonts w:ascii="Palatino Linotype" w:hAnsi="Palatino Linotype" w:cs="Arial"/>
          <w:sz w:val="24"/>
          <w:szCs w:val="24"/>
        </w:rPr>
        <w:t xml:space="preserve"> los expedientes electrónicos formados con motivo de los recursos de revisión con números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12255</w:t>
      </w:r>
      <w:r w:rsidRPr="009E3B15">
        <w:rPr>
          <w:rFonts w:ascii="Palatino Linotype" w:hAnsi="Palatino Linotype" w:cs="Arial"/>
          <w:b/>
          <w:bCs/>
          <w:sz w:val="24"/>
          <w:szCs w:val="24"/>
          <w:lang w:eastAsia="es-MX"/>
        </w:rPr>
        <w:t>/INFOEM/IP/RR/2022 y 0</w:t>
      </w:r>
      <w:r>
        <w:rPr>
          <w:rFonts w:ascii="Palatino Linotype" w:hAnsi="Palatino Linotype" w:cs="Arial"/>
          <w:b/>
          <w:bCs/>
          <w:sz w:val="24"/>
          <w:szCs w:val="24"/>
          <w:lang w:eastAsia="es-MX"/>
        </w:rPr>
        <w:t>12259</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Pr>
          <w:rFonts w:ascii="Palatino Linotype" w:hAnsi="Palatino Linotype"/>
          <w:sz w:val="24"/>
          <w:szCs w:val="24"/>
        </w:rPr>
        <w:t xml:space="preserve"> quien tanto al ingresar las solicitudes de información e interponer los recursos de revisión, señalo el seudónimo con el cual desea ser identificado el de </w:t>
      </w:r>
      <w:r w:rsidR="00796F0E">
        <w:rPr>
          <w:rFonts w:ascii="Palatino Linotype" w:hAnsi="Palatino Linotype"/>
          <w:b/>
          <w:sz w:val="24"/>
          <w:szCs w:val="24"/>
        </w:rPr>
        <w:t>XXXXXXXX</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las respuestas de</w:t>
      </w:r>
      <w:r w:rsidRPr="009E3B15">
        <w:rPr>
          <w:rFonts w:ascii="Palatino Linotype" w:hAnsi="Palatino Linotype" w:cs="Arial"/>
          <w:sz w:val="24"/>
          <w:szCs w:val="24"/>
        </w:rPr>
        <w:t xml:space="preserve">l </w:t>
      </w:r>
      <w:r w:rsidRPr="007F15A9">
        <w:rPr>
          <w:rFonts w:ascii="Palatino Linotype" w:hAnsi="Palatino Linotype" w:cs="Arial"/>
          <w:b/>
          <w:bCs/>
          <w:sz w:val="24"/>
          <w:szCs w:val="24"/>
        </w:rPr>
        <w:t>Ayuntamiento de San Antonio la Isla</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14:paraId="1D780081" w14:textId="77777777" w:rsidR="007F15A9" w:rsidRPr="00CB45F6" w:rsidRDefault="007F15A9" w:rsidP="007F15A9">
      <w:pPr>
        <w:tabs>
          <w:tab w:val="left" w:pos="6960"/>
        </w:tabs>
        <w:spacing w:after="0" w:line="360" w:lineRule="auto"/>
        <w:jc w:val="both"/>
        <w:rPr>
          <w:rFonts w:ascii="Palatino Linotype" w:hAnsi="Palatino Linotype" w:cs="Arial"/>
          <w:sz w:val="24"/>
          <w:szCs w:val="24"/>
        </w:rPr>
      </w:pPr>
    </w:p>
    <w:p w14:paraId="1FB80DF6" w14:textId="77777777" w:rsidR="007F15A9" w:rsidRPr="00CB45F6" w:rsidRDefault="007F15A9" w:rsidP="007F15A9">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14:paraId="72FC5993" w14:textId="77777777" w:rsidR="007F15A9" w:rsidRPr="00CB45F6" w:rsidRDefault="007F15A9" w:rsidP="007F15A9">
      <w:pPr>
        <w:spacing w:after="0" w:line="360" w:lineRule="auto"/>
        <w:rPr>
          <w:rFonts w:ascii="Palatino Linotype" w:hAnsi="Palatino Linotype" w:cs="Arial"/>
          <w:b/>
          <w:sz w:val="24"/>
          <w:szCs w:val="24"/>
        </w:rPr>
      </w:pPr>
    </w:p>
    <w:p w14:paraId="560559FB" w14:textId="77777777" w:rsidR="007F15A9" w:rsidRPr="00CB45F6" w:rsidRDefault="007F15A9" w:rsidP="007F15A9">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09 (nueve) de junio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solicitudes de acceso a la información pública, registradas bajo los números de expedientes</w:t>
      </w:r>
      <w:r w:rsidRPr="00CB45F6">
        <w:rPr>
          <w:rFonts w:ascii="Palatino Linotype" w:hAnsi="Palatino Linotype" w:cs="Arial"/>
          <w:b/>
          <w:sz w:val="24"/>
          <w:szCs w:val="24"/>
        </w:rPr>
        <w:t xml:space="preserve"> </w:t>
      </w:r>
      <w:r w:rsidRPr="007F15A9">
        <w:rPr>
          <w:rFonts w:ascii="Palatino Linotype" w:hAnsi="Palatino Linotype" w:cs="Arial"/>
          <w:b/>
          <w:sz w:val="24"/>
          <w:szCs w:val="24"/>
        </w:rPr>
        <w:t>0007</w:t>
      </w:r>
      <w:r>
        <w:rPr>
          <w:rFonts w:ascii="Palatino Linotype" w:hAnsi="Palatino Linotype" w:cs="Arial"/>
          <w:b/>
          <w:sz w:val="24"/>
          <w:szCs w:val="24"/>
        </w:rPr>
        <w:t>8</w:t>
      </w:r>
      <w:r w:rsidRPr="007F15A9">
        <w:rPr>
          <w:rFonts w:ascii="Palatino Linotype" w:hAnsi="Palatino Linotype" w:cs="Arial"/>
          <w:b/>
          <w:sz w:val="24"/>
          <w:szCs w:val="24"/>
        </w:rPr>
        <w:t>/ANTOISLA/IP/2022</w:t>
      </w:r>
      <w:r w:rsidRPr="009E07C9">
        <w:rPr>
          <w:rFonts w:ascii="Palatino Linotype" w:hAnsi="Palatino Linotype" w:cs="Arial"/>
          <w:sz w:val="24"/>
          <w:szCs w:val="24"/>
        </w:rPr>
        <w:t xml:space="preserve"> y </w:t>
      </w:r>
      <w:r w:rsidRPr="007F15A9">
        <w:rPr>
          <w:rFonts w:ascii="Palatino Linotype" w:hAnsi="Palatino Linotype" w:cs="Arial"/>
          <w:b/>
          <w:sz w:val="24"/>
          <w:szCs w:val="24"/>
        </w:rPr>
        <w:t>00079/ANTOISLA/IP/2022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14:paraId="2659DC82" w14:textId="77777777" w:rsidR="007F15A9" w:rsidRPr="00CB45F6" w:rsidRDefault="007F15A9" w:rsidP="007F15A9">
      <w:pPr>
        <w:spacing w:after="0" w:line="360" w:lineRule="auto"/>
        <w:jc w:val="both"/>
        <w:rPr>
          <w:rFonts w:ascii="Palatino Linotype" w:hAnsi="Palatino Linotype" w:cs="Arial"/>
          <w:sz w:val="24"/>
          <w:szCs w:val="24"/>
        </w:rPr>
      </w:pPr>
    </w:p>
    <w:p w14:paraId="606D3766" w14:textId="77777777" w:rsidR="007F15A9" w:rsidRPr="009E07C9" w:rsidRDefault="007F15A9" w:rsidP="007F15A9">
      <w:pPr>
        <w:numPr>
          <w:ilvl w:val="0"/>
          <w:numId w:val="1"/>
        </w:numPr>
        <w:spacing w:after="0" w:line="360" w:lineRule="auto"/>
        <w:jc w:val="both"/>
        <w:rPr>
          <w:rFonts w:ascii="Palatino Linotype" w:eastAsia="Times New Roman" w:hAnsi="Palatino Linotype" w:cs="Arial"/>
          <w:sz w:val="24"/>
          <w:szCs w:val="24"/>
          <w:lang w:val="es-ES" w:eastAsia="es-ES"/>
        </w:rPr>
      </w:pPr>
      <w:r w:rsidRPr="007F15A9">
        <w:rPr>
          <w:rFonts w:ascii="Palatino Linotype" w:hAnsi="Palatino Linotype" w:cs="Arial"/>
          <w:b/>
          <w:sz w:val="24"/>
          <w:szCs w:val="24"/>
        </w:rPr>
        <w:t>0007</w:t>
      </w:r>
      <w:r>
        <w:rPr>
          <w:rFonts w:ascii="Palatino Linotype" w:hAnsi="Palatino Linotype" w:cs="Arial"/>
          <w:b/>
          <w:sz w:val="24"/>
          <w:szCs w:val="24"/>
        </w:rPr>
        <w:t>8</w:t>
      </w:r>
      <w:r w:rsidRPr="007F15A9">
        <w:rPr>
          <w:rFonts w:ascii="Palatino Linotype" w:hAnsi="Palatino Linotype" w:cs="Arial"/>
          <w:b/>
          <w:sz w:val="24"/>
          <w:szCs w:val="24"/>
        </w:rPr>
        <w:t>/ANTOISLA/IP/2022</w:t>
      </w:r>
      <w:r w:rsidRPr="00CB45F6">
        <w:rPr>
          <w:rFonts w:ascii="Palatino Linotype" w:eastAsia="Times New Roman" w:hAnsi="Palatino Linotype" w:cs="Arial"/>
          <w:b/>
          <w:sz w:val="24"/>
          <w:szCs w:val="24"/>
          <w:lang w:val="es-ES" w:eastAsia="es-ES"/>
        </w:rPr>
        <w:t>:</w:t>
      </w:r>
    </w:p>
    <w:p w14:paraId="58F32B88" w14:textId="77777777" w:rsidR="007F15A9" w:rsidRPr="00CB45F6" w:rsidRDefault="007F15A9" w:rsidP="007F15A9">
      <w:pPr>
        <w:spacing w:after="0" w:line="360" w:lineRule="auto"/>
        <w:jc w:val="both"/>
        <w:rPr>
          <w:rFonts w:ascii="Palatino Linotype" w:eastAsia="Times New Roman" w:hAnsi="Palatino Linotype" w:cs="Arial"/>
          <w:sz w:val="24"/>
          <w:szCs w:val="24"/>
          <w:lang w:val="es-ES" w:eastAsia="es-ES"/>
        </w:rPr>
      </w:pPr>
    </w:p>
    <w:p w14:paraId="03D9D454" w14:textId="77777777" w:rsidR="007F15A9" w:rsidRDefault="007F15A9" w:rsidP="007F15A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lastRenderedPageBreak/>
        <w:t>"</w:t>
      </w:r>
      <w:r w:rsidRPr="007F15A9">
        <w:rPr>
          <w:rFonts w:ascii="Palatino Linotype" w:eastAsia="Times New Roman" w:hAnsi="Palatino Linotype" w:cs="Times New Roman"/>
          <w:i/>
          <w:szCs w:val="24"/>
          <w:lang w:eastAsia="es-ES"/>
        </w:rPr>
        <w:t>DOCUMENTO QUE ACREDITE QUE BANCO QUE ADMINISTRA LA NOMINA DEL AYUNTAMIENTO DE SAN ANTONIO LA ISLA DEMUESTRE QUE SE HACE DE MANERA QUINCENAL EL PAGO A LOS SERVIDORES PUBLICOS MUNICIPALES</w:t>
      </w:r>
      <w:r>
        <w:rPr>
          <w:rFonts w:ascii="Palatino Linotype" w:eastAsia="Times New Roman" w:hAnsi="Palatino Linotype" w:cs="Times New Roman"/>
          <w:i/>
          <w:szCs w:val="24"/>
          <w:lang w:val="es-ES_tradnl" w:eastAsia="es-ES"/>
        </w:rPr>
        <w:t>"</w:t>
      </w:r>
    </w:p>
    <w:p w14:paraId="56B35EC6" w14:textId="77777777" w:rsidR="007F15A9" w:rsidRPr="00AD28BD" w:rsidRDefault="007F15A9" w:rsidP="007F15A9">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3A47BDFA" w14:textId="77777777" w:rsidR="007F15A9" w:rsidRPr="00CB45F6" w:rsidRDefault="007F15A9" w:rsidP="007F15A9">
      <w:pPr>
        <w:numPr>
          <w:ilvl w:val="0"/>
          <w:numId w:val="1"/>
        </w:numPr>
        <w:spacing w:after="0" w:line="360" w:lineRule="auto"/>
        <w:jc w:val="both"/>
        <w:rPr>
          <w:rFonts w:ascii="Palatino Linotype" w:eastAsia="Times New Roman" w:hAnsi="Palatino Linotype" w:cs="Arial"/>
          <w:sz w:val="24"/>
          <w:szCs w:val="24"/>
          <w:lang w:val="es-ES" w:eastAsia="es-ES"/>
        </w:rPr>
      </w:pPr>
      <w:r w:rsidRPr="007F15A9">
        <w:rPr>
          <w:rFonts w:ascii="Palatino Linotype" w:hAnsi="Palatino Linotype" w:cs="Arial"/>
          <w:b/>
          <w:sz w:val="24"/>
          <w:szCs w:val="24"/>
        </w:rPr>
        <w:t>00079/ANTOISLA/IP/2022</w:t>
      </w:r>
      <w:r w:rsidRPr="00CB45F6">
        <w:rPr>
          <w:rFonts w:ascii="Palatino Linotype" w:eastAsia="Times New Roman" w:hAnsi="Palatino Linotype" w:cs="Arial"/>
          <w:b/>
          <w:sz w:val="24"/>
          <w:szCs w:val="24"/>
          <w:lang w:val="es-ES" w:eastAsia="es-ES"/>
        </w:rPr>
        <w:t>:</w:t>
      </w:r>
    </w:p>
    <w:p w14:paraId="6D4FF6CF" w14:textId="77777777" w:rsidR="007F15A9" w:rsidRPr="00CB45F6" w:rsidRDefault="007F15A9" w:rsidP="007F15A9">
      <w:pPr>
        <w:spacing w:after="0" w:line="360" w:lineRule="auto"/>
        <w:jc w:val="both"/>
        <w:rPr>
          <w:rFonts w:ascii="Palatino Linotype" w:hAnsi="Palatino Linotype" w:cs="Arial"/>
          <w:sz w:val="24"/>
          <w:szCs w:val="24"/>
        </w:rPr>
      </w:pPr>
    </w:p>
    <w:p w14:paraId="2FBC5EFB" w14:textId="77777777" w:rsidR="007F15A9" w:rsidRPr="00CB45F6" w:rsidRDefault="007F15A9" w:rsidP="007F15A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7F15A9">
        <w:rPr>
          <w:rFonts w:ascii="Palatino Linotype" w:eastAsia="Times New Roman" w:hAnsi="Palatino Linotype" w:cs="Times New Roman"/>
          <w:i/>
          <w:szCs w:val="24"/>
          <w:lang w:val="es-ES_tradnl" w:eastAsia="es-ES"/>
        </w:rPr>
        <w:t>DOCUMENTO QUE ACREDITE QUE BANCO QUE ADMINISTRA LA NOMINA DEL AYUNTAMIENTO DE SAN ANTONIO LA ISLA DEMUESTRE QUE SE HACE DE MANERA QUINCENAL EL PAGO A LOS SERVIDORES PUBLICOS MUNICIPALES, DEL PERIODO ENERO A MAYO 2022</w:t>
      </w:r>
      <w:r w:rsidRPr="005508BB">
        <w:rPr>
          <w:rFonts w:ascii="Palatino Linotype" w:eastAsia="Times New Roman" w:hAnsi="Palatino Linotype" w:cs="Times New Roman"/>
          <w:i/>
          <w:szCs w:val="24"/>
          <w:lang w:val="es-ES_tradnl" w:eastAsia="es-ES"/>
        </w:rPr>
        <w:t>"</w:t>
      </w:r>
    </w:p>
    <w:p w14:paraId="68949FB8" w14:textId="77777777" w:rsidR="007F15A9" w:rsidRDefault="007F15A9" w:rsidP="007F15A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8C03C33" w14:textId="77777777" w:rsidR="007F15A9" w:rsidRPr="00CB45F6" w:rsidRDefault="007F15A9" w:rsidP="007F15A9">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14:paraId="71D228A5" w14:textId="77777777" w:rsidR="007F15A9" w:rsidRDefault="007F15A9" w:rsidP="007F15A9">
      <w:pPr>
        <w:tabs>
          <w:tab w:val="left" w:pos="5647"/>
        </w:tabs>
        <w:spacing w:after="0" w:line="360" w:lineRule="auto"/>
        <w:ind w:right="850"/>
        <w:jc w:val="both"/>
        <w:rPr>
          <w:rFonts w:ascii="Palatino Linotype" w:hAnsi="Palatino Linotype"/>
          <w:color w:val="000000"/>
          <w:sz w:val="24"/>
          <w:szCs w:val="24"/>
        </w:rPr>
      </w:pPr>
    </w:p>
    <w:p w14:paraId="266E4405" w14:textId="77777777" w:rsidR="007F15A9" w:rsidRPr="00453ABC" w:rsidRDefault="007F15A9" w:rsidP="007F15A9">
      <w:pPr>
        <w:spacing w:after="0" w:line="360" w:lineRule="auto"/>
        <w:jc w:val="both"/>
        <w:rPr>
          <w:rFonts w:ascii="Palatino Linotype" w:eastAsia="Times New Roman" w:hAnsi="Palatino Linotype" w:cs="Times New Roman"/>
          <w:sz w:val="24"/>
          <w:szCs w:val="24"/>
          <w:lang w:val="es-ES" w:eastAsia="es-ES"/>
        </w:rPr>
      </w:pPr>
      <w:r w:rsidRPr="005508BB">
        <w:rPr>
          <w:rFonts w:ascii="Palatino Linotype" w:hAnsi="Palatino Linotype" w:cs="Arial"/>
          <w:b/>
          <w:sz w:val="28"/>
          <w:szCs w:val="24"/>
        </w:rPr>
        <w:t>SEGUNDO</w:t>
      </w:r>
      <w:r w:rsidRPr="005508BB">
        <w:rPr>
          <w:rFonts w:ascii="Palatino Linotype" w:hAnsi="Palatino Linotype" w:cs="Arial"/>
          <w:b/>
          <w:sz w:val="24"/>
          <w:szCs w:val="24"/>
        </w:rPr>
        <w:t xml:space="preserve">. </w:t>
      </w:r>
      <w:r w:rsidRPr="00453ABC">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453ABC">
        <w:rPr>
          <w:rFonts w:ascii="Palatino Linotype" w:eastAsia="Times New Roman" w:hAnsi="Palatino Linotype" w:cs="Times New Roman"/>
          <w:b/>
          <w:sz w:val="24"/>
          <w:szCs w:val="24"/>
          <w:lang w:val="es-ES" w:eastAsia="es-ES"/>
        </w:rPr>
        <w:t xml:space="preserve"> Sujeto Obligado </w:t>
      </w:r>
      <w:r w:rsidRPr="00453ABC">
        <w:rPr>
          <w:rFonts w:ascii="Palatino Linotype" w:eastAsia="Times New Roman" w:hAnsi="Palatino Linotype" w:cs="Times New Roman"/>
          <w:sz w:val="24"/>
          <w:szCs w:val="24"/>
          <w:lang w:val="es-ES" w:eastAsia="es-ES"/>
        </w:rPr>
        <w:t xml:space="preserve">emitió respuestas el día </w:t>
      </w:r>
      <w:r>
        <w:rPr>
          <w:rFonts w:ascii="Palatino Linotype" w:eastAsia="Times New Roman" w:hAnsi="Palatino Linotype" w:cs="Times New Roman"/>
          <w:sz w:val="24"/>
          <w:szCs w:val="24"/>
          <w:lang w:val="es-ES" w:eastAsia="es-ES"/>
        </w:rPr>
        <w:t>29</w:t>
      </w:r>
      <w:r w:rsidRPr="00453AB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veintinueve</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junio</w:t>
      </w:r>
      <w:r w:rsidRPr="00453ABC">
        <w:rPr>
          <w:rFonts w:ascii="Palatino Linotype" w:eastAsia="Times New Roman" w:hAnsi="Palatino Linotype" w:cs="Times New Roman"/>
          <w:sz w:val="24"/>
          <w:szCs w:val="24"/>
          <w:lang w:val="es-ES" w:eastAsia="es-ES"/>
        </w:rPr>
        <w:t xml:space="preserve"> de 2022 (dos mil veintidós), en los </w:t>
      </w:r>
      <w:r>
        <w:rPr>
          <w:rFonts w:ascii="Palatino Linotype" w:eastAsia="Times New Roman" w:hAnsi="Palatino Linotype" w:cs="Times New Roman"/>
          <w:sz w:val="24"/>
          <w:szCs w:val="24"/>
          <w:lang w:val="es-ES" w:eastAsia="es-ES"/>
        </w:rPr>
        <w:t xml:space="preserve">mismos </w:t>
      </w:r>
      <w:r w:rsidRPr="00453ABC">
        <w:rPr>
          <w:rFonts w:ascii="Palatino Linotype" w:eastAsia="Times New Roman" w:hAnsi="Palatino Linotype" w:cs="Times New Roman"/>
          <w:sz w:val="24"/>
          <w:szCs w:val="24"/>
          <w:lang w:val="es-ES" w:eastAsia="es-ES"/>
        </w:rPr>
        <w:t>términos</w:t>
      </w:r>
      <w:r>
        <w:rPr>
          <w:rFonts w:ascii="Palatino Linotype" w:eastAsia="Times New Roman" w:hAnsi="Palatino Linotype" w:cs="Times New Roman"/>
          <w:sz w:val="24"/>
          <w:szCs w:val="24"/>
          <w:lang w:val="es-ES" w:eastAsia="es-ES"/>
        </w:rPr>
        <w:t>, por lo que en obvio de repeticiones innecesarias se citan una sola ocasión a continuación</w:t>
      </w:r>
      <w:r w:rsidRPr="00453ABC">
        <w:rPr>
          <w:rFonts w:ascii="Palatino Linotype" w:eastAsia="Times New Roman" w:hAnsi="Palatino Linotype" w:cs="Times New Roman"/>
          <w:sz w:val="24"/>
          <w:szCs w:val="24"/>
          <w:lang w:val="es-ES" w:eastAsia="es-ES"/>
        </w:rPr>
        <w:t>:</w:t>
      </w:r>
    </w:p>
    <w:p w14:paraId="6F3433E1" w14:textId="77777777" w:rsidR="007F15A9" w:rsidRPr="00453ABC" w:rsidRDefault="007F15A9" w:rsidP="007F15A9">
      <w:pPr>
        <w:spacing w:after="0" w:line="360" w:lineRule="auto"/>
        <w:jc w:val="both"/>
        <w:rPr>
          <w:rFonts w:ascii="Palatino Linotype" w:eastAsia="Times New Roman" w:hAnsi="Palatino Linotype" w:cs="Times New Roman"/>
          <w:sz w:val="24"/>
          <w:szCs w:val="24"/>
          <w:lang w:val="es-ES" w:eastAsia="es-ES"/>
        </w:rPr>
      </w:pPr>
    </w:p>
    <w:p w14:paraId="40B72431" w14:textId="77777777" w:rsidR="007F15A9" w:rsidRDefault="007F15A9" w:rsidP="007F15A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7F15A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F4438B" w14:textId="77777777" w:rsidR="007F15A9" w:rsidRPr="007F15A9" w:rsidRDefault="007F15A9" w:rsidP="007F15A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51CFF9DF" w14:textId="77777777" w:rsidR="007F15A9" w:rsidRPr="00CB45F6" w:rsidRDefault="007F15A9" w:rsidP="007F15A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F15A9">
        <w:rPr>
          <w:rFonts w:ascii="Palatino Linotype" w:eastAsia="Times New Roman" w:hAnsi="Palatino Linotype" w:cs="Times New Roman"/>
          <w:i/>
          <w:szCs w:val="24"/>
          <w:lang w:val="es-ES_tradnl" w:eastAsia="es-ES"/>
        </w:rPr>
        <w:t>Estimado solicitante, por este medio le envío la respuesta del Servidor Público Habilitado a su requerimiento de Información</w:t>
      </w:r>
      <w:r w:rsidRPr="005508BB">
        <w:rPr>
          <w:rFonts w:ascii="Palatino Linotype" w:eastAsia="Times New Roman" w:hAnsi="Palatino Linotype" w:cs="Times New Roman"/>
          <w:i/>
          <w:szCs w:val="24"/>
          <w:lang w:val="es-ES_tradnl" w:eastAsia="es-ES"/>
        </w:rPr>
        <w:t>"</w:t>
      </w:r>
    </w:p>
    <w:p w14:paraId="32B1B9B4" w14:textId="77777777" w:rsidR="007F15A9" w:rsidRDefault="007F15A9" w:rsidP="007F15A9">
      <w:pPr>
        <w:spacing w:after="0" w:line="360" w:lineRule="auto"/>
        <w:jc w:val="both"/>
        <w:rPr>
          <w:rFonts w:ascii="Palatino Linotype" w:hAnsi="Palatino Linotype" w:cs="Arial"/>
          <w:sz w:val="24"/>
          <w:szCs w:val="24"/>
        </w:rPr>
      </w:pPr>
    </w:p>
    <w:p w14:paraId="672DF220" w14:textId="77777777" w:rsidR="007F15A9" w:rsidRDefault="007F15A9" w:rsidP="007F15A9">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w:t>
      </w:r>
      <w:r w:rsidRPr="007F15A9">
        <w:rPr>
          <w:rFonts w:ascii="Palatino Linotype" w:hAnsi="Palatino Linotype" w:cs="Arial"/>
          <w:b/>
          <w:sz w:val="24"/>
          <w:szCs w:val="24"/>
        </w:rPr>
        <w:t>Sujeto Obligado</w:t>
      </w:r>
      <w:r>
        <w:rPr>
          <w:rFonts w:ascii="Palatino Linotype" w:hAnsi="Palatino Linotype" w:cs="Arial"/>
          <w:sz w:val="24"/>
          <w:szCs w:val="24"/>
        </w:rPr>
        <w:t xml:space="preserve"> adjuntó a sus respuestas,</w:t>
      </w:r>
      <w:r w:rsidRPr="000239D9">
        <w:rPr>
          <w:rFonts w:ascii="Palatino Linotype" w:hAnsi="Palatino Linotype" w:cs="Arial"/>
          <w:sz w:val="24"/>
          <w:szCs w:val="24"/>
        </w:rPr>
        <w:t xml:space="preserve"> </w:t>
      </w:r>
      <w:r>
        <w:rPr>
          <w:rFonts w:ascii="Palatino Linotype" w:hAnsi="Palatino Linotype" w:cs="Arial"/>
          <w:sz w:val="24"/>
          <w:szCs w:val="24"/>
        </w:rPr>
        <w:t>los</w:t>
      </w:r>
      <w:r w:rsidRPr="000239D9">
        <w:rPr>
          <w:rFonts w:ascii="Palatino Linotype" w:hAnsi="Palatino Linotype" w:cs="Arial"/>
          <w:sz w:val="24"/>
          <w:szCs w:val="24"/>
        </w:rPr>
        <w:t xml:space="preserve"> archivo</w:t>
      </w:r>
      <w:r>
        <w:rPr>
          <w:rFonts w:ascii="Palatino Linotype" w:hAnsi="Palatino Linotype" w:cs="Arial"/>
          <w:sz w:val="24"/>
          <w:szCs w:val="24"/>
        </w:rPr>
        <w:t xml:space="preserve">s electrónicos </w:t>
      </w:r>
      <w:r w:rsidRPr="000239D9">
        <w:rPr>
          <w:rFonts w:ascii="Palatino Linotype" w:hAnsi="Palatino Linotype" w:cs="Arial"/>
          <w:sz w:val="24"/>
          <w:szCs w:val="24"/>
        </w:rPr>
        <w:t>“</w:t>
      </w:r>
      <w:r w:rsidRPr="007F15A9">
        <w:rPr>
          <w:rFonts w:ascii="Palatino Linotype" w:hAnsi="Palatino Linotype" w:cs="Arial"/>
          <w:b/>
          <w:i/>
          <w:sz w:val="24"/>
          <w:szCs w:val="24"/>
        </w:rPr>
        <w:t>Saimex7</w:t>
      </w:r>
      <w:r>
        <w:rPr>
          <w:rFonts w:ascii="Palatino Linotype" w:hAnsi="Palatino Linotype" w:cs="Arial"/>
          <w:b/>
          <w:i/>
          <w:sz w:val="24"/>
          <w:szCs w:val="24"/>
        </w:rPr>
        <w:t>8</w:t>
      </w:r>
      <w:r w:rsidRPr="007F15A9">
        <w:rPr>
          <w:rFonts w:ascii="Palatino Linotype" w:hAnsi="Palatino Linotype" w:cs="Arial"/>
          <w:b/>
          <w:i/>
          <w:sz w:val="24"/>
          <w:szCs w:val="24"/>
        </w:rPr>
        <w:t>'2022_Of 190 respuesta.pdf</w:t>
      </w:r>
      <w:r>
        <w:rPr>
          <w:rFonts w:ascii="Palatino Linotype" w:hAnsi="Palatino Linotype" w:cs="Arial"/>
          <w:b/>
          <w:i/>
          <w:sz w:val="24"/>
          <w:szCs w:val="24"/>
        </w:rPr>
        <w:t xml:space="preserve"> y </w:t>
      </w:r>
      <w:r w:rsidRPr="007F15A9">
        <w:rPr>
          <w:rFonts w:ascii="Palatino Linotype" w:hAnsi="Palatino Linotype" w:cs="Arial"/>
          <w:b/>
          <w:i/>
          <w:sz w:val="24"/>
          <w:szCs w:val="24"/>
        </w:rPr>
        <w:t xml:space="preserve">Saimex79'2022_Of 190 </w:t>
      </w:r>
      <w:r w:rsidRPr="007F15A9">
        <w:rPr>
          <w:rFonts w:ascii="Palatino Linotype" w:hAnsi="Palatino Linotype" w:cs="Arial"/>
          <w:b/>
          <w:i/>
          <w:sz w:val="24"/>
          <w:szCs w:val="24"/>
        </w:rPr>
        <w:lastRenderedPageBreak/>
        <w:t>respuesta.pdf</w:t>
      </w:r>
      <w:r w:rsidRPr="000239D9">
        <w:rPr>
          <w:rFonts w:ascii="Palatino Linotype" w:hAnsi="Palatino Linotype" w:cs="Arial"/>
          <w:sz w:val="24"/>
          <w:szCs w:val="24"/>
        </w:rPr>
        <w:t>”, los cuales, al ser del conocimiento de las partes, se omite su inserción en este apartado, máxime que serán objeto de estudio en párrafos posteriores.</w:t>
      </w:r>
    </w:p>
    <w:p w14:paraId="68AE9741" w14:textId="77777777" w:rsidR="007F15A9" w:rsidRDefault="007F15A9" w:rsidP="007F15A9">
      <w:pPr>
        <w:spacing w:after="0" w:line="360" w:lineRule="auto"/>
        <w:jc w:val="both"/>
        <w:rPr>
          <w:rFonts w:ascii="Palatino Linotype" w:hAnsi="Palatino Linotype" w:cs="Arial"/>
          <w:sz w:val="24"/>
          <w:szCs w:val="24"/>
        </w:rPr>
      </w:pPr>
    </w:p>
    <w:p w14:paraId="0CED8C75" w14:textId="77777777" w:rsidR="007F15A9" w:rsidRPr="00CB45F6" w:rsidRDefault="007F15A9" w:rsidP="007F15A9">
      <w:pPr>
        <w:spacing w:after="0" w:line="360" w:lineRule="auto"/>
        <w:jc w:val="both"/>
        <w:rPr>
          <w:rFonts w:ascii="Palatino Linotype" w:eastAsia="Times New Roman" w:hAnsi="Palatino Linotype" w:cs="Arial"/>
          <w:sz w:val="24"/>
          <w:szCs w:val="24"/>
          <w:lang w:val="es-ES" w:eastAsia="es-ES"/>
        </w:rPr>
      </w:pPr>
      <w:r w:rsidRPr="00625C60">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w:t>
      </w:r>
      <w:r w:rsidRPr="00CB45F6">
        <w:rPr>
          <w:rFonts w:ascii="Palatino Linotype" w:eastAsia="Times New Roman" w:hAnsi="Palatino Linotype" w:cs="Arial"/>
          <w:sz w:val="24"/>
          <w:szCs w:val="24"/>
          <w:lang w:val="es-ES" w:eastAsia="es-ES"/>
        </w:rPr>
        <w:t xml:space="preserve">Inconforme </w:t>
      </w:r>
      <w:r>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las respuestas proporcionadas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el día </w:t>
      </w:r>
      <w:r>
        <w:rPr>
          <w:rFonts w:ascii="Palatino Linotype" w:eastAsia="Times New Roman" w:hAnsi="Palatino Linotype" w:cs="Times New Roman"/>
          <w:sz w:val="24"/>
          <w:szCs w:val="24"/>
          <w:lang w:val="es-ES" w:eastAsia="es-ES"/>
        </w:rPr>
        <w:t>29</w:t>
      </w:r>
      <w:r w:rsidRPr="00453AB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veintinueve</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junio</w:t>
      </w:r>
      <w:r w:rsidRPr="00453ABC">
        <w:rPr>
          <w:rFonts w:ascii="Palatino Linotype" w:eastAsia="Times New Roman" w:hAnsi="Palatino Linotype" w:cs="Times New Roman"/>
          <w:sz w:val="24"/>
          <w:szCs w:val="24"/>
          <w:lang w:val="es-ES" w:eastAsia="es-ES"/>
        </w:rPr>
        <w:t xml:space="preserve"> de 2022 (dos mil veintidós)</w:t>
      </w:r>
      <w:r w:rsidR="00535D94">
        <w:rPr>
          <w:rFonts w:ascii="Palatino Linotype" w:eastAsia="Times New Roman" w:hAnsi="Palatino Linotype" w:cs="Times New Roman"/>
          <w:sz w:val="24"/>
          <w:szCs w:val="24"/>
          <w:lang w:val="es-ES" w:eastAsia="es-ES"/>
        </w:rPr>
        <w:t>,</w:t>
      </w:r>
      <w:r w:rsidRPr="00CB45F6">
        <w:rPr>
          <w:rFonts w:ascii="Palatino Linotype" w:eastAsia="Times New Roman" w:hAnsi="Palatino Linotype" w:cs="Arial"/>
          <w:sz w:val="24"/>
          <w:szCs w:val="24"/>
          <w:lang w:val="es-ES" w:eastAsia="es-ES"/>
        </w:rPr>
        <w:t xml:space="preserve"> 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interpuso los presentes recursos de revisión, quedando registrados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los números de recurso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12</w:t>
      </w:r>
      <w:r w:rsidR="00535D94">
        <w:rPr>
          <w:rFonts w:ascii="Palatino Linotype" w:eastAsia="Times New Roman" w:hAnsi="Palatino Linotype" w:cs="Times New Roman"/>
          <w:b/>
          <w:sz w:val="24"/>
          <w:szCs w:val="24"/>
          <w:lang w:val="es-ES" w:eastAsia="es-ES"/>
        </w:rPr>
        <w:t>255</w:t>
      </w:r>
      <w:r w:rsidRPr="00CB45F6">
        <w:rPr>
          <w:rFonts w:ascii="Palatino Linotype" w:eastAsia="Times New Roman" w:hAnsi="Palatino Linotype" w:cs="Times New Roman"/>
          <w:b/>
          <w:sz w:val="24"/>
          <w:szCs w:val="24"/>
          <w:lang w:val="es-ES" w:eastAsia="es-ES"/>
        </w:rPr>
        <w:t>/INFOEM/IP/RR/2022</w:t>
      </w:r>
      <w:r w:rsidRPr="009E07C9">
        <w:rPr>
          <w:rFonts w:ascii="Palatino Linotype" w:eastAsia="Times New Roman" w:hAnsi="Palatino Linotype" w:cs="Times New Roman"/>
          <w:sz w:val="24"/>
          <w:szCs w:val="24"/>
          <w:lang w:val="es-ES" w:eastAsia="es-ES"/>
        </w:rPr>
        <w:t xml:space="preserve"> y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12</w:t>
      </w:r>
      <w:r w:rsidR="00535D94">
        <w:rPr>
          <w:rFonts w:ascii="Palatino Linotype" w:eastAsia="Times New Roman" w:hAnsi="Palatino Linotype" w:cs="Times New Roman"/>
          <w:b/>
          <w:sz w:val="24"/>
          <w:szCs w:val="24"/>
          <w:lang w:val="es-ES" w:eastAsia="es-ES"/>
        </w:rPr>
        <w:t>259</w:t>
      </w:r>
      <w:r>
        <w:rPr>
          <w:rFonts w:ascii="Palatino Linotype" w:eastAsia="Times New Roman" w:hAnsi="Palatino Linotype" w:cs="Times New Roman"/>
          <w:b/>
          <w:sz w:val="24"/>
          <w:szCs w:val="24"/>
          <w:lang w:val="es-ES" w:eastAsia="es-ES"/>
        </w:rPr>
        <w:t>/</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los mismos, por lo que en obvio de repeticiones innecesarias, se citan una sola ocasión a continuación</w:t>
      </w:r>
      <w:r w:rsidRPr="00CB45F6">
        <w:rPr>
          <w:rFonts w:ascii="Palatino Linotype" w:eastAsia="Times New Roman" w:hAnsi="Palatino Linotype" w:cs="Arial"/>
          <w:sz w:val="24"/>
          <w:szCs w:val="24"/>
          <w:lang w:val="es-ES" w:eastAsia="es-ES"/>
        </w:rPr>
        <w:t>:</w:t>
      </w:r>
    </w:p>
    <w:p w14:paraId="103210F1" w14:textId="77777777" w:rsidR="007F15A9" w:rsidRDefault="007F15A9" w:rsidP="007F15A9">
      <w:pPr>
        <w:spacing w:after="0" w:line="360" w:lineRule="auto"/>
        <w:ind w:right="51"/>
        <w:jc w:val="both"/>
        <w:rPr>
          <w:rFonts w:ascii="Palatino Linotype" w:eastAsia="Times New Roman" w:hAnsi="Palatino Linotype" w:cs="Arial"/>
          <w:sz w:val="24"/>
          <w:szCs w:val="24"/>
          <w:lang w:val="es-ES" w:eastAsia="es-ES"/>
        </w:rPr>
      </w:pPr>
    </w:p>
    <w:p w14:paraId="6BC09602" w14:textId="77777777" w:rsidR="007F15A9" w:rsidRDefault="007F15A9" w:rsidP="007F15A9">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Acto Impugnado:</w:t>
      </w:r>
    </w:p>
    <w:p w14:paraId="5647CE3A" w14:textId="77777777" w:rsidR="007F15A9" w:rsidRPr="0061514B" w:rsidRDefault="007F15A9" w:rsidP="007F15A9">
      <w:pPr>
        <w:spacing w:after="0" w:line="276" w:lineRule="auto"/>
        <w:ind w:right="616"/>
        <w:jc w:val="both"/>
        <w:rPr>
          <w:rFonts w:ascii="Palatino Linotype" w:eastAsia="Times New Roman" w:hAnsi="Palatino Linotype" w:cs="Times New Roman"/>
          <w:sz w:val="24"/>
          <w:szCs w:val="24"/>
          <w:lang w:val="es-ES" w:eastAsia="es-ES"/>
        </w:rPr>
      </w:pPr>
    </w:p>
    <w:p w14:paraId="1BBF5885" w14:textId="77777777" w:rsidR="007F15A9" w:rsidRPr="00CB45F6" w:rsidRDefault="007F15A9" w:rsidP="007F15A9">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535D94" w:rsidRPr="00535D94">
        <w:rPr>
          <w:rFonts w:ascii="Palatino Linotype" w:eastAsia="Times New Roman" w:hAnsi="Palatino Linotype" w:cs="Times New Roman"/>
          <w:i/>
          <w:sz w:val="24"/>
          <w:szCs w:val="24"/>
          <w:lang w:eastAsia="es-ES"/>
        </w:rPr>
        <w:t>LA INFORMACIÓN NO CUMPLE CON LO SOLICITADO</w:t>
      </w:r>
      <w:r w:rsidRPr="00CB45F6">
        <w:rPr>
          <w:rFonts w:ascii="Palatino Linotype" w:eastAsia="Times New Roman" w:hAnsi="Palatino Linotype" w:cs="Times New Roman"/>
          <w:i/>
          <w:sz w:val="24"/>
          <w:szCs w:val="24"/>
          <w:lang w:val="es-ES" w:eastAsia="es-ES"/>
        </w:rPr>
        <w:t>” (sic)</w:t>
      </w:r>
    </w:p>
    <w:p w14:paraId="16B3AACE" w14:textId="77777777" w:rsidR="007F15A9" w:rsidRDefault="007F15A9" w:rsidP="007F15A9">
      <w:pPr>
        <w:spacing w:after="0" w:line="360" w:lineRule="auto"/>
        <w:jc w:val="both"/>
        <w:rPr>
          <w:rFonts w:ascii="Palatino Linotype" w:hAnsi="Palatino Linotype" w:cs="Arial"/>
          <w:sz w:val="24"/>
          <w:szCs w:val="24"/>
        </w:rPr>
      </w:pPr>
    </w:p>
    <w:p w14:paraId="05AC5511" w14:textId="77777777" w:rsidR="007F15A9" w:rsidRDefault="007F15A9" w:rsidP="007F15A9">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14:paraId="3F481171" w14:textId="77777777" w:rsidR="007F15A9" w:rsidRPr="00632F34" w:rsidRDefault="007F15A9" w:rsidP="007F15A9">
      <w:pPr>
        <w:spacing w:after="0" w:line="276" w:lineRule="auto"/>
        <w:ind w:right="616"/>
        <w:jc w:val="both"/>
        <w:rPr>
          <w:rFonts w:ascii="Palatino Linotype" w:eastAsia="Times New Roman" w:hAnsi="Palatino Linotype" w:cs="Times New Roman"/>
          <w:sz w:val="24"/>
          <w:szCs w:val="24"/>
          <w:lang w:val="es-ES" w:eastAsia="es-ES"/>
        </w:rPr>
      </w:pPr>
    </w:p>
    <w:p w14:paraId="4AD1F298" w14:textId="77777777" w:rsidR="007F15A9" w:rsidRPr="00CB45F6" w:rsidRDefault="007F15A9" w:rsidP="007F15A9">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535D94" w:rsidRPr="00535D94">
        <w:rPr>
          <w:rFonts w:ascii="Palatino Linotype" w:eastAsia="Times New Roman" w:hAnsi="Palatino Linotype" w:cs="Times New Roman"/>
          <w:i/>
          <w:sz w:val="24"/>
          <w:szCs w:val="24"/>
          <w:lang w:eastAsia="es-ES"/>
        </w:rPr>
        <w:t>LA INFORMACIÓN NO CUMPLE CON LO SOLICITADO</w:t>
      </w:r>
      <w:r w:rsidRPr="00CB45F6">
        <w:rPr>
          <w:rFonts w:ascii="Palatino Linotype" w:eastAsia="Times New Roman" w:hAnsi="Palatino Linotype" w:cs="Times New Roman"/>
          <w:i/>
          <w:sz w:val="24"/>
          <w:szCs w:val="24"/>
          <w:lang w:val="es-ES" w:eastAsia="es-ES"/>
        </w:rPr>
        <w:t>” (sic)</w:t>
      </w:r>
    </w:p>
    <w:p w14:paraId="73548330" w14:textId="77777777" w:rsidR="007F15A9" w:rsidRDefault="007F15A9" w:rsidP="007F15A9">
      <w:pPr>
        <w:spacing w:after="0" w:line="360" w:lineRule="auto"/>
        <w:jc w:val="both"/>
        <w:rPr>
          <w:rFonts w:ascii="Palatino Linotype" w:hAnsi="Palatino Linotype" w:cs="Arial"/>
          <w:sz w:val="24"/>
          <w:szCs w:val="24"/>
          <w:lang w:val="es-ES"/>
        </w:rPr>
      </w:pPr>
    </w:p>
    <w:p w14:paraId="0C39BDB4" w14:textId="77777777" w:rsidR="007F15A9" w:rsidRDefault="007F15A9" w:rsidP="007F15A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CB45F6">
        <w:rPr>
          <w:rFonts w:ascii="Palatino Linotype" w:eastAsia="Times New Roman" w:hAnsi="Palatino Linotype" w:cs="Arial"/>
          <w:b/>
          <w:sz w:val="28"/>
          <w:lang w:eastAsia="es-ES"/>
        </w:rPr>
        <w:t xml:space="preserve">. </w:t>
      </w:r>
      <w:r w:rsidRPr="00CB45F6">
        <w:rPr>
          <w:rFonts w:ascii="Palatino Linotype" w:eastAsia="Times New Roman" w:hAnsi="Palatino Linotype" w:cs="Arial"/>
          <w:sz w:val="24"/>
          <w:szCs w:val="24"/>
          <w:lang w:val="es-ES" w:eastAsia="es-ES"/>
        </w:rPr>
        <w:t xml:space="preserve">En fecha </w:t>
      </w:r>
      <w:r w:rsidR="00535D94">
        <w:rPr>
          <w:rFonts w:ascii="Palatino Linotype" w:eastAsia="Times New Roman" w:hAnsi="Palatino Linotype" w:cs="Times New Roman"/>
          <w:sz w:val="24"/>
          <w:szCs w:val="24"/>
          <w:lang w:val="es-ES" w:eastAsia="es-ES"/>
        </w:rPr>
        <w:t>29</w:t>
      </w:r>
      <w:r w:rsidR="00535D94" w:rsidRPr="00453ABC">
        <w:rPr>
          <w:rFonts w:ascii="Palatino Linotype" w:eastAsia="Times New Roman" w:hAnsi="Palatino Linotype" w:cs="Times New Roman"/>
          <w:sz w:val="24"/>
          <w:szCs w:val="24"/>
          <w:lang w:val="es-ES" w:eastAsia="es-ES"/>
        </w:rPr>
        <w:t xml:space="preserve"> (</w:t>
      </w:r>
      <w:r w:rsidR="00535D94">
        <w:rPr>
          <w:rFonts w:ascii="Palatino Linotype" w:eastAsia="Times New Roman" w:hAnsi="Palatino Linotype" w:cs="Times New Roman"/>
          <w:sz w:val="24"/>
          <w:szCs w:val="24"/>
          <w:lang w:val="es-ES" w:eastAsia="es-ES"/>
        </w:rPr>
        <w:t>veintinueve</w:t>
      </w:r>
      <w:r w:rsidR="00535D94" w:rsidRPr="00453ABC">
        <w:rPr>
          <w:rFonts w:ascii="Palatino Linotype" w:eastAsia="Times New Roman" w:hAnsi="Palatino Linotype" w:cs="Times New Roman"/>
          <w:sz w:val="24"/>
          <w:szCs w:val="24"/>
          <w:lang w:val="es-ES" w:eastAsia="es-ES"/>
        </w:rPr>
        <w:t xml:space="preserve">) de </w:t>
      </w:r>
      <w:r w:rsidR="00535D94">
        <w:rPr>
          <w:rFonts w:ascii="Palatino Linotype" w:eastAsia="Times New Roman" w:hAnsi="Palatino Linotype" w:cs="Times New Roman"/>
          <w:sz w:val="24"/>
          <w:szCs w:val="24"/>
          <w:lang w:val="es-ES" w:eastAsia="es-ES"/>
        </w:rPr>
        <w:t>junio</w:t>
      </w:r>
      <w:r w:rsidR="00535D94" w:rsidRPr="00453ABC">
        <w:rPr>
          <w:rFonts w:ascii="Palatino Linotype" w:eastAsia="Times New Roman" w:hAnsi="Palatino Linotype" w:cs="Times New Roman"/>
          <w:sz w:val="24"/>
          <w:szCs w:val="24"/>
          <w:lang w:val="es-ES" w:eastAsia="es-ES"/>
        </w:rPr>
        <w:t xml:space="preserve"> de 2022 (dos mil veintidós)</w:t>
      </w:r>
      <w:r w:rsidRPr="00CB45F6">
        <w:rPr>
          <w:rFonts w:ascii="Palatino Linotype" w:eastAsia="Times New Roman" w:hAnsi="Palatino Linotype" w:cs="Arial"/>
          <w:sz w:val="24"/>
          <w:szCs w:val="24"/>
          <w:lang w:val="es-ES" w:eastAsia="es-ES"/>
        </w:rPr>
        <w:t xml:space="preserve">, los </w:t>
      </w:r>
      <w:r w:rsidRPr="00CB45F6">
        <w:rPr>
          <w:rFonts w:ascii="Palatino Linotype" w:eastAsia="Times New Roman" w:hAnsi="Palatino Linotype" w:cs="Arial"/>
          <w:sz w:val="24"/>
          <w:szCs w:val="24"/>
          <w:lang w:val="es-ES_tradnl" w:eastAsia="es-ES"/>
        </w:rPr>
        <w:t>recursos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enviaron 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turnaron 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00535D94">
        <w:rPr>
          <w:rFonts w:ascii="Palatino Linotype" w:eastAsia="Times New Roman" w:hAnsi="Palatino Linotype" w:cs="Times New Roman"/>
          <w:sz w:val="24"/>
          <w:szCs w:val="24"/>
          <w:lang w:val="es-ES" w:eastAsia="es-ES"/>
        </w:rPr>
        <w:t xml:space="preserve"> a</w:t>
      </w:r>
      <w:r w:rsidRPr="00CB45F6">
        <w:rPr>
          <w:rFonts w:ascii="Palatino Linotype" w:eastAsia="Times New Roman" w:hAnsi="Palatino Linotype" w:cs="Times New Roman"/>
          <w:sz w:val="24"/>
          <w:szCs w:val="24"/>
          <w:lang w:val="es-ES" w:eastAsia="es-ES"/>
        </w:rPr>
        <w:t xml:space="preserve">l </w:t>
      </w:r>
      <w:r w:rsidR="00535D94">
        <w:rPr>
          <w:rFonts w:ascii="Palatino Linotype" w:eastAsia="Times New Roman" w:hAnsi="Palatino Linotype" w:cs="Arial"/>
          <w:sz w:val="24"/>
          <w:szCs w:val="24"/>
          <w:lang w:val="es-ES_tradnl" w:eastAsia="es-ES"/>
        </w:rPr>
        <w:t>Comisionado</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JOSÉ MARTÍNEZ VILCHIS</w:t>
      </w:r>
      <w:r w:rsidRPr="0061514B">
        <w:rPr>
          <w:rFonts w:ascii="Palatino Linotype" w:eastAsia="Times New Roman" w:hAnsi="Palatino Linotype" w:cs="Arial"/>
          <w:sz w:val="24"/>
          <w:szCs w:val="24"/>
          <w:lang w:val="es-ES_tradnl" w:eastAsia="es-ES"/>
        </w:rPr>
        <w:t xml:space="preserve"> y </w:t>
      </w:r>
      <w:r w:rsidR="00535D94">
        <w:rPr>
          <w:rFonts w:ascii="Palatino Linotype" w:eastAsia="Times New Roman" w:hAnsi="Palatino Linotype" w:cs="Arial"/>
          <w:sz w:val="24"/>
          <w:szCs w:val="24"/>
          <w:lang w:val="es-ES_tradnl" w:eastAsia="es-ES"/>
        </w:rPr>
        <w:t xml:space="preserve">a la Comisionada </w:t>
      </w:r>
      <w:r w:rsidR="00535D94">
        <w:rPr>
          <w:rFonts w:ascii="Palatino Linotype" w:eastAsia="Times New Roman" w:hAnsi="Palatino Linotype" w:cs="Arial"/>
          <w:b/>
          <w:sz w:val="24"/>
          <w:szCs w:val="24"/>
          <w:lang w:val="es-ES_tradnl" w:eastAsia="es-ES"/>
        </w:rPr>
        <w:t>GUADALUPE RAMÍREZ PEÑA</w:t>
      </w:r>
      <w:r w:rsidRPr="00CB45F6">
        <w:rPr>
          <w:rFonts w:ascii="Palatino Linotype" w:eastAsia="Times New Roman" w:hAnsi="Palatino Linotype" w:cs="Arial"/>
          <w:b/>
          <w:sz w:val="24"/>
          <w:szCs w:val="24"/>
          <w:lang w:val="es-ES_tradnl" w:eastAsia="es-ES"/>
        </w:rPr>
        <w:t xml:space="preserve">, </w:t>
      </w:r>
      <w:r w:rsidRPr="00CB45F6">
        <w:rPr>
          <w:rFonts w:ascii="Palatino Linotype" w:eastAsia="Times New Roman" w:hAnsi="Palatino Linotype" w:cs="Arial"/>
          <w:sz w:val="24"/>
          <w:szCs w:val="24"/>
          <w:lang w:val="es-ES_tradnl" w:eastAsia="es-ES"/>
        </w:rPr>
        <w:t>a efecto de que decretara su admisión o desechamiento.</w:t>
      </w:r>
    </w:p>
    <w:p w14:paraId="1E2F6035" w14:textId="77777777" w:rsidR="007F15A9" w:rsidRPr="00CB45F6" w:rsidRDefault="007F15A9" w:rsidP="007F15A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QUINTO</w:t>
      </w:r>
      <w:r w:rsidRPr="00CB45F6">
        <w:rPr>
          <w:rFonts w:ascii="Palatino Linotype" w:eastAsia="Times New Roman" w:hAnsi="Palatino Linotype" w:cs="Arial"/>
          <w:b/>
          <w:sz w:val="28"/>
          <w:szCs w:val="28"/>
          <w:lang w:val="es-ES_tradnl" w:eastAsia="es-ES"/>
        </w:rPr>
        <w:t xml:space="preserve">. </w:t>
      </w:r>
      <w:r w:rsidRPr="00CB45F6">
        <w:rPr>
          <w:rFonts w:ascii="Palatino Linotype" w:eastAsia="Times New Roman" w:hAnsi="Palatino Linotype" w:cs="Arial"/>
          <w:sz w:val="24"/>
          <w:szCs w:val="24"/>
          <w:lang w:val="es-ES_tradnl" w:eastAsia="es-ES"/>
        </w:rPr>
        <w:t>E</w:t>
      </w:r>
      <w:r w:rsidRPr="00CB45F6">
        <w:rPr>
          <w:rFonts w:ascii="Palatino Linotype" w:eastAsia="Times New Roman" w:hAnsi="Palatino Linotype" w:cs="Arial"/>
          <w:sz w:val="24"/>
          <w:szCs w:val="24"/>
          <w:lang w:val="es-ES" w:eastAsia="es-ES"/>
        </w:rPr>
        <w:t xml:space="preserve">n fecha </w:t>
      </w:r>
      <w:r w:rsidR="00535D94">
        <w:rPr>
          <w:rFonts w:ascii="Palatino Linotype" w:eastAsia="Times New Roman" w:hAnsi="Palatino Linotype" w:cs="Arial"/>
          <w:sz w:val="24"/>
          <w:szCs w:val="24"/>
          <w:lang w:val="es-ES" w:eastAsia="es-ES"/>
        </w:rPr>
        <w:t>04</w:t>
      </w:r>
      <w:r>
        <w:rPr>
          <w:rFonts w:ascii="Palatino Linotype" w:eastAsia="Times New Roman" w:hAnsi="Palatino Linotype" w:cs="Arial"/>
          <w:sz w:val="24"/>
          <w:szCs w:val="24"/>
          <w:lang w:val="es-ES" w:eastAsia="es-ES"/>
        </w:rPr>
        <w:t xml:space="preserve"> (</w:t>
      </w:r>
      <w:r w:rsidR="00535D94">
        <w:rPr>
          <w:rFonts w:ascii="Palatino Linotype" w:eastAsia="Times New Roman" w:hAnsi="Palatino Linotype" w:cs="Arial"/>
          <w:sz w:val="24"/>
          <w:szCs w:val="24"/>
          <w:lang w:val="es-ES" w:eastAsia="es-ES"/>
        </w:rPr>
        <w:t>cuatro</w:t>
      </w:r>
      <w:r>
        <w:rPr>
          <w:rFonts w:ascii="Palatino Linotype" w:eastAsia="Times New Roman" w:hAnsi="Palatino Linotype" w:cs="Arial"/>
          <w:sz w:val="24"/>
          <w:szCs w:val="24"/>
          <w:lang w:val="es-ES" w:eastAsia="es-ES"/>
        </w:rPr>
        <w:t>) de ju</w:t>
      </w:r>
      <w:r w:rsidR="00535D94">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io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atento a lo dispuesto en el </w:t>
      </w:r>
      <w:r w:rsidRPr="00CB45F6">
        <w:rPr>
          <w:rFonts w:ascii="Palatino Linotype" w:eastAsia="Times New Roman" w:hAnsi="Palatino Linotype" w:cs="Arial"/>
          <w:sz w:val="24"/>
          <w:szCs w:val="24"/>
          <w:lang w:val="es-ES_tradnl" w:eastAsia="es-ES"/>
        </w:rPr>
        <w:t>artículo</w:t>
      </w:r>
      <w:r w:rsidRPr="00CB45F6">
        <w:rPr>
          <w:rFonts w:ascii="Palatino Linotype" w:eastAsia="Times New Roman" w:hAnsi="Palatino Linotype" w:cs="Arial"/>
          <w:sz w:val="24"/>
          <w:szCs w:val="24"/>
          <w:lang w:val="es-ES" w:eastAsia="es-ES"/>
        </w:rPr>
        <w:t xml:space="preserve"> 185 fracciones I, II y IV </w:t>
      </w:r>
      <w:r w:rsidRPr="00CB45F6">
        <w:rPr>
          <w:rFonts w:ascii="Palatino Linotype" w:eastAsia="Times New Roman" w:hAnsi="Palatino Linotype" w:cs="Arial"/>
          <w:sz w:val="24"/>
          <w:szCs w:val="24"/>
          <w:lang w:val="es-ES_tradnl" w:eastAsia="es-ES"/>
        </w:rPr>
        <w:t xml:space="preserve">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B45F6">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1A8AA57A" w14:textId="77777777" w:rsidR="007F15A9" w:rsidRPr="00CB45F6" w:rsidRDefault="007F15A9" w:rsidP="007F15A9">
      <w:pPr>
        <w:spacing w:after="0" w:line="360" w:lineRule="auto"/>
        <w:ind w:right="49"/>
        <w:jc w:val="both"/>
        <w:rPr>
          <w:rFonts w:ascii="Palatino Linotype" w:eastAsia="Times New Roman" w:hAnsi="Palatino Linotype" w:cs="Arial"/>
          <w:sz w:val="24"/>
          <w:szCs w:val="24"/>
          <w:lang w:val="es-ES" w:eastAsia="es-ES"/>
        </w:rPr>
      </w:pPr>
    </w:p>
    <w:p w14:paraId="53FAF317" w14:textId="77777777" w:rsidR="007F15A9" w:rsidRPr="00CB45F6" w:rsidRDefault="007F15A9" w:rsidP="007F15A9">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En la </w:t>
      </w:r>
      <w:r>
        <w:rPr>
          <w:rFonts w:ascii="Palatino Linotype" w:eastAsia="Times New Roman" w:hAnsi="Palatino Linotype" w:cs="Arial"/>
          <w:sz w:val="24"/>
          <w:szCs w:val="24"/>
          <w:lang w:val="es-ES" w:eastAsia="es-ES"/>
        </w:rPr>
        <w:t xml:space="preserve">Vigésima </w:t>
      </w:r>
      <w:r w:rsidR="00535D94">
        <w:rPr>
          <w:rFonts w:ascii="Palatino Linotype" w:eastAsia="Times New Roman" w:hAnsi="Palatino Linotype" w:cs="Arial"/>
          <w:sz w:val="24"/>
          <w:szCs w:val="24"/>
          <w:lang w:val="es-ES" w:eastAsia="es-ES"/>
        </w:rPr>
        <w:t>Sexta</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Sesión Ordinaria, celebrada el </w:t>
      </w:r>
      <w:r w:rsidR="00535D94">
        <w:rPr>
          <w:rFonts w:ascii="Palatino Linotype" w:eastAsia="Times New Roman" w:hAnsi="Palatino Linotype" w:cs="Arial"/>
          <w:sz w:val="24"/>
          <w:szCs w:val="24"/>
          <w:lang w:val="es-ES" w:eastAsia="es-ES"/>
        </w:rPr>
        <w:t>13</w:t>
      </w:r>
      <w:r>
        <w:rPr>
          <w:rFonts w:ascii="Palatino Linotype" w:eastAsia="Times New Roman" w:hAnsi="Palatino Linotype" w:cs="Arial"/>
          <w:sz w:val="24"/>
          <w:szCs w:val="24"/>
          <w:lang w:val="es-ES" w:eastAsia="es-ES"/>
        </w:rPr>
        <w:t xml:space="preserve"> (</w:t>
      </w:r>
      <w:r w:rsidR="00535D94">
        <w:rPr>
          <w:rFonts w:ascii="Palatino Linotype" w:eastAsia="Times New Roman" w:hAnsi="Palatino Linotype" w:cs="Arial"/>
          <w:sz w:val="24"/>
          <w:szCs w:val="24"/>
          <w:lang w:val="es-ES" w:eastAsia="es-ES"/>
        </w:rPr>
        <w:t>trece</w:t>
      </w:r>
      <w:r>
        <w:rPr>
          <w:rFonts w:ascii="Palatino Linotype" w:eastAsia="Times New Roman" w:hAnsi="Palatino Linotype" w:cs="Arial"/>
          <w:sz w:val="24"/>
          <w:szCs w:val="24"/>
          <w:lang w:val="es-ES" w:eastAsia="es-ES"/>
        </w:rPr>
        <w:t xml:space="preserve">) de julio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el Pleno de este Instituto de Transparencia, aprobó la acumulación de los recursos a la Ponencia del Comisionado Presidente </w:t>
      </w:r>
      <w:r w:rsidRPr="00CB45F6">
        <w:rPr>
          <w:rFonts w:ascii="Palatino Linotype" w:eastAsia="Times New Roman" w:hAnsi="Palatino Linotype" w:cs="Arial"/>
          <w:b/>
          <w:sz w:val="24"/>
          <w:szCs w:val="24"/>
          <w:lang w:val="es-ES" w:eastAsia="es-ES"/>
        </w:rPr>
        <w:t>JOSÉ MARTÍNEZ VILCHIS</w:t>
      </w:r>
      <w:r w:rsidRPr="00CB45F6">
        <w:rPr>
          <w:rFonts w:ascii="Palatino Linotype" w:eastAsia="Times New Roman" w:hAnsi="Palatino Linotype" w:cs="Arial"/>
          <w:sz w:val="24"/>
          <w:szCs w:val="24"/>
          <w:lang w:val="es-ES" w:eastAsia="es-ES"/>
        </w:rPr>
        <w:t xml:space="preserve">, </w:t>
      </w:r>
      <w:r w:rsidRPr="00CB45F6">
        <w:rPr>
          <w:rFonts w:ascii="Palatino Linotype" w:eastAsia="MS Mincho" w:hAnsi="Palatino Linotype" w:cs="Arial"/>
          <w:sz w:val="24"/>
          <w:szCs w:val="24"/>
          <w:lang w:val="es-ES" w:eastAsia="es-ES"/>
        </w:rPr>
        <w:t xml:space="preserve">a efecto de que formulara y presentara el proyecto de resolución correspondiente y </w:t>
      </w:r>
      <w:r w:rsidRPr="00CB45F6">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5D4C94EB" w14:textId="77777777" w:rsidR="007F15A9" w:rsidRPr="00CB45F6" w:rsidRDefault="007F15A9" w:rsidP="007F15A9">
      <w:pPr>
        <w:spacing w:after="0" w:line="360" w:lineRule="auto"/>
        <w:jc w:val="both"/>
        <w:rPr>
          <w:rFonts w:ascii="Palatino Linotype" w:eastAsia="Times New Roman" w:hAnsi="Palatino Linotype" w:cs="Arial"/>
          <w:sz w:val="24"/>
          <w:szCs w:val="24"/>
          <w:lang w:val="es-ES" w:eastAsia="es-ES"/>
        </w:rPr>
      </w:pPr>
    </w:p>
    <w:p w14:paraId="5DF9D3DC" w14:textId="77777777" w:rsidR="007F15A9" w:rsidRPr="00CB45F6" w:rsidRDefault="007F15A9" w:rsidP="007F15A9">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b/>
          <w:i/>
          <w:color w:val="000000"/>
          <w:szCs w:val="24"/>
          <w:lang w:val="es-ES" w:eastAsia="es-ES"/>
        </w:rPr>
        <w:t>“ONCE</w:t>
      </w:r>
      <w:r w:rsidRPr="00CB45F6">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54418C9E" w14:textId="77777777" w:rsidR="007F15A9" w:rsidRPr="00CB45F6" w:rsidRDefault="007F15A9" w:rsidP="007F15A9">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a) El solicitante y la información referida sean las mismas;</w:t>
      </w:r>
    </w:p>
    <w:p w14:paraId="71BC603D" w14:textId="77777777" w:rsidR="007F15A9" w:rsidRPr="00CB45F6" w:rsidRDefault="007F15A9" w:rsidP="007F15A9">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 xml:space="preserve">b) Las partes o los actos impugnados sean iguales: </w:t>
      </w:r>
    </w:p>
    <w:p w14:paraId="62C4F201" w14:textId="77777777" w:rsidR="007F15A9" w:rsidRPr="00CB45F6" w:rsidRDefault="007F15A9" w:rsidP="007F15A9">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3884F54B" w14:textId="77777777" w:rsidR="007F15A9" w:rsidRPr="00CB45F6" w:rsidRDefault="007F15A9" w:rsidP="007F15A9">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d) Resulte conveniente la resolución unificada de los asuntos; y</w:t>
      </w:r>
    </w:p>
    <w:p w14:paraId="5FC30B6C" w14:textId="77777777" w:rsidR="007F15A9" w:rsidRPr="00CB45F6" w:rsidRDefault="007F15A9" w:rsidP="007F15A9">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lastRenderedPageBreak/>
        <w:t>e) En cualquier otro caso que determine el Pleno.</w:t>
      </w:r>
    </w:p>
    <w:p w14:paraId="589A0B85" w14:textId="77777777" w:rsidR="007F15A9" w:rsidRPr="00CB45F6" w:rsidRDefault="007F15A9" w:rsidP="007F15A9">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28B8CCA0" w14:textId="77777777" w:rsidR="007F15A9" w:rsidRPr="00CB45F6" w:rsidRDefault="007F15A9" w:rsidP="007F15A9">
      <w:pPr>
        <w:spacing w:after="0" w:line="360" w:lineRule="auto"/>
        <w:jc w:val="both"/>
        <w:rPr>
          <w:rFonts w:ascii="Palatino Linotype" w:eastAsia="MS Mincho" w:hAnsi="Palatino Linotype" w:cs="Times New Roman"/>
          <w:sz w:val="24"/>
          <w:szCs w:val="24"/>
          <w:lang w:val="es-ES" w:eastAsia="es-ES"/>
        </w:rPr>
      </w:pPr>
    </w:p>
    <w:p w14:paraId="548EF1C3" w14:textId="77777777" w:rsidR="007F15A9" w:rsidRPr="00CB45F6" w:rsidRDefault="007F15A9" w:rsidP="007F15A9">
      <w:pPr>
        <w:spacing w:after="0" w:line="360" w:lineRule="auto"/>
        <w:jc w:val="both"/>
        <w:rPr>
          <w:rFonts w:ascii="Palatino Linotype" w:eastAsia="MS Mincho" w:hAnsi="Palatino Linotype" w:cs="Times New Roman"/>
          <w:sz w:val="24"/>
          <w:szCs w:val="24"/>
          <w:lang w:val="es-ES" w:eastAsia="es-ES"/>
        </w:rPr>
      </w:pPr>
      <w:r w:rsidRPr="00CB45F6">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ADDA54D" w14:textId="77777777" w:rsidR="007F15A9" w:rsidRPr="00CB45F6" w:rsidRDefault="007F15A9" w:rsidP="007F15A9">
      <w:pPr>
        <w:spacing w:after="0" w:line="360" w:lineRule="auto"/>
        <w:jc w:val="both"/>
        <w:rPr>
          <w:rFonts w:ascii="Palatino Linotype" w:eastAsia="MS Mincho" w:hAnsi="Palatino Linotype" w:cs="Times New Roman"/>
          <w:sz w:val="24"/>
          <w:szCs w:val="24"/>
          <w:lang w:val="es-ES" w:eastAsia="es-ES"/>
        </w:rPr>
      </w:pPr>
    </w:p>
    <w:p w14:paraId="741B3E2E" w14:textId="77777777" w:rsidR="007F15A9" w:rsidRPr="00CB45F6" w:rsidRDefault="007F15A9" w:rsidP="007F15A9">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Código de Procedimientos Administrativos del Estado de México</w:t>
      </w:r>
    </w:p>
    <w:p w14:paraId="542D684A" w14:textId="77777777" w:rsidR="007F15A9" w:rsidRPr="00CB45F6" w:rsidRDefault="007F15A9" w:rsidP="007F15A9">
      <w:pPr>
        <w:spacing w:after="0" w:line="240" w:lineRule="auto"/>
        <w:ind w:left="567" w:right="567"/>
        <w:contextualSpacing/>
        <w:jc w:val="center"/>
        <w:rPr>
          <w:rFonts w:ascii="Palatino Linotype" w:eastAsia="MS Mincho" w:hAnsi="Palatino Linotype" w:cs="Times New Roman"/>
          <w:b/>
          <w:i/>
          <w:szCs w:val="24"/>
          <w:lang w:val="es-ES" w:eastAsia="es-ES"/>
        </w:rPr>
      </w:pPr>
    </w:p>
    <w:p w14:paraId="6D06C934" w14:textId="77777777" w:rsidR="007F15A9" w:rsidRPr="00CB45F6" w:rsidRDefault="007F15A9" w:rsidP="007F15A9">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 xml:space="preserve">Artículo 18.- </w:t>
      </w:r>
      <w:r w:rsidRPr="00CB45F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861C66E" w14:textId="77777777" w:rsidR="007F15A9" w:rsidRPr="00CB45F6" w:rsidRDefault="007F15A9" w:rsidP="007F15A9">
      <w:pPr>
        <w:spacing w:after="0" w:line="240" w:lineRule="auto"/>
        <w:ind w:left="567" w:right="567"/>
        <w:contextualSpacing/>
        <w:jc w:val="center"/>
        <w:rPr>
          <w:rFonts w:ascii="Palatino Linotype" w:eastAsia="MS Mincho" w:hAnsi="Palatino Linotype" w:cs="Times New Roman"/>
          <w:b/>
          <w:i/>
          <w:szCs w:val="24"/>
          <w:lang w:val="es-ES" w:eastAsia="es-ES"/>
        </w:rPr>
      </w:pPr>
    </w:p>
    <w:p w14:paraId="1A062B3A" w14:textId="77777777" w:rsidR="007F15A9" w:rsidRPr="00CB45F6" w:rsidRDefault="007F15A9" w:rsidP="007F15A9">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 xml:space="preserve">Ley de Transparencia y Acceso a la Información Pública </w:t>
      </w:r>
    </w:p>
    <w:p w14:paraId="79B50B8F" w14:textId="77777777" w:rsidR="007F15A9" w:rsidRPr="00CB45F6" w:rsidRDefault="007F15A9" w:rsidP="007F15A9">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del Estado de México y Municipios</w:t>
      </w:r>
    </w:p>
    <w:p w14:paraId="318975B2" w14:textId="77777777" w:rsidR="007F15A9" w:rsidRPr="00CB45F6" w:rsidRDefault="007F15A9" w:rsidP="007F15A9">
      <w:pPr>
        <w:spacing w:after="0" w:line="240" w:lineRule="auto"/>
        <w:ind w:left="567" w:right="567"/>
        <w:contextualSpacing/>
        <w:jc w:val="center"/>
        <w:rPr>
          <w:rFonts w:ascii="Palatino Linotype" w:eastAsia="MS Mincho" w:hAnsi="Palatino Linotype" w:cs="Times New Roman"/>
          <w:b/>
          <w:i/>
          <w:szCs w:val="24"/>
          <w:lang w:val="es-ES" w:eastAsia="es-ES"/>
        </w:rPr>
      </w:pPr>
    </w:p>
    <w:p w14:paraId="0174F42D" w14:textId="77777777" w:rsidR="007F15A9" w:rsidRPr="00CB45F6" w:rsidRDefault="007F15A9" w:rsidP="007F15A9">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Artículo 195.</w:t>
      </w:r>
      <w:r w:rsidRPr="00CB45F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7EC812E6" w14:textId="77777777" w:rsidR="007F15A9" w:rsidRPr="00CB45F6" w:rsidRDefault="007F15A9" w:rsidP="007F15A9">
      <w:pPr>
        <w:spacing w:after="0" w:line="240" w:lineRule="auto"/>
        <w:ind w:left="567" w:right="567"/>
        <w:contextualSpacing/>
        <w:jc w:val="right"/>
        <w:rPr>
          <w:rFonts w:ascii="Palatino Linotype" w:eastAsia="Times New Roman" w:hAnsi="Palatino Linotype" w:cs="Arial"/>
          <w:szCs w:val="24"/>
          <w:lang w:val="es-ES" w:eastAsia="es-ES"/>
        </w:rPr>
      </w:pPr>
      <w:r w:rsidRPr="00CB45F6">
        <w:rPr>
          <w:rFonts w:ascii="Palatino Linotype" w:eastAsia="MS Mincho" w:hAnsi="Palatino Linotype" w:cs="Times New Roman"/>
          <w:szCs w:val="24"/>
          <w:lang w:val="es-ES" w:eastAsia="es-ES"/>
        </w:rPr>
        <w:t>(Énfasis añadido)</w:t>
      </w:r>
    </w:p>
    <w:p w14:paraId="5C89F65E" w14:textId="77777777" w:rsidR="007F15A9" w:rsidRPr="00CB45F6" w:rsidRDefault="007F15A9" w:rsidP="007F15A9">
      <w:pPr>
        <w:spacing w:after="0" w:line="360" w:lineRule="auto"/>
        <w:jc w:val="both"/>
        <w:rPr>
          <w:rFonts w:ascii="Palatino Linotype" w:hAnsi="Palatino Linotype" w:cs="Arial"/>
          <w:sz w:val="24"/>
          <w:szCs w:val="28"/>
        </w:rPr>
      </w:pPr>
    </w:p>
    <w:p w14:paraId="33BD606C" w14:textId="77777777" w:rsidR="007F15A9" w:rsidRDefault="007F15A9" w:rsidP="007F15A9">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CB45F6">
        <w:rPr>
          <w:rFonts w:ascii="Palatino Linotype" w:hAnsi="Palatino Linotype" w:cs="Arial"/>
          <w:b/>
          <w:sz w:val="28"/>
          <w:szCs w:val="28"/>
        </w:rPr>
        <w:t xml:space="preserve">. </w:t>
      </w:r>
      <w:r w:rsidRPr="00CB45F6">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tanto </w:t>
      </w:r>
      <w:r w:rsidRPr="00CB45F6">
        <w:rPr>
          <w:rFonts w:ascii="Palatino Linotype" w:hAnsi="Palatino Linotype" w:cs="Arial"/>
          <w:sz w:val="24"/>
          <w:szCs w:val="24"/>
        </w:rPr>
        <w:t xml:space="preserve">el </w:t>
      </w:r>
      <w:r w:rsidRPr="00CB45F6">
        <w:rPr>
          <w:rFonts w:ascii="Palatino Linotype" w:hAnsi="Palatino Linotype" w:cs="Arial"/>
          <w:b/>
          <w:sz w:val="24"/>
          <w:szCs w:val="24"/>
        </w:rPr>
        <w:t>Sujeto Obligado</w:t>
      </w:r>
      <w:r>
        <w:rPr>
          <w:rFonts w:ascii="Palatino Linotype" w:hAnsi="Palatino Linotype" w:cs="Arial"/>
          <w:sz w:val="24"/>
          <w:szCs w:val="24"/>
        </w:rPr>
        <w:t xml:space="preserve"> como el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w:t>
      </w:r>
      <w:r>
        <w:rPr>
          <w:rFonts w:ascii="Palatino Linotype" w:hAnsi="Palatino Linotype" w:cs="Arial"/>
          <w:sz w:val="24"/>
          <w:szCs w:val="24"/>
        </w:rPr>
        <w:t xml:space="preserve">fueron omisos en rendir sus informes justificados y </w:t>
      </w:r>
      <w:r>
        <w:rPr>
          <w:rFonts w:ascii="Palatino Linotype" w:hAnsi="Palatino Linotype" w:cs="Arial"/>
          <w:sz w:val="24"/>
          <w:szCs w:val="24"/>
        </w:rPr>
        <w:lastRenderedPageBreak/>
        <w:t xml:space="preserve">manifestaciones que </w:t>
      </w:r>
      <w:r w:rsidRPr="00CB45F6">
        <w:rPr>
          <w:rFonts w:ascii="Palatino Linotype" w:hAnsi="Palatino Linotype" w:cs="Arial"/>
          <w:sz w:val="24"/>
          <w:szCs w:val="24"/>
        </w:rPr>
        <w:t>a sus intereses conviniera,</w:t>
      </w:r>
      <w:r>
        <w:rPr>
          <w:rFonts w:ascii="Palatino Linotype" w:hAnsi="Palatino Linotype" w:cs="Arial"/>
          <w:sz w:val="24"/>
          <w:szCs w:val="24"/>
        </w:rPr>
        <w:t xml:space="preserve"> dentro de los términos de Ley que les fueron otorgados mediante acuerdos de admisión.</w:t>
      </w:r>
    </w:p>
    <w:p w14:paraId="0328D4C6" w14:textId="77777777" w:rsidR="007F15A9" w:rsidRDefault="007F15A9" w:rsidP="007F15A9">
      <w:pPr>
        <w:spacing w:after="0" w:line="360" w:lineRule="auto"/>
        <w:jc w:val="both"/>
        <w:rPr>
          <w:rFonts w:ascii="Palatino Linotype" w:hAnsi="Palatino Linotype" w:cs="Arial"/>
          <w:sz w:val="24"/>
          <w:szCs w:val="24"/>
        </w:rPr>
      </w:pPr>
    </w:p>
    <w:p w14:paraId="5077529F" w14:textId="77777777" w:rsidR="007F15A9" w:rsidRDefault="007F15A9" w:rsidP="007F15A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CA97B6E" w14:textId="77777777" w:rsidR="00535D94" w:rsidRPr="00CB45F6" w:rsidRDefault="00535D94" w:rsidP="007F15A9">
      <w:pPr>
        <w:spacing w:after="0" w:line="360" w:lineRule="auto"/>
        <w:jc w:val="both"/>
        <w:rPr>
          <w:rFonts w:ascii="Palatino Linotype" w:hAnsi="Palatino Linotype" w:cs="Arial"/>
          <w:sz w:val="24"/>
          <w:szCs w:val="24"/>
        </w:rPr>
      </w:pPr>
    </w:p>
    <w:p w14:paraId="5CF0D106" w14:textId="77777777" w:rsidR="007F15A9" w:rsidRPr="00CB45F6" w:rsidRDefault="007F15A9" w:rsidP="007F15A9">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CB45F6">
        <w:rPr>
          <w:rFonts w:ascii="Palatino Linotype" w:hAnsi="Palatino Linotype" w:cs="Arial"/>
          <w:b/>
          <w:sz w:val="28"/>
          <w:szCs w:val="28"/>
        </w:rPr>
        <w:t xml:space="preserve">. </w:t>
      </w:r>
      <w:r w:rsidRPr="00CB45F6">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w:t>
      </w:r>
      <w:r>
        <w:rPr>
          <w:rFonts w:ascii="Palatino Linotype" w:hAnsi="Palatino Linotype" w:cs="Arial"/>
          <w:sz w:val="24"/>
          <w:szCs w:val="24"/>
        </w:rPr>
        <w:t xml:space="preserve">aron los </w:t>
      </w:r>
      <w:r w:rsidRPr="00CB45F6">
        <w:rPr>
          <w:rFonts w:ascii="Palatino Linotype" w:hAnsi="Palatino Linotype" w:cs="Arial"/>
          <w:sz w:val="24"/>
          <w:szCs w:val="24"/>
        </w:rPr>
        <w:t>cierre</w:t>
      </w:r>
      <w:r>
        <w:rPr>
          <w:rFonts w:ascii="Palatino Linotype" w:hAnsi="Palatino Linotype" w:cs="Arial"/>
          <w:sz w:val="24"/>
          <w:szCs w:val="24"/>
        </w:rPr>
        <w:t>s</w:t>
      </w:r>
      <w:r w:rsidRPr="00CB45F6">
        <w:rPr>
          <w:rFonts w:ascii="Palatino Linotype" w:hAnsi="Palatino Linotype" w:cs="Arial"/>
          <w:sz w:val="24"/>
          <w:szCs w:val="24"/>
        </w:rPr>
        <w:t xml:space="preserve"> de instrucción en fecha</w:t>
      </w:r>
      <w:r>
        <w:rPr>
          <w:rFonts w:ascii="Palatino Linotype" w:hAnsi="Palatino Linotype" w:cs="Arial"/>
          <w:sz w:val="24"/>
          <w:szCs w:val="24"/>
        </w:rPr>
        <w:t xml:space="preserve">s </w:t>
      </w:r>
      <w:r w:rsidR="0090658C">
        <w:rPr>
          <w:rFonts w:ascii="Palatino Linotype" w:hAnsi="Palatino Linotype" w:cs="Arial"/>
          <w:sz w:val="24"/>
          <w:szCs w:val="24"/>
        </w:rPr>
        <w:t>15</w:t>
      </w:r>
      <w:r>
        <w:rPr>
          <w:rFonts w:ascii="Palatino Linotype" w:hAnsi="Palatino Linotype" w:cs="Arial"/>
          <w:sz w:val="24"/>
          <w:szCs w:val="24"/>
        </w:rPr>
        <w:t xml:space="preserve"> (</w:t>
      </w:r>
      <w:r w:rsidR="0090658C">
        <w:rPr>
          <w:rFonts w:ascii="Palatino Linotype" w:hAnsi="Palatino Linotype" w:cs="Arial"/>
          <w:sz w:val="24"/>
          <w:szCs w:val="24"/>
        </w:rPr>
        <w:t>quince</w:t>
      </w:r>
      <w:r>
        <w:rPr>
          <w:rFonts w:ascii="Palatino Linotype" w:hAnsi="Palatino Linotype" w:cs="Arial"/>
          <w:sz w:val="24"/>
          <w:szCs w:val="24"/>
        </w:rPr>
        <w:t xml:space="preserve">) de julio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w:t>
      </w:r>
      <w:r>
        <w:rPr>
          <w:rFonts w:ascii="Palatino Linotype" w:hAnsi="Palatino Linotype" w:cs="Arial"/>
          <w:sz w:val="24"/>
          <w:szCs w:val="24"/>
        </w:rPr>
        <w:t xml:space="preserve"> </w:t>
      </w:r>
      <w:r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14:paraId="1D8FB783" w14:textId="77777777" w:rsidR="007F15A9" w:rsidRDefault="007F15A9" w:rsidP="007F15A9">
      <w:pPr>
        <w:spacing w:after="0" w:line="360" w:lineRule="auto"/>
        <w:jc w:val="both"/>
        <w:rPr>
          <w:rFonts w:ascii="Palatino Linotype" w:hAnsi="Palatino Linotype" w:cs="Arial"/>
          <w:sz w:val="24"/>
          <w:szCs w:val="24"/>
        </w:rPr>
      </w:pPr>
    </w:p>
    <w:p w14:paraId="2D7FD862" w14:textId="77777777" w:rsidR="007F15A9" w:rsidRDefault="007F15A9" w:rsidP="007F15A9">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CB45F6">
        <w:rPr>
          <w:rFonts w:ascii="Palatino Linotype" w:hAnsi="Palatino Linotype" w:cs="Arial"/>
          <w:b/>
          <w:sz w:val="28"/>
          <w:szCs w:val="28"/>
        </w:rPr>
        <w:t xml:space="preserve">. </w:t>
      </w:r>
      <w:r w:rsidRPr="00CB45F6">
        <w:rPr>
          <w:rFonts w:ascii="Palatino Linotype" w:hAnsi="Palatino Linotype" w:cs="Arial"/>
          <w:sz w:val="24"/>
          <w:szCs w:val="24"/>
        </w:rPr>
        <w:t>De las constancias que integran el expediente virtual, se advierte que ha</w:t>
      </w:r>
      <w:r>
        <w:rPr>
          <w:rFonts w:ascii="Palatino Linotype" w:hAnsi="Palatino Linotype" w:cs="Arial"/>
          <w:sz w:val="24"/>
          <w:szCs w:val="24"/>
        </w:rPr>
        <w:t>n</w:t>
      </w:r>
      <w:r w:rsidRPr="00CB45F6">
        <w:rPr>
          <w:rFonts w:ascii="Palatino Linotype" w:hAnsi="Palatino Linotype" w:cs="Arial"/>
          <w:sz w:val="24"/>
          <w:szCs w:val="24"/>
        </w:rPr>
        <w:t xml:space="preserve"> transcurrido </w:t>
      </w:r>
      <w:r>
        <w:rPr>
          <w:rFonts w:ascii="Palatino Linotype" w:hAnsi="Palatino Linotype" w:cs="Arial"/>
          <w:sz w:val="24"/>
          <w:szCs w:val="24"/>
        </w:rPr>
        <w:t>los</w:t>
      </w:r>
      <w:r w:rsidRPr="00CB45F6">
        <w:rPr>
          <w:rFonts w:ascii="Palatino Linotype" w:hAnsi="Palatino Linotype" w:cs="Arial"/>
          <w:sz w:val="24"/>
          <w:szCs w:val="24"/>
        </w:rPr>
        <w:t xml:space="preserve"> término</w:t>
      </w:r>
      <w:r>
        <w:rPr>
          <w:rFonts w:ascii="Palatino Linotype" w:hAnsi="Palatino Linotype" w:cs="Arial"/>
          <w:sz w:val="24"/>
          <w:szCs w:val="24"/>
        </w:rPr>
        <w:t>s</w:t>
      </w:r>
      <w:r w:rsidRPr="00CB45F6">
        <w:rPr>
          <w:rFonts w:ascii="Palatino Linotype" w:hAnsi="Palatino Linotype" w:cs="Arial"/>
          <w:sz w:val="24"/>
          <w:szCs w:val="24"/>
        </w:rPr>
        <w:t xml:space="preserve"> de Ley, para la emisión de la resolución en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por lo que en fecha</w:t>
      </w:r>
      <w:r>
        <w:rPr>
          <w:rFonts w:ascii="Palatino Linotype" w:hAnsi="Palatino Linotype" w:cs="Arial"/>
          <w:sz w:val="24"/>
          <w:szCs w:val="24"/>
        </w:rPr>
        <w:t xml:space="preserve"> 2</w:t>
      </w:r>
      <w:r w:rsidR="0090658C">
        <w:rPr>
          <w:rFonts w:ascii="Palatino Linotype" w:hAnsi="Palatino Linotype" w:cs="Arial"/>
          <w:sz w:val="24"/>
          <w:szCs w:val="24"/>
        </w:rPr>
        <w:t>9</w:t>
      </w:r>
      <w:r>
        <w:rPr>
          <w:rFonts w:ascii="Palatino Linotype" w:hAnsi="Palatino Linotype" w:cs="Arial"/>
          <w:sz w:val="24"/>
          <w:szCs w:val="24"/>
        </w:rPr>
        <w:t xml:space="preserve"> (veinti</w:t>
      </w:r>
      <w:r w:rsidR="0090658C">
        <w:rPr>
          <w:rFonts w:ascii="Palatino Linotype" w:hAnsi="Palatino Linotype" w:cs="Arial"/>
          <w:sz w:val="24"/>
          <w:szCs w:val="24"/>
        </w:rPr>
        <w:t>nueve</w:t>
      </w:r>
      <w:r>
        <w:rPr>
          <w:rFonts w:ascii="Palatino Linotype" w:hAnsi="Palatino Linotype" w:cs="Arial"/>
          <w:sz w:val="24"/>
          <w:szCs w:val="24"/>
        </w:rPr>
        <w:t xml:space="preserve">) </w:t>
      </w:r>
      <w:r w:rsidRPr="00CB45F6">
        <w:rPr>
          <w:rFonts w:ascii="Palatino Linotype" w:hAnsi="Palatino Linotype" w:cs="Arial"/>
          <w:sz w:val="24"/>
          <w:szCs w:val="24"/>
        </w:rPr>
        <w:t xml:space="preserve">de </w:t>
      </w:r>
      <w:r>
        <w:rPr>
          <w:rFonts w:ascii="Palatino Linotype" w:hAnsi="Palatino Linotype" w:cs="Arial"/>
          <w:sz w:val="24"/>
          <w:szCs w:val="24"/>
        </w:rPr>
        <w:t xml:space="preserve">agosto </w:t>
      </w:r>
      <w:r w:rsidRPr="00CB45F6">
        <w:rPr>
          <w:rFonts w:ascii="Palatino Linotype" w:hAnsi="Palatino Linotype" w:cs="Arial"/>
          <w:sz w:val="24"/>
          <w:szCs w:val="24"/>
        </w:rPr>
        <w:t>de</w:t>
      </w:r>
      <w:r>
        <w:rPr>
          <w:rFonts w:ascii="Palatino Linotype" w:hAnsi="Palatino Linotype" w:cs="Arial"/>
          <w:sz w:val="24"/>
          <w:szCs w:val="24"/>
        </w:rPr>
        <w:t xml:space="preserve"> 2022</w:t>
      </w:r>
      <w:r w:rsidRPr="00CB45F6">
        <w:rPr>
          <w:rFonts w:ascii="Palatino Linotype" w:hAnsi="Palatino Linotype" w:cs="Arial"/>
          <w:sz w:val="24"/>
          <w:szCs w:val="24"/>
        </w:rPr>
        <w:t xml:space="preserve"> </w:t>
      </w:r>
      <w:r>
        <w:rPr>
          <w:rFonts w:ascii="Palatino Linotype" w:hAnsi="Palatino Linotype" w:cs="Arial"/>
          <w:sz w:val="24"/>
          <w:szCs w:val="24"/>
        </w:rPr>
        <w:t>(</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C9CFF7F"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026116" w14:textId="77777777" w:rsidR="007F15A9" w:rsidRPr="009E3B15" w:rsidRDefault="007F15A9" w:rsidP="007F15A9">
      <w:pPr>
        <w:spacing w:after="0" w:line="360" w:lineRule="auto"/>
        <w:jc w:val="both"/>
        <w:rPr>
          <w:rFonts w:ascii="Palatino Linotype" w:hAnsi="Palatino Linotype" w:cs="Arial"/>
          <w:sz w:val="24"/>
          <w:szCs w:val="24"/>
        </w:rPr>
      </w:pPr>
    </w:p>
    <w:p w14:paraId="4C535A70"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4C16589"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7A61135B"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307B0C"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53ED7844" w14:textId="77777777" w:rsidR="007F15A9"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2B9AC0"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BDC8D9F"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7731C661" w14:textId="77777777" w:rsidR="007F15A9" w:rsidRPr="009E3B15" w:rsidRDefault="007F15A9" w:rsidP="007F15A9">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a) </w:t>
      </w:r>
      <w:r w:rsidRPr="009E3B15">
        <w:rPr>
          <w:rFonts w:ascii="Palatino Linotype" w:hAnsi="Palatino Linotype" w:cs="Arial"/>
          <w:sz w:val="24"/>
          <w:szCs w:val="24"/>
        </w:rPr>
        <w:tab/>
      </w:r>
      <w:r w:rsidRPr="008F3175">
        <w:rPr>
          <w:rFonts w:ascii="Palatino Linotype" w:hAnsi="Palatino Linotype" w:cs="Arial"/>
          <w:b/>
          <w:sz w:val="24"/>
          <w:szCs w:val="24"/>
        </w:rPr>
        <w:t>Complejidad del asunto:</w:t>
      </w:r>
      <w:r w:rsidRPr="009E3B15">
        <w:rPr>
          <w:rFonts w:ascii="Palatino Linotype" w:hAnsi="Palatino Linotype" w:cs="Arial"/>
          <w:sz w:val="24"/>
          <w:szCs w:val="24"/>
        </w:rPr>
        <w:t xml:space="preserve"> La complejidad de la prueba, la pluralidad de sujetos procesales, el tiempo transcurrido, las características y contexto del recurso.</w:t>
      </w:r>
    </w:p>
    <w:p w14:paraId="4B946B3A" w14:textId="77777777" w:rsidR="007F15A9" w:rsidRPr="009E3B15" w:rsidRDefault="007F15A9" w:rsidP="007F15A9">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b) </w:t>
      </w:r>
      <w:r w:rsidRPr="009E3B15">
        <w:rPr>
          <w:rFonts w:ascii="Palatino Linotype" w:hAnsi="Palatino Linotype" w:cs="Arial"/>
          <w:sz w:val="24"/>
          <w:szCs w:val="24"/>
        </w:rPr>
        <w:tab/>
      </w:r>
      <w:r w:rsidRPr="008F3175">
        <w:rPr>
          <w:rFonts w:ascii="Palatino Linotype" w:hAnsi="Palatino Linotype" w:cs="Arial"/>
          <w:b/>
          <w:sz w:val="24"/>
          <w:szCs w:val="24"/>
        </w:rPr>
        <w:t>Actividad Procesal del interesado:</w:t>
      </w:r>
      <w:r w:rsidRPr="009E3B15">
        <w:rPr>
          <w:rFonts w:ascii="Palatino Linotype" w:hAnsi="Palatino Linotype" w:cs="Arial"/>
          <w:sz w:val="24"/>
          <w:szCs w:val="24"/>
        </w:rPr>
        <w:t xml:space="preserve"> Acciones u omisiones del interesado.</w:t>
      </w:r>
    </w:p>
    <w:p w14:paraId="17E270CE" w14:textId="77777777" w:rsidR="007F15A9" w:rsidRPr="009E3B15" w:rsidRDefault="007F15A9" w:rsidP="007F15A9">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c) </w:t>
      </w:r>
      <w:r w:rsidRPr="009E3B15">
        <w:rPr>
          <w:rFonts w:ascii="Palatino Linotype" w:hAnsi="Palatino Linotype" w:cs="Arial"/>
          <w:sz w:val="24"/>
          <w:szCs w:val="24"/>
        </w:rPr>
        <w:tab/>
      </w:r>
      <w:r w:rsidRPr="008F3175">
        <w:rPr>
          <w:rFonts w:ascii="Palatino Linotype" w:hAnsi="Palatino Linotype" w:cs="Arial"/>
          <w:b/>
          <w:sz w:val="24"/>
          <w:szCs w:val="24"/>
        </w:rPr>
        <w:t>Conducta de la Autoridad:</w:t>
      </w:r>
      <w:r w:rsidRPr="009E3B15">
        <w:rPr>
          <w:rFonts w:ascii="Palatino Linotype" w:hAnsi="Palatino Linotype" w:cs="Arial"/>
          <w:sz w:val="24"/>
          <w:szCs w:val="24"/>
        </w:rPr>
        <w:t xml:space="preserve"> Las Acciones u omisiones realizadas en el procedimiento. Así como si la autoridad actuó con la debida diligencia.</w:t>
      </w:r>
    </w:p>
    <w:p w14:paraId="650E556B" w14:textId="77777777" w:rsidR="007F15A9" w:rsidRPr="009E3B15" w:rsidRDefault="007F15A9" w:rsidP="007F15A9">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d) </w:t>
      </w:r>
      <w:r w:rsidRPr="009E3B15">
        <w:rPr>
          <w:rFonts w:ascii="Palatino Linotype" w:hAnsi="Palatino Linotype" w:cs="Arial"/>
          <w:sz w:val="24"/>
          <w:szCs w:val="24"/>
        </w:rPr>
        <w:tab/>
      </w:r>
      <w:r w:rsidRPr="008F3175">
        <w:rPr>
          <w:rFonts w:ascii="Palatino Linotype" w:hAnsi="Palatino Linotype" w:cs="Arial"/>
          <w:b/>
          <w:sz w:val="24"/>
          <w:szCs w:val="24"/>
        </w:rPr>
        <w:t>La afectación generada en la situación jurídica de la persona involucrada en el proceso:</w:t>
      </w:r>
      <w:r w:rsidRPr="009E3B15">
        <w:rPr>
          <w:rFonts w:ascii="Palatino Linotype" w:hAnsi="Palatino Linotype" w:cs="Arial"/>
          <w:sz w:val="24"/>
          <w:szCs w:val="24"/>
        </w:rPr>
        <w:t xml:space="preserve"> Violación a sus derechos humanos.</w:t>
      </w:r>
    </w:p>
    <w:p w14:paraId="71EFC7C1" w14:textId="77777777" w:rsidR="007F15A9" w:rsidRDefault="007F15A9" w:rsidP="007F15A9">
      <w:pPr>
        <w:spacing w:after="0" w:line="360" w:lineRule="auto"/>
        <w:jc w:val="both"/>
        <w:rPr>
          <w:rFonts w:ascii="Palatino Linotype" w:hAnsi="Palatino Linotype" w:cs="Arial"/>
          <w:sz w:val="24"/>
          <w:szCs w:val="24"/>
        </w:rPr>
      </w:pPr>
    </w:p>
    <w:p w14:paraId="16CF27CF" w14:textId="77777777" w:rsidR="007F15A9"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36EADF" w14:textId="77777777" w:rsidR="007F15A9" w:rsidRPr="009E3B15" w:rsidRDefault="007F15A9" w:rsidP="007F15A9">
      <w:pPr>
        <w:spacing w:after="0" w:line="360" w:lineRule="auto"/>
        <w:jc w:val="both"/>
        <w:rPr>
          <w:rFonts w:ascii="Palatino Linotype" w:hAnsi="Palatino Linotype" w:cs="Arial"/>
          <w:sz w:val="24"/>
          <w:szCs w:val="24"/>
        </w:rPr>
      </w:pPr>
    </w:p>
    <w:p w14:paraId="69DD291A"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E3B15">
        <w:rPr>
          <w:rFonts w:ascii="Palatino Linotype" w:hAnsi="Palatino Linotype" w:cs="Arial"/>
          <w:sz w:val="24"/>
          <w:szCs w:val="24"/>
        </w:rPr>
        <w:lastRenderedPageBreak/>
        <w:t>CARACTERÍSTICAS DEL CASO.”, visible en la Gaceta del Seminario Judicial de la Federación con el registro digital 205635.</w:t>
      </w:r>
    </w:p>
    <w:p w14:paraId="647EBE35" w14:textId="77777777" w:rsidR="007F15A9" w:rsidRPr="009E3B15" w:rsidRDefault="007F15A9" w:rsidP="007F15A9">
      <w:pPr>
        <w:spacing w:after="0" w:line="360" w:lineRule="auto"/>
        <w:jc w:val="both"/>
        <w:rPr>
          <w:rFonts w:ascii="Palatino Linotype" w:hAnsi="Palatino Linotype" w:cs="Arial"/>
          <w:sz w:val="24"/>
          <w:szCs w:val="24"/>
        </w:rPr>
      </w:pPr>
    </w:p>
    <w:p w14:paraId="6D53E971"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2F8D5C" w14:textId="77777777" w:rsidR="007F15A9" w:rsidRDefault="007F15A9" w:rsidP="007F15A9">
      <w:pPr>
        <w:spacing w:after="0" w:line="360" w:lineRule="auto"/>
        <w:jc w:val="both"/>
        <w:rPr>
          <w:rFonts w:ascii="Palatino Linotype" w:hAnsi="Palatino Linotype" w:cs="Arial"/>
          <w:sz w:val="24"/>
          <w:szCs w:val="24"/>
        </w:rPr>
      </w:pPr>
    </w:p>
    <w:p w14:paraId="064EDF43"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1AD7C2D7"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625A801B"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14:paraId="44F16905"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7C56BD27" w14:textId="77777777" w:rsidR="007F15A9" w:rsidRPr="009E3B15"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“PLAZO RAZONABLE PARA RESOLVER. CONCEPTO Y ELEMENTOS QUE LO INTEGRAN A LA LUZ DEL DERECHO INTERNACIONAL DE LOS DERECHOS </w:t>
      </w:r>
      <w:r w:rsidRPr="009E3B15">
        <w:rPr>
          <w:rFonts w:ascii="Palatino Linotype" w:hAnsi="Palatino Linotype" w:cs="Arial"/>
          <w:sz w:val="24"/>
          <w:szCs w:val="24"/>
        </w:rPr>
        <w:lastRenderedPageBreak/>
        <w:t>HUMANOS.”, visible en el Seminario Judicial de la Federación y su gaceta, con el registro digital 2002350.</w:t>
      </w:r>
    </w:p>
    <w:p w14:paraId="26A3874B" w14:textId="77777777" w:rsidR="007F15A9" w:rsidRPr="009E3B15" w:rsidRDefault="007F15A9" w:rsidP="007F15A9">
      <w:pPr>
        <w:spacing w:after="0" w:line="360" w:lineRule="auto"/>
        <w:jc w:val="both"/>
        <w:rPr>
          <w:rFonts w:ascii="Palatino Linotype" w:hAnsi="Palatino Linotype" w:cs="Arial"/>
          <w:sz w:val="24"/>
          <w:szCs w:val="24"/>
        </w:rPr>
      </w:pPr>
    </w:p>
    <w:p w14:paraId="6A8A011D" w14:textId="77777777" w:rsidR="007F15A9" w:rsidRDefault="007F15A9" w:rsidP="007F15A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4B59B091" w14:textId="77777777" w:rsidR="007F15A9" w:rsidRPr="00CB45F6" w:rsidRDefault="007F15A9" w:rsidP="007F15A9">
      <w:pPr>
        <w:spacing w:after="0" w:line="360" w:lineRule="auto"/>
        <w:jc w:val="both"/>
        <w:rPr>
          <w:rFonts w:ascii="Palatino Linotype" w:hAnsi="Palatino Linotype" w:cs="Arial"/>
          <w:sz w:val="24"/>
          <w:szCs w:val="24"/>
        </w:rPr>
      </w:pPr>
    </w:p>
    <w:p w14:paraId="4AD78E41" w14:textId="77777777" w:rsidR="007F15A9" w:rsidRPr="00CB45F6" w:rsidRDefault="007F15A9" w:rsidP="007F15A9">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14:paraId="4A793CD0" w14:textId="77777777" w:rsidR="007F15A9" w:rsidRPr="00CB45F6" w:rsidRDefault="007F15A9" w:rsidP="007F15A9">
      <w:pPr>
        <w:spacing w:after="0" w:line="360" w:lineRule="auto"/>
        <w:jc w:val="center"/>
        <w:rPr>
          <w:rFonts w:ascii="Palatino Linotype" w:hAnsi="Palatino Linotype" w:cs="Arial"/>
          <w:sz w:val="24"/>
          <w:szCs w:val="24"/>
        </w:rPr>
      </w:pPr>
    </w:p>
    <w:p w14:paraId="281ED24D" w14:textId="77777777" w:rsidR="007F15A9" w:rsidRPr="00CB45F6" w:rsidRDefault="007F15A9" w:rsidP="007F15A9">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14:paraId="4176AC8A" w14:textId="77777777" w:rsidR="007F15A9" w:rsidRPr="00CB45F6" w:rsidRDefault="007F15A9" w:rsidP="007F15A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0C5F870" w14:textId="77777777" w:rsidR="007F15A9" w:rsidRPr="00CB45F6" w:rsidRDefault="007F15A9" w:rsidP="007F15A9">
      <w:pPr>
        <w:spacing w:after="0" w:line="360" w:lineRule="auto"/>
        <w:jc w:val="both"/>
        <w:rPr>
          <w:rFonts w:ascii="Palatino Linotype" w:hAnsi="Palatino Linotype" w:cs="Arial"/>
          <w:sz w:val="24"/>
          <w:szCs w:val="24"/>
        </w:rPr>
      </w:pPr>
    </w:p>
    <w:p w14:paraId="45D88D0C" w14:textId="77777777" w:rsidR="007F15A9" w:rsidRPr="00FF0E01" w:rsidRDefault="007F15A9" w:rsidP="007F15A9">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14:paraId="1FA7CD38" w14:textId="77777777" w:rsidR="007F15A9"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78A3B5" w14:textId="77777777" w:rsidR="007F15A9"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62CF95F"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6678834"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0CE112CD"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i/>
          <w:szCs w:val="24"/>
        </w:rPr>
        <w:t>“</w:t>
      </w:r>
      <w:r w:rsidRPr="0090658C">
        <w:rPr>
          <w:rFonts w:ascii="Palatino Linotype" w:hAnsi="Palatino Linotype" w:cs="Arial"/>
          <w:b/>
          <w:i/>
          <w:szCs w:val="24"/>
        </w:rPr>
        <w:t>Artículo 180</w:t>
      </w:r>
      <w:r w:rsidRPr="0090658C">
        <w:rPr>
          <w:rFonts w:ascii="Palatino Linotype" w:hAnsi="Palatino Linotype" w:cs="Arial"/>
          <w:i/>
          <w:szCs w:val="24"/>
        </w:rPr>
        <w:t xml:space="preserve">. El recurso de revisión contendrá: </w:t>
      </w:r>
    </w:p>
    <w:p w14:paraId="319B0922"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b/>
          <w:i/>
          <w:szCs w:val="24"/>
        </w:rPr>
        <w:t>I</w:t>
      </w:r>
      <w:r w:rsidRPr="0090658C">
        <w:rPr>
          <w:rFonts w:ascii="Palatino Linotype" w:hAnsi="Palatino Linotype" w:cs="Arial"/>
          <w:i/>
          <w:szCs w:val="24"/>
        </w:rPr>
        <w:t xml:space="preserve">. El Sujeto Obligado ante la cual se presentó la solicitud; </w:t>
      </w:r>
    </w:p>
    <w:p w14:paraId="23BA1BD8"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b/>
          <w:i/>
          <w:szCs w:val="24"/>
        </w:rPr>
        <w:t>II</w:t>
      </w:r>
      <w:r w:rsidRPr="0090658C">
        <w:rPr>
          <w:rFonts w:ascii="Palatino Linotype" w:hAnsi="Palatino Linotype" w:cs="Arial"/>
          <w:i/>
          <w:szCs w:val="24"/>
        </w:rPr>
        <w:t xml:space="preserve">. </w:t>
      </w:r>
      <w:r w:rsidRPr="0090658C">
        <w:rPr>
          <w:rFonts w:ascii="Palatino Linotype" w:hAnsi="Palatino Linotype" w:cs="Arial"/>
          <w:i/>
          <w:szCs w:val="24"/>
          <w:u w:val="single"/>
        </w:rPr>
        <w:t>El nombre del solicitante</w:t>
      </w:r>
      <w:r w:rsidRPr="0090658C">
        <w:rPr>
          <w:rFonts w:ascii="Palatino Linotype" w:hAnsi="Palatino Linotype" w:cs="Arial"/>
          <w:i/>
          <w:szCs w:val="24"/>
        </w:rPr>
        <w:t xml:space="preserve"> que recurre o de su representante y, en su caso, del tercero interesado, así como la dirección o medio que señale para recibir notificaciones; </w:t>
      </w:r>
    </w:p>
    <w:p w14:paraId="35CAF3AD"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b/>
          <w:i/>
          <w:szCs w:val="24"/>
        </w:rPr>
        <w:t>III</w:t>
      </w:r>
      <w:r w:rsidRPr="0090658C">
        <w:rPr>
          <w:rFonts w:ascii="Palatino Linotype" w:hAnsi="Palatino Linotype" w:cs="Arial"/>
          <w:i/>
          <w:szCs w:val="24"/>
        </w:rPr>
        <w:t xml:space="preserve">. El número de folio de respuesta de la solicitud de acceso; </w:t>
      </w:r>
    </w:p>
    <w:p w14:paraId="45F31541"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b/>
          <w:i/>
          <w:szCs w:val="24"/>
        </w:rPr>
        <w:t>IV</w:t>
      </w:r>
      <w:r w:rsidRPr="0090658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19833D8D"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b/>
          <w:i/>
          <w:szCs w:val="24"/>
        </w:rPr>
        <w:t>V</w:t>
      </w:r>
      <w:r w:rsidRPr="0090658C">
        <w:rPr>
          <w:rFonts w:ascii="Palatino Linotype" w:hAnsi="Palatino Linotype" w:cs="Arial"/>
          <w:i/>
          <w:szCs w:val="24"/>
        </w:rPr>
        <w:t xml:space="preserve">. El acto que se recurre; </w:t>
      </w:r>
    </w:p>
    <w:p w14:paraId="5ADD0304"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b/>
          <w:i/>
          <w:szCs w:val="24"/>
        </w:rPr>
        <w:t>VI</w:t>
      </w:r>
      <w:r w:rsidRPr="0090658C">
        <w:rPr>
          <w:rFonts w:ascii="Palatino Linotype" w:hAnsi="Palatino Linotype" w:cs="Arial"/>
          <w:i/>
          <w:szCs w:val="24"/>
        </w:rPr>
        <w:t xml:space="preserve">. Las razones o motivos de inconformidad; </w:t>
      </w:r>
    </w:p>
    <w:p w14:paraId="6BC9A484"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b/>
          <w:i/>
          <w:szCs w:val="24"/>
        </w:rPr>
        <w:t>VII</w:t>
      </w:r>
      <w:r w:rsidRPr="0090658C">
        <w:rPr>
          <w:rFonts w:ascii="Palatino Linotype" w:hAnsi="Palatino Linotype" w:cs="Arial"/>
          <w:i/>
          <w:szCs w:val="24"/>
        </w:rPr>
        <w:t xml:space="preserve">. La copia de la respuesta que se impugna y, en su caso, de la notificación correspondiente, en el caso de respuesta de la solicitud; y </w:t>
      </w:r>
    </w:p>
    <w:p w14:paraId="31B943A8"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b/>
          <w:i/>
          <w:szCs w:val="24"/>
        </w:rPr>
        <w:t>VIII</w:t>
      </w:r>
      <w:r w:rsidRPr="0090658C">
        <w:rPr>
          <w:rFonts w:ascii="Palatino Linotype" w:hAnsi="Palatino Linotype" w:cs="Arial"/>
          <w:i/>
          <w:szCs w:val="24"/>
        </w:rPr>
        <w:t xml:space="preserve">. Firma del Recurrente, en su caso, cuando se presente por escrito, requisito sin el cual se dará trámite al recurso. </w:t>
      </w:r>
    </w:p>
    <w:p w14:paraId="2B65467F"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i/>
          <w:szCs w:val="24"/>
        </w:rPr>
        <w:t xml:space="preserve">Adicionalmente, se podrán anexar las pruebas y demás elementos que considere procedentes someter a juicio del Instituto. </w:t>
      </w:r>
    </w:p>
    <w:p w14:paraId="674E2E08"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i/>
          <w:szCs w:val="24"/>
        </w:rPr>
        <w:t xml:space="preserve">En ningún caso será necesario que el particular ratifique el recurso de revisión interpuesto. </w:t>
      </w:r>
    </w:p>
    <w:p w14:paraId="3D48D614"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szCs w:val="24"/>
        </w:rPr>
      </w:pPr>
      <w:r w:rsidRPr="0090658C">
        <w:rPr>
          <w:rFonts w:ascii="Palatino Linotype" w:hAnsi="Palatino Linotype" w:cs="Arial"/>
          <w:i/>
          <w:szCs w:val="24"/>
          <w:u w:val="single"/>
        </w:rPr>
        <w:lastRenderedPageBreak/>
        <w:t>En caso de que el recurso se interponga de manera electrónica no será indispensable que contengan los requisitos establecidos en las fracciones II, IV, VII y VIII.”</w:t>
      </w:r>
    </w:p>
    <w:p w14:paraId="2E4989B2"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szCs w:val="24"/>
        </w:rPr>
      </w:pPr>
    </w:p>
    <w:p w14:paraId="56342FA1" w14:textId="77777777" w:rsidR="0090658C" w:rsidRPr="0090658C" w:rsidRDefault="0090658C" w:rsidP="0090658C">
      <w:pPr>
        <w:autoSpaceDE w:val="0"/>
        <w:autoSpaceDN w:val="0"/>
        <w:adjustRightInd w:val="0"/>
        <w:spacing w:after="0" w:line="240" w:lineRule="auto"/>
        <w:ind w:left="567" w:right="567"/>
        <w:jc w:val="right"/>
        <w:rPr>
          <w:rFonts w:ascii="Palatino Linotype" w:hAnsi="Palatino Linotype" w:cs="Arial"/>
          <w:szCs w:val="24"/>
        </w:rPr>
      </w:pPr>
      <w:r w:rsidRPr="0090658C">
        <w:rPr>
          <w:rFonts w:ascii="Palatino Linotype" w:hAnsi="Palatino Linotype" w:cs="Arial"/>
          <w:szCs w:val="24"/>
        </w:rPr>
        <w:t>(Énfasis añadido)</w:t>
      </w:r>
    </w:p>
    <w:p w14:paraId="2B1415A5"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3C8F32D5" w14:textId="0A699B72"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0658C">
        <w:rPr>
          <w:rFonts w:ascii="Palatino Linotype" w:hAnsi="Palatino Linotype" w:cs="Arial"/>
          <w:b/>
          <w:sz w:val="24"/>
          <w:szCs w:val="24"/>
        </w:rPr>
        <w:t>Recurrente</w:t>
      </w:r>
      <w:r w:rsidRPr="0090658C">
        <w:rPr>
          <w:rFonts w:ascii="Palatino Linotype" w:hAnsi="Palatino Linotype" w:cs="Arial"/>
          <w:sz w:val="24"/>
          <w:szCs w:val="24"/>
        </w:rPr>
        <w:t>, en ejercicio de su derecho de acceso a la información pública, no proporcionó un nombre para que sea identificado, ya que en el apartado de “DATOS DEL SOLICITANTE”, señalo como nombre o seudónimo con el cual desee identificarse</w:t>
      </w:r>
      <w:r w:rsidR="00D407FD">
        <w:rPr>
          <w:rFonts w:ascii="Palatino Linotype" w:hAnsi="Palatino Linotype" w:cs="Arial"/>
          <w:sz w:val="24"/>
          <w:szCs w:val="24"/>
        </w:rPr>
        <w:t xml:space="preserve"> el de </w:t>
      </w:r>
      <w:r w:rsidR="00D407FD">
        <w:rPr>
          <w:rFonts w:ascii="Palatino Linotype" w:hAnsi="Palatino Linotype" w:cs="Arial"/>
          <w:b/>
          <w:sz w:val="24"/>
          <w:szCs w:val="24"/>
        </w:rPr>
        <w:t>“</w:t>
      </w:r>
      <w:r w:rsidR="00796F0E">
        <w:rPr>
          <w:rFonts w:ascii="Palatino Linotype" w:hAnsi="Palatino Linotype" w:cs="Arial"/>
          <w:b/>
          <w:sz w:val="24"/>
          <w:szCs w:val="24"/>
        </w:rPr>
        <w:t>XXXXXXXX</w:t>
      </w:r>
      <w:r w:rsidR="00D407FD">
        <w:rPr>
          <w:rFonts w:ascii="Palatino Linotype" w:hAnsi="Palatino Linotype" w:cs="Arial"/>
          <w:b/>
          <w:sz w:val="24"/>
          <w:szCs w:val="24"/>
        </w:rPr>
        <w:t>”</w:t>
      </w:r>
      <w:r w:rsidRPr="0090658C">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9DF1B0"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324DE4C0"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90658C">
        <w:rPr>
          <w:rFonts w:ascii="Palatino Linotype" w:hAnsi="Palatino Linotype" w:cs="Arial"/>
          <w:i/>
          <w:sz w:val="24"/>
          <w:szCs w:val="24"/>
        </w:rPr>
        <w:t>sine qua non</w:t>
      </w:r>
      <w:r w:rsidRPr="0090658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14D5E3B"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4024FE63"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90658C">
        <w:rPr>
          <w:rFonts w:ascii="Palatino Linotype" w:hAnsi="Palatino Linotype" w:cs="Arial"/>
          <w:sz w:val="24"/>
          <w:szCs w:val="24"/>
        </w:rPr>
        <w:lastRenderedPageBreak/>
        <w:t>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63FE6AB"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3C810BA2" w14:textId="77777777" w:rsidR="0090658C" w:rsidRPr="0090658C" w:rsidRDefault="0090658C" w:rsidP="0090658C">
      <w:pPr>
        <w:autoSpaceDE w:val="0"/>
        <w:autoSpaceDN w:val="0"/>
        <w:adjustRightInd w:val="0"/>
        <w:spacing w:after="0" w:line="276" w:lineRule="auto"/>
        <w:jc w:val="center"/>
        <w:rPr>
          <w:rFonts w:ascii="Palatino Linotype" w:hAnsi="Palatino Linotype" w:cs="Arial"/>
          <w:b/>
          <w:i/>
        </w:rPr>
      </w:pPr>
      <w:r w:rsidRPr="0090658C">
        <w:rPr>
          <w:rFonts w:ascii="Palatino Linotype" w:hAnsi="Palatino Linotype" w:cs="Arial"/>
          <w:b/>
          <w:i/>
        </w:rPr>
        <w:t>Constitución Política de los Estados Unidos Mexicanos</w:t>
      </w:r>
    </w:p>
    <w:p w14:paraId="3DA813B4" w14:textId="77777777" w:rsidR="0090658C" w:rsidRPr="0090658C" w:rsidRDefault="0090658C" w:rsidP="0090658C">
      <w:pPr>
        <w:autoSpaceDE w:val="0"/>
        <w:autoSpaceDN w:val="0"/>
        <w:adjustRightInd w:val="0"/>
        <w:spacing w:after="0" w:line="276" w:lineRule="auto"/>
        <w:jc w:val="both"/>
        <w:rPr>
          <w:rFonts w:ascii="Palatino Linotype" w:hAnsi="Palatino Linotype" w:cs="Arial"/>
        </w:rPr>
      </w:pPr>
    </w:p>
    <w:p w14:paraId="7408AFA9"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rPr>
      </w:pPr>
      <w:r w:rsidRPr="0090658C">
        <w:rPr>
          <w:rFonts w:ascii="Palatino Linotype" w:hAnsi="Palatino Linotype" w:cs="Arial"/>
          <w:i/>
        </w:rPr>
        <w:t>“</w:t>
      </w:r>
      <w:r w:rsidRPr="0090658C">
        <w:rPr>
          <w:rFonts w:ascii="Palatino Linotype" w:hAnsi="Palatino Linotype" w:cs="Arial"/>
          <w:b/>
          <w:i/>
        </w:rPr>
        <w:t>Artículo 6o</w:t>
      </w:r>
      <w:r w:rsidRPr="0090658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C47ED58"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E6901B1"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Para efectos de lo dispuesto en el presente artículo se observará lo siguiente:</w:t>
      </w:r>
    </w:p>
    <w:p w14:paraId="5D72AA08"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b/>
          <w:i/>
          <w:szCs w:val="24"/>
        </w:rPr>
        <w:t>A</w:t>
      </w:r>
      <w:r w:rsidRPr="0090658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2F1E0BB"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b/>
          <w:i/>
          <w:szCs w:val="24"/>
        </w:rPr>
        <w:t>I</w:t>
      </w:r>
      <w:r w:rsidRPr="0090658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72805"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w:t>
      </w:r>
    </w:p>
    <w:p w14:paraId="18D7299A"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b/>
          <w:i/>
          <w:szCs w:val="24"/>
        </w:rPr>
        <w:lastRenderedPageBreak/>
        <w:t>III.</w:t>
      </w:r>
      <w:r w:rsidRPr="0090658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163ADFF"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w:t>
      </w:r>
    </w:p>
    <w:p w14:paraId="3816DA31"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b/>
          <w:i/>
          <w:szCs w:val="24"/>
        </w:rPr>
        <w:t>V</w:t>
      </w:r>
      <w:r w:rsidRPr="0090658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FBD595F"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b/>
          <w:i/>
          <w:szCs w:val="24"/>
        </w:rPr>
        <w:t>VI.</w:t>
      </w:r>
      <w:r w:rsidRPr="0090658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E1A8DF7"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w:t>
      </w:r>
    </w:p>
    <w:p w14:paraId="5BC5319E"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La ley establecerá aquella información que se considere reservada o confidencial.</w:t>
      </w:r>
    </w:p>
    <w:p w14:paraId="370D6206"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p>
    <w:p w14:paraId="1776620A" w14:textId="77777777" w:rsidR="0090658C" w:rsidRPr="0090658C" w:rsidRDefault="0090658C" w:rsidP="0090658C">
      <w:pPr>
        <w:autoSpaceDE w:val="0"/>
        <w:autoSpaceDN w:val="0"/>
        <w:adjustRightInd w:val="0"/>
        <w:spacing w:after="0" w:line="276" w:lineRule="auto"/>
        <w:ind w:left="567" w:right="567"/>
        <w:jc w:val="center"/>
        <w:rPr>
          <w:rFonts w:ascii="Palatino Linotype" w:hAnsi="Palatino Linotype" w:cs="Arial"/>
          <w:b/>
          <w:i/>
          <w:szCs w:val="24"/>
        </w:rPr>
      </w:pPr>
      <w:r w:rsidRPr="0090658C">
        <w:rPr>
          <w:rFonts w:ascii="Palatino Linotype" w:hAnsi="Palatino Linotype" w:cs="Arial"/>
          <w:b/>
          <w:i/>
          <w:szCs w:val="24"/>
        </w:rPr>
        <w:t>Constitución Política del Estado Libre y Soberano de México</w:t>
      </w:r>
    </w:p>
    <w:p w14:paraId="339BD5A7"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p>
    <w:p w14:paraId="7C602E19"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w:t>
      </w:r>
      <w:r w:rsidRPr="0090658C">
        <w:rPr>
          <w:rFonts w:ascii="Palatino Linotype" w:hAnsi="Palatino Linotype" w:cs="Arial"/>
          <w:b/>
          <w:i/>
          <w:szCs w:val="24"/>
        </w:rPr>
        <w:t>Artículo 5</w:t>
      </w:r>
      <w:r w:rsidRPr="0090658C">
        <w:rPr>
          <w:rFonts w:ascii="Palatino Linotype" w:hAnsi="Palatino Linotype" w:cs="Arial"/>
          <w:i/>
          <w:szCs w:val="24"/>
        </w:rPr>
        <w:t xml:space="preserve">. … </w:t>
      </w:r>
    </w:p>
    <w:p w14:paraId="10D56B66"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w:t>
      </w:r>
    </w:p>
    <w:p w14:paraId="6685D456"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372FCE7F"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0119D27"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Este derecho se regirá por los principios y bases siguientes:</w:t>
      </w:r>
    </w:p>
    <w:p w14:paraId="7EC6B1CA"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b/>
          <w:i/>
          <w:szCs w:val="24"/>
        </w:rPr>
        <w:t>I</w:t>
      </w:r>
      <w:r w:rsidRPr="0090658C">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0658C">
        <w:rPr>
          <w:rFonts w:ascii="Palatino Linotype" w:hAnsi="Palatino Linotype" w:cs="Arial"/>
          <w:i/>
          <w:szCs w:val="24"/>
        </w:rPr>
        <w:lastRenderedPageBreak/>
        <w:t>competencias o funciones, la ley determinará los supuestos específicos bajo los cuales procederá la declaración de inexistencia de la información.</w:t>
      </w:r>
    </w:p>
    <w:p w14:paraId="279F7D4F"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i/>
          <w:szCs w:val="24"/>
        </w:rPr>
        <w:t>…</w:t>
      </w:r>
    </w:p>
    <w:p w14:paraId="2C96FAF8" w14:textId="77777777" w:rsidR="0090658C" w:rsidRPr="0090658C" w:rsidRDefault="0090658C" w:rsidP="0090658C">
      <w:pPr>
        <w:autoSpaceDE w:val="0"/>
        <w:autoSpaceDN w:val="0"/>
        <w:adjustRightInd w:val="0"/>
        <w:spacing w:after="0" w:line="276" w:lineRule="auto"/>
        <w:ind w:left="567" w:right="567"/>
        <w:jc w:val="both"/>
        <w:rPr>
          <w:rFonts w:ascii="Palatino Linotype" w:hAnsi="Palatino Linotype" w:cs="Arial"/>
          <w:i/>
          <w:szCs w:val="24"/>
        </w:rPr>
      </w:pPr>
      <w:r w:rsidRPr="0090658C">
        <w:rPr>
          <w:rFonts w:ascii="Palatino Linotype" w:hAnsi="Palatino Linotype" w:cs="Arial"/>
          <w:b/>
          <w:i/>
          <w:szCs w:val="24"/>
        </w:rPr>
        <w:t>III</w:t>
      </w:r>
      <w:r w:rsidRPr="0090658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726C992" w14:textId="77777777" w:rsidR="0090658C" w:rsidRPr="0090658C" w:rsidRDefault="0090658C" w:rsidP="0090658C">
      <w:pPr>
        <w:autoSpaceDE w:val="0"/>
        <w:autoSpaceDN w:val="0"/>
        <w:adjustRightInd w:val="0"/>
        <w:spacing w:after="0" w:line="276" w:lineRule="auto"/>
        <w:ind w:left="567" w:right="567"/>
        <w:jc w:val="right"/>
        <w:rPr>
          <w:rFonts w:ascii="Palatino Linotype" w:hAnsi="Palatino Linotype" w:cs="Arial"/>
          <w:szCs w:val="24"/>
        </w:rPr>
      </w:pPr>
      <w:r w:rsidRPr="0090658C">
        <w:rPr>
          <w:rFonts w:ascii="Palatino Linotype" w:hAnsi="Palatino Linotype" w:cs="Arial"/>
          <w:szCs w:val="24"/>
        </w:rPr>
        <w:t>(Énfasis añadido)</w:t>
      </w:r>
    </w:p>
    <w:p w14:paraId="660FB8D5"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0432B892"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Por otra parte, del contenido del artículo 1 de la Constitución Política de los Estados Unidos Mexicanos, se destaca lo siguiente:</w:t>
      </w:r>
    </w:p>
    <w:p w14:paraId="28DF6FD0"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1ED14FF0"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i/>
          <w:szCs w:val="24"/>
        </w:rPr>
        <w:t>“</w:t>
      </w:r>
      <w:r w:rsidRPr="0090658C">
        <w:rPr>
          <w:rFonts w:ascii="Palatino Linotype" w:hAnsi="Palatino Linotype" w:cs="Arial"/>
          <w:b/>
          <w:i/>
          <w:szCs w:val="24"/>
        </w:rPr>
        <w:t>Artículo 1o.</w:t>
      </w:r>
      <w:r w:rsidRPr="0090658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F467B4"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13B4319"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98A06B3"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7F2FDB16"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0658C">
        <w:rPr>
          <w:rFonts w:ascii="Palatino Linotype" w:hAnsi="Palatino Linotype" w:cs="Arial"/>
          <w:sz w:val="24"/>
          <w:szCs w:val="24"/>
        </w:rPr>
        <w:lastRenderedPageBreak/>
        <w:t>o no contener un nombre que identifique al solicitante o que permita tener certeza sobre su identidad.</w:t>
      </w:r>
    </w:p>
    <w:p w14:paraId="69F4E7EE"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737288EC"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BFBC26B"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545E3FF0"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Cs w:val="24"/>
        </w:rPr>
      </w:pPr>
      <w:r w:rsidRPr="0090658C">
        <w:rPr>
          <w:rFonts w:ascii="Palatino Linotype" w:hAnsi="Palatino Linotype" w:cs="Arial"/>
          <w:i/>
          <w:szCs w:val="24"/>
        </w:rPr>
        <w:t>“</w:t>
      </w:r>
      <w:r w:rsidRPr="0090658C">
        <w:rPr>
          <w:rFonts w:ascii="Palatino Linotype" w:hAnsi="Palatino Linotype" w:cs="Arial"/>
          <w:b/>
          <w:i/>
          <w:szCs w:val="24"/>
        </w:rPr>
        <w:t>Acceso a información gubernamental. No debe condicionarse a que el solicitante acredite su personalidad, demuestre interés alguno o justifique su utilización.</w:t>
      </w:r>
      <w:r w:rsidRPr="0090658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EC7B573"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 w:val="20"/>
          <w:szCs w:val="24"/>
        </w:rPr>
      </w:pPr>
      <w:r w:rsidRPr="0090658C">
        <w:rPr>
          <w:rFonts w:ascii="Palatino Linotype" w:hAnsi="Palatino Linotype" w:cs="Arial"/>
          <w:i/>
          <w:sz w:val="20"/>
          <w:szCs w:val="24"/>
        </w:rPr>
        <w:t>Resoluciones</w:t>
      </w:r>
    </w:p>
    <w:p w14:paraId="0E88DFC3"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 w:val="20"/>
          <w:szCs w:val="24"/>
        </w:rPr>
      </w:pPr>
      <w:r w:rsidRPr="0090658C">
        <w:rPr>
          <w:rFonts w:ascii="Palatino Linotype" w:hAnsi="Palatino Linotype" w:cs="Arial"/>
          <w:i/>
          <w:sz w:val="20"/>
          <w:szCs w:val="24"/>
        </w:rPr>
        <w:t>• RDA 5275/13. Interpuesto en contra de la Secretaría de la Defensa Nacional. Comisionado Ponente Ángel Trinidad Zaldívar.</w:t>
      </w:r>
    </w:p>
    <w:p w14:paraId="33FCED4B"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 w:val="20"/>
          <w:szCs w:val="24"/>
        </w:rPr>
      </w:pPr>
      <w:r w:rsidRPr="0090658C">
        <w:rPr>
          <w:rFonts w:ascii="Palatino Linotype" w:hAnsi="Palatino Linotype" w:cs="Arial"/>
          <w:i/>
          <w:sz w:val="20"/>
          <w:szCs w:val="24"/>
        </w:rPr>
        <w:t xml:space="preserve">• RDA 2937/13. Interpuesto en contra de LICONSA, S.A. de C.V. Comisionado. Ponente Gerardo </w:t>
      </w:r>
      <w:proofErr w:type="spellStart"/>
      <w:r w:rsidRPr="0090658C">
        <w:rPr>
          <w:rFonts w:ascii="Palatino Linotype" w:hAnsi="Palatino Linotype" w:cs="Arial"/>
          <w:i/>
          <w:sz w:val="20"/>
          <w:szCs w:val="24"/>
        </w:rPr>
        <w:t>Laveaga</w:t>
      </w:r>
      <w:proofErr w:type="spellEnd"/>
      <w:r w:rsidRPr="0090658C">
        <w:rPr>
          <w:rFonts w:ascii="Palatino Linotype" w:hAnsi="Palatino Linotype" w:cs="Arial"/>
          <w:i/>
          <w:sz w:val="20"/>
          <w:szCs w:val="24"/>
        </w:rPr>
        <w:t xml:space="preserve"> Rendón.</w:t>
      </w:r>
    </w:p>
    <w:p w14:paraId="09282B98"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 w:val="20"/>
          <w:szCs w:val="24"/>
        </w:rPr>
      </w:pPr>
      <w:r w:rsidRPr="0090658C">
        <w:rPr>
          <w:rFonts w:ascii="Palatino Linotype" w:hAnsi="Palatino Linotype" w:cs="Arial"/>
          <w:i/>
          <w:sz w:val="20"/>
          <w:szCs w:val="24"/>
        </w:rPr>
        <w:t xml:space="preserve">• RDA 3609/12. Interpuesto en contra de la Secretaría de Educación Pública. Comisionada Ponente Sigrid </w:t>
      </w:r>
      <w:proofErr w:type="spellStart"/>
      <w:r w:rsidRPr="0090658C">
        <w:rPr>
          <w:rFonts w:ascii="Palatino Linotype" w:hAnsi="Palatino Linotype" w:cs="Arial"/>
          <w:i/>
          <w:sz w:val="20"/>
          <w:szCs w:val="24"/>
        </w:rPr>
        <w:t>Arzt</w:t>
      </w:r>
      <w:proofErr w:type="spellEnd"/>
      <w:r w:rsidRPr="0090658C">
        <w:rPr>
          <w:rFonts w:ascii="Palatino Linotype" w:hAnsi="Palatino Linotype" w:cs="Arial"/>
          <w:i/>
          <w:sz w:val="20"/>
          <w:szCs w:val="24"/>
        </w:rPr>
        <w:t xml:space="preserve"> Colunga.</w:t>
      </w:r>
    </w:p>
    <w:p w14:paraId="651D156C"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 w:val="20"/>
          <w:szCs w:val="24"/>
        </w:rPr>
      </w:pPr>
      <w:r w:rsidRPr="0090658C">
        <w:rPr>
          <w:rFonts w:ascii="Palatino Linotype" w:hAnsi="Palatino Linotype" w:cs="Arial"/>
          <w:i/>
          <w:sz w:val="20"/>
          <w:szCs w:val="24"/>
        </w:rPr>
        <w:t>• RDA 3361/12. Interpuesto en contra del Servicio de Administración Tributaria. Comisionada Ponente María Elena Pérez-Jaén Zermeño.</w:t>
      </w:r>
    </w:p>
    <w:p w14:paraId="27CBBAB6" w14:textId="77777777" w:rsidR="0090658C" w:rsidRPr="0090658C" w:rsidRDefault="0090658C" w:rsidP="0090658C">
      <w:pPr>
        <w:autoSpaceDE w:val="0"/>
        <w:autoSpaceDN w:val="0"/>
        <w:adjustRightInd w:val="0"/>
        <w:spacing w:after="0" w:line="240" w:lineRule="auto"/>
        <w:ind w:left="567" w:right="567"/>
        <w:jc w:val="both"/>
        <w:rPr>
          <w:rFonts w:ascii="Palatino Linotype" w:hAnsi="Palatino Linotype" w:cs="Arial"/>
          <w:i/>
          <w:sz w:val="20"/>
          <w:szCs w:val="24"/>
        </w:rPr>
      </w:pPr>
      <w:r w:rsidRPr="0090658C">
        <w:rPr>
          <w:rFonts w:ascii="Palatino Linotype" w:hAnsi="Palatino Linotype" w:cs="Arial"/>
          <w:i/>
          <w:sz w:val="20"/>
          <w:szCs w:val="24"/>
        </w:rPr>
        <w:t xml:space="preserve">• RDA 0563/12. Interpuesto en contra de la Secretaría de la Función Pública. Comisionada Ponente Jacqueline </w:t>
      </w:r>
      <w:proofErr w:type="spellStart"/>
      <w:r w:rsidRPr="0090658C">
        <w:rPr>
          <w:rFonts w:ascii="Palatino Linotype" w:hAnsi="Palatino Linotype" w:cs="Arial"/>
          <w:i/>
          <w:sz w:val="20"/>
          <w:szCs w:val="24"/>
        </w:rPr>
        <w:t>Peschard</w:t>
      </w:r>
      <w:proofErr w:type="spellEnd"/>
      <w:r w:rsidRPr="0090658C">
        <w:rPr>
          <w:rFonts w:ascii="Palatino Linotype" w:hAnsi="Palatino Linotype" w:cs="Arial"/>
          <w:i/>
          <w:sz w:val="20"/>
          <w:szCs w:val="24"/>
        </w:rPr>
        <w:t xml:space="preserve"> Mariscal.”</w:t>
      </w:r>
    </w:p>
    <w:p w14:paraId="4DC68FDD"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5589F085"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w:t>
      </w:r>
      <w:r w:rsidRPr="0090658C">
        <w:rPr>
          <w:rFonts w:ascii="Palatino Linotype" w:hAnsi="Palatino Linotype" w:cs="Arial"/>
          <w:sz w:val="24"/>
          <w:szCs w:val="24"/>
        </w:rPr>
        <w:lastRenderedPageBreak/>
        <w:t xml:space="preserve">información pública, debido a que el hecho de solicitar la identificación del </w:t>
      </w:r>
      <w:r w:rsidRPr="0090658C">
        <w:rPr>
          <w:rFonts w:ascii="Palatino Linotype" w:hAnsi="Palatino Linotype" w:cs="Arial"/>
          <w:b/>
          <w:sz w:val="24"/>
          <w:szCs w:val="24"/>
        </w:rPr>
        <w:t>Recurrente</w:t>
      </w:r>
      <w:r w:rsidRPr="0090658C">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27DCF2FD"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62629120"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A6661D2"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44C3B664"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90658C">
        <w:rPr>
          <w:rFonts w:ascii="Palatino Linotype" w:hAnsi="Palatino Linotype" w:cs="Arial"/>
          <w:sz w:val="24"/>
          <w:szCs w:val="24"/>
        </w:rPr>
        <w:lastRenderedPageBreak/>
        <w:t>se desprende que el Recurrente, es la misma persona que realizó la solicitud de acceso a la información pública que ahora se impugna.</w:t>
      </w:r>
    </w:p>
    <w:p w14:paraId="2338F2F8"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p>
    <w:p w14:paraId="5ACDE95C" w14:textId="77777777" w:rsidR="0090658C" w:rsidRPr="0090658C" w:rsidRDefault="0090658C" w:rsidP="0090658C">
      <w:pPr>
        <w:autoSpaceDE w:val="0"/>
        <w:autoSpaceDN w:val="0"/>
        <w:adjustRightInd w:val="0"/>
        <w:spacing w:after="0" w:line="360" w:lineRule="auto"/>
        <w:jc w:val="both"/>
        <w:rPr>
          <w:rFonts w:ascii="Palatino Linotype" w:hAnsi="Palatino Linotype" w:cs="Arial"/>
          <w:sz w:val="24"/>
          <w:szCs w:val="24"/>
        </w:rPr>
      </w:pPr>
      <w:r w:rsidRPr="0090658C">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87E6363" w14:textId="77777777" w:rsidR="007F15A9"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3B79533" w14:textId="77777777" w:rsidR="007F15A9" w:rsidRPr="00673972" w:rsidRDefault="007F15A9" w:rsidP="007F15A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14:paraId="04E37CE7" w14:textId="77777777" w:rsidR="007F15A9" w:rsidRPr="00673972"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3B6650" w14:textId="77777777" w:rsidR="007F15A9" w:rsidRPr="00673972"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FD0CDF9" w14:textId="77777777" w:rsidR="007F15A9" w:rsidRPr="00673972"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73972">
        <w:rPr>
          <w:rFonts w:ascii="Palatino Linotype" w:eastAsia="Palatino Linotype" w:hAnsi="Palatino Linotype" w:cs="Palatino Linotype"/>
          <w:color w:val="000000"/>
          <w:sz w:val="24"/>
          <w:szCs w:val="24"/>
          <w:vertAlign w:val="superscript"/>
          <w:lang w:val="es-ES_tradnl" w:eastAsia="es-MX"/>
        </w:rPr>
        <w:footnoteReference w:id="1"/>
      </w:r>
      <w:r w:rsidRPr="00673972">
        <w:rPr>
          <w:rFonts w:ascii="Palatino Linotype" w:eastAsia="Palatino Linotype" w:hAnsi="Palatino Linotype" w:cs="Palatino Linotype"/>
          <w:color w:val="000000"/>
          <w:sz w:val="24"/>
          <w:szCs w:val="24"/>
          <w:lang w:val="es-ES_tradnl" w:eastAsia="es-MX"/>
        </w:rPr>
        <w:t xml:space="preserve">, la cual permite </w:t>
      </w:r>
      <w:r w:rsidRPr="00673972">
        <w:rPr>
          <w:rFonts w:ascii="Palatino Linotype" w:eastAsia="Palatino Linotype" w:hAnsi="Palatino Linotype" w:cs="Palatino Linotype"/>
          <w:color w:val="000000"/>
          <w:sz w:val="24"/>
          <w:szCs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14:paraId="187AAB2B" w14:textId="77777777" w:rsidR="007F15A9" w:rsidRPr="00673972"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5053EB4" w14:textId="77777777" w:rsidR="007F15A9"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5434E11" w14:textId="77777777" w:rsidR="007F15A9"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216B161" w14:textId="77777777" w:rsidR="007F15A9"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B9F897D" w14:textId="77777777" w:rsidR="007F15A9" w:rsidRPr="00673972"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lastRenderedPageBreak/>
        <w:t>CUARTO. Estudio y resolución de</w:t>
      </w:r>
      <w:r>
        <w:rPr>
          <w:rFonts w:ascii="Palatino Linotype" w:eastAsia="Palatino Linotype" w:hAnsi="Palatino Linotype" w:cs="Palatino Linotype"/>
          <w:b/>
          <w:color w:val="000000"/>
          <w:sz w:val="26"/>
          <w:szCs w:val="26"/>
          <w:lang w:val="es-ES_tradnl" w:eastAsia="es-MX"/>
        </w:rPr>
        <w:t xml:space="preserve"> </w:t>
      </w:r>
      <w:r w:rsidRPr="00673972">
        <w:rPr>
          <w:rFonts w:ascii="Palatino Linotype" w:eastAsia="Palatino Linotype" w:hAnsi="Palatino Linotype" w:cs="Palatino Linotype"/>
          <w:b/>
          <w:color w:val="000000"/>
          <w:sz w:val="26"/>
          <w:szCs w:val="26"/>
          <w:lang w:val="es-ES_tradnl" w:eastAsia="es-MX"/>
        </w:rPr>
        <w:t>l</w:t>
      </w:r>
      <w:r>
        <w:rPr>
          <w:rFonts w:ascii="Palatino Linotype" w:eastAsia="Palatino Linotype" w:hAnsi="Palatino Linotype" w:cs="Palatino Linotype"/>
          <w:b/>
          <w:color w:val="000000"/>
          <w:sz w:val="26"/>
          <w:szCs w:val="26"/>
          <w:lang w:val="es-ES_tradnl" w:eastAsia="es-MX"/>
        </w:rPr>
        <w:t>os</w:t>
      </w:r>
      <w:r w:rsidRPr="00673972">
        <w:rPr>
          <w:rFonts w:ascii="Palatino Linotype" w:eastAsia="Palatino Linotype" w:hAnsi="Palatino Linotype" w:cs="Palatino Linotype"/>
          <w:b/>
          <w:color w:val="000000"/>
          <w:sz w:val="26"/>
          <w:szCs w:val="26"/>
          <w:lang w:val="es-ES_tradnl" w:eastAsia="es-MX"/>
        </w:rPr>
        <w:t xml:space="preserve"> asunto</w:t>
      </w:r>
      <w:r>
        <w:rPr>
          <w:rFonts w:ascii="Palatino Linotype" w:eastAsia="Palatino Linotype" w:hAnsi="Palatino Linotype" w:cs="Palatino Linotype"/>
          <w:b/>
          <w:color w:val="000000"/>
          <w:sz w:val="26"/>
          <w:szCs w:val="26"/>
          <w:lang w:val="es-ES_tradnl" w:eastAsia="es-MX"/>
        </w:rPr>
        <w:t>s</w:t>
      </w:r>
      <w:r w:rsidRPr="00673972">
        <w:rPr>
          <w:rFonts w:ascii="Palatino Linotype" w:eastAsia="Palatino Linotype" w:hAnsi="Palatino Linotype" w:cs="Palatino Linotype"/>
          <w:b/>
          <w:color w:val="000000"/>
          <w:sz w:val="26"/>
          <w:szCs w:val="26"/>
          <w:lang w:val="es-ES_tradnl" w:eastAsia="es-MX"/>
        </w:rPr>
        <w:t>.</w:t>
      </w:r>
    </w:p>
    <w:p w14:paraId="126A638B" w14:textId="77777777" w:rsidR="007F15A9" w:rsidRPr="00673972"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6798AE3" w14:textId="77777777" w:rsidR="007F15A9" w:rsidRPr="00673972" w:rsidRDefault="007F15A9" w:rsidP="007F15A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FD1F391" w14:textId="77777777" w:rsidR="007F15A9" w:rsidRDefault="007F15A9" w:rsidP="007F15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Atentos a la redacción de las solicitudes de información se puede apreciar que el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le sea entregado</w:t>
      </w:r>
      <w:r w:rsidRPr="00CB45F6">
        <w:rPr>
          <w:rFonts w:ascii="Palatino Linotype" w:eastAsia="Times New Roman" w:hAnsi="Palatino Linotype" w:cs="Arial"/>
          <w:sz w:val="24"/>
          <w:szCs w:val="24"/>
          <w:lang w:val="es-ES" w:eastAsia="es-ES"/>
        </w:rPr>
        <w:t xml:space="preserve"> lo siguiente:</w:t>
      </w:r>
    </w:p>
    <w:p w14:paraId="4479D7FE" w14:textId="77777777" w:rsidR="003E7FE4" w:rsidRDefault="003E7FE4" w:rsidP="007F15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600EB5" w14:textId="77777777" w:rsidR="007F15A9" w:rsidRDefault="0078446C" w:rsidP="0078446C">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w:t>
      </w:r>
      <w:r w:rsidRPr="0078446C">
        <w:rPr>
          <w:rFonts w:ascii="Palatino Linotype" w:eastAsia="Times New Roman" w:hAnsi="Palatino Linotype" w:cs="Arial"/>
          <w:sz w:val="24"/>
          <w:szCs w:val="24"/>
          <w:lang w:val="es-ES" w:eastAsia="es-ES"/>
        </w:rPr>
        <w:t>ocumento que acredite que banco administra la nómina del ayuntamiento</w:t>
      </w:r>
      <w:r w:rsidRPr="0010041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y</w:t>
      </w:r>
    </w:p>
    <w:p w14:paraId="2D20EAA8" w14:textId="77777777" w:rsidR="007F15A9" w:rsidRPr="0010041C" w:rsidRDefault="003E7FE4" w:rsidP="0078446C">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Documento que d</w:t>
      </w:r>
      <w:r w:rsidR="0078446C" w:rsidRPr="0078446C">
        <w:rPr>
          <w:rFonts w:ascii="Palatino Linotype" w:eastAsia="Times New Roman" w:hAnsi="Palatino Linotype" w:cs="Arial"/>
          <w:sz w:val="24"/>
          <w:szCs w:val="24"/>
          <w:lang w:val="es-ES" w:eastAsia="es-ES"/>
        </w:rPr>
        <w:t>emuestre que se hace de manera quincenal el pago a los servidores públicos municipales</w:t>
      </w:r>
      <w:r w:rsidR="00FA27E7">
        <w:rPr>
          <w:rFonts w:ascii="Palatino Linotype" w:eastAsia="Times New Roman" w:hAnsi="Palatino Linotype" w:cs="Arial"/>
          <w:sz w:val="24"/>
          <w:szCs w:val="24"/>
          <w:lang w:val="es-ES" w:eastAsia="es-ES"/>
        </w:rPr>
        <w:t>, de los meses de enero, febrero, marzo, abril y mayo de dos mil veintidós.</w:t>
      </w:r>
    </w:p>
    <w:p w14:paraId="62D6EBA5" w14:textId="77777777" w:rsidR="007F15A9" w:rsidRDefault="007F15A9" w:rsidP="007F15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1B171E" w14:textId="77777777" w:rsidR="007F15A9" w:rsidRPr="00CB45F6" w:rsidRDefault="007F15A9" w:rsidP="007F15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w:t>
      </w:r>
      <w:r w:rsidRPr="00CB45F6">
        <w:rPr>
          <w:rFonts w:ascii="Palatino Linotype" w:eastAsia="Times New Roman" w:hAnsi="Palatino Linotype" w:cs="Arial"/>
          <w:sz w:val="24"/>
          <w:szCs w:val="24"/>
          <w:lang w:val="es-ES" w:eastAsia="es-ES"/>
        </w:rPr>
        <w:t xml:space="preserv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se sirvió en dar respuesta</w:t>
      </w:r>
      <w:r>
        <w:rPr>
          <w:rFonts w:ascii="Palatino Linotype" w:eastAsia="Times New Roman" w:hAnsi="Palatino Linotype" w:cs="Arial"/>
          <w:sz w:val="24"/>
          <w:szCs w:val="24"/>
          <w:lang w:val="es-ES" w:eastAsia="es-ES"/>
        </w:rPr>
        <w:t>s</w:t>
      </w:r>
      <w:r w:rsidRPr="00CB45F6">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CB45F6">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CB45F6">
        <w:rPr>
          <w:rFonts w:ascii="Palatino Linotype" w:eastAsia="Times New Roman" w:hAnsi="Palatino Linotype" w:cs="Arial"/>
          <w:sz w:val="24"/>
          <w:szCs w:val="24"/>
          <w:lang w:val="es-ES" w:eastAsia="es-ES"/>
        </w:rPr>
        <w:t xml:space="preserve"> de información</w:t>
      </w:r>
      <w:r>
        <w:rPr>
          <w:rFonts w:ascii="Palatino Linotype" w:eastAsia="Times New Roman" w:hAnsi="Palatino Linotype" w:cs="Arial"/>
          <w:sz w:val="24"/>
          <w:szCs w:val="24"/>
          <w:lang w:val="es-ES" w:eastAsia="es-ES"/>
        </w:rPr>
        <w:t xml:space="preserve">, por medio de los documentos electrónicos </w:t>
      </w:r>
      <w:r>
        <w:rPr>
          <w:rFonts w:ascii="Palatino Linotype" w:eastAsia="Times New Roman" w:hAnsi="Palatino Linotype" w:cs="Times New Roman"/>
          <w:sz w:val="24"/>
          <w:szCs w:val="24"/>
          <w:lang w:val="es-ES_tradnl" w:eastAsia="es-ES"/>
        </w:rPr>
        <w:t>“</w:t>
      </w:r>
      <w:r w:rsidR="003E7FE4" w:rsidRPr="007F15A9">
        <w:rPr>
          <w:rFonts w:ascii="Palatino Linotype" w:hAnsi="Palatino Linotype" w:cs="Arial"/>
          <w:b/>
          <w:i/>
          <w:sz w:val="24"/>
          <w:szCs w:val="24"/>
        </w:rPr>
        <w:t>Saimex7</w:t>
      </w:r>
      <w:r w:rsidR="003E7FE4">
        <w:rPr>
          <w:rFonts w:ascii="Palatino Linotype" w:hAnsi="Palatino Linotype" w:cs="Arial"/>
          <w:b/>
          <w:i/>
          <w:sz w:val="24"/>
          <w:szCs w:val="24"/>
        </w:rPr>
        <w:t>8</w:t>
      </w:r>
      <w:r w:rsidR="003E7FE4" w:rsidRPr="007F15A9">
        <w:rPr>
          <w:rFonts w:ascii="Palatino Linotype" w:hAnsi="Palatino Linotype" w:cs="Arial"/>
          <w:b/>
          <w:i/>
          <w:sz w:val="24"/>
          <w:szCs w:val="24"/>
        </w:rPr>
        <w:t>'2022_Of 190 respuesta.pdf</w:t>
      </w:r>
      <w:r w:rsidR="003E7FE4">
        <w:rPr>
          <w:rFonts w:ascii="Palatino Linotype" w:hAnsi="Palatino Linotype" w:cs="Arial"/>
          <w:b/>
          <w:i/>
          <w:sz w:val="24"/>
          <w:szCs w:val="24"/>
        </w:rPr>
        <w:t xml:space="preserve"> y </w:t>
      </w:r>
      <w:r w:rsidR="003E7FE4" w:rsidRPr="007F15A9">
        <w:rPr>
          <w:rFonts w:ascii="Palatino Linotype" w:hAnsi="Palatino Linotype" w:cs="Arial"/>
          <w:b/>
          <w:i/>
          <w:sz w:val="24"/>
          <w:szCs w:val="24"/>
        </w:rPr>
        <w:t>Saimex79'2022_Of 190 respuesta.pdf</w:t>
      </w:r>
      <w:r>
        <w:rPr>
          <w:rFonts w:ascii="Palatino Linotype" w:eastAsia="Times New Roman" w:hAnsi="Palatino Linotype" w:cs="Times New Roman"/>
          <w:sz w:val="24"/>
          <w:szCs w:val="24"/>
          <w:lang w:val="es-ES_tradnl" w:eastAsia="es-ES"/>
        </w:rPr>
        <w:t xml:space="preserve">”, </w:t>
      </w:r>
      <w:r w:rsidR="003E7FE4">
        <w:rPr>
          <w:rFonts w:ascii="Palatino Linotype" w:eastAsia="Times New Roman" w:hAnsi="Palatino Linotype" w:cs="Times New Roman"/>
          <w:sz w:val="24"/>
          <w:szCs w:val="24"/>
          <w:lang w:val="es-ES_tradnl" w:eastAsia="es-ES"/>
        </w:rPr>
        <w:t xml:space="preserve">consistentes en los oficios SALI/TM/189/2022 y SALI/TM/190/2022, remitidos por el Tesorero Municipal al Titular de la Unidad de </w:t>
      </w:r>
      <w:r w:rsidR="003E7FE4">
        <w:rPr>
          <w:rFonts w:ascii="Palatino Linotype" w:eastAsia="Times New Roman" w:hAnsi="Palatino Linotype" w:cs="Times New Roman"/>
          <w:sz w:val="24"/>
          <w:szCs w:val="24"/>
          <w:lang w:val="es-ES_tradnl" w:eastAsia="es-ES"/>
        </w:rPr>
        <w:lastRenderedPageBreak/>
        <w:t>Transparencia, mediante el cual emitió respuesta a las solicitudes, en los términos siguientes:</w:t>
      </w:r>
    </w:p>
    <w:p w14:paraId="2C52D59B" w14:textId="77777777" w:rsidR="007F15A9" w:rsidRPr="009D14C4" w:rsidRDefault="007F15A9" w:rsidP="007F15A9">
      <w:pPr>
        <w:spacing w:after="0" w:line="360" w:lineRule="auto"/>
        <w:jc w:val="both"/>
        <w:rPr>
          <w:rFonts w:ascii="Palatino Linotype" w:eastAsia="Calibri" w:hAnsi="Palatino Linotype"/>
          <w:sz w:val="24"/>
          <w:lang w:val="es-ES_tradnl"/>
        </w:rPr>
      </w:pPr>
    </w:p>
    <w:p w14:paraId="00D970E2" w14:textId="77777777" w:rsidR="007F15A9" w:rsidRDefault="007F15A9" w:rsidP="007F15A9">
      <w:pPr>
        <w:pStyle w:val="Prrafodelista"/>
        <w:ind w:left="567" w:right="567"/>
        <w:jc w:val="both"/>
        <w:rPr>
          <w:rFonts w:ascii="Palatino Linotype" w:eastAsia="Calibri" w:hAnsi="Palatino Linotype"/>
          <w:i/>
          <w:sz w:val="22"/>
          <w:lang w:val="es-ES_tradnl"/>
        </w:rPr>
      </w:pPr>
      <w:r w:rsidRPr="00571853">
        <w:rPr>
          <w:rFonts w:ascii="Palatino Linotype" w:eastAsia="Calibri" w:hAnsi="Palatino Linotype"/>
          <w:i/>
          <w:sz w:val="22"/>
          <w:lang w:val="es-ES_tradnl"/>
        </w:rPr>
        <w:t>“</w:t>
      </w:r>
      <w:r>
        <w:rPr>
          <w:rFonts w:ascii="Palatino Linotype" w:eastAsia="Calibri" w:hAnsi="Palatino Linotype"/>
          <w:i/>
          <w:sz w:val="22"/>
          <w:lang w:val="es-ES_tradnl"/>
        </w:rPr>
        <w:t>…</w:t>
      </w:r>
      <w:r w:rsidR="003E7FE4">
        <w:rPr>
          <w:rFonts w:ascii="Palatino Linotype" w:eastAsia="Calibri" w:hAnsi="Palatino Linotype"/>
          <w:i/>
          <w:sz w:val="22"/>
          <w:lang w:val="es-ES_tradnl"/>
        </w:rPr>
        <w:t>”</w:t>
      </w:r>
    </w:p>
    <w:p w14:paraId="30CC2BD9" w14:textId="77777777" w:rsidR="003E7FE4" w:rsidRPr="003C6563" w:rsidRDefault="003E7FE4" w:rsidP="007F15A9">
      <w:pPr>
        <w:pStyle w:val="Prrafodelista"/>
        <w:ind w:left="567" w:right="567"/>
        <w:jc w:val="both"/>
        <w:rPr>
          <w:rFonts w:ascii="Palatino Linotype" w:eastAsia="Calibri" w:hAnsi="Palatino Linotype"/>
          <w:b/>
          <w:i/>
          <w:sz w:val="22"/>
          <w:lang w:val="es-ES_tradnl"/>
        </w:rPr>
      </w:pPr>
      <w:r w:rsidRPr="003C6563">
        <w:rPr>
          <w:rFonts w:ascii="Palatino Linotype" w:eastAsia="Calibri" w:hAnsi="Palatino Linotype"/>
          <w:b/>
          <w:i/>
          <w:sz w:val="22"/>
          <w:lang w:val="es-ES_tradnl"/>
        </w:rPr>
        <w:t>Requerimiento 1</w:t>
      </w:r>
    </w:p>
    <w:p w14:paraId="23BB01F2" w14:textId="77777777" w:rsidR="003E7FE4" w:rsidRDefault="003E7FE4" w:rsidP="007F15A9">
      <w:pPr>
        <w:pStyle w:val="Prrafodelista"/>
        <w:ind w:left="567" w:right="567"/>
        <w:jc w:val="both"/>
        <w:rPr>
          <w:rFonts w:ascii="Palatino Linotype" w:eastAsia="Calibri" w:hAnsi="Palatino Linotype"/>
          <w:i/>
          <w:sz w:val="22"/>
          <w:lang w:val="es-ES_tradnl"/>
        </w:rPr>
      </w:pPr>
    </w:p>
    <w:p w14:paraId="58466549" w14:textId="77777777" w:rsidR="003E7FE4" w:rsidRDefault="003E7FE4" w:rsidP="007F15A9">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 xml:space="preserve">…, el documento en el que se acredita la institución bancaria que administra la cuenta </w:t>
      </w:r>
      <w:r w:rsidRPr="005C3DDF">
        <w:rPr>
          <w:rFonts w:ascii="Palatino Linotype" w:eastAsia="Calibri" w:hAnsi="Palatino Linotype"/>
          <w:b/>
          <w:i/>
          <w:sz w:val="22"/>
          <w:u w:val="single"/>
          <w:lang w:val="es-ES_tradnl"/>
        </w:rPr>
        <w:t>ordenante</w:t>
      </w:r>
      <w:r>
        <w:rPr>
          <w:rFonts w:ascii="Palatino Linotype" w:eastAsia="Calibri" w:hAnsi="Palatino Linotype"/>
          <w:i/>
          <w:sz w:val="22"/>
          <w:lang w:val="es-ES_tradnl"/>
        </w:rPr>
        <w:t xml:space="preserve"> en la que </w:t>
      </w:r>
      <w:r w:rsidRPr="005C3DDF">
        <w:rPr>
          <w:rFonts w:ascii="Palatino Linotype" w:eastAsia="Calibri" w:hAnsi="Palatino Linotype"/>
          <w:i/>
          <w:sz w:val="22"/>
          <w:u w:val="single"/>
          <w:lang w:val="es-ES_tradnl"/>
        </w:rPr>
        <w:t>los trabajadores reciben sus remuneraciones lo constituyen los contratos bancarios celebrados entre los servidores públicos y las instituciones bancarias</w:t>
      </w:r>
      <w:r>
        <w:rPr>
          <w:rFonts w:ascii="Palatino Linotype" w:eastAsia="Calibri" w:hAnsi="Palatino Linotype"/>
          <w:i/>
          <w:sz w:val="22"/>
          <w:lang w:val="es-ES_tradnl"/>
        </w:rPr>
        <w:t>.</w:t>
      </w:r>
    </w:p>
    <w:p w14:paraId="1FA884D7" w14:textId="77777777" w:rsidR="003E7FE4" w:rsidRDefault="003E7FE4" w:rsidP="007F15A9">
      <w:pPr>
        <w:pStyle w:val="Prrafodelista"/>
        <w:ind w:left="567" w:right="567"/>
        <w:jc w:val="both"/>
        <w:rPr>
          <w:rFonts w:ascii="Palatino Linotype" w:eastAsia="Calibri" w:hAnsi="Palatino Linotype"/>
          <w:i/>
          <w:sz w:val="22"/>
          <w:lang w:val="es-ES_tradnl"/>
        </w:rPr>
      </w:pPr>
    </w:p>
    <w:p w14:paraId="1EFCE9B3" w14:textId="77777777" w:rsidR="003E7FE4" w:rsidRDefault="003E7FE4" w:rsidP="003E7FE4">
      <w:pPr>
        <w:pStyle w:val="Prrafodelista"/>
        <w:ind w:left="567" w:right="567"/>
        <w:jc w:val="both"/>
        <w:rPr>
          <w:rFonts w:ascii="Palatino Linotype" w:eastAsia="Calibri" w:hAnsi="Palatino Linotype"/>
          <w:i/>
          <w:sz w:val="22"/>
          <w:lang w:val="es-ES_tradnl"/>
        </w:rPr>
      </w:pPr>
      <w:r w:rsidRPr="003E7FE4">
        <w:rPr>
          <w:rFonts w:ascii="Palatino Linotype" w:eastAsia="Calibri" w:hAnsi="Palatino Linotype"/>
          <w:i/>
          <w:sz w:val="22"/>
          <w:lang w:val="es-ES_tradnl"/>
        </w:rPr>
        <w:t>Al respecto es preciso señalar que el Capítulo V de la ley del Trabajo ele los Servidores</w:t>
      </w:r>
      <w:r>
        <w:rPr>
          <w:rFonts w:ascii="Palatino Linotype" w:eastAsia="Calibri" w:hAnsi="Palatino Linotype"/>
          <w:i/>
          <w:sz w:val="22"/>
          <w:lang w:val="es-ES_tradnl"/>
        </w:rPr>
        <w:t xml:space="preserve"> </w:t>
      </w:r>
      <w:r w:rsidRPr="003E7FE4">
        <w:rPr>
          <w:rFonts w:ascii="Palatino Linotype" w:eastAsia="Calibri" w:hAnsi="Palatino Linotype"/>
          <w:i/>
          <w:sz w:val="22"/>
          <w:lang w:val="es-ES_tradnl"/>
        </w:rPr>
        <w:t>Públicos del Estado y Mu</w:t>
      </w:r>
      <w:r>
        <w:rPr>
          <w:rFonts w:ascii="Palatino Linotype" w:eastAsia="Calibri" w:hAnsi="Palatino Linotype"/>
          <w:i/>
          <w:sz w:val="22"/>
          <w:lang w:val="es-ES_tradnl"/>
        </w:rPr>
        <w:t xml:space="preserve">nicipios </w:t>
      </w:r>
      <w:r w:rsidRPr="003E7FE4">
        <w:rPr>
          <w:rFonts w:ascii="Palatino Linotype" w:eastAsia="Calibri" w:hAnsi="Palatino Linotype"/>
          <w:i/>
          <w:sz w:val="22"/>
          <w:lang w:val="es-ES_tradnl"/>
        </w:rPr>
        <w:t xml:space="preserve">(LTSPEM), establece en </w:t>
      </w:r>
      <w:r>
        <w:rPr>
          <w:rFonts w:ascii="Palatino Linotype" w:eastAsia="Calibri" w:hAnsi="Palatino Linotype"/>
          <w:i/>
          <w:sz w:val="22"/>
          <w:lang w:val="es-ES_tradnl"/>
        </w:rPr>
        <w:t xml:space="preserve">relación </w:t>
      </w:r>
      <w:r w:rsidRPr="003E7FE4">
        <w:rPr>
          <w:rFonts w:ascii="Palatino Linotype" w:eastAsia="Calibri" w:hAnsi="Palatino Linotype"/>
          <w:i/>
          <w:sz w:val="22"/>
          <w:lang w:val="es-ES_tradnl"/>
        </w:rPr>
        <w:t xml:space="preserve">con </w:t>
      </w:r>
      <w:r>
        <w:rPr>
          <w:rFonts w:ascii="Palatino Linotype" w:eastAsia="Calibri" w:hAnsi="Palatino Linotype"/>
          <w:i/>
          <w:sz w:val="22"/>
          <w:lang w:val="es-ES_tradnl"/>
        </w:rPr>
        <w:t>l</w:t>
      </w:r>
      <w:r w:rsidRPr="003E7FE4">
        <w:rPr>
          <w:rFonts w:ascii="Palatino Linotype" w:eastAsia="Calibri" w:hAnsi="Palatino Linotype"/>
          <w:i/>
          <w:sz w:val="22"/>
          <w:lang w:val="es-ES_tradnl"/>
        </w:rPr>
        <w:t>os salarios lo</w:t>
      </w:r>
      <w:r>
        <w:rPr>
          <w:rFonts w:ascii="Palatino Linotype" w:eastAsia="Calibri" w:hAnsi="Palatino Linotype"/>
          <w:i/>
          <w:sz w:val="22"/>
          <w:lang w:val="es-ES_tradnl"/>
        </w:rPr>
        <w:t xml:space="preserve"> </w:t>
      </w:r>
      <w:r w:rsidRPr="003E7FE4">
        <w:rPr>
          <w:rFonts w:ascii="Palatino Linotype" w:eastAsia="Calibri" w:hAnsi="Palatino Linotype"/>
          <w:i/>
          <w:sz w:val="22"/>
          <w:lang w:val="es-ES_tradnl"/>
        </w:rPr>
        <w:t>s</w:t>
      </w:r>
      <w:r>
        <w:rPr>
          <w:rFonts w:ascii="Palatino Linotype" w:eastAsia="Calibri" w:hAnsi="Palatino Linotype"/>
          <w:i/>
          <w:sz w:val="22"/>
          <w:lang w:val="es-ES_tradnl"/>
        </w:rPr>
        <w:t>iguiente:</w:t>
      </w:r>
    </w:p>
    <w:p w14:paraId="679E3757" w14:textId="77777777" w:rsidR="003E7FE4" w:rsidRPr="003E7FE4" w:rsidRDefault="003E7FE4" w:rsidP="003E7FE4">
      <w:pPr>
        <w:pStyle w:val="Prrafodelista"/>
        <w:ind w:left="567" w:right="567"/>
        <w:jc w:val="both"/>
        <w:rPr>
          <w:rFonts w:ascii="Palatino Linotype" w:eastAsia="Calibri" w:hAnsi="Palatino Linotype"/>
          <w:i/>
          <w:sz w:val="22"/>
          <w:lang w:val="es-ES_tradnl"/>
        </w:rPr>
      </w:pPr>
      <w:r w:rsidRPr="003E7FE4">
        <w:rPr>
          <w:rFonts w:ascii="Palatino Linotype" w:eastAsia="Calibri" w:hAnsi="Palatino Linotype"/>
          <w:i/>
          <w:sz w:val="22"/>
          <w:lang w:val="es-ES_tradnl"/>
        </w:rPr>
        <w:t xml:space="preserve"> </w:t>
      </w:r>
    </w:p>
    <w:p w14:paraId="3BBDF11A" w14:textId="77777777" w:rsidR="003E7FE4" w:rsidRPr="003E7FE4" w:rsidRDefault="003E7FE4" w:rsidP="00597FB5">
      <w:pPr>
        <w:pStyle w:val="Prrafodelista"/>
        <w:ind w:left="851" w:right="850"/>
        <w:jc w:val="both"/>
        <w:rPr>
          <w:rFonts w:ascii="Palatino Linotype" w:eastAsia="Calibri" w:hAnsi="Palatino Linotype"/>
          <w:i/>
          <w:sz w:val="22"/>
          <w:lang w:val="es-ES_tradnl"/>
        </w:rPr>
      </w:pPr>
      <w:r w:rsidRPr="003E7FE4">
        <w:rPr>
          <w:rFonts w:ascii="Palatino Linotype" w:eastAsia="Calibri" w:hAnsi="Palatino Linotype"/>
          <w:i/>
          <w:sz w:val="22"/>
          <w:lang w:val="es-ES_tradnl"/>
        </w:rPr>
        <w:t>"Artículo 73. El pago del sueldo se efectuar</w:t>
      </w:r>
      <w:r>
        <w:rPr>
          <w:rFonts w:ascii="Palatino Linotype" w:eastAsia="Calibri" w:hAnsi="Palatino Linotype"/>
          <w:i/>
          <w:sz w:val="22"/>
          <w:lang w:val="es-ES_tradnl"/>
        </w:rPr>
        <w:t>á</w:t>
      </w:r>
      <w:r w:rsidRPr="003E7FE4">
        <w:rPr>
          <w:rFonts w:ascii="Palatino Linotype" w:eastAsia="Calibri" w:hAnsi="Palatino Linotype"/>
          <w:i/>
          <w:sz w:val="22"/>
          <w:lang w:val="es-ES_tradnl"/>
        </w:rPr>
        <w:t xml:space="preserve"> prefer</w:t>
      </w:r>
      <w:r>
        <w:rPr>
          <w:rFonts w:ascii="Palatino Linotype" w:eastAsia="Calibri" w:hAnsi="Palatino Linotype"/>
          <w:i/>
          <w:sz w:val="22"/>
          <w:lang w:val="es-ES_tradnl"/>
        </w:rPr>
        <w:t xml:space="preserve">entemente en el lugar </w:t>
      </w:r>
      <w:r w:rsidRPr="003E7FE4">
        <w:rPr>
          <w:rFonts w:ascii="Palatino Linotype" w:eastAsia="Calibri" w:hAnsi="Palatino Linotype"/>
          <w:i/>
          <w:sz w:val="22"/>
          <w:lang w:val="es-ES_tradnl"/>
        </w:rPr>
        <w:t>donde los s</w:t>
      </w:r>
      <w:r>
        <w:rPr>
          <w:rFonts w:ascii="Palatino Linotype" w:eastAsia="Calibri" w:hAnsi="Palatino Linotype"/>
          <w:i/>
          <w:sz w:val="22"/>
          <w:lang w:val="es-ES_tradnl"/>
        </w:rPr>
        <w:t xml:space="preserve">ervidores públicos presten sus servicios dentro del horario normal de labores; su monto se podrá cubrir </w:t>
      </w:r>
      <w:r w:rsidR="00C8555D">
        <w:rPr>
          <w:rFonts w:ascii="Palatino Linotype" w:eastAsia="Calibri" w:hAnsi="Palatino Linotype"/>
          <w:i/>
          <w:sz w:val="22"/>
          <w:lang w:val="es-ES_tradnl"/>
        </w:rPr>
        <w:t xml:space="preserve">en moneda de curso legal, en </w:t>
      </w:r>
      <w:r w:rsidRPr="003E7FE4">
        <w:rPr>
          <w:rFonts w:ascii="Palatino Linotype" w:eastAsia="Calibri" w:hAnsi="Palatino Linotype"/>
          <w:i/>
          <w:sz w:val="22"/>
          <w:lang w:val="es-ES_tradnl"/>
        </w:rPr>
        <w:t xml:space="preserve">cheques nominativos de </w:t>
      </w:r>
      <w:r w:rsidR="00C8555D" w:rsidRPr="003E7FE4">
        <w:rPr>
          <w:rFonts w:ascii="Palatino Linotype" w:eastAsia="Calibri" w:hAnsi="Palatino Linotype"/>
          <w:i/>
          <w:sz w:val="22"/>
          <w:lang w:val="es-ES_tradnl"/>
        </w:rPr>
        <w:t>fáci</w:t>
      </w:r>
      <w:r w:rsidR="00C8555D">
        <w:rPr>
          <w:rFonts w:ascii="Palatino Linotype" w:eastAsia="Calibri" w:hAnsi="Palatino Linotype"/>
          <w:i/>
          <w:sz w:val="22"/>
          <w:lang w:val="es-ES_tradnl"/>
        </w:rPr>
        <w:t>l</w:t>
      </w:r>
      <w:r w:rsidRPr="003E7FE4">
        <w:rPr>
          <w:rFonts w:ascii="Palatino Linotype" w:eastAsia="Calibri" w:hAnsi="Palatino Linotype"/>
          <w:i/>
          <w:sz w:val="22"/>
          <w:lang w:val="es-ES_tradnl"/>
        </w:rPr>
        <w:t xml:space="preserve"> cobro o utilizando el sistema que brinde mayor oportunidad y s</w:t>
      </w:r>
      <w:r w:rsidR="00C8555D">
        <w:rPr>
          <w:rFonts w:ascii="Palatino Linotype" w:eastAsia="Calibri" w:hAnsi="Palatino Linotype"/>
          <w:i/>
          <w:sz w:val="22"/>
          <w:lang w:val="es-ES_tradnl"/>
        </w:rPr>
        <w:t xml:space="preserve">eguridad en </w:t>
      </w:r>
      <w:r w:rsidRPr="003E7FE4">
        <w:rPr>
          <w:rFonts w:ascii="Palatino Linotype" w:eastAsia="Calibri" w:hAnsi="Palatino Linotype"/>
          <w:i/>
          <w:sz w:val="22"/>
          <w:lang w:val="es-ES_tradnl"/>
        </w:rPr>
        <w:t>el pago a los se</w:t>
      </w:r>
      <w:r w:rsidR="00C8555D">
        <w:rPr>
          <w:rFonts w:ascii="Palatino Linotype" w:eastAsia="Calibri" w:hAnsi="Palatino Linotype"/>
          <w:i/>
          <w:sz w:val="22"/>
          <w:lang w:val="es-ES_tradnl"/>
        </w:rPr>
        <w:t xml:space="preserve">rvidores </w:t>
      </w:r>
      <w:r w:rsidRPr="003E7FE4">
        <w:rPr>
          <w:rFonts w:ascii="Palatino Linotype" w:eastAsia="Calibri" w:hAnsi="Palatino Linotype"/>
          <w:i/>
          <w:sz w:val="22"/>
          <w:lang w:val="es-ES_tradnl"/>
        </w:rPr>
        <w:t xml:space="preserve">públicos </w:t>
      </w:r>
      <w:r w:rsidR="00C8555D">
        <w:rPr>
          <w:rFonts w:ascii="Palatino Linotype" w:eastAsia="Calibri" w:hAnsi="Palatino Linotype"/>
          <w:i/>
          <w:sz w:val="22"/>
          <w:lang w:val="es-ES_tradnl"/>
        </w:rPr>
        <w:t>de acuerdo a lo establecido en las condiciones generales de trabajo de conformidad con el sindicato respectivo.</w:t>
      </w:r>
    </w:p>
    <w:p w14:paraId="00D74CE3" w14:textId="77777777" w:rsidR="00C8555D" w:rsidRDefault="00C8555D" w:rsidP="003E7FE4">
      <w:pPr>
        <w:pStyle w:val="Prrafodelista"/>
        <w:ind w:left="567" w:right="567"/>
        <w:jc w:val="both"/>
        <w:rPr>
          <w:rFonts w:ascii="Palatino Linotype" w:eastAsia="Calibri" w:hAnsi="Palatino Linotype"/>
          <w:i/>
          <w:sz w:val="22"/>
          <w:lang w:val="es-ES_tradnl"/>
        </w:rPr>
      </w:pPr>
    </w:p>
    <w:p w14:paraId="5EAD5D28" w14:textId="77777777" w:rsidR="003E7FE4" w:rsidRPr="003E7FE4" w:rsidRDefault="003E7FE4" w:rsidP="003E7FE4">
      <w:pPr>
        <w:pStyle w:val="Prrafodelista"/>
        <w:ind w:left="567" w:right="567"/>
        <w:jc w:val="both"/>
        <w:rPr>
          <w:rFonts w:ascii="Palatino Linotype" w:eastAsia="Calibri" w:hAnsi="Palatino Linotype"/>
          <w:i/>
          <w:sz w:val="22"/>
          <w:lang w:val="es-ES_tradnl"/>
        </w:rPr>
      </w:pPr>
      <w:r w:rsidRPr="003E7FE4">
        <w:rPr>
          <w:rFonts w:ascii="Palatino Linotype" w:eastAsia="Calibri" w:hAnsi="Palatino Linotype"/>
          <w:i/>
          <w:sz w:val="22"/>
          <w:lang w:val="es-ES_tradnl"/>
        </w:rPr>
        <w:t xml:space="preserve">En </w:t>
      </w:r>
      <w:r w:rsidR="00C8555D" w:rsidRPr="003E7FE4">
        <w:rPr>
          <w:rFonts w:ascii="Palatino Linotype" w:eastAsia="Calibri" w:hAnsi="Palatino Linotype"/>
          <w:i/>
          <w:sz w:val="22"/>
          <w:lang w:val="es-ES_tradnl"/>
        </w:rPr>
        <w:t>ese</w:t>
      </w:r>
      <w:r w:rsidRPr="003E7FE4">
        <w:rPr>
          <w:rFonts w:ascii="Palatino Linotype" w:eastAsia="Calibri" w:hAnsi="Palatino Linotype"/>
          <w:i/>
          <w:sz w:val="22"/>
          <w:lang w:val="es-ES_tradnl"/>
        </w:rPr>
        <w:t xml:space="preserve"> contexto, la legislac</w:t>
      </w:r>
      <w:r w:rsidR="00C8555D">
        <w:rPr>
          <w:rFonts w:ascii="Palatino Linotype" w:eastAsia="Calibri" w:hAnsi="Palatino Linotype"/>
          <w:i/>
          <w:sz w:val="22"/>
          <w:lang w:val="es-ES_tradnl"/>
        </w:rPr>
        <w:t xml:space="preserve">ión </w:t>
      </w:r>
      <w:r w:rsidRPr="003E7FE4">
        <w:rPr>
          <w:rFonts w:ascii="Palatino Linotype" w:eastAsia="Calibri" w:hAnsi="Palatino Linotype"/>
          <w:i/>
          <w:sz w:val="22"/>
          <w:lang w:val="es-ES_tradnl"/>
        </w:rPr>
        <w:t xml:space="preserve">ofrece tres </w:t>
      </w:r>
      <w:r w:rsidR="00C8555D" w:rsidRPr="003E7FE4">
        <w:rPr>
          <w:rFonts w:ascii="Palatino Linotype" w:eastAsia="Calibri" w:hAnsi="Palatino Linotype"/>
          <w:i/>
          <w:sz w:val="22"/>
          <w:lang w:val="es-ES_tradnl"/>
        </w:rPr>
        <w:t>mecanismos</w:t>
      </w:r>
      <w:r w:rsidRPr="003E7FE4">
        <w:rPr>
          <w:rFonts w:ascii="Palatino Linotype" w:eastAsia="Calibri" w:hAnsi="Palatino Linotype"/>
          <w:i/>
          <w:sz w:val="22"/>
          <w:lang w:val="es-ES_tradnl"/>
        </w:rPr>
        <w:t xml:space="preserve"> para cub</w:t>
      </w:r>
      <w:r w:rsidR="00C8555D">
        <w:rPr>
          <w:rFonts w:ascii="Palatino Linotype" w:eastAsia="Calibri" w:hAnsi="Palatino Linotype"/>
          <w:i/>
          <w:sz w:val="22"/>
          <w:lang w:val="es-ES_tradnl"/>
        </w:rPr>
        <w:t xml:space="preserve">rir las remuneraciones de </w:t>
      </w:r>
      <w:r w:rsidRPr="003E7FE4">
        <w:rPr>
          <w:rFonts w:ascii="Palatino Linotype" w:eastAsia="Calibri" w:hAnsi="Palatino Linotype"/>
          <w:i/>
          <w:sz w:val="22"/>
          <w:lang w:val="es-ES_tradnl"/>
        </w:rPr>
        <w:t xml:space="preserve">los servidores públicos 1) moneda de curso </w:t>
      </w:r>
      <w:r w:rsidR="00C8555D" w:rsidRPr="003E7FE4">
        <w:rPr>
          <w:rFonts w:ascii="Palatino Linotype" w:eastAsia="Calibri" w:hAnsi="Palatino Linotype"/>
          <w:i/>
          <w:sz w:val="22"/>
          <w:lang w:val="es-ES_tradnl"/>
        </w:rPr>
        <w:t>legal</w:t>
      </w:r>
      <w:r w:rsidRPr="003E7FE4">
        <w:rPr>
          <w:rFonts w:ascii="Palatino Linotype" w:eastAsia="Calibri" w:hAnsi="Palatino Linotype"/>
          <w:i/>
          <w:sz w:val="22"/>
          <w:lang w:val="es-ES_tradnl"/>
        </w:rPr>
        <w:t xml:space="preserve"> (efectivo</w:t>
      </w:r>
      <w:r w:rsidR="00C8555D">
        <w:rPr>
          <w:rFonts w:ascii="Palatino Linotype" w:eastAsia="Calibri" w:hAnsi="Palatino Linotype"/>
          <w:i/>
          <w:sz w:val="22"/>
          <w:lang w:val="es-ES_tradnl"/>
        </w:rPr>
        <w:t>)</w:t>
      </w:r>
      <w:r w:rsidRPr="003E7FE4">
        <w:rPr>
          <w:rFonts w:ascii="Palatino Linotype" w:eastAsia="Calibri" w:hAnsi="Palatino Linotype"/>
          <w:i/>
          <w:sz w:val="22"/>
          <w:lang w:val="es-ES_tradnl"/>
        </w:rPr>
        <w:t>, 2) cheques nom</w:t>
      </w:r>
      <w:r w:rsidR="00C8555D">
        <w:rPr>
          <w:rFonts w:ascii="Palatino Linotype" w:eastAsia="Calibri" w:hAnsi="Palatino Linotype"/>
          <w:i/>
          <w:sz w:val="22"/>
          <w:lang w:val="es-ES_tradnl"/>
        </w:rPr>
        <w:t xml:space="preserve">inativos y </w:t>
      </w:r>
      <w:r w:rsidRPr="003E7FE4">
        <w:rPr>
          <w:rFonts w:ascii="Palatino Linotype" w:eastAsia="Calibri" w:hAnsi="Palatino Linotype"/>
          <w:i/>
          <w:sz w:val="22"/>
          <w:lang w:val="es-ES_tradnl"/>
        </w:rPr>
        <w:t>3) un sistema que brind</w:t>
      </w:r>
      <w:r w:rsidR="00C8555D">
        <w:rPr>
          <w:rFonts w:ascii="Palatino Linotype" w:eastAsia="Calibri" w:hAnsi="Palatino Linotype"/>
          <w:i/>
          <w:sz w:val="22"/>
          <w:lang w:val="es-ES_tradnl"/>
        </w:rPr>
        <w:t>e</w:t>
      </w:r>
      <w:r w:rsidRPr="003E7FE4">
        <w:rPr>
          <w:rFonts w:ascii="Palatino Linotype" w:eastAsia="Calibri" w:hAnsi="Palatino Linotype"/>
          <w:i/>
          <w:sz w:val="22"/>
          <w:lang w:val="es-ES_tradnl"/>
        </w:rPr>
        <w:t xml:space="preserve"> mayor oportunidad y </w:t>
      </w:r>
      <w:r w:rsidR="00C8555D" w:rsidRPr="003E7FE4">
        <w:rPr>
          <w:rFonts w:ascii="Palatino Linotype" w:eastAsia="Calibri" w:hAnsi="Palatino Linotype"/>
          <w:i/>
          <w:sz w:val="22"/>
          <w:lang w:val="es-ES_tradnl"/>
        </w:rPr>
        <w:t>seguridad</w:t>
      </w:r>
      <w:r w:rsidRPr="003E7FE4">
        <w:rPr>
          <w:rFonts w:ascii="Palatino Linotype" w:eastAsia="Calibri" w:hAnsi="Palatino Linotype"/>
          <w:i/>
          <w:sz w:val="22"/>
          <w:lang w:val="es-ES_tradnl"/>
        </w:rPr>
        <w:t xml:space="preserve"> en el pago a los servidores </w:t>
      </w:r>
      <w:r w:rsidR="00C8555D" w:rsidRPr="003E7FE4">
        <w:rPr>
          <w:rFonts w:ascii="Palatino Linotype" w:eastAsia="Calibri" w:hAnsi="Palatino Linotype"/>
          <w:i/>
          <w:sz w:val="22"/>
          <w:lang w:val="es-ES_tradnl"/>
        </w:rPr>
        <w:t>púbicos</w:t>
      </w:r>
      <w:r w:rsidR="00C8555D">
        <w:rPr>
          <w:rFonts w:ascii="Palatino Linotype" w:eastAsia="Calibri" w:hAnsi="Palatino Linotype"/>
          <w:i/>
          <w:sz w:val="22"/>
          <w:lang w:val="es-ES_tradnl"/>
        </w:rPr>
        <w:t>.</w:t>
      </w:r>
    </w:p>
    <w:p w14:paraId="3BDBA651" w14:textId="77777777" w:rsidR="003E7FE4" w:rsidRDefault="003E7FE4" w:rsidP="003E7FE4">
      <w:pPr>
        <w:pStyle w:val="Prrafodelista"/>
        <w:ind w:left="567" w:right="567"/>
        <w:jc w:val="both"/>
        <w:rPr>
          <w:rFonts w:ascii="Palatino Linotype" w:eastAsia="Calibri" w:hAnsi="Palatino Linotype"/>
          <w:i/>
          <w:sz w:val="22"/>
          <w:lang w:val="es-ES_tradnl"/>
        </w:rPr>
      </w:pPr>
      <w:r w:rsidRPr="003E7FE4">
        <w:rPr>
          <w:rFonts w:ascii="Palatino Linotype" w:eastAsia="Calibri" w:hAnsi="Palatino Linotype"/>
          <w:i/>
          <w:sz w:val="22"/>
          <w:lang w:val="es-ES_tradnl"/>
        </w:rPr>
        <w:t>D</w:t>
      </w:r>
      <w:r w:rsidR="00676C70">
        <w:rPr>
          <w:rFonts w:ascii="Palatino Linotype" w:eastAsia="Calibri" w:hAnsi="Palatino Linotype"/>
          <w:i/>
          <w:sz w:val="22"/>
          <w:lang w:val="es-ES_tradnl"/>
        </w:rPr>
        <w:t>e</w:t>
      </w:r>
      <w:r w:rsidRPr="003E7FE4">
        <w:rPr>
          <w:rFonts w:ascii="Palatino Linotype" w:eastAsia="Calibri" w:hAnsi="Palatino Linotype"/>
          <w:i/>
          <w:sz w:val="22"/>
          <w:lang w:val="es-ES_tradnl"/>
        </w:rPr>
        <w:t xml:space="preserve"> la </w:t>
      </w:r>
      <w:r w:rsidR="00676C70" w:rsidRPr="003E7FE4">
        <w:rPr>
          <w:rFonts w:ascii="Palatino Linotype" w:eastAsia="Calibri" w:hAnsi="Palatino Linotype"/>
          <w:i/>
          <w:sz w:val="22"/>
          <w:lang w:val="es-ES_tradnl"/>
        </w:rPr>
        <w:t>interpreta</w:t>
      </w:r>
      <w:r w:rsidR="00676C70">
        <w:rPr>
          <w:rFonts w:ascii="Palatino Linotype" w:eastAsia="Calibri" w:hAnsi="Palatino Linotype"/>
          <w:i/>
          <w:sz w:val="22"/>
          <w:lang w:val="es-ES_tradnl"/>
        </w:rPr>
        <w:t xml:space="preserve">ción </w:t>
      </w:r>
      <w:r w:rsidRPr="003E7FE4">
        <w:rPr>
          <w:rFonts w:ascii="Palatino Linotype" w:eastAsia="Calibri" w:hAnsi="Palatino Linotype"/>
          <w:i/>
          <w:sz w:val="22"/>
          <w:lang w:val="es-ES_tradnl"/>
        </w:rPr>
        <w:t>gra</w:t>
      </w:r>
      <w:r w:rsidR="00676C70">
        <w:rPr>
          <w:rFonts w:ascii="Palatino Linotype" w:eastAsia="Calibri" w:hAnsi="Palatino Linotype"/>
          <w:i/>
          <w:sz w:val="22"/>
          <w:lang w:val="es-ES_tradnl"/>
        </w:rPr>
        <w:t>matical del artículo 73 de la L</w:t>
      </w:r>
      <w:r w:rsidRPr="003E7FE4">
        <w:rPr>
          <w:rFonts w:ascii="Palatino Linotype" w:eastAsia="Calibri" w:hAnsi="Palatino Linotype"/>
          <w:i/>
          <w:sz w:val="22"/>
          <w:lang w:val="es-ES_tradnl"/>
        </w:rPr>
        <w:t xml:space="preserve">TSPEM, </w:t>
      </w:r>
      <w:r w:rsidR="00676C70" w:rsidRPr="005C3DDF">
        <w:rPr>
          <w:rFonts w:ascii="Palatino Linotype" w:eastAsia="Calibri" w:hAnsi="Palatino Linotype"/>
          <w:i/>
          <w:sz w:val="22"/>
          <w:u w:val="single"/>
          <w:lang w:val="es-ES_tradnl"/>
        </w:rPr>
        <w:t>no</w:t>
      </w:r>
      <w:r w:rsidRPr="005C3DDF">
        <w:rPr>
          <w:rFonts w:ascii="Palatino Linotype" w:eastAsia="Calibri" w:hAnsi="Palatino Linotype"/>
          <w:i/>
          <w:sz w:val="22"/>
          <w:u w:val="single"/>
          <w:lang w:val="es-ES_tradnl"/>
        </w:rPr>
        <w:t xml:space="preserve"> se desprende la obligac</w:t>
      </w:r>
      <w:r w:rsidR="00676C70" w:rsidRPr="005C3DDF">
        <w:rPr>
          <w:rFonts w:ascii="Palatino Linotype" w:eastAsia="Calibri" w:hAnsi="Palatino Linotype"/>
          <w:i/>
          <w:sz w:val="22"/>
          <w:u w:val="single"/>
          <w:lang w:val="es-ES_tradnl"/>
        </w:rPr>
        <w:t>ión del Gobierno Muni</w:t>
      </w:r>
      <w:r w:rsidRPr="005C3DDF">
        <w:rPr>
          <w:rFonts w:ascii="Palatino Linotype" w:eastAsia="Calibri" w:hAnsi="Palatino Linotype"/>
          <w:i/>
          <w:sz w:val="22"/>
          <w:u w:val="single"/>
          <w:lang w:val="es-ES_tradnl"/>
        </w:rPr>
        <w:t xml:space="preserve">cipal, para </w:t>
      </w:r>
      <w:r w:rsidR="00676C70" w:rsidRPr="005C3DDF">
        <w:rPr>
          <w:rFonts w:ascii="Palatino Linotype" w:eastAsia="Calibri" w:hAnsi="Palatino Linotype"/>
          <w:i/>
          <w:sz w:val="22"/>
          <w:u w:val="single"/>
          <w:lang w:val="es-ES_tradnl"/>
        </w:rPr>
        <w:t>contratar</w:t>
      </w:r>
      <w:r w:rsidRPr="005C3DDF">
        <w:rPr>
          <w:rFonts w:ascii="Palatino Linotype" w:eastAsia="Calibri" w:hAnsi="Palatino Linotype"/>
          <w:i/>
          <w:sz w:val="22"/>
          <w:u w:val="single"/>
          <w:lang w:val="es-ES_tradnl"/>
        </w:rPr>
        <w:t xml:space="preserve"> los </w:t>
      </w:r>
      <w:r w:rsidR="00676C70" w:rsidRPr="005C3DDF">
        <w:rPr>
          <w:rFonts w:ascii="Palatino Linotype" w:eastAsia="Calibri" w:hAnsi="Palatino Linotype"/>
          <w:i/>
          <w:sz w:val="22"/>
          <w:u w:val="single"/>
          <w:lang w:val="es-ES_tradnl"/>
        </w:rPr>
        <w:t>servicios</w:t>
      </w:r>
      <w:r w:rsidRPr="005C3DDF">
        <w:rPr>
          <w:rFonts w:ascii="Palatino Linotype" w:eastAsia="Calibri" w:hAnsi="Palatino Linotype"/>
          <w:i/>
          <w:sz w:val="22"/>
          <w:u w:val="single"/>
          <w:lang w:val="es-ES_tradnl"/>
        </w:rPr>
        <w:t xml:space="preserve"> de una </w:t>
      </w:r>
      <w:r w:rsidR="00676C70" w:rsidRPr="005C3DDF">
        <w:rPr>
          <w:rFonts w:ascii="Palatino Linotype" w:eastAsia="Calibri" w:hAnsi="Palatino Linotype"/>
          <w:i/>
          <w:sz w:val="22"/>
          <w:u w:val="single"/>
          <w:lang w:val="es-ES_tradnl"/>
        </w:rPr>
        <w:t xml:space="preserve">institución bancaria </w:t>
      </w:r>
      <w:r w:rsidRPr="005C3DDF">
        <w:rPr>
          <w:rFonts w:ascii="Palatino Linotype" w:eastAsia="Calibri" w:hAnsi="Palatino Linotype"/>
          <w:i/>
          <w:sz w:val="22"/>
          <w:u w:val="single"/>
          <w:lang w:val="es-ES_tradnl"/>
        </w:rPr>
        <w:t>para realizar</w:t>
      </w:r>
      <w:r w:rsidR="00676C70" w:rsidRPr="005C3DDF">
        <w:rPr>
          <w:rFonts w:ascii="Palatino Linotype" w:eastAsia="Calibri" w:hAnsi="Palatino Linotype"/>
          <w:i/>
          <w:sz w:val="22"/>
          <w:u w:val="single"/>
          <w:lang w:val="es-ES_tradnl"/>
        </w:rPr>
        <w:t xml:space="preserve"> </w:t>
      </w:r>
      <w:r w:rsidRPr="005C3DDF">
        <w:rPr>
          <w:rFonts w:ascii="Palatino Linotype" w:eastAsia="Calibri" w:hAnsi="Palatino Linotype"/>
          <w:i/>
          <w:sz w:val="22"/>
          <w:u w:val="single"/>
          <w:lang w:val="es-ES_tradnl"/>
        </w:rPr>
        <w:t xml:space="preserve">el pago </w:t>
      </w:r>
      <w:r w:rsidRPr="003E7FE4">
        <w:rPr>
          <w:rFonts w:ascii="Palatino Linotype" w:eastAsia="Calibri" w:hAnsi="Palatino Linotype"/>
          <w:i/>
          <w:sz w:val="22"/>
          <w:lang w:val="es-ES_tradnl"/>
        </w:rPr>
        <w:t xml:space="preserve">de las remuneraciones do los servidores </w:t>
      </w:r>
      <w:r w:rsidR="00676C70" w:rsidRPr="003E7FE4">
        <w:rPr>
          <w:rFonts w:ascii="Palatino Linotype" w:eastAsia="Calibri" w:hAnsi="Palatino Linotype"/>
          <w:i/>
          <w:sz w:val="22"/>
          <w:lang w:val="es-ES_tradnl"/>
        </w:rPr>
        <w:t>públicos</w:t>
      </w:r>
      <w:r w:rsidRPr="003E7FE4">
        <w:rPr>
          <w:rFonts w:ascii="Palatino Linotype" w:eastAsia="Calibri" w:hAnsi="Palatino Linotype"/>
          <w:i/>
          <w:sz w:val="22"/>
          <w:lang w:val="es-ES_tradnl"/>
        </w:rPr>
        <w:t xml:space="preserve"> a</w:t>
      </w:r>
      <w:r w:rsidR="00676C70">
        <w:rPr>
          <w:rFonts w:ascii="Palatino Linotype" w:eastAsia="Calibri" w:hAnsi="Palatino Linotype"/>
          <w:i/>
          <w:sz w:val="22"/>
          <w:lang w:val="es-ES_tradnl"/>
        </w:rPr>
        <w:t xml:space="preserve"> través de una cuenta ordenante.</w:t>
      </w:r>
    </w:p>
    <w:p w14:paraId="74884E1C" w14:textId="77777777" w:rsidR="00676C70" w:rsidRPr="003E7FE4" w:rsidRDefault="00676C70" w:rsidP="003E7FE4">
      <w:pPr>
        <w:pStyle w:val="Prrafodelista"/>
        <w:ind w:left="567" w:right="567"/>
        <w:jc w:val="both"/>
        <w:rPr>
          <w:rFonts w:ascii="Palatino Linotype" w:eastAsia="Calibri" w:hAnsi="Palatino Linotype"/>
          <w:i/>
          <w:sz w:val="22"/>
          <w:lang w:val="es-ES_tradnl"/>
        </w:rPr>
      </w:pPr>
    </w:p>
    <w:p w14:paraId="2C297C76" w14:textId="77777777" w:rsidR="003E7FE4" w:rsidRDefault="003E7FE4" w:rsidP="003E7FE4">
      <w:pPr>
        <w:pStyle w:val="Prrafodelista"/>
        <w:ind w:left="567" w:right="567"/>
        <w:jc w:val="both"/>
        <w:rPr>
          <w:rFonts w:ascii="Palatino Linotype" w:eastAsia="Calibri" w:hAnsi="Palatino Linotype"/>
          <w:i/>
          <w:sz w:val="22"/>
          <w:lang w:val="es-ES_tradnl"/>
        </w:rPr>
      </w:pPr>
      <w:r w:rsidRPr="003E7FE4">
        <w:rPr>
          <w:rFonts w:ascii="Palatino Linotype" w:eastAsia="Calibri" w:hAnsi="Palatino Linotype"/>
          <w:i/>
          <w:sz w:val="22"/>
          <w:lang w:val="es-ES_tradnl"/>
        </w:rPr>
        <w:t xml:space="preserve">La contratación de una </w:t>
      </w:r>
      <w:r w:rsidR="00676C70">
        <w:rPr>
          <w:rFonts w:ascii="Palatino Linotype" w:eastAsia="Calibri" w:hAnsi="Palatino Linotype"/>
          <w:i/>
          <w:sz w:val="22"/>
          <w:lang w:val="es-ES_tradnl"/>
        </w:rPr>
        <w:t xml:space="preserve">institución bancaria </w:t>
      </w:r>
      <w:r w:rsidR="00676C70" w:rsidRPr="005C3DDF">
        <w:rPr>
          <w:rFonts w:ascii="Palatino Linotype" w:eastAsia="Calibri" w:hAnsi="Palatino Linotype"/>
          <w:b/>
          <w:i/>
          <w:sz w:val="22"/>
          <w:lang w:val="es-ES_tradnl"/>
        </w:rPr>
        <w:t>receptora</w:t>
      </w:r>
      <w:r w:rsidR="00676C70">
        <w:rPr>
          <w:rFonts w:ascii="Palatino Linotype" w:eastAsia="Calibri" w:hAnsi="Palatino Linotype"/>
          <w:i/>
          <w:sz w:val="22"/>
          <w:lang w:val="es-ES_tradnl"/>
        </w:rPr>
        <w:t xml:space="preserve"> </w:t>
      </w:r>
      <w:r w:rsidRPr="003E7FE4">
        <w:rPr>
          <w:rFonts w:ascii="Palatino Linotype" w:eastAsia="Calibri" w:hAnsi="Palatino Linotype"/>
          <w:i/>
          <w:sz w:val="22"/>
          <w:lang w:val="es-ES_tradnl"/>
        </w:rPr>
        <w:t xml:space="preserve">para </w:t>
      </w:r>
      <w:r w:rsidRPr="005C3DDF">
        <w:rPr>
          <w:rFonts w:ascii="Palatino Linotype" w:eastAsia="Calibri" w:hAnsi="Palatino Linotype"/>
          <w:i/>
          <w:sz w:val="22"/>
          <w:u w:val="single"/>
          <w:lang w:val="es-ES_tradnl"/>
        </w:rPr>
        <w:t>la recepción de las remunera</w:t>
      </w:r>
      <w:r w:rsidR="00676C70" w:rsidRPr="005C3DDF">
        <w:rPr>
          <w:rFonts w:ascii="Palatino Linotype" w:eastAsia="Calibri" w:hAnsi="Palatino Linotype"/>
          <w:i/>
          <w:sz w:val="22"/>
          <w:u w:val="single"/>
          <w:lang w:val="es-ES_tradnl"/>
        </w:rPr>
        <w:t xml:space="preserve">ciones </w:t>
      </w:r>
      <w:r w:rsidRPr="005C3DDF">
        <w:rPr>
          <w:rFonts w:ascii="Palatino Linotype" w:eastAsia="Calibri" w:hAnsi="Palatino Linotype"/>
          <w:i/>
          <w:sz w:val="22"/>
          <w:u w:val="single"/>
          <w:lang w:val="es-ES_tradnl"/>
        </w:rPr>
        <w:t xml:space="preserve">corresponde al servidor público y a la </w:t>
      </w:r>
      <w:r w:rsidR="00676C70" w:rsidRPr="005C3DDF">
        <w:rPr>
          <w:rFonts w:ascii="Palatino Linotype" w:eastAsia="Calibri" w:hAnsi="Palatino Linotype"/>
          <w:i/>
          <w:sz w:val="22"/>
          <w:u w:val="single"/>
          <w:lang w:val="es-ES_tradnl"/>
        </w:rPr>
        <w:t xml:space="preserve">institución </w:t>
      </w:r>
      <w:r w:rsidRPr="005C3DDF">
        <w:rPr>
          <w:rFonts w:ascii="Palatino Linotype" w:eastAsia="Calibri" w:hAnsi="Palatino Linotype"/>
          <w:i/>
          <w:sz w:val="22"/>
          <w:u w:val="single"/>
          <w:lang w:val="es-ES_tradnl"/>
        </w:rPr>
        <w:t>bancaria</w:t>
      </w:r>
      <w:r w:rsidRPr="003E7FE4">
        <w:rPr>
          <w:rFonts w:ascii="Palatino Linotype" w:eastAsia="Calibri" w:hAnsi="Palatino Linotype"/>
          <w:i/>
          <w:sz w:val="22"/>
          <w:lang w:val="es-ES_tradnl"/>
        </w:rPr>
        <w:t xml:space="preserve"> en términos de lo establecido en</w:t>
      </w:r>
      <w:r w:rsidR="00676C70">
        <w:rPr>
          <w:rFonts w:ascii="Palatino Linotype" w:eastAsia="Calibri" w:hAnsi="Palatino Linotype"/>
          <w:i/>
          <w:sz w:val="22"/>
          <w:lang w:val="es-ES_tradnl"/>
        </w:rPr>
        <w:t xml:space="preserve"> </w:t>
      </w:r>
      <w:r w:rsidRPr="003E7FE4">
        <w:rPr>
          <w:rFonts w:ascii="Palatino Linotype" w:eastAsia="Calibri" w:hAnsi="Palatino Linotype"/>
          <w:i/>
          <w:sz w:val="22"/>
          <w:lang w:val="es-ES_tradnl"/>
        </w:rPr>
        <w:t xml:space="preserve">el párrafo primero del </w:t>
      </w:r>
      <w:r w:rsidR="00676C70" w:rsidRPr="003E7FE4">
        <w:rPr>
          <w:rFonts w:ascii="Palatino Linotype" w:eastAsia="Calibri" w:hAnsi="Palatino Linotype"/>
          <w:i/>
          <w:sz w:val="22"/>
          <w:lang w:val="es-ES_tradnl"/>
        </w:rPr>
        <w:t>artículo</w:t>
      </w:r>
      <w:r w:rsidRPr="003E7FE4">
        <w:rPr>
          <w:rFonts w:ascii="Palatino Linotype" w:eastAsia="Calibri" w:hAnsi="Palatino Linotype"/>
          <w:i/>
          <w:sz w:val="22"/>
          <w:lang w:val="es-ES_tradnl"/>
        </w:rPr>
        <w:t xml:space="preserve"> 48 b</w:t>
      </w:r>
      <w:r w:rsidR="00676C70">
        <w:rPr>
          <w:rFonts w:ascii="Palatino Linotype" w:eastAsia="Calibri" w:hAnsi="Palatino Linotype"/>
          <w:i/>
          <w:sz w:val="22"/>
          <w:lang w:val="es-ES_tradnl"/>
        </w:rPr>
        <w:t>is 2, de la ley de instituciones de Crédito:</w:t>
      </w:r>
    </w:p>
    <w:p w14:paraId="4E98911C" w14:textId="77777777" w:rsidR="00676C70" w:rsidRPr="003E7FE4" w:rsidRDefault="00676C70" w:rsidP="003E7FE4">
      <w:pPr>
        <w:pStyle w:val="Prrafodelista"/>
        <w:ind w:left="567" w:right="567"/>
        <w:jc w:val="both"/>
        <w:rPr>
          <w:rFonts w:ascii="Palatino Linotype" w:eastAsia="Calibri" w:hAnsi="Palatino Linotype"/>
          <w:i/>
          <w:sz w:val="22"/>
          <w:lang w:val="es-ES_tradnl"/>
        </w:rPr>
      </w:pPr>
    </w:p>
    <w:p w14:paraId="4E03BBA2" w14:textId="77777777" w:rsidR="003E7FE4" w:rsidRDefault="003E7FE4" w:rsidP="00597FB5">
      <w:pPr>
        <w:pStyle w:val="Prrafodelista"/>
        <w:ind w:left="851" w:right="850"/>
        <w:jc w:val="both"/>
        <w:rPr>
          <w:rFonts w:ascii="Palatino Linotype" w:eastAsia="Calibri" w:hAnsi="Palatino Linotype"/>
          <w:i/>
          <w:sz w:val="22"/>
          <w:lang w:val="es-ES_tradnl"/>
        </w:rPr>
      </w:pPr>
      <w:r w:rsidRPr="003E7FE4">
        <w:rPr>
          <w:rFonts w:ascii="Palatino Linotype" w:eastAsia="Calibri" w:hAnsi="Palatino Linotype"/>
          <w:i/>
          <w:sz w:val="22"/>
          <w:lang w:val="es-ES_tradnl"/>
        </w:rPr>
        <w:t>"</w:t>
      </w:r>
      <w:r w:rsidRPr="00676C70">
        <w:rPr>
          <w:rFonts w:ascii="Palatino Linotype" w:eastAsia="Calibri" w:hAnsi="Palatino Linotype"/>
          <w:b/>
          <w:i/>
          <w:sz w:val="22"/>
          <w:lang w:val="es-ES_tradnl"/>
        </w:rPr>
        <w:t>Artíc</w:t>
      </w:r>
      <w:r w:rsidR="00676C70" w:rsidRPr="00676C70">
        <w:rPr>
          <w:rFonts w:ascii="Palatino Linotype" w:eastAsia="Calibri" w:hAnsi="Palatino Linotype"/>
          <w:b/>
          <w:i/>
          <w:sz w:val="22"/>
          <w:lang w:val="es-ES_tradnl"/>
        </w:rPr>
        <w:t xml:space="preserve">ulo </w:t>
      </w:r>
      <w:r w:rsidRPr="00676C70">
        <w:rPr>
          <w:rFonts w:ascii="Palatino Linotype" w:eastAsia="Calibri" w:hAnsi="Palatino Linotype"/>
          <w:b/>
          <w:i/>
          <w:sz w:val="22"/>
          <w:lang w:val="es-ES_tradnl"/>
        </w:rPr>
        <w:t xml:space="preserve">48 Bis </w:t>
      </w:r>
      <w:r w:rsidR="00676C70" w:rsidRPr="00676C70">
        <w:rPr>
          <w:rFonts w:ascii="Palatino Linotype" w:eastAsia="Calibri" w:hAnsi="Palatino Linotype"/>
          <w:b/>
          <w:i/>
          <w:sz w:val="22"/>
          <w:lang w:val="es-ES_tradnl"/>
        </w:rPr>
        <w:t>2</w:t>
      </w:r>
      <w:r w:rsidRPr="00676C70">
        <w:rPr>
          <w:rFonts w:ascii="Palatino Linotype" w:eastAsia="Calibri" w:hAnsi="Palatino Linotype"/>
          <w:b/>
          <w:i/>
          <w:sz w:val="22"/>
          <w:lang w:val="es-ES_tradnl"/>
        </w:rPr>
        <w:t>.</w:t>
      </w:r>
      <w:r w:rsidRPr="003E7FE4">
        <w:rPr>
          <w:rFonts w:ascii="Palatino Linotype" w:eastAsia="Calibri" w:hAnsi="Palatino Linotype"/>
          <w:i/>
          <w:sz w:val="22"/>
          <w:lang w:val="es-ES_tradnl"/>
        </w:rPr>
        <w:t xml:space="preserve"> </w:t>
      </w:r>
      <w:r w:rsidRPr="006E5DBC">
        <w:rPr>
          <w:rFonts w:ascii="Palatino Linotype" w:eastAsia="Calibri" w:hAnsi="Palatino Linotype"/>
          <w:i/>
          <w:sz w:val="22"/>
          <w:u w:val="single"/>
          <w:lang w:val="es-ES_tradnl"/>
        </w:rPr>
        <w:t xml:space="preserve">Las </w:t>
      </w:r>
      <w:r w:rsidR="00676C70" w:rsidRPr="006E5DBC">
        <w:rPr>
          <w:rFonts w:ascii="Palatino Linotype" w:eastAsia="Calibri" w:hAnsi="Palatino Linotype"/>
          <w:i/>
          <w:sz w:val="22"/>
          <w:u w:val="single"/>
          <w:lang w:val="es-ES_tradnl"/>
        </w:rPr>
        <w:t xml:space="preserve">instituciones  de crédito que reciban depósitos bancarios de dinero a vista de personas físicas, estarán obligadas a ofrecer un producto básico bancario de nómina de </w:t>
      </w:r>
      <w:r w:rsidR="006E5DBC" w:rsidRPr="006E5DBC">
        <w:rPr>
          <w:rFonts w:ascii="Palatino Linotype" w:eastAsia="Calibri" w:hAnsi="Palatino Linotype"/>
          <w:i/>
          <w:sz w:val="22"/>
          <w:u w:val="single"/>
          <w:lang w:val="es-ES_tradnl"/>
        </w:rPr>
        <w:t>depósito</w:t>
      </w:r>
      <w:r w:rsidR="00676C70" w:rsidRPr="006E5DBC">
        <w:rPr>
          <w:rFonts w:ascii="Palatino Linotype" w:eastAsia="Calibri" w:hAnsi="Palatino Linotype"/>
          <w:i/>
          <w:sz w:val="22"/>
          <w:u w:val="single"/>
          <w:lang w:val="es-ES_tradnl"/>
        </w:rPr>
        <w:t xml:space="preserve"> o ahorro</w:t>
      </w:r>
      <w:r w:rsidR="00676C70">
        <w:rPr>
          <w:rFonts w:ascii="Palatino Linotype" w:eastAsia="Calibri" w:hAnsi="Palatino Linotype"/>
          <w:i/>
          <w:sz w:val="22"/>
          <w:lang w:val="es-ES_tradnl"/>
        </w:rPr>
        <w:t>, en los términos y condiciones</w:t>
      </w:r>
      <w:r w:rsidR="006E5DBC">
        <w:rPr>
          <w:rFonts w:ascii="Palatino Linotype" w:eastAsia="Calibri" w:hAnsi="Palatino Linotype"/>
          <w:i/>
          <w:sz w:val="22"/>
          <w:lang w:val="es-ES_tradnl"/>
        </w:rPr>
        <w:t xml:space="preserve"> de carácter general, considerando que aquellas cuentas cuyo abono mensual no exceda al importe equivalente a ciento sesenta y cinco salarios mínimos diarios vigente en el distrito </w:t>
      </w:r>
      <w:r w:rsidR="006E5DBC">
        <w:rPr>
          <w:rFonts w:ascii="Palatino Linotype" w:eastAsia="Calibri" w:hAnsi="Palatino Linotype"/>
          <w:i/>
          <w:sz w:val="22"/>
          <w:lang w:val="es-ES_tradnl"/>
        </w:rPr>
        <w:lastRenderedPageBreak/>
        <w:t>federal, estén exentas de cualquier comisión por apertura, retiros y consultas o por cualquier otro concepto en la institución que otorgue la cuenta. Además, estarán obligadas a ofrecer un producto con las mismas características para el público general.”</w:t>
      </w:r>
    </w:p>
    <w:p w14:paraId="0042153D" w14:textId="77777777" w:rsidR="003E7FE4" w:rsidRDefault="003E7FE4" w:rsidP="007F15A9">
      <w:pPr>
        <w:pStyle w:val="Prrafodelista"/>
        <w:ind w:left="567" w:right="567"/>
        <w:jc w:val="both"/>
        <w:rPr>
          <w:rFonts w:ascii="Palatino Linotype" w:eastAsia="Calibri" w:hAnsi="Palatino Linotype"/>
          <w:i/>
          <w:sz w:val="22"/>
          <w:lang w:val="es-ES_tradnl"/>
        </w:rPr>
      </w:pPr>
    </w:p>
    <w:p w14:paraId="02358168" w14:textId="77777777" w:rsidR="003E7FE4" w:rsidRDefault="006E5DBC" w:rsidP="007F15A9">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p>
    <w:p w14:paraId="59B227C1" w14:textId="77777777" w:rsidR="006E5DBC" w:rsidRDefault="006E5DBC" w:rsidP="007F15A9">
      <w:pPr>
        <w:pStyle w:val="Prrafodelista"/>
        <w:ind w:left="567" w:right="567"/>
        <w:jc w:val="both"/>
        <w:rPr>
          <w:rFonts w:ascii="Palatino Linotype" w:eastAsia="Calibri" w:hAnsi="Palatino Linotype"/>
          <w:i/>
          <w:sz w:val="22"/>
          <w:lang w:val="es-ES_tradnl"/>
        </w:rPr>
      </w:pPr>
    </w:p>
    <w:p w14:paraId="22AC0F70" w14:textId="77777777" w:rsidR="006E5DBC" w:rsidRDefault="006E5DBC" w:rsidP="006E5DBC">
      <w:pPr>
        <w:pStyle w:val="Prrafodelista"/>
        <w:ind w:left="567" w:right="567"/>
        <w:jc w:val="both"/>
        <w:rPr>
          <w:rFonts w:ascii="Palatino Linotype" w:eastAsia="Calibri" w:hAnsi="Palatino Linotype"/>
          <w:i/>
          <w:sz w:val="22"/>
          <w:lang w:val="es-ES_tradnl"/>
        </w:rPr>
      </w:pPr>
      <w:r w:rsidRPr="006E5DBC">
        <w:rPr>
          <w:rFonts w:ascii="Palatino Linotype" w:eastAsia="Calibri" w:hAnsi="Palatino Linotype"/>
          <w:i/>
          <w:sz w:val="22"/>
          <w:lang w:val="es-ES_tradnl"/>
        </w:rPr>
        <w:t xml:space="preserve">En este contexto, </w:t>
      </w:r>
      <w:r w:rsidRPr="006E5DBC">
        <w:rPr>
          <w:rFonts w:ascii="Palatino Linotype" w:eastAsia="Calibri" w:hAnsi="Palatino Linotype"/>
          <w:i/>
          <w:sz w:val="22"/>
          <w:u w:val="single"/>
          <w:lang w:val="es-ES_tradnl"/>
        </w:rPr>
        <w:t>los contratos celebrados entre las instituciones bancarias y los servidores públicos no corresponden a documentos bajo resguardo del Gobierno Municipal</w:t>
      </w:r>
      <w:r w:rsidRPr="006E5DBC">
        <w:rPr>
          <w:rFonts w:ascii="Palatino Linotype" w:eastAsia="Calibri" w:hAnsi="Palatino Linotype"/>
          <w:i/>
          <w:sz w:val="22"/>
          <w:lang w:val="es-ES_tradnl"/>
        </w:rPr>
        <w:t>, en razón</w:t>
      </w:r>
      <w:r>
        <w:rPr>
          <w:rFonts w:ascii="Palatino Linotype" w:eastAsia="Calibri" w:hAnsi="Palatino Linotype"/>
          <w:i/>
          <w:sz w:val="22"/>
          <w:lang w:val="es-ES_tradnl"/>
        </w:rPr>
        <w:t xml:space="preserve"> </w:t>
      </w:r>
      <w:r w:rsidRPr="006E5DBC">
        <w:rPr>
          <w:rFonts w:ascii="Palatino Linotype" w:eastAsia="Calibri" w:hAnsi="Palatino Linotype"/>
          <w:i/>
          <w:sz w:val="22"/>
          <w:lang w:val="es-ES_tradnl"/>
        </w:rPr>
        <w:t xml:space="preserve">de que corresponden a </w:t>
      </w:r>
      <w:r>
        <w:rPr>
          <w:rFonts w:ascii="Palatino Linotype" w:eastAsia="Calibri" w:hAnsi="Palatino Linotype"/>
          <w:i/>
          <w:sz w:val="22"/>
          <w:lang w:val="es-ES_tradnl"/>
        </w:rPr>
        <w:t>información</w:t>
      </w:r>
      <w:r w:rsidRPr="006E5DBC">
        <w:rPr>
          <w:rFonts w:ascii="Palatino Linotype" w:eastAsia="Calibri" w:hAnsi="Palatino Linotype"/>
          <w:i/>
          <w:sz w:val="22"/>
          <w:lang w:val="es-ES_tradnl"/>
        </w:rPr>
        <w:t xml:space="preserve"> de carácter person</w:t>
      </w:r>
      <w:r>
        <w:rPr>
          <w:rFonts w:ascii="Palatino Linotype" w:eastAsia="Calibri" w:hAnsi="Palatino Linotype"/>
          <w:i/>
          <w:sz w:val="22"/>
          <w:lang w:val="es-ES_tradnl"/>
        </w:rPr>
        <w:t>al de los servidores públicos, f</w:t>
      </w:r>
      <w:r w:rsidRPr="006E5DBC">
        <w:rPr>
          <w:rFonts w:ascii="Palatino Linotype" w:eastAsia="Calibri" w:hAnsi="Palatino Linotype"/>
          <w:i/>
          <w:sz w:val="22"/>
          <w:lang w:val="es-ES_tradnl"/>
        </w:rPr>
        <w:t>uera</w:t>
      </w:r>
      <w:r>
        <w:rPr>
          <w:rFonts w:ascii="Palatino Linotype" w:eastAsia="Calibri" w:hAnsi="Palatino Linotype"/>
          <w:i/>
          <w:sz w:val="22"/>
          <w:lang w:val="es-ES_tradnl"/>
        </w:rPr>
        <w:t xml:space="preserve"> </w:t>
      </w:r>
      <w:r w:rsidRPr="006E5DBC">
        <w:rPr>
          <w:rFonts w:ascii="Palatino Linotype" w:eastAsia="Calibri" w:hAnsi="Palatino Linotype"/>
          <w:i/>
          <w:sz w:val="22"/>
          <w:lang w:val="es-ES_tradnl"/>
        </w:rPr>
        <w:t xml:space="preserve">de la esfera del ejercicio de sus </w:t>
      </w:r>
      <w:r>
        <w:rPr>
          <w:rFonts w:ascii="Palatino Linotype" w:eastAsia="Calibri" w:hAnsi="Palatino Linotype"/>
          <w:i/>
          <w:sz w:val="22"/>
          <w:lang w:val="es-ES_tradnl"/>
        </w:rPr>
        <w:t>atribuciones</w:t>
      </w:r>
      <w:r w:rsidRPr="006E5DBC">
        <w:rPr>
          <w:rFonts w:ascii="Palatino Linotype" w:eastAsia="Calibri" w:hAnsi="Palatino Linotype"/>
          <w:i/>
          <w:sz w:val="22"/>
          <w:lang w:val="es-ES_tradnl"/>
        </w:rPr>
        <w:t xml:space="preserve"> como emp</w:t>
      </w:r>
      <w:r>
        <w:rPr>
          <w:rFonts w:ascii="Palatino Linotype" w:eastAsia="Calibri" w:hAnsi="Palatino Linotype"/>
          <w:i/>
          <w:sz w:val="22"/>
          <w:lang w:val="es-ES_tradnl"/>
        </w:rPr>
        <w:t xml:space="preserve">leados al servicio del gobierno </w:t>
      </w:r>
      <w:r w:rsidRPr="006E5DBC">
        <w:rPr>
          <w:rFonts w:ascii="Palatino Linotype" w:eastAsia="Calibri" w:hAnsi="Palatino Linotype"/>
          <w:i/>
          <w:sz w:val="22"/>
          <w:lang w:val="es-ES_tradnl"/>
        </w:rPr>
        <w:t>municipal</w:t>
      </w:r>
      <w:r>
        <w:rPr>
          <w:rFonts w:ascii="Palatino Linotype" w:eastAsia="Calibri" w:hAnsi="Palatino Linotype"/>
          <w:i/>
          <w:sz w:val="22"/>
          <w:lang w:val="es-ES_tradnl"/>
        </w:rPr>
        <w:t>”</w:t>
      </w:r>
    </w:p>
    <w:p w14:paraId="3DD90AAA" w14:textId="77777777" w:rsidR="003E7FE4" w:rsidRDefault="003E7FE4" w:rsidP="007F15A9">
      <w:pPr>
        <w:pStyle w:val="Prrafodelista"/>
        <w:ind w:left="567" w:right="567"/>
        <w:jc w:val="both"/>
        <w:rPr>
          <w:rFonts w:ascii="Palatino Linotype" w:eastAsia="Calibri" w:hAnsi="Palatino Linotype"/>
          <w:i/>
          <w:sz w:val="22"/>
          <w:lang w:val="es-ES_tradnl"/>
        </w:rPr>
      </w:pPr>
    </w:p>
    <w:p w14:paraId="4A7AE077" w14:textId="77777777" w:rsidR="006E5DBC" w:rsidRDefault="006E5DBC" w:rsidP="007F15A9">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p>
    <w:p w14:paraId="670224B9" w14:textId="77777777" w:rsidR="006E5DBC" w:rsidRPr="00167E7A" w:rsidRDefault="006E5DBC" w:rsidP="007F15A9">
      <w:pPr>
        <w:pStyle w:val="Prrafodelista"/>
        <w:ind w:left="567" w:right="567"/>
        <w:jc w:val="both"/>
        <w:rPr>
          <w:rFonts w:ascii="Palatino Linotype" w:eastAsia="Calibri" w:hAnsi="Palatino Linotype"/>
          <w:b/>
          <w:i/>
          <w:sz w:val="22"/>
          <w:lang w:val="es-ES_tradnl"/>
        </w:rPr>
      </w:pPr>
      <w:r w:rsidRPr="00167E7A">
        <w:rPr>
          <w:rFonts w:ascii="Palatino Linotype" w:eastAsia="Calibri" w:hAnsi="Palatino Linotype"/>
          <w:b/>
          <w:i/>
          <w:sz w:val="22"/>
          <w:lang w:val="es-ES_tradnl"/>
        </w:rPr>
        <w:t>Requerimiento 2</w:t>
      </w:r>
    </w:p>
    <w:p w14:paraId="5847B1D6" w14:textId="77777777" w:rsidR="006E5DBC" w:rsidRDefault="006E5DBC" w:rsidP="007F15A9">
      <w:pPr>
        <w:pStyle w:val="Prrafodelista"/>
        <w:ind w:left="567" w:right="567"/>
        <w:jc w:val="both"/>
        <w:rPr>
          <w:rFonts w:ascii="Palatino Linotype" w:eastAsia="Calibri" w:hAnsi="Palatino Linotype"/>
          <w:i/>
          <w:sz w:val="22"/>
          <w:lang w:val="es-ES_tradnl"/>
        </w:rPr>
      </w:pPr>
    </w:p>
    <w:p w14:paraId="517E3668" w14:textId="77777777" w:rsidR="006E5DBC" w:rsidRDefault="006E5DBC" w:rsidP="006E5DBC">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 xml:space="preserve">…, </w:t>
      </w:r>
      <w:r w:rsidRPr="006E5DBC">
        <w:rPr>
          <w:rFonts w:ascii="Palatino Linotype" w:eastAsia="Calibri" w:hAnsi="Palatino Linotype"/>
          <w:i/>
          <w:sz w:val="22"/>
          <w:lang w:val="es-ES_tradnl"/>
        </w:rPr>
        <w:t>no pasa desapercibida la pretensión del solicitante, respecto a</w:t>
      </w:r>
      <w:r>
        <w:rPr>
          <w:rFonts w:ascii="Palatino Linotype" w:eastAsia="Calibri" w:hAnsi="Palatino Linotype"/>
          <w:i/>
          <w:sz w:val="22"/>
          <w:lang w:val="es-ES_tradnl"/>
        </w:rPr>
        <w:t xml:space="preserve"> </w:t>
      </w:r>
      <w:r w:rsidRPr="006E5DBC">
        <w:rPr>
          <w:rFonts w:ascii="Palatino Linotype" w:eastAsia="Calibri" w:hAnsi="Palatino Linotype"/>
          <w:i/>
          <w:sz w:val="22"/>
          <w:lang w:val="es-ES_tradnl"/>
        </w:rPr>
        <w:t xml:space="preserve">requerir un </w:t>
      </w:r>
      <w:r>
        <w:rPr>
          <w:rFonts w:ascii="Palatino Linotype" w:eastAsia="Calibri" w:hAnsi="Palatino Linotype"/>
          <w:i/>
          <w:sz w:val="22"/>
          <w:lang w:val="es-ES_tradnl"/>
        </w:rPr>
        <w:t>posicionamiento</w:t>
      </w:r>
      <w:r w:rsidRPr="006E5DBC">
        <w:rPr>
          <w:rFonts w:ascii="Palatino Linotype" w:eastAsia="Calibri" w:hAnsi="Palatino Linotype"/>
          <w:i/>
          <w:sz w:val="22"/>
          <w:lang w:val="es-ES_tradnl"/>
        </w:rPr>
        <w:t xml:space="preserve"> de este Gobierno Mu</w:t>
      </w:r>
      <w:r>
        <w:rPr>
          <w:rFonts w:ascii="Palatino Linotype" w:eastAsia="Calibri" w:hAnsi="Palatino Linotype"/>
          <w:i/>
          <w:sz w:val="22"/>
          <w:lang w:val="es-ES_tradnl"/>
        </w:rPr>
        <w:t>nicipal</w:t>
      </w:r>
      <w:r w:rsidRPr="006E5DBC">
        <w:rPr>
          <w:rFonts w:ascii="Palatino Linotype" w:eastAsia="Calibri" w:hAnsi="Palatino Linotype"/>
          <w:i/>
          <w:sz w:val="22"/>
          <w:lang w:val="es-ES_tradnl"/>
        </w:rPr>
        <w:t>, en re</w:t>
      </w:r>
      <w:r>
        <w:rPr>
          <w:rFonts w:ascii="Palatino Linotype" w:eastAsia="Calibri" w:hAnsi="Palatino Linotype"/>
          <w:i/>
          <w:sz w:val="22"/>
          <w:lang w:val="es-ES_tradnl"/>
        </w:rPr>
        <w:t xml:space="preserve">lación </w:t>
      </w:r>
      <w:r w:rsidRPr="006E5DBC">
        <w:rPr>
          <w:rFonts w:ascii="Palatino Linotype" w:eastAsia="Calibri" w:hAnsi="Palatino Linotype"/>
          <w:i/>
          <w:sz w:val="22"/>
          <w:lang w:val="es-ES_tradnl"/>
        </w:rPr>
        <w:t>con "D</w:t>
      </w:r>
      <w:r>
        <w:rPr>
          <w:rFonts w:ascii="Palatino Linotype" w:eastAsia="Calibri" w:hAnsi="Palatino Linotype"/>
          <w:i/>
          <w:sz w:val="22"/>
          <w:lang w:val="es-ES_tradnl"/>
        </w:rPr>
        <w:t>emuestre que se hace de manera quincenal el pago a los servidores públicos municipales</w:t>
      </w:r>
      <w:r w:rsidRPr="006E5DBC">
        <w:rPr>
          <w:rFonts w:ascii="Palatino Linotype" w:eastAsia="Calibri" w:hAnsi="Palatino Linotype"/>
          <w:i/>
          <w:sz w:val="22"/>
          <w:lang w:val="es-ES_tradnl"/>
        </w:rPr>
        <w:t>"</w:t>
      </w:r>
      <w:r>
        <w:rPr>
          <w:rFonts w:ascii="Palatino Linotype" w:eastAsia="Calibri" w:hAnsi="Palatino Linotype"/>
          <w:i/>
          <w:sz w:val="22"/>
          <w:lang w:val="es-ES_tradnl"/>
        </w:rPr>
        <w:t>…</w:t>
      </w:r>
    </w:p>
    <w:p w14:paraId="71FA218C" w14:textId="77777777" w:rsidR="006E5DBC" w:rsidRDefault="006E5DBC" w:rsidP="006E5DBC">
      <w:pPr>
        <w:pStyle w:val="Prrafodelista"/>
        <w:ind w:left="567" w:right="567"/>
        <w:jc w:val="both"/>
        <w:rPr>
          <w:rFonts w:ascii="Palatino Linotype" w:eastAsia="Calibri" w:hAnsi="Palatino Linotype"/>
          <w:i/>
          <w:sz w:val="22"/>
          <w:lang w:val="es-ES_tradnl"/>
        </w:rPr>
      </w:pPr>
    </w:p>
    <w:p w14:paraId="23E5FC09" w14:textId="77777777" w:rsidR="006E5DBC" w:rsidRDefault="006E5DBC" w:rsidP="006E5DBC">
      <w:pPr>
        <w:pStyle w:val="Prrafodelista"/>
        <w:ind w:left="567" w:right="567"/>
        <w:jc w:val="both"/>
        <w:rPr>
          <w:rFonts w:ascii="Palatino Linotype" w:eastAsia="Calibri" w:hAnsi="Palatino Linotype"/>
          <w:sz w:val="22"/>
          <w:lang w:val="es-ES_tradnl"/>
        </w:rPr>
      </w:pPr>
      <w:r>
        <w:rPr>
          <w:rFonts w:ascii="Palatino Linotype" w:eastAsia="Calibri" w:hAnsi="Palatino Linotype"/>
          <w:i/>
          <w:sz w:val="22"/>
          <w:lang w:val="es-ES_tradnl"/>
        </w:rPr>
        <w:t xml:space="preserve">Por lo que, la entrega de una razón o un razonamiento por parte del SUJETO OBLIGADO no es algo que la ley establezca </w:t>
      </w:r>
      <w:r w:rsidR="00167E7A">
        <w:rPr>
          <w:rFonts w:ascii="Palatino Linotype" w:eastAsia="Calibri" w:hAnsi="Palatino Linotype"/>
          <w:i/>
          <w:sz w:val="22"/>
          <w:lang w:val="es-ES_tradnl"/>
        </w:rPr>
        <w:t>como atribución</w:t>
      </w:r>
      <w:r w:rsidR="00597FB5">
        <w:rPr>
          <w:rFonts w:ascii="Palatino Linotype" w:eastAsia="Calibri" w:hAnsi="Palatino Linotype"/>
          <w:i/>
          <w:sz w:val="22"/>
          <w:lang w:val="es-ES_tradnl"/>
        </w:rPr>
        <w:t>, derecho, o facultad; pues ello implicaría un juicio de valor referente a un cuestionamiento realizado, los cuales, al constituir interrogantes, inquietudes y manifestaciones se satisfacen vía derecho de petición. A mayor abundamiento, es decir que cualquier tipo de cuestionamientos no son materia de acceso a la información pública, en virtud de que no constan dentro de un documento especifico, ni en ninguna expresión documental, por lo que EL SUJETO OBLIGADO tendría que formular un documento ad hoc para responder a dichos cuestionamientos, situación que no está permitida dentro de la materia de acceso a la información.”</w:t>
      </w:r>
    </w:p>
    <w:p w14:paraId="4902A8A1" w14:textId="77777777" w:rsidR="00713EBD" w:rsidRDefault="00713EBD" w:rsidP="006E5DBC">
      <w:pPr>
        <w:pStyle w:val="Prrafodelista"/>
        <w:ind w:left="567" w:right="567"/>
        <w:jc w:val="both"/>
        <w:rPr>
          <w:rFonts w:ascii="Palatino Linotype" w:eastAsia="Calibri" w:hAnsi="Palatino Linotype"/>
          <w:sz w:val="22"/>
          <w:lang w:val="es-ES_tradnl"/>
        </w:rPr>
      </w:pPr>
    </w:p>
    <w:p w14:paraId="060C0DA5" w14:textId="77777777" w:rsidR="00713EBD" w:rsidRPr="00713EBD" w:rsidRDefault="00713EBD" w:rsidP="00713EBD">
      <w:pPr>
        <w:pStyle w:val="Prrafodelista"/>
        <w:ind w:left="567"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14:paraId="17742EA9" w14:textId="77777777" w:rsidR="003E7FE4" w:rsidRDefault="003E7FE4" w:rsidP="007F15A9">
      <w:pPr>
        <w:spacing w:after="0" w:line="360" w:lineRule="auto"/>
        <w:jc w:val="both"/>
        <w:rPr>
          <w:rFonts w:ascii="Palatino Linotype" w:hAnsi="Palatino Linotype" w:cs="Arial"/>
          <w:sz w:val="24"/>
          <w:lang w:val="es-ES"/>
        </w:rPr>
      </w:pPr>
    </w:p>
    <w:p w14:paraId="5F2EDA51" w14:textId="77777777" w:rsidR="007F15A9" w:rsidRDefault="007F15A9" w:rsidP="007F15A9">
      <w:pPr>
        <w:spacing w:after="0" w:line="360" w:lineRule="auto"/>
        <w:jc w:val="both"/>
        <w:rPr>
          <w:rFonts w:ascii="Palatino Linotype" w:hAnsi="Palatino Linotype" w:cs="Arial"/>
          <w:sz w:val="24"/>
          <w:lang w:val="es-ES"/>
        </w:rPr>
      </w:pPr>
      <w:r w:rsidRPr="00CB45F6">
        <w:rPr>
          <w:rFonts w:ascii="Palatino Linotype" w:hAnsi="Palatino Linotype" w:cs="Arial"/>
          <w:sz w:val="24"/>
          <w:lang w:val="es-ES"/>
        </w:rPr>
        <w:t>Inconforme con la</w:t>
      </w:r>
      <w:r>
        <w:rPr>
          <w:rFonts w:ascii="Palatino Linotype" w:hAnsi="Palatino Linotype" w:cs="Arial"/>
          <w:sz w:val="24"/>
          <w:lang w:val="es-ES"/>
        </w:rPr>
        <w:t>s</w:t>
      </w:r>
      <w:r w:rsidRPr="00CB45F6">
        <w:rPr>
          <w:rFonts w:ascii="Palatino Linotype" w:hAnsi="Palatino Linotype" w:cs="Arial"/>
          <w:sz w:val="24"/>
          <w:lang w:val="es-ES"/>
        </w:rPr>
        <w:t xml:space="preserve"> respuesta</w:t>
      </w:r>
      <w:r>
        <w:rPr>
          <w:rFonts w:ascii="Palatino Linotype" w:hAnsi="Palatino Linotype" w:cs="Arial"/>
          <w:sz w:val="24"/>
          <w:lang w:val="es-ES"/>
        </w:rPr>
        <w:t>s</w:t>
      </w:r>
      <w:r w:rsidRPr="00CB45F6">
        <w:rPr>
          <w:rFonts w:ascii="Palatino Linotype" w:hAnsi="Palatino Linotype" w:cs="Arial"/>
          <w:sz w:val="24"/>
          <w:lang w:val="es-ES"/>
        </w:rPr>
        <w:t xml:space="preserve">, el </w:t>
      </w:r>
      <w:r w:rsidRPr="00CB45F6">
        <w:rPr>
          <w:rFonts w:ascii="Palatino Linotype" w:hAnsi="Palatino Linotype" w:cs="Arial"/>
          <w:b/>
          <w:sz w:val="24"/>
          <w:lang w:val="es-ES"/>
        </w:rPr>
        <w:t>Recurrente</w:t>
      </w:r>
      <w:r w:rsidRPr="00CB45F6">
        <w:rPr>
          <w:rFonts w:ascii="Palatino Linotype" w:hAnsi="Palatino Linotype" w:cs="Arial"/>
          <w:sz w:val="24"/>
          <w:lang w:val="es-ES"/>
        </w:rPr>
        <w:t xml:space="preserve"> interp</w:t>
      </w:r>
      <w:r>
        <w:rPr>
          <w:rFonts w:ascii="Palatino Linotype" w:hAnsi="Palatino Linotype" w:cs="Arial"/>
          <w:sz w:val="24"/>
          <w:lang w:val="es-ES"/>
        </w:rPr>
        <w:t xml:space="preserve">uso </w:t>
      </w:r>
      <w:r w:rsidRPr="00CB45F6">
        <w:rPr>
          <w:rFonts w:ascii="Palatino Linotype" w:hAnsi="Palatino Linotype" w:cs="Arial"/>
          <w:sz w:val="24"/>
          <w:lang w:val="es-ES"/>
        </w:rPr>
        <w:t>recursos de revisión</w:t>
      </w:r>
      <w:r>
        <w:rPr>
          <w:rFonts w:ascii="Palatino Linotype" w:hAnsi="Palatino Linotype" w:cs="Arial"/>
          <w:sz w:val="24"/>
          <w:lang w:val="es-ES"/>
        </w:rPr>
        <w:t>, considerando que se le había conculcado su derecho de acceso a la información. Señalando como acto impugnado y razones o motivos de inconformidad</w:t>
      </w:r>
      <w:r w:rsidR="00597FB5">
        <w:rPr>
          <w:rFonts w:ascii="Palatino Linotype" w:hAnsi="Palatino Linotype" w:cs="Arial"/>
          <w:sz w:val="24"/>
          <w:lang w:val="es-ES"/>
        </w:rPr>
        <w:t xml:space="preserve"> </w:t>
      </w:r>
      <w:r w:rsidR="00597FB5">
        <w:rPr>
          <w:rFonts w:ascii="Palatino Linotype" w:hAnsi="Palatino Linotype" w:cs="Arial"/>
          <w:i/>
          <w:sz w:val="24"/>
          <w:lang w:val="es-ES"/>
        </w:rPr>
        <w:t>“</w:t>
      </w:r>
      <w:r w:rsidR="00597FB5" w:rsidRPr="00597FB5">
        <w:rPr>
          <w:rFonts w:ascii="Palatino Linotype" w:hAnsi="Palatino Linotype" w:cs="Arial"/>
          <w:i/>
          <w:sz w:val="24"/>
          <w:lang w:val="es-ES"/>
        </w:rPr>
        <w:t>LA INFORMACIÓN NO CUMPLE CON LO SOLICITADO</w:t>
      </w:r>
      <w:r w:rsidR="00597FB5">
        <w:rPr>
          <w:rFonts w:ascii="Palatino Linotype" w:hAnsi="Palatino Linotype" w:cs="Arial"/>
          <w:i/>
          <w:sz w:val="24"/>
          <w:lang w:val="es-ES"/>
        </w:rPr>
        <w:t>”</w:t>
      </w:r>
      <w:r>
        <w:rPr>
          <w:rFonts w:ascii="Palatino Linotype" w:hAnsi="Palatino Linotype" w:cs="Arial"/>
          <w:sz w:val="24"/>
          <w:lang w:val="es-ES"/>
        </w:rPr>
        <w:t xml:space="preserve">, las cuales se encuentran </w:t>
      </w:r>
      <w:r>
        <w:rPr>
          <w:rFonts w:ascii="Palatino Linotype" w:hAnsi="Palatino Linotype" w:cs="Arial"/>
          <w:sz w:val="24"/>
          <w:lang w:val="es-ES"/>
        </w:rPr>
        <w:lastRenderedPageBreak/>
        <w:t xml:space="preserve">fundadas para la interposición de los recursos, al encuadrar en la hipótesis normativa establecida en la fracción </w:t>
      </w:r>
      <w:r w:rsidR="00597FB5">
        <w:rPr>
          <w:rFonts w:ascii="Palatino Linotype" w:hAnsi="Palatino Linotype" w:cs="Arial"/>
          <w:sz w:val="24"/>
          <w:lang w:val="es-ES"/>
        </w:rPr>
        <w:t>V</w:t>
      </w:r>
      <w:r>
        <w:rPr>
          <w:rFonts w:ascii="Palatino Linotype" w:hAnsi="Palatino Linotype" w:cs="Arial"/>
          <w:sz w:val="24"/>
          <w:lang w:val="es-ES"/>
        </w:rPr>
        <w:t xml:space="preserve">I del artículo 179 de la Ley de Transparencia Local, relativa a </w:t>
      </w:r>
      <w:r w:rsidR="00597FB5">
        <w:rPr>
          <w:rFonts w:ascii="Palatino Linotype" w:hAnsi="Palatino Linotype" w:cs="Arial"/>
          <w:sz w:val="24"/>
          <w:lang w:val="es-ES"/>
        </w:rPr>
        <w:t>“</w:t>
      </w:r>
      <w:r w:rsidR="00597FB5" w:rsidRPr="00597FB5">
        <w:rPr>
          <w:rFonts w:ascii="Palatino Linotype" w:hAnsi="Palatino Linotype" w:cs="Arial"/>
          <w:i/>
          <w:sz w:val="24"/>
          <w:lang w:val="es-ES"/>
        </w:rPr>
        <w:t>VI. La entrega de información que no corresponda con lo solicitado;</w:t>
      </w:r>
      <w:r w:rsidR="00597FB5">
        <w:rPr>
          <w:rFonts w:ascii="Palatino Linotype" w:hAnsi="Palatino Linotype" w:cs="Arial"/>
          <w:sz w:val="24"/>
          <w:lang w:val="es-ES"/>
        </w:rPr>
        <w:t>”.</w:t>
      </w:r>
    </w:p>
    <w:p w14:paraId="237A35DC" w14:textId="77777777" w:rsidR="007F15A9" w:rsidRDefault="007F15A9" w:rsidP="007F15A9">
      <w:pPr>
        <w:spacing w:after="0" w:line="360" w:lineRule="auto"/>
        <w:jc w:val="both"/>
        <w:rPr>
          <w:rFonts w:ascii="Palatino Linotype" w:hAnsi="Palatino Linotype" w:cs="Arial"/>
          <w:sz w:val="24"/>
          <w:lang w:val="es-ES"/>
        </w:rPr>
      </w:pPr>
    </w:p>
    <w:p w14:paraId="227109FF" w14:textId="77777777" w:rsidR="005C3DDF" w:rsidRDefault="007F15A9"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Ahora bien, en lo que corresponde al primer requerimi</w:t>
      </w:r>
      <w:r w:rsidR="00E227C4">
        <w:rPr>
          <w:rFonts w:ascii="Palatino Linotype" w:eastAsiaTheme="minorEastAsia" w:hAnsi="Palatino Linotype" w:cs="Arial"/>
          <w:sz w:val="24"/>
          <w:szCs w:val="24"/>
          <w:lang w:val="es-ES_tradnl" w:eastAsia="es-ES"/>
        </w:rPr>
        <w:t>ento de información, relativo a “documento que acredite que banco administra la nómina del Ayuntamiento”</w:t>
      </w:r>
      <w:r w:rsidR="00DC0EF7">
        <w:rPr>
          <w:rFonts w:ascii="Palatino Linotype" w:eastAsiaTheme="minorEastAsia" w:hAnsi="Palatino Linotype" w:cs="Arial"/>
          <w:sz w:val="24"/>
          <w:szCs w:val="24"/>
          <w:lang w:val="es-ES_tradnl" w:eastAsia="es-ES"/>
        </w:rPr>
        <w:t>. E</w:t>
      </w:r>
      <w:r w:rsidR="005C3DDF">
        <w:rPr>
          <w:rFonts w:ascii="Palatino Linotype" w:eastAsiaTheme="minorEastAsia" w:hAnsi="Palatino Linotype" w:cs="Arial"/>
          <w:sz w:val="24"/>
          <w:szCs w:val="24"/>
          <w:lang w:val="es-ES_tradnl" w:eastAsia="es-ES"/>
        </w:rPr>
        <w:t>n primer lugar e</w:t>
      </w:r>
      <w:r w:rsidR="00E227C4">
        <w:rPr>
          <w:rFonts w:ascii="Palatino Linotype" w:eastAsiaTheme="minorEastAsia" w:hAnsi="Palatino Linotype" w:cs="Arial"/>
          <w:sz w:val="24"/>
          <w:szCs w:val="24"/>
          <w:lang w:val="es-ES_tradnl" w:eastAsia="es-ES"/>
        </w:rPr>
        <w:t xml:space="preserve">l </w:t>
      </w:r>
      <w:r w:rsidR="00E227C4" w:rsidRPr="005C3DDF">
        <w:rPr>
          <w:rFonts w:ascii="Palatino Linotype" w:eastAsiaTheme="minorEastAsia" w:hAnsi="Palatino Linotype" w:cs="Arial"/>
          <w:b/>
          <w:sz w:val="24"/>
          <w:szCs w:val="24"/>
          <w:lang w:val="es-ES_tradnl" w:eastAsia="es-ES"/>
        </w:rPr>
        <w:t>Sujeto Obligado</w:t>
      </w:r>
      <w:r w:rsidR="00E227C4">
        <w:rPr>
          <w:rFonts w:ascii="Palatino Linotype" w:eastAsiaTheme="minorEastAsia" w:hAnsi="Palatino Linotype" w:cs="Arial"/>
          <w:sz w:val="24"/>
          <w:szCs w:val="24"/>
          <w:lang w:val="es-ES_tradnl" w:eastAsia="es-ES"/>
        </w:rPr>
        <w:t xml:space="preserve"> </w:t>
      </w:r>
      <w:r w:rsidR="005C3DDF">
        <w:rPr>
          <w:rFonts w:ascii="Palatino Linotype" w:eastAsiaTheme="minorEastAsia" w:hAnsi="Palatino Linotype" w:cs="Arial"/>
          <w:sz w:val="24"/>
          <w:szCs w:val="24"/>
          <w:lang w:val="es-ES_tradnl" w:eastAsia="es-ES"/>
        </w:rPr>
        <w:t xml:space="preserve">respondió que respecto de la cuenta bancaria </w:t>
      </w:r>
      <w:r w:rsidR="00DC0EF7" w:rsidRPr="00DC0EF7">
        <w:rPr>
          <w:rFonts w:ascii="Palatino Linotype" w:eastAsiaTheme="minorEastAsia" w:hAnsi="Palatino Linotype" w:cs="Arial"/>
          <w:b/>
          <w:sz w:val="24"/>
          <w:szCs w:val="24"/>
          <w:lang w:val="es-ES_tradnl" w:eastAsia="es-ES"/>
        </w:rPr>
        <w:t>ordenante</w:t>
      </w:r>
      <w:r w:rsidR="00DC0EF7">
        <w:rPr>
          <w:rFonts w:ascii="Palatino Linotype" w:eastAsiaTheme="minorEastAsia" w:hAnsi="Palatino Linotype" w:cs="Arial"/>
          <w:sz w:val="24"/>
          <w:szCs w:val="24"/>
          <w:lang w:val="es-ES_tradnl" w:eastAsia="es-ES"/>
        </w:rPr>
        <w:t xml:space="preserve">, </w:t>
      </w:r>
      <w:r w:rsidR="005C3DDF">
        <w:rPr>
          <w:rFonts w:ascii="Palatino Linotype" w:eastAsiaTheme="minorEastAsia" w:hAnsi="Palatino Linotype" w:cs="Arial"/>
          <w:sz w:val="24"/>
          <w:szCs w:val="24"/>
          <w:lang w:val="es-ES_tradnl" w:eastAsia="es-ES"/>
        </w:rPr>
        <w:t xml:space="preserve">así como de la cuenta </w:t>
      </w:r>
      <w:r w:rsidR="005C3DDF" w:rsidRPr="005C3DDF">
        <w:rPr>
          <w:rFonts w:ascii="Palatino Linotype" w:eastAsiaTheme="minorEastAsia" w:hAnsi="Palatino Linotype" w:cs="Arial"/>
          <w:b/>
          <w:sz w:val="24"/>
          <w:szCs w:val="24"/>
          <w:lang w:val="es-ES_tradnl" w:eastAsia="es-ES"/>
        </w:rPr>
        <w:t>receptora</w:t>
      </w:r>
      <w:r w:rsidR="005C3DDF">
        <w:rPr>
          <w:rFonts w:ascii="Palatino Linotype" w:eastAsiaTheme="minorEastAsia" w:hAnsi="Palatino Linotype" w:cs="Arial"/>
          <w:sz w:val="24"/>
          <w:szCs w:val="24"/>
          <w:lang w:val="es-ES_tradnl" w:eastAsia="es-ES"/>
        </w:rPr>
        <w:t xml:space="preserve"> constituyen corresponde a los contratos celebrados entre sus servidores públicos en su carácter de particular con las instituciones públicas. </w:t>
      </w:r>
    </w:p>
    <w:p w14:paraId="659943A4" w14:textId="77777777" w:rsidR="005C3DDF" w:rsidRDefault="005C3DDF" w:rsidP="007F15A9">
      <w:pPr>
        <w:spacing w:after="0" w:line="360" w:lineRule="auto"/>
        <w:ind w:right="51"/>
        <w:jc w:val="both"/>
        <w:rPr>
          <w:rFonts w:ascii="Palatino Linotype" w:eastAsiaTheme="minorEastAsia" w:hAnsi="Palatino Linotype" w:cs="Arial"/>
          <w:sz w:val="24"/>
          <w:szCs w:val="24"/>
          <w:lang w:val="es-ES_tradnl" w:eastAsia="es-ES"/>
        </w:rPr>
      </w:pPr>
    </w:p>
    <w:p w14:paraId="43C4D9C6" w14:textId="77777777" w:rsidR="005C3DDF" w:rsidRDefault="005C3DDF"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orden de ideas, </w:t>
      </w:r>
      <w:r w:rsidRPr="005C3DDF">
        <w:rPr>
          <w:rFonts w:ascii="Palatino Linotype" w:eastAsiaTheme="minorEastAsia" w:hAnsi="Palatino Linotype" w:cs="Arial"/>
          <w:sz w:val="24"/>
          <w:szCs w:val="24"/>
          <w:u w:val="single"/>
          <w:lang w:val="es-ES_tradnl" w:eastAsia="es-ES"/>
        </w:rPr>
        <w:t>los contratos celebrados entre las instituciones bancarias y los servidores públicos no corresponden a documentos bajo resguardo del Gobierno Municipal</w:t>
      </w:r>
      <w:r w:rsidRPr="005C3DDF">
        <w:rPr>
          <w:rFonts w:ascii="Palatino Linotype" w:eastAsiaTheme="minorEastAsia" w:hAnsi="Palatino Linotype" w:cs="Arial"/>
          <w:sz w:val="24"/>
          <w:szCs w:val="24"/>
          <w:lang w:val="es-ES_tradnl" w:eastAsia="es-ES"/>
        </w:rPr>
        <w:t>, en razón de que corresponden a información de carácter personal de los servidores públicos</w:t>
      </w:r>
      <w:r>
        <w:rPr>
          <w:rFonts w:ascii="Palatino Linotype" w:eastAsiaTheme="minorEastAsia" w:hAnsi="Palatino Linotype" w:cs="Arial"/>
          <w:sz w:val="24"/>
          <w:szCs w:val="24"/>
          <w:lang w:val="es-ES_tradnl" w:eastAsia="es-ES"/>
        </w:rPr>
        <w:t>.</w:t>
      </w:r>
    </w:p>
    <w:p w14:paraId="71E349AF" w14:textId="77777777" w:rsidR="005C3DDF" w:rsidRDefault="005C3DDF" w:rsidP="007F15A9">
      <w:pPr>
        <w:spacing w:after="0" w:line="360" w:lineRule="auto"/>
        <w:ind w:right="51"/>
        <w:jc w:val="both"/>
        <w:rPr>
          <w:rFonts w:ascii="Palatino Linotype" w:eastAsiaTheme="minorEastAsia" w:hAnsi="Palatino Linotype" w:cs="Arial"/>
          <w:sz w:val="24"/>
          <w:szCs w:val="24"/>
          <w:lang w:val="es-ES_tradnl" w:eastAsia="es-ES"/>
        </w:rPr>
      </w:pPr>
    </w:p>
    <w:p w14:paraId="378EA6BA" w14:textId="77777777" w:rsidR="005C3DDF" w:rsidRDefault="005C3DDF"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Atentos a la respuesta proporcionada por el </w:t>
      </w:r>
      <w:r w:rsidRPr="005C3DDF">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resulta necesario precisar que se entiende como cuenta ordenante y cuenta receptora, por lo que de conformidad con las “</w:t>
      </w:r>
      <w:r w:rsidRPr="005C3DDF">
        <w:rPr>
          <w:rFonts w:ascii="Palatino Linotype" w:eastAsiaTheme="minorEastAsia" w:hAnsi="Palatino Linotype" w:cs="Arial"/>
          <w:sz w:val="24"/>
          <w:szCs w:val="24"/>
          <w:lang w:val="es-ES_tradnl" w:eastAsia="es-ES"/>
        </w:rPr>
        <w:t>Disposiciones aplicables a las operaciones de las instituciones de crédito y de la Financiera Nacional de Desarrollo Agropecuario, Rural, Forestal y Pesquero</w:t>
      </w:r>
      <w:r>
        <w:rPr>
          <w:rFonts w:ascii="Palatino Linotype" w:eastAsiaTheme="minorEastAsia" w:hAnsi="Palatino Linotype" w:cs="Arial"/>
          <w:sz w:val="24"/>
          <w:szCs w:val="24"/>
          <w:lang w:val="es-ES_tradnl" w:eastAsia="es-ES"/>
        </w:rPr>
        <w:t>”, se establece la definición de estas, en los términos siguientes:</w:t>
      </w:r>
    </w:p>
    <w:p w14:paraId="769EF3A0" w14:textId="77777777" w:rsidR="005C3DDF" w:rsidRDefault="005C3DDF" w:rsidP="007F15A9">
      <w:pPr>
        <w:spacing w:after="0" w:line="360" w:lineRule="auto"/>
        <w:ind w:right="51"/>
        <w:jc w:val="both"/>
        <w:rPr>
          <w:rFonts w:ascii="Palatino Linotype" w:eastAsiaTheme="minorEastAsia" w:hAnsi="Palatino Linotype" w:cs="Arial"/>
          <w:sz w:val="24"/>
          <w:szCs w:val="24"/>
          <w:lang w:val="es-ES_tradnl" w:eastAsia="es-ES"/>
        </w:rPr>
      </w:pPr>
    </w:p>
    <w:tbl>
      <w:tblPr>
        <w:tblW w:w="4821" w:type="pct"/>
        <w:tblInd w:w="-5" w:type="dxa"/>
        <w:tblBorders>
          <w:top w:val="nil"/>
          <w:left w:val="nil"/>
          <w:bottom w:val="nil"/>
          <w:right w:val="nil"/>
        </w:tblBorders>
        <w:tblLayout w:type="fixed"/>
        <w:tblLook w:val="0000" w:firstRow="0" w:lastRow="0" w:firstColumn="0" w:lastColumn="0" w:noHBand="0" w:noVBand="0"/>
      </w:tblPr>
      <w:tblGrid>
        <w:gridCol w:w="1276"/>
        <w:gridCol w:w="1559"/>
        <w:gridCol w:w="1134"/>
        <w:gridCol w:w="2268"/>
        <w:gridCol w:w="2501"/>
      </w:tblGrid>
      <w:tr w:rsidR="005C3DDF" w:rsidRPr="00713EBD" w14:paraId="1CC89777" w14:textId="77777777" w:rsidTr="00713EBD">
        <w:trPr>
          <w:trHeight w:val="2040"/>
        </w:trPr>
        <w:tc>
          <w:tcPr>
            <w:tcW w:w="730" w:type="pct"/>
            <w:tcBorders>
              <w:top w:val="single" w:sz="4" w:space="0" w:color="auto"/>
              <w:left w:val="single" w:sz="4" w:space="0" w:color="auto"/>
              <w:bottom w:val="single" w:sz="4" w:space="0" w:color="auto"/>
              <w:right w:val="single" w:sz="4" w:space="0" w:color="auto"/>
            </w:tcBorders>
          </w:tcPr>
          <w:p w14:paraId="4AF53AF5" w14:textId="77777777" w:rsidR="005C3DDF" w:rsidRPr="00713EBD" w:rsidRDefault="005C3DDF" w:rsidP="005C3DDF">
            <w:pPr>
              <w:autoSpaceDE w:val="0"/>
              <w:autoSpaceDN w:val="0"/>
              <w:adjustRightInd w:val="0"/>
              <w:spacing w:after="0" w:line="240" w:lineRule="auto"/>
              <w:rPr>
                <w:rFonts w:ascii="Palatino Linotype" w:hAnsi="Palatino Linotype" w:cs="Calibri"/>
                <w:b/>
                <w:i/>
                <w:color w:val="000000"/>
                <w:sz w:val="20"/>
                <w:szCs w:val="20"/>
              </w:rPr>
            </w:pPr>
            <w:r w:rsidRPr="00713EBD">
              <w:rPr>
                <w:rFonts w:ascii="Palatino Linotype" w:hAnsi="Palatino Linotype" w:cs="Calibri"/>
                <w:b/>
                <w:i/>
                <w:color w:val="000000"/>
                <w:sz w:val="20"/>
                <w:szCs w:val="20"/>
              </w:rPr>
              <w:lastRenderedPageBreak/>
              <w:t xml:space="preserve">Cuenta Ordenante: </w:t>
            </w:r>
          </w:p>
        </w:tc>
        <w:tc>
          <w:tcPr>
            <w:tcW w:w="892" w:type="pct"/>
            <w:tcBorders>
              <w:top w:val="single" w:sz="4" w:space="0" w:color="auto"/>
              <w:left w:val="single" w:sz="4" w:space="0" w:color="auto"/>
              <w:bottom w:val="single" w:sz="4" w:space="0" w:color="auto"/>
              <w:right w:val="single" w:sz="4" w:space="0" w:color="auto"/>
            </w:tcBorders>
          </w:tcPr>
          <w:p w14:paraId="3CE3B055" w14:textId="77777777" w:rsidR="005C3DDF" w:rsidRPr="00713EBD" w:rsidRDefault="005C3DDF" w:rsidP="005C3DDF">
            <w:pPr>
              <w:autoSpaceDE w:val="0"/>
              <w:autoSpaceDN w:val="0"/>
              <w:adjustRightInd w:val="0"/>
              <w:spacing w:after="0" w:line="240" w:lineRule="auto"/>
              <w:jc w:val="both"/>
              <w:rPr>
                <w:rFonts w:ascii="Palatino Linotype" w:hAnsi="Palatino Linotype" w:cs="Calibri"/>
                <w:i/>
                <w:color w:val="000000"/>
                <w:sz w:val="20"/>
                <w:szCs w:val="20"/>
              </w:rPr>
            </w:pPr>
            <w:r w:rsidRPr="00713EBD">
              <w:rPr>
                <w:rFonts w:ascii="Palatino Linotype" w:hAnsi="Palatino Linotype" w:cs="Calibri"/>
                <w:i/>
                <w:color w:val="000000"/>
                <w:sz w:val="20"/>
                <w:szCs w:val="20"/>
              </w:rPr>
              <w:t xml:space="preserve">A la cuenta de depósito bancario de dinero a la vista que lleva una Institución en la que, entre otros recursos, un cliente recibe Prestaciones Laborales. </w:t>
            </w:r>
          </w:p>
        </w:tc>
        <w:tc>
          <w:tcPr>
            <w:tcW w:w="1947" w:type="pct"/>
            <w:gridSpan w:val="2"/>
            <w:tcBorders>
              <w:top w:val="single" w:sz="4" w:space="0" w:color="auto"/>
              <w:left w:val="single" w:sz="4" w:space="0" w:color="auto"/>
              <w:bottom w:val="single" w:sz="4" w:space="0" w:color="auto"/>
              <w:right w:val="single" w:sz="4" w:space="0" w:color="auto"/>
            </w:tcBorders>
          </w:tcPr>
          <w:p w14:paraId="05F072DE" w14:textId="77777777" w:rsidR="005C3DDF" w:rsidRPr="00713EBD" w:rsidRDefault="005C3DDF" w:rsidP="005C3DDF">
            <w:pPr>
              <w:autoSpaceDE w:val="0"/>
              <w:autoSpaceDN w:val="0"/>
              <w:adjustRightInd w:val="0"/>
              <w:spacing w:after="0" w:line="240" w:lineRule="auto"/>
              <w:jc w:val="both"/>
              <w:rPr>
                <w:rFonts w:ascii="Palatino Linotype" w:hAnsi="Palatino Linotype" w:cs="Calibri"/>
                <w:i/>
                <w:color w:val="000000"/>
                <w:sz w:val="20"/>
                <w:szCs w:val="20"/>
              </w:rPr>
            </w:pPr>
            <w:r w:rsidRPr="00713EBD">
              <w:rPr>
                <w:rFonts w:ascii="Palatino Linotype" w:hAnsi="Palatino Linotype" w:cs="Calibri"/>
                <w:i/>
                <w:color w:val="000000"/>
                <w:sz w:val="20"/>
                <w:szCs w:val="20"/>
              </w:rPr>
              <w:t xml:space="preserve">A la Cuenta de depósito bancario de dinero a la vista, incluida la cuenta básica de nómina a que se refieren las disposiciones de carácter general emitidas por el Banco de México de conformidad con el artículo 48 Bis 2 de la Ley de Instituciones de Crédito, abierta en una Institución a nombre de una persona física, en la que se puedan realizar, entre otros, abonos de Prestaciones Laborales, realizados como parte de un Servicio de Nómina o mediante el depósito directo de dichos recursos o transferencias electrónicas de fondos ejecutadas por el Patrón respectivo. </w:t>
            </w:r>
          </w:p>
        </w:tc>
        <w:tc>
          <w:tcPr>
            <w:tcW w:w="1431" w:type="pct"/>
            <w:tcBorders>
              <w:top w:val="single" w:sz="4" w:space="0" w:color="auto"/>
              <w:left w:val="single" w:sz="4" w:space="0" w:color="auto"/>
              <w:bottom w:val="single" w:sz="4" w:space="0" w:color="auto"/>
              <w:right w:val="single" w:sz="4" w:space="0" w:color="auto"/>
            </w:tcBorders>
          </w:tcPr>
          <w:p w14:paraId="747354C9" w14:textId="77777777" w:rsidR="005C3DDF" w:rsidRPr="00713EBD" w:rsidRDefault="005C3DDF" w:rsidP="005C3DDF">
            <w:pPr>
              <w:spacing w:after="200" w:line="240" w:lineRule="auto"/>
              <w:rPr>
                <w:rFonts w:ascii="Palatino Linotype" w:hAnsi="Palatino Linotype"/>
                <w:i/>
                <w:sz w:val="20"/>
                <w:szCs w:val="20"/>
              </w:rPr>
            </w:pPr>
          </w:p>
          <w:p w14:paraId="07888E52" w14:textId="77777777" w:rsidR="005C3DDF" w:rsidRPr="00713EBD" w:rsidRDefault="005C3DDF" w:rsidP="005C3DDF">
            <w:pPr>
              <w:spacing w:after="200" w:line="240" w:lineRule="auto"/>
              <w:jc w:val="both"/>
              <w:rPr>
                <w:rFonts w:ascii="Palatino Linotype" w:hAnsi="Palatino Linotype"/>
                <w:i/>
                <w:sz w:val="20"/>
                <w:szCs w:val="20"/>
              </w:rPr>
            </w:pPr>
            <w:r w:rsidRPr="00713EBD">
              <w:rPr>
                <w:rFonts w:ascii="Palatino Linotype" w:hAnsi="Palatino Linotype"/>
                <w:i/>
                <w:sz w:val="20"/>
                <w:szCs w:val="20"/>
              </w:rPr>
              <w:t>Será imposible identificar las cuentas en las que el patrón deposite o transfiera directamente como cuentas de nómina. Para hacerlo posible, debe ser el cliente quien indique al banco que dicha cuenta será receptora de nómina (tal como se señala en el artículo 22 bis, III, inciso c), de este proyecto.</w:t>
            </w:r>
          </w:p>
        </w:tc>
      </w:tr>
      <w:tr w:rsidR="005C3DDF" w:rsidRPr="00713EBD" w14:paraId="11EEB28A" w14:textId="77777777" w:rsidTr="003F2215">
        <w:trPr>
          <w:trHeight w:val="1236"/>
        </w:trPr>
        <w:tc>
          <w:tcPr>
            <w:tcW w:w="730" w:type="pct"/>
            <w:tcBorders>
              <w:top w:val="single" w:sz="4" w:space="0" w:color="auto"/>
              <w:left w:val="single" w:sz="4" w:space="0" w:color="auto"/>
              <w:bottom w:val="single" w:sz="4" w:space="0" w:color="auto"/>
              <w:right w:val="single" w:sz="4" w:space="0" w:color="auto"/>
            </w:tcBorders>
          </w:tcPr>
          <w:p w14:paraId="56676222" w14:textId="77777777" w:rsidR="005C3DDF" w:rsidRPr="00713EBD" w:rsidRDefault="005C3DDF" w:rsidP="005C3DDF">
            <w:pPr>
              <w:autoSpaceDE w:val="0"/>
              <w:autoSpaceDN w:val="0"/>
              <w:adjustRightInd w:val="0"/>
              <w:spacing w:after="0" w:line="240" w:lineRule="auto"/>
              <w:rPr>
                <w:rFonts w:ascii="Palatino Linotype" w:hAnsi="Palatino Linotype" w:cs="Calibri"/>
                <w:b/>
                <w:i/>
                <w:color w:val="000000"/>
                <w:sz w:val="20"/>
                <w:szCs w:val="20"/>
              </w:rPr>
            </w:pPr>
            <w:r w:rsidRPr="00713EBD">
              <w:rPr>
                <w:rFonts w:ascii="Palatino Linotype" w:hAnsi="Palatino Linotype" w:cs="Calibri"/>
                <w:b/>
                <w:i/>
                <w:color w:val="000000"/>
                <w:sz w:val="20"/>
                <w:szCs w:val="20"/>
              </w:rPr>
              <w:t xml:space="preserve">Cuenta Receptora: </w:t>
            </w:r>
          </w:p>
        </w:tc>
        <w:tc>
          <w:tcPr>
            <w:tcW w:w="892" w:type="pct"/>
            <w:tcBorders>
              <w:top w:val="single" w:sz="4" w:space="0" w:color="auto"/>
              <w:left w:val="single" w:sz="4" w:space="0" w:color="auto"/>
              <w:bottom w:val="single" w:sz="4" w:space="0" w:color="auto"/>
              <w:right w:val="single" w:sz="4" w:space="0" w:color="auto"/>
            </w:tcBorders>
          </w:tcPr>
          <w:p w14:paraId="572C8B24" w14:textId="77777777" w:rsidR="005C3DDF" w:rsidRPr="00713EBD" w:rsidRDefault="005C3DDF" w:rsidP="005C3DDF">
            <w:pPr>
              <w:autoSpaceDE w:val="0"/>
              <w:autoSpaceDN w:val="0"/>
              <w:adjustRightInd w:val="0"/>
              <w:spacing w:after="0" w:line="240" w:lineRule="auto"/>
              <w:jc w:val="both"/>
              <w:rPr>
                <w:rFonts w:ascii="Palatino Linotype" w:hAnsi="Palatino Linotype" w:cs="Calibri"/>
                <w:i/>
                <w:color w:val="000000"/>
                <w:sz w:val="20"/>
                <w:szCs w:val="20"/>
              </w:rPr>
            </w:pPr>
            <w:r w:rsidRPr="00713EBD">
              <w:rPr>
                <w:rFonts w:ascii="Palatino Linotype" w:hAnsi="Palatino Linotype" w:cs="Calibri"/>
                <w:i/>
                <w:color w:val="000000"/>
                <w:sz w:val="20"/>
                <w:szCs w:val="20"/>
              </w:rPr>
              <w:t xml:space="preserve">a la cuenta de depósito bancario de dinero a la vista que una Institución lleva al cliente a la que serán transferidos, entre otros recursos, los que este reciba por concepto de Prestaciones Laborales de la Cuenta Ordenante. </w:t>
            </w:r>
          </w:p>
        </w:tc>
        <w:tc>
          <w:tcPr>
            <w:tcW w:w="649" w:type="pct"/>
            <w:tcBorders>
              <w:top w:val="single" w:sz="4" w:space="0" w:color="auto"/>
              <w:left w:val="single" w:sz="4" w:space="0" w:color="auto"/>
              <w:bottom w:val="single" w:sz="4" w:space="0" w:color="auto"/>
              <w:right w:val="single" w:sz="4" w:space="0" w:color="auto"/>
            </w:tcBorders>
          </w:tcPr>
          <w:p w14:paraId="62E2C748" w14:textId="77777777" w:rsidR="005C3DDF" w:rsidRPr="00713EBD" w:rsidRDefault="005C3DDF" w:rsidP="005C3DDF">
            <w:pPr>
              <w:autoSpaceDE w:val="0"/>
              <w:autoSpaceDN w:val="0"/>
              <w:adjustRightInd w:val="0"/>
              <w:spacing w:after="0" w:line="240" w:lineRule="auto"/>
              <w:rPr>
                <w:rFonts w:ascii="Palatino Linotype" w:hAnsi="Palatino Linotype" w:cs="Calibri"/>
                <w:i/>
                <w:color w:val="000000"/>
                <w:sz w:val="20"/>
                <w:szCs w:val="20"/>
              </w:rPr>
            </w:pPr>
            <w:r w:rsidRPr="00713EBD">
              <w:rPr>
                <w:rFonts w:ascii="Palatino Linotype" w:hAnsi="Palatino Linotype" w:cs="Calibri"/>
                <w:i/>
                <w:color w:val="000000"/>
                <w:sz w:val="20"/>
                <w:szCs w:val="20"/>
              </w:rPr>
              <w:t xml:space="preserve">Cuenta Receptora: </w:t>
            </w:r>
          </w:p>
        </w:tc>
        <w:tc>
          <w:tcPr>
            <w:tcW w:w="1298" w:type="pct"/>
            <w:tcBorders>
              <w:top w:val="single" w:sz="4" w:space="0" w:color="auto"/>
              <w:left w:val="single" w:sz="4" w:space="0" w:color="auto"/>
              <w:bottom w:val="single" w:sz="4" w:space="0" w:color="auto"/>
              <w:right w:val="single" w:sz="4" w:space="0" w:color="auto"/>
            </w:tcBorders>
          </w:tcPr>
          <w:p w14:paraId="310401E1" w14:textId="77777777" w:rsidR="005C3DDF" w:rsidRPr="00713EBD" w:rsidRDefault="005C3DDF" w:rsidP="005C3DDF">
            <w:pPr>
              <w:autoSpaceDE w:val="0"/>
              <w:autoSpaceDN w:val="0"/>
              <w:adjustRightInd w:val="0"/>
              <w:spacing w:after="0" w:line="240" w:lineRule="auto"/>
              <w:jc w:val="both"/>
              <w:rPr>
                <w:rFonts w:ascii="Palatino Linotype" w:hAnsi="Palatino Linotype" w:cs="Calibri"/>
                <w:i/>
                <w:color w:val="000000"/>
                <w:sz w:val="20"/>
                <w:szCs w:val="20"/>
              </w:rPr>
            </w:pPr>
            <w:r w:rsidRPr="00713EBD">
              <w:rPr>
                <w:rFonts w:ascii="Palatino Linotype" w:hAnsi="Palatino Linotype" w:cs="Calibri"/>
                <w:i/>
                <w:color w:val="000000"/>
                <w:sz w:val="20"/>
                <w:szCs w:val="20"/>
              </w:rPr>
              <w:t xml:space="preserve">a la Cuenta de depósito bancario de dinero a la vista abierta en una Institución a nombre del mismo titular de una Cuenta Ordenante abierta en otra Institución, a la que puedan ser transferidos, entre otros recursos, aquellos correspondientes a Prestaciones Laborales que sean depositados previamente en la Cuenta Ordenante. </w:t>
            </w:r>
          </w:p>
        </w:tc>
        <w:tc>
          <w:tcPr>
            <w:tcW w:w="1431" w:type="pct"/>
            <w:tcBorders>
              <w:top w:val="single" w:sz="4" w:space="0" w:color="auto"/>
              <w:left w:val="single" w:sz="4" w:space="0" w:color="auto"/>
              <w:bottom w:val="single" w:sz="4" w:space="0" w:color="auto"/>
              <w:right w:val="single" w:sz="4" w:space="0" w:color="auto"/>
            </w:tcBorders>
          </w:tcPr>
          <w:p w14:paraId="01C8DDB9" w14:textId="77777777" w:rsidR="005C3DDF" w:rsidRPr="00713EBD" w:rsidRDefault="005C3DDF" w:rsidP="005C3DDF">
            <w:pPr>
              <w:autoSpaceDE w:val="0"/>
              <w:autoSpaceDN w:val="0"/>
              <w:adjustRightInd w:val="0"/>
              <w:spacing w:after="0" w:line="240" w:lineRule="auto"/>
              <w:rPr>
                <w:rFonts w:ascii="Palatino Linotype" w:hAnsi="Palatino Linotype" w:cs="Calibri"/>
                <w:i/>
                <w:strike/>
                <w:color w:val="000000"/>
                <w:sz w:val="20"/>
                <w:szCs w:val="20"/>
              </w:rPr>
            </w:pPr>
          </w:p>
        </w:tc>
      </w:tr>
    </w:tbl>
    <w:p w14:paraId="0D4411AF" w14:textId="77777777" w:rsidR="00713EBD" w:rsidRDefault="00713EBD" w:rsidP="007F15A9">
      <w:pPr>
        <w:spacing w:after="0" w:line="360" w:lineRule="auto"/>
        <w:ind w:right="51"/>
        <w:jc w:val="both"/>
        <w:rPr>
          <w:rFonts w:ascii="Palatino Linotype" w:eastAsiaTheme="minorEastAsia" w:hAnsi="Palatino Linotype" w:cs="Arial"/>
          <w:sz w:val="24"/>
          <w:szCs w:val="24"/>
          <w:lang w:val="es-ES_tradnl" w:eastAsia="es-ES"/>
        </w:rPr>
      </w:pPr>
    </w:p>
    <w:p w14:paraId="07671DE0" w14:textId="77777777" w:rsidR="005C3DDF" w:rsidRDefault="005C3DDF"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De conformidad con el cuadro anterior, podemos objetivamente </w:t>
      </w:r>
      <w:r w:rsidR="00F33426">
        <w:rPr>
          <w:rFonts w:ascii="Palatino Linotype" w:eastAsiaTheme="minorEastAsia" w:hAnsi="Palatino Linotype" w:cs="Arial"/>
          <w:sz w:val="24"/>
          <w:szCs w:val="24"/>
          <w:lang w:val="es-ES_tradnl" w:eastAsia="es-ES"/>
        </w:rPr>
        <w:t>concluir que se debe entender como cuenta ordenante y cuenta receptora, lo siguiente:</w:t>
      </w:r>
    </w:p>
    <w:p w14:paraId="19F1CFCD" w14:textId="77777777" w:rsidR="00F33426" w:rsidRDefault="00F33426" w:rsidP="007F15A9">
      <w:pPr>
        <w:spacing w:after="0" w:line="360" w:lineRule="auto"/>
        <w:ind w:right="51"/>
        <w:jc w:val="both"/>
        <w:rPr>
          <w:rFonts w:ascii="Palatino Linotype" w:eastAsiaTheme="minorEastAsia" w:hAnsi="Palatino Linotype" w:cs="Arial"/>
          <w:sz w:val="24"/>
          <w:szCs w:val="24"/>
          <w:lang w:val="es-ES_tradnl" w:eastAsia="es-ES"/>
        </w:rPr>
      </w:pPr>
    </w:p>
    <w:p w14:paraId="6CBDB281" w14:textId="77777777" w:rsidR="00F33426" w:rsidRPr="00F33426" w:rsidRDefault="00F33426" w:rsidP="00A042BC">
      <w:pPr>
        <w:pStyle w:val="Prrafodelista"/>
        <w:numPr>
          <w:ilvl w:val="0"/>
          <w:numId w:val="1"/>
        </w:numPr>
        <w:spacing w:line="360" w:lineRule="auto"/>
        <w:ind w:right="51"/>
        <w:jc w:val="both"/>
        <w:rPr>
          <w:rFonts w:ascii="Palatino Linotype" w:eastAsiaTheme="minorEastAsia" w:hAnsi="Palatino Linotype" w:cs="Arial"/>
          <w:lang w:val="es-ES_tradnl"/>
        </w:rPr>
      </w:pPr>
      <w:r w:rsidRPr="00F33426">
        <w:rPr>
          <w:rFonts w:ascii="Palatino Linotype" w:eastAsiaTheme="minorEastAsia" w:hAnsi="Palatino Linotype" w:cs="Arial"/>
          <w:b/>
          <w:lang w:val="es-ES_tradnl"/>
        </w:rPr>
        <w:t>C</w:t>
      </w:r>
      <w:r>
        <w:rPr>
          <w:rFonts w:ascii="Palatino Linotype" w:eastAsiaTheme="minorEastAsia" w:hAnsi="Palatino Linotype" w:cs="Arial"/>
          <w:b/>
          <w:lang w:val="es-ES_tradnl"/>
        </w:rPr>
        <w:t>uenta O</w:t>
      </w:r>
      <w:r w:rsidRPr="00F33426">
        <w:rPr>
          <w:rFonts w:ascii="Palatino Linotype" w:eastAsiaTheme="minorEastAsia" w:hAnsi="Palatino Linotype" w:cs="Arial"/>
          <w:b/>
          <w:lang w:val="es-ES_tradnl"/>
        </w:rPr>
        <w:t>rdenante:</w:t>
      </w:r>
      <w:r>
        <w:rPr>
          <w:rFonts w:ascii="Palatino Linotype" w:eastAsiaTheme="minorEastAsia" w:hAnsi="Palatino Linotype" w:cs="Arial"/>
          <w:lang w:val="es-ES_tradnl"/>
        </w:rPr>
        <w:t xml:space="preserve"> </w:t>
      </w:r>
      <w:r w:rsidRPr="00F33426">
        <w:rPr>
          <w:rFonts w:ascii="Palatino Linotype" w:eastAsiaTheme="minorEastAsia" w:hAnsi="Palatino Linotype" w:cs="Arial"/>
          <w:lang w:val="es-ES_tradnl"/>
        </w:rPr>
        <w:t>cuenta de depósit</w:t>
      </w:r>
      <w:r>
        <w:rPr>
          <w:rFonts w:ascii="Palatino Linotype" w:eastAsiaTheme="minorEastAsia" w:hAnsi="Palatino Linotype" w:cs="Arial"/>
          <w:lang w:val="es-ES_tradnl"/>
        </w:rPr>
        <w:t>o bancario de dinero a la vista,</w:t>
      </w:r>
      <w:r w:rsidR="00A042BC">
        <w:rPr>
          <w:rFonts w:ascii="Palatino Linotype" w:eastAsiaTheme="minorEastAsia" w:hAnsi="Palatino Linotype" w:cs="Arial"/>
          <w:lang w:val="es-ES_tradnl"/>
        </w:rPr>
        <w:t xml:space="preserve"> </w:t>
      </w:r>
      <w:r w:rsidR="00A042BC" w:rsidRPr="00A042BC">
        <w:rPr>
          <w:rFonts w:ascii="Palatino Linotype" w:eastAsiaTheme="minorEastAsia" w:hAnsi="Palatino Linotype" w:cs="Arial"/>
          <w:lang w:val="es-ES_tradnl"/>
        </w:rPr>
        <w:t>incluida la cuenta básica de nómina</w:t>
      </w:r>
      <w:r w:rsidR="00A042BC">
        <w:rPr>
          <w:rFonts w:ascii="Palatino Linotype" w:eastAsiaTheme="minorEastAsia" w:hAnsi="Palatino Linotype" w:cs="Arial"/>
          <w:lang w:val="es-ES_tradnl"/>
        </w:rPr>
        <w:t>, abierta por una persona física ante</w:t>
      </w:r>
      <w:r>
        <w:rPr>
          <w:rFonts w:ascii="Palatino Linotype" w:eastAsiaTheme="minorEastAsia" w:hAnsi="Palatino Linotype" w:cs="Arial"/>
          <w:lang w:val="es-ES_tradnl"/>
        </w:rPr>
        <w:t xml:space="preserve"> una Institución </w:t>
      </w:r>
      <w:r>
        <w:rPr>
          <w:rFonts w:ascii="Palatino Linotype" w:eastAsiaTheme="minorEastAsia" w:hAnsi="Palatino Linotype" w:cs="Arial"/>
          <w:lang w:val="es-ES_tradnl"/>
        </w:rPr>
        <w:lastRenderedPageBreak/>
        <w:t>en la que</w:t>
      </w:r>
      <w:r w:rsidRPr="00F33426">
        <w:rPr>
          <w:rFonts w:ascii="Palatino Linotype" w:eastAsiaTheme="minorEastAsia" w:hAnsi="Palatino Linotype" w:cs="Arial"/>
          <w:lang w:val="es-ES_tradnl"/>
        </w:rPr>
        <w:t xml:space="preserve"> </w:t>
      </w:r>
      <w:r w:rsidR="00A042BC" w:rsidRPr="00A042BC">
        <w:rPr>
          <w:rFonts w:ascii="Palatino Linotype" w:eastAsiaTheme="minorEastAsia" w:hAnsi="Palatino Linotype" w:cs="Arial"/>
          <w:lang w:val="es-ES_tradnl"/>
        </w:rPr>
        <w:t>se puedan realizar, entre otros, abonos de Prestaciones Laborales, realizados como parte de un Servicio de Nómina</w:t>
      </w:r>
      <w:r w:rsidRPr="00F33426">
        <w:rPr>
          <w:rFonts w:ascii="Palatino Linotype" w:eastAsiaTheme="minorEastAsia" w:hAnsi="Palatino Linotype" w:cs="Arial"/>
          <w:lang w:val="es-ES_tradnl"/>
        </w:rPr>
        <w:t>.</w:t>
      </w:r>
    </w:p>
    <w:p w14:paraId="4475E032" w14:textId="77777777" w:rsidR="005C3DDF" w:rsidRDefault="005C3DDF" w:rsidP="007F15A9">
      <w:pPr>
        <w:spacing w:after="0" w:line="360" w:lineRule="auto"/>
        <w:ind w:right="51"/>
        <w:jc w:val="both"/>
        <w:rPr>
          <w:rFonts w:ascii="Palatino Linotype" w:eastAsiaTheme="minorEastAsia" w:hAnsi="Palatino Linotype" w:cs="Arial"/>
          <w:sz w:val="24"/>
          <w:szCs w:val="24"/>
          <w:lang w:val="es-ES_tradnl" w:eastAsia="es-ES"/>
        </w:rPr>
      </w:pPr>
    </w:p>
    <w:p w14:paraId="7926B634" w14:textId="77777777" w:rsidR="005C3DDF" w:rsidRPr="00F33426" w:rsidRDefault="00F33426" w:rsidP="00F33426">
      <w:pPr>
        <w:pStyle w:val="Prrafodelista"/>
        <w:numPr>
          <w:ilvl w:val="0"/>
          <w:numId w:val="1"/>
        </w:numPr>
        <w:spacing w:line="360" w:lineRule="auto"/>
        <w:ind w:right="51"/>
        <w:jc w:val="both"/>
        <w:rPr>
          <w:rFonts w:ascii="Palatino Linotype" w:eastAsiaTheme="minorEastAsia" w:hAnsi="Palatino Linotype" w:cs="Arial"/>
          <w:lang w:val="es-ES_tradnl"/>
        </w:rPr>
      </w:pPr>
      <w:r w:rsidRPr="00F33426">
        <w:rPr>
          <w:rFonts w:ascii="Palatino Linotype" w:eastAsiaTheme="minorEastAsia" w:hAnsi="Palatino Linotype" w:cs="Arial"/>
          <w:b/>
          <w:lang w:val="es-ES_tradnl"/>
        </w:rPr>
        <w:t>Cuenta Receptora:</w:t>
      </w:r>
      <w:r>
        <w:rPr>
          <w:rFonts w:ascii="Palatino Linotype" w:eastAsiaTheme="minorEastAsia" w:hAnsi="Palatino Linotype" w:cs="Arial"/>
          <w:lang w:val="es-ES_tradnl"/>
        </w:rPr>
        <w:t xml:space="preserve"> </w:t>
      </w:r>
      <w:r w:rsidRPr="00F33426">
        <w:rPr>
          <w:rFonts w:ascii="Palatino Linotype" w:eastAsiaTheme="minorEastAsia" w:hAnsi="Palatino Linotype" w:cs="Arial"/>
          <w:lang w:val="es-ES_tradnl"/>
        </w:rPr>
        <w:t xml:space="preserve">Cuenta de depósito bancario de dinero a la vista abierta en una Institución </w:t>
      </w:r>
      <w:r w:rsidRPr="00F33426">
        <w:rPr>
          <w:rFonts w:ascii="Palatino Linotype" w:eastAsiaTheme="minorEastAsia" w:hAnsi="Palatino Linotype" w:cs="Arial"/>
          <w:b/>
          <w:lang w:val="es-ES_tradnl"/>
        </w:rPr>
        <w:t>a nombre del mismo titular de una Cuenta Ordenante</w:t>
      </w:r>
      <w:r w:rsidRPr="00F33426">
        <w:rPr>
          <w:rFonts w:ascii="Palatino Linotype" w:eastAsiaTheme="minorEastAsia" w:hAnsi="Palatino Linotype" w:cs="Arial"/>
          <w:lang w:val="es-ES_tradnl"/>
        </w:rPr>
        <w:t xml:space="preserve"> abierta en otra Institución, a la que puedan ser transferidos, entre otros recursos, aquellos correspondientes a Prestaciones Laborales que sean depositados previamente en la Cuenta Ordenante.</w:t>
      </w:r>
    </w:p>
    <w:p w14:paraId="5D28D323" w14:textId="77777777" w:rsidR="005C3DDF" w:rsidRDefault="005C3DDF" w:rsidP="007F15A9">
      <w:pPr>
        <w:spacing w:after="0" w:line="360" w:lineRule="auto"/>
        <w:ind w:right="51"/>
        <w:jc w:val="both"/>
        <w:rPr>
          <w:rFonts w:ascii="Palatino Linotype" w:eastAsiaTheme="minorEastAsia" w:hAnsi="Palatino Linotype" w:cs="Arial"/>
          <w:sz w:val="24"/>
          <w:szCs w:val="24"/>
          <w:lang w:val="es-ES_tradnl" w:eastAsia="es-ES"/>
        </w:rPr>
      </w:pPr>
    </w:p>
    <w:p w14:paraId="0238D570" w14:textId="5AA5F282" w:rsidR="00A042BC" w:rsidRPr="00A042BC" w:rsidRDefault="00F33426" w:rsidP="007F15A9">
      <w:pPr>
        <w:spacing w:after="0" w:line="360" w:lineRule="auto"/>
        <w:ind w:right="51"/>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sz w:val="24"/>
          <w:szCs w:val="24"/>
          <w:lang w:val="es-ES_tradnl" w:eastAsia="es-ES"/>
        </w:rPr>
        <w:t xml:space="preserve">De conformidad con las definiciones citadas, podemos concluir que tanto la </w:t>
      </w:r>
      <w:r w:rsidRPr="00F33426">
        <w:rPr>
          <w:rFonts w:ascii="Palatino Linotype" w:eastAsiaTheme="minorEastAsia" w:hAnsi="Palatino Linotype" w:cs="Arial"/>
          <w:b/>
          <w:sz w:val="24"/>
          <w:szCs w:val="24"/>
          <w:lang w:val="es-ES_tradnl" w:eastAsia="es-ES"/>
        </w:rPr>
        <w:t>cuenta</w:t>
      </w:r>
      <w:r>
        <w:rPr>
          <w:rFonts w:ascii="Palatino Linotype" w:eastAsiaTheme="minorEastAsia" w:hAnsi="Palatino Linotype" w:cs="Arial"/>
          <w:sz w:val="24"/>
          <w:szCs w:val="24"/>
          <w:lang w:val="es-ES_tradnl" w:eastAsia="es-ES"/>
        </w:rPr>
        <w:t xml:space="preserve"> </w:t>
      </w:r>
      <w:r w:rsidR="00D94D87">
        <w:rPr>
          <w:rFonts w:ascii="Palatino Linotype" w:eastAsiaTheme="minorEastAsia" w:hAnsi="Palatino Linotype" w:cs="Arial"/>
          <w:b/>
          <w:sz w:val="24"/>
          <w:szCs w:val="24"/>
          <w:lang w:val="es-ES_tradnl" w:eastAsia="es-ES"/>
        </w:rPr>
        <w:t>o</w:t>
      </w:r>
      <w:r w:rsidRPr="00F33426">
        <w:rPr>
          <w:rFonts w:ascii="Palatino Linotype" w:eastAsiaTheme="minorEastAsia" w:hAnsi="Palatino Linotype" w:cs="Arial"/>
          <w:b/>
          <w:sz w:val="24"/>
          <w:szCs w:val="24"/>
          <w:lang w:val="es-ES_tradnl" w:eastAsia="es-ES"/>
        </w:rPr>
        <w:t>rdenante</w:t>
      </w:r>
      <w:r>
        <w:rPr>
          <w:rFonts w:ascii="Palatino Linotype" w:eastAsiaTheme="minorEastAsia" w:hAnsi="Palatino Linotype" w:cs="Arial"/>
          <w:sz w:val="24"/>
          <w:szCs w:val="24"/>
          <w:lang w:val="es-ES_tradnl" w:eastAsia="es-ES"/>
        </w:rPr>
        <w:t xml:space="preserve"> como la </w:t>
      </w:r>
      <w:r w:rsidRPr="00F33426">
        <w:rPr>
          <w:rFonts w:ascii="Palatino Linotype" w:eastAsiaTheme="minorEastAsia" w:hAnsi="Palatino Linotype" w:cs="Arial"/>
          <w:b/>
          <w:sz w:val="24"/>
          <w:szCs w:val="24"/>
          <w:lang w:val="es-ES_tradnl" w:eastAsia="es-ES"/>
        </w:rPr>
        <w:t>cuenta receptora</w:t>
      </w:r>
      <w:r>
        <w:rPr>
          <w:rFonts w:ascii="Palatino Linotype" w:eastAsiaTheme="minorEastAsia" w:hAnsi="Palatino Linotype" w:cs="Arial"/>
          <w:sz w:val="24"/>
          <w:szCs w:val="24"/>
          <w:lang w:val="es-ES_tradnl" w:eastAsia="es-ES"/>
        </w:rPr>
        <w:t>, los titulares son los servidores públicos en su carácter de particulares</w:t>
      </w:r>
      <w:r w:rsidR="00A042BC">
        <w:rPr>
          <w:rFonts w:ascii="Palatino Linotype" w:eastAsiaTheme="minorEastAsia" w:hAnsi="Palatino Linotype" w:cs="Arial"/>
          <w:sz w:val="24"/>
          <w:szCs w:val="24"/>
          <w:lang w:val="es-ES_tradnl" w:eastAsia="es-ES"/>
        </w:rPr>
        <w:t>.</w:t>
      </w:r>
      <w:r>
        <w:rPr>
          <w:rFonts w:ascii="Palatino Linotype" w:eastAsiaTheme="minorEastAsia" w:hAnsi="Palatino Linotype" w:cs="Arial"/>
          <w:sz w:val="24"/>
          <w:szCs w:val="24"/>
          <w:lang w:val="es-ES_tradnl" w:eastAsia="es-ES"/>
        </w:rPr>
        <w:t xml:space="preserve"> </w:t>
      </w:r>
      <w:r w:rsidR="00A042BC">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que </w:t>
      </w:r>
      <w:r w:rsidR="00A042BC">
        <w:rPr>
          <w:rFonts w:ascii="Palatino Linotype" w:eastAsiaTheme="minorEastAsia" w:hAnsi="Palatino Linotype" w:cs="Arial"/>
          <w:sz w:val="24"/>
          <w:szCs w:val="24"/>
          <w:lang w:val="es-ES_tradnl" w:eastAsia="es-ES"/>
        </w:rPr>
        <w:t xml:space="preserve">si bien es generada por el Particular y la Institución bancaria (contratos) y posteriormente le es informado el número de cuenta al </w:t>
      </w:r>
      <w:r w:rsidR="00A042BC" w:rsidRPr="00A042BC">
        <w:rPr>
          <w:rFonts w:ascii="Palatino Linotype" w:eastAsiaTheme="minorEastAsia" w:hAnsi="Palatino Linotype" w:cs="Arial"/>
          <w:b/>
          <w:sz w:val="24"/>
          <w:szCs w:val="24"/>
          <w:lang w:val="es-ES_tradnl" w:eastAsia="es-ES"/>
        </w:rPr>
        <w:t>Sujeto Obligado</w:t>
      </w:r>
      <w:r w:rsidR="00A042BC">
        <w:rPr>
          <w:rFonts w:ascii="Palatino Linotype" w:eastAsiaTheme="minorEastAsia" w:hAnsi="Palatino Linotype" w:cs="Arial"/>
          <w:sz w:val="24"/>
          <w:szCs w:val="24"/>
          <w:lang w:val="es-ES_tradnl" w:eastAsia="es-ES"/>
        </w:rPr>
        <w:t xml:space="preserve"> para el pago (transferencia) correspondiente por concepto de salario o remuneraciones (nómina), también lo es que dicha información es de carácter confidencial, de conformidad con </w:t>
      </w:r>
      <w:r w:rsidR="007731C4">
        <w:rPr>
          <w:rFonts w:ascii="Palatino Linotype" w:eastAsiaTheme="minorEastAsia" w:hAnsi="Palatino Linotype" w:cs="Arial"/>
          <w:sz w:val="24"/>
          <w:szCs w:val="24"/>
          <w:lang w:val="es-ES_tradnl" w:eastAsia="es-ES"/>
        </w:rPr>
        <w:t>los</w:t>
      </w:r>
      <w:r w:rsidR="00A042BC">
        <w:rPr>
          <w:rFonts w:ascii="Palatino Linotype" w:eastAsiaTheme="minorEastAsia" w:hAnsi="Palatino Linotype" w:cs="Arial"/>
          <w:sz w:val="24"/>
          <w:szCs w:val="24"/>
          <w:lang w:val="es-ES_tradnl" w:eastAsia="es-ES"/>
        </w:rPr>
        <w:t xml:space="preserve"> criterio</w:t>
      </w:r>
      <w:r w:rsidR="007731C4">
        <w:rPr>
          <w:rFonts w:ascii="Palatino Linotype" w:eastAsiaTheme="minorEastAsia" w:hAnsi="Palatino Linotype" w:cs="Arial"/>
          <w:sz w:val="24"/>
          <w:szCs w:val="24"/>
          <w:lang w:val="es-ES_tradnl" w:eastAsia="es-ES"/>
        </w:rPr>
        <w:t>s</w:t>
      </w:r>
      <w:r w:rsidR="00A042BC">
        <w:rPr>
          <w:rFonts w:ascii="Palatino Linotype" w:eastAsiaTheme="minorEastAsia" w:hAnsi="Palatino Linotype" w:cs="Arial"/>
          <w:sz w:val="24"/>
          <w:szCs w:val="24"/>
          <w:lang w:val="es-ES_tradnl" w:eastAsia="es-ES"/>
        </w:rPr>
        <w:t xml:space="preserve"> </w:t>
      </w:r>
      <w:r w:rsidR="00A042BC">
        <w:rPr>
          <w:rFonts w:ascii="Palatino Linotype" w:eastAsiaTheme="minorEastAsia" w:hAnsi="Palatino Linotype" w:cs="Arial"/>
          <w:b/>
          <w:sz w:val="24"/>
          <w:szCs w:val="24"/>
          <w:lang w:val="es-ES_tradnl" w:eastAsia="es-ES"/>
        </w:rPr>
        <w:t>10/13</w:t>
      </w:r>
      <w:r w:rsidR="007731C4" w:rsidRPr="007731C4">
        <w:rPr>
          <w:rFonts w:ascii="Palatino Linotype" w:eastAsiaTheme="minorEastAsia" w:hAnsi="Palatino Linotype" w:cs="Arial"/>
          <w:sz w:val="24"/>
          <w:szCs w:val="24"/>
          <w:lang w:val="es-ES_tradnl" w:eastAsia="es-ES"/>
        </w:rPr>
        <w:t xml:space="preserve"> y </w:t>
      </w:r>
      <w:r w:rsidR="007731C4">
        <w:rPr>
          <w:rFonts w:ascii="Palatino Linotype" w:eastAsiaTheme="minorEastAsia" w:hAnsi="Palatino Linotype" w:cs="Arial"/>
          <w:b/>
          <w:sz w:val="24"/>
          <w:szCs w:val="24"/>
          <w:lang w:val="es-ES_tradnl" w:eastAsia="es-ES"/>
        </w:rPr>
        <w:t>10/17</w:t>
      </w:r>
      <w:r w:rsidR="00A042BC">
        <w:rPr>
          <w:rFonts w:ascii="Palatino Linotype" w:eastAsiaTheme="minorEastAsia" w:hAnsi="Palatino Linotype" w:cs="Arial"/>
          <w:b/>
          <w:sz w:val="24"/>
          <w:szCs w:val="24"/>
          <w:lang w:val="es-ES_tradnl" w:eastAsia="es-ES"/>
        </w:rPr>
        <w:t xml:space="preserve"> </w:t>
      </w:r>
      <w:r w:rsidR="00A042BC" w:rsidRPr="00A042BC">
        <w:rPr>
          <w:rFonts w:ascii="Palatino Linotype" w:eastAsiaTheme="minorEastAsia" w:hAnsi="Palatino Linotype" w:cs="Arial"/>
          <w:sz w:val="24"/>
          <w:szCs w:val="24"/>
          <w:lang w:val="es-ES_tradnl" w:eastAsia="es-ES"/>
        </w:rPr>
        <w:t>emitido por el Instituto Nacional de Transparencia, Acceso a la Información y Protección de Datos Personales, que dice:</w:t>
      </w:r>
    </w:p>
    <w:p w14:paraId="5960D67E" w14:textId="77777777" w:rsidR="00A042BC" w:rsidRDefault="00A042BC" w:rsidP="007F15A9">
      <w:pPr>
        <w:spacing w:after="0" w:line="360" w:lineRule="auto"/>
        <w:ind w:right="51"/>
        <w:jc w:val="both"/>
        <w:rPr>
          <w:rFonts w:ascii="Palatino Linotype" w:eastAsiaTheme="minorEastAsia" w:hAnsi="Palatino Linotype" w:cs="Arial"/>
          <w:sz w:val="24"/>
          <w:szCs w:val="24"/>
          <w:lang w:val="es-ES_tradnl" w:eastAsia="es-ES"/>
        </w:rPr>
      </w:pPr>
    </w:p>
    <w:p w14:paraId="73119170" w14:textId="77777777" w:rsidR="00A042BC" w:rsidRDefault="00A042BC" w:rsidP="00A042BC">
      <w:pPr>
        <w:spacing w:after="0" w:line="240" w:lineRule="auto"/>
        <w:ind w:left="567" w:right="567"/>
        <w:jc w:val="both"/>
        <w:rPr>
          <w:rFonts w:ascii="Palatino Linotype" w:eastAsiaTheme="minorEastAsia" w:hAnsi="Palatino Linotype" w:cs="Arial"/>
          <w:szCs w:val="24"/>
          <w:lang w:val="es-ES_tradnl" w:eastAsia="es-ES"/>
        </w:rPr>
      </w:pPr>
      <w:r>
        <w:rPr>
          <w:rFonts w:ascii="Palatino Linotype" w:eastAsiaTheme="minorEastAsia" w:hAnsi="Palatino Linotype" w:cs="Arial"/>
          <w:i/>
          <w:szCs w:val="24"/>
          <w:lang w:val="es-ES_tradnl" w:eastAsia="es-ES"/>
        </w:rPr>
        <w:t>“</w:t>
      </w:r>
      <w:r w:rsidRPr="00A042BC">
        <w:rPr>
          <w:rFonts w:ascii="Palatino Linotype" w:eastAsiaTheme="minorEastAsia" w:hAnsi="Palatino Linotype" w:cs="Arial"/>
          <w:b/>
          <w:i/>
          <w:szCs w:val="24"/>
          <w:lang w:val="es-ES_tradnl" w:eastAsia="es-ES"/>
        </w:rPr>
        <w:t>Número de cuenta bancaria de particulares, personas físicas y morales, constituye información confidencial.</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De conformidad con lo dispuesto en el artículo 18, fracciones I</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(personas morales) y II (personas físicas) de la Ley Federal de</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 xml:space="preserve">Transparencia y Acceso a la Información Pública Gubernamental, </w:t>
      </w:r>
      <w:r w:rsidRPr="007731C4">
        <w:rPr>
          <w:rFonts w:ascii="Palatino Linotype" w:eastAsiaTheme="minorEastAsia" w:hAnsi="Palatino Linotype" w:cs="Arial"/>
          <w:i/>
          <w:szCs w:val="24"/>
          <w:u w:val="single"/>
          <w:lang w:val="es-ES_tradnl" w:eastAsia="es-ES"/>
        </w:rPr>
        <w:t>el número de cuenta bancaria de los particulares es información confidencial por referirse a su patrimonio</w:t>
      </w:r>
      <w:r w:rsidRPr="00A042BC">
        <w:rPr>
          <w:rFonts w:ascii="Palatino Linotype" w:eastAsiaTheme="minorEastAsia" w:hAnsi="Palatino Linotype" w:cs="Arial"/>
          <w:i/>
          <w:szCs w:val="24"/>
          <w:lang w:val="es-ES_tradnl" w:eastAsia="es-ES"/>
        </w:rPr>
        <w:t>. A través de dicho número,</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el cliente puede acceder a la información relacionada con su</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patrimonio, contenida en las bases de datos de las instituciones</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bancarias y financieras, en donde se pueden realizar diversas</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transacciones como son movimientos y consulta de saldos. Por lo</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 xml:space="preserve">anterior, </w:t>
      </w:r>
      <w:r w:rsidRPr="00A042BC">
        <w:rPr>
          <w:rFonts w:ascii="Palatino Linotype" w:eastAsiaTheme="minorEastAsia" w:hAnsi="Palatino Linotype" w:cs="Arial"/>
          <w:i/>
          <w:szCs w:val="24"/>
          <w:lang w:val="es-ES_tradnl" w:eastAsia="es-ES"/>
        </w:rPr>
        <w:lastRenderedPageBreak/>
        <w:t>en los casos en que el acceso a documentos conlleve la</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revelación del número de cuenta bancaria de un particular, deberán</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elaborarse versiones públicas en las que deberá testarse dicho</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dato, por tratarse de información de carácter patrimonial, cuya</w:t>
      </w:r>
      <w:r>
        <w:rPr>
          <w:rFonts w:ascii="Palatino Linotype" w:eastAsiaTheme="minorEastAsia" w:hAnsi="Palatino Linotype" w:cs="Arial"/>
          <w:i/>
          <w:szCs w:val="24"/>
          <w:lang w:val="es-ES_tradnl" w:eastAsia="es-ES"/>
        </w:rPr>
        <w:t xml:space="preserve"> </w:t>
      </w:r>
      <w:r w:rsidRPr="00A042BC">
        <w:rPr>
          <w:rFonts w:ascii="Palatino Linotype" w:eastAsiaTheme="minorEastAsia" w:hAnsi="Palatino Linotype" w:cs="Arial"/>
          <w:i/>
          <w:szCs w:val="24"/>
          <w:lang w:val="es-ES_tradnl" w:eastAsia="es-ES"/>
        </w:rPr>
        <w:t>difusión no contribuye a la rendición de cuentas.</w:t>
      </w:r>
      <w:r>
        <w:rPr>
          <w:rFonts w:ascii="Palatino Linotype" w:eastAsiaTheme="minorEastAsia" w:hAnsi="Palatino Linotype" w:cs="Arial"/>
          <w:i/>
          <w:szCs w:val="24"/>
          <w:lang w:val="es-ES_tradnl" w:eastAsia="es-ES"/>
        </w:rPr>
        <w:t>”</w:t>
      </w:r>
    </w:p>
    <w:p w14:paraId="04057B97" w14:textId="77777777" w:rsidR="007731C4" w:rsidRDefault="007731C4" w:rsidP="00A042BC">
      <w:pPr>
        <w:spacing w:after="0" w:line="240" w:lineRule="auto"/>
        <w:ind w:left="567" w:right="567"/>
        <w:jc w:val="both"/>
        <w:rPr>
          <w:rFonts w:ascii="Palatino Linotype" w:eastAsiaTheme="minorEastAsia" w:hAnsi="Palatino Linotype" w:cs="Arial"/>
          <w:szCs w:val="24"/>
          <w:lang w:val="es-ES_tradnl" w:eastAsia="es-ES"/>
        </w:rPr>
      </w:pPr>
    </w:p>
    <w:p w14:paraId="6162F3BF" w14:textId="77777777" w:rsidR="007731C4" w:rsidRPr="007731C4" w:rsidRDefault="007731C4" w:rsidP="007731C4">
      <w:pPr>
        <w:spacing w:after="0" w:line="240" w:lineRule="auto"/>
        <w:ind w:left="567" w:right="567"/>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i/>
          <w:szCs w:val="24"/>
          <w:lang w:val="es-ES_tradnl" w:eastAsia="es-ES"/>
        </w:rPr>
        <w:t>“</w:t>
      </w:r>
      <w:r w:rsidRPr="007731C4">
        <w:rPr>
          <w:rFonts w:ascii="Palatino Linotype" w:eastAsiaTheme="minorEastAsia" w:hAnsi="Palatino Linotype" w:cs="Arial"/>
          <w:b/>
          <w:i/>
          <w:szCs w:val="24"/>
          <w:lang w:val="es-ES_tradnl" w:eastAsia="es-ES"/>
        </w:rPr>
        <w:t>Cuentas bancarias y/o CLABE interbancaria de personas físicas</w:t>
      </w:r>
      <w:r>
        <w:rPr>
          <w:rFonts w:ascii="Palatino Linotype" w:eastAsiaTheme="minorEastAsia" w:hAnsi="Palatino Linotype" w:cs="Arial"/>
          <w:b/>
          <w:i/>
          <w:szCs w:val="24"/>
          <w:lang w:val="es-ES_tradnl" w:eastAsia="es-ES"/>
        </w:rPr>
        <w:t xml:space="preserve"> </w:t>
      </w:r>
      <w:r w:rsidRPr="007731C4">
        <w:rPr>
          <w:rFonts w:ascii="Palatino Linotype" w:eastAsiaTheme="minorEastAsia" w:hAnsi="Palatino Linotype" w:cs="Arial"/>
          <w:b/>
          <w:i/>
          <w:szCs w:val="24"/>
          <w:lang w:val="es-ES_tradnl" w:eastAsia="es-ES"/>
        </w:rPr>
        <w:t>y morales privadas.</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El número de cuenta bancaria y/o CLABE interbancaria de</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particulares es información confidencial, al tratarse de un conjunto</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de caracteres numéricos utilizados por los grupos financieros para</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identificar las cuentas de sus clientes, a través de los cuales se</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puede acceder a información relacionada con su patrimonio y</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realizar diversas transacciones; por tanto, constituye información</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clasificada con fundamento en los artículos 116 de la Ley General</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de Transparencia y Acceso a la Información Pública y 113 de la Ley</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Federal de Transparencia y Acceso a la Información Pública.</w:t>
      </w:r>
      <w:r>
        <w:rPr>
          <w:rFonts w:ascii="Palatino Linotype" w:eastAsiaTheme="minorEastAsia" w:hAnsi="Palatino Linotype" w:cs="Arial"/>
          <w:i/>
          <w:szCs w:val="24"/>
          <w:lang w:val="es-ES_tradnl" w:eastAsia="es-ES"/>
        </w:rPr>
        <w:t>”</w:t>
      </w:r>
    </w:p>
    <w:p w14:paraId="2C2DC074" w14:textId="77777777" w:rsidR="007731C4" w:rsidRDefault="007731C4" w:rsidP="00A042BC">
      <w:pPr>
        <w:spacing w:after="0" w:line="240" w:lineRule="auto"/>
        <w:ind w:left="567" w:right="567"/>
        <w:jc w:val="both"/>
        <w:rPr>
          <w:rFonts w:ascii="Palatino Linotype" w:eastAsiaTheme="minorEastAsia" w:hAnsi="Palatino Linotype" w:cs="Arial"/>
          <w:szCs w:val="24"/>
          <w:lang w:val="es-ES_tradnl" w:eastAsia="es-ES"/>
        </w:rPr>
      </w:pPr>
    </w:p>
    <w:p w14:paraId="723CE25A" w14:textId="77777777" w:rsidR="007731C4" w:rsidRPr="007731C4" w:rsidRDefault="007731C4" w:rsidP="007731C4">
      <w:pPr>
        <w:spacing w:after="0" w:line="240" w:lineRule="auto"/>
        <w:ind w:left="567" w:right="567"/>
        <w:jc w:val="right"/>
        <w:rPr>
          <w:rFonts w:ascii="Palatino Linotype" w:eastAsiaTheme="minorEastAsia" w:hAnsi="Palatino Linotype" w:cs="Arial"/>
          <w:szCs w:val="24"/>
          <w:lang w:val="es-ES_tradnl" w:eastAsia="es-ES"/>
        </w:rPr>
      </w:pPr>
      <w:r>
        <w:rPr>
          <w:rFonts w:ascii="Palatino Linotype" w:eastAsiaTheme="minorEastAsia" w:hAnsi="Palatino Linotype" w:cs="Arial"/>
          <w:szCs w:val="24"/>
          <w:lang w:val="es-ES_tradnl" w:eastAsia="es-ES"/>
        </w:rPr>
        <w:t>(Énfasis añadido)</w:t>
      </w:r>
    </w:p>
    <w:p w14:paraId="24C48A16" w14:textId="77777777" w:rsidR="00F33426" w:rsidRDefault="00F33426" w:rsidP="007F15A9">
      <w:pPr>
        <w:spacing w:after="0" w:line="360" w:lineRule="auto"/>
        <w:ind w:right="51"/>
        <w:jc w:val="both"/>
        <w:rPr>
          <w:rFonts w:ascii="Palatino Linotype" w:eastAsiaTheme="minorEastAsia" w:hAnsi="Palatino Linotype" w:cs="Arial"/>
          <w:sz w:val="24"/>
          <w:szCs w:val="24"/>
          <w:lang w:val="es-ES_tradnl" w:eastAsia="es-ES"/>
        </w:rPr>
      </w:pPr>
    </w:p>
    <w:p w14:paraId="22F23D58" w14:textId="09513A39" w:rsidR="00F33426" w:rsidRPr="007731C4" w:rsidRDefault="007731C4"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Precisado lo anterior, quedó acreditado que las cuentas bancarias de los servidores públicos en que reciben su nómina, son de carácter confidencial</w:t>
      </w:r>
      <w:r w:rsidR="00932DDC">
        <w:rPr>
          <w:rFonts w:ascii="Palatino Linotype" w:eastAsiaTheme="minorEastAsia" w:hAnsi="Palatino Linotype" w:cs="Arial"/>
          <w:sz w:val="24"/>
          <w:szCs w:val="24"/>
          <w:lang w:val="es-ES_tradnl" w:eastAsia="es-ES"/>
        </w:rPr>
        <w:t>;</w:t>
      </w:r>
      <w:r>
        <w:rPr>
          <w:rFonts w:ascii="Palatino Linotype" w:eastAsiaTheme="minorEastAsia" w:hAnsi="Palatino Linotype" w:cs="Arial"/>
          <w:sz w:val="24"/>
          <w:szCs w:val="24"/>
          <w:lang w:val="es-ES_tradnl" w:eastAsia="es-ES"/>
        </w:rPr>
        <w:t xml:space="preserve"> sin embargo, contrario a lo interpretado por el </w:t>
      </w:r>
      <w:r w:rsidRPr="007731C4">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el </w:t>
      </w:r>
      <w:r w:rsidRPr="007731C4">
        <w:rPr>
          <w:rFonts w:ascii="Palatino Linotype" w:eastAsiaTheme="minorEastAsia" w:hAnsi="Palatino Linotype" w:cs="Arial"/>
          <w:b/>
          <w:sz w:val="24"/>
          <w:szCs w:val="24"/>
          <w:lang w:val="es-ES_tradnl" w:eastAsia="es-ES"/>
        </w:rPr>
        <w:t>Recurrente</w:t>
      </w:r>
      <w:r>
        <w:rPr>
          <w:rFonts w:ascii="Palatino Linotype" w:eastAsiaTheme="minorEastAsia" w:hAnsi="Palatino Linotype" w:cs="Arial"/>
          <w:sz w:val="24"/>
          <w:szCs w:val="24"/>
          <w:lang w:val="es-ES_tradnl" w:eastAsia="es-ES"/>
        </w:rPr>
        <w:t xml:space="preserve"> no desea el número de cuenta de los conocer los servidores públicos, sino que, </w:t>
      </w:r>
      <w:r w:rsidR="00323E93">
        <w:rPr>
          <w:rFonts w:ascii="Palatino Linotype" w:eastAsiaTheme="minorEastAsia" w:hAnsi="Palatino Linotype" w:cs="Arial"/>
          <w:sz w:val="24"/>
          <w:szCs w:val="24"/>
          <w:lang w:val="es-ES_tradnl" w:eastAsia="es-ES"/>
        </w:rPr>
        <w:t>la Institución Bancaria (</w:t>
      </w:r>
      <w:r>
        <w:rPr>
          <w:rFonts w:ascii="Palatino Linotype" w:eastAsiaTheme="minorEastAsia" w:hAnsi="Palatino Linotype" w:cs="Arial"/>
          <w:sz w:val="24"/>
          <w:szCs w:val="24"/>
          <w:lang w:val="es-ES_tradnl" w:eastAsia="es-ES"/>
        </w:rPr>
        <w:t>banco</w:t>
      </w:r>
      <w:r w:rsidR="00323E93">
        <w:rPr>
          <w:rFonts w:ascii="Palatino Linotype" w:eastAsiaTheme="minorEastAsia" w:hAnsi="Palatino Linotype" w:cs="Arial"/>
          <w:sz w:val="24"/>
          <w:szCs w:val="24"/>
          <w:lang w:val="es-ES_tradnl" w:eastAsia="es-ES"/>
        </w:rPr>
        <w:t>)</w:t>
      </w:r>
      <w:r>
        <w:rPr>
          <w:rFonts w:ascii="Palatino Linotype" w:eastAsiaTheme="minorEastAsia" w:hAnsi="Palatino Linotype" w:cs="Arial"/>
          <w:sz w:val="24"/>
          <w:szCs w:val="24"/>
          <w:lang w:val="es-ES_tradnl" w:eastAsia="es-ES"/>
        </w:rPr>
        <w:t xml:space="preserve"> que administra la nómina del ayuntamiento, es decir la </w:t>
      </w:r>
      <w:r w:rsidRPr="007731C4">
        <w:rPr>
          <w:rFonts w:ascii="Palatino Linotype" w:eastAsiaTheme="minorEastAsia" w:hAnsi="Palatino Linotype" w:cs="Arial"/>
          <w:b/>
          <w:sz w:val="24"/>
          <w:szCs w:val="24"/>
          <w:lang w:val="es-ES_tradnl" w:eastAsia="es-ES"/>
        </w:rPr>
        <w:t>Cuenta bancaria de origen</w:t>
      </w:r>
      <w:r>
        <w:rPr>
          <w:rFonts w:ascii="Palatino Linotype" w:eastAsiaTheme="minorEastAsia" w:hAnsi="Palatino Linotype" w:cs="Arial"/>
          <w:b/>
          <w:sz w:val="24"/>
          <w:szCs w:val="24"/>
          <w:lang w:val="es-ES_tradnl" w:eastAsia="es-ES"/>
        </w:rPr>
        <w:t>,</w:t>
      </w:r>
      <w:r>
        <w:rPr>
          <w:rFonts w:ascii="Palatino Linotype" w:eastAsiaTheme="minorEastAsia" w:hAnsi="Palatino Linotype" w:cs="Arial"/>
          <w:sz w:val="24"/>
          <w:szCs w:val="24"/>
          <w:lang w:val="es-ES_tradnl" w:eastAsia="es-ES"/>
        </w:rPr>
        <w:t xml:space="preserve"> entendiéndose como </w:t>
      </w:r>
      <w:r w:rsidRPr="007731C4">
        <w:rPr>
          <w:rFonts w:ascii="Palatino Linotype" w:eastAsiaTheme="minorEastAsia" w:hAnsi="Palatino Linotype" w:cs="Arial"/>
          <w:sz w:val="24"/>
          <w:szCs w:val="24"/>
          <w:lang w:val="es-ES_tradnl" w:eastAsia="es-ES"/>
        </w:rPr>
        <w:t>la cuenta de donde se obtendrán los fondos</w:t>
      </w:r>
      <w:r>
        <w:rPr>
          <w:rFonts w:ascii="Palatino Linotype" w:eastAsiaTheme="minorEastAsia" w:hAnsi="Palatino Linotype" w:cs="Arial"/>
          <w:sz w:val="24"/>
          <w:szCs w:val="24"/>
          <w:lang w:val="es-ES_tradnl" w:eastAsia="es-ES"/>
        </w:rPr>
        <w:t xml:space="preserve"> para realizar la transferencia a la cuenta destino.</w:t>
      </w:r>
    </w:p>
    <w:p w14:paraId="42281A28" w14:textId="77777777" w:rsidR="007731C4" w:rsidRDefault="007731C4" w:rsidP="007F15A9">
      <w:pPr>
        <w:spacing w:after="0" w:line="360" w:lineRule="auto"/>
        <w:ind w:right="51"/>
        <w:jc w:val="both"/>
        <w:rPr>
          <w:rFonts w:ascii="Palatino Linotype" w:eastAsiaTheme="minorEastAsia" w:hAnsi="Palatino Linotype" w:cs="Arial"/>
          <w:sz w:val="24"/>
          <w:szCs w:val="24"/>
          <w:lang w:val="es-ES_tradnl" w:eastAsia="es-ES"/>
        </w:rPr>
      </w:pPr>
    </w:p>
    <w:p w14:paraId="17804B6C" w14:textId="77777777" w:rsidR="007731C4" w:rsidRPr="00A042BC" w:rsidRDefault="007731C4" w:rsidP="007731C4">
      <w:pPr>
        <w:spacing w:after="0" w:line="360" w:lineRule="auto"/>
        <w:ind w:right="51"/>
        <w:jc w:val="both"/>
        <w:rPr>
          <w:rFonts w:ascii="Palatino Linotype" w:eastAsiaTheme="minorEastAsia" w:hAnsi="Palatino Linotype" w:cs="Arial"/>
          <w:b/>
          <w:sz w:val="24"/>
          <w:szCs w:val="24"/>
          <w:lang w:val="es-ES_tradnl" w:eastAsia="es-ES"/>
        </w:rPr>
      </w:pPr>
      <w:r>
        <w:rPr>
          <w:rFonts w:ascii="Palatino Linotype" w:eastAsiaTheme="minorEastAsia" w:hAnsi="Palatino Linotype" w:cs="Arial"/>
          <w:sz w:val="24"/>
          <w:szCs w:val="24"/>
          <w:lang w:val="es-ES_tradnl" w:eastAsia="es-ES"/>
        </w:rPr>
        <w:t xml:space="preserve">Información que es de carácter público, de conformidad con el criterio </w:t>
      </w:r>
      <w:r>
        <w:rPr>
          <w:rFonts w:ascii="Palatino Linotype" w:eastAsiaTheme="minorEastAsia" w:hAnsi="Palatino Linotype" w:cs="Arial"/>
          <w:b/>
          <w:sz w:val="24"/>
          <w:szCs w:val="24"/>
          <w:lang w:val="es-ES_tradnl" w:eastAsia="es-ES"/>
        </w:rPr>
        <w:t xml:space="preserve">11/17 </w:t>
      </w:r>
      <w:r w:rsidRPr="00A042BC">
        <w:rPr>
          <w:rFonts w:ascii="Palatino Linotype" w:eastAsiaTheme="minorEastAsia" w:hAnsi="Palatino Linotype" w:cs="Arial"/>
          <w:sz w:val="24"/>
          <w:szCs w:val="24"/>
          <w:lang w:val="es-ES_tradnl" w:eastAsia="es-ES"/>
        </w:rPr>
        <w:t>emitido por el Instituto Nacional de Transparencia, Acceso a la Información y Protección de Datos Personales, que dice:</w:t>
      </w:r>
    </w:p>
    <w:p w14:paraId="2FDA2E60" w14:textId="77777777" w:rsidR="007731C4" w:rsidRDefault="007731C4" w:rsidP="007731C4">
      <w:pPr>
        <w:spacing w:after="0" w:line="360" w:lineRule="auto"/>
        <w:ind w:right="51"/>
        <w:jc w:val="both"/>
        <w:rPr>
          <w:rFonts w:ascii="Palatino Linotype" w:eastAsiaTheme="minorEastAsia" w:hAnsi="Palatino Linotype" w:cs="Arial"/>
          <w:sz w:val="24"/>
          <w:szCs w:val="24"/>
          <w:lang w:val="es-ES_tradnl" w:eastAsia="es-ES"/>
        </w:rPr>
      </w:pPr>
    </w:p>
    <w:p w14:paraId="6031DEEE" w14:textId="77777777" w:rsidR="007731C4" w:rsidRPr="007731C4" w:rsidRDefault="007731C4" w:rsidP="007731C4">
      <w:pPr>
        <w:spacing w:after="0" w:line="240" w:lineRule="auto"/>
        <w:ind w:left="567" w:right="567"/>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i/>
          <w:szCs w:val="24"/>
          <w:lang w:val="es-ES_tradnl" w:eastAsia="es-ES"/>
        </w:rPr>
        <w:t>“</w:t>
      </w:r>
      <w:r w:rsidRPr="007731C4">
        <w:rPr>
          <w:rFonts w:ascii="Palatino Linotype" w:eastAsiaTheme="minorEastAsia" w:hAnsi="Palatino Linotype" w:cs="Arial"/>
          <w:b/>
          <w:i/>
          <w:szCs w:val="24"/>
          <w:lang w:val="es-ES_tradnl" w:eastAsia="es-ES"/>
        </w:rPr>
        <w:t>Cuentas bancarias y/o CLABE</w:t>
      </w:r>
      <w:r>
        <w:rPr>
          <w:rFonts w:ascii="Palatino Linotype" w:eastAsiaTheme="minorEastAsia" w:hAnsi="Palatino Linotype" w:cs="Arial"/>
          <w:b/>
          <w:i/>
          <w:szCs w:val="24"/>
          <w:lang w:val="es-ES_tradnl" w:eastAsia="es-ES"/>
        </w:rPr>
        <w:t xml:space="preserve"> </w:t>
      </w:r>
      <w:r w:rsidRPr="007731C4">
        <w:rPr>
          <w:rFonts w:ascii="Palatino Linotype" w:eastAsiaTheme="minorEastAsia" w:hAnsi="Palatino Linotype" w:cs="Arial"/>
          <w:b/>
          <w:i/>
          <w:szCs w:val="24"/>
          <w:lang w:val="es-ES_tradnl" w:eastAsia="es-ES"/>
        </w:rPr>
        <w:t>interbancaria de sujetos</w:t>
      </w:r>
      <w:r>
        <w:rPr>
          <w:rFonts w:ascii="Palatino Linotype" w:eastAsiaTheme="minorEastAsia" w:hAnsi="Palatino Linotype" w:cs="Arial"/>
          <w:b/>
          <w:i/>
          <w:szCs w:val="24"/>
          <w:lang w:val="es-ES_tradnl" w:eastAsia="es-ES"/>
        </w:rPr>
        <w:t xml:space="preserve"> </w:t>
      </w:r>
      <w:r w:rsidRPr="007731C4">
        <w:rPr>
          <w:rFonts w:ascii="Palatino Linotype" w:eastAsiaTheme="minorEastAsia" w:hAnsi="Palatino Linotype" w:cs="Arial"/>
          <w:b/>
          <w:i/>
          <w:szCs w:val="24"/>
          <w:lang w:val="es-ES_tradnl" w:eastAsia="es-ES"/>
        </w:rPr>
        <w:t>obligados que reciben y/o</w:t>
      </w:r>
      <w:r>
        <w:rPr>
          <w:rFonts w:ascii="Palatino Linotype" w:eastAsiaTheme="minorEastAsia" w:hAnsi="Palatino Linotype" w:cs="Arial"/>
          <w:b/>
          <w:i/>
          <w:szCs w:val="24"/>
          <w:lang w:val="es-ES_tradnl" w:eastAsia="es-ES"/>
        </w:rPr>
        <w:t xml:space="preserve"> </w:t>
      </w:r>
      <w:r w:rsidRPr="007731C4">
        <w:rPr>
          <w:rFonts w:ascii="Palatino Linotype" w:eastAsiaTheme="minorEastAsia" w:hAnsi="Palatino Linotype" w:cs="Arial"/>
          <w:b/>
          <w:i/>
          <w:szCs w:val="24"/>
          <w:lang w:val="es-ES_tradnl" w:eastAsia="es-ES"/>
        </w:rPr>
        <w:t>transfieren recursos públicos,</w:t>
      </w:r>
      <w:r>
        <w:rPr>
          <w:rFonts w:ascii="Palatino Linotype" w:eastAsiaTheme="minorEastAsia" w:hAnsi="Palatino Linotype" w:cs="Arial"/>
          <w:b/>
          <w:i/>
          <w:szCs w:val="24"/>
          <w:lang w:val="es-ES_tradnl" w:eastAsia="es-ES"/>
        </w:rPr>
        <w:t xml:space="preserve"> </w:t>
      </w:r>
      <w:r w:rsidRPr="007731C4">
        <w:rPr>
          <w:rFonts w:ascii="Palatino Linotype" w:eastAsiaTheme="minorEastAsia" w:hAnsi="Palatino Linotype" w:cs="Arial"/>
          <w:b/>
          <w:i/>
          <w:szCs w:val="24"/>
          <w:lang w:val="es-ES_tradnl" w:eastAsia="es-ES"/>
        </w:rPr>
        <w:t>son información pública.</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La difusión de las cuentas bancarias y claves interbancarias</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 xml:space="preserve">pertenecientes a un sujeto obligado </w:t>
      </w:r>
      <w:r w:rsidRPr="001D5564">
        <w:rPr>
          <w:rFonts w:ascii="Palatino Linotype" w:eastAsiaTheme="minorEastAsia" w:hAnsi="Palatino Linotype" w:cs="Arial"/>
          <w:i/>
          <w:szCs w:val="24"/>
          <w:u w:val="single"/>
          <w:lang w:val="es-ES_tradnl" w:eastAsia="es-ES"/>
        </w:rPr>
        <w:t xml:space="preserve">favorece la rendición </w:t>
      </w:r>
      <w:r w:rsidRPr="001D5564">
        <w:rPr>
          <w:rFonts w:ascii="Palatino Linotype" w:eastAsiaTheme="minorEastAsia" w:hAnsi="Palatino Linotype" w:cs="Arial"/>
          <w:i/>
          <w:szCs w:val="24"/>
          <w:u w:val="single"/>
          <w:lang w:val="es-ES_tradnl" w:eastAsia="es-ES"/>
        </w:rPr>
        <w:lastRenderedPageBreak/>
        <w:t>de cuentas al transparentar la forma en que se administran los recursos públicos</w:t>
      </w:r>
      <w:r w:rsidRPr="007731C4">
        <w:rPr>
          <w:rFonts w:ascii="Palatino Linotype" w:eastAsiaTheme="minorEastAsia" w:hAnsi="Palatino Linotype" w:cs="Arial"/>
          <w:i/>
          <w:szCs w:val="24"/>
          <w:lang w:val="es-ES_tradnl" w:eastAsia="es-ES"/>
        </w:rPr>
        <w:t>, razón por la cual no pueden considerarse como</w:t>
      </w:r>
      <w:r>
        <w:rPr>
          <w:rFonts w:ascii="Palatino Linotype" w:eastAsiaTheme="minorEastAsia" w:hAnsi="Palatino Linotype" w:cs="Arial"/>
          <w:i/>
          <w:szCs w:val="24"/>
          <w:lang w:val="es-ES_tradnl" w:eastAsia="es-ES"/>
        </w:rPr>
        <w:t xml:space="preserve"> </w:t>
      </w:r>
      <w:r w:rsidRPr="007731C4">
        <w:rPr>
          <w:rFonts w:ascii="Palatino Linotype" w:eastAsiaTheme="minorEastAsia" w:hAnsi="Palatino Linotype" w:cs="Arial"/>
          <w:i/>
          <w:szCs w:val="24"/>
          <w:lang w:val="es-ES_tradnl" w:eastAsia="es-ES"/>
        </w:rPr>
        <w:t>información clasificada.</w:t>
      </w:r>
      <w:r>
        <w:rPr>
          <w:rFonts w:ascii="Palatino Linotype" w:eastAsiaTheme="minorEastAsia" w:hAnsi="Palatino Linotype" w:cs="Arial"/>
          <w:i/>
          <w:szCs w:val="24"/>
          <w:lang w:val="es-ES_tradnl" w:eastAsia="es-ES"/>
        </w:rPr>
        <w:t>”</w:t>
      </w:r>
    </w:p>
    <w:p w14:paraId="74424A4B" w14:textId="77777777" w:rsidR="007731C4" w:rsidRDefault="007731C4" w:rsidP="007F15A9">
      <w:pPr>
        <w:spacing w:after="0" w:line="360" w:lineRule="auto"/>
        <w:ind w:right="51"/>
        <w:jc w:val="both"/>
        <w:rPr>
          <w:rFonts w:ascii="Palatino Linotype" w:eastAsiaTheme="minorEastAsia" w:hAnsi="Palatino Linotype" w:cs="Arial"/>
          <w:sz w:val="24"/>
          <w:szCs w:val="24"/>
          <w:lang w:val="es-ES_tradnl" w:eastAsia="es-ES"/>
        </w:rPr>
      </w:pPr>
    </w:p>
    <w:p w14:paraId="6FA4B33B" w14:textId="5E18B837" w:rsidR="00323E93" w:rsidRDefault="00323E93"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Información la cual de conformidad con los </w:t>
      </w:r>
      <w:r w:rsidRPr="00323E93">
        <w:rPr>
          <w:rFonts w:ascii="Palatino Linotype" w:eastAsiaTheme="minorEastAsia" w:hAnsi="Palatino Linotype" w:cs="Arial"/>
          <w:sz w:val="24"/>
          <w:szCs w:val="24"/>
          <w:lang w:val="es-ES_tradnl" w:eastAsia="es-ES"/>
        </w:rPr>
        <w:t>Lineamientos de Control Financiero y Administrativo para las Entidades Fiscalizables Municipales del Estado de México, publicados en 2013</w:t>
      </w:r>
      <w:r>
        <w:rPr>
          <w:rStyle w:val="Refdenotaalpie"/>
          <w:rFonts w:ascii="Palatino Linotype" w:eastAsiaTheme="minorEastAsia" w:hAnsi="Palatino Linotype" w:cs="Arial"/>
          <w:sz w:val="24"/>
          <w:szCs w:val="24"/>
          <w:lang w:val="es-ES_tradnl" w:eastAsia="es-ES"/>
        </w:rPr>
        <w:footnoteReference w:id="2"/>
      </w:r>
      <w:r>
        <w:rPr>
          <w:rFonts w:ascii="Palatino Linotype" w:eastAsiaTheme="minorEastAsia" w:hAnsi="Palatino Linotype" w:cs="Arial"/>
          <w:sz w:val="24"/>
          <w:szCs w:val="24"/>
          <w:lang w:val="es-ES_tradnl" w:eastAsia="es-ES"/>
        </w:rPr>
        <w:t xml:space="preserve">, el </w:t>
      </w:r>
      <w:r w:rsidRPr="00723A94">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debe tener en sus archivos al aperturar las cuentas bancarias, </w:t>
      </w:r>
      <w:r w:rsidR="00723A94">
        <w:rPr>
          <w:rFonts w:ascii="Palatino Linotype" w:eastAsiaTheme="minorEastAsia" w:hAnsi="Palatino Linotype" w:cs="Arial"/>
          <w:sz w:val="24"/>
          <w:szCs w:val="24"/>
          <w:lang w:val="es-ES_tradnl" w:eastAsia="es-ES"/>
        </w:rPr>
        <w:t>las cuales deben ser independientes y específicas, se cita para mayor referencia a continuación:</w:t>
      </w:r>
    </w:p>
    <w:p w14:paraId="1C7CCF94" w14:textId="23998A68" w:rsidR="00323E93" w:rsidRDefault="00323E93" w:rsidP="007F15A9">
      <w:pPr>
        <w:spacing w:after="0" w:line="360" w:lineRule="auto"/>
        <w:ind w:right="51"/>
        <w:jc w:val="both"/>
        <w:rPr>
          <w:rFonts w:ascii="Palatino Linotype" w:eastAsiaTheme="minorEastAsia" w:hAnsi="Palatino Linotype" w:cs="Arial"/>
          <w:sz w:val="24"/>
          <w:szCs w:val="24"/>
          <w:lang w:val="es-ES_tradnl" w:eastAsia="es-ES"/>
        </w:rPr>
      </w:pPr>
    </w:p>
    <w:p w14:paraId="2655546E" w14:textId="7220CC19"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r>
        <w:rPr>
          <w:rFonts w:ascii="Palatino Linotype" w:eastAsiaTheme="minorEastAsia" w:hAnsi="Palatino Linotype" w:cs="Arial"/>
          <w:i/>
          <w:szCs w:val="24"/>
          <w:lang w:val="es-ES_tradnl" w:eastAsia="es-ES"/>
        </w:rPr>
        <w:t>“</w:t>
      </w:r>
      <w:r w:rsidRPr="00323E93">
        <w:rPr>
          <w:rFonts w:ascii="Palatino Linotype" w:eastAsiaTheme="minorEastAsia" w:hAnsi="Palatino Linotype" w:cs="Arial"/>
          <w:b/>
          <w:i/>
          <w:szCs w:val="24"/>
          <w:lang w:val="es-ES_tradnl" w:eastAsia="es-ES"/>
        </w:rPr>
        <w:t>BANCOS</w:t>
      </w:r>
      <w:r w:rsidRPr="00323E93">
        <w:rPr>
          <w:rFonts w:ascii="Palatino Linotype" w:eastAsiaTheme="minorEastAsia" w:hAnsi="Palatino Linotype" w:cs="Arial"/>
          <w:i/>
          <w:szCs w:val="24"/>
          <w:lang w:val="es-ES_tradnl" w:eastAsia="es-ES"/>
        </w:rPr>
        <w:t xml:space="preserve"> Son obligaciones del Presidente y Tesorero: </w:t>
      </w:r>
    </w:p>
    <w:p w14:paraId="3294BE9A" w14:textId="77777777"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r w:rsidRPr="00323E93">
        <w:rPr>
          <w:rFonts w:ascii="Palatino Linotype" w:eastAsiaTheme="minorEastAsia" w:hAnsi="Palatino Linotype" w:cs="Arial"/>
          <w:b/>
          <w:i/>
          <w:szCs w:val="24"/>
          <w:lang w:val="es-ES_tradnl" w:eastAsia="es-ES"/>
        </w:rPr>
        <w:t>23.</w:t>
      </w:r>
      <w:r w:rsidRPr="00323E93">
        <w:rPr>
          <w:rFonts w:ascii="Palatino Linotype" w:eastAsiaTheme="minorEastAsia" w:hAnsi="Palatino Linotype" w:cs="Arial"/>
          <w:i/>
          <w:szCs w:val="24"/>
          <w:lang w:val="es-ES_tradnl" w:eastAsia="es-ES"/>
        </w:rPr>
        <w:t xml:space="preserve"> El presidente y tesorero o equivalente deberán a</w:t>
      </w:r>
      <w:r w:rsidRPr="00323E93">
        <w:rPr>
          <w:rFonts w:ascii="Palatino Linotype" w:eastAsiaTheme="minorEastAsia" w:hAnsi="Palatino Linotype" w:cs="Arial"/>
          <w:i/>
          <w:szCs w:val="24"/>
          <w:u w:val="single"/>
          <w:lang w:val="es-ES_tradnl" w:eastAsia="es-ES"/>
        </w:rPr>
        <w:t>perturar las cuentas bancarias como personas jurídicas colectivas</w:t>
      </w:r>
      <w:r w:rsidRPr="00323E93">
        <w:rPr>
          <w:rFonts w:ascii="Palatino Linotype" w:eastAsiaTheme="minorEastAsia" w:hAnsi="Palatino Linotype" w:cs="Arial"/>
          <w:i/>
          <w:szCs w:val="24"/>
          <w:lang w:val="es-ES_tradnl" w:eastAsia="es-ES"/>
        </w:rPr>
        <w:t xml:space="preserve"> con fines no lucrativos o entes gubernamentales con firmas mancomunadas, a nombre de la entidad fiscalizable municipal, con el nombre del programa o recurso y el contrato respectivo por cada uno de los recursos federales, estatales o municipales. </w:t>
      </w:r>
    </w:p>
    <w:p w14:paraId="0F60EE18" w14:textId="77777777"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r w:rsidRPr="00323E93">
        <w:rPr>
          <w:rFonts w:ascii="Palatino Linotype" w:eastAsiaTheme="minorEastAsia" w:hAnsi="Palatino Linotype" w:cs="Arial"/>
          <w:i/>
          <w:szCs w:val="24"/>
          <w:lang w:val="es-ES_tradnl" w:eastAsia="es-ES"/>
        </w:rPr>
        <w:t xml:space="preserve">Lo propio harán en el ámbito de su respectiva competencia los servidores públicos de los organismos públicos descentralizados y fideicomisos públicos. </w:t>
      </w:r>
    </w:p>
    <w:p w14:paraId="0B2A558D" w14:textId="77777777" w:rsid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p>
    <w:p w14:paraId="149AC186" w14:textId="77777777"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r w:rsidRPr="00323E93">
        <w:rPr>
          <w:rFonts w:ascii="Palatino Linotype" w:eastAsiaTheme="minorEastAsia" w:hAnsi="Palatino Linotype" w:cs="Arial"/>
          <w:b/>
          <w:i/>
          <w:szCs w:val="24"/>
          <w:lang w:val="es-ES_tradnl" w:eastAsia="es-ES"/>
        </w:rPr>
        <w:t>24.</w:t>
      </w:r>
      <w:r w:rsidRPr="00323E93">
        <w:rPr>
          <w:rFonts w:ascii="Palatino Linotype" w:eastAsiaTheme="minorEastAsia" w:hAnsi="Palatino Linotype" w:cs="Arial"/>
          <w:i/>
          <w:szCs w:val="24"/>
          <w:lang w:val="es-ES_tradnl" w:eastAsia="es-ES"/>
        </w:rPr>
        <w:t xml:space="preserve"> </w:t>
      </w:r>
      <w:r w:rsidRPr="00323E93">
        <w:rPr>
          <w:rFonts w:ascii="Palatino Linotype" w:eastAsiaTheme="minorEastAsia" w:hAnsi="Palatino Linotype" w:cs="Arial"/>
          <w:i/>
          <w:szCs w:val="24"/>
          <w:u w:val="single"/>
          <w:lang w:val="es-ES_tradnl" w:eastAsia="es-ES"/>
        </w:rPr>
        <w:t>Abstenerse de mezclar tanto en las cuentas bancarias como en sus registros contables, los ingresos provenientes de recursos federales, estatales o municipales entre sí</w:t>
      </w:r>
      <w:r w:rsidRPr="00323E93">
        <w:rPr>
          <w:rFonts w:ascii="Palatino Linotype" w:eastAsiaTheme="minorEastAsia" w:hAnsi="Palatino Linotype" w:cs="Arial"/>
          <w:i/>
          <w:szCs w:val="24"/>
          <w:lang w:val="es-ES_tradnl" w:eastAsia="es-ES"/>
        </w:rPr>
        <w:t>, incluyendo los de financiamiento a corto y largo plazo y deberán contabilizar individualmente en una cuenta específica cada uno de ellos.</w:t>
      </w:r>
    </w:p>
    <w:p w14:paraId="0FFEEB01" w14:textId="77777777"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p>
    <w:p w14:paraId="6E7144C0" w14:textId="6F42DF07"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r w:rsidRPr="00323E93">
        <w:rPr>
          <w:rFonts w:ascii="Palatino Linotype" w:eastAsiaTheme="minorEastAsia" w:hAnsi="Palatino Linotype" w:cs="Arial"/>
          <w:b/>
          <w:i/>
          <w:szCs w:val="24"/>
          <w:lang w:val="es-ES_tradnl" w:eastAsia="es-ES"/>
        </w:rPr>
        <w:t xml:space="preserve">SUELDOS Y SALARIOS POR PAGAR </w:t>
      </w:r>
      <w:r w:rsidRPr="00323E93">
        <w:rPr>
          <w:rFonts w:ascii="Palatino Linotype" w:eastAsiaTheme="minorEastAsia" w:hAnsi="Palatino Linotype" w:cs="Arial"/>
          <w:i/>
          <w:szCs w:val="24"/>
          <w:lang w:val="es-ES_tradnl" w:eastAsia="es-ES"/>
        </w:rPr>
        <w:t xml:space="preserve">Son obligaciones del Tesorero: </w:t>
      </w:r>
    </w:p>
    <w:p w14:paraId="0A676533" w14:textId="77777777"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r w:rsidRPr="00323E93">
        <w:rPr>
          <w:rFonts w:ascii="Palatino Linotype" w:eastAsiaTheme="minorEastAsia" w:hAnsi="Palatino Linotype" w:cs="Arial"/>
          <w:b/>
          <w:i/>
          <w:szCs w:val="24"/>
          <w:lang w:val="es-ES_tradnl" w:eastAsia="es-ES"/>
        </w:rPr>
        <w:t>65.</w:t>
      </w:r>
      <w:r w:rsidRPr="00323E93">
        <w:rPr>
          <w:rFonts w:ascii="Palatino Linotype" w:eastAsiaTheme="minorEastAsia" w:hAnsi="Palatino Linotype" w:cs="Arial"/>
          <w:i/>
          <w:szCs w:val="24"/>
          <w:lang w:val="es-ES_tradnl" w:eastAsia="es-ES"/>
        </w:rPr>
        <w:t xml:space="preserve"> Abstenerse de disponer de los recursos derivados de sueldos y salarios para solventar otras necesidades; así como, de las retenciones correspondientes. </w:t>
      </w:r>
    </w:p>
    <w:p w14:paraId="3BA21B49" w14:textId="77777777"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r w:rsidRPr="00323E93">
        <w:rPr>
          <w:rFonts w:ascii="Palatino Linotype" w:eastAsiaTheme="minorEastAsia" w:hAnsi="Palatino Linotype" w:cs="Arial"/>
          <w:b/>
          <w:i/>
          <w:szCs w:val="24"/>
          <w:lang w:val="es-ES_tradnl" w:eastAsia="es-ES"/>
        </w:rPr>
        <w:t>66.</w:t>
      </w:r>
      <w:r w:rsidRPr="00323E93">
        <w:rPr>
          <w:rFonts w:ascii="Palatino Linotype" w:eastAsiaTheme="minorEastAsia" w:hAnsi="Palatino Linotype" w:cs="Arial"/>
          <w:i/>
          <w:szCs w:val="24"/>
          <w:lang w:val="es-ES_tradnl" w:eastAsia="es-ES"/>
        </w:rPr>
        <w:t xml:space="preserve"> Depositar los sueldos y salarios no cobrados en un plazo no mayor a cinco días hábiles siguientes a la fecha en que debió hacerse el pago, en la cuenta bancaria de la cual salió el recurso. </w:t>
      </w:r>
    </w:p>
    <w:p w14:paraId="54FD9D7B" w14:textId="77777777" w:rsidR="00323E93" w:rsidRPr="00323E93" w:rsidRDefault="00323E93" w:rsidP="00323E93">
      <w:pPr>
        <w:spacing w:after="0" w:line="240" w:lineRule="auto"/>
        <w:ind w:left="567" w:right="567"/>
        <w:jc w:val="both"/>
        <w:rPr>
          <w:rFonts w:ascii="Palatino Linotype" w:eastAsiaTheme="minorEastAsia" w:hAnsi="Palatino Linotype" w:cs="Arial"/>
          <w:i/>
          <w:szCs w:val="24"/>
          <w:lang w:val="es-ES_tradnl" w:eastAsia="es-ES"/>
        </w:rPr>
      </w:pPr>
      <w:r w:rsidRPr="00323E93">
        <w:rPr>
          <w:rFonts w:ascii="Palatino Linotype" w:eastAsiaTheme="minorEastAsia" w:hAnsi="Palatino Linotype" w:cs="Arial"/>
          <w:b/>
          <w:i/>
          <w:szCs w:val="24"/>
          <w:lang w:val="es-ES_tradnl" w:eastAsia="es-ES"/>
        </w:rPr>
        <w:t>67.</w:t>
      </w:r>
      <w:r w:rsidRPr="00323E93">
        <w:rPr>
          <w:rFonts w:ascii="Palatino Linotype" w:eastAsiaTheme="minorEastAsia" w:hAnsi="Palatino Linotype" w:cs="Arial"/>
          <w:i/>
          <w:szCs w:val="24"/>
          <w:lang w:val="es-ES_tradnl" w:eastAsia="es-ES"/>
        </w:rPr>
        <w:t xml:space="preserve"> </w:t>
      </w:r>
      <w:r w:rsidRPr="00323E93">
        <w:rPr>
          <w:rFonts w:ascii="Palatino Linotype" w:eastAsiaTheme="minorEastAsia" w:hAnsi="Palatino Linotype" w:cs="Arial"/>
          <w:i/>
          <w:szCs w:val="24"/>
          <w:u w:val="single"/>
          <w:lang w:val="es-ES_tradnl" w:eastAsia="es-ES"/>
        </w:rPr>
        <w:t>Tener bajo su resguardo los archivos del acuse de recibo que envía el banco por internet en medio magnético, correspondientes a la dispersión de las nóminas ordinarias y extraordinarias</w:t>
      </w:r>
      <w:r w:rsidRPr="00323E93">
        <w:rPr>
          <w:rFonts w:ascii="Palatino Linotype" w:eastAsiaTheme="minorEastAsia" w:hAnsi="Palatino Linotype" w:cs="Arial"/>
          <w:i/>
          <w:szCs w:val="24"/>
          <w:lang w:val="es-ES_tradnl" w:eastAsia="es-ES"/>
        </w:rPr>
        <w:t xml:space="preserve">. </w:t>
      </w:r>
    </w:p>
    <w:p w14:paraId="208F48FC" w14:textId="2815365F" w:rsidR="00323E93" w:rsidRPr="00323E93" w:rsidRDefault="00323E93" w:rsidP="00323E93">
      <w:pPr>
        <w:spacing w:after="0" w:line="240" w:lineRule="auto"/>
        <w:ind w:left="567" w:right="567"/>
        <w:jc w:val="both"/>
        <w:rPr>
          <w:rFonts w:ascii="Palatino Linotype" w:eastAsiaTheme="minorEastAsia" w:hAnsi="Palatino Linotype" w:cs="Arial"/>
          <w:b/>
          <w:i/>
          <w:szCs w:val="24"/>
          <w:lang w:val="es-ES_tradnl" w:eastAsia="es-ES"/>
        </w:rPr>
      </w:pPr>
      <w:r w:rsidRPr="00323E93">
        <w:rPr>
          <w:rFonts w:ascii="Palatino Linotype" w:eastAsiaTheme="minorEastAsia" w:hAnsi="Palatino Linotype" w:cs="Arial"/>
          <w:b/>
          <w:i/>
          <w:szCs w:val="24"/>
          <w:lang w:val="es-ES_tradnl" w:eastAsia="es-ES"/>
        </w:rPr>
        <w:lastRenderedPageBreak/>
        <w:t>68.</w:t>
      </w:r>
      <w:r w:rsidRPr="00323E93">
        <w:rPr>
          <w:rFonts w:ascii="Palatino Linotype" w:eastAsiaTheme="minorEastAsia" w:hAnsi="Palatino Linotype" w:cs="Arial"/>
          <w:i/>
          <w:szCs w:val="24"/>
          <w:lang w:val="es-ES_tradnl" w:eastAsia="es-ES"/>
        </w:rPr>
        <w:t xml:space="preserve"> Apegarse a las remuneraciones aprobadas por los miembros del ayuntamiento y para los servidores públicos municipales, incluyendo mandos medios y superiores de la </w:t>
      </w:r>
      <w:r w:rsidRPr="00323E93">
        <w:rPr>
          <w:rFonts w:ascii="Palatino Linotype" w:eastAsiaTheme="minorEastAsia" w:hAnsi="Palatino Linotype" w:cs="Arial"/>
          <w:b/>
          <w:i/>
          <w:szCs w:val="24"/>
          <w:lang w:val="es-ES_tradnl" w:eastAsia="es-ES"/>
        </w:rPr>
        <w:t>administra</w:t>
      </w:r>
      <w:r>
        <w:rPr>
          <w:rFonts w:ascii="Palatino Linotype" w:eastAsiaTheme="minorEastAsia" w:hAnsi="Palatino Linotype" w:cs="Arial"/>
          <w:b/>
          <w:i/>
          <w:szCs w:val="24"/>
          <w:lang w:val="es-ES_tradnl" w:eastAsia="es-ES"/>
        </w:rPr>
        <w:t>ción</w:t>
      </w:r>
      <w:r w:rsidRPr="00323E93">
        <w:rPr>
          <w:rFonts w:ascii="Palatino Linotype" w:eastAsiaTheme="minorEastAsia" w:hAnsi="Palatino Linotype" w:cs="Arial"/>
          <w:b/>
          <w:i/>
          <w:szCs w:val="24"/>
          <w:lang w:val="es-ES_tradnl" w:eastAsia="es-ES"/>
        </w:rPr>
        <w:t xml:space="preserve"> pública municipal. </w:t>
      </w:r>
    </w:p>
    <w:p w14:paraId="21A07447" w14:textId="33EFA219" w:rsidR="00323E93" w:rsidRPr="00323E93" w:rsidRDefault="00323E93" w:rsidP="00323E93">
      <w:pPr>
        <w:spacing w:after="0" w:line="240" w:lineRule="auto"/>
        <w:ind w:left="567" w:right="567"/>
        <w:jc w:val="both"/>
        <w:rPr>
          <w:rFonts w:ascii="Palatino Linotype" w:eastAsiaTheme="minorEastAsia" w:hAnsi="Palatino Linotype" w:cs="Arial"/>
          <w:i/>
          <w:szCs w:val="24"/>
          <w:lang w:val="es-US" w:eastAsia="es-ES"/>
        </w:rPr>
      </w:pPr>
      <w:r w:rsidRPr="00323E93">
        <w:rPr>
          <w:rFonts w:ascii="Palatino Linotype" w:eastAsiaTheme="minorEastAsia" w:hAnsi="Palatino Linotype" w:cs="Arial"/>
          <w:b/>
          <w:i/>
          <w:szCs w:val="24"/>
          <w:lang w:val="es-ES_tradnl" w:eastAsia="es-ES"/>
        </w:rPr>
        <w:t>69</w:t>
      </w:r>
      <w:r w:rsidRPr="00323E93">
        <w:rPr>
          <w:rFonts w:ascii="Palatino Linotype" w:eastAsiaTheme="minorEastAsia" w:hAnsi="Palatino Linotype" w:cs="Arial"/>
          <w:i/>
          <w:szCs w:val="24"/>
          <w:lang w:val="es-ES_tradnl" w:eastAsia="es-ES"/>
        </w:rPr>
        <w:t>. El tesorero o en su caso, el titular del área administrativa, deberá cerciorarse que haya un recibo firmado por cada pago de nómina, o cualquier pago relacionado con servicios personales, que se haga a los servidores públicos</w:t>
      </w:r>
    </w:p>
    <w:p w14:paraId="7B341F07" w14:textId="77777777" w:rsidR="00323E93" w:rsidRDefault="00323E93" w:rsidP="007F15A9">
      <w:pPr>
        <w:spacing w:after="0" w:line="360" w:lineRule="auto"/>
        <w:ind w:right="51"/>
        <w:jc w:val="both"/>
        <w:rPr>
          <w:rFonts w:ascii="Palatino Linotype" w:eastAsiaTheme="minorEastAsia" w:hAnsi="Palatino Linotype" w:cs="Arial"/>
          <w:sz w:val="24"/>
          <w:szCs w:val="24"/>
          <w:lang w:val="es-ES_tradnl" w:eastAsia="es-ES"/>
        </w:rPr>
      </w:pPr>
    </w:p>
    <w:p w14:paraId="2E29066C" w14:textId="77777777" w:rsidR="007731C4" w:rsidRDefault="001D5564"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Es con base en lo anterior, que la información peticionada, relativa al banco que administra la nómina del </w:t>
      </w:r>
      <w:r w:rsidRPr="00723A94">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es información pública, cuya publicidad favorece a la rendición de cuentas  y transparencia de la forma en que se administran los recursos públicos, consecuentemente, resulta dable ordenar su entrega, debiendo observar lo relativo a la clasificación de los datos de carácter sensible, en términos de </w:t>
      </w:r>
      <w:r w:rsidRPr="001D5564">
        <w:rPr>
          <w:rFonts w:ascii="Palatino Linotype" w:eastAsiaTheme="minorEastAsia" w:hAnsi="Palatino Linotype" w:cs="Arial"/>
          <w:sz w:val="24"/>
          <w:szCs w:val="24"/>
          <w:lang w:val="es-ES_tradnl" w:eastAsia="es-ES"/>
        </w:rPr>
        <w:t>la Ley de Transparencia y Acceso a la Información Pública del Est</w:t>
      </w:r>
      <w:r>
        <w:rPr>
          <w:rFonts w:ascii="Palatino Linotype" w:eastAsiaTheme="minorEastAsia" w:hAnsi="Palatino Linotype" w:cs="Arial"/>
          <w:sz w:val="24"/>
          <w:szCs w:val="24"/>
          <w:lang w:val="es-ES_tradnl" w:eastAsia="es-ES"/>
        </w:rPr>
        <w:t xml:space="preserve">ado de México y Municipios y </w:t>
      </w:r>
      <w:r w:rsidRPr="001D5564">
        <w:rPr>
          <w:rFonts w:ascii="Palatino Linotype" w:eastAsiaTheme="minorEastAsia" w:hAnsi="Palatino Linotype" w:cs="Arial"/>
          <w:sz w:val="24"/>
          <w:szCs w:val="24"/>
          <w:lang w:val="es-ES_tradnl" w:eastAsia="es-ES"/>
        </w:rPr>
        <w:t>de la Ley de Protección de Datos Personales en Posesión de Sujetos Obligados del Estado de México y Municipios.</w:t>
      </w:r>
    </w:p>
    <w:p w14:paraId="76E83BB7" w14:textId="77777777" w:rsidR="007731C4" w:rsidRDefault="007731C4" w:rsidP="007F15A9">
      <w:pPr>
        <w:spacing w:after="0" w:line="360" w:lineRule="auto"/>
        <w:ind w:right="51"/>
        <w:jc w:val="both"/>
        <w:rPr>
          <w:rFonts w:ascii="Palatino Linotype" w:eastAsiaTheme="minorEastAsia" w:hAnsi="Palatino Linotype" w:cs="Arial"/>
          <w:sz w:val="24"/>
          <w:szCs w:val="24"/>
          <w:lang w:val="es-ES_tradnl" w:eastAsia="es-ES"/>
        </w:rPr>
      </w:pPr>
    </w:p>
    <w:p w14:paraId="4647DD8E" w14:textId="77777777" w:rsidR="001D5564" w:rsidRDefault="00FA27E7"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Ahora bien, procederemos en lo relativo al requerimiento del </w:t>
      </w:r>
      <w:r w:rsidRPr="00FA27E7">
        <w:rPr>
          <w:rFonts w:ascii="Palatino Linotype" w:eastAsiaTheme="minorEastAsia" w:hAnsi="Palatino Linotype" w:cs="Arial"/>
          <w:i/>
          <w:sz w:val="24"/>
          <w:szCs w:val="24"/>
          <w:lang w:val="es-ES_tradnl" w:eastAsia="es-ES"/>
        </w:rPr>
        <w:t>“documento que acredite el pago a los servidores públicos de manera quincenal”</w:t>
      </w:r>
      <w:r>
        <w:rPr>
          <w:rFonts w:ascii="Palatino Linotype" w:eastAsiaTheme="minorEastAsia" w:hAnsi="Palatino Linotype" w:cs="Arial"/>
          <w:sz w:val="24"/>
          <w:szCs w:val="24"/>
          <w:lang w:val="es-ES_tradnl" w:eastAsia="es-ES"/>
        </w:rPr>
        <w:t xml:space="preserve">. El </w:t>
      </w:r>
      <w:r w:rsidRPr="00FA27E7">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manifestó que el requerimiento no es atendible al corresponder a derecho de petición que se satisface con la entrega de un razonamiento del </w:t>
      </w:r>
      <w:r w:rsidRPr="00FA27E7">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lo cual implicaría la elaboración de un documento </w:t>
      </w:r>
      <w:r w:rsidRPr="00FA27E7">
        <w:rPr>
          <w:rFonts w:ascii="Palatino Linotype" w:eastAsiaTheme="minorEastAsia" w:hAnsi="Palatino Linotype" w:cs="Arial"/>
          <w:i/>
          <w:sz w:val="24"/>
          <w:szCs w:val="24"/>
          <w:lang w:val="es-ES_tradnl" w:eastAsia="es-ES"/>
        </w:rPr>
        <w:t>&lt;ad hoc&gt;</w:t>
      </w:r>
      <w:r w:rsidR="00A31457">
        <w:rPr>
          <w:rFonts w:ascii="Palatino Linotype" w:eastAsiaTheme="minorEastAsia" w:hAnsi="Palatino Linotype" w:cs="Arial"/>
          <w:sz w:val="24"/>
          <w:szCs w:val="24"/>
          <w:lang w:val="es-ES_tradnl" w:eastAsia="es-ES"/>
        </w:rPr>
        <w:t xml:space="preserve"> para responder, en virtud de que no constan dentro de un documento específico, circunstancia que no se encuentra obligado, atendiendo que el derecho de acceso a la información se satisface con la entrega del soporte documental en que conste dicha información.</w:t>
      </w:r>
    </w:p>
    <w:p w14:paraId="4E0B7703" w14:textId="77777777" w:rsidR="00A31457" w:rsidRDefault="00A31457" w:rsidP="007F15A9">
      <w:pPr>
        <w:spacing w:after="0" w:line="360" w:lineRule="auto"/>
        <w:ind w:right="51"/>
        <w:jc w:val="both"/>
        <w:rPr>
          <w:rFonts w:ascii="Palatino Linotype" w:eastAsiaTheme="minorEastAsia" w:hAnsi="Palatino Linotype" w:cs="Arial"/>
          <w:sz w:val="24"/>
          <w:szCs w:val="24"/>
          <w:lang w:val="es-ES_tradnl" w:eastAsia="es-ES"/>
        </w:rPr>
      </w:pPr>
    </w:p>
    <w:p w14:paraId="28E1938B" w14:textId="77777777" w:rsidR="00B67627" w:rsidRPr="00B67627" w:rsidRDefault="001A31CC" w:rsidP="00B67627">
      <w:pPr>
        <w:spacing w:after="0" w:line="360" w:lineRule="auto"/>
        <w:jc w:val="both"/>
        <w:rPr>
          <w:rFonts w:ascii="Palatino Linotype" w:eastAsia="MS Mincho" w:hAnsi="Palatino Linotype" w:cs="Arial"/>
          <w:sz w:val="24"/>
          <w:szCs w:val="28"/>
          <w:lang w:eastAsia="es-ES"/>
        </w:rPr>
      </w:pPr>
      <w:r>
        <w:rPr>
          <w:rFonts w:ascii="Palatino Linotype" w:eastAsiaTheme="minorEastAsia" w:hAnsi="Palatino Linotype" w:cs="Arial"/>
          <w:sz w:val="24"/>
          <w:szCs w:val="24"/>
          <w:lang w:val="es-ES_tradnl" w:eastAsia="es-ES"/>
        </w:rPr>
        <w:t xml:space="preserve">Consideraciones que aun cuando </w:t>
      </w:r>
      <w:r w:rsidR="00A31457">
        <w:rPr>
          <w:rFonts w:ascii="Palatino Linotype" w:eastAsiaTheme="minorEastAsia" w:hAnsi="Palatino Linotype" w:cs="Arial"/>
          <w:sz w:val="24"/>
          <w:szCs w:val="24"/>
          <w:lang w:val="es-ES_tradnl" w:eastAsia="es-ES"/>
        </w:rPr>
        <w:t xml:space="preserve">se </w:t>
      </w:r>
      <w:r>
        <w:rPr>
          <w:rFonts w:ascii="Palatino Linotype" w:eastAsiaTheme="minorEastAsia" w:hAnsi="Palatino Linotype" w:cs="Arial"/>
          <w:sz w:val="24"/>
          <w:szCs w:val="24"/>
          <w:lang w:val="es-ES_tradnl" w:eastAsia="es-ES"/>
        </w:rPr>
        <w:t>comparte</w:t>
      </w:r>
      <w:r w:rsidR="00B67627">
        <w:rPr>
          <w:rFonts w:ascii="Palatino Linotype" w:eastAsiaTheme="minorEastAsia" w:hAnsi="Palatino Linotype" w:cs="Arial"/>
          <w:sz w:val="24"/>
          <w:szCs w:val="24"/>
          <w:lang w:val="es-ES_tradnl" w:eastAsia="es-ES"/>
        </w:rPr>
        <w:t xml:space="preserve"> lo referente a la distinción entre el derecho de petición y el derecho de acceso a la informació</w:t>
      </w:r>
      <w:r>
        <w:rPr>
          <w:rFonts w:ascii="Palatino Linotype" w:eastAsiaTheme="minorEastAsia" w:hAnsi="Palatino Linotype" w:cs="Arial"/>
          <w:sz w:val="24"/>
          <w:szCs w:val="24"/>
          <w:lang w:val="es-ES_tradnl" w:eastAsia="es-ES"/>
        </w:rPr>
        <w:t xml:space="preserve">n, cabe recordarle </w:t>
      </w:r>
      <w:r w:rsidRPr="00B67627">
        <w:rPr>
          <w:rFonts w:ascii="Palatino Linotype" w:eastAsiaTheme="minorEastAsia" w:hAnsi="Palatino Linotype" w:cs="Arial"/>
          <w:b/>
          <w:sz w:val="24"/>
          <w:szCs w:val="24"/>
          <w:lang w:val="es-ES_tradnl" w:eastAsia="es-ES"/>
        </w:rPr>
        <w:t xml:space="preserve">al Sujeto </w:t>
      </w:r>
      <w:r w:rsidRPr="00B67627">
        <w:rPr>
          <w:rFonts w:ascii="Palatino Linotype" w:eastAsiaTheme="minorEastAsia" w:hAnsi="Palatino Linotype" w:cs="Arial"/>
          <w:b/>
          <w:sz w:val="24"/>
          <w:szCs w:val="24"/>
          <w:lang w:val="es-ES_tradnl" w:eastAsia="es-ES"/>
        </w:rPr>
        <w:lastRenderedPageBreak/>
        <w:t>Obligado</w:t>
      </w:r>
      <w:r>
        <w:rPr>
          <w:rFonts w:ascii="Palatino Linotype" w:eastAsiaTheme="minorEastAsia" w:hAnsi="Palatino Linotype" w:cs="Arial"/>
          <w:sz w:val="24"/>
          <w:szCs w:val="24"/>
          <w:lang w:val="es-ES_tradnl" w:eastAsia="es-ES"/>
        </w:rPr>
        <w:t xml:space="preserve"> que los particulares no pudieran ser expertos en lo relativo a conocer de manera exacta la denominación del documento en que obra la información, </w:t>
      </w:r>
      <w:r w:rsidR="00B67627">
        <w:rPr>
          <w:rFonts w:ascii="Palatino Linotype" w:eastAsiaTheme="minorEastAsia" w:hAnsi="Palatino Linotype" w:cs="Arial"/>
          <w:sz w:val="24"/>
          <w:szCs w:val="24"/>
          <w:lang w:val="es-ES_tradnl" w:eastAsia="es-ES"/>
        </w:rPr>
        <w:t xml:space="preserve">por lo que </w:t>
      </w:r>
      <w:r w:rsidR="00B67627" w:rsidRPr="00B67627">
        <w:rPr>
          <w:rFonts w:ascii="Palatino Linotype" w:eastAsia="Times New Roman" w:hAnsi="Palatino Linotype" w:cs="Arial"/>
          <w:bCs/>
          <w:iCs/>
          <w:color w:val="000000"/>
          <w:sz w:val="24"/>
          <w:szCs w:val="28"/>
          <w:lang w:eastAsia="es-ES"/>
        </w:rPr>
        <w:t xml:space="preserve">de conformidad con el </w:t>
      </w:r>
      <w:r w:rsidR="00B67627" w:rsidRPr="00B67627">
        <w:rPr>
          <w:rFonts w:ascii="Palatino Linotype" w:eastAsia="MS Mincho" w:hAnsi="Palatino Linotype" w:cs="Times New Roman"/>
          <w:sz w:val="24"/>
          <w:szCs w:val="28"/>
          <w:lang w:eastAsia="es-ES"/>
        </w:rPr>
        <w:t>Criterio</w:t>
      </w:r>
      <w:r w:rsidR="00B67627" w:rsidRPr="00B67627">
        <w:rPr>
          <w:rFonts w:ascii="Palatino Linotype" w:eastAsia="MS Mincho" w:hAnsi="Palatino Linotype" w:cs="Arial"/>
          <w:sz w:val="24"/>
          <w:szCs w:val="28"/>
          <w:lang w:eastAsia="es-ES"/>
        </w:rPr>
        <w:t xml:space="preserve"> </w:t>
      </w:r>
      <w:r w:rsidR="00B67627" w:rsidRPr="00B67627">
        <w:rPr>
          <w:rFonts w:ascii="Palatino Linotype" w:eastAsia="MS Mincho" w:hAnsi="Palatino Linotype" w:cs="Times New Roman"/>
          <w:b/>
          <w:sz w:val="24"/>
          <w:szCs w:val="28"/>
          <w:lang w:eastAsia="es-ES"/>
        </w:rPr>
        <w:t>028</w:t>
      </w:r>
      <w:r w:rsidR="00B67627" w:rsidRPr="00B67627">
        <w:rPr>
          <w:rFonts w:ascii="Palatino Linotype" w:eastAsia="MS Mincho" w:hAnsi="Palatino Linotype" w:cs="Arial"/>
          <w:b/>
          <w:sz w:val="24"/>
          <w:szCs w:val="28"/>
          <w:lang w:eastAsia="es-ES"/>
        </w:rPr>
        <w:t>-</w:t>
      </w:r>
      <w:r w:rsidR="00B67627" w:rsidRPr="00B67627">
        <w:rPr>
          <w:rFonts w:ascii="Palatino Linotype" w:eastAsia="MS Mincho" w:hAnsi="Palatino Linotype" w:cs="Times New Roman"/>
          <w:b/>
          <w:sz w:val="24"/>
          <w:szCs w:val="28"/>
          <w:lang w:eastAsia="es-ES"/>
        </w:rPr>
        <w:t>10</w:t>
      </w:r>
      <w:r w:rsidR="00B67627" w:rsidRPr="00B67627">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00B67627" w:rsidRPr="00B67627">
        <w:rPr>
          <w:rFonts w:ascii="Palatino Linotype" w:eastAsia="MS Mincho" w:hAnsi="Palatino Linotype" w:cs="Arial"/>
          <w:b/>
          <w:sz w:val="24"/>
          <w:szCs w:val="28"/>
          <w:lang w:eastAsia="es-ES"/>
        </w:rPr>
        <w:t>IFAI</w:t>
      </w:r>
      <w:r w:rsidR="00B67627" w:rsidRPr="00B67627">
        <w:rPr>
          <w:rFonts w:ascii="Palatino Linotype" w:eastAsia="MS Mincho" w:hAnsi="Palatino Linotype" w:cs="Arial"/>
          <w:sz w:val="24"/>
          <w:szCs w:val="28"/>
          <w:lang w:eastAsia="es-ES"/>
        </w:rPr>
        <w:t>,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14:paraId="70E61316" w14:textId="77777777" w:rsidR="00B67627" w:rsidRPr="00B67627" w:rsidRDefault="00B67627" w:rsidP="00B67627">
      <w:pPr>
        <w:tabs>
          <w:tab w:val="left" w:pos="851"/>
        </w:tabs>
        <w:spacing w:after="0" w:line="360" w:lineRule="auto"/>
        <w:ind w:right="49"/>
        <w:contextualSpacing/>
        <w:jc w:val="both"/>
        <w:rPr>
          <w:rFonts w:ascii="Palatino Linotype" w:eastAsia="MS Mincho" w:hAnsi="Palatino Linotype" w:cs="Arial"/>
          <w:sz w:val="24"/>
          <w:szCs w:val="28"/>
          <w:lang w:eastAsia="es-ES"/>
        </w:rPr>
      </w:pPr>
    </w:p>
    <w:p w14:paraId="457719CB" w14:textId="77777777" w:rsidR="00B67627" w:rsidRPr="00B67627" w:rsidRDefault="00B67627" w:rsidP="00B67627">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B67627">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B67627">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B67627">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B67627">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14:paraId="052562AE" w14:textId="77777777" w:rsidR="00B67627" w:rsidRPr="00B67627" w:rsidRDefault="00B67627" w:rsidP="00B67627">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14:paraId="06477033" w14:textId="77777777" w:rsidR="00B67627" w:rsidRPr="00B67627" w:rsidRDefault="00B67627" w:rsidP="00B67627">
      <w:pPr>
        <w:shd w:val="clear" w:color="auto" w:fill="FFFFFF"/>
        <w:spacing w:after="0" w:line="240" w:lineRule="auto"/>
        <w:ind w:left="567" w:right="616"/>
        <w:jc w:val="right"/>
        <w:rPr>
          <w:rFonts w:ascii="Palatino Linotype" w:eastAsia="Times New Roman" w:hAnsi="Palatino Linotype" w:cs="Arial"/>
          <w:color w:val="222222"/>
          <w:lang w:eastAsia="es-MX"/>
        </w:rPr>
      </w:pPr>
      <w:r w:rsidRPr="00B67627">
        <w:rPr>
          <w:rFonts w:ascii="Palatino Linotype" w:eastAsia="Times New Roman" w:hAnsi="Palatino Linotype" w:cs="Arial"/>
          <w:bCs/>
          <w:iCs/>
          <w:color w:val="222222"/>
          <w:lang w:val="es-ES_tradnl" w:eastAsia="es-MX"/>
        </w:rPr>
        <w:t>(Énfasis añadido)</w:t>
      </w:r>
    </w:p>
    <w:p w14:paraId="7DA816D6" w14:textId="77777777" w:rsidR="00B67627" w:rsidRPr="00B67627" w:rsidRDefault="00B67627" w:rsidP="00B67627">
      <w:pPr>
        <w:spacing w:after="0" w:line="360" w:lineRule="auto"/>
        <w:ind w:right="49"/>
        <w:contextualSpacing/>
        <w:jc w:val="both"/>
        <w:rPr>
          <w:rFonts w:ascii="Palatino Linotype" w:eastAsia="MS Mincho" w:hAnsi="Palatino Linotype" w:cs="Arial"/>
          <w:sz w:val="24"/>
          <w:szCs w:val="24"/>
          <w:lang w:val="es-ES" w:eastAsia="es-ES"/>
        </w:rPr>
      </w:pPr>
    </w:p>
    <w:p w14:paraId="3481066E" w14:textId="77777777" w:rsidR="00B67627" w:rsidRPr="00B67627" w:rsidRDefault="00B67627" w:rsidP="00B67627">
      <w:pPr>
        <w:spacing w:after="0" w:line="360" w:lineRule="auto"/>
        <w:ind w:right="49"/>
        <w:contextualSpacing/>
        <w:jc w:val="both"/>
        <w:rPr>
          <w:rFonts w:ascii="Palatino Linotype" w:eastAsia="MS Mincho" w:hAnsi="Palatino Linotype" w:cs="Arial"/>
          <w:sz w:val="24"/>
          <w:szCs w:val="24"/>
          <w:lang w:eastAsia="es-ES"/>
        </w:rPr>
      </w:pPr>
      <w:r w:rsidRPr="00B67627">
        <w:rPr>
          <w:rFonts w:ascii="Palatino Linotype" w:eastAsia="MS Mincho" w:hAnsi="Palatino Linotype" w:cs="Arial"/>
          <w:sz w:val="24"/>
          <w:szCs w:val="24"/>
          <w:lang w:val="es-ES" w:eastAsia="es-ES"/>
        </w:rPr>
        <w:lastRenderedPageBreak/>
        <w:t xml:space="preserve">Robustece lo anterior </w:t>
      </w:r>
      <w:r w:rsidRPr="00B67627">
        <w:rPr>
          <w:rFonts w:ascii="Palatino Linotype" w:eastAsia="MS Mincho" w:hAnsi="Palatino Linotype" w:cs="Arial"/>
          <w:sz w:val="24"/>
          <w:szCs w:val="24"/>
          <w:lang w:eastAsia="es-ES"/>
        </w:rPr>
        <w:t xml:space="preserve">el Criterio Orientador </w:t>
      </w:r>
      <w:r w:rsidRPr="00B67627">
        <w:rPr>
          <w:rFonts w:ascii="Palatino Linotype" w:eastAsia="MS Mincho" w:hAnsi="Palatino Linotype" w:cs="Arial"/>
          <w:b/>
          <w:sz w:val="24"/>
          <w:szCs w:val="24"/>
          <w:lang w:eastAsia="es-ES"/>
        </w:rPr>
        <w:t>16/17</w:t>
      </w:r>
      <w:r w:rsidRPr="00B67627">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w:t>
      </w:r>
      <w:r w:rsidR="00757D81">
        <w:rPr>
          <w:rFonts w:ascii="Palatino Linotype" w:eastAsia="MS Mincho" w:hAnsi="Palatino Linotype" w:cs="Arial"/>
          <w:sz w:val="24"/>
          <w:szCs w:val="24"/>
          <w:lang w:eastAsia="es-ES"/>
        </w:rPr>
        <w:t xml:space="preserve">INAI, </w:t>
      </w:r>
      <w:r w:rsidRPr="00B67627">
        <w:rPr>
          <w:rFonts w:ascii="Palatino Linotype" w:eastAsia="MS Mincho" w:hAnsi="Palatino Linotype" w:cs="Arial"/>
          <w:sz w:val="24"/>
          <w:szCs w:val="24"/>
          <w:lang w:eastAsia="es-ES"/>
        </w:rPr>
        <w:t>que a la literalidad prevé:</w:t>
      </w:r>
    </w:p>
    <w:p w14:paraId="54E07902" w14:textId="77777777" w:rsidR="00B67627" w:rsidRPr="00B67627" w:rsidRDefault="00B67627" w:rsidP="00B67627">
      <w:pPr>
        <w:spacing w:after="0" w:line="360" w:lineRule="auto"/>
        <w:ind w:right="49"/>
        <w:contextualSpacing/>
        <w:jc w:val="both"/>
        <w:rPr>
          <w:rFonts w:ascii="Palatino Linotype" w:eastAsia="MS Mincho" w:hAnsi="Palatino Linotype" w:cs="Arial"/>
          <w:lang w:eastAsia="es-ES"/>
        </w:rPr>
      </w:pPr>
    </w:p>
    <w:p w14:paraId="428F33C5" w14:textId="77777777" w:rsidR="00B67627" w:rsidRPr="00B67627" w:rsidRDefault="00B67627" w:rsidP="00B67627">
      <w:pPr>
        <w:spacing w:after="0" w:line="240" w:lineRule="auto"/>
        <w:ind w:left="567" w:right="616"/>
        <w:jc w:val="both"/>
        <w:rPr>
          <w:rFonts w:ascii="Palatino Linotype" w:eastAsia="MS Mincho" w:hAnsi="Palatino Linotype" w:cs="Arial"/>
          <w:i/>
          <w:lang w:eastAsia="es-ES"/>
        </w:rPr>
      </w:pPr>
      <w:r w:rsidRPr="00B67627">
        <w:rPr>
          <w:rFonts w:ascii="Palatino Linotype" w:eastAsia="MS Mincho" w:hAnsi="Palatino Linotype" w:cs="Arial"/>
          <w:b/>
          <w:i/>
          <w:lang w:eastAsia="es-ES"/>
        </w:rPr>
        <w:t>“Expresión documental</w:t>
      </w:r>
      <w:r w:rsidRPr="00B67627">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0AC1D194" w14:textId="77777777" w:rsidR="00B67627" w:rsidRPr="00B67627" w:rsidRDefault="00B67627" w:rsidP="00B67627">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Resoluciones:</w:t>
      </w:r>
    </w:p>
    <w:p w14:paraId="4891D968" w14:textId="77777777" w:rsidR="00B67627" w:rsidRPr="00B67627" w:rsidRDefault="00B67627" w:rsidP="00B67627">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B67627">
        <w:rPr>
          <w:rFonts w:ascii="Palatino Linotype" w:eastAsia="MS Mincho" w:hAnsi="Palatino Linotype" w:cs="Arial"/>
          <w:i/>
          <w:sz w:val="20"/>
          <w:lang w:eastAsia="es-ES"/>
        </w:rPr>
        <w:t>Kurczyn</w:t>
      </w:r>
      <w:proofErr w:type="spellEnd"/>
      <w:r w:rsidRPr="00B67627">
        <w:rPr>
          <w:rFonts w:ascii="Palatino Linotype" w:eastAsia="MS Mincho" w:hAnsi="Palatino Linotype" w:cs="Arial"/>
          <w:i/>
          <w:sz w:val="20"/>
          <w:lang w:eastAsia="es-ES"/>
        </w:rPr>
        <w:t xml:space="preserve"> Villalobos.</w:t>
      </w:r>
    </w:p>
    <w:p w14:paraId="1E4E3EEE" w14:textId="77777777" w:rsidR="00B67627" w:rsidRPr="00B67627" w:rsidRDefault="00B67627" w:rsidP="00B67627">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14:paraId="3AD0E343" w14:textId="77777777" w:rsidR="00B67627" w:rsidRPr="00B67627" w:rsidRDefault="00B67627" w:rsidP="00B67627">
      <w:pPr>
        <w:spacing w:after="0" w:line="240" w:lineRule="auto"/>
        <w:ind w:left="567" w:right="567"/>
        <w:jc w:val="both"/>
        <w:rPr>
          <w:rFonts w:ascii="Palatino Linotype" w:eastAsia="MS Mincho" w:hAnsi="Palatino Linotype" w:cs="Arial"/>
          <w:i/>
          <w:sz w:val="20"/>
          <w:lang w:eastAsia="es-ES"/>
        </w:rPr>
      </w:pPr>
      <w:r w:rsidRPr="00B67627">
        <w:rPr>
          <w:rFonts w:ascii="Palatino Linotype" w:eastAsia="MS Mincho" w:hAnsi="Palatino Linotype" w:cs="Arial"/>
          <w:i/>
          <w:sz w:val="20"/>
          <w:lang w:eastAsia="es-ES"/>
        </w:rPr>
        <w:t>•</w:t>
      </w:r>
      <w:r w:rsidRPr="00B67627">
        <w:rPr>
          <w:rFonts w:ascii="Palatino Linotype" w:eastAsia="MS Mincho" w:hAnsi="Palatino Linotype" w:cs="Arial"/>
          <w:i/>
          <w:sz w:val="20"/>
          <w:lang w:eastAsia="es-ES"/>
        </w:rPr>
        <w:tab/>
        <w:t>RRA 0540/17. Secretaría de Economía. 08 de marzo del 2017. Por unanimidad. Comisionado Ponente Francisco Javier Acuña Llamas”</w:t>
      </w:r>
    </w:p>
    <w:p w14:paraId="7AAB6105" w14:textId="77777777" w:rsidR="00B67627" w:rsidRPr="00B67627" w:rsidRDefault="00B67627" w:rsidP="00B67627">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14:paraId="1BB5FB4C" w14:textId="4E8BF715" w:rsidR="00A31457" w:rsidRDefault="00757D81"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Conforme a los criterios citados, se acredita la obligación del </w:t>
      </w:r>
      <w:r w:rsidRPr="00AE196C">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de darle una interpretación documental al requerimiento de información. En ese orden de ideas, uno de los documentos que pudiera dar cuenta de la temporalidad del pago a los servidores públicos, corresponde al “</w:t>
      </w:r>
      <w:r w:rsidRPr="00000EF9">
        <w:rPr>
          <w:rFonts w:ascii="Palatino Linotype" w:eastAsiaTheme="minorEastAsia" w:hAnsi="Palatino Linotype" w:cs="Arial"/>
          <w:b/>
          <w:sz w:val="24"/>
          <w:szCs w:val="24"/>
          <w:lang w:val="es-ES_tradnl" w:eastAsia="es-ES"/>
        </w:rPr>
        <w:t>Comprobante Bancario de la Dispersión de la Nómina</w:t>
      </w:r>
      <w:r>
        <w:rPr>
          <w:rFonts w:ascii="Palatino Linotype" w:eastAsiaTheme="minorEastAsia" w:hAnsi="Palatino Linotype" w:cs="Arial"/>
          <w:sz w:val="24"/>
          <w:szCs w:val="24"/>
          <w:lang w:val="es-ES_tradnl" w:eastAsia="es-ES"/>
        </w:rPr>
        <w:t>”, el cual se encuentra obligado a generar, así como a su entrega</w:t>
      </w:r>
      <w:r w:rsidR="00C574E5">
        <w:rPr>
          <w:rFonts w:ascii="Palatino Linotype" w:eastAsiaTheme="minorEastAsia" w:hAnsi="Palatino Linotype" w:cs="Arial"/>
          <w:sz w:val="24"/>
          <w:szCs w:val="24"/>
          <w:lang w:val="es-ES_tradnl" w:eastAsia="es-ES"/>
        </w:rPr>
        <w:t xml:space="preserve"> de manera trimestral</w:t>
      </w:r>
      <w:r>
        <w:rPr>
          <w:rFonts w:ascii="Palatino Linotype" w:eastAsiaTheme="minorEastAsia" w:hAnsi="Palatino Linotype" w:cs="Arial"/>
          <w:sz w:val="24"/>
          <w:szCs w:val="24"/>
          <w:lang w:val="es-ES_tradnl" w:eastAsia="es-ES"/>
        </w:rPr>
        <w:t xml:space="preserve"> al Órgano Superior de Fiscalización del Estado de México</w:t>
      </w:r>
      <w:r w:rsidR="00C574E5">
        <w:rPr>
          <w:rFonts w:ascii="Palatino Linotype" w:eastAsiaTheme="minorEastAsia" w:hAnsi="Palatino Linotype" w:cs="Arial"/>
          <w:sz w:val="24"/>
          <w:szCs w:val="24"/>
          <w:lang w:val="es-ES_tradnl" w:eastAsia="es-ES"/>
        </w:rPr>
        <w:t xml:space="preserve"> OSFEM</w:t>
      </w:r>
      <w:r w:rsidR="00A468D7">
        <w:rPr>
          <w:rFonts w:ascii="Palatino Linotype" w:eastAsiaTheme="minorEastAsia" w:hAnsi="Palatino Linotype" w:cs="Arial"/>
          <w:sz w:val="24"/>
          <w:szCs w:val="24"/>
          <w:lang w:val="es-ES_tradnl" w:eastAsia="es-ES"/>
        </w:rPr>
        <w:t>, al ser Sujeto Fiscalizable, atendiendo que en términos del</w:t>
      </w:r>
      <w:r w:rsidR="00A468D7" w:rsidRPr="00A468D7">
        <w:rPr>
          <w:rFonts w:ascii="Palatino Linotype" w:eastAsiaTheme="minorEastAsia" w:hAnsi="Palatino Linotype" w:cs="Arial"/>
          <w:sz w:val="24"/>
          <w:szCs w:val="24"/>
          <w:lang w:val="es-ES_tradnl" w:eastAsia="es-ES"/>
        </w:rPr>
        <w:t xml:space="preserve"> artículo 32 de la Ley Superior de Fiscalización del Estado de México, </w:t>
      </w:r>
      <w:r w:rsidR="00A468D7">
        <w:rPr>
          <w:rFonts w:ascii="Palatino Linotype" w:eastAsiaTheme="minorEastAsia" w:hAnsi="Palatino Linotype" w:cs="Arial"/>
          <w:sz w:val="24"/>
          <w:szCs w:val="24"/>
          <w:lang w:val="es-ES_tradnl" w:eastAsia="es-ES"/>
        </w:rPr>
        <w:t xml:space="preserve">su cuenta pública es debe presentarse </w:t>
      </w:r>
      <w:r w:rsidR="00A468D7" w:rsidRPr="00A468D7">
        <w:rPr>
          <w:rFonts w:ascii="Palatino Linotype" w:eastAsiaTheme="minorEastAsia" w:hAnsi="Palatino Linotype" w:cs="Arial"/>
          <w:sz w:val="24"/>
          <w:szCs w:val="24"/>
          <w:lang w:val="es-ES_tradnl" w:eastAsia="es-ES"/>
        </w:rPr>
        <w:t xml:space="preserve">de manera trimestral al </w:t>
      </w:r>
      <w:r w:rsidR="00A468D7">
        <w:rPr>
          <w:rFonts w:ascii="Palatino Linotype" w:eastAsiaTheme="minorEastAsia" w:hAnsi="Palatino Linotype" w:cs="Arial"/>
          <w:sz w:val="24"/>
          <w:szCs w:val="24"/>
          <w:lang w:val="es-ES_tradnl" w:eastAsia="es-ES"/>
        </w:rPr>
        <w:t xml:space="preserve">referido </w:t>
      </w:r>
      <w:r w:rsidR="00A468D7" w:rsidRPr="00A468D7">
        <w:rPr>
          <w:rFonts w:ascii="Palatino Linotype" w:eastAsiaTheme="minorEastAsia" w:hAnsi="Palatino Linotype" w:cs="Arial"/>
          <w:sz w:val="24"/>
          <w:szCs w:val="24"/>
          <w:lang w:val="es-ES_tradnl" w:eastAsia="es-ES"/>
        </w:rPr>
        <w:t>(OSFEM),</w:t>
      </w:r>
      <w:r w:rsidR="00A468D7">
        <w:rPr>
          <w:rFonts w:ascii="Palatino Linotype" w:eastAsiaTheme="minorEastAsia" w:hAnsi="Palatino Linotype" w:cs="Arial"/>
          <w:sz w:val="24"/>
          <w:szCs w:val="24"/>
          <w:lang w:val="es-ES_tradnl" w:eastAsia="es-ES"/>
        </w:rPr>
        <w:t xml:space="preserve"> encontrándose dentro de</w:t>
      </w:r>
      <w:r w:rsidR="00A468D7" w:rsidRPr="00A468D7">
        <w:rPr>
          <w:rFonts w:ascii="Palatino Linotype" w:eastAsiaTheme="minorEastAsia" w:hAnsi="Palatino Linotype" w:cs="Arial"/>
          <w:sz w:val="24"/>
          <w:szCs w:val="24"/>
          <w:lang w:val="es-ES_tradnl" w:eastAsia="es-ES"/>
        </w:rPr>
        <w:t xml:space="preserve"> los formatos </w:t>
      </w:r>
      <w:r w:rsidR="00A468D7">
        <w:rPr>
          <w:rFonts w:ascii="Palatino Linotype" w:eastAsiaTheme="minorEastAsia" w:hAnsi="Palatino Linotype" w:cs="Arial"/>
          <w:sz w:val="24"/>
          <w:szCs w:val="24"/>
          <w:lang w:val="es-ES_tradnl" w:eastAsia="es-ES"/>
        </w:rPr>
        <w:t>el “</w:t>
      </w:r>
      <w:r w:rsidR="00A468D7" w:rsidRPr="00757D81">
        <w:rPr>
          <w:rFonts w:ascii="Palatino Linotype" w:eastAsiaTheme="minorEastAsia" w:hAnsi="Palatino Linotype" w:cs="Arial"/>
          <w:sz w:val="24"/>
          <w:szCs w:val="24"/>
          <w:lang w:val="es-ES_tradnl" w:eastAsia="es-ES"/>
        </w:rPr>
        <w:t>Comprobante Bancario de la Dispersión de la Nómina</w:t>
      </w:r>
      <w:r w:rsidR="00000EF9">
        <w:rPr>
          <w:rFonts w:ascii="Palatino Linotype" w:eastAsiaTheme="minorEastAsia" w:hAnsi="Palatino Linotype" w:cs="Arial"/>
          <w:sz w:val="24"/>
          <w:szCs w:val="24"/>
          <w:lang w:val="es-ES_tradnl" w:eastAsia="es-ES"/>
        </w:rPr>
        <w:t>”.</w:t>
      </w:r>
    </w:p>
    <w:p w14:paraId="060024AF" w14:textId="77777777" w:rsidR="00000EF9" w:rsidRDefault="00000EF9" w:rsidP="007F15A9">
      <w:pPr>
        <w:spacing w:after="0" w:line="360" w:lineRule="auto"/>
        <w:ind w:right="51"/>
        <w:jc w:val="both"/>
        <w:rPr>
          <w:rFonts w:ascii="Palatino Linotype" w:eastAsiaTheme="minorEastAsia" w:hAnsi="Palatino Linotype" w:cs="Arial"/>
          <w:sz w:val="24"/>
          <w:szCs w:val="24"/>
          <w:lang w:val="es-ES_tradnl" w:eastAsia="es-ES"/>
        </w:rPr>
      </w:pPr>
    </w:p>
    <w:p w14:paraId="6A92D298" w14:textId="3CF8914F" w:rsidR="00000EF9" w:rsidRDefault="00000EF9" w:rsidP="00000EF9">
      <w:pPr>
        <w:spacing w:after="0" w:line="360" w:lineRule="auto"/>
        <w:ind w:right="51"/>
        <w:jc w:val="center"/>
        <w:rPr>
          <w:rFonts w:ascii="Palatino Linotype" w:eastAsiaTheme="minorEastAsia" w:hAnsi="Palatino Linotype" w:cs="Arial"/>
          <w:sz w:val="24"/>
          <w:szCs w:val="24"/>
          <w:lang w:val="es-ES_tradnl" w:eastAsia="es-ES"/>
        </w:rPr>
      </w:pPr>
      <w:r w:rsidRPr="00000EF9">
        <w:rPr>
          <w:rFonts w:ascii="Palatino Linotype" w:eastAsiaTheme="minorEastAsia" w:hAnsi="Palatino Linotype" w:cs="Arial"/>
          <w:noProof/>
          <w:sz w:val="24"/>
          <w:szCs w:val="24"/>
          <w:lang w:eastAsia="es-MX"/>
        </w:rPr>
        <w:lastRenderedPageBreak/>
        <w:drawing>
          <wp:inline distT="0" distB="0" distL="0" distR="0" wp14:anchorId="26EB5FA3" wp14:editId="33D45D6B">
            <wp:extent cx="4095750" cy="14433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26384" cy="1454151"/>
                    </a:xfrm>
                    <a:prstGeom prst="rect">
                      <a:avLst/>
                    </a:prstGeom>
                  </pic:spPr>
                </pic:pic>
              </a:graphicData>
            </a:graphic>
          </wp:inline>
        </w:drawing>
      </w:r>
    </w:p>
    <w:p w14:paraId="2F765D77" w14:textId="77777777" w:rsidR="00A468D7" w:rsidRDefault="00A468D7" w:rsidP="007F15A9">
      <w:pPr>
        <w:spacing w:after="0" w:line="360" w:lineRule="auto"/>
        <w:ind w:right="51"/>
        <w:jc w:val="both"/>
        <w:rPr>
          <w:rFonts w:ascii="Palatino Linotype" w:eastAsiaTheme="minorEastAsia" w:hAnsi="Palatino Linotype" w:cs="Arial"/>
          <w:sz w:val="24"/>
          <w:szCs w:val="24"/>
          <w:lang w:val="es-ES_tradnl" w:eastAsia="es-ES"/>
        </w:rPr>
      </w:pPr>
    </w:p>
    <w:p w14:paraId="6AEC6350" w14:textId="77777777" w:rsidR="007F15A9" w:rsidRDefault="00A468D7" w:rsidP="007F15A9">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Es con base en las consideraciones de hecho y de derecho citadas en líneas previas, que este Órgano Garante tiene por acreditada la existencia de un documento que contiene la información peticionada, resultando dable ordenar su entrega </w:t>
      </w:r>
      <w:r w:rsidR="007F15A9">
        <w:rPr>
          <w:rFonts w:ascii="Palatino Linotype" w:eastAsiaTheme="minorEastAsia" w:hAnsi="Palatino Linotype" w:cs="Arial"/>
          <w:sz w:val="24"/>
          <w:szCs w:val="24"/>
          <w:lang w:val="es-ES_tradnl" w:eastAsia="es-ES"/>
        </w:rPr>
        <w:t>y en el supuesto que contengan datos sensibles y confidenciales de particulares, se deberá aprobar y emitir la elaboración de la versión pública.</w:t>
      </w:r>
    </w:p>
    <w:p w14:paraId="09AAE00A" w14:textId="77777777" w:rsidR="007F15A9" w:rsidRDefault="007F15A9" w:rsidP="007F15A9">
      <w:pPr>
        <w:spacing w:after="0" w:line="360" w:lineRule="auto"/>
        <w:ind w:right="51"/>
        <w:jc w:val="both"/>
        <w:rPr>
          <w:rFonts w:ascii="Palatino Linotype" w:eastAsiaTheme="minorEastAsia" w:hAnsi="Palatino Linotype" w:cs="Arial"/>
          <w:sz w:val="24"/>
          <w:szCs w:val="24"/>
          <w:lang w:val="es-ES_tradnl" w:eastAsia="es-ES"/>
        </w:rPr>
      </w:pPr>
    </w:p>
    <w:p w14:paraId="7B61895D" w14:textId="77777777" w:rsidR="007F15A9" w:rsidRPr="00DE6A6F" w:rsidRDefault="007F15A9" w:rsidP="007F15A9">
      <w:pPr>
        <w:numPr>
          <w:ilvl w:val="0"/>
          <w:numId w:val="19"/>
        </w:numPr>
        <w:spacing w:after="0" w:line="360" w:lineRule="auto"/>
        <w:jc w:val="both"/>
        <w:rPr>
          <w:rFonts w:ascii="Palatino Linotype" w:eastAsia="Times New Roman" w:hAnsi="Palatino Linotype" w:cs="Arial"/>
          <w:b/>
          <w:i/>
          <w:sz w:val="28"/>
          <w:szCs w:val="24"/>
          <w:lang w:val="es-ES" w:eastAsia="es-ES"/>
        </w:rPr>
      </w:pPr>
      <w:r w:rsidRPr="00DE6A6F">
        <w:rPr>
          <w:rFonts w:ascii="Palatino Linotype" w:eastAsia="Times New Roman" w:hAnsi="Palatino Linotype" w:cs="Arial"/>
          <w:b/>
          <w:i/>
          <w:sz w:val="28"/>
          <w:szCs w:val="24"/>
          <w:lang w:val="es-ES" w:eastAsia="es-ES"/>
        </w:rPr>
        <w:t>De la Versión pública</w:t>
      </w:r>
    </w:p>
    <w:p w14:paraId="67DFBBA7" w14:textId="77777777" w:rsidR="007F15A9" w:rsidRPr="00DE6A6F" w:rsidRDefault="007F15A9" w:rsidP="007F15A9">
      <w:pPr>
        <w:spacing w:after="0" w:line="360" w:lineRule="auto"/>
        <w:jc w:val="both"/>
        <w:rPr>
          <w:rFonts w:ascii="Palatino Linotype" w:eastAsia="Times New Roman" w:hAnsi="Palatino Linotype" w:cs="Arial"/>
          <w:sz w:val="24"/>
          <w:szCs w:val="24"/>
          <w:lang w:val="es-ES" w:eastAsia="es-ES"/>
        </w:rPr>
      </w:pPr>
    </w:p>
    <w:p w14:paraId="0D2EF413"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bCs/>
          <w:sz w:val="24"/>
          <w:szCs w:val="24"/>
          <w:lang w:eastAsia="es-ES"/>
        </w:rPr>
        <w:t>A este respecto, los</w:t>
      </w:r>
      <w:r w:rsidRPr="00DE6A6F">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5D5640C9" w14:textId="77777777" w:rsidR="007F15A9" w:rsidRPr="00DE6A6F" w:rsidRDefault="007F15A9" w:rsidP="007F15A9">
      <w:pPr>
        <w:spacing w:after="0" w:line="360" w:lineRule="auto"/>
        <w:jc w:val="both"/>
        <w:rPr>
          <w:rFonts w:ascii="Palatino Linotype" w:eastAsia="Times New Roman" w:hAnsi="Palatino Linotype" w:cs="Times New Roman"/>
          <w:b/>
          <w:bCs/>
          <w:i/>
          <w:noProof/>
          <w:sz w:val="24"/>
          <w:szCs w:val="24"/>
          <w:lang w:eastAsia="es-ES"/>
        </w:rPr>
      </w:pPr>
    </w:p>
    <w:p w14:paraId="51004E96"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ES"/>
        </w:rPr>
      </w:pPr>
      <w:r w:rsidRPr="00DE6A6F">
        <w:rPr>
          <w:rFonts w:ascii="Palatino Linotype" w:eastAsia="Times New Roman" w:hAnsi="Palatino Linotype" w:cs="Arial"/>
          <w:b/>
          <w:bCs/>
          <w:i/>
          <w:noProof/>
          <w:lang w:eastAsia="es-ES"/>
        </w:rPr>
        <w:t>“</w:t>
      </w:r>
      <w:r w:rsidRPr="00DE6A6F">
        <w:rPr>
          <w:rFonts w:ascii="Palatino Linotype" w:eastAsia="Times New Roman" w:hAnsi="Palatino Linotype" w:cs="Arial"/>
          <w:b/>
          <w:bCs/>
          <w:i/>
          <w:lang w:eastAsia="es-MX"/>
        </w:rPr>
        <w:t>Artículo</w:t>
      </w:r>
      <w:r w:rsidRPr="00DE6A6F">
        <w:rPr>
          <w:rFonts w:ascii="Palatino Linotype" w:eastAsia="Times New Roman" w:hAnsi="Palatino Linotype" w:cs="Arial"/>
          <w:b/>
          <w:bCs/>
          <w:i/>
          <w:lang w:eastAsia="es-ES"/>
        </w:rPr>
        <w:t xml:space="preserve"> 3. </w:t>
      </w:r>
      <w:r w:rsidRPr="00DE6A6F">
        <w:rPr>
          <w:rFonts w:ascii="Palatino Linotype" w:eastAsia="Times New Roman" w:hAnsi="Palatino Linotype" w:cs="Times New Roman"/>
          <w:i/>
          <w:lang w:eastAsia="es-ES"/>
        </w:rPr>
        <w:t xml:space="preserve">Para los efectos de la presente Ley se entenderá por: </w:t>
      </w:r>
    </w:p>
    <w:p w14:paraId="13D3BC18" w14:textId="77777777" w:rsidR="007F15A9" w:rsidRPr="00DE6A6F" w:rsidRDefault="003F2215" w:rsidP="007F15A9">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3CE391E7" w14:textId="77777777" w:rsidR="007F15A9" w:rsidRPr="00DE6A6F" w:rsidRDefault="007F15A9" w:rsidP="007F15A9">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IX.</w:t>
      </w:r>
      <w:r w:rsidRPr="00DE6A6F">
        <w:rPr>
          <w:rFonts w:ascii="Palatino Linotype" w:eastAsia="Times New Roman" w:hAnsi="Palatino Linotype" w:cs="Arial"/>
          <w:i/>
          <w:lang w:eastAsia="es-ES"/>
        </w:rPr>
        <w:t xml:space="preserve"> </w:t>
      </w:r>
      <w:r w:rsidRPr="00DE6A6F">
        <w:rPr>
          <w:rFonts w:ascii="Palatino Linotype" w:eastAsia="Times New Roman" w:hAnsi="Palatino Linotype" w:cs="Arial"/>
          <w:b/>
          <w:i/>
          <w:lang w:eastAsia="es-ES"/>
        </w:rPr>
        <w:t xml:space="preserve">Datos personales: </w:t>
      </w:r>
      <w:r w:rsidRPr="00DE6A6F">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16112B4" w14:textId="77777777" w:rsidR="007F15A9" w:rsidRPr="00DE6A6F" w:rsidRDefault="003F2215" w:rsidP="007F15A9">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w:t>
      </w:r>
    </w:p>
    <w:p w14:paraId="04173752" w14:textId="77777777" w:rsidR="007F15A9" w:rsidRPr="00DE6A6F" w:rsidRDefault="007F15A9" w:rsidP="007F15A9">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XX.</w:t>
      </w:r>
      <w:r w:rsidRPr="00DE6A6F">
        <w:rPr>
          <w:rFonts w:ascii="Palatino Linotype" w:eastAsia="Times New Roman" w:hAnsi="Palatino Linotype" w:cs="Arial"/>
          <w:i/>
          <w:lang w:eastAsia="es-ES"/>
        </w:rPr>
        <w:t xml:space="preserve"> </w:t>
      </w:r>
      <w:r w:rsidRPr="00DE6A6F">
        <w:rPr>
          <w:rFonts w:ascii="Palatino Linotype" w:eastAsia="Times New Roman" w:hAnsi="Palatino Linotype" w:cs="Arial"/>
          <w:b/>
          <w:i/>
          <w:lang w:eastAsia="es-ES"/>
        </w:rPr>
        <w:t>Información clasificada:</w:t>
      </w:r>
      <w:r w:rsidRPr="00DE6A6F">
        <w:rPr>
          <w:rFonts w:ascii="Palatino Linotype" w:eastAsia="Times New Roman" w:hAnsi="Palatino Linotype" w:cs="Arial"/>
          <w:i/>
          <w:lang w:eastAsia="es-ES"/>
        </w:rPr>
        <w:t xml:space="preserve"> Aquella considerada por la presente Ley como reservada o confidencial; </w:t>
      </w:r>
    </w:p>
    <w:p w14:paraId="09B1F38D" w14:textId="77777777" w:rsidR="007F15A9" w:rsidRPr="00DE6A6F" w:rsidRDefault="007F15A9" w:rsidP="007F15A9">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XXI.</w:t>
      </w:r>
      <w:r w:rsidRPr="00DE6A6F">
        <w:rPr>
          <w:rFonts w:ascii="Palatino Linotype" w:eastAsia="Times New Roman" w:hAnsi="Palatino Linotype" w:cs="Arial"/>
          <w:i/>
          <w:lang w:eastAsia="es-ES"/>
        </w:rPr>
        <w:t xml:space="preserve"> </w:t>
      </w:r>
      <w:r w:rsidRPr="00DE6A6F">
        <w:rPr>
          <w:rFonts w:ascii="Palatino Linotype" w:eastAsia="Times New Roman" w:hAnsi="Palatino Linotype" w:cs="Arial"/>
          <w:b/>
          <w:i/>
          <w:lang w:eastAsia="es-ES"/>
        </w:rPr>
        <w:t>Información confidencial</w:t>
      </w:r>
      <w:r w:rsidRPr="00DE6A6F">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w:t>
      </w:r>
      <w:r w:rsidRPr="00DE6A6F">
        <w:rPr>
          <w:rFonts w:ascii="Palatino Linotype" w:eastAsia="Times New Roman" w:hAnsi="Palatino Linotype" w:cs="Arial"/>
          <w:i/>
          <w:lang w:eastAsia="es-ES"/>
        </w:rPr>
        <w:lastRenderedPageBreak/>
        <w:t xml:space="preserve">corresponda a particulares, sujetos de derecho internacional o a sujetos obligados cuando no involucren el ejercicio de recursos públicos; </w:t>
      </w:r>
    </w:p>
    <w:p w14:paraId="0AD90E06" w14:textId="77777777" w:rsidR="003F2215" w:rsidRDefault="003F2215" w:rsidP="007F15A9">
      <w:pPr>
        <w:spacing w:after="0" w:line="240" w:lineRule="auto"/>
        <w:ind w:left="567" w:right="567"/>
        <w:jc w:val="both"/>
        <w:rPr>
          <w:rFonts w:ascii="Palatino Linotype" w:eastAsia="Times New Roman" w:hAnsi="Palatino Linotype" w:cs="Arial"/>
          <w:b/>
          <w:i/>
          <w:lang w:eastAsia="es-ES"/>
        </w:rPr>
      </w:pPr>
      <w:r>
        <w:rPr>
          <w:rFonts w:ascii="Palatino Linotype" w:eastAsia="Times New Roman" w:hAnsi="Palatino Linotype" w:cs="Arial"/>
          <w:b/>
          <w:i/>
          <w:lang w:eastAsia="es-ES"/>
        </w:rPr>
        <w:t>…</w:t>
      </w:r>
    </w:p>
    <w:p w14:paraId="43FBAD50" w14:textId="77777777" w:rsidR="007F15A9" w:rsidRPr="00DE6A6F" w:rsidRDefault="007F15A9" w:rsidP="007F15A9">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XLV. Versión pública:</w:t>
      </w:r>
      <w:r w:rsidRPr="00DE6A6F">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2934BDBF" w14:textId="77777777" w:rsidR="007F15A9" w:rsidRPr="00DE6A6F" w:rsidRDefault="007F15A9" w:rsidP="007F15A9">
      <w:pPr>
        <w:spacing w:after="0" w:line="240" w:lineRule="auto"/>
        <w:ind w:left="567" w:right="567"/>
        <w:jc w:val="both"/>
        <w:rPr>
          <w:rFonts w:ascii="Palatino Linotype" w:eastAsia="Times New Roman" w:hAnsi="Palatino Linotype" w:cs="Arial"/>
          <w:i/>
          <w:lang w:eastAsia="es-ES"/>
        </w:rPr>
      </w:pPr>
    </w:p>
    <w:p w14:paraId="676012B7" w14:textId="77777777" w:rsidR="007F15A9" w:rsidRPr="00DE6A6F" w:rsidRDefault="007F15A9" w:rsidP="007F15A9">
      <w:pPr>
        <w:spacing w:after="0" w:line="240" w:lineRule="auto"/>
        <w:ind w:left="567" w:right="567"/>
        <w:jc w:val="both"/>
        <w:rPr>
          <w:rFonts w:ascii="Palatino Linotype" w:eastAsia="Times New Roman" w:hAnsi="Palatino Linotype" w:cs="Arial"/>
          <w:i/>
          <w:lang w:eastAsia="es-ES"/>
        </w:rPr>
      </w:pPr>
      <w:r w:rsidRPr="00DE6A6F">
        <w:rPr>
          <w:rFonts w:ascii="Palatino Linotype" w:eastAsia="Times New Roman" w:hAnsi="Palatino Linotype" w:cs="Arial"/>
          <w:b/>
          <w:i/>
          <w:lang w:eastAsia="es-ES"/>
        </w:rPr>
        <w:t>Artículo 51.</w:t>
      </w:r>
      <w:r w:rsidRPr="00DE6A6F">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E6A6F">
        <w:rPr>
          <w:rFonts w:ascii="Palatino Linotype" w:eastAsia="Times New Roman" w:hAnsi="Palatino Linotype" w:cs="Arial"/>
          <w:b/>
          <w:i/>
          <w:lang w:eastAsia="es-ES"/>
        </w:rPr>
        <w:t xml:space="preserve">y tendrá la responsabilidad de verificar en cada caso que la misma no sea confidencial o reservada. </w:t>
      </w:r>
      <w:r w:rsidRPr="00DE6A6F">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BBAD783" w14:textId="77777777" w:rsidR="007F15A9" w:rsidRPr="00DE6A6F" w:rsidRDefault="007F15A9" w:rsidP="007F15A9">
      <w:pPr>
        <w:spacing w:after="0" w:line="240" w:lineRule="auto"/>
        <w:ind w:left="567" w:right="567"/>
        <w:jc w:val="both"/>
        <w:rPr>
          <w:rFonts w:ascii="Palatino Linotype" w:eastAsia="Times New Roman" w:hAnsi="Palatino Linotype" w:cs="Arial"/>
          <w:i/>
          <w:lang w:eastAsia="es-ES"/>
        </w:rPr>
      </w:pPr>
    </w:p>
    <w:p w14:paraId="79EA9F0B" w14:textId="77777777" w:rsidR="007F15A9" w:rsidRPr="00DE6A6F" w:rsidRDefault="007F15A9" w:rsidP="007F15A9">
      <w:pPr>
        <w:spacing w:after="0" w:line="240" w:lineRule="auto"/>
        <w:ind w:left="567" w:right="567"/>
        <w:jc w:val="both"/>
        <w:rPr>
          <w:rFonts w:ascii="Times New Roman" w:eastAsia="Times New Roman" w:hAnsi="Times New Roman" w:cs="Arial"/>
          <w:bCs/>
          <w:noProof/>
          <w:sz w:val="24"/>
          <w:szCs w:val="24"/>
          <w:lang w:eastAsia="es-ES"/>
        </w:rPr>
      </w:pPr>
      <w:r w:rsidRPr="00DE6A6F">
        <w:rPr>
          <w:rFonts w:ascii="Palatino Linotype" w:eastAsia="Times New Roman" w:hAnsi="Palatino Linotype" w:cs="Arial"/>
          <w:b/>
          <w:i/>
          <w:lang w:eastAsia="es-ES"/>
        </w:rPr>
        <w:t>Artículo 52.</w:t>
      </w:r>
      <w:r w:rsidRPr="00DE6A6F">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DE6A6F">
        <w:rPr>
          <w:rFonts w:ascii="Palatino Linotype" w:eastAsia="Times New Roman" w:hAnsi="Palatino Linotype" w:cs="Arial"/>
          <w:bCs/>
          <w:i/>
          <w:noProof/>
          <w:lang w:eastAsia="es-ES"/>
        </w:rPr>
        <w:t>”</w:t>
      </w:r>
    </w:p>
    <w:p w14:paraId="38E45CE9"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2BCD307C" w14:textId="77777777" w:rsidR="007F15A9" w:rsidRPr="00DE6A6F" w:rsidRDefault="007F15A9" w:rsidP="007F15A9">
      <w:pPr>
        <w:spacing w:after="0" w:line="360" w:lineRule="auto"/>
        <w:jc w:val="both"/>
        <w:rPr>
          <w:rFonts w:ascii="Palatino Linotype" w:eastAsia="Arial Unicode MS" w:hAnsi="Palatino Linotype" w:cs="Arial"/>
          <w:i/>
          <w:szCs w:val="24"/>
          <w:lang w:eastAsia="es-ES"/>
        </w:rPr>
      </w:pPr>
      <w:r w:rsidRPr="00DE6A6F">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79C9D6B7" w14:textId="77777777" w:rsidR="007F15A9" w:rsidRPr="00DE6A6F" w:rsidRDefault="007F15A9" w:rsidP="007F15A9">
      <w:pPr>
        <w:spacing w:after="0" w:line="360" w:lineRule="auto"/>
        <w:jc w:val="both"/>
        <w:rPr>
          <w:rFonts w:ascii="Palatino Linotype" w:eastAsia="Arial Unicode MS" w:hAnsi="Palatino Linotype"/>
        </w:rPr>
      </w:pPr>
    </w:p>
    <w:p w14:paraId="4F3F2A3C" w14:textId="77777777" w:rsidR="007F15A9" w:rsidRPr="00DE6A6F" w:rsidRDefault="007F15A9" w:rsidP="007F15A9">
      <w:pPr>
        <w:spacing w:after="0" w:line="360" w:lineRule="auto"/>
        <w:jc w:val="both"/>
        <w:rPr>
          <w:rFonts w:ascii="Palatino Linotype" w:hAnsi="Palatino Linotype"/>
          <w:sz w:val="24"/>
        </w:rPr>
      </w:pPr>
      <w:r w:rsidRPr="00DE6A6F">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DE6A6F">
        <w:rPr>
          <w:rFonts w:ascii="Palatino Linotype" w:hAnsi="Palatino Linotype"/>
          <w:sz w:val="24"/>
        </w:rPr>
        <w:lastRenderedPageBreak/>
        <w:t>datos personales, entendiéndose por tales, aquéllos que hacen identificable a una persona.</w:t>
      </w:r>
    </w:p>
    <w:p w14:paraId="45440E19" w14:textId="77777777" w:rsidR="007F15A9" w:rsidRPr="00DE6A6F" w:rsidRDefault="007F15A9" w:rsidP="007F15A9">
      <w:pPr>
        <w:spacing w:after="0" w:line="360" w:lineRule="auto"/>
        <w:jc w:val="both"/>
        <w:rPr>
          <w:rFonts w:ascii="Palatino Linotype" w:hAnsi="Palatino Linotype"/>
          <w:sz w:val="24"/>
        </w:rPr>
      </w:pPr>
    </w:p>
    <w:p w14:paraId="5EDDA7CD" w14:textId="77777777" w:rsidR="007F15A9" w:rsidRPr="00DE6A6F" w:rsidRDefault="007F15A9" w:rsidP="007F15A9">
      <w:pPr>
        <w:spacing w:after="0" w:line="360" w:lineRule="auto"/>
        <w:jc w:val="both"/>
        <w:rPr>
          <w:rFonts w:ascii="Palatino Linotype" w:eastAsia="Arial Unicode MS" w:hAnsi="Palatino Linotype"/>
          <w:sz w:val="24"/>
          <w:lang w:val="es-ES"/>
        </w:rPr>
      </w:pPr>
      <w:r w:rsidRPr="00DE6A6F">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E6A6F">
        <w:rPr>
          <w:rFonts w:ascii="Palatino Linotype" w:eastAsia="Arial Unicode MS" w:hAnsi="Palatino Linotype"/>
          <w:color w:val="000000"/>
          <w:sz w:val="24"/>
          <w:lang w:eastAsia="es-MX"/>
        </w:rPr>
        <w:t>el Sujeto Obligado</w:t>
      </w:r>
      <w:r w:rsidRPr="00DE6A6F">
        <w:rPr>
          <w:rFonts w:ascii="Palatino Linotype" w:eastAsia="Arial Unicode MS" w:hAnsi="Palatino Linotype"/>
          <w:sz w:val="24"/>
          <w:lang w:val="es-ES"/>
        </w:rPr>
        <w:t xml:space="preserve">, en ese contexto, todo dato personal susceptible de clasificación debe ser protegido. </w:t>
      </w:r>
    </w:p>
    <w:p w14:paraId="787B51B0" w14:textId="77777777" w:rsidR="007F15A9" w:rsidRPr="00DE6A6F" w:rsidRDefault="007F15A9" w:rsidP="007F15A9">
      <w:pPr>
        <w:spacing w:after="0" w:line="360" w:lineRule="auto"/>
        <w:jc w:val="both"/>
        <w:rPr>
          <w:rFonts w:ascii="Palatino Linotype" w:eastAsia="Arial Unicode MS" w:hAnsi="Palatino Linotype"/>
          <w:sz w:val="24"/>
          <w:lang w:val="es-ES"/>
        </w:rPr>
      </w:pPr>
    </w:p>
    <w:p w14:paraId="2DF9D48F"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ES"/>
        </w:rPr>
      </w:pPr>
      <w:r w:rsidRPr="00DE6A6F">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DE6A6F">
        <w:rPr>
          <w:rFonts w:ascii="Palatino Linotype" w:eastAsia="Times New Roman" w:hAnsi="Palatino Linotype" w:cs="Times New Roman"/>
          <w:sz w:val="24"/>
          <w:szCs w:val="24"/>
          <w:lang w:val="es-ES" w:eastAsia="es-ES"/>
        </w:rPr>
        <w:t>resulta necesario que el Comité de Transparencia d</w:t>
      </w:r>
      <w:r w:rsidRPr="00DE6A6F">
        <w:rPr>
          <w:rFonts w:ascii="Palatino Linotype" w:eastAsia="Times New Roman" w:hAnsi="Palatino Linotype" w:cs="Times New Roman"/>
          <w:sz w:val="24"/>
          <w:szCs w:val="24"/>
          <w:lang w:val="es-ES_tradnl" w:eastAsia="es-ES"/>
        </w:rPr>
        <w:t xml:space="preserve">el </w:t>
      </w:r>
      <w:r w:rsidRPr="00DE6A6F">
        <w:rPr>
          <w:rFonts w:ascii="Palatino Linotype" w:eastAsia="Times New Roman" w:hAnsi="Palatino Linotype" w:cs="Times New Roman"/>
          <w:b/>
          <w:sz w:val="24"/>
          <w:szCs w:val="24"/>
          <w:lang w:val="es-ES_tradnl" w:eastAsia="es-ES"/>
        </w:rPr>
        <w:t>sujeto obligado</w:t>
      </w:r>
      <w:r w:rsidRPr="00DE6A6F">
        <w:rPr>
          <w:rFonts w:ascii="Palatino Linotype" w:eastAsia="Times New Roman" w:hAnsi="Palatino Linotype" w:cs="Times New Roman"/>
          <w:sz w:val="24"/>
          <w:szCs w:val="24"/>
          <w:lang w:val="es-ES_tradnl" w:eastAsia="es-ES"/>
        </w:rPr>
        <w:t xml:space="preserve"> </w:t>
      </w:r>
      <w:r w:rsidRPr="00DE6A6F">
        <w:rPr>
          <w:rFonts w:ascii="Palatino Linotype" w:eastAsia="Times New Roman" w:hAnsi="Palatino Linotype" w:cs="Times New Roman"/>
          <w:sz w:val="24"/>
          <w:szCs w:val="24"/>
          <w:lang w:val="es-ES" w:eastAsia="es-ES"/>
        </w:rPr>
        <w:t>emita el Acuerdo de Clasificación correspondiente</w:t>
      </w:r>
      <w:r w:rsidRPr="00DE6A6F">
        <w:rPr>
          <w:rFonts w:ascii="Palatino Linotype" w:eastAsia="Times New Roman" w:hAnsi="Palatino Linotype" w:cs="Times New Roman"/>
          <w:sz w:val="24"/>
          <w:szCs w:val="24"/>
          <w:lang w:val="es-ES_tradnl" w:eastAsia="es-ES"/>
        </w:rPr>
        <w:t xml:space="preserve"> debidamente fundado y motivado, </w:t>
      </w:r>
      <w:r w:rsidRPr="00DE6A6F">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645C4318"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ES"/>
        </w:rPr>
      </w:pPr>
    </w:p>
    <w:p w14:paraId="4286E50E"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ES"/>
        </w:rPr>
      </w:pPr>
      <w:r w:rsidRPr="00DE6A6F">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w:t>
      </w:r>
      <w:r w:rsidRPr="00DE6A6F">
        <w:rPr>
          <w:rFonts w:ascii="Palatino Linotype" w:eastAsia="Times New Roman" w:hAnsi="Palatino Linotype" w:cs="Times New Roman"/>
          <w:sz w:val="24"/>
          <w:szCs w:val="24"/>
          <w:lang w:val="es-ES" w:eastAsia="es-ES"/>
        </w:rPr>
        <w:lastRenderedPageBreak/>
        <w:t xml:space="preserve">testarse al momento de la elaboración de versiones públicas, como es el caso del </w:t>
      </w:r>
      <w:r w:rsidRPr="00DE6A6F">
        <w:rPr>
          <w:rFonts w:ascii="Palatino Linotype" w:eastAsia="Times New Roman" w:hAnsi="Palatino Linotype" w:cs="Times New Roman"/>
          <w:b/>
          <w:sz w:val="24"/>
          <w:szCs w:val="24"/>
          <w:lang w:val="es-ES" w:eastAsia="es-ES"/>
        </w:rPr>
        <w:t>Registro Federal de Contribuyentes</w:t>
      </w:r>
      <w:r w:rsidRPr="00DE6A6F">
        <w:rPr>
          <w:rFonts w:ascii="Palatino Linotype" w:eastAsia="Times New Roman" w:hAnsi="Palatino Linotype" w:cs="Times New Roman"/>
          <w:sz w:val="24"/>
          <w:szCs w:val="24"/>
          <w:lang w:val="es-ES" w:eastAsia="es-ES"/>
        </w:rPr>
        <w:t xml:space="preserve"> (RFC), la </w:t>
      </w:r>
      <w:r w:rsidRPr="00DE6A6F">
        <w:rPr>
          <w:rFonts w:ascii="Palatino Linotype" w:eastAsia="Times New Roman" w:hAnsi="Palatino Linotype" w:cs="Times New Roman"/>
          <w:b/>
          <w:sz w:val="24"/>
          <w:szCs w:val="24"/>
          <w:lang w:val="es-ES" w:eastAsia="es-ES"/>
        </w:rPr>
        <w:t>Clave Única de Registro de Población</w:t>
      </w:r>
      <w:r>
        <w:rPr>
          <w:rFonts w:ascii="Palatino Linotype" w:eastAsia="Times New Roman" w:hAnsi="Palatino Linotype" w:cs="Times New Roman"/>
          <w:sz w:val="24"/>
          <w:szCs w:val="24"/>
          <w:lang w:val="es-ES" w:eastAsia="es-ES"/>
        </w:rPr>
        <w:t xml:space="preserve"> (CURP),</w:t>
      </w:r>
      <w:r w:rsidR="00657EE4">
        <w:rPr>
          <w:rFonts w:ascii="Palatino Linotype" w:eastAsia="Times New Roman" w:hAnsi="Palatino Linotype" w:cs="Times New Roman"/>
          <w:sz w:val="24"/>
          <w:szCs w:val="24"/>
          <w:lang w:val="es-ES" w:eastAsia="es-ES"/>
        </w:rPr>
        <w:t xml:space="preserve"> </w:t>
      </w:r>
      <w:r w:rsidR="00657EE4" w:rsidRPr="004548F0">
        <w:rPr>
          <w:rFonts w:ascii="Palatino Linotype" w:hAnsi="Palatino Linotype" w:cs="Arial"/>
          <w:sz w:val="24"/>
          <w:szCs w:val="24"/>
        </w:rPr>
        <w:t xml:space="preserve">la </w:t>
      </w:r>
      <w:r w:rsidR="00657EE4" w:rsidRPr="004548F0">
        <w:rPr>
          <w:rFonts w:ascii="Palatino Linotype" w:hAnsi="Palatino Linotype" w:cs="Arial"/>
          <w:b/>
          <w:sz w:val="24"/>
          <w:szCs w:val="24"/>
        </w:rPr>
        <w:t>Clave de cualquier tipo de seguridad social</w:t>
      </w:r>
      <w:r w:rsidR="00657EE4" w:rsidRPr="004548F0">
        <w:rPr>
          <w:rFonts w:ascii="Palatino Linotype" w:hAnsi="Palatino Linotype" w:cs="Arial"/>
          <w:sz w:val="24"/>
          <w:szCs w:val="24"/>
        </w:rPr>
        <w:t xml:space="preserve"> (ISSEMYM, u otros),</w:t>
      </w:r>
      <w:r>
        <w:rPr>
          <w:rFonts w:ascii="Palatino Linotype" w:eastAsia="Times New Roman" w:hAnsi="Palatino Linotype" w:cs="Times New Roman"/>
          <w:sz w:val="24"/>
          <w:szCs w:val="24"/>
          <w:lang w:val="es-ES" w:eastAsia="es-ES"/>
        </w:rPr>
        <w:t xml:space="preserve"> </w:t>
      </w:r>
      <w:r w:rsidRPr="00DE6A6F">
        <w:rPr>
          <w:rFonts w:ascii="Palatino Linotype" w:eastAsia="Times New Roman" w:hAnsi="Palatino Linotype" w:cs="Times New Roman"/>
          <w:sz w:val="24"/>
          <w:szCs w:val="24"/>
          <w:lang w:val="es-ES" w:eastAsia="es-ES"/>
        </w:rPr>
        <w:t xml:space="preserve">así como, </w:t>
      </w:r>
      <w:r w:rsidRPr="00DE6A6F">
        <w:rPr>
          <w:rFonts w:ascii="Palatino Linotype" w:eastAsia="Times New Roman" w:hAnsi="Palatino Linotype" w:cs="Times New Roman"/>
          <w:b/>
          <w:sz w:val="24"/>
          <w:szCs w:val="24"/>
          <w:lang w:val="es-ES" w:eastAsia="es-ES"/>
        </w:rPr>
        <w:t xml:space="preserve">Cadenas Originales </w:t>
      </w:r>
      <w:r w:rsidRPr="00DE6A6F">
        <w:rPr>
          <w:rFonts w:ascii="Palatino Linotype" w:eastAsia="Times New Roman" w:hAnsi="Palatino Linotype" w:cs="Times New Roman"/>
          <w:sz w:val="24"/>
          <w:szCs w:val="24"/>
          <w:lang w:val="es-ES" w:eastAsia="es-ES"/>
        </w:rPr>
        <w:t>y</w:t>
      </w:r>
      <w:r w:rsidRPr="00DE6A6F">
        <w:rPr>
          <w:rFonts w:ascii="Palatino Linotype" w:eastAsia="Times New Roman" w:hAnsi="Palatino Linotype" w:cs="Times New Roman"/>
          <w:b/>
          <w:sz w:val="24"/>
          <w:szCs w:val="24"/>
          <w:lang w:val="es-ES" w:eastAsia="es-ES"/>
        </w:rPr>
        <w:t xml:space="preserve"> Sellos Digitales Códigos Bidimensionales </w:t>
      </w:r>
      <w:r w:rsidRPr="00DE6A6F">
        <w:rPr>
          <w:rFonts w:ascii="Palatino Linotype" w:eastAsia="Times New Roman" w:hAnsi="Palatino Linotype" w:cs="Times New Roman"/>
          <w:sz w:val="24"/>
          <w:szCs w:val="24"/>
          <w:lang w:val="es-ES" w:eastAsia="es-ES"/>
        </w:rPr>
        <w:t>y los denominados</w:t>
      </w:r>
      <w:r w:rsidRPr="00DE6A6F">
        <w:rPr>
          <w:rFonts w:ascii="Palatino Linotype" w:eastAsia="Times New Roman" w:hAnsi="Palatino Linotype" w:cs="Times New Roman"/>
          <w:b/>
          <w:sz w:val="24"/>
          <w:szCs w:val="24"/>
          <w:lang w:val="es-ES" w:eastAsia="es-ES"/>
        </w:rPr>
        <w:t xml:space="preserve"> Códigos QR.</w:t>
      </w:r>
    </w:p>
    <w:p w14:paraId="4C0E3528" w14:textId="77777777" w:rsidR="007F15A9" w:rsidRPr="00DE6A6F" w:rsidRDefault="007F15A9" w:rsidP="007F15A9">
      <w:pPr>
        <w:spacing w:after="0" w:line="360" w:lineRule="auto"/>
        <w:jc w:val="both"/>
        <w:rPr>
          <w:rFonts w:ascii="Palatino Linotype" w:eastAsia="Times New Roman" w:hAnsi="Palatino Linotype" w:cs="Times New Roman"/>
          <w:sz w:val="24"/>
          <w:szCs w:val="24"/>
        </w:rPr>
      </w:pPr>
    </w:p>
    <w:p w14:paraId="581A2F06" w14:textId="77777777" w:rsidR="007F15A9" w:rsidRDefault="007F15A9" w:rsidP="007F15A9">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DE6A6F">
        <w:rPr>
          <w:rFonts w:ascii="Palatino Linotype" w:eastAsia="Times New Roman" w:hAnsi="Palatino Linotype" w:cs="Arial"/>
          <w:sz w:val="24"/>
          <w:szCs w:val="24"/>
          <w:lang w:eastAsia="es-MX"/>
        </w:rPr>
        <w:t>En cuanto al Registro Federal de Contribuyentes</w:t>
      </w:r>
      <w:r>
        <w:rPr>
          <w:rFonts w:ascii="Palatino Linotype" w:eastAsia="Times New Roman" w:hAnsi="Palatino Linotype" w:cs="Arial"/>
          <w:sz w:val="24"/>
          <w:szCs w:val="24"/>
          <w:lang w:eastAsia="es-MX"/>
        </w:rPr>
        <w:t xml:space="preserve"> (RFC)</w:t>
      </w:r>
      <w:r w:rsidRPr="00DE6A6F">
        <w:rPr>
          <w:rFonts w:ascii="Palatino Linotype" w:eastAsia="Times New Roman" w:hAnsi="Palatino Linotype" w:cs="Arial"/>
          <w:sz w:val="24"/>
          <w:szCs w:val="24"/>
          <w:lang w:eastAsia="es-MX"/>
        </w:rPr>
        <w:t xml:space="preserve">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7F8ADDCE" w14:textId="77777777" w:rsidR="007F15A9" w:rsidRPr="00DE6A6F" w:rsidRDefault="007F15A9" w:rsidP="007F15A9">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0D6C25DE" w14:textId="77777777" w:rsidR="007F15A9" w:rsidRPr="00DE6A6F" w:rsidRDefault="007F15A9" w:rsidP="007F15A9">
      <w:pPr>
        <w:spacing w:after="0" w:line="360" w:lineRule="auto"/>
        <w:ind w:right="-91"/>
        <w:jc w:val="both"/>
        <w:rPr>
          <w:rFonts w:ascii="Palatino Linotype" w:eastAsia="Times New Roman" w:hAnsi="Palatino Linotype" w:cs="Arial"/>
          <w:sz w:val="24"/>
          <w:szCs w:val="24"/>
          <w:lang w:eastAsia="es-MX"/>
        </w:rPr>
      </w:pPr>
      <w:r w:rsidRPr="00DE6A6F">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08F57D35" w14:textId="77777777" w:rsidR="007F15A9" w:rsidRPr="00DE6A6F" w:rsidRDefault="007F15A9" w:rsidP="007F15A9">
      <w:pPr>
        <w:spacing w:after="0" w:line="360" w:lineRule="auto"/>
        <w:ind w:right="-91"/>
        <w:jc w:val="both"/>
        <w:rPr>
          <w:rFonts w:ascii="Palatino Linotype" w:eastAsia="Times New Roman" w:hAnsi="Palatino Linotype" w:cs="Arial"/>
          <w:sz w:val="24"/>
          <w:szCs w:val="24"/>
          <w:lang w:eastAsia="es-MX"/>
        </w:rPr>
      </w:pPr>
    </w:p>
    <w:p w14:paraId="4CD11FA3" w14:textId="77777777" w:rsidR="007F15A9" w:rsidRPr="00DE6A6F" w:rsidRDefault="007F15A9" w:rsidP="007F15A9">
      <w:pPr>
        <w:spacing w:after="0" w:line="240" w:lineRule="auto"/>
        <w:ind w:left="567" w:right="567"/>
        <w:jc w:val="both"/>
        <w:rPr>
          <w:rFonts w:ascii="Palatino Linotype" w:eastAsia="Times New Roman" w:hAnsi="Palatino Linotype" w:cs="Arial"/>
          <w:b/>
          <w:bCs/>
          <w:i/>
        </w:rPr>
      </w:pPr>
      <w:r w:rsidRPr="00DE6A6F">
        <w:rPr>
          <w:rFonts w:ascii="Palatino Linotype" w:eastAsia="Times New Roman" w:hAnsi="Palatino Linotype" w:cs="Arial"/>
          <w:bCs/>
          <w:i/>
        </w:rPr>
        <w:t>“</w:t>
      </w:r>
      <w:r w:rsidRPr="00DE6A6F">
        <w:rPr>
          <w:rFonts w:ascii="Palatino Linotype" w:eastAsia="Times New Roman" w:hAnsi="Palatino Linotype" w:cs="Arial"/>
          <w:b/>
          <w:bCs/>
          <w:i/>
        </w:rPr>
        <w:t xml:space="preserve">Registro Federal de Contribuyentes (RFC) de personas físicas. </w:t>
      </w:r>
      <w:r w:rsidRPr="00DE6A6F">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DB791B3" w14:textId="77777777" w:rsidR="007F15A9" w:rsidRPr="00DE6A6F" w:rsidRDefault="007F15A9" w:rsidP="007F15A9">
      <w:pPr>
        <w:spacing w:after="0" w:line="240" w:lineRule="auto"/>
        <w:ind w:left="567" w:right="567"/>
        <w:jc w:val="both"/>
        <w:rPr>
          <w:rFonts w:ascii="Palatino Linotype" w:eastAsia="Times New Roman" w:hAnsi="Palatino Linotype" w:cs="Arial"/>
          <w:bCs/>
          <w:i/>
          <w:sz w:val="20"/>
        </w:rPr>
      </w:pPr>
      <w:r w:rsidRPr="00DE6A6F">
        <w:rPr>
          <w:rFonts w:ascii="Palatino Linotype" w:eastAsia="Times New Roman" w:hAnsi="Palatino Linotype" w:cs="Arial"/>
          <w:bCs/>
          <w:i/>
          <w:sz w:val="20"/>
        </w:rPr>
        <w:t>Resoluciones:</w:t>
      </w:r>
    </w:p>
    <w:p w14:paraId="565D3F91" w14:textId="77777777" w:rsidR="007F15A9" w:rsidRPr="00DE6A6F" w:rsidRDefault="007F15A9" w:rsidP="007F15A9">
      <w:pPr>
        <w:spacing w:after="0" w:line="240" w:lineRule="auto"/>
        <w:ind w:left="567" w:right="567"/>
        <w:jc w:val="both"/>
        <w:rPr>
          <w:rFonts w:ascii="Palatino Linotype" w:eastAsia="Times New Roman" w:hAnsi="Palatino Linotype" w:cs="Arial"/>
          <w:bCs/>
          <w:i/>
          <w:sz w:val="20"/>
        </w:rPr>
      </w:pPr>
      <w:r w:rsidRPr="00DE6A6F">
        <w:rPr>
          <w:rFonts w:ascii="Palatino Linotype" w:eastAsia="Times New Roman" w:hAnsi="Palatino Linotype" w:cs="Arial"/>
          <w:bCs/>
          <w:i/>
          <w:sz w:val="20"/>
        </w:rPr>
        <w:t>•</w:t>
      </w:r>
      <w:r w:rsidRPr="00DE6A6F">
        <w:rPr>
          <w:rFonts w:ascii="Palatino Linotype" w:eastAsia="Times New Roman" w:hAnsi="Palatino Linotype" w:cs="Arial"/>
          <w:bCs/>
          <w:i/>
          <w:sz w:val="20"/>
        </w:rPr>
        <w:tab/>
        <w:t>RRA 0189/17. Morena. 08 de febrero de 2017. Por unanimidad. Comisionado Ponente Joel Salas Suárez.</w:t>
      </w:r>
    </w:p>
    <w:p w14:paraId="525C78B6" w14:textId="77777777" w:rsidR="007F15A9" w:rsidRPr="00DE6A6F" w:rsidRDefault="007F15A9" w:rsidP="007F15A9">
      <w:pPr>
        <w:spacing w:after="0" w:line="240" w:lineRule="auto"/>
        <w:ind w:left="567" w:right="567"/>
        <w:jc w:val="both"/>
        <w:rPr>
          <w:rFonts w:ascii="Palatino Linotype" w:eastAsia="Times New Roman" w:hAnsi="Palatino Linotype" w:cs="Arial"/>
          <w:bCs/>
          <w:i/>
          <w:sz w:val="20"/>
        </w:rPr>
      </w:pPr>
      <w:r w:rsidRPr="00DE6A6F">
        <w:rPr>
          <w:rFonts w:ascii="Palatino Linotype" w:eastAsia="Times New Roman" w:hAnsi="Palatino Linotype" w:cs="Arial"/>
          <w:bCs/>
          <w:i/>
          <w:sz w:val="20"/>
        </w:rPr>
        <w:t>•</w:t>
      </w:r>
      <w:r w:rsidRPr="00DE6A6F">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DE6A6F">
        <w:rPr>
          <w:rFonts w:ascii="Palatino Linotype" w:eastAsia="Times New Roman" w:hAnsi="Palatino Linotype" w:cs="Arial"/>
          <w:bCs/>
          <w:i/>
          <w:sz w:val="20"/>
        </w:rPr>
        <w:t>Rosendoevgueni</w:t>
      </w:r>
      <w:proofErr w:type="spellEnd"/>
      <w:r w:rsidRPr="00DE6A6F">
        <w:rPr>
          <w:rFonts w:ascii="Palatino Linotype" w:eastAsia="Times New Roman" w:hAnsi="Palatino Linotype" w:cs="Arial"/>
          <w:bCs/>
          <w:i/>
          <w:sz w:val="20"/>
        </w:rPr>
        <w:t xml:space="preserve"> Monterrey </w:t>
      </w:r>
      <w:proofErr w:type="spellStart"/>
      <w:r w:rsidRPr="00DE6A6F">
        <w:rPr>
          <w:rFonts w:ascii="Palatino Linotype" w:eastAsia="Times New Roman" w:hAnsi="Palatino Linotype" w:cs="Arial"/>
          <w:bCs/>
          <w:i/>
          <w:sz w:val="20"/>
        </w:rPr>
        <w:t>Chepov</w:t>
      </w:r>
      <w:proofErr w:type="spellEnd"/>
      <w:r w:rsidRPr="00DE6A6F">
        <w:rPr>
          <w:rFonts w:ascii="Palatino Linotype" w:eastAsia="Times New Roman" w:hAnsi="Palatino Linotype" w:cs="Arial"/>
          <w:bCs/>
          <w:i/>
          <w:sz w:val="20"/>
        </w:rPr>
        <w:t xml:space="preserve">. </w:t>
      </w:r>
    </w:p>
    <w:p w14:paraId="408FD28E" w14:textId="77777777" w:rsidR="007F15A9" w:rsidRPr="00DE6A6F" w:rsidRDefault="007F15A9" w:rsidP="007F15A9">
      <w:pPr>
        <w:spacing w:after="0" w:line="240" w:lineRule="auto"/>
        <w:ind w:left="567" w:right="567"/>
        <w:jc w:val="both"/>
        <w:rPr>
          <w:rFonts w:ascii="Palatino Linotype" w:eastAsia="Times New Roman" w:hAnsi="Palatino Linotype" w:cs="Arial"/>
          <w:i/>
          <w:sz w:val="20"/>
        </w:rPr>
      </w:pPr>
      <w:r w:rsidRPr="00DE6A6F">
        <w:rPr>
          <w:rFonts w:ascii="Palatino Linotype" w:eastAsia="Times New Roman" w:hAnsi="Palatino Linotype" w:cs="Arial"/>
          <w:bCs/>
          <w:i/>
          <w:sz w:val="20"/>
        </w:rPr>
        <w:t>•</w:t>
      </w:r>
      <w:r w:rsidRPr="00DE6A6F">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DE6A6F">
        <w:rPr>
          <w:rFonts w:ascii="Palatino Linotype" w:eastAsia="Times New Roman" w:hAnsi="Palatino Linotype" w:cs="Arial"/>
          <w:i/>
          <w:sz w:val="20"/>
        </w:rPr>
        <w:t>”</w:t>
      </w:r>
    </w:p>
    <w:p w14:paraId="688D75C3" w14:textId="77777777" w:rsidR="007F15A9" w:rsidRPr="00DE6A6F" w:rsidRDefault="007F15A9" w:rsidP="007F15A9">
      <w:pPr>
        <w:spacing w:after="0" w:line="360" w:lineRule="auto"/>
        <w:jc w:val="both"/>
        <w:rPr>
          <w:rFonts w:ascii="Palatino Linotype" w:eastAsia="Times New Roman" w:hAnsi="Palatino Linotype" w:cs="Arial"/>
          <w:sz w:val="24"/>
          <w:szCs w:val="24"/>
          <w:lang w:eastAsia="es-MX"/>
        </w:rPr>
      </w:pPr>
    </w:p>
    <w:p w14:paraId="15EBB46D" w14:textId="77777777" w:rsidR="007F15A9" w:rsidRPr="00DE6A6F" w:rsidRDefault="007F15A9" w:rsidP="007F15A9">
      <w:pPr>
        <w:spacing w:after="0" w:line="360" w:lineRule="auto"/>
        <w:jc w:val="both"/>
        <w:rPr>
          <w:rFonts w:ascii="Palatino Linotype" w:eastAsia="Times New Roman" w:hAnsi="Palatino Linotype" w:cs="Arial"/>
          <w:sz w:val="24"/>
          <w:szCs w:val="24"/>
          <w:lang w:eastAsia="es-MX"/>
        </w:rPr>
      </w:pPr>
      <w:r w:rsidRPr="00DE6A6F">
        <w:rPr>
          <w:rFonts w:ascii="Palatino Linotype" w:eastAsia="Times New Roman"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0E75735F" w14:textId="77777777" w:rsidR="007F15A9" w:rsidRPr="00DE6A6F" w:rsidRDefault="007F15A9" w:rsidP="007F15A9">
      <w:pPr>
        <w:spacing w:after="0" w:line="360" w:lineRule="auto"/>
        <w:jc w:val="both"/>
        <w:rPr>
          <w:rFonts w:ascii="Palatino Linotype" w:eastAsia="Times New Roman" w:hAnsi="Palatino Linotype" w:cs="Arial"/>
          <w:sz w:val="24"/>
          <w:szCs w:val="24"/>
          <w:lang w:eastAsia="es-MX"/>
        </w:rPr>
      </w:pPr>
    </w:p>
    <w:p w14:paraId="4AD7B8B6"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 xml:space="preserve">Por cuanto hace a la </w:t>
      </w:r>
      <w:r w:rsidRPr="00DE6A6F">
        <w:rPr>
          <w:rFonts w:ascii="Palatino Linotype" w:eastAsia="Times New Roman" w:hAnsi="Palatino Linotype" w:cs="Times New Roman"/>
          <w:b/>
          <w:sz w:val="24"/>
          <w:szCs w:val="24"/>
          <w:lang w:val="es-ES" w:eastAsia="es-ES"/>
        </w:rPr>
        <w:t xml:space="preserve">Clave Única de Registro de Población, </w:t>
      </w:r>
      <w:r w:rsidRPr="00DE6A6F">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0D5F69B"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p>
    <w:p w14:paraId="3B628601"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4DBBAB34"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p>
    <w:p w14:paraId="33A3D7BD" w14:textId="77777777" w:rsidR="007F15A9" w:rsidRPr="00DE6A6F" w:rsidRDefault="007F15A9" w:rsidP="007F15A9">
      <w:pPr>
        <w:spacing w:after="0"/>
        <w:ind w:left="709" w:right="757"/>
        <w:jc w:val="both"/>
        <w:rPr>
          <w:rFonts w:ascii="Palatino Linotype" w:hAnsi="Palatino Linotype" w:cs="Arial"/>
          <w:i/>
          <w:lang w:val="es-ES" w:eastAsia="es-MX"/>
        </w:rPr>
      </w:pPr>
      <w:r w:rsidRPr="00DE6A6F">
        <w:rPr>
          <w:rFonts w:ascii="Palatino Linotype" w:hAnsi="Palatino Linotype" w:cs="Arial,Bold"/>
          <w:b/>
          <w:bCs/>
          <w:i/>
          <w:lang w:val="es-ES" w:eastAsia="es-MX"/>
        </w:rPr>
        <w:t xml:space="preserve">“Artículo 86. </w:t>
      </w:r>
      <w:r w:rsidRPr="00DE6A6F">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2F982C14" w14:textId="77777777" w:rsidR="007F15A9" w:rsidRPr="00DE6A6F" w:rsidRDefault="007F15A9" w:rsidP="007F15A9">
      <w:pPr>
        <w:spacing w:after="0"/>
        <w:ind w:left="709" w:right="757"/>
        <w:jc w:val="both"/>
        <w:rPr>
          <w:rFonts w:ascii="Palatino Linotype" w:hAnsi="Palatino Linotype" w:cs="Arial"/>
          <w:i/>
          <w:lang w:val="es-ES" w:eastAsia="es-MX"/>
        </w:rPr>
      </w:pPr>
    </w:p>
    <w:p w14:paraId="7BDFBA80" w14:textId="77777777" w:rsidR="007F15A9" w:rsidRPr="00DE6A6F" w:rsidRDefault="007F15A9" w:rsidP="007F15A9">
      <w:pPr>
        <w:spacing w:after="0"/>
        <w:ind w:left="709" w:right="757"/>
        <w:jc w:val="both"/>
        <w:rPr>
          <w:rFonts w:ascii="Palatino Linotype" w:hAnsi="Palatino Linotype" w:cs="Arial"/>
          <w:i/>
          <w:lang w:val="es-ES" w:eastAsia="es-MX"/>
        </w:rPr>
      </w:pPr>
      <w:r w:rsidRPr="00DE6A6F">
        <w:rPr>
          <w:rFonts w:ascii="Palatino Linotype" w:hAnsi="Palatino Linotype" w:cs="Arial,Bold"/>
          <w:b/>
          <w:bCs/>
          <w:i/>
          <w:lang w:val="es-ES" w:eastAsia="es-MX"/>
        </w:rPr>
        <w:t xml:space="preserve">Artículo 91. </w:t>
      </w:r>
      <w:r w:rsidRPr="00DE6A6F">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5102CC64"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p>
    <w:p w14:paraId="7367F6F6"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DE6A6F">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67A2503"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p>
    <w:p w14:paraId="46EAE8CA"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3CF15B3C" w14:textId="77777777" w:rsidR="007F15A9" w:rsidRPr="00DE6A6F" w:rsidRDefault="007F15A9" w:rsidP="007F15A9">
      <w:pPr>
        <w:spacing w:after="0" w:line="360" w:lineRule="auto"/>
        <w:jc w:val="both"/>
        <w:rPr>
          <w:rFonts w:ascii="Palatino Linotype" w:hAnsi="Palatino Linotype" w:cs="Arial"/>
          <w:lang w:val="es-ES" w:eastAsia="es-MX"/>
        </w:rPr>
      </w:pPr>
    </w:p>
    <w:p w14:paraId="1245DC13" w14:textId="77777777" w:rsidR="007F15A9" w:rsidRPr="00DE6A6F" w:rsidRDefault="007F15A9" w:rsidP="007F15A9">
      <w:pPr>
        <w:spacing w:after="0" w:line="240" w:lineRule="auto"/>
        <w:ind w:left="567" w:right="616"/>
        <w:jc w:val="both"/>
        <w:rPr>
          <w:rFonts w:ascii="Palatino Linotype" w:eastAsia="Times New Roman" w:hAnsi="Palatino Linotype" w:cs="Times New Roman"/>
          <w:i/>
          <w:lang w:val="es-ES" w:eastAsia="es-MX"/>
        </w:rPr>
      </w:pPr>
      <w:r w:rsidRPr="00DE6A6F">
        <w:rPr>
          <w:rFonts w:ascii="Palatino Linotype" w:eastAsia="Times New Roman" w:hAnsi="Palatino Linotype" w:cs="Times New Roman"/>
          <w:b/>
          <w:i/>
          <w:lang w:val="es-ES" w:eastAsia="es-MX"/>
        </w:rPr>
        <w:t>Clave Única de Registro de Población (CURP)</w:t>
      </w:r>
      <w:r w:rsidRPr="00DE6A6F">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187F20" w14:textId="77777777" w:rsidR="007F15A9" w:rsidRPr="00DE6A6F" w:rsidRDefault="007F15A9" w:rsidP="007F15A9">
      <w:pPr>
        <w:spacing w:after="0" w:line="360" w:lineRule="auto"/>
        <w:ind w:right="616"/>
        <w:jc w:val="both"/>
        <w:rPr>
          <w:rFonts w:ascii="Palatino Linotype" w:hAnsi="Palatino Linotype" w:cs="Arial"/>
          <w:bCs/>
          <w:lang w:val="es-ES" w:eastAsia="es-MX"/>
        </w:rPr>
      </w:pPr>
    </w:p>
    <w:p w14:paraId="4FD1A745"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r w:rsidRPr="00DE6A6F">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90AE832"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MX"/>
        </w:rPr>
      </w:pPr>
    </w:p>
    <w:p w14:paraId="727A8FBE"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Arial Unicode MS" w:hAnsi="Palatino Linotype" w:cs="Times New Roman"/>
          <w:sz w:val="24"/>
          <w:szCs w:val="24"/>
          <w:lang w:eastAsia="es-ES"/>
        </w:rPr>
        <w:t xml:space="preserve">En ese sentido, </w:t>
      </w:r>
      <w:r w:rsidRPr="00DE6A6F">
        <w:rPr>
          <w:rFonts w:ascii="Palatino Linotype" w:eastAsia="Times New Roman" w:hAnsi="Palatino Linotype" w:cs="Times New Roman"/>
          <w:sz w:val="24"/>
          <w:szCs w:val="24"/>
          <w:lang w:eastAsia="es-ES"/>
        </w:rPr>
        <w:t xml:space="preserve">las </w:t>
      </w:r>
      <w:r w:rsidRPr="00DE6A6F">
        <w:rPr>
          <w:rFonts w:ascii="Palatino Linotype" w:eastAsia="Times New Roman" w:hAnsi="Palatino Linotype" w:cs="Times New Roman"/>
          <w:b/>
          <w:sz w:val="24"/>
          <w:szCs w:val="24"/>
          <w:lang w:eastAsia="es-ES"/>
        </w:rPr>
        <w:t xml:space="preserve">Cadenas Originales </w:t>
      </w:r>
      <w:r w:rsidRPr="00DE6A6F">
        <w:rPr>
          <w:rFonts w:ascii="Palatino Linotype" w:eastAsia="Times New Roman" w:hAnsi="Palatino Linotype" w:cs="Times New Roman"/>
          <w:sz w:val="24"/>
          <w:szCs w:val="24"/>
          <w:lang w:eastAsia="es-ES"/>
        </w:rPr>
        <w:t xml:space="preserve">y </w:t>
      </w:r>
      <w:r w:rsidRPr="00DE6A6F">
        <w:rPr>
          <w:rFonts w:ascii="Palatino Linotype" w:eastAsia="Times New Roman" w:hAnsi="Palatino Linotype" w:cs="Times New Roman"/>
          <w:b/>
          <w:sz w:val="24"/>
          <w:szCs w:val="24"/>
          <w:lang w:eastAsia="es-ES"/>
        </w:rPr>
        <w:t>Sellos</w:t>
      </w:r>
      <w:r w:rsidRPr="00DE6A6F">
        <w:rPr>
          <w:rFonts w:ascii="Palatino Linotype" w:eastAsia="Times New Roman" w:hAnsi="Palatino Linotype" w:cs="Times New Roman"/>
          <w:sz w:val="24"/>
          <w:szCs w:val="24"/>
          <w:lang w:eastAsia="es-ES"/>
        </w:rPr>
        <w:t xml:space="preserve"> </w:t>
      </w:r>
      <w:r w:rsidRPr="00DE6A6F">
        <w:rPr>
          <w:rFonts w:ascii="Palatino Linotype" w:eastAsia="Times New Roman" w:hAnsi="Palatino Linotype" w:cs="Times New Roman"/>
          <w:b/>
          <w:sz w:val="24"/>
          <w:szCs w:val="24"/>
          <w:lang w:eastAsia="es-ES"/>
        </w:rPr>
        <w:t>Digitales</w:t>
      </w:r>
      <w:r w:rsidRPr="00DE6A6F">
        <w:rPr>
          <w:rFonts w:ascii="Palatino Linotype" w:eastAsia="Times New Roman" w:hAnsi="Palatino Linotype" w:cs="Times New Roman"/>
          <w:sz w:val="24"/>
          <w:szCs w:val="24"/>
          <w:lang w:eastAsia="es-ES"/>
        </w:rPr>
        <w:t xml:space="preserve">, forman parte del </w:t>
      </w:r>
      <w:r w:rsidRPr="00DE6A6F">
        <w:rPr>
          <w:rFonts w:ascii="Palatino Linotype" w:eastAsia="Times New Roman" w:hAnsi="Palatino Linotype" w:cs="Times New Roman"/>
          <w:sz w:val="24"/>
          <w:szCs w:val="24"/>
          <w:lang w:val="es-ES_tradnl" w:eastAsia="es-ES"/>
        </w:rPr>
        <w:t xml:space="preserve">certificado de sello digital, los cuales </w:t>
      </w:r>
      <w:r w:rsidRPr="00DE6A6F">
        <w:rPr>
          <w:rFonts w:ascii="Palatino Linotype" w:eastAsia="Times New Roman" w:hAnsi="Palatino Linotype" w:cs="Times New Roman"/>
          <w:sz w:val="24"/>
          <w:szCs w:val="24"/>
          <w:lang w:eastAsia="es-ES"/>
        </w:rPr>
        <w:t xml:space="preserve">son documentos electrónicos, mismos que de conformidad </w:t>
      </w:r>
      <w:r w:rsidRPr="00DE6A6F">
        <w:rPr>
          <w:rFonts w:ascii="Palatino Linotype" w:eastAsia="Times New Roman" w:hAnsi="Palatino Linotype" w:cs="Times New Roman"/>
          <w:sz w:val="24"/>
          <w:szCs w:val="24"/>
          <w:lang w:eastAsia="es-ES"/>
        </w:rPr>
        <w:lastRenderedPageBreak/>
        <w:t xml:space="preserve">con el artículo 17-G y 29 del Código Fiscal de la Federación le permiten a la autoridad hacendaria federal garantizar una </w:t>
      </w:r>
      <w:r w:rsidRPr="00DE6A6F">
        <w:rPr>
          <w:rFonts w:ascii="Palatino Linotype" w:eastAsia="Times New Roman" w:hAnsi="Palatino Linotype" w:cs="Times New Roman"/>
          <w:b/>
          <w:sz w:val="24"/>
          <w:szCs w:val="24"/>
          <w:lang w:eastAsia="es-ES"/>
        </w:rPr>
        <w:t xml:space="preserve">vinculación </w:t>
      </w:r>
      <w:r w:rsidRPr="00DE6A6F">
        <w:rPr>
          <w:rFonts w:ascii="Palatino Linotype" w:eastAsia="Times New Roman" w:hAnsi="Palatino Linotype" w:cs="Times New Roman"/>
          <w:sz w:val="24"/>
          <w:szCs w:val="24"/>
          <w:lang w:eastAsia="es-ES"/>
        </w:rPr>
        <w:t xml:space="preserve">entre la </w:t>
      </w:r>
      <w:r w:rsidRPr="00DE6A6F">
        <w:rPr>
          <w:rFonts w:ascii="Palatino Linotype" w:eastAsia="Times New Roman" w:hAnsi="Palatino Linotype" w:cs="Times New Roman"/>
          <w:b/>
          <w:sz w:val="24"/>
          <w:szCs w:val="24"/>
          <w:lang w:eastAsia="es-ES"/>
        </w:rPr>
        <w:t>identidad de un sujeto o entidad</w:t>
      </w:r>
      <w:r w:rsidRPr="00DE6A6F">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DE6A6F">
        <w:rPr>
          <w:rFonts w:ascii="Palatino Linotype" w:eastAsia="Times New Roman" w:hAnsi="Palatino Linotype" w:cs="Times New Roman"/>
          <w:b/>
          <w:sz w:val="24"/>
          <w:szCs w:val="24"/>
          <w:lang w:eastAsia="es-ES"/>
        </w:rPr>
        <w:t>para acreditar la autoría de los comprobantes fiscales digitales</w:t>
      </w:r>
      <w:r w:rsidRPr="00DE6A6F">
        <w:rPr>
          <w:rFonts w:ascii="Palatino Linotype" w:eastAsia="Times New Roman" w:hAnsi="Palatino Linotype" w:cs="Times New Roman"/>
          <w:sz w:val="24"/>
          <w:szCs w:val="24"/>
          <w:lang w:eastAsia="es-ES"/>
        </w:rPr>
        <w:t>. En ese tenor se transcriben los artículos señalados con antelación para mejor ilustración:</w:t>
      </w:r>
    </w:p>
    <w:p w14:paraId="62E95419"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2C4C2876"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i/>
          <w:noProof/>
          <w:lang w:eastAsia="es-ES"/>
        </w:rPr>
        <w:t>“</w:t>
      </w:r>
      <w:r w:rsidRPr="00DE6A6F">
        <w:rPr>
          <w:rFonts w:ascii="Palatino Linotype" w:eastAsia="Times New Roman" w:hAnsi="Palatino Linotype" w:cs="Times New Roman"/>
          <w:b/>
          <w:i/>
          <w:noProof/>
          <w:lang w:eastAsia="es-ES"/>
        </w:rPr>
        <w:t>Artículo 17-G.-</w:t>
      </w:r>
      <w:r w:rsidRPr="00DE6A6F">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14:paraId="00B9077F"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p>
    <w:p w14:paraId="55613155" w14:textId="77777777" w:rsidR="007F15A9" w:rsidRPr="00DE6A6F" w:rsidRDefault="007F15A9" w:rsidP="007F15A9">
      <w:pPr>
        <w:numPr>
          <w:ilvl w:val="0"/>
          <w:numId w:val="20"/>
        </w:numPr>
        <w:spacing w:after="0" w:line="240" w:lineRule="auto"/>
        <w:ind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0CAE6B71" w14:textId="77777777" w:rsidR="007F15A9" w:rsidRPr="00DE6A6F" w:rsidRDefault="007F15A9" w:rsidP="007F15A9">
      <w:pPr>
        <w:spacing w:after="0" w:line="240" w:lineRule="auto"/>
        <w:ind w:left="1422" w:right="616"/>
        <w:jc w:val="both"/>
        <w:rPr>
          <w:rFonts w:ascii="Palatino Linotype" w:eastAsia="Times New Roman" w:hAnsi="Palatino Linotype" w:cs="Times New Roman"/>
          <w:i/>
          <w:noProof/>
          <w:lang w:eastAsia="es-ES"/>
        </w:rPr>
      </w:pPr>
    </w:p>
    <w:p w14:paraId="1A5C79A9"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b/>
          <w:i/>
          <w:noProof/>
          <w:lang w:eastAsia="es-ES"/>
        </w:rPr>
        <w:t>Artículo 29.</w:t>
      </w:r>
      <w:r w:rsidRPr="00DE6A6F">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8B4174B"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p>
    <w:p w14:paraId="5FEE7C59"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i/>
          <w:noProof/>
          <w:lang w:eastAsia="es-ES"/>
        </w:rPr>
        <w:t>Los contribuyentes a que se refiere el párrafo anterior deberán cumplir con las obligaciones siguientes:</w:t>
      </w:r>
    </w:p>
    <w:p w14:paraId="5B2555F2"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p>
    <w:p w14:paraId="425F092B"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b/>
          <w:i/>
          <w:noProof/>
          <w:lang w:eastAsia="es-ES"/>
        </w:rPr>
        <w:t>I</w:t>
      </w:r>
      <w:r w:rsidRPr="00DE6A6F">
        <w:rPr>
          <w:rFonts w:ascii="Palatino Linotype" w:eastAsia="Times New Roman" w:hAnsi="Palatino Linotype" w:cs="Times New Roman"/>
          <w:i/>
          <w:noProof/>
          <w:lang w:eastAsia="es-ES"/>
        </w:rPr>
        <w:t xml:space="preserve">. </w:t>
      </w:r>
      <w:r w:rsidRPr="00DE6A6F">
        <w:rPr>
          <w:rFonts w:ascii="Palatino Linotype" w:eastAsia="Times New Roman" w:hAnsi="Palatino Linotype" w:cs="Times New Roman"/>
          <w:i/>
          <w:noProof/>
          <w:lang w:eastAsia="es-ES"/>
        </w:rPr>
        <w:tab/>
        <w:t>…</w:t>
      </w:r>
    </w:p>
    <w:p w14:paraId="52EF91CF"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r w:rsidRPr="00DE6A6F">
        <w:rPr>
          <w:rFonts w:ascii="Palatino Linotype" w:eastAsia="Times New Roman" w:hAnsi="Palatino Linotype" w:cs="Times New Roman"/>
          <w:b/>
          <w:i/>
          <w:noProof/>
          <w:lang w:eastAsia="es-ES"/>
        </w:rPr>
        <w:t>II</w:t>
      </w:r>
      <w:r w:rsidRPr="00DE6A6F">
        <w:rPr>
          <w:rFonts w:ascii="Palatino Linotype" w:eastAsia="Times New Roman" w:hAnsi="Palatino Linotype" w:cs="Times New Roman"/>
          <w:i/>
          <w:noProof/>
          <w:lang w:eastAsia="es-ES"/>
        </w:rPr>
        <w:t xml:space="preserve">. </w:t>
      </w:r>
      <w:r w:rsidRPr="00DE6A6F">
        <w:rPr>
          <w:rFonts w:ascii="Palatino Linotype" w:eastAsia="Times New Roman" w:hAnsi="Palatino Linotype" w:cs="Times New Roman"/>
          <w:i/>
          <w:noProof/>
          <w:lang w:eastAsia="es-ES"/>
        </w:rPr>
        <w:tab/>
        <w:t>Tramitar ante el Servicio de Administración Tributaria el certificado para el uso de los sellos digitales.</w:t>
      </w:r>
    </w:p>
    <w:p w14:paraId="4BB98E36" w14:textId="77777777" w:rsidR="007F15A9" w:rsidRPr="00DE6A6F" w:rsidRDefault="007F15A9" w:rsidP="007F15A9">
      <w:pPr>
        <w:spacing w:after="0" w:line="240" w:lineRule="auto"/>
        <w:ind w:left="567" w:right="616"/>
        <w:jc w:val="both"/>
        <w:rPr>
          <w:rFonts w:ascii="Palatino Linotype" w:eastAsia="Times New Roman" w:hAnsi="Palatino Linotype" w:cs="Times New Roman"/>
          <w:i/>
          <w:noProof/>
          <w:lang w:eastAsia="es-ES"/>
        </w:rPr>
      </w:pPr>
    </w:p>
    <w:p w14:paraId="2891898E" w14:textId="77777777" w:rsidR="007F15A9" w:rsidRPr="00DE6A6F" w:rsidRDefault="007F15A9" w:rsidP="007F15A9">
      <w:pPr>
        <w:spacing w:after="0" w:line="240" w:lineRule="auto"/>
        <w:ind w:left="567" w:right="616"/>
        <w:jc w:val="both"/>
        <w:rPr>
          <w:rFonts w:ascii="Times New Roman" w:eastAsia="Times New Roman" w:hAnsi="Times New Roman" w:cs="Times New Roman"/>
          <w:noProof/>
          <w:sz w:val="24"/>
          <w:szCs w:val="24"/>
          <w:lang w:eastAsia="es-ES"/>
        </w:rPr>
      </w:pPr>
      <w:r w:rsidRPr="00DE6A6F">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A17DDAE"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lastRenderedPageBreak/>
        <w:t xml:space="preserve">Por lo que hace a los </w:t>
      </w:r>
      <w:r w:rsidRPr="00DE6A6F">
        <w:rPr>
          <w:rFonts w:ascii="Palatino Linotype" w:eastAsia="Times New Roman" w:hAnsi="Palatino Linotype" w:cs="Times New Roman"/>
          <w:b/>
          <w:sz w:val="24"/>
          <w:szCs w:val="24"/>
          <w:lang w:eastAsia="es-ES"/>
        </w:rPr>
        <w:t>Códigos Bidimensionales</w:t>
      </w:r>
      <w:r w:rsidRPr="00DE6A6F">
        <w:rPr>
          <w:rFonts w:ascii="Palatino Linotype" w:eastAsia="Times New Roman" w:hAnsi="Palatino Linotype" w:cs="Times New Roman"/>
          <w:sz w:val="24"/>
          <w:szCs w:val="24"/>
          <w:lang w:eastAsia="es-ES"/>
        </w:rPr>
        <w:t xml:space="preserve"> y los denominados </w:t>
      </w:r>
      <w:r w:rsidRPr="00DE6A6F">
        <w:rPr>
          <w:rFonts w:ascii="Palatino Linotype" w:eastAsia="Times New Roman" w:hAnsi="Palatino Linotype" w:cs="Times New Roman"/>
          <w:b/>
          <w:sz w:val="24"/>
          <w:szCs w:val="24"/>
          <w:lang w:eastAsia="es-ES"/>
        </w:rPr>
        <w:t>Códigos QR</w:t>
      </w:r>
      <w:r w:rsidRPr="00DE6A6F">
        <w:rPr>
          <w:rFonts w:ascii="Palatino Linotype" w:eastAsia="Times New Roman" w:hAnsi="Palatino Linotype" w:cs="Times New Roman"/>
          <w:sz w:val="24"/>
          <w:szCs w:val="24"/>
          <w:lang w:eastAsia="es-ES"/>
        </w:rPr>
        <w:t xml:space="preserve">, se trata </w:t>
      </w:r>
      <w:r w:rsidRPr="00DE6A6F">
        <w:rPr>
          <w:rFonts w:ascii="Palatino Linotype" w:eastAsia="Times New Roman" w:hAnsi="Palatino Linotype" w:cs="Times New Roman"/>
          <w:sz w:val="24"/>
          <w:szCs w:val="24"/>
          <w:lang w:val="es-ES_tradnl" w:eastAsia="es-ES"/>
        </w:rPr>
        <w:t>de</w:t>
      </w:r>
      <w:r w:rsidRPr="00DE6A6F">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DE6A6F">
        <w:rPr>
          <w:rFonts w:ascii="Palatino Linotype" w:eastAsia="Times New Roman" w:hAnsi="Palatino Linotype" w:cs="Times New Roman"/>
          <w:sz w:val="24"/>
          <w:szCs w:val="24"/>
          <w:lang w:eastAsia="es-MX"/>
        </w:rPr>
        <w:t>datos</w:t>
      </w:r>
      <w:r w:rsidRPr="00DE6A6F">
        <w:rPr>
          <w:rFonts w:ascii="Palatino Linotype" w:eastAsia="Times New Roman" w:hAnsi="Palatino Linotype" w:cs="Times New Roman"/>
          <w:sz w:val="24"/>
          <w:szCs w:val="24"/>
          <w:lang w:eastAsia="es-ES"/>
        </w:rPr>
        <w:t xml:space="preserve"> personales como lo son el </w:t>
      </w:r>
      <w:r w:rsidRPr="00DE6A6F">
        <w:rPr>
          <w:rFonts w:ascii="Palatino Linotype" w:eastAsia="Times New Roman" w:hAnsi="Palatino Linotype" w:cs="Times New Roman"/>
          <w:b/>
          <w:sz w:val="24"/>
          <w:szCs w:val="24"/>
          <w:lang w:eastAsia="es-ES"/>
        </w:rPr>
        <w:t>Registro Federal de Contribuyentes</w:t>
      </w:r>
      <w:r w:rsidRPr="00DE6A6F">
        <w:rPr>
          <w:rFonts w:ascii="Palatino Linotype" w:eastAsia="Times New Roman" w:hAnsi="Palatino Linotype" w:cs="Times New Roman"/>
          <w:sz w:val="24"/>
          <w:szCs w:val="24"/>
          <w:lang w:eastAsia="es-ES"/>
        </w:rPr>
        <w:t xml:space="preserve"> (RFC) y la </w:t>
      </w:r>
      <w:r w:rsidRPr="00DE6A6F">
        <w:rPr>
          <w:rFonts w:ascii="Palatino Linotype" w:eastAsia="Times New Roman" w:hAnsi="Palatino Linotype" w:cs="Times New Roman"/>
          <w:b/>
          <w:sz w:val="24"/>
          <w:szCs w:val="24"/>
          <w:lang w:eastAsia="es-ES"/>
        </w:rPr>
        <w:t>Clave Única de Registro de Población</w:t>
      </w:r>
      <w:r w:rsidRPr="00DE6A6F">
        <w:rPr>
          <w:rFonts w:ascii="Palatino Linotype" w:eastAsia="Times New Roman" w:hAnsi="Palatino Linotype" w:cs="Times New Roman"/>
          <w:sz w:val="24"/>
          <w:szCs w:val="24"/>
          <w:lang w:eastAsia="es-ES"/>
        </w:rPr>
        <w:t xml:space="preserve"> (CURP), por lo cual, deberán ser protegidos.</w:t>
      </w:r>
    </w:p>
    <w:p w14:paraId="50A00EA3"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ES"/>
        </w:rPr>
      </w:pPr>
    </w:p>
    <w:p w14:paraId="275E666C"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MX"/>
        </w:rPr>
      </w:pPr>
      <w:r w:rsidRPr="00DE6A6F">
        <w:rPr>
          <w:rFonts w:ascii="Palatino Linotype" w:eastAsia="Times New Roman" w:hAnsi="Palatino Linotype" w:cs="Times New Roman"/>
          <w:sz w:val="24"/>
          <w:szCs w:val="24"/>
          <w:lang w:val="es-ES_tradnl" w:eastAsia="es-ES"/>
        </w:rPr>
        <w:t xml:space="preserve">Por ende, en el presente caso el Sujeto Obligado debe </w:t>
      </w:r>
      <w:r w:rsidRPr="00DE6A6F">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DE6A6F">
        <w:rPr>
          <w:rFonts w:ascii="Palatino Linotype" w:eastAsia="Times New Roman" w:hAnsi="Palatino Linotype" w:cs="Times New Roman"/>
          <w:sz w:val="24"/>
          <w:szCs w:val="24"/>
          <w:lang w:val="es-ES_tradnl" w:eastAsia="es-ES"/>
        </w:rPr>
        <w:t xml:space="preserve">el Sujeto Obligado </w:t>
      </w:r>
      <w:r w:rsidRPr="00DE6A6F">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DE6A6F">
        <w:rPr>
          <w:rFonts w:ascii="Palatino Linotype" w:eastAsia="Times New Roman" w:hAnsi="Palatino Linotype" w:cs="Times New Roman"/>
          <w:sz w:val="24"/>
          <w:szCs w:val="24"/>
          <w:lang w:val="es-ES_tradnl" w:eastAsia="es-ES"/>
        </w:rPr>
        <w:t>el Sujeto Obligado</w:t>
      </w:r>
      <w:r w:rsidRPr="00DE6A6F">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B8C0397"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MX"/>
        </w:rPr>
      </w:pPr>
    </w:p>
    <w:p w14:paraId="7572A732" w14:textId="77777777" w:rsidR="007F15A9" w:rsidRPr="00DE6A6F" w:rsidRDefault="007F15A9" w:rsidP="007F15A9">
      <w:pPr>
        <w:spacing w:after="0" w:line="360" w:lineRule="auto"/>
        <w:jc w:val="both"/>
        <w:rPr>
          <w:rFonts w:ascii="Palatino Linotype" w:eastAsia="Calibri" w:hAnsi="Palatino Linotype" w:cs="Times New Roman"/>
          <w:sz w:val="24"/>
          <w:szCs w:val="24"/>
          <w:lang w:eastAsia="es-ES"/>
        </w:rPr>
      </w:pPr>
      <w:r w:rsidRPr="00DE6A6F">
        <w:rPr>
          <w:rFonts w:ascii="Palatino Linotype" w:eastAsia="Calibri" w:hAnsi="Palatino Linotype" w:cs="Times New Roman"/>
          <w:sz w:val="24"/>
          <w:szCs w:val="24"/>
          <w:lang w:eastAsia="es-ES"/>
        </w:rPr>
        <w:lastRenderedPageBreak/>
        <w:t xml:space="preserve">Así, es que </w:t>
      </w:r>
      <w:r w:rsidRPr="00DE6A6F">
        <w:rPr>
          <w:rFonts w:ascii="Palatino Linotype" w:eastAsia="Times New Roman" w:hAnsi="Palatino Linotype" w:cs="Times New Roman"/>
          <w:sz w:val="24"/>
          <w:szCs w:val="24"/>
          <w:lang w:val="es-ES_tradnl" w:eastAsia="es-ES"/>
        </w:rPr>
        <w:t xml:space="preserve">el Sujeto Obligado </w:t>
      </w:r>
      <w:r w:rsidRPr="00DE6A6F">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A85265E" w14:textId="77777777" w:rsidR="007F15A9" w:rsidRPr="00DE6A6F" w:rsidRDefault="007F15A9" w:rsidP="007F15A9">
      <w:pPr>
        <w:spacing w:after="0" w:line="360" w:lineRule="auto"/>
        <w:jc w:val="both"/>
        <w:rPr>
          <w:rFonts w:ascii="Palatino Linotype" w:eastAsia="Calibri" w:hAnsi="Palatino Linotype" w:cs="Times New Roman"/>
          <w:sz w:val="24"/>
          <w:szCs w:val="24"/>
          <w:lang w:eastAsia="es-ES"/>
        </w:rPr>
      </w:pPr>
    </w:p>
    <w:p w14:paraId="711DD211"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010C1ED"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3DEC5C5E"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 xml:space="preserve">“Artículo 49. </w:t>
      </w:r>
      <w:r w:rsidRPr="00DE6A6F">
        <w:rPr>
          <w:rFonts w:ascii="Palatino Linotype" w:eastAsia="Times New Roman" w:hAnsi="Palatino Linotype" w:cs="Times New Roman"/>
          <w:i/>
          <w:lang w:eastAsia="es-MX"/>
        </w:rPr>
        <w:t>Los Comités de Transparencia tendrán las siguientes atribuciones:</w:t>
      </w:r>
    </w:p>
    <w:p w14:paraId="2FA04FA0"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VIII.</w:t>
      </w:r>
      <w:r w:rsidRPr="00DE6A6F">
        <w:rPr>
          <w:rFonts w:ascii="Palatino Linotype" w:eastAsia="Times New Roman" w:hAnsi="Palatino Linotype" w:cs="Times New Roman"/>
          <w:i/>
          <w:lang w:eastAsia="es-MX"/>
        </w:rPr>
        <w:t xml:space="preserve"> Aprobar, modificar o revocar la clasificación de la información;</w:t>
      </w:r>
    </w:p>
    <w:p w14:paraId="341B7FEC"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p>
    <w:p w14:paraId="1E074F90"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Artículo 132.</w:t>
      </w:r>
      <w:r w:rsidRPr="00DE6A6F">
        <w:rPr>
          <w:rFonts w:ascii="Palatino Linotype" w:eastAsia="Times New Roman" w:hAnsi="Palatino Linotype" w:cs="Times New Roman"/>
          <w:i/>
          <w:lang w:eastAsia="es-MX"/>
        </w:rPr>
        <w:t xml:space="preserve"> La clasificación de la información se llevará a cabo en el momento en que:</w:t>
      </w:r>
    </w:p>
    <w:p w14:paraId="1983FE16"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w:t>
      </w:r>
      <w:r w:rsidRPr="00DE6A6F">
        <w:rPr>
          <w:rFonts w:ascii="Palatino Linotype" w:eastAsia="Times New Roman" w:hAnsi="Palatino Linotype" w:cs="Times New Roman"/>
          <w:i/>
          <w:lang w:eastAsia="es-MX"/>
        </w:rPr>
        <w:t xml:space="preserve"> Se reciba una solicitud de acceso a la información;</w:t>
      </w:r>
    </w:p>
    <w:p w14:paraId="77B7635C"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II.</w:t>
      </w:r>
      <w:r w:rsidRPr="00DE6A6F">
        <w:rPr>
          <w:rFonts w:ascii="Palatino Linotype" w:eastAsia="Times New Roman" w:hAnsi="Palatino Linotype" w:cs="Times New Roman"/>
          <w:i/>
          <w:lang w:eastAsia="es-MX"/>
        </w:rPr>
        <w:t xml:space="preserve"> Se determine mediante resolución de autoridad competente; o</w:t>
      </w:r>
    </w:p>
    <w:p w14:paraId="516BCAAA" w14:textId="77777777" w:rsidR="007F15A9" w:rsidRPr="00DE6A6F" w:rsidRDefault="007F15A9" w:rsidP="007F15A9">
      <w:pPr>
        <w:spacing w:after="0" w:line="240" w:lineRule="auto"/>
        <w:ind w:left="567" w:right="567"/>
        <w:jc w:val="both"/>
        <w:rPr>
          <w:rFonts w:ascii="Palatino Linotype" w:eastAsia="Times New Roman" w:hAnsi="Palatino Linotype" w:cs="Times New Roman"/>
          <w:b/>
          <w:i/>
          <w:lang w:eastAsia="es-MX"/>
        </w:rPr>
      </w:pPr>
      <w:r w:rsidRPr="0075029E">
        <w:rPr>
          <w:rFonts w:ascii="Palatino Linotype" w:eastAsia="Times New Roman" w:hAnsi="Palatino Linotype" w:cs="Times New Roman"/>
          <w:b/>
          <w:i/>
          <w:lang w:eastAsia="es-MX"/>
        </w:rPr>
        <w:t>III.</w:t>
      </w:r>
      <w:r w:rsidRPr="00DE6A6F">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DE6A6F">
        <w:rPr>
          <w:rFonts w:ascii="Palatino Linotype" w:eastAsia="Times New Roman" w:hAnsi="Palatino Linotype" w:cs="Times New Roman"/>
          <w:b/>
          <w:i/>
          <w:lang w:eastAsia="es-MX"/>
        </w:rPr>
        <w:t>”</w:t>
      </w:r>
    </w:p>
    <w:p w14:paraId="07DD63CA"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lastRenderedPageBreak/>
        <w:t>“Segundo.-</w:t>
      </w:r>
      <w:r w:rsidRPr="00DE6A6F">
        <w:rPr>
          <w:rFonts w:ascii="Palatino Linotype" w:eastAsia="Times New Roman" w:hAnsi="Palatino Linotype" w:cs="Times New Roman"/>
          <w:i/>
          <w:lang w:eastAsia="es-MX"/>
        </w:rPr>
        <w:t xml:space="preserve"> Para efectos de los presentes Lineamientos Generales, se entenderá por:</w:t>
      </w:r>
    </w:p>
    <w:p w14:paraId="5349FCF8" w14:textId="77777777" w:rsidR="007F15A9" w:rsidRPr="0075029E" w:rsidRDefault="007F15A9" w:rsidP="007F15A9">
      <w:pPr>
        <w:spacing w:after="0" w:line="240" w:lineRule="auto"/>
        <w:ind w:left="567" w:right="567"/>
        <w:jc w:val="both"/>
        <w:rPr>
          <w:rFonts w:ascii="Palatino Linotype" w:eastAsia="Times New Roman" w:hAnsi="Palatino Linotype" w:cs="Times New Roman"/>
          <w:i/>
          <w:lang w:eastAsia="es-MX"/>
        </w:rPr>
      </w:pPr>
      <w:r w:rsidRPr="0075029E">
        <w:rPr>
          <w:rFonts w:ascii="Palatino Linotype" w:eastAsia="Times New Roman" w:hAnsi="Palatino Linotype" w:cs="Times New Roman"/>
          <w:i/>
          <w:lang w:eastAsia="es-MX"/>
        </w:rPr>
        <w:t>…</w:t>
      </w:r>
    </w:p>
    <w:p w14:paraId="587AA5F6"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XVIII.</w:t>
      </w:r>
      <w:r w:rsidRPr="00DE6A6F">
        <w:rPr>
          <w:rFonts w:ascii="Palatino Linotype" w:eastAsia="Times New Roman" w:hAnsi="Palatino Linotype" w:cs="Times New Roman"/>
          <w:i/>
          <w:lang w:eastAsia="es-MX"/>
        </w:rPr>
        <w:t xml:space="preserve"> </w:t>
      </w:r>
      <w:r w:rsidRPr="00DE6A6F">
        <w:rPr>
          <w:rFonts w:ascii="Palatino Linotype" w:eastAsia="Times New Roman" w:hAnsi="Palatino Linotype" w:cs="Times New Roman"/>
          <w:b/>
          <w:i/>
          <w:lang w:eastAsia="es-MX"/>
        </w:rPr>
        <w:t>Versión pública:</w:t>
      </w:r>
      <w:r w:rsidRPr="00DE6A6F">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3DAF79" w14:textId="77777777" w:rsidR="007F15A9" w:rsidRPr="00DE6A6F" w:rsidRDefault="007F15A9" w:rsidP="007F15A9">
      <w:pPr>
        <w:spacing w:after="0" w:line="240" w:lineRule="auto"/>
        <w:ind w:left="567" w:right="567"/>
        <w:jc w:val="both"/>
        <w:rPr>
          <w:rFonts w:ascii="Palatino Linotype" w:eastAsia="Times New Roman" w:hAnsi="Palatino Linotype" w:cs="Times New Roman"/>
          <w:b/>
          <w:i/>
          <w:lang w:eastAsia="es-MX"/>
        </w:rPr>
      </w:pPr>
    </w:p>
    <w:p w14:paraId="7D819E61"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Cuarto.</w:t>
      </w:r>
      <w:r w:rsidRPr="00DE6A6F">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A5DEF4"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26673040" w14:textId="77777777" w:rsidR="007F15A9" w:rsidRPr="00DE6A6F" w:rsidRDefault="007F15A9" w:rsidP="007F15A9">
      <w:pPr>
        <w:spacing w:after="0" w:line="240" w:lineRule="auto"/>
        <w:ind w:left="567" w:right="567"/>
        <w:jc w:val="both"/>
        <w:rPr>
          <w:rFonts w:ascii="Palatino Linotype" w:eastAsia="Times New Roman" w:hAnsi="Palatino Linotype" w:cs="Times New Roman"/>
          <w:b/>
          <w:i/>
          <w:lang w:eastAsia="es-MX"/>
        </w:rPr>
      </w:pPr>
    </w:p>
    <w:p w14:paraId="5FB2D998"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Quinto.</w:t>
      </w:r>
      <w:r w:rsidRPr="00DE6A6F">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528DF5" w14:textId="77777777" w:rsidR="007F15A9" w:rsidRPr="00DE6A6F" w:rsidRDefault="007F15A9" w:rsidP="007F15A9">
      <w:pPr>
        <w:spacing w:after="0" w:line="240" w:lineRule="auto"/>
        <w:ind w:left="567" w:right="567"/>
        <w:jc w:val="both"/>
        <w:rPr>
          <w:rFonts w:ascii="Palatino Linotype" w:eastAsia="Times New Roman" w:hAnsi="Palatino Linotype" w:cs="Times New Roman"/>
          <w:b/>
          <w:i/>
          <w:lang w:eastAsia="es-MX"/>
        </w:rPr>
      </w:pPr>
    </w:p>
    <w:p w14:paraId="591CE5DD"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Sexto.</w:t>
      </w:r>
      <w:r w:rsidRPr="00DE6A6F">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4AB44D9"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797D1271" w14:textId="77777777" w:rsidR="007F15A9" w:rsidRPr="00DE6A6F" w:rsidRDefault="007F15A9" w:rsidP="007F15A9">
      <w:pPr>
        <w:spacing w:after="0" w:line="240" w:lineRule="auto"/>
        <w:ind w:left="567" w:right="567"/>
        <w:jc w:val="both"/>
        <w:rPr>
          <w:rFonts w:ascii="Palatino Linotype" w:eastAsia="Times New Roman" w:hAnsi="Palatino Linotype" w:cs="Times New Roman"/>
          <w:b/>
          <w:i/>
          <w:lang w:eastAsia="es-MX"/>
        </w:rPr>
      </w:pPr>
    </w:p>
    <w:p w14:paraId="4E39828B"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Séptimo.</w:t>
      </w:r>
      <w:r w:rsidRPr="00DE6A6F">
        <w:rPr>
          <w:rFonts w:ascii="Palatino Linotype" w:eastAsia="Times New Roman" w:hAnsi="Palatino Linotype" w:cs="Times New Roman"/>
          <w:i/>
          <w:lang w:eastAsia="es-MX"/>
        </w:rPr>
        <w:t xml:space="preserve"> La clasificación de la información se llevará a cabo en el momento en que:</w:t>
      </w:r>
    </w:p>
    <w:p w14:paraId="0F51F454"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w:t>
      </w:r>
      <w:r w:rsidRPr="00DE6A6F">
        <w:rPr>
          <w:rFonts w:ascii="Palatino Linotype" w:eastAsia="Times New Roman" w:hAnsi="Palatino Linotype" w:cs="Times New Roman"/>
          <w:i/>
          <w:lang w:eastAsia="es-MX"/>
        </w:rPr>
        <w:t xml:space="preserve"> Se reciba una solicitud de acceso a la información;</w:t>
      </w:r>
    </w:p>
    <w:p w14:paraId="5616E839"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II.</w:t>
      </w:r>
      <w:r w:rsidRPr="00DE6A6F">
        <w:rPr>
          <w:rFonts w:ascii="Palatino Linotype" w:eastAsia="Times New Roman" w:hAnsi="Palatino Linotype" w:cs="Times New Roman"/>
          <w:i/>
          <w:lang w:eastAsia="es-MX"/>
        </w:rPr>
        <w:t xml:space="preserve"> Se determine mediante resolución de autoridad competente, o</w:t>
      </w:r>
    </w:p>
    <w:p w14:paraId="47D7A4E7"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III.</w:t>
      </w:r>
      <w:r w:rsidRPr="00DE6A6F">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36DE15B9"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332D05A7"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lastRenderedPageBreak/>
        <w:t>Octavo.</w:t>
      </w:r>
      <w:r w:rsidRPr="00DE6A6F">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13EB15B"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D26E5A9"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18454E47"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p>
    <w:p w14:paraId="35D8B104"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50BBB45"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3E1C3795" w14:textId="77777777" w:rsidR="007F15A9" w:rsidRPr="00DE6A6F" w:rsidRDefault="007F15A9" w:rsidP="007F15A9">
      <w:pPr>
        <w:spacing w:after="0" w:line="240" w:lineRule="auto"/>
        <w:ind w:left="567" w:right="567"/>
        <w:jc w:val="both"/>
        <w:rPr>
          <w:rFonts w:ascii="Palatino Linotype" w:eastAsia="Times New Roman" w:hAnsi="Palatino Linotype" w:cs="Times New Roman"/>
          <w:b/>
          <w:i/>
          <w:lang w:eastAsia="es-MX"/>
        </w:rPr>
      </w:pPr>
    </w:p>
    <w:p w14:paraId="5B8D3016"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Noveno.</w:t>
      </w:r>
      <w:r w:rsidRPr="00DE6A6F">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27A977B" w14:textId="77777777" w:rsidR="007F15A9" w:rsidRPr="00DE6A6F" w:rsidRDefault="007F15A9" w:rsidP="007F15A9">
      <w:pPr>
        <w:spacing w:after="0" w:line="240" w:lineRule="auto"/>
        <w:ind w:left="567" w:right="567"/>
        <w:jc w:val="both"/>
        <w:rPr>
          <w:rFonts w:ascii="Palatino Linotype" w:eastAsia="Times New Roman" w:hAnsi="Palatino Linotype" w:cs="Times New Roman"/>
          <w:b/>
          <w:i/>
          <w:lang w:eastAsia="es-MX"/>
        </w:rPr>
      </w:pPr>
    </w:p>
    <w:p w14:paraId="44121B35"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b/>
          <w:i/>
          <w:lang w:eastAsia="es-MX"/>
        </w:rPr>
        <w:t>Décimo.</w:t>
      </w:r>
      <w:r w:rsidRPr="00DE6A6F">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AA8BB6"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p>
    <w:p w14:paraId="7ABE7538"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MX"/>
        </w:rPr>
      </w:pPr>
      <w:r w:rsidRPr="00DE6A6F">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77A3D6B5" w14:textId="77777777" w:rsidR="007F15A9" w:rsidRPr="00DE6A6F" w:rsidRDefault="007F15A9" w:rsidP="007F15A9">
      <w:pPr>
        <w:spacing w:after="0" w:line="240" w:lineRule="auto"/>
        <w:ind w:left="567" w:right="567"/>
        <w:jc w:val="both"/>
        <w:rPr>
          <w:rFonts w:ascii="Palatino Linotype" w:eastAsia="Times New Roman" w:hAnsi="Palatino Linotype" w:cs="Times New Roman"/>
          <w:b/>
          <w:i/>
          <w:lang w:eastAsia="es-MX"/>
        </w:rPr>
      </w:pPr>
    </w:p>
    <w:p w14:paraId="6370D736" w14:textId="77777777" w:rsidR="007F15A9" w:rsidRPr="00DE6A6F" w:rsidRDefault="007F15A9" w:rsidP="007F15A9">
      <w:pPr>
        <w:spacing w:after="0" w:line="240" w:lineRule="auto"/>
        <w:ind w:left="567" w:right="567"/>
        <w:jc w:val="both"/>
        <w:rPr>
          <w:rFonts w:ascii="Palatino Linotype" w:eastAsia="Times New Roman" w:hAnsi="Palatino Linotype" w:cs="Times New Roman"/>
          <w:b/>
          <w:sz w:val="24"/>
          <w:szCs w:val="24"/>
          <w:lang w:eastAsia="es-MX"/>
        </w:rPr>
      </w:pPr>
      <w:r w:rsidRPr="00DE6A6F">
        <w:rPr>
          <w:rFonts w:ascii="Palatino Linotype" w:eastAsia="Times New Roman" w:hAnsi="Palatino Linotype" w:cs="Times New Roman"/>
          <w:b/>
          <w:i/>
          <w:lang w:eastAsia="es-MX"/>
        </w:rPr>
        <w:t>Décimo primero.</w:t>
      </w:r>
      <w:r w:rsidRPr="00DE6A6F">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E6A6F">
        <w:rPr>
          <w:rFonts w:ascii="Palatino Linotype" w:eastAsia="Times New Roman" w:hAnsi="Palatino Linotype" w:cs="Times New Roman"/>
          <w:b/>
          <w:i/>
          <w:lang w:eastAsia="es-MX"/>
        </w:rPr>
        <w:t>”</w:t>
      </w:r>
    </w:p>
    <w:p w14:paraId="7AFD1D63" w14:textId="77777777" w:rsidR="007F15A9" w:rsidRPr="00DE6A6F" w:rsidRDefault="007F15A9" w:rsidP="007F15A9">
      <w:pPr>
        <w:spacing w:after="0" w:line="360" w:lineRule="auto"/>
        <w:jc w:val="both"/>
        <w:rPr>
          <w:rFonts w:ascii="Palatino Linotype" w:hAnsi="Palatino Linotype" w:cs="Arial"/>
          <w:i/>
          <w:lang w:eastAsia="es-MX"/>
        </w:rPr>
      </w:pPr>
    </w:p>
    <w:p w14:paraId="5B5D58F2"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E6A6F">
        <w:rPr>
          <w:rFonts w:ascii="Palatino Linotype" w:eastAsia="Times New Roman" w:hAnsi="Palatino Linotype" w:cs="Times New Roman"/>
          <w:sz w:val="24"/>
          <w:szCs w:val="24"/>
          <w:lang w:val="es-ES_tradnl" w:eastAsia="es-ES"/>
        </w:rPr>
        <w:t>el Sujeto Obligado</w:t>
      </w:r>
      <w:r w:rsidRPr="00DE6A6F">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72A3107"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18A7AFB7"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740CAE9C"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25937A2E"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25C2F295"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42E0F6A0"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ES"/>
        </w:rPr>
      </w:pPr>
      <w:r w:rsidRPr="00DE6A6F">
        <w:rPr>
          <w:rFonts w:ascii="Palatino Linotype" w:eastAsia="Times New Roman" w:hAnsi="Palatino Linotype" w:cs="Times New Roman"/>
          <w:b/>
          <w:i/>
          <w:lang w:eastAsia="es-ES"/>
        </w:rPr>
        <w:t xml:space="preserve">FUNDAMENTACIÓN Y MOTIVACIÓN. </w:t>
      </w:r>
      <w:r w:rsidRPr="00DE6A6F">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B623051"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10E46540"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50D0937"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002748F8"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E26F83B"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380DDABC" w14:textId="77777777" w:rsidR="007F15A9" w:rsidRPr="00DE6A6F" w:rsidRDefault="007F15A9" w:rsidP="007F15A9">
      <w:pPr>
        <w:spacing w:after="0" w:line="240" w:lineRule="auto"/>
        <w:ind w:left="567" w:right="567"/>
        <w:jc w:val="both"/>
        <w:rPr>
          <w:rFonts w:ascii="Palatino Linotype" w:eastAsia="Times New Roman" w:hAnsi="Palatino Linotype" w:cs="Times New Roman"/>
          <w:i/>
          <w:lang w:eastAsia="es-ES"/>
        </w:rPr>
      </w:pPr>
      <w:r w:rsidRPr="00DE6A6F">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DE6A6F">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8D245C"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6FB88A87"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r w:rsidRPr="00DE6A6F">
        <w:rPr>
          <w:rFonts w:ascii="Palatino Linotype" w:eastAsia="Times New Roman" w:hAnsi="Palatino Linotype" w:cs="Times New Roman"/>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DE6A6F">
        <w:rPr>
          <w:rFonts w:ascii="Palatino Linotype" w:eastAsia="Times New Roman" w:hAnsi="Palatino Linotype" w:cs="Times New Roman"/>
          <w:sz w:val="24"/>
          <w:szCs w:val="24"/>
          <w:lang w:eastAsia="es-ES"/>
        </w:rPr>
        <w:lastRenderedPageBreak/>
        <w:t>que se siente afectada pueda impugnar la decisión, permitiéndole una real y auténtica defensa.</w:t>
      </w:r>
    </w:p>
    <w:p w14:paraId="15A74439"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eastAsia="es-ES"/>
        </w:rPr>
      </w:pPr>
    </w:p>
    <w:p w14:paraId="4CF0F6D4" w14:textId="77777777" w:rsidR="007F15A9" w:rsidRDefault="007F15A9" w:rsidP="007F15A9">
      <w:pPr>
        <w:spacing w:after="0" w:line="360" w:lineRule="auto"/>
        <w:jc w:val="both"/>
        <w:rPr>
          <w:rFonts w:ascii="Palatino Linotype" w:eastAsia="Times New Roman" w:hAnsi="Palatino Linotype" w:cs="Times New Roman"/>
          <w:sz w:val="24"/>
          <w:szCs w:val="24"/>
          <w:lang w:val="es-ES" w:eastAsia="es-ES"/>
        </w:rPr>
      </w:pPr>
      <w:r w:rsidRPr="00DE6A6F">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DE6A6F">
        <w:rPr>
          <w:rFonts w:ascii="Palatino Linotype" w:eastAsia="Times New Roman" w:hAnsi="Palatino Linotype" w:cs="Times New Roman"/>
          <w:b/>
          <w:sz w:val="24"/>
          <w:szCs w:val="24"/>
          <w:lang w:val="es-ES" w:eastAsia="es-ES"/>
        </w:rPr>
        <w:t xml:space="preserve"> </w:t>
      </w:r>
      <w:r w:rsidRPr="00DE6A6F">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339FEBA" w14:textId="77777777" w:rsidR="007F15A9" w:rsidRPr="00DE6A6F" w:rsidRDefault="007F15A9" w:rsidP="007F15A9">
      <w:pPr>
        <w:spacing w:after="0" w:line="360" w:lineRule="auto"/>
        <w:jc w:val="both"/>
        <w:rPr>
          <w:rFonts w:ascii="Palatino Linotype" w:eastAsia="Times New Roman" w:hAnsi="Palatino Linotype" w:cs="Times New Roman"/>
          <w:sz w:val="24"/>
          <w:szCs w:val="24"/>
          <w:lang w:val="es-ES" w:eastAsia="es-ES"/>
        </w:rPr>
      </w:pPr>
    </w:p>
    <w:p w14:paraId="72EE0BFF" w14:textId="0A5037CB" w:rsidR="007F15A9" w:rsidRDefault="007F15A9" w:rsidP="007F15A9">
      <w:pPr>
        <w:spacing w:after="0" w:line="360" w:lineRule="auto"/>
        <w:jc w:val="both"/>
        <w:rPr>
          <w:rFonts w:ascii="Palatino Linotype" w:hAnsi="Palatino Linotype"/>
          <w:sz w:val="24"/>
          <w:szCs w:val="24"/>
        </w:rPr>
      </w:pPr>
      <w:r w:rsidRPr="00DE6A6F">
        <w:rPr>
          <w:rFonts w:ascii="Palatino Linotype" w:hAnsi="Palatino Linotype"/>
          <w:sz w:val="24"/>
          <w:szCs w:val="24"/>
        </w:rPr>
        <w:t xml:space="preserve">En mérito de lo expuesto en líneas anteriores, al resultar fundados los motivos de inconformidad vertidos por la Recurrente, con fundamento en la </w:t>
      </w:r>
      <w:r>
        <w:rPr>
          <w:rFonts w:ascii="Palatino Linotype" w:hAnsi="Palatino Linotype"/>
          <w:sz w:val="24"/>
          <w:szCs w:val="24"/>
        </w:rPr>
        <w:t>primera</w:t>
      </w:r>
      <w:r w:rsidRPr="00DE6A6F">
        <w:rPr>
          <w:rFonts w:ascii="Palatino Linotype" w:hAnsi="Palatino Linotype"/>
          <w:sz w:val="24"/>
          <w:szCs w:val="24"/>
        </w:rPr>
        <w:t xml:space="preserve"> hipótesis del artículo 186 fracción III de la Ley de Transparencia y Acceso a la Información Pública del Estado de México y Municipios, se</w:t>
      </w:r>
      <w:r w:rsidRPr="00DE6A6F">
        <w:rPr>
          <w:rFonts w:ascii="Palatino Linotype" w:hAnsi="Palatino Linotype"/>
          <w:b/>
          <w:sz w:val="24"/>
          <w:szCs w:val="24"/>
        </w:rPr>
        <w:t xml:space="preserve">, </w:t>
      </w:r>
      <w:r>
        <w:rPr>
          <w:rFonts w:ascii="Palatino Linotype" w:hAnsi="Palatino Linotype"/>
          <w:b/>
          <w:sz w:val="24"/>
          <w:szCs w:val="24"/>
        </w:rPr>
        <w:t>REVOCAN</w:t>
      </w:r>
      <w:r w:rsidRPr="00DE6A6F">
        <w:rPr>
          <w:rFonts w:ascii="Palatino Linotype" w:hAnsi="Palatino Linotype"/>
          <w:b/>
          <w:sz w:val="24"/>
          <w:szCs w:val="24"/>
        </w:rPr>
        <w:t xml:space="preserve"> </w:t>
      </w:r>
      <w:r w:rsidRPr="00DE6A6F">
        <w:rPr>
          <w:rFonts w:ascii="Palatino Linotype" w:hAnsi="Palatino Linotype"/>
          <w:sz w:val="24"/>
          <w:szCs w:val="24"/>
        </w:rPr>
        <w:t>la</w:t>
      </w:r>
      <w:r>
        <w:rPr>
          <w:rFonts w:ascii="Palatino Linotype" w:hAnsi="Palatino Linotype"/>
          <w:sz w:val="24"/>
          <w:szCs w:val="24"/>
        </w:rPr>
        <w:t>s</w:t>
      </w:r>
      <w:r w:rsidRPr="00DE6A6F">
        <w:rPr>
          <w:rFonts w:ascii="Palatino Linotype" w:hAnsi="Palatino Linotype"/>
          <w:sz w:val="24"/>
          <w:szCs w:val="24"/>
        </w:rPr>
        <w:t xml:space="preserve"> respuesta</w:t>
      </w:r>
      <w:r>
        <w:rPr>
          <w:rFonts w:ascii="Palatino Linotype" w:hAnsi="Palatino Linotype"/>
          <w:sz w:val="24"/>
          <w:szCs w:val="24"/>
        </w:rPr>
        <w:t>s</w:t>
      </w:r>
      <w:r w:rsidRPr="00DE6A6F">
        <w:rPr>
          <w:rFonts w:ascii="Palatino Linotype" w:hAnsi="Palatino Linotype"/>
          <w:sz w:val="24"/>
          <w:szCs w:val="24"/>
        </w:rPr>
        <w:t xml:space="preserve"> emitida</w:t>
      </w:r>
      <w:r>
        <w:rPr>
          <w:rFonts w:ascii="Palatino Linotype" w:hAnsi="Palatino Linotype"/>
          <w:sz w:val="24"/>
          <w:szCs w:val="24"/>
        </w:rPr>
        <w:t>s</w:t>
      </w:r>
      <w:r w:rsidRPr="00DE6A6F">
        <w:rPr>
          <w:rFonts w:ascii="Palatino Linotype" w:hAnsi="Palatino Linotype"/>
          <w:sz w:val="24"/>
          <w:szCs w:val="24"/>
        </w:rPr>
        <w:t xml:space="preserve"> a la</w:t>
      </w:r>
      <w:r>
        <w:rPr>
          <w:rFonts w:ascii="Palatino Linotype" w:hAnsi="Palatino Linotype"/>
          <w:sz w:val="24"/>
          <w:szCs w:val="24"/>
        </w:rPr>
        <w:t>s</w:t>
      </w:r>
      <w:r w:rsidRPr="00DE6A6F">
        <w:rPr>
          <w:rFonts w:ascii="Palatino Linotype" w:hAnsi="Palatino Linotype"/>
          <w:sz w:val="24"/>
          <w:szCs w:val="24"/>
        </w:rPr>
        <w:t xml:space="preserve"> solicitud</w:t>
      </w:r>
      <w:r>
        <w:rPr>
          <w:rFonts w:ascii="Palatino Linotype" w:hAnsi="Palatino Linotype"/>
          <w:sz w:val="24"/>
          <w:szCs w:val="24"/>
        </w:rPr>
        <w:t>es</w:t>
      </w:r>
      <w:r w:rsidRPr="00DE6A6F">
        <w:rPr>
          <w:rFonts w:ascii="Palatino Linotype" w:hAnsi="Palatino Linotype"/>
          <w:sz w:val="24"/>
          <w:szCs w:val="24"/>
        </w:rPr>
        <w:t xml:space="preserve"> de información </w:t>
      </w:r>
      <w:r w:rsidR="00D94D87" w:rsidRPr="007F15A9">
        <w:rPr>
          <w:rFonts w:ascii="Palatino Linotype" w:hAnsi="Palatino Linotype" w:cs="Arial"/>
          <w:b/>
          <w:sz w:val="24"/>
          <w:szCs w:val="24"/>
        </w:rPr>
        <w:t>0007</w:t>
      </w:r>
      <w:r w:rsidR="00D94D87">
        <w:rPr>
          <w:rFonts w:ascii="Palatino Linotype" w:hAnsi="Palatino Linotype" w:cs="Arial"/>
          <w:b/>
          <w:sz w:val="24"/>
          <w:szCs w:val="24"/>
        </w:rPr>
        <w:t>8</w:t>
      </w:r>
      <w:r w:rsidR="00D94D87" w:rsidRPr="007F15A9">
        <w:rPr>
          <w:rFonts w:ascii="Palatino Linotype" w:hAnsi="Palatino Linotype" w:cs="Arial"/>
          <w:b/>
          <w:sz w:val="24"/>
          <w:szCs w:val="24"/>
        </w:rPr>
        <w:t>/ANTOISLA/IP/2022</w:t>
      </w:r>
      <w:r w:rsidR="00D94D87" w:rsidRPr="009E07C9">
        <w:rPr>
          <w:rFonts w:ascii="Palatino Linotype" w:hAnsi="Palatino Linotype" w:cs="Arial"/>
          <w:sz w:val="24"/>
          <w:szCs w:val="24"/>
        </w:rPr>
        <w:t xml:space="preserve"> y </w:t>
      </w:r>
      <w:r w:rsidR="00D94D87" w:rsidRPr="007F15A9">
        <w:rPr>
          <w:rFonts w:ascii="Palatino Linotype" w:hAnsi="Palatino Linotype" w:cs="Arial"/>
          <w:b/>
          <w:sz w:val="24"/>
          <w:szCs w:val="24"/>
        </w:rPr>
        <w:t>00079/ANTOISLA/IP/2022</w:t>
      </w:r>
      <w:r w:rsidRPr="00DE6A6F">
        <w:rPr>
          <w:rFonts w:ascii="Palatino Linotype" w:hAnsi="Palatino Linotype" w:cs="Arial"/>
          <w:sz w:val="24"/>
          <w:szCs w:val="24"/>
        </w:rPr>
        <w:t xml:space="preserve">, </w:t>
      </w:r>
      <w:r w:rsidRPr="00DE6A6F">
        <w:rPr>
          <w:rFonts w:ascii="Palatino Linotype" w:hAnsi="Palatino Linotype"/>
          <w:sz w:val="24"/>
          <w:szCs w:val="24"/>
        </w:rPr>
        <w:t>que ha sido materia del presente fallo.</w:t>
      </w:r>
    </w:p>
    <w:p w14:paraId="314F1B17" w14:textId="77777777" w:rsidR="007F15A9" w:rsidRPr="00DE6A6F" w:rsidRDefault="007F15A9" w:rsidP="007F15A9">
      <w:pPr>
        <w:spacing w:after="0" w:line="360" w:lineRule="auto"/>
        <w:jc w:val="both"/>
        <w:rPr>
          <w:rFonts w:ascii="Palatino Linotype" w:hAnsi="Palatino Linotype"/>
          <w:sz w:val="24"/>
          <w:szCs w:val="24"/>
        </w:rPr>
      </w:pPr>
    </w:p>
    <w:p w14:paraId="42CF1919" w14:textId="77777777" w:rsidR="007F15A9" w:rsidRPr="00DE6A6F" w:rsidRDefault="007F15A9" w:rsidP="007F15A9">
      <w:pPr>
        <w:autoSpaceDE w:val="0"/>
        <w:autoSpaceDN w:val="0"/>
        <w:adjustRightInd w:val="0"/>
        <w:spacing w:after="0" w:line="360" w:lineRule="auto"/>
        <w:jc w:val="both"/>
        <w:rPr>
          <w:rFonts w:ascii="Palatino Linotype" w:hAnsi="Palatino Linotype" w:cs="Arial"/>
          <w:sz w:val="24"/>
          <w:szCs w:val="24"/>
        </w:rPr>
      </w:pPr>
      <w:r w:rsidRPr="00DE6A6F">
        <w:rPr>
          <w:rFonts w:ascii="Palatino Linotype" w:hAnsi="Palatino Linotype" w:cs="Arial"/>
          <w:sz w:val="24"/>
          <w:szCs w:val="24"/>
        </w:rPr>
        <w:t>Por lo antes expuesto y fundado es de resolverse y,</w:t>
      </w:r>
    </w:p>
    <w:p w14:paraId="1E02A276" w14:textId="77777777" w:rsidR="007F15A9" w:rsidRPr="00DE6A6F" w:rsidRDefault="007F15A9" w:rsidP="007F15A9">
      <w:pPr>
        <w:autoSpaceDE w:val="0"/>
        <w:autoSpaceDN w:val="0"/>
        <w:adjustRightInd w:val="0"/>
        <w:spacing w:after="0" w:line="360" w:lineRule="auto"/>
        <w:jc w:val="both"/>
        <w:rPr>
          <w:rFonts w:ascii="Palatino Linotype" w:hAnsi="Palatino Linotype" w:cs="Arial"/>
          <w:sz w:val="24"/>
          <w:szCs w:val="24"/>
        </w:rPr>
      </w:pPr>
    </w:p>
    <w:p w14:paraId="661F3C31" w14:textId="77777777" w:rsidR="007F15A9" w:rsidRPr="00DE6A6F" w:rsidRDefault="007F15A9" w:rsidP="007F15A9">
      <w:pPr>
        <w:spacing w:after="0" w:line="360" w:lineRule="auto"/>
        <w:ind w:left="426"/>
        <w:jc w:val="center"/>
        <w:rPr>
          <w:rFonts w:ascii="Palatino Linotype" w:eastAsia="Times New Roman" w:hAnsi="Palatino Linotype" w:cs="Times New Roman"/>
          <w:b/>
          <w:color w:val="000000"/>
          <w:sz w:val="28"/>
          <w:szCs w:val="24"/>
          <w:lang w:val="es-ES" w:eastAsia="es-ES"/>
        </w:rPr>
      </w:pPr>
      <w:r w:rsidRPr="00DE6A6F">
        <w:rPr>
          <w:rFonts w:ascii="Palatino Linotype" w:eastAsia="Times New Roman" w:hAnsi="Palatino Linotype" w:cs="Times New Roman"/>
          <w:b/>
          <w:color w:val="000000"/>
          <w:sz w:val="28"/>
          <w:szCs w:val="24"/>
          <w:lang w:val="es-ES" w:eastAsia="es-ES"/>
        </w:rPr>
        <w:lastRenderedPageBreak/>
        <w:t>SE    RESUELVE</w:t>
      </w:r>
    </w:p>
    <w:p w14:paraId="57550DE6" w14:textId="77777777" w:rsidR="007F15A9" w:rsidRPr="00DE6A6F" w:rsidRDefault="007F15A9" w:rsidP="007F15A9">
      <w:pPr>
        <w:spacing w:after="0" w:line="360" w:lineRule="auto"/>
        <w:ind w:left="426"/>
        <w:jc w:val="center"/>
        <w:rPr>
          <w:rFonts w:ascii="Palatino Linotype" w:eastAsia="Times New Roman" w:hAnsi="Palatino Linotype" w:cs="Times New Roman"/>
          <w:b/>
          <w:color w:val="000000"/>
          <w:sz w:val="24"/>
          <w:szCs w:val="24"/>
          <w:lang w:val="es-ES" w:eastAsia="es-ES"/>
        </w:rPr>
      </w:pPr>
    </w:p>
    <w:p w14:paraId="7503122F" w14:textId="0BC0F8A4" w:rsidR="007F15A9" w:rsidRPr="00DE6A6F" w:rsidRDefault="007F15A9" w:rsidP="007F15A9">
      <w:pPr>
        <w:spacing w:after="0" w:line="360" w:lineRule="auto"/>
        <w:jc w:val="both"/>
        <w:rPr>
          <w:rFonts w:ascii="Palatino Linotype" w:eastAsia="Times New Roman" w:hAnsi="Palatino Linotype" w:cs="Arial"/>
          <w:sz w:val="24"/>
          <w:szCs w:val="24"/>
          <w:lang w:eastAsia="es-ES"/>
        </w:rPr>
      </w:pPr>
      <w:r w:rsidRPr="00DE6A6F">
        <w:rPr>
          <w:rFonts w:ascii="Palatino Linotype" w:eastAsia="Times New Roman" w:hAnsi="Palatino Linotype" w:cs="Arial"/>
          <w:b/>
          <w:sz w:val="28"/>
          <w:szCs w:val="24"/>
          <w:lang w:eastAsia="es-ES"/>
        </w:rPr>
        <w:t>PRIMERO</w:t>
      </w:r>
      <w:r w:rsidRPr="00DE6A6F">
        <w:rPr>
          <w:rFonts w:ascii="Palatino Linotype" w:eastAsia="Times New Roman" w:hAnsi="Palatino Linotype" w:cs="Arial"/>
          <w:b/>
          <w:sz w:val="24"/>
          <w:szCs w:val="24"/>
          <w:lang w:eastAsia="es-ES"/>
        </w:rPr>
        <w:t xml:space="preserve">. </w:t>
      </w:r>
      <w:r w:rsidRPr="00DE6A6F">
        <w:rPr>
          <w:rFonts w:ascii="Palatino Linotype" w:eastAsia="Times New Roman" w:hAnsi="Palatino Linotype" w:cs="Arial"/>
          <w:sz w:val="24"/>
          <w:szCs w:val="24"/>
          <w:lang w:eastAsia="es-ES"/>
        </w:rPr>
        <w:t>Se</w:t>
      </w:r>
      <w:r w:rsidRPr="00DE6A6F">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REVOCAN</w:t>
      </w:r>
      <w:r w:rsidRPr="00DE6A6F">
        <w:rPr>
          <w:rFonts w:ascii="Palatino Linotype" w:eastAsia="Times New Roman" w:hAnsi="Palatino Linotype" w:cs="Arial"/>
          <w:b/>
          <w:sz w:val="24"/>
          <w:szCs w:val="24"/>
          <w:lang w:eastAsia="es-ES"/>
        </w:rPr>
        <w:t xml:space="preserve"> </w:t>
      </w:r>
      <w:r w:rsidRPr="00DE6A6F">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s</w:t>
      </w:r>
      <w:r w:rsidRPr="00DE6A6F">
        <w:rPr>
          <w:rFonts w:ascii="Palatino Linotype" w:eastAsia="Times New Roman" w:hAnsi="Palatino Linotype" w:cs="Arial"/>
          <w:sz w:val="24"/>
          <w:szCs w:val="24"/>
          <w:lang w:eastAsia="es-ES"/>
        </w:rPr>
        <w:t xml:space="preserve"> respuesta</w:t>
      </w:r>
      <w:r>
        <w:rPr>
          <w:rFonts w:ascii="Palatino Linotype" w:eastAsia="Times New Roman" w:hAnsi="Palatino Linotype" w:cs="Arial"/>
          <w:sz w:val="24"/>
          <w:szCs w:val="24"/>
          <w:lang w:eastAsia="es-ES"/>
        </w:rPr>
        <w:t>s</w:t>
      </w:r>
      <w:r w:rsidRPr="00DE6A6F">
        <w:rPr>
          <w:rFonts w:ascii="Palatino Linotype" w:eastAsia="Times New Roman" w:hAnsi="Palatino Linotype" w:cs="Arial"/>
          <w:sz w:val="24"/>
          <w:szCs w:val="24"/>
          <w:lang w:eastAsia="es-ES"/>
        </w:rPr>
        <w:t xml:space="preserve"> del </w:t>
      </w:r>
      <w:r w:rsidRPr="00DE6A6F">
        <w:rPr>
          <w:rFonts w:ascii="Palatino Linotype" w:eastAsia="Times New Roman" w:hAnsi="Palatino Linotype" w:cs="Arial"/>
          <w:b/>
          <w:sz w:val="24"/>
          <w:szCs w:val="24"/>
          <w:lang w:eastAsia="es-ES"/>
        </w:rPr>
        <w:t>Sujeto Obligado</w:t>
      </w:r>
      <w:r w:rsidRPr="00DE6A6F">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DE6A6F">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DE6A6F">
        <w:rPr>
          <w:rFonts w:ascii="Palatino Linotype" w:eastAsia="Times New Roman" w:hAnsi="Palatino Linotype" w:cs="Arial"/>
          <w:sz w:val="24"/>
          <w:szCs w:val="24"/>
          <w:lang w:eastAsia="es-ES"/>
        </w:rPr>
        <w:t xml:space="preserve"> de acceso a la información pública</w:t>
      </w:r>
      <w:r w:rsidRPr="00DE6A6F">
        <w:rPr>
          <w:rFonts w:ascii="Palatino Linotype" w:eastAsia="Times New Roman" w:hAnsi="Palatino Linotype" w:cs="Arial"/>
          <w:b/>
          <w:sz w:val="24"/>
          <w:szCs w:val="24"/>
          <w:lang w:eastAsia="es-ES"/>
        </w:rPr>
        <w:t xml:space="preserve"> </w:t>
      </w:r>
      <w:r w:rsidR="00646BDA" w:rsidRPr="00EC7ACD">
        <w:rPr>
          <w:rFonts w:ascii="Palatino Linotype" w:hAnsi="Palatino Linotype" w:cs="Arial"/>
          <w:b/>
          <w:sz w:val="24"/>
          <w:szCs w:val="24"/>
        </w:rPr>
        <w:t>00078/ANTOISLA/IP/2022</w:t>
      </w:r>
      <w:r w:rsidR="00646BDA" w:rsidRPr="00EC7ACD">
        <w:rPr>
          <w:rFonts w:ascii="Palatino Linotype" w:hAnsi="Palatino Linotype" w:cs="Arial"/>
          <w:sz w:val="24"/>
          <w:szCs w:val="24"/>
        </w:rPr>
        <w:t xml:space="preserve"> y </w:t>
      </w:r>
      <w:r w:rsidR="00646BDA" w:rsidRPr="00EC7ACD">
        <w:rPr>
          <w:rFonts w:ascii="Palatino Linotype" w:hAnsi="Palatino Linotype" w:cs="Arial"/>
          <w:b/>
          <w:sz w:val="24"/>
          <w:szCs w:val="24"/>
        </w:rPr>
        <w:t>00079/ANTOISLA/IP/2022</w:t>
      </w:r>
      <w:r w:rsidRPr="00EC7ACD">
        <w:rPr>
          <w:rFonts w:ascii="Palatino Linotype" w:hAnsi="Palatino Linotype" w:cs="Arial"/>
          <w:sz w:val="24"/>
          <w:szCs w:val="24"/>
        </w:rPr>
        <w:t>,</w:t>
      </w:r>
      <w:r w:rsidRPr="00DE6A6F">
        <w:rPr>
          <w:rFonts w:ascii="Palatino Linotype" w:hAnsi="Palatino Linotype" w:cs="Arial"/>
          <w:sz w:val="24"/>
          <w:szCs w:val="24"/>
        </w:rPr>
        <w:t xml:space="preserve"> </w:t>
      </w:r>
      <w:r w:rsidRPr="00DE6A6F">
        <w:rPr>
          <w:rFonts w:ascii="Palatino Linotype" w:eastAsia="Times New Roman" w:hAnsi="Palatino Linotype" w:cs="Arial"/>
          <w:sz w:val="24"/>
          <w:szCs w:val="24"/>
          <w:lang w:eastAsia="es-ES"/>
        </w:rPr>
        <w:t xml:space="preserve">por resultar </w:t>
      </w:r>
      <w:r w:rsidRPr="00DE6A6F">
        <w:rPr>
          <w:rFonts w:ascii="Palatino Linotype" w:eastAsia="Times New Roman" w:hAnsi="Palatino Linotype" w:cs="Arial"/>
          <w:b/>
          <w:sz w:val="24"/>
          <w:szCs w:val="24"/>
          <w:lang w:eastAsia="es-ES"/>
        </w:rPr>
        <w:t xml:space="preserve">fundados </w:t>
      </w:r>
      <w:r w:rsidRPr="00DE6A6F">
        <w:rPr>
          <w:rFonts w:ascii="Palatino Linotype" w:eastAsia="Times New Roman" w:hAnsi="Palatino Linotype" w:cs="Arial"/>
          <w:sz w:val="24"/>
          <w:szCs w:val="24"/>
          <w:lang w:eastAsia="es-ES"/>
        </w:rPr>
        <w:t xml:space="preserve">los motivos de inconformidad vertidos por el </w:t>
      </w:r>
      <w:r w:rsidRPr="00DE6A6F">
        <w:rPr>
          <w:rFonts w:ascii="Palatino Linotype" w:eastAsia="Times New Roman" w:hAnsi="Palatino Linotype" w:cs="Arial"/>
          <w:b/>
          <w:sz w:val="24"/>
          <w:szCs w:val="24"/>
          <w:lang w:eastAsia="es-ES"/>
        </w:rPr>
        <w:t>Recurrente</w:t>
      </w:r>
      <w:r w:rsidRPr="00DE6A6F">
        <w:rPr>
          <w:rFonts w:ascii="Palatino Linotype" w:eastAsia="Times New Roman" w:hAnsi="Palatino Linotype" w:cs="Arial"/>
          <w:sz w:val="24"/>
          <w:szCs w:val="24"/>
          <w:lang w:eastAsia="es-ES"/>
        </w:rPr>
        <w:t>, en términos del considerandos</w:t>
      </w:r>
      <w:r w:rsidRPr="00DE6A6F">
        <w:rPr>
          <w:rFonts w:ascii="Palatino Linotype" w:eastAsia="Times New Roman" w:hAnsi="Palatino Linotype" w:cs="Arial"/>
          <w:b/>
          <w:sz w:val="24"/>
          <w:szCs w:val="24"/>
          <w:lang w:eastAsia="es-ES"/>
        </w:rPr>
        <w:t xml:space="preserve"> CUARTO </w:t>
      </w:r>
      <w:r w:rsidRPr="00DE6A6F">
        <w:rPr>
          <w:rFonts w:ascii="Palatino Linotype" w:eastAsia="Times New Roman" w:hAnsi="Palatino Linotype" w:cs="Arial"/>
          <w:sz w:val="24"/>
          <w:szCs w:val="24"/>
          <w:lang w:eastAsia="es-ES"/>
        </w:rPr>
        <w:t>de la presente Resolución.</w:t>
      </w:r>
    </w:p>
    <w:p w14:paraId="11DD88EB" w14:textId="77777777" w:rsidR="007F15A9" w:rsidRPr="00DE6A6F" w:rsidRDefault="007F15A9" w:rsidP="007F15A9">
      <w:pPr>
        <w:spacing w:after="0" w:line="360" w:lineRule="auto"/>
        <w:jc w:val="both"/>
        <w:rPr>
          <w:rFonts w:ascii="Palatino Linotype" w:eastAsia="Times New Roman" w:hAnsi="Palatino Linotype" w:cs="Arial"/>
          <w:b/>
          <w:sz w:val="24"/>
          <w:szCs w:val="24"/>
          <w:lang w:eastAsia="es-ES"/>
        </w:rPr>
      </w:pPr>
    </w:p>
    <w:p w14:paraId="7ADA4BF3" w14:textId="5160CACF" w:rsidR="007F15A9" w:rsidRPr="00DE6A6F" w:rsidRDefault="007F15A9" w:rsidP="007F15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b/>
          <w:sz w:val="28"/>
          <w:szCs w:val="24"/>
          <w:lang w:eastAsia="es-ES"/>
        </w:rPr>
        <w:t>SEGUNDO</w:t>
      </w:r>
      <w:r w:rsidRPr="00DE6A6F">
        <w:rPr>
          <w:rFonts w:ascii="Palatino Linotype" w:eastAsia="Times New Roman" w:hAnsi="Palatino Linotype" w:cs="Arial"/>
          <w:b/>
          <w:sz w:val="24"/>
          <w:szCs w:val="24"/>
          <w:lang w:eastAsia="es-ES"/>
        </w:rPr>
        <w:t>.</w:t>
      </w:r>
      <w:r w:rsidRPr="00DE6A6F">
        <w:rPr>
          <w:rFonts w:ascii="Palatino Linotype" w:eastAsia="Times New Roman" w:hAnsi="Palatino Linotype" w:cs="Tahoma"/>
          <w:sz w:val="24"/>
          <w:szCs w:val="24"/>
          <w:lang w:eastAsia="es-ES"/>
        </w:rPr>
        <w:t xml:space="preserve"> Se </w:t>
      </w:r>
      <w:r w:rsidRPr="00DE6A6F">
        <w:rPr>
          <w:rFonts w:ascii="Palatino Linotype" w:eastAsia="Times New Roman" w:hAnsi="Palatino Linotype" w:cs="Tahoma"/>
          <w:b/>
          <w:sz w:val="24"/>
          <w:szCs w:val="24"/>
          <w:lang w:eastAsia="es-ES"/>
        </w:rPr>
        <w:t>ORDENA</w:t>
      </w:r>
      <w:r w:rsidRPr="00DE6A6F">
        <w:rPr>
          <w:rFonts w:ascii="Palatino Linotype" w:eastAsia="Times New Roman" w:hAnsi="Palatino Linotype" w:cs="Tahoma"/>
          <w:sz w:val="24"/>
          <w:szCs w:val="24"/>
          <w:lang w:eastAsia="es-ES"/>
        </w:rPr>
        <w:t xml:space="preserve"> al </w:t>
      </w:r>
      <w:r w:rsidRPr="00DE6A6F">
        <w:rPr>
          <w:rFonts w:ascii="Palatino Linotype" w:eastAsia="Times New Roman" w:hAnsi="Palatino Linotype" w:cs="Tahoma"/>
          <w:b/>
          <w:sz w:val="24"/>
          <w:szCs w:val="24"/>
          <w:lang w:eastAsia="es-ES"/>
        </w:rPr>
        <w:t>Sujeto Obligado</w:t>
      </w:r>
      <w:r w:rsidRPr="00DE6A6F">
        <w:rPr>
          <w:rFonts w:ascii="Palatino Linotype" w:eastAsia="Times New Roman" w:hAnsi="Palatino Linotype" w:cs="Tahoma"/>
          <w:sz w:val="24"/>
          <w:szCs w:val="24"/>
          <w:lang w:eastAsia="es-ES"/>
        </w:rPr>
        <w:t xml:space="preserve"> haga entrega al </w:t>
      </w:r>
      <w:r w:rsidRPr="00DE6A6F">
        <w:rPr>
          <w:rFonts w:ascii="Palatino Linotype" w:eastAsia="Times New Roman" w:hAnsi="Palatino Linotype" w:cs="Tahoma"/>
          <w:b/>
          <w:sz w:val="24"/>
          <w:szCs w:val="24"/>
          <w:lang w:eastAsia="es-ES"/>
        </w:rPr>
        <w:t>Recurrente</w:t>
      </w:r>
      <w:r w:rsidRPr="00DE6A6F">
        <w:rPr>
          <w:rFonts w:ascii="Palatino Linotype" w:eastAsia="Times New Roman" w:hAnsi="Palatino Linotype" w:cs="Tahoma"/>
          <w:sz w:val="24"/>
          <w:szCs w:val="24"/>
          <w:lang w:eastAsia="es-ES"/>
        </w:rPr>
        <w:t xml:space="preserve">, en versión pública de ser procedente, a través del </w:t>
      </w:r>
      <w:bookmarkStart w:id="0" w:name="_GoBack"/>
      <w:bookmarkEnd w:id="0"/>
      <w:r w:rsidRPr="00DE6A6F">
        <w:rPr>
          <w:rFonts w:ascii="Palatino Linotype" w:eastAsia="Times New Roman" w:hAnsi="Palatino Linotype" w:cs="Tahoma"/>
          <w:sz w:val="24"/>
          <w:szCs w:val="24"/>
          <w:lang w:eastAsia="es-ES"/>
        </w:rPr>
        <w:t>Sistema de Acceso a la Información Mexiquense (</w:t>
      </w:r>
      <w:r w:rsidRPr="00DE6A6F">
        <w:rPr>
          <w:rFonts w:ascii="Palatino Linotype" w:eastAsia="Times New Roman" w:hAnsi="Palatino Linotype" w:cs="Tahoma"/>
          <w:b/>
          <w:sz w:val="24"/>
          <w:szCs w:val="24"/>
          <w:lang w:eastAsia="es-ES"/>
        </w:rPr>
        <w:t>SAIMEX</w:t>
      </w:r>
      <w:r w:rsidRPr="00DE6A6F">
        <w:rPr>
          <w:rFonts w:ascii="Palatino Linotype" w:eastAsia="Times New Roman" w:hAnsi="Palatino Linotype" w:cs="Tahoma"/>
          <w:sz w:val="24"/>
          <w:szCs w:val="24"/>
          <w:lang w:eastAsia="es-ES"/>
        </w:rPr>
        <w:t xml:space="preserve">), </w:t>
      </w:r>
      <w:r w:rsidR="007E5612">
        <w:rPr>
          <w:rFonts w:ascii="Palatino Linotype" w:eastAsia="Times New Roman" w:hAnsi="Palatino Linotype" w:cs="Tahoma"/>
          <w:sz w:val="24"/>
          <w:szCs w:val="24"/>
          <w:lang w:eastAsia="es-ES"/>
        </w:rPr>
        <w:t xml:space="preserve">el documento o documentos, donde conste, </w:t>
      </w:r>
      <w:r w:rsidRPr="00DE6A6F">
        <w:rPr>
          <w:rFonts w:ascii="Palatino Linotype" w:eastAsia="Times New Roman" w:hAnsi="Palatino Linotype" w:cs="Arial"/>
          <w:sz w:val="24"/>
          <w:szCs w:val="24"/>
          <w:lang w:val="es-ES" w:eastAsia="es-ES"/>
        </w:rPr>
        <w:t>lo siguiente:</w:t>
      </w:r>
    </w:p>
    <w:p w14:paraId="23A0AC67" w14:textId="77777777" w:rsidR="007F15A9" w:rsidRPr="00DE6A6F" w:rsidRDefault="007F15A9" w:rsidP="007F15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02C076" w14:textId="77777777" w:rsidR="00657EE4" w:rsidRDefault="00657EE4" w:rsidP="00657EE4">
      <w:pPr>
        <w:numPr>
          <w:ilvl w:val="0"/>
          <w:numId w:val="23"/>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Institución bancaria que</w:t>
      </w:r>
      <w:r w:rsidRPr="0078446C">
        <w:rPr>
          <w:rFonts w:ascii="Palatino Linotype" w:eastAsia="Times New Roman" w:hAnsi="Palatino Linotype" w:cs="Arial"/>
          <w:sz w:val="24"/>
          <w:szCs w:val="24"/>
          <w:lang w:val="es-ES" w:eastAsia="es-ES"/>
        </w:rPr>
        <w:t xml:space="preserve"> administra la nómina del ayuntamiento</w:t>
      </w:r>
      <w:r>
        <w:rPr>
          <w:rFonts w:ascii="Palatino Linotype" w:eastAsia="Times New Roman" w:hAnsi="Palatino Linotype" w:cs="Arial"/>
          <w:sz w:val="24"/>
          <w:szCs w:val="24"/>
          <w:lang w:val="es-ES" w:eastAsia="es-ES"/>
        </w:rPr>
        <w:t>, vigente al nueve de junio de dos mil veintidós</w:t>
      </w:r>
      <w:r w:rsidRPr="0010041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y</w:t>
      </w:r>
    </w:p>
    <w:p w14:paraId="129E4EEE" w14:textId="77777777" w:rsidR="00657EE4" w:rsidRPr="0010041C" w:rsidRDefault="00657EE4" w:rsidP="00657EE4">
      <w:pPr>
        <w:numPr>
          <w:ilvl w:val="0"/>
          <w:numId w:val="23"/>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La acreditación de</w:t>
      </w:r>
      <w:r w:rsidRPr="00657EE4">
        <w:rPr>
          <w:rFonts w:ascii="Palatino Linotype" w:eastAsia="Times New Roman" w:hAnsi="Palatino Linotype" w:cs="Arial"/>
          <w:sz w:val="24"/>
          <w:szCs w:val="24"/>
          <w:lang w:val="es-ES" w:eastAsia="es-ES"/>
        </w:rPr>
        <w:t>l pago</w:t>
      </w:r>
      <w:r>
        <w:rPr>
          <w:rFonts w:ascii="Palatino Linotype" w:eastAsia="Times New Roman" w:hAnsi="Palatino Linotype" w:cs="Arial"/>
          <w:sz w:val="24"/>
          <w:szCs w:val="24"/>
          <w:lang w:val="es-ES" w:eastAsia="es-ES"/>
        </w:rPr>
        <w:t xml:space="preserve"> </w:t>
      </w:r>
      <w:r w:rsidRPr="00657EE4">
        <w:rPr>
          <w:rFonts w:ascii="Palatino Linotype" w:eastAsia="Times New Roman" w:hAnsi="Palatino Linotype" w:cs="Arial"/>
          <w:sz w:val="24"/>
          <w:szCs w:val="24"/>
          <w:lang w:val="es-ES" w:eastAsia="es-ES"/>
        </w:rPr>
        <w:t>quincenal a los servidores públicos municipales, de los meses de enero, febrero, marzo, abril y mayo de dos mil veintidós</w:t>
      </w:r>
      <w:r>
        <w:rPr>
          <w:rFonts w:ascii="Palatino Linotype" w:eastAsia="Times New Roman" w:hAnsi="Palatino Linotype" w:cs="Arial"/>
          <w:sz w:val="24"/>
          <w:szCs w:val="24"/>
          <w:lang w:val="es-ES" w:eastAsia="es-ES"/>
        </w:rPr>
        <w:t>.</w:t>
      </w:r>
    </w:p>
    <w:p w14:paraId="5E46AEB1" w14:textId="77777777" w:rsidR="007F15A9" w:rsidRPr="00DE6A6F" w:rsidRDefault="007F15A9" w:rsidP="007F15A9">
      <w:pPr>
        <w:spacing w:after="0" w:line="360" w:lineRule="auto"/>
        <w:jc w:val="both"/>
        <w:rPr>
          <w:rFonts w:ascii="Palatino Linotype" w:eastAsia="Times New Roman" w:hAnsi="Palatino Linotype" w:cs="Tahoma"/>
          <w:sz w:val="24"/>
          <w:szCs w:val="24"/>
          <w:lang w:val="es-ES" w:eastAsia="es-ES"/>
        </w:rPr>
      </w:pPr>
    </w:p>
    <w:p w14:paraId="58A898E9" w14:textId="77777777" w:rsidR="007F15A9" w:rsidRPr="00DE6A6F" w:rsidRDefault="007F15A9" w:rsidP="007F15A9">
      <w:pPr>
        <w:spacing w:after="0" w:line="360" w:lineRule="auto"/>
        <w:jc w:val="both"/>
        <w:rPr>
          <w:rFonts w:ascii="Palatino Linotype" w:eastAsia="Times New Roman" w:hAnsi="Palatino Linotype" w:cs="Tahoma"/>
          <w:sz w:val="24"/>
          <w:szCs w:val="24"/>
          <w:lang w:eastAsia="es-ES"/>
        </w:rPr>
      </w:pPr>
      <w:r w:rsidRPr="00DE6A6F">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6FF0FF7" w14:textId="77777777" w:rsidR="007F15A9" w:rsidRPr="00DE6A6F" w:rsidRDefault="007F15A9" w:rsidP="007F15A9">
      <w:pPr>
        <w:spacing w:after="0" w:line="360" w:lineRule="auto"/>
        <w:jc w:val="both"/>
        <w:rPr>
          <w:rFonts w:ascii="Palatino Linotype" w:eastAsia="Times New Roman" w:hAnsi="Palatino Linotype" w:cs="Tahoma"/>
          <w:sz w:val="24"/>
          <w:szCs w:val="24"/>
          <w:lang w:eastAsia="es-ES"/>
        </w:rPr>
      </w:pPr>
    </w:p>
    <w:p w14:paraId="12145119" w14:textId="77777777" w:rsidR="007F15A9" w:rsidRDefault="007F15A9" w:rsidP="007F15A9">
      <w:pPr>
        <w:spacing w:after="0" w:line="360" w:lineRule="auto"/>
        <w:jc w:val="both"/>
        <w:rPr>
          <w:rFonts w:ascii="Palatino Linotype" w:eastAsia="Times New Roman" w:hAnsi="Palatino Linotype" w:cs="Tahoma"/>
          <w:sz w:val="24"/>
          <w:szCs w:val="24"/>
          <w:lang w:eastAsia="es-ES"/>
        </w:rPr>
      </w:pPr>
      <w:r w:rsidRPr="00DE6A6F">
        <w:rPr>
          <w:rFonts w:ascii="Palatino Linotype" w:eastAsia="Times New Roman" w:hAnsi="Palatino Linotype" w:cs="Arial"/>
          <w:b/>
          <w:sz w:val="28"/>
          <w:szCs w:val="24"/>
          <w:lang w:eastAsia="es-ES"/>
        </w:rPr>
        <w:lastRenderedPageBreak/>
        <w:t>TERCERO</w:t>
      </w:r>
      <w:r w:rsidRPr="00DE6A6F">
        <w:rPr>
          <w:rFonts w:ascii="Palatino Linotype" w:eastAsia="Times New Roman" w:hAnsi="Palatino Linotype" w:cs="Arial"/>
          <w:b/>
          <w:sz w:val="24"/>
          <w:szCs w:val="24"/>
          <w:lang w:eastAsia="es-ES"/>
        </w:rPr>
        <w:t>.</w:t>
      </w:r>
      <w:r w:rsidRPr="00DE6A6F">
        <w:rPr>
          <w:rFonts w:ascii="Palatino Linotype" w:eastAsia="Times New Roman" w:hAnsi="Palatino Linotype" w:cs="Arial"/>
          <w:sz w:val="24"/>
          <w:szCs w:val="24"/>
          <w:lang w:eastAsia="es-ES"/>
        </w:rPr>
        <w:t xml:space="preserve"> </w:t>
      </w:r>
      <w:r w:rsidRPr="00DE6A6F">
        <w:rPr>
          <w:rFonts w:ascii="Palatino Linotype" w:eastAsia="Times New Roman" w:hAnsi="Palatino Linotype" w:cs="Tahoma"/>
          <w:b/>
          <w:sz w:val="24"/>
          <w:szCs w:val="24"/>
          <w:lang w:eastAsia="es-ES"/>
        </w:rPr>
        <w:t xml:space="preserve">NOTIFÍQUESE </w:t>
      </w:r>
      <w:r w:rsidRPr="00DE6A6F">
        <w:rPr>
          <w:rFonts w:ascii="Palatino Linotype" w:eastAsia="Times New Roman" w:hAnsi="Palatino Linotype" w:cs="Tahoma"/>
          <w:sz w:val="24"/>
          <w:szCs w:val="24"/>
          <w:lang w:eastAsia="es-ES"/>
        </w:rPr>
        <w:t xml:space="preserve">la presente Resolución al Titular de la Unidad de Transparencia del </w:t>
      </w:r>
      <w:r w:rsidRPr="00DE6A6F">
        <w:rPr>
          <w:rFonts w:ascii="Palatino Linotype" w:eastAsia="Times New Roman" w:hAnsi="Palatino Linotype" w:cs="Tahoma"/>
          <w:b/>
          <w:sz w:val="24"/>
          <w:szCs w:val="24"/>
          <w:lang w:eastAsia="es-ES"/>
        </w:rPr>
        <w:t>Sujeto Obligado</w:t>
      </w:r>
      <w:r w:rsidRPr="00DE6A6F">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20B2A66" w14:textId="77777777" w:rsidR="00646BDA" w:rsidRDefault="00646BDA" w:rsidP="007F15A9">
      <w:pPr>
        <w:spacing w:after="0" w:line="360" w:lineRule="auto"/>
        <w:jc w:val="both"/>
        <w:rPr>
          <w:rFonts w:ascii="Palatino Linotype" w:eastAsia="Times New Roman" w:hAnsi="Palatino Linotype" w:cs="Tahoma"/>
          <w:sz w:val="24"/>
          <w:szCs w:val="24"/>
          <w:lang w:eastAsia="es-ES"/>
        </w:rPr>
      </w:pPr>
    </w:p>
    <w:p w14:paraId="3077E1CF" w14:textId="77777777" w:rsidR="007F15A9" w:rsidRPr="00DE6A6F" w:rsidRDefault="007F15A9" w:rsidP="007F15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A6F">
        <w:rPr>
          <w:rFonts w:ascii="Palatino Linotype" w:eastAsia="Times New Roman" w:hAnsi="Palatino Linotype" w:cs="Arial"/>
          <w:b/>
          <w:sz w:val="28"/>
          <w:szCs w:val="28"/>
          <w:lang w:val="es-ES" w:eastAsia="es-ES"/>
        </w:rPr>
        <w:t>CUARTO.</w:t>
      </w:r>
      <w:r w:rsidRPr="00DE6A6F">
        <w:rPr>
          <w:rFonts w:ascii="Palatino Linotype" w:eastAsia="Times New Roman" w:hAnsi="Palatino Linotype" w:cs="Arial"/>
          <w:b/>
          <w:sz w:val="24"/>
          <w:szCs w:val="24"/>
          <w:lang w:val="es-ES" w:eastAsia="es-ES"/>
        </w:rPr>
        <w:t xml:space="preserve"> </w:t>
      </w:r>
      <w:r w:rsidRPr="00DE6A6F">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DE6A6F">
        <w:rPr>
          <w:rFonts w:ascii="Palatino Linotype" w:eastAsia="Times New Roman" w:hAnsi="Palatino Linotype" w:cs="Arial"/>
          <w:b/>
          <w:sz w:val="24"/>
          <w:szCs w:val="24"/>
          <w:lang w:val="es-ES" w:eastAsia="es-ES"/>
        </w:rPr>
        <w:t>Sujeto Obligado</w:t>
      </w:r>
      <w:r w:rsidRPr="00DE6A6F">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021E7EBF" w14:textId="77777777" w:rsidR="007F15A9" w:rsidRPr="00DE6A6F" w:rsidRDefault="007F15A9" w:rsidP="007F15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6F10FDE" w14:textId="6BC95F2A" w:rsidR="007F15A9" w:rsidRPr="00DE6A6F" w:rsidRDefault="0071239B" w:rsidP="007F15A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2754B0DE" wp14:editId="3B3BC806">
                <wp:simplePos x="0" y="0"/>
                <wp:positionH relativeFrom="column">
                  <wp:posOffset>43815</wp:posOffset>
                </wp:positionH>
                <wp:positionV relativeFrom="paragraph">
                  <wp:posOffset>1852294</wp:posOffset>
                </wp:positionV>
                <wp:extent cx="5657850" cy="18764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657850" cy="1876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3EF13"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45.85pt" to="448.95pt,2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" strokecolor="#5b9bd5 [3204]" strokeweight=".5pt">
                <v:stroke joinstyle="miter"/>
              </v:line>
            </w:pict>
          </mc:Fallback>
        </mc:AlternateContent>
      </w:r>
      <w:r w:rsidR="007F15A9" w:rsidRPr="00DE6A6F">
        <w:rPr>
          <w:rFonts w:ascii="Palatino Linotype" w:hAnsi="Palatino Linotype"/>
          <w:b/>
          <w:sz w:val="28"/>
          <w:szCs w:val="28"/>
        </w:rPr>
        <w:t>QUINTO</w:t>
      </w:r>
      <w:r w:rsidR="007F15A9" w:rsidRPr="00DE6A6F">
        <w:rPr>
          <w:rFonts w:ascii="Palatino Linotype" w:hAnsi="Palatino Linotype"/>
          <w:b/>
          <w:sz w:val="24"/>
          <w:szCs w:val="24"/>
        </w:rPr>
        <w:t xml:space="preserve">. </w:t>
      </w:r>
      <w:r w:rsidR="007F15A9" w:rsidRPr="00DE6A6F">
        <w:rPr>
          <w:rFonts w:ascii="Palatino Linotype" w:hAnsi="Palatino Linotype" w:cs="Arial"/>
          <w:b/>
          <w:sz w:val="24"/>
          <w:szCs w:val="24"/>
        </w:rPr>
        <w:t>NOTIFÍQUESE</w:t>
      </w:r>
      <w:r w:rsidR="007F15A9" w:rsidRPr="00DE6A6F">
        <w:rPr>
          <w:rFonts w:ascii="Palatino Linotype" w:hAnsi="Palatino Linotype" w:cs="Arial"/>
          <w:sz w:val="24"/>
          <w:szCs w:val="24"/>
        </w:rPr>
        <w:t xml:space="preserve"> a través del Sistema de Acceso a la Información Mexiquense (SAIMEX), al </w:t>
      </w:r>
      <w:r w:rsidR="007F15A9" w:rsidRPr="00DE6A6F">
        <w:rPr>
          <w:rFonts w:ascii="Palatino Linotype" w:hAnsi="Palatino Linotype" w:cs="Arial"/>
          <w:b/>
          <w:sz w:val="24"/>
          <w:szCs w:val="24"/>
        </w:rPr>
        <w:t>Recurrente</w:t>
      </w:r>
      <w:r w:rsidR="007F15A9" w:rsidRPr="00DE6A6F">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8FAB77A" w14:textId="77777777" w:rsidR="007F15A9" w:rsidRPr="00DE6A6F" w:rsidRDefault="007F15A9" w:rsidP="007F15A9">
      <w:pPr>
        <w:autoSpaceDE w:val="0"/>
        <w:autoSpaceDN w:val="0"/>
        <w:adjustRightInd w:val="0"/>
        <w:spacing w:after="0" w:line="360" w:lineRule="auto"/>
        <w:jc w:val="both"/>
        <w:rPr>
          <w:rFonts w:ascii="Palatino Linotype" w:hAnsi="Palatino Linotype" w:cs="Arial"/>
          <w:sz w:val="24"/>
          <w:szCs w:val="24"/>
        </w:rPr>
      </w:pPr>
    </w:p>
    <w:p w14:paraId="555DAF84" w14:textId="77777777" w:rsidR="007F15A9" w:rsidRDefault="007F15A9" w:rsidP="007F15A9">
      <w:pPr>
        <w:spacing w:after="0" w:line="360" w:lineRule="auto"/>
        <w:jc w:val="both"/>
        <w:rPr>
          <w:rFonts w:ascii="Palatino Linotype" w:eastAsia="Times New Roman" w:hAnsi="Palatino Linotype" w:cs="Arial"/>
          <w:sz w:val="24"/>
          <w:szCs w:val="24"/>
          <w:lang w:eastAsia="es-ES"/>
        </w:rPr>
      </w:pPr>
    </w:p>
    <w:p w14:paraId="27E8DF49" w14:textId="77777777" w:rsidR="008A2046" w:rsidRDefault="008A2046" w:rsidP="007F15A9">
      <w:pPr>
        <w:spacing w:after="0" w:line="360" w:lineRule="auto"/>
        <w:jc w:val="both"/>
        <w:rPr>
          <w:rFonts w:ascii="Palatino Linotype" w:eastAsia="Times New Roman" w:hAnsi="Palatino Linotype" w:cs="Arial"/>
          <w:sz w:val="24"/>
          <w:szCs w:val="24"/>
          <w:lang w:eastAsia="es-ES"/>
        </w:rPr>
      </w:pPr>
    </w:p>
    <w:p w14:paraId="2BCABAC7" w14:textId="77777777" w:rsidR="008A2046" w:rsidRDefault="008A2046" w:rsidP="007F15A9">
      <w:pPr>
        <w:spacing w:after="0" w:line="360" w:lineRule="auto"/>
        <w:jc w:val="both"/>
        <w:rPr>
          <w:rFonts w:ascii="Palatino Linotype" w:eastAsia="Times New Roman" w:hAnsi="Palatino Linotype" w:cs="Arial"/>
          <w:sz w:val="24"/>
          <w:szCs w:val="24"/>
          <w:lang w:eastAsia="es-ES"/>
        </w:rPr>
      </w:pPr>
    </w:p>
    <w:p w14:paraId="1B6C342B" w14:textId="77777777" w:rsidR="008A2046" w:rsidRDefault="008A2046" w:rsidP="007F15A9">
      <w:pPr>
        <w:spacing w:after="0" w:line="360" w:lineRule="auto"/>
        <w:jc w:val="both"/>
        <w:rPr>
          <w:rFonts w:ascii="Palatino Linotype" w:eastAsia="Times New Roman" w:hAnsi="Palatino Linotype" w:cs="Arial"/>
          <w:sz w:val="24"/>
          <w:szCs w:val="24"/>
          <w:lang w:eastAsia="es-ES"/>
        </w:rPr>
      </w:pPr>
    </w:p>
    <w:p w14:paraId="211A213A" w14:textId="77777777" w:rsidR="008A2046" w:rsidRDefault="008A2046" w:rsidP="007F15A9">
      <w:pPr>
        <w:spacing w:after="0" w:line="360" w:lineRule="auto"/>
        <w:jc w:val="both"/>
        <w:rPr>
          <w:rFonts w:ascii="Palatino Linotype" w:eastAsia="Times New Roman" w:hAnsi="Palatino Linotype" w:cs="Arial"/>
          <w:sz w:val="24"/>
          <w:szCs w:val="24"/>
          <w:lang w:eastAsia="es-ES"/>
        </w:rPr>
      </w:pPr>
    </w:p>
    <w:p w14:paraId="06233FE3" w14:textId="263C8A62" w:rsidR="007F15A9" w:rsidRPr="00CB45F6" w:rsidRDefault="007F15A9" w:rsidP="007F15A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w:t>
      </w:r>
      <w:r>
        <w:rPr>
          <w:rFonts w:ascii="Palatino Linotype" w:hAnsi="Palatino Linotype" w:cs="Arial"/>
          <w:sz w:val="24"/>
          <w:szCs w:val="24"/>
        </w:rPr>
        <w:t xml:space="preserve">CUADRAGÉSIMA </w:t>
      </w:r>
      <w:r w:rsidR="008A2046">
        <w:rPr>
          <w:rFonts w:ascii="Palatino Linotype" w:hAnsi="Palatino Linotype" w:cs="Arial"/>
          <w:sz w:val="24"/>
          <w:szCs w:val="24"/>
        </w:rPr>
        <w:t>PRIMERA</w:t>
      </w:r>
      <w:r w:rsidRPr="00CB45F6">
        <w:rPr>
          <w:rFonts w:ascii="Palatino Linotype" w:hAnsi="Palatino Linotype" w:cs="Arial"/>
          <w:sz w:val="24"/>
          <w:szCs w:val="24"/>
        </w:rPr>
        <w:t xml:space="preserve"> SESIÓN ORDINARIA CELEBRADA EL </w:t>
      </w:r>
      <w:r w:rsidRPr="008A2046">
        <w:rPr>
          <w:rFonts w:ascii="Palatino Linotype" w:hAnsi="Palatino Linotype" w:cs="Arial"/>
          <w:sz w:val="24"/>
          <w:szCs w:val="24"/>
        </w:rPr>
        <w:t>D</w:t>
      </w:r>
      <w:r w:rsidR="008A2046" w:rsidRPr="008A2046">
        <w:rPr>
          <w:rFonts w:ascii="Palatino Linotype" w:hAnsi="Palatino Linotype" w:cs="Arial"/>
          <w:sz w:val="24"/>
          <w:szCs w:val="24"/>
        </w:rPr>
        <w:t>IECISÉIS</w:t>
      </w:r>
      <w:r>
        <w:rPr>
          <w:rFonts w:ascii="Palatino Linotype" w:hAnsi="Palatino Linotype" w:cs="Arial"/>
          <w:sz w:val="24"/>
          <w:szCs w:val="24"/>
        </w:rPr>
        <w:t xml:space="preserve"> DE NOVIEMBRE</w:t>
      </w:r>
      <w:r w:rsidRPr="00CB45F6">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p>
    <w:p w14:paraId="11568E48" w14:textId="77777777" w:rsidR="007F15A9" w:rsidRDefault="007F15A9" w:rsidP="007F15A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1D76606B"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615DB4D9"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62EFC9B6"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241A4600"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1EFC43A5"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4EBBDC05"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17F485CF"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1ABE0F72"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08635991"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666FB849"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66FDB397"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2DDF975A"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75BE15F5" w14:textId="77777777" w:rsidR="008A2046" w:rsidRDefault="008A2046" w:rsidP="008A204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409D1714" w14:textId="77777777" w:rsidR="007F15A9" w:rsidRPr="00434661" w:rsidRDefault="007F15A9" w:rsidP="007F15A9">
      <w:pPr>
        <w:spacing w:after="0" w:line="360" w:lineRule="auto"/>
        <w:jc w:val="both"/>
        <w:rPr>
          <w:rFonts w:ascii="Palatino Linotype" w:hAnsi="Palatino Linotype" w:cs="Arial"/>
          <w:sz w:val="20"/>
        </w:rPr>
      </w:pPr>
      <w:r>
        <w:rPr>
          <w:rFonts w:ascii="Palatino Linotype" w:hAnsi="Palatino Linotype" w:cs="Arial"/>
          <w:sz w:val="20"/>
        </w:rPr>
        <w:t>CCR/</w:t>
      </w:r>
    </w:p>
    <w:p w14:paraId="658B3993" w14:textId="77777777" w:rsidR="007F15A9" w:rsidRPr="00434661" w:rsidRDefault="007F15A9" w:rsidP="007F15A9">
      <w:pPr>
        <w:spacing w:after="0" w:line="360" w:lineRule="auto"/>
        <w:jc w:val="both"/>
        <w:rPr>
          <w:rFonts w:ascii="Palatino Linotype" w:hAnsi="Palatino Linotype" w:cs="Arial"/>
          <w:sz w:val="24"/>
          <w:szCs w:val="24"/>
        </w:rPr>
      </w:pPr>
    </w:p>
    <w:p w14:paraId="292C980B" w14:textId="77777777" w:rsidR="007F15A9" w:rsidRPr="00434661" w:rsidRDefault="007F15A9" w:rsidP="007F15A9">
      <w:pPr>
        <w:spacing w:after="0" w:line="360" w:lineRule="auto"/>
        <w:jc w:val="both"/>
        <w:rPr>
          <w:rFonts w:ascii="Palatino Linotype" w:hAnsi="Palatino Linotype" w:cs="Arial"/>
          <w:sz w:val="24"/>
          <w:szCs w:val="24"/>
        </w:rPr>
      </w:pPr>
    </w:p>
    <w:p w14:paraId="2ED19718" w14:textId="77777777" w:rsidR="007F15A9" w:rsidRPr="00434661" w:rsidRDefault="007F15A9" w:rsidP="007F15A9">
      <w:pPr>
        <w:spacing w:after="0" w:line="360" w:lineRule="auto"/>
        <w:jc w:val="both"/>
        <w:rPr>
          <w:rFonts w:ascii="Palatino Linotype" w:hAnsi="Palatino Linotype" w:cs="Arial"/>
          <w:sz w:val="24"/>
          <w:szCs w:val="24"/>
        </w:rPr>
      </w:pPr>
    </w:p>
    <w:p w14:paraId="399E36EE" w14:textId="77777777" w:rsidR="007F15A9" w:rsidRPr="00434661" w:rsidRDefault="007F15A9" w:rsidP="007F15A9">
      <w:pPr>
        <w:spacing w:after="0"/>
        <w:rPr>
          <w:rFonts w:ascii="Palatino Linotype" w:hAnsi="Palatino Linotype"/>
        </w:rPr>
      </w:pPr>
    </w:p>
    <w:p w14:paraId="05AE1FAE" w14:textId="77777777" w:rsidR="007F15A9" w:rsidRPr="00434661" w:rsidRDefault="007F15A9" w:rsidP="007F15A9">
      <w:pPr>
        <w:spacing w:after="0"/>
        <w:rPr>
          <w:rFonts w:ascii="Palatino Linotype" w:hAnsi="Palatino Linotype"/>
        </w:rPr>
      </w:pPr>
    </w:p>
    <w:p w14:paraId="04021A2D" w14:textId="77777777" w:rsidR="007F15A9" w:rsidRPr="00434661" w:rsidRDefault="007F15A9" w:rsidP="007F15A9">
      <w:pPr>
        <w:spacing w:after="0"/>
        <w:rPr>
          <w:rFonts w:ascii="Palatino Linotype" w:hAnsi="Palatino Linotype"/>
        </w:rPr>
      </w:pPr>
    </w:p>
    <w:p w14:paraId="5FB2DA28" w14:textId="77777777" w:rsidR="007F15A9" w:rsidRPr="00434661" w:rsidRDefault="007F15A9" w:rsidP="007F15A9">
      <w:pPr>
        <w:spacing w:after="0"/>
        <w:rPr>
          <w:rFonts w:ascii="Palatino Linotype" w:hAnsi="Palatino Linotype"/>
        </w:rPr>
      </w:pPr>
    </w:p>
    <w:p w14:paraId="6B681801" w14:textId="77777777" w:rsidR="007F15A9" w:rsidRPr="00434661" w:rsidRDefault="007F15A9" w:rsidP="007F15A9">
      <w:pPr>
        <w:spacing w:after="0"/>
        <w:rPr>
          <w:rFonts w:ascii="Palatino Linotype" w:hAnsi="Palatino Linotype"/>
        </w:rPr>
      </w:pPr>
    </w:p>
    <w:p w14:paraId="136DD8A6" w14:textId="77777777" w:rsidR="007F15A9" w:rsidRPr="00434661" w:rsidRDefault="007F15A9" w:rsidP="007F15A9">
      <w:pPr>
        <w:spacing w:after="0"/>
        <w:rPr>
          <w:rFonts w:ascii="Palatino Linotype" w:hAnsi="Palatino Linotype"/>
        </w:rPr>
      </w:pPr>
    </w:p>
    <w:p w14:paraId="781D1C90" w14:textId="77777777" w:rsidR="007F15A9" w:rsidRPr="00434661" w:rsidRDefault="007F15A9" w:rsidP="007F15A9">
      <w:pPr>
        <w:spacing w:after="0"/>
        <w:rPr>
          <w:rFonts w:ascii="Palatino Linotype" w:hAnsi="Palatino Linotype"/>
        </w:rPr>
      </w:pPr>
    </w:p>
    <w:p w14:paraId="0FDDAC5D" w14:textId="77777777" w:rsidR="007F15A9" w:rsidRPr="00434661" w:rsidRDefault="007F15A9" w:rsidP="007F15A9">
      <w:pPr>
        <w:spacing w:after="0"/>
        <w:rPr>
          <w:rFonts w:ascii="Palatino Linotype" w:hAnsi="Palatino Linotype"/>
        </w:rPr>
      </w:pPr>
    </w:p>
    <w:p w14:paraId="462A1C90" w14:textId="77777777" w:rsidR="007F15A9" w:rsidRDefault="007F15A9" w:rsidP="007F15A9">
      <w:pPr>
        <w:spacing w:after="0"/>
      </w:pPr>
    </w:p>
    <w:p w14:paraId="5896A3AB" w14:textId="77777777" w:rsidR="007F15A9" w:rsidRDefault="007F15A9" w:rsidP="007F15A9">
      <w:pPr>
        <w:spacing w:after="0"/>
      </w:pPr>
    </w:p>
    <w:p w14:paraId="2611AB6B" w14:textId="77777777" w:rsidR="007F15A9" w:rsidRDefault="007F15A9" w:rsidP="007F15A9">
      <w:pPr>
        <w:spacing w:after="0"/>
      </w:pPr>
    </w:p>
    <w:p w14:paraId="0EE9E89D" w14:textId="77777777" w:rsidR="007F15A9" w:rsidRDefault="007F15A9" w:rsidP="007F15A9"/>
    <w:p w14:paraId="3E8D801D" w14:textId="77777777" w:rsidR="007F15A9" w:rsidRDefault="007F15A9" w:rsidP="007F15A9"/>
    <w:p w14:paraId="5578B166" w14:textId="77777777" w:rsidR="00C457CE" w:rsidRDefault="00C457CE"/>
    <w:sectPr w:rsidR="00C457CE" w:rsidSect="00535D94">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2FBE0" w16cid:durableId="2708A6C0"/>
  <w16cid:commentId w16cid:paraId="22F0555F" w16cid:durableId="2708A7B4"/>
  <w16cid:commentId w16cid:paraId="668105D0" w16cid:durableId="2708A8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20C41" w14:textId="77777777" w:rsidR="000D36A0" w:rsidRDefault="000D36A0" w:rsidP="007F15A9">
      <w:pPr>
        <w:spacing w:after="0" w:line="240" w:lineRule="auto"/>
      </w:pPr>
      <w:r>
        <w:separator/>
      </w:r>
    </w:p>
  </w:endnote>
  <w:endnote w:type="continuationSeparator" w:id="0">
    <w:p w14:paraId="4CB646F8" w14:textId="77777777" w:rsidR="000D36A0" w:rsidRDefault="000D36A0" w:rsidP="007F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0A76471" w14:textId="20BB1FAC" w:rsidR="00323E93" w:rsidRPr="002D6DD8" w:rsidRDefault="00323E93" w:rsidP="00535D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6F0E">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6F0E">
              <w:rPr>
                <w:rFonts w:ascii="Palatino Linotype" w:hAnsi="Palatino Linotype"/>
                <w:bCs/>
                <w:noProof/>
                <w:sz w:val="20"/>
              </w:rPr>
              <w:t>48</w:t>
            </w:r>
            <w:r>
              <w:rPr>
                <w:rFonts w:ascii="Palatino Linotype" w:hAnsi="Palatino Linotype"/>
                <w:bCs/>
                <w:noProof/>
                <w:sz w:val="20"/>
              </w:rPr>
              <w:fldChar w:fldCharType="end"/>
            </w:r>
          </w:p>
        </w:sdtContent>
      </w:sdt>
    </w:sdtContent>
  </w:sdt>
  <w:p w14:paraId="30C4F5A1" w14:textId="77777777" w:rsidR="00323E93" w:rsidRDefault="00323E9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8016" w14:textId="35EDBFA7" w:rsidR="00323E93" w:rsidRPr="000B69FA" w:rsidRDefault="00323E93" w:rsidP="00535D9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6F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6F0E">
      <w:rPr>
        <w:rFonts w:ascii="Palatino Linotype" w:hAnsi="Palatino Linotype"/>
        <w:bCs/>
        <w:noProof/>
        <w:sz w:val="20"/>
      </w:rPr>
      <w:t>48</w:t>
    </w:r>
    <w:r>
      <w:rPr>
        <w:rFonts w:ascii="Palatino Linotype" w:hAnsi="Palatino Linotype"/>
        <w:bCs/>
        <w:noProof/>
        <w:sz w:val="20"/>
      </w:rPr>
      <w:fldChar w:fldCharType="end"/>
    </w:r>
  </w:p>
  <w:p w14:paraId="6317B5CA" w14:textId="77777777" w:rsidR="00323E93" w:rsidRDefault="00323E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4AA91" w14:textId="77777777" w:rsidR="000D36A0" w:rsidRDefault="000D36A0" w:rsidP="007F15A9">
      <w:pPr>
        <w:spacing w:after="0" w:line="240" w:lineRule="auto"/>
      </w:pPr>
      <w:r>
        <w:separator/>
      </w:r>
    </w:p>
  </w:footnote>
  <w:footnote w:type="continuationSeparator" w:id="0">
    <w:p w14:paraId="7F83D79F" w14:textId="77777777" w:rsidR="000D36A0" w:rsidRDefault="000D36A0" w:rsidP="007F15A9">
      <w:pPr>
        <w:spacing w:after="0" w:line="240" w:lineRule="auto"/>
      </w:pPr>
      <w:r>
        <w:continuationSeparator/>
      </w:r>
    </w:p>
  </w:footnote>
  <w:footnote w:id="1">
    <w:p w14:paraId="42986380" w14:textId="77777777" w:rsidR="00323E93" w:rsidRDefault="00323E93" w:rsidP="007F15A9">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2E05C8" w14:textId="77777777" w:rsidR="00323E93" w:rsidRDefault="00323E93" w:rsidP="007F15A9">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FA0B327" w14:textId="77777777" w:rsidR="00323E93" w:rsidRDefault="00323E93" w:rsidP="007F15A9">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305D5C8" w14:textId="77777777" w:rsidR="00323E93" w:rsidRDefault="00323E93" w:rsidP="007F15A9">
      <w:pPr>
        <w:spacing w:after="0" w:line="240" w:lineRule="auto"/>
        <w:jc w:val="both"/>
        <w:rPr>
          <w:rFonts w:ascii="Palatino Linotype" w:eastAsia="Palatino Linotype" w:hAnsi="Palatino Linotype" w:cs="Palatino Linotype"/>
          <w:b/>
          <w:i/>
          <w:sz w:val="20"/>
          <w:szCs w:val="20"/>
        </w:rPr>
      </w:pPr>
    </w:p>
    <w:p w14:paraId="01E721BE" w14:textId="77777777" w:rsidR="00323E93" w:rsidRDefault="00323E93" w:rsidP="007F15A9">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300004A" w14:textId="104CC308" w:rsidR="00323E93" w:rsidRPr="00323E93" w:rsidRDefault="00323E93" w:rsidP="00323E93">
      <w:pPr>
        <w:pStyle w:val="Textonotapie"/>
        <w:jc w:val="both"/>
        <w:rPr>
          <w:lang w:val="es-419"/>
        </w:rPr>
      </w:pPr>
      <w:r>
        <w:rPr>
          <w:rStyle w:val="Refdenotaalpie"/>
        </w:rPr>
        <w:footnoteRef/>
      </w:r>
      <w:r>
        <w:t xml:space="preserve"> </w:t>
      </w:r>
      <w:hyperlink r:id="rId3" w:history="1">
        <w:r w:rsidRPr="00323E93">
          <w:rPr>
            <w:rStyle w:val="Hipervnculo"/>
            <w:rFonts w:ascii="Palatino Linotype" w:hAnsi="Palatino Linotype"/>
          </w:rPr>
          <w:t>https://legislacion.edomex.gob.mx/sites/legislacion.edomex.gob.mx/files/files/vigentes/jul113.PDF</w:t>
        </w:r>
      </w:hyperlink>
      <w:r w:rsidRPr="00323E93">
        <w:rPr>
          <w:rFonts w:ascii="Palatino Linotype" w:hAnsi="Palatino Linotype"/>
        </w:rPr>
        <w:t xml:space="preserve"> consultados el día treinta y uno de octubre de dos mil veintidós a las 12:18 horas.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323E93" w14:paraId="7F6B72FA" w14:textId="77777777" w:rsidTr="00535D94">
      <w:trPr>
        <w:trHeight w:val="227"/>
      </w:trPr>
      <w:tc>
        <w:tcPr>
          <w:tcW w:w="5246" w:type="dxa"/>
          <w:hideMark/>
        </w:tcPr>
        <w:p w14:paraId="2DA2F5BC" w14:textId="77777777" w:rsidR="00323E93" w:rsidRPr="00641471" w:rsidRDefault="00323E93" w:rsidP="00535D9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FBA0C01" w14:textId="77777777" w:rsidR="00323E93" w:rsidRPr="00641471" w:rsidRDefault="00323E93" w:rsidP="007F15A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12255/INFOEM/IP/RR/2022 y acumulado</w:t>
          </w:r>
        </w:p>
      </w:tc>
    </w:tr>
    <w:tr w:rsidR="00323E93" w14:paraId="0CCFA600" w14:textId="77777777" w:rsidTr="00535D94">
      <w:trPr>
        <w:trHeight w:val="242"/>
      </w:trPr>
      <w:tc>
        <w:tcPr>
          <w:tcW w:w="5246" w:type="dxa"/>
          <w:hideMark/>
        </w:tcPr>
        <w:p w14:paraId="5826E13F" w14:textId="77777777" w:rsidR="00323E93" w:rsidRPr="00641471" w:rsidRDefault="00323E93" w:rsidP="00535D9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69C149D" w14:textId="77777777" w:rsidR="00323E93" w:rsidRPr="00641471" w:rsidRDefault="00323E93" w:rsidP="00535D94">
          <w:pPr>
            <w:spacing w:after="120" w:line="256" w:lineRule="auto"/>
            <w:ind w:left="-486" w:right="214" w:firstLine="284"/>
            <w:jc w:val="right"/>
            <w:rPr>
              <w:rFonts w:ascii="Palatino Linotype" w:hAnsi="Palatino Linotype" w:cs="Arial"/>
              <w:b/>
              <w:szCs w:val="20"/>
            </w:rPr>
          </w:pPr>
          <w:r w:rsidRPr="007F15A9">
            <w:rPr>
              <w:rFonts w:ascii="Palatino Linotype" w:hAnsi="Palatino Linotype" w:cs="Arial"/>
              <w:b/>
              <w:szCs w:val="20"/>
            </w:rPr>
            <w:t>Ayuntamiento de San Antonio la Isla</w:t>
          </w:r>
        </w:p>
      </w:tc>
    </w:tr>
    <w:tr w:rsidR="00323E93" w14:paraId="65232704" w14:textId="77777777" w:rsidTr="00535D94">
      <w:trPr>
        <w:trHeight w:val="342"/>
      </w:trPr>
      <w:tc>
        <w:tcPr>
          <w:tcW w:w="5246" w:type="dxa"/>
          <w:hideMark/>
        </w:tcPr>
        <w:p w14:paraId="1520151C" w14:textId="77777777" w:rsidR="00323E93" w:rsidRPr="00641471" w:rsidRDefault="00323E93" w:rsidP="00535D9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AD6951D" w14:textId="77777777" w:rsidR="00323E93" w:rsidRPr="00641471" w:rsidRDefault="00323E93" w:rsidP="00535D9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09CA81C" w14:textId="77777777" w:rsidR="00323E93" w:rsidRPr="00AE046A" w:rsidRDefault="00323E93" w:rsidP="00535D9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83F9BF4" wp14:editId="2B4E9631">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323E93" w14:paraId="3C6049BD" w14:textId="77777777" w:rsidTr="00535D94">
      <w:trPr>
        <w:trHeight w:val="227"/>
      </w:trPr>
      <w:tc>
        <w:tcPr>
          <w:tcW w:w="5104" w:type="dxa"/>
          <w:hideMark/>
        </w:tcPr>
        <w:p w14:paraId="70E7DCAE" w14:textId="77777777" w:rsidR="00323E93" w:rsidRPr="00641471" w:rsidRDefault="00323E93" w:rsidP="00535D9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09FDF5" w14:textId="77777777" w:rsidR="00323E93" w:rsidRPr="00641471" w:rsidRDefault="00323E93" w:rsidP="007F15A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12255/INFOEM/IP/RR/2022 y acumulado</w:t>
          </w:r>
        </w:p>
      </w:tc>
    </w:tr>
    <w:tr w:rsidR="00323E93" w14:paraId="2AE73AA5" w14:textId="77777777" w:rsidTr="00535D94">
      <w:trPr>
        <w:trHeight w:val="242"/>
      </w:trPr>
      <w:tc>
        <w:tcPr>
          <w:tcW w:w="5104" w:type="dxa"/>
          <w:hideMark/>
        </w:tcPr>
        <w:p w14:paraId="54F9B82B" w14:textId="77777777" w:rsidR="00323E93" w:rsidRPr="00641471" w:rsidRDefault="00323E93" w:rsidP="00535D9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B1B21AA" w14:textId="77777777" w:rsidR="00323E93" w:rsidRPr="00641471" w:rsidRDefault="00323E93" w:rsidP="00535D94">
          <w:pPr>
            <w:spacing w:after="120" w:line="256" w:lineRule="auto"/>
            <w:ind w:left="-486" w:right="214" w:firstLine="284"/>
            <w:jc w:val="right"/>
            <w:rPr>
              <w:rFonts w:ascii="Palatino Linotype" w:hAnsi="Palatino Linotype" w:cs="Arial"/>
              <w:b/>
              <w:szCs w:val="20"/>
            </w:rPr>
          </w:pPr>
          <w:r w:rsidRPr="007F15A9">
            <w:rPr>
              <w:rFonts w:ascii="Palatino Linotype" w:hAnsi="Palatino Linotype" w:cs="Arial"/>
              <w:b/>
              <w:szCs w:val="20"/>
            </w:rPr>
            <w:t>Ayuntamiento de San Antonio la Isla</w:t>
          </w:r>
        </w:p>
      </w:tc>
    </w:tr>
    <w:tr w:rsidR="00323E93" w14:paraId="376C8B2E" w14:textId="77777777" w:rsidTr="00535D94">
      <w:trPr>
        <w:trHeight w:val="342"/>
      </w:trPr>
      <w:tc>
        <w:tcPr>
          <w:tcW w:w="5104" w:type="dxa"/>
        </w:tcPr>
        <w:p w14:paraId="03C19526" w14:textId="77777777" w:rsidR="00323E93" w:rsidRPr="00641471" w:rsidRDefault="00323E93" w:rsidP="00535D9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3483980A" w14:textId="20091881" w:rsidR="00323E93" w:rsidRPr="00641471" w:rsidRDefault="00323E93" w:rsidP="00535D94">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0E49246" wp14:editId="5BCC2AF2">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96F0E">
            <w:rPr>
              <w:rFonts w:ascii="Palatino Linotype" w:hAnsi="Palatino Linotype" w:cs="Arial"/>
              <w:b/>
            </w:rPr>
            <w:t>XXXXXXXX</w:t>
          </w:r>
        </w:p>
      </w:tc>
    </w:tr>
    <w:tr w:rsidR="00323E93" w14:paraId="3AA349EF" w14:textId="77777777" w:rsidTr="00535D94">
      <w:trPr>
        <w:trHeight w:val="342"/>
      </w:trPr>
      <w:tc>
        <w:tcPr>
          <w:tcW w:w="5104" w:type="dxa"/>
        </w:tcPr>
        <w:p w14:paraId="5A242B7E" w14:textId="77777777" w:rsidR="00323E93" w:rsidRPr="00641471" w:rsidRDefault="00323E93" w:rsidP="00535D9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A55B10" w14:textId="77777777" w:rsidR="00323E93" w:rsidRPr="00641471" w:rsidRDefault="00323E93" w:rsidP="00535D9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558167D" w14:textId="77777777" w:rsidR="00323E93" w:rsidRPr="00C222C0" w:rsidRDefault="00323E93">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4B1"/>
    <w:multiLevelType w:val="hybridMultilevel"/>
    <w:tmpl w:val="51B4F8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3A0345"/>
    <w:multiLevelType w:val="hybridMultilevel"/>
    <w:tmpl w:val="A9EE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0"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82207D"/>
    <w:multiLevelType w:val="hybridMultilevel"/>
    <w:tmpl w:val="B322B1D0"/>
    <w:lvl w:ilvl="0" w:tplc="17349FD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92C604C"/>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7"/>
  </w:num>
  <w:num w:numId="4">
    <w:abstractNumId w:val="15"/>
  </w:num>
  <w:num w:numId="5">
    <w:abstractNumId w:val="22"/>
  </w:num>
  <w:num w:numId="6">
    <w:abstractNumId w:val="11"/>
  </w:num>
  <w:num w:numId="7">
    <w:abstractNumId w:val="2"/>
  </w:num>
  <w:num w:numId="8">
    <w:abstractNumId w:val="4"/>
  </w:num>
  <w:num w:numId="9">
    <w:abstractNumId w:val="3"/>
  </w:num>
  <w:num w:numId="10">
    <w:abstractNumId w:val="19"/>
  </w:num>
  <w:num w:numId="11">
    <w:abstractNumId w:val="16"/>
  </w:num>
  <w:num w:numId="12">
    <w:abstractNumId w:val="9"/>
  </w:num>
  <w:num w:numId="13">
    <w:abstractNumId w:val="6"/>
  </w:num>
  <w:num w:numId="14">
    <w:abstractNumId w:val="1"/>
  </w:num>
  <w:num w:numId="15">
    <w:abstractNumId w:val="20"/>
  </w:num>
  <w:num w:numId="16">
    <w:abstractNumId w:val="14"/>
  </w:num>
  <w:num w:numId="17">
    <w:abstractNumId w:val="12"/>
  </w:num>
  <w:num w:numId="18">
    <w:abstractNumId w:val="0"/>
  </w:num>
  <w:num w:numId="19">
    <w:abstractNumId w:val="5"/>
  </w:num>
  <w:num w:numId="20">
    <w:abstractNumId w:val="13"/>
  </w:num>
  <w:num w:numId="21">
    <w:abstractNumId w:val="18"/>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A9"/>
    <w:rsid w:val="00000EF9"/>
    <w:rsid w:val="00060B34"/>
    <w:rsid w:val="000D36A0"/>
    <w:rsid w:val="00167E7A"/>
    <w:rsid w:val="001A31CC"/>
    <w:rsid w:val="001D5564"/>
    <w:rsid w:val="00202651"/>
    <w:rsid w:val="00323E93"/>
    <w:rsid w:val="003C6563"/>
    <w:rsid w:val="003E7FE4"/>
    <w:rsid w:val="003F2215"/>
    <w:rsid w:val="00535D94"/>
    <w:rsid w:val="00597FB5"/>
    <w:rsid w:val="005C0DC8"/>
    <w:rsid w:val="005C3DDF"/>
    <w:rsid w:val="00646BDA"/>
    <w:rsid w:val="00657EE4"/>
    <w:rsid w:val="00676C70"/>
    <w:rsid w:val="006E5DBC"/>
    <w:rsid w:val="0071239B"/>
    <w:rsid w:val="00713EBD"/>
    <w:rsid w:val="00723A94"/>
    <w:rsid w:val="00757D81"/>
    <w:rsid w:val="007717B9"/>
    <w:rsid w:val="007731C4"/>
    <w:rsid w:val="0078446C"/>
    <w:rsid w:val="00796F0E"/>
    <w:rsid w:val="007E5612"/>
    <w:rsid w:val="007F15A9"/>
    <w:rsid w:val="00853B3F"/>
    <w:rsid w:val="008A2046"/>
    <w:rsid w:val="0090658C"/>
    <w:rsid w:val="00932DDC"/>
    <w:rsid w:val="00A042BC"/>
    <w:rsid w:val="00A31457"/>
    <w:rsid w:val="00A468D7"/>
    <w:rsid w:val="00AE196C"/>
    <w:rsid w:val="00B67627"/>
    <w:rsid w:val="00B9487E"/>
    <w:rsid w:val="00C457CE"/>
    <w:rsid w:val="00C574E5"/>
    <w:rsid w:val="00C8555D"/>
    <w:rsid w:val="00D407FD"/>
    <w:rsid w:val="00D94D87"/>
    <w:rsid w:val="00DA2120"/>
    <w:rsid w:val="00DC0EF7"/>
    <w:rsid w:val="00E227C4"/>
    <w:rsid w:val="00E843A7"/>
    <w:rsid w:val="00EC7ACD"/>
    <w:rsid w:val="00F33426"/>
    <w:rsid w:val="00FA2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7784A"/>
  <w15:chartTrackingRefBased/>
  <w15:docId w15:val="{CE2C75AE-B2D8-4977-A090-C8D77F14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15A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F15A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F15A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F15A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15A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15A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F15A9"/>
  </w:style>
  <w:style w:type="character" w:styleId="Hipervnculo">
    <w:name w:val="Hyperlink"/>
    <w:basedOn w:val="Fuentedeprrafopredeter"/>
    <w:uiPriority w:val="99"/>
    <w:unhideWhenUsed/>
    <w:rsid w:val="007F15A9"/>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F15A9"/>
    <w:rPr>
      <w:vertAlign w:val="superscript"/>
    </w:rPr>
  </w:style>
  <w:style w:type="paragraph" w:styleId="Textonotapie">
    <w:name w:val="footnote text"/>
    <w:basedOn w:val="Normal"/>
    <w:link w:val="TextonotapieCar"/>
    <w:uiPriority w:val="99"/>
    <w:unhideWhenUsed/>
    <w:rsid w:val="007F15A9"/>
    <w:pPr>
      <w:spacing w:after="0" w:line="240" w:lineRule="auto"/>
    </w:pPr>
    <w:rPr>
      <w:sz w:val="20"/>
      <w:szCs w:val="20"/>
    </w:rPr>
  </w:style>
  <w:style w:type="character" w:customStyle="1" w:styleId="TextonotapieCar">
    <w:name w:val="Texto nota pie Car"/>
    <w:basedOn w:val="Fuentedeprrafopredeter"/>
    <w:link w:val="Textonotapie"/>
    <w:uiPriority w:val="99"/>
    <w:rsid w:val="007F15A9"/>
    <w:rPr>
      <w:sz w:val="20"/>
      <w:szCs w:val="20"/>
    </w:rPr>
  </w:style>
  <w:style w:type="table" w:styleId="Tablaconcuadrcula">
    <w:name w:val="Table Grid"/>
    <w:basedOn w:val="Tablanormal"/>
    <w:uiPriority w:val="39"/>
    <w:rsid w:val="007F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F15A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F15A9"/>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7F15A9"/>
    <w:rPr>
      <w:sz w:val="16"/>
      <w:szCs w:val="16"/>
    </w:rPr>
  </w:style>
  <w:style w:type="paragraph" w:styleId="Textocomentario">
    <w:name w:val="annotation text"/>
    <w:basedOn w:val="Normal"/>
    <w:link w:val="TextocomentarioCar"/>
    <w:uiPriority w:val="99"/>
    <w:semiHidden/>
    <w:unhideWhenUsed/>
    <w:rsid w:val="007F15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15A9"/>
    <w:rPr>
      <w:sz w:val="20"/>
      <w:szCs w:val="20"/>
    </w:rPr>
  </w:style>
  <w:style w:type="paragraph" w:styleId="Asuntodelcomentario">
    <w:name w:val="annotation subject"/>
    <w:basedOn w:val="Textocomentario"/>
    <w:next w:val="Textocomentario"/>
    <w:link w:val="AsuntodelcomentarioCar"/>
    <w:uiPriority w:val="99"/>
    <w:semiHidden/>
    <w:unhideWhenUsed/>
    <w:rsid w:val="007F15A9"/>
    <w:rPr>
      <w:b/>
      <w:bCs/>
    </w:rPr>
  </w:style>
  <w:style w:type="character" w:customStyle="1" w:styleId="AsuntodelcomentarioCar">
    <w:name w:val="Asunto del comentario Car"/>
    <w:basedOn w:val="TextocomentarioCar"/>
    <w:link w:val="Asuntodelcomentario"/>
    <w:uiPriority w:val="99"/>
    <w:semiHidden/>
    <w:rsid w:val="007F15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4235">
      <w:bodyDiv w:val="1"/>
      <w:marLeft w:val="0"/>
      <w:marRight w:val="0"/>
      <w:marTop w:val="0"/>
      <w:marBottom w:val="0"/>
      <w:divBdr>
        <w:top w:val="none" w:sz="0" w:space="0" w:color="auto"/>
        <w:left w:val="none" w:sz="0" w:space="0" w:color="auto"/>
        <w:bottom w:val="none" w:sz="0" w:space="0" w:color="auto"/>
        <w:right w:val="none" w:sz="0" w:space="0" w:color="auto"/>
      </w:divBdr>
    </w:div>
    <w:div w:id="807820716">
      <w:bodyDiv w:val="1"/>
      <w:marLeft w:val="0"/>
      <w:marRight w:val="0"/>
      <w:marTop w:val="0"/>
      <w:marBottom w:val="0"/>
      <w:divBdr>
        <w:top w:val="none" w:sz="0" w:space="0" w:color="auto"/>
        <w:left w:val="none" w:sz="0" w:space="0" w:color="auto"/>
        <w:bottom w:val="none" w:sz="0" w:space="0" w:color="auto"/>
        <w:right w:val="none" w:sz="0" w:space="0" w:color="auto"/>
      </w:divBdr>
    </w:div>
    <w:div w:id="1093547258">
      <w:bodyDiv w:val="1"/>
      <w:marLeft w:val="0"/>
      <w:marRight w:val="0"/>
      <w:marTop w:val="0"/>
      <w:marBottom w:val="0"/>
      <w:divBdr>
        <w:top w:val="none" w:sz="0" w:space="0" w:color="auto"/>
        <w:left w:val="none" w:sz="0" w:space="0" w:color="auto"/>
        <w:bottom w:val="none" w:sz="0" w:space="0" w:color="auto"/>
        <w:right w:val="none" w:sz="0" w:space="0" w:color="auto"/>
      </w:divBdr>
    </w:div>
    <w:div w:id="1379282729">
      <w:bodyDiv w:val="1"/>
      <w:marLeft w:val="0"/>
      <w:marRight w:val="0"/>
      <w:marTop w:val="0"/>
      <w:marBottom w:val="0"/>
      <w:divBdr>
        <w:top w:val="none" w:sz="0" w:space="0" w:color="auto"/>
        <w:left w:val="none" w:sz="0" w:space="0" w:color="auto"/>
        <w:bottom w:val="none" w:sz="0" w:space="0" w:color="auto"/>
        <w:right w:val="none" w:sz="0" w:space="0" w:color="auto"/>
      </w:divBdr>
    </w:div>
    <w:div w:id="1500660319">
      <w:bodyDiv w:val="1"/>
      <w:marLeft w:val="0"/>
      <w:marRight w:val="0"/>
      <w:marTop w:val="0"/>
      <w:marBottom w:val="0"/>
      <w:divBdr>
        <w:top w:val="none" w:sz="0" w:space="0" w:color="auto"/>
        <w:left w:val="none" w:sz="0" w:space="0" w:color="auto"/>
        <w:bottom w:val="none" w:sz="0" w:space="0" w:color="auto"/>
        <w:right w:val="none" w:sz="0" w:space="0" w:color="auto"/>
      </w:divBdr>
    </w:div>
    <w:div w:id="208371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vigentes/jul113.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48</Pages>
  <Words>12645</Words>
  <Characters>69549</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34</cp:revision>
  <dcterms:created xsi:type="dcterms:W3CDTF">2022-10-27T15:41:00Z</dcterms:created>
  <dcterms:modified xsi:type="dcterms:W3CDTF">2022-12-06T23:24:00Z</dcterms:modified>
</cp:coreProperties>
</file>