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C078" w14:textId="4295D7D1" w:rsidR="00C45ACE" w:rsidRPr="00446963" w:rsidRDefault="00C45ACE" w:rsidP="00446963">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E0475C">
        <w:rPr>
          <w:rFonts w:cs="Tahoma"/>
        </w:rPr>
        <w:t>siete</w:t>
      </w:r>
      <w:r w:rsidR="00BB4420">
        <w:rPr>
          <w:rFonts w:cs="Tahoma"/>
        </w:rPr>
        <w:t xml:space="preserve"> de abril</w:t>
      </w:r>
      <w:r w:rsidRPr="00446963">
        <w:rPr>
          <w:rFonts w:cs="Tahoma"/>
        </w:rPr>
        <w:t xml:space="preserve"> de dos mil veintidós.</w:t>
      </w:r>
    </w:p>
    <w:p w14:paraId="252BAA91" w14:textId="77777777" w:rsidR="00C45ACE" w:rsidRPr="00446963" w:rsidRDefault="00C45ACE" w:rsidP="00446963">
      <w:pPr>
        <w:spacing w:after="0" w:line="360" w:lineRule="auto"/>
        <w:rPr>
          <w:rFonts w:cs="Tahoma"/>
          <w:bCs/>
        </w:rPr>
      </w:pPr>
    </w:p>
    <w:p w14:paraId="173B3087" w14:textId="1C9C554B" w:rsidR="00C45ACE" w:rsidRPr="00446963" w:rsidRDefault="00C45ACE" w:rsidP="00446963">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00AC018A" w:rsidRPr="00446963">
        <w:t>0</w:t>
      </w:r>
      <w:r w:rsidR="00BB4420">
        <w:t>1206</w:t>
      </w:r>
      <w:r w:rsidR="00AC018A" w:rsidRPr="00446963">
        <w:t>/INFOEM/IP/RR/2022</w:t>
      </w:r>
      <w:r w:rsidRPr="00446963">
        <w:rPr>
          <w:rFonts w:cs="Tahoma"/>
        </w:rPr>
        <w:t>, interpuesto por</w:t>
      </w:r>
      <w:r w:rsidR="00AC018A" w:rsidRPr="00446963">
        <w:rPr>
          <w:rFonts w:cs="Tahoma"/>
        </w:rPr>
        <w:t xml:space="preserve"> </w:t>
      </w:r>
      <w:r w:rsidR="00BB4420">
        <w:t xml:space="preserve">el </w:t>
      </w:r>
      <w:r w:rsidRPr="00446963">
        <w:rPr>
          <w:rFonts w:cs="Tahoma"/>
        </w:rPr>
        <w:t xml:space="preserve">Recurrente o Particular, en contra de la falta de respuesta del Sujeto Obligado, Ayuntamiento de </w:t>
      </w:r>
      <w:r w:rsidR="00AC018A" w:rsidRPr="00446963">
        <w:rPr>
          <w:rFonts w:cs="Tahoma"/>
        </w:rPr>
        <w:t>Metepec</w:t>
      </w:r>
      <w:r w:rsidRPr="00446963">
        <w:rPr>
          <w:rFonts w:cs="Tahoma"/>
        </w:rPr>
        <w:t xml:space="preserve">, a la solicitud de información con número </w:t>
      </w:r>
      <w:r w:rsidR="00AC018A" w:rsidRPr="00446963">
        <w:t>00</w:t>
      </w:r>
      <w:r w:rsidR="00BB4420">
        <w:t>305</w:t>
      </w:r>
      <w:r w:rsidR="00AC018A" w:rsidRPr="00446963">
        <w:t>/METEPEC/IP/202</w:t>
      </w:r>
      <w:r w:rsidR="00BB4420">
        <w:t>2</w:t>
      </w:r>
      <w:r w:rsidRPr="00446963">
        <w:rPr>
          <w:rFonts w:cs="Tahoma"/>
        </w:rPr>
        <w:t>, se emite la presente Resolución, con base en los Antecedentes y Considerandos que</w:t>
      </w:r>
      <w:r w:rsidRPr="00446963">
        <w:rPr>
          <w:rFonts w:cs="Tahoma"/>
          <w:bCs/>
        </w:rPr>
        <w:t xml:space="preserve"> se exponen a continuación:</w:t>
      </w:r>
    </w:p>
    <w:p w14:paraId="54C17931" w14:textId="77777777" w:rsidR="00C45ACE" w:rsidRPr="00446963" w:rsidRDefault="00C45ACE" w:rsidP="00446963">
      <w:pPr>
        <w:tabs>
          <w:tab w:val="left" w:pos="6735"/>
        </w:tabs>
        <w:spacing w:after="0" w:line="360" w:lineRule="auto"/>
        <w:rPr>
          <w:rFonts w:cs="Tahoma"/>
        </w:rPr>
      </w:pPr>
    </w:p>
    <w:p w14:paraId="1D5337F3" w14:textId="77777777" w:rsidR="00C45ACE" w:rsidRPr="00446963" w:rsidRDefault="00C45ACE" w:rsidP="00446963">
      <w:pPr>
        <w:tabs>
          <w:tab w:val="center" w:pos="4522"/>
          <w:tab w:val="left" w:pos="7245"/>
        </w:tabs>
        <w:spacing w:after="0" w:line="360" w:lineRule="auto"/>
        <w:jc w:val="center"/>
        <w:rPr>
          <w:rFonts w:cs="Tahoma"/>
          <w:b/>
        </w:rPr>
      </w:pPr>
      <w:r w:rsidRPr="00446963">
        <w:rPr>
          <w:rFonts w:cs="Tahoma"/>
          <w:b/>
        </w:rPr>
        <w:t>A N T E C E D E N T E S:</w:t>
      </w:r>
    </w:p>
    <w:p w14:paraId="1C963561" w14:textId="77777777" w:rsidR="00C45ACE" w:rsidRPr="00446963" w:rsidRDefault="00C45ACE" w:rsidP="00446963">
      <w:pPr>
        <w:spacing w:after="0" w:line="360" w:lineRule="auto"/>
      </w:pPr>
    </w:p>
    <w:p w14:paraId="498A8462" w14:textId="77777777" w:rsidR="00C45ACE" w:rsidRPr="00446963" w:rsidRDefault="00C45ACE" w:rsidP="00446963">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62057BA4" w14:textId="77777777" w:rsidR="00C45ACE" w:rsidRPr="00446963" w:rsidRDefault="00C45ACE" w:rsidP="00446963">
      <w:pPr>
        <w:pStyle w:val="Prrafodelista"/>
        <w:tabs>
          <w:tab w:val="left" w:pos="567"/>
        </w:tabs>
        <w:spacing w:line="360" w:lineRule="auto"/>
        <w:ind w:left="0"/>
        <w:jc w:val="both"/>
        <w:rPr>
          <w:rFonts w:ascii="Palatino Linotype" w:hAnsi="Palatino Linotype" w:cs="Tahoma"/>
          <w:color w:val="000000" w:themeColor="text1"/>
          <w:szCs w:val="22"/>
        </w:rPr>
      </w:pPr>
    </w:p>
    <w:p w14:paraId="14E7DD8A" w14:textId="20C77F80" w:rsidR="00BB4420" w:rsidRPr="005D7D5D" w:rsidRDefault="00C45ACE" w:rsidP="00185E16">
      <w:pPr>
        <w:tabs>
          <w:tab w:val="left" w:pos="567"/>
        </w:tabs>
        <w:spacing w:after="0" w:line="360" w:lineRule="auto"/>
        <w:ind w:right="-28"/>
        <w:rPr>
          <w:rFonts w:cs="Tahoma"/>
        </w:rPr>
      </w:pPr>
      <w:r w:rsidRPr="00446963">
        <w:rPr>
          <w:rFonts w:cs="Tahoma"/>
        </w:rPr>
        <w:t xml:space="preserve">Con fecha </w:t>
      </w:r>
      <w:r w:rsidR="00BB4420">
        <w:rPr>
          <w:rFonts w:cs="Tahoma"/>
        </w:rPr>
        <w:t>diez de enero de dos mil veintidós</w:t>
      </w:r>
      <w:r w:rsidRPr="00446963">
        <w:rPr>
          <w:rFonts w:cs="Tahoma"/>
        </w:rPr>
        <w:t xml:space="preserve">, el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AC018A" w:rsidRPr="00446963">
        <w:t>00</w:t>
      </w:r>
      <w:r w:rsidR="00BB4420">
        <w:t>305/METEPEC/IP/202</w:t>
      </w:r>
      <w:r w:rsidR="00BB4420" w:rsidRPr="005D7D5D">
        <w:rPr>
          <w:rFonts w:cs="Tahoma"/>
        </w:rPr>
        <w:t xml:space="preserve">, </w:t>
      </w:r>
      <w:r w:rsidR="00BB4420" w:rsidRPr="005D7D5D">
        <w:rPr>
          <w:rFonts w:cs="Tahoma"/>
          <w:b/>
        </w:rPr>
        <w:t xml:space="preserve">ya que si bien, se </w:t>
      </w:r>
      <w:r w:rsidR="00BB4420">
        <w:rPr>
          <w:rFonts w:cs="Tahoma"/>
          <w:b/>
        </w:rPr>
        <w:t>registró</w:t>
      </w:r>
      <w:r w:rsidR="00BB4420" w:rsidRPr="005D7D5D">
        <w:rPr>
          <w:rFonts w:cs="Tahoma"/>
          <w:b/>
        </w:rPr>
        <w:t xml:space="preserve">, el </w:t>
      </w:r>
      <w:r w:rsidR="00BB4420">
        <w:rPr>
          <w:rFonts w:cs="Tahoma"/>
          <w:b/>
        </w:rPr>
        <w:t>tres</w:t>
      </w:r>
      <w:r w:rsidR="00BB4420" w:rsidRPr="005D7D5D">
        <w:rPr>
          <w:rFonts w:cs="Tahoma"/>
          <w:b/>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w:t>
      </w:r>
      <w:r w:rsidR="00185E16">
        <w:rPr>
          <w:rFonts w:cs="Tahoma"/>
          <w:b/>
        </w:rPr>
        <w:t>tuvo por recibido,</w:t>
      </w:r>
      <w:r w:rsidR="00BB4420" w:rsidRPr="005D7D5D">
        <w:rPr>
          <w:rFonts w:cs="Tahoma"/>
          <w:b/>
        </w:rPr>
        <w:t xml:space="preserve"> el día hábil subsecuente</w:t>
      </w:r>
      <w:r w:rsidR="00BB4420" w:rsidRPr="005D7D5D">
        <w:rPr>
          <w:rFonts w:cs="Tahoma"/>
        </w:rPr>
        <w:t>, en los siguientes términos:</w:t>
      </w:r>
    </w:p>
    <w:p w14:paraId="07652CD5" w14:textId="343FF6B2" w:rsidR="00C45ACE" w:rsidRPr="00446963" w:rsidRDefault="00C45ACE" w:rsidP="00446963">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7A6E8A57" w14:textId="77777777" w:rsidR="002D708F" w:rsidRPr="00446963" w:rsidRDefault="002D708F" w:rsidP="00446963">
      <w:pPr>
        <w:tabs>
          <w:tab w:val="left" w:pos="4667"/>
        </w:tabs>
        <w:spacing w:after="0" w:line="360" w:lineRule="auto"/>
        <w:ind w:left="567" w:right="567"/>
        <w:rPr>
          <w:rFonts w:cs="Tahoma"/>
          <w:b/>
          <w:bCs/>
          <w:i/>
          <w:sz w:val="20"/>
          <w:szCs w:val="20"/>
        </w:rPr>
      </w:pPr>
      <w:r w:rsidRPr="00446963">
        <w:rPr>
          <w:rFonts w:cs="Tahoma"/>
          <w:b/>
          <w:bCs/>
          <w:i/>
          <w:sz w:val="20"/>
          <w:szCs w:val="20"/>
        </w:rPr>
        <w:t>“DESCRIPCIÓN CLARA Y PRECISA DE LA INFORMACIÓN SOLICITADA</w:t>
      </w:r>
    </w:p>
    <w:p w14:paraId="7DBE1B3F" w14:textId="1C0BD350" w:rsidR="002D708F" w:rsidRPr="00446963" w:rsidRDefault="00185E16" w:rsidP="00446963">
      <w:pPr>
        <w:tabs>
          <w:tab w:val="left" w:pos="4667"/>
        </w:tabs>
        <w:spacing w:after="0" w:line="360" w:lineRule="auto"/>
        <w:ind w:left="567" w:right="567"/>
        <w:rPr>
          <w:rFonts w:cs="Tahoma"/>
          <w:bCs/>
          <w:i/>
          <w:sz w:val="20"/>
          <w:szCs w:val="20"/>
        </w:rPr>
      </w:pPr>
      <w:r w:rsidRPr="00185E16">
        <w:rPr>
          <w:rFonts w:cs="Tahoma"/>
          <w:bCs/>
          <w:i/>
          <w:iCs/>
          <w:sz w:val="20"/>
          <w:szCs w:val="20"/>
        </w:rPr>
        <w:t>Se solicita el plan de trabajo o equivalente del Titular de la Coordinación de Gabinete Financiero entrante.</w:t>
      </w:r>
      <w:r w:rsidR="002D708F" w:rsidRPr="00446963">
        <w:rPr>
          <w:rFonts w:cs="Tahoma"/>
          <w:bCs/>
          <w:i/>
          <w:sz w:val="20"/>
          <w:szCs w:val="20"/>
        </w:rPr>
        <w:t xml:space="preserve">” </w:t>
      </w:r>
      <w:r w:rsidR="002D708F" w:rsidRPr="00446963">
        <w:rPr>
          <w:rFonts w:eastAsia="Times New Roman" w:cs="Arial"/>
          <w:bCs/>
          <w:i/>
          <w:iCs/>
          <w:sz w:val="20"/>
          <w:lang w:eastAsia="es-ES"/>
        </w:rPr>
        <w:t>(Sic)</w:t>
      </w:r>
    </w:p>
    <w:p w14:paraId="0128329B" w14:textId="77777777" w:rsidR="002D708F" w:rsidRPr="00446963" w:rsidRDefault="002D708F" w:rsidP="00446963">
      <w:pPr>
        <w:tabs>
          <w:tab w:val="left" w:pos="4667"/>
        </w:tabs>
        <w:spacing w:after="0" w:line="360" w:lineRule="auto"/>
        <w:ind w:left="567" w:right="567"/>
        <w:rPr>
          <w:rFonts w:cs="Tahoma"/>
          <w:bCs/>
          <w:i/>
          <w:sz w:val="20"/>
          <w:szCs w:val="20"/>
        </w:rPr>
      </w:pPr>
    </w:p>
    <w:p w14:paraId="7E2A1B61" w14:textId="77777777" w:rsidR="002D708F" w:rsidRPr="00446963" w:rsidRDefault="002D708F" w:rsidP="00446963">
      <w:pPr>
        <w:tabs>
          <w:tab w:val="left" w:pos="4667"/>
        </w:tabs>
        <w:spacing w:after="0" w:line="360" w:lineRule="auto"/>
        <w:ind w:left="567" w:right="567"/>
        <w:rPr>
          <w:rFonts w:eastAsia="Times New Roman" w:cs="Tahoma"/>
          <w:b/>
          <w:bCs/>
          <w:i/>
          <w:iCs/>
          <w:sz w:val="20"/>
          <w:lang w:eastAsia="es-ES"/>
        </w:rPr>
      </w:pPr>
      <w:r w:rsidRPr="00446963">
        <w:rPr>
          <w:rFonts w:eastAsia="Times New Roman" w:cs="Tahoma"/>
          <w:b/>
          <w:bCs/>
          <w:i/>
          <w:iCs/>
          <w:sz w:val="20"/>
          <w:lang w:eastAsia="es-ES"/>
        </w:rPr>
        <w:t>“MODALIDAD DE ENTREGA</w:t>
      </w:r>
    </w:p>
    <w:p w14:paraId="3069457C" w14:textId="77777777" w:rsidR="002D708F" w:rsidRPr="00446963" w:rsidRDefault="002D708F" w:rsidP="00446963">
      <w:pPr>
        <w:spacing w:after="0" w:line="360" w:lineRule="auto"/>
        <w:ind w:left="567" w:right="567"/>
        <w:rPr>
          <w:rFonts w:eastAsia="Times New Roman" w:cs="Arial"/>
          <w:bCs/>
          <w:i/>
          <w:iCs/>
          <w:sz w:val="20"/>
          <w:lang w:eastAsia="es-ES"/>
        </w:rPr>
      </w:pPr>
      <w:r w:rsidRPr="00446963">
        <w:rPr>
          <w:rFonts w:eastAsia="Times New Roman" w:cs="Arial"/>
          <w:bCs/>
          <w:i/>
          <w:iCs/>
          <w:sz w:val="20"/>
          <w:lang w:eastAsia="es-ES"/>
        </w:rPr>
        <w:t>A través del SAIMEX” (Sic)</w:t>
      </w:r>
    </w:p>
    <w:p w14:paraId="33BCBDC6" w14:textId="77777777" w:rsidR="00AC018A" w:rsidRPr="00446963" w:rsidRDefault="00AC018A" w:rsidP="00446963">
      <w:pPr>
        <w:tabs>
          <w:tab w:val="left" w:pos="567"/>
        </w:tabs>
        <w:spacing w:after="0" w:line="360" w:lineRule="auto"/>
        <w:rPr>
          <w:rFonts w:eastAsia="Calibri" w:cs="Tahoma"/>
          <w:b/>
          <w:bCs/>
          <w:i/>
          <w:iCs/>
        </w:rPr>
      </w:pPr>
    </w:p>
    <w:p w14:paraId="4EC7CCF0" w14:textId="77777777" w:rsidR="00C45ACE" w:rsidRPr="00446963" w:rsidRDefault="00C45ACE" w:rsidP="00446963">
      <w:pPr>
        <w:tabs>
          <w:tab w:val="left" w:pos="567"/>
        </w:tabs>
        <w:spacing w:after="0" w:line="360" w:lineRule="auto"/>
        <w:rPr>
          <w:rFonts w:eastAsia="Calibri" w:cs="Tahoma"/>
          <w:b/>
          <w:bCs/>
        </w:rPr>
      </w:pPr>
      <w:r w:rsidRPr="00446963">
        <w:rPr>
          <w:rFonts w:eastAsia="Calibri" w:cs="Tahoma"/>
          <w:b/>
          <w:bCs/>
        </w:rPr>
        <w:t xml:space="preserve">II. </w:t>
      </w:r>
      <w:r w:rsidRPr="00446963">
        <w:rPr>
          <w:rFonts w:eastAsia="Calibri" w:cs="Tahoma"/>
          <w:b/>
        </w:rPr>
        <w:t>Respuesta</w:t>
      </w:r>
      <w:r w:rsidRPr="00446963">
        <w:rPr>
          <w:rFonts w:eastAsia="Calibri" w:cs="Tahoma"/>
          <w:b/>
          <w:bCs/>
        </w:rPr>
        <w:t xml:space="preserve"> del Sujeto Obligado.</w:t>
      </w:r>
    </w:p>
    <w:p w14:paraId="620DF471" w14:textId="77777777" w:rsidR="00C45ACE" w:rsidRPr="00446963" w:rsidRDefault="00C45ACE" w:rsidP="00446963">
      <w:pPr>
        <w:spacing w:after="0" w:line="360" w:lineRule="auto"/>
        <w:rPr>
          <w:rFonts w:eastAsia="Calibri" w:cs="Tahoma"/>
          <w:b/>
          <w:bCs/>
        </w:rPr>
      </w:pPr>
    </w:p>
    <w:p w14:paraId="4C678A69" w14:textId="1FF7ABA5" w:rsidR="00C45ACE" w:rsidRPr="00446963" w:rsidRDefault="00C45ACE" w:rsidP="00446963">
      <w:pPr>
        <w:autoSpaceDE w:val="0"/>
        <w:autoSpaceDN w:val="0"/>
        <w:adjustRightInd w:val="0"/>
        <w:spacing w:after="0" w:line="360" w:lineRule="auto"/>
        <w:rPr>
          <w:rFonts w:eastAsia="Times New Roman" w:cs="Tahoma"/>
          <w:lang w:eastAsia="es-ES"/>
        </w:rPr>
      </w:pPr>
      <w:r w:rsidRPr="00446963">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46963">
        <w:rPr>
          <w:rFonts w:cs="Tahoma"/>
          <w:lang w:val="es-ES"/>
        </w:rPr>
        <w:t xml:space="preserve">Sistema de Acceso a la Información Mexiquense (SAIMEX), se advierte que </w:t>
      </w:r>
      <w:r w:rsidRPr="00446963">
        <w:rPr>
          <w:rFonts w:cs="Tahoma"/>
          <w:b/>
          <w:lang w:val="es-ES"/>
        </w:rPr>
        <w:t xml:space="preserve">el </w:t>
      </w:r>
      <w:r w:rsidRPr="00446963">
        <w:rPr>
          <w:rFonts w:cs="Tahoma"/>
          <w:b/>
          <w:bCs/>
        </w:rPr>
        <w:t>Ayuntamiento d</w:t>
      </w:r>
      <w:r w:rsidR="00AC018A" w:rsidRPr="00446963">
        <w:rPr>
          <w:rFonts w:cs="Tahoma"/>
          <w:b/>
          <w:bCs/>
        </w:rPr>
        <w:t>e Metepec</w:t>
      </w:r>
      <w:r w:rsidRPr="00446963">
        <w:rPr>
          <w:rFonts w:cs="Tahoma"/>
          <w:b/>
          <w:bCs/>
        </w:rPr>
        <w:t xml:space="preserve"> </w:t>
      </w:r>
      <w:r w:rsidRPr="00446963">
        <w:rPr>
          <w:rFonts w:cs="Tahoma"/>
          <w:b/>
          <w:lang w:val="es-ES"/>
        </w:rPr>
        <w:t>no dio respuesta</w:t>
      </w:r>
      <w:r w:rsidRPr="00446963">
        <w:rPr>
          <w:rFonts w:cs="Tahoma"/>
          <w:lang w:val="es-ES"/>
        </w:rPr>
        <w:t xml:space="preserve">, por lo que </w:t>
      </w:r>
      <w:r w:rsidRPr="00446963">
        <w:rPr>
          <w:rFonts w:cs="Tahoma"/>
          <w:b/>
          <w:lang w:val="es-ES"/>
        </w:rPr>
        <w:t>se configuró la</w:t>
      </w:r>
      <w:r w:rsidRPr="00446963">
        <w:rPr>
          <w:rFonts w:cs="Tahoma"/>
          <w:lang w:val="es-ES"/>
        </w:rPr>
        <w:t xml:space="preserve"> </w:t>
      </w:r>
      <w:r w:rsidRPr="00446963">
        <w:rPr>
          <w:rFonts w:cs="Tahoma"/>
          <w:b/>
          <w:lang w:val="es-ES"/>
        </w:rPr>
        <w:t>negativa ficta</w:t>
      </w:r>
      <w:r w:rsidRPr="00446963">
        <w:rPr>
          <w:rFonts w:cs="Tahoma"/>
          <w:lang w:val="es-ES"/>
        </w:rPr>
        <w:t xml:space="preserve"> a entregar información, prevista en los artículos 166, párrafo cuarto y 178, párrafo segundo, de la Ley de Transparencia y Acceso a la Información Pública del Estado de México y Municipios.</w:t>
      </w:r>
    </w:p>
    <w:p w14:paraId="3B35C58C" w14:textId="77777777" w:rsidR="00C45ACE" w:rsidRPr="00446963" w:rsidRDefault="00C45ACE" w:rsidP="00446963">
      <w:pPr>
        <w:autoSpaceDE w:val="0"/>
        <w:autoSpaceDN w:val="0"/>
        <w:adjustRightInd w:val="0"/>
        <w:spacing w:after="0" w:line="360" w:lineRule="auto"/>
        <w:rPr>
          <w:rFonts w:cs="Tahoma"/>
          <w:b/>
        </w:rPr>
      </w:pPr>
    </w:p>
    <w:p w14:paraId="18E858D0" w14:textId="77777777" w:rsidR="00C45ACE" w:rsidRPr="00446963" w:rsidRDefault="00C45ACE" w:rsidP="00446963">
      <w:pPr>
        <w:autoSpaceDE w:val="0"/>
        <w:autoSpaceDN w:val="0"/>
        <w:adjustRightInd w:val="0"/>
        <w:spacing w:after="0" w:line="360" w:lineRule="auto"/>
        <w:rPr>
          <w:rFonts w:cs="Tahoma"/>
          <w:b/>
        </w:rPr>
      </w:pPr>
      <w:r w:rsidRPr="00446963">
        <w:rPr>
          <w:rFonts w:cs="Tahoma"/>
          <w:b/>
        </w:rPr>
        <w:t xml:space="preserve">III. Interposición del Recurso de Revisión. </w:t>
      </w:r>
    </w:p>
    <w:p w14:paraId="24A3EBF2" w14:textId="77777777" w:rsidR="00C45ACE" w:rsidRPr="00446963" w:rsidRDefault="00C45ACE" w:rsidP="00446963">
      <w:pPr>
        <w:autoSpaceDE w:val="0"/>
        <w:autoSpaceDN w:val="0"/>
        <w:adjustRightInd w:val="0"/>
        <w:spacing w:after="0" w:line="360" w:lineRule="auto"/>
        <w:rPr>
          <w:rFonts w:cs="Tahoma"/>
          <w:b/>
        </w:rPr>
      </w:pPr>
    </w:p>
    <w:p w14:paraId="3F9F6839" w14:textId="5BA68F8F" w:rsidR="00C45ACE" w:rsidRPr="00446963" w:rsidRDefault="00C45ACE" w:rsidP="00446963">
      <w:pPr>
        <w:autoSpaceDE w:val="0"/>
        <w:autoSpaceDN w:val="0"/>
        <w:adjustRightInd w:val="0"/>
        <w:spacing w:after="0" w:line="360" w:lineRule="auto"/>
        <w:rPr>
          <w:rFonts w:cs="Tahoma"/>
        </w:rPr>
      </w:pPr>
      <w:r w:rsidRPr="00446963">
        <w:rPr>
          <w:rFonts w:cs="Tahoma"/>
        </w:rPr>
        <w:t xml:space="preserve">Con fecha </w:t>
      </w:r>
      <w:r w:rsidR="00185E16">
        <w:rPr>
          <w:rFonts w:cs="Tahoma"/>
        </w:rPr>
        <w:t>veintitrés</w:t>
      </w:r>
      <w:r w:rsidRPr="00446963">
        <w:rPr>
          <w:rFonts w:cs="Tahoma"/>
        </w:rPr>
        <w:t xml:space="preserve"> de febrero de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14:paraId="616E2D38" w14:textId="77777777" w:rsidR="00C45ACE" w:rsidRPr="00446963" w:rsidRDefault="00C45ACE" w:rsidP="00446963">
      <w:pPr>
        <w:autoSpaceDE w:val="0"/>
        <w:autoSpaceDN w:val="0"/>
        <w:adjustRightInd w:val="0"/>
        <w:spacing w:after="0" w:line="360" w:lineRule="auto"/>
        <w:rPr>
          <w:rFonts w:cs="Tahoma"/>
        </w:rPr>
      </w:pPr>
    </w:p>
    <w:p w14:paraId="5AC9A75E" w14:textId="77777777" w:rsidR="00C45ACE" w:rsidRPr="005A6E3B" w:rsidRDefault="00C45ACE" w:rsidP="00446963">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05269BD1" w14:textId="444A2199" w:rsidR="00C45ACE" w:rsidRPr="005A6E3B" w:rsidRDefault="00185E16" w:rsidP="00446963">
      <w:pPr>
        <w:autoSpaceDE w:val="0"/>
        <w:autoSpaceDN w:val="0"/>
        <w:adjustRightInd w:val="0"/>
        <w:spacing w:after="0" w:line="360" w:lineRule="auto"/>
        <w:ind w:left="567" w:right="567"/>
        <w:rPr>
          <w:rFonts w:cs="Tahoma"/>
          <w:i/>
          <w:sz w:val="20"/>
          <w:szCs w:val="20"/>
        </w:rPr>
      </w:pPr>
      <w:r w:rsidRPr="00185E16">
        <w:rPr>
          <w:i/>
          <w:iCs/>
          <w:sz w:val="20"/>
          <w:szCs w:val="20"/>
        </w:rPr>
        <w:t>La falta de respuesta del sujeto obligado.</w:t>
      </w:r>
      <w:r w:rsidR="00C45ACE" w:rsidRPr="005A6E3B">
        <w:rPr>
          <w:i/>
          <w:sz w:val="20"/>
          <w:szCs w:val="20"/>
        </w:rPr>
        <w:t>”</w:t>
      </w:r>
      <w:r w:rsidR="00C45ACE" w:rsidRPr="005A6E3B">
        <w:rPr>
          <w:rFonts w:cs="Tahoma"/>
          <w:i/>
          <w:sz w:val="20"/>
          <w:szCs w:val="20"/>
        </w:rPr>
        <w:t xml:space="preserve"> (Sic.)</w:t>
      </w:r>
    </w:p>
    <w:p w14:paraId="35344C29" w14:textId="4E5A2F94" w:rsidR="00C45ACE" w:rsidRDefault="00C45ACE" w:rsidP="00446963">
      <w:pPr>
        <w:autoSpaceDE w:val="0"/>
        <w:autoSpaceDN w:val="0"/>
        <w:adjustRightInd w:val="0"/>
        <w:spacing w:after="0" w:line="360" w:lineRule="auto"/>
        <w:ind w:left="567" w:right="567"/>
        <w:rPr>
          <w:rFonts w:cs="Tahoma"/>
          <w:i/>
          <w:sz w:val="20"/>
          <w:szCs w:val="20"/>
        </w:rPr>
      </w:pPr>
    </w:p>
    <w:p w14:paraId="325A9351" w14:textId="77777777" w:rsidR="00C45ACE" w:rsidRPr="005A6E3B" w:rsidRDefault="00C45ACE" w:rsidP="00446963">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57D25CC5" w14:textId="0259353F" w:rsidR="00C45ACE" w:rsidRPr="005A6E3B" w:rsidRDefault="00185E16" w:rsidP="00446963">
      <w:pPr>
        <w:autoSpaceDE w:val="0"/>
        <w:autoSpaceDN w:val="0"/>
        <w:adjustRightInd w:val="0"/>
        <w:spacing w:after="0" w:line="360" w:lineRule="auto"/>
        <w:ind w:left="567" w:right="567"/>
        <w:rPr>
          <w:rFonts w:cs="Tahoma"/>
          <w:i/>
          <w:sz w:val="20"/>
          <w:szCs w:val="20"/>
        </w:rPr>
      </w:pPr>
      <w:r w:rsidRPr="00185E16">
        <w:rPr>
          <w:i/>
          <w:iCs/>
          <w:sz w:val="20"/>
          <w:szCs w:val="20"/>
        </w:rPr>
        <w:t xml:space="preserve">La respuesta proporcionada por el sujeto obligado está repleta de deficiencias al incumplir con diversas disposiciones explícitamente señaladas por la Ley de Transparencia y Acceso a la </w:t>
      </w:r>
      <w:r w:rsidRPr="00185E16">
        <w:rPr>
          <w:i/>
          <w:iCs/>
          <w:sz w:val="20"/>
          <w:szCs w:val="20"/>
        </w:rPr>
        <w:lastRenderedPageBreak/>
        <w:t xml:space="preserve">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w:t>
      </w:r>
      <w:r w:rsidRPr="00185E16">
        <w:rPr>
          <w:i/>
          <w:iCs/>
          <w:sz w:val="20"/>
          <w:szCs w:val="20"/>
        </w:rPr>
        <w:lastRenderedPageBreak/>
        <w:t>informar a los interesados el derecho y plazo que tienen para promover recurso de revisión, de acuerdo a lo señalado por el artículo 177 de la ley en mención.</w:t>
      </w:r>
      <w:r w:rsidR="00C45ACE" w:rsidRPr="005A6E3B">
        <w:rPr>
          <w:rFonts w:cs="Tahoma"/>
          <w:i/>
          <w:sz w:val="20"/>
          <w:szCs w:val="20"/>
        </w:rPr>
        <w:t>” (Sic.)</w:t>
      </w:r>
    </w:p>
    <w:p w14:paraId="3C3DE34F" w14:textId="77777777" w:rsidR="00C45ACE" w:rsidRPr="00446963" w:rsidRDefault="00C45ACE" w:rsidP="00446963">
      <w:pPr>
        <w:spacing w:after="0" w:line="360" w:lineRule="auto"/>
        <w:rPr>
          <w:rFonts w:cs="Tahoma"/>
          <w:bCs/>
        </w:rPr>
      </w:pPr>
    </w:p>
    <w:p w14:paraId="2D461D33" w14:textId="77777777" w:rsidR="00C45ACE" w:rsidRPr="00446963" w:rsidRDefault="00C45ACE" w:rsidP="00446963">
      <w:pPr>
        <w:spacing w:after="0" w:line="360" w:lineRule="auto"/>
        <w:rPr>
          <w:rFonts w:eastAsia="Batang" w:cs="Tahoma"/>
          <w:b/>
          <w:bCs/>
        </w:rPr>
      </w:pPr>
      <w:r w:rsidRPr="00446963">
        <w:rPr>
          <w:rFonts w:cs="Tahoma"/>
          <w:b/>
        </w:rPr>
        <w:t xml:space="preserve">IV.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14:paraId="75DAFCA6" w14:textId="77777777" w:rsidR="00C45ACE" w:rsidRPr="00446963" w:rsidRDefault="00C45ACE" w:rsidP="00446963">
      <w:pPr>
        <w:spacing w:after="0" w:line="360" w:lineRule="auto"/>
        <w:rPr>
          <w:rFonts w:eastAsia="Batang" w:cs="Tahoma"/>
          <w:b/>
          <w:bCs/>
        </w:rPr>
      </w:pPr>
    </w:p>
    <w:p w14:paraId="6D1B6550" w14:textId="75E00845" w:rsidR="00C45ACE" w:rsidRPr="00446963" w:rsidRDefault="00C45ACE" w:rsidP="00446963">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185E16">
        <w:rPr>
          <w:rFonts w:eastAsia="Batang" w:cs="Tahoma"/>
          <w:bCs/>
        </w:rPr>
        <w:t xml:space="preserve">veintitrés </w:t>
      </w:r>
      <w:r w:rsidR="00DE349F" w:rsidRPr="00446963">
        <w:rPr>
          <w:rFonts w:eastAsia="Batang" w:cs="Tahoma"/>
          <w:bCs/>
        </w:rPr>
        <w:t>de</w:t>
      </w:r>
      <w:r w:rsidRPr="00446963">
        <w:rPr>
          <w:rFonts w:eastAsia="Batang" w:cs="Tahoma"/>
          <w:bCs/>
        </w:rPr>
        <w:t xml:space="preserve"> febrero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00DE349F" w:rsidRPr="00446963">
        <w:rPr>
          <w:b/>
          <w:bCs/>
        </w:rPr>
        <w:t>0</w:t>
      </w:r>
      <w:r w:rsidR="00BB4420">
        <w:rPr>
          <w:b/>
          <w:bCs/>
        </w:rPr>
        <w:t>1206</w:t>
      </w:r>
      <w:r w:rsidR="00DE349F"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F0A9563" w14:textId="77777777" w:rsidR="00C45ACE" w:rsidRPr="00446963" w:rsidRDefault="00C45ACE" w:rsidP="00446963">
      <w:pPr>
        <w:spacing w:after="0" w:line="360" w:lineRule="auto"/>
        <w:rPr>
          <w:rFonts w:eastAsia="Batang" w:cs="Tahoma"/>
          <w:bCs/>
        </w:rPr>
      </w:pPr>
    </w:p>
    <w:p w14:paraId="6411E362" w14:textId="332D9BA4" w:rsidR="00C45ACE" w:rsidRPr="00446963" w:rsidRDefault="00C45ACE" w:rsidP="00446963">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185E16">
        <w:rPr>
          <w:rFonts w:eastAsia="Batang" w:cs="Tahoma"/>
          <w:bCs/>
          <w:lang w:val="es-ES_tradnl"/>
        </w:rPr>
        <w:t xml:space="preserve">veintiocho </w:t>
      </w:r>
      <w:r w:rsidRPr="00446963">
        <w:rPr>
          <w:rFonts w:eastAsia="Batang" w:cs="Tahoma"/>
          <w:bCs/>
          <w:lang w:val="es-ES_tradnl"/>
        </w:rPr>
        <w:t xml:space="preserve">de febrero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1D4D2070" w14:textId="77777777" w:rsidR="00C45ACE" w:rsidRPr="00446963" w:rsidRDefault="00C45ACE" w:rsidP="00446963">
      <w:pPr>
        <w:spacing w:after="0" w:line="360" w:lineRule="auto"/>
        <w:rPr>
          <w:rFonts w:cs="Tahoma"/>
          <w:bCs/>
        </w:rPr>
      </w:pPr>
    </w:p>
    <w:p w14:paraId="32E22980" w14:textId="05C21F4E" w:rsidR="00C45ACE" w:rsidRPr="00446963" w:rsidRDefault="00C45ACE" w:rsidP="00446963">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sidR="00185E16">
        <w:rPr>
          <w:rFonts w:cs="Tahoma"/>
          <w:bCs/>
          <w:iCs/>
          <w:lang w:val="es-ES"/>
        </w:rPr>
        <w:t>L</w:t>
      </w:r>
      <w:r w:rsidRPr="00446963">
        <w:rPr>
          <w:rFonts w:cs="Tahoma"/>
          <w:bCs/>
          <w:iCs/>
          <w:lang w:val="es-ES"/>
        </w:rPr>
        <w:t>as partes fueron omisas en emitir manifestaciones o alegatos.</w:t>
      </w:r>
    </w:p>
    <w:p w14:paraId="295EF1E9" w14:textId="77777777" w:rsidR="00C45ACE" w:rsidRPr="00446963" w:rsidRDefault="00C45ACE" w:rsidP="00446963">
      <w:pPr>
        <w:spacing w:after="0" w:line="360" w:lineRule="auto"/>
        <w:rPr>
          <w:rFonts w:cs="Tahoma"/>
          <w:b/>
        </w:rPr>
      </w:pPr>
    </w:p>
    <w:p w14:paraId="3A734C64" w14:textId="00712B39" w:rsidR="00C45ACE" w:rsidRPr="00446963" w:rsidRDefault="00C45ACE" w:rsidP="00446963">
      <w:pPr>
        <w:spacing w:after="0" w:line="360" w:lineRule="auto"/>
        <w:rPr>
          <w:rFonts w:cs="Tahoma"/>
        </w:rPr>
      </w:pPr>
      <w:r w:rsidRPr="00446963">
        <w:rPr>
          <w:rFonts w:cs="Tahoma"/>
          <w:b/>
          <w:bCs/>
        </w:rPr>
        <w:t>d) Cierre de instrucción.</w:t>
      </w:r>
      <w:r w:rsidRPr="00446963">
        <w:rPr>
          <w:rFonts w:cs="Tahoma"/>
        </w:rPr>
        <w:t xml:space="preserve">  El </w:t>
      </w:r>
      <w:r w:rsidR="00185E16">
        <w:rPr>
          <w:rFonts w:cs="Tahoma"/>
        </w:rPr>
        <w:t>veintidós</w:t>
      </w:r>
      <w:r w:rsidRPr="00446963">
        <w:rPr>
          <w:rFonts w:cs="Tahoma"/>
        </w:rPr>
        <w:t xml:space="preserve"> de </w:t>
      </w:r>
      <w:r w:rsidR="00026F83" w:rsidRPr="00446963">
        <w:rPr>
          <w:rFonts w:cs="Tahoma"/>
        </w:rPr>
        <w:t>marzo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w:t>
      </w:r>
      <w:r w:rsidRPr="00446963">
        <w:rPr>
          <w:rFonts w:cs="Tahoma"/>
        </w:rPr>
        <w:lastRenderedPageBreak/>
        <w:t xml:space="preserve">del Estado de México y Municipios, mismo que fue notificado a las partes, a través del </w:t>
      </w:r>
      <w:r w:rsidRPr="00446963">
        <w:rPr>
          <w:rFonts w:cs="Tahoma"/>
          <w:lang w:val="es-ES"/>
        </w:rPr>
        <w:t>Sistema de Acceso a la Información Mexiquense (SAIMEX)</w:t>
      </w:r>
      <w:r w:rsidR="0022034F" w:rsidRPr="00446963">
        <w:rPr>
          <w:rFonts w:cs="Tahoma"/>
          <w:lang w:val="es-ES"/>
        </w:rPr>
        <w:t xml:space="preserve">, el </w:t>
      </w:r>
      <w:r w:rsidR="00185E16">
        <w:rPr>
          <w:rFonts w:cs="Tahoma"/>
          <w:lang w:val="es-ES"/>
        </w:rPr>
        <w:t>veintitrés</w:t>
      </w:r>
      <w:r w:rsidR="0022034F" w:rsidRPr="00446963">
        <w:rPr>
          <w:rFonts w:cs="Tahoma"/>
          <w:lang w:val="es-ES"/>
        </w:rPr>
        <w:t xml:space="preserve"> de dicho mes y año</w:t>
      </w:r>
      <w:r w:rsidRPr="00446963">
        <w:rPr>
          <w:rFonts w:cs="Tahoma"/>
        </w:rPr>
        <w:t xml:space="preserve">. </w:t>
      </w:r>
    </w:p>
    <w:p w14:paraId="74465C83" w14:textId="77777777" w:rsidR="00C45ACE" w:rsidRPr="00446963" w:rsidRDefault="00C45ACE" w:rsidP="00446963">
      <w:pPr>
        <w:spacing w:after="0" w:line="360" w:lineRule="auto"/>
        <w:rPr>
          <w:rFonts w:cs="Tahoma"/>
          <w:b/>
          <w:bCs/>
          <w:lang w:val="es-ES"/>
        </w:rPr>
      </w:pPr>
    </w:p>
    <w:p w14:paraId="4A57F2AB" w14:textId="77777777" w:rsidR="00C45ACE" w:rsidRPr="00446963" w:rsidRDefault="00C45ACE" w:rsidP="00446963">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B5A190E" w14:textId="77777777" w:rsidR="00C45ACE" w:rsidRPr="00446963" w:rsidRDefault="00C45ACE" w:rsidP="00446963">
      <w:pPr>
        <w:spacing w:after="0" w:line="360" w:lineRule="auto"/>
        <w:rPr>
          <w:rFonts w:cs="Tahoma"/>
        </w:rPr>
      </w:pPr>
    </w:p>
    <w:p w14:paraId="0A80030F" w14:textId="77777777" w:rsidR="00C45ACE" w:rsidRPr="00446963" w:rsidRDefault="00C45ACE" w:rsidP="00446963">
      <w:pPr>
        <w:spacing w:after="0" w:line="360" w:lineRule="auto"/>
        <w:jc w:val="center"/>
        <w:rPr>
          <w:rFonts w:cs="Tahoma"/>
          <w:b/>
          <w:lang w:val="es-ES"/>
        </w:rPr>
      </w:pPr>
      <w:r w:rsidRPr="00446963">
        <w:rPr>
          <w:rFonts w:cs="Tahoma"/>
          <w:b/>
          <w:lang w:val="es-ES"/>
        </w:rPr>
        <w:t>CONSIDERANDOS:</w:t>
      </w:r>
    </w:p>
    <w:p w14:paraId="6C02092C" w14:textId="77777777" w:rsidR="00C45ACE" w:rsidRPr="00446963" w:rsidRDefault="00C45ACE" w:rsidP="00446963">
      <w:pPr>
        <w:spacing w:after="0" w:line="360" w:lineRule="auto"/>
        <w:rPr>
          <w:rFonts w:cs="Tahoma"/>
          <w:b/>
          <w:lang w:val="es-ES"/>
        </w:rPr>
      </w:pPr>
    </w:p>
    <w:p w14:paraId="2526DC11" w14:textId="2A9F32AD" w:rsidR="00C45ACE" w:rsidRPr="00446963" w:rsidRDefault="00C45ACE" w:rsidP="00446963">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3867EDFD" w14:textId="77777777" w:rsidR="0022034F" w:rsidRPr="00446963" w:rsidRDefault="0022034F" w:rsidP="00446963">
      <w:pPr>
        <w:autoSpaceDE w:val="0"/>
        <w:autoSpaceDN w:val="0"/>
        <w:adjustRightInd w:val="0"/>
        <w:spacing w:after="0" w:line="360" w:lineRule="auto"/>
        <w:rPr>
          <w:rFonts w:cs="Tahoma"/>
          <w:b/>
          <w:lang w:val="es-ES"/>
        </w:rPr>
      </w:pPr>
    </w:p>
    <w:p w14:paraId="5ED52E0C" w14:textId="1C6C85BE" w:rsidR="00C45ACE" w:rsidRPr="00446963" w:rsidRDefault="00C45ACE" w:rsidP="00446963">
      <w:pPr>
        <w:spacing w:after="0" w:line="360" w:lineRule="auto"/>
        <w:rPr>
          <w:rFonts w:cs="Times New Roman"/>
        </w:rPr>
      </w:pPr>
      <w:r w:rsidRPr="00446963">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2034F" w:rsidRPr="00446963">
        <w:t>trigésimo, trigésimo primero y trigésimo segundo</w:t>
      </w:r>
      <w:r w:rsidRPr="00446963">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3547334" w14:textId="77777777" w:rsidR="00C45ACE" w:rsidRPr="00446963" w:rsidRDefault="00C45ACE" w:rsidP="00446963">
      <w:pPr>
        <w:autoSpaceDE w:val="0"/>
        <w:autoSpaceDN w:val="0"/>
        <w:adjustRightInd w:val="0"/>
        <w:spacing w:after="0" w:line="360" w:lineRule="auto"/>
        <w:rPr>
          <w:rFonts w:eastAsia="Calibri" w:cs="Tahoma"/>
          <w:b/>
          <w:lang w:val="es-ES" w:eastAsia="es-MX"/>
        </w:rPr>
      </w:pPr>
    </w:p>
    <w:p w14:paraId="49D45A7F" w14:textId="543B800C" w:rsidR="00C45ACE" w:rsidRDefault="00C45ACE" w:rsidP="00446963">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09AC417A" w14:textId="30589520" w:rsidR="005A6E3B" w:rsidRDefault="005A6E3B" w:rsidP="00446963">
      <w:pPr>
        <w:autoSpaceDE w:val="0"/>
        <w:autoSpaceDN w:val="0"/>
        <w:adjustRightInd w:val="0"/>
        <w:spacing w:after="0" w:line="360" w:lineRule="auto"/>
        <w:rPr>
          <w:rFonts w:cs="Tahoma"/>
          <w:b/>
          <w:lang w:val="es-ES"/>
        </w:rPr>
      </w:pPr>
    </w:p>
    <w:p w14:paraId="515DC21E" w14:textId="77777777" w:rsidR="005A6E3B" w:rsidRPr="00446963" w:rsidRDefault="005A6E3B" w:rsidP="00446963">
      <w:pPr>
        <w:autoSpaceDE w:val="0"/>
        <w:autoSpaceDN w:val="0"/>
        <w:adjustRightInd w:val="0"/>
        <w:spacing w:after="0" w:line="360" w:lineRule="auto"/>
        <w:rPr>
          <w:rFonts w:cs="Tahoma"/>
          <w:b/>
          <w:lang w:val="es-ES"/>
        </w:rPr>
      </w:pPr>
    </w:p>
    <w:p w14:paraId="72A09459" w14:textId="77777777" w:rsidR="00C45ACE" w:rsidRPr="00446963" w:rsidRDefault="00C45ACE" w:rsidP="00446963">
      <w:pPr>
        <w:autoSpaceDE w:val="0"/>
        <w:autoSpaceDN w:val="0"/>
        <w:adjustRightInd w:val="0"/>
        <w:spacing w:after="0" w:line="360" w:lineRule="auto"/>
        <w:rPr>
          <w:rFonts w:cs="Tahoma"/>
          <w:lang w:val="es-ES"/>
        </w:rPr>
      </w:pPr>
      <w:r w:rsidRPr="00446963">
        <w:rPr>
          <w:rFonts w:cs="Tahoma"/>
          <w:lang w:val="es-ES"/>
        </w:rPr>
        <w:lastRenderedPageBreak/>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15680ED9" w14:textId="77777777" w:rsidR="00C45ACE" w:rsidRPr="00446963" w:rsidRDefault="00C45ACE" w:rsidP="00446963">
      <w:pPr>
        <w:autoSpaceDE w:val="0"/>
        <w:autoSpaceDN w:val="0"/>
        <w:adjustRightInd w:val="0"/>
        <w:spacing w:after="0" w:line="360" w:lineRule="auto"/>
        <w:rPr>
          <w:rFonts w:cs="Tahoma"/>
          <w:lang w:val="es-ES"/>
        </w:rPr>
      </w:pPr>
    </w:p>
    <w:p w14:paraId="540E5FB1" w14:textId="0A539062" w:rsidR="00C45ACE" w:rsidRPr="00446963" w:rsidRDefault="00C45ACE" w:rsidP="00446963">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42D6C895" w14:textId="77777777" w:rsidR="0022034F" w:rsidRPr="00446963" w:rsidRDefault="0022034F" w:rsidP="00446963">
      <w:pPr>
        <w:autoSpaceDE w:val="0"/>
        <w:autoSpaceDN w:val="0"/>
        <w:adjustRightInd w:val="0"/>
        <w:spacing w:after="0" w:line="360" w:lineRule="auto"/>
        <w:rPr>
          <w:rFonts w:eastAsia="Calibri" w:cs="Tahoma"/>
          <w:lang w:val="es-ES" w:eastAsia="es-MX"/>
        </w:rPr>
      </w:pPr>
    </w:p>
    <w:p w14:paraId="4679E05E" w14:textId="77777777" w:rsidR="00C45ACE" w:rsidRPr="00446963" w:rsidRDefault="00C45ACE" w:rsidP="00446963">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A15289" w14:textId="77777777" w:rsidR="00C45ACE" w:rsidRPr="00446963" w:rsidRDefault="00C45ACE" w:rsidP="00446963">
      <w:pPr>
        <w:spacing w:after="0" w:line="360" w:lineRule="auto"/>
        <w:rPr>
          <w:rFonts w:cs="Tahoma"/>
        </w:rPr>
      </w:pPr>
      <w:r w:rsidRPr="00446963">
        <w:rPr>
          <w:rFonts w:cs="Tahoma"/>
        </w:rPr>
        <w:t xml:space="preserve">  </w:t>
      </w:r>
    </w:p>
    <w:p w14:paraId="63E82A2F" w14:textId="77777777" w:rsidR="00C45ACE" w:rsidRPr="00446963" w:rsidRDefault="00C45ACE" w:rsidP="00446963">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CA733CD" w14:textId="77777777" w:rsidR="00C45ACE" w:rsidRPr="00446963" w:rsidRDefault="00C45ACE" w:rsidP="00446963">
      <w:pPr>
        <w:spacing w:after="0" w:line="360" w:lineRule="auto"/>
        <w:rPr>
          <w:rFonts w:cs="Tahoma"/>
        </w:rPr>
      </w:pPr>
    </w:p>
    <w:p w14:paraId="157B1A70" w14:textId="77777777" w:rsidR="00C45ACE" w:rsidRPr="00446963" w:rsidRDefault="00C45ACE" w:rsidP="00446963">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xml:space="preserve">; por lo que, no es necesario determinar una temporalidad respecto del momento de presentación, conforme a lo establecido en los artículos 166 y 178, párrafo segundo </w:t>
      </w:r>
      <w:r w:rsidRPr="00446963">
        <w:rPr>
          <w:rFonts w:cs="Tahoma"/>
          <w:lang w:val="es-ES"/>
        </w:rPr>
        <w:lastRenderedPageBreak/>
        <w:t>de la Ley de Transparencia y Acceso a la Información Pública del Estado de México y los Municipios.</w:t>
      </w:r>
    </w:p>
    <w:p w14:paraId="2EB201CC" w14:textId="77777777" w:rsidR="00C45ACE" w:rsidRPr="00446963" w:rsidRDefault="00C45ACE" w:rsidP="00446963">
      <w:pPr>
        <w:spacing w:after="0" w:line="360" w:lineRule="auto"/>
        <w:rPr>
          <w:rFonts w:cs="Tahoma"/>
          <w:lang w:val="es-ES"/>
        </w:rPr>
      </w:pPr>
    </w:p>
    <w:p w14:paraId="7DFBB10B" w14:textId="77777777" w:rsidR="00C45ACE" w:rsidRPr="00446963" w:rsidRDefault="00C45ACE" w:rsidP="00446963">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3BC3ED34" w14:textId="77777777" w:rsidR="00C45ACE" w:rsidRPr="00446963" w:rsidRDefault="00C45ACE" w:rsidP="00446963">
      <w:pPr>
        <w:spacing w:after="0" w:line="360" w:lineRule="auto"/>
        <w:rPr>
          <w:rFonts w:cs="Tahoma"/>
          <w:lang w:val="es-ES"/>
        </w:rPr>
      </w:pPr>
    </w:p>
    <w:p w14:paraId="666FC79E" w14:textId="77777777" w:rsidR="00C45ACE" w:rsidRPr="00446963" w:rsidRDefault="00C45ACE" w:rsidP="00446963">
      <w:pPr>
        <w:spacing w:after="0" w:line="360" w:lineRule="auto"/>
        <w:rPr>
          <w:rFonts w:cs="Tahoma"/>
        </w:rPr>
      </w:pPr>
      <w:r w:rsidRPr="00446963">
        <w:rPr>
          <w:rFonts w:cs="Tahoma"/>
          <w:b/>
          <w:bCs/>
        </w:rPr>
        <w:t>Causales de sobreseimiento.</w:t>
      </w:r>
    </w:p>
    <w:p w14:paraId="6949EF88" w14:textId="77777777" w:rsidR="00C45ACE" w:rsidRPr="00446963" w:rsidRDefault="00C45ACE" w:rsidP="00446963">
      <w:pPr>
        <w:spacing w:after="0" w:line="360" w:lineRule="auto"/>
        <w:rPr>
          <w:rFonts w:cs="Tahoma"/>
        </w:rPr>
      </w:pPr>
    </w:p>
    <w:p w14:paraId="54772D44" w14:textId="77777777" w:rsidR="00C45ACE" w:rsidRPr="00446963" w:rsidRDefault="00C45ACE" w:rsidP="00446963">
      <w:pPr>
        <w:spacing w:after="0" w:line="360" w:lineRule="auto"/>
        <w:rPr>
          <w:rFonts w:cs="Tahoma"/>
        </w:rPr>
      </w:pPr>
      <w:r w:rsidRPr="00446963">
        <w:rPr>
          <w:rFonts w:cs="Tahoma"/>
        </w:rPr>
        <w:t>Por ser de previo y especial pronunciamiento, este Instituto analiza si se actualiza alguna causal de sobreseimiento.</w:t>
      </w:r>
    </w:p>
    <w:p w14:paraId="7B106304" w14:textId="77777777" w:rsidR="00C45ACE" w:rsidRPr="00446963" w:rsidRDefault="00C45ACE" w:rsidP="00446963">
      <w:pPr>
        <w:spacing w:after="0" w:line="360" w:lineRule="auto"/>
        <w:rPr>
          <w:rFonts w:cs="Tahoma"/>
        </w:rPr>
      </w:pPr>
    </w:p>
    <w:p w14:paraId="3EB37E13" w14:textId="77777777" w:rsidR="00C45ACE" w:rsidRPr="00446963" w:rsidRDefault="00C45ACE" w:rsidP="00446963">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6F86EDB" w14:textId="77777777" w:rsidR="00C45ACE" w:rsidRPr="00446963" w:rsidRDefault="00C45ACE" w:rsidP="00446963">
      <w:pPr>
        <w:spacing w:after="0" w:line="360" w:lineRule="auto"/>
        <w:rPr>
          <w:rFonts w:cs="Tahoma"/>
        </w:rPr>
      </w:pPr>
    </w:p>
    <w:p w14:paraId="03C173C5" w14:textId="77777777" w:rsidR="00C45ACE" w:rsidRPr="00446963" w:rsidRDefault="00C45ACE" w:rsidP="00446963">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2F83067D" w14:textId="77777777" w:rsidR="00C45ACE" w:rsidRPr="00446963" w:rsidRDefault="00C45ACE" w:rsidP="00446963">
      <w:pPr>
        <w:tabs>
          <w:tab w:val="left" w:pos="4962"/>
        </w:tabs>
        <w:spacing w:after="0" w:line="360" w:lineRule="auto"/>
        <w:rPr>
          <w:rFonts w:cs="Tahoma"/>
          <w:lang w:val="es-ES"/>
        </w:rPr>
      </w:pPr>
    </w:p>
    <w:p w14:paraId="509CAC8C" w14:textId="77777777" w:rsidR="00C45ACE" w:rsidRPr="00446963" w:rsidRDefault="00C45ACE" w:rsidP="00446963">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594471C" w14:textId="77777777" w:rsidR="00C45ACE" w:rsidRPr="00446963" w:rsidRDefault="00C45ACE" w:rsidP="00446963">
      <w:pPr>
        <w:spacing w:after="0" w:line="360" w:lineRule="auto"/>
      </w:pPr>
    </w:p>
    <w:p w14:paraId="7B88712C" w14:textId="624A4B7B" w:rsidR="008B6ED8" w:rsidRPr="00446963" w:rsidRDefault="00A65A89" w:rsidP="00F50917">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w:t>
      </w:r>
      <w:r w:rsidR="00C45ACE" w:rsidRPr="00446963">
        <w:rPr>
          <w:rFonts w:eastAsia="Calibri" w:cs="Tahoma"/>
          <w:iCs/>
          <w:lang w:val="es-ES" w:eastAsia="es-ES_tradnl"/>
        </w:rPr>
        <w:t>na vez realizado el estudio de las constancias que integran el expediente en que se actúa,</w:t>
      </w:r>
      <w:r w:rsidRPr="00446963">
        <w:rPr>
          <w:rFonts w:eastAsia="Calibri" w:cs="Tahoma"/>
          <w:iCs/>
          <w:lang w:val="es-ES" w:eastAsia="es-ES_tradnl"/>
        </w:rPr>
        <w:t xml:space="preserve"> se desprende </w:t>
      </w:r>
      <w:r w:rsidRPr="00446963">
        <w:rPr>
          <w:rFonts w:eastAsia="Calibri" w:cs="Tahoma"/>
          <w:iCs/>
          <w:lang w:val="es-ES" w:eastAsia="es-ES_tradnl"/>
        </w:rPr>
        <w:lastRenderedPageBreak/>
        <w:t xml:space="preserve">que el </w:t>
      </w:r>
      <w:r w:rsidR="0022034F" w:rsidRPr="00446963">
        <w:rPr>
          <w:rFonts w:eastAsia="Calibri" w:cs="Tahoma"/>
          <w:iCs/>
          <w:lang w:val="es-ES" w:eastAsia="es-ES_tradnl"/>
        </w:rPr>
        <w:t>R</w:t>
      </w:r>
      <w:r w:rsidRPr="00446963">
        <w:rPr>
          <w:rFonts w:eastAsia="Calibri" w:cs="Tahoma"/>
          <w:iCs/>
          <w:lang w:val="es-ES" w:eastAsia="es-ES_tradnl"/>
        </w:rPr>
        <w:t>ecurrente requirió</w:t>
      </w:r>
      <w:r w:rsidR="00F50917">
        <w:rPr>
          <w:rFonts w:eastAsia="Calibri" w:cs="Tahoma"/>
          <w:iCs/>
          <w:lang w:val="es-ES" w:eastAsia="es-ES_tradnl"/>
        </w:rPr>
        <w:t xml:space="preserve"> el Plan de Trabajo o equivalente, del nuevo Titular de la Coordinación de Gabinete Financiero.</w:t>
      </w:r>
    </w:p>
    <w:p w14:paraId="5C0E246E" w14:textId="77777777" w:rsidR="0022034F" w:rsidRPr="00446963" w:rsidRDefault="0022034F" w:rsidP="00446963">
      <w:pPr>
        <w:tabs>
          <w:tab w:val="left" w:pos="4962"/>
        </w:tabs>
        <w:spacing w:after="0" w:line="360" w:lineRule="auto"/>
        <w:rPr>
          <w:rFonts w:eastAsia="Calibri" w:cs="Tahoma"/>
          <w:iCs/>
          <w:lang w:val="es-ES" w:eastAsia="es-ES_tradnl"/>
        </w:rPr>
      </w:pPr>
    </w:p>
    <w:p w14:paraId="24F35B53" w14:textId="44F0F6DE" w:rsidR="00F50917" w:rsidRPr="00F50917" w:rsidRDefault="00F50917" w:rsidP="00F50917">
      <w:pPr>
        <w:tabs>
          <w:tab w:val="left" w:pos="4962"/>
        </w:tabs>
        <w:spacing w:after="0" w:line="360" w:lineRule="auto"/>
        <w:ind w:right="-28"/>
        <w:rPr>
          <w:rFonts w:cs="Tahoma"/>
          <w:bCs/>
          <w:iCs/>
          <w:lang w:val="es-ES"/>
        </w:rPr>
      </w:pPr>
      <w:r w:rsidRPr="00F50917">
        <w:rPr>
          <w:rFonts w:cs="Tahoma"/>
          <w:bCs/>
          <w:iCs/>
          <w:lang w:val="es-ES"/>
        </w:rPr>
        <w:t xml:space="preserve">Ante la falta de respuesta del Ente Recurrido, el Particular, justamente se inconformó de dicha circunstancia, ya que si bien, los motivos de inconformidad, van tendientes a realizar diversas manifestaciones sobre una supuesta respuesta, en el acto reclamado, si fue claro en agraviarse de la falta de contestación </w:t>
      </w:r>
      <w:r w:rsidR="00BA352F">
        <w:rPr>
          <w:rFonts w:cs="Tahoma"/>
          <w:bCs/>
          <w:iCs/>
          <w:lang w:val="es-ES"/>
        </w:rPr>
        <w:t>a la solicitud</w:t>
      </w:r>
      <w:r w:rsidRPr="00F50917">
        <w:rPr>
          <w:rFonts w:cs="Tahoma"/>
          <w:bCs/>
          <w:iCs/>
          <w:lang w:val="es-ES"/>
        </w:rPr>
        <w:t xml:space="preserve"> de información, lo cual actualiza el supuesto previsto en el artículo 179, fracción VII, de la Ley de Transparencia y Acceso a la Información Pública del Estado de México y Municipios</w:t>
      </w:r>
      <w:r w:rsidRPr="00F50917">
        <w:rPr>
          <w:rFonts w:cs="Tahoma"/>
          <w:bCs/>
          <w:iCs/>
          <w:shd w:val="clear" w:color="auto" w:fill="FFFFFF"/>
        </w:rPr>
        <w:t>;</w:t>
      </w:r>
      <w:r w:rsidRPr="00F50917">
        <w:rPr>
          <w:rFonts w:eastAsia="Calibri" w:cs="Tahoma"/>
          <w:color w:val="000000"/>
        </w:rPr>
        <w:t xml:space="preserve"> </w:t>
      </w:r>
      <w:r w:rsidRPr="00F50917">
        <w:rPr>
          <w:rFonts w:eastAsia="Calibri" w:cs="Tahoma"/>
          <w:bCs/>
          <w:iCs/>
          <w:color w:val="000000"/>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F50917">
        <w:rPr>
          <w:rFonts w:cs="Tahoma"/>
          <w:lang w:val="es-ES"/>
        </w:rPr>
        <w:t>Así las cosas, una vez admitido y notificado los Recursos de Revisión a las partes, estas</w:t>
      </w:r>
      <w:r w:rsidRPr="00F50917">
        <w:rPr>
          <w:rFonts w:cs="Tahoma"/>
          <w:bCs/>
          <w:iCs/>
          <w:lang w:val="es-ES" w:eastAsia="es-ES"/>
        </w:rPr>
        <w:t xml:space="preserve"> fueron omisas en realizar manifestaciones o alegatos.</w:t>
      </w:r>
    </w:p>
    <w:p w14:paraId="6256869A" w14:textId="77777777" w:rsidR="00C45ACE" w:rsidRPr="00446963" w:rsidRDefault="00C45ACE" w:rsidP="00446963">
      <w:pPr>
        <w:tabs>
          <w:tab w:val="left" w:pos="4962"/>
        </w:tabs>
        <w:spacing w:after="0" w:line="360" w:lineRule="auto"/>
        <w:rPr>
          <w:rFonts w:eastAsia="Calibri" w:cs="Tahoma"/>
          <w:iCs/>
          <w:lang w:val="es-ES" w:eastAsia="es-ES_tradnl"/>
        </w:rPr>
      </w:pPr>
    </w:p>
    <w:p w14:paraId="2C76AAB2" w14:textId="77777777" w:rsidR="00C45ACE" w:rsidRPr="00446963" w:rsidRDefault="00C45ACE" w:rsidP="00446963">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7F45F4" w14:textId="77777777" w:rsidR="00C45ACE" w:rsidRPr="00446963" w:rsidRDefault="00C45ACE" w:rsidP="00446963">
      <w:pPr>
        <w:tabs>
          <w:tab w:val="left" w:pos="4962"/>
        </w:tabs>
        <w:spacing w:after="0" w:line="360" w:lineRule="auto"/>
        <w:rPr>
          <w:rFonts w:eastAsia="Calibri" w:cs="Tahoma"/>
          <w:bCs/>
        </w:rPr>
      </w:pPr>
    </w:p>
    <w:p w14:paraId="30AB92EF" w14:textId="77777777" w:rsidR="00C45ACE" w:rsidRPr="00446963" w:rsidRDefault="00C45ACE" w:rsidP="00446963">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4130A6E0" w14:textId="77777777" w:rsidR="00C45ACE" w:rsidRPr="00446963" w:rsidRDefault="00C45ACE" w:rsidP="00446963">
      <w:pPr>
        <w:spacing w:after="0" w:line="360" w:lineRule="auto"/>
        <w:rPr>
          <w:rFonts w:cs="Tahoma"/>
          <w:b/>
        </w:rPr>
      </w:pPr>
    </w:p>
    <w:p w14:paraId="027EC73B"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4ADCC78" w14:textId="77777777" w:rsidR="00C45ACE" w:rsidRPr="00446963" w:rsidRDefault="00C45ACE" w:rsidP="00446963">
      <w:pPr>
        <w:widowControl w:val="0"/>
        <w:spacing w:after="0" w:line="360" w:lineRule="auto"/>
        <w:rPr>
          <w:rFonts w:eastAsia="Times New Roman" w:cs="Tahoma"/>
          <w:lang w:eastAsia="es-MX"/>
        </w:rPr>
      </w:pPr>
    </w:p>
    <w:p w14:paraId="2A89ED9E"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86D7E99" w14:textId="77777777" w:rsidR="00C45ACE" w:rsidRPr="00446963" w:rsidRDefault="00C45ACE" w:rsidP="00446963">
      <w:pPr>
        <w:widowControl w:val="0"/>
        <w:spacing w:after="0" w:line="360" w:lineRule="auto"/>
        <w:rPr>
          <w:rFonts w:eastAsia="Times New Roman" w:cs="Tahoma"/>
          <w:lang w:eastAsia="es-MX"/>
        </w:rPr>
      </w:pPr>
    </w:p>
    <w:p w14:paraId="6B9E6FE6"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837ACDD" w14:textId="77777777" w:rsidR="00C45ACE" w:rsidRPr="00446963" w:rsidRDefault="00C45ACE" w:rsidP="00446963">
      <w:pPr>
        <w:widowControl w:val="0"/>
        <w:spacing w:after="0" w:line="360" w:lineRule="auto"/>
        <w:rPr>
          <w:rFonts w:eastAsia="Times New Roman" w:cs="Tahoma"/>
          <w:lang w:eastAsia="es-MX"/>
        </w:rPr>
      </w:pPr>
    </w:p>
    <w:p w14:paraId="4AEF59C0"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5B52EED1" w14:textId="77777777" w:rsidR="00C45ACE" w:rsidRPr="00446963" w:rsidRDefault="00C45ACE" w:rsidP="00446963">
      <w:pPr>
        <w:widowControl w:val="0"/>
        <w:spacing w:after="0" w:line="360" w:lineRule="auto"/>
        <w:rPr>
          <w:rFonts w:eastAsia="Times New Roman" w:cs="Tahoma"/>
          <w:lang w:eastAsia="es-MX"/>
        </w:rPr>
      </w:pPr>
    </w:p>
    <w:p w14:paraId="17A0C07D"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0D0538DB" w14:textId="18D9E82B" w:rsidR="00C45ACE" w:rsidRDefault="00C45ACE" w:rsidP="00446963">
      <w:pPr>
        <w:widowControl w:val="0"/>
        <w:spacing w:after="0" w:line="360" w:lineRule="auto"/>
        <w:rPr>
          <w:rFonts w:eastAsia="Times New Roman" w:cs="Tahoma"/>
          <w:lang w:eastAsia="es-MX"/>
        </w:rPr>
      </w:pPr>
    </w:p>
    <w:p w14:paraId="1C62DAF0"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775F791" w14:textId="77777777" w:rsidR="00C45ACE" w:rsidRPr="00446963" w:rsidRDefault="00C45ACE" w:rsidP="00446963">
      <w:pPr>
        <w:widowControl w:val="0"/>
        <w:spacing w:after="0" w:line="360" w:lineRule="auto"/>
        <w:rPr>
          <w:rFonts w:eastAsia="Times New Roman" w:cs="Tahoma"/>
          <w:lang w:eastAsia="es-MX"/>
        </w:rPr>
      </w:pPr>
    </w:p>
    <w:p w14:paraId="23A72901"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EDCCF19" w14:textId="77777777" w:rsidR="00C45ACE" w:rsidRPr="00446963" w:rsidRDefault="00C45ACE" w:rsidP="00446963">
      <w:pPr>
        <w:widowControl w:val="0"/>
        <w:spacing w:after="0" w:line="360" w:lineRule="auto"/>
        <w:rPr>
          <w:rFonts w:eastAsia="Times New Roman" w:cs="Tahoma"/>
          <w:lang w:eastAsia="es-MX"/>
        </w:rPr>
      </w:pPr>
    </w:p>
    <w:p w14:paraId="700B2C4B" w14:textId="0827309D" w:rsidR="00C45ACE" w:rsidRPr="00446963" w:rsidRDefault="00C45ACE" w:rsidP="00446963">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6280B4C6" w14:textId="77777777" w:rsidR="00E0497F" w:rsidRPr="00446963" w:rsidRDefault="00E0497F" w:rsidP="00446963">
      <w:pPr>
        <w:spacing w:after="0" w:line="360" w:lineRule="auto"/>
        <w:rPr>
          <w:rFonts w:eastAsia="Times New Roman" w:cs="Tahoma"/>
          <w:b/>
          <w:lang w:val="es-ES" w:eastAsia="es-ES"/>
        </w:rPr>
      </w:pPr>
    </w:p>
    <w:p w14:paraId="77AF3CBE" w14:textId="65E52959"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lastRenderedPageBreak/>
        <w:t xml:space="preserve">Expuestas las posturas de las partes, se procede al análisis del agravio hecho valer por el ahora Recurrente, concerniente a la falta de respuesta del Ayuntamiento de </w:t>
      </w:r>
      <w:r w:rsidR="00AB6645" w:rsidRPr="00446963">
        <w:rPr>
          <w:rFonts w:eastAsia="Times New Roman" w:cs="Tahoma"/>
          <w:lang w:eastAsia="es-MX"/>
        </w:rPr>
        <w:t>Metepec</w:t>
      </w:r>
      <w:r w:rsidRPr="00446963">
        <w:rPr>
          <w:rFonts w:eastAsia="Times New Roman" w:cs="Tahoma"/>
          <w:lang w:eastAsia="es-MX"/>
        </w:rPr>
        <w:t xml:space="preserve"> a la solicitud de información.</w:t>
      </w:r>
    </w:p>
    <w:p w14:paraId="18BA3CD6" w14:textId="77777777" w:rsidR="00C45ACE" w:rsidRPr="00446963" w:rsidRDefault="00C45ACE" w:rsidP="00446963">
      <w:pPr>
        <w:spacing w:after="0" w:line="360" w:lineRule="auto"/>
        <w:rPr>
          <w:rFonts w:cs="Tahoma"/>
        </w:rPr>
      </w:pPr>
    </w:p>
    <w:p w14:paraId="3BBCA24D" w14:textId="77777777" w:rsidR="00C45ACE" w:rsidRPr="00446963" w:rsidRDefault="00C45ACE" w:rsidP="00446963">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EAB4587" w14:textId="77777777" w:rsidR="00C45ACE" w:rsidRPr="00446963" w:rsidRDefault="00C45ACE" w:rsidP="00446963">
      <w:pPr>
        <w:spacing w:after="0" w:line="360" w:lineRule="auto"/>
        <w:rPr>
          <w:rFonts w:eastAsia="Calibri" w:cs="Tahoma"/>
          <w:bCs/>
        </w:rPr>
      </w:pPr>
    </w:p>
    <w:p w14:paraId="1B9738EB" w14:textId="77777777" w:rsidR="00C45ACE" w:rsidRPr="00446963" w:rsidRDefault="00C45ACE" w:rsidP="00446963">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136F3FED" w14:textId="34A6FEA8" w:rsidR="00C45ACE" w:rsidRDefault="00C45ACE" w:rsidP="00446963">
      <w:pPr>
        <w:spacing w:after="0" w:line="360" w:lineRule="auto"/>
        <w:ind w:left="720"/>
        <w:contextualSpacing/>
        <w:rPr>
          <w:rFonts w:eastAsia="Calibri" w:cs="Tahoma"/>
          <w:bCs/>
        </w:rPr>
      </w:pPr>
    </w:p>
    <w:p w14:paraId="2DF4358D" w14:textId="77777777" w:rsidR="00C45ACE" w:rsidRPr="00446963" w:rsidRDefault="00C45ACE" w:rsidP="00446963">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CB71C85" w14:textId="77777777" w:rsidR="00C45ACE" w:rsidRPr="00446963" w:rsidRDefault="00C45ACE" w:rsidP="00446963">
      <w:pPr>
        <w:spacing w:after="0" w:line="360" w:lineRule="auto"/>
        <w:ind w:left="720"/>
        <w:contextualSpacing/>
        <w:rPr>
          <w:rFonts w:eastAsia="Calibri" w:cs="Tahoma"/>
          <w:bCs/>
        </w:rPr>
      </w:pPr>
    </w:p>
    <w:p w14:paraId="67CDD9EE" w14:textId="77777777" w:rsidR="00C45ACE" w:rsidRPr="00446963" w:rsidRDefault="00C45ACE" w:rsidP="00446963">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5F2E6177" w14:textId="77777777" w:rsidR="00C45ACE" w:rsidRPr="00446963" w:rsidRDefault="00C45ACE" w:rsidP="00446963">
      <w:pPr>
        <w:spacing w:after="0" w:line="360" w:lineRule="auto"/>
        <w:rPr>
          <w:rFonts w:eastAsia="Calibri" w:cs="Tahoma"/>
          <w:bCs/>
        </w:rPr>
      </w:pPr>
    </w:p>
    <w:p w14:paraId="115E028D" w14:textId="77777777" w:rsidR="00C45ACE" w:rsidRPr="00446963" w:rsidRDefault="00C45ACE" w:rsidP="00446963">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E949969" w14:textId="77777777" w:rsidR="00C45ACE" w:rsidRPr="00446963" w:rsidRDefault="00C45ACE" w:rsidP="00446963">
      <w:pPr>
        <w:spacing w:after="0" w:line="360" w:lineRule="auto"/>
        <w:rPr>
          <w:rFonts w:eastAsia="Calibri" w:cs="Tahoma"/>
          <w:bCs/>
        </w:rPr>
      </w:pPr>
    </w:p>
    <w:p w14:paraId="05CE4836" w14:textId="77777777" w:rsidR="00C45ACE" w:rsidRPr="00446963" w:rsidRDefault="00C45ACE" w:rsidP="00446963">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5B4E4C8" w14:textId="77777777" w:rsidR="00C45ACE" w:rsidRPr="00446963" w:rsidRDefault="00C45ACE" w:rsidP="00446963">
      <w:pPr>
        <w:spacing w:after="0" w:line="360" w:lineRule="auto"/>
        <w:rPr>
          <w:rFonts w:eastAsia="Calibri" w:cs="Tahoma"/>
          <w:bCs/>
        </w:rPr>
      </w:pPr>
    </w:p>
    <w:p w14:paraId="17B9AA18" w14:textId="77777777" w:rsidR="00C45ACE" w:rsidRPr="00446963" w:rsidRDefault="00C45ACE" w:rsidP="00446963">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89D3AAC" w14:textId="62E08836" w:rsidR="00446963" w:rsidRDefault="00446963" w:rsidP="00446963">
      <w:pPr>
        <w:spacing w:after="0" w:line="360" w:lineRule="auto"/>
        <w:rPr>
          <w:rFonts w:eastAsia="Calibri" w:cs="Tahoma"/>
          <w:bCs/>
        </w:rPr>
      </w:pPr>
    </w:p>
    <w:p w14:paraId="6778E457" w14:textId="77777777" w:rsidR="00C45ACE" w:rsidRPr="00446963" w:rsidRDefault="00C45ACE" w:rsidP="00446963">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3DCBDD1" w14:textId="77777777" w:rsidR="00C45ACE" w:rsidRPr="00446963" w:rsidRDefault="00C45ACE" w:rsidP="00446963">
      <w:pPr>
        <w:spacing w:after="0" w:line="360" w:lineRule="auto"/>
        <w:ind w:left="720"/>
        <w:contextualSpacing/>
        <w:rPr>
          <w:rFonts w:eastAsia="Calibri" w:cs="Tahoma"/>
          <w:bCs/>
        </w:rPr>
      </w:pPr>
    </w:p>
    <w:p w14:paraId="666AB717" w14:textId="77777777" w:rsidR="00C45ACE" w:rsidRPr="00446963" w:rsidRDefault="00C45ACE" w:rsidP="00446963">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26FEE817" w14:textId="77777777" w:rsidR="00C45ACE" w:rsidRPr="00446963" w:rsidRDefault="00C45ACE" w:rsidP="00446963">
      <w:pPr>
        <w:spacing w:after="0" w:line="360" w:lineRule="auto"/>
        <w:ind w:left="720"/>
        <w:contextualSpacing/>
        <w:rPr>
          <w:rFonts w:eastAsia="Calibri" w:cs="Tahoma"/>
          <w:bCs/>
        </w:rPr>
      </w:pPr>
    </w:p>
    <w:p w14:paraId="1C1A8210" w14:textId="77777777" w:rsidR="00C45ACE" w:rsidRPr="00446963" w:rsidRDefault="00C45ACE" w:rsidP="00446963">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14:paraId="3FFC7322" w14:textId="77777777" w:rsidR="00C45ACE" w:rsidRPr="00446963" w:rsidRDefault="00C45ACE" w:rsidP="00446963">
      <w:pPr>
        <w:spacing w:after="0" w:line="360" w:lineRule="auto"/>
        <w:ind w:left="720"/>
        <w:contextualSpacing/>
        <w:rPr>
          <w:rFonts w:eastAsia="Calibri" w:cs="Tahoma"/>
          <w:b/>
          <w:bCs/>
        </w:rPr>
      </w:pPr>
    </w:p>
    <w:p w14:paraId="52D9B897" w14:textId="77777777" w:rsidR="00C45ACE" w:rsidRPr="00446963" w:rsidRDefault="00C45ACE" w:rsidP="00446963">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CCBECFE" w14:textId="77777777" w:rsidR="005A6E3B" w:rsidRPr="00446963" w:rsidRDefault="005A6E3B" w:rsidP="00446963">
      <w:pPr>
        <w:spacing w:after="0" w:line="360" w:lineRule="auto"/>
        <w:ind w:left="720"/>
        <w:contextualSpacing/>
        <w:rPr>
          <w:rFonts w:eastAsia="Calibri" w:cs="Tahoma"/>
          <w:b/>
          <w:bCs/>
        </w:rPr>
      </w:pPr>
    </w:p>
    <w:p w14:paraId="4EDBD238" w14:textId="77777777" w:rsidR="00C45ACE" w:rsidRPr="00446963" w:rsidRDefault="00C45ACE" w:rsidP="00446963">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21C9FEF" w14:textId="77777777" w:rsidR="00C45ACE" w:rsidRPr="00446963" w:rsidRDefault="00C45ACE" w:rsidP="00446963">
      <w:pPr>
        <w:spacing w:after="0" w:line="360" w:lineRule="auto"/>
        <w:contextualSpacing/>
        <w:jc w:val="left"/>
        <w:rPr>
          <w:rFonts w:eastAsia="Calibri" w:cs="Tahoma"/>
          <w:b/>
          <w:bCs/>
        </w:rPr>
      </w:pPr>
    </w:p>
    <w:p w14:paraId="7F307BBF" w14:textId="556F9C4D" w:rsidR="00C45ACE" w:rsidRPr="00446963" w:rsidRDefault="00C45ACE" w:rsidP="00446963">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Ayuntamiento de </w:t>
      </w:r>
      <w:r w:rsidR="00A57E76" w:rsidRPr="00446963">
        <w:rPr>
          <w:rFonts w:cs="Tahoma"/>
          <w:b/>
        </w:rPr>
        <w:t>Metepec</w:t>
      </w:r>
      <w:r w:rsidRPr="00446963">
        <w:rPr>
          <w:rFonts w:cs="Tahoma"/>
        </w:rPr>
        <w:t xml:space="preserve">, no había registrado respuesta al requerimiento de acceso a la información, el cual se tuvo por presentado, </w:t>
      </w:r>
      <w:r w:rsidRPr="00446963">
        <w:rPr>
          <w:rFonts w:cs="Tahoma"/>
          <w:b/>
        </w:rPr>
        <w:t xml:space="preserve">el </w:t>
      </w:r>
      <w:r w:rsidR="00B17C1C">
        <w:rPr>
          <w:rFonts w:cs="Tahoma"/>
          <w:b/>
        </w:rPr>
        <w:t>diez de enero de dos mil veintidós</w:t>
      </w:r>
      <w:r w:rsidRPr="00446963">
        <w:rPr>
          <w:rFonts w:cs="Tahoma"/>
          <w:b/>
        </w:rPr>
        <w:t>.</w:t>
      </w:r>
    </w:p>
    <w:p w14:paraId="02084C1F" w14:textId="77777777" w:rsidR="00C45ACE" w:rsidRPr="00446963" w:rsidRDefault="00C45ACE" w:rsidP="00446963">
      <w:pPr>
        <w:spacing w:after="0" w:line="360" w:lineRule="auto"/>
        <w:rPr>
          <w:rFonts w:cs="Tahoma"/>
        </w:rPr>
      </w:pPr>
    </w:p>
    <w:p w14:paraId="135CECF3" w14:textId="6939E5D0" w:rsidR="00C45ACE" w:rsidRPr="00446963" w:rsidRDefault="00C45ACE" w:rsidP="00446963">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915722">
        <w:rPr>
          <w:rFonts w:eastAsia="Calibri" w:cs="Tahoma"/>
        </w:rPr>
        <w:t>once</w:t>
      </w:r>
      <w:r w:rsidR="000B2DD4" w:rsidRPr="00446963">
        <w:rPr>
          <w:rFonts w:eastAsia="Calibri" w:cs="Tahoma"/>
        </w:rPr>
        <w:t xml:space="preserve"> </w:t>
      </w:r>
      <w:r w:rsidRPr="00446963">
        <w:rPr>
          <w:rFonts w:eastAsia="Calibri" w:cs="Tahoma"/>
        </w:rPr>
        <w:t xml:space="preserve">y feneció el </w:t>
      </w:r>
      <w:r w:rsidR="00915722">
        <w:rPr>
          <w:rFonts w:eastAsia="Calibri" w:cs="Tahoma"/>
        </w:rPr>
        <w:t>treinta uno, ambos</w:t>
      </w:r>
      <w:r w:rsidRPr="00446963">
        <w:rPr>
          <w:rFonts w:eastAsia="Calibri" w:cs="Tahoma"/>
        </w:rPr>
        <w:t xml:space="preserve"> de </w:t>
      </w:r>
      <w:r w:rsidR="000B2DD4" w:rsidRPr="00446963">
        <w:rPr>
          <w:rFonts w:eastAsia="Calibri" w:cs="Tahoma"/>
        </w:rPr>
        <w:t>en</w:t>
      </w:r>
      <w:r w:rsidRPr="00446963">
        <w:rPr>
          <w:rFonts w:eastAsia="Calibri" w:cs="Tahoma"/>
        </w:rPr>
        <w:t>ero de la presente anualidad</w:t>
      </w:r>
      <w:r w:rsidR="002B7ACC" w:rsidRPr="00446963">
        <w:rPr>
          <w:rFonts w:eastAsia="Calibri" w:cs="Tahoma"/>
        </w:rPr>
        <w:t>, lo anterior</w:t>
      </w:r>
      <w:r w:rsidR="00B877AF" w:rsidRPr="00446963">
        <w:rPr>
          <w:rFonts w:eastAsia="Calibri" w:cs="Tahoma"/>
        </w:rPr>
        <w:t xml:space="preserve">, sin contar los </w:t>
      </w:r>
      <w:r w:rsidR="00915722">
        <w:rPr>
          <w:rFonts w:eastAsia="Calibri" w:cs="Tahoma"/>
        </w:rPr>
        <w:t>días, quince, dieciséis, veintidós, veintitrés, veintinueve y treinta, todos de enero del dos mil veintidós</w:t>
      </w:r>
      <w:r w:rsidR="002B7ACC" w:rsidRPr="00446963">
        <w:rPr>
          <w:rFonts w:eastAsia="Calibri" w:cs="Tahoma"/>
        </w:rPr>
        <w:t xml:space="preserve">, al ser inhábiles, </w:t>
      </w:r>
      <w:r w:rsidR="002B7ACC" w:rsidRPr="00446963">
        <w:rPr>
          <w:rFonts w:eastAsia="Batang" w:cs="Tahoma"/>
          <w:bCs/>
        </w:rPr>
        <w:t>de conformidad con los artículos 3°, fracción X, de la Ley de Transparencia y Acceso a la Información Pública de</w:t>
      </w:r>
      <w:r w:rsidR="00D36DF3">
        <w:rPr>
          <w:rFonts w:eastAsia="Batang" w:cs="Tahoma"/>
          <w:bCs/>
        </w:rPr>
        <w:t xml:space="preserve">l Estado de México y Municipios y </w:t>
      </w:r>
      <w:r w:rsidR="002B7ACC" w:rsidRPr="00446963">
        <w:rPr>
          <w:rFonts w:eastAsia="Batang" w:cs="Tahoma"/>
          <w:bCs/>
        </w:rPr>
        <w:t xml:space="preserve">el </w:t>
      </w:r>
      <w:r w:rsidR="002B7ACC" w:rsidRPr="00446963">
        <w:rPr>
          <w:rFonts w:eastAsia="Batang" w:cs="Tahoma"/>
          <w:lang w:val="es-ES"/>
        </w:rPr>
        <w:t xml:space="preserve">Calendario Oficial en Materia de Transparencia, Acceso </w:t>
      </w:r>
      <w:r w:rsidR="002B7ACC" w:rsidRPr="00446963">
        <w:rPr>
          <w:rFonts w:eastAsia="Batang" w:cs="Tahoma"/>
          <w:lang w:val="es-ES"/>
        </w:rPr>
        <w:lastRenderedPageBreak/>
        <w:t>a la Información Pública y Protección de Datos Personales del Estado de México y Municipios, así como de laborales de este Instituto, para el año dos mil veintiuno y enero dos mil veintidós</w:t>
      </w:r>
      <w:r w:rsidR="00D36DF3">
        <w:rPr>
          <w:rFonts w:eastAsia="Batang" w:cs="Tahoma"/>
          <w:lang w:val="es-ES"/>
        </w:rPr>
        <w:t>.</w:t>
      </w:r>
    </w:p>
    <w:p w14:paraId="6EFAD5C8" w14:textId="564F9135" w:rsidR="00C45ACE" w:rsidRDefault="00C45ACE" w:rsidP="00446963">
      <w:pPr>
        <w:spacing w:after="0" w:line="360" w:lineRule="auto"/>
        <w:rPr>
          <w:rFonts w:eastAsia="Calibri" w:cs="Tahoma"/>
        </w:rPr>
      </w:pPr>
    </w:p>
    <w:p w14:paraId="27E850A5" w14:textId="77777777" w:rsidR="00C45ACE" w:rsidRPr="00446963" w:rsidRDefault="00C45ACE" w:rsidP="00446963">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14:paraId="166A8E81" w14:textId="77777777" w:rsidR="00C45ACE" w:rsidRPr="00446963" w:rsidRDefault="00C45ACE" w:rsidP="00446963">
      <w:pPr>
        <w:spacing w:after="0" w:line="360" w:lineRule="auto"/>
        <w:rPr>
          <w:rFonts w:eastAsia="Calibri" w:cs="Tahoma"/>
          <w:bCs/>
        </w:rPr>
      </w:pPr>
    </w:p>
    <w:p w14:paraId="6E9453F4" w14:textId="7EFABC86" w:rsidR="00C45ACE" w:rsidRPr="00446963" w:rsidRDefault="00D36DF3" w:rsidP="00446963">
      <w:pPr>
        <w:spacing w:after="0" w:line="360" w:lineRule="auto"/>
        <w:jc w:val="center"/>
        <w:rPr>
          <w:rFonts w:cs="Tahoma"/>
        </w:rPr>
      </w:pPr>
      <w:r>
        <w:rPr>
          <w:noProof/>
          <w:lang w:eastAsia="es-MX"/>
        </w:rPr>
        <w:drawing>
          <wp:inline distT="0" distB="0" distL="0" distR="0" wp14:anchorId="741F4C6C" wp14:editId="451FEC8E">
            <wp:extent cx="4124325" cy="273799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2580" cy="2743477"/>
                    </a:xfrm>
                    <a:prstGeom prst="rect">
                      <a:avLst/>
                    </a:prstGeom>
                  </pic:spPr>
                </pic:pic>
              </a:graphicData>
            </a:graphic>
          </wp:inline>
        </w:drawing>
      </w:r>
    </w:p>
    <w:p w14:paraId="37758091" w14:textId="77777777" w:rsidR="00C41B84" w:rsidRPr="00446963" w:rsidRDefault="00C41B84" w:rsidP="00446963">
      <w:pPr>
        <w:spacing w:after="0" w:line="360" w:lineRule="auto"/>
        <w:jc w:val="center"/>
        <w:rPr>
          <w:rFonts w:cs="Tahoma"/>
        </w:rPr>
      </w:pPr>
    </w:p>
    <w:p w14:paraId="4B65B4EC" w14:textId="2E8993A3" w:rsidR="00C45ACE" w:rsidRPr="00446963" w:rsidRDefault="00C45ACE" w:rsidP="00446963">
      <w:pPr>
        <w:spacing w:after="0" w:line="360" w:lineRule="auto"/>
        <w:rPr>
          <w:rFonts w:eastAsia="Calibri" w:cs="Tahoma"/>
          <w:bCs/>
        </w:rPr>
      </w:pPr>
      <w:r w:rsidRPr="00446963">
        <w:rPr>
          <w:rFonts w:eastAsia="Calibri" w:cs="Tahoma"/>
          <w:bCs/>
        </w:rPr>
        <w:t xml:space="preserve">Conforme a lo indicado, se colige que, tal como lo precisó el Particular, </w:t>
      </w:r>
      <w:r w:rsidRPr="00446963">
        <w:rPr>
          <w:rFonts w:eastAsia="Calibri" w:cs="Tahoma"/>
          <w:b/>
          <w:bCs/>
        </w:rPr>
        <w:t xml:space="preserve">el </w:t>
      </w:r>
      <w:r w:rsidRPr="00446963">
        <w:rPr>
          <w:rFonts w:cs="Tahoma"/>
          <w:b/>
        </w:rPr>
        <w:t xml:space="preserve">Ayuntamiento de </w:t>
      </w:r>
      <w:r w:rsidR="009D0B11" w:rsidRPr="00446963">
        <w:rPr>
          <w:rFonts w:cs="Tahoma"/>
          <w:b/>
        </w:rPr>
        <w:t>Metepec</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D36DF3">
        <w:rPr>
          <w:rFonts w:eastAsia="Calibri" w:cs="Tahoma"/>
          <w:b/>
          <w:bCs/>
        </w:rPr>
        <w:t>treinta y uno</w:t>
      </w:r>
      <w:r w:rsidR="00C41B84" w:rsidRPr="00446963">
        <w:rPr>
          <w:rFonts w:eastAsia="Calibri" w:cs="Tahoma"/>
          <w:b/>
          <w:bCs/>
        </w:rPr>
        <w:t xml:space="preserve"> </w:t>
      </w:r>
      <w:r w:rsidRPr="00446963">
        <w:rPr>
          <w:rFonts w:eastAsia="Calibri" w:cs="Tahoma"/>
          <w:b/>
          <w:bCs/>
        </w:rPr>
        <w:t xml:space="preserve">de </w:t>
      </w:r>
      <w:r w:rsidR="009D0B11" w:rsidRPr="00446963">
        <w:rPr>
          <w:rFonts w:eastAsia="Calibri" w:cs="Tahoma"/>
          <w:b/>
          <w:bCs/>
        </w:rPr>
        <w:t>en</w:t>
      </w:r>
      <w:r w:rsidRPr="00446963">
        <w:rPr>
          <w:rFonts w:eastAsia="Calibri" w:cs="Tahoma"/>
          <w:b/>
          <w:bCs/>
        </w:rPr>
        <w:t>ero de dos mil veintidós</w:t>
      </w:r>
      <w:r w:rsidRPr="00446963">
        <w:rPr>
          <w:rFonts w:eastAsia="Calibri" w:cs="Tahoma"/>
          <w:bCs/>
        </w:rPr>
        <w:t>, para realizar dicha situación, inclusive a la presente fecha, dicho ente no</w:t>
      </w:r>
      <w:r w:rsidR="00C41B84" w:rsidRPr="00446963">
        <w:rPr>
          <w:rFonts w:eastAsia="Calibri" w:cs="Tahoma"/>
          <w:bCs/>
        </w:rPr>
        <w:t xml:space="preserve"> ha</w:t>
      </w:r>
      <w:r w:rsidRPr="00446963">
        <w:rPr>
          <w:rFonts w:eastAsia="Calibri" w:cs="Tahoma"/>
          <w:bCs/>
        </w:rPr>
        <w:t xml:space="preserve"> emitido contestación alguna; por lo que, resulta evidente que </w:t>
      </w:r>
      <w:r w:rsidRPr="00446963">
        <w:rPr>
          <w:rFonts w:eastAsia="Calibri" w:cs="Tahoma"/>
          <w:b/>
          <w:bCs/>
        </w:rPr>
        <w:t>el agravio hecho valer por el Recurrente resulta FUNDADO.</w:t>
      </w:r>
    </w:p>
    <w:p w14:paraId="17DA9030" w14:textId="77777777" w:rsidR="00C45ACE" w:rsidRDefault="00C45ACE" w:rsidP="00446963">
      <w:pPr>
        <w:spacing w:after="0" w:line="360" w:lineRule="auto"/>
        <w:rPr>
          <w:rFonts w:eastAsia="Calibri" w:cs="Tahoma"/>
          <w:bCs/>
        </w:rPr>
      </w:pPr>
    </w:p>
    <w:p w14:paraId="74C2DE19" w14:textId="77777777" w:rsidR="00652FA1" w:rsidRDefault="00652FA1" w:rsidP="00446963">
      <w:pPr>
        <w:spacing w:after="0" w:line="360" w:lineRule="auto"/>
        <w:rPr>
          <w:rFonts w:eastAsia="Calibri" w:cs="Tahoma"/>
          <w:bCs/>
        </w:rPr>
      </w:pPr>
    </w:p>
    <w:p w14:paraId="72CF4F1A" w14:textId="77777777" w:rsidR="00652FA1" w:rsidRPr="00446963" w:rsidRDefault="00652FA1" w:rsidP="00446963">
      <w:pPr>
        <w:spacing w:after="0" w:line="360" w:lineRule="auto"/>
        <w:rPr>
          <w:rFonts w:eastAsia="Calibri" w:cs="Tahoma"/>
          <w:bCs/>
        </w:rPr>
      </w:pPr>
    </w:p>
    <w:p w14:paraId="36DA3BBC" w14:textId="62809D0A" w:rsidR="00C45ACE" w:rsidRDefault="00C45ACE" w:rsidP="00446963">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w:t>
      </w:r>
      <w:r w:rsidR="00675164" w:rsidRPr="00446963">
        <w:rPr>
          <w:rFonts w:eastAsia="Calibri" w:cs="Tahoma"/>
          <w:bCs/>
        </w:rPr>
        <w:t xml:space="preserve"> para conocer de lo peticionado, es decir respecto </w:t>
      </w:r>
      <w:r w:rsidR="00D36DF3">
        <w:rPr>
          <w:rFonts w:eastAsia="Calibri" w:cs="Tahoma"/>
          <w:bCs/>
        </w:rPr>
        <w:t>al Plan de Trabajo del titular de la Coordinación de Gabinete Financiero.</w:t>
      </w:r>
    </w:p>
    <w:p w14:paraId="23B499E5" w14:textId="77777777" w:rsidR="00D36DF3" w:rsidRDefault="00D36DF3" w:rsidP="00446963">
      <w:pPr>
        <w:spacing w:after="0" w:line="360" w:lineRule="auto"/>
        <w:rPr>
          <w:rFonts w:eastAsia="Calibri" w:cs="Tahoma"/>
          <w:bCs/>
        </w:rPr>
      </w:pPr>
    </w:p>
    <w:p w14:paraId="7B1560F8" w14:textId="7E0663EE" w:rsidR="00D36DF3" w:rsidRDefault="00002850" w:rsidP="00446963">
      <w:pPr>
        <w:spacing w:after="0" w:line="360" w:lineRule="auto"/>
        <w:rPr>
          <w:rFonts w:eastAsia="Calibri" w:cs="Tahoma"/>
          <w:bCs/>
        </w:rPr>
      </w:pPr>
      <w:r>
        <w:rPr>
          <w:rFonts w:eastAsia="Calibri" w:cs="Tahoma"/>
          <w:bCs/>
        </w:rPr>
        <w:t xml:space="preserve">En ese sentido, este Instituto realizó una búsqueda en el Portal de Información Pública de Oficio Mexiquense de Metepec, en su fracción VIII A “Remuneraciones”, del ejercicio fiscal dos mil veintiuno (consultado el veintiocho de marzo de dos mil veintidós, a las catorce horas, en la liga </w:t>
      </w:r>
      <w:hyperlink r:id="rId9" w:history="1">
        <w:r w:rsidR="00B1548A" w:rsidRPr="00A65708">
          <w:rPr>
            <w:rStyle w:val="Hipervnculo"/>
            <w:rFonts w:eastAsia="Calibri" w:cs="Tahoma"/>
            <w:bCs/>
          </w:rPr>
          <w:t>https://www.ipomex.org.mx/ipo3/lgt/infoExcel/METEPEC/art_92_viii/3.web</w:t>
        </w:r>
      </w:hyperlink>
      <w:r>
        <w:rPr>
          <w:rFonts w:eastAsia="Calibri" w:cs="Tahoma"/>
          <w:bCs/>
        </w:rPr>
        <w:t>)</w:t>
      </w:r>
      <w:r w:rsidR="00B1548A">
        <w:rPr>
          <w:rFonts w:eastAsia="Calibri" w:cs="Tahoma"/>
          <w:bCs/>
        </w:rPr>
        <w:t xml:space="preserve"> y localizó que en el dos mil veintiuno, existía la Coordinación de Gabinete Financiero</w:t>
      </w:r>
      <w:r w:rsidR="00452F0D">
        <w:rPr>
          <w:rFonts w:eastAsia="Calibri" w:cs="Tahoma"/>
          <w:bCs/>
        </w:rPr>
        <w:t xml:space="preserve"> adscrita a la Presidencia Municipal</w:t>
      </w:r>
      <w:r w:rsidR="00B1548A">
        <w:rPr>
          <w:rFonts w:eastAsia="Calibri" w:cs="Tahoma"/>
          <w:bCs/>
        </w:rPr>
        <w:t>, a cargo de Lindsay Olivia Martínez Sánchez, tal como se muestra a continuación:</w:t>
      </w:r>
    </w:p>
    <w:p w14:paraId="494D6EBC" w14:textId="77777777" w:rsidR="00B1548A" w:rsidRDefault="00B1548A" w:rsidP="00446963">
      <w:pPr>
        <w:spacing w:after="0" w:line="360" w:lineRule="auto"/>
        <w:rPr>
          <w:rFonts w:eastAsia="Calibri" w:cs="Tahoma"/>
          <w:bCs/>
        </w:rPr>
      </w:pPr>
    </w:p>
    <w:p w14:paraId="56349779" w14:textId="3F350A98" w:rsidR="00452F0D" w:rsidRDefault="004D14D7" w:rsidP="00446963">
      <w:pPr>
        <w:spacing w:after="0" w:line="360" w:lineRule="auto"/>
        <w:rPr>
          <w:rFonts w:eastAsia="Calibri" w:cs="Tahoma"/>
          <w:bCs/>
        </w:rPr>
      </w:pPr>
      <w:r>
        <w:rPr>
          <w:rFonts w:eastAsia="Calibri" w:cs="Tahoma"/>
          <w:bCs/>
          <w:noProof/>
          <w:lang w:eastAsia="es-MX"/>
        </w:rPr>
        <w:drawing>
          <wp:inline distT="0" distB="0" distL="0" distR="0" wp14:anchorId="02E56BC3" wp14:editId="1A2CAEA7">
            <wp:extent cx="5781675" cy="2514600"/>
            <wp:effectExtent l="0" t="0" r="9525" b="0"/>
            <wp:docPr id="3" name="Imagen 3" descr="C:\Users\USUARIO\AppData\Local\Microsoft\Windows\INetCache\Content.Word\Captura de Pantalla 2022-03-31 a la(s) 13.0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AppData\Local\Microsoft\Windows\INetCache\Content.Word\Captura de Pantalla 2022-03-31 a la(s) 13.0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1675" cy="2514600"/>
                    </a:xfrm>
                    <a:prstGeom prst="rect">
                      <a:avLst/>
                    </a:prstGeom>
                    <a:noFill/>
                    <a:ln>
                      <a:noFill/>
                    </a:ln>
                  </pic:spPr>
                </pic:pic>
              </a:graphicData>
            </a:graphic>
          </wp:inline>
        </w:drawing>
      </w:r>
    </w:p>
    <w:p w14:paraId="70E43F75" w14:textId="77777777" w:rsidR="004D14D7" w:rsidRDefault="004D14D7" w:rsidP="00446963">
      <w:pPr>
        <w:spacing w:after="0" w:line="360" w:lineRule="auto"/>
        <w:rPr>
          <w:rFonts w:eastAsia="Calibri" w:cs="Tahoma"/>
          <w:bCs/>
        </w:rPr>
      </w:pPr>
    </w:p>
    <w:p w14:paraId="3AA3DA18" w14:textId="161A998D" w:rsidR="00452F0D" w:rsidRDefault="00452F0D" w:rsidP="00446963">
      <w:pPr>
        <w:spacing w:after="0" w:line="360" w:lineRule="auto"/>
        <w:rPr>
          <w:rFonts w:eastAsia="Calibri" w:cs="Tahoma"/>
          <w:bCs/>
        </w:rPr>
      </w:pPr>
      <w:r>
        <w:rPr>
          <w:rFonts w:eastAsia="Calibri" w:cs="Tahoma"/>
          <w:bCs/>
        </w:rPr>
        <w:t>Situación</w:t>
      </w:r>
      <w:r w:rsidR="004D14D7">
        <w:rPr>
          <w:rFonts w:eastAsia="Calibri" w:cs="Tahoma"/>
          <w:bCs/>
        </w:rPr>
        <w:t xml:space="preserve"> que se robustece con la Ficha Curricular de dicha servidora pública</w:t>
      </w:r>
      <w:r w:rsidR="00652FA1">
        <w:rPr>
          <w:rFonts w:eastAsia="Calibri" w:cs="Tahoma"/>
          <w:bCs/>
        </w:rPr>
        <w:t>, tal como se muestra a continuación:</w:t>
      </w:r>
    </w:p>
    <w:p w14:paraId="3A9E04C1" w14:textId="77777777" w:rsidR="00B1548A" w:rsidRPr="00446963" w:rsidRDefault="00B1548A" w:rsidP="00446963">
      <w:pPr>
        <w:spacing w:after="0" w:line="360" w:lineRule="auto"/>
        <w:rPr>
          <w:rFonts w:eastAsia="Calibri" w:cs="Tahoma"/>
          <w:bCs/>
        </w:rPr>
      </w:pPr>
    </w:p>
    <w:p w14:paraId="776CF94E" w14:textId="6B66111A" w:rsidR="00C45ACE" w:rsidRPr="00446963" w:rsidRDefault="00BC15C9" w:rsidP="00BC15C9">
      <w:pPr>
        <w:spacing w:after="0" w:line="360" w:lineRule="auto"/>
        <w:jc w:val="center"/>
        <w:rPr>
          <w:rFonts w:eastAsia="Calibri" w:cs="Tahoma"/>
          <w:bCs/>
        </w:rPr>
      </w:pPr>
      <w:r>
        <w:rPr>
          <w:noProof/>
          <w:lang w:eastAsia="es-MX"/>
        </w:rPr>
        <w:lastRenderedPageBreak/>
        <w:drawing>
          <wp:inline distT="0" distB="0" distL="0" distR="0" wp14:anchorId="45AB14E5" wp14:editId="4F4D782C">
            <wp:extent cx="4905375" cy="2390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5375" cy="2390775"/>
                    </a:xfrm>
                    <a:prstGeom prst="rect">
                      <a:avLst/>
                    </a:prstGeom>
                  </pic:spPr>
                </pic:pic>
              </a:graphicData>
            </a:graphic>
          </wp:inline>
        </w:drawing>
      </w:r>
    </w:p>
    <w:p w14:paraId="6A0807CC" w14:textId="77777777" w:rsidR="00BC15C9" w:rsidRDefault="00BC15C9" w:rsidP="00446963">
      <w:pPr>
        <w:spacing w:after="0" w:line="360" w:lineRule="auto"/>
        <w:rPr>
          <w:rFonts w:eastAsia="Calibri" w:cs="Times New Roman"/>
        </w:rPr>
      </w:pPr>
    </w:p>
    <w:p w14:paraId="5764DF7E" w14:textId="1C1B3549" w:rsidR="00BC15C9" w:rsidRDefault="00BC15C9" w:rsidP="00446963">
      <w:pPr>
        <w:spacing w:after="0" w:line="360" w:lineRule="auto"/>
        <w:rPr>
          <w:rFonts w:eastAsia="Calibri" w:cs="Times New Roman"/>
        </w:rPr>
      </w:pPr>
      <w:r>
        <w:rPr>
          <w:rFonts w:eastAsia="Calibri" w:cs="Times New Roman"/>
        </w:rPr>
        <w:t xml:space="preserve">Además, conforme al PbRM-08c “Metas y Acciones por Proyecto” (consultado en la página </w:t>
      </w:r>
      <w:hyperlink r:id="rId12" w:history="1">
        <w:r w:rsidRPr="00A65708">
          <w:rPr>
            <w:rStyle w:val="Hipervnculo"/>
            <w:rFonts w:eastAsia="Calibri" w:cs="Times New Roman"/>
          </w:rPr>
          <w:t>https://metepec.gob.mx/pagina/documentos/SEvAC/sevac_2020/4trim/5.%20formato%20de%20indicadores%20de%20resultados..pdf</w:t>
        </w:r>
      </w:hyperlink>
      <w:r>
        <w:rPr>
          <w:rFonts w:eastAsia="Calibri" w:cs="Times New Roman"/>
        </w:rPr>
        <w:t>, el veintiocho de marzo de dos mil veintidós, a las quince horas), se logra observar que la Coordinación de Gabinete Financiero, se encarga de realizar análisis financieros de las áreas que se encargan de la hacienda pública, así como, para coordinar la capacitación en temas financieros y buenas prácticas de Gobierno.</w:t>
      </w:r>
    </w:p>
    <w:p w14:paraId="512018D1" w14:textId="77777777" w:rsidR="00BC15C9" w:rsidRDefault="00BC15C9" w:rsidP="00446963">
      <w:pPr>
        <w:spacing w:after="0" w:line="360" w:lineRule="auto"/>
        <w:rPr>
          <w:rFonts w:eastAsia="Calibri" w:cs="Times New Roman"/>
        </w:rPr>
      </w:pPr>
    </w:p>
    <w:p w14:paraId="65B2C9D5" w14:textId="2FC67682" w:rsidR="00D36646" w:rsidRPr="00446963" w:rsidRDefault="00D36646" w:rsidP="00446963">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id="0" w:name="_Hlk76480431"/>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sidR="004023FF">
        <w:rPr>
          <w:rFonts w:eastAsia="Times New Roman" w:cs="Tahoma"/>
          <w:b/>
          <w:bCs/>
          <w:lang w:val="es-ES_tradnl" w:eastAsia="es-ES"/>
        </w:rPr>
        <w:t xml:space="preserve">, </w:t>
      </w:r>
      <w:r w:rsidR="004023FF">
        <w:rPr>
          <w:rFonts w:eastAsia="Times New Roman" w:cs="Tahoma"/>
          <w:bCs/>
          <w:lang w:val="es-ES_tradnl" w:eastAsia="es-ES"/>
        </w:rPr>
        <w:t>pues durante el dos mil veintiuno, existía la Coordinación de Gabinete Financiero, adscrita a la Presidencia Municipal</w:t>
      </w:r>
      <w:r w:rsidRPr="00446963">
        <w:rPr>
          <w:rFonts w:eastAsia="Calibri" w:cs="Tahoma"/>
          <w:bCs/>
        </w:rPr>
        <w:t>; por lo que</w:t>
      </w:r>
      <w:r w:rsidRPr="00446963">
        <w:rPr>
          <w:rFonts w:eastAsia="Times New Roman" w:cs="Tahoma"/>
          <w:bCs/>
          <w:lang w:val="es-ES_tradnl" w:eastAsia="es-ES"/>
        </w:rPr>
        <w:t xml:space="preserve">, </w:t>
      </w:r>
      <w:r w:rsidRPr="00446963">
        <w:rPr>
          <w:rFonts w:eastAsia="Times New Roman" w:cs="Tahoma"/>
          <w:bCs/>
          <w:iCs/>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14:paraId="16F5D54F" w14:textId="77777777" w:rsidR="00D36646" w:rsidRPr="00446963" w:rsidRDefault="00D36646" w:rsidP="00446963">
      <w:pPr>
        <w:tabs>
          <w:tab w:val="left" w:pos="4962"/>
        </w:tabs>
        <w:spacing w:after="0" w:line="360" w:lineRule="auto"/>
        <w:rPr>
          <w:rFonts w:eastAsia="Times New Roman" w:cs="Times New Roman"/>
          <w:lang w:val="es-ES_tradnl" w:eastAsia="es-MX"/>
        </w:rPr>
      </w:pPr>
    </w:p>
    <w:p w14:paraId="18A4544A" w14:textId="77777777" w:rsidR="00D36646" w:rsidRPr="00446963" w:rsidRDefault="00D36646" w:rsidP="00446963">
      <w:pPr>
        <w:spacing w:after="0" w:line="360" w:lineRule="auto"/>
        <w:rPr>
          <w:rFonts w:eastAsia="Times New Roman" w:cs="Tahoma"/>
          <w:bCs/>
          <w:iCs/>
          <w:lang w:val="es-ES" w:eastAsia="es-ES"/>
        </w:rPr>
      </w:pPr>
      <w:r w:rsidRPr="00446963">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BEE5E7" w14:textId="77777777" w:rsidR="00446963" w:rsidRPr="00446963" w:rsidRDefault="00446963" w:rsidP="00446963">
      <w:pPr>
        <w:spacing w:after="0" w:line="360" w:lineRule="auto"/>
        <w:rPr>
          <w:rFonts w:eastAsia="Times New Roman" w:cs="Tahoma"/>
          <w:bCs/>
          <w:iCs/>
          <w:lang w:val="es-ES" w:eastAsia="es-ES"/>
        </w:rPr>
      </w:pPr>
    </w:p>
    <w:p w14:paraId="700504DF" w14:textId="73424B0F" w:rsidR="00D36646" w:rsidRPr="00446963" w:rsidRDefault="00D36646" w:rsidP="00446963">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7E1A5142" w14:textId="4B3E468A" w:rsidR="00C41B84" w:rsidRDefault="00C41B84" w:rsidP="00446963">
      <w:pPr>
        <w:spacing w:after="0" w:line="360" w:lineRule="auto"/>
        <w:rPr>
          <w:rFonts w:eastAsia="Calibri" w:cs="Tahoma"/>
          <w:bCs/>
        </w:rPr>
      </w:pPr>
    </w:p>
    <w:p w14:paraId="59701D0B" w14:textId="77777777" w:rsidR="00C45ACE" w:rsidRPr="00446963" w:rsidRDefault="00C45ACE" w:rsidP="00446963">
      <w:pPr>
        <w:spacing w:after="0" w:line="360" w:lineRule="auto"/>
        <w:rPr>
          <w:rFonts w:eastAsia="Times New Roman" w:cs="Tahoma"/>
          <w:b/>
          <w:lang w:eastAsia="es-ES"/>
        </w:rPr>
      </w:pPr>
      <w:r w:rsidRPr="00446963">
        <w:rPr>
          <w:rFonts w:eastAsia="Times New Roman" w:cs="Tahoma"/>
          <w:b/>
          <w:lang w:eastAsia="es-ES"/>
        </w:rPr>
        <w:t xml:space="preserve">SEXTO. Decisión. </w:t>
      </w:r>
    </w:p>
    <w:p w14:paraId="3D170431" w14:textId="77777777" w:rsidR="00C45ACE" w:rsidRPr="00446963" w:rsidRDefault="00C45ACE" w:rsidP="00446963">
      <w:pPr>
        <w:spacing w:after="0" w:line="360" w:lineRule="auto"/>
        <w:rPr>
          <w:rFonts w:eastAsia="Times New Roman" w:cs="Tahoma"/>
          <w:lang w:eastAsia="es-ES"/>
        </w:rPr>
      </w:pPr>
    </w:p>
    <w:p w14:paraId="3708936F" w14:textId="53433185" w:rsidR="00C45ACE" w:rsidRPr="00446963" w:rsidRDefault="00C45ACE" w:rsidP="00446963">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083D56" w:rsidRPr="00446963">
        <w:rPr>
          <w:rFonts w:cs="Arial"/>
        </w:rPr>
        <w:t>00</w:t>
      </w:r>
      <w:r w:rsidR="00BB4420">
        <w:rPr>
          <w:rFonts w:cs="Arial"/>
        </w:rPr>
        <w:t>305</w:t>
      </w:r>
      <w:r w:rsidR="004023FF">
        <w:rPr>
          <w:rFonts w:cs="Arial"/>
        </w:rPr>
        <w:t>/METEPEC/IP/2022</w:t>
      </w:r>
      <w:r w:rsidRPr="00446963">
        <w:rPr>
          <w:rFonts w:eastAsia="Times New Roman" w:cs="Tahoma"/>
          <w:lang w:eastAsia="es-ES"/>
        </w:rPr>
        <w:t>.</w:t>
      </w:r>
    </w:p>
    <w:p w14:paraId="5F0CD5AD" w14:textId="77777777" w:rsidR="00C45ACE" w:rsidRPr="00446963" w:rsidRDefault="00C45ACE" w:rsidP="00446963">
      <w:pPr>
        <w:spacing w:after="0" w:line="360" w:lineRule="auto"/>
        <w:rPr>
          <w:rFonts w:eastAsia="Times New Roman" w:cs="Tahoma"/>
          <w:lang w:eastAsia="es-ES"/>
        </w:rPr>
      </w:pPr>
    </w:p>
    <w:p w14:paraId="6B36B101" w14:textId="77777777" w:rsidR="00D36646" w:rsidRPr="00446963" w:rsidRDefault="00D36646" w:rsidP="00446963">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C317118" w14:textId="77777777" w:rsidR="00D36646" w:rsidRPr="00446963" w:rsidRDefault="00D36646" w:rsidP="00446963">
      <w:pPr>
        <w:autoSpaceDE w:val="0"/>
        <w:autoSpaceDN w:val="0"/>
        <w:adjustRightInd w:val="0"/>
        <w:spacing w:after="0" w:line="360" w:lineRule="auto"/>
        <w:rPr>
          <w:rFonts w:eastAsia="Calibri" w:cs="Tahoma"/>
          <w:b/>
          <w:bCs/>
          <w:iCs/>
          <w:lang w:val="es-ES"/>
        </w:rPr>
      </w:pPr>
    </w:p>
    <w:p w14:paraId="7FCC77C3" w14:textId="77777777" w:rsidR="00D36646" w:rsidRPr="00446963" w:rsidRDefault="00D36646" w:rsidP="00446963">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Se le hace del conocimiento al Particular, que, en el presente caso, se le da la razón, pues el Ayuntamiento de Metepec no emitió contestación alguna, por lo que, deberá dar trámite al requerimiento de información y en su caso, entregarle la documentación solicitada.</w:t>
      </w:r>
    </w:p>
    <w:p w14:paraId="621B7012" w14:textId="77777777" w:rsidR="00D36646" w:rsidRPr="00446963" w:rsidRDefault="00D36646" w:rsidP="00446963">
      <w:pPr>
        <w:widowControl w:val="0"/>
        <w:autoSpaceDE w:val="0"/>
        <w:autoSpaceDN w:val="0"/>
        <w:adjustRightInd w:val="0"/>
        <w:spacing w:after="0" w:line="360" w:lineRule="auto"/>
        <w:rPr>
          <w:rFonts w:eastAsia="Calibri" w:cs="Tahoma"/>
          <w:bCs/>
          <w:iCs/>
          <w:lang w:val="es-ES"/>
        </w:rPr>
      </w:pPr>
    </w:p>
    <w:p w14:paraId="148E4BE3" w14:textId="77777777" w:rsidR="00D36646" w:rsidRPr="00446963" w:rsidRDefault="00D36646" w:rsidP="00446963">
      <w:pPr>
        <w:spacing w:after="0" w:line="360" w:lineRule="auto"/>
        <w:rPr>
          <w:rFonts w:eastAsia="Calibri" w:cs="Tahoma"/>
          <w:bCs/>
          <w:iCs/>
          <w:lang w:val="es-ES" w:eastAsia="es-ES_tradnl"/>
        </w:rPr>
      </w:pPr>
      <w:r w:rsidRPr="00446963">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6DAA91" w14:textId="7E25CB07" w:rsidR="00D36646" w:rsidRDefault="00D36646" w:rsidP="00446963">
      <w:pPr>
        <w:spacing w:after="0" w:line="360" w:lineRule="auto"/>
        <w:rPr>
          <w:rFonts w:eastAsia="Calibri" w:cs="Tahoma"/>
          <w:bCs/>
          <w:iCs/>
          <w:lang w:val="es-ES" w:eastAsia="es-ES_tradnl"/>
        </w:rPr>
      </w:pPr>
    </w:p>
    <w:p w14:paraId="51A742AC" w14:textId="746B6F6F" w:rsidR="00D36646" w:rsidRPr="00446963" w:rsidRDefault="00D36646" w:rsidP="00446963">
      <w:pPr>
        <w:spacing w:after="0" w:line="360" w:lineRule="auto"/>
        <w:rPr>
          <w:rFonts w:eastAsia="Calibri" w:cs="Tahoma"/>
          <w:bCs/>
          <w:iCs/>
        </w:rPr>
      </w:pPr>
      <w:r w:rsidRPr="00446963">
        <w:rPr>
          <w:rFonts w:eastAsia="Calibri" w:cs="Tahoma"/>
          <w:bCs/>
          <w:iCs/>
        </w:rPr>
        <w:t xml:space="preserve">La labor </w:t>
      </w:r>
      <w:r w:rsidR="00446963">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14:paraId="3F7C7688" w14:textId="1686C023" w:rsidR="00C45ACE" w:rsidRDefault="00C45ACE" w:rsidP="00446963">
      <w:pPr>
        <w:spacing w:after="0" w:line="360" w:lineRule="auto"/>
        <w:rPr>
          <w:rFonts w:eastAsia="Calibri" w:cs="Tahoma"/>
          <w:bCs/>
          <w:iCs/>
          <w:lang w:val="es-ES" w:eastAsia="es-ES_tradnl"/>
        </w:rPr>
      </w:pPr>
    </w:p>
    <w:p w14:paraId="24DC16ED" w14:textId="77777777" w:rsidR="00C45ACE" w:rsidRPr="00446963" w:rsidRDefault="00C45ACE" w:rsidP="00446963">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2A683B92" w14:textId="389E1BE3" w:rsidR="00C45ACE" w:rsidRDefault="00C45ACE" w:rsidP="00446963">
      <w:pPr>
        <w:spacing w:after="0" w:line="360" w:lineRule="auto"/>
        <w:ind w:right="-93"/>
        <w:rPr>
          <w:rFonts w:eastAsia="Times New Roman" w:cs="Tahoma"/>
          <w:b/>
          <w:lang w:eastAsia="es-ES"/>
        </w:rPr>
      </w:pPr>
    </w:p>
    <w:p w14:paraId="7BC20FBA" w14:textId="68CE1C87" w:rsidR="00C45ACE" w:rsidRDefault="00C45ACE" w:rsidP="00446963">
      <w:pPr>
        <w:spacing w:after="0" w:line="360" w:lineRule="auto"/>
        <w:ind w:right="-93"/>
        <w:rPr>
          <w:rFonts w:eastAsia="Times New Roman" w:cs="Tahoma"/>
          <w:lang w:eastAsia="es-ES"/>
        </w:rPr>
      </w:pPr>
      <w:r w:rsidRPr="00446963">
        <w:rPr>
          <w:rFonts w:eastAsia="Times New Roman" w:cs="Tahoma"/>
          <w:lang w:eastAsia="es-ES"/>
        </w:rPr>
        <w:t>En el caso en estudio, como ha quedado señala</w:t>
      </w:r>
      <w:r w:rsidR="00083D56" w:rsidRPr="00446963">
        <w:rPr>
          <w:rFonts w:eastAsia="Times New Roman" w:cs="Tahoma"/>
          <w:lang w:eastAsia="es-ES"/>
        </w:rPr>
        <w:t>do que el Ayuntamiento de Metepec</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14:paraId="46294B12" w14:textId="77777777" w:rsidR="00446963" w:rsidRPr="00446963" w:rsidRDefault="00446963" w:rsidP="00446963">
      <w:pPr>
        <w:spacing w:after="0" w:line="360" w:lineRule="auto"/>
        <w:ind w:right="-93"/>
        <w:rPr>
          <w:rFonts w:eastAsia="Times New Roman" w:cs="Tahoma"/>
          <w:lang w:eastAsia="es-ES"/>
        </w:rPr>
      </w:pPr>
    </w:p>
    <w:p w14:paraId="28132FC5" w14:textId="77777777" w:rsidR="00C45ACE" w:rsidRPr="00446963" w:rsidRDefault="00C45ACE" w:rsidP="00446963">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31C5E1B" w14:textId="77777777" w:rsidR="00C45ACE" w:rsidRPr="00446963" w:rsidRDefault="00C45ACE" w:rsidP="00446963">
      <w:pPr>
        <w:spacing w:after="0" w:line="360" w:lineRule="auto"/>
        <w:ind w:right="-93"/>
        <w:rPr>
          <w:rFonts w:eastAsia="Calibri" w:cs="Tahoma"/>
          <w:bCs/>
        </w:rPr>
      </w:pPr>
    </w:p>
    <w:p w14:paraId="7252D47F" w14:textId="77777777" w:rsidR="00C45ACE" w:rsidRPr="00446963" w:rsidRDefault="00C45ACE" w:rsidP="00446963">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EAF1029" w14:textId="77777777" w:rsidR="00C45ACE" w:rsidRPr="00446963" w:rsidRDefault="00C45ACE" w:rsidP="00446963">
      <w:pPr>
        <w:spacing w:after="0" w:line="360" w:lineRule="auto"/>
        <w:ind w:right="-93"/>
        <w:rPr>
          <w:rFonts w:eastAsia="Calibri" w:cs="Tahoma"/>
          <w:bCs/>
        </w:rPr>
      </w:pPr>
    </w:p>
    <w:p w14:paraId="4D0BE7C2" w14:textId="77777777" w:rsidR="00C45ACE" w:rsidRPr="00446963" w:rsidRDefault="00C45ACE" w:rsidP="00446963">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5CC6E8D9" w14:textId="08B55516" w:rsidR="00C45ACE" w:rsidRDefault="00C45ACE" w:rsidP="00446963">
      <w:pPr>
        <w:spacing w:after="0" w:line="360" w:lineRule="auto"/>
        <w:ind w:right="-93"/>
        <w:rPr>
          <w:rFonts w:eastAsia="Calibri" w:cs="Tahoma"/>
          <w:bCs/>
        </w:rPr>
      </w:pPr>
    </w:p>
    <w:p w14:paraId="55DFB1D6" w14:textId="77777777" w:rsidR="00C45ACE" w:rsidRPr="00446963" w:rsidRDefault="00C45ACE" w:rsidP="00446963">
      <w:pPr>
        <w:spacing w:after="0" w:line="360" w:lineRule="auto"/>
        <w:rPr>
          <w:rFonts w:eastAsia="Calibri" w:cs="Tahoma"/>
          <w:bCs/>
        </w:rPr>
      </w:pPr>
      <w:r w:rsidRPr="00446963">
        <w:rPr>
          <w:rFonts w:eastAsia="Calibri" w:cs="Tahoma"/>
          <w:bCs/>
        </w:rPr>
        <w:t>Por lo expuesto y fundado, este Pleno:</w:t>
      </w:r>
    </w:p>
    <w:p w14:paraId="01B632E4" w14:textId="77777777" w:rsidR="00C45ACE" w:rsidRPr="00446963" w:rsidRDefault="00C45ACE" w:rsidP="00446963">
      <w:pPr>
        <w:spacing w:after="0" w:line="360" w:lineRule="auto"/>
        <w:rPr>
          <w:rFonts w:cs="Tahoma"/>
        </w:rPr>
      </w:pPr>
    </w:p>
    <w:p w14:paraId="45CB07A1" w14:textId="77777777" w:rsidR="00C45ACE" w:rsidRPr="00446963" w:rsidRDefault="00C45ACE" w:rsidP="00446963">
      <w:pPr>
        <w:spacing w:after="0" w:line="360" w:lineRule="auto"/>
        <w:jc w:val="center"/>
        <w:rPr>
          <w:rFonts w:eastAsia="Calibri" w:cs="Tahoma"/>
          <w:b/>
          <w:bCs/>
        </w:rPr>
      </w:pPr>
      <w:r w:rsidRPr="00446963">
        <w:rPr>
          <w:rFonts w:eastAsia="Calibri" w:cs="Tahoma"/>
          <w:b/>
          <w:bCs/>
        </w:rPr>
        <w:t>R E S U E L V E:</w:t>
      </w:r>
    </w:p>
    <w:p w14:paraId="18F08B2D" w14:textId="77777777" w:rsidR="00C45ACE" w:rsidRPr="00446963" w:rsidRDefault="00C45ACE" w:rsidP="00446963">
      <w:pPr>
        <w:spacing w:after="0" w:line="360" w:lineRule="auto"/>
        <w:jc w:val="left"/>
        <w:rPr>
          <w:rFonts w:eastAsia="Calibri" w:cs="Tahoma"/>
          <w:b/>
          <w:bCs/>
        </w:rPr>
      </w:pPr>
    </w:p>
    <w:p w14:paraId="5F18061A" w14:textId="236A8FEF" w:rsidR="00C45ACE" w:rsidRPr="00446963" w:rsidRDefault="00C45ACE" w:rsidP="00446963">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BB4420">
        <w:rPr>
          <w:b/>
          <w:bCs/>
        </w:rPr>
        <w:t>1206</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14:paraId="37AEFB99" w14:textId="77777777" w:rsidR="00C45ACE" w:rsidRPr="00446963" w:rsidRDefault="00C45ACE" w:rsidP="00446963">
      <w:pPr>
        <w:spacing w:after="0" w:line="360" w:lineRule="auto"/>
        <w:rPr>
          <w:rFonts w:eastAsia="Calibri" w:cs="Tahoma"/>
          <w:bCs/>
        </w:rPr>
      </w:pPr>
    </w:p>
    <w:p w14:paraId="4EF6E27D" w14:textId="6090CF0F" w:rsidR="00C45ACE" w:rsidRPr="00446963" w:rsidRDefault="00C45ACE" w:rsidP="00446963">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sidR="00446963">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083D56" w:rsidRPr="00446963">
        <w:rPr>
          <w:rFonts w:cs="Arial"/>
        </w:rPr>
        <w:t>00</w:t>
      </w:r>
      <w:r w:rsidR="00BB4420">
        <w:rPr>
          <w:rFonts w:cs="Arial"/>
        </w:rPr>
        <w:t>305</w:t>
      </w:r>
      <w:r w:rsidR="004023FF">
        <w:rPr>
          <w:rFonts w:cs="Arial"/>
        </w:rPr>
        <w:t>/METEPEC/IP/2022</w:t>
      </w:r>
      <w:r w:rsidR="00083D56"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705BC14E" w14:textId="77777777" w:rsidR="00C45ACE" w:rsidRPr="00446963" w:rsidRDefault="00C45ACE" w:rsidP="00446963">
      <w:pPr>
        <w:spacing w:after="0" w:line="360" w:lineRule="auto"/>
        <w:rPr>
          <w:rFonts w:eastAsia="Calibri" w:cs="Tahoma"/>
          <w:iCs/>
          <w:lang w:eastAsia="es-ES_tradnl"/>
        </w:rPr>
      </w:pPr>
    </w:p>
    <w:p w14:paraId="0B13BCC2" w14:textId="77777777" w:rsidR="00C45ACE" w:rsidRPr="00446963" w:rsidRDefault="00C45ACE" w:rsidP="00446963">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0F3D15DA" w14:textId="77777777" w:rsidR="00C45ACE" w:rsidRPr="00446963" w:rsidRDefault="00C45ACE" w:rsidP="00446963">
      <w:pPr>
        <w:spacing w:after="0" w:line="360" w:lineRule="auto"/>
        <w:rPr>
          <w:rFonts w:eastAsia="Calibri" w:cs="Tahoma"/>
          <w:lang w:eastAsia="es-MX"/>
        </w:rPr>
      </w:pPr>
    </w:p>
    <w:p w14:paraId="357C0897" w14:textId="77777777" w:rsidR="00C45ACE" w:rsidRPr="00446963" w:rsidRDefault="00C45ACE" w:rsidP="00446963">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14:paraId="72624BC4" w14:textId="4DB4A4CE" w:rsidR="00C45ACE" w:rsidRDefault="00C45ACE" w:rsidP="00446963">
      <w:pPr>
        <w:spacing w:after="0" w:line="360" w:lineRule="auto"/>
        <w:rPr>
          <w:rFonts w:eastAsia="Times New Roman" w:cs="Tahoma"/>
          <w:lang w:eastAsia="es-ES"/>
        </w:rPr>
      </w:pPr>
    </w:p>
    <w:p w14:paraId="40017FE9" w14:textId="77777777" w:rsidR="00C45ACE" w:rsidRPr="00446963" w:rsidRDefault="00C45ACE" w:rsidP="00446963">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94E217" w14:textId="77777777" w:rsidR="00C45ACE" w:rsidRPr="00446963" w:rsidRDefault="00C45ACE" w:rsidP="00446963">
      <w:pPr>
        <w:spacing w:after="0" w:line="360" w:lineRule="auto"/>
        <w:rPr>
          <w:rFonts w:eastAsia="Calibri" w:cs="Tahoma"/>
          <w:bCs/>
          <w:lang w:val="es-ES_tradnl"/>
        </w:rPr>
      </w:pPr>
    </w:p>
    <w:p w14:paraId="2EB25B08" w14:textId="77777777" w:rsidR="00C45ACE" w:rsidRPr="00446963" w:rsidRDefault="00C45ACE" w:rsidP="00446963">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111C" w14:textId="77777777" w:rsidR="00C45ACE" w:rsidRPr="00446963" w:rsidRDefault="00C45ACE" w:rsidP="00446963">
      <w:pPr>
        <w:spacing w:after="0" w:line="360" w:lineRule="auto"/>
        <w:rPr>
          <w:rFonts w:eastAsia="Calibri" w:cs="Tahoma"/>
          <w:bCs/>
          <w:lang w:val="es-ES_tradnl"/>
        </w:rPr>
      </w:pPr>
    </w:p>
    <w:p w14:paraId="3FAC126C" w14:textId="77777777" w:rsidR="00C45ACE" w:rsidRPr="00446963" w:rsidRDefault="00C45ACE" w:rsidP="00446963">
      <w:pPr>
        <w:spacing w:after="0" w:line="360" w:lineRule="auto"/>
        <w:rPr>
          <w:rFonts w:eastAsia="Calibri" w:cs="Tahoma"/>
          <w:bCs/>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474B9C5D" w14:textId="77777777" w:rsidR="00C45ACE" w:rsidRPr="00446963" w:rsidRDefault="00C45ACE" w:rsidP="00446963">
      <w:pPr>
        <w:spacing w:after="0" w:line="360" w:lineRule="auto"/>
        <w:rPr>
          <w:rFonts w:eastAsia="Times New Roman" w:cs="Tahoma"/>
          <w:lang w:eastAsia="es-ES"/>
        </w:rPr>
      </w:pPr>
    </w:p>
    <w:p w14:paraId="27373017" w14:textId="1C595620" w:rsidR="00891162" w:rsidRDefault="00C45ACE" w:rsidP="00891162">
      <w:pPr>
        <w:spacing w:after="0" w:line="360" w:lineRule="auto"/>
        <w:rPr>
          <w:rFonts w:cs="Arial"/>
        </w:rPr>
      </w:pPr>
      <w:r w:rsidRPr="00446963">
        <w:t xml:space="preserve">ASÍ LO RESUELVE, POR </w:t>
      </w:r>
      <w:r w:rsidRPr="008326E3">
        <w:rPr>
          <w:b/>
          <w:bCs/>
        </w:rPr>
        <w:t>UNANIMIDAD</w:t>
      </w:r>
      <w:r w:rsidRPr="00446963">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04E58" w:rsidRPr="00446963">
        <w:t xml:space="preserve">; </w:t>
      </w:r>
      <w:r w:rsidRPr="00446963">
        <w:t>LUIS GUSTAVO PARRA NORIEGA Y GUADA</w:t>
      </w:r>
      <w:r w:rsidR="00083D56" w:rsidRPr="00446963">
        <w:t xml:space="preserve">LUPE RAMÍREZ PEÑA; EN LA DÉCIMA </w:t>
      </w:r>
      <w:r w:rsidR="00E0475C">
        <w:t>TERCERA</w:t>
      </w:r>
      <w:r w:rsidR="00083D56" w:rsidRPr="00446963">
        <w:t xml:space="preserve"> </w:t>
      </w:r>
      <w:r w:rsidRPr="00446963">
        <w:t>SE</w:t>
      </w:r>
      <w:r w:rsidR="00083D56" w:rsidRPr="00446963">
        <w:t xml:space="preserve">SIÓN ORDINARIA CELEBRADA EL </w:t>
      </w:r>
      <w:r w:rsidR="00E0475C">
        <w:t>SIETE DE ABRIL</w:t>
      </w:r>
      <w:r w:rsidRPr="00446963">
        <w:t xml:space="preserve"> DE DOS MIL VEINTIDÓS, ANTE EL SECRETARIO TÉCNICO DEL PLENO, ALEXIS TAPIA RAMÍREZ.</w:t>
      </w:r>
      <w:r w:rsidR="00891162">
        <w:rPr>
          <w:rFonts w:cs="Arial"/>
        </w:rPr>
        <w:br w:type="page"/>
      </w:r>
    </w:p>
    <w:p w14:paraId="1B65095A" w14:textId="77777777" w:rsidR="00BF270F" w:rsidRPr="00891162" w:rsidRDefault="00BF270F" w:rsidP="00446963">
      <w:pPr>
        <w:spacing w:after="0" w:line="360" w:lineRule="auto"/>
        <w:rPr>
          <w:rFonts w:cs="Arial"/>
        </w:rPr>
      </w:pPr>
    </w:p>
    <w:sectPr w:rsidR="00BF270F" w:rsidRPr="00891162" w:rsidSect="008C644E">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78C6" w14:textId="77777777" w:rsidR="00330304" w:rsidRDefault="00330304" w:rsidP="00AC018A">
      <w:pPr>
        <w:spacing w:after="0" w:line="240" w:lineRule="auto"/>
      </w:pPr>
      <w:r>
        <w:separator/>
      </w:r>
    </w:p>
  </w:endnote>
  <w:endnote w:type="continuationSeparator" w:id="0">
    <w:p w14:paraId="15E5F2EC" w14:textId="77777777" w:rsidR="00330304" w:rsidRDefault="00330304" w:rsidP="00AC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3C624C1C" w14:textId="77777777" w:rsidR="008C644E" w:rsidRDefault="004E3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220EA83D" w14:textId="77777777" w:rsidR="008C644E" w:rsidRDefault="003303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1970EBE7" w14:textId="77777777" w:rsidR="008C644E" w:rsidRDefault="004E3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475C">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475C">
              <w:rPr>
                <w:b/>
                <w:bCs/>
                <w:noProof/>
              </w:rPr>
              <w:t>20</w:t>
            </w:r>
            <w:r>
              <w:rPr>
                <w:b/>
                <w:bCs/>
                <w:sz w:val="24"/>
                <w:szCs w:val="24"/>
              </w:rPr>
              <w:fldChar w:fldCharType="end"/>
            </w:r>
          </w:p>
        </w:sdtContent>
      </w:sdt>
    </w:sdtContent>
  </w:sdt>
  <w:p w14:paraId="1C16CC45" w14:textId="77777777" w:rsidR="008C644E" w:rsidRDefault="003303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201D2ED6" w14:textId="77777777" w:rsidR="008C644E" w:rsidRDefault="004E3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47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475C">
              <w:rPr>
                <w:b/>
                <w:bCs/>
                <w:noProof/>
              </w:rPr>
              <w:t>20</w:t>
            </w:r>
            <w:r>
              <w:rPr>
                <w:b/>
                <w:bCs/>
                <w:sz w:val="24"/>
                <w:szCs w:val="24"/>
              </w:rPr>
              <w:fldChar w:fldCharType="end"/>
            </w:r>
          </w:p>
        </w:sdtContent>
      </w:sdt>
    </w:sdtContent>
  </w:sdt>
  <w:p w14:paraId="1A9A870F" w14:textId="77777777" w:rsidR="008C644E" w:rsidRDefault="004E36FF"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FFB7" w14:textId="77777777" w:rsidR="00330304" w:rsidRDefault="00330304" w:rsidP="00AC018A">
      <w:pPr>
        <w:spacing w:after="0" w:line="240" w:lineRule="auto"/>
      </w:pPr>
      <w:r>
        <w:separator/>
      </w:r>
    </w:p>
  </w:footnote>
  <w:footnote w:type="continuationSeparator" w:id="0">
    <w:p w14:paraId="1BC818DF" w14:textId="77777777" w:rsidR="00330304" w:rsidRDefault="00330304" w:rsidP="00AC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2CE0C703" w14:textId="77777777" w:rsidTr="00787244">
      <w:trPr>
        <w:trHeight w:val="1435"/>
      </w:trPr>
      <w:tc>
        <w:tcPr>
          <w:tcW w:w="3261" w:type="dxa"/>
        </w:tcPr>
        <w:p w14:paraId="6B9948D7" w14:textId="77777777" w:rsidR="008C644E" w:rsidRPr="008C644E" w:rsidRDefault="00330304"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893DB0B" w14:textId="77777777" w:rsidTr="00787244">
            <w:trPr>
              <w:trHeight w:val="144"/>
            </w:trPr>
            <w:tc>
              <w:tcPr>
                <w:tcW w:w="2559" w:type="dxa"/>
                <w:hideMark/>
              </w:tcPr>
              <w:p w14:paraId="728C50CB" w14:textId="77777777" w:rsidR="008C644E" w:rsidRPr="008C644E" w:rsidRDefault="004E36FF" w:rsidP="008C644E">
                <w:pPr>
                  <w:pStyle w:val="Encabezado"/>
                  <w:rPr>
                    <w:b/>
                  </w:rPr>
                </w:pPr>
                <w:r w:rsidRPr="008C644E">
                  <w:rPr>
                    <w:b/>
                  </w:rPr>
                  <w:t>Recurso de Revisión:</w:t>
                </w:r>
              </w:p>
            </w:tc>
            <w:tc>
              <w:tcPr>
                <w:tcW w:w="3259" w:type="dxa"/>
                <w:hideMark/>
              </w:tcPr>
              <w:p w14:paraId="0C048325" w14:textId="731D445C" w:rsidR="008C644E" w:rsidRPr="008C644E" w:rsidRDefault="004E36FF" w:rsidP="008C644E">
                <w:pPr>
                  <w:pStyle w:val="Encabezado"/>
                </w:pPr>
                <w:r>
                  <w:t>0</w:t>
                </w:r>
                <w:r w:rsidR="00BB4420">
                  <w:t>1206</w:t>
                </w:r>
                <w:r>
                  <w:t>/INFOEM/IP/RR/2022</w:t>
                </w:r>
              </w:p>
            </w:tc>
            <w:tc>
              <w:tcPr>
                <w:tcW w:w="3402" w:type="dxa"/>
              </w:tcPr>
              <w:p w14:paraId="2427DE9C" w14:textId="77777777" w:rsidR="008C644E" w:rsidRPr="008C644E" w:rsidRDefault="00330304" w:rsidP="008C644E">
                <w:pPr>
                  <w:pStyle w:val="Encabezado"/>
                  <w:rPr>
                    <w:bCs/>
                  </w:rPr>
                </w:pPr>
              </w:p>
            </w:tc>
          </w:tr>
          <w:tr w:rsidR="008C644E" w:rsidRPr="008C644E" w14:paraId="7665E4C8" w14:textId="77777777" w:rsidTr="00787244">
            <w:trPr>
              <w:trHeight w:val="283"/>
            </w:trPr>
            <w:tc>
              <w:tcPr>
                <w:tcW w:w="2559" w:type="dxa"/>
                <w:hideMark/>
              </w:tcPr>
              <w:p w14:paraId="4B46FCB4" w14:textId="77777777" w:rsidR="008C644E" w:rsidRPr="008C644E" w:rsidRDefault="004E36FF" w:rsidP="008C644E">
                <w:pPr>
                  <w:pStyle w:val="Encabezado"/>
                  <w:rPr>
                    <w:b/>
                  </w:rPr>
                </w:pPr>
                <w:r w:rsidRPr="008C644E">
                  <w:rPr>
                    <w:b/>
                  </w:rPr>
                  <w:t>Sujeto Obligado:</w:t>
                </w:r>
              </w:p>
            </w:tc>
            <w:tc>
              <w:tcPr>
                <w:tcW w:w="3259" w:type="dxa"/>
                <w:hideMark/>
              </w:tcPr>
              <w:p w14:paraId="7D5958B5" w14:textId="77777777" w:rsidR="008C644E" w:rsidRPr="008C644E" w:rsidRDefault="004E36FF"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67AD175B" w14:textId="77777777" w:rsidR="008C644E" w:rsidRPr="008C644E" w:rsidRDefault="00330304" w:rsidP="008C644E">
                <w:pPr>
                  <w:pStyle w:val="Encabezado"/>
                </w:pPr>
              </w:p>
            </w:tc>
          </w:tr>
          <w:tr w:rsidR="008C644E" w:rsidRPr="008C644E" w14:paraId="13B4A2B9" w14:textId="77777777" w:rsidTr="00787244">
            <w:trPr>
              <w:trHeight w:val="283"/>
            </w:trPr>
            <w:tc>
              <w:tcPr>
                <w:tcW w:w="2559" w:type="dxa"/>
                <w:hideMark/>
              </w:tcPr>
              <w:p w14:paraId="3E06CDFC" w14:textId="77777777" w:rsidR="008C644E" w:rsidRPr="008C644E" w:rsidRDefault="004E36FF" w:rsidP="008C644E">
                <w:pPr>
                  <w:pStyle w:val="Encabezado"/>
                  <w:rPr>
                    <w:b/>
                  </w:rPr>
                </w:pPr>
                <w:r w:rsidRPr="008C644E">
                  <w:rPr>
                    <w:b/>
                  </w:rPr>
                  <w:t xml:space="preserve">Comisionado Ponente: </w:t>
                </w:r>
              </w:p>
            </w:tc>
            <w:tc>
              <w:tcPr>
                <w:tcW w:w="3259" w:type="dxa"/>
                <w:hideMark/>
              </w:tcPr>
              <w:p w14:paraId="261903CE" w14:textId="77777777" w:rsidR="008C644E" w:rsidRPr="008C644E" w:rsidRDefault="004E36FF" w:rsidP="008C644E">
                <w:pPr>
                  <w:pStyle w:val="Encabezado"/>
                  <w:rPr>
                    <w:b/>
                  </w:rPr>
                </w:pPr>
                <w:r w:rsidRPr="008C644E">
                  <w:t>Luis Gustavo Parra Noriega</w:t>
                </w:r>
              </w:p>
            </w:tc>
            <w:tc>
              <w:tcPr>
                <w:tcW w:w="3402" w:type="dxa"/>
              </w:tcPr>
              <w:p w14:paraId="28B3C5B6" w14:textId="77777777" w:rsidR="008C644E" w:rsidRPr="008C644E" w:rsidRDefault="00330304" w:rsidP="008C644E">
                <w:pPr>
                  <w:pStyle w:val="Encabezado"/>
                </w:pPr>
              </w:p>
            </w:tc>
          </w:tr>
        </w:tbl>
        <w:p w14:paraId="13D35140" w14:textId="77777777" w:rsidR="008C644E" w:rsidRPr="008C644E" w:rsidRDefault="00330304" w:rsidP="008C644E">
          <w:pPr>
            <w:pStyle w:val="Encabezado"/>
            <w:rPr>
              <w:b/>
            </w:rPr>
          </w:pPr>
        </w:p>
      </w:tc>
    </w:tr>
  </w:tbl>
  <w:p w14:paraId="463F91DC" w14:textId="77777777" w:rsidR="008C644E" w:rsidRDefault="00330304">
    <w:pPr>
      <w:pStyle w:val="Encabezado"/>
    </w:pPr>
    <w:r>
      <w:rPr>
        <w:noProof/>
      </w:rPr>
      <w:pict w14:anchorId="2DBBA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56CE4904" w14:textId="77777777" w:rsidTr="00D36646">
      <w:trPr>
        <w:trHeight w:val="1435"/>
      </w:trPr>
      <w:tc>
        <w:tcPr>
          <w:tcW w:w="3402" w:type="dxa"/>
        </w:tcPr>
        <w:p w14:paraId="0D380B9A" w14:textId="77777777" w:rsidR="008C644E" w:rsidRDefault="00330304" w:rsidP="008C644E">
          <w:pPr>
            <w:tabs>
              <w:tab w:val="right" w:pos="4273"/>
            </w:tabs>
            <w:spacing w:line="256" w:lineRule="auto"/>
            <w:rPr>
              <w:rFonts w:ascii="Garamond" w:eastAsia="Calibri" w:hAnsi="Garamond"/>
              <w:color w:val="auto"/>
            </w:rPr>
          </w:pPr>
        </w:p>
      </w:tc>
      <w:tc>
        <w:tcPr>
          <w:tcW w:w="6730" w:type="dxa"/>
          <w:hideMark/>
        </w:tcPr>
        <w:p w14:paraId="43C93066" w14:textId="77777777" w:rsidR="00D36646" w:rsidRDefault="00D36646"/>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588F71FA" w14:textId="77777777" w:rsidTr="008C644E">
            <w:trPr>
              <w:trHeight w:val="144"/>
            </w:trPr>
            <w:tc>
              <w:tcPr>
                <w:tcW w:w="2559" w:type="dxa"/>
                <w:hideMark/>
              </w:tcPr>
              <w:p w14:paraId="3A21C2D3" w14:textId="77777777" w:rsidR="008C644E" w:rsidRDefault="004E36FF"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3C3BF51D" w14:textId="261DDDDF" w:rsidR="008C644E" w:rsidRDefault="004E36FF" w:rsidP="008C644E">
                <w:pPr>
                  <w:tabs>
                    <w:tab w:val="right" w:pos="8838"/>
                  </w:tabs>
                  <w:ind w:left="-74" w:right="-105"/>
                  <w:rPr>
                    <w:rFonts w:eastAsia="Calibri" w:cs="Tahoma"/>
                    <w:bCs/>
                  </w:rPr>
                </w:pPr>
                <w:r>
                  <w:t>0</w:t>
                </w:r>
                <w:r w:rsidR="00BB4420">
                  <w:t>1206</w:t>
                </w:r>
                <w:r>
                  <w:t>/INFOEM/IP/RR/2022</w:t>
                </w:r>
              </w:p>
            </w:tc>
            <w:tc>
              <w:tcPr>
                <w:tcW w:w="3402" w:type="dxa"/>
              </w:tcPr>
              <w:p w14:paraId="633738EB" w14:textId="77777777" w:rsidR="008C644E" w:rsidRDefault="00330304" w:rsidP="008C644E">
                <w:pPr>
                  <w:tabs>
                    <w:tab w:val="right" w:pos="8838"/>
                  </w:tabs>
                  <w:ind w:left="-74" w:right="-105"/>
                  <w:rPr>
                    <w:rFonts w:eastAsia="Calibri" w:cs="Tahoma"/>
                    <w:bCs/>
                  </w:rPr>
                </w:pPr>
              </w:p>
            </w:tc>
            <w:bookmarkEnd w:id="1"/>
          </w:tr>
          <w:tr w:rsidR="008C644E" w14:paraId="7A005BF4" w14:textId="77777777" w:rsidTr="008C644E">
            <w:trPr>
              <w:trHeight w:val="283"/>
            </w:trPr>
            <w:tc>
              <w:tcPr>
                <w:tcW w:w="2559" w:type="dxa"/>
                <w:hideMark/>
              </w:tcPr>
              <w:p w14:paraId="12145F29" w14:textId="77777777" w:rsidR="008C644E" w:rsidRDefault="004E36FF" w:rsidP="008C644E">
                <w:pPr>
                  <w:tabs>
                    <w:tab w:val="right" w:pos="8838"/>
                  </w:tabs>
                  <w:ind w:left="-74" w:right="-105"/>
                  <w:rPr>
                    <w:rFonts w:eastAsia="Calibri" w:cs="Tahoma"/>
                    <w:b/>
                  </w:rPr>
                </w:pPr>
                <w:r>
                  <w:rPr>
                    <w:rFonts w:eastAsia="Calibri" w:cs="Tahoma"/>
                    <w:b/>
                  </w:rPr>
                  <w:t>Sujeto Obligado:</w:t>
                </w:r>
              </w:p>
            </w:tc>
            <w:tc>
              <w:tcPr>
                <w:tcW w:w="3259" w:type="dxa"/>
                <w:hideMark/>
              </w:tcPr>
              <w:p w14:paraId="32936B7B" w14:textId="62AFE318" w:rsidR="008C644E" w:rsidRPr="008C644E" w:rsidRDefault="004E36FF" w:rsidP="00412BE1">
                <w:pPr>
                  <w:tabs>
                    <w:tab w:val="left" w:pos="2834"/>
                    <w:tab w:val="right" w:pos="8838"/>
                  </w:tabs>
                  <w:ind w:left="-74" w:right="-105"/>
                  <w:rPr>
                    <w:rFonts w:eastAsia="Calibri" w:cs="Tahoma"/>
                  </w:rPr>
                </w:pPr>
                <w:r w:rsidRPr="008C644E">
                  <w:rPr>
                    <w:rFonts w:eastAsia="Calibri" w:cs="Tahoma"/>
                    <w:lang w:val="es-MX"/>
                  </w:rPr>
                  <w:t xml:space="preserve">Ayuntamiento de </w:t>
                </w:r>
                <w:r w:rsidR="00A65A89">
                  <w:rPr>
                    <w:rFonts w:eastAsia="Calibri" w:cs="Tahoma"/>
                    <w:lang w:val="es-MX"/>
                  </w:rPr>
                  <w:t>Metepec</w:t>
                </w:r>
              </w:p>
            </w:tc>
            <w:tc>
              <w:tcPr>
                <w:tcW w:w="3402" w:type="dxa"/>
              </w:tcPr>
              <w:p w14:paraId="5C8F2161" w14:textId="77777777" w:rsidR="008C644E" w:rsidRDefault="00330304" w:rsidP="008C644E">
                <w:pPr>
                  <w:tabs>
                    <w:tab w:val="left" w:pos="2834"/>
                    <w:tab w:val="right" w:pos="8838"/>
                  </w:tabs>
                  <w:ind w:left="-74" w:right="-105"/>
                  <w:rPr>
                    <w:rFonts w:eastAsia="Calibri" w:cs="Tahoma"/>
                  </w:rPr>
                </w:pPr>
              </w:p>
            </w:tc>
          </w:tr>
          <w:tr w:rsidR="008C644E" w14:paraId="4F85CF7E" w14:textId="77777777" w:rsidTr="008C644E">
            <w:trPr>
              <w:trHeight w:val="283"/>
            </w:trPr>
            <w:tc>
              <w:tcPr>
                <w:tcW w:w="2559" w:type="dxa"/>
                <w:hideMark/>
              </w:tcPr>
              <w:p w14:paraId="7AD4980C" w14:textId="77777777" w:rsidR="008C644E" w:rsidRDefault="004E36FF"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48DA00AA" w14:textId="77777777" w:rsidR="008C644E" w:rsidRDefault="004E36FF" w:rsidP="008C644E">
                <w:pPr>
                  <w:tabs>
                    <w:tab w:val="right" w:pos="8838"/>
                  </w:tabs>
                  <w:ind w:left="-74" w:right="-105"/>
                  <w:rPr>
                    <w:rFonts w:eastAsia="Calibri" w:cs="Tahoma"/>
                    <w:b/>
                  </w:rPr>
                </w:pPr>
                <w:r>
                  <w:rPr>
                    <w:rFonts w:eastAsia="Calibri" w:cs="Tahoma"/>
                  </w:rPr>
                  <w:t>Luis Gustavo Parra Noriega</w:t>
                </w:r>
              </w:p>
            </w:tc>
            <w:tc>
              <w:tcPr>
                <w:tcW w:w="3402" w:type="dxa"/>
              </w:tcPr>
              <w:p w14:paraId="6E5860C8" w14:textId="77777777" w:rsidR="008C644E" w:rsidRDefault="00330304" w:rsidP="008C644E">
                <w:pPr>
                  <w:tabs>
                    <w:tab w:val="right" w:pos="8838"/>
                  </w:tabs>
                  <w:ind w:left="-74" w:right="-105"/>
                  <w:rPr>
                    <w:rFonts w:eastAsia="Calibri" w:cs="Tahoma"/>
                  </w:rPr>
                </w:pPr>
              </w:p>
            </w:tc>
          </w:tr>
        </w:tbl>
        <w:p w14:paraId="5B75F1E8" w14:textId="77777777" w:rsidR="008C644E" w:rsidRDefault="00330304" w:rsidP="008C644E">
          <w:pPr>
            <w:tabs>
              <w:tab w:val="right" w:pos="8838"/>
            </w:tabs>
            <w:spacing w:line="256" w:lineRule="auto"/>
            <w:ind w:left="-28"/>
            <w:rPr>
              <w:rFonts w:ascii="Arial" w:eastAsia="Calibri" w:hAnsi="Arial" w:cs="Arial"/>
              <w:b/>
            </w:rPr>
          </w:pPr>
        </w:p>
      </w:tc>
    </w:tr>
  </w:tbl>
  <w:p w14:paraId="42D40255" w14:textId="77777777" w:rsidR="008C644E" w:rsidRDefault="00330304">
    <w:pPr>
      <w:pStyle w:val="Encabezado"/>
    </w:pPr>
    <w:r>
      <w:rPr>
        <w:noProof/>
      </w:rPr>
      <w:pict w14:anchorId="123CB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5168;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1532643E" w14:textId="77777777" w:rsidTr="003F2F0B">
      <w:trPr>
        <w:trHeight w:val="1435"/>
      </w:trPr>
      <w:tc>
        <w:tcPr>
          <w:tcW w:w="2127" w:type="dxa"/>
        </w:tcPr>
        <w:p w14:paraId="768C7C80" w14:textId="77777777" w:rsidR="008C644E" w:rsidRPr="008C644E" w:rsidRDefault="00330304" w:rsidP="008C644E">
          <w:pPr>
            <w:pStyle w:val="Encabezado"/>
          </w:pPr>
        </w:p>
      </w:tc>
      <w:tc>
        <w:tcPr>
          <w:tcW w:w="7512" w:type="dxa"/>
          <w:hideMark/>
        </w:tcPr>
        <w:p w14:paraId="2392B2B3" w14:textId="77777777" w:rsidR="002D708F" w:rsidRPr="002D708F" w:rsidRDefault="002D708F">
          <w:pPr>
            <w:rPr>
              <w:sz w:val="8"/>
              <w:szCs w:val="8"/>
            </w:rPr>
          </w:pPr>
        </w:p>
        <w:tbl>
          <w:tblPr>
            <w:tblStyle w:val="Tablaconcuadrcula"/>
            <w:tblW w:w="13614"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51"/>
            <w:gridCol w:w="3402"/>
            <w:gridCol w:w="3402"/>
          </w:tblGrid>
          <w:tr w:rsidR="003F2F0B" w:rsidRPr="008C644E" w14:paraId="1A831817" w14:textId="77777777" w:rsidTr="002D708F">
            <w:trPr>
              <w:trHeight w:val="144"/>
            </w:trPr>
            <w:tc>
              <w:tcPr>
                <w:tcW w:w="2559" w:type="dxa"/>
                <w:hideMark/>
              </w:tcPr>
              <w:p w14:paraId="06912101" w14:textId="77777777" w:rsidR="003F2F0B" w:rsidRPr="008C644E" w:rsidRDefault="004E36FF" w:rsidP="008C644E">
                <w:pPr>
                  <w:pStyle w:val="Encabezado"/>
                  <w:rPr>
                    <w:b/>
                  </w:rPr>
                </w:pPr>
                <w:r w:rsidRPr="008C644E">
                  <w:rPr>
                    <w:b/>
                  </w:rPr>
                  <w:t>Recurso de Revisión:</w:t>
                </w:r>
              </w:p>
            </w:tc>
            <w:tc>
              <w:tcPr>
                <w:tcW w:w="4251" w:type="dxa"/>
                <w:hideMark/>
              </w:tcPr>
              <w:p w14:paraId="08ABE96D" w14:textId="3453E584" w:rsidR="003F2F0B" w:rsidRPr="00AC018A" w:rsidRDefault="00AC018A" w:rsidP="008C644E">
                <w:pPr>
                  <w:pStyle w:val="Encabezado"/>
                </w:pPr>
                <w:r w:rsidRPr="00AC018A">
                  <w:rPr>
                    <w:color w:val="000000"/>
                  </w:rPr>
                  <w:t>0</w:t>
                </w:r>
                <w:r w:rsidR="00BB4420">
                  <w:rPr>
                    <w:color w:val="000000"/>
                  </w:rPr>
                  <w:t>1206</w:t>
                </w:r>
                <w:r w:rsidRPr="00AC018A">
                  <w:rPr>
                    <w:color w:val="000000"/>
                  </w:rPr>
                  <w:t>/INFOEM/IP/RR/2022</w:t>
                </w:r>
              </w:p>
            </w:tc>
            <w:tc>
              <w:tcPr>
                <w:tcW w:w="3402" w:type="dxa"/>
              </w:tcPr>
              <w:p w14:paraId="4626A7B4" w14:textId="77777777" w:rsidR="003F2F0B" w:rsidRPr="008C644E" w:rsidRDefault="00330304" w:rsidP="008C644E">
                <w:pPr>
                  <w:pStyle w:val="Encabezado"/>
                  <w:rPr>
                    <w:bCs/>
                  </w:rPr>
                </w:pPr>
              </w:p>
            </w:tc>
            <w:tc>
              <w:tcPr>
                <w:tcW w:w="3402" w:type="dxa"/>
              </w:tcPr>
              <w:p w14:paraId="53FC8B91" w14:textId="77777777" w:rsidR="003F2F0B" w:rsidRPr="008C644E" w:rsidRDefault="00330304" w:rsidP="008C644E">
                <w:pPr>
                  <w:pStyle w:val="Encabezado"/>
                  <w:rPr>
                    <w:bCs/>
                  </w:rPr>
                </w:pPr>
              </w:p>
            </w:tc>
          </w:tr>
          <w:tr w:rsidR="003F2F0B" w:rsidRPr="008C644E" w14:paraId="331FE780" w14:textId="77777777" w:rsidTr="002D708F">
            <w:trPr>
              <w:trHeight w:val="144"/>
            </w:trPr>
            <w:tc>
              <w:tcPr>
                <w:tcW w:w="2559" w:type="dxa"/>
                <w:hideMark/>
              </w:tcPr>
              <w:p w14:paraId="323FD8BD" w14:textId="77777777" w:rsidR="003F2F0B" w:rsidRPr="008C644E" w:rsidRDefault="004E36FF" w:rsidP="008C644E">
                <w:pPr>
                  <w:pStyle w:val="Encabezado"/>
                  <w:rPr>
                    <w:b/>
                  </w:rPr>
                </w:pPr>
                <w:r w:rsidRPr="008C644E">
                  <w:rPr>
                    <w:b/>
                  </w:rPr>
                  <w:t>Recurrente:</w:t>
                </w:r>
              </w:p>
            </w:tc>
            <w:tc>
              <w:tcPr>
                <w:tcW w:w="4251" w:type="dxa"/>
              </w:tcPr>
              <w:p w14:paraId="566A8ED8" w14:textId="3206FDE3" w:rsidR="003F2F0B" w:rsidRPr="008C644E" w:rsidRDefault="00330304" w:rsidP="008C644E">
                <w:pPr>
                  <w:pStyle w:val="Encabezado"/>
                </w:pPr>
              </w:p>
            </w:tc>
            <w:tc>
              <w:tcPr>
                <w:tcW w:w="3402" w:type="dxa"/>
              </w:tcPr>
              <w:p w14:paraId="50F6D98C" w14:textId="77777777" w:rsidR="003F2F0B" w:rsidRPr="008C644E" w:rsidRDefault="00330304" w:rsidP="008C644E">
                <w:pPr>
                  <w:pStyle w:val="Encabezado"/>
                </w:pPr>
              </w:p>
            </w:tc>
            <w:tc>
              <w:tcPr>
                <w:tcW w:w="3402" w:type="dxa"/>
              </w:tcPr>
              <w:p w14:paraId="2904AAF9" w14:textId="77777777" w:rsidR="003F2F0B" w:rsidRPr="008C644E" w:rsidRDefault="00330304" w:rsidP="008C644E">
                <w:pPr>
                  <w:pStyle w:val="Encabezado"/>
                </w:pPr>
              </w:p>
            </w:tc>
          </w:tr>
          <w:tr w:rsidR="003F2F0B" w:rsidRPr="008C644E" w14:paraId="7188CD59" w14:textId="77777777" w:rsidTr="002D708F">
            <w:trPr>
              <w:trHeight w:val="283"/>
            </w:trPr>
            <w:tc>
              <w:tcPr>
                <w:tcW w:w="2559" w:type="dxa"/>
                <w:hideMark/>
              </w:tcPr>
              <w:p w14:paraId="6A00F98E" w14:textId="77777777" w:rsidR="003F2F0B" w:rsidRPr="008C644E" w:rsidRDefault="004E36FF" w:rsidP="008C644E">
                <w:pPr>
                  <w:pStyle w:val="Encabezado"/>
                  <w:rPr>
                    <w:b/>
                  </w:rPr>
                </w:pPr>
                <w:r w:rsidRPr="008C644E">
                  <w:rPr>
                    <w:b/>
                  </w:rPr>
                  <w:t>Sujeto Obligado:</w:t>
                </w:r>
              </w:p>
            </w:tc>
            <w:tc>
              <w:tcPr>
                <w:tcW w:w="4251" w:type="dxa"/>
                <w:hideMark/>
              </w:tcPr>
              <w:p w14:paraId="4272B78B" w14:textId="34F6665C" w:rsidR="003F2F0B" w:rsidRPr="008C644E" w:rsidRDefault="004E36FF" w:rsidP="008C644E">
                <w:pPr>
                  <w:pStyle w:val="Encabezado"/>
                </w:pPr>
                <w:r w:rsidRPr="008C644E">
                  <w:rPr>
                    <w:lang w:val="es-MX"/>
                  </w:rPr>
                  <w:t>Ayuntamient</w:t>
                </w:r>
                <w:r>
                  <w:rPr>
                    <w:lang w:val="es-MX"/>
                  </w:rPr>
                  <w:t xml:space="preserve">o de </w:t>
                </w:r>
                <w:r w:rsidR="00AC018A">
                  <w:rPr>
                    <w:lang w:val="es-MX"/>
                  </w:rPr>
                  <w:t>Metepec</w:t>
                </w:r>
              </w:p>
            </w:tc>
            <w:tc>
              <w:tcPr>
                <w:tcW w:w="3402" w:type="dxa"/>
              </w:tcPr>
              <w:p w14:paraId="45F82C1C" w14:textId="77777777" w:rsidR="003F2F0B" w:rsidRPr="008C644E" w:rsidRDefault="00330304" w:rsidP="008C644E">
                <w:pPr>
                  <w:pStyle w:val="Encabezado"/>
                </w:pPr>
              </w:p>
            </w:tc>
            <w:tc>
              <w:tcPr>
                <w:tcW w:w="3402" w:type="dxa"/>
              </w:tcPr>
              <w:p w14:paraId="5CC0F521" w14:textId="77777777" w:rsidR="003F2F0B" w:rsidRPr="008C644E" w:rsidRDefault="00330304" w:rsidP="008C644E">
                <w:pPr>
                  <w:pStyle w:val="Encabezado"/>
                </w:pPr>
              </w:p>
            </w:tc>
          </w:tr>
          <w:tr w:rsidR="003F2F0B" w:rsidRPr="008C644E" w14:paraId="799D69D1" w14:textId="77777777" w:rsidTr="002D708F">
            <w:trPr>
              <w:trHeight w:val="283"/>
            </w:trPr>
            <w:tc>
              <w:tcPr>
                <w:tcW w:w="2559" w:type="dxa"/>
                <w:hideMark/>
              </w:tcPr>
              <w:p w14:paraId="283AD1C9" w14:textId="77777777" w:rsidR="003F2F0B" w:rsidRPr="008C644E" w:rsidRDefault="004E36FF" w:rsidP="008C644E">
                <w:pPr>
                  <w:pStyle w:val="Encabezado"/>
                  <w:rPr>
                    <w:b/>
                  </w:rPr>
                </w:pPr>
                <w:r w:rsidRPr="008C644E">
                  <w:rPr>
                    <w:b/>
                  </w:rPr>
                  <w:t xml:space="preserve">Comisionado Ponente: </w:t>
                </w:r>
              </w:p>
            </w:tc>
            <w:tc>
              <w:tcPr>
                <w:tcW w:w="4251" w:type="dxa"/>
                <w:hideMark/>
              </w:tcPr>
              <w:p w14:paraId="738EC8A2" w14:textId="77777777" w:rsidR="003F2F0B" w:rsidRPr="008C644E" w:rsidRDefault="004E36FF" w:rsidP="008C644E">
                <w:pPr>
                  <w:pStyle w:val="Encabezado"/>
                  <w:rPr>
                    <w:b/>
                  </w:rPr>
                </w:pPr>
                <w:r w:rsidRPr="008C644E">
                  <w:t>Luis Gustavo Parra Noriega</w:t>
                </w:r>
              </w:p>
            </w:tc>
            <w:tc>
              <w:tcPr>
                <w:tcW w:w="3402" w:type="dxa"/>
              </w:tcPr>
              <w:p w14:paraId="47B3ED08" w14:textId="77777777" w:rsidR="003F2F0B" w:rsidRPr="008C644E" w:rsidRDefault="00330304" w:rsidP="008C644E">
                <w:pPr>
                  <w:pStyle w:val="Encabezado"/>
                </w:pPr>
              </w:p>
            </w:tc>
            <w:tc>
              <w:tcPr>
                <w:tcW w:w="3402" w:type="dxa"/>
              </w:tcPr>
              <w:p w14:paraId="5C992140" w14:textId="77777777" w:rsidR="003F2F0B" w:rsidRPr="008C644E" w:rsidRDefault="00330304" w:rsidP="008C644E">
                <w:pPr>
                  <w:pStyle w:val="Encabezado"/>
                </w:pPr>
              </w:p>
            </w:tc>
          </w:tr>
        </w:tbl>
        <w:p w14:paraId="26F16167" w14:textId="77777777" w:rsidR="008C644E" w:rsidRPr="008C644E" w:rsidRDefault="00330304" w:rsidP="008C644E">
          <w:pPr>
            <w:pStyle w:val="Encabezado"/>
            <w:rPr>
              <w:b/>
            </w:rPr>
          </w:pPr>
        </w:p>
      </w:tc>
    </w:tr>
  </w:tbl>
  <w:p w14:paraId="493C5E5D" w14:textId="77777777" w:rsidR="008C644E" w:rsidRDefault="00330304">
    <w:pPr>
      <w:pStyle w:val="Encabezado"/>
    </w:pPr>
    <w:r>
      <w:rPr>
        <w:noProof/>
      </w:rPr>
      <w:pict w14:anchorId="3F0CD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22.85pt;width:663.5pt;height:12in;z-index:-251657216;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679D3C5A"/>
    <w:multiLevelType w:val="hybridMultilevel"/>
    <w:tmpl w:val="73B44EA6"/>
    <w:lvl w:ilvl="0" w:tplc="645473E4">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6770981"/>
    <w:multiLevelType w:val="hybridMultilevel"/>
    <w:tmpl w:val="6B16B650"/>
    <w:lvl w:ilvl="0" w:tplc="B4A836C4">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A94211"/>
    <w:multiLevelType w:val="hybridMultilevel"/>
    <w:tmpl w:val="84F2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4273153">
    <w:abstractNumId w:val="0"/>
  </w:num>
  <w:num w:numId="2" w16cid:durableId="1929390637">
    <w:abstractNumId w:val="2"/>
  </w:num>
  <w:num w:numId="3" w16cid:durableId="1755777540">
    <w:abstractNumId w:val="3"/>
  </w:num>
  <w:num w:numId="4" w16cid:durableId="353581359">
    <w:abstractNumId w:val="1"/>
  </w:num>
  <w:num w:numId="5" w16cid:durableId="79325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CE"/>
    <w:rsid w:val="00000438"/>
    <w:rsid w:val="00002850"/>
    <w:rsid w:val="000257C5"/>
    <w:rsid w:val="00026F83"/>
    <w:rsid w:val="00083D56"/>
    <w:rsid w:val="00097077"/>
    <w:rsid w:val="000B2DD4"/>
    <w:rsid w:val="000C3A5C"/>
    <w:rsid w:val="000D5C3A"/>
    <w:rsid w:val="00104E58"/>
    <w:rsid w:val="0012342D"/>
    <w:rsid w:val="00140577"/>
    <w:rsid w:val="00185E16"/>
    <w:rsid w:val="001974CD"/>
    <w:rsid w:val="001D09CE"/>
    <w:rsid w:val="0022034F"/>
    <w:rsid w:val="002434F3"/>
    <w:rsid w:val="00266F20"/>
    <w:rsid w:val="0029155B"/>
    <w:rsid w:val="002B7ACC"/>
    <w:rsid w:val="002D708F"/>
    <w:rsid w:val="002E7A08"/>
    <w:rsid w:val="00330304"/>
    <w:rsid w:val="003636A6"/>
    <w:rsid w:val="00367AEA"/>
    <w:rsid w:val="00380DBA"/>
    <w:rsid w:val="004023FF"/>
    <w:rsid w:val="00446963"/>
    <w:rsid w:val="00446F8B"/>
    <w:rsid w:val="00452F0D"/>
    <w:rsid w:val="00480D59"/>
    <w:rsid w:val="004D14D7"/>
    <w:rsid w:val="004E36FF"/>
    <w:rsid w:val="00522398"/>
    <w:rsid w:val="00547E91"/>
    <w:rsid w:val="00567541"/>
    <w:rsid w:val="005A6E3B"/>
    <w:rsid w:val="005A71A1"/>
    <w:rsid w:val="00652FA1"/>
    <w:rsid w:val="00675164"/>
    <w:rsid w:val="006B44E1"/>
    <w:rsid w:val="006D40EE"/>
    <w:rsid w:val="006F131B"/>
    <w:rsid w:val="00745181"/>
    <w:rsid w:val="00761388"/>
    <w:rsid w:val="00762D28"/>
    <w:rsid w:val="007E0074"/>
    <w:rsid w:val="007E7F89"/>
    <w:rsid w:val="008326E3"/>
    <w:rsid w:val="00891162"/>
    <w:rsid w:val="008B6ED8"/>
    <w:rsid w:val="00915722"/>
    <w:rsid w:val="009417DB"/>
    <w:rsid w:val="00963813"/>
    <w:rsid w:val="00982EC2"/>
    <w:rsid w:val="009D0B11"/>
    <w:rsid w:val="00A02240"/>
    <w:rsid w:val="00A029B1"/>
    <w:rsid w:val="00A57E76"/>
    <w:rsid w:val="00A65A89"/>
    <w:rsid w:val="00AB6645"/>
    <w:rsid w:val="00AC018A"/>
    <w:rsid w:val="00AF1339"/>
    <w:rsid w:val="00B1548A"/>
    <w:rsid w:val="00B17C1C"/>
    <w:rsid w:val="00B42E9A"/>
    <w:rsid w:val="00B877AF"/>
    <w:rsid w:val="00BA352F"/>
    <w:rsid w:val="00BA598C"/>
    <w:rsid w:val="00BB4420"/>
    <w:rsid w:val="00BC15C9"/>
    <w:rsid w:val="00BE659D"/>
    <w:rsid w:val="00BF270F"/>
    <w:rsid w:val="00C41B84"/>
    <w:rsid w:val="00C45ACE"/>
    <w:rsid w:val="00C47C68"/>
    <w:rsid w:val="00C9701F"/>
    <w:rsid w:val="00D36646"/>
    <w:rsid w:val="00D36DF3"/>
    <w:rsid w:val="00D520C2"/>
    <w:rsid w:val="00DC7D3C"/>
    <w:rsid w:val="00DE349F"/>
    <w:rsid w:val="00E0475C"/>
    <w:rsid w:val="00E0497F"/>
    <w:rsid w:val="00E8016E"/>
    <w:rsid w:val="00F0566A"/>
    <w:rsid w:val="00F131FB"/>
    <w:rsid w:val="00F31EC3"/>
    <w:rsid w:val="00F50917"/>
    <w:rsid w:val="00F86E00"/>
    <w:rsid w:val="00FA5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A243"/>
  <w15:chartTrackingRefBased/>
  <w15:docId w15:val="{CC90BE45-E3D3-4293-BF07-142FC1CD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E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A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ACE"/>
    <w:rPr>
      <w:rFonts w:ascii="Palatino Linotype" w:hAnsi="Palatino Linotype"/>
      <w:color w:val="000000" w:themeColor="text1"/>
    </w:rPr>
  </w:style>
  <w:style w:type="paragraph" w:styleId="Piedepgina">
    <w:name w:val="footer"/>
    <w:basedOn w:val="Normal"/>
    <w:link w:val="PiedepginaCar"/>
    <w:uiPriority w:val="99"/>
    <w:unhideWhenUsed/>
    <w:rsid w:val="00C45A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ACE"/>
    <w:rPr>
      <w:rFonts w:ascii="Palatino Linotype" w:hAnsi="Palatino Linotype"/>
      <w:color w:val="000000" w:themeColor="text1"/>
    </w:rPr>
  </w:style>
  <w:style w:type="table" w:styleId="Tablaconcuadrcula">
    <w:name w:val="Table Grid"/>
    <w:basedOn w:val="Tablanormal"/>
    <w:uiPriority w:val="59"/>
    <w:rsid w:val="00C45ACE"/>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45ACE"/>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5ACE"/>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B15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567">
      <w:bodyDiv w:val="1"/>
      <w:marLeft w:val="0"/>
      <w:marRight w:val="0"/>
      <w:marTop w:val="0"/>
      <w:marBottom w:val="0"/>
      <w:divBdr>
        <w:top w:val="none" w:sz="0" w:space="0" w:color="auto"/>
        <w:left w:val="none" w:sz="0" w:space="0" w:color="auto"/>
        <w:bottom w:val="none" w:sz="0" w:space="0" w:color="auto"/>
        <w:right w:val="none" w:sz="0" w:space="0" w:color="auto"/>
      </w:divBdr>
    </w:div>
    <w:div w:id="187910114">
      <w:bodyDiv w:val="1"/>
      <w:marLeft w:val="0"/>
      <w:marRight w:val="0"/>
      <w:marTop w:val="0"/>
      <w:marBottom w:val="0"/>
      <w:divBdr>
        <w:top w:val="none" w:sz="0" w:space="0" w:color="auto"/>
        <w:left w:val="none" w:sz="0" w:space="0" w:color="auto"/>
        <w:bottom w:val="none" w:sz="0" w:space="0" w:color="auto"/>
        <w:right w:val="none" w:sz="0" w:space="0" w:color="auto"/>
      </w:divBdr>
    </w:div>
    <w:div w:id="403529013">
      <w:bodyDiv w:val="1"/>
      <w:marLeft w:val="0"/>
      <w:marRight w:val="0"/>
      <w:marTop w:val="0"/>
      <w:marBottom w:val="0"/>
      <w:divBdr>
        <w:top w:val="none" w:sz="0" w:space="0" w:color="auto"/>
        <w:left w:val="none" w:sz="0" w:space="0" w:color="auto"/>
        <w:bottom w:val="none" w:sz="0" w:space="0" w:color="auto"/>
        <w:right w:val="none" w:sz="0" w:space="0" w:color="auto"/>
      </w:divBdr>
    </w:div>
    <w:div w:id="962885335">
      <w:bodyDiv w:val="1"/>
      <w:marLeft w:val="0"/>
      <w:marRight w:val="0"/>
      <w:marTop w:val="0"/>
      <w:marBottom w:val="0"/>
      <w:divBdr>
        <w:top w:val="none" w:sz="0" w:space="0" w:color="auto"/>
        <w:left w:val="none" w:sz="0" w:space="0" w:color="auto"/>
        <w:bottom w:val="none" w:sz="0" w:space="0" w:color="auto"/>
        <w:right w:val="none" w:sz="0" w:space="0" w:color="auto"/>
      </w:divBdr>
    </w:div>
    <w:div w:id="1301300042">
      <w:bodyDiv w:val="1"/>
      <w:marLeft w:val="0"/>
      <w:marRight w:val="0"/>
      <w:marTop w:val="0"/>
      <w:marBottom w:val="0"/>
      <w:divBdr>
        <w:top w:val="none" w:sz="0" w:space="0" w:color="auto"/>
        <w:left w:val="none" w:sz="0" w:space="0" w:color="auto"/>
        <w:bottom w:val="none" w:sz="0" w:space="0" w:color="auto"/>
        <w:right w:val="none" w:sz="0" w:space="0" w:color="auto"/>
      </w:divBdr>
    </w:div>
    <w:div w:id="17562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epec.gob.mx/pagina/documentos/SEvAC/sevac_2020/4trim/5.%20formato%20de%20indicadores%20de%20resultado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foExcel/METEPEC/art_92_viii/3.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37C5-ADEB-485A-AD60-2FB21BAE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4871</Words>
  <Characters>26794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6</cp:revision>
  <dcterms:created xsi:type="dcterms:W3CDTF">2022-03-31T19:24:00Z</dcterms:created>
  <dcterms:modified xsi:type="dcterms:W3CDTF">2022-04-08T17:20:00Z</dcterms:modified>
</cp:coreProperties>
</file>