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6AD9959" w:rsidR="00EA0165" w:rsidRPr="00B7781C" w:rsidRDefault="00EA0165" w:rsidP="005871CC">
      <w:pPr>
        <w:tabs>
          <w:tab w:val="left" w:pos="3465"/>
        </w:tabs>
        <w:spacing w:before="240" w:after="360" w:line="276" w:lineRule="auto"/>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B7781C">
        <w:rPr>
          <w:rFonts w:ascii="Palatino Linotype" w:eastAsiaTheme="minorEastAsia" w:hAnsi="Palatino Linotype" w:cstheme="minorBidi"/>
          <w:color w:val="000000" w:themeColor="text1"/>
          <w:lang w:val="es-ES_tradnl"/>
        </w:rPr>
        <w:t xml:space="preserve">n </w:t>
      </w:r>
      <w:r w:rsidR="001567D6" w:rsidRPr="00B7781C">
        <w:rPr>
          <w:rFonts w:ascii="Palatino Linotype" w:eastAsiaTheme="minorEastAsia" w:hAnsi="Palatino Linotype" w:cstheme="minorBidi"/>
          <w:color w:val="000000" w:themeColor="text1"/>
          <w:lang w:val="es-ES_tradnl"/>
        </w:rPr>
        <w:t>Chimalhuacán</w:t>
      </w:r>
      <w:r w:rsidR="009B3353" w:rsidRPr="00B7781C">
        <w:rPr>
          <w:rFonts w:ascii="Palatino Linotype" w:eastAsiaTheme="minorEastAsia" w:hAnsi="Palatino Linotype" w:cstheme="minorBidi"/>
          <w:color w:val="000000" w:themeColor="text1"/>
          <w:lang w:val="es-ES_tradnl"/>
        </w:rPr>
        <w:t xml:space="preserve">, Estado </w:t>
      </w:r>
      <w:r w:rsidR="001567D6" w:rsidRPr="00B7781C">
        <w:rPr>
          <w:rFonts w:ascii="Palatino Linotype" w:eastAsiaTheme="minorEastAsia" w:hAnsi="Palatino Linotype" w:cstheme="minorBidi"/>
          <w:color w:val="000000" w:themeColor="text1"/>
          <w:lang w:val="es-ES_tradnl"/>
        </w:rPr>
        <w:t>de México; de uno</w:t>
      </w:r>
      <w:r w:rsidR="00D37D5F" w:rsidRPr="00B7781C">
        <w:rPr>
          <w:rFonts w:ascii="Palatino Linotype" w:eastAsiaTheme="minorEastAsia" w:hAnsi="Palatino Linotype" w:cstheme="minorBidi"/>
          <w:color w:val="000000" w:themeColor="text1"/>
          <w:lang w:val="es-ES_tradnl"/>
        </w:rPr>
        <w:t xml:space="preserve"> </w:t>
      </w:r>
      <w:r w:rsidRPr="00B7781C">
        <w:rPr>
          <w:rFonts w:ascii="Palatino Linotype" w:eastAsiaTheme="minorEastAsia" w:hAnsi="Palatino Linotype" w:cstheme="minorBidi"/>
          <w:color w:val="000000" w:themeColor="text1"/>
          <w:lang w:val="es-MX"/>
        </w:rPr>
        <w:t>(</w:t>
      </w:r>
      <w:r w:rsidR="001567D6" w:rsidRPr="00B7781C">
        <w:rPr>
          <w:rFonts w:ascii="Palatino Linotype" w:eastAsiaTheme="minorEastAsia" w:hAnsi="Palatino Linotype" w:cstheme="minorBidi"/>
          <w:color w:val="000000" w:themeColor="text1"/>
          <w:lang w:val="es-MX"/>
        </w:rPr>
        <w:t>01</w:t>
      </w:r>
      <w:r w:rsidRPr="00B7781C">
        <w:rPr>
          <w:rFonts w:ascii="Palatino Linotype" w:eastAsiaTheme="minorEastAsia" w:hAnsi="Palatino Linotype" w:cstheme="minorBidi"/>
          <w:color w:val="000000" w:themeColor="text1"/>
          <w:lang w:val="es-MX"/>
        </w:rPr>
        <w:t>) de</w:t>
      </w:r>
      <w:r w:rsidR="001567D6" w:rsidRPr="00B7781C">
        <w:rPr>
          <w:rFonts w:ascii="Palatino Linotype" w:eastAsiaTheme="minorEastAsia" w:hAnsi="Palatino Linotype" w:cstheme="minorBidi"/>
          <w:color w:val="000000" w:themeColor="text1"/>
          <w:lang w:val="es-MX"/>
        </w:rPr>
        <w:t xml:space="preserve"> junio</w:t>
      </w:r>
      <w:r w:rsidR="00F03AFC" w:rsidRPr="00B7781C">
        <w:rPr>
          <w:rFonts w:ascii="Palatino Linotype" w:eastAsiaTheme="minorEastAsia" w:hAnsi="Palatino Linotype" w:cstheme="minorBidi"/>
          <w:color w:val="000000" w:themeColor="text1"/>
          <w:lang w:val="es-MX"/>
        </w:rPr>
        <w:t xml:space="preserve"> </w:t>
      </w:r>
      <w:r w:rsidR="00003CF3" w:rsidRPr="00B7781C">
        <w:rPr>
          <w:rFonts w:ascii="Palatino Linotype" w:eastAsiaTheme="minorEastAsia" w:hAnsi="Palatino Linotype" w:cstheme="minorBidi"/>
          <w:color w:val="000000" w:themeColor="text1"/>
          <w:lang w:val="es-MX"/>
        </w:rPr>
        <w:t>de dos mil veintidós</w:t>
      </w:r>
      <w:r w:rsidRPr="00B7781C">
        <w:rPr>
          <w:rFonts w:ascii="Palatino Linotype" w:eastAsiaTheme="minorEastAsia" w:hAnsi="Palatino Linotype" w:cstheme="minorBidi"/>
          <w:color w:val="000000" w:themeColor="text1"/>
          <w:lang w:val="es-ES_tradnl"/>
        </w:rPr>
        <w:t xml:space="preserve">. </w:t>
      </w:r>
    </w:p>
    <w:p w14:paraId="04BA23EF" w14:textId="1A9840AA" w:rsidR="00CA183E" w:rsidRPr="00B7781C" w:rsidRDefault="00CA183E" w:rsidP="005871CC">
      <w:pPr>
        <w:tabs>
          <w:tab w:val="left" w:pos="3465"/>
        </w:tabs>
        <w:spacing w:before="240" w:after="360" w:line="276" w:lineRule="auto"/>
        <w:jc w:val="both"/>
        <w:rPr>
          <w:rFonts w:ascii="Palatino Linotype" w:eastAsiaTheme="minorEastAsia" w:hAnsi="Palatino Linotype" w:cstheme="minorBidi"/>
          <w:b/>
          <w:bCs/>
          <w:color w:val="000000" w:themeColor="text1"/>
        </w:rPr>
      </w:pPr>
      <w:r w:rsidRPr="00B7781C">
        <w:rPr>
          <w:rFonts w:ascii="Palatino Linotype" w:eastAsiaTheme="minorEastAsia" w:hAnsi="Palatino Linotype" w:cstheme="minorBidi"/>
          <w:b/>
          <w:color w:val="000000" w:themeColor="text1"/>
          <w:lang w:val="es-ES_tradnl"/>
        </w:rPr>
        <w:t>VISTO</w:t>
      </w:r>
      <w:r w:rsidRPr="00B7781C">
        <w:rPr>
          <w:rFonts w:ascii="Palatino Linotype" w:eastAsiaTheme="minorEastAsia" w:hAnsi="Palatino Linotype" w:cstheme="minorBidi"/>
          <w:color w:val="000000" w:themeColor="text1"/>
          <w:lang w:val="es-ES_tradnl"/>
        </w:rPr>
        <w:t xml:space="preserve"> el expediente electrónico formado con motivo del recurso de revisión</w:t>
      </w:r>
      <w:r w:rsidR="00D37D5F" w:rsidRPr="00B7781C">
        <w:rPr>
          <w:rFonts w:ascii="Palatino Linotype" w:eastAsiaTheme="minorEastAsia" w:hAnsi="Palatino Linotype" w:cstheme="minorBidi"/>
          <w:b/>
          <w:bCs/>
          <w:color w:val="000000" w:themeColor="text1"/>
        </w:rPr>
        <w:t xml:space="preserve"> </w:t>
      </w:r>
      <w:r w:rsidR="001567D6" w:rsidRPr="00B7781C">
        <w:rPr>
          <w:rFonts w:ascii="Palatino Linotype" w:eastAsiaTheme="minorEastAsia" w:hAnsi="Palatino Linotype" w:cstheme="minorBidi"/>
          <w:b/>
          <w:bCs/>
          <w:color w:val="000000" w:themeColor="text1"/>
        </w:rPr>
        <w:t>01823/INFOEM/IP/RR/2022</w:t>
      </w:r>
      <w:r w:rsidR="001B0FA2" w:rsidRPr="00B7781C">
        <w:rPr>
          <w:rFonts w:ascii="Palatino Linotype" w:eastAsiaTheme="minorEastAsia" w:hAnsi="Palatino Linotype" w:cstheme="minorBidi"/>
          <w:b/>
          <w:bCs/>
          <w:color w:val="000000" w:themeColor="text1"/>
        </w:rPr>
        <w:t xml:space="preserve">, </w:t>
      </w:r>
      <w:r w:rsidRPr="00B7781C">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B7781C">
        <w:rPr>
          <w:rFonts w:ascii="Palatino Linotype" w:eastAsiaTheme="minorEastAsia" w:hAnsi="Palatino Linotype" w:cstheme="minorBidi"/>
          <w:b/>
          <w:color w:val="000000" w:themeColor="text1"/>
          <w:lang w:val="es-ES_tradnl"/>
        </w:rPr>
        <w:t xml:space="preserve">(SAIMEX), </w:t>
      </w:r>
      <w:r w:rsidRPr="00B7781C">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B7781C">
        <w:rPr>
          <w:rFonts w:ascii="Palatino Linotype" w:eastAsiaTheme="minorEastAsia" w:hAnsi="Palatino Linotype" w:cstheme="minorBidi"/>
          <w:b/>
          <w:color w:val="000000" w:themeColor="text1"/>
          <w:lang w:val="es-ES_tradnl"/>
        </w:rPr>
        <w:t>RECURRENTE</w:t>
      </w:r>
      <w:r w:rsidRPr="00B7781C">
        <w:rPr>
          <w:rFonts w:ascii="Palatino Linotype" w:eastAsiaTheme="minorEastAsia" w:hAnsi="Palatino Linotype" w:cstheme="minorBidi"/>
          <w:color w:val="000000" w:themeColor="text1"/>
          <w:lang w:val="es-ES_tradnl"/>
        </w:rPr>
        <w:t>, en contra de la respuesta de</w:t>
      </w:r>
      <w:r w:rsidR="00585C81" w:rsidRPr="00B7781C">
        <w:rPr>
          <w:rFonts w:ascii="Palatino Linotype" w:eastAsiaTheme="minorEastAsia" w:hAnsi="Palatino Linotype" w:cstheme="minorBidi"/>
          <w:color w:val="000000" w:themeColor="text1"/>
          <w:lang w:val="es-ES_tradnl"/>
        </w:rPr>
        <w:t xml:space="preserve">l </w:t>
      </w:r>
      <w:r w:rsidR="00D37D5F" w:rsidRPr="00B7781C">
        <w:rPr>
          <w:rFonts w:ascii="Palatino Linotype" w:eastAsiaTheme="minorEastAsia" w:hAnsi="Palatino Linotype" w:cstheme="minorBidi"/>
          <w:b/>
          <w:color w:val="000000" w:themeColor="text1"/>
          <w:lang w:val="es-ES_tradnl"/>
        </w:rPr>
        <w:t xml:space="preserve">Ayuntamiento de </w:t>
      </w:r>
      <w:r w:rsidR="001567D6" w:rsidRPr="00B7781C">
        <w:rPr>
          <w:rFonts w:ascii="Palatino Linotype" w:eastAsiaTheme="minorEastAsia" w:hAnsi="Palatino Linotype" w:cstheme="minorBidi"/>
          <w:b/>
          <w:color w:val="000000" w:themeColor="text1"/>
          <w:lang w:val="es-ES_tradnl"/>
        </w:rPr>
        <w:t>Chimalhuacán</w:t>
      </w:r>
      <w:r w:rsidR="00D37D5F" w:rsidRPr="00B7781C">
        <w:rPr>
          <w:rFonts w:ascii="Palatino Linotype" w:eastAsiaTheme="minorEastAsia" w:hAnsi="Palatino Linotype" w:cstheme="minorBidi"/>
          <w:b/>
          <w:color w:val="000000" w:themeColor="text1"/>
          <w:lang w:val="es-ES_tradnl"/>
        </w:rPr>
        <w:t xml:space="preserve"> </w:t>
      </w:r>
      <w:r w:rsidR="00D82E31" w:rsidRPr="00B7781C">
        <w:rPr>
          <w:rFonts w:ascii="Palatino Linotype" w:eastAsiaTheme="minorEastAsia" w:hAnsi="Palatino Linotype" w:cstheme="minorBidi"/>
          <w:b/>
          <w:color w:val="000000" w:themeColor="text1"/>
          <w:lang w:val="es-ES_tradnl"/>
        </w:rPr>
        <w:t xml:space="preserve"> </w:t>
      </w:r>
      <w:r w:rsidR="001B0FA2" w:rsidRPr="00B7781C">
        <w:rPr>
          <w:rFonts w:ascii="Palatino Linotype" w:eastAsiaTheme="minorEastAsia" w:hAnsi="Palatino Linotype" w:cstheme="minorBidi"/>
          <w:color w:val="000000" w:themeColor="text1"/>
          <w:lang w:val="es-ES_tradnl"/>
        </w:rPr>
        <w:t>en lo</w:t>
      </w:r>
      <w:r w:rsidR="001B0FA2" w:rsidRPr="00B7781C">
        <w:rPr>
          <w:rFonts w:ascii="Palatino Linotype" w:eastAsiaTheme="minorEastAsia" w:hAnsi="Palatino Linotype" w:cstheme="minorBidi"/>
          <w:b/>
          <w:color w:val="000000" w:themeColor="text1"/>
          <w:lang w:val="es-ES_tradnl"/>
        </w:rPr>
        <w:t xml:space="preserve"> </w:t>
      </w:r>
      <w:r w:rsidRPr="00B7781C">
        <w:rPr>
          <w:rFonts w:ascii="Palatino Linotype" w:eastAsiaTheme="minorEastAsia" w:hAnsi="Palatino Linotype" w:cstheme="minorBidi"/>
          <w:color w:val="000000" w:themeColor="text1"/>
          <w:lang w:val="es-ES_tradnl"/>
        </w:rPr>
        <w:t>sucesivo el</w:t>
      </w:r>
      <w:r w:rsidRPr="00B7781C">
        <w:rPr>
          <w:rFonts w:ascii="Palatino Linotype" w:eastAsiaTheme="minorEastAsia" w:hAnsi="Palatino Linotype" w:cstheme="minorBidi"/>
          <w:b/>
          <w:color w:val="000000" w:themeColor="text1"/>
          <w:lang w:val="es-ES_tradnl"/>
        </w:rPr>
        <w:t xml:space="preserve"> SUJETO OBLIGADO, </w:t>
      </w:r>
      <w:r w:rsidRPr="00B7781C">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B7781C" w:rsidRDefault="00EA0165" w:rsidP="005871CC">
      <w:pPr>
        <w:pStyle w:val="Ttulo1"/>
        <w:spacing w:line="276" w:lineRule="auto"/>
        <w:jc w:val="center"/>
        <w:rPr>
          <w:rFonts w:ascii="Palatino Linotype" w:hAnsi="Palatino Linotype"/>
          <w:b/>
          <w:color w:val="000000" w:themeColor="text1"/>
          <w:sz w:val="24"/>
          <w:szCs w:val="24"/>
          <w:lang w:val="es-MX" w:eastAsia="en-US"/>
        </w:rPr>
      </w:pPr>
      <w:bookmarkStart w:id="3" w:name="_Toc98439401"/>
      <w:r w:rsidRPr="00B7781C">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8730176" w:rsidR="00707416" w:rsidRPr="00B7781C" w:rsidRDefault="00EA0165" w:rsidP="005871CC">
      <w:pPr>
        <w:pStyle w:val="Prrafodelista"/>
        <w:numPr>
          <w:ilvl w:val="0"/>
          <w:numId w:val="2"/>
        </w:numPr>
        <w:tabs>
          <w:tab w:val="left" w:pos="426"/>
        </w:tabs>
        <w:spacing w:before="240" w:after="240" w:line="276" w:lineRule="auto"/>
        <w:ind w:left="0" w:firstLine="0"/>
        <w:contextualSpacing/>
        <w:jc w:val="both"/>
        <w:rPr>
          <w:rFonts w:ascii="Palatino Linotype" w:eastAsia="Calibri" w:hAnsi="Palatino Linotype" w:cs="Arial"/>
          <w:color w:val="000000" w:themeColor="text1"/>
        </w:rPr>
      </w:pPr>
      <w:r w:rsidRPr="00B7781C">
        <w:rPr>
          <w:rFonts w:ascii="Palatino Linotype" w:eastAsia="Calibri" w:hAnsi="Palatino Linotype" w:cs="Arial"/>
          <w:color w:val="000000" w:themeColor="text1"/>
        </w:rPr>
        <w:t>El</w:t>
      </w:r>
      <w:r w:rsidR="00F216D7" w:rsidRPr="00B7781C">
        <w:rPr>
          <w:rFonts w:ascii="Palatino Linotype" w:eastAsia="Calibri" w:hAnsi="Palatino Linotype" w:cs="Arial"/>
          <w:color w:val="000000" w:themeColor="text1"/>
        </w:rPr>
        <w:t xml:space="preserve"> </w:t>
      </w:r>
      <w:r w:rsidR="004D434D" w:rsidRPr="00B7781C">
        <w:rPr>
          <w:rFonts w:ascii="Palatino Linotype" w:eastAsia="Calibri" w:hAnsi="Palatino Linotype" w:cs="Arial"/>
          <w:color w:val="000000" w:themeColor="text1"/>
        </w:rPr>
        <w:t>uno</w:t>
      </w:r>
      <w:r w:rsidR="00416E00" w:rsidRPr="00B7781C">
        <w:rPr>
          <w:rFonts w:ascii="Palatino Linotype" w:eastAsia="Calibri" w:hAnsi="Palatino Linotype" w:cs="Arial"/>
          <w:color w:val="000000" w:themeColor="text1"/>
        </w:rPr>
        <w:t xml:space="preserve"> </w:t>
      </w:r>
      <w:r w:rsidRPr="00B7781C">
        <w:rPr>
          <w:rFonts w:ascii="Palatino Linotype" w:eastAsia="Calibri" w:hAnsi="Palatino Linotype" w:cs="Arial"/>
          <w:color w:val="000000" w:themeColor="text1"/>
        </w:rPr>
        <w:t>(</w:t>
      </w:r>
      <w:r w:rsidR="004D434D" w:rsidRPr="00B7781C">
        <w:rPr>
          <w:rFonts w:ascii="Palatino Linotype" w:eastAsia="Calibri" w:hAnsi="Palatino Linotype" w:cs="Arial"/>
          <w:color w:val="000000" w:themeColor="text1"/>
        </w:rPr>
        <w:t>01</w:t>
      </w:r>
      <w:r w:rsidRPr="00B7781C">
        <w:rPr>
          <w:rFonts w:ascii="Palatino Linotype" w:eastAsia="Calibri" w:hAnsi="Palatino Linotype" w:cs="Arial"/>
          <w:color w:val="000000" w:themeColor="text1"/>
        </w:rPr>
        <w:t>) de</w:t>
      </w:r>
      <w:r w:rsidR="004D434D" w:rsidRPr="00B7781C">
        <w:rPr>
          <w:rFonts w:ascii="Palatino Linotype" w:eastAsia="Calibri" w:hAnsi="Palatino Linotype" w:cs="Arial"/>
          <w:color w:val="000000" w:themeColor="text1"/>
        </w:rPr>
        <w:t xml:space="preserve"> febrero</w:t>
      </w:r>
      <w:r w:rsidR="001B0FA2" w:rsidRPr="00B7781C">
        <w:rPr>
          <w:rFonts w:ascii="Palatino Linotype" w:eastAsia="Calibri" w:hAnsi="Palatino Linotype" w:cs="Arial"/>
          <w:color w:val="000000" w:themeColor="text1"/>
        </w:rPr>
        <w:t xml:space="preserve"> </w:t>
      </w:r>
      <w:r w:rsidRPr="00B7781C">
        <w:rPr>
          <w:rFonts w:ascii="Palatino Linotype" w:eastAsia="Calibri" w:hAnsi="Palatino Linotype" w:cs="Arial"/>
          <w:color w:val="000000" w:themeColor="text1"/>
        </w:rPr>
        <w:t xml:space="preserve">de dos mil </w:t>
      </w:r>
      <w:r w:rsidR="001B0FA2" w:rsidRPr="00B7781C">
        <w:rPr>
          <w:rFonts w:ascii="Palatino Linotype" w:eastAsia="Calibri" w:hAnsi="Palatino Linotype" w:cs="Arial"/>
          <w:color w:val="000000" w:themeColor="text1"/>
        </w:rPr>
        <w:t>veintidós</w:t>
      </w:r>
      <w:r w:rsidRPr="00B7781C">
        <w:rPr>
          <w:rFonts w:ascii="Palatino Linotype" w:eastAsia="Calibri" w:hAnsi="Palatino Linotype" w:cs="Arial"/>
          <w:color w:val="000000" w:themeColor="text1"/>
        </w:rPr>
        <w:t xml:space="preserve">, </w:t>
      </w:r>
      <w:r w:rsidRPr="00B7781C">
        <w:rPr>
          <w:rFonts w:ascii="Palatino Linotype" w:eastAsiaTheme="minorEastAsia" w:hAnsi="Palatino Linotype" w:cstheme="minorBidi"/>
          <w:color w:val="000000" w:themeColor="text1"/>
          <w:lang w:val="es-ES_tradnl"/>
        </w:rPr>
        <w:t>el particular presentó</w:t>
      </w:r>
      <w:r w:rsidRPr="00B7781C">
        <w:rPr>
          <w:rFonts w:ascii="Palatino Linotype" w:eastAsiaTheme="minorEastAsia" w:hAnsi="Palatino Linotype" w:cstheme="minorBidi"/>
          <w:b/>
          <w:color w:val="000000" w:themeColor="text1"/>
          <w:lang w:val="es-ES_tradnl"/>
        </w:rPr>
        <w:t xml:space="preserve"> </w:t>
      </w:r>
      <w:r w:rsidR="00936BED" w:rsidRPr="00B7781C">
        <w:rPr>
          <w:rFonts w:ascii="Palatino Linotype" w:eastAsiaTheme="minorEastAsia" w:hAnsi="Palatino Linotype" w:cstheme="minorBidi"/>
          <w:bCs/>
          <w:color w:val="000000" w:themeColor="text1"/>
          <w:lang w:val="es-ES_tradnl"/>
        </w:rPr>
        <w:t>a través de</w:t>
      </w:r>
      <w:r w:rsidR="00923BD9" w:rsidRPr="00B7781C">
        <w:rPr>
          <w:rFonts w:ascii="Palatino Linotype" w:eastAsiaTheme="minorEastAsia" w:hAnsi="Palatino Linotype" w:cstheme="minorBidi"/>
          <w:bCs/>
          <w:color w:val="000000" w:themeColor="text1"/>
          <w:lang w:val="es-ES_tradnl"/>
        </w:rPr>
        <w:t>l</w:t>
      </w:r>
      <w:r w:rsidR="00923BD9" w:rsidRPr="00B7781C">
        <w:rPr>
          <w:rFonts w:ascii="Palatino Linotype" w:eastAsia="Calibri" w:hAnsi="Palatino Linotype" w:cs="Arial"/>
          <w:color w:val="000000" w:themeColor="text1"/>
        </w:rPr>
        <w:t xml:space="preserve"> </w:t>
      </w:r>
      <w:r w:rsidR="00923BD9" w:rsidRPr="00B7781C">
        <w:rPr>
          <w:rFonts w:ascii="Palatino Linotype" w:eastAsiaTheme="minorEastAsia" w:hAnsi="Palatino Linotype" w:cstheme="minorBidi"/>
          <w:bCs/>
          <w:color w:val="000000" w:themeColor="text1"/>
        </w:rPr>
        <w:t xml:space="preserve">Sistema de Acceso a la Información Mexiquense </w:t>
      </w:r>
      <w:r w:rsidR="00923BD9" w:rsidRPr="00B7781C">
        <w:rPr>
          <w:rFonts w:ascii="Palatino Linotype" w:eastAsiaTheme="minorEastAsia" w:hAnsi="Palatino Linotype" w:cstheme="minorBidi"/>
          <w:b/>
          <w:bCs/>
          <w:color w:val="000000" w:themeColor="text1"/>
        </w:rPr>
        <w:t>(SAIMEX)</w:t>
      </w:r>
      <w:r w:rsidRPr="00B7781C">
        <w:rPr>
          <w:rFonts w:ascii="Palatino Linotype" w:eastAsia="Calibri" w:hAnsi="Palatino Linotype" w:cs="Arial"/>
          <w:b/>
          <w:color w:val="000000" w:themeColor="text1"/>
        </w:rPr>
        <w:t xml:space="preserve">, </w:t>
      </w:r>
      <w:r w:rsidRPr="00B7781C">
        <w:rPr>
          <w:rFonts w:ascii="Palatino Linotype" w:eastAsia="Calibri" w:hAnsi="Palatino Linotype" w:cs="Arial"/>
          <w:color w:val="000000" w:themeColor="text1"/>
        </w:rPr>
        <w:t>la solicitud de información pública registrada con el número</w:t>
      </w:r>
      <w:r w:rsidR="004D434D" w:rsidRPr="00B7781C">
        <w:rPr>
          <w:rFonts w:ascii="Palatino Linotype" w:hAnsi="Palatino Linotype"/>
          <w:b/>
          <w:bCs/>
          <w:color w:val="000000" w:themeColor="text1"/>
        </w:rPr>
        <w:t xml:space="preserve"> 00057/CHIMALHU/IP/2022</w:t>
      </w:r>
      <w:r w:rsidRPr="00B7781C">
        <w:rPr>
          <w:rFonts w:ascii="Palatino Linotype" w:eastAsiaTheme="minorEastAsia" w:hAnsi="Palatino Linotype" w:cstheme="minorBidi"/>
          <w:b/>
          <w:bCs/>
          <w:color w:val="000000" w:themeColor="text1"/>
          <w:lang w:val="es-ES_tradnl"/>
        </w:rPr>
        <w:t>,</w:t>
      </w:r>
      <w:r w:rsidRPr="00B7781C">
        <w:rPr>
          <w:rFonts w:ascii="Palatino Linotype" w:eastAsia="Calibri" w:hAnsi="Palatino Linotype" w:cs="Arial"/>
          <w:color w:val="000000" w:themeColor="text1"/>
        </w:rPr>
        <w:t xml:space="preserve"> mediante la cual requirió:</w:t>
      </w:r>
    </w:p>
    <w:p w14:paraId="119BF7E0" w14:textId="0EDE7AAF" w:rsidR="00EA0165" w:rsidRPr="00B7781C" w:rsidRDefault="00EA0165" w:rsidP="005871CC">
      <w:pPr>
        <w:spacing w:line="276" w:lineRule="auto"/>
        <w:ind w:left="567" w:right="567"/>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i/>
          <w:color w:val="000000" w:themeColor="text1"/>
          <w:lang w:val="es-ES_tradnl"/>
        </w:rPr>
        <w:t>“</w:t>
      </w:r>
      <w:r w:rsidR="004D434D" w:rsidRPr="00B7781C">
        <w:rPr>
          <w:rFonts w:ascii="Palatino Linotype" w:eastAsiaTheme="minorEastAsia" w:hAnsi="Palatino Linotype" w:cstheme="minorBidi"/>
          <w:i/>
          <w:color w:val="000000" w:themeColor="text1"/>
          <w:lang w:val="es-ES_tradnl"/>
        </w:rPr>
        <w:t xml:space="preserve">Conforme a los documentos físicos y digitales que obran en sus archivos, en un periodo comprendido entre el año 2019 al 01 de febrero de 2022, respetuosamente requiero la versión pública del documento conocido como "traslado de dominio", respecto de la calle </w:t>
      </w:r>
      <w:r w:rsidR="007606EE">
        <w:rPr>
          <w:rFonts w:ascii="Palatino Linotype" w:eastAsiaTheme="minorEastAsia" w:hAnsi="Palatino Linotype" w:cstheme="minorBidi"/>
          <w:i/>
          <w:color w:val="000000" w:themeColor="text1"/>
          <w:lang w:val="es-ES_tradnl"/>
        </w:rPr>
        <w:t xml:space="preserve">XXX XXXX </w:t>
      </w:r>
      <w:proofErr w:type="spellStart"/>
      <w:proofErr w:type="gramStart"/>
      <w:r w:rsidR="007606EE">
        <w:rPr>
          <w:rFonts w:ascii="Palatino Linotype" w:eastAsiaTheme="minorEastAsia" w:hAnsi="Palatino Linotype" w:cstheme="minorBidi"/>
          <w:i/>
          <w:color w:val="000000" w:themeColor="text1"/>
          <w:lang w:val="es-ES_tradnl"/>
        </w:rPr>
        <w:t>XXXX</w:t>
      </w:r>
      <w:proofErr w:type="spellEnd"/>
      <w:r w:rsidR="007606EE">
        <w:rPr>
          <w:rFonts w:ascii="Palatino Linotype" w:eastAsiaTheme="minorEastAsia" w:hAnsi="Palatino Linotype" w:cstheme="minorBidi"/>
          <w:i/>
          <w:color w:val="000000" w:themeColor="text1"/>
          <w:lang w:val="es-ES_tradnl"/>
        </w:rPr>
        <w:t xml:space="preserve"> </w:t>
      </w:r>
      <w:r w:rsidR="004D434D" w:rsidRPr="00B7781C">
        <w:rPr>
          <w:rFonts w:ascii="Palatino Linotype" w:eastAsiaTheme="minorEastAsia" w:hAnsi="Palatino Linotype" w:cstheme="minorBidi"/>
          <w:i/>
          <w:color w:val="000000" w:themeColor="text1"/>
          <w:lang w:val="es-ES_tradnl"/>
        </w:rPr>
        <w:t>,</w:t>
      </w:r>
      <w:proofErr w:type="gramEnd"/>
      <w:r w:rsidR="004D434D" w:rsidRPr="00B7781C">
        <w:rPr>
          <w:rFonts w:ascii="Palatino Linotype" w:eastAsiaTheme="minorEastAsia" w:hAnsi="Palatino Linotype" w:cstheme="minorBidi"/>
          <w:i/>
          <w:color w:val="000000" w:themeColor="text1"/>
          <w:lang w:val="es-ES_tradnl"/>
        </w:rPr>
        <w:t xml:space="preserve"> Municipio de </w:t>
      </w:r>
      <w:proofErr w:type="spellStart"/>
      <w:r w:rsidR="004D434D" w:rsidRPr="00B7781C">
        <w:rPr>
          <w:rFonts w:ascii="Palatino Linotype" w:eastAsiaTheme="minorEastAsia" w:hAnsi="Palatino Linotype" w:cstheme="minorBidi"/>
          <w:i/>
          <w:color w:val="000000" w:themeColor="text1"/>
          <w:lang w:val="es-ES_tradnl"/>
        </w:rPr>
        <w:t>Chimalhuacan</w:t>
      </w:r>
      <w:proofErr w:type="spellEnd"/>
      <w:r w:rsidR="004D434D" w:rsidRPr="00B7781C">
        <w:rPr>
          <w:rFonts w:ascii="Palatino Linotype" w:eastAsiaTheme="minorEastAsia" w:hAnsi="Palatino Linotype" w:cstheme="minorBidi"/>
          <w:i/>
          <w:color w:val="000000" w:themeColor="text1"/>
          <w:lang w:val="es-ES_tradnl"/>
        </w:rPr>
        <w:t xml:space="preserve">, con clave catastral </w:t>
      </w:r>
      <w:r w:rsidR="007606EE">
        <w:rPr>
          <w:rFonts w:ascii="Palatino Linotype" w:eastAsiaTheme="minorEastAsia" w:hAnsi="Palatino Linotype" w:cstheme="minorBidi"/>
          <w:i/>
          <w:color w:val="000000" w:themeColor="text1"/>
          <w:lang w:val="es-ES_tradnl"/>
        </w:rPr>
        <w:t>XXX XXXXX XXXX</w:t>
      </w:r>
      <w:r w:rsidR="004D434D" w:rsidRPr="00B7781C">
        <w:rPr>
          <w:rFonts w:ascii="Palatino Linotype" w:eastAsiaTheme="minorEastAsia" w:hAnsi="Palatino Linotype" w:cstheme="minorBidi"/>
          <w:i/>
          <w:color w:val="000000" w:themeColor="text1"/>
          <w:lang w:val="es-ES_tradnl"/>
        </w:rPr>
        <w:t>, para lo cual, se anexa un archivo para pronta referencia. En caso de no contar con el traslado de dominio, solicito la declaratoria de inexistencia de la información así como el acta del comité de transparencia donde se funde y motive las razones de inexistencia.</w:t>
      </w:r>
      <w:r w:rsidRPr="00B7781C">
        <w:rPr>
          <w:rFonts w:ascii="Palatino Linotype" w:eastAsiaTheme="minorEastAsia" w:hAnsi="Palatino Linotype" w:cstheme="minorBidi"/>
          <w:i/>
          <w:color w:val="000000" w:themeColor="text1"/>
          <w:lang w:val="es-ES_tradnl"/>
        </w:rPr>
        <w:t xml:space="preserve">” </w:t>
      </w:r>
      <w:r w:rsidRPr="00B7781C">
        <w:rPr>
          <w:rFonts w:ascii="Palatino Linotype" w:eastAsiaTheme="minorEastAsia" w:hAnsi="Palatino Linotype" w:cstheme="minorBidi"/>
          <w:color w:val="000000" w:themeColor="text1"/>
          <w:lang w:val="es-ES_tradnl"/>
        </w:rPr>
        <w:t>(Sic).</w:t>
      </w:r>
    </w:p>
    <w:p w14:paraId="1A786151" w14:textId="77777777" w:rsidR="004D434D" w:rsidRPr="00B7781C" w:rsidRDefault="004D434D" w:rsidP="005871CC">
      <w:pPr>
        <w:spacing w:line="276" w:lineRule="auto"/>
        <w:ind w:right="567"/>
        <w:contextualSpacing/>
        <w:jc w:val="both"/>
        <w:rPr>
          <w:rFonts w:ascii="Palatino Linotype" w:eastAsiaTheme="minorEastAsia" w:hAnsi="Palatino Linotype" w:cstheme="minorBidi"/>
          <w:i/>
          <w:color w:val="000000" w:themeColor="text1"/>
          <w:lang w:val="es-ES_tradnl"/>
        </w:rPr>
      </w:pPr>
    </w:p>
    <w:p w14:paraId="5EC15000" w14:textId="124C61BB" w:rsidR="004D434D" w:rsidRPr="00B7781C" w:rsidRDefault="004D434D" w:rsidP="005871CC">
      <w:pPr>
        <w:pStyle w:val="Prrafodelista"/>
        <w:numPr>
          <w:ilvl w:val="0"/>
          <w:numId w:val="11"/>
        </w:numPr>
        <w:spacing w:line="276" w:lineRule="auto"/>
        <w:ind w:right="567" w:firstLine="0"/>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 xml:space="preserve">Anexo el documento electrónico </w:t>
      </w:r>
      <w:r w:rsidRPr="00B7781C">
        <w:rPr>
          <w:rFonts w:ascii="Palatino Linotype" w:eastAsiaTheme="minorEastAsia" w:hAnsi="Palatino Linotype" w:cstheme="minorBidi"/>
          <w:b/>
          <w:color w:val="000000" w:themeColor="text1"/>
          <w:u w:val="single"/>
          <w:lang w:val="es-ES_tradnl"/>
        </w:rPr>
        <w:t>Anexo.JPG</w:t>
      </w:r>
      <w:r w:rsidR="00123C2E" w:rsidRPr="00B7781C">
        <w:rPr>
          <w:rFonts w:ascii="Palatino Linotype" w:eastAsiaTheme="minorEastAsia" w:hAnsi="Palatino Linotype" w:cstheme="minorBidi"/>
          <w:color w:val="000000" w:themeColor="text1"/>
          <w:lang w:val="es-ES_tradnl"/>
        </w:rPr>
        <w:t xml:space="preserve">, mismo que </w:t>
      </w:r>
      <w:r w:rsidRPr="00B7781C">
        <w:rPr>
          <w:rFonts w:ascii="Palatino Linotype" w:eastAsiaTheme="minorEastAsia" w:hAnsi="Palatino Linotype" w:cstheme="minorBidi"/>
          <w:color w:val="000000" w:themeColor="text1"/>
          <w:lang w:val="es-ES_tradnl"/>
        </w:rPr>
        <w:t>corresponde a la certificación de clave catastral con folio 18436.</w:t>
      </w:r>
    </w:p>
    <w:p w14:paraId="79A61262" w14:textId="77777777" w:rsidR="004D434D" w:rsidRPr="00B7781C" w:rsidRDefault="004D434D" w:rsidP="005871CC">
      <w:pPr>
        <w:pStyle w:val="Prrafodelista"/>
        <w:spacing w:line="276" w:lineRule="auto"/>
        <w:ind w:left="720" w:right="567"/>
        <w:contextualSpacing/>
        <w:rPr>
          <w:rFonts w:ascii="Palatino Linotype" w:eastAsiaTheme="minorEastAsia" w:hAnsi="Palatino Linotype" w:cstheme="minorBidi"/>
          <w:color w:val="000000" w:themeColor="text1"/>
          <w:lang w:val="es-ES_tradnl"/>
        </w:rPr>
      </w:pPr>
    </w:p>
    <w:p w14:paraId="5CDF046F" w14:textId="555546DC" w:rsidR="00DD02B8" w:rsidRPr="00B7781C" w:rsidRDefault="00923BD9" w:rsidP="005871CC">
      <w:pPr>
        <w:pStyle w:val="Prrafodelista"/>
        <w:numPr>
          <w:ilvl w:val="0"/>
          <w:numId w:val="2"/>
        </w:numPr>
        <w:tabs>
          <w:tab w:val="left" w:pos="284"/>
          <w:tab w:val="left" w:pos="567"/>
        </w:tabs>
        <w:spacing w:before="100" w:beforeAutospacing="1" w:after="100" w:afterAutospacing="1" w:line="276" w:lineRule="auto"/>
        <w:ind w:left="0" w:firstLine="0"/>
        <w:contextualSpacing/>
        <w:jc w:val="both"/>
        <w:rPr>
          <w:rFonts w:ascii="Palatino Linotype" w:hAnsi="Palatino Linotype" w:cs="Arial"/>
          <w:color w:val="000000" w:themeColor="text1"/>
        </w:rPr>
      </w:pPr>
      <w:r w:rsidRPr="00B7781C">
        <w:rPr>
          <w:rFonts w:ascii="Palatino Linotype" w:hAnsi="Palatino Linotype" w:cs="Arial"/>
        </w:rPr>
        <w:lastRenderedPageBreak/>
        <w:t>Se hace constar que se señaló como modalidad de entrega de la información</w:t>
      </w:r>
      <w:r w:rsidRPr="00B7781C">
        <w:rPr>
          <w:rFonts w:ascii="Palatino Linotype" w:hAnsi="Palatino Linotype" w:cs="Arial"/>
          <w:b/>
        </w:rPr>
        <w:t>:</w:t>
      </w:r>
      <w:r w:rsidRPr="00B7781C">
        <w:rPr>
          <w:rFonts w:ascii="Palatino Linotype" w:hAnsi="Palatino Linotype" w:cs="Arial"/>
        </w:rPr>
        <w:t xml:space="preserve"> </w:t>
      </w:r>
      <w:r w:rsidRPr="00B7781C">
        <w:rPr>
          <w:rFonts w:ascii="Palatino Linotype" w:hAnsi="Palatino Linotype" w:cs="Arial"/>
          <w:b/>
        </w:rPr>
        <w:t>A través del SAIMEX.</w:t>
      </w:r>
    </w:p>
    <w:p w14:paraId="438C3DE3" w14:textId="77777777" w:rsidR="00DD02B8" w:rsidRPr="00B7781C" w:rsidRDefault="00DD02B8" w:rsidP="005871CC">
      <w:pPr>
        <w:pStyle w:val="Prrafodelista"/>
        <w:tabs>
          <w:tab w:val="left" w:pos="284"/>
          <w:tab w:val="left" w:pos="567"/>
        </w:tabs>
        <w:spacing w:before="100" w:beforeAutospacing="1" w:after="100" w:afterAutospacing="1" w:line="276" w:lineRule="auto"/>
        <w:ind w:left="0"/>
        <w:contextualSpacing/>
        <w:jc w:val="both"/>
        <w:rPr>
          <w:rFonts w:ascii="Palatino Linotype" w:hAnsi="Palatino Linotype" w:cs="Arial"/>
          <w:color w:val="000000" w:themeColor="text1"/>
        </w:rPr>
      </w:pPr>
    </w:p>
    <w:p w14:paraId="14601074" w14:textId="33419079" w:rsidR="005611FE" w:rsidRPr="00B7781C" w:rsidRDefault="004D434D" w:rsidP="005871CC">
      <w:pPr>
        <w:pStyle w:val="Prrafodelista"/>
        <w:numPr>
          <w:ilvl w:val="0"/>
          <w:numId w:val="2"/>
        </w:numPr>
        <w:spacing w:line="276" w:lineRule="auto"/>
        <w:ind w:left="0" w:firstLine="0"/>
        <w:jc w:val="both"/>
        <w:rPr>
          <w:rFonts w:ascii="Palatino Linotype" w:hAnsi="Palatino Linotype" w:cs="Arial"/>
          <w:color w:val="000000" w:themeColor="text1"/>
        </w:rPr>
      </w:pPr>
      <w:r w:rsidRPr="00B7781C">
        <w:rPr>
          <w:rFonts w:ascii="Palatino Linotype" w:hAnsi="Palatino Linotype" w:cs="Arial"/>
          <w:color w:val="000000" w:themeColor="text1"/>
        </w:rPr>
        <w:t>El veintitrés (</w:t>
      </w:r>
      <w:r w:rsidR="00D37D5F" w:rsidRPr="00B7781C">
        <w:rPr>
          <w:rFonts w:ascii="Palatino Linotype" w:hAnsi="Palatino Linotype" w:cs="Arial"/>
          <w:color w:val="000000" w:themeColor="text1"/>
        </w:rPr>
        <w:t>2</w:t>
      </w:r>
      <w:r w:rsidRPr="00B7781C">
        <w:rPr>
          <w:rFonts w:ascii="Palatino Linotype" w:hAnsi="Palatino Linotype" w:cs="Arial"/>
          <w:color w:val="000000" w:themeColor="text1"/>
        </w:rPr>
        <w:t>3</w:t>
      </w:r>
      <w:r w:rsidR="00DD02B8" w:rsidRPr="00B7781C">
        <w:rPr>
          <w:rFonts w:ascii="Palatino Linotype" w:hAnsi="Palatino Linotype" w:cs="Arial"/>
          <w:color w:val="000000" w:themeColor="text1"/>
        </w:rPr>
        <w:t>) de</w:t>
      </w:r>
      <w:r w:rsidR="00D37D5F" w:rsidRPr="00B7781C">
        <w:rPr>
          <w:rFonts w:ascii="Palatino Linotype" w:hAnsi="Palatino Linotype" w:cs="Arial"/>
          <w:color w:val="000000" w:themeColor="text1"/>
        </w:rPr>
        <w:t xml:space="preserve"> febrero</w:t>
      </w:r>
      <w:r w:rsidR="002874C3" w:rsidRPr="00B7781C">
        <w:rPr>
          <w:rFonts w:ascii="Palatino Linotype" w:hAnsi="Palatino Linotype" w:cs="Arial"/>
          <w:color w:val="000000" w:themeColor="text1"/>
        </w:rPr>
        <w:t xml:space="preserve"> </w:t>
      </w:r>
      <w:r w:rsidR="00BC4C9B" w:rsidRPr="00B7781C">
        <w:rPr>
          <w:rFonts w:ascii="Palatino Linotype" w:hAnsi="Palatino Linotype" w:cs="Arial"/>
          <w:color w:val="000000" w:themeColor="text1"/>
        </w:rPr>
        <w:t>de dos mil veintidós,</w:t>
      </w:r>
      <w:r w:rsidR="00BC4C9B" w:rsidRPr="00B7781C">
        <w:rPr>
          <w:rFonts w:ascii="Palatino Linotype" w:hAnsi="Palatino Linotype"/>
        </w:rPr>
        <w:t xml:space="preserve"> </w:t>
      </w:r>
      <w:r w:rsidR="00BC4C9B" w:rsidRPr="00B7781C">
        <w:rPr>
          <w:rFonts w:ascii="Palatino Linotype" w:hAnsi="Palatino Linotype" w:cs="Arial"/>
          <w:color w:val="000000" w:themeColor="text1"/>
        </w:rPr>
        <w:t xml:space="preserve">el </w:t>
      </w:r>
      <w:r w:rsidR="00BC4C9B" w:rsidRPr="00B7781C">
        <w:rPr>
          <w:rFonts w:ascii="Palatino Linotype" w:hAnsi="Palatino Linotype" w:cs="Arial"/>
          <w:b/>
          <w:color w:val="000000" w:themeColor="text1"/>
        </w:rPr>
        <w:t>SUJETO OBLIGADO</w:t>
      </w:r>
      <w:r w:rsidR="00BC4C9B" w:rsidRPr="00B7781C">
        <w:rPr>
          <w:rFonts w:ascii="Palatino Linotype" w:hAnsi="Palatino Linotype" w:cs="Arial"/>
          <w:color w:val="000000" w:themeColor="text1"/>
        </w:rPr>
        <w:t xml:space="preserve"> dio respuesta a la solicitud de información en los siguientes términos:</w:t>
      </w:r>
    </w:p>
    <w:p w14:paraId="0DB93A50" w14:textId="77777777" w:rsidR="00D01EBA" w:rsidRPr="00B7781C" w:rsidRDefault="00D01EBA" w:rsidP="005871CC">
      <w:pPr>
        <w:pStyle w:val="Prrafodelista"/>
        <w:spacing w:before="100" w:beforeAutospacing="1" w:after="100" w:afterAutospacing="1" w:line="276" w:lineRule="auto"/>
        <w:ind w:left="851" w:right="616"/>
        <w:contextualSpacing/>
        <w:jc w:val="right"/>
        <w:rPr>
          <w:rFonts w:ascii="Palatino Linotype" w:hAnsi="Palatino Linotype" w:cs="Arial"/>
          <w:i/>
          <w:color w:val="000000" w:themeColor="text1"/>
        </w:rPr>
      </w:pPr>
    </w:p>
    <w:p w14:paraId="093D5A9F" w14:textId="77777777" w:rsidR="004D434D" w:rsidRPr="00B7781C" w:rsidRDefault="00D01EBA" w:rsidP="005871CC">
      <w:pPr>
        <w:pStyle w:val="Prrafodelista"/>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w:t>
      </w:r>
      <w:r w:rsidR="004D434D" w:rsidRPr="00B7781C">
        <w:rPr>
          <w:rFonts w:ascii="Palatino Linotype" w:hAnsi="Palatino Linotype" w:cs="Arial"/>
          <w:i/>
          <w:color w:val="000000" w:themeColor="text1"/>
        </w:rPr>
        <w:t>Chimalhuacán, México a 23 de Febrero de 2022</w:t>
      </w:r>
    </w:p>
    <w:p w14:paraId="11CA2FE0" w14:textId="77777777" w:rsidR="004D434D" w:rsidRPr="00B7781C" w:rsidRDefault="004D434D" w:rsidP="005871CC">
      <w:pPr>
        <w:pStyle w:val="Prrafodelista"/>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Nombre del solicitante: C. Solicitante</w:t>
      </w:r>
    </w:p>
    <w:p w14:paraId="149B5B00" w14:textId="77777777" w:rsidR="004D434D" w:rsidRPr="00B7781C" w:rsidRDefault="004D434D" w:rsidP="005871CC">
      <w:pPr>
        <w:pStyle w:val="Prrafodelista"/>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Folio de la solicitud: 00057/CHIMALHU/IP/2022</w:t>
      </w:r>
    </w:p>
    <w:p w14:paraId="76A35BE4" w14:textId="77777777" w:rsidR="004D434D" w:rsidRPr="00B7781C" w:rsidRDefault="004D434D" w:rsidP="005871CC">
      <w:pPr>
        <w:pStyle w:val="Prrafodelista"/>
        <w:spacing w:before="100" w:beforeAutospacing="1" w:after="100" w:afterAutospacing="1" w:line="276" w:lineRule="auto"/>
        <w:ind w:left="567" w:right="616"/>
        <w:contextualSpacing/>
        <w:jc w:val="right"/>
        <w:rPr>
          <w:rFonts w:ascii="Palatino Linotype" w:hAnsi="Palatino Linotype" w:cs="Arial"/>
          <w:i/>
          <w:color w:val="000000" w:themeColor="text1"/>
        </w:rPr>
      </w:pPr>
    </w:p>
    <w:p w14:paraId="26FED270" w14:textId="77777777" w:rsidR="004D434D" w:rsidRPr="00B7781C" w:rsidRDefault="004D434D" w:rsidP="005871CC">
      <w:pPr>
        <w:pStyle w:val="Prrafodelista"/>
        <w:spacing w:before="100" w:beforeAutospacing="1" w:after="100" w:afterAutospacing="1" w:line="276" w:lineRule="auto"/>
        <w:ind w:left="567" w:right="616"/>
        <w:contextualSpacing/>
        <w:jc w:val="both"/>
        <w:rPr>
          <w:rFonts w:ascii="Palatino Linotype" w:hAnsi="Palatino Linotype" w:cs="Arial"/>
          <w:i/>
          <w:color w:val="000000" w:themeColor="text1"/>
        </w:rPr>
      </w:pPr>
      <w:r w:rsidRPr="00B7781C">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094305" w14:textId="77777777" w:rsidR="004D434D" w:rsidRPr="00B7781C" w:rsidRDefault="004D434D" w:rsidP="005871CC">
      <w:pPr>
        <w:pStyle w:val="Prrafodelista"/>
        <w:spacing w:before="100" w:beforeAutospacing="1" w:after="100" w:afterAutospacing="1" w:line="276" w:lineRule="auto"/>
        <w:ind w:left="567" w:right="616"/>
        <w:contextualSpacing/>
        <w:jc w:val="both"/>
        <w:rPr>
          <w:rFonts w:ascii="Palatino Linotype" w:hAnsi="Palatino Linotype" w:cs="Arial"/>
          <w:i/>
          <w:color w:val="000000" w:themeColor="text1"/>
        </w:rPr>
      </w:pPr>
    </w:p>
    <w:p w14:paraId="18DBD873" w14:textId="77777777" w:rsidR="004D434D" w:rsidRPr="00B7781C" w:rsidRDefault="004D434D" w:rsidP="005871CC">
      <w:pPr>
        <w:pStyle w:val="Prrafodelista"/>
        <w:spacing w:before="100" w:beforeAutospacing="1" w:after="100" w:afterAutospacing="1" w:line="276" w:lineRule="auto"/>
        <w:ind w:left="567" w:right="616"/>
        <w:contextualSpacing/>
        <w:jc w:val="both"/>
        <w:rPr>
          <w:rFonts w:ascii="Palatino Linotype" w:hAnsi="Palatino Linotype" w:cs="Arial"/>
          <w:i/>
          <w:color w:val="000000" w:themeColor="text1"/>
        </w:rPr>
      </w:pPr>
      <w:r w:rsidRPr="00B7781C">
        <w:rPr>
          <w:rFonts w:ascii="Palatino Linotype" w:hAnsi="Palatino Linotype" w:cs="Arial"/>
          <w:i/>
          <w:color w:val="000000" w:themeColor="text1"/>
        </w:rPr>
        <w:t>Estimado Ciudadano atendiendo su solicitud 00057/CHIMALHU/IP/2022, entrego información proporcionada por el Director de Catastro del H. Ayuntamiento de Chimalhuacán. Reiteramos nuestro compromiso con la Transparencia quedando a su disposición y sin más por el momento me despido. ATENTAMENTE. UNIDAD DE TRANSPARENCIA Y ACCESO A LA INFORMACIÓN PÚBLICA DEL H. AYUNTAMIENTO DE CHIMALHUACÁN, ESTADO DE MÉXICO.</w:t>
      </w:r>
    </w:p>
    <w:p w14:paraId="242D959B" w14:textId="77777777" w:rsidR="004D434D" w:rsidRPr="00B7781C" w:rsidRDefault="004D434D" w:rsidP="005871CC">
      <w:pPr>
        <w:pStyle w:val="Prrafodelista"/>
        <w:spacing w:before="100" w:beforeAutospacing="1" w:after="100" w:afterAutospacing="1" w:line="276" w:lineRule="auto"/>
        <w:ind w:left="567" w:right="616"/>
        <w:contextualSpacing/>
        <w:jc w:val="both"/>
        <w:rPr>
          <w:rFonts w:ascii="Palatino Linotype" w:hAnsi="Palatino Linotype" w:cs="Arial"/>
          <w:i/>
          <w:color w:val="000000" w:themeColor="text1"/>
        </w:rPr>
      </w:pPr>
    </w:p>
    <w:p w14:paraId="450B6B60" w14:textId="77777777" w:rsidR="004D434D" w:rsidRPr="00B7781C" w:rsidRDefault="004D434D" w:rsidP="005871CC">
      <w:pPr>
        <w:pStyle w:val="Prrafodelista"/>
        <w:spacing w:before="100" w:beforeAutospacing="1" w:after="100" w:afterAutospacing="1" w:line="276" w:lineRule="auto"/>
        <w:ind w:left="567" w:right="616"/>
        <w:contextualSpacing/>
        <w:rPr>
          <w:rFonts w:ascii="Palatino Linotype" w:hAnsi="Palatino Linotype" w:cs="Arial"/>
          <w:i/>
          <w:color w:val="000000" w:themeColor="text1"/>
        </w:rPr>
      </w:pPr>
      <w:r w:rsidRPr="00B7781C">
        <w:rPr>
          <w:rFonts w:ascii="Palatino Linotype" w:hAnsi="Palatino Linotype" w:cs="Arial"/>
          <w:i/>
          <w:color w:val="000000" w:themeColor="text1"/>
        </w:rPr>
        <w:t>ATENTAMENTE</w:t>
      </w:r>
    </w:p>
    <w:p w14:paraId="452B9A63" w14:textId="6223132C" w:rsidR="00D01EBA" w:rsidRPr="00B7781C" w:rsidRDefault="004D434D" w:rsidP="005871CC">
      <w:pPr>
        <w:pStyle w:val="Prrafodelista"/>
        <w:spacing w:before="100" w:beforeAutospacing="1" w:after="100" w:afterAutospacing="1" w:line="276" w:lineRule="auto"/>
        <w:ind w:left="567" w:right="616"/>
        <w:contextualSpacing/>
        <w:rPr>
          <w:rFonts w:ascii="Palatino Linotype" w:hAnsi="Palatino Linotype" w:cs="Arial"/>
          <w:i/>
          <w:color w:val="000000" w:themeColor="text1"/>
        </w:rPr>
      </w:pPr>
      <w:r w:rsidRPr="00B7781C">
        <w:rPr>
          <w:rFonts w:ascii="Palatino Linotype" w:hAnsi="Palatino Linotype" w:cs="Arial"/>
          <w:i/>
          <w:color w:val="000000" w:themeColor="text1"/>
        </w:rPr>
        <w:t>C. DIANA KAREN GRACIA HERNANDEZ</w:t>
      </w:r>
      <w:proofErr w:type="gramStart"/>
      <w:r w:rsidR="00D01EBA" w:rsidRPr="00B7781C">
        <w:rPr>
          <w:rFonts w:ascii="Palatino Linotype" w:hAnsi="Palatino Linotype" w:cs="Arial"/>
          <w:i/>
          <w:color w:val="000000" w:themeColor="text1"/>
        </w:rPr>
        <w:t>”(</w:t>
      </w:r>
      <w:proofErr w:type="gramEnd"/>
      <w:r w:rsidR="00D01EBA" w:rsidRPr="00B7781C">
        <w:rPr>
          <w:rFonts w:ascii="Palatino Linotype" w:hAnsi="Palatino Linotype" w:cs="Arial"/>
          <w:i/>
          <w:color w:val="000000" w:themeColor="text1"/>
        </w:rPr>
        <w:t>Sic)</w:t>
      </w:r>
    </w:p>
    <w:p w14:paraId="65C7992A" w14:textId="77777777" w:rsidR="001B0FA2" w:rsidRPr="00B7781C" w:rsidRDefault="001B0FA2" w:rsidP="005871CC">
      <w:pPr>
        <w:pStyle w:val="Prrafodelista"/>
        <w:tabs>
          <w:tab w:val="left" w:pos="284"/>
          <w:tab w:val="left" w:pos="426"/>
          <w:tab w:val="left" w:pos="993"/>
          <w:tab w:val="left" w:pos="1134"/>
        </w:tabs>
        <w:spacing w:line="276" w:lineRule="auto"/>
        <w:ind w:left="567" w:right="616"/>
        <w:contextualSpacing/>
        <w:jc w:val="both"/>
        <w:rPr>
          <w:rFonts w:ascii="Palatino Linotype" w:eastAsiaTheme="minorEastAsia" w:hAnsi="Palatino Linotype" w:cstheme="minorBidi"/>
          <w:color w:val="000000" w:themeColor="text1"/>
          <w:lang w:val="es-ES_tradnl"/>
        </w:rPr>
      </w:pPr>
    </w:p>
    <w:p w14:paraId="222D9B51" w14:textId="5A359397" w:rsidR="0074680F" w:rsidRPr="00B7781C" w:rsidRDefault="0074680F" w:rsidP="005871CC">
      <w:pPr>
        <w:pStyle w:val="Prrafodelista"/>
        <w:numPr>
          <w:ilvl w:val="0"/>
          <w:numId w:val="2"/>
        </w:numPr>
        <w:tabs>
          <w:tab w:val="left" w:pos="0"/>
          <w:tab w:val="left" w:pos="426"/>
        </w:tabs>
        <w:spacing w:line="276" w:lineRule="auto"/>
        <w:ind w:left="0" w:firstLine="0"/>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 xml:space="preserve">Asimismo, el </w:t>
      </w:r>
      <w:r w:rsidRPr="00B7781C">
        <w:rPr>
          <w:rFonts w:ascii="Palatino Linotype" w:eastAsiaTheme="minorEastAsia" w:hAnsi="Palatino Linotype" w:cstheme="minorBidi"/>
          <w:b/>
          <w:color w:val="000000" w:themeColor="text1"/>
          <w:lang w:val="es-ES_tradnl"/>
        </w:rPr>
        <w:t>SUJETO OBLIGADO</w:t>
      </w:r>
      <w:r w:rsidR="00B65E2E" w:rsidRPr="00B7781C">
        <w:rPr>
          <w:rFonts w:ascii="Palatino Linotype" w:eastAsiaTheme="minorEastAsia" w:hAnsi="Palatino Linotype" w:cstheme="minorBidi"/>
          <w:color w:val="000000" w:themeColor="text1"/>
          <w:lang w:val="es-ES_tradnl"/>
        </w:rPr>
        <w:t xml:space="preserve"> adjuntó a su respuesta el archivo</w:t>
      </w:r>
      <w:r w:rsidRPr="00B7781C">
        <w:rPr>
          <w:rFonts w:ascii="Palatino Linotype" w:eastAsiaTheme="minorEastAsia" w:hAnsi="Palatino Linotype" w:cstheme="minorBidi"/>
          <w:color w:val="000000" w:themeColor="text1"/>
          <w:lang w:val="es-ES_tradnl"/>
        </w:rPr>
        <w:t xml:space="preserve"> el</w:t>
      </w:r>
      <w:r w:rsidR="00B65E2E" w:rsidRPr="00B7781C">
        <w:rPr>
          <w:rFonts w:ascii="Palatino Linotype" w:eastAsiaTheme="minorEastAsia" w:hAnsi="Palatino Linotype" w:cstheme="minorBidi"/>
          <w:color w:val="000000" w:themeColor="text1"/>
          <w:lang w:val="es-ES_tradnl"/>
        </w:rPr>
        <w:t xml:space="preserve">ectrónico </w:t>
      </w:r>
      <w:hyperlink r:id="rId8" w:tgtFrame="_blank" w:history="1">
        <w:r w:rsidR="004D434D" w:rsidRPr="00B7781C">
          <w:rPr>
            <w:rStyle w:val="Hipervnculo"/>
            <w:rFonts w:ascii="Palatino Linotype" w:eastAsiaTheme="minorEastAsia" w:hAnsi="Palatino Linotype" w:cstheme="minorBidi"/>
            <w:b/>
            <w:bCs/>
            <w:color w:val="000000" w:themeColor="text1"/>
          </w:rPr>
          <w:t>Solicitud 57.pdf</w:t>
        </w:r>
      </w:hyperlink>
      <w:r w:rsidRPr="00B7781C">
        <w:rPr>
          <w:rFonts w:ascii="Palatino Linotype" w:eastAsiaTheme="minorEastAsia" w:hAnsi="Palatino Linotype" w:cstheme="minorBidi"/>
          <w:b/>
          <w:color w:val="000000" w:themeColor="text1"/>
          <w:lang w:val="es-ES_tradnl"/>
        </w:rPr>
        <w:t>,</w:t>
      </w:r>
      <w:r w:rsidR="004D434D" w:rsidRPr="00B7781C">
        <w:rPr>
          <w:rFonts w:ascii="Palatino Linotype" w:eastAsiaTheme="minorEastAsia" w:hAnsi="Palatino Linotype" w:cstheme="minorBidi"/>
          <w:color w:val="000000" w:themeColor="text1"/>
          <w:lang w:val="es-ES_tradnl"/>
        </w:rPr>
        <w:t xml:space="preserve"> cuyo contenido </w:t>
      </w:r>
      <w:r w:rsidRPr="00B7781C">
        <w:rPr>
          <w:rFonts w:ascii="Palatino Linotype" w:eastAsiaTheme="minorEastAsia" w:hAnsi="Palatino Linotype" w:cstheme="minorBidi"/>
          <w:color w:val="000000" w:themeColor="text1"/>
          <w:lang w:val="es-ES_tradnl"/>
        </w:rPr>
        <w:t xml:space="preserve"> es el siguiente:</w:t>
      </w:r>
    </w:p>
    <w:p w14:paraId="368B0A4E" w14:textId="77777777" w:rsidR="00EA345A" w:rsidRPr="00B7781C" w:rsidRDefault="00EA345A" w:rsidP="005871CC">
      <w:pPr>
        <w:pStyle w:val="Prrafodelista"/>
        <w:tabs>
          <w:tab w:val="left" w:pos="0"/>
          <w:tab w:val="left" w:pos="426"/>
        </w:tabs>
        <w:spacing w:line="276" w:lineRule="auto"/>
        <w:ind w:left="0"/>
        <w:contextualSpacing/>
        <w:jc w:val="both"/>
        <w:rPr>
          <w:rFonts w:ascii="Palatino Linotype" w:eastAsiaTheme="minorEastAsia" w:hAnsi="Palatino Linotype" w:cstheme="minorBidi"/>
          <w:color w:val="000000" w:themeColor="text1"/>
          <w:lang w:val="es-ES_tradnl"/>
        </w:rPr>
      </w:pPr>
    </w:p>
    <w:p w14:paraId="0127FE31" w14:textId="3666EBB5" w:rsidR="004D434D" w:rsidRPr="00B7781C" w:rsidRDefault="00EA345A" w:rsidP="005871CC">
      <w:pPr>
        <w:pStyle w:val="Prrafodelista"/>
        <w:numPr>
          <w:ilvl w:val="0"/>
          <w:numId w:val="11"/>
        </w:numPr>
        <w:tabs>
          <w:tab w:val="left" w:pos="0"/>
          <w:tab w:val="left" w:pos="426"/>
        </w:tabs>
        <w:spacing w:line="276" w:lineRule="auto"/>
        <w:ind w:firstLine="0"/>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 xml:space="preserve">Documento electrónico de una foja, en el que informa que la información que solicita, debe constituirse en forma personal a realizar el </w:t>
      </w:r>
      <w:r w:rsidRPr="00B7781C">
        <w:rPr>
          <w:rFonts w:ascii="Palatino Linotype" w:eastAsiaTheme="minorEastAsia" w:hAnsi="Palatino Linotype" w:cstheme="minorBidi"/>
          <w:color w:val="000000" w:themeColor="text1"/>
          <w:lang w:val="es-ES_tradnl"/>
        </w:rPr>
        <w:lastRenderedPageBreak/>
        <w:t>trámite para la expedición de la documental pública que solicita, pues esta únicamente puede ser proporcionada al propietario o poseedor que aparece en la documental pública, que usted anexa, denominada “CERTIFICACIÓN DE  CLAVE CATASTRAL”, toda vez que los derechos s</w:t>
      </w:r>
      <w:r w:rsidR="00F101FA">
        <w:rPr>
          <w:rFonts w:ascii="Palatino Linotype" w:eastAsiaTheme="minorEastAsia" w:hAnsi="Palatino Linotype" w:cstheme="minorBidi"/>
          <w:color w:val="000000" w:themeColor="text1"/>
          <w:lang w:val="es-ES_tradnl"/>
        </w:rPr>
        <w:t xml:space="preserve">e encuentran a nombre de </w:t>
      </w:r>
      <w:proofErr w:type="spellStart"/>
      <w:r w:rsidR="00F101FA">
        <w:rPr>
          <w:rFonts w:ascii="Palatino Linotype" w:eastAsiaTheme="minorEastAsia" w:hAnsi="Palatino Linotype" w:cstheme="minorBidi"/>
          <w:color w:val="000000" w:themeColor="text1"/>
          <w:lang w:val="es-ES_tradnl"/>
        </w:rPr>
        <w:t>Xxxxxxx</w:t>
      </w:r>
      <w:proofErr w:type="spellEnd"/>
      <w:r w:rsidR="00F101FA">
        <w:rPr>
          <w:rFonts w:ascii="Palatino Linotype" w:eastAsiaTheme="minorEastAsia" w:hAnsi="Palatino Linotype" w:cstheme="minorBidi"/>
          <w:color w:val="000000" w:themeColor="text1"/>
          <w:lang w:val="es-ES_tradnl"/>
        </w:rPr>
        <w:t xml:space="preserve"> </w:t>
      </w:r>
      <w:proofErr w:type="spellStart"/>
      <w:r w:rsidR="00F101FA">
        <w:rPr>
          <w:rFonts w:ascii="Palatino Linotype" w:eastAsiaTheme="minorEastAsia" w:hAnsi="Palatino Linotype" w:cstheme="minorBidi"/>
          <w:color w:val="000000" w:themeColor="text1"/>
          <w:lang w:val="es-ES_tradnl"/>
        </w:rPr>
        <w:t>Xxxxxxxxx</w:t>
      </w:r>
      <w:proofErr w:type="spellEnd"/>
      <w:r w:rsidR="00F101FA">
        <w:rPr>
          <w:rFonts w:ascii="Palatino Linotype" w:eastAsiaTheme="minorEastAsia" w:hAnsi="Palatino Linotype" w:cstheme="minorBidi"/>
          <w:color w:val="000000" w:themeColor="text1"/>
          <w:lang w:val="es-ES_tradnl"/>
        </w:rPr>
        <w:t xml:space="preserve"> </w:t>
      </w:r>
      <w:proofErr w:type="spellStart"/>
      <w:r w:rsidR="00F101FA">
        <w:rPr>
          <w:rFonts w:ascii="Palatino Linotype" w:eastAsiaTheme="minorEastAsia" w:hAnsi="Palatino Linotype" w:cstheme="minorBidi"/>
          <w:color w:val="000000" w:themeColor="text1"/>
          <w:lang w:val="es-ES_tradnl"/>
        </w:rPr>
        <w:t>Xxxxxxxx</w:t>
      </w:r>
      <w:proofErr w:type="spellEnd"/>
      <w:r w:rsidR="00F101FA">
        <w:rPr>
          <w:rFonts w:ascii="Palatino Linotype" w:eastAsiaTheme="minorEastAsia" w:hAnsi="Palatino Linotype" w:cstheme="minorBidi"/>
          <w:color w:val="000000" w:themeColor="text1"/>
          <w:lang w:val="es-ES_tradnl"/>
        </w:rPr>
        <w:t xml:space="preserve"> y </w:t>
      </w:r>
      <w:proofErr w:type="spellStart"/>
      <w:r w:rsidR="00F101FA">
        <w:rPr>
          <w:rFonts w:ascii="Palatino Linotype" w:eastAsiaTheme="minorEastAsia" w:hAnsi="Palatino Linotype" w:cstheme="minorBidi"/>
          <w:color w:val="000000" w:themeColor="text1"/>
          <w:lang w:val="es-ES_tradnl"/>
        </w:rPr>
        <w:t>Xxxxxxx</w:t>
      </w:r>
      <w:proofErr w:type="spellEnd"/>
      <w:r w:rsidR="00F101FA">
        <w:rPr>
          <w:rFonts w:ascii="Palatino Linotype" w:eastAsiaTheme="minorEastAsia" w:hAnsi="Palatino Linotype" w:cstheme="minorBidi"/>
          <w:color w:val="000000" w:themeColor="text1"/>
          <w:lang w:val="es-ES_tradnl"/>
        </w:rPr>
        <w:t xml:space="preserve"> </w:t>
      </w:r>
      <w:proofErr w:type="spellStart"/>
      <w:r w:rsidR="00F101FA">
        <w:rPr>
          <w:rFonts w:ascii="Palatino Linotype" w:eastAsiaTheme="minorEastAsia" w:hAnsi="Palatino Linotype" w:cstheme="minorBidi"/>
          <w:color w:val="000000" w:themeColor="text1"/>
          <w:lang w:val="es-ES_tradnl"/>
        </w:rPr>
        <w:t>Xxxx</w:t>
      </w:r>
      <w:proofErr w:type="spellEnd"/>
      <w:r w:rsidR="00F101FA">
        <w:rPr>
          <w:rFonts w:ascii="Palatino Linotype" w:eastAsiaTheme="minorEastAsia" w:hAnsi="Palatino Linotype" w:cstheme="minorBidi"/>
          <w:color w:val="000000" w:themeColor="text1"/>
          <w:lang w:val="es-ES_tradnl"/>
        </w:rPr>
        <w:t xml:space="preserve"> </w:t>
      </w:r>
      <w:proofErr w:type="spellStart"/>
      <w:r w:rsidR="00F101FA">
        <w:rPr>
          <w:rFonts w:ascii="Palatino Linotype" w:eastAsiaTheme="minorEastAsia" w:hAnsi="Palatino Linotype" w:cstheme="minorBidi"/>
          <w:color w:val="000000" w:themeColor="text1"/>
          <w:lang w:val="es-ES_tradnl"/>
        </w:rPr>
        <w:t>Xxxxxxxxxx</w:t>
      </w:r>
      <w:proofErr w:type="spellEnd"/>
      <w:r w:rsidRPr="00B7781C">
        <w:rPr>
          <w:rFonts w:ascii="Palatino Linotype" w:eastAsiaTheme="minorEastAsia" w:hAnsi="Palatino Linotype" w:cstheme="minorBidi"/>
          <w:color w:val="000000" w:themeColor="text1"/>
          <w:lang w:val="es-ES_tradnl"/>
        </w:rPr>
        <w:t xml:space="preserve">, quienes tienen que acreditar su interés jurídico y legitimo en relación con  el predio o inmueble señalado en la solicitud. </w:t>
      </w:r>
    </w:p>
    <w:p w14:paraId="2E0F712E" w14:textId="4CED23AD" w:rsidR="00B65E2E" w:rsidRPr="00B7781C" w:rsidRDefault="00B65E2E" w:rsidP="005871CC">
      <w:pPr>
        <w:pStyle w:val="Prrafodelista"/>
        <w:tabs>
          <w:tab w:val="left" w:pos="0"/>
          <w:tab w:val="left" w:pos="426"/>
        </w:tabs>
        <w:spacing w:line="276" w:lineRule="auto"/>
        <w:ind w:left="0"/>
        <w:contextualSpacing/>
        <w:jc w:val="center"/>
        <w:rPr>
          <w:rFonts w:ascii="Palatino Linotype" w:eastAsiaTheme="minorEastAsia" w:hAnsi="Palatino Linotype" w:cstheme="minorBidi"/>
          <w:color w:val="000000" w:themeColor="text1"/>
          <w:lang w:val="es-ES_tradnl"/>
        </w:rPr>
      </w:pPr>
    </w:p>
    <w:p w14:paraId="64034107" w14:textId="14E8F089" w:rsidR="0074680F" w:rsidRPr="00B7781C" w:rsidRDefault="0074680F" w:rsidP="005871CC">
      <w:pPr>
        <w:pStyle w:val="Prrafodelista"/>
        <w:tabs>
          <w:tab w:val="left" w:pos="0"/>
          <w:tab w:val="left" w:pos="426"/>
        </w:tabs>
        <w:spacing w:line="276" w:lineRule="auto"/>
        <w:ind w:left="0"/>
        <w:contextualSpacing/>
        <w:jc w:val="center"/>
        <w:rPr>
          <w:rFonts w:ascii="Palatino Linotype" w:eastAsiaTheme="minorEastAsia" w:hAnsi="Palatino Linotype" w:cstheme="minorBidi"/>
          <w:color w:val="000000" w:themeColor="text1"/>
          <w:lang w:val="es-ES_tradnl"/>
        </w:rPr>
      </w:pPr>
    </w:p>
    <w:p w14:paraId="4BB5C5BA" w14:textId="1A058E15" w:rsidR="00EA0165" w:rsidRPr="00B7781C" w:rsidRDefault="00EA0165" w:rsidP="005871CC">
      <w:pPr>
        <w:pStyle w:val="Prrafodelista"/>
        <w:numPr>
          <w:ilvl w:val="0"/>
          <w:numId w:val="2"/>
        </w:numPr>
        <w:tabs>
          <w:tab w:val="left" w:pos="0"/>
          <w:tab w:val="left" w:pos="426"/>
        </w:tabs>
        <w:spacing w:line="276" w:lineRule="auto"/>
        <w:ind w:left="0" w:firstLine="0"/>
        <w:contextualSpacing/>
        <w:jc w:val="both"/>
        <w:rPr>
          <w:rFonts w:ascii="Palatino Linotype" w:eastAsiaTheme="minorEastAsia" w:hAnsi="Palatino Linotype" w:cstheme="minorBidi"/>
          <w:color w:val="000000" w:themeColor="text1"/>
          <w:lang w:val="es-ES_tradnl"/>
        </w:rPr>
      </w:pPr>
      <w:r w:rsidRPr="00B7781C">
        <w:rPr>
          <w:rFonts w:ascii="Palatino Linotype" w:hAnsi="Palatino Linotype" w:cs="Arial"/>
          <w:color w:val="000000" w:themeColor="text1"/>
        </w:rPr>
        <w:t xml:space="preserve">Derivado de la respuesta emitida por el </w:t>
      </w:r>
      <w:r w:rsidRPr="00B7781C">
        <w:rPr>
          <w:rFonts w:ascii="Palatino Linotype" w:hAnsi="Palatino Linotype" w:cs="Arial"/>
          <w:b/>
          <w:color w:val="000000" w:themeColor="text1"/>
        </w:rPr>
        <w:t>SUJETO OBLIGADO</w:t>
      </w:r>
      <w:r w:rsidRPr="00B7781C">
        <w:rPr>
          <w:rFonts w:ascii="Palatino Linotype" w:hAnsi="Palatino Linotype" w:cs="Arial"/>
          <w:color w:val="000000" w:themeColor="text1"/>
        </w:rPr>
        <w:t>, e</w:t>
      </w:r>
      <w:r w:rsidR="00E81502" w:rsidRPr="00B7781C">
        <w:rPr>
          <w:rFonts w:ascii="Palatino Linotype" w:hAnsi="Palatino Linotype" w:cs="Arial"/>
          <w:color w:val="000000" w:themeColor="text1"/>
        </w:rPr>
        <w:t xml:space="preserve">l </w:t>
      </w:r>
      <w:r w:rsidR="00BC0C0C" w:rsidRPr="00B7781C">
        <w:rPr>
          <w:rFonts w:ascii="Palatino Linotype" w:hAnsi="Palatino Linotype" w:cs="Arial"/>
          <w:color w:val="000000" w:themeColor="text1"/>
        </w:rPr>
        <w:t>veinticuatro (24</w:t>
      </w:r>
      <w:r w:rsidR="00AB7DB9" w:rsidRPr="00B7781C">
        <w:rPr>
          <w:rFonts w:ascii="Palatino Linotype" w:hAnsi="Palatino Linotype" w:cs="Arial"/>
          <w:color w:val="000000" w:themeColor="text1"/>
        </w:rPr>
        <w:t>)</w:t>
      </w:r>
      <w:r w:rsidR="00917444" w:rsidRPr="00B7781C">
        <w:rPr>
          <w:rFonts w:ascii="Palatino Linotype" w:hAnsi="Palatino Linotype" w:cs="Arial"/>
          <w:color w:val="000000" w:themeColor="text1"/>
        </w:rPr>
        <w:t xml:space="preserve"> de</w:t>
      </w:r>
      <w:r w:rsidR="00D01EBA" w:rsidRPr="00B7781C">
        <w:rPr>
          <w:rFonts w:ascii="Palatino Linotype" w:hAnsi="Palatino Linotype" w:cs="Arial"/>
          <w:color w:val="000000" w:themeColor="text1"/>
        </w:rPr>
        <w:t xml:space="preserve"> febrero</w:t>
      </w:r>
      <w:r w:rsidR="00E81502" w:rsidRPr="00B7781C">
        <w:rPr>
          <w:rFonts w:ascii="Palatino Linotype" w:hAnsi="Palatino Linotype" w:cs="Arial"/>
          <w:color w:val="000000" w:themeColor="text1"/>
        </w:rPr>
        <w:t xml:space="preserve"> </w:t>
      </w:r>
      <w:r w:rsidR="00917444" w:rsidRPr="00B7781C">
        <w:rPr>
          <w:rFonts w:ascii="Palatino Linotype" w:hAnsi="Palatino Linotype" w:cs="Arial"/>
          <w:color w:val="000000" w:themeColor="text1"/>
        </w:rPr>
        <w:t>d</w:t>
      </w:r>
      <w:r w:rsidR="00233D1C" w:rsidRPr="00B7781C">
        <w:rPr>
          <w:rFonts w:ascii="Palatino Linotype" w:hAnsi="Palatino Linotype" w:cs="Arial"/>
          <w:color w:val="000000" w:themeColor="text1"/>
        </w:rPr>
        <w:t xml:space="preserve">e dos mil </w:t>
      </w:r>
      <w:r w:rsidR="00E81502" w:rsidRPr="00B7781C">
        <w:rPr>
          <w:rFonts w:ascii="Palatino Linotype" w:hAnsi="Palatino Linotype" w:cs="Arial"/>
          <w:color w:val="000000" w:themeColor="text1"/>
        </w:rPr>
        <w:t>veintidós</w:t>
      </w:r>
      <w:r w:rsidRPr="00B7781C">
        <w:rPr>
          <w:rFonts w:ascii="Palatino Linotype" w:hAnsi="Palatino Linotype" w:cs="Arial"/>
          <w:color w:val="000000" w:themeColor="text1"/>
        </w:rPr>
        <w:t>, el particular interpuso el recurso de revisión</w:t>
      </w:r>
      <w:r w:rsidR="00B65E2E" w:rsidRPr="00B7781C">
        <w:rPr>
          <w:rFonts w:ascii="Palatino Linotype" w:hAnsi="Palatino Linotype" w:cs="Arial"/>
          <w:b/>
          <w:color w:val="000000" w:themeColor="text1"/>
        </w:rPr>
        <w:t xml:space="preserve"> </w:t>
      </w:r>
      <w:r w:rsidR="001567D6" w:rsidRPr="00B7781C">
        <w:rPr>
          <w:rFonts w:ascii="Palatino Linotype" w:hAnsi="Palatino Linotype" w:cs="Arial"/>
          <w:b/>
          <w:bCs/>
          <w:color w:val="000000" w:themeColor="text1"/>
        </w:rPr>
        <w:t>01823/INFOEM/IP/RR/2022</w:t>
      </w:r>
      <w:r w:rsidRPr="00B7781C">
        <w:rPr>
          <w:rFonts w:ascii="Palatino Linotype" w:eastAsia="Calibri" w:hAnsi="Palatino Linotype" w:cs="Arial"/>
          <w:b/>
          <w:color w:val="000000" w:themeColor="text1"/>
        </w:rPr>
        <w:t>;</w:t>
      </w:r>
      <w:r w:rsidRPr="00B7781C">
        <w:rPr>
          <w:rFonts w:ascii="Palatino Linotype" w:hAnsi="Palatino Linotype" w:cs="Arial"/>
          <w:color w:val="000000" w:themeColor="text1"/>
        </w:rPr>
        <w:t xml:space="preserve"> impugnación en la que refirió lo siguiente:</w:t>
      </w:r>
    </w:p>
    <w:p w14:paraId="176F4252" w14:textId="77777777" w:rsidR="00EA0165" w:rsidRPr="00B7781C" w:rsidRDefault="00EA0165" w:rsidP="005871CC">
      <w:pPr>
        <w:tabs>
          <w:tab w:val="left" w:pos="426"/>
        </w:tabs>
        <w:spacing w:line="276" w:lineRule="auto"/>
        <w:ind w:left="284"/>
        <w:contextualSpacing/>
        <w:jc w:val="both"/>
        <w:rPr>
          <w:rFonts w:ascii="Palatino Linotype" w:hAnsi="Palatino Linotype" w:cs="Arial"/>
          <w:color w:val="000000" w:themeColor="text1"/>
        </w:rPr>
      </w:pPr>
    </w:p>
    <w:p w14:paraId="224FFDC9" w14:textId="45E296CF" w:rsidR="00EA0165" w:rsidRPr="00B7781C" w:rsidRDefault="00EA0165" w:rsidP="005871CC">
      <w:pPr>
        <w:numPr>
          <w:ilvl w:val="0"/>
          <w:numId w:val="1"/>
        </w:numPr>
        <w:tabs>
          <w:tab w:val="left" w:pos="426"/>
          <w:tab w:val="left" w:pos="567"/>
        </w:tabs>
        <w:spacing w:line="276" w:lineRule="auto"/>
        <w:ind w:right="616" w:firstLine="0"/>
        <w:contextualSpacing/>
        <w:jc w:val="both"/>
        <w:rPr>
          <w:rFonts w:ascii="Palatino Linotype" w:hAnsi="Palatino Linotype" w:cs="Arial"/>
          <w:color w:val="000000" w:themeColor="text1"/>
        </w:rPr>
      </w:pPr>
      <w:r w:rsidRPr="00B7781C">
        <w:rPr>
          <w:rFonts w:ascii="Palatino Linotype" w:hAnsi="Palatino Linotype" w:cs="Arial"/>
          <w:b/>
          <w:color w:val="000000" w:themeColor="text1"/>
        </w:rPr>
        <w:t>Acto impugnado:</w:t>
      </w:r>
      <w:r w:rsidRPr="00B7781C">
        <w:rPr>
          <w:rFonts w:ascii="Palatino Linotype" w:hAnsi="Palatino Linotype" w:cs="Arial"/>
          <w:color w:val="000000" w:themeColor="text1"/>
        </w:rPr>
        <w:t xml:space="preserve"> </w:t>
      </w:r>
      <w:r w:rsidRPr="00B7781C">
        <w:rPr>
          <w:rFonts w:ascii="Palatino Linotype" w:hAnsi="Palatino Linotype" w:cs="Arial"/>
          <w:i/>
          <w:color w:val="000000" w:themeColor="text1"/>
        </w:rPr>
        <w:t>“</w:t>
      </w:r>
      <w:r w:rsidR="00BC0C0C" w:rsidRPr="00B7781C">
        <w:rPr>
          <w:rFonts w:ascii="Palatino Linotype" w:hAnsi="Palatino Linotype" w:cs="Arial"/>
          <w:i/>
          <w:color w:val="000000" w:themeColor="text1"/>
        </w:rPr>
        <w:t>La entrega de la información no corresponde con lo solicitado, expresamente requerí una VERSIÓN PÚBLICA.</w:t>
      </w:r>
      <w:r w:rsidR="00AB7DB9" w:rsidRPr="00B7781C">
        <w:rPr>
          <w:rFonts w:ascii="Palatino Linotype" w:hAnsi="Palatino Linotype" w:cs="Arial"/>
          <w:i/>
          <w:color w:val="000000" w:themeColor="text1"/>
        </w:rPr>
        <w:t>”</w:t>
      </w:r>
      <w:r w:rsidRPr="00B7781C">
        <w:rPr>
          <w:rFonts w:ascii="Palatino Linotype" w:hAnsi="Palatino Linotype" w:cs="Arial"/>
          <w:color w:val="000000" w:themeColor="text1"/>
        </w:rPr>
        <w:t>(Sic).</w:t>
      </w:r>
    </w:p>
    <w:p w14:paraId="71C7D21F" w14:textId="77777777" w:rsidR="00EA0165" w:rsidRPr="00B7781C" w:rsidRDefault="00EA0165" w:rsidP="005871CC">
      <w:pPr>
        <w:tabs>
          <w:tab w:val="left" w:pos="0"/>
        </w:tabs>
        <w:spacing w:line="276" w:lineRule="auto"/>
        <w:ind w:left="567" w:right="616"/>
        <w:contextualSpacing/>
        <w:jc w:val="both"/>
        <w:rPr>
          <w:rFonts w:ascii="Palatino Linotype" w:hAnsi="Palatino Linotype" w:cs="Arial"/>
          <w:color w:val="000000" w:themeColor="text1"/>
        </w:rPr>
      </w:pPr>
    </w:p>
    <w:p w14:paraId="16E57192" w14:textId="207A9B90" w:rsidR="00EA0165" w:rsidRPr="00B7781C" w:rsidRDefault="00EA0165" w:rsidP="005871CC">
      <w:pPr>
        <w:numPr>
          <w:ilvl w:val="0"/>
          <w:numId w:val="1"/>
        </w:numPr>
        <w:tabs>
          <w:tab w:val="left" w:pos="0"/>
        </w:tabs>
        <w:spacing w:line="276" w:lineRule="auto"/>
        <w:ind w:right="616" w:firstLine="0"/>
        <w:contextualSpacing/>
        <w:jc w:val="both"/>
        <w:rPr>
          <w:rFonts w:ascii="Palatino Linotype" w:hAnsi="Palatino Linotype" w:cs="Arial"/>
          <w:color w:val="000000" w:themeColor="text1"/>
        </w:rPr>
      </w:pPr>
      <w:r w:rsidRPr="00B7781C">
        <w:rPr>
          <w:rFonts w:ascii="Palatino Linotype" w:hAnsi="Palatino Linotype" w:cs="Arial"/>
          <w:b/>
          <w:color w:val="000000" w:themeColor="text1"/>
        </w:rPr>
        <w:t>Razones o motivos de inconformidad:</w:t>
      </w:r>
      <w:r w:rsidRPr="00B7781C">
        <w:rPr>
          <w:rFonts w:ascii="Palatino Linotype" w:hAnsi="Palatino Linotype" w:cs="Arial"/>
          <w:color w:val="000000" w:themeColor="text1"/>
        </w:rPr>
        <w:t xml:space="preserve"> </w:t>
      </w:r>
      <w:r w:rsidRPr="00B7781C">
        <w:rPr>
          <w:rFonts w:ascii="Palatino Linotype" w:hAnsi="Palatino Linotype" w:cs="Arial"/>
          <w:i/>
          <w:color w:val="000000" w:themeColor="text1"/>
        </w:rPr>
        <w:t>“</w:t>
      </w:r>
      <w:r w:rsidR="00BC0C0C" w:rsidRPr="00B7781C">
        <w:rPr>
          <w:rFonts w:ascii="Palatino Linotype" w:hAnsi="Palatino Linotype" w:cs="Arial"/>
          <w:i/>
          <w:color w:val="000000" w:themeColor="text1"/>
        </w:rPr>
        <w:t>La entrega de la información no corresponde con lo solicitado, expresamente requerí una VERSIÓN PÚBLICA.</w:t>
      </w:r>
      <w:r w:rsidRPr="00B7781C">
        <w:rPr>
          <w:rFonts w:ascii="Palatino Linotype" w:hAnsi="Palatino Linotype" w:cs="Arial"/>
          <w:i/>
          <w:color w:val="000000" w:themeColor="text1"/>
        </w:rPr>
        <w:t xml:space="preserve">” </w:t>
      </w:r>
      <w:r w:rsidRPr="00B7781C">
        <w:rPr>
          <w:rFonts w:ascii="Palatino Linotype" w:hAnsi="Palatino Linotype" w:cs="Arial"/>
          <w:color w:val="000000" w:themeColor="text1"/>
        </w:rPr>
        <w:t>(Sic).</w:t>
      </w:r>
    </w:p>
    <w:p w14:paraId="552C6645" w14:textId="77777777" w:rsidR="001B234C" w:rsidRPr="00B7781C" w:rsidRDefault="001B234C" w:rsidP="005871CC">
      <w:pPr>
        <w:tabs>
          <w:tab w:val="left" w:pos="0"/>
        </w:tabs>
        <w:spacing w:line="276" w:lineRule="auto"/>
        <w:ind w:right="616"/>
        <w:contextualSpacing/>
        <w:jc w:val="both"/>
        <w:rPr>
          <w:rFonts w:ascii="Palatino Linotype" w:hAnsi="Palatino Linotype" w:cs="Arial"/>
          <w:color w:val="000000" w:themeColor="text1"/>
        </w:rPr>
      </w:pPr>
    </w:p>
    <w:p w14:paraId="3283A295" w14:textId="4C6E69D7" w:rsidR="00BC0C0C" w:rsidRPr="00B7781C" w:rsidRDefault="00BC0C0C" w:rsidP="005871CC">
      <w:pPr>
        <w:pStyle w:val="Prrafodelista"/>
        <w:numPr>
          <w:ilvl w:val="0"/>
          <w:numId w:val="2"/>
        </w:numPr>
        <w:tabs>
          <w:tab w:val="left" w:pos="426"/>
        </w:tabs>
        <w:spacing w:line="276" w:lineRule="auto"/>
        <w:ind w:left="0" w:firstLine="0"/>
        <w:contextualSpacing/>
        <w:jc w:val="both"/>
        <w:rPr>
          <w:rFonts w:ascii="Palatino Linotype" w:eastAsia="MS Mincho" w:hAnsi="Palatino Linotype"/>
          <w:color w:val="000000"/>
          <w:lang w:val="es-ES_tradnl"/>
        </w:rPr>
      </w:pPr>
      <w:r w:rsidRPr="00B7781C">
        <w:rPr>
          <w:rFonts w:ascii="Palatino Linotype" w:eastAsia="Calibri" w:hAnsi="Palatino Linotype" w:cs="Arial"/>
        </w:rPr>
        <w:t xml:space="preserve">El </w:t>
      </w:r>
      <w:r w:rsidR="008E08C4" w:rsidRPr="00B7781C">
        <w:rPr>
          <w:rFonts w:ascii="Palatino Linotype" w:eastAsia="Calibri" w:hAnsi="Palatino Linotype" w:cs="Arial"/>
          <w:b/>
          <w:bCs/>
        </w:rPr>
        <w:t xml:space="preserve">SUJETO OBLIGADO, </w:t>
      </w:r>
      <w:r w:rsidRPr="00B7781C">
        <w:rPr>
          <w:rFonts w:ascii="Palatino Linotype" w:eastAsia="Calibri" w:hAnsi="Palatino Linotype" w:cs="Arial"/>
          <w:b/>
          <w:bCs/>
        </w:rPr>
        <w:t xml:space="preserve"> </w:t>
      </w:r>
      <w:r w:rsidRPr="00B7781C">
        <w:rPr>
          <w:rFonts w:ascii="Palatino Linotype" w:eastAsia="MS Mincho" w:hAnsi="Palatino Linotype"/>
          <w:color w:val="000000"/>
          <w:lang w:val="es-ES_tradnl"/>
        </w:rPr>
        <w:t>no remitió informe justificado, por su parte el</w:t>
      </w:r>
      <w:r w:rsidRPr="00B7781C">
        <w:rPr>
          <w:rFonts w:ascii="Palatino Linotype" w:eastAsia="MS Mincho" w:hAnsi="Palatino Linotype"/>
          <w:b/>
          <w:color w:val="000000"/>
          <w:lang w:val="es-ES_tradnl"/>
        </w:rPr>
        <w:t xml:space="preserve"> RECURRENTE</w:t>
      </w:r>
      <w:r w:rsidRPr="00B7781C">
        <w:rPr>
          <w:rFonts w:ascii="Palatino Linotype" w:eastAsia="MS Mincho" w:hAnsi="Palatino Linotype"/>
          <w:color w:val="000000"/>
          <w:lang w:val="es-ES_tradnl"/>
        </w:rPr>
        <w:t xml:space="preserve"> no presentó alegatos ni ofreció medios de prueba que a su derecho convinieran. </w:t>
      </w:r>
    </w:p>
    <w:p w14:paraId="7F010E1C" w14:textId="77777777" w:rsidR="00BC0C0C" w:rsidRPr="00B7781C" w:rsidRDefault="00BC0C0C" w:rsidP="005871CC">
      <w:pPr>
        <w:tabs>
          <w:tab w:val="left" w:pos="426"/>
        </w:tabs>
        <w:spacing w:line="276" w:lineRule="auto"/>
        <w:contextualSpacing/>
        <w:jc w:val="both"/>
        <w:rPr>
          <w:rFonts w:ascii="Palatino Linotype" w:eastAsia="MS Mincho" w:hAnsi="Palatino Linotype"/>
          <w:color w:val="000000"/>
          <w:lang w:val="es-ES_tradnl"/>
        </w:rPr>
      </w:pPr>
    </w:p>
    <w:p w14:paraId="7B42BA50" w14:textId="38D65371" w:rsidR="00EA0165" w:rsidRPr="00B7781C" w:rsidRDefault="00EA0165" w:rsidP="005871CC">
      <w:pPr>
        <w:pStyle w:val="Prrafodelista"/>
        <w:numPr>
          <w:ilvl w:val="0"/>
          <w:numId w:val="2"/>
        </w:numPr>
        <w:tabs>
          <w:tab w:val="left" w:pos="426"/>
        </w:tabs>
        <w:spacing w:line="276" w:lineRule="auto"/>
        <w:ind w:left="0" w:firstLine="0"/>
        <w:contextualSpacing/>
        <w:jc w:val="both"/>
        <w:rPr>
          <w:rFonts w:ascii="Palatino Linotype" w:eastAsia="Calibri" w:hAnsi="Palatino Linotype" w:cs="Arial"/>
          <w:color w:val="000000" w:themeColor="text1"/>
        </w:rPr>
      </w:pPr>
      <w:r w:rsidRPr="00B7781C">
        <w:rPr>
          <w:rFonts w:ascii="Palatino Linotype" w:hAnsi="Palatino Linotype" w:cs="Arial"/>
          <w:color w:val="000000" w:themeColor="text1"/>
        </w:rPr>
        <w:t xml:space="preserve">Se registró el recurso de revisión bajo el número de expediente </w:t>
      </w:r>
      <w:r w:rsidRPr="00B7781C">
        <w:rPr>
          <w:rFonts w:ascii="Palatino Linotype" w:eastAsiaTheme="minorEastAsia" w:hAnsi="Palatino Linotype" w:cs="Arial"/>
          <w:bCs/>
          <w:color w:val="000000" w:themeColor="text1"/>
          <w:lang w:val="es-ES_tradnl"/>
        </w:rPr>
        <w:t xml:space="preserve">al rubro indicado, asimismo, con fundamento en lo dispuesto por el </w:t>
      </w:r>
      <w:r w:rsidRPr="00B7781C">
        <w:rPr>
          <w:rFonts w:ascii="Palatino Linotype" w:eastAsia="Calibri" w:hAnsi="Palatino Linotype" w:cs="Arial"/>
          <w:color w:val="000000" w:themeColor="text1"/>
        </w:rPr>
        <w:t xml:space="preserve">artículo 185 fracción I de la </w:t>
      </w:r>
      <w:r w:rsidRPr="00B7781C">
        <w:rPr>
          <w:rFonts w:ascii="Palatino Linotype" w:eastAsia="Calibri" w:hAnsi="Palatino Linotype" w:cs="Arial"/>
          <w:b/>
          <w:color w:val="000000" w:themeColor="text1"/>
        </w:rPr>
        <w:t xml:space="preserve">Ley de Transparencia y Acceso a la Información Pública del Estado de México y Municipios </w:t>
      </w:r>
      <w:r w:rsidR="005E6282" w:rsidRPr="00B7781C">
        <w:rPr>
          <w:rFonts w:ascii="Palatino Linotype" w:hAnsi="Palatino Linotype" w:cs="Arial"/>
          <w:color w:val="000000" w:themeColor="text1"/>
        </w:rPr>
        <w:t>se turnó a</w:t>
      </w:r>
      <w:r w:rsidR="00351568" w:rsidRPr="00B7781C">
        <w:rPr>
          <w:rFonts w:ascii="Palatino Linotype" w:hAnsi="Palatino Linotype" w:cs="Arial"/>
          <w:color w:val="000000" w:themeColor="text1"/>
        </w:rPr>
        <w:t xml:space="preserve"> la </w:t>
      </w:r>
      <w:r w:rsidR="00E3149E" w:rsidRPr="00B7781C">
        <w:rPr>
          <w:rFonts w:ascii="Palatino Linotype" w:hAnsi="Palatino Linotype" w:cs="Arial"/>
          <w:b/>
          <w:color w:val="000000" w:themeColor="text1"/>
        </w:rPr>
        <w:t>C</w:t>
      </w:r>
      <w:r w:rsidR="00351568" w:rsidRPr="00B7781C">
        <w:rPr>
          <w:rFonts w:ascii="Palatino Linotype" w:hAnsi="Palatino Linotype" w:cs="Arial"/>
          <w:b/>
          <w:color w:val="000000" w:themeColor="text1"/>
        </w:rPr>
        <w:t>omisionada María del Rosario Mejía Ayala</w:t>
      </w:r>
      <w:r w:rsidRPr="00B7781C">
        <w:rPr>
          <w:rFonts w:ascii="Palatino Linotype" w:hAnsi="Palatino Linotype" w:cs="Arial"/>
          <w:b/>
          <w:color w:val="000000" w:themeColor="text1"/>
        </w:rPr>
        <w:t xml:space="preserve">, </w:t>
      </w:r>
      <w:r w:rsidRPr="00B7781C">
        <w:rPr>
          <w:rFonts w:ascii="Palatino Linotype" w:hAnsi="Palatino Linotype" w:cs="Arial"/>
          <w:color w:val="000000" w:themeColor="text1"/>
        </w:rPr>
        <w:t xml:space="preserve">con el objeto de </w:t>
      </w:r>
      <w:r w:rsidRPr="00B7781C">
        <w:rPr>
          <w:rFonts w:ascii="Palatino Linotype" w:hAnsi="Palatino Linotype" w:cs="Arial"/>
          <w:color w:val="000000" w:themeColor="text1"/>
          <w:lang w:val="es-MX"/>
        </w:rPr>
        <w:t>su análisis.</w:t>
      </w:r>
    </w:p>
    <w:p w14:paraId="3D6E1B39" w14:textId="2094837E" w:rsidR="00BB030C" w:rsidRPr="00B7781C" w:rsidRDefault="00BB030C" w:rsidP="005871CC">
      <w:pPr>
        <w:tabs>
          <w:tab w:val="left" w:pos="426"/>
        </w:tabs>
        <w:spacing w:line="276" w:lineRule="auto"/>
        <w:contextualSpacing/>
        <w:jc w:val="both"/>
        <w:rPr>
          <w:rFonts w:ascii="Palatino Linotype" w:eastAsia="Calibri" w:hAnsi="Palatino Linotype" w:cs="Arial"/>
          <w:color w:val="000000" w:themeColor="text1"/>
        </w:rPr>
      </w:pPr>
    </w:p>
    <w:p w14:paraId="78EABB65" w14:textId="4AAFC695" w:rsidR="00EA0165" w:rsidRPr="00B7781C" w:rsidRDefault="00351568" w:rsidP="005871CC">
      <w:pPr>
        <w:pStyle w:val="Prrafodelista"/>
        <w:numPr>
          <w:ilvl w:val="0"/>
          <w:numId w:val="2"/>
        </w:numPr>
        <w:tabs>
          <w:tab w:val="left" w:pos="426"/>
        </w:tabs>
        <w:spacing w:line="276" w:lineRule="auto"/>
        <w:ind w:left="0" w:firstLine="0"/>
        <w:contextualSpacing/>
        <w:jc w:val="both"/>
        <w:rPr>
          <w:rFonts w:ascii="Palatino Linotype" w:eastAsia="Calibri" w:hAnsi="Palatino Linotype" w:cs="Arial"/>
          <w:color w:val="000000" w:themeColor="text1"/>
        </w:rPr>
      </w:pPr>
      <w:r w:rsidRPr="00B7781C">
        <w:rPr>
          <w:rFonts w:ascii="Palatino Linotype" w:hAnsi="Palatino Linotype" w:cs="Arial"/>
          <w:color w:val="000000" w:themeColor="text1"/>
        </w:rPr>
        <w:lastRenderedPageBreak/>
        <w:t xml:space="preserve">La </w:t>
      </w:r>
      <w:r w:rsidRPr="00B7781C">
        <w:rPr>
          <w:rFonts w:ascii="Palatino Linotype" w:hAnsi="Palatino Linotype" w:cs="Arial"/>
          <w:b/>
          <w:color w:val="000000" w:themeColor="text1"/>
        </w:rPr>
        <w:t>Comisionada María del Rosario Mejía Ayala</w:t>
      </w:r>
      <w:r w:rsidR="00EA0165" w:rsidRPr="00B7781C">
        <w:rPr>
          <w:rFonts w:ascii="Palatino Linotype" w:eastAsia="Calibri" w:hAnsi="Palatino Linotype" w:cs="Arial"/>
          <w:color w:val="000000" w:themeColor="text1"/>
        </w:rPr>
        <w:t>, con fundamento en lo dispuesto por el artículo 185 fracción II de la ley de la materia, a t</w:t>
      </w:r>
      <w:r w:rsidR="007A237F" w:rsidRPr="00B7781C">
        <w:rPr>
          <w:rFonts w:ascii="Palatino Linotype" w:eastAsia="Calibri" w:hAnsi="Palatino Linotype" w:cs="Arial"/>
          <w:color w:val="000000" w:themeColor="text1"/>
        </w:rPr>
        <w:t xml:space="preserve">ravés del </w:t>
      </w:r>
      <w:r w:rsidR="001760C2" w:rsidRPr="00B7781C">
        <w:rPr>
          <w:rFonts w:ascii="Palatino Linotype" w:eastAsia="Calibri" w:hAnsi="Palatino Linotype" w:cs="Arial"/>
          <w:color w:val="000000" w:themeColor="text1"/>
        </w:rPr>
        <w:t>acuerdo de admisión de tres</w:t>
      </w:r>
      <w:r w:rsidR="008426D8" w:rsidRPr="00B7781C">
        <w:rPr>
          <w:rFonts w:ascii="Palatino Linotype" w:eastAsia="Calibri" w:hAnsi="Palatino Linotype" w:cs="Arial"/>
          <w:color w:val="000000" w:themeColor="text1"/>
        </w:rPr>
        <w:t xml:space="preserve"> </w:t>
      </w:r>
      <w:r w:rsidR="00EA0165" w:rsidRPr="00B7781C">
        <w:rPr>
          <w:rFonts w:ascii="Palatino Linotype" w:eastAsia="Calibri" w:hAnsi="Palatino Linotype" w:cs="Arial"/>
          <w:color w:val="000000" w:themeColor="text1"/>
        </w:rPr>
        <w:t>(</w:t>
      </w:r>
      <w:r w:rsidR="001760C2" w:rsidRPr="00B7781C">
        <w:rPr>
          <w:rFonts w:ascii="Palatino Linotype" w:eastAsia="Calibri" w:hAnsi="Palatino Linotype" w:cs="Arial"/>
          <w:color w:val="000000" w:themeColor="text1"/>
        </w:rPr>
        <w:t>03</w:t>
      </w:r>
      <w:r w:rsidR="00EA0165" w:rsidRPr="00B7781C">
        <w:rPr>
          <w:rFonts w:ascii="Palatino Linotype" w:eastAsia="Calibri" w:hAnsi="Palatino Linotype" w:cs="Arial"/>
          <w:color w:val="000000" w:themeColor="text1"/>
        </w:rPr>
        <w:t>) de</w:t>
      </w:r>
      <w:r w:rsidR="001760C2" w:rsidRPr="00B7781C">
        <w:rPr>
          <w:rFonts w:ascii="Palatino Linotype" w:eastAsia="Calibri" w:hAnsi="Palatino Linotype" w:cs="Arial"/>
          <w:color w:val="000000" w:themeColor="text1"/>
        </w:rPr>
        <w:t xml:space="preserve"> marzo</w:t>
      </w:r>
      <w:r w:rsidR="00E81502" w:rsidRPr="00B7781C">
        <w:rPr>
          <w:rFonts w:ascii="Palatino Linotype" w:eastAsia="Calibri" w:hAnsi="Palatino Linotype" w:cs="Arial"/>
          <w:color w:val="000000" w:themeColor="text1"/>
        </w:rPr>
        <w:t xml:space="preserve"> de dos mil veintidós</w:t>
      </w:r>
      <w:r w:rsidR="00EA0165" w:rsidRPr="00B7781C">
        <w:rPr>
          <w:rFonts w:ascii="Palatino Linotype" w:eastAsia="Calibri" w:hAnsi="Palatino Linotype" w:cs="Arial"/>
          <w:color w:val="000000" w:themeColor="text1"/>
        </w:rPr>
        <w:t xml:space="preserve">, puso a disposición de las partes el expediente electrónico </w:t>
      </w:r>
      <w:r w:rsidR="00EA0165" w:rsidRPr="00B7781C">
        <w:rPr>
          <w:rFonts w:ascii="Palatino Linotype" w:eastAsia="Calibri" w:hAnsi="Palatino Linotype" w:cs="Arial"/>
          <w:color w:val="000000" w:themeColor="text1"/>
          <w:lang w:val="es-ES_tradnl"/>
        </w:rPr>
        <w:t xml:space="preserve">vía </w:t>
      </w:r>
      <w:r w:rsidR="00EA0165" w:rsidRPr="00B7781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B7781C">
        <w:rPr>
          <w:rFonts w:ascii="Palatino Linotype" w:eastAsia="Calibri" w:hAnsi="Palatino Linotype" w:cs="Arial"/>
          <w:b/>
          <w:color w:val="000000" w:themeColor="text1"/>
        </w:rPr>
        <w:t>SUJETO OBLIGADO</w:t>
      </w:r>
      <w:r w:rsidR="00EA0165" w:rsidRPr="00B7781C">
        <w:rPr>
          <w:rFonts w:ascii="Palatino Linotype" w:eastAsia="Calibri" w:hAnsi="Palatino Linotype" w:cs="Arial"/>
          <w:color w:val="000000" w:themeColor="text1"/>
        </w:rPr>
        <w:t xml:space="preserve"> presentara el</w:t>
      </w:r>
      <w:r w:rsidR="00266490" w:rsidRPr="00B7781C">
        <w:rPr>
          <w:rFonts w:ascii="Palatino Linotype" w:eastAsia="Calibri" w:hAnsi="Palatino Linotype" w:cs="Arial"/>
          <w:color w:val="000000" w:themeColor="text1"/>
        </w:rPr>
        <w:t xml:space="preserve"> </w:t>
      </w:r>
      <w:r w:rsidR="00976C25" w:rsidRPr="00B7781C">
        <w:rPr>
          <w:rFonts w:ascii="Palatino Linotype" w:eastAsia="Calibri" w:hAnsi="Palatino Linotype" w:cs="Arial"/>
          <w:color w:val="000000" w:themeColor="text1"/>
        </w:rPr>
        <w:t xml:space="preserve">informe justificado procedente, situación que no aconteció por las partes. </w:t>
      </w:r>
    </w:p>
    <w:p w14:paraId="068D7840" w14:textId="4E8A4CF9" w:rsidR="001B234C" w:rsidRPr="00B7781C" w:rsidRDefault="001B234C" w:rsidP="005871CC">
      <w:pPr>
        <w:tabs>
          <w:tab w:val="left" w:pos="284"/>
        </w:tabs>
        <w:spacing w:line="276" w:lineRule="auto"/>
        <w:ind w:right="616"/>
        <w:contextualSpacing/>
        <w:jc w:val="both"/>
        <w:rPr>
          <w:rFonts w:ascii="Palatino Linotype" w:eastAsia="Calibri" w:hAnsi="Palatino Linotype" w:cs="Arial"/>
        </w:rPr>
      </w:pPr>
      <w:bookmarkStart w:id="4" w:name="_Toc461555889"/>
      <w:bookmarkStart w:id="5" w:name="_Toc466371858"/>
    </w:p>
    <w:p w14:paraId="1040E2BE" w14:textId="1A5502A9" w:rsidR="00251442" w:rsidRPr="00B7781C" w:rsidRDefault="008220F4" w:rsidP="005871CC">
      <w:pPr>
        <w:pStyle w:val="Prrafodelista"/>
        <w:numPr>
          <w:ilvl w:val="0"/>
          <w:numId w:val="3"/>
        </w:numPr>
        <w:tabs>
          <w:tab w:val="left" w:pos="426"/>
        </w:tabs>
        <w:spacing w:line="276"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B7781C">
        <w:rPr>
          <w:rFonts w:ascii="Palatino Linotype" w:eastAsiaTheme="minorEastAsia" w:hAnsi="Palatino Linotype"/>
          <w:lang w:val="es-ES_tradnl"/>
        </w:rPr>
        <w:t>El veintiséis  (26</w:t>
      </w:r>
      <w:r w:rsidR="00251442" w:rsidRPr="00B7781C">
        <w:rPr>
          <w:rFonts w:ascii="Palatino Linotype" w:eastAsiaTheme="minorEastAsia" w:hAnsi="Palatino Linotype"/>
          <w:lang w:val="es-ES_tradnl"/>
        </w:rPr>
        <w:t>) de mayo de dos mil veintidós, la Comisionada Ponente</w:t>
      </w:r>
      <w:r w:rsidR="00251442" w:rsidRPr="00B7781C">
        <w:rPr>
          <w:rFonts w:ascii="Palatino Linotype" w:eastAsiaTheme="minorEastAsia" w:hAnsi="Palatino Linotype"/>
          <w:b/>
          <w:u w:val="single"/>
          <w:lang w:val="es-ES_tradnl"/>
        </w:rPr>
        <w:t xml:space="preserve"> </w:t>
      </w:r>
      <w:r w:rsidR="00251442" w:rsidRPr="00B7781C">
        <w:rPr>
          <w:rFonts w:ascii="Palatino Linotype" w:eastAsiaTheme="minorEastAsia" w:hAnsi="Palatino Linotype"/>
          <w:lang w:val="es-ES_tradnl"/>
        </w:rPr>
        <w:t>decretó el cierre del periodo de instrucción, por lo que ordenó turnar el expediente</w:t>
      </w:r>
      <w:r w:rsidR="00251442" w:rsidRPr="00B7781C">
        <w:rPr>
          <w:rFonts w:ascii="Palatino Linotype" w:eastAsiaTheme="minorEastAsia" w:hAnsi="Palatino Linotype"/>
          <w:b/>
          <w:u w:val="single"/>
          <w:lang w:val="es-ES_tradnl"/>
        </w:rPr>
        <w:t xml:space="preserve"> </w:t>
      </w:r>
      <w:r w:rsidR="00251442" w:rsidRPr="00B7781C">
        <w:rPr>
          <w:rFonts w:ascii="Palatino Linotype" w:eastAsiaTheme="minorEastAsia" w:hAnsi="Palatino Linotype"/>
          <w:lang w:val="es-ES_tradnl"/>
        </w:rPr>
        <w:t>para su resolución, misma que ahora se pronuncia.</w:t>
      </w:r>
    </w:p>
    <w:p w14:paraId="60E0A635" w14:textId="77777777" w:rsidR="00251442" w:rsidRPr="00B7781C" w:rsidRDefault="00251442" w:rsidP="005871CC">
      <w:pPr>
        <w:pStyle w:val="Prrafodelista"/>
        <w:tabs>
          <w:tab w:val="left" w:pos="426"/>
        </w:tabs>
        <w:spacing w:line="276" w:lineRule="auto"/>
        <w:ind w:left="0"/>
        <w:contextualSpacing/>
        <w:jc w:val="both"/>
        <w:rPr>
          <w:rFonts w:ascii="Palatino Linotype" w:eastAsiaTheme="minorEastAsia" w:hAnsi="Palatino Linotype" w:cstheme="minorBidi"/>
          <w:color w:val="000000" w:themeColor="text1"/>
          <w:lang w:val="es-ES_tradnl"/>
        </w:rPr>
      </w:pPr>
    </w:p>
    <w:p w14:paraId="24498E76" w14:textId="1F194465" w:rsidR="00A02F18" w:rsidRPr="00B7781C" w:rsidRDefault="008220F4" w:rsidP="005871CC">
      <w:pPr>
        <w:pStyle w:val="Prrafodelista"/>
        <w:numPr>
          <w:ilvl w:val="0"/>
          <w:numId w:val="3"/>
        </w:numPr>
        <w:tabs>
          <w:tab w:val="left" w:pos="426"/>
        </w:tabs>
        <w:spacing w:line="276" w:lineRule="auto"/>
        <w:ind w:left="0" w:firstLine="0"/>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lang w:val="es-ES_tradnl"/>
        </w:rPr>
        <w:t xml:space="preserve"> Luego, el veintiséis (26</w:t>
      </w:r>
      <w:r w:rsidR="00251442" w:rsidRPr="00B7781C">
        <w:rPr>
          <w:rFonts w:ascii="Palatino Linotype" w:eastAsiaTheme="minorEastAsia" w:hAnsi="Palatino Linotype"/>
          <w:lang w:val="es-ES_tradnl"/>
        </w:rPr>
        <w:t>) de mayo de dos mil veintidós, con fundamento en el artículo 181, tercer párrafo, de la Ley de Transparencia y Acceso a la Información Pública del Estado de México y Municipios se notificó que el plazo de treinta (30) días para resolver el recurso de revisión sería ampliado por un periodo de quince (15) días hábiles adicionales; y ---------------------------------------------------------------------</w:t>
      </w:r>
    </w:p>
    <w:p w14:paraId="4F539F55" w14:textId="77777777" w:rsidR="00251442" w:rsidRPr="00B7781C" w:rsidRDefault="00251442" w:rsidP="005871CC">
      <w:pPr>
        <w:pStyle w:val="Prrafodelista"/>
        <w:tabs>
          <w:tab w:val="left" w:pos="426"/>
        </w:tabs>
        <w:spacing w:line="276" w:lineRule="auto"/>
        <w:ind w:left="0"/>
        <w:contextualSpacing/>
        <w:jc w:val="both"/>
        <w:rPr>
          <w:rFonts w:ascii="Palatino Linotype" w:eastAsiaTheme="minorEastAsia" w:hAnsi="Palatino Linotype" w:cstheme="minorBidi"/>
          <w:color w:val="000000" w:themeColor="text1"/>
          <w:lang w:val="es-ES_tradnl"/>
        </w:rPr>
      </w:pPr>
    </w:p>
    <w:p w14:paraId="494F97AD" w14:textId="77777777" w:rsidR="00EA0165" w:rsidRPr="00B7781C" w:rsidRDefault="00EA0165" w:rsidP="005871CC">
      <w:pPr>
        <w:pStyle w:val="Ttulo1"/>
        <w:spacing w:line="276" w:lineRule="auto"/>
        <w:jc w:val="center"/>
        <w:rPr>
          <w:rFonts w:ascii="Palatino Linotype" w:hAnsi="Palatino Linotype"/>
          <w:b/>
          <w:color w:val="000000" w:themeColor="text1"/>
          <w:sz w:val="24"/>
          <w:szCs w:val="24"/>
          <w:lang w:val="es-MX" w:eastAsia="en-US"/>
        </w:rPr>
      </w:pPr>
      <w:bookmarkStart w:id="7" w:name="_Toc98439402"/>
      <w:r w:rsidRPr="00B7781C">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B7781C" w:rsidRDefault="00EA0165" w:rsidP="005871CC">
      <w:pPr>
        <w:spacing w:line="276" w:lineRule="auto"/>
        <w:rPr>
          <w:rFonts w:ascii="Palatino Linotype" w:eastAsiaTheme="minorEastAsia" w:hAnsi="Palatino Linotype" w:cstheme="minorBidi"/>
          <w:color w:val="000000" w:themeColor="text1"/>
          <w:lang w:val="es-MX" w:eastAsia="en-US"/>
        </w:rPr>
      </w:pPr>
    </w:p>
    <w:p w14:paraId="3468D0CF" w14:textId="475BACAF" w:rsidR="00EA0165" w:rsidRPr="00B7781C" w:rsidRDefault="00EA0165" w:rsidP="005871CC">
      <w:pPr>
        <w:pStyle w:val="Ttulo1"/>
        <w:spacing w:line="276"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98439403"/>
      <w:r w:rsidRPr="00B7781C">
        <w:rPr>
          <w:rFonts w:ascii="Palatino Linotype" w:hAnsi="Palatino Linotype"/>
          <w:b/>
          <w:color w:val="000000" w:themeColor="text1"/>
          <w:sz w:val="24"/>
          <w:szCs w:val="24"/>
          <w:lang w:val="es-MX" w:eastAsia="en-US"/>
        </w:rPr>
        <w:t>PRIMERO. De la competencia</w:t>
      </w:r>
      <w:bookmarkEnd w:id="8"/>
      <w:bookmarkEnd w:id="9"/>
      <w:bookmarkEnd w:id="10"/>
      <w:r w:rsidR="00537427" w:rsidRPr="00B7781C">
        <w:rPr>
          <w:rFonts w:ascii="Palatino Linotype" w:hAnsi="Palatino Linotype"/>
          <w:b/>
          <w:color w:val="000000" w:themeColor="text1"/>
          <w:sz w:val="24"/>
          <w:szCs w:val="24"/>
          <w:lang w:val="es-MX" w:eastAsia="en-US"/>
        </w:rPr>
        <w:t>.</w:t>
      </w:r>
      <w:bookmarkEnd w:id="11"/>
    </w:p>
    <w:p w14:paraId="341F67EC" w14:textId="77777777" w:rsidR="00EA0165" w:rsidRPr="00B7781C" w:rsidRDefault="00EA0165" w:rsidP="005871CC">
      <w:pPr>
        <w:spacing w:line="276" w:lineRule="auto"/>
        <w:rPr>
          <w:rFonts w:ascii="Palatino Linotype" w:eastAsiaTheme="minorEastAsia" w:hAnsi="Palatino Linotype" w:cstheme="minorBidi"/>
          <w:color w:val="000000" w:themeColor="text1"/>
          <w:lang w:val="es-MX" w:eastAsia="en-US"/>
        </w:rPr>
      </w:pPr>
    </w:p>
    <w:p w14:paraId="15D1D21E" w14:textId="6BD4C077" w:rsidR="00EA0165" w:rsidRPr="00B7781C" w:rsidRDefault="00EA0165" w:rsidP="005871CC">
      <w:pPr>
        <w:pStyle w:val="Prrafodelista"/>
        <w:numPr>
          <w:ilvl w:val="0"/>
          <w:numId w:val="3"/>
        </w:numPr>
        <w:tabs>
          <w:tab w:val="left" w:pos="0"/>
        </w:tabs>
        <w:spacing w:after="160" w:line="276" w:lineRule="auto"/>
        <w:ind w:left="0" w:firstLine="0"/>
        <w:contextualSpacing/>
        <w:jc w:val="both"/>
        <w:rPr>
          <w:rFonts w:ascii="Palatino Linotype" w:eastAsia="MS Mincho" w:hAnsi="Palatino Linotype"/>
          <w:lang w:val="es-ES_tradnl"/>
        </w:rPr>
      </w:pPr>
      <w:r w:rsidRPr="00B7781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7781C">
        <w:rPr>
          <w:rFonts w:ascii="Palatino Linotype" w:eastAsia="Calibri" w:hAnsi="Palatino Linotype"/>
          <w:b/>
        </w:rPr>
        <w:t>Constitución Política de los Estados Unidos Mexicanos</w:t>
      </w:r>
      <w:r w:rsidRPr="00B7781C">
        <w:rPr>
          <w:rFonts w:ascii="Palatino Linotype" w:eastAsia="Calibri" w:hAnsi="Palatino Linotype"/>
        </w:rPr>
        <w:t xml:space="preserve">; </w:t>
      </w:r>
      <w:r w:rsidRPr="00B7781C">
        <w:rPr>
          <w:rFonts w:ascii="Palatino Linotype" w:eastAsia="Calibri" w:hAnsi="Palatino Linotype" w:cs="Arial"/>
          <w:bCs/>
          <w:color w:val="222222"/>
          <w:shd w:val="clear" w:color="auto" w:fill="FFFFFF"/>
          <w:lang w:eastAsia="en-US"/>
        </w:rPr>
        <w:t>5, párrafo</w:t>
      </w:r>
      <w:r w:rsidR="00543BF9" w:rsidRPr="00B7781C">
        <w:rPr>
          <w:rFonts w:ascii="Palatino Linotype" w:eastAsia="Calibri" w:hAnsi="Palatino Linotype"/>
          <w:lang w:val="es-MX" w:eastAsia="en-US"/>
        </w:rPr>
        <w:t xml:space="preserve"> trigésimo, trigésimo primero y trigésimo segundo, fracciones I, II, III, IV y V</w:t>
      </w:r>
      <w:r w:rsidR="00543BF9" w:rsidRPr="00B7781C">
        <w:rPr>
          <w:rFonts w:ascii="Palatino Linotype" w:eastAsia="MS Mincho" w:hAnsi="Palatino Linotype"/>
          <w:lang w:val="es-ES_tradnl"/>
        </w:rPr>
        <w:t xml:space="preserve"> </w:t>
      </w:r>
      <w:r w:rsidRPr="00B7781C">
        <w:rPr>
          <w:rFonts w:ascii="Palatino Linotype" w:eastAsia="Calibri" w:hAnsi="Palatino Linotype"/>
        </w:rPr>
        <w:t xml:space="preserve">de la </w:t>
      </w:r>
      <w:r w:rsidRPr="00B7781C">
        <w:rPr>
          <w:rFonts w:ascii="Palatino Linotype" w:eastAsia="Calibri" w:hAnsi="Palatino Linotype"/>
          <w:b/>
        </w:rPr>
        <w:t>Constitución Política del Estado Libre y Soberano de México</w:t>
      </w:r>
      <w:r w:rsidRPr="00B7781C">
        <w:rPr>
          <w:rFonts w:ascii="Palatino Linotype" w:eastAsia="Calibri" w:hAnsi="Palatino Linotype"/>
        </w:rPr>
        <w:t xml:space="preserve">; artículos 1, 2 fracción II, 13, 29, 36 fracciones I y II, 176, 178, 179, 181 párrafo tercero y 185 </w:t>
      </w:r>
      <w:r w:rsidRPr="00B7781C">
        <w:rPr>
          <w:rFonts w:ascii="Palatino Linotype" w:eastAsia="Calibri" w:hAnsi="Palatino Linotype" w:cs="Arial"/>
        </w:rPr>
        <w:t xml:space="preserve">de la </w:t>
      </w:r>
      <w:r w:rsidRPr="00B7781C">
        <w:rPr>
          <w:rFonts w:ascii="Palatino Linotype" w:eastAsia="Calibri" w:hAnsi="Palatino Linotype" w:cs="Arial"/>
          <w:b/>
        </w:rPr>
        <w:t xml:space="preserve">Ley de </w:t>
      </w:r>
      <w:r w:rsidRPr="00B7781C">
        <w:rPr>
          <w:rFonts w:ascii="Palatino Linotype" w:eastAsia="Calibri" w:hAnsi="Palatino Linotype" w:cs="Arial"/>
          <w:b/>
        </w:rPr>
        <w:lastRenderedPageBreak/>
        <w:t>Transparencia y Acceso a la Información Pública del Estado de México y Municipios</w:t>
      </w:r>
      <w:r w:rsidRPr="00B7781C">
        <w:rPr>
          <w:rFonts w:ascii="Palatino Linotype" w:eastAsia="Calibri" w:hAnsi="Palatino Linotype" w:cs="Arial"/>
        </w:rPr>
        <w:t xml:space="preserve">; </w:t>
      </w:r>
      <w:r w:rsidRPr="00B7781C">
        <w:rPr>
          <w:rFonts w:ascii="Palatino Linotype" w:eastAsia="Calibri" w:hAnsi="Palatino Linotype" w:cs="Arial"/>
          <w:b/>
        </w:rPr>
        <w:t>7, 9 fracciones I y XXIV, y 11</w:t>
      </w:r>
      <w:r w:rsidRPr="00B7781C">
        <w:rPr>
          <w:rFonts w:ascii="Palatino Linotype" w:eastAsia="Calibri" w:hAnsi="Palatino Linotype" w:cs="Arial"/>
        </w:rPr>
        <w:t xml:space="preserve"> del </w:t>
      </w:r>
      <w:r w:rsidRPr="00B7781C">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B7781C">
        <w:rPr>
          <w:rFonts w:ascii="Palatino Linotype" w:eastAsia="Calibri" w:hAnsi="Palatino Linotype" w:cs="Arial"/>
          <w:b/>
        </w:rPr>
        <w:t>.</w:t>
      </w:r>
    </w:p>
    <w:p w14:paraId="1731EE5D" w14:textId="77777777" w:rsidR="00251442" w:rsidRPr="00B7781C" w:rsidRDefault="00251442" w:rsidP="005871CC">
      <w:pPr>
        <w:pStyle w:val="Prrafodelista"/>
        <w:tabs>
          <w:tab w:val="left" w:pos="0"/>
        </w:tabs>
        <w:spacing w:after="160" w:line="276" w:lineRule="auto"/>
        <w:ind w:left="0"/>
        <w:contextualSpacing/>
        <w:jc w:val="both"/>
        <w:rPr>
          <w:rFonts w:ascii="Palatino Linotype" w:eastAsia="MS Mincho" w:hAnsi="Palatino Linotype"/>
          <w:lang w:val="es-ES_tradnl"/>
        </w:rPr>
      </w:pPr>
    </w:p>
    <w:p w14:paraId="343B0FCF" w14:textId="413622B7" w:rsidR="00EA0165" w:rsidRPr="00B7781C" w:rsidRDefault="00EA0165" w:rsidP="005871CC">
      <w:pPr>
        <w:pStyle w:val="Ttulo1"/>
        <w:spacing w:line="276"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98439404"/>
      <w:r w:rsidRPr="00B7781C">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B7781C" w:rsidRDefault="00EA0165" w:rsidP="005871CC">
      <w:pPr>
        <w:pStyle w:val="Ttulo1"/>
        <w:spacing w:line="276"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8439405"/>
      <w:r w:rsidRPr="00B7781C">
        <w:rPr>
          <w:rFonts w:ascii="Palatino Linotype" w:hAnsi="Palatino Linotype"/>
          <w:b/>
          <w:color w:val="000000" w:themeColor="text1"/>
          <w:sz w:val="24"/>
          <w:szCs w:val="24"/>
          <w:lang w:val="es-MX" w:eastAsia="en-US"/>
        </w:rPr>
        <w:t>I. De la interposición del recurso.</w:t>
      </w:r>
      <w:bookmarkEnd w:id="16"/>
      <w:bookmarkEnd w:id="17"/>
      <w:bookmarkEnd w:id="18"/>
      <w:r w:rsidRPr="00B7781C">
        <w:rPr>
          <w:rFonts w:ascii="Palatino Linotype" w:hAnsi="Palatino Linotype"/>
          <w:b/>
          <w:color w:val="000000" w:themeColor="text1"/>
          <w:sz w:val="24"/>
          <w:szCs w:val="24"/>
          <w:lang w:val="es-MX" w:eastAsia="en-US"/>
        </w:rPr>
        <w:t xml:space="preserve"> </w:t>
      </w:r>
    </w:p>
    <w:p w14:paraId="489BB18C" w14:textId="77777777" w:rsidR="00EA0165" w:rsidRPr="00B7781C" w:rsidRDefault="00EA0165" w:rsidP="005871CC">
      <w:pPr>
        <w:keepNext/>
        <w:keepLines/>
        <w:tabs>
          <w:tab w:val="left" w:pos="0"/>
        </w:tabs>
        <w:spacing w:line="276" w:lineRule="auto"/>
        <w:contextualSpacing/>
        <w:outlineLvl w:val="0"/>
        <w:rPr>
          <w:rFonts w:ascii="Palatino Linotype" w:eastAsia="MS Gothic" w:hAnsi="Palatino Linotype"/>
          <w:b/>
          <w:lang w:val="es-MX" w:eastAsia="en-US"/>
        </w:rPr>
      </w:pPr>
    </w:p>
    <w:p w14:paraId="33BDBC72" w14:textId="3A8B56FE" w:rsidR="00CA183E" w:rsidRPr="00B7781C" w:rsidRDefault="00CA183E" w:rsidP="005871CC">
      <w:pPr>
        <w:numPr>
          <w:ilvl w:val="0"/>
          <w:numId w:val="3"/>
        </w:numPr>
        <w:spacing w:after="160" w:line="276" w:lineRule="auto"/>
        <w:ind w:left="0" w:right="49" w:firstLine="0"/>
        <w:contextualSpacing/>
        <w:jc w:val="both"/>
        <w:rPr>
          <w:rFonts w:ascii="Palatino Linotype" w:hAnsi="Palatino Linotype"/>
          <w:lang w:val="es-ES_tradnl"/>
        </w:rPr>
      </w:pPr>
      <w:r w:rsidRPr="00B7781C">
        <w:rPr>
          <w:rFonts w:ascii="Palatino Linotype" w:eastAsia="Calibri" w:hAnsi="Palatino Linotype" w:cs="Arial"/>
          <w:lang w:val="es-ES_tradnl"/>
        </w:rPr>
        <w:t xml:space="preserve">El medio de impugnación fue presentado a través del </w:t>
      </w:r>
      <w:r w:rsidRPr="00B7781C">
        <w:rPr>
          <w:rFonts w:ascii="Palatino Linotype" w:eastAsia="Calibri" w:hAnsi="Palatino Linotype" w:cs="Arial"/>
          <w:b/>
          <w:lang w:val="es-ES_tradnl"/>
        </w:rPr>
        <w:t>SAIMEX,</w:t>
      </w:r>
      <w:r w:rsidRPr="00B7781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B7781C">
        <w:rPr>
          <w:rFonts w:ascii="Palatino Linotype" w:eastAsia="Calibri" w:hAnsi="Palatino Linotype" w:cs="Arial"/>
          <w:b/>
          <w:lang w:val="es-ES_tradnl"/>
        </w:rPr>
        <w:t>SUJETO OBLIGADO</w:t>
      </w:r>
      <w:r w:rsidR="00C0095A" w:rsidRPr="00B7781C">
        <w:rPr>
          <w:rFonts w:ascii="Palatino Linotype" w:eastAsia="Calibri" w:hAnsi="Palatino Linotype" w:cs="Arial"/>
          <w:lang w:val="es-ES_tradnl"/>
        </w:rPr>
        <w:t xml:space="preserve"> ent</w:t>
      </w:r>
      <w:r w:rsidR="00A67B23" w:rsidRPr="00B7781C">
        <w:rPr>
          <w:rFonts w:ascii="Palatino Linotype" w:eastAsia="Calibri" w:hAnsi="Palatino Linotype" w:cs="Arial"/>
          <w:lang w:val="es-ES_tradnl"/>
        </w:rPr>
        <w:t>re</w:t>
      </w:r>
      <w:r w:rsidR="00BC0C0C" w:rsidRPr="00B7781C">
        <w:rPr>
          <w:rFonts w:ascii="Palatino Linotype" w:eastAsia="Calibri" w:hAnsi="Palatino Linotype" w:cs="Arial"/>
          <w:lang w:val="es-ES_tradnl"/>
        </w:rPr>
        <w:t>gó respuesta el día veintitrés (23</w:t>
      </w:r>
      <w:r w:rsidRPr="00B7781C">
        <w:rPr>
          <w:rFonts w:ascii="Palatino Linotype" w:eastAsia="Calibri" w:hAnsi="Palatino Linotype" w:cs="Arial"/>
          <w:lang w:val="es-ES_tradnl"/>
        </w:rPr>
        <w:t>) de</w:t>
      </w:r>
      <w:r w:rsidR="00D979CA" w:rsidRPr="00B7781C">
        <w:rPr>
          <w:rFonts w:ascii="Palatino Linotype" w:eastAsia="Calibri" w:hAnsi="Palatino Linotype" w:cs="Arial"/>
          <w:lang w:val="es-ES_tradnl"/>
        </w:rPr>
        <w:t xml:space="preserve"> febrero</w:t>
      </w:r>
      <w:r w:rsidR="00976C25" w:rsidRPr="00B7781C">
        <w:rPr>
          <w:rFonts w:ascii="Palatino Linotype" w:eastAsia="Calibri" w:hAnsi="Palatino Linotype" w:cs="Arial"/>
          <w:lang w:val="es-ES_tradnl"/>
        </w:rPr>
        <w:t xml:space="preserve"> </w:t>
      </w:r>
      <w:r w:rsidRPr="00B7781C">
        <w:rPr>
          <w:rFonts w:ascii="Palatino Linotype" w:eastAsia="Calibri" w:hAnsi="Palatino Linotype" w:cs="Arial"/>
          <w:lang w:val="es-ES_tradnl"/>
        </w:rPr>
        <w:t>de dos mil veintidós</w:t>
      </w:r>
      <w:r w:rsidRPr="00B7781C">
        <w:rPr>
          <w:rFonts w:ascii="Palatino Linotype" w:eastAsia="Calibri" w:hAnsi="Palatino Linotype" w:cs="Arial"/>
          <w:lang w:val="es-MX" w:eastAsia="en-US"/>
        </w:rPr>
        <w:t>, el plazo para interponer el recurso</w:t>
      </w:r>
      <w:r w:rsidR="00C0095A" w:rsidRPr="00B7781C">
        <w:rPr>
          <w:rFonts w:ascii="Palatino Linotype" w:eastAsia="Calibri" w:hAnsi="Palatino Linotype" w:cs="Arial"/>
          <w:lang w:val="es-MX" w:eastAsia="en-US"/>
        </w:rPr>
        <w:t xml:space="preserve"> de revisión trascurrió del</w:t>
      </w:r>
      <w:r w:rsidR="00BC0C0C" w:rsidRPr="00B7781C">
        <w:rPr>
          <w:rFonts w:ascii="Palatino Linotype" w:eastAsia="Calibri" w:hAnsi="Palatino Linotype" w:cs="Arial"/>
          <w:lang w:val="es-MX" w:eastAsia="en-US"/>
        </w:rPr>
        <w:t xml:space="preserve"> veinticuatro</w:t>
      </w:r>
      <w:r w:rsidR="00251442" w:rsidRPr="00B7781C">
        <w:rPr>
          <w:rFonts w:ascii="Palatino Linotype" w:eastAsia="Calibri" w:hAnsi="Palatino Linotype" w:cs="Arial"/>
          <w:lang w:val="es-MX" w:eastAsia="en-US"/>
        </w:rPr>
        <w:t xml:space="preserve"> (2</w:t>
      </w:r>
      <w:r w:rsidR="00D979CA" w:rsidRPr="00B7781C">
        <w:rPr>
          <w:rFonts w:ascii="Palatino Linotype" w:eastAsia="Calibri" w:hAnsi="Palatino Linotype" w:cs="Arial"/>
          <w:lang w:val="es-MX" w:eastAsia="en-US"/>
        </w:rPr>
        <w:t>4</w:t>
      </w:r>
      <w:r w:rsidRPr="00B7781C">
        <w:rPr>
          <w:rFonts w:ascii="Palatino Linotype" w:eastAsia="Calibri" w:hAnsi="Palatino Linotype" w:cs="Arial"/>
          <w:lang w:val="es-MX" w:eastAsia="en-US"/>
        </w:rPr>
        <w:t xml:space="preserve">) </w:t>
      </w:r>
      <w:r w:rsidR="002874C3" w:rsidRPr="00B7781C">
        <w:rPr>
          <w:rFonts w:ascii="Palatino Linotype" w:eastAsia="Calibri" w:hAnsi="Palatino Linotype" w:cs="Arial"/>
          <w:lang w:val="es-MX" w:eastAsia="en-US"/>
        </w:rPr>
        <w:t>de febrero</w:t>
      </w:r>
      <w:r w:rsidR="00C0095A" w:rsidRPr="00B7781C">
        <w:rPr>
          <w:rFonts w:ascii="Palatino Linotype" w:eastAsia="Calibri" w:hAnsi="Palatino Linotype" w:cs="Arial"/>
          <w:lang w:val="es-MX" w:eastAsia="en-US"/>
        </w:rPr>
        <w:t xml:space="preserve"> </w:t>
      </w:r>
      <w:r w:rsidR="00976C25" w:rsidRPr="00B7781C">
        <w:rPr>
          <w:rFonts w:ascii="Palatino Linotype" w:eastAsia="Calibri" w:hAnsi="Palatino Linotype" w:cs="Arial"/>
          <w:lang w:val="es-MX" w:eastAsia="en-US"/>
        </w:rPr>
        <w:t>al</w:t>
      </w:r>
      <w:r w:rsidR="00B0252E" w:rsidRPr="00B7781C">
        <w:rPr>
          <w:rFonts w:ascii="Palatino Linotype" w:eastAsia="Calibri" w:hAnsi="Palatino Linotype" w:cs="Arial"/>
          <w:lang w:val="es-MX" w:eastAsia="en-US"/>
        </w:rPr>
        <w:t xml:space="preserve"> diecisiete (17</w:t>
      </w:r>
      <w:r w:rsidR="00A83C14" w:rsidRPr="00B7781C">
        <w:rPr>
          <w:rFonts w:ascii="Palatino Linotype" w:eastAsia="Calibri" w:hAnsi="Palatino Linotype" w:cs="Arial"/>
          <w:lang w:val="es-MX" w:eastAsia="en-US"/>
        </w:rPr>
        <w:t>) de marzo</w:t>
      </w:r>
      <w:r w:rsidRPr="00B7781C">
        <w:rPr>
          <w:rFonts w:ascii="Palatino Linotype" w:eastAsia="Calibri" w:hAnsi="Palatino Linotype" w:cs="Arial"/>
          <w:lang w:val="es-MX" w:eastAsia="en-US"/>
        </w:rPr>
        <w:t xml:space="preserve"> de dos mil veintidós, por lo que si el particular interpuso re</w:t>
      </w:r>
      <w:r w:rsidR="00B0252E" w:rsidRPr="00B7781C">
        <w:rPr>
          <w:rFonts w:ascii="Palatino Linotype" w:eastAsia="Calibri" w:hAnsi="Palatino Linotype" w:cs="Arial"/>
          <w:lang w:val="es-MX" w:eastAsia="en-US"/>
        </w:rPr>
        <w:t>curso de revisión el veinticuatro (24</w:t>
      </w:r>
      <w:r w:rsidRPr="00B7781C">
        <w:rPr>
          <w:rFonts w:ascii="Palatino Linotype" w:eastAsia="Calibri" w:hAnsi="Palatino Linotype" w:cs="Arial"/>
          <w:lang w:val="es-MX" w:eastAsia="en-US"/>
        </w:rPr>
        <w:t xml:space="preserve">) de febrero </w:t>
      </w:r>
      <w:r w:rsidRPr="00B7781C">
        <w:rPr>
          <w:rFonts w:ascii="Palatino Linotype" w:hAnsi="Palatino Linotype"/>
          <w:lang w:val="es-ES_tradnl"/>
        </w:rPr>
        <w:t xml:space="preserve">se encuentra dentro del periodo establecido por la Ley. </w:t>
      </w:r>
    </w:p>
    <w:p w14:paraId="603A077F" w14:textId="77777777" w:rsidR="00A83C14" w:rsidRPr="00B7781C" w:rsidRDefault="00A83C14" w:rsidP="005871CC">
      <w:pPr>
        <w:spacing w:after="160" w:line="276" w:lineRule="auto"/>
        <w:ind w:right="49"/>
        <w:contextualSpacing/>
        <w:jc w:val="both"/>
        <w:rPr>
          <w:rFonts w:ascii="Palatino Linotype" w:hAnsi="Palatino Linotype"/>
          <w:lang w:val="es-ES_tradnl"/>
        </w:rPr>
      </w:pPr>
    </w:p>
    <w:p w14:paraId="10F32E5E" w14:textId="77777777" w:rsidR="00CA183E" w:rsidRPr="00B7781C" w:rsidRDefault="00CA183E" w:rsidP="005871CC">
      <w:pPr>
        <w:keepNext/>
        <w:keepLines/>
        <w:spacing w:before="240" w:line="276" w:lineRule="auto"/>
        <w:jc w:val="both"/>
        <w:outlineLvl w:val="0"/>
        <w:rPr>
          <w:rFonts w:ascii="Palatino Linotype" w:eastAsiaTheme="majorEastAsia" w:hAnsi="Palatino Linotype" w:cstheme="majorBidi"/>
          <w:b/>
        </w:rPr>
      </w:pPr>
      <w:bookmarkStart w:id="19" w:name="_Toc89170794"/>
      <w:bookmarkStart w:id="20" w:name="_Toc89335547"/>
      <w:bookmarkStart w:id="21" w:name="_Toc89964362"/>
      <w:bookmarkStart w:id="22" w:name="_Toc98350361"/>
      <w:bookmarkStart w:id="23" w:name="_Toc98439406"/>
      <w:r w:rsidRPr="00B7781C">
        <w:rPr>
          <w:rFonts w:ascii="Palatino Linotype" w:eastAsiaTheme="majorEastAsia" w:hAnsi="Palatino Linotype" w:cstheme="majorBidi"/>
          <w:b/>
        </w:rPr>
        <w:t>II. Del nombre como requisito innecesario para la tramitación del recurso.</w:t>
      </w:r>
      <w:bookmarkEnd w:id="19"/>
      <w:bookmarkEnd w:id="20"/>
      <w:bookmarkEnd w:id="21"/>
      <w:bookmarkEnd w:id="22"/>
      <w:bookmarkEnd w:id="23"/>
      <w:r w:rsidRPr="00B7781C">
        <w:rPr>
          <w:rFonts w:ascii="Palatino Linotype" w:eastAsiaTheme="majorEastAsia" w:hAnsi="Palatino Linotype" w:cstheme="majorBidi"/>
          <w:b/>
        </w:rPr>
        <w:t xml:space="preserve"> </w:t>
      </w:r>
    </w:p>
    <w:p w14:paraId="5C469487" w14:textId="77777777" w:rsidR="00CA183E" w:rsidRPr="00B7781C" w:rsidRDefault="00CA183E" w:rsidP="005871CC">
      <w:pPr>
        <w:tabs>
          <w:tab w:val="left" w:pos="426"/>
        </w:tabs>
        <w:spacing w:line="276" w:lineRule="auto"/>
        <w:ind w:right="49"/>
        <w:contextualSpacing/>
        <w:jc w:val="both"/>
        <w:rPr>
          <w:rFonts w:ascii="Palatino Linotype" w:hAnsi="Palatino Linotype" w:cs="Arial"/>
          <w:b/>
        </w:rPr>
      </w:pPr>
    </w:p>
    <w:p w14:paraId="1ABCEAB8" w14:textId="77777777" w:rsidR="00CA183E" w:rsidRPr="00B7781C" w:rsidRDefault="00CA183E" w:rsidP="005871CC">
      <w:pPr>
        <w:numPr>
          <w:ilvl w:val="0"/>
          <w:numId w:val="3"/>
        </w:numPr>
        <w:tabs>
          <w:tab w:val="left" w:pos="426"/>
        </w:tabs>
        <w:spacing w:after="160" w:line="276" w:lineRule="auto"/>
        <w:ind w:left="0" w:right="49" w:firstLine="0"/>
        <w:contextualSpacing/>
        <w:jc w:val="both"/>
        <w:rPr>
          <w:rFonts w:ascii="Palatino Linotype" w:hAnsi="Palatino Linotype" w:cs="Arial"/>
          <w:b/>
          <w:lang w:val="es-ES_tradnl"/>
        </w:rPr>
      </w:pPr>
      <w:r w:rsidRPr="00B7781C">
        <w:rPr>
          <w:rFonts w:ascii="Palatino Linotype" w:hAnsi="Palatino Linotype" w:cs="Arial"/>
          <w:bCs/>
          <w:lang w:val="es-ES_tradnl"/>
        </w:rPr>
        <w:t xml:space="preserve">Por </w:t>
      </w:r>
      <w:r w:rsidRPr="00B7781C">
        <w:rPr>
          <w:rFonts w:ascii="Palatino Linotype" w:hAnsi="Palatino Linotype" w:cs="Arial"/>
          <w:bCs/>
        </w:rPr>
        <w:t xml:space="preserve">otro lado, de la revisión al  expediente electrónico contenido en el sistema </w:t>
      </w:r>
      <w:r w:rsidRPr="00B7781C">
        <w:rPr>
          <w:rFonts w:ascii="Palatino Linotype" w:hAnsi="Palatino Linotype" w:cs="Arial"/>
          <w:b/>
          <w:bCs/>
        </w:rPr>
        <w:t>SAIMEX,</w:t>
      </w:r>
      <w:r w:rsidRPr="00B7781C">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B7781C">
        <w:rPr>
          <w:rFonts w:ascii="Palatino Linotype" w:hAnsi="Palatino Linotype" w:cs="Arial"/>
          <w:b/>
          <w:bCs/>
        </w:rPr>
        <w:t>no señaló su nombre completo, ni se tiene certeza sobre su identidad</w:t>
      </w:r>
      <w:r w:rsidRPr="00B7781C">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B7781C" w:rsidRDefault="00CA183E" w:rsidP="005871CC">
      <w:pPr>
        <w:tabs>
          <w:tab w:val="left" w:pos="426"/>
        </w:tabs>
        <w:spacing w:after="160" w:line="276" w:lineRule="auto"/>
        <w:ind w:right="49"/>
        <w:contextualSpacing/>
        <w:jc w:val="both"/>
        <w:rPr>
          <w:rFonts w:ascii="Palatino Linotype" w:hAnsi="Palatino Linotype" w:cs="Arial"/>
          <w:b/>
          <w:lang w:val="es-ES_tradnl"/>
        </w:rPr>
      </w:pPr>
    </w:p>
    <w:p w14:paraId="004E224D" w14:textId="77777777" w:rsidR="00CA183E" w:rsidRPr="00B7781C" w:rsidRDefault="00CA183E" w:rsidP="005871CC">
      <w:pPr>
        <w:numPr>
          <w:ilvl w:val="0"/>
          <w:numId w:val="3"/>
        </w:numPr>
        <w:tabs>
          <w:tab w:val="left" w:pos="426"/>
        </w:tabs>
        <w:spacing w:after="160" w:line="276" w:lineRule="auto"/>
        <w:ind w:left="0" w:right="49" w:firstLine="0"/>
        <w:contextualSpacing/>
        <w:jc w:val="both"/>
        <w:rPr>
          <w:rFonts w:ascii="Palatino Linotype" w:hAnsi="Palatino Linotype" w:cs="Arial"/>
          <w:b/>
          <w:lang w:val="es-ES_tradnl"/>
        </w:rPr>
      </w:pPr>
      <w:r w:rsidRPr="00B7781C">
        <w:rPr>
          <w:rFonts w:ascii="Palatino Linotype" w:hAnsi="Palatino Linotype" w:cs="Arial"/>
          <w:bCs/>
        </w:rPr>
        <w:lastRenderedPageBreak/>
        <w:t xml:space="preserve">Esto es así, ya que de conformidad con los artículos 6, apartado A, fracciones III y IV de la </w:t>
      </w:r>
      <w:r w:rsidRPr="00B7781C">
        <w:rPr>
          <w:rFonts w:ascii="Palatino Linotype" w:hAnsi="Palatino Linotype" w:cs="Arial"/>
          <w:b/>
          <w:bCs/>
        </w:rPr>
        <w:t>Constitución Política de los Estados Unidos Mexicanos</w:t>
      </w:r>
      <w:r w:rsidRPr="00B7781C">
        <w:rPr>
          <w:rFonts w:ascii="Palatino Linotype" w:hAnsi="Palatino Linotype" w:cs="Arial"/>
          <w:bCs/>
        </w:rPr>
        <w:t xml:space="preserve">; 5, párrafos trigésimo, trigésimo primero y trigésimo segundo, fracciones III, IV y V, de la </w:t>
      </w:r>
      <w:r w:rsidRPr="00B7781C">
        <w:rPr>
          <w:rFonts w:ascii="Palatino Linotype" w:hAnsi="Palatino Linotype" w:cs="Arial"/>
          <w:b/>
          <w:bCs/>
        </w:rPr>
        <w:t>Constitución Política del Estado Libre y Soberano de México</w:t>
      </w:r>
      <w:r w:rsidRPr="00B7781C">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0869846" w14:textId="77777777" w:rsidR="00CA183E" w:rsidRPr="00B7781C" w:rsidRDefault="00CA183E" w:rsidP="005871CC">
      <w:pPr>
        <w:spacing w:line="276" w:lineRule="auto"/>
        <w:rPr>
          <w:rFonts w:ascii="Palatino Linotype" w:hAnsi="Palatino Linotype" w:cs="Arial"/>
          <w:bCs/>
        </w:rPr>
      </w:pPr>
    </w:p>
    <w:p w14:paraId="568C8707" w14:textId="77777777" w:rsidR="00CA183E" w:rsidRPr="00B7781C" w:rsidRDefault="00CA183E" w:rsidP="005871CC">
      <w:pPr>
        <w:numPr>
          <w:ilvl w:val="0"/>
          <w:numId w:val="3"/>
        </w:numPr>
        <w:tabs>
          <w:tab w:val="left" w:pos="426"/>
        </w:tabs>
        <w:spacing w:after="160" w:line="276" w:lineRule="auto"/>
        <w:ind w:left="0" w:right="49" w:firstLine="0"/>
        <w:contextualSpacing/>
        <w:jc w:val="both"/>
        <w:rPr>
          <w:rFonts w:ascii="Palatino Linotype" w:hAnsi="Palatino Linotype" w:cs="Arial"/>
          <w:b/>
          <w:lang w:val="es-ES_tradnl"/>
        </w:rPr>
      </w:pPr>
      <w:r w:rsidRPr="00B7781C">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824F859" w14:textId="77777777" w:rsidR="00CA183E" w:rsidRPr="00B7781C" w:rsidRDefault="00CA183E" w:rsidP="005871CC">
      <w:pPr>
        <w:tabs>
          <w:tab w:val="left" w:pos="426"/>
        </w:tabs>
        <w:spacing w:line="276" w:lineRule="auto"/>
        <w:ind w:right="49"/>
        <w:contextualSpacing/>
        <w:jc w:val="both"/>
        <w:rPr>
          <w:rFonts w:ascii="Palatino Linotype" w:hAnsi="Palatino Linotype" w:cs="Arial"/>
          <w:b/>
        </w:rPr>
      </w:pPr>
    </w:p>
    <w:p w14:paraId="6D58623E" w14:textId="77777777" w:rsidR="00CA183E" w:rsidRPr="00B7781C" w:rsidRDefault="00CA183E" w:rsidP="005871CC">
      <w:pPr>
        <w:numPr>
          <w:ilvl w:val="0"/>
          <w:numId w:val="3"/>
        </w:numPr>
        <w:tabs>
          <w:tab w:val="left" w:pos="426"/>
        </w:tabs>
        <w:spacing w:after="160" w:line="276" w:lineRule="auto"/>
        <w:ind w:left="0" w:right="49" w:firstLine="0"/>
        <w:contextualSpacing/>
        <w:jc w:val="both"/>
        <w:rPr>
          <w:rFonts w:ascii="Palatino Linotype" w:hAnsi="Palatino Linotype" w:cs="Arial"/>
          <w:b/>
        </w:rPr>
      </w:pPr>
      <w:r w:rsidRPr="00B7781C">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B7781C" w:rsidRDefault="00CA183E" w:rsidP="005871CC">
      <w:pPr>
        <w:tabs>
          <w:tab w:val="left" w:pos="426"/>
        </w:tabs>
        <w:spacing w:line="276" w:lineRule="auto"/>
        <w:ind w:right="49"/>
        <w:contextualSpacing/>
        <w:jc w:val="both"/>
        <w:rPr>
          <w:rFonts w:ascii="Palatino Linotype" w:hAnsi="Palatino Linotype" w:cs="Arial"/>
          <w:b/>
        </w:rPr>
      </w:pPr>
    </w:p>
    <w:p w14:paraId="79F9A585" w14:textId="77777777" w:rsidR="00CA183E" w:rsidRPr="00B7781C" w:rsidRDefault="00CA183E" w:rsidP="005871CC">
      <w:pPr>
        <w:numPr>
          <w:ilvl w:val="0"/>
          <w:numId w:val="3"/>
        </w:numPr>
        <w:tabs>
          <w:tab w:val="left" w:pos="426"/>
        </w:tabs>
        <w:spacing w:after="160" w:line="276" w:lineRule="auto"/>
        <w:ind w:left="0" w:right="49" w:firstLine="0"/>
        <w:contextualSpacing/>
        <w:jc w:val="both"/>
        <w:rPr>
          <w:rFonts w:ascii="Palatino Linotype" w:hAnsi="Palatino Linotype" w:cs="Arial"/>
          <w:b/>
        </w:rPr>
      </w:pPr>
      <w:r w:rsidRPr="00B7781C">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B7781C" w:rsidRDefault="00CA183E" w:rsidP="005871CC">
      <w:pPr>
        <w:tabs>
          <w:tab w:val="left" w:pos="426"/>
        </w:tabs>
        <w:spacing w:line="276" w:lineRule="auto"/>
        <w:ind w:right="49"/>
        <w:contextualSpacing/>
        <w:jc w:val="both"/>
        <w:rPr>
          <w:rFonts w:ascii="Palatino Linotype" w:hAnsi="Palatino Linotype" w:cs="Arial"/>
          <w:b/>
        </w:rPr>
      </w:pPr>
    </w:p>
    <w:p w14:paraId="052566C3" w14:textId="77777777" w:rsidR="00CA183E" w:rsidRPr="00B7781C" w:rsidRDefault="00CA183E" w:rsidP="005871CC">
      <w:pPr>
        <w:numPr>
          <w:ilvl w:val="0"/>
          <w:numId w:val="3"/>
        </w:numPr>
        <w:tabs>
          <w:tab w:val="left" w:pos="426"/>
        </w:tabs>
        <w:spacing w:after="160" w:line="276" w:lineRule="auto"/>
        <w:ind w:left="0" w:right="49" w:firstLine="0"/>
        <w:contextualSpacing/>
        <w:jc w:val="both"/>
        <w:rPr>
          <w:rFonts w:ascii="Palatino Linotype" w:hAnsi="Palatino Linotype" w:cs="Arial"/>
          <w:b/>
        </w:rPr>
      </w:pPr>
      <w:r w:rsidRPr="00B7781C">
        <w:rPr>
          <w:rFonts w:ascii="Palatino Linotype" w:hAnsi="Palatino Linotype" w:cs="Arial"/>
          <w:bCs/>
        </w:rPr>
        <w:t xml:space="preserve">Por lo tanto, el nombre de la </w:t>
      </w:r>
      <w:r w:rsidRPr="00B7781C">
        <w:rPr>
          <w:rFonts w:ascii="Palatino Linotype" w:hAnsi="Palatino Linotype" w:cs="Arial"/>
          <w:b/>
          <w:bCs/>
        </w:rPr>
        <w:t>SOLICITANTE</w:t>
      </w:r>
      <w:r w:rsidRPr="00B7781C">
        <w:rPr>
          <w:rFonts w:ascii="Palatino Linotype" w:hAnsi="Palatino Linotype" w:cs="Arial"/>
          <w:bCs/>
        </w:rPr>
        <w:t xml:space="preserve"> y subsecuente </w:t>
      </w:r>
      <w:r w:rsidRPr="00B7781C">
        <w:rPr>
          <w:rFonts w:ascii="Palatino Linotype" w:hAnsi="Palatino Linotype" w:cs="Arial"/>
          <w:b/>
          <w:bCs/>
        </w:rPr>
        <w:t>RECURRENTE</w:t>
      </w:r>
      <w:r w:rsidRPr="00B7781C">
        <w:rPr>
          <w:rFonts w:ascii="Palatino Linotype" w:hAnsi="Palatino Linotype" w:cs="Arial"/>
          <w:bCs/>
        </w:rPr>
        <w:t xml:space="preserve"> no puede ser considerado un requisito indispensable de procedencia del recurso de </w:t>
      </w:r>
      <w:r w:rsidRPr="00B7781C">
        <w:rPr>
          <w:rFonts w:ascii="Palatino Linotype" w:hAnsi="Palatino Linotype" w:cs="Arial"/>
          <w:bCs/>
        </w:rPr>
        <w:lastRenderedPageBreak/>
        <w:t xml:space="preserve">revisión que nos ocupa, ya que el acceso a la información no está condicionado a acreditar algún interés ya sea jurídico o legítimo, máxime que es un elemento subsanable por este Órgano Garante. </w:t>
      </w:r>
    </w:p>
    <w:p w14:paraId="76D87E38" w14:textId="77777777" w:rsidR="008F767A" w:rsidRPr="00B7781C" w:rsidRDefault="008F767A" w:rsidP="005871CC">
      <w:pPr>
        <w:tabs>
          <w:tab w:val="left" w:pos="426"/>
        </w:tabs>
        <w:spacing w:after="160" w:line="276" w:lineRule="auto"/>
        <w:ind w:right="49"/>
        <w:contextualSpacing/>
        <w:jc w:val="both"/>
        <w:rPr>
          <w:rFonts w:ascii="Palatino Linotype" w:hAnsi="Palatino Linotype" w:cs="Arial"/>
          <w:b/>
        </w:rPr>
      </w:pPr>
    </w:p>
    <w:p w14:paraId="06E3F36D" w14:textId="1F208DCA" w:rsidR="00CA183E" w:rsidRPr="00B7781C" w:rsidRDefault="00D62FF1" w:rsidP="005871CC">
      <w:pPr>
        <w:keepNext/>
        <w:keepLines/>
        <w:spacing w:before="240" w:line="276" w:lineRule="auto"/>
        <w:ind w:right="49"/>
        <w:jc w:val="both"/>
        <w:outlineLvl w:val="0"/>
        <w:rPr>
          <w:rFonts w:ascii="Palatino Linotype" w:eastAsia="Calibri" w:hAnsi="Palatino Linotype" w:cs="Arial"/>
        </w:rPr>
      </w:pPr>
      <w:bookmarkStart w:id="24" w:name="_Toc90319523"/>
      <w:bookmarkStart w:id="25" w:name="_Toc98439407"/>
      <w:r w:rsidRPr="00B7781C">
        <w:rPr>
          <w:rFonts w:ascii="Palatino Linotype" w:eastAsia="Calibri" w:hAnsi="Palatino Linotype"/>
          <w:b/>
        </w:rPr>
        <w:t xml:space="preserve">III. </w:t>
      </w:r>
      <w:bookmarkStart w:id="26" w:name="_Toc89964363"/>
      <w:bookmarkStart w:id="27" w:name="_Toc98350362"/>
      <w:bookmarkStart w:id="28" w:name="_Toc67587987"/>
      <w:bookmarkStart w:id="29" w:name="_Toc68804763"/>
      <w:bookmarkEnd w:id="24"/>
      <w:r w:rsidR="00CA183E" w:rsidRPr="00B7781C">
        <w:rPr>
          <w:rFonts w:ascii="Palatino Linotype" w:eastAsiaTheme="majorEastAsia" w:hAnsi="Palatino Linotype" w:cstheme="majorBidi"/>
          <w:b/>
          <w:color w:val="000000" w:themeColor="text1"/>
          <w:lang w:val="es-MX" w:eastAsia="en-US"/>
        </w:rPr>
        <w:t xml:space="preserve">De la determinación sobre la </w:t>
      </w:r>
      <w:proofErr w:type="spellStart"/>
      <w:r w:rsidR="00CA183E" w:rsidRPr="00B7781C">
        <w:rPr>
          <w:rFonts w:ascii="Palatino Linotype" w:eastAsiaTheme="majorEastAsia" w:hAnsi="Palatino Linotype" w:cstheme="majorBidi"/>
          <w:b/>
          <w:color w:val="000000" w:themeColor="text1"/>
          <w:lang w:val="es-MX" w:eastAsia="en-US"/>
        </w:rPr>
        <w:t>procedibilidad</w:t>
      </w:r>
      <w:proofErr w:type="spellEnd"/>
      <w:r w:rsidR="00CA183E" w:rsidRPr="00B7781C">
        <w:rPr>
          <w:rFonts w:ascii="Palatino Linotype" w:eastAsiaTheme="majorEastAsia" w:hAnsi="Palatino Linotype" w:cstheme="majorBidi"/>
          <w:b/>
          <w:color w:val="000000" w:themeColor="text1"/>
          <w:lang w:val="es-MX" w:eastAsia="en-US"/>
        </w:rPr>
        <w:t xml:space="preserve"> del recurso.</w:t>
      </w:r>
      <w:bookmarkEnd w:id="25"/>
      <w:bookmarkEnd w:id="26"/>
      <w:bookmarkEnd w:id="27"/>
      <w:bookmarkEnd w:id="28"/>
      <w:bookmarkEnd w:id="29"/>
      <w:r w:rsidR="00CA183E" w:rsidRPr="00B7781C">
        <w:rPr>
          <w:rFonts w:ascii="Palatino Linotype" w:eastAsiaTheme="majorEastAsia" w:hAnsi="Palatino Linotype" w:cstheme="majorBidi"/>
          <w:b/>
          <w:color w:val="000000" w:themeColor="text1"/>
          <w:lang w:val="es-MX" w:eastAsia="en-US"/>
        </w:rPr>
        <w:t xml:space="preserve"> </w:t>
      </w:r>
    </w:p>
    <w:p w14:paraId="71FE52FE" w14:textId="77777777" w:rsidR="00CA183E" w:rsidRPr="00B7781C" w:rsidRDefault="00CA183E" w:rsidP="005871CC">
      <w:pPr>
        <w:spacing w:line="276" w:lineRule="auto"/>
        <w:rPr>
          <w:rFonts w:ascii="Palatino Linotype" w:hAnsi="Palatino Linotype"/>
          <w:lang w:val="es-MX" w:eastAsia="en-US"/>
        </w:rPr>
      </w:pPr>
    </w:p>
    <w:p w14:paraId="78993703" w14:textId="7678697E" w:rsidR="002C7E93" w:rsidRPr="00B7781C" w:rsidRDefault="00CA183E" w:rsidP="005871CC">
      <w:pPr>
        <w:numPr>
          <w:ilvl w:val="0"/>
          <w:numId w:val="3"/>
        </w:numPr>
        <w:spacing w:after="160" w:line="276" w:lineRule="auto"/>
        <w:ind w:left="0" w:right="49" w:firstLine="0"/>
        <w:contextualSpacing/>
        <w:jc w:val="both"/>
        <w:rPr>
          <w:rFonts w:ascii="Palatino Linotype" w:hAnsi="Palatino Linotype"/>
          <w:lang w:val="es-ES_tradnl"/>
        </w:rPr>
      </w:pPr>
      <w:r w:rsidRPr="00B7781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B7781C" w:rsidRDefault="002F78A1" w:rsidP="005871CC">
      <w:pPr>
        <w:spacing w:after="160" w:line="276" w:lineRule="auto"/>
        <w:ind w:right="49"/>
        <w:contextualSpacing/>
        <w:jc w:val="both"/>
        <w:rPr>
          <w:rFonts w:ascii="Palatino Linotype" w:eastAsia="Calibri" w:hAnsi="Palatino Linotype" w:cs="Arial"/>
          <w:lang w:val="es-ES_tradnl"/>
        </w:rPr>
      </w:pPr>
    </w:p>
    <w:p w14:paraId="39547E60" w14:textId="0B463487" w:rsidR="00976C25" w:rsidRPr="00B7781C" w:rsidRDefault="00976C25" w:rsidP="005871CC">
      <w:pPr>
        <w:keepNext/>
        <w:keepLines/>
        <w:spacing w:before="240" w:line="276" w:lineRule="auto"/>
        <w:jc w:val="both"/>
        <w:outlineLvl w:val="0"/>
        <w:rPr>
          <w:rFonts w:ascii="Palatino Linotype" w:eastAsia="MS Gothic" w:hAnsi="Palatino Linotype"/>
          <w:b/>
          <w:lang w:val="es-ES_tradnl"/>
        </w:rPr>
      </w:pPr>
      <w:bookmarkStart w:id="30" w:name="_Toc63348474"/>
      <w:bookmarkStart w:id="31" w:name="_Toc67587988"/>
      <w:bookmarkStart w:id="32" w:name="_Toc68804764"/>
      <w:bookmarkStart w:id="33" w:name="_Toc80958959"/>
      <w:bookmarkStart w:id="34" w:name="_Toc97833530"/>
      <w:bookmarkStart w:id="35" w:name="_Toc98439408"/>
      <w:r w:rsidRPr="00B7781C">
        <w:rPr>
          <w:rFonts w:ascii="Palatino Linotype" w:eastAsia="MS Gothic" w:hAnsi="Palatino Linotype"/>
          <w:b/>
          <w:lang w:val="es-ES_tradnl"/>
        </w:rPr>
        <w:t>TERCERO.</w:t>
      </w:r>
      <w:bookmarkStart w:id="36" w:name="_Toc67587990"/>
      <w:bookmarkStart w:id="37" w:name="_Toc68804766"/>
      <w:bookmarkStart w:id="38" w:name="_Toc455991148"/>
      <w:bookmarkStart w:id="39" w:name="_Toc450120669"/>
      <w:bookmarkStart w:id="40" w:name="_Toc461555896"/>
      <w:bookmarkStart w:id="41" w:name="_Toc462154385"/>
      <w:bookmarkStart w:id="42" w:name="_Toc462660376"/>
      <w:bookmarkStart w:id="43" w:name="_Toc462660687"/>
      <w:bookmarkStart w:id="44" w:name="_Toc462660766"/>
      <w:bookmarkStart w:id="45" w:name="_Toc465264624"/>
      <w:bookmarkStart w:id="46" w:name="_Toc465264870"/>
      <w:bookmarkStart w:id="47" w:name="_Toc465266520"/>
      <w:bookmarkStart w:id="48" w:name="_Toc466302258"/>
      <w:bookmarkStart w:id="49" w:name="_Toc466371866"/>
      <w:bookmarkStart w:id="50" w:name="_Toc466371925"/>
      <w:bookmarkStart w:id="51" w:name="_Toc466377654"/>
      <w:bookmarkStart w:id="52" w:name="_Toc478549736"/>
      <w:bookmarkStart w:id="53" w:name="_Toc478572850"/>
      <w:bookmarkStart w:id="54" w:name="_Toc479238537"/>
      <w:bookmarkEnd w:id="30"/>
      <w:bookmarkEnd w:id="31"/>
      <w:bookmarkEnd w:id="32"/>
      <w:r w:rsidRPr="00B7781C">
        <w:rPr>
          <w:rFonts w:ascii="Palatino Linotype" w:eastAsia="MS Gothic" w:hAnsi="Palatino Linotype"/>
          <w:b/>
          <w:lang w:val="es-ES_tradnl"/>
        </w:rPr>
        <w:t xml:space="preserve"> De</w:t>
      </w:r>
      <w:bookmarkEnd w:id="33"/>
      <w:bookmarkEnd w:id="34"/>
      <w:bookmarkEnd w:id="35"/>
      <w:bookmarkEnd w:id="36"/>
      <w:bookmarkEnd w:id="37"/>
      <w:r w:rsidR="002D1773" w:rsidRPr="00B7781C">
        <w:rPr>
          <w:rFonts w:ascii="Palatino Linotype" w:eastAsia="MS Gothic" w:hAnsi="Palatino Linotype"/>
          <w:b/>
          <w:lang w:val="es-ES_tradnl"/>
        </w:rPr>
        <w:t xml:space="preserve"> las causales de sobreseimiento. </w:t>
      </w:r>
    </w:p>
    <w:p w14:paraId="1F59E2A1" w14:textId="77777777" w:rsidR="002D1773" w:rsidRPr="00B7781C" w:rsidRDefault="002D1773" w:rsidP="005871CC">
      <w:pPr>
        <w:keepNext/>
        <w:keepLines/>
        <w:spacing w:before="240" w:line="276" w:lineRule="auto"/>
        <w:jc w:val="both"/>
        <w:outlineLvl w:val="0"/>
        <w:rPr>
          <w:rFonts w:ascii="Palatino Linotype" w:eastAsia="MS Gothic" w:hAnsi="Palatino Linotype"/>
          <w:b/>
          <w:color w:val="000000"/>
          <w:lang w:val="es-ES_tradnl"/>
        </w:rPr>
      </w:pP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14:paraId="37812247" w14:textId="77777777" w:rsidR="00FE387D" w:rsidRPr="00B7781C" w:rsidRDefault="00FE387D"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eastAsia="MS Mincho" w:hAnsi="Palatino Linotype"/>
          <w:lang w:val="es-ES_tradnl"/>
        </w:rPr>
        <w:t>De las constancias en el expediente al rubro indicado, se desprende que el particular solicitó lo subsecuente:</w:t>
      </w:r>
    </w:p>
    <w:p w14:paraId="69234825" w14:textId="77777777" w:rsidR="00FE387D" w:rsidRPr="00B7781C" w:rsidRDefault="00FE387D" w:rsidP="005871CC">
      <w:pPr>
        <w:spacing w:line="276" w:lineRule="auto"/>
        <w:rPr>
          <w:rFonts w:ascii="Palatino Linotype" w:hAnsi="Palatino Linotype"/>
          <w:i/>
          <w:lang w:val="es-ES_tradnl"/>
        </w:rPr>
      </w:pPr>
    </w:p>
    <w:p w14:paraId="0993B05A" w14:textId="1BA684C4" w:rsidR="00FE387D" w:rsidRPr="00B7781C" w:rsidRDefault="00FE387D" w:rsidP="005871CC">
      <w:pPr>
        <w:spacing w:line="276" w:lineRule="auto"/>
        <w:ind w:left="567" w:right="567"/>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i/>
          <w:color w:val="000000" w:themeColor="text1"/>
          <w:lang w:val="es-ES_tradnl"/>
        </w:rPr>
        <w:t xml:space="preserve"> “Conforme a los documentos físicos y digitales que obran en sus archivos, en un periodo comprendido entre el año 2019 al 01 de febrero de 2022, respetuosamente requiero la versión pública del documento conocido como "traslado de dominio", respecto de la calle </w:t>
      </w:r>
      <w:r w:rsidR="0034769A">
        <w:rPr>
          <w:rFonts w:ascii="Palatino Linotype" w:eastAsiaTheme="minorEastAsia" w:hAnsi="Palatino Linotype" w:cstheme="minorBidi"/>
          <w:i/>
          <w:color w:val="000000" w:themeColor="text1"/>
          <w:lang w:val="es-ES_tradnl"/>
        </w:rPr>
        <w:t>XXXXXXXXXX</w:t>
      </w:r>
      <w:r w:rsidRPr="00B7781C">
        <w:rPr>
          <w:rFonts w:ascii="Palatino Linotype" w:eastAsiaTheme="minorEastAsia" w:hAnsi="Palatino Linotype" w:cstheme="minorBidi"/>
          <w:i/>
          <w:color w:val="000000" w:themeColor="text1"/>
          <w:lang w:val="es-ES_tradnl"/>
        </w:rPr>
        <w:t xml:space="preserve">, con clave catastral </w:t>
      </w:r>
      <w:r w:rsidR="007606EE">
        <w:rPr>
          <w:rFonts w:ascii="Palatino Linotype" w:eastAsiaTheme="minorEastAsia" w:hAnsi="Palatino Linotype" w:cstheme="minorBidi"/>
          <w:i/>
          <w:color w:val="000000" w:themeColor="text1"/>
          <w:lang w:val="es-ES_tradnl"/>
        </w:rPr>
        <w:t>XXXXXXXXX</w:t>
      </w:r>
      <w:r w:rsidRPr="00B7781C">
        <w:rPr>
          <w:rFonts w:ascii="Palatino Linotype" w:eastAsiaTheme="minorEastAsia" w:hAnsi="Palatino Linotype" w:cstheme="minorBidi"/>
          <w:i/>
          <w:color w:val="000000" w:themeColor="text1"/>
          <w:lang w:val="es-ES_tradnl"/>
        </w:rPr>
        <w:t xml:space="preserve">, para lo cual, se anexa un archivo para pronta referencia. En caso de no contar con el traslado de dominio, solicito la declaratoria de inexistencia de la información así como el acta del comité de transparencia donde se funde y motive las razones de inexistencia.” </w:t>
      </w:r>
      <w:r w:rsidRPr="00B7781C">
        <w:rPr>
          <w:rFonts w:ascii="Palatino Linotype" w:eastAsiaTheme="minorEastAsia" w:hAnsi="Palatino Linotype" w:cstheme="minorBidi"/>
          <w:color w:val="000000" w:themeColor="text1"/>
          <w:lang w:val="es-ES_tradnl"/>
        </w:rPr>
        <w:t>(Sic).</w:t>
      </w:r>
    </w:p>
    <w:p w14:paraId="01E1184F" w14:textId="77777777" w:rsidR="00FE387D" w:rsidRPr="00B7781C" w:rsidRDefault="00FE387D" w:rsidP="005871CC">
      <w:pPr>
        <w:spacing w:line="276" w:lineRule="auto"/>
        <w:ind w:right="567"/>
        <w:contextualSpacing/>
        <w:jc w:val="both"/>
        <w:rPr>
          <w:rFonts w:ascii="Palatino Linotype" w:eastAsiaTheme="minorEastAsia" w:hAnsi="Palatino Linotype" w:cstheme="minorBidi"/>
          <w:i/>
          <w:color w:val="000000" w:themeColor="text1"/>
          <w:lang w:val="es-ES_tradnl"/>
        </w:rPr>
      </w:pPr>
    </w:p>
    <w:p w14:paraId="68339A93" w14:textId="6E0D372B" w:rsidR="00FE387D" w:rsidRPr="00B7781C" w:rsidRDefault="00FE387D" w:rsidP="005871CC">
      <w:pPr>
        <w:numPr>
          <w:ilvl w:val="0"/>
          <w:numId w:val="11"/>
        </w:numPr>
        <w:spacing w:line="276" w:lineRule="auto"/>
        <w:ind w:right="567" w:firstLine="0"/>
        <w:contextualSpacing/>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 xml:space="preserve">Anexo el documento electrónico </w:t>
      </w:r>
      <w:r w:rsidRPr="00B7781C">
        <w:rPr>
          <w:rFonts w:ascii="Palatino Linotype" w:eastAsiaTheme="minorEastAsia" w:hAnsi="Palatino Linotype" w:cstheme="minorBidi"/>
          <w:b/>
          <w:color w:val="000000" w:themeColor="text1"/>
          <w:u w:val="single"/>
          <w:lang w:val="es-ES_tradnl"/>
        </w:rPr>
        <w:t>Anexo.JPG</w:t>
      </w:r>
      <w:r w:rsidRPr="00B7781C">
        <w:rPr>
          <w:rFonts w:ascii="Palatino Linotype" w:eastAsiaTheme="minorEastAsia" w:hAnsi="Palatino Linotype" w:cstheme="minorBidi"/>
          <w:color w:val="000000" w:themeColor="text1"/>
          <w:lang w:val="es-ES_tradnl"/>
        </w:rPr>
        <w:t>, mismo que corresponde a la certificación de clave catastral con folio 18436.</w:t>
      </w:r>
    </w:p>
    <w:p w14:paraId="222B0A37" w14:textId="77777777" w:rsidR="00FE387D" w:rsidRPr="00B7781C" w:rsidRDefault="00FE387D" w:rsidP="005871CC">
      <w:pPr>
        <w:spacing w:after="160" w:line="276" w:lineRule="auto"/>
        <w:contextualSpacing/>
        <w:jc w:val="both"/>
        <w:rPr>
          <w:rFonts w:ascii="Palatino Linotype" w:hAnsi="Palatino Linotype"/>
          <w:i/>
          <w:lang w:val="es-ES_tradnl"/>
        </w:rPr>
      </w:pPr>
    </w:p>
    <w:p w14:paraId="35914C5B" w14:textId="77777777" w:rsidR="00FE387D" w:rsidRPr="00B7781C" w:rsidRDefault="00FE387D" w:rsidP="005871CC">
      <w:pPr>
        <w:pStyle w:val="Prrafodelista"/>
        <w:spacing w:line="276" w:lineRule="auto"/>
        <w:rPr>
          <w:rFonts w:ascii="Palatino Linotype" w:hAnsi="Palatino Linotype" w:cs="Arial"/>
          <w:b/>
          <w:color w:val="000000" w:themeColor="text1"/>
        </w:rPr>
      </w:pPr>
    </w:p>
    <w:p w14:paraId="51BB069D" w14:textId="77777777" w:rsidR="001C7C43" w:rsidRPr="00B7781C" w:rsidRDefault="00FE387D"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hAnsi="Palatino Linotype" w:cs="Arial"/>
          <w:b/>
          <w:color w:val="000000" w:themeColor="text1"/>
        </w:rPr>
        <w:lastRenderedPageBreak/>
        <w:t>SUJETO OBLIGADO</w:t>
      </w:r>
      <w:r w:rsidRPr="00B7781C">
        <w:rPr>
          <w:rFonts w:ascii="Palatino Linotype" w:hAnsi="Palatino Linotype" w:cs="Arial"/>
          <w:color w:val="000000" w:themeColor="text1"/>
        </w:rPr>
        <w:t xml:space="preserve"> dio respuesta a la solicitud de información en los siguientes términos:</w:t>
      </w:r>
    </w:p>
    <w:p w14:paraId="2C442347" w14:textId="77777777" w:rsidR="001C7C43" w:rsidRPr="00B7781C" w:rsidRDefault="001C7C43"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“Chimalhuacán, México a 23 de Febrero de 2022</w:t>
      </w:r>
    </w:p>
    <w:p w14:paraId="4D0A208D" w14:textId="77777777" w:rsidR="001C7C43" w:rsidRPr="00B7781C" w:rsidRDefault="001C7C43"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Nombre del solicitante: C. Solicitante</w:t>
      </w:r>
    </w:p>
    <w:p w14:paraId="188F9F2F" w14:textId="77777777" w:rsidR="001C7C43" w:rsidRPr="00B7781C" w:rsidRDefault="001C7C43"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Folio de la solicitud: 00057/CHIMALHU/IP/2022</w:t>
      </w:r>
    </w:p>
    <w:p w14:paraId="58DA9F5F" w14:textId="77777777" w:rsidR="001C7C43" w:rsidRPr="00B7781C" w:rsidRDefault="001C7C43"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p>
    <w:p w14:paraId="5620DC6C" w14:textId="77777777" w:rsidR="001C7C43" w:rsidRPr="00B7781C" w:rsidRDefault="001C7C43"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r w:rsidRPr="00B7781C">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B4FE11" w14:textId="77777777" w:rsidR="001C7C43" w:rsidRPr="00B7781C" w:rsidRDefault="001C7C43"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p>
    <w:p w14:paraId="4B839C0E" w14:textId="77777777" w:rsidR="001C7C43" w:rsidRPr="00B7781C" w:rsidRDefault="001C7C43"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r w:rsidRPr="00B7781C">
        <w:rPr>
          <w:rFonts w:ascii="Palatino Linotype" w:hAnsi="Palatino Linotype" w:cs="Arial"/>
          <w:i/>
          <w:color w:val="000000" w:themeColor="text1"/>
        </w:rPr>
        <w:t>Estimado Ciudadano atendiendo su solicitud 00057/CHIMALHU/IP/2022, entrego información proporcionada por el Director de Catastro del H. Ayuntamiento de Chimalhuacán. Reiteramos nuestro compromiso con la Transparencia quedando a su disposición y sin más por el momento me despido. ATENTAMENTE. UNIDAD DE TRANSPARENCIA Y ACCESO A LA INFORMACIÓN PÚBLICA DEL H. AYUNTAMIENTO DE CHIMALHUACÁN, ESTADO DE MÉXICO.</w:t>
      </w:r>
    </w:p>
    <w:p w14:paraId="1306A2AD" w14:textId="77777777" w:rsidR="001C7C43" w:rsidRPr="00B7781C" w:rsidRDefault="001C7C43"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p>
    <w:p w14:paraId="009B754F" w14:textId="77777777" w:rsidR="001C7C43" w:rsidRPr="00B7781C" w:rsidRDefault="001C7C43" w:rsidP="005871CC">
      <w:pPr>
        <w:spacing w:before="100" w:beforeAutospacing="1" w:after="100" w:afterAutospacing="1" w:line="276" w:lineRule="auto"/>
        <w:ind w:left="567" w:right="616"/>
        <w:contextualSpacing/>
        <w:rPr>
          <w:rFonts w:ascii="Palatino Linotype" w:hAnsi="Palatino Linotype" w:cs="Arial"/>
          <w:i/>
          <w:color w:val="000000" w:themeColor="text1"/>
        </w:rPr>
      </w:pPr>
      <w:r w:rsidRPr="00B7781C">
        <w:rPr>
          <w:rFonts w:ascii="Palatino Linotype" w:hAnsi="Palatino Linotype" w:cs="Arial"/>
          <w:i/>
          <w:color w:val="000000" w:themeColor="text1"/>
        </w:rPr>
        <w:t>ATENTAMENTE</w:t>
      </w:r>
    </w:p>
    <w:p w14:paraId="66EFFC7D" w14:textId="34965894" w:rsidR="00FE387D" w:rsidRPr="00B7781C" w:rsidRDefault="001C7C43" w:rsidP="005871CC">
      <w:pPr>
        <w:spacing w:before="100" w:beforeAutospacing="1" w:after="100" w:afterAutospacing="1" w:line="276" w:lineRule="auto"/>
        <w:ind w:left="567" w:right="616"/>
        <w:contextualSpacing/>
        <w:rPr>
          <w:rFonts w:ascii="Palatino Linotype" w:hAnsi="Palatino Linotype" w:cs="Arial"/>
          <w:i/>
          <w:color w:val="000000" w:themeColor="text1"/>
        </w:rPr>
      </w:pPr>
      <w:r w:rsidRPr="00B7781C">
        <w:rPr>
          <w:rFonts w:ascii="Palatino Linotype" w:hAnsi="Palatino Linotype" w:cs="Arial"/>
          <w:i/>
          <w:color w:val="000000" w:themeColor="text1"/>
        </w:rPr>
        <w:t>C. DIANA KAREN GRACIA HERNANDEZ</w:t>
      </w:r>
      <w:r w:rsidR="009D6215" w:rsidRPr="00B7781C">
        <w:rPr>
          <w:rFonts w:ascii="Palatino Linotype" w:hAnsi="Palatino Linotype" w:cs="Arial"/>
          <w:i/>
          <w:color w:val="000000" w:themeColor="text1"/>
        </w:rPr>
        <w:t>” (</w:t>
      </w:r>
      <w:r w:rsidR="00FE387D" w:rsidRPr="00B7781C">
        <w:rPr>
          <w:rFonts w:ascii="Palatino Linotype" w:hAnsi="Palatino Linotype" w:cs="Arial"/>
          <w:i/>
          <w:color w:val="000000" w:themeColor="text1"/>
        </w:rPr>
        <w:t>Sic)</w:t>
      </w:r>
    </w:p>
    <w:p w14:paraId="18BF83F8" w14:textId="77777777" w:rsidR="001C7C43" w:rsidRPr="00B7781C" w:rsidRDefault="001C7C43" w:rsidP="005871CC">
      <w:pPr>
        <w:spacing w:after="160" w:line="276" w:lineRule="auto"/>
        <w:contextualSpacing/>
        <w:jc w:val="both"/>
        <w:rPr>
          <w:rFonts w:ascii="Palatino Linotype" w:hAnsi="Palatino Linotype"/>
          <w:i/>
          <w:lang w:val="es-ES_tradnl"/>
        </w:rPr>
      </w:pPr>
    </w:p>
    <w:p w14:paraId="0AFBC36B" w14:textId="1E0F810F" w:rsidR="00FE387D" w:rsidRPr="00B7781C" w:rsidRDefault="00FE387D"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eastAsiaTheme="minorEastAsia" w:hAnsi="Palatino Linotype" w:cstheme="minorBidi"/>
          <w:color w:val="000000" w:themeColor="text1"/>
          <w:lang w:val="es-ES_tradnl"/>
        </w:rPr>
        <w:t xml:space="preserve">Asimismo, el </w:t>
      </w:r>
      <w:r w:rsidRPr="00B7781C">
        <w:rPr>
          <w:rFonts w:ascii="Palatino Linotype" w:eastAsiaTheme="minorEastAsia" w:hAnsi="Palatino Linotype" w:cstheme="minorBidi"/>
          <w:b/>
          <w:color w:val="000000" w:themeColor="text1"/>
          <w:lang w:val="es-ES_tradnl"/>
        </w:rPr>
        <w:t>SUJETO OBLIGADO</w:t>
      </w:r>
      <w:r w:rsidRPr="00B7781C">
        <w:rPr>
          <w:rFonts w:ascii="Palatino Linotype" w:eastAsiaTheme="minorEastAsia" w:hAnsi="Palatino Linotype" w:cstheme="minorBidi"/>
          <w:color w:val="000000" w:themeColor="text1"/>
          <w:lang w:val="es-ES_tradnl"/>
        </w:rPr>
        <w:t xml:space="preserve"> adjuntó a su respuesta el archivo electrónico </w:t>
      </w:r>
      <w:hyperlink r:id="rId9" w:tgtFrame="_blank" w:history="1">
        <w:r w:rsidRPr="00B7781C">
          <w:rPr>
            <w:rFonts w:ascii="Palatino Linotype" w:eastAsiaTheme="minorEastAsia" w:hAnsi="Palatino Linotype" w:cstheme="minorBidi"/>
            <w:b/>
            <w:bCs/>
            <w:color w:val="000000" w:themeColor="text1"/>
            <w:u w:val="single"/>
          </w:rPr>
          <w:t>Solicitud 57.pdf</w:t>
        </w:r>
      </w:hyperlink>
      <w:r w:rsidRPr="00B7781C">
        <w:rPr>
          <w:rFonts w:ascii="Palatino Linotype" w:eastAsiaTheme="minorEastAsia" w:hAnsi="Palatino Linotype" w:cstheme="minorBidi"/>
          <w:b/>
          <w:color w:val="000000" w:themeColor="text1"/>
          <w:lang w:val="es-ES_tradnl"/>
        </w:rPr>
        <w:t>,</w:t>
      </w:r>
      <w:r w:rsidRPr="00B7781C">
        <w:rPr>
          <w:rFonts w:ascii="Palatino Linotype" w:eastAsiaTheme="minorEastAsia" w:hAnsi="Palatino Linotype" w:cstheme="minorBidi"/>
          <w:color w:val="000000" w:themeColor="text1"/>
          <w:lang w:val="es-ES_tradnl"/>
        </w:rPr>
        <w:t xml:space="preserve"> cuyo contenido  es el siguiente:</w:t>
      </w:r>
    </w:p>
    <w:p w14:paraId="542F3BE6" w14:textId="77777777" w:rsidR="001C7C43" w:rsidRPr="00B7781C" w:rsidRDefault="001C7C43" w:rsidP="005871CC">
      <w:pPr>
        <w:spacing w:after="160" w:line="276" w:lineRule="auto"/>
        <w:contextualSpacing/>
        <w:jc w:val="both"/>
        <w:rPr>
          <w:rFonts w:ascii="Palatino Linotype" w:hAnsi="Palatino Linotype"/>
          <w:i/>
          <w:lang w:val="es-ES_tradnl"/>
        </w:rPr>
      </w:pPr>
    </w:p>
    <w:p w14:paraId="4394B913" w14:textId="0E2BFCA4" w:rsidR="00FE387D" w:rsidRPr="00B7781C" w:rsidRDefault="001C7C43" w:rsidP="005871CC">
      <w:pPr>
        <w:pStyle w:val="Prrafodelista"/>
        <w:numPr>
          <w:ilvl w:val="0"/>
          <w:numId w:val="11"/>
        </w:numPr>
        <w:tabs>
          <w:tab w:val="left" w:pos="0"/>
          <w:tab w:val="left" w:pos="426"/>
        </w:tabs>
        <w:spacing w:line="276" w:lineRule="auto"/>
        <w:ind w:firstLine="0"/>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Documento electrónico de una foja, en el que informa que la información que solicita, debe constituirse en forma personal a realizar el trámite para la expedición de la documental pública que solicita, pues esta únicamente puede ser proporcionada al propietario o poseedor que aparece en la documental pública, que usted anexa, denominada “CERTIFICACIÓN DE  CLAVE CATASTRAL”, toda vez que los derechos s</w:t>
      </w:r>
      <w:r w:rsidR="00517C45">
        <w:rPr>
          <w:rFonts w:ascii="Palatino Linotype" w:eastAsiaTheme="minorEastAsia" w:hAnsi="Palatino Linotype" w:cstheme="minorBidi"/>
          <w:color w:val="000000" w:themeColor="text1"/>
          <w:lang w:val="es-ES_tradnl"/>
        </w:rPr>
        <w:t xml:space="preserve">e encuentran a </w:t>
      </w:r>
      <w:r w:rsidR="00517C45">
        <w:rPr>
          <w:rFonts w:ascii="Palatino Linotype" w:eastAsiaTheme="minorEastAsia" w:hAnsi="Palatino Linotype" w:cstheme="minorBidi"/>
          <w:color w:val="000000" w:themeColor="text1"/>
          <w:lang w:val="es-ES_tradnl"/>
        </w:rPr>
        <w:lastRenderedPageBreak/>
        <w:t xml:space="preserve">nombre de </w:t>
      </w:r>
      <w:proofErr w:type="spellStart"/>
      <w:r w:rsidR="00517C45">
        <w:rPr>
          <w:rFonts w:ascii="Palatino Linotype" w:eastAsiaTheme="minorEastAsia" w:hAnsi="Palatino Linotype" w:cstheme="minorBidi"/>
          <w:color w:val="000000" w:themeColor="text1"/>
          <w:lang w:val="es-ES_tradnl"/>
        </w:rPr>
        <w:t>Xxxxxxx</w:t>
      </w:r>
      <w:proofErr w:type="spellEnd"/>
      <w:r w:rsidR="00517C45">
        <w:rPr>
          <w:rFonts w:ascii="Palatino Linotype" w:eastAsiaTheme="minorEastAsia" w:hAnsi="Palatino Linotype" w:cstheme="minorBidi"/>
          <w:color w:val="000000" w:themeColor="text1"/>
          <w:lang w:val="es-ES_tradnl"/>
        </w:rPr>
        <w:t xml:space="preserve"> </w:t>
      </w:r>
      <w:proofErr w:type="spellStart"/>
      <w:r w:rsidR="00517C45">
        <w:rPr>
          <w:rFonts w:ascii="Palatino Linotype" w:eastAsiaTheme="minorEastAsia" w:hAnsi="Palatino Linotype" w:cstheme="minorBidi"/>
          <w:color w:val="000000" w:themeColor="text1"/>
          <w:lang w:val="es-ES_tradnl"/>
        </w:rPr>
        <w:t>Xxxxxxxxx</w:t>
      </w:r>
      <w:proofErr w:type="spellEnd"/>
      <w:r w:rsidR="00517C45">
        <w:rPr>
          <w:rFonts w:ascii="Palatino Linotype" w:eastAsiaTheme="minorEastAsia" w:hAnsi="Palatino Linotype" w:cstheme="minorBidi"/>
          <w:color w:val="000000" w:themeColor="text1"/>
          <w:lang w:val="es-ES_tradnl"/>
        </w:rPr>
        <w:t xml:space="preserve"> </w:t>
      </w:r>
      <w:proofErr w:type="spellStart"/>
      <w:r w:rsidR="00517C45">
        <w:rPr>
          <w:rFonts w:ascii="Palatino Linotype" w:eastAsiaTheme="minorEastAsia" w:hAnsi="Palatino Linotype" w:cstheme="minorBidi"/>
          <w:color w:val="000000" w:themeColor="text1"/>
          <w:lang w:val="es-ES_tradnl"/>
        </w:rPr>
        <w:t>Xxxxxxxx</w:t>
      </w:r>
      <w:proofErr w:type="spellEnd"/>
      <w:r w:rsidR="00517C45">
        <w:rPr>
          <w:rFonts w:ascii="Palatino Linotype" w:eastAsiaTheme="minorEastAsia" w:hAnsi="Palatino Linotype" w:cstheme="minorBidi"/>
          <w:color w:val="000000" w:themeColor="text1"/>
          <w:lang w:val="es-ES_tradnl"/>
        </w:rPr>
        <w:t xml:space="preserve"> y </w:t>
      </w:r>
      <w:proofErr w:type="spellStart"/>
      <w:r w:rsidR="00517C45">
        <w:rPr>
          <w:rFonts w:ascii="Palatino Linotype" w:eastAsiaTheme="minorEastAsia" w:hAnsi="Palatino Linotype" w:cstheme="minorBidi"/>
          <w:color w:val="000000" w:themeColor="text1"/>
          <w:lang w:val="es-ES_tradnl"/>
        </w:rPr>
        <w:t>Xxxxxxx</w:t>
      </w:r>
      <w:proofErr w:type="spellEnd"/>
      <w:r w:rsidR="00517C45">
        <w:rPr>
          <w:rFonts w:ascii="Palatino Linotype" w:eastAsiaTheme="minorEastAsia" w:hAnsi="Palatino Linotype" w:cstheme="minorBidi"/>
          <w:color w:val="000000" w:themeColor="text1"/>
          <w:lang w:val="es-ES_tradnl"/>
        </w:rPr>
        <w:t xml:space="preserve"> </w:t>
      </w:r>
      <w:proofErr w:type="spellStart"/>
      <w:r w:rsidR="00517C45">
        <w:rPr>
          <w:rFonts w:ascii="Palatino Linotype" w:eastAsiaTheme="minorEastAsia" w:hAnsi="Palatino Linotype" w:cstheme="minorBidi"/>
          <w:color w:val="000000" w:themeColor="text1"/>
          <w:lang w:val="es-ES_tradnl"/>
        </w:rPr>
        <w:t>Xxxx</w:t>
      </w:r>
      <w:proofErr w:type="spellEnd"/>
      <w:r w:rsidR="00517C45">
        <w:rPr>
          <w:rFonts w:ascii="Palatino Linotype" w:eastAsiaTheme="minorEastAsia" w:hAnsi="Palatino Linotype" w:cstheme="minorBidi"/>
          <w:color w:val="000000" w:themeColor="text1"/>
          <w:lang w:val="es-ES_tradnl"/>
        </w:rPr>
        <w:t xml:space="preserve"> </w:t>
      </w:r>
      <w:proofErr w:type="spellStart"/>
      <w:r w:rsidR="00517C45">
        <w:rPr>
          <w:rFonts w:ascii="Palatino Linotype" w:eastAsiaTheme="minorEastAsia" w:hAnsi="Palatino Linotype" w:cstheme="minorBidi"/>
          <w:color w:val="000000" w:themeColor="text1"/>
          <w:lang w:val="es-ES_tradnl"/>
        </w:rPr>
        <w:t>Xxxxxxxxxx</w:t>
      </w:r>
      <w:proofErr w:type="spellEnd"/>
      <w:r w:rsidRPr="00B7781C">
        <w:rPr>
          <w:rFonts w:ascii="Palatino Linotype" w:eastAsiaTheme="minorEastAsia" w:hAnsi="Palatino Linotype" w:cstheme="minorBidi"/>
          <w:color w:val="000000" w:themeColor="text1"/>
          <w:lang w:val="es-ES_tradnl"/>
        </w:rPr>
        <w:t xml:space="preserve">, quienes tienen que acreditar su interés jurídico y legitimo en relación con  el predio o inmueble señalado en la solicitud. </w:t>
      </w:r>
    </w:p>
    <w:p w14:paraId="3EB31D3D" w14:textId="77777777" w:rsidR="00FE387D" w:rsidRPr="00B7781C" w:rsidRDefault="00FE387D" w:rsidP="005871CC">
      <w:pPr>
        <w:spacing w:after="160" w:line="276" w:lineRule="auto"/>
        <w:contextualSpacing/>
        <w:jc w:val="both"/>
        <w:rPr>
          <w:rFonts w:ascii="Palatino Linotype" w:hAnsi="Palatino Linotype"/>
          <w:i/>
          <w:lang w:val="es-ES_tradnl"/>
        </w:rPr>
      </w:pPr>
    </w:p>
    <w:p w14:paraId="5BA14E12" w14:textId="6A040C50" w:rsidR="002D1773" w:rsidRPr="00B7781C" w:rsidRDefault="002D1773"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hAnsi="Palatino Linotype" w:cs="Arial"/>
        </w:rPr>
        <w:t xml:space="preserve">Inconforme con la respuesta, </w:t>
      </w:r>
      <w:r w:rsidR="00395D0C" w:rsidRPr="00B7781C">
        <w:rPr>
          <w:rFonts w:ascii="Palatino Linotype" w:hAnsi="Palatino Linotype" w:cs="Arial"/>
        </w:rPr>
        <w:t>el</w:t>
      </w:r>
      <w:r w:rsidRPr="00B7781C">
        <w:rPr>
          <w:rFonts w:ascii="Palatino Linotype" w:hAnsi="Palatino Linotype" w:cs="Arial"/>
        </w:rPr>
        <w:t xml:space="preserve"> particular interpuso recurso de revisión, señalando</w:t>
      </w:r>
      <w:r w:rsidR="00395D0C" w:rsidRPr="00B7781C">
        <w:rPr>
          <w:rFonts w:ascii="Palatino Linotype" w:hAnsi="Palatino Linotype" w:cs="Arial"/>
        </w:rPr>
        <w:t xml:space="preserve"> </w:t>
      </w:r>
      <w:r w:rsidRPr="00B7781C">
        <w:rPr>
          <w:rFonts w:ascii="Palatino Linotype" w:hAnsi="Palatino Linotype" w:cs="Arial"/>
        </w:rPr>
        <w:t>“</w:t>
      </w:r>
      <w:r w:rsidR="00395D0C" w:rsidRPr="00B7781C">
        <w:rPr>
          <w:rFonts w:ascii="Palatino Linotype" w:hAnsi="Palatino Linotype" w:cs="Arial"/>
          <w:i/>
        </w:rPr>
        <w:t>L</w:t>
      </w:r>
      <w:r w:rsidRPr="00B7781C">
        <w:rPr>
          <w:rFonts w:ascii="Palatino Linotype" w:hAnsi="Palatino Linotype" w:cs="Arial"/>
          <w:i/>
        </w:rPr>
        <w:t xml:space="preserve">a entrega de la información no corresponde con lo solicitado, </w:t>
      </w:r>
      <w:r w:rsidR="00395D0C" w:rsidRPr="00B7781C">
        <w:rPr>
          <w:rFonts w:ascii="Palatino Linotype" w:hAnsi="Palatino Linotype" w:cs="Arial"/>
          <w:i/>
        </w:rPr>
        <w:t>expresamente requerí una versión una VERSIÓN PUBLICA</w:t>
      </w:r>
      <w:proofErr w:type="gramStart"/>
      <w:r w:rsidR="00395D0C" w:rsidRPr="00B7781C">
        <w:rPr>
          <w:rFonts w:ascii="Palatino Linotype" w:hAnsi="Palatino Linotype" w:cs="Arial"/>
          <w:i/>
        </w:rPr>
        <w:t>”(</w:t>
      </w:r>
      <w:proofErr w:type="gramEnd"/>
      <w:r w:rsidR="00395D0C" w:rsidRPr="00B7781C">
        <w:rPr>
          <w:rFonts w:ascii="Palatino Linotype" w:hAnsi="Palatino Linotype" w:cs="Arial"/>
          <w:i/>
        </w:rPr>
        <w:t>Sic).</w:t>
      </w:r>
    </w:p>
    <w:p w14:paraId="6B35C9A6" w14:textId="77777777" w:rsidR="00395D0C" w:rsidRPr="00B7781C" w:rsidRDefault="00395D0C" w:rsidP="005871CC">
      <w:pPr>
        <w:spacing w:after="160" w:line="276" w:lineRule="auto"/>
        <w:contextualSpacing/>
        <w:jc w:val="both"/>
        <w:rPr>
          <w:rFonts w:ascii="Palatino Linotype" w:hAnsi="Palatino Linotype"/>
          <w:i/>
          <w:lang w:val="es-ES_tradnl"/>
        </w:rPr>
      </w:pPr>
    </w:p>
    <w:p w14:paraId="58E3DDB8" w14:textId="38BC873A" w:rsidR="00395D0C" w:rsidRPr="00B7781C" w:rsidRDefault="00395D0C"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eastAsia="MS Mincho" w:hAnsi="Palatino Linotype" w:cs="Arial"/>
        </w:rPr>
        <w:t xml:space="preserve">En </w:t>
      </w:r>
      <w:r w:rsidRPr="00B7781C">
        <w:rPr>
          <w:rFonts w:ascii="Palatino Linotype" w:hAnsi="Palatino Linotype" w:cs="Arial"/>
          <w:lang w:eastAsia="es-MX"/>
        </w:rPr>
        <w:t>dichas</w:t>
      </w:r>
      <w:r w:rsidRPr="00B7781C">
        <w:rPr>
          <w:rFonts w:ascii="Palatino Linotype" w:hAnsi="Palatino Linotype" w:cs="Arial"/>
        </w:rPr>
        <w:t xml:space="preserve"> condiciones, la </w:t>
      </w:r>
      <w:r w:rsidRPr="00B7781C">
        <w:rPr>
          <w:rFonts w:ascii="Palatino Linotype" w:hAnsi="Palatino Linotype" w:cs="Arial"/>
          <w:i/>
        </w:rPr>
        <w:t>Litis</w:t>
      </w:r>
      <w:r w:rsidRPr="00B7781C">
        <w:rPr>
          <w:rFonts w:ascii="Palatino Linotype" w:hAnsi="Palatino Linotype" w:cs="Arial"/>
        </w:rPr>
        <w:t xml:space="preserve"> a resolver en el presente asunto se circunscribe a determinar si </w:t>
      </w:r>
      <w:r w:rsidRPr="00B7781C">
        <w:rPr>
          <w:rFonts w:ascii="Palatino Linotype" w:eastAsia="MS Mincho" w:hAnsi="Palatino Linotype" w:cs="Arial"/>
        </w:rPr>
        <w:t xml:space="preserve">se actualiza la causal de procedencia prevista en el </w:t>
      </w:r>
      <w:r w:rsidRPr="00B7781C">
        <w:rPr>
          <w:rFonts w:ascii="Palatino Linotype" w:eastAsia="MS Mincho" w:hAnsi="Palatino Linotype" w:cs="Arial"/>
          <w:b/>
        </w:rPr>
        <w:t>artículo 179</w:t>
      </w:r>
      <w:r w:rsidRPr="00B7781C">
        <w:rPr>
          <w:rFonts w:ascii="Palatino Linotype" w:eastAsia="MS Mincho" w:hAnsi="Palatino Linotype" w:cs="Arial"/>
        </w:rPr>
        <w:t xml:space="preserve">, fracciones </w:t>
      </w:r>
      <w:r w:rsidRPr="00B7781C">
        <w:rPr>
          <w:rFonts w:ascii="Palatino Linotype" w:eastAsia="MS Mincho" w:hAnsi="Palatino Linotype" w:cs="Arial"/>
          <w:b/>
        </w:rPr>
        <w:t xml:space="preserve">VI </w:t>
      </w:r>
      <w:r w:rsidRPr="00B7781C">
        <w:rPr>
          <w:rFonts w:ascii="Palatino Linotype" w:eastAsia="MS Mincho" w:hAnsi="Palatino Linotype" w:cs="Arial"/>
        </w:rPr>
        <w:t xml:space="preserve">de la </w:t>
      </w:r>
      <w:r w:rsidRPr="00B7781C">
        <w:rPr>
          <w:rFonts w:ascii="Palatino Linotype" w:eastAsia="MS Mincho" w:hAnsi="Palatino Linotype" w:cs="Arial"/>
          <w:b/>
        </w:rPr>
        <w:t>Ley de Transparencia y Acceso a la Información Pública del Estado de México y Municipios</w:t>
      </w:r>
      <w:r w:rsidRPr="00B7781C">
        <w:rPr>
          <w:rFonts w:ascii="Palatino Linotype" w:eastAsia="MS Mincho" w:hAnsi="Palatino Linotype" w:cs="Arial"/>
        </w:rPr>
        <w:t xml:space="preserve">; </w:t>
      </w:r>
      <w:r w:rsidRPr="00B7781C">
        <w:rPr>
          <w:rFonts w:ascii="Palatino Linotype" w:hAnsi="Palatino Linotype" w:cs="Arial"/>
          <w:color w:val="000000" w:themeColor="text1"/>
          <w:lang w:eastAsia="es-MX"/>
        </w:rPr>
        <w:t xml:space="preserve">fracción que determina la hipótesis normativa relativa a la entrega de la información incompleta; </w:t>
      </w:r>
      <w:r w:rsidRPr="00B7781C">
        <w:rPr>
          <w:rFonts w:ascii="Palatino Linotype" w:eastAsia="MS Mincho" w:hAnsi="Palatino Linotype" w:cs="Arial"/>
        </w:rPr>
        <w:t>causal de la que se dolió la particular recurrente al momento de interponer su recurso de revisión.</w:t>
      </w:r>
    </w:p>
    <w:p w14:paraId="0C3BE52B" w14:textId="77777777" w:rsidR="002D1773" w:rsidRPr="00B7781C" w:rsidRDefault="002D1773" w:rsidP="005871CC">
      <w:pPr>
        <w:spacing w:after="160" w:line="276" w:lineRule="auto"/>
        <w:contextualSpacing/>
        <w:jc w:val="both"/>
        <w:rPr>
          <w:rFonts w:ascii="Palatino Linotype" w:hAnsi="Palatino Linotype"/>
          <w:lang w:val="es-ES_tradnl"/>
        </w:rPr>
      </w:pPr>
    </w:p>
    <w:p w14:paraId="42497312" w14:textId="00C780E3" w:rsidR="00395D0C" w:rsidRPr="00B7781C" w:rsidRDefault="00395D0C" w:rsidP="005871CC">
      <w:pPr>
        <w:numPr>
          <w:ilvl w:val="0"/>
          <w:numId w:val="3"/>
        </w:numPr>
        <w:spacing w:after="160" w:line="276" w:lineRule="auto"/>
        <w:ind w:left="0" w:firstLine="0"/>
        <w:contextualSpacing/>
        <w:jc w:val="both"/>
        <w:rPr>
          <w:rFonts w:ascii="Palatino Linotype" w:hAnsi="Palatino Linotype"/>
          <w:i/>
          <w:lang w:val="es-ES_tradnl"/>
        </w:rPr>
      </w:pPr>
      <w:bookmarkStart w:id="55" w:name="_Toc80958961"/>
      <w:bookmarkStart w:id="56" w:name="_Toc97833532"/>
      <w:bookmarkStart w:id="57" w:name="_Toc98438628"/>
      <w:bookmarkStart w:id="58" w:name="_Toc98439410"/>
      <w:bookmarkStart w:id="59" w:name="_Toc459174366"/>
      <w:bookmarkStart w:id="60" w:name="_Toc459659884"/>
      <w:bookmarkStart w:id="61" w:name="_Toc461687280"/>
      <w:bookmarkStart w:id="62" w:name="_Toc462771051"/>
      <w:bookmarkStart w:id="63" w:name="_Toc464139201"/>
      <w:r w:rsidRPr="00B7781C">
        <w:rPr>
          <w:rFonts w:ascii="Palatino Linotype" w:hAnsi="Palatino Linotype" w:cs="Arial"/>
          <w:color w:val="000000" w:themeColor="text1"/>
          <w:lang w:eastAsia="es-MX"/>
        </w:rPr>
        <w:t>Atento a lo anterior es que se</w:t>
      </w:r>
      <w:r w:rsidRPr="00B7781C">
        <w:rPr>
          <w:rFonts w:ascii="Palatino Linotype" w:hAnsi="Palatino Linotype" w:cs="Arial"/>
          <w:color w:val="000000" w:themeColor="text1"/>
        </w:rPr>
        <w:t xml:space="preserve"> determinará conforme a las constancias que obran en el expediente electrónico en que se actúa, si el </w:t>
      </w:r>
      <w:r w:rsidRPr="00B7781C">
        <w:rPr>
          <w:rFonts w:ascii="Palatino Linotype" w:hAnsi="Palatino Linotype" w:cs="Arial"/>
          <w:b/>
          <w:color w:val="000000" w:themeColor="text1"/>
        </w:rPr>
        <w:t>SUJETO</w:t>
      </w:r>
      <w:r w:rsidRPr="00B7781C">
        <w:rPr>
          <w:rFonts w:ascii="Palatino Linotype" w:hAnsi="Palatino Linotype" w:cs="Arial"/>
          <w:color w:val="000000" w:themeColor="text1"/>
        </w:rPr>
        <w:t xml:space="preserve"> </w:t>
      </w:r>
      <w:r w:rsidRPr="00B7781C">
        <w:rPr>
          <w:rFonts w:ascii="Palatino Linotype" w:hAnsi="Palatino Linotype" w:cs="Arial"/>
          <w:b/>
          <w:color w:val="000000" w:themeColor="text1"/>
        </w:rPr>
        <w:t>OBLIGADO</w:t>
      </w:r>
      <w:r w:rsidRPr="00B7781C">
        <w:rPr>
          <w:rFonts w:ascii="Palatino Linotype" w:hAnsi="Palatino Linotype" w:cs="Arial"/>
          <w:color w:val="000000" w:themeColor="text1"/>
        </w:rPr>
        <w:t xml:space="preserve"> </w:t>
      </w:r>
      <w:r w:rsidRPr="00B7781C">
        <w:rPr>
          <w:rFonts w:ascii="Palatino Linotype" w:eastAsia="MS Mincho" w:hAnsi="Palatino Linotype" w:cs="Arial"/>
        </w:rPr>
        <w:t>ciertamente</w:t>
      </w:r>
      <w:r w:rsidRPr="00B7781C">
        <w:rPr>
          <w:rFonts w:ascii="Palatino Linotype" w:hAnsi="Palatino Linotype" w:cs="Arial"/>
          <w:color w:val="000000" w:themeColor="text1"/>
        </w:rPr>
        <w:t xml:space="preserve"> </w:t>
      </w:r>
      <w:r w:rsidRPr="00B7781C">
        <w:rPr>
          <w:rFonts w:ascii="Palatino Linotype" w:hAnsi="Palatino Linotype"/>
          <w:color w:val="000000" w:themeColor="text1"/>
        </w:rPr>
        <w:t>actualiza la causal de referencia</w:t>
      </w:r>
      <w:r w:rsidRPr="00B7781C">
        <w:rPr>
          <w:rFonts w:ascii="Palatino Linotype" w:hAnsi="Palatino Linotype" w:cs="Arial"/>
          <w:color w:val="000000" w:themeColor="text1"/>
          <w:lang w:eastAsia="es-MX"/>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congruente.</w:t>
      </w:r>
    </w:p>
    <w:p w14:paraId="6A79B109" w14:textId="77777777" w:rsidR="00395D0C" w:rsidRPr="00B7781C" w:rsidRDefault="00395D0C" w:rsidP="005871CC">
      <w:pPr>
        <w:spacing w:line="276" w:lineRule="auto"/>
        <w:rPr>
          <w:rFonts w:ascii="Palatino Linotype" w:hAnsi="Palatino Linotype"/>
          <w:i/>
          <w:lang w:val="es-ES_tradnl"/>
        </w:rPr>
      </w:pPr>
    </w:p>
    <w:p w14:paraId="77DB60B7" w14:textId="11DDC319" w:rsidR="00395D0C" w:rsidRPr="00B7781C" w:rsidRDefault="00395D0C"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eastAsia="Calibri" w:hAnsi="Palatino Linotype" w:cs="Arial"/>
          <w:lang w:val="es-ES_tradnl"/>
        </w:rPr>
        <w:t xml:space="preserve">El recurso de revisión tiene como finalidad reparar cualquier posible afectación al derecho de acceso a la información pública en términos del Título Octavo de la Ley de Transparencia y Acceso a la información Pública del Estado de México y Municipio y determinar la confirmación; revocación o modificación; </w:t>
      </w:r>
      <w:proofErr w:type="spellStart"/>
      <w:r w:rsidRPr="00B7781C">
        <w:rPr>
          <w:rFonts w:ascii="Palatino Linotype" w:eastAsia="Calibri" w:hAnsi="Palatino Linotype" w:cs="Arial"/>
          <w:lang w:val="es-ES_tradnl"/>
        </w:rPr>
        <w:t>desechamiento</w:t>
      </w:r>
      <w:proofErr w:type="spellEnd"/>
      <w:r w:rsidRPr="00B7781C">
        <w:rPr>
          <w:rFonts w:ascii="Palatino Linotype" w:eastAsia="Calibri" w:hAnsi="Palatino Linotype" w:cs="Arial"/>
          <w:lang w:val="es-ES_tradnl"/>
        </w:rPr>
        <w:t xml:space="preserve"> o sobreseimiento; y en su caso ordenar la entrega de la información, respecto a las respuestas o falta de ellas de los Sujetos Obligados.</w:t>
      </w:r>
    </w:p>
    <w:p w14:paraId="7293822C" w14:textId="77777777" w:rsidR="00395D0C" w:rsidRPr="00B7781C" w:rsidRDefault="00395D0C" w:rsidP="005871CC">
      <w:pPr>
        <w:pStyle w:val="Prrafodelista"/>
        <w:spacing w:line="276" w:lineRule="auto"/>
        <w:rPr>
          <w:rFonts w:ascii="Palatino Linotype" w:hAnsi="Palatino Linotype"/>
          <w:i/>
          <w:lang w:val="es-ES_tradnl"/>
        </w:rPr>
      </w:pPr>
    </w:p>
    <w:p w14:paraId="27E64851" w14:textId="22103A5F" w:rsidR="00261E7F" w:rsidRPr="00B7781C" w:rsidRDefault="00395D0C"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eastAsia="Cambria" w:hAnsi="Palatino Linotype" w:cs="Arial"/>
          <w:lang w:val="es-MX" w:eastAsia="en-US"/>
        </w:rPr>
        <w:lastRenderedPageBreak/>
        <w:t xml:space="preserve">Consecuentemente y derivado del Planteamiento de la </w:t>
      </w:r>
      <w:r w:rsidRPr="00B7781C">
        <w:rPr>
          <w:rFonts w:ascii="Palatino Linotype" w:eastAsia="Cambria" w:hAnsi="Palatino Linotype" w:cs="Arial"/>
          <w:i/>
          <w:lang w:val="es-MX" w:eastAsia="en-US"/>
        </w:rPr>
        <w:t>Litis</w:t>
      </w:r>
      <w:r w:rsidRPr="00B7781C">
        <w:rPr>
          <w:rFonts w:ascii="Palatino Linotype" w:eastAsia="Cambria" w:hAnsi="Palatino Linotype" w:cs="Arial"/>
          <w:lang w:val="es-MX" w:eastAsia="en-US"/>
        </w:rPr>
        <w:t xml:space="preserve">, se procede analizar el contenido </w:t>
      </w:r>
      <w:r w:rsidRPr="00B7781C">
        <w:rPr>
          <w:rFonts w:ascii="Palatino Linotype" w:eastAsia="Calibri" w:hAnsi="Palatino Linotype" w:cs="Arial"/>
          <w:lang w:val="es-ES_tradnl"/>
        </w:rPr>
        <w:t>íntegro</w:t>
      </w:r>
      <w:r w:rsidRPr="00B7781C">
        <w:rPr>
          <w:rFonts w:ascii="Palatino Linotype" w:eastAsia="Cambria" w:hAnsi="Palatino Linotype" w:cs="Arial"/>
          <w:lang w:val="es-MX" w:eastAsia="en-US"/>
        </w:rPr>
        <w:t xml:space="preserve">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7781C">
        <w:rPr>
          <w:rFonts w:ascii="Palatino Linotype" w:eastAsia="Calibri" w:hAnsi="Palatino Linotype" w:cs="Arial"/>
          <w:lang w:eastAsia="en-US"/>
        </w:rPr>
        <w:t>Ley de Transparencia y Acceso a la Información Pública del Estado de México y Municipios</w:t>
      </w:r>
      <w:r w:rsidRPr="00B7781C">
        <w:rPr>
          <w:rFonts w:ascii="Palatino Linotype" w:hAnsi="Palatino Linotype" w:cs="Arial"/>
          <w:lang w:eastAsia="es-MX"/>
        </w:rPr>
        <w:t>.</w:t>
      </w:r>
    </w:p>
    <w:p w14:paraId="639C0A87" w14:textId="77777777" w:rsidR="005A003B" w:rsidRPr="00B7781C" w:rsidRDefault="005A003B" w:rsidP="005871CC">
      <w:pPr>
        <w:spacing w:after="160" w:line="276" w:lineRule="auto"/>
        <w:contextualSpacing/>
        <w:jc w:val="both"/>
        <w:rPr>
          <w:rFonts w:ascii="Palatino Linotype" w:hAnsi="Palatino Linotype"/>
          <w:i/>
          <w:lang w:val="es-ES_tradnl"/>
        </w:rPr>
      </w:pPr>
    </w:p>
    <w:bookmarkEnd w:id="55"/>
    <w:bookmarkEnd w:id="56"/>
    <w:bookmarkEnd w:id="57"/>
    <w:bookmarkEnd w:id="58"/>
    <w:p w14:paraId="77B29092" w14:textId="58F4B39D" w:rsidR="00976C25" w:rsidRPr="00B7781C" w:rsidRDefault="005A003B" w:rsidP="005871CC">
      <w:pPr>
        <w:numPr>
          <w:ilvl w:val="0"/>
          <w:numId w:val="3"/>
        </w:numPr>
        <w:spacing w:after="160" w:line="276" w:lineRule="auto"/>
        <w:ind w:left="0" w:right="51" w:firstLine="0"/>
        <w:contextualSpacing/>
        <w:jc w:val="both"/>
        <w:outlineLvl w:val="2"/>
        <w:rPr>
          <w:rFonts w:ascii="Palatino Linotype" w:eastAsia="MS Mincho" w:hAnsi="Palatino Linotype"/>
          <w:b/>
          <w:bCs/>
          <w:color w:val="000000"/>
          <w:lang w:val="es-ES_tradnl"/>
        </w:rPr>
      </w:pPr>
      <w:r w:rsidRPr="00B7781C">
        <w:rPr>
          <w:rFonts w:ascii="Palatino Linotype" w:eastAsia="MS Mincho" w:hAnsi="Palatino Linotype" w:cs="Arial"/>
          <w:lang w:val="es-MX"/>
        </w:rPr>
        <w:t>Ahora bien, c</w:t>
      </w:r>
      <w:r w:rsidR="00976C25" w:rsidRPr="00B7781C">
        <w:rPr>
          <w:rFonts w:ascii="Palatino Linotype" w:eastAsia="MS Mincho" w:hAnsi="Palatino Linotype" w:cs="Arial"/>
          <w:lang w:val="es-MX"/>
        </w:rPr>
        <w:t xml:space="preserve">omo ya fuera expuesto en el apartado de </w:t>
      </w:r>
      <w:r w:rsidR="00976C25" w:rsidRPr="00B7781C">
        <w:rPr>
          <w:rFonts w:ascii="Palatino Linotype" w:eastAsia="MS Mincho" w:hAnsi="Palatino Linotype" w:cs="Arial"/>
          <w:i/>
          <w:lang w:val="es-MX"/>
        </w:rPr>
        <w:t>Antecedentes</w:t>
      </w:r>
      <w:r w:rsidR="00976C25" w:rsidRPr="00B7781C">
        <w:rPr>
          <w:rFonts w:ascii="Palatino Linotype" w:eastAsia="MS Mincho" w:hAnsi="Palatino Linotype" w:cs="Arial"/>
          <w:lang w:val="es-MX"/>
        </w:rPr>
        <w:t xml:space="preserve"> de la presente resolución, el particular solicitó al</w:t>
      </w:r>
      <w:r w:rsidR="006D6E25" w:rsidRPr="00B7781C">
        <w:rPr>
          <w:rFonts w:ascii="Palatino Linotype" w:eastAsia="MS Mincho" w:hAnsi="Palatino Linotype" w:cs="Arial"/>
          <w:i/>
          <w:lang w:val="es-MX"/>
        </w:rPr>
        <w:t xml:space="preserve"> </w:t>
      </w:r>
      <w:r w:rsidR="006D6E25" w:rsidRPr="00B7781C">
        <w:rPr>
          <w:rFonts w:ascii="Palatino Linotype" w:eastAsia="MS Mincho" w:hAnsi="Palatino Linotype" w:cs="Arial"/>
          <w:b/>
          <w:lang w:val="es-MX"/>
        </w:rPr>
        <w:t xml:space="preserve">Ayuntamiento de </w:t>
      </w:r>
      <w:r w:rsidR="001567D6" w:rsidRPr="00B7781C">
        <w:rPr>
          <w:rFonts w:ascii="Palatino Linotype" w:eastAsia="MS Mincho" w:hAnsi="Palatino Linotype" w:cs="Arial"/>
          <w:b/>
          <w:lang w:val="es-MX"/>
        </w:rPr>
        <w:t>Chimalhuacán</w:t>
      </w:r>
      <w:bookmarkStart w:id="64" w:name="_Toc466371865"/>
      <w:bookmarkStart w:id="65" w:name="_Toc466377653"/>
      <w:bookmarkEnd w:id="59"/>
      <w:bookmarkEnd w:id="60"/>
      <w:bookmarkEnd w:id="61"/>
      <w:bookmarkEnd w:id="62"/>
      <w:bookmarkEnd w:id="63"/>
      <w:r w:rsidR="00261E7F" w:rsidRPr="00B7781C">
        <w:rPr>
          <w:rFonts w:ascii="Palatino Linotype" w:eastAsia="MS Mincho" w:hAnsi="Palatino Linotype" w:cs="Arial"/>
          <w:b/>
          <w:lang w:val="es-MX"/>
        </w:rPr>
        <w:t xml:space="preserve"> </w:t>
      </w:r>
      <w:r w:rsidR="00261E7F" w:rsidRPr="00B7781C">
        <w:rPr>
          <w:rFonts w:ascii="Palatino Linotype" w:eastAsia="MS Mincho" w:hAnsi="Palatino Linotype" w:cs="Arial"/>
          <w:lang w:val="es-MX"/>
        </w:rPr>
        <w:t>lo siguiente:</w:t>
      </w:r>
    </w:p>
    <w:p w14:paraId="13334986" w14:textId="77777777" w:rsidR="00261E7F" w:rsidRPr="00B7781C" w:rsidRDefault="00261E7F" w:rsidP="005871CC">
      <w:pPr>
        <w:spacing w:after="160" w:line="276" w:lineRule="auto"/>
        <w:ind w:right="51"/>
        <w:contextualSpacing/>
        <w:jc w:val="both"/>
        <w:outlineLvl w:val="2"/>
        <w:rPr>
          <w:rFonts w:ascii="Palatino Linotype" w:eastAsia="MS Mincho" w:hAnsi="Palatino Linotype"/>
          <w:b/>
          <w:bCs/>
          <w:color w:val="000000"/>
          <w:lang w:val="es-ES_tradnl"/>
        </w:rPr>
      </w:pPr>
    </w:p>
    <w:p w14:paraId="058D35C1" w14:textId="7F8F1A58" w:rsidR="00261E7F" w:rsidRPr="00B7781C" w:rsidRDefault="00261E7F" w:rsidP="005871CC">
      <w:pPr>
        <w:spacing w:line="276" w:lineRule="auto"/>
        <w:ind w:left="567" w:right="567"/>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i/>
          <w:color w:val="000000" w:themeColor="text1"/>
          <w:lang w:val="es-ES_tradnl"/>
        </w:rPr>
        <w:t xml:space="preserve">“Conforme a los documentos físicos y digitales que obran en sus archivos, en un periodo comprendido entre el año 2019 al 01 de febrero de 2022, respetuosamente requiero la versión pública del documento conocido como "traslado de dominio", respecto de la calle </w:t>
      </w:r>
      <w:r w:rsidR="0034769A">
        <w:rPr>
          <w:rFonts w:ascii="Palatino Linotype" w:eastAsiaTheme="minorEastAsia" w:hAnsi="Palatino Linotype" w:cstheme="minorBidi"/>
          <w:i/>
          <w:color w:val="000000" w:themeColor="text1"/>
          <w:lang w:val="es-ES_tradnl"/>
        </w:rPr>
        <w:t>XXXXXXXXXX</w:t>
      </w:r>
      <w:r w:rsidRPr="00B7781C">
        <w:rPr>
          <w:rFonts w:ascii="Palatino Linotype" w:eastAsiaTheme="minorEastAsia" w:hAnsi="Palatino Linotype" w:cstheme="minorBidi"/>
          <w:i/>
          <w:color w:val="000000" w:themeColor="text1"/>
          <w:lang w:val="es-ES_tradnl"/>
        </w:rPr>
        <w:t xml:space="preserve">, con clave catastral </w:t>
      </w:r>
      <w:r w:rsidR="007606EE">
        <w:rPr>
          <w:rFonts w:ascii="Palatino Linotype" w:eastAsiaTheme="minorEastAsia" w:hAnsi="Palatino Linotype" w:cstheme="minorBidi"/>
          <w:i/>
          <w:color w:val="000000" w:themeColor="text1"/>
          <w:lang w:val="es-ES_tradnl"/>
        </w:rPr>
        <w:t>XXXXXXXX</w:t>
      </w:r>
      <w:r w:rsidRPr="00B7781C">
        <w:rPr>
          <w:rFonts w:ascii="Palatino Linotype" w:eastAsiaTheme="minorEastAsia" w:hAnsi="Palatino Linotype" w:cstheme="minorBidi"/>
          <w:i/>
          <w:color w:val="000000" w:themeColor="text1"/>
          <w:lang w:val="es-ES_tradnl"/>
        </w:rPr>
        <w:t xml:space="preserve">, para lo cual, se anexa un archivo para pronta referencia. En caso de no contar con el traslado de dominio, solicito la declaratoria de inexistencia de la información así como el acta del comité de transparencia donde se funde y motive las razones de </w:t>
      </w:r>
      <w:bookmarkStart w:id="66" w:name="_GoBack"/>
      <w:bookmarkEnd w:id="66"/>
      <w:r w:rsidRPr="00B7781C">
        <w:rPr>
          <w:rFonts w:ascii="Palatino Linotype" w:eastAsiaTheme="minorEastAsia" w:hAnsi="Palatino Linotype" w:cstheme="minorBidi"/>
          <w:i/>
          <w:color w:val="000000" w:themeColor="text1"/>
          <w:lang w:val="es-ES_tradnl"/>
        </w:rPr>
        <w:t xml:space="preserve">inexistencia.” </w:t>
      </w:r>
      <w:r w:rsidRPr="00B7781C">
        <w:rPr>
          <w:rFonts w:ascii="Palatino Linotype" w:eastAsiaTheme="minorEastAsia" w:hAnsi="Palatino Linotype" w:cstheme="minorBidi"/>
          <w:color w:val="000000" w:themeColor="text1"/>
          <w:lang w:val="es-ES_tradnl"/>
        </w:rPr>
        <w:t>(Sic).</w:t>
      </w:r>
    </w:p>
    <w:p w14:paraId="1553D640" w14:textId="77777777" w:rsidR="00261E7F" w:rsidRPr="00B7781C" w:rsidRDefault="00261E7F" w:rsidP="005871CC">
      <w:pPr>
        <w:spacing w:line="276" w:lineRule="auto"/>
        <w:ind w:right="567"/>
        <w:contextualSpacing/>
        <w:jc w:val="both"/>
        <w:rPr>
          <w:rFonts w:ascii="Palatino Linotype" w:eastAsiaTheme="minorEastAsia" w:hAnsi="Palatino Linotype" w:cstheme="minorBidi"/>
          <w:i/>
          <w:color w:val="000000" w:themeColor="text1"/>
          <w:lang w:val="es-ES_tradnl"/>
        </w:rPr>
      </w:pPr>
    </w:p>
    <w:p w14:paraId="4C4F2460" w14:textId="77777777" w:rsidR="00261E7F" w:rsidRPr="00B7781C" w:rsidRDefault="00261E7F" w:rsidP="005871CC">
      <w:pPr>
        <w:numPr>
          <w:ilvl w:val="0"/>
          <w:numId w:val="11"/>
        </w:numPr>
        <w:spacing w:line="276" w:lineRule="auto"/>
        <w:ind w:right="567" w:firstLine="0"/>
        <w:contextualSpacing/>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 xml:space="preserve">Anexo el documento electrónico </w:t>
      </w:r>
      <w:r w:rsidRPr="00B7781C">
        <w:rPr>
          <w:rFonts w:ascii="Palatino Linotype" w:eastAsiaTheme="minorEastAsia" w:hAnsi="Palatino Linotype" w:cstheme="minorBidi"/>
          <w:b/>
          <w:color w:val="000000" w:themeColor="text1"/>
          <w:u w:val="single"/>
          <w:lang w:val="es-ES_tradnl"/>
        </w:rPr>
        <w:t>Anexo.JPG</w:t>
      </w:r>
      <w:r w:rsidRPr="00B7781C">
        <w:rPr>
          <w:rFonts w:ascii="Palatino Linotype" w:eastAsiaTheme="minorEastAsia" w:hAnsi="Palatino Linotype" w:cstheme="minorBidi"/>
          <w:color w:val="000000" w:themeColor="text1"/>
          <w:lang w:val="es-ES_tradnl"/>
        </w:rPr>
        <w:t>, mismo que corresponde a la certificación de clave catastral con folio 18436.</w:t>
      </w:r>
    </w:p>
    <w:p w14:paraId="4C9C9A87" w14:textId="77777777" w:rsidR="00261E7F" w:rsidRPr="00B7781C" w:rsidRDefault="00261E7F" w:rsidP="005871CC">
      <w:pPr>
        <w:spacing w:after="160" w:line="276" w:lineRule="auto"/>
        <w:ind w:right="51"/>
        <w:contextualSpacing/>
        <w:jc w:val="both"/>
        <w:outlineLvl w:val="2"/>
        <w:rPr>
          <w:rFonts w:ascii="Palatino Linotype" w:eastAsia="MS Mincho" w:hAnsi="Palatino Linotype"/>
          <w:b/>
          <w:bCs/>
          <w:color w:val="000000"/>
          <w:lang w:val="es-ES_tradnl"/>
        </w:rPr>
      </w:pPr>
    </w:p>
    <w:p w14:paraId="760440C6" w14:textId="77777777" w:rsidR="00261E7F" w:rsidRPr="00B7781C" w:rsidRDefault="00450E50" w:rsidP="005871CC">
      <w:pPr>
        <w:numPr>
          <w:ilvl w:val="0"/>
          <w:numId w:val="3"/>
        </w:numPr>
        <w:spacing w:after="160" w:line="276" w:lineRule="auto"/>
        <w:ind w:left="0" w:right="51" w:firstLine="0"/>
        <w:contextualSpacing/>
        <w:jc w:val="both"/>
        <w:outlineLvl w:val="2"/>
        <w:rPr>
          <w:rFonts w:ascii="Palatino Linotype" w:eastAsia="MS Mincho" w:hAnsi="Palatino Linotype"/>
          <w:b/>
          <w:bCs/>
          <w:color w:val="000000"/>
          <w:lang w:val="es-ES_tradnl"/>
        </w:rPr>
      </w:pPr>
      <w:r w:rsidRPr="00B7781C">
        <w:rPr>
          <w:rFonts w:ascii="Palatino Linotype" w:eastAsia="MS Mincho" w:hAnsi="Palatino Linotype"/>
          <w:color w:val="000000"/>
          <w:lang w:val="es-ES_tradnl"/>
        </w:rPr>
        <w:t>Consecuentemente y c</w:t>
      </w:r>
      <w:r w:rsidR="00976C25" w:rsidRPr="00B7781C">
        <w:rPr>
          <w:rFonts w:ascii="Palatino Linotype" w:eastAsia="MS Mincho" w:hAnsi="Palatino Linotype"/>
          <w:color w:val="000000"/>
          <w:lang w:val="es-ES_tradnl"/>
        </w:rPr>
        <w:t xml:space="preserve">omo ha sido expuesto, el </w:t>
      </w:r>
      <w:r w:rsidR="00976C25" w:rsidRPr="00B7781C">
        <w:rPr>
          <w:rFonts w:ascii="Palatino Linotype" w:eastAsia="MS Mincho" w:hAnsi="Palatino Linotype"/>
          <w:b/>
          <w:color w:val="000000"/>
          <w:lang w:val="es-ES_tradnl"/>
        </w:rPr>
        <w:t>SUJETO OBLIGADO</w:t>
      </w:r>
      <w:r w:rsidR="00976C25" w:rsidRPr="00B7781C">
        <w:rPr>
          <w:rFonts w:ascii="Palatino Linotype" w:eastAsia="MS Mincho" w:hAnsi="Palatino Linotype"/>
          <w:color w:val="000000"/>
          <w:lang w:val="es-ES_tradnl"/>
        </w:rPr>
        <w:t xml:space="preserve">, a través de su respuesta, comunicó al </w:t>
      </w:r>
      <w:r w:rsidR="00976C25" w:rsidRPr="00B7781C">
        <w:rPr>
          <w:rFonts w:ascii="Palatino Linotype" w:eastAsia="MS Mincho" w:hAnsi="Palatino Linotype"/>
          <w:b/>
          <w:color w:val="000000"/>
          <w:lang w:val="es-ES_tradnl"/>
        </w:rPr>
        <w:t>RECURRENTE</w:t>
      </w:r>
      <w:r w:rsidR="004276BC" w:rsidRPr="00B7781C">
        <w:rPr>
          <w:rFonts w:ascii="Palatino Linotype" w:eastAsia="MS Mincho" w:hAnsi="Palatino Linotype"/>
          <w:color w:val="000000"/>
          <w:lang w:val="es-ES_tradnl"/>
        </w:rPr>
        <w:t xml:space="preserve"> lo siguiente:</w:t>
      </w:r>
    </w:p>
    <w:p w14:paraId="06D0F9D7" w14:textId="77777777" w:rsidR="009D6215" w:rsidRPr="00B7781C" w:rsidRDefault="009D6215" w:rsidP="005871CC">
      <w:pPr>
        <w:spacing w:after="160" w:line="276" w:lineRule="auto"/>
        <w:ind w:right="51"/>
        <w:contextualSpacing/>
        <w:jc w:val="both"/>
        <w:outlineLvl w:val="2"/>
        <w:rPr>
          <w:rFonts w:ascii="Palatino Linotype" w:eastAsia="MS Mincho" w:hAnsi="Palatino Linotype"/>
          <w:b/>
          <w:bCs/>
          <w:color w:val="000000"/>
          <w:lang w:val="es-ES_tradnl"/>
        </w:rPr>
      </w:pPr>
    </w:p>
    <w:p w14:paraId="69EAE4A6" w14:textId="77777777" w:rsidR="00261E7F" w:rsidRPr="00B7781C" w:rsidRDefault="00261E7F"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“Chimalhuacán, México a 23 de Febrero de 2022</w:t>
      </w:r>
    </w:p>
    <w:p w14:paraId="7352AECF" w14:textId="77777777" w:rsidR="00261E7F" w:rsidRPr="00B7781C" w:rsidRDefault="00261E7F"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Nombre del solicitante: C. Solicitante</w:t>
      </w:r>
    </w:p>
    <w:p w14:paraId="46093ABA" w14:textId="77777777" w:rsidR="00261E7F" w:rsidRPr="00B7781C" w:rsidRDefault="00261E7F"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r w:rsidRPr="00B7781C">
        <w:rPr>
          <w:rFonts w:ascii="Palatino Linotype" w:hAnsi="Palatino Linotype" w:cs="Arial"/>
          <w:i/>
          <w:color w:val="000000" w:themeColor="text1"/>
        </w:rPr>
        <w:t>Folio de la solicitud: 00057/CHIMALHU/IP/2022</w:t>
      </w:r>
    </w:p>
    <w:p w14:paraId="6B1ED167" w14:textId="77777777" w:rsidR="00261E7F" w:rsidRPr="00B7781C" w:rsidRDefault="00261E7F" w:rsidP="005871CC">
      <w:pPr>
        <w:spacing w:before="100" w:beforeAutospacing="1" w:after="100" w:afterAutospacing="1" w:line="276" w:lineRule="auto"/>
        <w:ind w:left="567" w:right="616"/>
        <w:contextualSpacing/>
        <w:jc w:val="right"/>
        <w:rPr>
          <w:rFonts w:ascii="Palatino Linotype" w:hAnsi="Palatino Linotype" w:cs="Arial"/>
          <w:i/>
          <w:color w:val="000000" w:themeColor="text1"/>
        </w:rPr>
      </w:pPr>
    </w:p>
    <w:p w14:paraId="18544279" w14:textId="77777777" w:rsidR="00261E7F" w:rsidRPr="00B7781C" w:rsidRDefault="00261E7F"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r w:rsidRPr="00B7781C">
        <w:rPr>
          <w:rFonts w:ascii="Palatino Linotype" w:hAnsi="Palatino Linotype" w:cs="Arial"/>
          <w:i/>
          <w:color w:val="000000" w:themeColor="text1"/>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386DEB7" w14:textId="77777777" w:rsidR="00261E7F" w:rsidRPr="00B7781C" w:rsidRDefault="00261E7F"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p>
    <w:p w14:paraId="181B0C9E" w14:textId="77777777" w:rsidR="00261E7F" w:rsidRPr="00B7781C" w:rsidRDefault="00261E7F"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r w:rsidRPr="00B7781C">
        <w:rPr>
          <w:rFonts w:ascii="Palatino Linotype" w:hAnsi="Palatino Linotype" w:cs="Arial"/>
          <w:i/>
          <w:color w:val="000000" w:themeColor="text1"/>
        </w:rPr>
        <w:t>Estimado Ciudadano atendiendo su solicitud 00057/CHIMALHU/IP/2022, entrego información proporcionada por el Director de Catastro del H. Ayuntamiento de Chimalhuacán. Reiteramos nuestro compromiso con la Transparencia quedando a su disposición y sin más por el momento me despido. ATENTAMENTE. UNIDAD DE TRANSPARENCIA Y ACCESO A LA INFORMACIÓN PÚBLICA DEL H. AYUNTAMIENTO DE CHIMALHUACÁN, ESTADO DE MÉXICO.</w:t>
      </w:r>
    </w:p>
    <w:p w14:paraId="60BFBFDF" w14:textId="77777777" w:rsidR="00261E7F" w:rsidRPr="00B7781C" w:rsidRDefault="00261E7F" w:rsidP="005871CC">
      <w:pPr>
        <w:spacing w:before="100" w:beforeAutospacing="1" w:after="100" w:afterAutospacing="1" w:line="276" w:lineRule="auto"/>
        <w:ind w:left="567" w:right="616"/>
        <w:contextualSpacing/>
        <w:jc w:val="both"/>
        <w:rPr>
          <w:rFonts w:ascii="Palatino Linotype" w:hAnsi="Palatino Linotype" w:cs="Arial"/>
          <w:i/>
          <w:color w:val="000000" w:themeColor="text1"/>
        </w:rPr>
      </w:pPr>
    </w:p>
    <w:p w14:paraId="3730A9E0" w14:textId="77777777" w:rsidR="00261E7F" w:rsidRPr="00B7781C" w:rsidRDefault="00261E7F" w:rsidP="005871CC">
      <w:pPr>
        <w:spacing w:before="100" w:beforeAutospacing="1" w:after="100" w:afterAutospacing="1" w:line="276" w:lineRule="auto"/>
        <w:ind w:left="567" w:right="616"/>
        <w:contextualSpacing/>
        <w:rPr>
          <w:rFonts w:ascii="Palatino Linotype" w:hAnsi="Palatino Linotype" w:cs="Arial"/>
          <w:i/>
          <w:color w:val="000000" w:themeColor="text1"/>
        </w:rPr>
      </w:pPr>
      <w:r w:rsidRPr="00B7781C">
        <w:rPr>
          <w:rFonts w:ascii="Palatino Linotype" w:hAnsi="Palatino Linotype" w:cs="Arial"/>
          <w:i/>
          <w:color w:val="000000" w:themeColor="text1"/>
        </w:rPr>
        <w:t>ATENTAMENTE</w:t>
      </w:r>
    </w:p>
    <w:p w14:paraId="60F1C460" w14:textId="77777777" w:rsidR="00FE387D" w:rsidRPr="00B7781C" w:rsidRDefault="00261E7F" w:rsidP="005871CC">
      <w:pPr>
        <w:spacing w:before="100" w:beforeAutospacing="1" w:after="100" w:afterAutospacing="1" w:line="276" w:lineRule="auto"/>
        <w:ind w:left="567" w:right="616"/>
        <w:contextualSpacing/>
        <w:rPr>
          <w:rFonts w:ascii="Palatino Linotype" w:hAnsi="Palatino Linotype" w:cs="Arial"/>
          <w:i/>
          <w:color w:val="000000" w:themeColor="text1"/>
        </w:rPr>
      </w:pPr>
      <w:r w:rsidRPr="00B7781C">
        <w:rPr>
          <w:rFonts w:ascii="Palatino Linotype" w:hAnsi="Palatino Linotype" w:cs="Arial"/>
          <w:i/>
          <w:color w:val="000000" w:themeColor="text1"/>
        </w:rPr>
        <w:t>C. DIANA KAREN GRACIA HERNANDEZ</w:t>
      </w:r>
      <w:proofErr w:type="gramStart"/>
      <w:r w:rsidR="00FE387D" w:rsidRPr="00B7781C">
        <w:rPr>
          <w:rFonts w:ascii="Palatino Linotype" w:hAnsi="Palatino Linotype" w:cs="Arial"/>
          <w:i/>
          <w:color w:val="000000" w:themeColor="text1"/>
        </w:rPr>
        <w:t>”(</w:t>
      </w:r>
      <w:proofErr w:type="gramEnd"/>
      <w:r w:rsidR="00FE387D" w:rsidRPr="00B7781C">
        <w:rPr>
          <w:rFonts w:ascii="Palatino Linotype" w:hAnsi="Palatino Linotype" w:cs="Arial"/>
          <w:i/>
          <w:color w:val="000000" w:themeColor="text1"/>
        </w:rPr>
        <w:t>Sic)</w:t>
      </w:r>
    </w:p>
    <w:p w14:paraId="5A633519" w14:textId="77777777" w:rsidR="00261E7F" w:rsidRPr="00B7781C" w:rsidRDefault="00261E7F" w:rsidP="005871CC">
      <w:pPr>
        <w:spacing w:after="160" w:line="276" w:lineRule="auto"/>
        <w:ind w:right="51"/>
        <w:contextualSpacing/>
        <w:jc w:val="both"/>
        <w:outlineLvl w:val="2"/>
        <w:rPr>
          <w:rFonts w:ascii="Palatino Linotype" w:eastAsia="MS Mincho" w:hAnsi="Palatino Linotype"/>
          <w:b/>
          <w:bCs/>
          <w:color w:val="000000"/>
          <w:lang w:val="es-ES_tradnl"/>
        </w:rPr>
      </w:pPr>
    </w:p>
    <w:p w14:paraId="78D2A252" w14:textId="77777777" w:rsidR="00261E7F" w:rsidRPr="00B7781C" w:rsidRDefault="00261E7F" w:rsidP="005871CC">
      <w:pPr>
        <w:numPr>
          <w:ilvl w:val="0"/>
          <w:numId w:val="3"/>
        </w:numPr>
        <w:spacing w:after="160" w:line="276" w:lineRule="auto"/>
        <w:ind w:left="0" w:firstLine="0"/>
        <w:contextualSpacing/>
        <w:jc w:val="both"/>
        <w:rPr>
          <w:rFonts w:ascii="Palatino Linotype" w:hAnsi="Palatino Linotype"/>
          <w:i/>
          <w:lang w:val="es-ES_tradnl"/>
        </w:rPr>
      </w:pPr>
      <w:r w:rsidRPr="00B7781C">
        <w:rPr>
          <w:rFonts w:ascii="Palatino Linotype" w:eastAsiaTheme="minorEastAsia" w:hAnsi="Palatino Linotype" w:cstheme="minorBidi"/>
          <w:color w:val="000000" w:themeColor="text1"/>
          <w:lang w:val="es-ES_tradnl"/>
        </w:rPr>
        <w:t xml:space="preserve">Asimismo, el </w:t>
      </w:r>
      <w:r w:rsidRPr="00B7781C">
        <w:rPr>
          <w:rFonts w:ascii="Palatino Linotype" w:eastAsiaTheme="minorEastAsia" w:hAnsi="Palatino Linotype" w:cstheme="minorBidi"/>
          <w:b/>
          <w:color w:val="000000" w:themeColor="text1"/>
          <w:lang w:val="es-ES_tradnl"/>
        </w:rPr>
        <w:t>SUJETO OBLIGADO</w:t>
      </w:r>
      <w:r w:rsidRPr="00B7781C">
        <w:rPr>
          <w:rFonts w:ascii="Palatino Linotype" w:eastAsiaTheme="minorEastAsia" w:hAnsi="Palatino Linotype" w:cstheme="minorBidi"/>
          <w:color w:val="000000" w:themeColor="text1"/>
          <w:lang w:val="es-ES_tradnl"/>
        </w:rPr>
        <w:t xml:space="preserve"> adjuntó a su respuesta el archivo electrónico </w:t>
      </w:r>
      <w:hyperlink r:id="rId10" w:tgtFrame="_blank" w:history="1">
        <w:r w:rsidRPr="00B7781C">
          <w:rPr>
            <w:rFonts w:ascii="Palatino Linotype" w:eastAsiaTheme="minorEastAsia" w:hAnsi="Palatino Linotype" w:cstheme="minorBidi"/>
            <w:b/>
            <w:bCs/>
            <w:color w:val="000000" w:themeColor="text1"/>
            <w:u w:val="single"/>
          </w:rPr>
          <w:t>Solicitud 57.pdf</w:t>
        </w:r>
      </w:hyperlink>
      <w:r w:rsidRPr="00B7781C">
        <w:rPr>
          <w:rFonts w:ascii="Palatino Linotype" w:eastAsiaTheme="minorEastAsia" w:hAnsi="Palatino Linotype" w:cstheme="minorBidi"/>
          <w:b/>
          <w:color w:val="000000" w:themeColor="text1"/>
          <w:lang w:val="es-ES_tradnl"/>
        </w:rPr>
        <w:t>,</w:t>
      </w:r>
      <w:r w:rsidRPr="00B7781C">
        <w:rPr>
          <w:rFonts w:ascii="Palatino Linotype" w:eastAsiaTheme="minorEastAsia" w:hAnsi="Palatino Linotype" w:cstheme="minorBidi"/>
          <w:color w:val="000000" w:themeColor="text1"/>
          <w:lang w:val="es-ES_tradnl"/>
        </w:rPr>
        <w:t xml:space="preserve"> cuyo contenido  es el siguiente:</w:t>
      </w:r>
    </w:p>
    <w:p w14:paraId="43AA093E" w14:textId="77777777" w:rsidR="00261E7F" w:rsidRPr="00B7781C" w:rsidRDefault="00261E7F" w:rsidP="005871CC">
      <w:pPr>
        <w:spacing w:after="160" w:line="276" w:lineRule="auto"/>
        <w:contextualSpacing/>
        <w:jc w:val="both"/>
        <w:rPr>
          <w:rFonts w:ascii="Palatino Linotype" w:hAnsi="Palatino Linotype"/>
          <w:i/>
          <w:lang w:val="es-ES_tradnl"/>
        </w:rPr>
      </w:pPr>
    </w:p>
    <w:p w14:paraId="6D316743" w14:textId="33490C53" w:rsidR="00261E7F" w:rsidRPr="00B7781C" w:rsidRDefault="00261E7F" w:rsidP="005871CC">
      <w:pPr>
        <w:pStyle w:val="Prrafodelista"/>
        <w:numPr>
          <w:ilvl w:val="0"/>
          <w:numId w:val="11"/>
        </w:numPr>
        <w:tabs>
          <w:tab w:val="left" w:pos="0"/>
          <w:tab w:val="left" w:pos="426"/>
        </w:tabs>
        <w:spacing w:line="276" w:lineRule="auto"/>
        <w:ind w:firstLine="0"/>
        <w:contextualSpacing/>
        <w:jc w:val="both"/>
        <w:rPr>
          <w:rFonts w:ascii="Palatino Linotype" w:eastAsiaTheme="minorEastAsia" w:hAnsi="Palatino Linotype" w:cstheme="minorBidi"/>
          <w:color w:val="000000" w:themeColor="text1"/>
          <w:lang w:val="es-ES_tradnl"/>
        </w:rPr>
      </w:pPr>
      <w:r w:rsidRPr="00B7781C">
        <w:rPr>
          <w:rFonts w:ascii="Palatino Linotype" w:eastAsiaTheme="minorEastAsia" w:hAnsi="Palatino Linotype" w:cstheme="minorBidi"/>
          <w:color w:val="000000" w:themeColor="text1"/>
          <w:lang w:val="es-ES_tradnl"/>
        </w:rPr>
        <w:t>Documento electrónico de una foja, en el que informa que la información que solicita, debe constituirse en forma personal a realizar el trámite para la expedición de la documental pública que solicita, pues esta únicamente puede ser proporcionada al propietario o poseedor que aparece en la documental pública, que usted anexa, denominada “CERTIFICACIÓN DE  CLAVE CATASTRAL”, toda vez que los derechos s</w:t>
      </w:r>
      <w:r w:rsidR="00900D44">
        <w:rPr>
          <w:rFonts w:ascii="Palatino Linotype" w:eastAsiaTheme="minorEastAsia" w:hAnsi="Palatino Linotype" w:cstheme="minorBidi"/>
          <w:color w:val="000000" w:themeColor="text1"/>
          <w:lang w:val="es-ES_tradnl"/>
        </w:rPr>
        <w:t xml:space="preserve">e encuentran a nombre de </w:t>
      </w:r>
      <w:proofErr w:type="spellStart"/>
      <w:r w:rsidR="00900D44">
        <w:rPr>
          <w:rFonts w:ascii="Palatino Linotype" w:eastAsiaTheme="minorEastAsia" w:hAnsi="Palatino Linotype" w:cstheme="minorBidi"/>
          <w:color w:val="000000" w:themeColor="text1"/>
          <w:lang w:val="es-ES_tradnl"/>
        </w:rPr>
        <w:t>Xxxxxxx</w:t>
      </w:r>
      <w:proofErr w:type="spellEnd"/>
      <w:r w:rsidR="00900D44">
        <w:rPr>
          <w:rFonts w:ascii="Palatino Linotype" w:eastAsiaTheme="minorEastAsia" w:hAnsi="Palatino Linotype" w:cstheme="minorBidi"/>
          <w:color w:val="000000" w:themeColor="text1"/>
          <w:lang w:val="es-ES_tradnl"/>
        </w:rPr>
        <w:t xml:space="preserve"> </w:t>
      </w:r>
      <w:proofErr w:type="spellStart"/>
      <w:r w:rsidR="00900D44">
        <w:rPr>
          <w:rFonts w:ascii="Palatino Linotype" w:eastAsiaTheme="minorEastAsia" w:hAnsi="Palatino Linotype" w:cstheme="minorBidi"/>
          <w:color w:val="000000" w:themeColor="text1"/>
          <w:lang w:val="es-ES_tradnl"/>
        </w:rPr>
        <w:t>Xxxxxxxxx</w:t>
      </w:r>
      <w:proofErr w:type="spellEnd"/>
      <w:r w:rsidR="00900D44">
        <w:rPr>
          <w:rFonts w:ascii="Palatino Linotype" w:eastAsiaTheme="minorEastAsia" w:hAnsi="Palatino Linotype" w:cstheme="minorBidi"/>
          <w:color w:val="000000" w:themeColor="text1"/>
          <w:lang w:val="es-ES_tradnl"/>
        </w:rPr>
        <w:t xml:space="preserve"> </w:t>
      </w:r>
      <w:proofErr w:type="spellStart"/>
      <w:r w:rsidR="00900D44">
        <w:rPr>
          <w:rFonts w:ascii="Palatino Linotype" w:eastAsiaTheme="minorEastAsia" w:hAnsi="Palatino Linotype" w:cstheme="minorBidi"/>
          <w:color w:val="000000" w:themeColor="text1"/>
          <w:lang w:val="es-ES_tradnl"/>
        </w:rPr>
        <w:t>Xxxxxxx</w:t>
      </w:r>
      <w:proofErr w:type="spellEnd"/>
      <w:r w:rsidR="00900D44">
        <w:rPr>
          <w:rFonts w:ascii="Palatino Linotype" w:eastAsiaTheme="minorEastAsia" w:hAnsi="Palatino Linotype" w:cstheme="minorBidi"/>
          <w:color w:val="000000" w:themeColor="text1"/>
          <w:lang w:val="es-ES_tradnl"/>
        </w:rPr>
        <w:t xml:space="preserve"> y </w:t>
      </w:r>
      <w:proofErr w:type="spellStart"/>
      <w:r w:rsidR="00900D44">
        <w:rPr>
          <w:rFonts w:ascii="Palatino Linotype" w:eastAsiaTheme="minorEastAsia" w:hAnsi="Palatino Linotype" w:cstheme="minorBidi"/>
          <w:color w:val="000000" w:themeColor="text1"/>
          <w:lang w:val="es-ES_tradnl"/>
        </w:rPr>
        <w:t>Xxxxxxx</w:t>
      </w:r>
      <w:proofErr w:type="spellEnd"/>
      <w:r w:rsidR="00900D44">
        <w:rPr>
          <w:rFonts w:ascii="Palatino Linotype" w:eastAsiaTheme="minorEastAsia" w:hAnsi="Palatino Linotype" w:cstheme="minorBidi"/>
          <w:color w:val="000000" w:themeColor="text1"/>
          <w:lang w:val="es-ES_tradnl"/>
        </w:rPr>
        <w:t xml:space="preserve"> </w:t>
      </w:r>
      <w:proofErr w:type="spellStart"/>
      <w:r w:rsidR="00900D44">
        <w:rPr>
          <w:rFonts w:ascii="Palatino Linotype" w:eastAsiaTheme="minorEastAsia" w:hAnsi="Palatino Linotype" w:cstheme="minorBidi"/>
          <w:color w:val="000000" w:themeColor="text1"/>
          <w:lang w:val="es-ES_tradnl"/>
        </w:rPr>
        <w:t>Xxxx</w:t>
      </w:r>
      <w:proofErr w:type="spellEnd"/>
      <w:r w:rsidR="00900D44">
        <w:rPr>
          <w:rFonts w:ascii="Palatino Linotype" w:eastAsiaTheme="minorEastAsia" w:hAnsi="Palatino Linotype" w:cstheme="minorBidi"/>
          <w:color w:val="000000" w:themeColor="text1"/>
          <w:lang w:val="es-ES_tradnl"/>
        </w:rPr>
        <w:t xml:space="preserve"> </w:t>
      </w:r>
      <w:proofErr w:type="spellStart"/>
      <w:r w:rsidR="00900D44">
        <w:rPr>
          <w:rFonts w:ascii="Palatino Linotype" w:eastAsiaTheme="minorEastAsia" w:hAnsi="Palatino Linotype" w:cstheme="minorBidi"/>
          <w:color w:val="000000" w:themeColor="text1"/>
          <w:lang w:val="es-ES_tradnl"/>
        </w:rPr>
        <w:t>Xxxxxxxxx</w:t>
      </w:r>
      <w:proofErr w:type="spellEnd"/>
      <w:r w:rsidRPr="00B7781C">
        <w:rPr>
          <w:rFonts w:ascii="Palatino Linotype" w:eastAsiaTheme="minorEastAsia" w:hAnsi="Palatino Linotype" w:cstheme="minorBidi"/>
          <w:color w:val="000000" w:themeColor="text1"/>
          <w:lang w:val="es-ES_tradnl"/>
        </w:rPr>
        <w:t xml:space="preserve">, quienes tienen que acreditar su interés jurídico y legitimo en relación con  el predio o inmueble señalado en la solicitud. </w:t>
      </w:r>
    </w:p>
    <w:p w14:paraId="7A02936A" w14:textId="77777777" w:rsidR="00261E7F" w:rsidRPr="00B7781C" w:rsidRDefault="00261E7F" w:rsidP="005871CC">
      <w:pPr>
        <w:spacing w:after="160" w:line="276" w:lineRule="auto"/>
        <w:ind w:right="51"/>
        <w:contextualSpacing/>
        <w:jc w:val="both"/>
        <w:outlineLvl w:val="2"/>
        <w:rPr>
          <w:rFonts w:ascii="Palatino Linotype" w:eastAsia="MS Mincho" w:hAnsi="Palatino Linotype"/>
          <w:color w:val="000000"/>
          <w:lang w:val="es-ES_tradnl"/>
        </w:rPr>
      </w:pPr>
    </w:p>
    <w:p w14:paraId="4BD203F2" w14:textId="1A0D58F1" w:rsidR="00807432" w:rsidRPr="00B7781C" w:rsidRDefault="00807432"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MX"/>
        </w:rPr>
      </w:pPr>
      <w:r w:rsidRPr="00B7781C">
        <w:rPr>
          <w:rFonts w:ascii="Palatino Linotype" w:eastAsia="MS Mincho" w:hAnsi="Palatino Linotype"/>
          <w:color w:val="000000"/>
          <w:lang w:val="es-ES_tradnl"/>
        </w:rPr>
        <w:t xml:space="preserve">En este caso se advierte que derivado del análisis a los requerimientos planteados por el particular en la solicitud, tiene que ver con uno de los tramites </w:t>
      </w:r>
      <w:r w:rsidRPr="00B7781C">
        <w:rPr>
          <w:rFonts w:ascii="Palatino Linotype" w:eastAsia="MS Mincho" w:hAnsi="Palatino Linotype"/>
          <w:color w:val="000000"/>
          <w:lang w:val="es-ES_tradnl"/>
        </w:rPr>
        <w:lastRenderedPageBreak/>
        <w:t>que la autoridad ofrece</w:t>
      </w:r>
      <w:r w:rsidR="00CD5227" w:rsidRPr="00B7781C">
        <w:rPr>
          <w:rFonts w:ascii="Palatino Linotype" w:eastAsia="MS Mincho" w:hAnsi="Palatino Linotype"/>
          <w:color w:val="000000"/>
          <w:lang w:val="es-ES_tradnl"/>
        </w:rPr>
        <w:t xml:space="preserve">, mismo que tiene fundamento en el artículo 115 de </w:t>
      </w:r>
      <w:r w:rsidR="00CD5227" w:rsidRPr="00B7781C">
        <w:rPr>
          <w:rFonts w:ascii="Palatino Linotype" w:eastAsia="MS Mincho" w:hAnsi="Palatino Linotype"/>
          <w:color w:val="000000"/>
          <w:lang w:val="es-MX"/>
        </w:rPr>
        <w:t>Código Financiero del Estado de México y Municipios,</w:t>
      </w:r>
      <w:r w:rsidRPr="00B7781C">
        <w:rPr>
          <w:rFonts w:ascii="Palatino Linotype" w:eastAsia="MS Mincho" w:hAnsi="Palatino Linotype"/>
          <w:color w:val="000000"/>
          <w:lang w:val="es-ES_tradnl"/>
        </w:rPr>
        <w:t xml:space="preserve"> sírvase de sustento la siguiente captura:</w:t>
      </w:r>
    </w:p>
    <w:p w14:paraId="2AF92149" w14:textId="48392FEB" w:rsidR="00CD5227" w:rsidRPr="00B7781C" w:rsidRDefault="00CD5227" w:rsidP="005871CC">
      <w:pPr>
        <w:spacing w:after="160" w:line="276" w:lineRule="auto"/>
        <w:ind w:right="51"/>
        <w:contextualSpacing/>
        <w:jc w:val="both"/>
        <w:outlineLvl w:val="2"/>
        <w:rPr>
          <w:rFonts w:ascii="Palatino Linotype" w:eastAsia="MS Mincho" w:hAnsi="Palatino Linotype"/>
          <w:color w:val="000000"/>
          <w:lang w:val="es-ES_tradnl"/>
        </w:rPr>
      </w:pPr>
      <w:r w:rsidRPr="00B7781C">
        <w:rPr>
          <w:rFonts w:ascii="Palatino Linotype" w:eastAsia="MS Mincho" w:hAnsi="Palatino Linotype"/>
          <w:noProof/>
          <w:color w:val="000000"/>
          <w:lang w:val="es-MX" w:eastAsia="es-MX"/>
        </w:rPr>
        <w:lastRenderedPageBreak/>
        <w:drawing>
          <wp:inline distT="0" distB="0" distL="0" distR="0" wp14:anchorId="165131D2" wp14:editId="68921B96">
            <wp:extent cx="5614670" cy="72612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7261225"/>
                    </a:xfrm>
                    <a:prstGeom prst="rect">
                      <a:avLst/>
                    </a:prstGeom>
                    <a:noFill/>
                  </pic:spPr>
                </pic:pic>
              </a:graphicData>
            </a:graphic>
          </wp:inline>
        </w:drawing>
      </w:r>
    </w:p>
    <w:p w14:paraId="268A6FFE" w14:textId="6700F663" w:rsidR="00807432" w:rsidRPr="00B7781C" w:rsidRDefault="00807432" w:rsidP="005871CC">
      <w:pPr>
        <w:spacing w:after="160" w:line="276" w:lineRule="auto"/>
        <w:ind w:right="51"/>
        <w:contextualSpacing/>
        <w:jc w:val="both"/>
        <w:outlineLvl w:val="2"/>
        <w:rPr>
          <w:rFonts w:ascii="Palatino Linotype" w:eastAsia="MS Mincho" w:hAnsi="Palatino Linotype"/>
          <w:color w:val="000000"/>
          <w:lang w:val="es-ES_tradnl"/>
        </w:rPr>
      </w:pPr>
    </w:p>
    <w:p w14:paraId="1EA9DC59" w14:textId="167313F6" w:rsidR="00261E7F" w:rsidRPr="00B7781C" w:rsidRDefault="003A2989"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eastAsia="MS Mincho" w:hAnsi="Palatino Linotype"/>
          <w:color w:val="000000"/>
          <w:lang w:val="es-ES_tradnl"/>
        </w:rPr>
        <w:t xml:space="preserve">Por lo tanto respecto, a la respuesta emitida, este Órgano Garante no se encuentra facultado para pronunciarse acerca de la veracidad de la información remitidas por los </w:t>
      </w:r>
      <w:r w:rsidRPr="00B7781C">
        <w:rPr>
          <w:rFonts w:ascii="Palatino Linotype" w:eastAsia="MS Mincho" w:hAnsi="Palatino Linotype"/>
          <w:b/>
          <w:color w:val="000000"/>
          <w:lang w:val="es-ES_tradnl"/>
        </w:rPr>
        <w:t>SUJETOS OBLIGADOS</w:t>
      </w:r>
      <w:r w:rsidRPr="00B7781C">
        <w:rPr>
          <w:rFonts w:ascii="Palatino Linotype" w:eastAsia="MS Mincho" w:hAnsi="Palatino Linotype"/>
          <w:color w:val="000000"/>
          <w:lang w:val="es-ES_tradnl"/>
        </w:rPr>
        <w:t>, conforme al artículo 36 de la Ley de Transparencia y Acceso a la Información Pública del Estado de México y Municipios.</w:t>
      </w:r>
    </w:p>
    <w:p w14:paraId="733B586C" w14:textId="77777777" w:rsidR="00807432" w:rsidRPr="00B7781C" w:rsidRDefault="00807432" w:rsidP="005871CC">
      <w:pPr>
        <w:spacing w:after="160" w:line="276" w:lineRule="auto"/>
        <w:ind w:right="51"/>
        <w:contextualSpacing/>
        <w:jc w:val="both"/>
        <w:outlineLvl w:val="2"/>
        <w:rPr>
          <w:rFonts w:ascii="Palatino Linotype" w:eastAsia="MS Mincho" w:hAnsi="Palatino Linotype"/>
          <w:color w:val="000000"/>
          <w:lang w:val="es-ES_tradnl"/>
        </w:rPr>
      </w:pPr>
    </w:p>
    <w:p w14:paraId="0D032C69" w14:textId="56B5FCA3" w:rsidR="003A2989" w:rsidRPr="00B7781C" w:rsidRDefault="003A2989"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olor w:val="000000" w:themeColor="text1"/>
          <w:lang w:val="es-US"/>
        </w:rPr>
        <w:t>Sirve de sustento a lo anterior, el criterio 31/10 emitido por el entonces Instituto Federal de Acceso a la Información y Protección de Datos, ahora Instituto Nacional de Acceso a la Información y Protección de Datos,  el cual refiere:</w:t>
      </w:r>
    </w:p>
    <w:p w14:paraId="4DFBD00C" w14:textId="77777777" w:rsidR="005A003B" w:rsidRPr="00B7781C" w:rsidRDefault="005A003B" w:rsidP="005871CC">
      <w:pPr>
        <w:pStyle w:val="Prrafodelista"/>
        <w:tabs>
          <w:tab w:val="left" w:pos="0"/>
          <w:tab w:val="left" w:pos="426"/>
        </w:tabs>
        <w:spacing w:line="276" w:lineRule="auto"/>
        <w:ind w:right="49"/>
        <w:jc w:val="both"/>
        <w:rPr>
          <w:rFonts w:ascii="Palatino Linotype" w:hAnsi="Palatino Linotype"/>
          <w:i/>
          <w:color w:val="000000" w:themeColor="text1"/>
          <w:lang w:val="es-US"/>
        </w:rPr>
      </w:pPr>
      <w:r w:rsidRPr="00B7781C">
        <w:rPr>
          <w:rFonts w:ascii="Palatino Linotype" w:hAnsi="Palatino Linotype"/>
          <w:b/>
          <w:i/>
          <w:color w:val="000000" w:themeColor="text1"/>
          <w:lang w:val="es-US"/>
        </w:rPr>
        <w:t>“El Instituto Federal de Acceso a la Información y Protección de Datos no cuenta con facultades para pronunciarse respecto de la veracidad de los documentos proporcionados por los sujetos obligados.</w:t>
      </w:r>
      <w:r w:rsidRPr="00B7781C">
        <w:rPr>
          <w:rFonts w:ascii="Palatino Linotype" w:hAnsi="Palatino Linotype"/>
          <w:i/>
          <w:color w:val="000000" w:themeColor="text1"/>
          <w:lang w:val="es-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7781C">
        <w:rPr>
          <w:rFonts w:ascii="Palatino Linotype" w:hAnsi="Palatino Linotype"/>
          <w:i/>
          <w:color w:val="000000" w:themeColor="text1"/>
          <w:lang w:val="es-US"/>
        </w:rPr>
        <w:t>Marván</w:t>
      </w:r>
      <w:proofErr w:type="spellEnd"/>
      <w:r w:rsidRPr="00B7781C">
        <w:rPr>
          <w:rFonts w:ascii="Palatino Linotype" w:hAnsi="Palatino Linotype"/>
          <w:i/>
          <w:color w:val="000000" w:themeColor="text1"/>
          <w:lang w:val="es-US"/>
        </w:rPr>
        <w:t xml:space="preserve"> Laborde 2395/09 Secretaría de Economía - María </w:t>
      </w:r>
      <w:proofErr w:type="spellStart"/>
      <w:r w:rsidRPr="00B7781C">
        <w:rPr>
          <w:rFonts w:ascii="Palatino Linotype" w:hAnsi="Palatino Linotype"/>
          <w:i/>
          <w:color w:val="000000" w:themeColor="text1"/>
          <w:lang w:val="es-US"/>
        </w:rPr>
        <w:t>Marván</w:t>
      </w:r>
      <w:proofErr w:type="spellEnd"/>
      <w:r w:rsidRPr="00B7781C">
        <w:rPr>
          <w:rFonts w:ascii="Palatino Linotype" w:hAnsi="Palatino Linotype"/>
          <w:i/>
          <w:color w:val="000000" w:themeColor="text1"/>
          <w:lang w:val="es-US"/>
        </w:rPr>
        <w:t xml:space="preserve"> Laborde 0837/10 Administración Portuaria Integral de Veracruz, S.A. de C.V. – María </w:t>
      </w:r>
      <w:proofErr w:type="spellStart"/>
      <w:r w:rsidRPr="00B7781C">
        <w:rPr>
          <w:rFonts w:ascii="Palatino Linotype" w:hAnsi="Palatino Linotype"/>
          <w:i/>
          <w:color w:val="000000" w:themeColor="text1"/>
          <w:lang w:val="es-US"/>
        </w:rPr>
        <w:t>Marván</w:t>
      </w:r>
      <w:proofErr w:type="spellEnd"/>
      <w:r w:rsidRPr="00B7781C">
        <w:rPr>
          <w:rFonts w:ascii="Palatino Linotype" w:hAnsi="Palatino Linotype"/>
          <w:i/>
          <w:color w:val="000000" w:themeColor="text1"/>
          <w:lang w:val="es-US"/>
        </w:rPr>
        <w:t xml:space="preserve"> Laborde </w:t>
      </w:r>
    </w:p>
    <w:p w14:paraId="50694D6D" w14:textId="77777777" w:rsidR="005A003B" w:rsidRPr="00B7781C" w:rsidRDefault="005A003B" w:rsidP="005871CC">
      <w:pPr>
        <w:pStyle w:val="Prrafodelista"/>
        <w:tabs>
          <w:tab w:val="left" w:pos="0"/>
          <w:tab w:val="left" w:pos="426"/>
        </w:tabs>
        <w:spacing w:line="276" w:lineRule="auto"/>
        <w:ind w:right="49"/>
        <w:jc w:val="both"/>
        <w:rPr>
          <w:rFonts w:ascii="Palatino Linotype" w:hAnsi="Palatino Linotype"/>
          <w:i/>
          <w:color w:val="000000" w:themeColor="text1"/>
          <w:lang w:val="es-US"/>
        </w:rPr>
      </w:pPr>
      <w:r w:rsidRPr="00B7781C">
        <w:rPr>
          <w:rFonts w:ascii="Palatino Linotype" w:hAnsi="Palatino Linotype"/>
          <w:i/>
          <w:color w:val="000000" w:themeColor="text1"/>
          <w:lang w:val="es-US"/>
        </w:rPr>
        <w:t>Criterio 31/10” (sic)</w:t>
      </w:r>
    </w:p>
    <w:p w14:paraId="2E53E45D" w14:textId="77777777" w:rsidR="005A003B" w:rsidRPr="00B7781C" w:rsidRDefault="005A003B" w:rsidP="005871CC">
      <w:pPr>
        <w:pStyle w:val="Prrafodelista"/>
        <w:spacing w:line="276" w:lineRule="auto"/>
        <w:rPr>
          <w:rFonts w:ascii="Palatino Linotype" w:eastAsia="MS Mincho" w:hAnsi="Palatino Linotype"/>
          <w:color w:val="000000"/>
          <w:lang w:val="es-ES_tradnl"/>
        </w:rPr>
      </w:pPr>
    </w:p>
    <w:p w14:paraId="1CC26396" w14:textId="0E4CE54F" w:rsidR="005A003B" w:rsidRPr="00B7781C" w:rsidRDefault="005A003B"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s="Arial"/>
        </w:rPr>
        <w:t>Así las cosas, se advierte que se actualiza la causal de s</w:t>
      </w:r>
      <w:r w:rsidR="009B4B90" w:rsidRPr="00B7781C">
        <w:rPr>
          <w:rFonts w:ascii="Palatino Linotype" w:hAnsi="Palatino Linotype" w:cs="Arial"/>
        </w:rPr>
        <w:t>obreseimiento de la fracción IV</w:t>
      </w:r>
      <w:r w:rsidRPr="00B7781C">
        <w:rPr>
          <w:rFonts w:ascii="Palatino Linotype" w:hAnsi="Palatino Linotype" w:cs="Arial"/>
        </w:rPr>
        <w:t xml:space="preserve"> del artículo 192 de la </w:t>
      </w:r>
      <w:r w:rsidRPr="00B7781C">
        <w:rPr>
          <w:rFonts w:ascii="Palatino Linotype" w:hAnsi="Palatino Linotype" w:cs="Arial"/>
          <w:lang w:val="es-MX"/>
        </w:rPr>
        <w:t>Ley de Transparencia y Acceso a la Información Pública del Estado de México y Municipios</w:t>
      </w:r>
      <w:r w:rsidRPr="00B7781C">
        <w:rPr>
          <w:rFonts w:ascii="Palatino Linotype" w:hAnsi="Palatino Linotype" w:cs="Arial"/>
        </w:rPr>
        <w:t>, que es del tenor literal siguiente:</w:t>
      </w:r>
    </w:p>
    <w:p w14:paraId="2F0F9212" w14:textId="77777777" w:rsidR="009B4B90" w:rsidRPr="00B7781C" w:rsidRDefault="009B4B90" w:rsidP="005871CC">
      <w:pPr>
        <w:pStyle w:val="Prrafodelista"/>
        <w:tabs>
          <w:tab w:val="left" w:pos="0"/>
        </w:tabs>
        <w:spacing w:before="240" w:after="240" w:line="276" w:lineRule="auto"/>
        <w:ind w:left="567" w:right="616"/>
        <w:contextualSpacing/>
        <w:jc w:val="both"/>
        <w:rPr>
          <w:rFonts w:ascii="Palatino Linotype" w:hAnsi="Palatino Linotype" w:cs="Arial"/>
          <w:i/>
        </w:rPr>
      </w:pPr>
      <w:r w:rsidRPr="00B7781C">
        <w:rPr>
          <w:rFonts w:ascii="Palatino Linotype" w:hAnsi="Palatino Linotype" w:cs="Arial"/>
          <w:i/>
        </w:rPr>
        <w:t xml:space="preserve">“Artículo 192. El recurso será </w:t>
      </w:r>
      <w:r w:rsidRPr="00B7781C">
        <w:rPr>
          <w:rFonts w:ascii="Palatino Linotype" w:hAnsi="Palatino Linotype" w:cs="Arial"/>
          <w:b/>
          <w:i/>
        </w:rPr>
        <w:t>sobreseíd</w:t>
      </w:r>
      <w:r w:rsidRPr="00B7781C">
        <w:rPr>
          <w:rFonts w:ascii="Palatino Linotype" w:hAnsi="Palatino Linotype" w:cs="Arial"/>
          <w:i/>
        </w:rPr>
        <w:t>o, en todo o en parte, cuando una vez admitido, se actualicen alguno de los siguientes supuestos:</w:t>
      </w:r>
    </w:p>
    <w:p w14:paraId="03638752" w14:textId="77777777" w:rsidR="009B4B90" w:rsidRPr="00B7781C" w:rsidRDefault="009B4B90" w:rsidP="005871CC">
      <w:pPr>
        <w:pStyle w:val="Prrafodelista"/>
        <w:tabs>
          <w:tab w:val="left" w:pos="0"/>
        </w:tabs>
        <w:spacing w:before="240" w:after="240" w:line="276" w:lineRule="auto"/>
        <w:ind w:left="567" w:right="616"/>
        <w:contextualSpacing/>
        <w:jc w:val="both"/>
        <w:rPr>
          <w:rFonts w:ascii="Palatino Linotype" w:hAnsi="Palatino Linotype" w:cs="Arial"/>
          <w:i/>
        </w:rPr>
      </w:pPr>
      <w:r w:rsidRPr="00B7781C">
        <w:rPr>
          <w:rFonts w:ascii="Palatino Linotype" w:hAnsi="Palatino Linotype" w:cs="Arial"/>
          <w:i/>
        </w:rPr>
        <w:t>…</w:t>
      </w:r>
    </w:p>
    <w:p w14:paraId="1C4B12E8" w14:textId="77777777" w:rsidR="009B4B90" w:rsidRPr="00B7781C" w:rsidRDefault="009B4B90" w:rsidP="005871CC">
      <w:pPr>
        <w:pStyle w:val="Prrafodelista"/>
        <w:tabs>
          <w:tab w:val="left" w:pos="0"/>
        </w:tabs>
        <w:spacing w:before="240" w:after="240" w:line="276" w:lineRule="auto"/>
        <w:ind w:left="567" w:right="616"/>
        <w:contextualSpacing/>
        <w:jc w:val="both"/>
        <w:rPr>
          <w:rFonts w:ascii="Palatino Linotype" w:hAnsi="Palatino Linotype" w:cs="Arial"/>
          <w:i/>
        </w:rPr>
      </w:pPr>
      <w:r w:rsidRPr="00B7781C">
        <w:rPr>
          <w:rFonts w:ascii="Palatino Linotype" w:hAnsi="Palatino Linotype" w:cs="Arial"/>
          <w:i/>
        </w:rPr>
        <w:t>IV. Admitido el recurso de revisión, aparezca alguna causal de improcedencia en los términos de la presente Ley; y</w:t>
      </w:r>
    </w:p>
    <w:p w14:paraId="72C21551" w14:textId="1BA2FABE" w:rsidR="009B4B90" w:rsidRPr="00B7781C" w:rsidRDefault="009B4B90" w:rsidP="005871CC">
      <w:pPr>
        <w:pStyle w:val="Prrafodelista"/>
        <w:tabs>
          <w:tab w:val="left" w:pos="0"/>
        </w:tabs>
        <w:spacing w:before="240" w:after="240" w:line="276" w:lineRule="auto"/>
        <w:ind w:left="567" w:right="616"/>
        <w:contextualSpacing/>
        <w:jc w:val="both"/>
        <w:rPr>
          <w:rFonts w:ascii="Palatino Linotype" w:hAnsi="Palatino Linotype" w:cs="Arial"/>
          <w:i/>
        </w:rPr>
      </w:pPr>
      <w:r w:rsidRPr="00B7781C">
        <w:rPr>
          <w:rFonts w:ascii="Palatino Linotype" w:hAnsi="Palatino Linotype" w:cs="Arial"/>
          <w:i/>
        </w:rPr>
        <w:t>…”</w:t>
      </w:r>
    </w:p>
    <w:p w14:paraId="11CD873E" w14:textId="3D523BB8"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olor w:val="000000" w:themeColor="text1"/>
        </w:rPr>
        <w:t>En compaginación con lo anterior expuesto, este mismo guarda relación con la fracción VI del artículo 191, de la ley en la materia, la cual refiere lo siguiente:</w:t>
      </w:r>
    </w:p>
    <w:p w14:paraId="14CA1344" w14:textId="77777777" w:rsidR="009B4B90" w:rsidRPr="00B7781C" w:rsidRDefault="009B4B90" w:rsidP="005871CC">
      <w:pPr>
        <w:pStyle w:val="Prrafodelista"/>
        <w:tabs>
          <w:tab w:val="left" w:pos="0"/>
        </w:tabs>
        <w:spacing w:before="240" w:after="240" w:line="276" w:lineRule="auto"/>
        <w:ind w:left="0"/>
        <w:contextualSpacing/>
        <w:jc w:val="both"/>
        <w:rPr>
          <w:rFonts w:ascii="Palatino Linotype" w:hAnsi="Palatino Linotype" w:cs="Arial"/>
        </w:rPr>
      </w:pPr>
    </w:p>
    <w:p w14:paraId="2751E4F5" w14:textId="77777777" w:rsidR="009B4B90" w:rsidRPr="00B7781C" w:rsidRDefault="009B4B90" w:rsidP="005871CC">
      <w:pPr>
        <w:pStyle w:val="Prrafodelista"/>
        <w:tabs>
          <w:tab w:val="left" w:pos="0"/>
        </w:tabs>
        <w:spacing w:before="240" w:after="240" w:line="276" w:lineRule="auto"/>
        <w:ind w:left="567" w:right="616"/>
        <w:contextualSpacing/>
        <w:jc w:val="both"/>
        <w:rPr>
          <w:rFonts w:ascii="Palatino Linotype" w:hAnsi="Palatino Linotype" w:cs="Arial"/>
          <w:i/>
          <w:lang w:val="es-MX"/>
        </w:rPr>
      </w:pPr>
      <w:r w:rsidRPr="00B7781C">
        <w:rPr>
          <w:rFonts w:ascii="Palatino Linotype" w:hAnsi="Palatino Linotype" w:cs="Arial"/>
          <w:i/>
        </w:rPr>
        <w:t>“</w:t>
      </w:r>
      <w:r w:rsidRPr="00B7781C">
        <w:rPr>
          <w:rFonts w:ascii="Palatino Linotype" w:hAnsi="Palatino Linotype" w:cs="Arial"/>
          <w:i/>
          <w:lang w:val="es-MX"/>
        </w:rPr>
        <w:t>Artículo 191. El recurso será desechado por improcedente cuando:</w:t>
      </w:r>
    </w:p>
    <w:p w14:paraId="0BC948E6" w14:textId="77777777" w:rsidR="009B4B90" w:rsidRPr="00B7781C" w:rsidRDefault="009B4B90" w:rsidP="005871CC">
      <w:pPr>
        <w:pStyle w:val="Prrafodelista"/>
        <w:tabs>
          <w:tab w:val="left" w:pos="0"/>
        </w:tabs>
        <w:spacing w:before="240" w:after="240" w:line="276" w:lineRule="auto"/>
        <w:ind w:left="567" w:right="616"/>
        <w:contextualSpacing/>
        <w:jc w:val="both"/>
        <w:rPr>
          <w:rFonts w:ascii="Palatino Linotype" w:hAnsi="Palatino Linotype" w:cs="Arial"/>
          <w:i/>
        </w:rPr>
      </w:pPr>
      <w:r w:rsidRPr="00B7781C">
        <w:rPr>
          <w:rFonts w:ascii="Palatino Linotype" w:hAnsi="Palatino Linotype" w:cs="Arial"/>
          <w:i/>
        </w:rPr>
        <w:t>…</w:t>
      </w:r>
    </w:p>
    <w:p w14:paraId="43FE5461" w14:textId="77777777" w:rsidR="009B4B90" w:rsidRPr="00B7781C" w:rsidRDefault="009B4B90" w:rsidP="005871CC">
      <w:pPr>
        <w:pStyle w:val="Prrafodelista"/>
        <w:tabs>
          <w:tab w:val="left" w:pos="0"/>
        </w:tabs>
        <w:spacing w:before="240" w:after="240" w:line="276" w:lineRule="auto"/>
        <w:ind w:left="567" w:right="616"/>
        <w:contextualSpacing/>
        <w:jc w:val="both"/>
        <w:rPr>
          <w:rFonts w:ascii="Palatino Linotype" w:hAnsi="Palatino Linotype" w:cs="Arial"/>
          <w:i/>
        </w:rPr>
      </w:pPr>
      <w:r w:rsidRPr="00B7781C">
        <w:rPr>
          <w:rFonts w:ascii="Palatino Linotype" w:hAnsi="Palatino Linotype" w:cs="Arial"/>
          <w:i/>
          <w:lang w:val="es-MX"/>
        </w:rPr>
        <w:t>VI. Se trate de una consulta, o trámite en específico; y…”</w:t>
      </w:r>
    </w:p>
    <w:p w14:paraId="2CFB29AC" w14:textId="20F81CF3" w:rsidR="009B4B90" w:rsidRPr="00B7781C" w:rsidRDefault="009B4B90" w:rsidP="005871CC">
      <w:pPr>
        <w:spacing w:after="160" w:line="276" w:lineRule="auto"/>
        <w:ind w:right="51"/>
        <w:contextualSpacing/>
        <w:jc w:val="both"/>
        <w:outlineLvl w:val="2"/>
        <w:rPr>
          <w:rFonts w:ascii="Palatino Linotype" w:eastAsia="MS Mincho" w:hAnsi="Palatino Linotype"/>
          <w:color w:val="000000"/>
          <w:lang w:val="es-ES_tradnl"/>
        </w:rPr>
      </w:pPr>
    </w:p>
    <w:p w14:paraId="4A0E040B" w14:textId="7ECB7E13"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eastAsia="Calibri" w:hAnsi="Palatino Linotype"/>
          <w:color w:val="000000" w:themeColor="text1"/>
        </w:rPr>
        <w:t xml:space="preserve">Luego entonces, para que se actualice el sobreseimiento de un recurso de revisión, el </w:t>
      </w:r>
      <w:r w:rsidRPr="00B7781C">
        <w:rPr>
          <w:rFonts w:ascii="Palatino Linotype" w:hAnsi="Palatino Linotype" w:cs="Arial"/>
          <w:b/>
        </w:rPr>
        <w:t>SUJETO</w:t>
      </w:r>
      <w:r w:rsidRPr="00B7781C">
        <w:rPr>
          <w:rFonts w:ascii="Palatino Linotype" w:eastAsia="Calibri" w:hAnsi="Palatino Linotype"/>
          <w:b/>
          <w:color w:val="000000" w:themeColor="text1"/>
        </w:rPr>
        <w:t xml:space="preserve"> OBLIGADO</w:t>
      </w:r>
      <w:r w:rsidRPr="00B7781C">
        <w:rPr>
          <w:rFonts w:ascii="Palatino Linotype" w:eastAsia="Calibri" w:hAnsi="Palatino Linotype"/>
          <w:color w:val="000000" w:themeColor="text1"/>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o bien si el particular se desiste</w:t>
      </w:r>
      <w:r w:rsidRPr="00B7781C">
        <w:rPr>
          <w:rFonts w:ascii="Palatino Linotype" w:eastAsia="Calibri" w:hAnsi="Palatino Linotype"/>
          <w:b/>
          <w:color w:val="000000" w:themeColor="text1"/>
        </w:rPr>
        <w:t xml:space="preserve"> </w:t>
      </w:r>
      <w:r w:rsidRPr="00B7781C">
        <w:rPr>
          <w:rFonts w:ascii="Palatino Linotype" w:eastAsia="Calibri" w:hAnsi="Palatino Linotype"/>
          <w:color w:val="000000" w:themeColor="text1"/>
        </w:rPr>
        <w:t>o fallece.</w:t>
      </w:r>
    </w:p>
    <w:p w14:paraId="7DE15DA4" w14:textId="77777777" w:rsidR="009B4B90" w:rsidRPr="00B7781C" w:rsidRDefault="009B4B90" w:rsidP="005871CC">
      <w:pPr>
        <w:spacing w:after="160" w:line="276" w:lineRule="auto"/>
        <w:ind w:right="51"/>
        <w:contextualSpacing/>
        <w:jc w:val="both"/>
        <w:outlineLvl w:val="2"/>
        <w:rPr>
          <w:rFonts w:ascii="Palatino Linotype" w:eastAsia="MS Mincho" w:hAnsi="Palatino Linotype"/>
          <w:color w:val="000000"/>
          <w:lang w:val="es-ES_tradnl"/>
        </w:rPr>
      </w:pPr>
    </w:p>
    <w:p w14:paraId="1A50B1F8" w14:textId="73CE0D03"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eastAsia="Calibri" w:hAnsi="Palatino Linotype"/>
          <w:color w:val="000000" w:themeColor="text1"/>
        </w:rPr>
        <w:t>En ese contexto, d</w:t>
      </w:r>
      <w:r w:rsidRPr="00B7781C">
        <w:rPr>
          <w:rFonts w:ascii="Palatino Linotype" w:eastAsia="Batang" w:hAnsi="Palatino Linotype" w:cs="Arial"/>
          <w:color w:val="000000" w:themeColor="text1"/>
        </w:rPr>
        <w:t xml:space="preserve">e acuerdo con el procesalista Niceto Alcalá-Zamora y Castillo en su obra </w:t>
      </w:r>
      <w:r w:rsidRPr="00B7781C">
        <w:rPr>
          <w:rFonts w:ascii="Palatino Linotype" w:eastAsia="Batang" w:hAnsi="Palatino Linotype" w:cs="Arial"/>
          <w:i/>
          <w:color w:val="000000" w:themeColor="text1"/>
        </w:rPr>
        <w:t>“Cuestiones de Terminología Procesal”</w:t>
      </w:r>
      <w:r w:rsidRPr="00B7781C">
        <w:rPr>
          <w:rFonts w:ascii="Palatino Linotype" w:eastAsia="Batang" w:hAnsi="Palatino Linotype" w:cs="Arial"/>
          <w:color w:val="000000" w:themeColor="text1"/>
        </w:rPr>
        <w:t xml:space="preserve">, el sobreseimiento es </w:t>
      </w:r>
      <w:r w:rsidRPr="00B7781C">
        <w:rPr>
          <w:rFonts w:ascii="Palatino Linotype" w:eastAsia="Batang" w:hAnsi="Palatino Linotype" w:cs="Arial"/>
          <w:i/>
          <w:color w:val="000000" w:themeColor="text1"/>
        </w:rPr>
        <w:t xml:space="preserve">“... una resolución en forma de auto, que produce la suspensión indefinida del procedimiento penal, </w:t>
      </w:r>
      <w:r w:rsidRPr="00B7781C">
        <w:rPr>
          <w:rFonts w:ascii="Palatino Linotype" w:eastAsia="Batang" w:hAnsi="Palatino Linotype" w:cs="Arial"/>
          <w:i/>
          <w:color w:val="000000" w:themeColor="text1"/>
        </w:rPr>
        <w:lastRenderedPageBreak/>
        <w:t>o que pone fin al proceso, impidiendo en ambos casos, mientras subsista, la apertura del plenario o que en él se pronuncie sentencia...”.</w:t>
      </w:r>
    </w:p>
    <w:p w14:paraId="1C5CF697" w14:textId="77777777" w:rsidR="009B4B90" w:rsidRPr="00B7781C" w:rsidRDefault="009B4B90" w:rsidP="005871CC">
      <w:pPr>
        <w:pStyle w:val="Prrafodelista"/>
        <w:spacing w:line="276" w:lineRule="auto"/>
        <w:rPr>
          <w:rFonts w:ascii="Palatino Linotype" w:eastAsia="MS Mincho" w:hAnsi="Palatino Linotype"/>
          <w:color w:val="000000"/>
          <w:lang w:val="es-ES_tradnl"/>
        </w:rPr>
      </w:pPr>
    </w:p>
    <w:p w14:paraId="646D52E3" w14:textId="66E412FE"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eastAsia="Batang" w:hAnsi="Palatino Linotype" w:cs="Arial"/>
          <w:color w:val="000000" w:themeColor="text1"/>
        </w:rPr>
        <w:t xml:space="preserve">Por su parte, Eduardo Pallares, en su artículo </w:t>
      </w:r>
      <w:r w:rsidRPr="00B7781C">
        <w:rPr>
          <w:rFonts w:ascii="Palatino Linotype" w:eastAsia="Batang" w:hAnsi="Palatino Linotype" w:cs="Arial"/>
          <w:i/>
          <w:color w:val="000000" w:themeColor="text1"/>
        </w:rPr>
        <w:t>“La caducidad y el sobreseimiento en el amparo”</w:t>
      </w:r>
      <w:r w:rsidRPr="00B7781C">
        <w:rPr>
          <w:rFonts w:ascii="Palatino Linotype" w:eastAsia="Batang" w:hAnsi="Palatino Linotype" w:cs="Arial"/>
          <w:color w:val="000000" w:themeColor="text1"/>
        </w:rPr>
        <w:t xml:space="preserve">, cita la definición de Aguilera Paz, aduciendo que se </w:t>
      </w:r>
      <w:r w:rsidRPr="00B7781C">
        <w:rPr>
          <w:rFonts w:ascii="Palatino Linotype" w:eastAsia="Batang" w:hAnsi="Palatino Linotype" w:cs="Arial"/>
          <w:i/>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B7781C">
        <w:rPr>
          <w:rFonts w:ascii="Palatino Linotype" w:eastAsia="Batang" w:hAnsi="Palatino Linotype" w:cs="Arial"/>
          <w:color w:val="000000" w:themeColor="text1"/>
        </w:rPr>
        <w:t>. Asimismo señala que existe el sobreseimiento provisional y el definitivo</w:t>
      </w:r>
      <w:r w:rsidRPr="00B7781C">
        <w:rPr>
          <w:rFonts w:ascii="Palatino Linotype" w:eastAsia="Batang" w:hAnsi="Palatino Linotype" w:cs="Arial"/>
          <w:i/>
          <w:color w:val="000000" w:themeColor="text1"/>
        </w:rPr>
        <w:t>: “...el definitivo es una verdadera sentencia que pone fin al juicio, y que una vez dictada, produce cosa juzgada, mientras que el provisorio tiene por efectos suspender la prosecución de la causa...”</w:t>
      </w:r>
    </w:p>
    <w:p w14:paraId="7BADC4C1" w14:textId="77777777" w:rsidR="009B4B90" w:rsidRPr="00B7781C" w:rsidRDefault="009B4B90" w:rsidP="005871CC">
      <w:pPr>
        <w:pStyle w:val="Prrafodelista"/>
        <w:spacing w:line="276" w:lineRule="auto"/>
        <w:rPr>
          <w:rFonts w:ascii="Palatino Linotype" w:eastAsia="MS Mincho" w:hAnsi="Palatino Linotype"/>
          <w:color w:val="000000"/>
          <w:lang w:val="es-ES_tradnl"/>
        </w:rPr>
      </w:pPr>
    </w:p>
    <w:p w14:paraId="147D3A95" w14:textId="1F453DF8"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eastAsia="Batang" w:hAnsi="Palatino Linotype" w:cs="Arial"/>
          <w:color w:val="000000" w:themeColor="text1"/>
        </w:rPr>
        <w:t xml:space="preserve">Así, para la doctrina el sobreseimiento provoca que un procedimiento se suspenda o se resuelva en definitiva </w:t>
      </w:r>
      <w:r w:rsidRPr="00B7781C">
        <w:rPr>
          <w:rFonts w:ascii="Palatino Linotype" w:eastAsia="Batang" w:hAnsi="Palatino Linotype" w:cs="Arial"/>
          <w:b/>
          <w:color w:val="000000" w:themeColor="text1"/>
          <w:u w:val="single"/>
        </w:rPr>
        <w:t>sin que se entre al estudio de los agravios o motivos de inconformidad.</w:t>
      </w:r>
      <w:r w:rsidRPr="00B7781C">
        <w:rPr>
          <w:rFonts w:ascii="Palatino Linotype" w:eastAsia="Batang" w:hAnsi="Palatino Linotype" w:cs="Arial"/>
          <w:b/>
          <w:color w:val="000000" w:themeColor="text1"/>
        </w:rPr>
        <w:t xml:space="preserve"> </w:t>
      </w:r>
      <w:r w:rsidRPr="00B7781C">
        <w:rPr>
          <w:rFonts w:ascii="Palatino Linotype" w:eastAsia="Batang" w:hAnsi="Palatino Linotype" w:cs="Arial"/>
          <w:color w:val="000000" w:themeColor="text1"/>
        </w:rPr>
        <w:t>Este mismo criterio es compartido por el más alto tribunal del país en múltiples jurisprudencias, por lo que a continuación se agrega una de ellas que sirve como orientador en esta resolución:</w:t>
      </w:r>
    </w:p>
    <w:p w14:paraId="5C51BCE9" w14:textId="77777777" w:rsidR="009B4B90" w:rsidRPr="00B7781C" w:rsidRDefault="009B4B90" w:rsidP="005871CC">
      <w:pPr>
        <w:spacing w:after="160" w:line="276" w:lineRule="auto"/>
        <w:ind w:right="51"/>
        <w:contextualSpacing/>
        <w:jc w:val="both"/>
        <w:outlineLvl w:val="2"/>
        <w:rPr>
          <w:rFonts w:ascii="Palatino Linotype" w:eastAsia="MS Mincho" w:hAnsi="Palatino Linotype"/>
          <w:color w:val="000000"/>
          <w:lang w:val="es-ES_tradnl"/>
        </w:rPr>
      </w:pPr>
    </w:p>
    <w:p w14:paraId="29FE415F" w14:textId="77777777" w:rsidR="009B4B90" w:rsidRPr="00B7781C" w:rsidRDefault="009B4B90" w:rsidP="005871CC">
      <w:pPr>
        <w:pStyle w:val="Prrafodelista"/>
        <w:spacing w:line="276" w:lineRule="auto"/>
        <w:ind w:left="567" w:right="616"/>
        <w:jc w:val="both"/>
        <w:rPr>
          <w:rFonts w:ascii="Palatino Linotype" w:hAnsi="Palatino Linotype"/>
          <w:color w:val="000000" w:themeColor="text1"/>
        </w:rPr>
      </w:pPr>
      <w:r w:rsidRPr="00B7781C">
        <w:rPr>
          <w:rFonts w:ascii="Palatino Linotype" w:eastAsia="Batang" w:hAnsi="Palatino Linotype" w:cs="Arial"/>
          <w:b/>
          <w:i/>
          <w:color w:val="000000" w:themeColor="text1"/>
          <w:lang w:val="es-AR"/>
        </w:rPr>
        <w:t>“SOBRESEIMIENTO EN EL JUICIO DE AMPARO DIRECTO. IMPIDE EL ESTUDIO DE LAS VIOLACIONES PROCESALES PLANTEADAS EN LOS CONCEPTOS DE VIOLACIÓN.</w:t>
      </w:r>
    </w:p>
    <w:p w14:paraId="1A1EA1D2" w14:textId="77777777" w:rsidR="009B4B90" w:rsidRPr="00B7781C" w:rsidRDefault="009B4B90" w:rsidP="005871CC">
      <w:pPr>
        <w:pStyle w:val="Prrafodelista"/>
        <w:autoSpaceDE w:val="0"/>
        <w:autoSpaceDN w:val="0"/>
        <w:adjustRightInd w:val="0"/>
        <w:spacing w:before="240" w:after="240" w:line="276" w:lineRule="auto"/>
        <w:ind w:left="567" w:right="616"/>
        <w:jc w:val="both"/>
        <w:rPr>
          <w:rFonts w:ascii="Palatino Linotype" w:eastAsia="Batang" w:hAnsi="Palatino Linotype" w:cs="Arial"/>
          <w:i/>
          <w:color w:val="000000" w:themeColor="text1"/>
          <w:lang w:val="es-AR"/>
        </w:rPr>
      </w:pPr>
      <w:r w:rsidRPr="00B7781C">
        <w:rPr>
          <w:rFonts w:ascii="Palatino Linotype" w:eastAsia="Batang" w:hAnsi="Palatino Linotype" w:cs="Arial"/>
          <w:b/>
          <w:i/>
          <w:color w:val="000000" w:themeColor="text1"/>
          <w:lang w:val="es-AR"/>
        </w:rPr>
        <w:t>El sobreseimiento</w:t>
      </w:r>
      <w:r w:rsidRPr="00B7781C">
        <w:rPr>
          <w:rFonts w:ascii="Palatino Linotype" w:eastAsia="Batang" w:hAnsi="Palatino Linotype" w:cs="Arial"/>
          <w:i/>
          <w:color w:val="000000" w:themeColor="text1"/>
          <w:lang w:val="es-AR"/>
        </w:rPr>
        <w:t xml:space="preserve"> en el juicio de amparo directo </w:t>
      </w:r>
      <w:r w:rsidRPr="00B7781C">
        <w:rPr>
          <w:rFonts w:ascii="Palatino Linotype" w:eastAsia="Batang" w:hAnsi="Palatino Linotype" w:cs="Arial"/>
          <w:b/>
          <w:i/>
          <w:color w:val="000000" w:themeColor="text1"/>
          <w:lang w:val="es-AR"/>
        </w:rPr>
        <w:t>provoca la terminación de la controversia planteada</w:t>
      </w:r>
      <w:r w:rsidRPr="00B7781C">
        <w:rPr>
          <w:rFonts w:ascii="Palatino Linotype" w:eastAsia="Batang" w:hAnsi="Palatino Linotype" w:cs="Arial"/>
          <w:i/>
          <w:color w:val="000000" w:themeColor="text1"/>
          <w:lang w:val="es-AR"/>
        </w:rPr>
        <w:t xml:space="preserve"> por el quejoso en la demanda de amparo</w:t>
      </w:r>
      <w:r w:rsidRPr="00B7781C">
        <w:rPr>
          <w:rFonts w:ascii="Palatino Linotype" w:eastAsia="Batang" w:hAnsi="Palatino Linotype" w:cs="Arial"/>
          <w:b/>
          <w:i/>
          <w:color w:val="000000" w:themeColor="text1"/>
          <w:lang w:val="es-AR"/>
        </w:rPr>
        <w:t>, sin hacer un pronunciamiento de fondo sobre la legalidad o ilegalidad de la sentencia reclamada</w:t>
      </w:r>
      <w:r w:rsidRPr="00B7781C">
        <w:rPr>
          <w:rFonts w:ascii="Palatino Linotype" w:eastAsia="Batang" w:hAnsi="Palatino Linotype" w:cs="Arial"/>
          <w:i/>
          <w:color w:val="000000" w:themeColor="text1"/>
          <w:lang w:val="es-AR"/>
        </w:rPr>
        <w:t xml:space="preserve">. </w:t>
      </w:r>
      <w:r w:rsidRPr="00B7781C">
        <w:rPr>
          <w:rFonts w:ascii="Palatino Linotype" w:eastAsia="Batang" w:hAnsi="Palatino Linotype" w:cs="Arial"/>
          <w:b/>
          <w:i/>
          <w:color w:val="000000" w:themeColor="text1"/>
          <w:lang w:val="es-AR"/>
        </w:rPr>
        <w:t xml:space="preserve">Por consiguiente, si al sobreseerse en el juicio de amparo </w:t>
      </w:r>
      <w:r w:rsidRPr="00B7781C">
        <w:rPr>
          <w:rFonts w:ascii="Palatino Linotype" w:eastAsia="Batang" w:hAnsi="Palatino Linotype" w:cs="Arial"/>
          <w:b/>
          <w:i/>
          <w:color w:val="000000" w:themeColor="text1"/>
          <w:u w:val="single"/>
          <w:lang w:val="es-AR"/>
        </w:rPr>
        <w:t xml:space="preserve">no se pueden estudiar los planteamientos que se hacen valer en contra del fallo reclamado, tampoco se deben analizar las violaciones procesales propuestas en los conceptos de violación, dado que, la </w:t>
      </w:r>
      <w:r w:rsidRPr="00B7781C">
        <w:rPr>
          <w:rFonts w:ascii="Palatino Linotype" w:eastAsia="Batang" w:hAnsi="Palatino Linotype" w:cs="Arial"/>
          <w:b/>
          <w:i/>
          <w:color w:val="000000" w:themeColor="text1"/>
          <w:u w:val="single"/>
          <w:lang w:val="es-AR"/>
        </w:rPr>
        <w:lastRenderedPageBreak/>
        <w:t>principal consecuencia del sobreseimiento es poner fin al juicio de amparo sin resolver la controversia en sus méritos</w:t>
      </w:r>
      <w:r w:rsidRPr="00B7781C">
        <w:rPr>
          <w:rFonts w:ascii="Palatino Linotype" w:eastAsia="Batang" w:hAnsi="Palatino Linotype" w:cs="Arial"/>
          <w:i/>
          <w:color w:val="000000" w:themeColor="text1"/>
          <w:lang w:val="es-AR"/>
        </w:rPr>
        <w:t>.</w:t>
      </w:r>
    </w:p>
    <w:p w14:paraId="2432B3A2" w14:textId="77777777" w:rsidR="009B4B90" w:rsidRPr="00B7781C" w:rsidRDefault="009B4B90" w:rsidP="005871CC">
      <w:pPr>
        <w:pStyle w:val="Prrafodelista"/>
        <w:autoSpaceDE w:val="0"/>
        <w:autoSpaceDN w:val="0"/>
        <w:adjustRightInd w:val="0"/>
        <w:spacing w:before="240" w:after="240" w:line="276" w:lineRule="auto"/>
        <w:ind w:left="567" w:right="616"/>
        <w:jc w:val="both"/>
        <w:rPr>
          <w:rFonts w:ascii="Palatino Linotype" w:eastAsia="Batang" w:hAnsi="Palatino Linotype" w:cs="Arial"/>
          <w:i/>
          <w:color w:val="000000" w:themeColor="text1"/>
          <w:lang w:val="es-AR"/>
        </w:rPr>
      </w:pPr>
      <w:r w:rsidRPr="00B7781C">
        <w:rPr>
          <w:rFonts w:ascii="Palatino Linotype" w:eastAsia="Batang" w:hAnsi="Palatino Linotype" w:cs="Arial"/>
          <w:i/>
          <w:color w:val="000000" w:themeColor="text1"/>
          <w:lang w:val="es-AR"/>
        </w:rPr>
        <w:t>SÉPTIMO TRIBUNAL COLEGIADO EN MATERIA CIVIL DEL PRIMER CIRCUITO.</w:t>
      </w:r>
    </w:p>
    <w:p w14:paraId="419D0806" w14:textId="35FCCD2F" w:rsidR="009B4B90" w:rsidRPr="00B7781C" w:rsidRDefault="009B4B90" w:rsidP="005871CC">
      <w:pPr>
        <w:pStyle w:val="Prrafodelista"/>
        <w:autoSpaceDE w:val="0"/>
        <w:autoSpaceDN w:val="0"/>
        <w:adjustRightInd w:val="0"/>
        <w:spacing w:before="240" w:after="240" w:line="276" w:lineRule="auto"/>
        <w:ind w:left="567" w:right="616"/>
        <w:jc w:val="both"/>
        <w:rPr>
          <w:rFonts w:ascii="Palatino Linotype" w:eastAsia="Batang" w:hAnsi="Palatino Linotype" w:cs="Arial"/>
          <w:i/>
          <w:color w:val="000000" w:themeColor="text1"/>
          <w:lang w:val="es-AR"/>
        </w:rPr>
      </w:pPr>
      <w:r w:rsidRPr="00B7781C">
        <w:rPr>
          <w:rFonts w:ascii="Palatino Linotype" w:eastAsia="Batang" w:hAnsi="Palatino Linotype" w:cs="Arial"/>
          <w:i/>
          <w:color w:val="000000" w:themeColor="text1"/>
          <w:lang w:val="es-AR"/>
        </w:rPr>
        <w:t xml:space="preserve">Amparo directo 699/2008. Mariana Leticia González </w:t>
      </w:r>
      <w:proofErr w:type="spellStart"/>
      <w:r w:rsidRPr="00B7781C">
        <w:rPr>
          <w:rFonts w:ascii="Palatino Linotype" w:eastAsia="Batang" w:hAnsi="Palatino Linotype" w:cs="Arial"/>
          <w:i/>
          <w:color w:val="000000" w:themeColor="text1"/>
          <w:lang w:val="es-AR"/>
        </w:rPr>
        <w:t>Steele</w:t>
      </w:r>
      <w:proofErr w:type="spellEnd"/>
      <w:r w:rsidRPr="00B7781C">
        <w:rPr>
          <w:rFonts w:ascii="Palatino Linotype" w:eastAsia="Batang" w:hAnsi="Palatino Linotype" w:cs="Arial"/>
          <w:i/>
          <w:color w:val="000000" w:themeColor="text1"/>
          <w:lang w:val="es-AR"/>
        </w:rPr>
        <w:t>. 13 de noviembre de 2008. Unanimidad de votos. Ponente: Sara Judith Montalvo Trejo. Secretario: Arnulfo Mateos García.”</w:t>
      </w:r>
    </w:p>
    <w:p w14:paraId="57692EF5" w14:textId="10210E31"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s="Arial"/>
          <w:noProof/>
          <w:color w:val="000000" w:themeColor="text1"/>
          <w:lang w:eastAsia="es-MX"/>
        </w:rPr>
        <w:t xml:space="preserve">Así las </w:t>
      </w:r>
      <w:r w:rsidRPr="00B7781C">
        <w:rPr>
          <w:rFonts w:ascii="Palatino Linotype" w:eastAsia="Batang" w:hAnsi="Palatino Linotype" w:cs="Arial"/>
          <w:color w:val="000000" w:themeColor="text1"/>
        </w:rPr>
        <w:t>cosas</w:t>
      </w:r>
      <w:r w:rsidRPr="00B7781C">
        <w:rPr>
          <w:rFonts w:ascii="Palatino Linotype" w:hAnsi="Palatino Linotype" w:cs="Arial"/>
          <w:noProof/>
          <w:color w:val="000000" w:themeColor="text1"/>
          <w:lang w:eastAsia="es-MX"/>
        </w:rPr>
        <w:t>, como quedó demostrado, si bien es cierto se atendio inicialmente la notoria incompetencia de la solicitud de información; ademas de actualizarce la causal de improcedencia establecida en la fracion IV</w:t>
      </w:r>
      <w:r w:rsidRPr="00B7781C">
        <w:rPr>
          <w:rFonts w:ascii="Palatino Linotype" w:hAnsi="Palatino Linotype"/>
          <w:color w:val="000000" w:themeColor="text1"/>
        </w:rPr>
        <w:t xml:space="preserve"> </w:t>
      </w:r>
      <w:r w:rsidRPr="00B7781C">
        <w:rPr>
          <w:rFonts w:ascii="Palatino Linotype" w:hAnsi="Palatino Linotype" w:cs="Arial"/>
          <w:color w:val="000000" w:themeColor="text1"/>
        </w:rPr>
        <w:t xml:space="preserve">del artículo 192 </w:t>
      </w:r>
      <w:r w:rsidRPr="00B7781C">
        <w:rPr>
          <w:rFonts w:ascii="Palatino Linotype" w:eastAsia="Batang" w:hAnsi="Palatino Linotype" w:cs="Arial"/>
          <w:color w:val="000000" w:themeColor="text1"/>
        </w:rPr>
        <w:t xml:space="preserve">de la </w:t>
      </w:r>
      <w:r w:rsidRPr="00B7781C">
        <w:rPr>
          <w:rFonts w:ascii="Palatino Linotype" w:eastAsia="Batang" w:hAnsi="Palatino Linotype" w:cs="Arial"/>
          <w:b/>
          <w:color w:val="000000" w:themeColor="text1"/>
        </w:rPr>
        <w:t>Ley de Transparencia y Acceso a la Información Pública del Estado de México y Municipios</w:t>
      </w:r>
      <w:r w:rsidRPr="00B7781C">
        <w:rPr>
          <w:rFonts w:ascii="Palatino Linotype" w:eastAsia="Batang" w:hAnsi="Palatino Linotype" w:cs="Arial"/>
          <w:color w:val="000000" w:themeColor="text1"/>
        </w:rPr>
        <w:t>, resultando dable sobreseer el asunto.</w:t>
      </w:r>
    </w:p>
    <w:p w14:paraId="07A49F92" w14:textId="77777777" w:rsidR="009B4B90" w:rsidRPr="00B7781C" w:rsidRDefault="009B4B90" w:rsidP="005871CC">
      <w:pPr>
        <w:pStyle w:val="Prrafodelista"/>
        <w:spacing w:line="276" w:lineRule="auto"/>
        <w:rPr>
          <w:rFonts w:ascii="Palatino Linotype" w:eastAsia="MS Mincho" w:hAnsi="Palatino Linotype"/>
          <w:color w:val="000000"/>
          <w:lang w:val="es-ES_tradnl"/>
        </w:rPr>
      </w:pPr>
    </w:p>
    <w:p w14:paraId="125C87E0" w14:textId="6FF2E05A"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eastAsia="MS Mincho" w:hAnsi="Palatino Linotype"/>
          <w:color w:val="000000"/>
          <w:lang w:val="es-ES_tradnl"/>
        </w:rPr>
        <w:t xml:space="preserve">Por otro lado, si bien es cierto que resulta innecesario que se entre al estudio de los agravios o motivos de inconformidad luego de actualizarse una casual de sobreseimiento; también lo es que esta Ponencia </w:t>
      </w:r>
      <w:proofErr w:type="spellStart"/>
      <w:r w:rsidRPr="00B7781C">
        <w:rPr>
          <w:rFonts w:ascii="Palatino Linotype" w:eastAsia="MS Mincho" w:hAnsi="Palatino Linotype"/>
          <w:color w:val="000000"/>
          <w:lang w:val="es-ES_tradnl"/>
        </w:rPr>
        <w:t>Resolutora</w:t>
      </w:r>
      <w:proofErr w:type="spellEnd"/>
      <w:r w:rsidRPr="00B7781C">
        <w:rPr>
          <w:rFonts w:ascii="Palatino Linotype" w:eastAsia="MS Mincho" w:hAnsi="Palatino Linotype"/>
          <w:color w:val="000000"/>
          <w:lang w:val="es-ES_tradnl"/>
        </w:rPr>
        <w:t xml:space="preserve"> estima necesario señalar lo siguiente.</w:t>
      </w:r>
    </w:p>
    <w:p w14:paraId="36F4D921" w14:textId="77777777" w:rsidR="009B4B90" w:rsidRPr="00B7781C" w:rsidRDefault="009B4B90" w:rsidP="005871CC">
      <w:pPr>
        <w:pStyle w:val="Prrafodelista"/>
        <w:spacing w:line="276" w:lineRule="auto"/>
        <w:rPr>
          <w:rFonts w:ascii="Palatino Linotype" w:eastAsia="MS Mincho" w:hAnsi="Palatino Linotype"/>
          <w:color w:val="000000"/>
          <w:lang w:val="es-ES_tradnl"/>
        </w:rPr>
      </w:pPr>
    </w:p>
    <w:p w14:paraId="4F3FBB05" w14:textId="79A158B6" w:rsidR="009B4B90" w:rsidRPr="00B7781C" w:rsidRDefault="009B4B90"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s="Arial"/>
        </w:rPr>
        <w:t>De la solicitud de información, refiere a expresiones,</w:t>
      </w:r>
      <w:r w:rsidR="00CF5BE2" w:rsidRPr="00B7781C">
        <w:rPr>
          <w:rFonts w:ascii="Palatino Linotype" w:hAnsi="Palatino Linotype" w:cs="Arial"/>
        </w:rPr>
        <w:t xml:space="preserve"> a saber </w:t>
      </w:r>
      <w:r w:rsidRPr="00B7781C">
        <w:rPr>
          <w:rFonts w:ascii="Palatino Linotype" w:hAnsi="Palatino Linotype" w:cs="Arial"/>
        </w:rPr>
        <w:t xml:space="preserve"> </w:t>
      </w:r>
      <w:r w:rsidRPr="00B7781C">
        <w:rPr>
          <w:rFonts w:ascii="Palatino Linotype" w:hAnsi="Palatino Linotype" w:cs="Arial"/>
          <w:i/>
        </w:rPr>
        <w:t>“</w:t>
      </w:r>
      <w:r w:rsidR="00E83CD0" w:rsidRPr="00B7781C">
        <w:rPr>
          <w:rFonts w:ascii="Palatino Linotype" w:hAnsi="Palatino Linotype" w:cs="Arial"/>
          <w:i/>
        </w:rPr>
        <w:t xml:space="preserve">Conforme a los documentos físicos y digitales que obran en sus archivos, en un periodo comprendido entre el año 2019 al 01 de febrero de 2022, respetuosamente requiero la versión pública del documento conocido como "traslado de dominio", respecto de la calle Pocito, manzana 16, sin número, colonia la Ladera, Municipio de </w:t>
      </w:r>
      <w:proofErr w:type="spellStart"/>
      <w:r w:rsidR="00E83CD0" w:rsidRPr="00B7781C">
        <w:rPr>
          <w:rFonts w:ascii="Palatino Linotype" w:hAnsi="Palatino Linotype" w:cs="Arial"/>
          <w:i/>
        </w:rPr>
        <w:t>Chimalhuacan</w:t>
      </w:r>
      <w:proofErr w:type="spellEnd"/>
      <w:r w:rsidR="00E83CD0" w:rsidRPr="00B7781C">
        <w:rPr>
          <w:rFonts w:ascii="Palatino Linotype" w:hAnsi="Palatino Linotype" w:cs="Arial"/>
          <w:i/>
        </w:rPr>
        <w:t xml:space="preserve">, con clave catastral </w:t>
      </w:r>
      <w:r w:rsidR="007606EE">
        <w:rPr>
          <w:rFonts w:ascii="Palatino Linotype" w:hAnsi="Palatino Linotype" w:cs="Arial"/>
          <w:i/>
        </w:rPr>
        <w:t>XXXXXXXX</w:t>
      </w:r>
      <w:r w:rsidR="00E83CD0" w:rsidRPr="00B7781C">
        <w:rPr>
          <w:rFonts w:ascii="Palatino Linotype" w:hAnsi="Palatino Linotype" w:cs="Arial"/>
          <w:i/>
        </w:rPr>
        <w:t>, para lo cual, se anexa un archivo para pronta referencia. En caso de no contar con el traslado de dominio, solicito la declaratoria de inexistencia de la información así como el acta del comité de transparencia donde se funde y motive las razones de inexistencia.</w:t>
      </w:r>
      <w:r w:rsidRPr="00B7781C">
        <w:rPr>
          <w:rFonts w:ascii="Palatino Linotype" w:hAnsi="Palatino Linotype" w:cs="Arial"/>
          <w:i/>
        </w:rPr>
        <w:t>”</w:t>
      </w:r>
      <w:r w:rsidR="00E83CD0" w:rsidRPr="00B7781C">
        <w:rPr>
          <w:rFonts w:ascii="Palatino Linotype" w:hAnsi="Palatino Linotype" w:cs="Arial"/>
        </w:rPr>
        <w:t>(Sic)</w:t>
      </w:r>
      <w:r w:rsidR="00CF5BE2" w:rsidRPr="00B7781C">
        <w:rPr>
          <w:rFonts w:ascii="Palatino Linotype" w:hAnsi="Palatino Linotype" w:cs="Arial"/>
        </w:rPr>
        <w:t xml:space="preserve">, es importante aludir que si bien el recurrente desea acceder al traslado de dominio en una versión publica, cuya información refiere en su </w:t>
      </w:r>
      <w:r w:rsidR="00E731E9" w:rsidRPr="00B7781C">
        <w:rPr>
          <w:rFonts w:ascii="Palatino Linotype" w:hAnsi="Palatino Linotype" w:cs="Arial"/>
        </w:rPr>
        <w:t xml:space="preserve">solicitud, es necesario </w:t>
      </w:r>
      <w:r w:rsidR="00E731E9" w:rsidRPr="00B7781C">
        <w:rPr>
          <w:rFonts w:ascii="Palatino Linotype" w:hAnsi="Palatino Linotype" w:cs="Arial"/>
        </w:rPr>
        <w:lastRenderedPageBreak/>
        <w:t xml:space="preserve">mencionar </w:t>
      </w:r>
      <w:r w:rsidR="00CF5BE2" w:rsidRPr="00B7781C">
        <w:rPr>
          <w:rFonts w:ascii="Palatino Linotype" w:hAnsi="Palatino Linotype" w:cs="Arial"/>
        </w:rPr>
        <w:t>que dicha información corresponde a un servicio catastral, sírvase de sustento lo siguiente:</w:t>
      </w:r>
    </w:p>
    <w:p w14:paraId="4D2EDFA3" w14:textId="1082CACA" w:rsidR="00E731E9" w:rsidRPr="00B7781C" w:rsidRDefault="00E731E9" w:rsidP="005871CC">
      <w:pPr>
        <w:pStyle w:val="Prrafodelista"/>
        <w:numPr>
          <w:ilvl w:val="0"/>
          <w:numId w:val="13"/>
        </w:numPr>
        <w:spacing w:line="276" w:lineRule="auto"/>
        <w:ind w:firstLine="0"/>
        <w:rPr>
          <w:rFonts w:ascii="Palatino Linotype" w:eastAsia="MS Mincho" w:hAnsi="Palatino Linotype"/>
          <w:color w:val="000000"/>
          <w:lang w:val="es-ES_tradnl"/>
        </w:rPr>
      </w:pPr>
      <w:r w:rsidRPr="00B7781C">
        <w:rPr>
          <w:rFonts w:ascii="Palatino Linotype" w:eastAsia="MS Mincho" w:hAnsi="Palatino Linotype"/>
          <w:color w:val="000000"/>
          <w:lang w:val="es-ES_tradnl"/>
        </w:rPr>
        <w:t>ATENCIÓN AL PÚBLICO Y CONTROL DE GESTIÓN PARA LA PRESTACIÓN DE SERVICIOS Y GENERACIÓN DE PRODUCTOS CATASTRALES</w:t>
      </w:r>
    </w:p>
    <w:p w14:paraId="4D2EA30E" w14:textId="77777777" w:rsidR="00DD3716" w:rsidRPr="00B7781C" w:rsidRDefault="00DD3716" w:rsidP="005871CC">
      <w:pPr>
        <w:spacing w:after="200" w:line="276" w:lineRule="auto"/>
        <w:jc w:val="both"/>
        <w:rPr>
          <w:rFonts w:ascii="Palatino Linotype" w:hAnsi="Palatino Linotype" w:cs="Arial"/>
        </w:rPr>
      </w:pPr>
      <w:r w:rsidRPr="00B7781C">
        <w:rPr>
          <w:rFonts w:ascii="Palatino Linotype" w:hAnsi="Palatino Linotype" w:cs="Arial"/>
          <w:b/>
          <w:bCs/>
          <w:lang w:val="es-ES_tradnl"/>
        </w:rPr>
        <w:t>I.1. OBJETIVO</w:t>
      </w:r>
    </w:p>
    <w:p w14:paraId="1132370A" w14:textId="77777777" w:rsidR="00DD3716" w:rsidRPr="00B7781C" w:rsidRDefault="00DD3716" w:rsidP="005871CC">
      <w:pPr>
        <w:tabs>
          <w:tab w:val="left" w:pos="1875"/>
        </w:tabs>
        <w:autoSpaceDE w:val="0"/>
        <w:snapToGrid w:val="0"/>
        <w:spacing w:after="200" w:line="276" w:lineRule="auto"/>
        <w:ind w:left="110" w:right="110"/>
        <w:jc w:val="both"/>
        <w:rPr>
          <w:rFonts w:ascii="Palatino Linotype" w:hAnsi="Palatino Linotype" w:cs="Arial"/>
          <w:lang w:val="es-ES_tradnl"/>
        </w:rPr>
      </w:pPr>
      <w:r w:rsidRPr="00B7781C">
        <w:rPr>
          <w:rFonts w:ascii="Palatino Linotype" w:hAnsi="Palatino Linotype" w:cs="Arial"/>
          <w:color w:val="000000"/>
          <w:lang w:val="es-ES_tradnl"/>
        </w:rPr>
        <w:t>Proporcionar al</w:t>
      </w:r>
      <w:r w:rsidRPr="00B7781C">
        <w:rPr>
          <w:rFonts w:ascii="Palatino Linotype" w:hAnsi="Palatino Linotype" w:cs="Arial"/>
          <w:lang w:val="es-ES_tradnl"/>
        </w:rPr>
        <w:t xml:space="preserve"> personal que interviene en estas actividades catastrales, las bases técnicas y administrativas necesarias para llevar a cabo, de manera ordenada, la prestación </w:t>
      </w:r>
      <w:r w:rsidRPr="00B7781C">
        <w:rPr>
          <w:rFonts w:ascii="Palatino Linotype" w:hAnsi="Palatino Linotype" w:cs="Arial"/>
          <w:bCs/>
          <w:lang w:val="es-ES_tradnl"/>
        </w:rPr>
        <w:t>de servicios y generación de productos</w:t>
      </w:r>
      <w:r w:rsidRPr="00B7781C">
        <w:rPr>
          <w:rFonts w:ascii="Palatino Linotype" w:hAnsi="Palatino Linotype" w:cs="Arial"/>
          <w:lang w:val="es-ES_tradnl"/>
        </w:rPr>
        <w:t xml:space="preserve">; asimismo, proporcionar los conocimientos necesarios que les permita orientar y asesorar a las personas físicas y </w:t>
      </w:r>
      <w:r w:rsidRPr="00B7781C">
        <w:rPr>
          <w:rFonts w:ascii="Palatino Linotype" w:hAnsi="Palatino Linotype" w:cs="Arial"/>
          <w:bCs/>
          <w:lang w:val="es-ES_tradnl"/>
        </w:rPr>
        <w:t>jurídicas colectivas</w:t>
      </w:r>
      <w:r w:rsidRPr="00B7781C">
        <w:rPr>
          <w:rFonts w:ascii="Palatino Linotype" w:hAnsi="Palatino Linotype" w:cs="Arial"/>
          <w:lang w:val="es-ES_tradnl"/>
        </w:rPr>
        <w:t xml:space="preserve"> sobre los trámites y requisitos que deberán cumplir para acceder a cualquier servicio o producto en materia catastral en los dos ámbitos de gobierno.</w:t>
      </w:r>
    </w:p>
    <w:p w14:paraId="4E764423" w14:textId="77777777" w:rsidR="00DD3716" w:rsidRPr="00B7781C" w:rsidRDefault="00DD3716" w:rsidP="005871CC">
      <w:pPr>
        <w:spacing w:after="200" w:line="276" w:lineRule="auto"/>
        <w:rPr>
          <w:rFonts w:ascii="Palatino Linotype" w:hAnsi="Palatino Linotype" w:cs="Arial"/>
        </w:rPr>
      </w:pPr>
      <w:r w:rsidRPr="00B7781C">
        <w:rPr>
          <w:rFonts w:ascii="Palatino Linotype" w:hAnsi="Palatino Linotype" w:cs="Arial"/>
          <w:b/>
          <w:bCs/>
        </w:rPr>
        <w:t>I.2. MARCO JURÍDICO</w:t>
      </w:r>
    </w:p>
    <w:p w14:paraId="2A20D3D3" w14:textId="77777777" w:rsidR="00DD3716" w:rsidRPr="00B7781C" w:rsidRDefault="00DD3716" w:rsidP="005871CC">
      <w:pPr>
        <w:spacing w:after="200" w:line="276" w:lineRule="auto"/>
        <w:jc w:val="both"/>
        <w:rPr>
          <w:rFonts w:ascii="Palatino Linotype" w:hAnsi="Palatino Linotype" w:cs="Arial"/>
        </w:rPr>
      </w:pPr>
      <w:r w:rsidRPr="00B7781C">
        <w:rPr>
          <w:rFonts w:ascii="Palatino Linotype" w:hAnsi="Palatino Linotype" w:cs="Arial"/>
        </w:rPr>
        <w:t>Artículos 170 fracción XII, 171 fracción XVIII y 173 del Código Financiero del Estado de México y Municipios.</w:t>
      </w:r>
    </w:p>
    <w:p w14:paraId="486B08B7" w14:textId="77777777" w:rsidR="00DD3716" w:rsidRPr="00B7781C" w:rsidRDefault="00DD3716" w:rsidP="005871CC">
      <w:pPr>
        <w:spacing w:after="200" w:line="276" w:lineRule="auto"/>
        <w:jc w:val="both"/>
        <w:rPr>
          <w:rFonts w:ascii="Palatino Linotype" w:hAnsi="Palatino Linotype" w:cs="Arial"/>
        </w:rPr>
      </w:pPr>
      <w:r w:rsidRPr="00B7781C">
        <w:rPr>
          <w:rFonts w:ascii="Palatino Linotype" w:hAnsi="Palatino Linotype" w:cs="Arial"/>
        </w:rPr>
        <w:t>Artículos 5 fracción I</w:t>
      </w:r>
      <w:r w:rsidRPr="00B7781C">
        <w:rPr>
          <w:rFonts w:ascii="Palatino Linotype" w:hAnsi="Palatino Linotype" w:cs="Arial"/>
          <w:b/>
        </w:rPr>
        <w:t>,</w:t>
      </w:r>
      <w:r w:rsidRPr="00B7781C">
        <w:rPr>
          <w:rFonts w:ascii="Palatino Linotype" w:hAnsi="Palatino Linotype" w:cs="Arial"/>
        </w:rPr>
        <w:t xml:space="preserve"> 21, 22 y 23 del Reglamento del Título Quinto del Código Financiero del Estado de México y Municipios.</w:t>
      </w:r>
    </w:p>
    <w:p w14:paraId="4D3A1DC3" w14:textId="77777777" w:rsidR="00DD3716" w:rsidRPr="00B7781C" w:rsidRDefault="00DD3716" w:rsidP="005871CC">
      <w:pPr>
        <w:spacing w:after="200" w:line="276" w:lineRule="auto"/>
        <w:jc w:val="both"/>
        <w:rPr>
          <w:rFonts w:ascii="Palatino Linotype" w:hAnsi="Palatino Linotype" w:cs="Arial"/>
        </w:rPr>
      </w:pPr>
      <w:r w:rsidRPr="00B7781C">
        <w:rPr>
          <w:rFonts w:ascii="Palatino Linotype" w:hAnsi="Palatino Linotype" w:cs="Arial"/>
          <w:b/>
          <w:bCs/>
        </w:rPr>
        <w:t>1.3. POLÍTICAS GENERALES</w:t>
      </w:r>
    </w:p>
    <w:p w14:paraId="49948E0B" w14:textId="77777777" w:rsidR="00DD3716" w:rsidRPr="00B7781C" w:rsidRDefault="00DD3716" w:rsidP="005871CC">
      <w:pPr>
        <w:pStyle w:val="Textoindependiente"/>
        <w:spacing w:after="200" w:line="276" w:lineRule="auto"/>
        <w:ind w:left="1330"/>
        <w:jc w:val="both"/>
        <w:rPr>
          <w:rFonts w:ascii="Palatino Linotype" w:hAnsi="Palatino Linotype"/>
          <w:sz w:val="24"/>
          <w:szCs w:val="24"/>
          <w:lang w:val="es-ES"/>
        </w:rPr>
      </w:pPr>
      <w:r w:rsidRPr="00B7781C">
        <w:rPr>
          <w:rFonts w:ascii="Palatino Linotype" w:hAnsi="Palatino Linotype"/>
          <w:b/>
          <w:bCs/>
          <w:sz w:val="24"/>
          <w:szCs w:val="24"/>
        </w:rPr>
        <w:t>ACGC001.</w:t>
      </w:r>
      <w:r w:rsidRPr="00B7781C">
        <w:rPr>
          <w:rFonts w:ascii="Palatino Linotype" w:hAnsi="Palatino Linotype"/>
          <w:bCs/>
          <w:sz w:val="24"/>
          <w:szCs w:val="24"/>
        </w:rPr>
        <w:t>-</w:t>
      </w:r>
      <w:r w:rsidRPr="00B7781C">
        <w:rPr>
          <w:rFonts w:ascii="Palatino Linotype" w:hAnsi="Palatino Linotype"/>
          <w:sz w:val="24"/>
          <w:szCs w:val="24"/>
        </w:rPr>
        <w:t xml:space="preserve">Para otorgar la prestación de servicios catastrales, el usuario deberá presentar solicitud por escrito o en el formato establecido, acreditar su interés jurídico o </w:t>
      </w:r>
      <w:proofErr w:type="spellStart"/>
      <w:r w:rsidRPr="00B7781C">
        <w:rPr>
          <w:rFonts w:ascii="Palatino Linotype" w:hAnsi="Palatino Linotype"/>
          <w:sz w:val="24"/>
          <w:szCs w:val="24"/>
        </w:rPr>
        <w:t>legitimo</w:t>
      </w:r>
      <w:proofErr w:type="spellEnd"/>
      <w:r w:rsidRPr="00B7781C">
        <w:rPr>
          <w:rFonts w:ascii="Palatino Linotype" w:hAnsi="Palatino Linotype"/>
          <w:sz w:val="24"/>
          <w:szCs w:val="24"/>
        </w:rPr>
        <w:t xml:space="preserve"> y cumplir con los requisitos establecidos </w:t>
      </w:r>
      <w:r w:rsidRPr="00B7781C">
        <w:rPr>
          <w:rFonts w:ascii="Palatino Linotype" w:hAnsi="Palatino Linotype"/>
          <w:b/>
          <w:sz w:val="24"/>
          <w:szCs w:val="24"/>
        </w:rPr>
        <w:t>o bien</w:t>
      </w:r>
      <w:r w:rsidRPr="00B7781C">
        <w:rPr>
          <w:rFonts w:ascii="Palatino Linotype" w:hAnsi="Palatino Linotype"/>
          <w:b/>
          <w:bCs/>
          <w:sz w:val="24"/>
          <w:szCs w:val="24"/>
        </w:rPr>
        <w:t xml:space="preserve"> por vía electrónica en los términos que precisa la Ley para el Uso de Medios Electrónicos del Estado de México y su Reglamento</w:t>
      </w:r>
      <w:r w:rsidRPr="00B7781C">
        <w:rPr>
          <w:rFonts w:ascii="Palatino Linotype" w:hAnsi="Palatino Linotype"/>
          <w:sz w:val="24"/>
          <w:szCs w:val="24"/>
        </w:rPr>
        <w:t>, en el presente manual, en términos de lo que establece el artículo 173 del Código Financiero del Estado de México y Municipios</w:t>
      </w:r>
      <w:r w:rsidRPr="00B7781C">
        <w:rPr>
          <w:rFonts w:ascii="Palatino Linotype" w:hAnsi="Palatino Linotype"/>
          <w:sz w:val="24"/>
          <w:szCs w:val="24"/>
          <w:lang w:val="es-ES"/>
        </w:rPr>
        <w:t>.</w:t>
      </w:r>
    </w:p>
    <w:p w14:paraId="631A0B6B" w14:textId="77777777" w:rsidR="00DD3716" w:rsidRPr="00B7781C" w:rsidRDefault="00DD3716" w:rsidP="005871CC">
      <w:pPr>
        <w:pStyle w:val="Textoindependiente"/>
        <w:spacing w:after="200" w:line="276" w:lineRule="auto"/>
        <w:ind w:left="1330"/>
        <w:jc w:val="both"/>
        <w:rPr>
          <w:rFonts w:ascii="Palatino Linotype" w:hAnsi="Palatino Linotype" w:cs="Arial"/>
          <w:bCs/>
          <w:sz w:val="24"/>
          <w:szCs w:val="24"/>
        </w:rPr>
      </w:pPr>
      <w:r w:rsidRPr="00B7781C">
        <w:rPr>
          <w:rFonts w:ascii="Palatino Linotype" w:hAnsi="Palatino Linotype"/>
          <w:b/>
          <w:bCs/>
          <w:sz w:val="24"/>
          <w:szCs w:val="24"/>
        </w:rPr>
        <w:tab/>
      </w:r>
      <w:r w:rsidRPr="00B7781C">
        <w:rPr>
          <w:rFonts w:ascii="Palatino Linotype" w:hAnsi="Palatino Linotype" w:cs="Arial"/>
          <w:bCs/>
          <w:sz w:val="24"/>
          <w:szCs w:val="24"/>
        </w:rPr>
        <w:t xml:space="preserve">Las áreas responsables de la atención al público usuario, deberán </w:t>
      </w:r>
      <w:r w:rsidRPr="00B7781C">
        <w:rPr>
          <w:rFonts w:ascii="Palatino Linotype" w:hAnsi="Palatino Linotype" w:cs="Arial"/>
          <w:bCs/>
          <w:sz w:val="24"/>
          <w:szCs w:val="24"/>
        </w:rPr>
        <w:lastRenderedPageBreak/>
        <w:t>registrar y controlar en el formato correspondiente, cada una de las orientaciones o trámites que realicen, en el ámbito de sus respectivas competencias.</w:t>
      </w:r>
    </w:p>
    <w:p w14:paraId="1AD53DF8" w14:textId="77777777" w:rsidR="00DD3716" w:rsidRPr="00B7781C" w:rsidRDefault="00DD3716" w:rsidP="005871CC">
      <w:pPr>
        <w:widowControl w:val="0"/>
        <w:snapToGrid w:val="0"/>
        <w:spacing w:after="200" w:line="276" w:lineRule="auto"/>
        <w:ind w:left="1410"/>
        <w:jc w:val="both"/>
        <w:rPr>
          <w:rFonts w:ascii="Palatino Linotype" w:hAnsi="Palatino Linotype" w:cs="Arial"/>
        </w:rPr>
      </w:pPr>
      <w:r w:rsidRPr="00B7781C">
        <w:rPr>
          <w:rFonts w:ascii="Palatino Linotype" w:hAnsi="Palatino Linotype" w:cs="Arial"/>
          <w:b/>
          <w:bCs/>
        </w:rPr>
        <w:t>ACGC005.-</w:t>
      </w:r>
      <w:r w:rsidRPr="00B7781C">
        <w:rPr>
          <w:rFonts w:ascii="Palatino Linotype" w:hAnsi="Palatino Linotype" w:cs="Arial"/>
        </w:rPr>
        <w:tab/>
        <w:t xml:space="preserve">Solamente se expedirán certificaciones, y constancias </w:t>
      </w:r>
      <w:r w:rsidRPr="00B7781C">
        <w:rPr>
          <w:rFonts w:ascii="Palatino Linotype" w:hAnsi="Palatino Linotype" w:cs="Arial"/>
          <w:bCs/>
        </w:rPr>
        <w:t xml:space="preserve">de la información </w:t>
      </w:r>
      <w:r w:rsidRPr="00B7781C">
        <w:rPr>
          <w:rFonts w:ascii="Palatino Linotype" w:hAnsi="Palatino Linotype" w:cs="Arial"/>
        </w:rPr>
        <w:t xml:space="preserve">catastral, que </w:t>
      </w:r>
      <w:r w:rsidRPr="00B7781C">
        <w:rPr>
          <w:rFonts w:ascii="Palatino Linotype" w:hAnsi="Palatino Linotype" w:cs="Arial"/>
          <w:bCs/>
        </w:rPr>
        <w:t>obre</w:t>
      </w:r>
      <w:r w:rsidRPr="00B7781C">
        <w:rPr>
          <w:rFonts w:ascii="Palatino Linotype" w:hAnsi="Palatino Linotype" w:cs="Arial"/>
        </w:rPr>
        <w:t xml:space="preserve"> en los archivos documentales o en el Padrón Catastral.</w:t>
      </w:r>
    </w:p>
    <w:p w14:paraId="01B71AE1" w14:textId="77777777" w:rsidR="00DD3716" w:rsidRPr="00B7781C" w:rsidRDefault="00DD3716" w:rsidP="005871CC">
      <w:pPr>
        <w:widowControl w:val="0"/>
        <w:snapToGrid w:val="0"/>
        <w:spacing w:after="200" w:line="276" w:lineRule="auto"/>
        <w:ind w:left="1410"/>
        <w:jc w:val="both"/>
        <w:rPr>
          <w:rFonts w:ascii="Palatino Linotype" w:hAnsi="Palatino Linotype" w:cs="Arial"/>
        </w:rPr>
      </w:pPr>
      <w:r w:rsidRPr="00B7781C">
        <w:rPr>
          <w:rFonts w:ascii="Palatino Linotype" w:hAnsi="Palatino Linotype" w:cs="Arial"/>
          <w:b/>
        </w:rPr>
        <w:t>ACGC006.</w:t>
      </w:r>
      <w:r w:rsidRPr="00B7781C">
        <w:rPr>
          <w:rFonts w:ascii="Palatino Linotype" w:hAnsi="Palatino Linotype" w:cs="Arial"/>
        </w:rPr>
        <w:t>-</w:t>
      </w:r>
      <w:r w:rsidRPr="00B7781C">
        <w:rPr>
          <w:rFonts w:ascii="Palatino Linotype" w:hAnsi="Palatino Linotype" w:cs="Arial"/>
        </w:rPr>
        <w:tab/>
        <w:t>Para la solicitud de productos catastrales, invariablemente</w:t>
      </w:r>
      <w:r w:rsidRPr="00B7781C">
        <w:rPr>
          <w:rFonts w:ascii="Palatino Linotype" w:hAnsi="Palatino Linotype" w:cs="Arial"/>
          <w:b/>
          <w:bCs/>
        </w:rPr>
        <w:t xml:space="preserve">, </w:t>
      </w:r>
      <w:r w:rsidRPr="00B7781C">
        <w:rPr>
          <w:rFonts w:ascii="Palatino Linotype" w:hAnsi="Palatino Linotype" w:cs="Arial"/>
          <w:bCs/>
        </w:rPr>
        <w:t>los usuarios</w:t>
      </w:r>
      <w:r w:rsidRPr="00B7781C">
        <w:rPr>
          <w:rFonts w:ascii="Palatino Linotype" w:hAnsi="Palatino Linotype" w:cs="Arial"/>
        </w:rPr>
        <w:t xml:space="preserve"> deberán cubrir los siguientes requisitos:</w:t>
      </w:r>
    </w:p>
    <w:p w14:paraId="688EDDA9" w14:textId="77777777" w:rsidR="00DD3716" w:rsidRPr="00B7781C" w:rsidRDefault="00DD3716" w:rsidP="005871CC">
      <w:pPr>
        <w:widowControl w:val="0"/>
        <w:numPr>
          <w:ilvl w:val="0"/>
          <w:numId w:val="14"/>
        </w:numPr>
        <w:tabs>
          <w:tab w:val="clear" w:pos="2136"/>
          <w:tab w:val="num" w:pos="1920"/>
        </w:tabs>
        <w:spacing w:after="200" w:line="276" w:lineRule="auto"/>
        <w:ind w:left="1920" w:firstLine="0"/>
        <w:jc w:val="both"/>
        <w:rPr>
          <w:rFonts w:ascii="Palatino Linotype" w:hAnsi="Palatino Linotype" w:cs="Arial"/>
        </w:rPr>
      </w:pPr>
      <w:r w:rsidRPr="00B7781C">
        <w:rPr>
          <w:rFonts w:ascii="Palatino Linotype" w:hAnsi="Palatino Linotype" w:cs="Arial"/>
        </w:rPr>
        <w:t>Solicitud por escrito o en el formato establecido.</w:t>
      </w:r>
    </w:p>
    <w:p w14:paraId="4BDA97E1" w14:textId="77777777" w:rsidR="00DD3716" w:rsidRPr="00B7781C" w:rsidRDefault="00DD3716" w:rsidP="005871CC">
      <w:pPr>
        <w:widowControl w:val="0"/>
        <w:numPr>
          <w:ilvl w:val="0"/>
          <w:numId w:val="14"/>
        </w:numPr>
        <w:tabs>
          <w:tab w:val="num" w:pos="1920"/>
        </w:tabs>
        <w:spacing w:after="200" w:line="276" w:lineRule="auto"/>
        <w:ind w:left="1920" w:firstLine="0"/>
        <w:jc w:val="both"/>
        <w:rPr>
          <w:rFonts w:ascii="Palatino Linotype" w:hAnsi="Palatino Linotype" w:cs="Arial"/>
        </w:rPr>
      </w:pPr>
      <w:r w:rsidRPr="00B7781C">
        <w:rPr>
          <w:rFonts w:ascii="Palatino Linotype" w:hAnsi="Palatino Linotype" w:cs="Arial"/>
        </w:rPr>
        <w:t>Pago correspondiente por el producto solicitado.</w:t>
      </w:r>
    </w:p>
    <w:p w14:paraId="1C016A68" w14:textId="77777777" w:rsidR="00DD3716" w:rsidRPr="00B7781C" w:rsidRDefault="00DD3716" w:rsidP="005871CC">
      <w:pPr>
        <w:widowControl w:val="0"/>
        <w:tabs>
          <w:tab w:val="num" w:pos="1920"/>
        </w:tabs>
        <w:spacing w:after="200" w:line="276" w:lineRule="auto"/>
        <w:ind w:left="1440"/>
        <w:jc w:val="both"/>
        <w:rPr>
          <w:rFonts w:ascii="Palatino Linotype" w:hAnsi="Palatino Linotype" w:cs="Arial"/>
        </w:rPr>
      </w:pPr>
      <w:r w:rsidRPr="00B7781C">
        <w:rPr>
          <w:rFonts w:ascii="Palatino Linotype" w:hAnsi="Palatino Linotype" w:cs="Arial"/>
          <w:b/>
          <w:bCs/>
        </w:rPr>
        <w:t>ACGC007.-</w:t>
      </w:r>
      <w:r w:rsidRPr="00B7781C">
        <w:rPr>
          <w:rFonts w:ascii="Palatino Linotype" w:hAnsi="Palatino Linotype" w:cs="Arial"/>
        </w:rPr>
        <w:t xml:space="preserve"> Para hacer constar el interés jurídico o legítimo, el solicitante deberá presentar ante la autoridad catastral, los siguientes documentos:</w:t>
      </w:r>
    </w:p>
    <w:p w14:paraId="7D5BDF2F" w14:textId="77777777" w:rsidR="00DD3716" w:rsidRPr="00B7781C" w:rsidRDefault="00DD3716" w:rsidP="005871CC">
      <w:pPr>
        <w:widowControl w:val="0"/>
        <w:numPr>
          <w:ilvl w:val="0"/>
          <w:numId w:val="15"/>
        </w:numPr>
        <w:tabs>
          <w:tab w:val="clear" w:pos="720"/>
          <w:tab w:val="num" w:pos="1920"/>
        </w:tabs>
        <w:spacing w:after="200" w:line="276" w:lineRule="auto"/>
        <w:ind w:left="1920" w:firstLine="0"/>
        <w:jc w:val="both"/>
        <w:rPr>
          <w:rFonts w:ascii="Palatino Linotype" w:hAnsi="Palatino Linotype" w:cs="Arial"/>
        </w:rPr>
      </w:pPr>
      <w:r w:rsidRPr="00B7781C">
        <w:rPr>
          <w:rFonts w:ascii="Palatino Linotype" w:hAnsi="Palatino Linotype" w:cs="Arial"/>
        </w:rPr>
        <w:t>Documento que acredite la propiedad o posesión del inmueble, el cual puede ser cualesquiera de entre los siguientes:</w:t>
      </w:r>
    </w:p>
    <w:p w14:paraId="488E123F" w14:textId="77777777" w:rsidR="00DD3716" w:rsidRPr="00B7781C" w:rsidRDefault="00DD3716" w:rsidP="005871CC">
      <w:pPr>
        <w:widowControl w:val="0"/>
        <w:numPr>
          <w:ilvl w:val="1"/>
          <w:numId w:val="14"/>
        </w:numPr>
        <w:tabs>
          <w:tab w:val="clear" w:pos="2856"/>
          <w:tab w:val="num" w:pos="2400"/>
        </w:tabs>
        <w:spacing w:after="200" w:line="276" w:lineRule="auto"/>
        <w:ind w:left="2400" w:firstLine="0"/>
        <w:jc w:val="both"/>
        <w:rPr>
          <w:rFonts w:ascii="Palatino Linotype" w:hAnsi="Palatino Linotype" w:cs="Arial"/>
        </w:rPr>
      </w:pPr>
      <w:r w:rsidRPr="00B7781C">
        <w:rPr>
          <w:rFonts w:ascii="Palatino Linotype" w:hAnsi="Palatino Linotype" w:cs="Arial"/>
        </w:rPr>
        <w:t>Escritura Pública.</w:t>
      </w:r>
    </w:p>
    <w:p w14:paraId="0D5EE49D" w14:textId="77777777" w:rsidR="00DD3716" w:rsidRPr="00B7781C" w:rsidRDefault="00DD3716" w:rsidP="005871CC">
      <w:pPr>
        <w:widowControl w:val="0"/>
        <w:numPr>
          <w:ilvl w:val="1"/>
          <w:numId w:val="14"/>
        </w:numPr>
        <w:tabs>
          <w:tab w:val="clear" w:pos="2856"/>
          <w:tab w:val="num" w:pos="2400"/>
        </w:tabs>
        <w:spacing w:after="200" w:line="276" w:lineRule="auto"/>
        <w:ind w:left="2400" w:firstLine="0"/>
        <w:jc w:val="both"/>
        <w:rPr>
          <w:rFonts w:ascii="Palatino Linotype" w:hAnsi="Palatino Linotype" w:cs="Arial"/>
        </w:rPr>
      </w:pPr>
      <w:r w:rsidRPr="00B7781C">
        <w:rPr>
          <w:rFonts w:ascii="Palatino Linotype" w:hAnsi="Palatino Linotype" w:cs="Arial"/>
        </w:rPr>
        <w:t xml:space="preserve">Contrato privado de compra-venta, cesión o donación. </w:t>
      </w:r>
    </w:p>
    <w:p w14:paraId="0C7519D4" w14:textId="77777777" w:rsidR="00DD3716" w:rsidRPr="00B7781C" w:rsidRDefault="00DD3716" w:rsidP="005871CC">
      <w:pPr>
        <w:widowControl w:val="0"/>
        <w:numPr>
          <w:ilvl w:val="1"/>
          <w:numId w:val="14"/>
        </w:numPr>
        <w:tabs>
          <w:tab w:val="clear" w:pos="2856"/>
          <w:tab w:val="num" w:pos="2400"/>
        </w:tabs>
        <w:spacing w:after="200" w:line="276" w:lineRule="auto"/>
        <w:ind w:left="2400" w:firstLine="0"/>
        <w:jc w:val="both"/>
        <w:rPr>
          <w:rFonts w:ascii="Palatino Linotype" w:hAnsi="Palatino Linotype" w:cs="Arial"/>
        </w:rPr>
      </w:pPr>
      <w:r w:rsidRPr="00B7781C">
        <w:rPr>
          <w:rFonts w:ascii="Palatino Linotype" w:hAnsi="Palatino Linotype" w:cs="Arial"/>
        </w:rPr>
        <w:t>Sentencia de la autoridad judicial que haya causado ejecutoria.</w:t>
      </w:r>
    </w:p>
    <w:p w14:paraId="036C95BD" w14:textId="77777777" w:rsidR="00DD3716" w:rsidRPr="00B7781C" w:rsidRDefault="00DD3716" w:rsidP="005871CC">
      <w:pPr>
        <w:pStyle w:val="Ttulo3"/>
        <w:widowControl w:val="0"/>
        <w:numPr>
          <w:ilvl w:val="1"/>
          <w:numId w:val="14"/>
        </w:numPr>
        <w:tabs>
          <w:tab w:val="clear" w:pos="2856"/>
          <w:tab w:val="num" w:pos="2400"/>
        </w:tabs>
        <w:spacing w:before="0" w:after="200" w:line="276" w:lineRule="auto"/>
        <w:ind w:left="2400" w:firstLine="0"/>
        <w:jc w:val="both"/>
        <w:rPr>
          <w:rFonts w:ascii="Palatino Linotype" w:hAnsi="Palatino Linotype"/>
          <w:b w:val="0"/>
          <w:bCs w:val="0"/>
          <w:sz w:val="24"/>
          <w:szCs w:val="24"/>
        </w:rPr>
      </w:pPr>
      <w:r w:rsidRPr="00B7781C">
        <w:rPr>
          <w:rFonts w:ascii="Palatino Linotype" w:hAnsi="Palatino Linotype"/>
          <w:b w:val="0"/>
          <w:bCs w:val="0"/>
          <w:sz w:val="24"/>
          <w:szCs w:val="24"/>
        </w:rPr>
        <w:t>Manifestación de adquisición de inmuebles u otras operaciones traslativas de dominio de inmuebles, autorizada por la autoridad fiscal respectiva y el recibo de pago correspondiente.</w:t>
      </w:r>
    </w:p>
    <w:p w14:paraId="77B91E37" w14:textId="77777777" w:rsidR="00DD3716" w:rsidRPr="00B7781C" w:rsidRDefault="00DD3716" w:rsidP="005871CC">
      <w:pPr>
        <w:widowControl w:val="0"/>
        <w:numPr>
          <w:ilvl w:val="1"/>
          <w:numId w:val="14"/>
        </w:numPr>
        <w:tabs>
          <w:tab w:val="clear" w:pos="2856"/>
          <w:tab w:val="num" w:pos="2400"/>
        </w:tabs>
        <w:spacing w:after="200" w:line="276" w:lineRule="auto"/>
        <w:ind w:left="2400" w:firstLine="0"/>
        <w:jc w:val="both"/>
        <w:rPr>
          <w:rFonts w:ascii="Palatino Linotype" w:hAnsi="Palatino Linotype" w:cs="Arial"/>
        </w:rPr>
      </w:pPr>
      <w:r w:rsidRPr="00B7781C">
        <w:rPr>
          <w:rFonts w:ascii="Palatino Linotype" w:hAnsi="Palatino Linotype" w:cs="Arial"/>
        </w:rPr>
        <w:t>Acta de entrega cuando se trate de inmuebles de interés social</w:t>
      </w:r>
    </w:p>
    <w:p w14:paraId="13C92AC8" w14:textId="77777777" w:rsidR="00DD3716" w:rsidRPr="00B7781C" w:rsidRDefault="00DD3716" w:rsidP="005871CC">
      <w:pPr>
        <w:widowControl w:val="0"/>
        <w:numPr>
          <w:ilvl w:val="1"/>
          <w:numId w:val="14"/>
        </w:numPr>
        <w:tabs>
          <w:tab w:val="clear" w:pos="2856"/>
          <w:tab w:val="num" w:pos="2400"/>
        </w:tabs>
        <w:spacing w:after="200" w:line="276" w:lineRule="auto"/>
        <w:ind w:left="2400" w:firstLine="0"/>
        <w:jc w:val="both"/>
        <w:rPr>
          <w:rFonts w:ascii="Palatino Linotype" w:hAnsi="Palatino Linotype" w:cs="Arial"/>
        </w:rPr>
      </w:pPr>
      <w:r w:rsidRPr="00B7781C">
        <w:rPr>
          <w:rFonts w:ascii="Palatino Linotype" w:hAnsi="Palatino Linotype" w:cs="Arial"/>
        </w:rPr>
        <w:lastRenderedPageBreak/>
        <w:t>Cédula de contratación que emita la dependencia oficial autorizada para la regularización de la tenencia de la tierra.</w:t>
      </w:r>
    </w:p>
    <w:p w14:paraId="277AE571" w14:textId="77777777" w:rsidR="00DD3716" w:rsidRPr="00B7781C" w:rsidRDefault="00DD3716" w:rsidP="005871CC">
      <w:pPr>
        <w:widowControl w:val="0"/>
        <w:numPr>
          <w:ilvl w:val="1"/>
          <w:numId w:val="14"/>
        </w:numPr>
        <w:tabs>
          <w:tab w:val="clear" w:pos="2856"/>
          <w:tab w:val="num" w:pos="2400"/>
        </w:tabs>
        <w:spacing w:after="200" w:line="276" w:lineRule="auto"/>
        <w:ind w:left="2400" w:firstLine="0"/>
        <w:jc w:val="both"/>
        <w:rPr>
          <w:rFonts w:ascii="Palatino Linotype" w:hAnsi="Palatino Linotype" w:cs="Arial"/>
          <w:bCs/>
        </w:rPr>
      </w:pPr>
      <w:r w:rsidRPr="00B7781C">
        <w:rPr>
          <w:rFonts w:ascii="Palatino Linotype" w:hAnsi="Palatino Linotype" w:cs="Arial"/>
        </w:rPr>
        <w:t>Título, certificado o cesión de derechos agrarios, parcelarios o comunes, así como sentencia emitida por el tribunal agrario.</w:t>
      </w:r>
    </w:p>
    <w:p w14:paraId="01DCD923" w14:textId="0667D91E" w:rsidR="00DD3716" w:rsidRPr="00B7781C" w:rsidRDefault="00DD3716" w:rsidP="005871CC">
      <w:pPr>
        <w:widowControl w:val="0"/>
        <w:numPr>
          <w:ilvl w:val="1"/>
          <w:numId w:val="14"/>
        </w:numPr>
        <w:tabs>
          <w:tab w:val="clear" w:pos="2856"/>
          <w:tab w:val="num" w:pos="2400"/>
        </w:tabs>
        <w:spacing w:after="200" w:line="276" w:lineRule="auto"/>
        <w:ind w:left="2400" w:firstLine="0"/>
        <w:jc w:val="both"/>
        <w:rPr>
          <w:rFonts w:ascii="Palatino Linotype" w:hAnsi="Palatino Linotype" w:cs="Arial"/>
        </w:rPr>
      </w:pPr>
      <w:r w:rsidRPr="00B7781C">
        <w:rPr>
          <w:rFonts w:ascii="Palatino Linotype" w:hAnsi="Palatino Linotype" w:cs="Arial"/>
        </w:rPr>
        <w:t xml:space="preserve">In matriculación administrativa </w:t>
      </w:r>
      <w:r w:rsidRPr="00B7781C">
        <w:rPr>
          <w:rFonts w:ascii="Palatino Linotype" w:hAnsi="Palatino Linotype" w:cs="Arial"/>
          <w:bCs/>
        </w:rPr>
        <w:t>o judicial.</w:t>
      </w:r>
    </w:p>
    <w:p w14:paraId="17B82117" w14:textId="77777777" w:rsidR="00E731E9" w:rsidRPr="00B7781C" w:rsidRDefault="00E731E9" w:rsidP="005871CC">
      <w:pPr>
        <w:pStyle w:val="Prrafodelista"/>
        <w:spacing w:line="276" w:lineRule="auto"/>
        <w:rPr>
          <w:rFonts w:ascii="Palatino Linotype" w:eastAsia="MS Mincho" w:hAnsi="Palatino Linotype"/>
          <w:color w:val="000000"/>
          <w:lang w:val="es-ES_tradnl"/>
        </w:rPr>
      </w:pPr>
    </w:p>
    <w:p w14:paraId="3047CB77" w14:textId="12A9436F" w:rsidR="00DD3716" w:rsidRPr="00B7781C" w:rsidRDefault="00DD3716"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s="Arial"/>
          <w:color w:val="000000" w:themeColor="text1"/>
          <w:lang w:eastAsia="es-MX"/>
        </w:rPr>
        <w:t>Ahora</w:t>
      </w:r>
      <w:r w:rsidRPr="00B7781C">
        <w:rPr>
          <w:rFonts w:ascii="Palatino Linotype" w:hAnsi="Palatino Linotype" w:cs="Arial"/>
          <w:color w:val="000000" w:themeColor="text1"/>
        </w:rPr>
        <w:t xml:space="preserve"> bien para entender los alcances de la información pública se considera </w:t>
      </w:r>
      <w:r w:rsidRPr="00B7781C">
        <w:rPr>
          <w:rFonts w:ascii="Palatino Linotype" w:hAnsi="Palatino Linotype" w:cs="Arial"/>
          <w:color w:val="000000" w:themeColor="text1"/>
          <w:lang w:eastAsia="es-MX"/>
        </w:rPr>
        <w:t>importante</w:t>
      </w:r>
      <w:r w:rsidRPr="00B7781C">
        <w:rPr>
          <w:rFonts w:ascii="Palatino Linotype" w:hAnsi="Palatino Linotype" w:cs="Arial"/>
          <w:color w:val="000000" w:themeColor="text1"/>
        </w:rPr>
        <w:t xml:space="preserve"> citar el criterio </w:t>
      </w:r>
      <w:r w:rsidRPr="00B7781C">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7781C">
        <w:rPr>
          <w:rFonts w:ascii="Palatino Linotype" w:hAnsi="Palatino Linotype" w:cs="Arial"/>
          <w:color w:val="000000" w:themeColor="text1"/>
        </w:rPr>
        <w:t>cuyo rubro y texto dispone:</w:t>
      </w:r>
    </w:p>
    <w:p w14:paraId="1A46488F" w14:textId="794F6FD0" w:rsidR="00E731E9" w:rsidRPr="00B7781C" w:rsidRDefault="00E731E9" w:rsidP="005871CC">
      <w:pPr>
        <w:spacing w:after="160" w:line="276" w:lineRule="auto"/>
        <w:ind w:right="51"/>
        <w:contextualSpacing/>
        <w:jc w:val="both"/>
        <w:outlineLvl w:val="2"/>
        <w:rPr>
          <w:rFonts w:ascii="Palatino Linotype" w:eastAsia="MS Mincho" w:hAnsi="Palatino Linotype"/>
          <w:color w:val="000000"/>
          <w:lang w:val="es-ES_tradnl"/>
        </w:rPr>
      </w:pPr>
    </w:p>
    <w:p w14:paraId="54B105E4" w14:textId="77777777" w:rsidR="00DD3716" w:rsidRPr="00B7781C" w:rsidRDefault="00DD3716" w:rsidP="005871CC">
      <w:pPr>
        <w:autoSpaceDE w:val="0"/>
        <w:autoSpaceDN w:val="0"/>
        <w:adjustRightInd w:val="0"/>
        <w:spacing w:line="276" w:lineRule="auto"/>
        <w:ind w:left="567" w:right="567"/>
        <w:jc w:val="both"/>
        <w:rPr>
          <w:rFonts w:ascii="Palatino Linotype" w:hAnsi="Palatino Linotype" w:cs="Arial"/>
          <w:b/>
          <w:i/>
          <w:color w:val="000000" w:themeColor="text1"/>
        </w:rPr>
      </w:pPr>
      <w:r w:rsidRPr="00B7781C">
        <w:rPr>
          <w:rFonts w:ascii="Palatino Linotype" w:hAnsi="Palatino Linotype" w:cs="Arial"/>
          <w:b/>
          <w:i/>
          <w:color w:val="000000" w:themeColor="text1"/>
        </w:rPr>
        <w:t>“CRITERIO 0002-11</w:t>
      </w:r>
    </w:p>
    <w:p w14:paraId="263BEBC6" w14:textId="77777777" w:rsidR="00DD3716" w:rsidRPr="00B7781C" w:rsidRDefault="00DD3716" w:rsidP="005871CC">
      <w:pPr>
        <w:autoSpaceDE w:val="0"/>
        <w:autoSpaceDN w:val="0"/>
        <w:adjustRightInd w:val="0"/>
        <w:spacing w:line="276" w:lineRule="auto"/>
        <w:ind w:left="567" w:right="567"/>
        <w:jc w:val="both"/>
        <w:rPr>
          <w:rFonts w:ascii="Palatino Linotype" w:hAnsi="Palatino Linotype" w:cs="Arial"/>
          <w:i/>
          <w:color w:val="000000" w:themeColor="text1"/>
        </w:rPr>
      </w:pPr>
      <w:r w:rsidRPr="00B7781C">
        <w:rPr>
          <w:rFonts w:ascii="Palatino Linotype" w:hAnsi="Palatino Linotype" w:cs="Arial"/>
          <w:b/>
          <w:i/>
          <w:color w:val="000000" w:themeColor="text1"/>
        </w:rPr>
        <w:t xml:space="preserve">INFORMACIÓN PÚBLICA, CONCEPTO DE, EN MATERIA DE TRANSPARENCIA. INTERPRETACIÓN TEMÁTICA DE LOS ARTÍCULOS 2, FRACCIÓN </w:t>
      </w:r>
      <w:r w:rsidRPr="00B7781C">
        <w:rPr>
          <w:rFonts w:ascii="Palatino Linotype" w:hAnsi="Palatino Linotype" w:cs="Arial"/>
          <w:b/>
          <w:bCs/>
          <w:i/>
          <w:color w:val="000000" w:themeColor="text1"/>
        </w:rPr>
        <w:t xml:space="preserve">V, XV, Y XVI, </w:t>
      </w:r>
      <w:r w:rsidRPr="00B7781C">
        <w:rPr>
          <w:rFonts w:ascii="Palatino Linotype" w:hAnsi="Palatino Linotype" w:cs="Arial"/>
          <w:b/>
          <w:i/>
          <w:color w:val="000000" w:themeColor="text1"/>
        </w:rPr>
        <w:t>32, 4,11 Y 41.</w:t>
      </w:r>
      <w:r w:rsidRPr="00B7781C">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D0CCA4" w14:textId="77777777" w:rsidR="00DD3716" w:rsidRPr="00B7781C" w:rsidRDefault="00DD3716" w:rsidP="005871CC">
      <w:pPr>
        <w:autoSpaceDE w:val="0"/>
        <w:autoSpaceDN w:val="0"/>
        <w:adjustRightInd w:val="0"/>
        <w:spacing w:line="276" w:lineRule="auto"/>
        <w:ind w:left="567" w:right="567"/>
        <w:jc w:val="both"/>
        <w:rPr>
          <w:rFonts w:ascii="Palatino Linotype" w:hAnsi="Palatino Linotype" w:cs="Arial"/>
          <w:i/>
          <w:color w:val="000000" w:themeColor="text1"/>
        </w:rPr>
      </w:pPr>
      <w:r w:rsidRPr="00B7781C">
        <w:rPr>
          <w:rFonts w:ascii="Palatino Linotype" w:hAnsi="Palatino Linotype" w:cs="Arial"/>
          <w:i/>
          <w:color w:val="000000" w:themeColor="text1"/>
        </w:rPr>
        <w:t>En consecuencia el acceso a la información se refiere a que se cumplan cualquiera de los siguientes tres supuestos:</w:t>
      </w:r>
    </w:p>
    <w:p w14:paraId="5C4794E1" w14:textId="77777777" w:rsidR="00DD3716" w:rsidRPr="00B7781C" w:rsidRDefault="00DD3716" w:rsidP="005871CC">
      <w:pPr>
        <w:autoSpaceDE w:val="0"/>
        <w:autoSpaceDN w:val="0"/>
        <w:adjustRightInd w:val="0"/>
        <w:spacing w:line="276" w:lineRule="auto"/>
        <w:ind w:left="567" w:right="567"/>
        <w:jc w:val="both"/>
        <w:rPr>
          <w:rFonts w:ascii="Palatino Linotype" w:hAnsi="Palatino Linotype" w:cs="Arial"/>
          <w:i/>
          <w:color w:val="000000" w:themeColor="text1"/>
        </w:rPr>
      </w:pPr>
      <w:r w:rsidRPr="00B7781C">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14:paraId="41276BC2" w14:textId="77777777" w:rsidR="00DD3716" w:rsidRPr="00B7781C" w:rsidRDefault="00DD3716" w:rsidP="005871CC">
      <w:pPr>
        <w:autoSpaceDE w:val="0"/>
        <w:autoSpaceDN w:val="0"/>
        <w:adjustRightInd w:val="0"/>
        <w:spacing w:line="276" w:lineRule="auto"/>
        <w:ind w:left="567" w:right="567"/>
        <w:jc w:val="both"/>
        <w:rPr>
          <w:rFonts w:ascii="Palatino Linotype" w:hAnsi="Palatino Linotype" w:cs="Arial"/>
          <w:i/>
          <w:color w:val="000000" w:themeColor="text1"/>
        </w:rPr>
      </w:pPr>
      <w:r w:rsidRPr="00B7781C">
        <w:rPr>
          <w:rFonts w:ascii="Palatino Linotype" w:hAnsi="Palatino Linotype" w:cs="Arial"/>
          <w:i/>
          <w:color w:val="000000" w:themeColor="text1"/>
        </w:rPr>
        <w:lastRenderedPageBreak/>
        <w:t>Que se trate de información registrada en cualquier soporte documental, que en ejercicio de las atribuciones conferidas, sea administrada por los Sujetos Obligados, y</w:t>
      </w:r>
    </w:p>
    <w:p w14:paraId="205DBA29" w14:textId="77777777" w:rsidR="00DD3716" w:rsidRPr="00B7781C" w:rsidRDefault="00DD3716" w:rsidP="005871CC">
      <w:pPr>
        <w:autoSpaceDE w:val="0"/>
        <w:autoSpaceDN w:val="0"/>
        <w:adjustRightInd w:val="0"/>
        <w:spacing w:line="276" w:lineRule="auto"/>
        <w:ind w:left="567" w:right="567"/>
        <w:jc w:val="both"/>
        <w:rPr>
          <w:rFonts w:ascii="Palatino Linotype" w:hAnsi="Palatino Linotype" w:cs="Arial"/>
          <w:i/>
          <w:color w:val="000000" w:themeColor="text1"/>
        </w:rPr>
      </w:pPr>
      <w:r w:rsidRPr="00B7781C">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14:paraId="4EEF7469" w14:textId="77777777" w:rsidR="00E731E9" w:rsidRPr="00B7781C" w:rsidRDefault="00E731E9" w:rsidP="005871CC">
      <w:pPr>
        <w:spacing w:line="276" w:lineRule="auto"/>
        <w:rPr>
          <w:rFonts w:ascii="Palatino Linotype" w:eastAsia="MS Mincho" w:hAnsi="Palatino Linotype"/>
          <w:color w:val="000000"/>
          <w:lang w:val="es-ES_tradnl"/>
        </w:rPr>
      </w:pPr>
    </w:p>
    <w:p w14:paraId="51F5873A" w14:textId="7B1C9072" w:rsidR="007E065A" w:rsidRPr="00B7781C" w:rsidRDefault="00DD3716"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s="Arial"/>
          <w:color w:val="000000" w:themeColor="text1"/>
          <w:lang w:val="es-CO"/>
        </w:rPr>
        <w:t>Bajo ese tenor y en términos del artíc</w:t>
      </w:r>
      <w:r w:rsidR="007E065A" w:rsidRPr="00B7781C">
        <w:rPr>
          <w:rFonts w:ascii="Palatino Linotype" w:hAnsi="Palatino Linotype" w:cs="Arial"/>
          <w:color w:val="000000" w:themeColor="text1"/>
          <w:lang w:val="es-CO"/>
        </w:rPr>
        <w:t xml:space="preserve">ulo 186, </w:t>
      </w:r>
      <w:r w:rsidR="007E065A" w:rsidRPr="00B7781C">
        <w:rPr>
          <w:rFonts w:ascii="Palatino Linotype" w:eastAsia="Palatino Linotype" w:hAnsi="Palatino Linotype" w:cs="Palatino Linotype"/>
        </w:rPr>
        <w:t>191 y 192 de la Ley en cita, disponen lo siguiente:</w:t>
      </w:r>
    </w:p>
    <w:p w14:paraId="19336370" w14:textId="77777777" w:rsidR="005871CC" w:rsidRPr="00B7781C" w:rsidRDefault="005871CC" w:rsidP="005871CC">
      <w:pPr>
        <w:spacing w:after="160" w:line="276" w:lineRule="auto"/>
        <w:ind w:right="51"/>
        <w:contextualSpacing/>
        <w:jc w:val="both"/>
        <w:outlineLvl w:val="2"/>
        <w:rPr>
          <w:rFonts w:ascii="Palatino Linotype" w:eastAsia="MS Mincho" w:hAnsi="Palatino Linotype"/>
          <w:color w:val="000000"/>
          <w:lang w:val="es-ES_tradnl"/>
        </w:rPr>
      </w:pPr>
    </w:p>
    <w:p w14:paraId="5351AD83" w14:textId="77777777" w:rsidR="007E065A" w:rsidRPr="00B7781C" w:rsidRDefault="007E065A" w:rsidP="005871CC">
      <w:pPr>
        <w:spacing w:before="240" w:after="240" w:line="276" w:lineRule="auto"/>
        <w:ind w:left="851" w:right="49"/>
        <w:jc w:val="both"/>
        <w:rPr>
          <w:rFonts w:ascii="Palatino Linotype" w:eastAsia="Palatino Linotype" w:hAnsi="Palatino Linotype" w:cs="Palatino Linotype"/>
          <w:i/>
        </w:rPr>
      </w:pPr>
      <w:r w:rsidRPr="00B7781C">
        <w:rPr>
          <w:rFonts w:ascii="Palatino Linotype" w:eastAsia="Palatino Linotype" w:hAnsi="Palatino Linotype" w:cs="Palatino Linotype"/>
          <w:i/>
        </w:rPr>
        <w:t>“Artículo 186. Las resoluciones del Instituto podrán:</w:t>
      </w:r>
    </w:p>
    <w:p w14:paraId="7F7A5493" w14:textId="77777777" w:rsidR="007E065A" w:rsidRPr="00B7781C" w:rsidRDefault="007E065A" w:rsidP="005871CC">
      <w:pPr>
        <w:spacing w:before="240" w:after="240" w:line="276" w:lineRule="auto"/>
        <w:ind w:left="851" w:right="49"/>
        <w:jc w:val="both"/>
        <w:rPr>
          <w:rFonts w:ascii="Palatino Linotype" w:eastAsia="Palatino Linotype" w:hAnsi="Palatino Linotype" w:cs="Palatino Linotype"/>
          <w:b/>
          <w:i/>
        </w:rPr>
      </w:pPr>
      <w:r w:rsidRPr="00B7781C">
        <w:rPr>
          <w:rFonts w:ascii="Palatino Linotype" w:eastAsia="Palatino Linotype" w:hAnsi="Palatino Linotype" w:cs="Palatino Linotype"/>
          <w:b/>
          <w:i/>
        </w:rPr>
        <w:t>I. Desechar o sobreseer el recurso;</w:t>
      </w:r>
    </w:p>
    <w:p w14:paraId="130B9161" w14:textId="77777777" w:rsidR="007E065A" w:rsidRPr="00B7781C" w:rsidRDefault="007E065A" w:rsidP="005871CC">
      <w:pPr>
        <w:spacing w:before="240" w:after="240" w:line="276" w:lineRule="auto"/>
        <w:ind w:left="851" w:right="49"/>
        <w:jc w:val="both"/>
        <w:rPr>
          <w:rFonts w:ascii="Palatino Linotype" w:eastAsia="Palatino Linotype" w:hAnsi="Palatino Linotype" w:cs="Palatino Linotype"/>
          <w:i/>
        </w:rPr>
      </w:pPr>
      <w:r w:rsidRPr="00B7781C">
        <w:rPr>
          <w:rFonts w:ascii="Palatino Linotype" w:eastAsia="Palatino Linotype" w:hAnsi="Palatino Linotype" w:cs="Palatino Linotype"/>
          <w:i/>
        </w:rPr>
        <w:t>II. Confirmar la respuesta del sujeto obligado;</w:t>
      </w:r>
    </w:p>
    <w:p w14:paraId="3DD4E106" w14:textId="77777777" w:rsidR="007E065A" w:rsidRPr="00B7781C" w:rsidRDefault="007E065A" w:rsidP="005871CC">
      <w:pPr>
        <w:spacing w:before="240" w:after="240" w:line="276" w:lineRule="auto"/>
        <w:ind w:left="851" w:right="49"/>
        <w:jc w:val="both"/>
        <w:rPr>
          <w:rFonts w:ascii="Palatino Linotype" w:eastAsia="Palatino Linotype" w:hAnsi="Palatino Linotype" w:cs="Palatino Linotype"/>
          <w:i/>
        </w:rPr>
      </w:pPr>
      <w:r w:rsidRPr="00B7781C">
        <w:rPr>
          <w:rFonts w:ascii="Palatino Linotype" w:eastAsia="Palatino Linotype" w:hAnsi="Palatino Linotype" w:cs="Palatino Linotype"/>
          <w:i/>
        </w:rPr>
        <w:t>III. Revocar o modificar la respuesta del sujeto obligado; y</w:t>
      </w:r>
    </w:p>
    <w:p w14:paraId="2AC97228" w14:textId="77777777" w:rsidR="007E065A" w:rsidRPr="00B7781C" w:rsidRDefault="007E065A" w:rsidP="005871CC">
      <w:pPr>
        <w:spacing w:before="240" w:after="240" w:line="276" w:lineRule="auto"/>
        <w:ind w:left="851" w:right="49"/>
        <w:jc w:val="both"/>
        <w:rPr>
          <w:rFonts w:ascii="Palatino Linotype" w:eastAsia="Palatino Linotype" w:hAnsi="Palatino Linotype" w:cs="Palatino Linotype"/>
          <w:i/>
        </w:rPr>
      </w:pPr>
      <w:r w:rsidRPr="00B7781C">
        <w:rPr>
          <w:rFonts w:ascii="Palatino Linotype" w:eastAsia="Palatino Linotype" w:hAnsi="Palatino Linotype" w:cs="Palatino Linotype"/>
          <w:i/>
        </w:rPr>
        <w:t>IV. Ordenar la entrega de la información…”</w:t>
      </w:r>
    </w:p>
    <w:p w14:paraId="0D2D2D3E"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Artículo 191. El recurso será desechado por improcedente cuando:</w:t>
      </w:r>
    </w:p>
    <w:p w14:paraId="192D6CA8"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I. Sea extemporáneo por haber transcurrido el plazo establecido en la presente Ley, a partir de la respuesta;</w:t>
      </w:r>
    </w:p>
    <w:p w14:paraId="7EAE274B"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II. Se esté tramitando ante el Poder Judicial de la Federación algún recurso o medio de defensa interpuesto por el recurrente;</w:t>
      </w:r>
    </w:p>
    <w:p w14:paraId="7A266646"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III. No actualice alguno de los supuestos previstos en la presente Ley;</w:t>
      </w:r>
    </w:p>
    <w:p w14:paraId="2E2E795A"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IV. No se haya desahogado la prevención en los términos establecidos en la presente Ley;</w:t>
      </w:r>
    </w:p>
    <w:p w14:paraId="47F23727"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V. Se impugne la veracidad de la información proporcionada;</w:t>
      </w:r>
    </w:p>
    <w:p w14:paraId="323ABB9F"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b/>
          <w:i/>
        </w:rPr>
      </w:pPr>
      <w:r w:rsidRPr="00B7781C">
        <w:rPr>
          <w:rFonts w:ascii="Palatino Linotype" w:eastAsia="Palatino Linotype" w:hAnsi="Palatino Linotype" w:cs="Palatino Linotype"/>
          <w:b/>
          <w:i/>
        </w:rPr>
        <w:lastRenderedPageBreak/>
        <w:t>VI. Se trate de una consulta, o trámite en específico; y</w:t>
      </w:r>
    </w:p>
    <w:p w14:paraId="123C7E2F"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VII. El recurrente amplíe su solicitud en el recurso de revisión, únicamente respecto de los nuevos contenidos.”</w:t>
      </w:r>
    </w:p>
    <w:p w14:paraId="35C18620"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“Artículo 192. El recurso será sobreseído, en todo o en parte, cuando una vez admitido, se actualicen alguno de los siguientes supuestos:</w:t>
      </w:r>
    </w:p>
    <w:p w14:paraId="5C43442D"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I. El recurrente se desista expresamente del recurso;</w:t>
      </w:r>
    </w:p>
    <w:p w14:paraId="1B9B684A"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II. El recurrente fallezca o, tratándose de personas jurídicas colectivas, se disuelva;</w:t>
      </w:r>
    </w:p>
    <w:p w14:paraId="33FC8E9D"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III. El sujeto obligado responsable del acto lo modifique o revoque de tal manera que el recurso de revisión quede sin materia;</w:t>
      </w:r>
    </w:p>
    <w:p w14:paraId="7AF7EB8F" w14:textId="77777777" w:rsidR="007E065A" w:rsidRPr="00B7781C" w:rsidRDefault="007E065A" w:rsidP="005871CC">
      <w:pPr>
        <w:spacing w:before="240" w:after="240" w:line="276" w:lineRule="auto"/>
        <w:ind w:left="567" w:right="616"/>
        <w:jc w:val="both"/>
        <w:rPr>
          <w:rFonts w:ascii="Palatino Linotype" w:eastAsia="Palatino Linotype" w:hAnsi="Palatino Linotype" w:cs="Palatino Linotype"/>
          <w:b/>
          <w:i/>
        </w:rPr>
      </w:pPr>
      <w:r w:rsidRPr="00B7781C">
        <w:rPr>
          <w:rFonts w:ascii="Palatino Linotype" w:eastAsia="Palatino Linotype" w:hAnsi="Palatino Linotype" w:cs="Palatino Linotype"/>
          <w:b/>
          <w:i/>
        </w:rPr>
        <w:t>IV. Admitido el recurso de revisión, aparezca alguna causal de improcedencia en los términos de la presente Ley; y</w:t>
      </w:r>
    </w:p>
    <w:p w14:paraId="1571DD15" w14:textId="7CE3E80A" w:rsidR="002E1604" w:rsidRPr="00B7781C" w:rsidRDefault="007E065A" w:rsidP="005871CC">
      <w:pPr>
        <w:spacing w:before="240" w:after="240" w:line="276" w:lineRule="auto"/>
        <w:ind w:left="567" w:right="616"/>
        <w:jc w:val="both"/>
        <w:rPr>
          <w:rFonts w:ascii="Palatino Linotype" w:eastAsia="Palatino Linotype" w:hAnsi="Palatino Linotype" w:cs="Palatino Linotype"/>
          <w:i/>
        </w:rPr>
      </w:pPr>
      <w:r w:rsidRPr="00B7781C">
        <w:rPr>
          <w:rFonts w:ascii="Palatino Linotype" w:eastAsia="Palatino Linotype" w:hAnsi="Palatino Linotype" w:cs="Palatino Linotype"/>
          <w:i/>
        </w:rPr>
        <w:t>V. Cuando por cualquier motivo quede sin materia el recurso.”</w:t>
      </w:r>
    </w:p>
    <w:p w14:paraId="4F4B5CC9" w14:textId="77777777" w:rsidR="005871CC" w:rsidRPr="00B7781C" w:rsidRDefault="005871CC" w:rsidP="005871CC">
      <w:pPr>
        <w:spacing w:before="240" w:after="240" w:line="276" w:lineRule="auto"/>
        <w:ind w:left="567" w:right="616"/>
        <w:jc w:val="both"/>
        <w:rPr>
          <w:rFonts w:ascii="Palatino Linotype" w:eastAsia="Palatino Linotype" w:hAnsi="Palatino Linotype" w:cs="Palatino Linotype"/>
          <w:i/>
        </w:rPr>
      </w:pPr>
    </w:p>
    <w:p w14:paraId="2CE7AC3D" w14:textId="3961AE94" w:rsidR="00F1453D" w:rsidRPr="00B7781C" w:rsidRDefault="00F1453D"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eastAsia="Palatino Linotype" w:hAnsi="Palatino Linotype" w:cs="Palatino Linotype"/>
        </w:rPr>
        <w:t>En el presente caso, en el análisis oficioso este Organismo Garante advierte que, una vez admitido el Recurso de Revisión y en su estudio a detalle, surgió una causal de improcedencia, prevista en el artículo 191 fracción VI de la Ley de Transparencia y Acceso a la Información Pública del Estado de México y Municipios</w:t>
      </w:r>
    </w:p>
    <w:p w14:paraId="4EC76D8F" w14:textId="77777777" w:rsidR="00F1453D" w:rsidRPr="00B7781C" w:rsidRDefault="00F1453D" w:rsidP="005871CC">
      <w:pPr>
        <w:spacing w:before="240" w:after="240" w:line="276" w:lineRule="auto"/>
        <w:ind w:right="49"/>
        <w:jc w:val="both"/>
        <w:rPr>
          <w:rFonts w:ascii="Palatino Linotype" w:eastAsia="Palatino Linotype" w:hAnsi="Palatino Linotype" w:cs="Palatino Linotype"/>
        </w:rPr>
      </w:pPr>
      <w:r w:rsidRPr="00B7781C">
        <w:rPr>
          <w:rFonts w:ascii="Palatino Linotype" w:eastAsia="Palatino Linotype" w:hAnsi="Palatino Linotype" w:cs="Palatino Linotype"/>
        </w:rPr>
        <w:t>Cobrando aplicación lo previsto en la fracción IV del artículo 192, en razón a que al haber sido el recurso y al actualizarse una causal de improcedencia, debe ser sobreseído.</w:t>
      </w:r>
    </w:p>
    <w:p w14:paraId="006D03F1" w14:textId="77777777" w:rsidR="00F1453D" w:rsidRPr="00B7781C" w:rsidRDefault="00F1453D" w:rsidP="005871CC">
      <w:pPr>
        <w:spacing w:after="160" w:line="276" w:lineRule="auto"/>
        <w:ind w:right="51"/>
        <w:contextualSpacing/>
        <w:jc w:val="both"/>
        <w:outlineLvl w:val="2"/>
        <w:rPr>
          <w:rFonts w:ascii="Palatino Linotype" w:eastAsia="MS Mincho" w:hAnsi="Palatino Linotype"/>
          <w:color w:val="000000"/>
          <w:lang w:val="es-ES_tradnl"/>
        </w:rPr>
      </w:pPr>
    </w:p>
    <w:p w14:paraId="6BEBFFFF" w14:textId="64DB0B09" w:rsidR="002E1604" w:rsidRPr="00B7781C" w:rsidRDefault="00DD3716" w:rsidP="005871CC">
      <w:pPr>
        <w:numPr>
          <w:ilvl w:val="0"/>
          <w:numId w:val="3"/>
        </w:numPr>
        <w:spacing w:after="160" w:line="276" w:lineRule="auto"/>
        <w:ind w:left="0" w:right="51" w:firstLine="0"/>
        <w:contextualSpacing/>
        <w:jc w:val="both"/>
        <w:outlineLvl w:val="2"/>
        <w:rPr>
          <w:rFonts w:ascii="Palatino Linotype" w:eastAsia="MS Mincho" w:hAnsi="Palatino Linotype"/>
          <w:color w:val="000000"/>
          <w:lang w:val="es-ES_tradnl"/>
        </w:rPr>
      </w:pPr>
      <w:r w:rsidRPr="00B7781C">
        <w:rPr>
          <w:rFonts w:ascii="Palatino Linotype" w:hAnsi="Palatino Linotype" w:cs="Arial"/>
          <w:color w:val="000000" w:themeColor="text1"/>
          <w:lang w:eastAsia="es-MX"/>
        </w:rPr>
        <w:t xml:space="preserve">Por lo anteriormente expuesto y fundado, este </w:t>
      </w:r>
      <w:r w:rsidRPr="00B7781C">
        <w:rPr>
          <w:rFonts w:ascii="Palatino Linotype" w:hAnsi="Palatino Linotype" w:cs="Arial"/>
          <w:b/>
          <w:bCs/>
          <w:color w:val="000000" w:themeColor="text1"/>
          <w:lang w:eastAsia="es-MX"/>
        </w:rPr>
        <w:t>ÓRGANO GARANTE</w:t>
      </w:r>
      <w:r w:rsidRPr="00B7781C">
        <w:rPr>
          <w:rFonts w:ascii="Palatino Linotype" w:hAnsi="Palatino Linotype" w:cs="Arial"/>
          <w:color w:val="000000" w:themeColor="text1"/>
          <w:lang w:eastAsia="es-MX"/>
        </w:rPr>
        <w:t xml:space="preserve"> emite los siguientes:</w:t>
      </w:r>
    </w:p>
    <w:p w14:paraId="79A973F3" w14:textId="77777777" w:rsidR="00976C25" w:rsidRPr="00B7781C" w:rsidRDefault="00976C25" w:rsidP="005871CC">
      <w:pPr>
        <w:keepNext/>
        <w:keepLines/>
        <w:spacing w:before="240" w:line="276" w:lineRule="auto"/>
        <w:jc w:val="center"/>
        <w:outlineLvl w:val="0"/>
        <w:rPr>
          <w:rFonts w:ascii="Palatino Linotype" w:hAnsi="Palatino Linotype"/>
          <w:b/>
          <w:color w:val="000000"/>
          <w:lang w:val="es-MX" w:eastAsia="en-US"/>
        </w:rPr>
      </w:pPr>
      <w:bookmarkStart w:id="67" w:name="_Toc495427547"/>
      <w:bookmarkStart w:id="68" w:name="_Toc497905366"/>
      <w:bookmarkStart w:id="69" w:name="_Toc80958964"/>
      <w:bookmarkStart w:id="70" w:name="_Toc97833535"/>
      <w:bookmarkStart w:id="71" w:name="_Toc98439412"/>
      <w:r w:rsidRPr="00B7781C">
        <w:rPr>
          <w:rFonts w:ascii="Palatino Linotype" w:hAnsi="Palatino Linotype"/>
          <w:b/>
          <w:color w:val="000000"/>
          <w:lang w:val="es-MX" w:eastAsia="en-US"/>
        </w:rPr>
        <w:lastRenderedPageBreak/>
        <w:t>R E S O L U T I V O S</w:t>
      </w:r>
      <w:bookmarkEnd w:id="64"/>
      <w:bookmarkEnd w:id="65"/>
      <w:bookmarkEnd w:id="67"/>
      <w:bookmarkEnd w:id="68"/>
      <w:bookmarkEnd w:id="69"/>
      <w:bookmarkEnd w:id="70"/>
      <w:bookmarkEnd w:id="71"/>
    </w:p>
    <w:p w14:paraId="043384E5" w14:textId="77777777" w:rsidR="002E1604" w:rsidRPr="00B7781C" w:rsidRDefault="002E1604" w:rsidP="005871CC">
      <w:pPr>
        <w:spacing w:line="276" w:lineRule="auto"/>
        <w:rPr>
          <w:rFonts w:ascii="Palatino Linotype" w:eastAsia="Calibri" w:hAnsi="Palatino Linotype"/>
        </w:rPr>
      </w:pPr>
    </w:p>
    <w:p w14:paraId="477DE5DC" w14:textId="604EEF9E" w:rsidR="002E1604" w:rsidRPr="00B7781C" w:rsidRDefault="002E1604" w:rsidP="005871CC">
      <w:pPr>
        <w:spacing w:line="276" w:lineRule="auto"/>
        <w:jc w:val="both"/>
        <w:rPr>
          <w:rFonts w:ascii="Palatino Linotype" w:hAnsi="Palatino Linotype"/>
          <w:lang w:val="es-MX"/>
        </w:rPr>
      </w:pPr>
      <w:r w:rsidRPr="00B7781C">
        <w:rPr>
          <w:rFonts w:ascii="Palatino Linotype" w:hAnsi="Palatino Linotype"/>
          <w:b/>
          <w:lang w:val="es-MX"/>
        </w:rPr>
        <w:t xml:space="preserve">PRIMERO. </w:t>
      </w:r>
      <w:r w:rsidRPr="00B7781C">
        <w:rPr>
          <w:rFonts w:ascii="Palatino Linotype" w:hAnsi="Palatino Linotype"/>
          <w:lang w:val="es-MX"/>
        </w:rPr>
        <w:t xml:space="preserve">Se </w:t>
      </w:r>
      <w:r w:rsidRPr="00B7781C">
        <w:rPr>
          <w:rFonts w:ascii="Palatino Linotype" w:hAnsi="Palatino Linotype"/>
          <w:b/>
          <w:lang w:val="es-MX"/>
        </w:rPr>
        <w:t>SOBRESEE</w:t>
      </w:r>
      <w:r w:rsidRPr="00B7781C">
        <w:rPr>
          <w:rFonts w:ascii="Palatino Linotype" w:hAnsi="Palatino Linotype"/>
          <w:lang w:val="es-MX"/>
        </w:rPr>
        <w:t xml:space="preserve"> el recurso de revisión número </w:t>
      </w:r>
      <w:r w:rsidRPr="00B7781C">
        <w:rPr>
          <w:rFonts w:ascii="Palatino Linotype" w:hAnsi="Palatino Linotype" w:cs="Arial"/>
          <w:b/>
          <w:bCs/>
        </w:rPr>
        <w:t>01823/INFOEM/IP/RR/2022</w:t>
      </w:r>
      <w:r w:rsidR="005871CC" w:rsidRPr="00B7781C">
        <w:rPr>
          <w:rFonts w:ascii="Palatino Linotype" w:hAnsi="Palatino Linotype"/>
          <w:lang w:val="es-MX"/>
        </w:rPr>
        <w:t xml:space="preserve">, </w:t>
      </w:r>
      <w:r w:rsidR="005871CC" w:rsidRPr="00B7781C">
        <w:rPr>
          <w:rFonts w:ascii="Palatino Linotype" w:eastAsia="Palatino Linotype" w:hAnsi="Palatino Linotype" w:cs="Palatino Linotype"/>
        </w:rPr>
        <w:t xml:space="preserve">porque una vez admitido se actualizó la causal de improcedencia prevista en el artículo 192 fracción IV, en relación con la fracción VI del artículo 191, de la Ley de Transparencia vigente en la entidad, en términos del </w:t>
      </w:r>
      <w:r w:rsidR="005871CC" w:rsidRPr="00B7781C">
        <w:rPr>
          <w:rFonts w:ascii="Palatino Linotype" w:eastAsia="Palatino Linotype" w:hAnsi="Palatino Linotype" w:cs="Palatino Linotype"/>
          <w:b/>
        </w:rPr>
        <w:t>Considerando Tercero</w:t>
      </w:r>
      <w:r w:rsidR="005871CC" w:rsidRPr="00B7781C">
        <w:rPr>
          <w:rFonts w:ascii="Palatino Linotype" w:eastAsia="Palatino Linotype" w:hAnsi="Palatino Linotype" w:cs="Palatino Linotype"/>
        </w:rPr>
        <w:t xml:space="preserve"> de la presente resolución.</w:t>
      </w:r>
    </w:p>
    <w:p w14:paraId="43E80A41" w14:textId="77777777" w:rsidR="002E1604" w:rsidRPr="00B7781C" w:rsidRDefault="002E1604" w:rsidP="005871CC">
      <w:pPr>
        <w:spacing w:line="276" w:lineRule="auto"/>
        <w:jc w:val="both"/>
        <w:rPr>
          <w:rFonts w:ascii="Palatino Linotype" w:hAnsi="Palatino Linotype"/>
          <w:lang w:val="es-MX"/>
        </w:rPr>
      </w:pPr>
    </w:p>
    <w:p w14:paraId="37DE3794" w14:textId="77777777" w:rsidR="002E1604" w:rsidRPr="00B7781C" w:rsidRDefault="002E1604" w:rsidP="005871CC">
      <w:pPr>
        <w:spacing w:line="276" w:lineRule="auto"/>
        <w:jc w:val="both"/>
        <w:rPr>
          <w:rFonts w:ascii="Palatino Linotype" w:eastAsia="Calibri" w:hAnsi="Palatino Linotype" w:cs="Arial"/>
          <w:b/>
          <w:bCs/>
        </w:rPr>
      </w:pPr>
      <w:r w:rsidRPr="00B7781C">
        <w:rPr>
          <w:rFonts w:ascii="Palatino Linotype" w:eastAsia="Calibri" w:hAnsi="Palatino Linotype" w:cs="Arial"/>
          <w:b/>
          <w:bCs/>
        </w:rPr>
        <w:t xml:space="preserve">SEGUNDO. </w:t>
      </w:r>
      <w:r w:rsidRPr="00B7781C">
        <w:rPr>
          <w:rFonts w:ascii="Palatino Linotype" w:hAnsi="Palatino Linotype"/>
          <w:b/>
          <w:bCs/>
          <w:color w:val="222222"/>
        </w:rPr>
        <w:t>Notifíquese</w:t>
      </w:r>
      <w:r w:rsidRPr="00B7781C">
        <w:rPr>
          <w:rFonts w:ascii="Palatino Linotype" w:eastAsia="Calibri" w:hAnsi="Palatino Linotype" w:cs="Arial"/>
          <w:b/>
          <w:bCs/>
        </w:rPr>
        <w:t xml:space="preserve"> </w:t>
      </w:r>
      <w:r w:rsidRPr="00B7781C">
        <w:rPr>
          <w:rFonts w:ascii="Palatino Linotype" w:eastAsia="Calibri" w:hAnsi="Palatino Linotype" w:cs="Arial"/>
          <w:bCs/>
        </w:rPr>
        <w:t xml:space="preserve">a través del Sistema de Acceso a la Información Mexiquense </w:t>
      </w:r>
      <w:r w:rsidRPr="00B7781C">
        <w:rPr>
          <w:rFonts w:ascii="Palatino Linotype" w:eastAsia="Calibri" w:hAnsi="Palatino Linotype" w:cs="Arial"/>
          <w:b/>
          <w:bCs/>
        </w:rPr>
        <w:t xml:space="preserve">(SAIMEX) </w:t>
      </w:r>
      <w:r w:rsidRPr="00B7781C">
        <w:rPr>
          <w:rFonts w:ascii="Palatino Linotype" w:eastAsia="Calibri" w:hAnsi="Palatino Linotype" w:cs="Arial"/>
          <w:bCs/>
        </w:rPr>
        <w:t>la presente resolución al Titular de la Unidad de Transparencia del</w:t>
      </w:r>
      <w:r w:rsidRPr="00B7781C">
        <w:rPr>
          <w:rFonts w:ascii="Palatino Linotype" w:eastAsia="Calibri" w:hAnsi="Palatino Linotype" w:cs="Arial"/>
          <w:b/>
          <w:bCs/>
        </w:rPr>
        <w:t xml:space="preserve"> SUJETO OBLIGADO. </w:t>
      </w:r>
    </w:p>
    <w:p w14:paraId="63070C0B" w14:textId="77777777" w:rsidR="002E1604" w:rsidRPr="00B7781C" w:rsidRDefault="002E1604" w:rsidP="005871CC">
      <w:pPr>
        <w:spacing w:line="276" w:lineRule="auto"/>
        <w:jc w:val="both"/>
        <w:rPr>
          <w:rFonts w:ascii="Palatino Linotype" w:eastAsia="Palatino Linotype" w:hAnsi="Palatino Linotype" w:cs="Palatino Linotype"/>
          <w:b/>
          <w:lang w:val="es-MX"/>
        </w:rPr>
      </w:pPr>
    </w:p>
    <w:p w14:paraId="2065F5B0" w14:textId="77777777" w:rsidR="002E1604" w:rsidRPr="00B7781C" w:rsidRDefault="002E1604" w:rsidP="005871CC">
      <w:pPr>
        <w:spacing w:line="276" w:lineRule="auto"/>
        <w:jc w:val="both"/>
        <w:rPr>
          <w:rFonts w:ascii="Palatino Linotype" w:hAnsi="Palatino Linotype"/>
          <w:color w:val="222222"/>
          <w:lang w:eastAsia="es-MX"/>
        </w:rPr>
      </w:pPr>
      <w:r w:rsidRPr="00B7781C">
        <w:rPr>
          <w:rFonts w:ascii="Palatino Linotype" w:hAnsi="Palatino Linotype" w:cs="Arial"/>
          <w:b/>
          <w:lang w:val="es-MX"/>
        </w:rPr>
        <w:t xml:space="preserve">TERCERO. </w:t>
      </w:r>
      <w:r w:rsidRPr="00B7781C">
        <w:rPr>
          <w:rFonts w:ascii="Palatino Linotype" w:hAnsi="Palatino Linotype"/>
          <w:b/>
          <w:bCs/>
          <w:color w:val="222222"/>
        </w:rPr>
        <w:t xml:space="preserve">Notifíquese </w:t>
      </w:r>
      <w:r w:rsidRPr="00B7781C">
        <w:rPr>
          <w:rFonts w:ascii="Palatino Linotype" w:hAnsi="Palatino Linotype"/>
          <w:bCs/>
          <w:color w:val="222222"/>
        </w:rPr>
        <w:t xml:space="preserve">al </w:t>
      </w:r>
      <w:r w:rsidRPr="00B7781C">
        <w:rPr>
          <w:rFonts w:ascii="Palatino Linotype" w:hAnsi="Palatino Linotype"/>
          <w:b/>
          <w:lang w:val="es-MX"/>
        </w:rPr>
        <w:t xml:space="preserve">RECURRENTE </w:t>
      </w:r>
      <w:r w:rsidRPr="00B7781C">
        <w:rPr>
          <w:rFonts w:ascii="Palatino Linotype" w:hAnsi="Palatino Linotype"/>
          <w:color w:val="222222"/>
          <w:lang w:eastAsia="es-MX"/>
        </w:rPr>
        <w:t>la presente resolución, vía SAIMEX.</w:t>
      </w:r>
    </w:p>
    <w:p w14:paraId="028F25CD" w14:textId="77777777" w:rsidR="002E1604" w:rsidRPr="00B7781C" w:rsidRDefault="002E1604" w:rsidP="005871CC">
      <w:pPr>
        <w:spacing w:line="276" w:lineRule="auto"/>
        <w:jc w:val="both"/>
        <w:rPr>
          <w:rFonts w:ascii="Palatino Linotype" w:hAnsi="Palatino Linotype"/>
          <w:color w:val="222222"/>
          <w:lang w:eastAsia="es-MX"/>
        </w:rPr>
      </w:pPr>
    </w:p>
    <w:p w14:paraId="2EFF6EF5" w14:textId="3723CCBD" w:rsidR="002E1604" w:rsidRPr="00B7781C" w:rsidRDefault="002E1604" w:rsidP="005871CC">
      <w:pPr>
        <w:shd w:val="clear" w:color="auto" w:fill="FFFFFF"/>
        <w:spacing w:line="276" w:lineRule="auto"/>
        <w:jc w:val="both"/>
        <w:rPr>
          <w:rFonts w:ascii="Palatino Linotype" w:eastAsia="MS Mincho" w:hAnsi="Palatino Linotype"/>
          <w:lang w:eastAsia="es-MX"/>
        </w:rPr>
      </w:pPr>
      <w:r w:rsidRPr="00B7781C">
        <w:rPr>
          <w:rFonts w:ascii="Palatino Linotype" w:eastAsia="MS Mincho" w:hAnsi="Palatino Linotype"/>
          <w:b/>
          <w:lang w:val="es-MX" w:eastAsia="es-MX"/>
        </w:rPr>
        <w:t>CUARTO.</w:t>
      </w:r>
      <w:r w:rsidRPr="00B7781C">
        <w:rPr>
          <w:rFonts w:ascii="Palatino Linotype" w:eastAsia="MS Mincho" w:hAnsi="Palatino Linotype"/>
          <w:lang w:val="es-MX" w:eastAsia="es-MX"/>
        </w:rPr>
        <w:t xml:space="preserve"> </w:t>
      </w:r>
      <w:r w:rsidRPr="00B7781C">
        <w:rPr>
          <w:rFonts w:ascii="Palatino Linotype" w:eastAsia="MS Mincho" w:hAnsi="Palatino Linotype"/>
          <w:lang w:eastAsia="es-MX"/>
        </w:rPr>
        <w:t xml:space="preserve">Se hace del conocimiento de la </w:t>
      </w:r>
      <w:r w:rsidRPr="00B7781C">
        <w:rPr>
          <w:rFonts w:ascii="Palatino Linotype" w:hAnsi="Palatino Linotype"/>
          <w:b/>
          <w:lang w:val="es-MX" w:eastAsia="es-MX"/>
        </w:rPr>
        <w:t xml:space="preserve">RECURRENTE </w:t>
      </w:r>
      <w:r w:rsidRPr="00B7781C">
        <w:rPr>
          <w:rFonts w:ascii="Palatino Linotype" w:eastAsia="MS Mincho" w:hAnsi="Palatino Linotype"/>
          <w:lang w:eastAsia="es-MX"/>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7781C">
        <w:rPr>
          <w:rFonts w:ascii="Palatino Linotype" w:eastAsia="MS Mincho" w:hAnsi="Palatino Linotype"/>
          <w:bCs/>
          <w:lang w:eastAsia="es-MX"/>
        </w:rPr>
        <w:t>vía juicio de amparo</w:t>
      </w:r>
      <w:r w:rsidRPr="00B7781C">
        <w:rPr>
          <w:rFonts w:ascii="Palatino Linotype" w:eastAsia="MS Mincho" w:hAnsi="Palatino Linotype"/>
          <w:lang w:eastAsia="es-MX"/>
        </w:rPr>
        <w:t xml:space="preserve"> en los términos de las leyes aplicables.</w:t>
      </w:r>
    </w:p>
    <w:p w14:paraId="4042750F" w14:textId="77777777" w:rsidR="004428A4" w:rsidRDefault="004428A4" w:rsidP="004428A4">
      <w:pPr>
        <w:spacing w:before="240" w:after="240" w:line="360" w:lineRule="auto"/>
        <w:ind w:firstLine="1"/>
        <w:jc w:val="both"/>
        <w:rPr>
          <w:rFonts w:ascii="Palatino Linotype" w:hAnsi="Palatino Linotype"/>
        </w:rPr>
      </w:pPr>
      <w:bookmarkStart w:id="72" w:name="_Hlk99014733"/>
      <w:r w:rsidRPr="00B7781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(01) DE JUNIO DE DOS MIL VEINTIDÓS, ANTE EL SECRETARIO TÉCNICO DEL PLENO ALEXIS TAPIA RAMÍREZ.</w:t>
      </w:r>
      <w:r w:rsidRPr="00624AAD">
        <w:rPr>
          <w:rFonts w:ascii="Palatino Linotype" w:hAnsi="Palatino Linotype"/>
        </w:rPr>
        <w:t xml:space="preserve"> </w:t>
      </w:r>
    </w:p>
    <w:p w14:paraId="3711E884" w14:textId="77777777" w:rsidR="00EF5DE1" w:rsidRPr="005871CC" w:rsidRDefault="00EF5DE1" w:rsidP="005871CC">
      <w:pPr>
        <w:spacing w:before="240" w:after="240" w:line="276" w:lineRule="auto"/>
        <w:jc w:val="both"/>
        <w:rPr>
          <w:rFonts w:ascii="Palatino Linotype" w:hAnsi="Palatino Linotype"/>
        </w:rPr>
      </w:pPr>
    </w:p>
    <w:p w14:paraId="7B1F96BD" w14:textId="77777777" w:rsidR="00EF5DE1" w:rsidRPr="005871CC" w:rsidRDefault="00EF5DE1" w:rsidP="005871CC">
      <w:pPr>
        <w:spacing w:before="240" w:after="240" w:line="276" w:lineRule="auto"/>
        <w:jc w:val="both"/>
        <w:rPr>
          <w:rFonts w:ascii="Palatino Linotype" w:hAnsi="Palatino Linotype"/>
        </w:rPr>
      </w:pPr>
    </w:p>
    <w:p w14:paraId="05E6B90A" w14:textId="77777777" w:rsidR="00EF5DE1" w:rsidRPr="005871CC" w:rsidRDefault="00EF5DE1" w:rsidP="005871CC">
      <w:pPr>
        <w:spacing w:before="240" w:after="240" w:line="276" w:lineRule="auto"/>
        <w:jc w:val="both"/>
        <w:rPr>
          <w:rFonts w:ascii="Palatino Linotype" w:hAnsi="Palatino Linotype"/>
        </w:rPr>
      </w:pPr>
    </w:p>
    <w:p w14:paraId="7F556927" w14:textId="77777777" w:rsidR="00EF5DE1" w:rsidRPr="005871CC" w:rsidRDefault="00EF5DE1" w:rsidP="005871CC">
      <w:pPr>
        <w:spacing w:before="240" w:after="240" w:line="276" w:lineRule="auto"/>
        <w:jc w:val="both"/>
        <w:rPr>
          <w:rFonts w:ascii="Palatino Linotype" w:hAnsi="Palatino Linotype"/>
        </w:rPr>
      </w:pPr>
    </w:p>
    <w:p w14:paraId="0AB00A09" w14:textId="77777777" w:rsidR="00EF5DE1" w:rsidRPr="005871CC" w:rsidRDefault="00EF5DE1" w:rsidP="005871CC">
      <w:pPr>
        <w:spacing w:before="240" w:after="240" w:line="276" w:lineRule="auto"/>
        <w:jc w:val="both"/>
        <w:rPr>
          <w:rFonts w:ascii="Palatino Linotype" w:hAnsi="Palatino Linotype"/>
        </w:rPr>
      </w:pPr>
    </w:p>
    <w:p w14:paraId="1E7DC154" w14:textId="77777777" w:rsidR="00EF5DE1" w:rsidRPr="005871CC" w:rsidRDefault="00EF5DE1" w:rsidP="005871CC">
      <w:pPr>
        <w:spacing w:before="240" w:after="240" w:line="276" w:lineRule="auto"/>
        <w:jc w:val="both"/>
        <w:rPr>
          <w:rFonts w:ascii="Palatino Linotype" w:hAnsi="Palatino Linotype"/>
        </w:rPr>
      </w:pPr>
    </w:p>
    <w:p w14:paraId="596E86FC" w14:textId="77777777" w:rsidR="00EF5DE1" w:rsidRPr="005871CC" w:rsidRDefault="00EF5DE1" w:rsidP="005871CC">
      <w:pPr>
        <w:spacing w:before="240" w:after="240" w:line="276" w:lineRule="auto"/>
        <w:jc w:val="both"/>
        <w:rPr>
          <w:rFonts w:ascii="Palatino Linotype" w:hAnsi="Palatino Linotype"/>
        </w:rPr>
      </w:pPr>
    </w:p>
    <w:p w14:paraId="003D58BA" w14:textId="77777777" w:rsidR="00EF5DE1" w:rsidRPr="005871CC" w:rsidRDefault="00EF5DE1" w:rsidP="005871CC">
      <w:pPr>
        <w:spacing w:before="240" w:after="240" w:line="276" w:lineRule="auto"/>
        <w:jc w:val="both"/>
        <w:rPr>
          <w:rFonts w:ascii="Palatino Linotype" w:hAnsi="Palatino Linotype"/>
        </w:rPr>
      </w:pPr>
    </w:p>
    <w:p w14:paraId="4C818F9E" w14:textId="77777777" w:rsidR="00EF5DE1" w:rsidRPr="005871CC" w:rsidRDefault="00EF5DE1" w:rsidP="005871CC">
      <w:pPr>
        <w:spacing w:before="240" w:after="240" w:line="276" w:lineRule="auto"/>
        <w:jc w:val="both"/>
        <w:rPr>
          <w:rFonts w:ascii="Palatino Linotype" w:hAnsi="Palatino Linotype"/>
        </w:rPr>
      </w:pPr>
    </w:p>
    <w:p w14:paraId="216F7525" w14:textId="77777777" w:rsidR="00EF5DE1" w:rsidRPr="005871CC" w:rsidRDefault="00EF5DE1" w:rsidP="005871CC">
      <w:pPr>
        <w:spacing w:before="240" w:after="240" w:line="276" w:lineRule="auto"/>
        <w:jc w:val="both"/>
        <w:rPr>
          <w:rFonts w:ascii="Palatino Linotype" w:hAnsi="Palatino Linotype"/>
        </w:rPr>
      </w:pPr>
    </w:p>
    <w:p w14:paraId="4BEDDF03" w14:textId="77777777" w:rsidR="00EF5DE1" w:rsidRPr="005871CC" w:rsidRDefault="00EF5DE1" w:rsidP="005871CC">
      <w:pPr>
        <w:spacing w:before="240" w:after="240" w:line="276" w:lineRule="auto"/>
        <w:jc w:val="both"/>
        <w:rPr>
          <w:rFonts w:ascii="Palatino Linotype" w:hAnsi="Palatino Linotype"/>
        </w:rPr>
      </w:pPr>
    </w:p>
    <w:p w14:paraId="7F91565F" w14:textId="77777777" w:rsidR="00EF5DE1" w:rsidRPr="005871CC" w:rsidRDefault="00EF5DE1" w:rsidP="005871CC">
      <w:pPr>
        <w:spacing w:before="240" w:after="240" w:line="276" w:lineRule="auto"/>
        <w:jc w:val="both"/>
        <w:rPr>
          <w:rFonts w:ascii="Palatino Linotype" w:hAnsi="Palatino Linotype"/>
        </w:rPr>
      </w:pPr>
    </w:p>
    <w:p w14:paraId="05AB6404" w14:textId="77777777" w:rsidR="00EF5DE1" w:rsidRPr="005871CC" w:rsidRDefault="00EF5DE1" w:rsidP="005871CC">
      <w:pPr>
        <w:spacing w:before="240" w:after="240" w:line="276" w:lineRule="auto"/>
        <w:jc w:val="both"/>
        <w:rPr>
          <w:rFonts w:ascii="Palatino Linotype" w:hAnsi="Palatino Linotype"/>
        </w:rPr>
      </w:pPr>
    </w:p>
    <w:p w14:paraId="1B289757" w14:textId="77777777" w:rsidR="00EF5DE1" w:rsidRPr="005871CC" w:rsidRDefault="00EF5DE1" w:rsidP="005871CC">
      <w:pPr>
        <w:spacing w:before="240" w:after="240" w:line="276" w:lineRule="auto"/>
        <w:jc w:val="both"/>
        <w:rPr>
          <w:rFonts w:ascii="Palatino Linotype" w:hAnsi="Palatino Linotype"/>
        </w:rPr>
      </w:pPr>
    </w:p>
    <w:bookmarkEnd w:id="72"/>
    <w:p w14:paraId="4453F8E6" w14:textId="371CAB52" w:rsidR="00090DE6" w:rsidRPr="005871CC" w:rsidRDefault="00090DE6" w:rsidP="005871CC">
      <w:pPr>
        <w:spacing w:before="240" w:after="240" w:line="276" w:lineRule="auto"/>
        <w:jc w:val="both"/>
        <w:rPr>
          <w:rFonts w:ascii="Palatino Linotype" w:hAnsi="Palatino Linotype"/>
          <w:lang w:val="es-ES_tradnl"/>
        </w:rPr>
      </w:pPr>
    </w:p>
    <w:p w14:paraId="1354542D" w14:textId="252E0B2F" w:rsidR="00C90A0B" w:rsidRPr="005871CC" w:rsidRDefault="00C90A0B" w:rsidP="005871CC">
      <w:pPr>
        <w:spacing w:before="240" w:after="240" w:line="276" w:lineRule="auto"/>
        <w:jc w:val="both"/>
        <w:rPr>
          <w:rFonts w:ascii="Palatino Linotype" w:hAnsi="Palatino Linotype"/>
          <w:lang w:val="es-ES_tradnl"/>
        </w:rPr>
      </w:pPr>
    </w:p>
    <w:p w14:paraId="726FC377" w14:textId="44AAB1AE" w:rsidR="00C90A0B" w:rsidRPr="005871CC" w:rsidRDefault="00C90A0B" w:rsidP="005871CC">
      <w:pPr>
        <w:spacing w:before="240" w:after="240" w:line="276" w:lineRule="auto"/>
        <w:jc w:val="both"/>
        <w:rPr>
          <w:rFonts w:ascii="Palatino Linotype" w:hAnsi="Palatino Linotype"/>
          <w:lang w:val="es-ES_tradnl"/>
        </w:rPr>
      </w:pPr>
    </w:p>
    <w:p w14:paraId="636F2704" w14:textId="3A38B73E" w:rsidR="00C90A0B" w:rsidRPr="005871CC" w:rsidRDefault="00C90A0B" w:rsidP="005871CC">
      <w:pPr>
        <w:spacing w:before="240" w:after="240" w:line="276" w:lineRule="auto"/>
        <w:jc w:val="both"/>
        <w:rPr>
          <w:rFonts w:ascii="Palatino Linotype" w:hAnsi="Palatino Linotype"/>
          <w:lang w:val="es-ES_tradnl"/>
        </w:rPr>
      </w:pPr>
    </w:p>
    <w:p w14:paraId="2CDAA9DB" w14:textId="77777777" w:rsidR="00C90A0B" w:rsidRPr="005871CC" w:rsidRDefault="00C90A0B" w:rsidP="005871CC">
      <w:pPr>
        <w:spacing w:before="240" w:after="240" w:line="276" w:lineRule="auto"/>
        <w:jc w:val="both"/>
        <w:rPr>
          <w:rFonts w:ascii="Palatino Linotype" w:hAnsi="Palatino Linotype"/>
          <w:lang w:val="es-ES_tradnl"/>
        </w:rPr>
      </w:pPr>
    </w:p>
    <w:sectPr w:rsidR="00C90A0B" w:rsidRPr="005871CC"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0A484" w14:textId="77777777" w:rsidR="00E739AD" w:rsidRDefault="00E739AD" w:rsidP="00C80F8C">
      <w:r>
        <w:separator/>
      </w:r>
    </w:p>
  </w:endnote>
  <w:endnote w:type="continuationSeparator" w:id="0">
    <w:p w14:paraId="27D13D03" w14:textId="77777777" w:rsidR="00E739AD" w:rsidRDefault="00E739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614CAE5"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4769A">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4769A">
      <w:rPr>
        <w:rFonts w:ascii="Palatino Linotype" w:hAnsi="Palatino Linotype" w:cs="Arial"/>
        <w:b/>
        <w:bCs/>
        <w:noProof/>
      </w:rPr>
      <w:t>24</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BC07DD7"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4769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4769A">
      <w:rPr>
        <w:rFonts w:ascii="Arial" w:hAnsi="Arial" w:cs="Arial"/>
        <w:b/>
        <w:bCs/>
        <w:noProof/>
        <w:sz w:val="20"/>
        <w:szCs w:val="20"/>
      </w:rPr>
      <w:t>24</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94AB7E" w14:textId="77777777" w:rsidR="00E739AD" w:rsidRDefault="00E739AD" w:rsidP="00C80F8C">
      <w:r>
        <w:separator/>
      </w:r>
    </w:p>
  </w:footnote>
  <w:footnote w:type="continuationSeparator" w:id="0">
    <w:p w14:paraId="24B6021A" w14:textId="77777777" w:rsidR="00E739AD" w:rsidRDefault="00E739A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A249D94" w:rsidR="00BD6B75" w:rsidRPr="00B4299A" w:rsidRDefault="001567D6" w:rsidP="006E011A">
          <w:pPr>
            <w:rPr>
              <w:rFonts w:ascii="Palatino Linotype" w:hAnsi="Palatino Linotype"/>
              <w:b/>
              <w:szCs w:val="22"/>
              <w:lang w:val="es-ES_tradnl"/>
            </w:rPr>
          </w:pPr>
          <w:r w:rsidRPr="001567D6">
            <w:rPr>
              <w:rFonts w:ascii="Palatino Linotype" w:hAnsi="Palatino Linotype"/>
              <w:b/>
              <w:szCs w:val="22"/>
              <w:lang w:val="es-ES_tradnl"/>
            </w:rPr>
            <w:t>01823/INFOEM/IP/RR/2022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AD6B1E6" w:rsidR="00BD6B75" w:rsidRPr="00B4299A" w:rsidRDefault="001567D6" w:rsidP="00585C81">
          <w:pPr>
            <w:jc w:val="both"/>
            <w:rPr>
              <w:rFonts w:ascii="Palatino Linotype" w:hAnsi="Palatino Linotype"/>
              <w:b/>
              <w:szCs w:val="22"/>
              <w:lang w:val="es-ES_tradnl"/>
            </w:rPr>
          </w:pPr>
          <w:r>
            <w:rPr>
              <w:rFonts w:ascii="Palatino Linotype" w:hAnsi="Palatino Linotype"/>
              <w:b/>
              <w:szCs w:val="22"/>
              <w:lang w:val="es-ES_tradnl"/>
            </w:rPr>
            <w:t xml:space="preserve">Ayuntamiento de </w:t>
          </w:r>
          <w:r w:rsidRPr="001567D6">
            <w:rPr>
              <w:rFonts w:ascii="Palatino Linotype" w:hAnsi="Palatino Linotype"/>
              <w:b/>
              <w:szCs w:val="22"/>
              <w:lang w:val="es-ES_tradnl"/>
            </w:rPr>
            <w:t xml:space="preserve"> Chimalhuacán</w:t>
          </w:r>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D6B75" w:rsidRDefault="00BD6B7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F5E96BB" w:rsidR="00BD6B75" w:rsidRPr="009B3353" w:rsidRDefault="001567D6" w:rsidP="00CA183E">
          <w:pPr>
            <w:rPr>
              <w:rFonts w:ascii="Palatino Linotype" w:hAnsi="Palatino Linotype"/>
              <w:b/>
              <w:szCs w:val="22"/>
              <w:lang w:val="es-ES_tradnl"/>
            </w:rPr>
          </w:pPr>
          <w:r w:rsidRPr="001567D6">
            <w:rPr>
              <w:rFonts w:ascii="Palatino Linotype" w:hAnsi="Palatino Linotype"/>
              <w:b/>
              <w:szCs w:val="22"/>
              <w:lang w:val="es-ES_tradnl"/>
            </w:rPr>
            <w:t>01823/INFOEM/IP/RR/2022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BD6B75" w:rsidRPr="009B3353" w:rsidRDefault="00BD6B75"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814B120" w:rsidR="00BD6B75" w:rsidRPr="009B3353" w:rsidRDefault="001567D6" w:rsidP="001567D6">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w:t>
          </w:r>
          <w:r w:rsidRPr="001567D6">
            <w:rPr>
              <w:rFonts w:ascii="Palatino Linotype" w:eastAsia="Calibri" w:hAnsi="Palatino Linotype"/>
              <w:b/>
              <w:szCs w:val="22"/>
              <w:lang w:val="es-MX" w:eastAsia="en-US"/>
            </w:rPr>
            <w:t xml:space="preserve"> Chimalhuacán</w:t>
          </w:r>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43339A5"/>
    <w:multiLevelType w:val="hybridMultilevel"/>
    <w:tmpl w:val="9E06D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AA1954"/>
    <w:multiLevelType w:val="hybridMultilevel"/>
    <w:tmpl w:val="87821294"/>
    <w:lvl w:ilvl="0" w:tplc="196833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D1070F"/>
    <w:multiLevelType w:val="hybridMultilevel"/>
    <w:tmpl w:val="763A1EF8"/>
    <w:lvl w:ilvl="0" w:tplc="080A0001">
      <w:start w:val="1"/>
      <w:numFmt w:val="bullet"/>
      <w:lvlText w:val=""/>
      <w:lvlJc w:val="left"/>
      <w:pPr>
        <w:tabs>
          <w:tab w:val="num" w:pos="2136"/>
        </w:tabs>
        <w:ind w:left="2136" w:hanging="360"/>
      </w:pPr>
      <w:rPr>
        <w:rFonts w:ascii="Symbol" w:hAnsi="Symbol" w:cs="Symbol" w:hint="default"/>
      </w:rPr>
    </w:lvl>
    <w:lvl w:ilvl="1" w:tplc="080A0003">
      <w:start w:val="1"/>
      <w:numFmt w:val="bullet"/>
      <w:lvlText w:val="o"/>
      <w:lvlJc w:val="left"/>
      <w:pPr>
        <w:tabs>
          <w:tab w:val="num" w:pos="2856"/>
        </w:tabs>
        <w:ind w:left="2856" w:hanging="360"/>
      </w:pPr>
      <w:rPr>
        <w:rFonts w:ascii="Courier New" w:hAnsi="Courier New" w:cs="Courier New" w:hint="default"/>
      </w:rPr>
    </w:lvl>
    <w:lvl w:ilvl="2" w:tplc="080A0005">
      <w:start w:val="1"/>
      <w:numFmt w:val="bullet"/>
      <w:lvlText w:val=""/>
      <w:lvlJc w:val="left"/>
      <w:pPr>
        <w:tabs>
          <w:tab w:val="num" w:pos="3576"/>
        </w:tabs>
        <w:ind w:left="3576" w:hanging="360"/>
      </w:pPr>
      <w:rPr>
        <w:rFonts w:ascii="Wingdings" w:hAnsi="Wingdings" w:cs="Wingdings" w:hint="default"/>
      </w:rPr>
    </w:lvl>
    <w:lvl w:ilvl="3" w:tplc="080A0001">
      <w:start w:val="1"/>
      <w:numFmt w:val="bullet"/>
      <w:lvlText w:val=""/>
      <w:lvlJc w:val="left"/>
      <w:pPr>
        <w:tabs>
          <w:tab w:val="num" w:pos="4296"/>
        </w:tabs>
        <w:ind w:left="4296" w:hanging="360"/>
      </w:pPr>
      <w:rPr>
        <w:rFonts w:ascii="Symbol" w:hAnsi="Symbol" w:cs="Symbol" w:hint="default"/>
      </w:rPr>
    </w:lvl>
    <w:lvl w:ilvl="4" w:tplc="080A0003">
      <w:start w:val="1"/>
      <w:numFmt w:val="bullet"/>
      <w:lvlText w:val="o"/>
      <w:lvlJc w:val="left"/>
      <w:pPr>
        <w:tabs>
          <w:tab w:val="num" w:pos="5016"/>
        </w:tabs>
        <w:ind w:left="5016" w:hanging="360"/>
      </w:pPr>
      <w:rPr>
        <w:rFonts w:ascii="Courier New" w:hAnsi="Courier New" w:cs="Courier New" w:hint="default"/>
      </w:rPr>
    </w:lvl>
    <w:lvl w:ilvl="5" w:tplc="080A0005">
      <w:start w:val="1"/>
      <w:numFmt w:val="bullet"/>
      <w:lvlText w:val=""/>
      <w:lvlJc w:val="left"/>
      <w:pPr>
        <w:tabs>
          <w:tab w:val="num" w:pos="5736"/>
        </w:tabs>
        <w:ind w:left="5736" w:hanging="360"/>
      </w:pPr>
      <w:rPr>
        <w:rFonts w:ascii="Wingdings" w:hAnsi="Wingdings" w:cs="Wingdings" w:hint="default"/>
      </w:rPr>
    </w:lvl>
    <w:lvl w:ilvl="6" w:tplc="080A0001">
      <w:start w:val="1"/>
      <w:numFmt w:val="bullet"/>
      <w:lvlText w:val=""/>
      <w:lvlJc w:val="left"/>
      <w:pPr>
        <w:tabs>
          <w:tab w:val="num" w:pos="6456"/>
        </w:tabs>
        <w:ind w:left="6456" w:hanging="360"/>
      </w:pPr>
      <w:rPr>
        <w:rFonts w:ascii="Symbol" w:hAnsi="Symbol" w:cs="Symbol" w:hint="default"/>
      </w:rPr>
    </w:lvl>
    <w:lvl w:ilvl="7" w:tplc="080A0003">
      <w:start w:val="1"/>
      <w:numFmt w:val="bullet"/>
      <w:lvlText w:val="o"/>
      <w:lvlJc w:val="left"/>
      <w:pPr>
        <w:tabs>
          <w:tab w:val="num" w:pos="7176"/>
        </w:tabs>
        <w:ind w:left="7176" w:hanging="360"/>
      </w:pPr>
      <w:rPr>
        <w:rFonts w:ascii="Courier New" w:hAnsi="Courier New" w:cs="Courier New" w:hint="default"/>
      </w:rPr>
    </w:lvl>
    <w:lvl w:ilvl="8" w:tplc="080A0005">
      <w:start w:val="1"/>
      <w:numFmt w:val="bullet"/>
      <w:lvlText w:val=""/>
      <w:lvlJc w:val="left"/>
      <w:pPr>
        <w:tabs>
          <w:tab w:val="num" w:pos="7896"/>
        </w:tabs>
        <w:ind w:left="7896" w:hanging="360"/>
      </w:pPr>
      <w:rPr>
        <w:rFonts w:ascii="Wingdings" w:hAnsi="Wingdings" w:cs="Wingdings" w:hint="default"/>
      </w:rPr>
    </w:lvl>
  </w:abstractNum>
  <w:abstractNum w:abstractNumId="4">
    <w:nsid w:val="10203BC0"/>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28173C72"/>
    <w:multiLevelType w:val="hybridMultilevel"/>
    <w:tmpl w:val="2B3E7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927D1D"/>
    <w:multiLevelType w:val="hybridMultilevel"/>
    <w:tmpl w:val="2D628BC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31FCF7E0"/>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b/>
        <w:bCs/>
      </w:rPr>
    </w:lvl>
    <w:lvl w:ilvl="2" w:tplc="60DC2B58">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0839D1"/>
    <w:multiLevelType w:val="hybridMultilevel"/>
    <w:tmpl w:val="D6F4F094"/>
    <w:lvl w:ilvl="0" w:tplc="080A000F">
      <w:start w:val="1"/>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1BE1459"/>
    <w:multiLevelType w:val="hybridMultilevel"/>
    <w:tmpl w:val="A8741D94"/>
    <w:lvl w:ilvl="0" w:tplc="0C0A0001">
      <w:start w:val="1"/>
      <w:numFmt w:val="bullet"/>
      <w:lvlText w:val=""/>
      <w:lvlJc w:val="left"/>
      <w:pPr>
        <w:tabs>
          <w:tab w:val="num" w:pos="720"/>
        </w:tabs>
        <w:ind w:left="720" w:hanging="360"/>
      </w:pPr>
      <w:rPr>
        <w:rFonts w:ascii="Symbol" w:hAnsi="Symbol" w:cs="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12">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4A3909"/>
    <w:multiLevelType w:val="hybridMultilevel"/>
    <w:tmpl w:val="3892CC8C"/>
    <w:lvl w:ilvl="0" w:tplc="080A0001">
      <w:start w:val="1"/>
      <w:numFmt w:val="bullet"/>
      <w:lvlText w:val=""/>
      <w:lvlJc w:val="left"/>
      <w:pPr>
        <w:ind w:left="720" w:hanging="360"/>
      </w:pPr>
      <w:rPr>
        <w:rFonts w:ascii="Symbol" w:hAnsi="Symbol" w:hint="default"/>
      </w:rPr>
    </w:lvl>
    <w:lvl w:ilvl="1" w:tplc="42E480B0">
      <w:numFmt w:val="bullet"/>
      <w:lvlText w:val="•"/>
      <w:lvlJc w:val="left"/>
      <w:pPr>
        <w:ind w:left="1770" w:hanging="690"/>
      </w:pPr>
      <w:rPr>
        <w:rFonts w:ascii="Palatino Linotype" w:eastAsia="Arial Unicode MS"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7"/>
  </w:num>
  <w:num w:numId="5">
    <w:abstractNumId w:val="0"/>
  </w:num>
  <w:num w:numId="6">
    <w:abstractNumId w:val="12"/>
  </w:num>
  <w:num w:numId="7">
    <w:abstractNumId w:val="9"/>
  </w:num>
  <w:num w:numId="8">
    <w:abstractNumId w:val="6"/>
  </w:num>
  <w:num w:numId="9">
    <w:abstractNumId w:val="14"/>
  </w:num>
  <w:num w:numId="10">
    <w:abstractNumId w:val="4"/>
  </w:num>
  <w:num w:numId="11">
    <w:abstractNumId w:val="1"/>
  </w:num>
  <w:num w:numId="12">
    <w:abstractNumId w:val="10"/>
  </w:num>
  <w:num w:numId="13">
    <w:abstractNumId w:val="2"/>
  </w:num>
  <w:num w:numId="14">
    <w:abstractNumId w:val="3"/>
  </w:num>
  <w:num w:numId="1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288"/>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634C"/>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3C2E"/>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7D6"/>
    <w:rsid w:val="00160E43"/>
    <w:rsid w:val="00161160"/>
    <w:rsid w:val="00161B66"/>
    <w:rsid w:val="00161FC4"/>
    <w:rsid w:val="00162CA1"/>
    <w:rsid w:val="00163B98"/>
    <w:rsid w:val="001643F3"/>
    <w:rsid w:val="00164952"/>
    <w:rsid w:val="00164BD1"/>
    <w:rsid w:val="00165138"/>
    <w:rsid w:val="00166139"/>
    <w:rsid w:val="00166482"/>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0C2"/>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25F"/>
    <w:rsid w:val="001C085B"/>
    <w:rsid w:val="001C0C3F"/>
    <w:rsid w:val="001C19C4"/>
    <w:rsid w:val="001C1CAE"/>
    <w:rsid w:val="001C1DC2"/>
    <w:rsid w:val="001C2C24"/>
    <w:rsid w:val="001C304B"/>
    <w:rsid w:val="001C51A0"/>
    <w:rsid w:val="001C54E5"/>
    <w:rsid w:val="001C592C"/>
    <w:rsid w:val="001C5CD3"/>
    <w:rsid w:val="001C7C4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1F6DCA"/>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442"/>
    <w:rsid w:val="00251C63"/>
    <w:rsid w:val="002529ED"/>
    <w:rsid w:val="0025386B"/>
    <w:rsid w:val="00253F03"/>
    <w:rsid w:val="002556CA"/>
    <w:rsid w:val="00255E4E"/>
    <w:rsid w:val="00256193"/>
    <w:rsid w:val="00256BFD"/>
    <w:rsid w:val="00257AA8"/>
    <w:rsid w:val="002606A7"/>
    <w:rsid w:val="0026164E"/>
    <w:rsid w:val="00261E7F"/>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109"/>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44CF"/>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1773"/>
    <w:rsid w:val="002D21B3"/>
    <w:rsid w:val="002D2486"/>
    <w:rsid w:val="002D46BF"/>
    <w:rsid w:val="002D4C95"/>
    <w:rsid w:val="002D508B"/>
    <w:rsid w:val="002D678A"/>
    <w:rsid w:val="002D6AD2"/>
    <w:rsid w:val="002E03BC"/>
    <w:rsid w:val="002E1604"/>
    <w:rsid w:val="002E1D63"/>
    <w:rsid w:val="002E2669"/>
    <w:rsid w:val="002E4EC0"/>
    <w:rsid w:val="002E55DE"/>
    <w:rsid w:val="002E5744"/>
    <w:rsid w:val="002E578A"/>
    <w:rsid w:val="002E6172"/>
    <w:rsid w:val="002E6B74"/>
    <w:rsid w:val="002E76D5"/>
    <w:rsid w:val="002F0549"/>
    <w:rsid w:val="002F1C4D"/>
    <w:rsid w:val="002F2653"/>
    <w:rsid w:val="002F2FB4"/>
    <w:rsid w:val="002F345E"/>
    <w:rsid w:val="002F3910"/>
    <w:rsid w:val="002F3A84"/>
    <w:rsid w:val="002F411A"/>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69A"/>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399"/>
    <w:rsid w:val="00374C7D"/>
    <w:rsid w:val="00374F4D"/>
    <w:rsid w:val="003756E8"/>
    <w:rsid w:val="00375BB0"/>
    <w:rsid w:val="00376142"/>
    <w:rsid w:val="0037663F"/>
    <w:rsid w:val="003771DD"/>
    <w:rsid w:val="00377B34"/>
    <w:rsid w:val="00382014"/>
    <w:rsid w:val="00384CD8"/>
    <w:rsid w:val="00387128"/>
    <w:rsid w:val="00392E2B"/>
    <w:rsid w:val="00395D0C"/>
    <w:rsid w:val="00397B04"/>
    <w:rsid w:val="003A080D"/>
    <w:rsid w:val="003A0C73"/>
    <w:rsid w:val="003A11DD"/>
    <w:rsid w:val="003A19EE"/>
    <w:rsid w:val="003A2989"/>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2B1D"/>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333"/>
    <w:rsid w:val="0040233B"/>
    <w:rsid w:val="00402A30"/>
    <w:rsid w:val="004030E3"/>
    <w:rsid w:val="004036C7"/>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276BC"/>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28A4"/>
    <w:rsid w:val="004436A9"/>
    <w:rsid w:val="004436ED"/>
    <w:rsid w:val="00443FE0"/>
    <w:rsid w:val="004440AC"/>
    <w:rsid w:val="004443A2"/>
    <w:rsid w:val="00444919"/>
    <w:rsid w:val="0044500C"/>
    <w:rsid w:val="00445454"/>
    <w:rsid w:val="0044547C"/>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2A1"/>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0B72"/>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34D"/>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7A0"/>
    <w:rsid w:val="004F0A75"/>
    <w:rsid w:val="004F0CC9"/>
    <w:rsid w:val="004F1841"/>
    <w:rsid w:val="004F227C"/>
    <w:rsid w:val="004F2CC0"/>
    <w:rsid w:val="004F36DB"/>
    <w:rsid w:val="004F3B64"/>
    <w:rsid w:val="004F4992"/>
    <w:rsid w:val="004F5243"/>
    <w:rsid w:val="004F64AD"/>
    <w:rsid w:val="004F759E"/>
    <w:rsid w:val="004F7AC2"/>
    <w:rsid w:val="00501721"/>
    <w:rsid w:val="00501D16"/>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4267"/>
    <w:rsid w:val="00514A75"/>
    <w:rsid w:val="005164B6"/>
    <w:rsid w:val="00516E6A"/>
    <w:rsid w:val="005171DE"/>
    <w:rsid w:val="00517C45"/>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1FE"/>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C81"/>
    <w:rsid w:val="00585F8F"/>
    <w:rsid w:val="00586C7B"/>
    <w:rsid w:val="005871CC"/>
    <w:rsid w:val="0058743A"/>
    <w:rsid w:val="005875A9"/>
    <w:rsid w:val="00590D33"/>
    <w:rsid w:val="005921E5"/>
    <w:rsid w:val="00592755"/>
    <w:rsid w:val="00593401"/>
    <w:rsid w:val="00593DB7"/>
    <w:rsid w:val="00594366"/>
    <w:rsid w:val="00594BC5"/>
    <w:rsid w:val="005954A5"/>
    <w:rsid w:val="005954E9"/>
    <w:rsid w:val="005A003B"/>
    <w:rsid w:val="005A0040"/>
    <w:rsid w:val="005A119B"/>
    <w:rsid w:val="005A1564"/>
    <w:rsid w:val="005A232E"/>
    <w:rsid w:val="005A2689"/>
    <w:rsid w:val="005A3328"/>
    <w:rsid w:val="005A52D3"/>
    <w:rsid w:val="005A6845"/>
    <w:rsid w:val="005A7138"/>
    <w:rsid w:val="005A7C3F"/>
    <w:rsid w:val="005A7EFA"/>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372"/>
    <w:rsid w:val="005D45A0"/>
    <w:rsid w:val="005D5A52"/>
    <w:rsid w:val="005D6415"/>
    <w:rsid w:val="005D6831"/>
    <w:rsid w:val="005D7248"/>
    <w:rsid w:val="005D7B7C"/>
    <w:rsid w:val="005E0300"/>
    <w:rsid w:val="005E0424"/>
    <w:rsid w:val="005E1009"/>
    <w:rsid w:val="005E15A3"/>
    <w:rsid w:val="005E3302"/>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6E2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680F"/>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06EE"/>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65A"/>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432"/>
    <w:rsid w:val="00807739"/>
    <w:rsid w:val="0080791A"/>
    <w:rsid w:val="008100C2"/>
    <w:rsid w:val="00810A48"/>
    <w:rsid w:val="00811637"/>
    <w:rsid w:val="008139B9"/>
    <w:rsid w:val="00814930"/>
    <w:rsid w:val="00815752"/>
    <w:rsid w:val="008177E2"/>
    <w:rsid w:val="00817AAB"/>
    <w:rsid w:val="008207CA"/>
    <w:rsid w:val="008220F4"/>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04C3"/>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2E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C18"/>
    <w:rsid w:val="008D033C"/>
    <w:rsid w:val="008D0725"/>
    <w:rsid w:val="008D0B33"/>
    <w:rsid w:val="008D0B48"/>
    <w:rsid w:val="008D0D25"/>
    <w:rsid w:val="008D1526"/>
    <w:rsid w:val="008D2273"/>
    <w:rsid w:val="008D38EE"/>
    <w:rsid w:val="008D4B2A"/>
    <w:rsid w:val="008D70C5"/>
    <w:rsid w:val="008D75E7"/>
    <w:rsid w:val="008E0791"/>
    <w:rsid w:val="008E08C4"/>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67A"/>
    <w:rsid w:val="008F7CEB"/>
    <w:rsid w:val="008F7D25"/>
    <w:rsid w:val="00900226"/>
    <w:rsid w:val="00900C8D"/>
    <w:rsid w:val="00900D44"/>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67FAA"/>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4B90"/>
    <w:rsid w:val="009B5319"/>
    <w:rsid w:val="009B55C4"/>
    <w:rsid w:val="009B5F4C"/>
    <w:rsid w:val="009B6C33"/>
    <w:rsid w:val="009B6C5A"/>
    <w:rsid w:val="009B6EF8"/>
    <w:rsid w:val="009B7B7A"/>
    <w:rsid w:val="009C08D5"/>
    <w:rsid w:val="009C0DE1"/>
    <w:rsid w:val="009C16A5"/>
    <w:rsid w:val="009C2C5F"/>
    <w:rsid w:val="009C3731"/>
    <w:rsid w:val="009C4F62"/>
    <w:rsid w:val="009C4FE0"/>
    <w:rsid w:val="009C5252"/>
    <w:rsid w:val="009C5D0E"/>
    <w:rsid w:val="009C6175"/>
    <w:rsid w:val="009C61F1"/>
    <w:rsid w:val="009C64B7"/>
    <w:rsid w:val="009C6A35"/>
    <w:rsid w:val="009C6A53"/>
    <w:rsid w:val="009D00FC"/>
    <w:rsid w:val="009D0123"/>
    <w:rsid w:val="009D023A"/>
    <w:rsid w:val="009D1C6B"/>
    <w:rsid w:val="009D21FF"/>
    <w:rsid w:val="009D2860"/>
    <w:rsid w:val="009D3D61"/>
    <w:rsid w:val="009D4854"/>
    <w:rsid w:val="009D502B"/>
    <w:rsid w:val="009D5847"/>
    <w:rsid w:val="009D605C"/>
    <w:rsid w:val="009D6215"/>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B23"/>
    <w:rsid w:val="00A67ED9"/>
    <w:rsid w:val="00A717E4"/>
    <w:rsid w:val="00A72EE6"/>
    <w:rsid w:val="00A744CF"/>
    <w:rsid w:val="00A757D4"/>
    <w:rsid w:val="00A7641B"/>
    <w:rsid w:val="00A767EF"/>
    <w:rsid w:val="00A76FB1"/>
    <w:rsid w:val="00A77111"/>
    <w:rsid w:val="00A77359"/>
    <w:rsid w:val="00A80FB1"/>
    <w:rsid w:val="00A81037"/>
    <w:rsid w:val="00A81140"/>
    <w:rsid w:val="00A81C19"/>
    <w:rsid w:val="00A82448"/>
    <w:rsid w:val="00A83C14"/>
    <w:rsid w:val="00A8620C"/>
    <w:rsid w:val="00A8711C"/>
    <w:rsid w:val="00A900E2"/>
    <w:rsid w:val="00A90703"/>
    <w:rsid w:val="00A917E6"/>
    <w:rsid w:val="00A92027"/>
    <w:rsid w:val="00A933EF"/>
    <w:rsid w:val="00A9386B"/>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A7158"/>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43CB"/>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252E"/>
    <w:rsid w:val="00B02A84"/>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0DA2"/>
    <w:rsid w:val="00B41343"/>
    <w:rsid w:val="00B4134E"/>
    <w:rsid w:val="00B4137E"/>
    <w:rsid w:val="00B41837"/>
    <w:rsid w:val="00B41BE7"/>
    <w:rsid w:val="00B42775"/>
    <w:rsid w:val="00B4299A"/>
    <w:rsid w:val="00B42B2D"/>
    <w:rsid w:val="00B441CE"/>
    <w:rsid w:val="00B44DA3"/>
    <w:rsid w:val="00B461C1"/>
    <w:rsid w:val="00B46853"/>
    <w:rsid w:val="00B5061D"/>
    <w:rsid w:val="00B50861"/>
    <w:rsid w:val="00B5114C"/>
    <w:rsid w:val="00B518F7"/>
    <w:rsid w:val="00B51A2C"/>
    <w:rsid w:val="00B52026"/>
    <w:rsid w:val="00B5328A"/>
    <w:rsid w:val="00B5510F"/>
    <w:rsid w:val="00B566EA"/>
    <w:rsid w:val="00B57587"/>
    <w:rsid w:val="00B614FF"/>
    <w:rsid w:val="00B61DD1"/>
    <w:rsid w:val="00B623CE"/>
    <w:rsid w:val="00B62B91"/>
    <w:rsid w:val="00B62CE7"/>
    <w:rsid w:val="00B63188"/>
    <w:rsid w:val="00B64BF6"/>
    <w:rsid w:val="00B65E2E"/>
    <w:rsid w:val="00B662AD"/>
    <w:rsid w:val="00B67E89"/>
    <w:rsid w:val="00B70AD5"/>
    <w:rsid w:val="00B71DAA"/>
    <w:rsid w:val="00B722A7"/>
    <w:rsid w:val="00B728D6"/>
    <w:rsid w:val="00B72ACE"/>
    <w:rsid w:val="00B7332C"/>
    <w:rsid w:val="00B73BC0"/>
    <w:rsid w:val="00B74573"/>
    <w:rsid w:val="00B75466"/>
    <w:rsid w:val="00B76233"/>
    <w:rsid w:val="00B76358"/>
    <w:rsid w:val="00B7781C"/>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842"/>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202"/>
    <w:rsid w:val="00BB6CB9"/>
    <w:rsid w:val="00BB7698"/>
    <w:rsid w:val="00BB78FC"/>
    <w:rsid w:val="00BB7C68"/>
    <w:rsid w:val="00BC0C0C"/>
    <w:rsid w:val="00BC15AB"/>
    <w:rsid w:val="00BC1BAD"/>
    <w:rsid w:val="00BC250E"/>
    <w:rsid w:val="00BC30AA"/>
    <w:rsid w:val="00BC3FE1"/>
    <w:rsid w:val="00BC4C9B"/>
    <w:rsid w:val="00BC5040"/>
    <w:rsid w:val="00BC559B"/>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095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0AB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0B"/>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227"/>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BE2"/>
    <w:rsid w:val="00CF67F8"/>
    <w:rsid w:val="00CF6971"/>
    <w:rsid w:val="00CF6B0F"/>
    <w:rsid w:val="00CF78DB"/>
    <w:rsid w:val="00CF7D1F"/>
    <w:rsid w:val="00D01CEF"/>
    <w:rsid w:val="00D01EBA"/>
    <w:rsid w:val="00D01EDC"/>
    <w:rsid w:val="00D0248E"/>
    <w:rsid w:val="00D027E3"/>
    <w:rsid w:val="00D035FA"/>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37D5F"/>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2E31"/>
    <w:rsid w:val="00D83994"/>
    <w:rsid w:val="00D83CE5"/>
    <w:rsid w:val="00D8465C"/>
    <w:rsid w:val="00D85008"/>
    <w:rsid w:val="00D87A49"/>
    <w:rsid w:val="00D90475"/>
    <w:rsid w:val="00D90631"/>
    <w:rsid w:val="00D90BBF"/>
    <w:rsid w:val="00D9148A"/>
    <w:rsid w:val="00D91C33"/>
    <w:rsid w:val="00D91FB9"/>
    <w:rsid w:val="00D922F3"/>
    <w:rsid w:val="00D92D94"/>
    <w:rsid w:val="00D92FD4"/>
    <w:rsid w:val="00D943C5"/>
    <w:rsid w:val="00D94DEE"/>
    <w:rsid w:val="00D950A6"/>
    <w:rsid w:val="00D950EC"/>
    <w:rsid w:val="00D956AA"/>
    <w:rsid w:val="00D95EF8"/>
    <w:rsid w:val="00D970FD"/>
    <w:rsid w:val="00D971F3"/>
    <w:rsid w:val="00D979CA"/>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3716"/>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29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2CCC"/>
    <w:rsid w:val="00E731E9"/>
    <w:rsid w:val="00E733A6"/>
    <w:rsid w:val="00E7373D"/>
    <w:rsid w:val="00E739A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3CD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45A"/>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69CB"/>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5DE1"/>
    <w:rsid w:val="00EF6D71"/>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01FA"/>
    <w:rsid w:val="00F11950"/>
    <w:rsid w:val="00F11AAF"/>
    <w:rsid w:val="00F12A0E"/>
    <w:rsid w:val="00F134AC"/>
    <w:rsid w:val="00F13EA4"/>
    <w:rsid w:val="00F1453D"/>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2D4"/>
    <w:rsid w:val="00FD6480"/>
    <w:rsid w:val="00FD66EF"/>
    <w:rsid w:val="00FD6ADE"/>
    <w:rsid w:val="00FD6EAB"/>
    <w:rsid w:val="00FD7CD2"/>
    <w:rsid w:val="00FE021A"/>
    <w:rsid w:val="00FE1A69"/>
    <w:rsid w:val="00FE1B57"/>
    <w:rsid w:val="00FE1F79"/>
    <w:rsid w:val="00FE2DB0"/>
    <w:rsid w:val="00FE387D"/>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E7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qFormat/>
    <w:rsid w:val="00DD3716"/>
    <w:pPr>
      <w:keepNext/>
      <w:spacing w:before="240" w:after="60"/>
      <w:outlineLvl w:val="2"/>
    </w:pPr>
    <w:rPr>
      <w:rFonts w:ascii="Arial" w:hAnsi="Arial" w:cs="Arial"/>
      <w:b/>
      <w:bCs/>
      <w:sz w:val="26"/>
      <w:szCs w:val="2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Ttulo3Car">
    <w:name w:val="Título 3 Car"/>
    <w:basedOn w:val="Fuentedeprrafopredeter"/>
    <w:link w:val="Ttulo3"/>
    <w:rsid w:val="00DD3716"/>
    <w:rPr>
      <w:rFonts w:ascii="Arial" w:eastAsia="Times New Roman" w:hAnsi="Arial" w:cs="Arial"/>
      <w:b/>
      <w:bCs/>
      <w:sz w:val="26"/>
      <w:szCs w:val="2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628720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88941384">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2757778">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4465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aimex.org.mx/saimex/solicitud/downloadAttach/1344656.page" TargetMode="External"/><Relationship Id="rId4" Type="http://schemas.openxmlformats.org/officeDocument/2006/relationships/settings" Target="settings.xml"/><Relationship Id="rId9" Type="http://schemas.openxmlformats.org/officeDocument/2006/relationships/hyperlink" Target="https://saimex.org.mx/saimex/solicitud/downloadAttach/1344656.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99FBC-BD37-4D9F-8527-8A78A75A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5280</Words>
  <Characters>29042</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2022-03-25T00:41:00Z</cp:lastPrinted>
  <dcterms:created xsi:type="dcterms:W3CDTF">2022-07-12T14:29:00Z</dcterms:created>
  <dcterms:modified xsi:type="dcterms:W3CDTF">2022-08-05T17:51:00Z</dcterms:modified>
</cp:coreProperties>
</file>