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E83DF" w14:textId="0CD59822" w:rsidR="009E07C9" w:rsidRPr="00902954" w:rsidRDefault="009E07C9" w:rsidP="005141DE">
      <w:pPr>
        <w:shd w:val="clear" w:color="auto" w:fill="FFFFFF"/>
        <w:spacing w:after="0" w:line="360" w:lineRule="auto"/>
        <w:jc w:val="both"/>
        <w:rPr>
          <w:rFonts w:ascii="Palatino Linotype" w:eastAsia="Times New Roman" w:hAnsi="Palatino Linotype" w:cs="Arial"/>
          <w:color w:val="000000"/>
          <w:sz w:val="24"/>
          <w:szCs w:val="24"/>
          <w:lang w:eastAsia="es-MX"/>
        </w:rPr>
      </w:pPr>
      <w:r w:rsidRPr="0090295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w:t>
      </w:r>
      <w:r w:rsidR="0085024C" w:rsidRPr="00902954">
        <w:rPr>
          <w:rFonts w:ascii="Palatino Linotype" w:eastAsia="Times New Roman" w:hAnsi="Palatino Linotype" w:cs="Arial"/>
          <w:color w:val="000000"/>
          <w:sz w:val="24"/>
          <w:szCs w:val="24"/>
          <w:lang w:eastAsia="es-MX"/>
        </w:rPr>
        <w:t>ieciséis</w:t>
      </w:r>
      <w:r w:rsidRPr="00902954">
        <w:rPr>
          <w:rFonts w:ascii="Palatino Linotype" w:eastAsia="Times New Roman" w:hAnsi="Palatino Linotype" w:cs="Arial"/>
          <w:color w:val="000000"/>
          <w:sz w:val="24"/>
          <w:szCs w:val="24"/>
          <w:lang w:eastAsia="es-MX"/>
        </w:rPr>
        <w:t xml:space="preserve"> de noviembre de dos mil veintidós.</w:t>
      </w:r>
    </w:p>
    <w:p w14:paraId="53C5CF0A" w14:textId="77777777" w:rsidR="009E07C9" w:rsidRPr="00902954" w:rsidRDefault="009E07C9" w:rsidP="005141DE">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6A481FB" w14:textId="25216401" w:rsidR="009E07C9" w:rsidRPr="00902954" w:rsidRDefault="009E07C9" w:rsidP="005141DE">
      <w:pPr>
        <w:tabs>
          <w:tab w:val="left" w:pos="1701"/>
        </w:tabs>
        <w:spacing w:after="0" w:line="360" w:lineRule="auto"/>
        <w:jc w:val="both"/>
        <w:rPr>
          <w:rFonts w:ascii="Palatino Linotype" w:hAnsi="Palatino Linotype" w:cs="Arial"/>
          <w:b/>
          <w:sz w:val="24"/>
          <w:szCs w:val="24"/>
        </w:rPr>
      </w:pPr>
      <w:r w:rsidRPr="00902954">
        <w:rPr>
          <w:rFonts w:ascii="Palatino Linotype" w:hAnsi="Palatino Linotype" w:cs="Arial"/>
          <w:b/>
          <w:sz w:val="24"/>
          <w:szCs w:val="24"/>
        </w:rPr>
        <w:t>VISTOS</w:t>
      </w:r>
      <w:r w:rsidRPr="00902954">
        <w:rPr>
          <w:rFonts w:ascii="Palatino Linotype" w:hAnsi="Palatino Linotype" w:cs="Arial"/>
          <w:sz w:val="24"/>
          <w:szCs w:val="24"/>
        </w:rPr>
        <w:t xml:space="preserve"> los expedientes electrónicos formados con motivo de los recursos de revisión con números </w:t>
      </w:r>
      <w:r w:rsidRPr="00902954">
        <w:rPr>
          <w:rFonts w:ascii="Palatino Linotype" w:hAnsi="Palatino Linotype" w:cs="Arial"/>
          <w:b/>
          <w:bCs/>
          <w:sz w:val="24"/>
          <w:szCs w:val="24"/>
          <w:lang w:eastAsia="es-MX"/>
        </w:rPr>
        <w:t>012035/INFOEM/IP/RR/2022 y 012036/INFOEM/IP/RR/2022</w:t>
      </w:r>
      <w:r w:rsidRPr="00902954">
        <w:rPr>
          <w:rFonts w:ascii="Palatino Linotype" w:hAnsi="Palatino Linotype" w:cs="Arial"/>
          <w:sz w:val="24"/>
          <w:szCs w:val="24"/>
        </w:rPr>
        <w:t xml:space="preserve">, promovidos </w:t>
      </w:r>
      <w:r w:rsidRPr="00902954">
        <w:rPr>
          <w:rFonts w:ascii="Palatino Linotype" w:hAnsi="Palatino Linotype"/>
          <w:sz w:val="24"/>
          <w:szCs w:val="24"/>
        </w:rPr>
        <w:t xml:space="preserve">por </w:t>
      </w:r>
      <w:r w:rsidR="00A16854">
        <w:rPr>
          <w:rFonts w:ascii="Palatino Linotype" w:hAnsi="Palatino Linotype"/>
          <w:b/>
          <w:sz w:val="24"/>
          <w:szCs w:val="24"/>
        </w:rPr>
        <w:t>XXXXXXXXXXXXXXXXXXXXXXX</w:t>
      </w:r>
      <w:r w:rsidRPr="00902954">
        <w:rPr>
          <w:rFonts w:ascii="Palatino Linotype" w:hAnsi="Palatino Linotype"/>
          <w:sz w:val="24"/>
          <w:szCs w:val="24"/>
        </w:rPr>
        <w:t xml:space="preserve">, quien en lo sucesivo se le denominara como </w:t>
      </w:r>
      <w:r w:rsidRPr="00902954">
        <w:rPr>
          <w:rFonts w:ascii="Palatino Linotype" w:hAnsi="Palatino Linotype"/>
          <w:b/>
          <w:sz w:val="24"/>
          <w:szCs w:val="24"/>
        </w:rPr>
        <w:t>el Recurrente</w:t>
      </w:r>
      <w:r w:rsidRPr="00902954">
        <w:rPr>
          <w:rFonts w:ascii="Palatino Linotype" w:hAnsi="Palatino Linotype" w:cs="Arial"/>
          <w:sz w:val="24"/>
          <w:szCs w:val="24"/>
        </w:rPr>
        <w:t xml:space="preserve">, en contra de las respuestas del </w:t>
      </w:r>
      <w:r w:rsidRPr="00902954">
        <w:rPr>
          <w:rFonts w:ascii="Palatino Linotype" w:hAnsi="Palatino Linotype" w:cs="Arial"/>
          <w:b/>
          <w:bCs/>
          <w:sz w:val="24"/>
          <w:szCs w:val="24"/>
        </w:rPr>
        <w:t>Ayuntamiento de Malinalco</w:t>
      </w:r>
      <w:r w:rsidRPr="00902954">
        <w:rPr>
          <w:rFonts w:ascii="Palatino Linotype" w:hAnsi="Palatino Linotype" w:cs="Arial"/>
          <w:b/>
          <w:sz w:val="24"/>
          <w:szCs w:val="24"/>
        </w:rPr>
        <w:t xml:space="preserve">, </w:t>
      </w:r>
      <w:r w:rsidRPr="00902954">
        <w:rPr>
          <w:rFonts w:ascii="Palatino Linotype" w:hAnsi="Palatino Linotype" w:cs="Arial"/>
          <w:sz w:val="24"/>
          <w:szCs w:val="24"/>
        </w:rPr>
        <w:t>en lo subsecuente</w:t>
      </w:r>
      <w:r w:rsidRPr="00902954">
        <w:rPr>
          <w:rFonts w:ascii="Palatino Linotype" w:hAnsi="Palatino Linotype" w:cs="Arial"/>
          <w:b/>
          <w:sz w:val="24"/>
          <w:szCs w:val="24"/>
        </w:rPr>
        <w:t xml:space="preserve"> el Sujeto Obligado, </w:t>
      </w:r>
      <w:r w:rsidRPr="00902954">
        <w:rPr>
          <w:rFonts w:ascii="Palatino Linotype" w:hAnsi="Palatino Linotype" w:cs="Arial"/>
          <w:sz w:val="24"/>
          <w:szCs w:val="24"/>
        </w:rPr>
        <w:t>se procede a dictar la presente resolución.</w:t>
      </w:r>
    </w:p>
    <w:p w14:paraId="501B61BC" w14:textId="77777777" w:rsidR="009E07C9" w:rsidRPr="00902954" w:rsidRDefault="009E07C9" w:rsidP="005141DE">
      <w:pPr>
        <w:tabs>
          <w:tab w:val="left" w:pos="6960"/>
        </w:tabs>
        <w:spacing w:after="0" w:line="360" w:lineRule="auto"/>
        <w:jc w:val="both"/>
        <w:rPr>
          <w:rFonts w:ascii="Palatino Linotype" w:hAnsi="Palatino Linotype" w:cs="Arial"/>
          <w:sz w:val="24"/>
          <w:szCs w:val="24"/>
        </w:rPr>
      </w:pPr>
    </w:p>
    <w:p w14:paraId="4581442F" w14:textId="77777777" w:rsidR="009E07C9" w:rsidRPr="00902954" w:rsidRDefault="009E07C9" w:rsidP="005141DE">
      <w:pPr>
        <w:spacing w:after="0" w:line="360" w:lineRule="auto"/>
        <w:jc w:val="center"/>
        <w:rPr>
          <w:rFonts w:ascii="Palatino Linotype" w:hAnsi="Palatino Linotype" w:cs="Arial"/>
          <w:b/>
          <w:sz w:val="28"/>
          <w:szCs w:val="24"/>
        </w:rPr>
      </w:pPr>
      <w:r w:rsidRPr="00902954">
        <w:rPr>
          <w:rFonts w:ascii="Palatino Linotype" w:hAnsi="Palatino Linotype" w:cs="Arial"/>
          <w:b/>
          <w:sz w:val="28"/>
          <w:szCs w:val="24"/>
        </w:rPr>
        <w:t>A N T E C E D E N T E S</w:t>
      </w:r>
    </w:p>
    <w:p w14:paraId="0B21A594" w14:textId="77777777" w:rsidR="009E07C9" w:rsidRPr="00902954" w:rsidRDefault="009E07C9" w:rsidP="005141DE">
      <w:pPr>
        <w:spacing w:after="0" w:line="360" w:lineRule="auto"/>
        <w:rPr>
          <w:rFonts w:ascii="Palatino Linotype" w:hAnsi="Palatino Linotype" w:cs="Arial"/>
          <w:b/>
          <w:sz w:val="24"/>
          <w:szCs w:val="24"/>
        </w:rPr>
      </w:pPr>
    </w:p>
    <w:p w14:paraId="24D9E4D3"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b/>
          <w:sz w:val="28"/>
          <w:szCs w:val="28"/>
        </w:rPr>
        <w:t xml:space="preserve">PRIMERO. </w:t>
      </w:r>
      <w:r w:rsidRPr="00902954">
        <w:rPr>
          <w:rFonts w:ascii="Palatino Linotype" w:hAnsi="Palatino Linotype" w:cs="Arial"/>
          <w:sz w:val="24"/>
          <w:szCs w:val="24"/>
        </w:rPr>
        <w:t>Con fecha 26 (veintiséis) de mayo de 2022 (dos mil veintidós), el</w:t>
      </w:r>
      <w:r w:rsidRPr="00902954">
        <w:rPr>
          <w:rFonts w:ascii="Palatino Linotype" w:hAnsi="Palatino Linotype" w:cs="Arial"/>
          <w:b/>
          <w:sz w:val="24"/>
          <w:szCs w:val="24"/>
        </w:rPr>
        <w:t xml:space="preserve"> Recurrente</w:t>
      </w:r>
      <w:r w:rsidRPr="00902954">
        <w:rPr>
          <w:rFonts w:ascii="Palatino Linotype" w:hAnsi="Palatino Linotype" w:cs="Arial"/>
          <w:sz w:val="24"/>
          <w:szCs w:val="24"/>
        </w:rPr>
        <w:t xml:space="preserve"> presentó a través del Sistema de Acceso a la Información Mexiquense, en lo posterior el </w:t>
      </w:r>
      <w:r w:rsidRPr="00902954">
        <w:rPr>
          <w:rFonts w:ascii="Palatino Linotype" w:hAnsi="Palatino Linotype" w:cs="Arial"/>
          <w:b/>
          <w:sz w:val="24"/>
          <w:szCs w:val="24"/>
        </w:rPr>
        <w:t>SAIMEX</w:t>
      </w:r>
      <w:r w:rsidRPr="00902954">
        <w:rPr>
          <w:rFonts w:ascii="Palatino Linotype" w:hAnsi="Palatino Linotype" w:cs="Arial"/>
          <w:sz w:val="24"/>
          <w:szCs w:val="24"/>
        </w:rPr>
        <w:t xml:space="preserve">, ante </w:t>
      </w:r>
      <w:r w:rsidRPr="00902954">
        <w:rPr>
          <w:rFonts w:ascii="Palatino Linotype" w:hAnsi="Palatino Linotype" w:cs="Arial"/>
          <w:b/>
          <w:sz w:val="24"/>
          <w:szCs w:val="24"/>
        </w:rPr>
        <w:t>el Sujeto Obligado</w:t>
      </w:r>
      <w:r w:rsidRPr="00902954">
        <w:rPr>
          <w:rFonts w:ascii="Palatino Linotype" w:hAnsi="Palatino Linotype" w:cs="Arial"/>
          <w:sz w:val="24"/>
          <w:szCs w:val="24"/>
        </w:rPr>
        <w:t>, solicitudes de acceso a la información pública, registradas bajo los números de expedientes</w:t>
      </w:r>
      <w:r w:rsidRPr="00902954">
        <w:rPr>
          <w:rFonts w:ascii="Palatino Linotype" w:hAnsi="Palatino Linotype" w:cs="Arial"/>
          <w:b/>
          <w:sz w:val="24"/>
          <w:szCs w:val="24"/>
        </w:rPr>
        <w:t xml:space="preserve"> 00152/MALINAL/IP/2022</w:t>
      </w:r>
      <w:r w:rsidRPr="00902954">
        <w:rPr>
          <w:rFonts w:ascii="Palatino Linotype" w:hAnsi="Palatino Linotype" w:cs="Arial"/>
          <w:sz w:val="24"/>
          <w:szCs w:val="24"/>
        </w:rPr>
        <w:t xml:space="preserve"> y </w:t>
      </w:r>
      <w:r w:rsidRPr="00902954">
        <w:rPr>
          <w:rFonts w:ascii="Palatino Linotype" w:hAnsi="Palatino Linotype" w:cs="Arial"/>
          <w:b/>
          <w:sz w:val="24"/>
          <w:szCs w:val="24"/>
        </w:rPr>
        <w:t>00153/MALINAL/IP/2022</w:t>
      </w:r>
      <w:r w:rsidRPr="00902954">
        <w:rPr>
          <w:rFonts w:ascii="Palatino Linotype" w:hAnsi="Palatino Linotype" w:cs="Arial"/>
          <w:sz w:val="24"/>
          <w:szCs w:val="24"/>
          <w:lang w:eastAsia="es-MX"/>
        </w:rPr>
        <w:t>,</w:t>
      </w:r>
      <w:r w:rsidRPr="00902954">
        <w:rPr>
          <w:rFonts w:ascii="Palatino Linotype" w:hAnsi="Palatino Linotype" w:cs="Arial"/>
          <w:b/>
          <w:sz w:val="24"/>
          <w:szCs w:val="24"/>
          <w:lang w:eastAsia="es-MX"/>
        </w:rPr>
        <w:t xml:space="preserve"> </w:t>
      </w:r>
      <w:r w:rsidRPr="00902954">
        <w:rPr>
          <w:rFonts w:ascii="Palatino Linotype" w:hAnsi="Palatino Linotype" w:cs="Arial"/>
          <w:sz w:val="24"/>
          <w:szCs w:val="24"/>
        </w:rPr>
        <w:t>mediante las cuales solicitó información en el tenor siguiente:</w:t>
      </w:r>
    </w:p>
    <w:p w14:paraId="562C461F" w14:textId="77777777" w:rsidR="009E07C9" w:rsidRPr="00902954" w:rsidRDefault="009E07C9" w:rsidP="005141DE">
      <w:pPr>
        <w:spacing w:after="0" w:line="360" w:lineRule="auto"/>
        <w:jc w:val="both"/>
        <w:rPr>
          <w:rFonts w:ascii="Palatino Linotype" w:hAnsi="Palatino Linotype" w:cs="Arial"/>
          <w:sz w:val="24"/>
          <w:szCs w:val="24"/>
        </w:rPr>
      </w:pPr>
    </w:p>
    <w:p w14:paraId="7B8AFA6F" w14:textId="77777777" w:rsidR="009E07C9" w:rsidRPr="00902954" w:rsidRDefault="009E07C9" w:rsidP="005141DE">
      <w:pPr>
        <w:numPr>
          <w:ilvl w:val="0"/>
          <w:numId w:val="1"/>
        </w:numPr>
        <w:spacing w:after="0" w:line="360" w:lineRule="auto"/>
        <w:jc w:val="both"/>
        <w:rPr>
          <w:rFonts w:ascii="Palatino Linotype" w:eastAsia="Times New Roman" w:hAnsi="Palatino Linotype" w:cs="Arial"/>
          <w:sz w:val="24"/>
          <w:szCs w:val="24"/>
          <w:lang w:val="es-ES" w:eastAsia="es-ES"/>
        </w:rPr>
      </w:pPr>
      <w:r w:rsidRPr="00902954">
        <w:rPr>
          <w:rFonts w:ascii="Palatino Linotype" w:hAnsi="Palatino Linotype" w:cs="Arial"/>
          <w:b/>
          <w:sz w:val="24"/>
          <w:szCs w:val="24"/>
        </w:rPr>
        <w:t>00152/MALINAL/IP/2022</w:t>
      </w:r>
      <w:r w:rsidRPr="00902954">
        <w:rPr>
          <w:rFonts w:ascii="Palatino Linotype" w:eastAsia="Times New Roman" w:hAnsi="Palatino Linotype" w:cs="Arial"/>
          <w:b/>
          <w:sz w:val="24"/>
          <w:szCs w:val="24"/>
          <w:lang w:val="es-ES" w:eastAsia="es-ES"/>
        </w:rPr>
        <w:t>:</w:t>
      </w:r>
    </w:p>
    <w:p w14:paraId="1DB67919" w14:textId="77777777" w:rsidR="009E07C9" w:rsidRPr="00902954" w:rsidRDefault="009E07C9" w:rsidP="005141DE">
      <w:pPr>
        <w:spacing w:after="0" w:line="360" w:lineRule="auto"/>
        <w:jc w:val="both"/>
        <w:rPr>
          <w:rFonts w:ascii="Palatino Linotype" w:eastAsia="Times New Roman" w:hAnsi="Palatino Linotype" w:cs="Arial"/>
          <w:sz w:val="24"/>
          <w:szCs w:val="24"/>
          <w:lang w:val="es-ES" w:eastAsia="es-ES"/>
        </w:rPr>
      </w:pPr>
    </w:p>
    <w:p w14:paraId="7C5088D3" w14:textId="77777777" w:rsidR="009E07C9" w:rsidRPr="00902954" w:rsidRDefault="009E07C9" w:rsidP="005141D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02954">
        <w:rPr>
          <w:rFonts w:ascii="Palatino Linotype" w:eastAsia="Times New Roman" w:hAnsi="Palatino Linotype" w:cs="Times New Roman"/>
          <w:i/>
          <w:szCs w:val="24"/>
          <w:lang w:val="es-ES_tradnl" w:eastAsia="es-ES"/>
        </w:rPr>
        <w:lastRenderedPageBreak/>
        <w:t>"</w:t>
      </w:r>
      <w:r w:rsidRPr="00902954">
        <w:rPr>
          <w:rFonts w:ascii="Palatino Linotype" w:eastAsia="Times New Roman" w:hAnsi="Palatino Linotype" w:cs="Times New Roman"/>
          <w:i/>
          <w:szCs w:val="24"/>
          <w:lang w:eastAsia="es-ES"/>
        </w:rPr>
        <w:t xml:space="preserve">LISTADO DE CADA UNA DE LAS TRANSFERENCIAS BANCARIAS REALIZADAS A PROVEEDORES, ACREEDORES U OTROS REALIZADAS POR LA TESORERIA MUNICIPAL DEL 01 DE ENERO A LA FECHA DE CONTESTACION DE ESTA SOLICITUD </w:t>
      </w:r>
      <w:r w:rsidRPr="00902954">
        <w:rPr>
          <w:rFonts w:ascii="Palatino Linotype" w:eastAsia="Times New Roman" w:hAnsi="Palatino Linotype" w:cs="Times New Roman"/>
          <w:i/>
          <w:szCs w:val="24"/>
          <w:lang w:val="es-ES_tradnl" w:eastAsia="es-ES"/>
        </w:rPr>
        <w:t>"</w:t>
      </w:r>
      <w:bookmarkStart w:id="0" w:name="_GoBack"/>
      <w:bookmarkEnd w:id="0"/>
    </w:p>
    <w:p w14:paraId="389DF133" w14:textId="77777777" w:rsidR="009E07C9" w:rsidRPr="00902954" w:rsidRDefault="009E07C9" w:rsidP="005141DE">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1E3B16C2" w14:textId="77777777" w:rsidR="009E07C9" w:rsidRPr="00902954" w:rsidRDefault="009E07C9" w:rsidP="005141DE">
      <w:pPr>
        <w:numPr>
          <w:ilvl w:val="0"/>
          <w:numId w:val="1"/>
        </w:numPr>
        <w:spacing w:after="0" w:line="360" w:lineRule="auto"/>
        <w:jc w:val="both"/>
        <w:rPr>
          <w:rFonts w:ascii="Palatino Linotype" w:eastAsia="Times New Roman" w:hAnsi="Palatino Linotype" w:cs="Arial"/>
          <w:sz w:val="24"/>
          <w:szCs w:val="24"/>
          <w:lang w:val="es-ES" w:eastAsia="es-ES"/>
        </w:rPr>
      </w:pPr>
      <w:r w:rsidRPr="00902954">
        <w:rPr>
          <w:rFonts w:ascii="Palatino Linotype" w:hAnsi="Palatino Linotype" w:cs="Arial"/>
          <w:b/>
          <w:sz w:val="24"/>
          <w:szCs w:val="24"/>
        </w:rPr>
        <w:t>00153/MALINAL/IP/2022</w:t>
      </w:r>
      <w:r w:rsidRPr="00902954">
        <w:rPr>
          <w:rFonts w:ascii="Palatino Linotype" w:eastAsia="Times New Roman" w:hAnsi="Palatino Linotype" w:cs="Arial"/>
          <w:b/>
          <w:sz w:val="24"/>
          <w:szCs w:val="24"/>
          <w:lang w:val="es-ES" w:eastAsia="es-ES"/>
        </w:rPr>
        <w:t>:</w:t>
      </w:r>
    </w:p>
    <w:p w14:paraId="5BE4D329" w14:textId="77777777" w:rsidR="009E07C9" w:rsidRPr="00902954" w:rsidRDefault="009E07C9" w:rsidP="005141DE">
      <w:pPr>
        <w:spacing w:after="0" w:line="360" w:lineRule="auto"/>
        <w:jc w:val="both"/>
        <w:rPr>
          <w:rFonts w:ascii="Palatino Linotype" w:hAnsi="Palatino Linotype" w:cs="Arial"/>
          <w:sz w:val="24"/>
          <w:szCs w:val="24"/>
        </w:rPr>
      </w:pPr>
    </w:p>
    <w:p w14:paraId="7485BF0E" w14:textId="2DECF849" w:rsidR="009E07C9" w:rsidRPr="00902954" w:rsidRDefault="009E07C9" w:rsidP="005141D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02954">
        <w:rPr>
          <w:rFonts w:ascii="Palatino Linotype" w:eastAsia="Times New Roman" w:hAnsi="Palatino Linotype" w:cs="Times New Roman"/>
          <w:i/>
          <w:szCs w:val="24"/>
          <w:lang w:val="es-ES_tradnl" w:eastAsia="es-ES"/>
        </w:rPr>
        <w:t>"ESTADOS DE CUENTA BANCARIOS DE LAS CUENTAS CORRESPONDIENTES AL FISMDF 2022, FORTAMUNDF 2022, FEFOM 2022 Y FASP 2022 DE LOS MESES DE ENERO 2022, FEBRERO 2022, MARZO 2022, ABRIL 2022 Y MAYO 2022"</w:t>
      </w:r>
    </w:p>
    <w:p w14:paraId="49FF8342" w14:textId="77777777" w:rsidR="009E07C9" w:rsidRPr="00902954" w:rsidRDefault="009E07C9" w:rsidP="005141D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A5B4886" w14:textId="77777777" w:rsidR="009E07C9" w:rsidRPr="00902954" w:rsidRDefault="009E07C9" w:rsidP="005141DE">
      <w:pPr>
        <w:tabs>
          <w:tab w:val="left" w:pos="5647"/>
        </w:tabs>
        <w:spacing w:after="0" w:line="360" w:lineRule="auto"/>
        <w:ind w:right="850"/>
        <w:jc w:val="both"/>
        <w:rPr>
          <w:rFonts w:ascii="Palatino Linotype" w:hAnsi="Palatino Linotype"/>
          <w:b/>
          <w:i/>
          <w:color w:val="000000"/>
          <w:sz w:val="24"/>
          <w:szCs w:val="24"/>
        </w:rPr>
      </w:pPr>
      <w:r w:rsidRPr="00902954">
        <w:rPr>
          <w:rFonts w:ascii="Palatino Linotype" w:eastAsia="Times New Roman" w:hAnsi="Palatino Linotype" w:cs="Times New Roman"/>
          <w:sz w:val="24"/>
          <w:szCs w:val="24"/>
          <w:lang w:val="es-ES_tradnl" w:eastAsia="es-ES"/>
        </w:rPr>
        <w:t xml:space="preserve">Modalidad de entrega: </w:t>
      </w:r>
      <w:r w:rsidRPr="00902954">
        <w:rPr>
          <w:rFonts w:ascii="Palatino Linotype" w:hAnsi="Palatino Linotype"/>
          <w:b/>
          <w:i/>
          <w:color w:val="000000"/>
          <w:sz w:val="24"/>
          <w:szCs w:val="24"/>
        </w:rPr>
        <w:t>A través del SAIMEX</w:t>
      </w:r>
    </w:p>
    <w:p w14:paraId="4AFA3CCF" w14:textId="77777777" w:rsidR="009E07C9" w:rsidRPr="00902954" w:rsidRDefault="009E07C9" w:rsidP="005141DE">
      <w:pPr>
        <w:tabs>
          <w:tab w:val="left" w:pos="5647"/>
        </w:tabs>
        <w:spacing w:after="0" w:line="360" w:lineRule="auto"/>
        <w:ind w:right="850"/>
        <w:jc w:val="both"/>
        <w:rPr>
          <w:rFonts w:ascii="Palatino Linotype" w:hAnsi="Palatino Linotype"/>
          <w:color w:val="000000"/>
          <w:sz w:val="24"/>
          <w:szCs w:val="24"/>
        </w:rPr>
      </w:pPr>
    </w:p>
    <w:p w14:paraId="7CFB9BE6"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hAnsi="Palatino Linotype" w:cs="Arial"/>
          <w:b/>
          <w:sz w:val="28"/>
          <w:szCs w:val="24"/>
        </w:rPr>
        <w:t>SEGUNDO</w:t>
      </w:r>
      <w:r w:rsidRPr="00902954">
        <w:rPr>
          <w:rFonts w:ascii="Palatino Linotype" w:hAnsi="Palatino Linotype" w:cs="Arial"/>
          <w:b/>
          <w:sz w:val="24"/>
          <w:szCs w:val="24"/>
        </w:rPr>
        <w:t xml:space="preserve">. </w:t>
      </w:r>
      <w:r w:rsidRPr="00902954">
        <w:rPr>
          <w:rFonts w:ascii="Palatino Linotype" w:eastAsia="Times New Roman" w:hAnsi="Palatino Linotype" w:cs="Times New Roman"/>
          <w:sz w:val="24"/>
          <w:szCs w:val="24"/>
          <w:lang w:val="es-ES" w:eastAsia="es-ES"/>
        </w:rPr>
        <w:t>De las constancias que obran en los expedientes electrónicos, aperturados con motivo del ingreso de las solicitudes de información, se advierte que el</w:t>
      </w:r>
      <w:r w:rsidRPr="00902954">
        <w:rPr>
          <w:rFonts w:ascii="Palatino Linotype" w:eastAsia="Times New Roman" w:hAnsi="Palatino Linotype" w:cs="Times New Roman"/>
          <w:b/>
          <w:sz w:val="24"/>
          <w:szCs w:val="24"/>
          <w:lang w:val="es-ES" w:eastAsia="es-ES"/>
        </w:rPr>
        <w:t xml:space="preserve"> Sujeto Obligado </w:t>
      </w:r>
      <w:r w:rsidRPr="00902954">
        <w:rPr>
          <w:rFonts w:ascii="Palatino Linotype" w:eastAsia="Times New Roman" w:hAnsi="Palatino Linotype" w:cs="Times New Roman"/>
          <w:sz w:val="24"/>
          <w:szCs w:val="24"/>
          <w:lang w:val="es-ES" w:eastAsia="es-ES"/>
        </w:rPr>
        <w:t xml:space="preserve">emitió respuestas el día 21 (veintiuno) de junio de 2022 (dos mil veintidós), </w:t>
      </w:r>
      <w:r w:rsidR="00524BAB" w:rsidRPr="00902954">
        <w:rPr>
          <w:rFonts w:ascii="Palatino Linotype" w:eastAsia="Times New Roman" w:hAnsi="Palatino Linotype" w:cs="Times New Roman"/>
          <w:sz w:val="24"/>
          <w:szCs w:val="24"/>
          <w:lang w:val="es-ES" w:eastAsia="es-ES"/>
        </w:rPr>
        <w:t xml:space="preserve">respectivamente, </w:t>
      </w:r>
      <w:r w:rsidRPr="00902954">
        <w:rPr>
          <w:rFonts w:ascii="Palatino Linotype" w:eastAsia="Times New Roman" w:hAnsi="Palatino Linotype" w:cs="Times New Roman"/>
          <w:sz w:val="24"/>
          <w:szCs w:val="24"/>
          <w:lang w:val="es-ES" w:eastAsia="es-ES"/>
        </w:rPr>
        <w:t>en los términos siguientes:</w:t>
      </w:r>
    </w:p>
    <w:p w14:paraId="5B98CA6D"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ES"/>
        </w:rPr>
      </w:pPr>
    </w:p>
    <w:p w14:paraId="0F9AABD1" w14:textId="77777777" w:rsidR="009E07C9" w:rsidRPr="00902954" w:rsidRDefault="009E07C9" w:rsidP="005141DE">
      <w:pPr>
        <w:numPr>
          <w:ilvl w:val="0"/>
          <w:numId w:val="1"/>
        </w:numPr>
        <w:spacing w:after="0" w:line="360" w:lineRule="auto"/>
        <w:jc w:val="both"/>
        <w:rPr>
          <w:rFonts w:ascii="Palatino Linotype" w:eastAsia="Times New Roman" w:hAnsi="Palatino Linotype" w:cs="Arial"/>
          <w:sz w:val="24"/>
          <w:szCs w:val="24"/>
          <w:lang w:val="es-ES" w:eastAsia="es-ES"/>
        </w:rPr>
      </w:pPr>
      <w:r w:rsidRPr="00902954">
        <w:rPr>
          <w:rFonts w:ascii="Palatino Linotype" w:hAnsi="Palatino Linotype" w:cs="Arial"/>
          <w:b/>
          <w:sz w:val="24"/>
          <w:szCs w:val="24"/>
        </w:rPr>
        <w:t>00152/MALINAL/IP/2022</w:t>
      </w:r>
      <w:r w:rsidRPr="00902954">
        <w:rPr>
          <w:rFonts w:ascii="Palatino Linotype" w:eastAsia="Times New Roman" w:hAnsi="Palatino Linotype" w:cs="Arial"/>
          <w:b/>
          <w:sz w:val="24"/>
          <w:szCs w:val="24"/>
          <w:lang w:val="es-ES" w:eastAsia="es-ES"/>
        </w:rPr>
        <w:t>:</w:t>
      </w:r>
    </w:p>
    <w:p w14:paraId="3BBE19D6" w14:textId="77777777" w:rsidR="009E07C9" w:rsidRPr="00902954" w:rsidRDefault="009E07C9" w:rsidP="005141DE">
      <w:pPr>
        <w:spacing w:after="0" w:line="360" w:lineRule="auto"/>
        <w:jc w:val="both"/>
        <w:rPr>
          <w:rFonts w:ascii="Palatino Linotype" w:eastAsia="Times New Roman" w:hAnsi="Palatino Linotype" w:cs="Arial"/>
          <w:sz w:val="24"/>
          <w:szCs w:val="24"/>
          <w:lang w:val="es-ES" w:eastAsia="es-ES"/>
        </w:rPr>
      </w:pPr>
    </w:p>
    <w:p w14:paraId="06F20754" w14:textId="77777777" w:rsidR="009E07C9" w:rsidRPr="00902954" w:rsidRDefault="009E07C9" w:rsidP="005141DE">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902954">
        <w:rPr>
          <w:rFonts w:ascii="Palatino Linotype" w:eastAsia="Times New Roman" w:hAnsi="Palatino Linotype" w:cs="Times New Roman"/>
          <w:i/>
          <w:szCs w:val="24"/>
          <w:lang w:val="es-ES_tradnl" w:eastAsia="es-ES"/>
        </w:rPr>
        <w:t>"</w:t>
      </w:r>
      <w:r w:rsidRPr="00902954">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0FDA2A" w14:textId="77777777" w:rsidR="009E07C9" w:rsidRPr="00902954" w:rsidRDefault="009E07C9" w:rsidP="005141DE">
      <w:pPr>
        <w:tabs>
          <w:tab w:val="left" w:pos="5647"/>
        </w:tabs>
        <w:spacing w:after="0" w:line="240" w:lineRule="auto"/>
        <w:ind w:left="567" w:right="567"/>
        <w:jc w:val="both"/>
        <w:rPr>
          <w:rFonts w:ascii="Palatino Linotype" w:eastAsia="Times New Roman" w:hAnsi="Palatino Linotype" w:cs="Times New Roman"/>
          <w:i/>
          <w:szCs w:val="24"/>
          <w:lang w:eastAsia="es-ES"/>
        </w:rPr>
      </w:pPr>
    </w:p>
    <w:p w14:paraId="11313D06" w14:textId="77777777" w:rsidR="009E07C9" w:rsidRPr="00902954" w:rsidRDefault="009E07C9" w:rsidP="005141D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02954">
        <w:rPr>
          <w:rFonts w:ascii="Palatino Linotype" w:eastAsia="Times New Roman" w:hAnsi="Palatino Linotype" w:cs="Times New Roman"/>
          <w:i/>
          <w:szCs w:val="24"/>
          <w:lang w:eastAsia="es-ES"/>
        </w:rPr>
        <w:t>Se envía Información Proporcionada por el Servidor Publico Habilitado.</w:t>
      </w:r>
      <w:r w:rsidRPr="00902954">
        <w:rPr>
          <w:rFonts w:ascii="Palatino Linotype" w:eastAsia="Times New Roman" w:hAnsi="Palatino Linotype" w:cs="Times New Roman"/>
          <w:i/>
          <w:szCs w:val="24"/>
          <w:lang w:val="es-ES_tradnl" w:eastAsia="es-ES"/>
        </w:rPr>
        <w:t>"</w:t>
      </w:r>
    </w:p>
    <w:p w14:paraId="28FED8C3" w14:textId="77777777" w:rsidR="009E07C9" w:rsidRPr="00902954" w:rsidRDefault="009E07C9" w:rsidP="005141DE">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53CE728D" w14:textId="77777777" w:rsidR="009E07C9" w:rsidRPr="00902954" w:rsidRDefault="009E07C9" w:rsidP="005141DE">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902954">
        <w:rPr>
          <w:rFonts w:ascii="Palatino Linotype" w:eastAsia="Times New Roman" w:hAnsi="Palatino Linotype" w:cs="Times New Roman"/>
          <w:sz w:val="24"/>
          <w:szCs w:val="24"/>
          <w:lang w:val="es-ES_tradnl" w:eastAsia="es-ES"/>
        </w:rPr>
        <w:t xml:space="preserve">Se hace constar que el </w:t>
      </w:r>
      <w:r w:rsidRPr="00902954">
        <w:rPr>
          <w:rFonts w:ascii="Palatino Linotype" w:eastAsia="Times New Roman" w:hAnsi="Palatino Linotype" w:cs="Times New Roman"/>
          <w:b/>
          <w:sz w:val="24"/>
          <w:szCs w:val="24"/>
          <w:lang w:val="es-ES_tradnl" w:eastAsia="es-ES"/>
        </w:rPr>
        <w:t>Sujeto Obligado</w:t>
      </w:r>
      <w:r w:rsidRPr="00902954">
        <w:rPr>
          <w:rFonts w:ascii="Palatino Linotype" w:eastAsia="Times New Roman" w:hAnsi="Palatino Linotype" w:cs="Times New Roman"/>
          <w:sz w:val="24"/>
          <w:szCs w:val="24"/>
          <w:lang w:val="es-ES_tradnl" w:eastAsia="es-ES"/>
        </w:rPr>
        <w:t xml:space="preserve"> adjunto el documento electrónico “</w:t>
      </w:r>
      <w:r w:rsidRPr="00902954">
        <w:rPr>
          <w:rFonts w:ascii="Palatino Linotype" w:eastAsia="Times New Roman" w:hAnsi="Palatino Linotype" w:cs="Times New Roman"/>
          <w:b/>
          <w:i/>
          <w:sz w:val="24"/>
          <w:szCs w:val="24"/>
          <w:lang w:val="es-ES_tradnl" w:eastAsia="es-ES"/>
        </w:rPr>
        <w:t>00152MALINALIP2022.pdf</w:t>
      </w:r>
      <w:r w:rsidRPr="00902954">
        <w:rPr>
          <w:rFonts w:ascii="Palatino Linotype" w:eastAsia="Times New Roman" w:hAnsi="Palatino Linotype" w:cs="Times New Roman"/>
          <w:sz w:val="24"/>
          <w:szCs w:val="24"/>
          <w:lang w:val="es-ES_tradnl" w:eastAsia="es-ES"/>
        </w:rPr>
        <w:t xml:space="preserve">”, mismo que al ser del conocimiento de las partes, se </w:t>
      </w:r>
      <w:r w:rsidRPr="00902954">
        <w:rPr>
          <w:rFonts w:ascii="Palatino Linotype" w:eastAsia="Times New Roman" w:hAnsi="Palatino Linotype" w:cs="Times New Roman"/>
          <w:sz w:val="24"/>
          <w:szCs w:val="24"/>
          <w:lang w:val="es-ES_tradnl" w:eastAsia="es-ES"/>
        </w:rPr>
        <w:lastRenderedPageBreak/>
        <w:t>omite su inserción en este apartado, máxime que será objeto de estudio en párrafos posteriores.</w:t>
      </w:r>
    </w:p>
    <w:p w14:paraId="320D7087" w14:textId="77777777" w:rsidR="009E07C9" w:rsidRPr="00902954" w:rsidRDefault="009E07C9" w:rsidP="005141D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8A2B4B3" w14:textId="77777777" w:rsidR="009E07C9" w:rsidRPr="00902954" w:rsidRDefault="009E07C9" w:rsidP="005141DE">
      <w:pPr>
        <w:numPr>
          <w:ilvl w:val="0"/>
          <w:numId w:val="1"/>
        </w:numPr>
        <w:spacing w:after="0" w:line="360" w:lineRule="auto"/>
        <w:jc w:val="both"/>
        <w:rPr>
          <w:rFonts w:ascii="Palatino Linotype" w:eastAsia="Times New Roman" w:hAnsi="Palatino Linotype" w:cs="Arial"/>
          <w:sz w:val="24"/>
          <w:szCs w:val="24"/>
          <w:lang w:val="es-ES" w:eastAsia="es-ES"/>
        </w:rPr>
      </w:pPr>
      <w:r w:rsidRPr="00902954">
        <w:rPr>
          <w:rFonts w:ascii="Palatino Linotype" w:hAnsi="Palatino Linotype" w:cs="Arial"/>
          <w:b/>
          <w:sz w:val="24"/>
          <w:szCs w:val="24"/>
        </w:rPr>
        <w:t>00153/MALINAL/IP/2022</w:t>
      </w:r>
      <w:r w:rsidRPr="00902954">
        <w:rPr>
          <w:rFonts w:ascii="Palatino Linotype" w:eastAsia="Times New Roman" w:hAnsi="Palatino Linotype" w:cs="Arial"/>
          <w:b/>
          <w:sz w:val="24"/>
          <w:szCs w:val="24"/>
          <w:lang w:val="es-ES" w:eastAsia="es-ES"/>
        </w:rPr>
        <w:t>:</w:t>
      </w:r>
    </w:p>
    <w:p w14:paraId="24FAFFB6" w14:textId="77777777" w:rsidR="009E07C9" w:rsidRPr="00902954" w:rsidRDefault="009E07C9" w:rsidP="005141DE">
      <w:pPr>
        <w:spacing w:after="0" w:line="360" w:lineRule="auto"/>
        <w:jc w:val="both"/>
        <w:rPr>
          <w:rFonts w:ascii="Palatino Linotype" w:hAnsi="Palatino Linotype" w:cs="Arial"/>
          <w:sz w:val="24"/>
          <w:szCs w:val="24"/>
        </w:rPr>
      </w:pPr>
    </w:p>
    <w:p w14:paraId="4C30A3EF" w14:textId="77777777" w:rsidR="009E07C9" w:rsidRPr="00902954" w:rsidRDefault="009E07C9" w:rsidP="005141D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02954">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0DF839" w14:textId="77777777" w:rsidR="009E07C9" w:rsidRPr="00902954" w:rsidRDefault="009E07C9" w:rsidP="005141D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0FF84181" w14:textId="77777777" w:rsidR="009E07C9" w:rsidRPr="00902954" w:rsidRDefault="009E07C9" w:rsidP="005141D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902954">
        <w:rPr>
          <w:rFonts w:ascii="Palatino Linotype" w:eastAsia="Times New Roman" w:hAnsi="Palatino Linotype" w:cs="Times New Roman"/>
          <w:i/>
          <w:szCs w:val="24"/>
          <w:lang w:val="es-ES_tradnl" w:eastAsia="es-ES"/>
        </w:rPr>
        <w:t>Se envía Información proporcionada por el Servidor Publico Habilitado."</w:t>
      </w:r>
    </w:p>
    <w:p w14:paraId="41F5BE71" w14:textId="77777777" w:rsidR="009E07C9" w:rsidRPr="00902954" w:rsidRDefault="009E07C9" w:rsidP="005141DE">
      <w:pPr>
        <w:spacing w:after="0" w:line="360" w:lineRule="auto"/>
        <w:jc w:val="both"/>
        <w:rPr>
          <w:rFonts w:ascii="Palatino Linotype" w:hAnsi="Palatino Linotype" w:cs="Arial"/>
          <w:sz w:val="24"/>
          <w:szCs w:val="24"/>
        </w:rPr>
      </w:pPr>
    </w:p>
    <w:p w14:paraId="0B97CC75"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Se hace constar que el Sujeto Obligado adjunto los archivos electrónicos “</w:t>
      </w:r>
      <w:r w:rsidRPr="00902954">
        <w:rPr>
          <w:rFonts w:ascii="Palatino Linotype" w:hAnsi="Palatino Linotype" w:cs="Arial"/>
          <w:b/>
          <w:i/>
          <w:sz w:val="24"/>
          <w:szCs w:val="24"/>
        </w:rPr>
        <w:t>00153MALINALIP2022.pdf</w:t>
      </w:r>
      <w:r w:rsidRPr="00902954">
        <w:rPr>
          <w:rFonts w:ascii="Palatino Linotype" w:hAnsi="Palatino Linotype" w:cs="Arial"/>
          <w:sz w:val="24"/>
          <w:szCs w:val="24"/>
        </w:rPr>
        <w:t>”, los cuales, al ser del conocimiento de las partes, se omite su inserción en este apartado, máxime que serán objeto de estudio en párrafos posteriores.</w:t>
      </w:r>
    </w:p>
    <w:p w14:paraId="598B66BD" w14:textId="77777777" w:rsidR="009E07C9" w:rsidRPr="00902954" w:rsidRDefault="009E07C9" w:rsidP="005141DE">
      <w:pPr>
        <w:spacing w:after="0" w:line="360" w:lineRule="auto"/>
        <w:jc w:val="both"/>
        <w:rPr>
          <w:rFonts w:ascii="Palatino Linotype" w:hAnsi="Palatino Linotype" w:cs="Arial"/>
          <w:sz w:val="24"/>
          <w:szCs w:val="24"/>
        </w:rPr>
      </w:pPr>
    </w:p>
    <w:p w14:paraId="53F15061" w14:textId="77777777" w:rsidR="009E07C9" w:rsidRPr="00902954" w:rsidRDefault="009E07C9" w:rsidP="005141DE">
      <w:pPr>
        <w:spacing w:after="0" w:line="360" w:lineRule="auto"/>
        <w:jc w:val="both"/>
        <w:rPr>
          <w:rFonts w:ascii="Palatino Linotype" w:hAnsi="Palatino Linotype" w:cs="Arial"/>
          <w:sz w:val="24"/>
          <w:szCs w:val="24"/>
        </w:rPr>
      </w:pPr>
    </w:p>
    <w:p w14:paraId="6BA56C68" w14:textId="77777777" w:rsidR="009E07C9" w:rsidRPr="00902954" w:rsidRDefault="009E07C9" w:rsidP="005141DE">
      <w:pPr>
        <w:spacing w:after="0" w:line="360" w:lineRule="auto"/>
        <w:jc w:val="both"/>
        <w:rPr>
          <w:rFonts w:ascii="Palatino Linotype" w:eastAsia="Times New Roman" w:hAnsi="Palatino Linotype" w:cs="Arial"/>
          <w:sz w:val="24"/>
          <w:szCs w:val="24"/>
          <w:lang w:val="es-ES" w:eastAsia="es-ES"/>
        </w:rPr>
      </w:pPr>
      <w:r w:rsidRPr="00902954">
        <w:rPr>
          <w:rFonts w:ascii="Palatino Linotype" w:hAnsi="Palatino Linotype" w:cs="Arial"/>
          <w:b/>
          <w:sz w:val="28"/>
          <w:szCs w:val="24"/>
        </w:rPr>
        <w:t>TERCERO</w:t>
      </w:r>
      <w:r w:rsidRPr="00902954">
        <w:rPr>
          <w:rFonts w:ascii="Palatino Linotype" w:hAnsi="Palatino Linotype" w:cs="Arial"/>
          <w:b/>
          <w:sz w:val="24"/>
          <w:szCs w:val="24"/>
        </w:rPr>
        <w:t>.</w:t>
      </w:r>
      <w:r w:rsidRPr="00902954">
        <w:rPr>
          <w:rFonts w:ascii="Palatino Linotype" w:hAnsi="Palatino Linotype" w:cs="Arial"/>
          <w:sz w:val="24"/>
          <w:szCs w:val="24"/>
        </w:rPr>
        <w:t xml:space="preserve"> </w:t>
      </w:r>
      <w:r w:rsidRPr="00902954">
        <w:rPr>
          <w:rFonts w:ascii="Palatino Linotype" w:eastAsia="Times New Roman" w:hAnsi="Palatino Linotype" w:cs="Arial"/>
          <w:sz w:val="24"/>
          <w:szCs w:val="24"/>
          <w:lang w:val="es-ES" w:eastAsia="es-ES"/>
        </w:rPr>
        <w:t>Inconforme con las respuestas proporcionadas, el día 24 (veinticuatro) de junio de 2022 (dos mil veintidós), el</w:t>
      </w:r>
      <w:r w:rsidRPr="00902954">
        <w:rPr>
          <w:rFonts w:ascii="Palatino Linotype" w:eastAsia="Times New Roman" w:hAnsi="Palatino Linotype" w:cs="Arial"/>
          <w:b/>
          <w:color w:val="000000"/>
          <w:sz w:val="24"/>
          <w:szCs w:val="24"/>
          <w:lang w:val="es-ES" w:eastAsia="es-ES"/>
        </w:rPr>
        <w:t xml:space="preserve"> Recurrente</w:t>
      </w:r>
      <w:r w:rsidRPr="00902954">
        <w:rPr>
          <w:rFonts w:ascii="Palatino Linotype" w:eastAsia="Times New Roman" w:hAnsi="Palatino Linotype" w:cs="Arial"/>
          <w:color w:val="000000"/>
          <w:sz w:val="24"/>
          <w:szCs w:val="24"/>
          <w:lang w:val="es-ES" w:eastAsia="es-ES"/>
        </w:rPr>
        <w:t xml:space="preserve"> </w:t>
      </w:r>
      <w:r w:rsidRPr="00902954">
        <w:rPr>
          <w:rFonts w:ascii="Palatino Linotype" w:eastAsia="Times New Roman" w:hAnsi="Palatino Linotype" w:cs="Arial"/>
          <w:sz w:val="24"/>
          <w:szCs w:val="24"/>
          <w:lang w:val="es-ES" w:eastAsia="es-ES"/>
        </w:rPr>
        <w:t>interpuso los presentes recursos de revisión, quedando registrados en el</w:t>
      </w:r>
      <w:r w:rsidRPr="00902954">
        <w:rPr>
          <w:rFonts w:ascii="Palatino Linotype" w:eastAsia="Arial Unicode MS" w:hAnsi="Palatino Linotype" w:cs="Arial"/>
          <w:b/>
          <w:sz w:val="24"/>
          <w:szCs w:val="24"/>
          <w:lang w:val="es-ES" w:eastAsia="es-ES"/>
        </w:rPr>
        <w:t xml:space="preserve"> SAIMEX</w:t>
      </w:r>
      <w:r w:rsidRPr="00902954">
        <w:rPr>
          <w:rFonts w:ascii="Palatino Linotype" w:eastAsia="Arial Unicode MS" w:hAnsi="Palatino Linotype" w:cs="Arial"/>
          <w:sz w:val="24"/>
          <w:szCs w:val="24"/>
          <w:lang w:val="es-ES" w:eastAsia="es-ES"/>
        </w:rPr>
        <w:t xml:space="preserve"> con los números de recurso </w:t>
      </w:r>
      <w:r w:rsidRPr="00902954">
        <w:rPr>
          <w:rFonts w:ascii="Palatino Linotype" w:eastAsia="Times New Roman" w:hAnsi="Palatino Linotype" w:cs="Times New Roman"/>
          <w:b/>
          <w:sz w:val="24"/>
          <w:szCs w:val="24"/>
          <w:lang w:val="es-ES" w:eastAsia="es-ES"/>
        </w:rPr>
        <w:t>012035/INFOEM/IP/RR/2022</w:t>
      </w:r>
      <w:r w:rsidRPr="00902954">
        <w:rPr>
          <w:rFonts w:ascii="Palatino Linotype" w:eastAsia="Times New Roman" w:hAnsi="Palatino Linotype" w:cs="Times New Roman"/>
          <w:sz w:val="24"/>
          <w:szCs w:val="24"/>
          <w:lang w:val="es-ES" w:eastAsia="es-ES"/>
        </w:rPr>
        <w:t xml:space="preserve"> y </w:t>
      </w:r>
      <w:r w:rsidRPr="00902954">
        <w:rPr>
          <w:rFonts w:ascii="Palatino Linotype" w:eastAsia="Times New Roman" w:hAnsi="Palatino Linotype" w:cs="Times New Roman"/>
          <w:b/>
          <w:sz w:val="24"/>
          <w:szCs w:val="24"/>
          <w:lang w:val="es-ES" w:eastAsia="es-ES"/>
        </w:rPr>
        <w:t xml:space="preserve">012036/INFOEM/IP/RR/2022, </w:t>
      </w:r>
      <w:r w:rsidRPr="00902954">
        <w:rPr>
          <w:rFonts w:ascii="Palatino Linotype" w:eastAsia="Times New Roman" w:hAnsi="Palatino Linotype" w:cs="Arial"/>
          <w:sz w:val="24"/>
          <w:szCs w:val="24"/>
          <w:lang w:val="es-ES" w:eastAsia="es-ES"/>
        </w:rPr>
        <w:t>en los que expresó como acto impugnado y razones o motivos de inconformidad los</w:t>
      </w:r>
      <w:r w:rsidR="0061514B" w:rsidRPr="00902954">
        <w:rPr>
          <w:rFonts w:ascii="Palatino Linotype" w:eastAsia="Times New Roman" w:hAnsi="Palatino Linotype" w:cs="Arial"/>
          <w:sz w:val="24"/>
          <w:szCs w:val="24"/>
          <w:lang w:val="es-ES" w:eastAsia="es-ES"/>
        </w:rPr>
        <w:t xml:space="preserve"> mismos, por lo que en obvio de repeticiones innecesarias, se citan una sola ocasión a continuación</w:t>
      </w:r>
      <w:r w:rsidRPr="00902954">
        <w:rPr>
          <w:rFonts w:ascii="Palatino Linotype" w:eastAsia="Times New Roman" w:hAnsi="Palatino Linotype" w:cs="Arial"/>
          <w:sz w:val="24"/>
          <w:szCs w:val="24"/>
          <w:lang w:val="es-ES" w:eastAsia="es-ES"/>
        </w:rPr>
        <w:t>:</w:t>
      </w:r>
    </w:p>
    <w:p w14:paraId="443CC373" w14:textId="77777777" w:rsidR="009E07C9" w:rsidRPr="00902954" w:rsidRDefault="009E07C9" w:rsidP="005141DE">
      <w:pPr>
        <w:spacing w:after="0" w:line="360" w:lineRule="auto"/>
        <w:ind w:right="51"/>
        <w:jc w:val="both"/>
        <w:rPr>
          <w:rFonts w:ascii="Palatino Linotype" w:eastAsia="Times New Roman" w:hAnsi="Palatino Linotype" w:cs="Arial"/>
          <w:sz w:val="24"/>
          <w:szCs w:val="24"/>
          <w:lang w:val="es-ES" w:eastAsia="es-ES"/>
        </w:rPr>
      </w:pPr>
    </w:p>
    <w:p w14:paraId="6A22DB61" w14:textId="77777777" w:rsidR="009E07C9" w:rsidRPr="00902954" w:rsidRDefault="0061514B" w:rsidP="005141DE">
      <w:pPr>
        <w:spacing w:after="0" w:line="276" w:lineRule="auto"/>
        <w:ind w:right="616"/>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b/>
          <w:sz w:val="24"/>
          <w:szCs w:val="24"/>
          <w:lang w:val="es-ES" w:eastAsia="es-ES"/>
        </w:rPr>
        <w:t>Acto Impugnado:</w:t>
      </w:r>
    </w:p>
    <w:p w14:paraId="564718D0" w14:textId="77777777" w:rsidR="0061514B" w:rsidRPr="00902954" w:rsidRDefault="0061514B" w:rsidP="005141DE">
      <w:pPr>
        <w:spacing w:after="0" w:line="276" w:lineRule="auto"/>
        <w:ind w:right="616"/>
        <w:jc w:val="both"/>
        <w:rPr>
          <w:rFonts w:ascii="Palatino Linotype" w:eastAsia="Times New Roman" w:hAnsi="Palatino Linotype" w:cs="Times New Roman"/>
          <w:sz w:val="24"/>
          <w:szCs w:val="24"/>
          <w:lang w:val="es-ES" w:eastAsia="es-ES"/>
        </w:rPr>
      </w:pPr>
    </w:p>
    <w:p w14:paraId="008FD815" w14:textId="77777777" w:rsidR="009E07C9" w:rsidRPr="00902954" w:rsidRDefault="009E07C9" w:rsidP="005141DE">
      <w:pPr>
        <w:spacing w:after="0" w:line="240" w:lineRule="auto"/>
        <w:ind w:left="567" w:right="616"/>
        <w:jc w:val="both"/>
        <w:rPr>
          <w:rFonts w:ascii="Palatino Linotype" w:eastAsia="Times New Roman" w:hAnsi="Palatino Linotype" w:cs="Times New Roman"/>
          <w:i/>
          <w:sz w:val="24"/>
          <w:szCs w:val="24"/>
          <w:lang w:val="es-ES" w:eastAsia="es-ES"/>
        </w:rPr>
      </w:pPr>
      <w:r w:rsidRPr="00902954">
        <w:rPr>
          <w:rFonts w:ascii="Palatino Linotype" w:eastAsia="Times New Roman" w:hAnsi="Palatino Linotype" w:cs="Times New Roman"/>
          <w:i/>
          <w:sz w:val="24"/>
          <w:szCs w:val="24"/>
          <w:lang w:val="es-ES" w:eastAsia="es-ES"/>
        </w:rPr>
        <w:t>“</w:t>
      </w:r>
      <w:r w:rsidRPr="00902954">
        <w:rPr>
          <w:rFonts w:ascii="Palatino Linotype" w:eastAsia="Times New Roman" w:hAnsi="Palatino Linotype" w:cs="Times New Roman"/>
          <w:i/>
          <w:sz w:val="24"/>
          <w:szCs w:val="24"/>
          <w:lang w:eastAsia="es-ES"/>
        </w:rPr>
        <w:t>no envia informacion solicitada</w:t>
      </w:r>
      <w:r w:rsidRPr="00902954">
        <w:rPr>
          <w:rFonts w:ascii="Palatino Linotype" w:eastAsia="Times New Roman" w:hAnsi="Palatino Linotype" w:cs="Times New Roman"/>
          <w:i/>
          <w:sz w:val="24"/>
          <w:szCs w:val="24"/>
          <w:lang w:val="es-ES" w:eastAsia="es-ES"/>
        </w:rPr>
        <w:t>” (sic)</w:t>
      </w:r>
    </w:p>
    <w:p w14:paraId="29613C0D" w14:textId="77777777" w:rsidR="009E07C9" w:rsidRPr="00902954" w:rsidRDefault="009E07C9" w:rsidP="005141DE">
      <w:pPr>
        <w:spacing w:after="0" w:line="360" w:lineRule="auto"/>
        <w:jc w:val="both"/>
        <w:rPr>
          <w:rFonts w:ascii="Palatino Linotype" w:hAnsi="Palatino Linotype" w:cs="Arial"/>
          <w:sz w:val="24"/>
          <w:szCs w:val="24"/>
        </w:rPr>
      </w:pPr>
    </w:p>
    <w:p w14:paraId="12498ED3" w14:textId="77777777" w:rsidR="009E07C9" w:rsidRPr="00902954" w:rsidRDefault="009E07C9" w:rsidP="005141DE">
      <w:pPr>
        <w:spacing w:after="0" w:line="276" w:lineRule="auto"/>
        <w:ind w:right="616"/>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b/>
          <w:sz w:val="24"/>
          <w:szCs w:val="24"/>
          <w:lang w:val="es-ES" w:eastAsia="es-ES"/>
        </w:rPr>
        <w:t>Razones o motivos de inconformidad:</w:t>
      </w:r>
    </w:p>
    <w:p w14:paraId="2AF8FA4D" w14:textId="77777777" w:rsidR="009E07C9" w:rsidRPr="00902954" w:rsidRDefault="009E07C9" w:rsidP="005141DE">
      <w:pPr>
        <w:spacing w:after="0" w:line="276" w:lineRule="auto"/>
        <w:ind w:right="616"/>
        <w:jc w:val="both"/>
        <w:rPr>
          <w:rFonts w:ascii="Palatino Linotype" w:eastAsia="Times New Roman" w:hAnsi="Palatino Linotype" w:cs="Times New Roman"/>
          <w:sz w:val="24"/>
          <w:szCs w:val="24"/>
          <w:lang w:val="es-ES" w:eastAsia="es-ES"/>
        </w:rPr>
      </w:pPr>
    </w:p>
    <w:p w14:paraId="2CA71C4D" w14:textId="77777777" w:rsidR="009E07C9" w:rsidRPr="00902954" w:rsidRDefault="009E07C9" w:rsidP="005141DE">
      <w:pPr>
        <w:spacing w:after="0" w:line="240" w:lineRule="auto"/>
        <w:ind w:left="567" w:right="616"/>
        <w:jc w:val="both"/>
        <w:rPr>
          <w:rFonts w:ascii="Palatino Linotype" w:eastAsia="Times New Roman" w:hAnsi="Palatino Linotype" w:cs="Times New Roman"/>
          <w:i/>
          <w:sz w:val="24"/>
          <w:szCs w:val="24"/>
          <w:lang w:val="es-ES" w:eastAsia="es-ES"/>
        </w:rPr>
      </w:pPr>
      <w:r w:rsidRPr="00902954">
        <w:rPr>
          <w:rFonts w:ascii="Palatino Linotype" w:eastAsia="Times New Roman" w:hAnsi="Palatino Linotype" w:cs="Times New Roman"/>
          <w:i/>
          <w:sz w:val="24"/>
          <w:szCs w:val="24"/>
          <w:lang w:val="es-ES" w:eastAsia="es-ES"/>
        </w:rPr>
        <w:t>“</w:t>
      </w:r>
      <w:r w:rsidRPr="00902954">
        <w:rPr>
          <w:rFonts w:ascii="Palatino Linotype" w:eastAsia="Times New Roman" w:hAnsi="Palatino Linotype" w:cs="Times New Roman"/>
          <w:i/>
          <w:sz w:val="24"/>
          <w:szCs w:val="24"/>
          <w:lang w:eastAsia="es-ES"/>
        </w:rPr>
        <w:t>no envia informacion solicitada</w:t>
      </w:r>
      <w:r w:rsidRPr="00902954">
        <w:rPr>
          <w:rFonts w:ascii="Palatino Linotype" w:eastAsia="Times New Roman" w:hAnsi="Palatino Linotype" w:cs="Times New Roman"/>
          <w:i/>
          <w:sz w:val="24"/>
          <w:szCs w:val="24"/>
          <w:lang w:val="es-ES" w:eastAsia="es-ES"/>
        </w:rPr>
        <w:t>” (sic)</w:t>
      </w:r>
    </w:p>
    <w:p w14:paraId="21F57A46" w14:textId="77777777" w:rsidR="009E07C9" w:rsidRPr="00902954" w:rsidRDefault="009E07C9" w:rsidP="005141DE">
      <w:pPr>
        <w:spacing w:after="0" w:line="360" w:lineRule="auto"/>
        <w:jc w:val="both"/>
        <w:rPr>
          <w:rFonts w:ascii="Palatino Linotype" w:hAnsi="Palatino Linotype" w:cs="Arial"/>
          <w:sz w:val="24"/>
          <w:szCs w:val="24"/>
        </w:rPr>
      </w:pPr>
    </w:p>
    <w:p w14:paraId="6160856A" w14:textId="77777777" w:rsidR="009E07C9" w:rsidRPr="00902954" w:rsidRDefault="009E07C9" w:rsidP="005141DE">
      <w:pPr>
        <w:spacing w:after="0" w:line="360" w:lineRule="auto"/>
        <w:jc w:val="both"/>
        <w:rPr>
          <w:rFonts w:ascii="Palatino Linotype" w:hAnsi="Palatino Linotype" w:cs="Arial"/>
          <w:sz w:val="24"/>
          <w:szCs w:val="24"/>
          <w:lang w:val="es-ES"/>
        </w:rPr>
      </w:pPr>
    </w:p>
    <w:p w14:paraId="4EEB1B9F" w14:textId="77777777" w:rsidR="009E07C9" w:rsidRPr="00902954" w:rsidRDefault="009E07C9" w:rsidP="005141DE">
      <w:pPr>
        <w:spacing w:after="0" w:line="360" w:lineRule="auto"/>
        <w:ind w:right="49"/>
        <w:jc w:val="both"/>
        <w:rPr>
          <w:rFonts w:ascii="Palatino Linotype" w:eastAsia="Times New Roman" w:hAnsi="Palatino Linotype" w:cs="Arial"/>
          <w:sz w:val="24"/>
          <w:szCs w:val="24"/>
          <w:lang w:val="es-ES_tradnl" w:eastAsia="es-ES"/>
        </w:rPr>
      </w:pPr>
      <w:r w:rsidRPr="00902954">
        <w:rPr>
          <w:rFonts w:ascii="Palatino Linotype" w:eastAsia="Times New Roman" w:hAnsi="Palatino Linotype" w:cs="Arial"/>
          <w:b/>
          <w:sz w:val="28"/>
          <w:lang w:eastAsia="es-ES"/>
        </w:rPr>
        <w:t xml:space="preserve">CUARTO. </w:t>
      </w:r>
      <w:r w:rsidRPr="00902954">
        <w:rPr>
          <w:rFonts w:ascii="Palatino Linotype" w:eastAsia="Times New Roman" w:hAnsi="Palatino Linotype" w:cs="Arial"/>
          <w:sz w:val="24"/>
          <w:szCs w:val="24"/>
          <w:lang w:val="es-ES" w:eastAsia="es-ES"/>
        </w:rPr>
        <w:t xml:space="preserve">En fecha </w:t>
      </w:r>
      <w:r w:rsidR="0061514B" w:rsidRPr="00902954">
        <w:rPr>
          <w:rFonts w:ascii="Palatino Linotype" w:eastAsia="Times New Roman" w:hAnsi="Palatino Linotype" w:cs="Arial"/>
          <w:sz w:val="24"/>
          <w:szCs w:val="24"/>
          <w:lang w:val="es-ES" w:eastAsia="es-ES"/>
        </w:rPr>
        <w:t>24 (veinticuatro) de junio de 2022 (dos mil veintidós)</w:t>
      </w:r>
      <w:r w:rsidRPr="00902954">
        <w:rPr>
          <w:rFonts w:ascii="Palatino Linotype" w:eastAsia="Times New Roman" w:hAnsi="Palatino Linotype" w:cs="Arial"/>
          <w:sz w:val="24"/>
          <w:szCs w:val="24"/>
          <w:lang w:val="es-ES" w:eastAsia="es-ES"/>
        </w:rPr>
        <w:t xml:space="preserve">, los </w:t>
      </w:r>
      <w:r w:rsidRPr="00902954">
        <w:rPr>
          <w:rFonts w:ascii="Palatino Linotype" w:eastAsia="Times New Roman" w:hAnsi="Palatino Linotype" w:cs="Arial"/>
          <w:sz w:val="24"/>
          <w:szCs w:val="24"/>
          <w:lang w:val="es-ES_tradnl" w:eastAsia="es-ES"/>
        </w:rPr>
        <w:t>recursos de que</w:t>
      </w:r>
      <w:r w:rsidRPr="00902954">
        <w:rPr>
          <w:rFonts w:ascii="Palatino Linotype" w:eastAsia="Times New Roman" w:hAnsi="Palatino Linotype" w:cs="Arial"/>
          <w:sz w:val="24"/>
          <w:szCs w:val="24"/>
          <w:lang w:val="es-ES" w:eastAsia="es-ES"/>
        </w:rPr>
        <w:t xml:space="preserve"> se trata</w:t>
      </w:r>
      <w:r w:rsidRPr="00902954">
        <w:rPr>
          <w:rFonts w:ascii="Palatino Linotype" w:eastAsia="Times New Roman" w:hAnsi="Palatino Linotype" w:cs="Arial"/>
          <w:sz w:val="24"/>
          <w:szCs w:val="24"/>
          <w:lang w:val="es-ES_tradnl" w:eastAsia="es-ES"/>
        </w:rPr>
        <w:t xml:space="preserve"> se enviaron electrónicamente al Instituto de </w:t>
      </w:r>
      <w:r w:rsidRPr="00902954">
        <w:rPr>
          <w:rFonts w:ascii="Palatino Linotype" w:eastAsia="Arial Unicode MS" w:hAnsi="Palatino Linotype" w:cs="Arial"/>
          <w:sz w:val="24"/>
          <w:szCs w:val="24"/>
          <w:lang w:val="es-ES" w:eastAsia="es-ES"/>
        </w:rPr>
        <w:t>Transparencia</w:t>
      </w:r>
      <w:r w:rsidRPr="0090295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902954">
        <w:rPr>
          <w:rFonts w:ascii="Palatino Linotype" w:eastAsia="Times New Roman" w:hAnsi="Palatino Linotype" w:cs="Times New Roman"/>
          <w:sz w:val="24"/>
          <w:szCs w:val="24"/>
          <w:lang w:val="es-ES" w:eastAsia="es-ES"/>
        </w:rPr>
        <w:t>Ley de Transparencia y Acceso a la Información Pública del Estado de México y Municipios</w:t>
      </w:r>
      <w:r w:rsidRPr="00902954">
        <w:rPr>
          <w:rFonts w:ascii="Palatino Linotype" w:eastAsia="Times New Roman" w:hAnsi="Palatino Linotype" w:cs="Arial"/>
          <w:sz w:val="24"/>
          <w:szCs w:val="24"/>
          <w:lang w:val="es-ES_tradnl" w:eastAsia="es-ES"/>
        </w:rPr>
        <w:t>, se turnaron a través del</w:t>
      </w:r>
      <w:r w:rsidRPr="00902954">
        <w:rPr>
          <w:rFonts w:ascii="Palatino Linotype" w:eastAsia="Arial Unicode MS" w:hAnsi="Palatino Linotype" w:cs="Arial"/>
          <w:sz w:val="24"/>
          <w:szCs w:val="24"/>
          <w:lang w:val="es-ES_tradnl" w:eastAsia="es-ES"/>
        </w:rPr>
        <w:t xml:space="preserve"> </w:t>
      </w:r>
      <w:r w:rsidRPr="00902954">
        <w:rPr>
          <w:rFonts w:ascii="Palatino Linotype" w:eastAsia="Arial Unicode MS" w:hAnsi="Palatino Linotype" w:cs="Arial"/>
          <w:b/>
          <w:sz w:val="24"/>
          <w:szCs w:val="24"/>
          <w:lang w:val="es-ES_tradnl" w:eastAsia="es-ES"/>
        </w:rPr>
        <w:t>SAIMEX</w:t>
      </w:r>
      <w:r w:rsidRPr="00902954">
        <w:rPr>
          <w:rFonts w:ascii="Palatino Linotype" w:eastAsia="Times New Roman" w:hAnsi="Palatino Linotype" w:cs="Times New Roman"/>
          <w:sz w:val="24"/>
          <w:szCs w:val="24"/>
          <w:lang w:val="es-ES" w:eastAsia="es-ES"/>
        </w:rPr>
        <w:t xml:space="preserve"> a los </w:t>
      </w:r>
      <w:r w:rsidRPr="00902954">
        <w:rPr>
          <w:rFonts w:ascii="Palatino Linotype" w:eastAsia="Times New Roman" w:hAnsi="Palatino Linotype" w:cs="Arial"/>
          <w:sz w:val="24"/>
          <w:szCs w:val="24"/>
          <w:lang w:val="es-ES_tradnl" w:eastAsia="es-ES"/>
        </w:rPr>
        <w:t xml:space="preserve">Comisionados </w:t>
      </w:r>
      <w:r w:rsidR="0061514B" w:rsidRPr="00902954">
        <w:rPr>
          <w:rFonts w:ascii="Palatino Linotype" w:eastAsia="Times New Roman" w:hAnsi="Palatino Linotype" w:cs="Arial"/>
          <w:b/>
          <w:sz w:val="24"/>
          <w:szCs w:val="24"/>
          <w:lang w:val="es-ES_tradnl" w:eastAsia="es-ES"/>
        </w:rPr>
        <w:t>JOSÉ MARTÍNEZ VILCHIS</w:t>
      </w:r>
      <w:r w:rsidR="0061514B" w:rsidRPr="00902954">
        <w:rPr>
          <w:rFonts w:ascii="Palatino Linotype" w:eastAsia="Times New Roman" w:hAnsi="Palatino Linotype" w:cs="Arial"/>
          <w:sz w:val="24"/>
          <w:szCs w:val="24"/>
          <w:lang w:val="es-ES_tradnl" w:eastAsia="es-ES"/>
        </w:rPr>
        <w:t xml:space="preserve"> </w:t>
      </w:r>
      <w:r w:rsidRPr="00902954">
        <w:rPr>
          <w:rFonts w:ascii="Palatino Linotype" w:eastAsia="Times New Roman" w:hAnsi="Palatino Linotype" w:cs="Arial"/>
          <w:sz w:val="24"/>
          <w:szCs w:val="24"/>
          <w:lang w:val="es-ES_tradnl" w:eastAsia="es-ES"/>
        </w:rPr>
        <w:t xml:space="preserve">y </w:t>
      </w:r>
      <w:r w:rsidR="0061514B" w:rsidRPr="00902954">
        <w:rPr>
          <w:rFonts w:ascii="Palatino Linotype" w:eastAsia="Times New Roman" w:hAnsi="Palatino Linotype" w:cs="Arial"/>
          <w:b/>
          <w:sz w:val="24"/>
          <w:szCs w:val="24"/>
          <w:lang w:val="es-ES_tradnl" w:eastAsia="es-ES"/>
        </w:rPr>
        <w:t>LUIS GUSTAVO PARRA NORIEGA</w:t>
      </w:r>
      <w:r w:rsidRPr="00902954">
        <w:rPr>
          <w:rFonts w:ascii="Palatino Linotype" w:eastAsia="Times New Roman" w:hAnsi="Palatino Linotype" w:cs="Arial"/>
          <w:b/>
          <w:sz w:val="24"/>
          <w:szCs w:val="24"/>
          <w:lang w:val="es-ES_tradnl" w:eastAsia="es-ES"/>
        </w:rPr>
        <w:t xml:space="preserve">, </w:t>
      </w:r>
      <w:r w:rsidRPr="00902954">
        <w:rPr>
          <w:rFonts w:ascii="Palatino Linotype" w:eastAsia="Times New Roman" w:hAnsi="Palatino Linotype" w:cs="Arial"/>
          <w:sz w:val="24"/>
          <w:szCs w:val="24"/>
          <w:lang w:val="es-ES_tradnl" w:eastAsia="es-ES"/>
        </w:rPr>
        <w:t>a efecto de que decretara su admisión o desechamiento.</w:t>
      </w:r>
    </w:p>
    <w:p w14:paraId="2C8F7855" w14:textId="77777777" w:rsidR="009E07C9" w:rsidRPr="00902954" w:rsidRDefault="009E07C9" w:rsidP="005141DE">
      <w:pPr>
        <w:spacing w:after="0" w:line="360" w:lineRule="auto"/>
        <w:ind w:right="49"/>
        <w:jc w:val="both"/>
        <w:rPr>
          <w:rFonts w:ascii="Palatino Linotype" w:eastAsia="Times New Roman" w:hAnsi="Palatino Linotype" w:cs="Arial"/>
          <w:sz w:val="24"/>
          <w:szCs w:val="24"/>
          <w:lang w:val="es-ES_tradnl" w:eastAsia="es-ES"/>
        </w:rPr>
      </w:pPr>
    </w:p>
    <w:p w14:paraId="170818FE" w14:textId="77777777" w:rsidR="009E07C9" w:rsidRPr="00902954" w:rsidRDefault="009E07C9" w:rsidP="005141DE">
      <w:pPr>
        <w:spacing w:after="0" w:line="360" w:lineRule="auto"/>
        <w:ind w:right="49"/>
        <w:jc w:val="both"/>
        <w:rPr>
          <w:rFonts w:ascii="Palatino Linotype" w:eastAsia="Times New Roman" w:hAnsi="Palatino Linotype" w:cs="Arial"/>
          <w:sz w:val="24"/>
          <w:szCs w:val="24"/>
          <w:lang w:val="es-ES_tradnl" w:eastAsia="es-ES"/>
        </w:rPr>
      </w:pPr>
    </w:p>
    <w:p w14:paraId="2CB38006" w14:textId="77777777" w:rsidR="009E07C9" w:rsidRPr="00902954" w:rsidRDefault="009E07C9" w:rsidP="005141DE">
      <w:pPr>
        <w:spacing w:after="0" w:line="360" w:lineRule="auto"/>
        <w:ind w:right="49"/>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b/>
          <w:sz w:val="28"/>
          <w:szCs w:val="28"/>
          <w:lang w:val="es-ES_tradnl" w:eastAsia="es-ES"/>
        </w:rPr>
        <w:t xml:space="preserve">QUINTO. </w:t>
      </w:r>
      <w:r w:rsidRPr="00902954">
        <w:rPr>
          <w:rFonts w:ascii="Palatino Linotype" w:eastAsia="Times New Roman" w:hAnsi="Palatino Linotype" w:cs="Arial"/>
          <w:sz w:val="24"/>
          <w:szCs w:val="24"/>
          <w:lang w:val="es-ES_tradnl" w:eastAsia="es-ES"/>
        </w:rPr>
        <w:t>E</w:t>
      </w:r>
      <w:r w:rsidRPr="00902954">
        <w:rPr>
          <w:rFonts w:ascii="Palatino Linotype" w:eastAsia="Times New Roman" w:hAnsi="Palatino Linotype" w:cs="Arial"/>
          <w:sz w:val="24"/>
          <w:szCs w:val="24"/>
          <w:lang w:val="es-ES" w:eastAsia="es-ES"/>
        </w:rPr>
        <w:t xml:space="preserve">n fecha </w:t>
      </w:r>
      <w:r w:rsidR="0061514B" w:rsidRPr="00902954">
        <w:rPr>
          <w:rFonts w:ascii="Palatino Linotype" w:eastAsia="Times New Roman" w:hAnsi="Palatino Linotype" w:cs="Arial"/>
          <w:sz w:val="24"/>
          <w:szCs w:val="24"/>
          <w:lang w:val="es-ES" w:eastAsia="es-ES"/>
        </w:rPr>
        <w:t>29</w:t>
      </w:r>
      <w:r w:rsidRPr="00902954">
        <w:rPr>
          <w:rFonts w:ascii="Palatino Linotype" w:eastAsia="Times New Roman" w:hAnsi="Palatino Linotype" w:cs="Arial"/>
          <w:sz w:val="24"/>
          <w:szCs w:val="24"/>
          <w:lang w:val="es-ES" w:eastAsia="es-ES"/>
        </w:rPr>
        <w:t xml:space="preserve"> (</w:t>
      </w:r>
      <w:r w:rsidR="0061514B" w:rsidRPr="00902954">
        <w:rPr>
          <w:rFonts w:ascii="Palatino Linotype" w:eastAsia="Times New Roman" w:hAnsi="Palatino Linotype" w:cs="Arial"/>
          <w:sz w:val="24"/>
          <w:szCs w:val="24"/>
          <w:lang w:val="es-ES" w:eastAsia="es-ES"/>
        </w:rPr>
        <w:t>veintinueve</w:t>
      </w:r>
      <w:r w:rsidRPr="00902954">
        <w:rPr>
          <w:rFonts w:ascii="Palatino Linotype" w:eastAsia="Times New Roman" w:hAnsi="Palatino Linotype" w:cs="Arial"/>
          <w:sz w:val="24"/>
          <w:szCs w:val="24"/>
          <w:lang w:val="es-ES" w:eastAsia="es-ES"/>
        </w:rPr>
        <w:t xml:space="preserve">) de junio de 2022 (dos mil veintidós), atento a lo dispuesto en el </w:t>
      </w:r>
      <w:r w:rsidRPr="00902954">
        <w:rPr>
          <w:rFonts w:ascii="Palatino Linotype" w:eastAsia="Times New Roman" w:hAnsi="Palatino Linotype" w:cs="Arial"/>
          <w:sz w:val="24"/>
          <w:szCs w:val="24"/>
          <w:lang w:val="es-ES_tradnl" w:eastAsia="es-ES"/>
        </w:rPr>
        <w:t>artículo</w:t>
      </w:r>
      <w:r w:rsidRPr="00902954">
        <w:rPr>
          <w:rFonts w:ascii="Palatino Linotype" w:eastAsia="Times New Roman" w:hAnsi="Palatino Linotype" w:cs="Arial"/>
          <w:sz w:val="24"/>
          <w:szCs w:val="24"/>
          <w:lang w:val="es-ES" w:eastAsia="es-ES"/>
        </w:rPr>
        <w:t xml:space="preserve"> 185 fracciones I, II y IV </w:t>
      </w:r>
      <w:r w:rsidRPr="00902954">
        <w:rPr>
          <w:rFonts w:ascii="Palatino Linotype" w:eastAsia="Times New Roman" w:hAnsi="Palatino Linotype" w:cs="Arial"/>
          <w:sz w:val="24"/>
          <w:szCs w:val="24"/>
          <w:lang w:val="es-ES_tradnl" w:eastAsia="es-ES"/>
        </w:rPr>
        <w:t xml:space="preserve">de la </w:t>
      </w:r>
      <w:r w:rsidRPr="0090295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02954">
        <w:rPr>
          <w:rFonts w:ascii="Palatino Linotype" w:eastAsia="Times New Roman" w:hAnsi="Palatino Linotype" w:cs="Arial"/>
          <w:sz w:val="24"/>
          <w:szCs w:val="24"/>
          <w:lang w:val="es-ES" w:eastAsia="es-ES"/>
        </w:rPr>
        <w:t>cordó la admisión a trámite de los referidos recurso de revisión, así como la integración de los expedientes respectivos, que se pusieron a disposición de las partes, para que en un plazo máximo de siete días hábiles, realizarán manifestaciones y ofrecieran las pruebas y alegatos que a su derecho conviniera o exhibieran el informe justificado, según fuera el caso.</w:t>
      </w:r>
    </w:p>
    <w:p w14:paraId="7D431F0C" w14:textId="77777777" w:rsidR="009E07C9" w:rsidRPr="00902954" w:rsidRDefault="009E07C9" w:rsidP="005141DE">
      <w:pPr>
        <w:spacing w:after="0" w:line="360" w:lineRule="auto"/>
        <w:ind w:right="49"/>
        <w:jc w:val="both"/>
        <w:rPr>
          <w:rFonts w:ascii="Palatino Linotype" w:eastAsia="Times New Roman" w:hAnsi="Palatino Linotype" w:cs="Arial"/>
          <w:sz w:val="24"/>
          <w:szCs w:val="24"/>
          <w:lang w:val="es-ES" w:eastAsia="es-ES"/>
        </w:rPr>
      </w:pPr>
    </w:p>
    <w:p w14:paraId="130B0A65" w14:textId="77777777" w:rsidR="009E07C9" w:rsidRPr="00902954" w:rsidRDefault="00524BAB" w:rsidP="005141DE">
      <w:pPr>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b/>
          <w:sz w:val="28"/>
          <w:szCs w:val="24"/>
          <w:lang w:val="es-ES" w:eastAsia="es-ES"/>
        </w:rPr>
        <w:lastRenderedPageBreak/>
        <w:t>SEXTO</w:t>
      </w:r>
      <w:r w:rsidRPr="00902954">
        <w:rPr>
          <w:rFonts w:ascii="Palatino Linotype" w:eastAsia="Times New Roman" w:hAnsi="Palatino Linotype" w:cs="Arial"/>
          <w:sz w:val="24"/>
          <w:szCs w:val="24"/>
          <w:lang w:val="es-ES" w:eastAsia="es-ES"/>
        </w:rPr>
        <w:t xml:space="preserve">. </w:t>
      </w:r>
      <w:r w:rsidR="009E07C9" w:rsidRPr="00902954">
        <w:rPr>
          <w:rFonts w:ascii="Palatino Linotype" w:eastAsia="Times New Roman" w:hAnsi="Palatino Linotype" w:cs="Arial"/>
          <w:sz w:val="24"/>
          <w:szCs w:val="24"/>
          <w:lang w:val="es-ES" w:eastAsia="es-ES"/>
        </w:rPr>
        <w:t xml:space="preserve">En la Vigésima </w:t>
      </w:r>
      <w:r w:rsidR="0061514B" w:rsidRPr="00902954">
        <w:rPr>
          <w:rFonts w:ascii="Palatino Linotype" w:eastAsia="Times New Roman" w:hAnsi="Palatino Linotype" w:cs="Arial"/>
          <w:sz w:val="24"/>
          <w:szCs w:val="24"/>
          <w:lang w:val="es-ES" w:eastAsia="es-ES"/>
        </w:rPr>
        <w:t>Quinta</w:t>
      </w:r>
      <w:r w:rsidR="009E07C9" w:rsidRPr="00902954">
        <w:rPr>
          <w:rFonts w:ascii="Palatino Linotype" w:eastAsia="Times New Roman" w:hAnsi="Palatino Linotype" w:cs="Arial"/>
          <w:sz w:val="24"/>
          <w:szCs w:val="24"/>
          <w:lang w:val="es-ES" w:eastAsia="es-ES"/>
        </w:rPr>
        <w:t xml:space="preserve"> Sesión Ordinaria, celebrada el </w:t>
      </w:r>
      <w:r w:rsidR="0061514B" w:rsidRPr="00902954">
        <w:rPr>
          <w:rFonts w:ascii="Palatino Linotype" w:eastAsia="Times New Roman" w:hAnsi="Palatino Linotype" w:cs="Arial"/>
          <w:sz w:val="24"/>
          <w:szCs w:val="24"/>
          <w:lang w:val="es-ES" w:eastAsia="es-ES"/>
        </w:rPr>
        <w:t>06</w:t>
      </w:r>
      <w:r w:rsidR="009E07C9" w:rsidRPr="00902954">
        <w:rPr>
          <w:rFonts w:ascii="Palatino Linotype" w:eastAsia="Times New Roman" w:hAnsi="Palatino Linotype" w:cs="Arial"/>
          <w:sz w:val="24"/>
          <w:szCs w:val="24"/>
          <w:lang w:val="es-ES" w:eastAsia="es-ES"/>
        </w:rPr>
        <w:t xml:space="preserve"> (</w:t>
      </w:r>
      <w:r w:rsidR="0061514B" w:rsidRPr="00902954">
        <w:rPr>
          <w:rFonts w:ascii="Palatino Linotype" w:eastAsia="Times New Roman" w:hAnsi="Palatino Linotype" w:cs="Arial"/>
          <w:sz w:val="24"/>
          <w:szCs w:val="24"/>
          <w:lang w:val="es-ES" w:eastAsia="es-ES"/>
        </w:rPr>
        <w:t>seis</w:t>
      </w:r>
      <w:r w:rsidR="009E07C9" w:rsidRPr="00902954">
        <w:rPr>
          <w:rFonts w:ascii="Palatino Linotype" w:eastAsia="Times New Roman" w:hAnsi="Palatino Linotype" w:cs="Arial"/>
          <w:sz w:val="24"/>
          <w:szCs w:val="24"/>
          <w:lang w:val="es-ES" w:eastAsia="es-ES"/>
        </w:rPr>
        <w:t>) de ju</w:t>
      </w:r>
      <w:r w:rsidR="0061514B" w:rsidRPr="00902954">
        <w:rPr>
          <w:rFonts w:ascii="Palatino Linotype" w:eastAsia="Times New Roman" w:hAnsi="Palatino Linotype" w:cs="Arial"/>
          <w:sz w:val="24"/>
          <w:szCs w:val="24"/>
          <w:lang w:val="es-ES" w:eastAsia="es-ES"/>
        </w:rPr>
        <w:t>l</w:t>
      </w:r>
      <w:r w:rsidR="009E07C9" w:rsidRPr="00902954">
        <w:rPr>
          <w:rFonts w:ascii="Palatino Linotype" w:eastAsia="Times New Roman" w:hAnsi="Palatino Linotype" w:cs="Arial"/>
          <w:sz w:val="24"/>
          <w:szCs w:val="24"/>
          <w:lang w:val="es-ES" w:eastAsia="es-ES"/>
        </w:rPr>
        <w:t xml:space="preserve">io de 2022 (dos mil veintidós), el Pleno de este Instituto de Transparencia, aprobó la acumulación de los recursos a la Ponencia del Comisionado Presidente </w:t>
      </w:r>
      <w:r w:rsidR="009E07C9" w:rsidRPr="00902954">
        <w:rPr>
          <w:rFonts w:ascii="Palatino Linotype" w:eastAsia="Times New Roman" w:hAnsi="Palatino Linotype" w:cs="Arial"/>
          <w:b/>
          <w:sz w:val="24"/>
          <w:szCs w:val="24"/>
          <w:lang w:val="es-ES" w:eastAsia="es-ES"/>
        </w:rPr>
        <w:t>JOSÉ MARTÍNEZ VILCHIS</w:t>
      </w:r>
      <w:r w:rsidR="009E07C9" w:rsidRPr="00902954">
        <w:rPr>
          <w:rFonts w:ascii="Palatino Linotype" w:eastAsia="Times New Roman" w:hAnsi="Palatino Linotype" w:cs="Arial"/>
          <w:sz w:val="24"/>
          <w:szCs w:val="24"/>
          <w:lang w:val="es-ES" w:eastAsia="es-ES"/>
        </w:rPr>
        <w:t xml:space="preserve">, </w:t>
      </w:r>
      <w:r w:rsidR="009E07C9" w:rsidRPr="00902954">
        <w:rPr>
          <w:rFonts w:ascii="Palatino Linotype" w:eastAsia="MS Mincho" w:hAnsi="Palatino Linotype" w:cs="Arial"/>
          <w:sz w:val="24"/>
          <w:szCs w:val="24"/>
          <w:lang w:val="es-ES" w:eastAsia="es-ES"/>
        </w:rPr>
        <w:t xml:space="preserve">a efecto de que formulara y presentara el proyecto de resolución correspondiente y </w:t>
      </w:r>
      <w:r w:rsidR="009E07C9" w:rsidRPr="00902954">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299A820F" w14:textId="77777777" w:rsidR="009E07C9" w:rsidRPr="00902954" w:rsidRDefault="009E07C9" w:rsidP="005141DE">
      <w:pPr>
        <w:spacing w:after="0" w:line="360" w:lineRule="auto"/>
        <w:jc w:val="both"/>
        <w:rPr>
          <w:rFonts w:ascii="Palatino Linotype" w:eastAsia="Times New Roman" w:hAnsi="Palatino Linotype" w:cs="Arial"/>
          <w:sz w:val="24"/>
          <w:szCs w:val="24"/>
          <w:lang w:val="es-ES" w:eastAsia="es-ES"/>
        </w:rPr>
      </w:pPr>
    </w:p>
    <w:p w14:paraId="277C4A39" w14:textId="77777777" w:rsidR="009E07C9" w:rsidRPr="00902954" w:rsidRDefault="009E07C9" w:rsidP="005141DE">
      <w:pPr>
        <w:spacing w:after="0" w:line="240" w:lineRule="auto"/>
        <w:ind w:left="567" w:right="567"/>
        <w:jc w:val="both"/>
        <w:rPr>
          <w:rFonts w:ascii="Palatino Linotype" w:eastAsia="Times New Roman" w:hAnsi="Palatino Linotype" w:cs="Times New Roman"/>
          <w:i/>
          <w:color w:val="000000"/>
          <w:szCs w:val="24"/>
          <w:lang w:val="es-ES" w:eastAsia="es-ES"/>
        </w:rPr>
      </w:pPr>
      <w:r w:rsidRPr="00902954">
        <w:rPr>
          <w:rFonts w:ascii="Palatino Linotype" w:eastAsia="Times New Roman" w:hAnsi="Palatino Linotype" w:cs="Times New Roman"/>
          <w:b/>
          <w:i/>
          <w:color w:val="000000"/>
          <w:szCs w:val="24"/>
          <w:lang w:val="es-ES" w:eastAsia="es-ES"/>
        </w:rPr>
        <w:t>“ONCE</w:t>
      </w:r>
      <w:r w:rsidRPr="00902954">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14:paraId="66383F33" w14:textId="77777777" w:rsidR="009E07C9" w:rsidRPr="00902954" w:rsidRDefault="009E07C9" w:rsidP="005141DE">
      <w:pPr>
        <w:spacing w:after="0" w:line="240" w:lineRule="auto"/>
        <w:ind w:left="567" w:right="567"/>
        <w:jc w:val="both"/>
        <w:rPr>
          <w:rFonts w:ascii="Palatino Linotype" w:eastAsia="Times New Roman" w:hAnsi="Palatino Linotype" w:cs="Times New Roman"/>
          <w:i/>
          <w:color w:val="000000"/>
          <w:szCs w:val="24"/>
          <w:lang w:val="es-ES" w:eastAsia="es-ES"/>
        </w:rPr>
      </w:pPr>
      <w:r w:rsidRPr="00902954">
        <w:rPr>
          <w:rFonts w:ascii="Palatino Linotype" w:eastAsia="Times New Roman" w:hAnsi="Palatino Linotype" w:cs="Times New Roman"/>
          <w:i/>
          <w:color w:val="000000"/>
          <w:szCs w:val="24"/>
          <w:lang w:val="es-ES" w:eastAsia="es-ES"/>
        </w:rPr>
        <w:t>a) El solicitante y la información referida sean las mismas;</w:t>
      </w:r>
    </w:p>
    <w:p w14:paraId="16DD8735" w14:textId="77777777" w:rsidR="009E07C9" w:rsidRPr="00902954" w:rsidRDefault="009E07C9" w:rsidP="005141DE">
      <w:pPr>
        <w:spacing w:after="0" w:line="240" w:lineRule="auto"/>
        <w:ind w:left="567" w:right="567"/>
        <w:jc w:val="both"/>
        <w:rPr>
          <w:rFonts w:ascii="Palatino Linotype" w:eastAsia="Times New Roman" w:hAnsi="Palatino Linotype" w:cs="Times New Roman"/>
          <w:b/>
          <w:i/>
          <w:color w:val="000000"/>
          <w:szCs w:val="24"/>
          <w:lang w:val="es-ES" w:eastAsia="es-ES"/>
        </w:rPr>
      </w:pPr>
      <w:r w:rsidRPr="00902954">
        <w:rPr>
          <w:rFonts w:ascii="Palatino Linotype" w:eastAsia="Times New Roman" w:hAnsi="Palatino Linotype" w:cs="Times New Roman"/>
          <w:b/>
          <w:i/>
          <w:color w:val="000000"/>
          <w:szCs w:val="24"/>
          <w:lang w:val="es-ES" w:eastAsia="es-ES"/>
        </w:rPr>
        <w:t xml:space="preserve">b) Las partes o los actos impugnados sean iguales: </w:t>
      </w:r>
    </w:p>
    <w:p w14:paraId="4B98C383" w14:textId="77777777" w:rsidR="009E07C9" w:rsidRPr="00902954" w:rsidRDefault="009E07C9" w:rsidP="005141DE">
      <w:pPr>
        <w:spacing w:after="0" w:line="240" w:lineRule="auto"/>
        <w:ind w:left="567" w:right="567"/>
        <w:jc w:val="both"/>
        <w:rPr>
          <w:rFonts w:ascii="Palatino Linotype" w:eastAsia="Times New Roman" w:hAnsi="Palatino Linotype" w:cs="Times New Roman"/>
          <w:i/>
          <w:color w:val="000000"/>
          <w:szCs w:val="24"/>
          <w:lang w:val="es-ES" w:eastAsia="es-ES"/>
        </w:rPr>
      </w:pPr>
      <w:r w:rsidRPr="00902954">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14:paraId="3E914877" w14:textId="77777777" w:rsidR="009E07C9" w:rsidRPr="00902954" w:rsidRDefault="009E07C9" w:rsidP="005141DE">
      <w:pPr>
        <w:spacing w:after="0" w:line="240" w:lineRule="auto"/>
        <w:ind w:left="567" w:right="567"/>
        <w:jc w:val="both"/>
        <w:rPr>
          <w:rFonts w:ascii="Palatino Linotype" w:eastAsia="Times New Roman" w:hAnsi="Palatino Linotype" w:cs="Times New Roman"/>
          <w:b/>
          <w:i/>
          <w:color w:val="000000"/>
          <w:szCs w:val="24"/>
          <w:lang w:val="es-ES" w:eastAsia="es-ES"/>
        </w:rPr>
      </w:pPr>
      <w:r w:rsidRPr="00902954">
        <w:rPr>
          <w:rFonts w:ascii="Palatino Linotype" w:eastAsia="Times New Roman" w:hAnsi="Palatino Linotype" w:cs="Times New Roman"/>
          <w:b/>
          <w:i/>
          <w:color w:val="000000"/>
          <w:szCs w:val="24"/>
          <w:lang w:val="es-ES" w:eastAsia="es-ES"/>
        </w:rPr>
        <w:t>d) Resulte conveniente la resolución unificada de los asuntos; y</w:t>
      </w:r>
    </w:p>
    <w:p w14:paraId="6695C8D5" w14:textId="77777777" w:rsidR="009E07C9" w:rsidRPr="00902954" w:rsidRDefault="009E07C9" w:rsidP="005141DE">
      <w:pPr>
        <w:spacing w:after="0" w:line="240" w:lineRule="auto"/>
        <w:ind w:left="567" w:right="567"/>
        <w:jc w:val="both"/>
        <w:rPr>
          <w:rFonts w:ascii="Palatino Linotype" w:eastAsia="Times New Roman" w:hAnsi="Palatino Linotype" w:cs="Times New Roman"/>
          <w:i/>
          <w:color w:val="000000"/>
          <w:szCs w:val="24"/>
          <w:lang w:val="es-ES" w:eastAsia="es-ES"/>
        </w:rPr>
      </w:pPr>
      <w:r w:rsidRPr="00902954">
        <w:rPr>
          <w:rFonts w:ascii="Palatino Linotype" w:eastAsia="Times New Roman" w:hAnsi="Palatino Linotype" w:cs="Times New Roman"/>
          <w:i/>
          <w:color w:val="000000"/>
          <w:szCs w:val="24"/>
          <w:lang w:val="es-ES" w:eastAsia="es-ES"/>
        </w:rPr>
        <w:t>e) En cualquier otro caso que determine el Pleno.</w:t>
      </w:r>
    </w:p>
    <w:p w14:paraId="1B4677C9" w14:textId="77777777" w:rsidR="009E07C9" w:rsidRPr="00902954" w:rsidRDefault="009E07C9" w:rsidP="005141DE">
      <w:pPr>
        <w:spacing w:after="0" w:line="240" w:lineRule="auto"/>
        <w:ind w:left="567" w:right="567"/>
        <w:jc w:val="both"/>
        <w:rPr>
          <w:rFonts w:ascii="Palatino Linotype" w:eastAsia="Times New Roman" w:hAnsi="Palatino Linotype" w:cs="Times New Roman"/>
          <w:i/>
          <w:color w:val="000000"/>
          <w:szCs w:val="24"/>
          <w:lang w:val="es-ES" w:eastAsia="es-ES"/>
        </w:rPr>
      </w:pPr>
      <w:r w:rsidRPr="00902954">
        <w:rPr>
          <w:rFonts w:ascii="Palatino Linotype" w:eastAsia="Times New Roman" w:hAnsi="Palatino Linotype" w:cs="Times New Roman"/>
          <w:i/>
          <w:color w:val="000000"/>
          <w:szCs w:val="24"/>
          <w:lang w:val="es-ES" w:eastAsia="es-ES"/>
        </w:rPr>
        <w:t>La misma regla se aplicará, en lo conducente, para la separación de los expedientes.”</w:t>
      </w:r>
    </w:p>
    <w:p w14:paraId="796E1CC7" w14:textId="77777777" w:rsidR="009E07C9" w:rsidRPr="00902954" w:rsidRDefault="009E07C9" w:rsidP="005141DE">
      <w:pPr>
        <w:spacing w:after="0" w:line="360" w:lineRule="auto"/>
        <w:jc w:val="both"/>
        <w:rPr>
          <w:rFonts w:ascii="Palatino Linotype" w:eastAsia="MS Mincho" w:hAnsi="Palatino Linotype" w:cs="Times New Roman"/>
          <w:sz w:val="24"/>
          <w:szCs w:val="24"/>
          <w:lang w:val="es-ES" w:eastAsia="es-ES"/>
        </w:rPr>
      </w:pPr>
    </w:p>
    <w:p w14:paraId="1052F86E" w14:textId="77777777" w:rsidR="009E07C9" w:rsidRPr="00902954" w:rsidRDefault="009E07C9" w:rsidP="005141DE">
      <w:pPr>
        <w:spacing w:after="0" w:line="360" w:lineRule="auto"/>
        <w:jc w:val="both"/>
        <w:rPr>
          <w:rFonts w:ascii="Palatino Linotype" w:eastAsia="MS Mincho" w:hAnsi="Palatino Linotype" w:cs="Times New Roman"/>
          <w:sz w:val="24"/>
          <w:szCs w:val="24"/>
          <w:lang w:val="es-ES" w:eastAsia="es-ES"/>
        </w:rPr>
      </w:pPr>
      <w:r w:rsidRPr="00902954">
        <w:rPr>
          <w:rFonts w:ascii="Palatino Linotype" w:eastAsia="MS Mincho" w:hAnsi="Palatino Linotype" w:cs="Times New Roman"/>
          <w:sz w:val="24"/>
          <w:szCs w:val="24"/>
          <w:lang w:val="es-ES" w:eastAsia="es-ES"/>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w:t>
      </w:r>
      <w:r w:rsidRPr="00902954">
        <w:rPr>
          <w:rFonts w:ascii="Palatino Linotype" w:eastAsia="MS Mincho" w:hAnsi="Palatino Linotype" w:cs="Times New Roman"/>
          <w:sz w:val="24"/>
          <w:szCs w:val="24"/>
          <w:lang w:val="es-ES" w:eastAsia="es-ES"/>
        </w:rPr>
        <w:lastRenderedPageBreak/>
        <w:t>Acceso a la Información Pública del Estado de México y Municipios en vigor, que a la letra señalan:</w:t>
      </w:r>
    </w:p>
    <w:p w14:paraId="5A114A6F" w14:textId="77777777" w:rsidR="009E07C9" w:rsidRPr="00902954" w:rsidRDefault="009E07C9" w:rsidP="005141DE">
      <w:pPr>
        <w:spacing w:after="0" w:line="360" w:lineRule="auto"/>
        <w:jc w:val="both"/>
        <w:rPr>
          <w:rFonts w:ascii="Palatino Linotype" w:eastAsia="MS Mincho" w:hAnsi="Palatino Linotype" w:cs="Times New Roman"/>
          <w:sz w:val="24"/>
          <w:szCs w:val="24"/>
          <w:lang w:val="es-ES" w:eastAsia="es-ES"/>
        </w:rPr>
      </w:pPr>
    </w:p>
    <w:p w14:paraId="6461602F" w14:textId="77777777" w:rsidR="009E07C9" w:rsidRPr="00902954" w:rsidRDefault="009E07C9" w:rsidP="005141DE">
      <w:pPr>
        <w:spacing w:after="0" w:line="240" w:lineRule="auto"/>
        <w:ind w:left="567" w:right="567"/>
        <w:contextualSpacing/>
        <w:jc w:val="center"/>
        <w:rPr>
          <w:rFonts w:ascii="Palatino Linotype" w:eastAsia="MS Mincho" w:hAnsi="Palatino Linotype" w:cs="Times New Roman"/>
          <w:b/>
          <w:i/>
          <w:szCs w:val="24"/>
          <w:lang w:val="es-ES" w:eastAsia="es-ES"/>
        </w:rPr>
      </w:pPr>
      <w:r w:rsidRPr="00902954">
        <w:rPr>
          <w:rFonts w:ascii="Palatino Linotype" w:eastAsia="MS Mincho" w:hAnsi="Palatino Linotype" w:cs="Times New Roman"/>
          <w:b/>
          <w:i/>
          <w:szCs w:val="24"/>
          <w:lang w:val="es-ES" w:eastAsia="es-ES"/>
        </w:rPr>
        <w:t>Código de Procedimientos Administrativos del Estado de México</w:t>
      </w:r>
    </w:p>
    <w:p w14:paraId="06B3DF71" w14:textId="77777777" w:rsidR="009E07C9" w:rsidRPr="00902954" w:rsidRDefault="009E07C9" w:rsidP="005141DE">
      <w:pPr>
        <w:spacing w:after="0" w:line="240" w:lineRule="auto"/>
        <w:ind w:left="567" w:right="567"/>
        <w:contextualSpacing/>
        <w:jc w:val="center"/>
        <w:rPr>
          <w:rFonts w:ascii="Palatino Linotype" w:eastAsia="MS Mincho" w:hAnsi="Palatino Linotype" w:cs="Times New Roman"/>
          <w:b/>
          <w:i/>
          <w:szCs w:val="24"/>
          <w:lang w:val="es-ES" w:eastAsia="es-ES"/>
        </w:rPr>
      </w:pPr>
    </w:p>
    <w:p w14:paraId="3D8FA8E6" w14:textId="77777777" w:rsidR="009E07C9" w:rsidRPr="00902954" w:rsidRDefault="009E07C9" w:rsidP="005141DE">
      <w:pPr>
        <w:spacing w:after="0" w:line="240" w:lineRule="auto"/>
        <w:ind w:left="567" w:right="567"/>
        <w:contextualSpacing/>
        <w:jc w:val="both"/>
        <w:rPr>
          <w:rFonts w:ascii="Palatino Linotype" w:eastAsia="MS Mincho" w:hAnsi="Palatino Linotype" w:cs="Times New Roman"/>
          <w:i/>
          <w:szCs w:val="24"/>
          <w:lang w:val="es-ES" w:eastAsia="es-ES"/>
        </w:rPr>
      </w:pPr>
      <w:r w:rsidRPr="00902954">
        <w:rPr>
          <w:rFonts w:ascii="Palatino Linotype" w:eastAsia="MS Mincho" w:hAnsi="Palatino Linotype" w:cs="Times New Roman"/>
          <w:i/>
          <w:szCs w:val="24"/>
          <w:lang w:val="es-ES" w:eastAsia="es-ES"/>
        </w:rPr>
        <w:t>“</w:t>
      </w:r>
      <w:r w:rsidRPr="00902954">
        <w:rPr>
          <w:rFonts w:ascii="Palatino Linotype" w:eastAsia="MS Mincho" w:hAnsi="Palatino Linotype" w:cs="Times New Roman"/>
          <w:b/>
          <w:i/>
          <w:szCs w:val="24"/>
          <w:lang w:val="es-ES" w:eastAsia="es-ES"/>
        </w:rPr>
        <w:t xml:space="preserve">Artículo 18.- </w:t>
      </w:r>
      <w:r w:rsidRPr="00902954">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B4F57E5" w14:textId="77777777" w:rsidR="009E07C9" w:rsidRPr="00902954" w:rsidRDefault="009E07C9" w:rsidP="005141DE">
      <w:pPr>
        <w:spacing w:after="0" w:line="240" w:lineRule="auto"/>
        <w:ind w:left="567" w:right="567"/>
        <w:contextualSpacing/>
        <w:jc w:val="center"/>
        <w:rPr>
          <w:rFonts w:ascii="Palatino Linotype" w:eastAsia="MS Mincho" w:hAnsi="Palatino Linotype" w:cs="Times New Roman"/>
          <w:b/>
          <w:i/>
          <w:szCs w:val="24"/>
          <w:lang w:val="es-ES" w:eastAsia="es-ES"/>
        </w:rPr>
      </w:pPr>
    </w:p>
    <w:p w14:paraId="3DEBCBF3" w14:textId="77777777" w:rsidR="009E07C9" w:rsidRPr="00902954" w:rsidRDefault="009E07C9" w:rsidP="005141DE">
      <w:pPr>
        <w:spacing w:after="0" w:line="240" w:lineRule="auto"/>
        <w:ind w:left="567" w:right="567"/>
        <w:contextualSpacing/>
        <w:jc w:val="center"/>
        <w:rPr>
          <w:rFonts w:ascii="Palatino Linotype" w:eastAsia="MS Mincho" w:hAnsi="Palatino Linotype" w:cs="Times New Roman"/>
          <w:b/>
          <w:i/>
          <w:szCs w:val="24"/>
          <w:lang w:val="es-ES" w:eastAsia="es-ES"/>
        </w:rPr>
      </w:pPr>
      <w:r w:rsidRPr="00902954">
        <w:rPr>
          <w:rFonts w:ascii="Palatino Linotype" w:eastAsia="MS Mincho" w:hAnsi="Palatino Linotype" w:cs="Times New Roman"/>
          <w:b/>
          <w:i/>
          <w:szCs w:val="24"/>
          <w:lang w:val="es-ES" w:eastAsia="es-ES"/>
        </w:rPr>
        <w:t xml:space="preserve">Ley de Transparencia y Acceso a la Información Pública </w:t>
      </w:r>
    </w:p>
    <w:p w14:paraId="19FC085D" w14:textId="77777777" w:rsidR="009E07C9" w:rsidRPr="00902954" w:rsidRDefault="009E07C9" w:rsidP="005141DE">
      <w:pPr>
        <w:spacing w:after="0" w:line="240" w:lineRule="auto"/>
        <w:ind w:left="567" w:right="567"/>
        <w:contextualSpacing/>
        <w:jc w:val="center"/>
        <w:rPr>
          <w:rFonts w:ascii="Palatino Linotype" w:eastAsia="MS Mincho" w:hAnsi="Palatino Linotype" w:cs="Times New Roman"/>
          <w:b/>
          <w:i/>
          <w:szCs w:val="24"/>
          <w:lang w:val="es-ES" w:eastAsia="es-ES"/>
        </w:rPr>
      </w:pPr>
      <w:r w:rsidRPr="00902954">
        <w:rPr>
          <w:rFonts w:ascii="Palatino Linotype" w:eastAsia="MS Mincho" w:hAnsi="Palatino Linotype" w:cs="Times New Roman"/>
          <w:b/>
          <w:i/>
          <w:szCs w:val="24"/>
          <w:lang w:val="es-ES" w:eastAsia="es-ES"/>
        </w:rPr>
        <w:t>del Estado de México y Municipios</w:t>
      </w:r>
    </w:p>
    <w:p w14:paraId="74D99E84" w14:textId="77777777" w:rsidR="009E07C9" w:rsidRPr="00902954" w:rsidRDefault="009E07C9" w:rsidP="005141DE">
      <w:pPr>
        <w:spacing w:after="0" w:line="240" w:lineRule="auto"/>
        <w:ind w:left="567" w:right="567"/>
        <w:contextualSpacing/>
        <w:jc w:val="center"/>
        <w:rPr>
          <w:rFonts w:ascii="Palatino Linotype" w:eastAsia="MS Mincho" w:hAnsi="Palatino Linotype" w:cs="Times New Roman"/>
          <w:b/>
          <w:i/>
          <w:szCs w:val="24"/>
          <w:lang w:val="es-ES" w:eastAsia="es-ES"/>
        </w:rPr>
      </w:pPr>
    </w:p>
    <w:p w14:paraId="5BA319C6" w14:textId="77777777" w:rsidR="009E07C9" w:rsidRPr="00902954" w:rsidRDefault="009E07C9" w:rsidP="005141DE">
      <w:pPr>
        <w:spacing w:after="0" w:line="240" w:lineRule="auto"/>
        <w:ind w:left="567" w:right="567"/>
        <w:contextualSpacing/>
        <w:jc w:val="both"/>
        <w:rPr>
          <w:rFonts w:ascii="Palatino Linotype" w:eastAsia="MS Mincho" w:hAnsi="Palatino Linotype" w:cs="Times New Roman"/>
          <w:i/>
          <w:szCs w:val="24"/>
          <w:lang w:val="es-ES" w:eastAsia="es-ES"/>
        </w:rPr>
      </w:pPr>
      <w:r w:rsidRPr="00902954">
        <w:rPr>
          <w:rFonts w:ascii="Palatino Linotype" w:eastAsia="MS Mincho" w:hAnsi="Palatino Linotype" w:cs="Times New Roman"/>
          <w:i/>
          <w:szCs w:val="24"/>
          <w:lang w:val="es-ES" w:eastAsia="es-ES"/>
        </w:rPr>
        <w:t>“</w:t>
      </w:r>
      <w:r w:rsidRPr="00902954">
        <w:rPr>
          <w:rFonts w:ascii="Palatino Linotype" w:eastAsia="MS Mincho" w:hAnsi="Palatino Linotype" w:cs="Times New Roman"/>
          <w:b/>
          <w:i/>
          <w:szCs w:val="24"/>
          <w:lang w:val="es-ES" w:eastAsia="es-ES"/>
        </w:rPr>
        <w:t>Artículo 195.</w:t>
      </w:r>
      <w:r w:rsidRPr="00902954">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14:paraId="1B20A975" w14:textId="77777777" w:rsidR="009E07C9" w:rsidRPr="00902954" w:rsidRDefault="009E07C9" w:rsidP="005141DE">
      <w:pPr>
        <w:spacing w:after="0" w:line="240" w:lineRule="auto"/>
        <w:ind w:left="567" w:right="567"/>
        <w:contextualSpacing/>
        <w:jc w:val="right"/>
        <w:rPr>
          <w:rFonts w:ascii="Palatino Linotype" w:eastAsia="Times New Roman" w:hAnsi="Palatino Linotype" w:cs="Arial"/>
          <w:szCs w:val="24"/>
          <w:lang w:val="es-ES" w:eastAsia="es-ES"/>
        </w:rPr>
      </w:pPr>
      <w:r w:rsidRPr="00902954">
        <w:rPr>
          <w:rFonts w:ascii="Palatino Linotype" w:eastAsia="MS Mincho" w:hAnsi="Palatino Linotype" w:cs="Times New Roman"/>
          <w:szCs w:val="24"/>
          <w:lang w:val="es-ES" w:eastAsia="es-ES"/>
        </w:rPr>
        <w:t>(Énfasis añadido)</w:t>
      </w:r>
    </w:p>
    <w:p w14:paraId="4F11AFE4" w14:textId="77777777" w:rsidR="009E07C9" w:rsidRPr="00902954" w:rsidRDefault="009E07C9" w:rsidP="005141DE">
      <w:pPr>
        <w:spacing w:after="0" w:line="360" w:lineRule="auto"/>
        <w:jc w:val="both"/>
        <w:rPr>
          <w:rFonts w:ascii="Palatino Linotype" w:hAnsi="Palatino Linotype" w:cs="Arial"/>
          <w:sz w:val="24"/>
          <w:szCs w:val="28"/>
        </w:rPr>
      </w:pPr>
    </w:p>
    <w:p w14:paraId="7495951E" w14:textId="77777777" w:rsidR="009E07C9" w:rsidRPr="00902954" w:rsidRDefault="009E07C9" w:rsidP="005141DE">
      <w:pPr>
        <w:spacing w:after="0" w:line="360" w:lineRule="auto"/>
        <w:jc w:val="both"/>
        <w:rPr>
          <w:rFonts w:ascii="Palatino Linotype" w:hAnsi="Palatino Linotype" w:cs="Arial"/>
          <w:sz w:val="24"/>
          <w:szCs w:val="28"/>
        </w:rPr>
      </w:pPr>
    </w:p>
    <w:p w14:paraId="29869131" w14:textId="407B3BA8"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b/>
          <w:sz w:val="28"/>
          <w:szCs w:val="28"/>
        </w:rPr>
        <w:t>S</w:t>
      </w:r>
      <w:r w:rsidR="00524BAB" w:rsidRPr="00902954">
        <w:rPr>
          <w:rFonts w:ascii="Palatino Linotype" w:hAnsi="Palatino Linotype" w:cs="Arial"/>
          <w:b/>
          <w:sz w:val="28"/>
          <w:szCs w:val="28"/>
        </w:rPr>
        <w:t>ÉPTIMO</w:t>
      </w:r>
      <w:r w:rsidRPr="00902954">
        <w:rPr>
          <w:rFonts w:ascii="Palatino Linotype" w:hAnsi="Palatino Linotype" w:cs="Arial"/>
          <w:b/>
          <w:sz w:val="28"/>
          <w:szCs w:val="28"/>
        </w:rPr>
        <w:t xml:space="preserve">. </w:t>
      </w:r>
      <w:r w:rsidRPr="00902954">
        <w:rPr>
          <w:rFonts w:ascii="Palatino Linotype" w:hAnsi="Palatino Linotype" w:cs="Arial"/>
          <w:sz w:val="24"/>
          <w:szCs w:val="24"/>
        </w:rPr>
        <w:t xml:space="preserve">Una vez abierta la etapa de instrucción, se advierte que tanto el </w:t>
      </w:r>
      <w:r w:rsidRPr="00902954">
        <w:rPr>
          <w:rFonts w:ascii="Palatino Linotype" w:hAnsi="Palatino Linotype" w:cs="Arial"/>
          <w:b/>
          <w:sz w:val="24"/>
          <w:szCs w:val="24"/>
        </w:rPr>
        <w:t>Sujeto Obligado</w:t>
      </w:r>
      <w:r w:rsidRPr="00902954">
        <w:rPr>
          <w:rFonts w:ascii="Palatino Linotype" w:hAnsi="Palatino Linotype" w:cs="Arial"/>
          <w:sz w:val="24"/>
          <w:szCs w:val="24"/>
        </w:rPr>
        <w:t xml:space="preserve"> como el </w:t>
      </w:r>
      <w:r w:rsidRPr="00902954">
        <w:rPr>
          <w:rFonts w:ascii="Palatino Linotype" w:hAnsi="Palatino Linotype" w:cs="Arial"/>
          <w:b/>
          <w:sz w:val="24"/>
          <w:szCs w:val="24"/>
        </w:rPr>
        <w:t>Recurrente,</w:t>
      </w:r>
      <w:r w:rsidRPr="00902954">
        <w:rPr>
          <w:rFonts w:ascii="Palatino Linotype" w:hAnsi="Palatino Linotype" w:cs="Arial"/>
          <w:sz w:val="24"/>
          <w:szCs w:val="24"/>
        </w:rPr>
        <w:t xml:space="preserve"> fueron omisos en rendir sus informes justificados y manifestaciones que a sus intereses conviniera, dentro de los términos de Ley que les fueron otorgados</w:t>
      </w:r>
      <w:r w:rsidR="0061514B" w:rsidRPr="00902954">
        <w:rPr>
          <w:rFonts w:ascii="Palatino Linotype" w:hAnsi="Palatino Linotype" w:cs="Arial"/>
          <w:sz w:val="24"/>
          <w:szCs w:val="24"/>
        </w:rPr>
        <w:t xml:space="preserve"> mediante acuerdos de admisión.</w:t>
      </w:r>
    </w:p>
    <w:p w14:paraId="2A7CD0DB" w14:textId="77777777" w:rsidR="0061514B" w:rsidRPr="00902954" w:rsidRDefault="0061514B" w:rsidP="005141DE">
      <w:pPr>
        <w:spacing w:after="0" w:line="360" w:lineRule="auto"/>
        <w:jc w:val="both"/>
        <w:rPr>
          <w:rFonts w:ascii="Palatino Linotype" w:hAnsi="Palatino Linotype" w:cs="Arial"/>
          <w:sz w:val="24"/>
          <w:szCs w:val="24"/>
        </w:rPr>
      </w:pPr>
    </w:p>
    <w:p w14:paraId="1165230D"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902954">
        <w:rPr>
          <w:rFonts w:ascii="Palatino Linotype" w:hAnsi="Palatino Linotype" w:cs="Arial"/>
          <w:b/>
          <w:sz w:val="24"/>
          <w:szCs w:val="24"/>
        </w:rPr>
        <w:t>Recurrente</w:t>
      </w:r>
      <w:r w:rsidRPr="00902954">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6FFE53C1" w14:textId="350351E8" w:rsidR="009E07C9" w:rsidRPr="00902954" w:rsidRDefault="00902954" w:rsidP="005141DE">
      <w:pPr>
        <w:spacing w:after="0" w:line="360" w:lineRule="auto"/>
        <w:jc w:val="both"/>
        <w:rPr>
          <w:rFonts w:ascii="Palatino Linotype" w:hAnsi="Palatino Linotype" w:cs="Arial"/>
          <w:sz w:val="24"/>
          <w:szCs w:val="24"/>
        </w:rPr>
      </w:pPr>
      <w:r w:rsidRPr="00902954">
        <w:rPr>
          <w:rFonts w:ascii="Palatino Linotype" w:hAnsi="Palatino Linotype" w:cs="Arial"/>
          <w:b/>
          <w:sz w:val="28"/>
          <w:szCs w:val="28"/>
        </w:rPr>
        <w:lastRenderedPageBreak/>
        <w:t>OCTAVO</w:t>
      </w:r>
      <w:r w:rsidR="009E07C9" w:rsidRPr="00902954">
        <w:rPr>
          <w:rFonts w:ascii="Palatino Linotype" w:hAnsi="Palatino Linotype" w:cs="Arial"/>
          <w:b/>
          <w:sz w:val="28"/>
          <w:szCs w:val="28"/>
        </w:rPr>
        <w:t xml:space="preserve">. </w:t>
      </w:r>
      <w:r w:rsidR="009E07C9" w:rsidRPr="00902954">
        <w:rPr>
          <w:rFonts w:ascii="Palatino Linotype" w:hAnsi="Palatino Linotype" w:cs="Arial"/>
          <w:sz w:val="24"/>
          <w:szCs w:val="24"/>
        </w:rPr>
        <w:t>Por lo que una vez transcurridos los periodos otorgados a las partes de siete días hábiles para realizar sus manifestaciones en los acuerdos de admisión, y no habiendo prueba pendiente por desahogar, ni que documentos que integrar a los expedientes electrónicos, se decret</w:t>
      </w:r>
      <w:r w:rsidR="00524BAB" w:rsidRPr="00902954">
        <w:rPr>
          <w:rFonts w:ascii="Palatino Linotype" w:hAnsi="Palatino Linotype" w:cs="Arial"/>
          <w:sz w:val="24"/>
          <w:szCs w:val="24"/>
        </w:rPr>
        <w:t xml:space="preserve">ó el cierre </w:t>
      </w:r>
      <w:r w:rsidR="009E07C9" w:rsidRPr="00902954">
        <w:rPr>
          <w:rFonts w:ascii="Palatino Linotype" w:hAnsi="Palatino Linotype" w:cs="Arial"/>
          <w:sz w:val="24"/>
          <w:szCs w:val="24"/>
        </w:rPr>
        <w:t xml:space="preserve"> de instrucción en fechas </w:t>
      </w:r>
      <w:r w:rsidR="0010041C" w:rsidRPr="00902954">
        <w:rPr>
          <w:rFonts w:ascii="Palatino Linotype" w:hAnsi="Palatino Linotype" w:cs="Arial"/>
          <w:sz w:val="24"/>
          <w:szCs w:val="24"/>
        </w:rPr>
        <w:t>11</w:t>
      </w:r>
      <w:r w:rsidR="009E07C9" w:rsidRPr="00902954">
        <w:rPr>
          <w:rFonts w:ascii="Palatino Linotype" w:hAnsi="Palatino Linotype" w:cs="Arial"/>
          <w:sz w:val="24"/>
          <w:szCs w:val="24"/>
        </w:rPr>
        <w:t xml:space="preserve"> y </w:t>
      </w:r>
      <w:r w:rsidR="0010041C" w:rsidRPr="00902954">
        <w:rPr>
          <w:rFonts w:ascii="Palatino Linotype" w:hAnsi="Palatino Linotype" w:cs="Arial"/>
          <w:sz w:val="24"/>
          <w:szCs w:val="24"/>
        </w:rPr>
        <w:t>12</w:t>
      </w:r>
      <w:r w:rsidR="009E07C9" w:rsidRPr="00902954">
        <w:rPr>
          <w:rFonts w:ascii="Palatino Linotype" w:hAnsi="Palatino Linotype" w:cs="Arial"/>
          <w:sz w:val="24"/>
          <w:szCs w:val="24"/>
        </w:rPr>
        <w:t xml:space="preserve"> (</w:t>
      </w:r>
      <w:r w:rsidR="0010041C" w:rsidRPr="00902954">
        <w:rPr>
          <w:rFonts w:ascii="Palatino Linotype" w:hAnsi="Palatino Linotype" w:cs="Arial"/>
          <w:sz w:val="24"/>
          <w:szCs w:val="24"/>
        </w:rPr>
        <w:t>once y doce</w:t>
      </w:r>
      <w:r w:rsidR="009E07C9" w:rsidRPr="00902954">
        <w:rPr>
          <w:rFonts w:ascii="Palatino Linotype" w:hAnsi="Palatino Linotype" w:cs="Arial"/>
          <w:sz w:val="24"/>
          <w:szCs w:val="24"/>
        </w:rPr>
        <w:t>)</w:t>
      </w:r>
      <w:r w:rsidR="0010041C" w:rsidRPr="00902954">
        <w:rPr>
          <w:rFonts w:ascii="Palatino Linotype" w:hAnsi="Palatino Linotype" w:cs="Arial"/>
          <w:sz w:val="24"/>
          <w:szCs w:val="24"/>
        </w:rPr>
        <w:t xml:space="preserve"> de jul</w:t>
      </w:r>
      <w:r w:rsidR="009E07C9" w:rsidRPr="00902954">
        <w:rPr>
          <w:rFonts w:ascii="Palatino Linotype" w:hAnsi="Palatino Linotype" w:cs="Arial"/>
          <w:sz w:val="24"/>
          <w:szCs w:val="24"/>
        </w:rPr>
        <w:t xml:space="preserve">io de 2022 (dos mil veintidós), </w:t>
      </w:r>
      <w:r w:rsidR="00524BAB" w:rsidRPr="00902954">
        <w:rPr>
          <w:rFonts w:ascii="Palatino Linotype" w:hAnsi="Palatino Linotype" w:cs="Arial"/>
          <w:sz w:val="24"/>
          <w:szCs w:val="24"/>
        </w:rPr>
        <w:t xml:space="preserve">respectivamente, </w:t>
      </w:r>
      <w:r w:rsidR="009E07C9" w:rsidRPr="00902954">
        <w:rPr>
          <w:rFonts w:ascii="Palatino Linotype" w:hAnsi="Palatino Linotype" w:cs="Arial"/>
          <w:sz w:val="24"/>
          <w:szCs w:val="24"/>
        </w:rPr>
        <w:t>en términos del artículo 185 fracción VI de la Ley de Transparencia y Acceso a la Información Pública del Estado de México y Municipios, ordenándose turnar los expedientes a la resolución que en derecho proceda.</w:t>
      </w:r>
    </w:p>
    <w:p w14:paraId="0AE00F7F" w14:textId="77777777" w:rsidR="009E07C9" w:rsidRPr="00902954" w:rsidRDefault="009E07C9" w:rsidP="005141DE">
      <w:pPr>
        <w:spacing w:after="0" w:line="360" w:lineRule="auto"/>
        <w:jc w:val="both"/>
        <w:rPr>
          <w:rFonts w:ascii="Palatino Linotype" w:hAnsi="Palatino Linotype" w:cs="Arial"/>
          <w:sz w:val="24"/>
          <w:szCs w:val="24"/>
        </w:rPr>
      </w:pPr>
    </w:p>
    <w:p w14:paraId="50BF42B1" w14:textId="77777777" w:rsidR="0061514B" w:rsidRPr="00902954" w:rsidRDefault="0061514B" w:rsidP="005141DE">
      <w:pPr>
        <w:spacing w:after="0" w:line="360" w:lineRule="auto"/>
        <w:jc w:val="both"/>
        <w:rPr>
          <w:rFonts w:ascii="Palatino Linotype" w:hAnsi="Palatino Linotype" w:cs="Arial"/>
          <w:sz w:val="24"/>
          <w:szCs w:val="24"/>
        </w:rPr>
      </w:pPr>
    </w:p>
    <w:p w14:paraId="546E6C0C" w14:textId="0C762A3E" w:rsidR="009E07C9" w:rsidRPr="00902954" w:rsidRDefault="00902954" w:rsidP="005141DE">
      <w:pPr>
        <w:spacing w:after="0" w:line="360" w:lineRule="auto"/>
        <w:jc w:val="both"/>
        <w:rPr>
          <w:rFonts w:ascii="Palatino Linotype" w:hAnsi="Palatino Linotype" w:cs="Arial"/>
          <w:sz w:val="24"/>
          <w:szCs w:val="24"/>
        </w:rPr>
      </w:pPr>
      <w:r w:rsidRPr="00902954">
        <w:rPr>
          <w:rFonts w:ascii="Palatino Linotype" w:hAnsi="Palatino Linotype" w:cs="Arial"/>
          <w:b/>
          <w:sz w:val="28"/>
          <w:szCs w:val="28"/>
        </w:rPr>
        <w:t>NOVENO</w:t>
      </w:r>
      <w:r w:rsidR="009E07C9" w:rsidRPr="00902954">
        <w:rPr>
          <w:rFonts w:ascii="Palatino Linotype" w:hAnsi="Palatino Linotype" w:cs="Arial"/>
          <w:b/>
          <w:sz w:val="28"/>
          <w:szCs w:val="28"/>
        </w:rPr>
        <w:t xml:space="preserve">. </w:t>
      </w:r>
      <w:r w:rsidR="009E07C9" w:rsidRPr="00902954">
        <w:rPr>
          <w:rFonts w:ascii="Palatino Linotype" w:hAnsi="Palatino Linotype" w:cs="Arial"/>
          <w:sz w:val="24"/>
          <w:szCs w:val="24"/>
        </w:rPr>
        <w:t xml:space="preserve">De las constancias que integran el expediente </w:t>
      </w:r>
      <w:r w:rsidR="00524BAB" w:rsidRPr="00902954">
        <w:rPr>
          <w:rFonts w:ascii="Palatino Linotype" w:hAnsi="Palatino Linotype" w:cs="Arial"/>
          <w:sz w:val="24"/>
          <w:szCs w:val="24"/>
        </w:rPr>
        <w:t>electrónico</w:t>
      </w:r>
      <w:r w:rsidR="009E07C9" w:rsidRPr="00902954">
        <w:rPr>
          <w:rFonts w:ascii="Palatino Linotype" w:hAnsi="Palatino Linotype" w:cs="Arial"/>
          <w:sz w:val="24"/>
          <w:szCs w:val="24"/>
        </w:rPr>
        <w:t xml:space="preserve">, se advierte que han transcurrido los términos de Ley, para la emisión de la resolución en los presentes recursos de revisión, por lo que en fecha </w:t>
      </w:r>
      <w:r w:rsidR="0010041C" w:rsidRPr="00902954">
        <w:rPr>
          <w:rFonts w:ascii="Palatino Linotype" w:hAnsi="Palatino Linotype" w:cs="Arial"/>
          <w:sz w:val="24"/>
          <w:szCs w:val="24"/>
        </w:rPr>
        <w:t>24</w:t>
      </w:r>
      <w:r w:rsidR="009E07C9" w:rsidRPr="00902954">
        <w:rPr>
          <w:rFonts w:ascii="Palatino Linotype" w:hAnsi="Palatino Linotype" w:cs="Arial"/>
          <w:sz w:val="24"/>
          <w:szCs w:val="24"/>
        </w:rPr>
        <w:t xml:space="preserve"> (</w:t>
      </w:r>
      <w:r w:rsidR="0010041C" w:rsidRPr="00902954">
        <w:rPr>
          <w:rFonts w:ascii="Palatino Linotype" w:hAnsi="Palatino Linotype" w:cs="Arial"/>
          <w:sz w:val="24"/>
          <w:szCs w:val="24"/>
        </w:rPr>
        <w:t>veinticuatro</w:t>
      </w:r>
      <w:r w:rsidR="009E07C9" w:rsidRPr="00902954">
        <w:rPr>
          <w:rFonts w:ascii="Palatino Linotype" w:hAnsi="Palatino Linotype" w:cs="Arial"/>
          <w:sz w:val="24"/>
          <w:szCs w:val="24"/>
        </w:rPr>
        <w:t xml:space="preserve">) de </w:t>
      </w:r>
      <w:r w:rsidR="0010041C" w:rsidRPr="00902954">
        <w:rPr>
          <w:rFonts w:ascii="Palatino Linotype" w:hAnsi="Palatino Linotype" w:cs="Arial"/>
          <w:sz w:val="24"/>
          <w:szCs w:val="24"/>
        </w:rPr>
        <w:t>agosto</w:t>
      </w:r>
      <w:r w:rsidR="009E07C9" w:rsidRPr="00902954">
        <w:rPr>
          <w:rFonts w:ascii="Palatino Linotype" w:hAnsi="Palatino Linotype" w:cs="Arial"/>
          <w:sz w:val="24"/>
          <w:szCs w:val="24"/>
        </w:rPr>
        <w:t xml:space="preserv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B33E9D8" w14:textId="77777777" w:rsidR="009E07C9" w:rsidRPr="00902954" w:rsidRDefault="009E07C9" w:rsidP="005141DE">
      <w:pPr>
        <w:spacing w:after="0" w:line="360" w:lineRule="auto"/>
        <w:jc w:val="both"/>
        <w:rPr>
          <w:rFonts w:ascii="Palatino Linotype" w:hAnsi="Palatino Linotype" w:cs="Arial"/>
          <w:sz w:val="24"/>
          <w:szCs w:val="24"/>
        </w:rPr>
      </w:pPr>
    </w:p>
    <w:p w14:paraId="019EC303"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902954">
        <w:rPr>
          <w:rFonts w:ascii="Palatino Linotype" w:hAnsi="Palatino Linotype" w:cs="Arial"/>
          <w:sz w:val="24"/>
          <w:szCs w:val="24"/>
        </w:rPr>
        <w:lastRenderedPageBreak/>
        <w:t>técnicas y humanas del personal encargado de la proyección de las resoluciones a dichos medios de impugnación.</w:t>
      </w:r>
    </w:p>
    <w:p w14:paraId="42ABFEC4" w14:textId="77777777" w:rsidR="009E07C9" w:rsidRPr="00902954" w:rsidRDefault="009E07C9" w:rsidP="005141DE">
      <w:pPr>
        <w:spacing w:after="0" w:line="360" w:lineRule="auto"/>
        <w:jc w:val="both"/>
        <w:rPr>
          <w:rFonts w:ascii="Palatino Linotype" w:hAnsi="Palatino Linotype" w:cs="Arial"/>
          <w:sz w:val="24"/>
          <w:szCs w:val="24"/>
        </w:rPr>
      </w:pPr>
    </w:p>
    <w:p w14:paraId="5B597347"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A85A70"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 </w:t>
      </w:r>
    </w:p>
    <w:p w14:paraId="02A246E5"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6866841"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 </w:t>
      </w:r>
    </w:p>
    <w:p w14:paraId="0D5A4DC6"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666C56" w14:textId="77777777" w:rsidR="0010041C" w:rsidRPr="00902954" w:rsidRDefault="0010041C" w:rsidP="005141DE">
      <w:pPr>
        <w:spacing w:after="0" w:line="360" w:lineRule="auto"/>
        <w:jc w:val="both"/>
        <w:rPr>
          <w:rFonts w:ascii="Palatino Linotype" w:hAnsi="Palatino Linotype" w:cs="Arial"/>
          <w:sz w:val="24"/>
          <w:szCs w:val="24"/>
        </w:rPr>
      </w:pPr>
    </w:p>
    <w:p w14:paraId="6056FD0D"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436C573"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 </w:t>
      </w:r>
    </w:p>
    <w:p w14:paraId="44418B91" w14:textId="77777777" w:rsidR="009E07C9" w:rsidRPr="00902954" w:rsidRDefault="009E07C9" w:rsidP="005141DE">
      <w:pPr>
        <w:spacing w:after="0" w:line="360" w:lineRule="auto"/>
        <w:ind w:left="851" w:hanging="567"/>
        <w:jc w:val="both"/>
        <w:rPr>
          <w:rFonts w:ascii="Palatino Linotype" w:hAnsi="Palatino Linotype" w:cs="Arial"/>
          <w:sz w:val="24"/>
          <w:szCs w:val="24"/>
        </w:rPr>
      </w:pPr>
      <w:r w:rsidRPr="00902954">
        <w:rPr>
          <w:rFonts w:ascii="Palatino Linotype" w:hAnsi="Palatino Linotype" w:cs="Arial"/>
          <w:sz w:val="24"/>
          <w:szCs w:val="24"/>
        </w:rPr>
        <w:lastRenderedPageBreak/>
        <w:t xml:space="preserve">a) </w:t>
      </w:r>
      <w:r w:rsidRPr="00902954">
        <w:rPr>
          <w:rFonts w:ascii="Palatino Linotype" w:hAnsi="Palatino Linotype" w:cs="Arial"/>
          <w:sz w:val="24"/>
          <w:szCs w:val="24"/>
        </w:rPr>
        <w:tab/>
      </w:r>
      <w:r w:rsidRPr="00902954">
        <w:rPr>
          <w:rFonts w:ascii="Palatino Linotype" w:hAnsi="Palatino Linotype" w:cs="Arial"/>
          <w:b/>
          <w:sz w:val="24"/>
          <w:szCs w:val="24"/>
        </w:rPr>
        <w:t>Complejidad del asunto:</w:t>
      </w:r>
      <w:r w:rsidRPr="00902954">
        <w:rPr>
          <w:rFonts w:ascii="Palatino Linotype" w:hAnsi="Palatino Linotype" w:cs="Arial"/>
          <w:sz w:val="24"/>
          <w:szCs w:val="24"/>
        </w:rPr>
        <w:t xml:space="preserve"> La complejidad de la prueba, la pluralidad de sujetos procesales, el tiempo transcurrido, las características y contexto del recurso.</w:t>
      </w:r>
    </w:p>
    <w:p w14:paraId="21941BC2" w14:textId="77777777" w:rsidR="009E07C9" w:rsidRPr="00902954" w:rsidRDefault="009E07C9" w:rsidP="005141DE">
      <w:pPr>
        <w:spacing w:after="0" w:line="360" w:lineRule="auto"/>
        <w:ind w:left="851" w:hanging="567"/>
        <w:jc w:val="both"/>
        <w:rPr>
          <w:rFonts w:ascii="Palatino Linotype" w:hAnsi="Palatino Linotype" w:cs="Arial"/>
          <w:sz w:val="24"/>
          <w:szCs w:val="24"/>
        </w:rPr>
      </w:pPr>
      <w:r w:rsidRPr="00902954">
        <w:rPr>
          <w:rFonts w:ascii="Palatino Linotype" w:hAnsi="Palatino Linotype" w:cs="Arial"/>
          <w:sz w:val="24"/>
          <w:szCs w:val="24"/>
        </w:rPr>
        <w:t xml:space="preserve">b) </w:t>
      </w:r>
      <w:r w:rsidRPr="00902954">
        <w:rPr>
          <w:rFonts w:ascii="Palatino Linotype" w:hAnsi="Palatino Linotype" w:cs="Arial"/>
          <w:sz w:val="24"/>
          <w:szCs w:val="24"/>
        </w:rPr>
        <w:tab/>
      </w:r>
      <w:r w:rsidRPr="00902954">
        <w:rPr>
          <w:rFonts w:ascii="Palatino Linotype" w:hAnsi="Palatino Linotype" w:cs="Arial"/>
          <w:b/>
          <w:sz w:val="24"/>
          <w:szCs w:val="24"/>
        </w:rPr>
        <w:t>Actividad Procesal del interesado:</w:t>
      </w:r>
      <w:r w:rsidRPr="00902954">
        <w:rPr>
          <w:rFonts w:ascii="Palatino Linotype" w:hAnsi="Palatino Linotype" w:cs="Arial"/>
          <w:sz w:val="24"/>
          <w:szCs w:val="24"/>
        </w:rPr>
        <w:t xml:space="preserve"> Acciones u omisiones del interesado.</w:t>
      </w:r>
    </w:p>
    <w:p w14:paraId="49F9B266" w14:textId="77777777" w:rsidR="009E07C9" w:rsidRPr="00902954" w:rsidRDefault="009E07C9" w:rsidP="005141DE">
      <w:pPr>
        <w:spacing w:after="0" w:line="360" w:lineRule="auto"/>
        <w:ind w:left="851" w:hanging="567"/>
        <w:jc w:val="both"/>
        <w:rPr>
          <w:rFonts w:ascii="Palatino Linotype" w:hAnsi="Palatino Linotype" w:cs="Arial"/>
          <w:sz w:val="24"/>
          <w:szCs w:val="24"/>
        </w:rPr>
      </w:pPr>
      <w:r w:rsidRPr="00902954">
        <w:rPr>
          <w:rFonts w:ascii="Palatino Linotype" w:hAnsi="Palatino Linotype" w:cs="Arial"/>
          <w:sz w:val="24"/>
          <w:szCs w:val="24"/>
        </w:rPr>
        <w:t xml:space="preserve">c) </w:t>
      </w:r>
      <w:r w:rsidRPr="00902954">
        <w:rPr>
          <w:rFonts w:ascii="Palatino Linotype" w:hAnsi="Palatino Linotype" w:cs="Arial"/>
          <w:sz w:val="24"/>
          <w:szCs w:val="24"/>
        </w:rPr>
        <w:tab/>
      </w:r>
      <w:r w:rsidRPr="00902954">
        <w:rPr>
          <w:rFonts w:ascii="Palatino Linotype" w:hAnsi="Palatino Linotype" w:cs="Arial"/>
          <w:b/>
          <w:sz w:val="24"/>
          <w:szCs w:val="24"/>
        </w:rPr>
        <w:t>Conducta de la Autoridad:</w:t>
      </w:r>
      <w:r w:rsidRPr="00902954">
        <w:rPr>
          <w:rFonts w:ascii="Palatino Linotype" w:hAnsi="Palatino Linotype" w:cs="Arial"/>
          <w:sz w:val="24"/>
          <w:szCs w:val="24"/>
        </w:rPr>
        <w:t xml:space="preserve"> Las Acciones u omisiones realizadas en el procedimiento. Así como si la autoridad actuó con la debida diligencia.</w:t>
      </w:r>
    </w:p>
    <w:p w14:paraId="0B3DD37E" w14:textId="77777777" w:rsidR="009E07C9" w:rsidRPr="00902954" w:rsidRDefault="009E07C9" w:rsidP="005141DE">
      <w:pPr>
        <w:spacing w:after="0" w:line="360" w:lineRule="auto"/>
        <w:ind w:left="851" w:hanging="567"/>
        <w:jc w:val="both"/>
        <w:rPr>
          <w:rFonts w:ascii="Palatino Linotype" w:hAnsi="Palatino Linotype" w:cs="Arial"/>
          <w:sz w:val="24"/>
          <w:szCs w:val="24"/>
        </w:rPr>
      </w:pPr>
      <w:r w:rsidRPr="00902954">
        <w:rPr>
          <w:rFonts w:ascii="Palatino Linotype" w:hAnsi="Palatino Linotype" w:cs="Arial"/>
          <w:sz w:val="24"/>
          <w:szCs w:val="24"/>
        </w:rPr>
        <w:t xml:space="preserve">d) </w:t>
      </w:r>
      <w:r w:rsidRPr="00902954">
        <w:rPr>
          <w:rFonts w:ascii="Palatino Linotype" w:hAnsi="Palatino Linotype" w:cs="Arial"/>
          <w:sz w:val="24"/>
          <w:szCs w:val="24"/>
        </w:rPr>
        <w:tab/>
      </w:r>
      <w:r w:rsidRPr="00902954">
        <w:rPr>
          <w:rFonts w:ascii="Palatino Linotype" w:hAnsi="Palatino Linotype" w:cs="Arial"/>
          <w:b/>
          <w:sz w:val="24"/>
          <w:szCs w:val="24"/>
        </w:rPr>
        <w:t>La afectación generada en la situación jurídica de la persona involucrada en el proceso:</w:t>
      </w:r>
      <w:r w:rsidRPr="00902954">
        <w:rPr>
          <w:rFonts w:ascii="Palatino Linotype" w:hAnsi="Palatino Linotype" w:cs="Arial"/>
          <w:sz w:val="24"/>
          <w:szCs w:val="24"/>
        </w:rPr>
        <w:t xml:space="preserve"> Violación a sus derechos humanos.</w:t>
      </w:r>
    </w:p>
    <w:p w14:paraId="5DE7337B" w14:textId="77777777" w:rsidR="009E07C9" w:rsidRPr="00902954" w:rsidRDefault="009E07C9" w:rsidP="005141DE">
      <w:pPr>
        <w:spacing w:after="0" w:line="360" w:lineRule="auto"/>
        <w:jc w:val="both"/>
        <w:rPr>
          <w:rFonts w:ascii="Palatino Linotype" w:hAnsi="Palatino Linotype" w:cs="Arial"/>
          <w:sz w:val="24"/>
          <w:szCs w:val="24"/>
        </w:rPr>
      </w:pPr>
    </w:p>
    <w:p w14:paraId="09AEE40E"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6FB5EB" w14:textId="77777777" w:rsidR="009E07C9" w:rsidRPr="00902954" w:rsidRDefault="009E07C9" w:rsidP="005141DE">
      <w:pPr>
        <w:spacing w:after="0" w:line="360" w:lineRule="auto"/>
        <w:jc w:val="both"/>
        <w:rPr>
          <w:rFonts w:ascii="Palatino Linotype" w:hAnsi="Palatino Linotype" w:cs="Arial"/>
          <w:sz w:val="24"/>
          <w:szCs w:val="24"/>
        </w:rPr>
      </w:pPr>
    </w:p>
    <w:p w14:paraId="79A2C120"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3D7D0C6" w14:textId="77777777" w:rsidR="009E07C9" w:rsidRPr="00902954" w:rsidRDefault="009E07C9" w:rsidP="005141DE">
      <w:pPr>
        <w:spacing w:after="0" w:line="360" w:lineRule="auto"/>
        <w:jc w:val="both"/>
        <w:rPr>
          <w:rFonts w:ascii="Palatino Linotype" w:hAnsi="Palatino Linotype" w:cs="Arial"/>
          <w:sz w:val="24"/>
          <w:szCs w:val="24"/>
        </w:rPr>
      </w:pPr>
    </w:p>
    <w:p w14:paraId="3971285A"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25D83E" w14:textId="77777777" w:rsidR="009E07C9" w:rsidRPr="00902954" w:rsidRDefault="009E07C9" w:rsidP="005141DE">
      <w:pPr>
        <w:spacing w:after="0" w:line="360" w:lineRule="auto"/>
        <w:jc w:val="both"/>
        <w:rPr>
          <w:rFonts w:ascii="Palatino Linotype" w:hAnsi="Palatino Linotype" w:cs="Arial"/>
          <w:sz w:val="24"/>
          <w:szCs w:val="24"/>
        </w:rPr>
      </w:pPr>
    </w:p>
    <w:p w14:paraId="57E58A4E"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14:paraId="1BF7ACA1"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 </w:t>
      </w:r>
    </w:p>
    <w:p w14:paraId="07A64B3F"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14:paraId="11A1708E"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 </w:t>
      </w:r>
    </w:p>
    <w:p w14:paraId="7967A1B1"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14:paraId="17B306A7" w14:textId="77777777" w:rsidR="009E07C9" w:rsidRPr="00902954" w:rsidRDefault="009E07C9" w:rsidP="005141DE">
      <w:pPr>
        <w:spacing w:after="0" w:line="360" w:lineRule="auto"/>
        <w:jc w:val="both"/>
        <w:rPr>
          <w:rFonts w:ascii="Palatino Linotype" w:hAnsi="Palatino Linotype" w:cs="Arial"/>
          <w:sz w:val="24"/>
          <w:szCs w:val="24"/>
        </w:rPr>
      </w:pPr>
    </w:p>
    <w:p w14:paraId="4A12F82E"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lastRenderedPageBreak/>
        <w:t>Por ello, este organismo garante comprometido con la tutela de los derechos humanos confiados, señala que este exceso del plazo legal para resolver el presente asunto, resulta de carácter excepcional.</w:t>
      </w:r>
    </w:p>
    <w:p w14:paraId="54C7C970" w14:textId="77777777" w:rsidR="009E07C9" w:rsidRPr="00902954" w:rsidRDefault="009E07C9" w:rsidP="005141DE">
      <w:pPr>
        <w:spacing w:after="0" w:line="360" w:lineRule="auto"/>
        <w:jc w:val="both"/>
        <w:rPr>
          <w:rFonts w:ascii="Palatino Linotype" w:hAnsi="Palatino Linotype" w:cs="Arial"/>
          <w:sz w:val="24"/>
          <w:szCs w:val="24"/>
        </w:rPr>
      </w:pPr>
    </w:p>
    <w:p w14:paraId="0F87A788" w14:textId="77777777" w:rsidR="009E07C9" w:rsidRPr="00902954" w:rsidRDefault="009E07C9" w:rsidP="005141DE">
      <w:pPr>
        <w:spacing w:after="0" w:line="360" w:lineRule="auto"/>
        <w:jc w:val="center"/>
        <w:rPr>
          <w:rFonts w:ascii="Palatino Linotype" w:hAnsi="Palatino Linotype" w:cs="Arial"/>
          <w:sz w:val="24"/>
          <w:szCs w:val="24"/>
        </w:rPr>
      </w:pPr>
      <w:r w:rsidRPr="00902954">
        <w:rPr>
          <w:rFonts w:ascii="Palatino Linotype" w:hAnsi="Palatino Linotype" w:cs="Arial"/>
          <w:b/>
          <w:sz w:val="28"/>
          <w:szCs w:val="24"/>
        </w:rPr>
        <w:t xml:space="preserve">C O N S I D E R A N D O </w:t>
      </w:r>
    </w:p>
    <w:p w14:paraId="6232B7B7" w14:textId="77777777" w:rsidR="009E07C9" w:rsidRPr="00902954" w:rsidRDefault="009E07C9" w:rsidP="005141DE">
      <w:pPr>
        <w:spacing w:after="0" w:line="360" w:lineRule="auto"/>
        <w:jc w:val="center"/>
        <w:rPr>
          <w:rFonts w:ascii="Palatino Linotype" w:hAnsi="Palatino Linotype" w:cs="Arial"/>
          <w:sz w:val="24"/>
          <w:szCs w:val="24"/>
        </w:rPr>
      </w:pPr>
    </w:p>
    <w:p w14:paraId="4EBEC0DF" w14:textId="77777777" w:rsidR="009E07C9" w:rsidRPr="00902954" w:rsidRDefault="009E07C9" w:rsidP="005141DE">
      <w:pPr>
        <w:spacing w:after="0" w:line="360" w:lineRule="auto"/>
        <w:jc w:val="both"/>
        <w:rPr>
          <w:rFonts w:ascii="Palatino Linotype" w:hAnsi="Palatino Linotype" w:cs="Arial"/>
          <w:sz w:val="28"/>
          <w:szCs w:val="28"/>
        </w:rPr>
      </w:pPr>
      <w:r w:rsidRPr="00902954">
        <w:rPr>
          <w:rFonts w:ascii="Palatino Linotype" w:hAnsi="Palatino Linotype" w:cs="Arial"/>
          <w:b/>
          <w:sz w:val="28"/>
          <w:szCs w:val="28"/>
        </w:rPr>
        <w:t xml:space="preserve">PRIMERO. </w:t>
      </w:r>
      <w:r w:rsidRPr="00902954">
        <w:rPr>
          <w:rFonts w:ascii="Palatino Linotype" w:hAnsi="Palatino Linotype" w:cs="Arial"/>
          <w:b/>
          <w:sz w:val="26"/>
          <w:szCs w:val="26"/>
        </w:rPr>
        <w:t>De la competencia</w:t>
      </w:r>
      <w:r w:rsidRPr="00902954">
        <w:rPr>
          <w:rFonts w:ascii="Palatino Linotype" w:hAnsi="Palatino Linotype" w:cs="Arial"/>
          <w:sz w:val="26"/>
          <w:szCs w:val="26"/>
        </w:rPr>
        <w:t>.</w:t>
      </w:r>
    </w:p>
    <w:p w14:paraId="06F9F93E" w14:textId="77777777"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902954">
        <w:rPr>
          <w:rFonts w:ascii="Palatino Linotype" w:hAnsi="Palatino Linotype" w:cs="Arial"/>
          <w:b/>
          <w:sz w:val="24"/>
          <w:szCs w:val="24"/>
        </w:rPr>
        <w:t>Recurrente</w:t>
      </w:r>
      <w:r w:rsidRPr="00902954">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EDB64EA" w14:textId="77777777" w:rsidR="009E07C9" w:rsidRPr="00902954" w:rsidRDefault="009E07C9" w:rsidP="005141DE">
      <w:pPr>
        <w:spacing w:after="0" w:line="360" w:lineRule="auto"/>
        <w:jc w:val="both"/>
        <w:rPr>
          <w:rFonts w:ascii="Palatino Linotype" w:hAnsi="Palatino Linotype" w:cs="Arial"/>
          <w:sz w:val="24"/>
          <w:szCs w:val="24"/>
        </w:rPr>
      </w:pPr>
    </w:p>
    <w:p w14:paraId="01BB30FD" w14:textId="77777777" w:rsidR="009E07C9" w:rsidRPr="00902954" w:rsidRDefault="009E07C9" w:rsidP="005141DE">
      <w:pPr>
        <w:spacing w:after="0" w:line="360" w:lineRule="auto"/>
        <w:jc w:val="both"/>
        <w:rPr>
          <w:rFonts w:ascii="Palatino Linotype" w:hAnsi="Palatino Linotype" w:cs="Arial"/>
          <w:sz w:val="24"/>
          <w:szCs w:val="24"/>
        </w:rPr>
      </w:pPr>
    </w:p>
    <w:p w14:paraId="0553146F" w14:textId="77777777" w:rsidR="009E07C9" w:rsidRPr="00902954" w:rsidRDefault="009E07C9" w:rsidP="005141DE">
      <w:pPr>
        <w:autoSpaceDE w:val="0"/>
        <w:autoSpaceDN w:val="0"/>
        <w:adjustRightInd w:val="0"/>
        <w:spacing w:after="0" w:line="360" w:lineRule="auto"/>
        <w:jc w:val="both"/>
        <w:rPr>
          <w:rFonts w:ascii="Palatino Linotype" w:hAnsi="Palatino Linotype" w:cs="Arial"/>
          <w:bCs/>
          <w:sz w:val="24"/>
          <w:szCs w:val="24"/>
        </w:rPr>
      </w:pPr>
      <w:r w:rsidRPr="00902954">
        <w:rPr>
          <w:rFonts w:ascii="Palatino Linotype" w:hAnsi="Palatino Linotype" w:cs="Arial"/>
          <w:b/>
          <w:sz w:val="28"/>
          <w:szCs w:val="28"/>
        </w:rPr>
        <w:t>SEGUNDO. Del alcance de los recursos de revisión.</w:t>
      </w:r>
      <w:r w:rsidRPr="00902954">
        <w:rPr>
          <w:rFonts w:ascii="Palatino Linotype" w:hAnsi="Palatino Linotype" w:cs="Arial"/>
          <w:bCs/>
          <w:sz w:val="28"/>
          <w:szCs w:val="28"/>
        </w:rPr>
        <w:t xml:space="preserve"> </w:t>
      </w:r>
    </w:p>
    <w:p w14:paraId="5F43947B"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902954">
        <w:rPr>
          <w:rFonts w:ascii="Palatino Linotype" w:eastAsia="Palatino Linotype" w:hAnsi="Palatino Linotype" w:cs="Palatino Linotype"/>
          <w:color w:val="000000"/>
          <w:sz w:val="24"/>
          <w:szCs w:val="24"/>
          <w:lang w:val="es-ES_tradnl" w:eastAsia="es-MX"/>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902954">
        <w:rPr>
          <w:rFonts w:ascii="Palatino Linotype" w:eastAsia="Palatino Linotype" w:hAnsi="Palatino Linotype" w:cs="Palatino Linotype"/>
          <w:color w:val="000000"/>
          <w:sz w:val="24"/>
          <w:szCs w:val="24"/>
          <w:lang w:val="es-ES_tradnl" w:eastAsia="es-MX"/>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EA41F52"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395265E1"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291B4175" w14:textId="77777777" w:rsidR="009E07C9" w:rsidRPr="00902954" w:rsidRDefault="009E07C9" w:rsidP="005141D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902954">
        <w:rPr>
          <w:rFonts w:ascii="Palatino Linotype" w:eastAsia="Palatino Linotype" w:hAnsi="Palatino Linotype" w:cs="Palatino Linotype"/>
          <w:b/>
          <w:color w:val="000000"/>
          <w:sz w:val="26"/>
          <w:szCs w:val="26"/>
          <w:lang w:val="es-ES_tradnl" w:eastAsia="es-MX"/>
        </w:rPr>
        <w:t>TERCERO. De las causas de improcedencia.</w:t>
      </w:r>
    </w:p>
    <w:p w14:paraId="15AADB61"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902954">
        <w:rPr>
          <w:rFonts w:ascii="Palatino Linotype" w:eastAsia="Palatino Linotype" w:hAnsi="Palatino Linotype" w:cs="Palatino Linotype"/>
          <w:color w:val="000000"/>
          <w:sz w:val="24"/>
          <w:szCs w:val="24"/>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AEE2B7"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0E3C7574"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902954">
        <w:rPr>
          <w:rFonts w:ascii="Palatino Linotype" w:eastAsia="Palatino Linotype" w:hAnsi="Palatino Linotype" w:cs="Palatino Linotype"/>
          <w:color w:val="000000"/>
          <w:sz w:val="24"/>
          <w:szCs w:val="24"/>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02954">
        <w:rPr>
          <w:rFonts w:ascii="Palatino Linotype" w:eastAsia="Palatino Linotype" w:hAnsi="Palatino Linotype" w:cs="Palatino Linotype"/>
          <w:color w:val="000000"/>
          <w:sz w:val="24"/>
          <w:szCs w:val="24"/>
          <w:vertAlign w:val="superscript"/>
          <w:lang w:val="es-ES_tradnl" w:eastAsia="es-MX"/>
        </w:rPr>
        <w:footnoteReference w:id="1"/>
      </w:r>
      <w:r w:rsidRPr="00902954">
        <w:rPr>
          <w:rFonts w:ascii="Palatino Linotype" w:eastAsia="Palatino Linotype" w:hAnsi="Palatino Linotype" w:cs="Palatino Linotype"/>
          <w:color w:val="000000"/>
          <w:sz w:val="24"/>
          <w:szCs w:val="24"/>
          <w:lang w:val="es-ES_tradnl" w:eastAsia="es-MX"/>
        </w:rPr>
        <w:t xml:space="preserve">, la cual permite </w:t>
      </w:r>
      <w:r w:rsidRPr="00902954">
        <w:rPr>
          <w:rFonts w:ascii="Palatino Linotype" w:eastAsia="Palatino Linotype" w:hAnsi="Palatino Linotype" w:cs="Palatino Linotype"/>
          <w:color w:val="000000"/>
          <w:sz w:val="24"/>
          <w:szCs w:val="24"/>
          <w:lang w:val="es-ES_tradnl" w:eastAsia="es-MX"/>
        </w:rPr>
        <w:lastRenderedPageBreak/>
        <w:t>dilucidar alguna causal que impida el estudio y resolución, cuando una vez admitido el recurso de revisión se advierta una causa de improcedencia que permita sobreseerlo, sin estudiar el fondo del asunto.</w:t>
      </w:r>
    </w:p>
    <w:p w14:paraId="407296FE"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07175C6D"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902954">
        <w:rPr>
          <w:rFonts w:ascii="Palatino Linotype" w:eastAsia="Palatino Linotype" w:hAnsi="Palatino Linotype" w:cs="Palatino Linotype"/>
          <w:color w:val="000000"/>
          <w:sz w:val="24"/>
          <w:szCs w:val="24"/>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6418662"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3ACD2DB3"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6C5F0C88"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902954">
        <w:rPr>
          <w:rFonts w:ascii="Palatino Linotype" w:eastAsia="Palatino Linotype" w:hAnsi="Palatino Linotype" w:cs="Palatino Linotype"/>
          <w:b/>
          <w:color w:val="000000"/>
          <w:sz w:val="26"/>
          <w:szCs w:val="26"/>
          <w:lang w:val="es-ES_tradnl" w:eastAsia="es-MX"/>
        </w:rPr>
        <w:t>CUARTO. Estudio y resolución de los asuntos.</w:t>
      </w:r>
    </w:p>
    <w:p w14:paraId="1570BBD0"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902954">
        <w:rPr>
          <w:rFonts w:ascii="Palatino Linotype" w:eastAsia="Palatino Linotype" w:hAnsi="Palatino Linotype" w:cs="Palatino Linotype"/>
          <w:color w:val="000000"/>
          <w:sz w:val="24"/>
          <w:szCs w:val="24"/>
          <w:lang w:val="es-ES_tradnl" w:eastAsia="es-MX"/>
        </w:rPr>
        <w:lastRenderedPageBreak/>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0E1DE86" w14:textId="77777777" w:rsidR="009E07C9" w:rsidRPr="00902954" w:rsidRDefault="009E07C9" w:rsidP="005141D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14228ADB" w14:textId="77777777" w:rsidR="009E07C9" w:rsidRPr="00902954" w:rsidRDefault="009E07C9"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sz w:val="24"/>
          <w:szCs w:val="24"/>
          <w:lang w:val="es-ES" w:eastAsia="es-ES"/>
        </w:rPr>
        <w:t xml:space="preserve">Atentos a la redacción de las solicitudes de información se puede apreciar que el </w:t>
      </w:r>
      <w:r w:rsidRPr="00902954">
        <w:rPr>
          <w:rFonts w:ascii="Palatino Linotype" w:eastAsia="Times New Roman" w:hAnsi="Palatino Linotype" w:cs="Arial"/>
          <w:b/>
          <w:sz w:val="24"/>
          <w:szCs w:val="24"/>
          <w:lang w:val="es-ES" w:eastAsia="es-ES"/>
        </w:rPr>
        <w:t>Recurrente</w:t>
      </w:r>
      <w:r w:rsidRPr="00902954">
        <w:rPr>
          <w:rFonts w:ascii="Palatino Linotype" w:eastAsia="Times New Roman" w:hAnsi="Palatino Linotype" w:cs="Arial"/>
          <w:sz w:val="24"/>
          <w:szCs w:val="24"/>
          <w:lang w:val="es-ES" w:eastAsia="es-ES"/>
        </w:rPr>
        <w:t xml:space="preserve"> peticiona objetivamente, del Primer y Tercer Regidor, le sea entregado lo siguiente:</w:t>
      </w:r>
    </w:p>
    <w:p w14:paraId="0C35B4AD" w14:textId="77777777" w:rsidR="009E07C9" w:rsidRPr="00902954" w:rsidRDefault="009E07C9"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60FE68" w14:textId="77777777" w:rsidR="0010041C" w:rsidRPr="00902954" w:rsidRDefault="0010041C" w:rsidP="005141DE">
      <w:pPr>
        <w:numPr>
          <w:ilvl w:val="0"/>
          <w:numId w:val="2"/>
        </w:numPr>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sz w:val="24"/>
          <w:szCs w:val="24"/>
          <w:lang w:val="es-ES" w:eastAsia="es-ES"/>
        </w:rPr>
        <w:t>Listado de cada una de las transferencias bancarias realizadas a proveedores, acreedores u otros realizadas por la Tesorería municipal del uno de enero al veintiséis de mayo de dos mil veintidós</w:t>
      </w:r>
      <w:r w:rsidR="009E07C9" w:rsidRPr="00902954">
        <w:rPr>
          <w:rFonts w:ascii="Palatino Linotype" w:eastAsia="Times New Roman" w:hAnsi="Palatino Linotype" w:cs="Arial"/>
          <w:sz w:val="24"/>
          <w:szCs w:val="24"/>
          <w:lang w:val="es-ES" w:eastAsia="es-ES"/>
        </w:rPr>
        <w:t>;</w:t>
      </w:r>
      <w:r w:rsidRPr="00902954">
        <w:rPr>
          <w:rFonts w:ascii="Palatino Linotype" w:eastAsia="Times New Roman" w:hAnsi="Palatino Linotype" w:cs="Arial"/>
          <w:sz w:val="24"/>
          <w:szCs w:val="24"/>
          <w:lang w:val="es-ES" w:eastAsia="es-ES"/>
        </w:rPr>
        <w:t xml:space="preserve"> y</w:t>
      </w:r>
    </w:p>
    <w:p w14:paraId="3B0CA00B" w14:textId="77777777" w:rsidR="009E07C9" w:rsidRPr="00902954" w:rsidRDefault="0010041C" w:rsidP="005141DE">
      <w:pPr>
        <w:numPr>
          <w:ilvl w:val="0"/>
          <w:numId w:val="2"/>
        </w:numPr>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sz w:val="24"/>
          <w:szCs w:val="24"/>
          <w:lang w:val="es-ES" w:eastAsia="es-ES"/>
        </w:rPr>
        <w:t>Estados de cuenta bancarios de las cuentas correspondientes al FISMDF 2022, FORTAMUNDF 2022, FEFOM 2022 y FASP 2022 de los meses de enero 2022, febrero 2022, marzo 2022, abril 2022 y mayo 2022.</w:t>
      </w:r>
    </w:p>
    <w:p w14:paraId="6E648BAD" w14:textId="77777777" w:rsidR="0010041C" w:rsidRPr="00902954" w:rsidRDefault="0010041C"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24F6934" w14:textId="77777777" w:rsidR="009E07C9" w:rsidRPr="00902954" w:rsidRDefault="009E07C9"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sz w:val="24"/>
          <w:szCs w:val="24"/>
          <w:lang w:val="es-ES" w:eastAsia="es-ES"/>
        </w:rPr>
        <w:t xml:space="preserve">El </w:t>
      </w:r>
      <w:r w:rsidRPr="00902954">
        <w:rPr>
          <w:rFonts w:ascii="Palatino Linotype" w:eastAsia="Times New Roman" w:hAnsi="Palatino Linotype" w:cs="Arial"/>
          <w:b/>
          <w:sz w:val="24"/>
          <w:szCs w:val="24"/>
          <w:lang w:val="es-ES" w:eastAsia="es-ES"/>
        </w:rPr>
        <w:t>Sujeto Obligado</w:t>
      </w:r>
      <w:r w:rsidRPr="00902954">
        <w:rPr>
          <w:rFonts w:ascii="Palatino Linotype" w:eastAsia="Times New Roman" w:hAnsi="Palatino Linotype" w:cs="Arial"/>
          <w:sz w:val="24"/>
          <w:szCs w:val="24"/>
          <w:lang w:val="es-ES" w:eastAsia="es-ES"/>
        </w:rPr>
        <w:t xml:space="preserve"> se sirvió en dar respuestas a las solicitudes de información, por medio de los documentos electrónicos </w:t>
      </w:r>
      <w:r w:rsidRPr="00902954">
        <w:rPr>
          <w:rFonts w:ascii="Palatino Linotype" w:eastAsia="Times New Roman" w:hAnsi="Palatino Linotype" w:cs="Times New Roman"/>
          <w:sz w:val="24"/>
          <w:szCs w:val="24"/>
          <w:lang w:val="es-ES_tradnl" w:eastAsia="es-ES"/>
        </w:rPr>
        <w:t>“</w:t>
      </w:r>
      <w:r w:rsidR="0010041C" w:rsidRPr="00902954">
        <w:rPr>
          <w:rFonts w:ascii="Palatino Linotype" w:eastAsia="Times New Roman" w:hAnsi="Palatino Linotype" w:cs="Times New Roman"/>
          <w:b/>
          <w:i/>
          <w:sz w:val="24"/>
          <w:szCs w:val="24"/>
          <w:lang w:val="es-ES_tradnl" w:eastAsia="es-ES"/>
        </w:rPr>
        <w:t>00152MALINALIP2022.pdf</w:t>
      </w:r>
      <w:r w:rsidRPr="00902954">
        <w:rPr>
          <w:rFonts w:ascii="Palatino Linotype" w:hAnsi="Palatino Linotype" w:cs="Arial"/>
          <w:sz w:val="24"/>
          <w:szCs w:val="24"/>
        </w:rPr>
        <w:t xml:space="preserve"> y </w:t>
      </w:r>
      <w:r w:rsidR="0010041C" w:rsidRPr="00902954">
        <w:rPr>
          <w:rFonts w:ascii="Palatino Linotype" w:eastAsia="Times New Roman" w:hAnsi="Palatino Linotype" w:cs="Times New Roman"/>
          <w:b/>
          <w:i/>
          <w:sz w:val="24"/>
          <w:szCs w:val="24"/>
          <w:lang w:val="es-ES_tradnl" w:eastAsia="es-ES"/>
        </w:rPr>
        <w:lastRenderedPageBreak/>
        <w:t>00153MALINALIP2022.pdf</w:t>
      </w:r>
      <w:r w:rsidRPr="00902954">
        <w:rPr>
          <w:rFonts w:ascii="Palatino Linotype" w:eastAsia="Times New Roman" w:hAnsi="Palatino Linotype" w:cs="Times New Roman"/>
          <w:sz w:val="24"/>
          <w:szCs w:val="24"/>
          <w:lang w:val="es-ES_tradnl" w:eastAsia="es-ES"/>
        </w:rPr>
        <w:t>”, de los que se procede a describir su contenido a continuación:</w:t>
      </w:r>
    </w:p>
    <w:p w14:paraId="5B83C562" w14:textId="77777777" w:rsidR="009E07C9" w:rsidRPr="00902954" w:rsidRDefault="009E07C9" w:rsidP="005141DE">
      <w:pPr>
        <w:spacing w:after="0" w:line="360" w:lineRule="auto"/>
        <w:jc w:val="both"/>
        <w:rPr>
          <w:rFonts w:ascii="Palatino Linotype" w:eastAsia="Calibri" w:hAnsi="Palatino Linotype"/>
          <w:sz w:val="24"/>
          <w:lang w:val="es-ES_tradnl"/>
        </w:rPr>
      </w:pPr>
    </w:p>
    <w:p w14:paraId="6938241B" w14:textId="77777777" w:rsidR="009E07C9" w:rsidRPr="00902954" w:rsidRDefault="005079E7" w:rsidP="005141DE">
      <w:pPr>
        <w:pStyle w:val="Prrafodelista"/>
        <w:numPr>
          <w:ilvl w:val="0"/>
          <w:numId w:val="6"/>
        </w:numPr>
        <w:spacing w:line="360" w:lineRule="auto"/>
        <w:ind w:left="720"/>
        <w:jc w:val="both"/>
        <w:rPr>
          <w:rFonts w:ascii="Palatino Linotype" w:eastAsia="Calibri" w:hAnsi="Palatino Linotype"/>
          <w:lang w:val="es-ES_tradnl"/>
        </w:rPr>
      </w:pPr>
      <w:r w:rsidRPr="00902954">
        <w:rPr>
          <w:rFonts w:ascii="Palatino Linotype" w:eastAsia="Calibri" w:hAnsi="Palatino Linotype"/>
          <w:b/>
          <w:lang w:val="es-ES_tradnl"/>
        </w:rPr>
        <w:t>00152MALINALIP2022.pdf</w:t>
      </w:r>
      <w:r w:rsidR="009E07C9" w:rsidRPr="00902954">
        <w:rPr>
          <w:rFonts w:ascii="Palatino Linotype" w:eastAsia="Calibri" w:hAnsi="Palatino Linotype"/>
          <w:b/>
          <w:lang w:val="es-ES_tradnl"/>
        </w:rPr>
        <w:t>:</w:t>
      </w:r>
      <w:r w:rsidR="009E07C9" w:rsidRPr="00902954">
        <w:rPr>
          <w:rFonts w:ascii="Palatino Linotype" w:eastAsia="Calibri" w:hAnsi="Palatino Linotype"/>
          <w:lang w:val="es-ES_tradnl"/>
        </w:rPr>
        <w:t xml:space="preserve"> oficio número </w:t>
      </w:r>
      <w:r w:rsidRPr="00902954">
        <w:rPr>
          <w:rFonts w:ascii="Palatino Linotype" w:eastAsia="Calibri" w:hAnsi="Palatino Linotype"/>
          <w:lang w:val="es-ES_tradnl"/>
        </w:rPr>
        <w:t>TM/179/06/2022</w:t>
      </w:r>
      <w:r w:rsidR="009E07C9" w:rsidRPr="00902954">
        <w:rPr>
          <w:rFonts w:ascii="Palatino Linotype" w:eastAsia="Calibri" w:hAnsi="Palatino Linotype"/>
          <w:lang w:val="es-ES_tradnl"/>
        </w:rPr>
        <w:t xml:space="preserve"> del </w:t>
      </w:r>
      <w:r w:rsidRPr="00902954">
        <w:rPr>
          <w:rFonts w:ascii="Palatino Linotype" w:eastAsia="Calibri" w:hAnsi="Palatino Linotype"/>
          <w:lang w:val="es-ES_tradnl"/>
        </w:rPr>
        <w:t xml:space="preserve">veinte de junio de </w:t>
      </w:r>
      <w:r w:rsidR="009E07C9" w:rsidRPr="00902954">
        <w:rPr>
          <w:rFonts w:ascii="Palatino Linotype" w:eastAsia="Calibri" w:hAnsi="Palatino Linotype"/>
          <w:lang w:val="es-ES_tradnl"/>
        </w:rPr>
        <w:t xml:space="preserve">dos mil veintidós, remitido por el </w:t>
      </w:r>
      <w:r w:rsidRPr="00902954">
        <w:rPr>
          <w:rFonts w:ascii="Palatino Linotype" w:eastAsia="Calibri" w:hAnsi="Palatino Linotype"/>
          <w:lang w:val="es-ES_tradnl"/>
        </w:rPr>
        <w:t>Tesorero Municipal</w:t>
      </w:r>
      <w:r w:rsidR="009E07C9" w:rsidRPr="00902954">
        <w:rPr>
          <w:rFonts w:ascii="Palatino Linotype" w:eastAsia="Calibri" w:hAnsi="Palatino Linotype"/>
          <w:lang w:val="es-ES_tradnl"/>
        </w:rPr>
        <w:t xml:space="preserve"> a la </w:t>
      </w:r>
      <w:r w:rsidRPr="00902954">
        <w:rPr>
          <w:rFonts w:ascii="Palatino Linotype" w:eastAsia="Calibri" w:hAnsi="Palatino Linotype"/>
          <w:lang w:val="es-ES_tradnl"/>
        </w:rPr>
        <w:t xml:space="preserve">Directora de </w:t>
      </w:r>
      <w:r w:rsidR="009E07C9" w:rsidRPr="00902954">
        <w:rPr>
          <w:rFonts w:ascii="Palatino Linotype" w:eastAsia="Calibri" w:hAnsi="Palatino Linotype"/>
          <w:lang w:val="es-ES_tradnl"/>
        </w:rPr>
        <w:t xml:space="preserve">la Unidad de Transparencia, ambos del </w:t>
      </w:r>
      <w:r w:rsidR="009E07C9" w:rsidRPr="00902954">
        <w:rPr>
          <w:rFonts w:ascii="Palatino Linotype" w:eastAsia="Calibri" w:hAnsi="Palatino Linotype"/>
          <w:b/>
          <w:lang w:val="es-ES_tradnl"/>
        </w:rPr>
        <w:t>Sujeto Obligado</w:t>
      </w:r>
      <w:r w:rsidR="009E07C9" w:rsidRPr="00902954">
        <w:rPr>
          <w:rFonts w:ascii="Palatino Linotype" w:eastAsia="Calibri" w:hAnsi="Palatino Linotype"/>
          <w:lang w:val="es-ES_tradnl"/>
        </w:rPr>
        <w:t>, informando sustancialmente lo siguiente:</w:t>
      </w:r>
    </w:p>
    <w:p w14:paraId="29CE020B" w14:textId="77777777" w:rsidR="009E07C9" w:rsidRPr="00902954" w:rsidRDefault="009E07C9" w:rsidP="005141DE">
      <w:pPr>
        <w:pStyle w:val="Prrafodelista"/>
        <w:spacing w:line="360" w:lineRule="auto"/>
        <w:ind w:left="567" w:right="567"/>
        <w:jc w:val="both"/>
        <w:rPr>
          <w:rFonts w:ascii="Palatino Linotype" w:eastAsia="Calibri" w:hAnsi="Palatino Linotype"/>
          <w:b/>
          <w:lang w:val="es-ES_tradnl"/>
        </w:rPr>
      </w:pPr>
    </w:p>
    <w:p w14:paraId="5F31187E" w14:textId="77777777" w:rsidR="009E07C9" w:rsidRPr="00902954" w:rsidRDefault="009E07C9" w:rsidP="005141DE">
      <w:pPr>
        <w:pStyle w:val="Prrafodelista"/>
        <w:ind w:left="567" w:right="567"/>
        <w:jc w:val="both"/>
        <w:rPr>
          <w:rFonts w:ascii="Palatino Linotype" w:eastAsia="Calibri" w:hAnsi="Palatino Linotype"/>
          <w:i/>
          <w:lang w:val="es-MX"/>
        </w:rPr>
      </w:pPr>
      <w:r w:rsidRPr="00902954">
        <w:rPr>
          <w:rFonts w:ascii="Palatino Linotype" w:eastAsia="Calibri" w:hAnsi="Palatino Linotype"/>
          <w:i/>
          <w:sz w:val="22"/>
          <w:lang w:val="es-ES_tradnl"/>
        </w:rPr>
        <w:t>“…</w:t>
      </w:r>
      <w:r w:rsidR="005079E7" w:rsidRPr="00902954">
        <w:rPr>
          <w:rFonts w:ascii="Palatino Linotype" w:eastAsia="Calibri" w:hAnsi="Palatino Linotype"/>
          <w:i/>
          <w:sz w:val="22"/>
          <w:lang w:val="es-ES_tradnl"/>
        </w:rPr>
        <w:t xml:space="preserve">no existe un formato que refleje las transferencias bancarias realizadas a proveedores, acreedores u otros realizadas por la Tesorería Municipal, por lo que con fundamento en el articulo 12 de la Ley de Transparencia y Acceso a la Información Pública del Estado de México y Municipios </w:t>
      </w:r>
      <w:r w:rsidR="005079E7" w:rsidRPr="00902954">
        <w:rPr>
          <w:rFonts w:ascii="Palatino Linotype" w:eastAsia="Calibri" w:hAnsi="Palatino Linotype"/>
          <w:b/>
          <w:i/>
          <w:sz w:val="22"/>
          <w:lang w:val="es-ES_tradnl"/>
        </w:rPr>
        <w:t xml:space="preserve">NO </w:t>
      </w:r>
      <w:r w:rsidR="005079E7" w:rsidRPr="00902954">
        <w:rPr>
          <w:rFonts w:ascii="Palatino Linotype" w:eastAsia="Calibri" w:hAnsi="Palatino Linotype"/>
          <w:i/>
          <w:sz w:val="22"/>
          <w:lang w:val="es-ES_tradnl"/>
        </w:rPr>
        <w:t>es posible remitirle al información solicitada…”</w:t>
      </w:r>
    </w:p>
    <w:p w14:paraId="798571F6" w14:textId="77777777" w:rsidR="009E07C9" w:rsidRPr="00902954" w:rsidRDefault="009E07C9" w:rsidP="005141DE">
      <w:pPr>
        <w:pStyle w:val="Prrafodelista"/>
        <w:spacing w:line="360" w:lineRule="auto"/>
        <w:ind w:left="720" w:right="567"/>
        <w:jc w:val="both"/>
        <w:rPr>
          <w:rFonts w:ascii="Palatino Linotype" w:eastAsia="Calibri" w:hAnsi="Palatino Linotype"/>
          <w:lang w:val="es-ES_tradnl"/>
        </w:rPr>
      </w:pPr>
    </w:p>
    <w:p w14:paraId="0F71E28E" w14:textId="77777777" w:rsidR="009E07C9" w:rsidRPr="00902954" w:rsidRDefault="005079E7" w:rsidP="005141DE">
      <w:pPr>
        <w:pStyle w:val="Prrafodelista"/>
        <w:numPr>
          <w:ilvl w:val="0"/>
          <w:numId w:val="5"/>
        </w:numPr>
        <w:spacing w:line="360" w:lineRule="auto"/>
        <w:jc w:val="both"/>
        <w:rPr>
          <w:rFonts w:ascii="Palatino Linotype" w:eastAsia="Calibri" w:hAnsi="Palatino Linotype"/>
          <w:lang w:val="es-ES_tradnl"/>
        </w:rPr>
      </w:pPr>
      <w:r w:rsidRPr="00902954">
        <w:rPr>
          <w:rFonts w:ascii="Palatino Linotype" w:hAnsi="Palatino Linotype"/>
          <w:b/>
          <w:lang w:val="es-MX"/>
        </w:rPr>
        <w:t>00153MALINALIP2022.pdf</w:t>
      </w:r>
      <w:r w:rsidR="009E07C9" w:rsidRPr="00902954">
        <w:rPr>
          <w:rFonts w:ascii="Palatino Linotype" w:hAnsi="Palatino Linotype"/>
          <w:b/>
          <w:lang w:val="es-ES_tradnl"/>
        </w:rPr>
        <w:t>:</w:t>
      </w:r>
      <w:r w:rsidR="009E07C9" w:rsidRPr="00902954">
        <w:rPr>
          <w:rFonts w:ascii="Palatino Linotype" w:hAnsi="Palatino Linotype"/>
          <w:lang w:val="es-ES_tradnl"/>
        </w:rPr>
        <w:t xml:space="preserve"> </w:t>
      </w:r>
      <w:r w:rsidR="00F30974" w:rsidRPr="00902954">
        <w:rPr>
          <w:rFonts w:ascii="Palatino Linotype" w:eastAsia="Calibri" w:hAnsi="Palatino Linotype"/>
          <w:lang w:val="es-ES_tradnl"/>
        </w:rPr>
        <w:t xml:space="preserve">oficio número TM/178/06/2022 del veinte de junio de dos mil veintidós, remitido por el Tesorero Municipal a la Directora de la Unidad de Transparencia, ambos del </w:t>
      </w:r>
      <w:r w:rsidR="00F30974" w:rsidRPr="00902954">
        <w:rPr>
          <w:rFonts w:ascii="Palatino Linotype" w:eastAsia="Calibri" w:hAnsi="Palatino Linotype"/>
          <w:b/>
          <w:lang w:val="es-ES_tradnl"/>
        </w:rPr>
        <w:t>Sujeto Obligado</w:t>
      </w:r>
      <w:r w:rsidR="00F30974" w:rsidRPr="00902954">
        <w:rPr>
          <w:rFonts w:ascii="Palatino Linotype" w:eastAsia="Calibri" w:hAnsi="Palatino Linotype"/>
          <w:lang w:val="es-ES_tradnl"/>
        </w:rPr>
        <w:t>, informando sustancialmente lo siguiente:</w:t>
      </w:r>
    </w:p>
    <w:p w14:paraId="1F0D228D" w14:textId="77777777" w:rsidR="009E07C9" w:rsidRPr="00902954" w:rsidRDefault="009E07C9" w:rsidP="005141DE">
      <w:pPr>
        <w:pStyle w:val="Prrafodelista"/>
        <w:spacing w:line="360" w:lineRule="auto"/>
        <w:ind w:left="567"/>
        <w:jc w:val="both"/>
        <w:rPr>
          <w:rFonts w:ascii="Palatino Linotype" w:eastAsia="Calibri" w:hAnsi="Palatino Linotype"/>
          <w:lang w:val="es-ES_tradnl"/>
        </w:rPr>
      </w:pPr>
    </w:p>
    <w:p w14:paraId="55F34134" w14:textId="77777777" w:rsidR="009E07C9" w:rsidRPr="00902954" w:rsidRDefault="009E07C9" w:rsidP="005141DE">
      <w:pPr>
        <w:pStyle w:val="Prrafodelista"/>
        <w:ind w:left="567"/>
        <w:jc w:val="both"/>
        <w:rPr>
          <w:rFonts w:ascii="Palatino Linotype" w:eastAsia="Calibri" w:hAnsi="Palatino Linotype"/>
          <w:i/>
          <w:sz w:val="22"/>
          <w:lang w:val="es-ES_tradnl"/>
        </w:rPr>
      </w:pPr>
      <w:r w:rsidRPr="00902954">
        <w:rPr>
          <w:rFonts w:ascii="Palatino Linotype" w:eastAsia="Calibri" w:hAnsi="Palatino Linotype"/>
          <w:i/>
          <w:sz w:val="22"/>
          <w:lang w:val="es-ES_tradnl"/>
        </w:rPr>
        <w:t>“</w:t>
      </w:r>
      <w:r w:rsidR="00F30974" w:rsidRPr="00902954">
        <w:rPr>
          <w:rFonts w:ascii="Palatino Linotype" w:eastAsia="Calibri" w:hAnsi="Palatino Linotype"/>
          <w:i/>
          <w:sz w:val="22"/>
          <w:lang w:val="es-ES_tradnl"/>
        </w:rPr>
        <w:t xml:space="preserve">…le informo que la </w:t>
      </w:r>
      <w:r w:rsidR="00801B5C" w:rsidRPr="00902954">
        <w:rPr>
          <w:rFonts w:ascii="Palatino Linotype" w:eastAsia="Calibri" w:hAnsi="Palatino Linotype"/>
          <w:i/>
          <w:sz w:val="22"/>
          <w:lang w:val="es-ES_tradnl"/>
        </w:rPr>
        <w:t>información</w:t>
      </w:r>
      <w:r w:rsidR="00F30974" w:rsidRPr="00902954">
        <w:rPr>
          <w:rFonts w:ascii="Palatino Linotype" w:eastAsia="Calibri" w:hAnsi="Palatino Linotype"/>
          <w:i/>
          <w:sz w:val="22"/>
          <w:lang w:val="es-ES_tradnl"/>
        </w:rPr>
        <w:t xml:space="preserve"> a la que refiere dicha solicitud</w:t>
      </w:r>
      <w:r w:rsidR="005C05BD" w:rsidRPr="00902954">
        <w:rPr>
          <w:rFonts w:ascii="Palatino Linotype" w:eastAsia="Calibri" w:hAnsi="Palatino Linotype"/>
          <w:i/>
          <w:sz w:val="22"/>
          <w:lang w:val="es-ES_tradnl"/>
        </w:rPr>
        <w:t xml:space="preserve">, está </w:t>
      </w:r>
      <w:r w:rsidR="00801B5C" w:rsidRPr="00902954">
        <w:rPr>
          <w:rFonts w:ascii="Palatino Linotype" w:eastAsia="Calibri" w:hAnsi="Palatino Linotype"/>
          <w:i/>
          <w:sz w:val="22"/>
          <w:lang w:val="es-ES_tradnl"/>
        </w:rPr>
        <w:t>clasificada como reservada y confidencial por cuestiones de seguridad y al tratamiento que debe tener una cuenta bancaria, por tal motivo NO es posible enviarle dicha información;…”</w:t>
      </w:r>
      <w:r w:rsidRPr="00902954">
        <w:rPr>
          <w:rFonts w:ascii="Palatino Linotype" w:eastAsia="Calibri" w:hAnsi="Palatino Linotype"/>
          <w:i/>
          <w:sz w:val="22"/>
          <w:lang w:val="es-ES_tradnl"/>
        </w:rPr>
        <w:t>”</w:t>
      </w:r>
    </w:p>
    <w:p w14:paraId="70195AC1" w14:textId="77777777" w:rsidR="009E07C9" w:rsidRPr="00902954" w:rsidRDefault="009E07C9" w:rsidP="005141DE">
      <w:pPr>
        <w:pStyle w:val="Prrafodelista"/>
        <w:spacing w:line="360" w:lineRule="auto"/>
        <w:ind w:left="567"/>
        <w:jc w:val="both"/>
        <w:rPr>
          <w:rFonts w:ascii="Palatino Linotype" w:eastAsia="Calibri" w:hAnsi="Palatino Linotype"/>
          <w:lang w:val="es-ES_tradnl"/>
        </w:rPr>
      </w:pPr>
    </w:p>
    <w:p w14:paraId="17BB896A" w14:textId="77777777" w:rsidR="00801B5C" w:rsidRPr="00902954" w:rsidRDefault="009E07C9" w:rsidP="005141DE">
      <w:pPr>
        <w:spacing w:after="0" w:line="360" w:lineRule="auto"/>
        <w:jc w:val="both"/>
        <w:rPr>
          <w:rFonts w:ascii="Palatino Linotype" w:hAnsi="Palatino Linotype" w:cs="Arial"/>
          <w:sz w:val="24"/>
          <w:lang w:val="es-ES"/>
        </w:rPr>
      </w:pPr>
      <w:r w:rsidRPr="00902954">
        <w:rPr>
          <w:rFonts w:ascii="Palatino Linotype" w:hAnsi="Palatino Linotype" w:cs="Arial"/>
          <w:sz w:val="24"/>
          <w:lang w:val="es-ES"/>
        </w:rPr>
        <w:t xml:space="preserve">Inconforme con las respuestas, el </w:t>
      </w:r>
      <w:r w:rsidRPr="00902954">
        <w:rPr>
          <w:rFonts w:ascii="Palatino Linotype" w:hAnsi="Palatino Linotype" w:cs="Arial"/>
          <w:b/>
          <w:sz w:val="24"/>
          <w:lang w:val="es-ES"/>
        </w:rPr>
        <w:t>Recurrente</w:t>
      </w:r>
      <w:r w:rsidRPr="00902954">
        <w:rPr>
          <w:rFonts w:ascii="Palatino Linotype" w:hAnsi="Palatino Linotype" w:cs="Arial"/>
          <w:sz w:val="24"/>
          <w:lang w:val="es-ES"/>
        </w:rPr>
        <w:t xml:space="preserve"> interpuso recursos de revisión, considerando que se le había conculcado su derecho de acceso a la información. </w:t>
      </w:r>
      <w:r w:rsidR="00801B5C" w:rsidRPr="00902954">
        <w:rPr>
          <w:rFonts w:ascii="Palatino Linotype" w:hAnsi="Palatino Linotype" w:cs="Arial"/>
          <w:sz w:val="24"/>
          <w:lang w:val="es-ES"/>
        </w:rPr>
        <w:t xml:space="preserve">Señalando objetivamente como acto impugnado y razones o motivos de inconformidad, el no envió de la información, las cuales se encuentran fundadas para la interposición de los recursos, al encuadrar en la hipótesis normativa establecida en </w:t>
      </w:r>
      <w:r w:rsidR="00801B5C" w:rsidRPr="00902954">
        <w:rPr>
          <w:rFonts w:ascii="Palatino Linotype" w:hAnsi="Palatino Linotype" w:cs="Arial"/>
          <w:sz w:val="24"/>
          <w:lang w:val="es-ES"/>
        </w:rPr>
        <w:lastRenderedPageBreak/>
        <w:t>la fracción I del artículo 179 de la Ley de Transparencia Local</w:t>
      </w:r>
      <w:r w:rsidR="00801B5C" w:rsidRPr="00902954">
        <w:rPr>
          <w:rStyle w:val="Refdenotaalpie"/>
          <w:rFonts w:ascii="Palatino Linotype" w:hAnsi="Palatino Linotype" w:cs="Arial"/>
          <w:sz w:val="24"/>
          <w:lang w:val="es-ES"/>
        </w:rPr>
        <w:footnoteReference w:id="2"/>
      </w:r>
      <w:r w:rsidR="00801B5C" w:rsidRPr="00902954">
        <w:rPr>
          <w:rFonts w:ascii="Palatino Linotype" w:hAnsi="Palatino Linotype" w:cs="Arial"/>
          <w:sz w:val="24"/>
          <w:lang w:val="es-ES"/>
        </w:rPr>
        <w:t>, relativa a la negativa a proporcionar la información.</w:t>
      </w:r>
    </w:p>
    <w:p w14:paraId="10935F2F" w14:textId="77777777" w:rsidR="00801B5C" w:rsidRPr="00902954" w:rsidRDefault="00801B5C" w:rsidP="005141DE">
      <w:pPr>
        <w:spacing w:after="0" w:line="360" w:lineRule="auto"/>
        <w:jc w:val="both"/>
        <w:rPr>
          <w:rFonts w:ascii="Palatino Linotype" w:hAnsi="Palatino Linotype" w:cs="Arial"/>
          <w:sz w:val="24"/>
          <w:lang w:val="es-ES"/>
        </w:rPr>
      </w:pPr>
    </w:p>
    <w:p w14:paraId="00B73FFB" w14:textId="77777777" w:rsidR="009E07C9" w:rsidRPr="00902954" w:rsidRDefault="009E07C9" w:rsidP="005141DE">
      <w:pPr>
        <w:spacing w:after="0" w:line="360" w:lineRule="auto"/>
        <w:jc w:val="both"/>
        <w:rPr>
          <w:rFonts w:ascii="Palatino Linotype" w:eastAsia="Calibri" w:hAnsi="Palatino Linotype" w:cs="Times New Roman"/>
          <w:sz w:val="24"/>
          <w:szCs w:val="24"/>
          <w:lang w:val="es-ES_tradnl" w:eastAsia="es-ES"/>
        </w:rPr>
      </w:pPr>
      <w:r w:rsidRPr="00902954">
        <w:rPr>
          <w:rFonts w:ascii="Palatino Linotype" w:eastAsiaTheme="minorEastAsia" w:hAnsi="Palatino Linotype" w:cs="Arial"/>
          <w:sz w:val="24"/>
          <w:szCs w:val="24"/>
          <w:lang w:val="es-ES_tradnl" w:eastAsia="es-ES"/>
        </w:rPr>
        <w:t>Atentos a lo anterior, d</w:t>
      </w:r>
      <w:r w:rsidRPr="00902954">
        <w:rPr>
          <w:rFonts w:ascii="Palatino Linotype" w:eastAsia="Calibri" w:hAnsi="Palatino Linotype" w:cs="Times New Roman"/>
          <w:sz w:val="24"/>
          <w:szCs w:val="24"/>
          <w:lang w:val="es-ES_tradnl" w:eastAsia="es-ES"/>
        </w:rPr>
        <w:t xml:space="preserve">e conformidad con las respuestas, se puede acreditar que el </w:t>
      </w:r>
      <w:r w:rsidRPr="00902954">
        <w:rPr>
          <w:rFonts w:ascii="Palatino Linotype" w:eastAsia="Calibri" w:hAnsi="Palatino Linotype" w:cs="Times New Roman"/>
          <w:b/>
          <w:sz w:val="24"/>
          <w:szCs w:val="24"/>
          <w:lang w:val="es-ES_tradnl" w:eastAsia="es-ES"/>
        </w:rPr>
        <w:t>Sujeto Obligado</w:t>
      </w:r>
      <w:r w:rsidRPr="00902954">
        <w:rPr>
          <w:rFonts w:ascii="Palatino Linotype" w:eastAsia="Calibri" w:hAnsi="Palatino Linotype" w:cs="Times New Roman"/>
          <w:sz w:val="24"/>
          <w:szCs w:val="24"/>
          <w:lang w:val="es-ES_tradnl" w:eastAsia="es-ES"/>
        </w:rPr>
        <w:t xml:space="preserve"> reconoce que dentro de sus archivos cuenta con atribuciones para generar, administrar y/o poseer la información peticionada, en ese sentido, se obvia el estudio del marco normativo que rige su actuar, ello atendiendo que, el estudio de la fuente obligacional que constriñe al </w:t>
      </w:r>
      <w:r w:rsidRPr="00902954">
        <w:rPr>
          <w:rFonts w:ascii="Palatino Linotype" w:eastAsia="Calibri" w:hAnsi="Palatino Linotype" w:cs="Times New Roman"/>
          <w:b/>
          <w:sz w:val="24"/>
          <w:szCs w:val="24"/>
          <w:lang w:val="es-ES_tradnl" w:eastAsia="es-ES"/>
        </w:rPr>
        <w:t>Sujeto Obligado</w:t>
      </w:r>
      <w:r w:rsidRPr="00902954">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111E329D" w14:textId="77777777" w:rsidR="009E07C9" w:rsidRPr="00902954" w:rsidRDefault="009E07C9" w:rsidP="005141DE">
      <w:pPr>
        <w:spacing w:after="0" w:line="360" w:lineRule="auto"/>
        <w:ind w:right="51"/>
        <w:jc w:val="both"/>
        <w:rPr>
          <w:rFonts w:ascii="Palatino Linotype" w:eastAsiaTheme="minorEastAsia" w:hAnsi="Palatino Linotype" w:cs="Arial"/>
          <w:sz w:val="24"/>
          <w:szCs w:val="24"/>
          <w:lang w:val="es-ES_tradnl" w:eastAsia="es-ES"/>
        </w:rPr>
      </w:pPr>
    </w:p>
    <w:p w14:paraId="4E886DE1" w14:textId="77777777" w:rsidR="009E07C9" w:rsidRPr="00902954" w:rsidRDefault="009E07C9" w:rsidP="005141DE">
      <w:pPr>
        <w:spacing w:after="0" w:line="360" w:lineRule="auto"/>
        <w:ind w:right="51"/>
        <w:jc w:val="both"/>
        <w:rPr>
          <w:rFonts w:ascii="Palatino Linotype" w:eastAsiaTheme="minorEastAsia" w:hAnsi="Palatino Linotype" w:cs="Arial"/>
          <w:sz w:val="24"/>
          <w:szCs w:val="24"/>
          <w:lang w:val="es-ES_tradnl" w:eastAsia="es-ES"/>
        </w:rPr>
      </w:pPr>
      <w:r w:rsidRPr="00902954">
        <w:rPr>
          <w:rFonts w:ascii="Palatino Linotype" w:eastAsiaTheme="minorEastAsia" w:hAnsi="Palatino Linotype" w:cs="Arial"/>
          <w:sz w:val="24"/>
          <w:szCs w:val="24"/>
          <w:lang w:val="es-ES_tradnl" w:eastAsia="es-ES"/>
        </w:rPr>
        <w:t xml:space="preserve">Ahora bien, en lo que corresponde al </w:t>
      </w:r>
      <w:r w:rsidR="00D93308" w:rsidRPr="00902954">
        <w:rPr>
          <w:rFonts w:ascii="Palatino Linotype" w:eastAsiaTheme="minorEastAsia" w:hAnsi="Palatino Linotype" w:cs="Arial"/>
          <w:sz w:val="24"/>
          <w:szCs w:val="24"/>
          <w:lang w:val="es-ES_tradnl" w:eastAsia="es-ES"/>
        </w:rPr>
        <w:t>primer requerimiento de información</w:t>
      </w:r>
      <w:r w:rsidRPr="00902954">
        <w:rPr>
          <w:rFonts w:ascii="Palatino Linotype" w:eastAsiaTheme="minorEastAsia" w:hAnsi="Palatino Linotype" w:cs="Arial"/>
          <w:sz w:val="24"/>
          <w:szCs w:val="24"/>
          <w:lang w:val="es-ES_tradnl" w:eastAsia="es-ES"/>
        </w:rPr>
        <w:t xml:space="preserve">, relativo a los cursos y constancias de capacitación del personal integrante de protección civil, el servidor público habilitado y Titular de la Coordinación de Protección Civil, reconoció que los servidores públicos adscritos a la misma, deben contar con la capacitación en distintas áreas, sin embargo, fue omiso en remitir el soporte documental, a pesar de haber sido peticionado por el Recurrente, consecuentemente se ordena su entrega debiendo observar lo relativo a la clasificación de los datos de carácter sensible y </w:t>
      </w:r>
      <w:r w:rsidRPr="00902954">
        <w:rPr>
          <w:rFonts w:ascii="Palatino Linotype" w:eastAsiaTheme="minorEastAsia" w:hAnsi="Palatino Linotype" w:cs="Arial"/>
          <w:sz w:val="24"/>
          <w:szCs w:val="24"/>
          <w:lang w:val="es-ES_tradnl" w:eastAsia="es-ES"/>
        </w:rPr>
        <w:lastRenderedPageBreak/>
        <w:t>confidencial en términos de las Leyes Locales de Transparencia y de Protección de Datos Personales.</w:t>
      </w:r>
    </w:p>
    <w:p w14:paraId="62EC2298" w14:textId="77777777" w:rsidR="00D93308" w:rsidRPr="00902954" w:rsidRDefault="00D93308" w:rsidP="005141DE">
      <w:pPr>
        <w:spacing w:after="0" w:line="360" w:lineRule="auto"/>
        <w:ind w:right="51"/>
        <w:jc w:val="both"/>
        <w:rPr>
          <w:rFonts w:ascii="Palatino Linotype" w:eastAsiaTheme="minorEastAsia" w:hAnsi="Palatino Linotype" w:cs="Arial"/>
          <w:sz w:val="24"/>
          <w:szCs w:val="24"/>
          <w:lang w:val="es-ES_tradnl" w:eastAsia="es-ES"/>
        </w:rPr>
      </w:pPr>
    </w:p>
    <w:p w14:paraId="17F81F40" w14:textId="77777777" w:rsidR="009E07C9" w:rsidRPr="00902954" w:rsidRDefault="00801B5C" w:rsidP="005141DE">
      <w:pPr>
        <w:spacing w:after="0" w:line="360" w:lineRule="auto"/>
        <w:ind w:right="51"/>
        <w:jc w:val="both"/>
        <w:rPr>
          <w:rFonts w:ascii="Palatino Linotype" w:eastAsiaTheme="minorEastAsia" w:hAnsi="Palatino Linotype" w:cs="Arial"/>
          <w:sz w:val="24"/>
          <w:szCs w:val="24"/>
          <w:lang w:val="es-ES_tradnl" w:eastAsia="es-ES"/>
        </w:rPr>
      </w:pPr>
      <w:r w:rsidRPr="00902954">
        <w:rPr>
          <w:rFonts w:ascii="Palatino Linotype" w:eastAsiaTheme="minorEastAsia" w:hAnsi="Palatino Linotype" w:cs="Arial"/>
          <w:sz w:val="24"/>
          <w:szCs w:val="24"/>
          <w:lang w:val="es-ES_tradnl" w:eastAsia="es-ES"/>
        </w:rPr>
        <w:t xml:space="preserve">Hechas las precisiones anteriores, este Órgano Garante puede advertir que a </w:t>
      </w:r>
      <w:r w:rsidRPr="00902954">
        <w:rPr>
          <w:rFonts w:ascii="Palatino Linotype" w:eastAsiaTheme="minorEastAsia" w:hAnsi="Palatino Linotype" w:cs="Arial"/>
          <w:i/>
          <w:sz w:val="24"/>
          <w:szCs w:val="24"/>
          <w:lang w:val="es-ES_tradnl" w:eastAsia="es-ES"/>
        </w:rPr>
        <w:t>&lt;Litis&gt;</w:t>
      </w:r>
      <w:r w:rsidRPr="00902954">
        <w:rPr>
          <w:rFonts w:ascii="Palatino Linotype" w:eastAsiaTheme="minorEastAsia" w:hAnsi="Palatino Linotype" w:cs="Arial"/>
          <w:sz w:val="24"/>
          <w:szCs w:val="24"/>
          <w:lang w:val="es-ES_tradnl" w:eastAsia="es-ES"/>
        </w:rPr>
        <w:t xml:space="preserve"> en el presente asunto, se centra en determinar si las respuestas se encuentran conforme a derecho, por lo que se procede en los términos siguientes:</w:t>
      </w:r>
    </w:p>
    <w:p w14:paraId="24D3A1A9" w14:textId="77777777" w:rsidR="00801B5C" w:rsidRPr="00902954" w:rsidRDefault="00801B5C" w:rsidP="005141DE">
      <w:pPr>
        <w:spacing w:after="0" w:line="360" w:lineRule="auto"/>
        <w:ind w:right="51"/>
        <w:jc w:val="both"/>
        <w:rPr>
          <w:rFonts w:ascii="Palatino Linotype" w:eastAsiaTheme="minorEastAsia" w:hAnsi="Palatino Linotype" w:cs="Arial"/>
          <w:sz w:val="24"/>
          <w:szCs w:val="24"/>
          <w:lang w:val="es-ES_tradnl" w:eastAsia="es-ES"/>
        </w:rPr>
      </w:pPr>
    </w:p>
    <w:p w14:paraId="65ED87D7" w14:textId="77777777" w:rsidR="006267B5" w:rsidRPr="00902954" w:rsidRDefault="00801B5C" w:rsidP="005141DE">
      <w:pPr>
        <w:spacing w:after="0" w:line="360" w:lineRule="auto"/>
        <w:ind w:right="49"/>
        <w:contextualSpacing/>
        <w:jc w:val="both"/>
        <w:rPr>
          <w:rFonts w:ascii="Palatino Linotype" w:eastAsiaTheme="minorEastAsia" w:hAnsi="Palatino Linotype" w:cs="Arial"/>
          <w:sz w:val="24"/>
          <w:szCs w:val="24"/>
          <w:lang w:val="es-ES_tradnl" w:eastAsia="es-ES"/>
        </w:rPr>
      </w:pPr>
      <w:r w:rsidRPr="00902954">
        <w:rPr>
          <w:rFonts w:ascii="Palatino Linotype" w:eastAsiaTheme="minorEastAsia" w:hAnsi="Palatino Linotype" w:cs="Arial"/>
          <w:sz w:val="24"/>
          <w:szCs w:val="24"/>
          <w:lang w:val="es-ES_tradnl" w:eastAsia="es-ES"/>
        </w:rPr>
        <w:t xml:space="preserve">Respecto del numeral </w:t>
      </w:r>
      <w:r w:rsidRPr="00902954">
        <w:rPr>
          <w:rFonts w:ascii="Palatino Linotype" w:eastAsiaTheme="minorEastAsia" w:hAnsi="Palatino Linotype" w:cs="Arial"/>
          <w:b/>
          <w:sz w:val="26"/>
          <w:szCs w:val="26"/>
          <w:lang w:val="es-ES_tradnl" w:eastAsia="es-ES"/>
        </w:rPr>
        <w:t>1</w:t>
      </w:r>
      <w:r w:rsidRPr="00902954">
        <w:rPr>
          <w:rFonts w:ascii="Palatino Linotype" w:eastAsiaTheme="minorEastAsia" w:hAnsi="Palatino Linotype" w:cs="Arial"/>
          <w:sz w:val="24"/>
          <w:szCs w:val="24"/>
          <w:lang w:val="es-ES_tradnl" w:eastAsia="es-ES"/>
        </w:rPr>
        <w:t xml:space="preserve">, relativo al </w:t>
      </w:r>
      <w:r w:rsidRPr="00902954">
        <w:rPr>
          <w:rFonts w:ascii="Palatino Linotype" w:eastAsiaTheme="minorEastAsia" w:hAnsi="Palatino Linotype" w:cs="Arial"/>
          <w:b/>
          <w:sz w:val="24"/>
          <w:szCs w:val="24"/>
          <w:lang w:val="es-ES_tradnl" w:eastAsia="es-ES"/>
        </w:rPr>
        <w:t xml:space="preserve">listado de las </w:t>
      </w:r>
      <w:r w:rsidR="00346A8D" w:rsidRPr="00902954">
        <w:rPr>
          <w:rFonts w:ascii="Palatino Linotype" w:eastAsiaTheme="minorEastAsia" w:hAnsi="Palatino Linotype" w:cs="Arial"/>
          <w:b/>
          <w:sz w:val="24"/>
          <w:szCs w:val="24"/>
          <w:lang w:val="es-ES_tradnl" w:eastAsia="es-ES"/>
        </w:rPr>
        <w:t>transferencias bancarias</w:t>
      </w:r>
      <w:r w:rsidR="00346A8D" w:rsidRPr="00902954">
        <w:rPr>
          <w:rFonts w:ascii="Palatino Linotype" w:eastAsiaTheme="minorEastAsia" w:hAnsi="Palatino Linotype" w:cs="Arial"/>
          <w:sz w:val="24"/>
          <w:szCs w:val="24"/>
          <w:lang w:val="es-ES_tradnl" w:eastAsia="es-ES"/>
        </w:rPr>
        <w:t xml:space="preserve"> realizadas a los proveedores, acreedores u otros, el </w:t>
      </w:r>
      <w:r w:rsidR="00346A8D" w:rsidRPr="00902954">
        <w:rPr>
          <w:rFonts w:ascii="Palatino Linotype" w:eastAsiaTheme="minorEastAsia" w:hAnsi="Palatino Linotype" w:cs="Arial"/>
          <w:b/>
          <w:sz w:val="24"/>
          <w:szCs w:val="24"/>
          <w:lang w:val="es-ES_tradnl" w:eastAsia="es-ES"/>
        </w:rPr>
        <w:t>Sujeto Obligado</w:t>
      </w:r>
      <w:r w:rsidR="00346A8D" w:rsidRPr="00902954">
        <w:rPr>
          <w:rFonts w:ascii="Palatino Linotype" w:eastAsiaTheme="minorEastAsia" w:hAnsi="Palatino Linotype" w:cs="Arial"/>
          <w:sz w:val="24"/>
          <w:szCs w:val="24"/>
          <w:lang w:val="es-ES_tradnl" w:eastAsia="es-ES"/>
        </w:rPr>
        <w:t xml:space="preserve"> manifestó que no se encuentra obligado a la generación de un formato que refleje las transferencias bancarias. </w:t>
      </w:r>
    </w:p>
    <w:p w14:paraId="64812CD4" w14:textId="77777777" w:rsidR="006267B5" w:rsidRPr="00902954" w:rsidRDefault="006267B5" w:rsidP="005141DE">
      <w:pPr>
        <w:spacing w:after="0" w:line="360" w:lineRule="auto"/>
        <w:ind w:right="49"/>
        <w:contextualSpacing/>
        <w:jc w:val="both"/>
        <w:rPr>
          <w:rFonts w:ascii="Palatino Linotype" w:eastAsiaTheme="minorEastAsia" w:hAnsi="Palatino Linotype" w:cs="Arial"/>
          <w:sz w:val="24"/>
          <w:szCs w:val="24"/>
          <w:lang w:val="es-ES_tradnl" w:eastAsia="es-ES"/>
        </w:rPr>
      </w:pPr>
    </w:p>
    <w:p w14:paraId="4AA1A62B" w14:textId="77107BE9" w:rsidR="006267B5" w:rsidRPr="00902954" w:rsidRDefault="00346A8D" w:rsidP="005141DE">
      <w:pPr>
        <w:spacing w:after="0" w:line="360" w:lineRule="auto"/>
        <w:ind w:right="49"/>
        <w:contextualSpacing/>
        <w:jc w:val="both"/>
        <w:rPr>
          <w:rFonts w:ascii="Palatino Linotype" w:eastAsia="Times New Roman" w:hAnsi="Palatino Linotype" w:cs="Arial"/>
          <w:sz w:val="24"/>
          <w:szCs w:val="24"/>
          <w:lang w:val="es-ES" w:eastAsia="es-ES"/>
        </w:rPr>
      </w:pPr>
      <w:r w:rsidRPr="00902954">
        <w:rPr>
          <w:rFonts w:ascii="Palatino Linotype" w:eastAsiaTheme="minorEastAsia" w:hAnsi="Palatino Linotype" w:cs="Arial"/>
          <w:sz w:val="24"/>
          <w:szCs w:val="24"/>
          <w:lang w:val="es-ES_tradnl" w:eastAsia="es-ES"/>
        </w:rPr>
        <w:t xml:space="preserve">Atentos a ello, en primer lugar se </w:t>
      </w:r>
      <w:r w:rsidR="00524BAB" w:rsidRPr="00902954">
        <w:rPr>
          <w:rFonts w:ascii="Palatino Linotype" w:eastAsiaTheme="minorEastAsia" w:hAnsi="Palatino Linotype" w:cs="Arial"/>
          <w:sz w:val="24"/>
          <w:szCs w:val="24"/>
          <w:lang w:val="es-ES_tradnl" w:eastAsia="es-ES"/>
        </w:rPr>
        <w:t xml:space="preserve">advierte que </w:t>
      </w:r>
      <w:r w:rsidRPr="00902954">
        <w:rPr>
          <w:rFonts w:ascii="Palatino Linotype" w:eastAsiaTheme="minorEastAsia" w:hAnsi="Palatino Linotype" w:cs="Arial"/>
          <w:sz w:val="24"/>
          <w:szCs w:val="24"/>
          <w:lang w:val="es-ES_tradnl" w:eastAsia="es-ES"/>
        </w:rPr>
        <w:t>los art</w:t>
      </w:r>
      <w:r w:rsidR="006267B5" w:rsidRPr="00902954">
        <w:rPr>
          <w:rFonts w:ascii="Palatino Linotype" w:eastAsiaTheme="minorEastAsia" w:hAnsi="Palatino Linotype" w:cs="Arial"/>
          <w:sz w:val="24"/>
          <w:szCs w:val="24"/>
          <w:lang w:val="es-ES_tradnl" w:eastAsia="es-ES"/>
        </w:rPr>
        <w:t xml:space="preserve">ículos </w:t>
      </w:r>
      <w:r w:rsidR="006267B5" w:rsidRPr="00902954">
        <w:rPr>
          <w:rFonts w:ascii="Palatino Linotype" w:eastAsia="Times New Roman" w:hAnsi="Palatino Linotype" w:cs="Arial"/>
          <w:sz w:val="24"/>
          <w:szCs w:val="24"/>
          <w:lang w:val="es-ES" w:eastAsia="es-ES"/>
        </w:rPr>
        <w:t>342, 343, 344 y 345 del Código Financiero del Estado de México y Municipios disponen el sistema y las políticas que deben seguirse para llevar el registro contable y presupuestal de las operaciones financieras, en los siguientes términos:</w:t>
      </w:r>
    </w:p>
    <w:p w14:paraId="3670A1B4" w14:textId="77777777" w:rsidR="006267B5" w:rsidRPr="00902954" w:rsidRDefault="006267B5" w:rsidP="005141DE">
      <w:pPr>
        <w:spacing w:after="0" w:line="360" w:lineRule="auto"/>
        <w:ind w:right="49"/>
        <w:jc w:val="both"/>
        <w:rPr>
          <w:rFonts w:ascii="Palatino Linotype" w:eastAsia="Times New Roman" w:hAnsi="Palatino Linotype" w:cs="Arial"/>
          <w:sz w:val="24"/>
          <w:szCs w:val="24"/>
          <w:lang w:val="es-ES" w:eastAsia="es-ES"/>
        </w:rPr>
      </w:pPr>
    </w:p>
    <w:p w14:paraId="19F84751" w14:textId="77777777" w:rsidR="006267B5" w:rsidRPr="00902954" w:rsidRDefault="006267B5" w:rsidP="005141DE">
      <w:pPr>
        <w:spacing w:after="0" w:line="240" w:lineRule="auto"/>
        <w:ind w:left="567" w:right="567"/>
        <w:jc w:val="both"/>
        <w:rPr>
          <w:rFonts w:ascii="Palatino Linotype" w:eastAsia="Times New Roman" w:hAnsi="Palatino Linotype" w:cs="Times New Roman"/>
          <w:b/>
          <w:i/>
          <w:lang w:val="es-ES"/>
        </w:rPr>
      </w:pPr>
      <w:r w:rsidRPr="00902954">
        <w:rPr>
          <w:rFonts w:ascii="Palatino Linotype" w:eastAsia="Times New Roman" w:hAnsi="Palatino Linotype" w:cs="Arial"/>
          <w:bCs/>
          <w:i/>
          <w:color w:val="000000"/>
          <w:lang w:val="es-ES"/>
        </w:rPr>
        <w:t>“</w:t>
      </w:r>
      <w:r w:rsidRPr="00902954">
        <w:rPr>
          <w:rFonts w:ascii="Palatino Linotype" w:eastAsia="Times New Roman" w:hAnsi="Palatino Linotype" w:cs="Times New Roman"/>
          <w:b/>
          <w:i/>
          <w:lang w:val="es-ES"/>
        </w:rPr>
        <w:t>Artículo 342.-</w:t>
      </w:r>
      <w:r w:rsidRPr="00902954">
        <w:rPr>
          <w:rFonts w:ascii="Palatino Linotype" w:eastAsia="Times New Roman" w:hAnsi="Palatino Linotype" w:cs="Times New Roman"/>
          <w:i/>
          <w:lang w:val="es-ES"/>
        </w:rPr>
        <w:t xml:space="preserve"> El registro contable del efecto patrimonial y presupuestal de las operaciones financieras, se realizará conforme al sistema y a las disposiciones que se aprueben en materia de </w:t>
      </w:r>
      <w:r w:rsidRPr="00902954">
        <w:rPr>
          <w:rFonts w:ascii="Palatino Linotype" w:eastAsia="Times New Roman" w:hAnsi="Palatino Linotype" w:cs="Arial"/>
          <w:i/>
          <w:color w:val="000000"/>
          <w:lang w:val="es-ES"/>
        </w:rPr>
        <w:t>planeación</w:t>
      </w:r>
      <w:r w:rsidRPr="00902954">
        <w:rPr>
          <w:rFonts w:ascii="Palatino Linotype" w:eastAsia="Times New Roman" w:hAnsi="Palatino Linotype" w:cs="Times New Roman"/>
          <w:i/>
          <w:lang w:val="es-ES"/>
        </w:rPr>
        <w:t xml:space="preserve">, programación, presupuestación, evaluación y </w:t>
      </w:r>
      <w:r w:rsidRPr="00902954">
        <w:rPr>
          <w:rFonts w:ascii="Palatino Linotype" w:eastAsia="Times New Roman" w:hAnsi="Palatino Linotype" w:cs="Arial"/>
          <w:i/>
          <w:color w:val="000000"/>
          <w:lang w:val="es-ES"/>
        </w:rPr>
        <w:t>contabilidad</w:t>
      </w:r>
      <w:r w:rsidRPr="00902954">
        <w:rPr>
          <w:rFonts w:ascii="Palatino Linotype" w:eastAsia="Times New Roman" w:hAnsi="Palatino Linotype" w:cs="Times New Roman"/>
          <w:i/>
          <w:lang w:val="es-ES"/>
        </w:rPr>
        <w:t xml:space="preserve"> gubernamental. </w:t>
      </w:r>
    </w:p>
    <w:p w14:paraId="64D4A87E" w14:textId="77777777" w:rsidR="006267B5" w:rsidRPr="00902954" w:rsidRDefault="006267B5" w:rsidP="005141DE">
      <w:pPr>
        <w:spacing w:after="0" w:line="240" w:lineRule="auto"/>
        <w:ind w:left="567" w:right="567"/>
        <w:jc w:val="both"/>
        <w:rPr>
          <w:rFonts w:ascii="Palatino Linotype" w:eastAsia="Times New Roman" w:hAnsi="Palatino Linotype" w:cs="Times New Roman"/>
          <w:b/>
          <w:i/>
          <w:lang w:val="es-ES"/>
        </w:rPr>
      </w:pPr>
      <w:r w:rsidRPr="00902954">
        <w:rPr>
          <w:rFonts w:ascii="Palatino Linotype" w:eastAsia="Times New Roman" w:hAnsi="Palatino Linotype" w:cs="Arial"/>
          <w:b/>
          <w:bCs/>
          <w:i/>
          <w:color w:val="000000"/>
          <w:lang w:val="es-ES"/>
        </w:rPr>
        <w:t>…</w:t>
      </w:r>
    </w:p>
    <w:p w14:paraId="4D50E135" w14:textId="77777777" w:rsidR="006267B5" w:rsidRPr="00902954" w:rsidRDefault="006267B5" w:rsidP="005141DE">
      <w:pPr>
        <w:spacing w:after="0" w:line="240" w:lineRule="auto"/>
        <w:ind w:left="567" w:right="567"/>
        <w:jc w:val="both"/>
        <w:rPr>
          <w:rFonts w:ascii="Palatino Linotype" w:eastAsia="Times New Roman" w:hAnsi="Palatino Linotype" w:cs="Times New Roman"/>
          <w:i/>
          <w:lang w:val="es-ES"/>
        </w:rPr>
      </w:pPr>
    </w:p>
    <w:p w14:paraId="32DC9CA0" w14:textId="77777777" w:rsidR="006267B5" w:rsidRPr="00902954" w:rsidRDefault="006267B5" w:rsidP="005141DE">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b/>
          <w:i/>
          <w:lang w:val="es-ES"/>
        </w:rPr>
        <w:t>Artículo 343.-</w:t>
      </w:r>
      <w:r w:rsidRPr="00902954">
        <w:rPr>
          <w:rFonts w:ascii="Palatino Linotype" w:eastAsia="Times New Roman" w:hAnsi="Palatino Linotype" w:cs="Times New Roman"/>
          <w:i/>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4716EF4" w14:textId="77777777" w:rsidR="006267B5" w:rsidRPr="00902954" w:rsidRDefault="006267B5" w:rsidP="005141DE">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i/>
          <w:lang w:val="es-ES"/>
        </w:rPr>
        <w:t xml:space="preserve">El sistema de contabilidad sobre base acumulativa total se sustentará en los postulados básicos y el marco conceptual de la contabilidad gubernamental. </w:t>
      </w:r>
    </w:p>
    <w:p w14:paraId="1EBA75C3" w14:textId="77777777" w:rsidR="006267B5" w:rsidRPr="00902954" w:rsidRDefault="006267B5" w:rsidP="005141DE">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b/>
          <w:i/>
          <w:lang w:val="es-ES"/>
        </w:rPr>
        <w:lastRenderedPageBreak/>
        <w:t xml:space="preserve">Artículo 344.- </w:t>
      </w:r>
      <w:r w:rsidRPr="00902954">
        <w:rPr>
          <w:rFonts w:ascii="Palatino Linotype" w:eastAsia="Times New Roman" w:hAnsi="Palatino Linotype" w:cs="Times New Roman"/>
          <w:i/>
          <w:lang w:val="es-ES"/>
        </w:rPr>
        <w:t>Las Dependencias, Entidades Públicas y unidades administrativas registrarán contablemente el efecto patrimonial y presupuestal de las operaciones financieras que realicen, en el momento en que ocurran, con base en el sistema y políticas de registro establecidas,</w:t>
      </w:r>
      <w:r w:rsidRPr="00902954">
        <w:rPr>
          <w:rFonts w:ascii="Palatino Linotype" w:eastAsia="Times New Roman" w:hAnsi="Palatino Linotype" w:cs="Times New Roman"/>
          <w:b/>
          <w:i/>
          <w:lang w:val="es-ES"/>
        </w:rPr>
        <w:t xml:space="preserve"> </w:t>
      </w:r>
      <w:r w:rsidRPr="00902954">
        <w:rPr>
          <w:rFonts w:ascii="Palatino Linotype" w:eastAsia="Times New Roman" w:hAnsi="Palatino Linotype" w:cs="Times New Roman"/>
          <w:i/>
          <w:lang w:val="es-ES"/>
        </w:rPr>
        <w:t xml:space="preserve">en el caso de los Municipios se hará por la Tesorería. </w:t>
      </w:r>
    </w:p>
    <w:p w14:paraId="72447BA0" w14:textId="77777777" w:rsidR="006267B5" w:rsidRPr="00902954" w:rsidRDefault="006267B5" w:rsidP="005141DE">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i/>
          <w:lang w:val="es-ES"/>
        </w:rPr>
        <w:t xml:space="preserve">Derogado. </w:t>
      </w:r>
    </w:p>
    <w:p w14:paraId="48479565" w14:textId="77777777" w:rsidR="006267B5" w:rsidRPr="00902954" w:rsidRDefault="006267B5" w:rsidP="005141DE">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b/>
          <w:i/>
          <w:u w:val="single"/>
          <w:lang w:val="es-ES"/>
        </w:rPr>
        <w:t>Todo registro contable y presupuestal deberá estar soportado con los documentos comprobatorios originales</w:t>
      </w:r>
      <w:r w:rsidRPr="00902954">
        <w:rPr>
          <w:rFonts w:ascii="Palatino Linotype" w:eastAsia="Times New Roman" w:hAnsi="Palatino Linotype" w:cs="Times New Roman"/>
          <w:b/>
          <w:i/>
          <w:lang w:val="es-ES"/>
        </w:rPr>
        <w:t>,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02954">
        <w:rPr>
          <w:rFonts w:ascii="Palatino Linotype" w:eastAsia="Times New Roman" w:hAnsi="Palatino Linotype" w:cs="Times New Roman"/>
          <w:i/>
          <w:lang w:val="es-ES"/>
        </w:rPr>
        <w:t xml:space="preserve"> a partir del ejercicio presupuestal siguiente al que corresponda, en el caso de los municipios se hará por la Tesorería. </w:t>
      </w:r>
    </w:p>
    <w:p w14:paraId="7D3B2FA9" w14:textId="77777777" w:rsidR="006267B5" w:rsidRPr="00902954" w:rsidRDefault="006267B5" w:rsidP="005141DE">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i/>
          <w:lang w:val="es-ES"/>
        </w:rPr>
        <w:t>…</w:t>
      </w:r>
    </w:p>
    <w:p w14:paraId="62A05CC8" w14:textId="77777777" w:rsidR="006267B5" w:rsidRPr="00902954" w:rsidRDefault="006267B5" w:rsidP="005141DE">
      <w:pPr>
        <w:spacing w:after="0" w:line="240" w:lineRule="auto"/>
        <w:ind w:left="567" w:right="567"/>
        <w:jc w:val="both"/>
        <w:rPr>
          <w:rFonts w:ascii="Palatino Linotype" w:eastAsia="Times New Roman" w:hAnsi="Palatino Linotype" w:cs="Times New Roman"/>
          <w:i/>
          <w:lang w:val="es-ES"/>
        </w:rPr>
      </w:pPr>
    </w:p>
    <w:p w14:paraId="3D143E32" w14:textId="77777777" w:rsidR="006267B5" w:rsidRPr="00902954" w:rsidRDefault="006267B5" w:rsidP="005141DE">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b/>
          <w:i/>
          <w:lang w:val="es-ES"/>
        </w:rPr>
        <w:t>Artículo 345.-</w:t>
      </w:r>
      <w:r w:rsidRPr="00902954">
        <w:rPr>
          <w:rFonts w:ascii="Palatino Linotype" w:eastAsia="Times New Roman" w:hAnsi="Palatino Linotype" w:cs="Times New Roman"/>
          <w:i/>
          <w:lang w:val="es-ES"/>
        </w:rPr>
        <w:t xml:space="preserve"> </w:t>
      </w:r>
      <w:r w:rsidRPr="00902954">
        <w:rPr>
          <w:rFonts w:ascii="Palatino Linotype" w:eastAsia="Times New Roman" w:hAnsi="Palatino Linotype" w:cs="Times New Roman"/>
          <w:b/>
          <w:i/>
          <w:lang w:val="es-ES"/>
        </w:rPr>
        <w:t>Las Dependencias, Entidades Públicas y unidades administrativas deberán conservar la documentación contable del año en curso y la de ejercicios anteriores cuyas cuentas públicas hayan sido revisadas y fiscalizadas por la Legislatura</w:t>
      </w:r>
      <w:r w:rsidRPr="00902954">
        <w:rPr>
          <w:rFonts w:ascii="Palatino Linotype" w:eastAsia="Times New Roman" w:hAnsi="Palatino Linotype" w:cs="Times New Roman"/>
          <w:i/>
          <w:lang w:val="es-ES"/>
        </w:rPr>
        <w:t xml:space="preserve">, la remitirán en un plazo que no excederá de seis meses al Archivo Contable Gubernamental. </w:t>
      </w:r>
      <w:r w:rsidRPr="00902954">
        <w:rPr>
          <w:rFonts w:ascii="Palatino Linotype" w:eastAsia="Times New Roman" w:hAnsi="Palatino Linotype" w:cs="Times New Roman"/>
          <w:b/>
          <w:i/>
          <w:lang w:val="es-ES"/>
        </w:rPr>
        <w:t>Tratándose de los comprobantes fiscales digitales, estos deberán estar agregados en forma electrónica en cada póliza de registro contable</w:t>
      </w:r>
      <w:r w:rsidRPr="00902954">
        <w:rPr>
          <w:rFonts w:ascii="Palatino Linotype" w:eastAsia="Times New Roman" w:hAnsi="Palatino Linotype" w:cs="Times New Roman"/>
          <w:i/>
          <w:lang w:val="es-ES"/>
        </w:rPr>
        <w:t xml:space="preserve">. </w:t>
      </w:r>
    </w:p>
    <w:p w14:paraId="4CA2E053" w14:textId="77777777" w:rsidR="006267B5" w:rsidRPr="00902954" w:rsidRDefault="006267B5" w:rsidP="005141DE">
      <w:pPr>
        <w:spacing w:after="0" w:line="240" w:lineRule="auto"/>
        <w:ind w:left="567" w:right="567"/>
        <w:jc w:val="both"/>
        <w:rPr>
          <w:rFonts w:ascii="Palatino Linotype" w:eastAsia="Times New Roman" w:hAnsi="Palatino Linotype" w:cs="Arial"/>
          <w:bCs/>
          <w:i/>
          <w:color w:val="000000"/>
          <w:lang w:val="es-ES"/>
        </w:rPr>
      </w:pPr>
      <w:r w:rsidRPr="00902954">
        <w:rPr>
          <w:rFonts w:ascii="Palatino Linotype" w:eastAsia="Times New Roman" w:hAnsi="Palatino Linotype" w:cs="Times New Roman"/>
          <w:i/>
          <w:lang w:val="es-ES"/>
        </w:rPr>
        <w:t>El plazo señalado en el párrafo anterior, empezará a contar a partir de la publicación en el Periódico Oficial, del decreto correspondiente.</w:t>
      </w:r>
      <w:r w:rsidRPr="00902954">
        <w:rPr>
          <w:rFonts w:ascii="Palatino Linotype" w:eastAsia="Times New Roman" w:hAnsi="Palatino Linotype" w:cs="Arial"/>
          <w:bCs/>
          <w:i/>
          <w:color w:val="000000"/>
          <w:lang w:val="es-ES"/>
        </w:rPr>
        <w:t xml:space="preserve"> “</w:t>
      </w:r>
      <w:r w:rsidRPr="00902954">
        <w:rPr>
          <w:rFonts w:ascii="Palatino Linotype" w:eastAsia="Times New Roman" w:hAnsi="Palatino Linotype" w:cs="Arial"/>
          <w:i/>
          <w:lang w:val="es-ES"/>
        </w:rPr>
        <w:t>(Sic)</w:t>
      </w:r>
      <w:r w:rsidRPr="00902954">
        <w:rPr>
          <w:rFonts w:ascii="Palatino Linotype" w:eastAsia="Times New Roman" w:hAnsi="Palatino Linotype" w:cs="Arial"/>
          <w:bCs/>
          <w:i/>
          <w:color w:val="000000"/>
          <w:lang w:val="es-ES"/>
        </w:rPr>
        <w:t xml:space="preserve"> </w:t>
      </w:r>
    </w:p>
    <w:p w14:paraId="1F84BA07" w14:textId="77777777" w:rsidR="006267B5" w:rsidRPr="00902954" w:rsidRDefault="006267B5" w:rsidP="005141DE">
      <w:pPr>
        <w:spacing w:after="0" w:line="240" w:lineRule="auto"/>
        <w:ind w:left="567" w:right="567"/>
        <w:jc w:val="both"/>
        <w:rPr>
          <w:rFonts w:ascii="Palatino Linotype" w:eastAsia="Times New Roman" w:hAnsi="Palatino Linotype" w:cs="Arial"/>
          <w:bCs/>
          <w:i/>
          <w:color w:val="000000"/>
          <w:lang w:val="es-ES"/>
        </w:rPr>
      </w:pPr>
    </w:p>
    <w:p w14:paraId="41E16B45" w14:textId="77777777" w:rsidR="006267B5" w:rsidRPr="00902954" w:rsidRDefault="006267B5" w:rsidP="005141DE">
      <w:pPr>
        <w:spacing w:after="0" w:line="240" w:lineRule="auto"/>
        <w:ind w:left="567" w:right="567"/>
        <w:jc w:val="right"/>
        <w:rPr>
          <w:rFonts w:ascii="Palatino Linotype" w:eastAsia="Times New Roman" w:hAnsi="Palatino Linotype" w:cs="Arial"/>
          <w:bCs/>
          <w:color w:val="000000"/>
          <w:lang w:val="es-ES"/>
        </w:rPr>
      </w:pPr>
      <w:r w:rsidRPr="00902954">
        <w:rPr>
          <w:rFonts w:ascii="Palatino Linotype" w:eastAsia="Times New Roman" w:hAnsi="Palatino Linotype" w:cs="Arial"/>
          <w:bCs/>
          <w:color w:val="000000"/>
          <w:lang w:val="es-ES"/>
        </w:rPr>
        <w:t>(Énfasis añadido)</w:t>
      </w:r>
    </w:p>
    <w:p w14:paraId="7FDD0FE7" w14:textId="77777777" w:rsidR="006267B5" w:rsidRPr="00902954" w:rsidRDefault="006267B5" w:rsidP="005141DE">
      <w:pPr>
        <w:spacing w:after="0" w:line="360" w:lineRule="auto"/>
        <w:ind w:right="850"/>
        <w:jc w:val="both"/>
        <w:rPr>
          <w:rFonts w:ascii="Palatino Linotype" w:eastAsia="Times New Roman" w:hAnsi="Palatino Linotype" w:cs="Arial"/>
          <w:bCs/>
          <w:color w:val="000000"/>
          <w:sz w:val="24"/>
          <w:lang w:val="es-ES"/>
        </w:rPr>
      </w:pPr>
    </w:p>
    <w:p w14:paraId="5EB808F4" w14:textId="77777777" w:rsidR="006267B5" w:rsidRPr="00902954" w:rsidRDefault="006267B5" w:rsidP="005141DE">
      <w:pPr>
        <w:spacing w:after="0" w:line="360" w:lineRule="auto"/>
        <w:contextualSpacing/>
        <w:jc w:val="both"/>
        <w:rPr>
          <w:rFonts w:ascii="Palatino Linotype" w:eastAsia="Times New Roman" w:hAnsi="Palatino Linotype" w:cs="Arial"/>
          <w:bCs/>
          <w:color w:val="000000"/>
          <w:sz w:val="24"/>
          <w:szCs w:val="24"/>
          <w:lang w:val="es-ES" w:eastAsia="es-ES"/>
        </w:rPr>
      </w:pPr>
      <w:r w:rsidRPr="00902954">
        <w:rPr>
          <w:rFonts w:ascii="Palatino Linotype" w:eastAsia="Times New Roman" w:hAnsi="Palatino Linotype" w:cs="Arial"/>
          <w:sz w:val="24"/>
          <w:szCs w:val="24"/>
          <w:lang w:val="es-ES" w:eastAsia="es-ES"/>
        </w:rPr>
        <w:t>De una interpretación sistemática de los artículos transcritos, se desprende primeramente que el</w:t>
      </w:r>
      <w:r w:rsidRPr="00902954">
        <w:rPr>
          <w:rFonts w:ascii="Palatino Linotype" w:eastAsia="Times New Roman" w:hAnsi="Palatino Linotype" w:cs="Arial"/>
          <w:bCs/>
          <w:color w:val="000000"/>
          <w:sz w:val="24"/>
          <w:szCs w:val="24"/>
          <w:lang w:val="es-ES" w:eastAsia="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553C522E" w14:textId="77777777" w:rsidR="006267B5" w:rsidRPr="00902954" w:rsidRDefault="006267B5" w:rsidP="005141DE">
      <w:pPr>
        <w:spacing w:after="0" w:line="360" w:lineRule="auto"/>
        <w:contextualSpacing/>
        <w:jc w:val="both"/>
        <w:rPr>
          <w:rFonts w:ascii="Palatino Linotype" w:eastAsia="Times New Roman" w:hAnsi="Palatino Linotype" w:cs="Arial"/>
          <w:bCs/>
          <w:color w:val="000000"/>
          <w:sz w:val="24"/>
          <w:szCs w:val="24"/>
          <w:lang w:val="es-ES" w:eastAsia="es-ES"/>
        </w:rPr>
      </w:pPr>
    </w:p>
    <w:p w14:paraId="06298AE0" w14:textId="77777777" w:rsidR="006267B5" w:rsidRPr="00902954" w:rsidRDefault="006267B5" w:rsidP="005141DE">
      <w:pPr>
        <w:spacing w:after="0" w:line="360" w:lineRule="auto"/>
        <w:contextualSpacing/>
        <w:jc w:val="both"/>
        <w:rPr>
          <w:rFonts w:ascii="Palatino Linotype" w:eastAsia="Times New Roman" w:hAnsi="Palatino Linotype" w:cs="Arial"/>
          <w:bCs/>
          <w:color w:val="000000"/>
          <w:sz w:val="24"/>
          <w:szCs w:val="24"/>
          <w:lang w:val="es-ES" w:eastAsia="es-ES"/>
        </w:rPr>
      </w:pPr>
      <w:r w:rsidRPr="00902954">
        <w:rPr>
          <w:rFonts w:ascii="Palatino Linotype" w:eastAsia="Times New Roman" w:hAnsi="Palatino Linotype" w:cs="Arial"/>
          <w:sz w:val="24"/>
          <w:szCs w:val="24"/>
          <w:lang w:val="es-ES" w:eastAsia="es-ES"/>
        </w:rPr>
        <w:t xml:space="preserve">Al respecto, si bien es cierto que el Código Financiero del Estado de México y Municipios establece la obligación de los Municipios para llevar los registros contables y presupuestales; también lo es que, dicho ordenamiento jurídico no establece que </w:t>
      </w:r>
      <w:r w:rsidRPr="00902954">
        <w:rPr>
          <w:rFonts w:ascii="Palatino Linotype" w:eastAsia="Times New Roman" w:hAnsi="Palatino Linotype" w:cs="Arial"/>
          <w:sz w:val="24"/>
          <w:szCs w:val="24"/>
          <w:lang w:val="es-ES" w:eastAsia="es-ES"/>
        </w:rPr>
        <w:lastRenderedPageBreak/>
        <w:t>debemos entender por registro contable y presupuestal</w:t>
      </w:r>
      <w:r w:rsidRPr="00902954">
        <w:rPr>
          <w:rFonts w:ascii="Palatino Linotype" w:eastAsia="Times New Roman" w:hAnsi="Palatino Linotype" w:cs="Arial"/>
          <w:sz w:val="24"/>
          <w:szCs w:val="24"/>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2C176E4" w14:textId="77777777" w:rsidR="006267B5" w:rsidRPr="00902954" w:rsidRDefault="006267B5" w:rsidP="005141DE">
      <w:pPr>
        <w:spacing w:after="0" w:line="360" w:lineRule="auto"/>
        <w:jc w:val="both"/>
        <w:rPr>
          <w:rFonts w:ascii="Palatino Linotype" w:eastAsia="Times New Roman" w:hAnsi="Palatino Linotype" w:cs="Arial"/>
          <w:bCs/>
          <w:color w:val="000000"/>
          <w:sz w:val="24"/>
          <w:szCs w:val="24"/>
          <w:lang w:val="es-ES" w:eastAsia="es-ES"/>
        </w:rPr>
      </w:pPr>
    </w:p>
    <w:p w14:paraId="52FAAF31" w14:textId="77777777" w:rsidR="006267B5" w:rsidRPr="00902954" w:rsidRDefault="006267B5" w:rsidP="005141DE">
      <w:pPr>
        <w:spacing w:after="0" w:line="240" w:lineRule="auto"/>
        <w:ind w:left="567" w:right="567"/>
        <w:jc w:val="both"/>
        <w:rPr>
          <w:rFonts w:ascii="Palatino Linotype" w:eastAsia="Times New Roman" w:hAnsi="Palatino Linotype" w:cs="Arial"/>
          <w:b/>
          <w:i/>
          <w:lang w:val="es-ES" w:eastAsia="es-MX"/>
        </w:rPr>
      </w:pPr>
      <w:r w:rsidRPr="00902954">
        <w:rPr>
          <w:rFonts w:ascii="Palatino Linotype" w:eastAsia="Times New Roman" w:hAnsi="Palatino Linotype" w:cs="Arial"/>
          <w:b/>
          <w:i/>
          <w:lang w:val="es-ES" w:eastAsia="es-MX"/>
        </w:rPr>
        <w:t xml:space="preserve">“REGISTRO CONTABLE </w:t>
      </w:r>
    </w:p>
    <w:p w14:paraId="761FC4A4" w14:textId="77777777" w:rsidR="006267B5" w:rsidRPr="00902954" w:rsidRDefault="006267B5" w:rsidP="005141DE">
      <w:pPr>
        <w:spacing w:after="0" w:line="240" w:lineRule="auto"/>
        <w:ind w:left="567" w:right="567"/>
        <w:jc w:val="both"/>
        <w:rPr>
          <w:rFonts w:ascii="Palatino Linotype" w:eastAsia="Times New Roman" w:hAnsi="Palatino Linotype" w:cs="Arial"/>
          <w:i/>
          <w:lang w:val="es-ES"/>
        </w:rPr>
      </w:pPr>
      <w:r w:rsidRPr="00902954">
        <w:rPr>
          <w:rFonts w:ascii="Palatino Linotype" w:eastAsia="Times New Roman" w:hAnsi="Palatino Linotype" w:cs="Arial"/>
          <w:i/>
          <w:lang w:val="es-ES" w:eastAsia="es-MX"/>
        </w:rPr>
        <w:t xml:space="preserve">Asiento que se realiza en los libros de contabilidad de las actividades relacionadas con el ingreso y egresos de un ente económico.” </w:t>
      </w:r>
      <w:r w:rsidRPr="00902954">
        <w:rPr>
          <w:rFonts w:ascii="Palatino Linotype" w:eastAsia="Times New Roman" w:hAnsi="Palatino Linotype" w:cs="Arial"/>
          <w:i/>
          <w:lang w:val="es-ES"/>
        </w:rPr>
        <w:t>(Sic)</w:t>
      </w:r>
    </w:p>
    <w:p w14:paraId="3BC7B041" w14:textId="77777777" w:rsidR="006267B5" w:rsidRPr="00902954" w:rsidRDefault="006267B5" w:rsidP="005141DE">
      <w:pPr>
        <w:spacing w:after="0" w:line="240" w:lineRule="auto"/>
        <w:ind w:left="567" w:right="567"/>
        <w:jc w:val="both"/>
        <w:rPr>
          <w:rFonts w:ascii="Palatino Linotype" w:eastAsia="Times New Roman" w:hAnsi="Palatino Linotype" w:cs="Arial"/>
          <w:i/>
          <w:lang w:val="es-ES" w:eastAsia="es-MX"/>
        </w:rPr>
      </w:pPr>
    </w:p>
    <w:p w14:paraId="76C17E02" w14:textId="77777777" w:rsidR="006267B5" w:rsidRPr="00902954" w:rsidRDefault="006267B5" w:rsidP="005141DE">
      <w:pPr>
        <w:spacing w:after="0" w:line="240" w:lineRule="auto"/>
        <w:ind w:left="567" w:right="567"/>
        <w:jc w:val="both"/>
        <w:rPr>
          <w:rFonts w:ascii="Palatino Linotype" w:eastAsia="Times New Roman" w:hAnsi="Palatino Linotype" w:cs="Arial"/>
          <w:b/>
          <w:i/>
          <w:lang w:val="es-ES" w:eastAsia="es-MX"/>
        </w:rPr>
      </w:pPr>
      <w:r w:rsidRPr="00902954">
        <w:rPr>
          <w:rFonts w:ascii="Palatino Linotype" w:eastAsia="Times New Roman" w:hAnsi="Palatino Linotype" w:cs="Arial"/>
          <w:b/>
          <w:i/>
          <w:lang w:val="es-ES" w:eastAsia="es-MX"/>
        </w:rPr>
        <w:t>“REGISTRO PRESUPUESTARIO</w:t>
      </w:r>
    </w:p>
    <w:p w14:paraId="780C0F1B" w14:textId="77777777" w:rsidR="006267B5" w:rsidRPr="00902954" w:rsidRDefault="006267B5" w:rsidP="005141DE">
      <w:pPr>
        <w:spacing w:after="0" w:line="240" w:lineRule="auto"/>
        <w:ind w:left="567" w:right="567"/>
        <w:jc w:val="both"/>
        <w:rPr>
          <w:rFonts w:ascii="Palatino Linotype" w:eastAsia="Times New Roman" w:hAnsi="Palatino Linotype" w:cs="Arial"/>
          <w:i/>
          <w:lang w:val="es-ES"/>
        </w:rPr>
      </w:pPr>
      <w:r w:rsidRPr="00902954">
        <w:rPr>
          <w:rFonts w:ascii="Palatino Linotype" w:eastAsia="Times New Roman" w:hAnsi="Palatino Linotype" w:cs="Arial"/>
          <w:i/>
          <w:lang w:val="es-ES" w:eastAsia="es-MX"/>
        </w:rPr>
        <w:t xml:space="preserve">Asiento contable de las erogaciones realizadas por las dependencias y entidades con relación a la asignación, modificación y ejercicio de los recursos presupuestarios que se les hayan autorizado.” </w:t>
      </w:r>
      <w:r w:rsidRPr="00902954">
        <w:rPr>
          <w:rFonts w:ascii="Palatino Linotype" w:eastAsia="Times New Roman" w:hAnsi="Palatino Linotype" w:cs="Arial"/>
          <w:i/>
          <w:lang w:val="es-ES"/>
        </w:rPr>
        <w:t>(Sic)</w:t>
      </w:r>
    </w:p>
    <w:p w14:paraId="01AC6CBC" w14:textId="77777777" w:rsidR="006267B5" w:rsidRPr="00902954" w:rsidRDefault="006267B5" w:rsidP="005141DE">
      <w:pPr>
        <w:spacing w:after="0" w:line="360" w:lineRule="auto"/>
        <w:ind w:right="899"/>
        <w:jc w:val="both"/>
        <w:rPr>
          <w:rFonts w:ascii="Palatino Linotype" w:eastAsia="Times New Roman" w:hAnsi="Palatino Linotype" w:cs="Arial"/>
          <w:i/>
          <w:lang w:val="es-ES" w:eastAsia="es-MX"/>
        </w:rPr>
      </w:pPr>
    </w:p>
    <w:p w14:paraId="4ED40764" w14:textId="77777777" w:rsidR="006267B5" w:rsidRPr="00902954" w:rsidRDefault="006267B5" w:rsidP="005141DE">
      <w:pPr>
        <w:spacing w:after="0" w:line="360" w:lineRule="auto"/>
        <w:contextualSpacing/>
        <w:jc w:val="both"/>
        <w:rPr>
          <w:rFonts w:ascii="Palatino Linotype" w:eastAsia="Times New Roman" w:hAnsi="Palatino Linotype" w:cs="Arial"/>
          <w:bCs/>
          <w:color w:val="000000"/>
          <w:sz w:val="24"/>
          <w:szCs w:val="24"/>
          <w:lang w:val="es-ES" w:eastAsia="es-ES"/>
        </w:rPr>
      </w:pPr>
      <w:r w:rsidRPr="00902954">
        <w:rPr>
          <w:rFonts w:ascii="Palatino Linotype" w:eastAsia="Times New Roman" w:hAnsi="Palatino Linotype" w:cs="Arial"/>
          <w:bCs/>
          <w:color w:val="000000"/>
          <w:sz w:val="24"/>
          <w:szCs w:val="24"/>
          <w:lang w:val="es-ES" w:eastAsia="es-ES"/>
        </w:rPr>
        <w:t>Por otra parte, se establece que el sistema de contabilidad sobre base acumulativa total se sustentará en los principios de contabilidad gubernamental, igualmente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372C6FC8" w14:textId="77777777" w:rsidR="006267B5" w:rsidRPr="00902954" w:rsidRDefault="006267B5" w:rsidP="005141DE">
      <w:pPr>
        <w:autoSpaceDE w:val="0"/>
        <w:autoSpaceDN w:val="0"/>
        <w:adjustRightInd w:val="0"/>
        <w:spacing w:after="0" w:line="360" w:lineRule="auto"/>
        <w:jc w:val="both"/>
        <w:rPr>
          <w:rFonts w:ascii="Palatino Linotype" w:eastAsia="Times New Roman" w:hAnsi="Palatino Linotype" w:cs="Arial"/>
          <w:sz w:val="24"/>
          <w:lang w:val="es-ES" w:eastAsia="es-MX"/>
        </w:rPr>
      </w:pPr>
    </w:p>
    <w:p w14:paraId="3EC91E14" w14:textId="77777777" w:rsidR="006267B5" w:rsidRPr="00902954" w:rsidRDefault="006267B5" w:rsidP="005141DE">
      <w:pPr>
        <w:autoSpaceDE w:val="0"/>
        <w:autoSpaceDN w:val="0"/>
        <w:adjustRightInd w:val="0"/>
        <w:spacing w:after="0" w:line="360" w:lineRule="auto"/>
        <w:jc w:val="both"/>
        <w:rPr>
          <w:rFonts w:ascii="Palatino Linotype" w:eastAsia="Times New Roman" w:hAnsi="Palatino Linotype" w:cs="Arial"/>
          <w:sz w:val="24"/>
          <w:lang w:val="es-ES" w:eastAsia="es-MX"/>
        </w:rPr>
      </w:pPr>
      <w:r w:rsidRPr="00902954">
        <w:rPr>
          <w:rFonts w:ascii="Palatino Linotype" w:eastAsia="Times New Roman" w:hAnsi="Palatino Linotype" w:cs="Arial"/>
          <w:sz w:val="24"/>
          <w:lang w:val="es-ES" w:eastAsia="es-MX"/>
        </w:rPr>
        <w:lastRenderedPageBreak/>
        <w:t xml:space="preserve">Correlativo a lo anterior, es preciso referir una definición de </w:t>
      </w:r>
      <w:r w:rsidRPr="00902954">
        <w:rPr>
          <w:rFonts w:ascii="Palatino Linotype" w:eastAsia="Times New Roman" w:hAnsi="Palatino Linotype" w:cs="Arial"/>
          <w:b/>
          <w:sz w:val="24"/>
          <w:lang w:val="es-ES" w:eastAsia="es-MX"/>
        </w:rPr>
        <w:t>póliza contable</w:t>
      </w:r>
      <w:r w:rsidRPr="00902954">
        <w:rPr>
          <w:rFonts w:ascii="Palatino Linotype" w:eastAsia="Times New Roman" w:hAnsi="Palatino Linotype" w:cs="Arial"/>
          <w:sz w:val="24"/>
          <w:lang w:val="es-ES" w:eastAsia="es-MX"/>
        </w:rPr>
        <w:t xml:space="preserve">, la cual, primeramente, no está definida en el Código Financiero del Estado de México y Municipios; no obstante, los ya mencionados Glosarios la definen como: </w:t>
      </w:r>
    </w:p>
    <w:p w14:paraId="4493B79D" w14:textId="77777777" w:rsidR="006267B5" w:rsidRPr="00902954" w:rsidRDefault="006267B5" w:rsidP="005141DE">
      <w:pPr>
        <w:autoSpaceDE w:val="0"/>
        <w:autoSpaceDN w:val="0"/>
        <w:adjustRightInd w:val="0"/>
        <w:spacing w:after="0" w:line="360" w:lineRule="auto"/>
        <w:jc w:val="both"/>
        <w:rPr>
          <w:rFonts w:ascii="Palatino Linotype" w:eastAsia="Times New Roman" w:hAnsi="Palatino Linotype" w:cs="Arial"/>
          <w:sz w:val="24"/>
          <w:lang w:val="es-ES" w:eastAsia="es-MX"/>
        </w:rPr>
      </w:pPr>
    </w:p>
    <w:p w14:paraId="71F7CD69" w14:textId="77777777" w:rsidR="006267B5" w:rsidRPr="00902954" w:rsidRDefault="006267B5" w:rsidP="005141DE">
      <w:pPr>
        <w:spacing w:after="0" w:line="240" w:lineRule="auto"/>
        <w:ind w:left="567" w:right="567"/>
        <w:jc w:val="both"/>
        <w:rPr>
          <w:rFonts w:ascii="Palatino Linotype" w:eastAsia="Times New Roman" w:hAnsi="Palatino Linotype" w:cs="Arial"/>
          <w:b/>
          <w:i/>
          <w:lang w:val="es-ES" w:eastAsia="es-MX"/>
        </w:rPr>
      </w:pPr>
      <w:r w:rsidRPr="00902954">
        <w:rPr>
          <w:rFonts w:ascii="Palatino Linotype" w:eastAsia="Times New Roman" w:hAnsi="Palatino Linotype" w:cs="Arial"/>
          <w:i/>
          <w:lang w:val="es-ES" w:eastAsia="es-MX"/>
        </w:rPr>
        <w:t>“</w:t>
      </w:r>
      <w:r w:rsidRPr="00902954">
        <w:rPr>
          <w:rFonts w:ascii="Palatino Linotype" w:eastAsia="Times New Roman" w:hAnsi="Palatino Linotype" w:cs="Arial"/>
          <w:b/>
          <w:i/>
          <w:lang w:val="es-ES" w:eastAsia="es-MX"/>
        </w:rPr>
        <w:t>PÓLIZA CONTABLE</w:t>
      </w:r>
    </w:p>
    <w:p w14:paraId="4A902B02" w14:textId="77777777" w:rsidR="006267B5" w:rsidRPr="00902954" w:rsidRDefault="006267B5" w:rsidP="005141DE">
      <w:pPr>
        <w:spacing w:after="0" w:line="240" w:lineRule="auto"/>
        <w:ind w:left="567" w:right="567"/>
        <w:jc w:val="both"/>
        <w:rPr>
          <w:rFonts w:ascii="Palatino Linotype" w:eastAsia="Times New Roman" w:hAnsi="Palatino Linotype" w:cs="Arial"/>
          <w:i/>
          <w:lang w:val="es-ES" w:eastAsia="es-MX"/>
        </w:rPr>
      </w:pPr>
      <w:r w:rsidRPr="00902954">
        <w:rPr>
          <w:rFonts w:ascii="Palatino Linotype" w:eastAsia="Times New Roman" w:hAnsi="Palatino Linotype" w:cs="Arial"/>
          <w:i/>
          <w:lang w:val="es-ES" w:eastAsia="es-MX"/>
        </w:rPr>
        <w:t xml:space="preserve">Documento en el cual </w:t>
      </w:r>
      <w:r w:rsidRPr="00902954">
        <w:rPr>
          <w:rFonts w:ascii="Palatino Linotype" w:eastAsia="Times New Roman" w:hAnsi="Palatino Linotype" w:cs="Arial"/>
          <w:i/>
          <w:u w:val="single"/>
          <w:lang w:val="es-ES" w:eastAsia="es-MX"/>
        </w:rPr>
        <w:t>se asientan en forma individual todas y cada una de las operaciones desarrolladas por una institución</w:t>
      </w:r>
      <w:r w:rsidRPr="00902954">
        <w:rPr>
          <w:rFonts w:ascii="Palatino Linotype" w:eastAsia="Times New Roman" w:hAnsi="Palatino Linotype" w:cs="Arial"/>
          <w:i/>
          <w:lang w:val="es-ES" w:eastAsia="es-MX"/>
        </w:rPr>
        <w:t xml:space="preserve">, así como la </w:t>
      </w:r>
      <w:r w:rsidRPr="00902954">
        <w:rPr>
          <w:rFonts w:ascii="Palatino Linotype" w:eastAsia="Times New Roman" w:hAnsi="Palatino Linotype" w:cs="Arial"/>
          <w:i/>
          <w:u w:val="single"/>
          <w:lang w:val="es-ES" w:eastAsia="es-MX"/>
        </w:rPr>
        <w:t xml:space="preserve">información necesaria para la identificación </w:t>
      </w:r>
      <w:r w:rsidRPr="00902954">
        <w:rPr>
          <w:rFonts w:ascii="Palatino Linotype" w:eastAsia="Times New Roman" w:hAnsi="Palatino Linotype" w:cs="Arial"/>
          <w:i/>
          <w:lang w:val="es-ES" w:eastAsia="es-MX"/>
        </w:rPr>
        <w:t>de dichas operaciones.” (sic)</w:t>
      </w:r>
    </w:p>
    <w:p w14:paraId="17CEBAEE" w14:textId="77777777" w:rsidR="00B74E73" w:rsidRPr="00902954" w:rsidRDefault="00B74E73" w:rsidP="005141DE">
      <w:pPr>
        <w:spacing w:after="0" w:line="360" w:lineRule="auto"/>
        <w:contextualSpacing/>
        <w:jc w:val="both"/>
        <w:rPr>
          <w:rFonts w:ascii="Palatino Linotype" w:eastAsia="Times New Roman" w:hAnsi="Palatino Linotype" w:cs="Arial"/>
          <w:sz w:val="24"/>
          <w:szCs w:val="24"/>
          <w:lang w:val="es-ES" w:eastAsia="es-MX"/>
        </w:rPr>
      </w:pPr>
    </w:p>
    <w:p w14:paraId="70E5EFB6" w14:textId="77777777" w:rsidR="006267B5" w:rsidRPr="00902954" w:rsidRDefault="006267B5" w:rsidP="005141DE">
      <w:pPr>
        <w:spacing w:after="0" w:line="360" w:lineRule="auto"/>
        <w:contextualSpacing/>
        <w:jc w:val="both"/>
        <w:rPr>
          <w:rFonts w:ascii="Palatino Linotype" w:eastAsia="Times New Roman" w:hAnsi="Palatino Linotype" w:cs="Arial"/>
          <w:sz w:val="24"/>
          <w:szCs w:val="24"/>
          <w:lang w:val="es-ES" w:eastAsia="es-MX"/>
        </w:rPr>
      </w:pPr>
      <w:r w:rsidRPr="00902954">
        <w:rPr>
          <w:rFonts w:ascii="Palatino Linotype" w:eastAsia="Times New Roman" w:hAnsi="Palatino Linotype" w:cs="Arial"/>
          <w:sz w:val="24"/>
          <w:szCs w:val="24"/>
          <w:lang w:val="es-ES" w:eastAsia="es-MX"/>
        </w:rPr>
        <w:t>Así,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4029FC3F" w14:textId="77777777" w:rsidR="006267B5" w:rsidRPr="00902954" w:rsidRDefault="006267B5" w:rsidP="005141DE">
      <w:pPr>
        <w:spacing w:after="0" w:line="360" w:lineRule="auto"/>
        <w:jc w:val="both"/>
        <w:rPr>
          <w:rFonts w:ascii="Palatino Linotype" w:eastAsia="Times New Roman" w:hAnsi="Palatino Linotype" w:cs="Arial"/>
          <w:sz w:val="24"/>
          <w:szCs w:val="24"/>
          <w:lang w:val="es-ES" w:eastAsia="es-MX"/>
        </w:rPr>
      </w:pPr>
    </w:p>
    <w:p w14:paraId="25BEE2B7" w14:textId="77777777" w:rsidR="006267B5" w:rsidRPr="00902954" w:rsidRDefault="006267B5" w:rsidP="005141DE">
      <w:pPr>
        <w:spacing w:after="0" w:line="360" w:lineRule="auto"/>
        <w:contextualSpacing/>
        <w:jc w:val="both"/>
        <w:rPr>
          <w:rFonts w:ascii="Palatino Linotype" w:eastAsia="Times New Roman" w:hAnsi="Palatino Linotype" w:cs="Arial"/>
          <w:sz w:val="24"/>
          <w:szCs w:val="24"/>
          <w:lang w:val="es-ES" w:eastAsia="es-MX"/>
        </w:rPr>
      </w:pPr>
      <w:r w:rsidRPr="00902954">
        <w:rPr>
          <w:rFonts w:ascii="Palatino Linotype" w:eastAsia="Times New Roman" w:hAnsi="Palatino Linotype" w:cs="Arial"/>
          <w:sz w:val="24"/>
          <w:szCs w:val="24"/>
          <w:lang w:val="es-ES" w:eastAsia="es-MX"/>
        </w:rPr>
        <w:t xml:space="preserve">En este sentido, existen diversos tipos de pólizas contables de acuerdo a las operaciones realizadas, dentro de las cuales, encontramos las llamadas pólizas de egresos, en las cuales se anotan diariamente las operaciones que representan egresos, es decir, salidas de dinero para el </w:t>
      </w:r>
      <w:r w:rsidRPr="00902954">
        <w:rPr>
          <w:rFonts w:ascii="Palatino Linotype" w:eastAsia="Times New Roman" w:hAnsi="Palatino Linotype" w:cs="Arial"/>
          <w:b/>
          <w:sz w:val="24"/>
          <w:szCs w:val="24"/>
          <w:lang w:val="es-ES" w:eastAsia="es-MX"/>
        </w:rPr>
        <w:t>Sujeto Obligado</w:t>
      </w:r>
      <w:r w:rsidRPr="00902954">
        <w:rPr>
          <w:rFonts w:ascii="Palatino Linotype" w:eastAsia="Times New Roman" w:hAnsi="Palatino Linotype" w:cs="Arial"/>
          <w:sz w:val="24"/>
          <w:szCs w:val="24"/>
          <w:lang w:val="es-ES" w:eastAsia="es-MX"/>
        </w:rPr>
        <w:t xml:space="preserve">, la cual además, </w:t>
      </w:r>
      <w:r w:rsidRPr="00902954">
        <w:rPr>
          <w:rFonts w:ascii="Palatino Linotype" w:eastAsia="Times New Roman" w:hAnsi="Palatino Linotype" w:cs="Arial"/>
          <w:b/>
          <w:sz w:val="24"/>
          <w:szCs w:val="24"/>
          <w:lang w:val="es-ES" w:eastAsia="es-MX"/>
        </w:rPr>
        <w:t>debe encontrarse acompañada de las documentales que sirven de soporte de dicho movimiento</w:t>
      </w:r>
      <w:r w:rsidRPr="00902954">
        <w:rPr>
          <w:rFonts w:ascii="Palatino Linotype" w:eastAsia="Times New Roman" w:hAnsi="Palatino Linotype" w:cs="Arial"/>
          <w:sz w:val="24"/>
          <w:szCs w:val="24"/>
          <w:lang w:val="es-ES" w:eastAsia="es-MX"/>
        </w:rPr>
        <w:t xml:space="preserve">. </w:t>
      </w:r>
    </w:p>
    <w:p w14:paraId="270C5A8D" w14:textId="77777777" w:rsidR="006267B5" w:rsidRPr="00902954" w:rsidRDefault="006267B5" w:rsidP="005141DE">
      <w:pPr>
        <w:spacing w:after="0" w:line="360" w:lineRule="auto"/>
        <w:jc w:val="both"/>
        <w:rPr>
          <w:rFonts w:ascii="Palatino Linotype" w:hAnsi="Palatino Linotype" w:cs="Arial"/>
          <w:sz w:val="24"/>
          <w:szCs w:val="24"/>
        </w:rPr>
      </w:pPr>
    </w:p>
    <w:p w14:paraId="38D93962" w14:textId="01FC19AE" w:rsidR="0085024C" w:rsidRPr="00902954" w:rsidRDefault="0085024C" w:rsidP="005141DE">
      <w:pPr>
        <w:pStyle w:val="Textocomentario"/>
        <w:spacing w:after="0" w:line="360" w:lineRule="auto"/>
        <w:jc w:val="both"/>
        <w:rPr>
          <w:rFonts w:ascii="Palatino Linotype" w:hAnsi="Palatino Linotype"/>
          <w:sz w:val="24"/>
          <w:szCs w:val="24"/>
        </w:rPr>
      </w:pPr>
      <w:r w:rsidRPr="00902954">
        <w:rPr>
          <w:rFonts w:ascii="Palatino Linotype" w:hAnsi="Palatino Linotype" w:cs="Arial"/>
          <w:sz w:val="24"/>
          <w:szCs w:val="24"/>
        </w:rPr>
        <w:t xml:space="preserve">En ese mismo orden de ideas, no pasan desapercibidos los </w:t>
      </w:r>
      <w:r w:rsidR="00902954" w:rsidRPr="00902954">
        <w:rPr>
          <w:rFonts w:ascii="Palatino Linotype" w:hAnsi="Palatino Linotype"/>
          <w:sz w:val="24"/>
          <w:szCs w:val="24"/>
        </w:rPr>
        <w:t xml:space="preserve">Lineamientos de Control Financiero y Administrativo para las Entidades Fiscalizables Municipales del Estado de México, </w:t>
      </w:r>
      <w:r w:rsidRPr="00902954">
        <w:rPr>
          <w:rFonts w:ascii="Palatino Linotype" w:hAnsi="Palatino Linotype"/>
          <w:sz w:val="24"/>
          <w:szCs w:val="24"/>
        </w:rPr>
        <w:t>publicados en 2013, en particular el Décimo Quinto que establece lo siguiente:</w:t>
      </w:r>
    </w:p>
    <w:p w14:paraId="18128AFF" w14:textId="77777777" w:rsidR="0085024C" w:rsidRPr="00902954" w:rsidRDefault="0085024C" w:rsidP="005141DE">
      <w:pPr>
        <w:spacing w:after="0" w:line="360" w:lineRule="auto"/>
        <w:rPr>
          <w:rFonts w:ascii="Palatino Linotype" w:eastAsia="Times New Roman" w:hAnsi="Palatino Linotype" w:cs="Times New Roman"/>
          <w:sz w:val="24"/>
          <w:szCs w:val="24"/>
          <w:lang w:val="es-US" w:eastAsia="es-ES_tradnl"/>
        </w:rPr>
      </w:pPr>
    </w:p>
    <w:p w14:paraId="2E109DAB" w14:textId="77777777" w:rsidR="006A49F2" w:rsidRPr="006A49F2" w:rsidRDefault="00902954" w:rsidP="005141DE">
      <w:pPr>
        <w:spacing w:after="0" w:line="240" w:lineRule="auto"/>
        <w:ind w:left="567" w:right="567"/>
        <w:jc w:val="both"/>
        <w:rPr>
          <w:rFonts w:ascii="Palatino Linotype" w:eastAsia="Times New Roman" w:hAnsi="Palatino Linotype" w:cs="Times New Roman"/>
          <w:i/>
          <w:lang w:val="es-US" w:eastAsia="es-ES_tradnl"/>
        </w:rPr>
      </w:pPr>
      <w:r w:rsidRPr="006A49F2">
        <w:rPr>
          <w:rFonts w:ascii="Palatino Linotype" w:eastAsia="Times New Roman" w:hAnsi="Palatino Linotype" w:cs="Times New Roman"/>
          <w:i/>
          <w:lang w:val="es-US" w:eastAsia="es-ES_tradnl"/>
        </w:rPr>
        <w:lastRenderedPageBreak/>
        <w:t>“</w:t>
      </w:r>
      <w:r w:rsidR="0085024C" w:rsidRPr="006A49F2">
        <w:rPr>
          <w:rFonts w:ascii="Palatino Linotype" w:eastAsia="Times New Roman" w:hAnsi="Palatino Linotype" w:cs="Times New Roman"/>
          <w:b/>
          <w:i/>
          <w:lang w:val="es-US" w:eastAsia="es-ES_tradnl"/>
        </w:rPr>
        <w:t>DÉCIMO QUINTO:</w:t>
      </w:r>
      <w:r w:rsidR="0085024C" w:rsidRPr="006A49F2">
        <w:rPr>
          <w:rFonts w:ascii="Palatino Linotype" w:eastAsia="Times New Roman" w:hAnsi="Palatino Linotype" w:cs="Times New Roman"/>
          <w:i/>
          <w:lang w:val="es-US" w:eastAsia="es-ES_tradnl"/>
        </w:rPr>
        <w:t xml:space="preserve"> El tesorero deberá identificar y verificar los cálculos y registrar en el periodo correspondiente los intereses generados en cada una de las cuentas bancarias.</w:t>
      </w:r>
      <w:r w:rsidR="006A49F2" w:rsidRPr="006A49F2">
        <w:rPr>
          <w:rFonts w:ascii="Palatino Linotype" w:eastAsia="Times New Roman" w:hAnsi="Palatino Linotype" w:cs="Times New Roman"/>
          <w:i/>
          <w:lang w:val="es-US" w:eastAsia="es-ES_tradnl"/>
        </w:rPr>
        <w:t xml:space="preserve"> </w:t>
      </w:r>
    </w:p>
    <w:p w14:paraId="3BFCB83E" w14:textId="77777777" w:rsidR="006A49F2" w:rsidRPr="006A49F2" w:rsidRDefault="006A49F2" w:rsidP="005141DE">
      <w:pPr>
        <w:spacing w:after="0" w:line="240" w:lineRule="auto"/>
        <w:ind w:left="567" w:right="567"/>
        <w:jc w:val="both"/>
        <w:rPr>
          <w:rFonts w:ascii="Palatino Linotype" w:eastAsia="Times New Roman" w:hAnsi="Palatino Linotype" w:cs="Times New Roman"/>
          <w:i/>
          <w:lang w:val="es-US" w:eastAsia="es-ES_tradnl"/>
        </w:rPr>
      </w:pPr>
    </w:p>
    <w:p w14:paraId="732175E5" w14:textId="77777777" w:rsidR="006A49F2" w:rsidRPr="006A49F2" w:rsidRDefault="0085024C" w:rsidP="005141DE">
      <w:pPr>
        <w:spacing w:after="0" w:line="240" w:lineRule="auto"/>
        <w:ind w:left="567" w:right="567"/>
        <w:jc w:val="both"/>
        <w:rPr>
          <w:rFonts w:ascii="Palatino Linotype" w:eastAsia="Times New Roman" w:hAnsi="Palatino Linotype" w:cs="Times New Roman"/>
          <w:i/>
          <w:lang w:val="es-US" w:eastAsia="es-ES_tradnl"/>
        </w:rPr>
      </w:pPr>
      <w:r w:rsidRPr="006A49F2">
        <w:rPr>
          <w:rFonts w:ascii="Palatino Linotype" w:eastAsia="Times New Roman" w:hAnsi="Palatino Linotype" w:cs="Times New Roman"/>
          <w:b/>
          <w:i/>
          <w:lang w:val="es-US" w:eastAsia="es-ES_tradnl"/>
        </w:rPr>
        <w:t>BANCOS</w:t>
      </w:r>
      <w:r w:rsidRPr="006A49F2">
        <w:rPr>
          <w:rFonts w:ascii="Palatino Linotype" w:eastAsia="Times New Roman" w:hAnsi="Palatino Linotype" w:cs="Times New Roman"/>
          <w:i/>
          <w:lang w:val="es-US" w:eastAsia="es-ES_tradnl"/>
        </w:rPr>
        <w:t xml:space="preserve"> Son obligaciones del Presidente y Tesorero:</w:t>
      </w:r>
      <w:r w:rsidR="006A49F2" w:rsidRPr="006A49F2">
        <w:rPr>
          <w:rFonts w:ascii="Palatino Linotype" w:eastAsia="Times New Roman" w:hAnsi="Palatino Linotype" w:cs="Times New Roman"/>
          <w:i/>
          <w:lang w:val="es-US" w:eastAsia="es-ES_tradnl"/>
        </w:rPr>
        <w:t xml:space="preserve"> </w:t>
      </w:r>
    </w:p>
    <w:p w14:paraId="2C6EC738" w14:textId="77777777" w:rsidR="006A49F2" w:rsidRDefault="006A49F2" w:rsidP="005141DE">
      <w:pPr>
        <w:spacing w:after="0" w:line="240" w:lineRule="auto"/>
        <w:ind w:left="567" w:right="567"/>
        <w:jc w:val="both"/>
        <w:rPr>
          <w:rFonts w:ascii="Palatino Linotype" w:eastAsia="Times New Roman" w:hAnsi="Palatino Linotype" w:cs="Times New Roman"/>
          <w:i/>
          <w:lang w:val="es-US" w:eastAsia="es-ES_tradnl"/>
        </w:rPr>
      </w:pPr>
      <w:r>
        <w:rPr>
          <w:rFonts w:ascii="Palatino Linotype" w:eastAsia="Times New Roman" w:hAnsi="Palatino Linotype" w:cs="Times New Roman"/>
          <w:i/>
          <w:lang w:val="es-US" w:eastAsia="es-ES_tradnl"/>
        </w:rPr>
        <w:t>…</w:t>
      </w:r>
    </w:p>
    <w:p w14:paraId="240D5B94" w14:textId="1CE38E3B" w:rsidR="0085024C" w:rsidRPr="006A49F2" w:rsidRDefault="0085024C" w:rsidP="005141DE">
      <w:pPr>
        <w:spacing w:after="0" w:line="240" w:lineRule="auto"/>
        <w:ind w:left="567" w:right="567"/>
        <w:jc w:val="both"/>
        <w:rPr>
          <w:rFonts w:ascii="Palatino Linotype" w:eastAsia="Times New Roman" w:hAnsi="Palatino Linotype" w:cs="Times New Roman"/>
          <w:i/>
          <w:lang w:val="es-US" w:eastAsia="es-ES_tradnl"/>
        </w:rPr>
      </w:pPr>
      <w:r w:rsidRPr="006A49F2">
        <w:rPr>
          <w:rFonts w:ascii="Palatino Linotype" w:eastAsia="Times New Roman" w:hAnsi="Palatino Linotype" w:cs="Times New Roman"/>
          <w:i/>
          <w:lang w:val="es-US" w:eastAsia="es-ES_tradnl"/>
        </w:rPr>
        <w:t xml:space="preserve">30. Solicitar a la institución bancaria mensualmente los estados de cuenta y </w:t>
      </w:r>
      <w:r w:rsidRPr="006A49F2">
        <w:rPr>
          <w:rFonts w:ascii="Palatino Linotype" w:eastAsia="Times New Roman" w:hAnsi="Palatino Linotype" w:cs="Times New Roman"/>
          <w:b/>
          <w:i/>
          <w:lang w:val="es-US" w:eastAsia="es-ES_tradnl"/>
        </w:rPr>
        <w:t>elaborar las conciliaciones bancarias a más tardar el día 20 del mes siguiente</w:t>
      </w:r>
      <w:r w:rsidRPr="006A49F2">
        <w:rPr>
          <w:rFonts w:ascii="Palatino Linotype" w:eastAsia="Times New Roman" w:hAnsi="Palatino Linotype" w:cs="Times New Roman"/>
          <w:i/>
          <w:lang w:val="es-US" w:eastAsia="es-ES_tradnl"/>
        </w:rPr>
        <w:t>, debidamente documentadas y requisitadas; en el caso de los cheques en tránsito con una antigüedad mayor a 6 meses, se deberá realizar la cancelación de cheques en tránsito de conformidad a la política de registro del Manual Único de Contabilidad Gubernamental para las Dependencias y Entidades Públicas del Gobierno y Munic</w:t>
      </w:r>
      <w:r w:rsidR="006A49F2">
        <w:rPr>
          <w:rFonts w:ascii="Palatino Linotype" w:eastAsia="Times New Roman" w:hAnsi="Palatino Linotype" w:cs="Times New Roman"/>
          <w:i/>
          <w:lang w:val="es-US" w:eastAsia="es-ES_tradnl"/>
        </w:rPr>
        <w:t>i</w:t>
      </w:r>
      <w:r w:rsidRPr="006A49F2">
        <w:rPr>
          <w:rFonts w:ascii="Palatino Linotype" w:eastAsia="Times New Roman" w:hAnsi="Palatino Linotype" w:cs="Times New Roman"/>
          <w:i/>
          <w:lang w:val="es-US" w:eastAsia="es-ES_tradnl"/>
        </w:rPr>
        <w:t xml:space="preserve">pios del Estado de México. </w:t>
      </w:r>
    </w:p>
    <w:p w14:paraId="5ECDF80C" w14:textId="5E0061A3" w:rsidR="0085024C" w:rsidRPr="00793E6E" w:rsidRDefault="0085024C" w:rsidP="005141DE">
      <w:pPr>
        <w:spacing w:after="0" w:line="360" w:lineRule="auto"/>
        <w:jc w:val="both"/>
        <w:rPr>
          <w:rFonts w:ascii="Palatino Linotype" w:hAnsi="Palatino Linotype" w:cs="Arial"/>
          <w:sz w:val="24"/>
          <w:szCs w:val="24"/>
          <w:lang w:val="es-US"/>
        </w:rPr>
      </w:pPr>
    </w:p>
    <w:p w14:paraId="1EB1C23F" w14:textId="0E34708B" w:rsidR="0085024C" w:rsidRDefault="006D10EF" w:rsidP="005141DE">
      <w:pPr>
        <w:spacing w:after="0" w:line="360" w:lineRule="auto"/>
        <w:jc w:val="both"/>
        <w:rPr>
          <w:rFonts w:ascii="Palatino Linotype" w:hAnsi="Palatino Linotype" w:cs="Arial"/>
          <w:sz w:val="24"/>
          <w:szCs w:val="24"/>
          <w:lang w:val="es-US"/>
        </w:rPr>
      </w:pPr>
      <w:r>
        <w:rPr>
          <w:rFonts w:ascii="Palatino Linotype" w:hAnsi="Palatino Linotype" w:cs="Arial"/>
          <w:sz w:val="24"/>
          <w:szCs w:val="24"/>
          <w:lang w:val="es-US"/>
        </w:rPr>
        <w:t xml:space="preserve">Lineamientos que consagran la obligación de elaborar las conciliaciones bancarias con base en los estados de cuenta. Conciliaciones bancarias que se encuentran incluidas dentro de los documentos deben ser presentados ante el OSFEM, </w:t>
      </w:r>
      <w:r w:rsidR="001D2A9F">
        <w:rPr>
          <w:rFonts w:ascii="Palatino Linotype" w:hAnsi="Palatino Linotype" w:cs="Arial"/>
          <w:sz w:val="24"/>
          <w:szCs w:val="24"/>
          <w:lang w:val="es-US"/>
        </w:rPr>
        <w:t>se insertan las imágenes siguientes para prona referencia:</w:t>
      </w:r>
    </w:p>
    <w:p w14:paraId="0CCE4576" w14:textId="77777777" w:rsidR="001D2A9F" w:rsidRDefault="001D2A9F" w:rsidP="005141DE">
      <w:pPr>
        <w:spacing w:after="0" w:line="360" w:lineRule="auto"/>
        <w:jc w:val="both"/>
        <w:rPr>
          <w:rFonts w:ascii="Palatino Linotype" w:hAnsi="Palatino Linotype" w:cs="Arial"/>
          <w:sz w:val="24"/>
          <w:szCs w:val="24"/>
          <w:lang w:val="es-US"/>
        </w:rPr>
      </w:pPr>
    </w:p>
    <w:p w14:paraId="604B85D9" w14:textId="274C3013" w:rsidR="001D2A9F" w:rsidRDefault="001D2A9F" w:rsidP="005141DE">
      <w:pPr>
        <w:spacing w:after="0" w:line="360" w:lineRule="auto"/>
        <w:jc w:val="center"/>
        <w:rPr>
          <w:rFonts w:ascii="Palatino Linotype" w:hAnsi="Palatino Linotype" w:cs="Arial"/>
          <w:sz w:val="24"/>
          <w:szCs w:val="24"/>
          <w:lang w:val="es-US"/>
        </w:rPr>
      </w:pPr>
      <w:r w:rsidRPr="001D2A9F">
        <w:rPr>
          <w:rFonts w:ascii="Palatino Linotype" w:hAnsi="Palatino Linotype" w:cs="Arial"/>
          <w:noProof/>
          <w:sz w:val="24"/>
          <w:szCs w:val="24"/>
          <w:lang w:eastAsia="es-MX"/>
        </w:rPr>
        <w:drawing>
          <wp:inline distT="0" distB="0" distL="0" distR="0" wp14:anchorId="30DD0273" wp14:editId="3C57FAB4">
            <wp:extent cx="2859392" cy="3333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75355" cy="3352362"/>
                    </a:xfrm>
                    <a:prstGeom prst="rect">
                      <a:avLst/>
                    </a:prstGeom>
                  </pic:spPr>
                </pic:pic>
              </a:graphicData>
            </a:graphic>
          </wp:inline>
        </w:drawing>
      </w:r>
    </w:p>
    <w:p w14:paraId="1D34DC71" w14:textId="3B1F5C51" w:rsidR="001D2A9F" w:rsidRDefault="001D2A9F" w:rsidP="005141DE">
      <w:pPr>
        <w:spacing w:after="0" w:line="360" w:lineRule="auto"/>
        <w:jc w:val="center"/>
        <w:rPr>
          <w:rFonts w:ascii="Palatino Linotype" w:hAnsi="Palatino Linotype" w:cs="Arial"/>
          <w:sz w:val="24"/>
          <w:szCs w:val="24"/>
          <w:lang w:val="es-US"/>
        </w:rPr>
      </w:pPr>
      <w:r w:rsidRPr="001D2A9F">
        <w:rPr>
          <w:rFonts w:ascii="Palatino Linotype" w:hAnsi="Palatino Linotype" w:cs="Arial"/>
          <w:noProof/>
          <w:sz w:val="24"/>
          <w:szCs w:val="24"/>
          <w:lang w:eastAsia="es-MX"/>
        </w:rPr>
        <w:lastRenderedPageBreak/>
        <w:drawing>
          <wp:inline distT="0" distB="0" distL="0" distR="0" wp14:anchorId="3D2574E1" wp14:editId="2CFF9701">
            <wp:extent cx="3981762" cy="42354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2888" cy="4247285"/>
                    </a:xfrm>
                    <a:prstGeom prst="rect">
                      <a:avLst/>
                    </a:prstGeom>
                  </pic:spPr>
                </pic:pic>
              </a:graphicData>
            </a:graphic>
          </wp:inline>
        </w:drawing>
      </w:r>
    </w:p>
    <w:p w14:paraId="0FF99EF0" w14:textId="77777777" w:rsidR="001D2A9F" w:rsidRDefault="001D2A9F" w:rsidP="005141DE">
      <w:pPr>
        <w:spacing w:after="0" w:line="360" w:lineRule="auto"/>
        <w:jc w:val="both"/>
        <w:rPr>
          <w:rFonts w:ascii="Palatino Linotype" w:hAnsi="Palatino Linotype" w:cs="Arial"/>
          <w:sz w:val="24"/>
          <w:szCs w:val="24"/>
          <w:lang w:val="es-US"/>
        </w:rPr>
      </w:pPr>
    </w:p>
    <w:p w14:paraId="479A3F89" w14:textId="77777777" w:rsidR="005141DE" w:rsidRPr="00902954" w:rsidRDefault="005141DE"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Es con base en las consideraciones de hecho y de derecho citadas previamente, que podemos concluir que si bien el </w:t>
      </w:r>
      <w:r w:rsidRPr="00902954">
        <w:rPr>
          <w:rFonts w:ascii="Palatino Linotype" w:hAnsi="Palatino Linotype" w:cs="Arial"/>
          <w:b/>
          <w:sz w:val="24"/>
          <w:szCs w:val="24"/>
        </w:rPr>
        <w:t>Sujeto Obligado</w:t>
      </w:r>
      <w:r w:rsidRPr="00902954">
        <w:rPr>
          <w:rFonts w:ascii="Palatino Linotype" w:hAnsi="Palatino Linotype" w:cs="Arial"/>
          <w:sz w:val="24"/>
          <w:szCs w:val="24"/>
        </w:rPr>
        <w:t xml:space="preserve">, es sujeto de Fiscalización por el Órgano Superior de Fiscalización del Estado de México </w:t>
      </w:r>
      <w:r w:rsidRPr="00902954">
        <w:rPr>
          <w:rFonts w:ascii="Palatino Linotype" w:hAnsi="Palatino Linotype" w:cs="Arial"/>
          <w:b/>
          <w:sz w:val="24"/>
          <w:szCs w:val="24"/>
        </w:rPr>
        <w:t>OSFEM</w:t>
      </w:r>
      <w:r w:rsidRPr="00902954">
        <w:rPr>
          <w:rFonts w:ascii="Palatino Linotype" w:hAnsi="Palatino Linotype" w:cs="Arial"/>
          <w:b/>
          <w:sz w:val="24"/>
          <w:szCs w:val="24"/>
          <w:vertAlign w:val="superscript"/>
        </w:rPr>
        <w:footnoteReference w:id="3"/>
      </w:r>
      <w:r w:rsidRPr="00902954">
        <w:rPr>
          <w:rFonts w:ascii="Palatino Linotype" w:hAnsi="Palatino Linotype" w:cs="Arial"/>
          <w:sz w:val="24"/>
          <w:szCs w:val="24"/>
        </w:rPr>
        <w:t xml:space="preserve">, por lo que debe presentar de manera </w:t>
      </w:r>
      <w:r w:rsidRPr="00902954">
        <w:rPr>
          <w:rFonts w:ascii="Palatino Linotype" w:hAnsi="Palatino Linotype" w:cs="Arial"/>
          <w:b/>
          <w:sz w:val="24"/>
          <w:szCs w:val="24"/>
        </w:rPr>
        <w:t>trimestral sus informes</w:t>
      </w:r>
      <w:r w:rsidRPr="00902954">
        <w:rPr>
          <w:rFonts w:ascii="Palatino Linotype" w:hAnsi="Palatino Linotype" w:cs="Arial"/>
          <w:sz w:val="24"/>
          <w:szCs w:val="24"/>
        </w:rPr>
        <w:t>, tomando como base los formatos establecidos en los Lineamientos para la integración y entrega del Informe Trimestral Municipal 2022</w:t>
      </w:r>
      <w:r w:rsidRPr="00902954">
        <w:rPr>
          <w:rStyle w:val="Refdenotaalpie"/>
          <w:rFonts w:ascii="Palatino Linotype" w:hAnsi="Palatino Linotype" w:cs="Arial"/>
          <w:sz w:val="24"/>
          <w:szCs w:val="24"/>
        </w:rPr>
        <w:footnoteReference w:id="4"/>
      </w:r>
      <w:r w:rsidRPr="00902954">
        <w:rPr>
          <w:rFonts w:ascii="Palatino Linotype" w:hAnsi="Palatino Linotype" w:cs="Arial"/>
          <w:sz w:val="24"/>
          <w:szCs w:val="24"/>
        </w:rPr>
        <w:t xml:space="preserve">, lo que en el caso particular, no es posible entregar un documento que </w:t>
      </w:r>
      <w:r w:rsidRPr="00902954">
        <w:rPr>
          <w:rFonts w:ascii="Palatino Linotype" w:hAnsi="Palatino Linotype" w:cs="Arial"/>
          <w:sz w:val="24"/>
          <w:szCs w:val="24"/>
        </w:rPr>
        <w:lastRenderedPageBreak/>
        <w:t xml:space="preserve">no había sido generado al momento de ingresar la solicitud de información, </w:t>
      </w:r>
      <w:r w:rsidRPr="00793E6E">
        <w:rPr>
          <w:rFonts w:ascii="Palatino Linotype" w:hAnsi="Palatino Linotype" w:cs="Arial"/>
          <w:b/>
          <w:sz w:val="24"/>
          <w:szCs w:val="24"/>
        </w:rPr>
        <w:t>también lo es que, cuenta con los documentos soporte (pólizas y/o facturas) las cuales pueden colmar los requerimientos de información en estudio.</w:t>
      </w:r>
    </w:p>
    <w:p w14:paraId="7EA4F982" w14:textId="77777777" w:rsidR="005141DE" w:rsidRPr="005141DE" w:rsidRDefault="005141DE" w:rsidP="005141DE">
      <w:pPr>
        <w:spacing w:after="0" w:line="360" w:lineRule="auto"/>
        <w:jc w:val="both"/>
        <w:rPr>
          <w:rFonts w:ascii="Palatino Linotype" w:hAnsi="Palatino Linotype" w:cs="Arial"/>
          <w:sz w:val="24"/>
          <w:szCs w:val="24"/>
        </w:rPr>
      </w:pPr>
    </w:p>
    <w:p w14:paraId="024D0D98" w14:textId="77777777" w:rsidR="0072092A" w:rsidRPr="00902954" w:rsidRDefault="0072092A" w:rsidP="005141DE">
      <w:pPr>
        <w:spacing w:after="0" w:line="360" w:lineRule="auto"/>
        <w:jc w:val="both"/>
        <w:rPr>
          <w:rFonts w:ascii="Palatino Linotype" w:eastAsia="Calibri" w:hAnsi="Palatino Linotype" w:cs="Arial"/>
          <w:sz w:val="24"/>
          <w:szCs w:val="24"/>
          <w:lang w:eastAsia="es-MX"/>
        </w:rPr>
      </w:pPr>
      <w:r w:rsidRPr="00902954">
        <w:rPr>
          <w:rFonts w:ascii="Palatino Linotype" w:hAnsi="Palatino Linotype" w:cs="Arial"/>
          <w:sz w:val="24"/>
          <w:szCs w:val="24"/>
        </w:rPr>
        <w:t xml:space="preserve">No pasa desapercibido para este Órgano Garante, que de la redacción del requerimiento, se advierte que el </w:t>
      </w:r>
      <w:r w:rsidRPr="00902954">
        <w:rPr>
          <w:rFonts w:ascii="Palatino Linotype" w:hAnsi="Palatino Linotype" w:cs="Arial"/>
          <w:b/>
          <w:sz w:val="24"/>
          <w:szCs w:val="24"/>
        </w:rPr>
        <w:t>Recurrente</w:t>
      </w:r>
      <w:r w:rsidRPr="00902954">
        <w:rPr>
          <w:rFonts w:ascii="Palatino Linotype" w:hAnsi="Palatino Linotype" w:cs="Arial"/>
          <w:sz w:val="24"/>
          <w:szCs w:val="24"/>
        </w:rPr>
        <w:t xml:space="preserve"> peticionó la entrega de un documento de tipo específico (listado) que contenga desagregada la información, también lo es que, de conformidad con el</w:t>
      </w:r>
      <w:r w:rsidRPr="00902954">
        <w:rPr>
          <w:rFonts w:ascii="Palatino Linotype" w:eastAsia="Calibri" w:hAnsi="Palatino Linotype" w:cs="Arial"/>
          <w:sz w:val="24"/>
          <w:lang w:eastAsia="es-MX"/>
        </w:rPr>
        <w:t xml:space="preserve"> artículo 12, de la Ley de la materia establece que los Sujetos Obligados sólo proporcionarán la información que generen, recopilen, administren, manejen, procesen, archiven o conserven, y </w:t>
      </w:r>
      <w:r w:rsidRPr="00902954">
        <w:rPr>
          <w:rFonts w:ascii="Palatino Linotype" w:eastAsia="Calibri" w:hAnsi="Palatino Linotype" w:cs="Arial"/>
          <w:b/>
          <w:sz w:val="24"/>
          <w:lang w:eastAsia="es-MX"/>
        </w:rPr>
        <w:t>sólo facilitarán las que se les requiera y obre en sus archivos, en el estado en el que se encuentre</w:t>
      </w:r>
      <w:r w:rsidRPr="00902954">
        <w:rPr>
          <w:rFonts w:ascii="Palatino Linotype" w:eastAsia="Calibri" w:hAnsi="Palatino Linotype" w:cs="Arial"/>
          <w:sz w:val="24"/>
          <w:lang w:eastAsia="es-MX"/>
        </w:rPr>
        <w:t xml:space="preserve">, sin la obligación de generarla, resumirla, efectuar cálculos o practicar investigaciones; tal y como se señala a continuación: </w:t>
      </w:r>
    </w:p>
    <w:p w14:paraId="610F284E" w14:textId="77777777" w:rsidR="0072092A" w:rsidRPr="00902954" w:rsidRDefault="0072092A" w:rsidP="005141DE">
      <w:pPr>
        <w:spacing w:after="0"/>
        <w:ind w:right="567"/>
        <w:jc w:val="both"/>
        <w:rPr>
          <w:rFonts w:ascii="Palatino Linotype" w:eastAsia="Calibri" w:hAnsi="Palatino Linotype" w:cs="Arial"/>
          <w:sz w:val="24"/>
          <w:szCs w:val="24"/>
          <w:lang w:eastAsia="es-MX"/>
        </w:rPr>
      </w:pPr>
    </w:p>
    <w:p w14:paraId="1D8A1900" w14:textId="77777777" w:rsidR="0072092A" w:rsidRPr="00902954" w:rsidRDefault="0072092A" w:rsidP="005141DE">
      <w:pPr>
        <w:spacing w:after="0" w:line="240" w:lineRule="auto"/>
        <w:ind w:left="567" w:right="567"/>
        <w:jc w:val="both"/>
        <w:rPr>
          <w:rFonts w:ascii="Palatino Linotype" w:eastAsia="Calibri" w:hAnsi="Palatino Linotype" w:cs="Arial"/>
          <w:i/>
          <w:color w:val="000000"/>
          <w:lang w:eastAsia="es-MX"/>
        </w:rPr>
      </w:pPr>
      <w:r w:rsidRPr="00902954">
        <w:rPr>
          <w:rFonts w:ascii="Palatino Linotype" w:eastAsia="Calibri" w:hAnsi="Palatino Linotype" w:cs="Arial"/>
          <w:b/>
          <w:i/>
          <w:color w:val="000000"/>
          <w:lang w:eastAsia="es-MX"/>
        </w:rPr>
        <w:t>“Artículo 12.</w:t>
      </w:r>
      <w:r w:rsidRPr="00902954">
        <w:rPr>
          <w:rFonts w:ascii="Palatino Linotype" w:eastAsia="Calibri" w:hAnsi="Palatino Linotype" w:cs="Arial"/>
          <w:i/>
          <w:color w:val="000000"/>
          <w:lang w:eastAsia="es-MX"/>
        </w:rPr>
        <w:t xml:space="preserve"> Quienes generen, recopilen, administren, manejen, procesen, archiven o conserven información pública serán responsables de la misma en los términos de las disposiciones jurídicas aplicables.</w:t>
      </w:r>
    </w:p>
    <w:p w14:paraId="55EDC541" w14:textId="77777777" w:rsidR="0072092A" w:rsidRPr="00902954" w:rsidRDefault="0072092A" w:rsidP="005141DE">
      <w:pPr>
        <w:spacing w:after="0" w:line="240" w:lineRule="auto"/>
        <w:ind w:left="567" w:right="567"/>
        <w:jc w:val="both"/>
        <w:rPr>
          <w:rFonts w:ascii="Palatino Linotype" w:eastAsia="Calibri" w:hAnsi="Palatino Linotype" w:cs="Arial"/>
          <w:i/>
          <w:lang w:eastAsia="es-MX"/>
        </w:rPr>
      </w:pPr>
    </w:p>
    <w:p w14:paraId="1DB5278E" w14:textId="77777777" w:rsidR="0072092A" w:rsidRPr="00902954" w:rsidRDefault="0072092A" w:rsidP="005141DE">
      <w:pPr>
        <w:spacing w:after="0" w:line="240" w:lineRule="auto"/>
        <w:ind w:left="567" w:right="567"/>
        <w:jc w:val="both"/>
        <w:rPr>
          <w:rFonts w:ascii="Palatino Linotype" w:eastAsia="Calibri" w:hAnsi="Palatino Linotype" w:cs="Arial"/>
          <w:color w:val="000000"/>
          <w:lang w:eastAsia="es-MX"/>
        </w:rPr>
      </w:pPr>
      <w:r w:rsidRPr="00902954">
        <w:rPr>
          <w:rFonts w:ascii="Palatino Linotype" w:eastAsia="Calibri" w:hAnsi="Palatino Linotype" w:cs="Arial"/>
          <w:i/>
          <w:color w:val="000000"/>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9BB3D5D" w14:textId="77777777" w:rsidR="0072092A" w:rsidRPr="00902954" w:rsidRDefault="0072092A" w:rsidP="005141DE">
      <w:pPr>
        <w:spacing w:after="0" w:line="360" w:lineRule="auto"/>
        <w:jc w:val="both"/>
        <w:rPr>
          <w:rFonts w:ascii="Palatino Linotype" w:eastAsia="Calibri" w:hAnsi="Palatino Linotype" w:cs="Arial"/>
          <w:color w:val="000000"/>
          <w:sz w:val="24"/>
          <w:lang w:eastAsia="es-MX"/>
        </w:rPr>
      </w:pPr>
    </w:p>
    <w:p w14:paraId="2F2DFD44" w14:textId="77777777" w:rsidR="0072092A" w:rsidRPr="00902954" w:rsidRDefault="0072092A" w:rsidP="005141DE">
      <w:pPr>
        <w:spacing w:after="0" w:line="360" w:lineRule="auto"/>
        <w:jc w:val="both"/>
        <w:rPr>
          <w:rFonts w:ascii="Palatino Linotype" w:eastAsia="Calibri" w:hAnsi="Palatino Linotype" w:cs="Arial"/>
          <w:color w:val="000000"/>
          <w:sz w:val="24"/>
          <w:lang w:eastAsia="es-MX"/>
        </w:rPr>
      </w:pPr>
      <w:r w:rsidRPr="00902954">
        <w:rPr>
          <w:rFonts w:ascii="Palatino Linotype" w:eastAsia="Calibri" w:hAnsi="Palatino Linotype" w:cs="Arial"/>
          <w:color w:val="000000"/>
          <w:sz w:val="24"/>
          <w:lang w:eastAsia="es-MX"/>
        </w:rPr>
        <w:t>En síntesis, el derecho de acceso a la información pública se satisface en aquellos casos en que se entregue el soporte documental en que conste la información pública, toda vez que, los Sujetos Obligados</w:t>
      </w:r>
      <w:r w:rsidRPr="00902954">
        <w:rPr>
          <w:rFonts w:ascii="Palatino Linotype" w:eastAsia="Calibri" w:hAnsi="Palatino Linotype" w:cs="Arial"/>
          <w:b/>
          <w:color w:val="000000"/>
          <w:sz w:val="24"/>
          <w:lang w:eastAsia="es-MX"/>
        </w:rPr>
        <w:t xml:space="preserve"> </w:t>
      </w:r>
      <w:r w:rsidRPr="00902954">
        <w:rPr>
          <w:rFonts w:ascii="Palatino Linotype" w:eastAsia="Calibri" w:hAnsi="Palatino Linotype" w:cs="Arial"/>
          <w:color w:val="000000"/>
          <w:sz w:val="24"/>
          <w:lang w:eastAsia="es-MX"/>
        </w:rPr>
        <w:t xml:space="preserve">no tienen el deber de generar, poseer o administrar la información pública con el grado de detalle solicitado; esto es, que no tienen el deber </w:t>
      </w:r>
      <w:r w:rsidRPr="00902954">
        <w:rPr>
          <w:rFonts w:ascii="Palatino Linotype" w:eastAsia="Calibri" w:hAnsi="Palatino Linotype" w:cs="Arial"/>
          <w:color w:val="000000"/>
          <w:sz w:val="24"/>
          <w:lang w:eastAsia="es-MX"/>
        </w:rPr>
        <w:lastRenderedPageBreak/>
        <w:t xml:space="preserve">de generar un documento </w:t>
      </w:r>
      <w:r w:rsidRPr="005141DE">
        <w:rPr>
          <w:rFonts w:ascii="Palatino Linotype" w:eastAsia="Calibri" w:hAnsi="Palatino Linotype" w:cs="Arial"/>
          <w:i/>
          <w:color w:val="000000"/>
          <w:sz w:val="24"/>
          <w:lang w:eastAsia="es-MX"/>
        </w:rPr>
        <w:t>&lt;ad hoc&gt;</w:t>
      </w:r>
      <w:r w:rsidRPr="00902954">
        <w:rPr>
          <w:rFonts w:ascii="Palatino Linotype" w:eastAsia="Calibri" w:hAnsi="Palatino Linotype" w:cs="Arial"/>
          <w:color w:val="000000"/>
          <w:sz w:val="24"/>
          <w:lang w:eastAsia="es-MX"/>
        </w:rPr>
        <w:t>, para satisfacer el derecho de acceso a la información pública.</w:t>
      </w:r>
    </w:p>
    <w:p w14:paraId="1259E370" w14:textId="77777777" w:rsidR="0072092A" w:rsidRPr="00902954" w:rsidRDefault="0072092A" w:rsidP="005141DE">
      <w:pPr>
        <w:spacing w:after="0" w:line="360" w:lineRule="auto"/>
        <w:jc w:val="both"/>
        <w:rPr>
          <w:rFonts w:ascii="Palatino Linotype" w:eastAsia="Calibri" w:hAnsi="Palatino Linotype" w:cs="Arial"/>
          <w:color w:val="000000"/>
          <w:sz w:val="24"/>
          <w:lang w:eastAsia="es-MX"/>
        </w:rPr>
      </w:pPr>
    </w:p>
    <w:p w14:paraId="1D76E8FA" w14:textId="77777777" w:rsidR="0072092A" w:rsidRPr="00902954" w:rsidRDefault="0072092A" w:rsidP="005141DE">
      <w:pPr>
        <w:spacing w:after="0" w:line="360" w:lineRule="auto"/>
        <w:jc w:val="both"/>
        <w:rPr>
          <w:rFonts w:ascii="Palatino Linotype" w:eastAsia="Calibri" w:hAnsi="Palatino Linotype" w:cs="Calibri"/>
          <w:b/>
          <w:bCs/>
          <w:color w:val="000000"/>
          <w:sz w:val="24"/>
          <w:lang w:eastAsia="es-MX"/>
        </w:rPr>
      </w:pPr>
      <w:r w:rsidRPr="00902954">
        <w:rPr>
          <w:rFonts w:ascii="Palatino Linotype" w:eastAsia="Calibri" w:hAnsi="Palatino Linotype" w:cs="Arial"/>
          <w:color w:val="000000"/>
          <w:sz w:val="24"/>
          <w:lang w:eastAsia="es-MX"/>
        </w:rPr>
        <w:t xml:space="preserve">Como apoyo a lo anterior, es aplicable el Criterio 03-17, emitido por </w:t>
      </w:r>
      <w:r w:rsidRPr="00902954">
        <w:rPr>
          <w:rFonts w:ascii="Palatino Linotype" w:eastAsia="Arial Unicode MS" w:hAnsi="Palatino Linotype" w:cs="Arial"/>
          <w:color w:val="000000"/>
          <w:sz w:val="24"/>
          <w:lang w:eastAsia="es-MX"/>
        </w:rPr>
        <w:t>el Instituto Nacional de Transparencia, Acceso a la Información y Protección de Datos Personales,</w:t>
      </w:r>
      <w:r w:rsidRPr="00902954">
        <w:rPr>
          <w:rFonts w:ascii="Palatino Linotype" w:eastAsia="Calibri" w:hAnsi="Palatino Linotype" w:cs="Calibri"/>
          <w:bCs/>
          <w:color w:val="000000"/>
          <w:sz w:val="24"/>
          <w:lang w:eastAsia="es-MX"/>
        </w:rPr>
        <w:t xml:space="preserve"> que dice:</w:t>
      </w:r>
      <w:r w:rsidRPr="00902954">
        <w:rPr>
          <w:rFonts w:ascii="Palatino Linotype" w:eastAsia="Calibri" w:hAnsi="Palatino Linotype" w:cs="Calibri"/>
          <w:b/>
          <w:bCs/>
          <w:color w:val="000000"/>
          <w:sz w:val="24"/>
          <w:lang w:eastAsia="es-MX"/>
        </w:rPr>
        <w:t xml:space="preserve"> </w:t>
      </w:r>
    </w:p>
    <w:p w14:paraId="75D47584" w14:textId="77777777" w:rsidR="0072092A" w:rsidRPr="00902954" w:rsidRDefault="0072092A" w:rsidP="005141DE">
      <w:pPr>
        <w:spacing w:after="0" w:line="240" w:lineRule="auto"/>
        <w:rPr>
          <w:rFonts w:ascii="Palatino Linotype" w:eastAsia="Times New Roman" w:hAnsi="Palatino Linotype" w:cs="Times New Roman"/>
          <w:sz w:val="24"/>
          <w:szCs w:val="24"/>
          <w:lang w:eastAsia="es-ES"/>
        </w:rPr>
      </w:pPr>
    </w:p>
    <w:p w14:paraId="72AD39B8" w14:textId="77777777" w:rsidR="0072092A" w:rsidRPr="00902954" w:rsidRDefault="0072092A" w:rsidP="005141DE">
      <w:pPr>
        <w:spacing w:after="0"/>
        <w:ind w:left="851" w:right="850"/>
        <w:jc w:val="both"/>
        <w:rPr>
          <w:rFonts w:ascii="Palatino Linotype" w:eastAsia="Calibri" w:hAnsi="Palatino Linotype" w:cs="Arial"/>
          <w:color w:val="000000"/>
          <w:sz w:val="2"/>
          <w:lang w:eastAsia="es-MX"/>
        </w:rPr>
      </w:pPr>
    </w:p>
    <w:p w14:paraId="7A8C2FEA" w14:textId="77777777" w:rsidR="0072092A" w:rsidRPr="00902954" w:rsidRDefault="0072092A" w:rsidP="005141DE">
      <w:pPr>
        <w:spacing w:after="0" w:line="240" w:lineRule="auto"/>
        <w:ind w:left="567" w:right="567"/>
        <w:jc w:val="both"/>
        <w:rPr>
          <w:rFonts w:ascii="Palatino Linotype" w:eastAsia="Calibri" w:hAnsi="Palatino Linotype" w:cs="Arial"/>
          <w:i/>
          <w:color w:val="000000"/>
          <w:lang w:eastAsia="es-MX"/>
        </w:rPr>
      </w:pPr>
      <w:r w:rsidRPr="00902954">
        <w:rPr>
          <w:rFonts w:ascii="Palatino Linotype" w:eastAsia="Calibri" w:hAnsi="Palatino Linotype" w:cs="Arial"/>
          <w:b/>
          <w:i/>
          <w:color w:val="000000"/>
          <w:lang w:eastAsia="es-MX"/>
        </w:rPr>
        <w:t>“No existe obligación de elaborar documentos ad hoc para atender las solicitudes de acceso a la información.</w:t>
      </w:r>
      <w:r w:rsidRPr="00902954">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F172FBF" w14:textId="77777777" w:rsidR="0072092A" w:rsidRPr="00902954" w:rsidRDefault="0072092A" w:rsidP="005141DE">
      <w:pPr>
        <w:spacing w:after="0" w:line="240" w:lineRule="auto"/>
        <w:ind w:left="567" w:right="567"/>
        <w:jc w:val="both"/>
        <w:rPr>
          <w:rFonts w:ascii="Palatino Linotype" w:eastAsia="Calibri" w:hAnsi="Palatino Linotype" w:cs="Arial"/>
          <w:i/>
          <w:color w:val="000000"/>
          <w:sz w:val="2"/>
          <w:lang w:eastAsia="es-MX"/>
        </w:rPr>
      </w:pPr>
    </w:p>
    <w:p w14:paraId="678FA972" w14:textId="77777777" w:rsidR="0072092A" w:rsidRPr="00902954" w:rsidRDefault="0072092A" w:rsidP="005141DE">
      <w:pPr>
        <w:spacing w:after="0" w:line="360" w:lineRule="auto"/>
        <w:jc w:val="both"/>
        <w:rPr>
          <w:rFonts w:ascii="Palatino Linotype" w:eastAsia="Calibri" w:hAnsi="Palatino Linotype" w:cs="Arial"/>
          <w:color w:val="000000" w:themeColor="text1"/>
          <w:sz w:val="24"/>
          <w:lang w:eastAsia="es-MX"/>
        </w:rPr>
      </w:pPr>
    </w:p>
    <w:p w14:paraId="0D646C62" w14:textId="77777777" w:rsidR="0072092A" w:rsidRPr="00902954" w:rsidRDefault="0072092A" w:rsidP="005141DE">
      <w:pPr>
        <w:spacing w:after="0" w:line="360" w:lineRule="auto"/>
        <w:jc w:val="both"/>
        <w:rPr>
          <w:rFonts w:ascii="Palatino Linotype" w:eastAsia="Calibri" w:hAnsi="Palatino Linotype" w:cs="Arial"/>
          <w:color w:val="000000" w:themeColor="text1"/>
          <w:sz w:val="24"/>
          <w:lang w:eastAsia="es-MX"/>
        </w:rPr>
      </w:pPr>
      <w:r w:rsidRPr="00902954">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902954">
        <w:rPr>
          <w:rFonts w:ascii="Palatino Linotype" w:eastAsia="Calibri" w:hAnsi="Palatino Linotype" w:cs="Arial"/>
          <w:sz w:val="24"/>
          <w:lang w:eastAsia="es-MX"/>
        </w:rPr>
        <w:t>generen</w:t>
      </w:r>
      <w:r w:rsidRPr="00902954">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9EA9A4" w14:textId="77777777" w:rsidR="0072092A" w:rsidRPr="00902954" w:rsidRDefault="0072092A" w:rsidP="005141DE">
      <w:pPr>
        <w:spacing w:after="0" w:line="360" w:lineRule="auto"/>
        <w:jc w:val="both"/>
        <w:rPr>
          <w:rFonts w:ascii="Palatino Linotype" w:eastAsia="Calibri" w:hAnsi="Palatino Linotype" w:cs="Arial"/>
          <w:color w:val="000000" w:themeColor="text1"/>
          <w:sz w:val="24"/>
          <w:lang w:eastAsia="es-MX"/>
        </w:rPr>
      </w:pPr>
    </w:p>
    <w:p w14:paraId="41DEE1B4" w14:textId="77777777" w:rsidR="0072092A" w:rsidRPr="00902954" w:rsidRDefault="0072092A" w:rsidP="005141DE">
      <w:pPr>
        <w:spacing w:after="0" w:line="360" w:lineRule="auto"/>
        <w:jc w:val="both"/>
        <w:rPr>
          <w:rFonts w:ascii="Palatino Linotype" w:eastAsia="Calibri" w:hAnsi="Palatino Linotype" w:cs="Arial"/>
          <w:color w:val="000000" w:themeColor="text1"/>
          <w:sz w:val="24"/>
          <w:lang w:eastAsia="es-MX"/>
        </w:rPr>
      </w:pPr>
      <w:r w:rsidRPr="00902954">
        <w:rPr>
          <w:rFonts w:ascii="Palatino Linotype" w:eastAsia="Calibri" w:hAnsi="Palatino Linotype" w:cs="Arial"/>
          <w:color w:val="000000" w:themeColor="text1"/>
          <w:sz w:val="24"/>
          <w:lang w:eastAsia="es-MX"/>
        </w:rPr>
        <w:t xml:space="preserve">En esta misma tesitura, es de subrayar que el derecho de acceso a la información pública, consiste en que </w:t>
      </w:r>
      <w:r w:rsidRPr="00902954">
        <w:rPr>
          <w:rFonts w:ascii="Palatino Linotype" w:eastAsia="Calibri" w:hAnsi="Palatino Linotype" w:cs="Arial"/>
          <w:b/>
          <w:color w:val="000000" w:themeColor="text1"/>
          <w:sz w:val="24"/>
          <w:lang w:eastAsia="es-MX"/>
        </w:rPr>
        <w:t>la información solicitada conste en un soporte documental</w:t>
      </w:r>
      <w:r w:rsidRPr="00902954">
        <w:rPr>
          <w:rFonts w:ascii="Palatino Linotype" w:eastAsia="Calibri" w:hAnsi="Palatino Linotype" w:cs="Arial"/>
          <w:color w:val="000000" w:themeColor="text1"/>
          <w:sz w:val="24"/>
          <w:lang w:eastAsia="es-MX"/>
        </w:rPr>
        <w:t xml:space="preserve"> en cualquiera de sus formas, a saber: </w:t>
      </w:r>
      <w:r w:rsidRPr="00902954">
        <w:rPr>
          <w:rFonts w:ascii="Palatino Linotype" w:eastAsia="Calibri" w:hAnsi="Palatino Linotype" w:cs="Arial"/>
          <w:sz w:val="24"/>
          <w:lang w:eastAsia="es-MX"/>
        </w:rPr>
        <w:t xml:space="preserve">expedientes, reportes, estudios, actas, resoluciones, oficios, correspondencia, acuerdos, directivas, directrices, circulares, </w:t>
      </w:r>
      <w:r w:rsidRPr="00902954">
        <w:rPr>
          <w:rFonts w:ascii="Palatino Linotype" w:eastAsia="Calibri" w:hAnsi="Palatino Linotype" w:cs="Arial"/>
          <w:sz w:val="24"/>
          <w:lang w:eastAsia="es-MX"/>
        </w:rPr>
        <w:lastRenderedPageBreak/>
        <w:t>contratos, convenios, instructivos, notas, memorandos, estadísticas o bien, cualquier otro registro que documente el ejercicio de las facultades, funciones y competencias de los Sujetos Obligados</w:t>
      </w:r>
      <w:r w:rsidRPr="00902954">
        <w:rPr>
          <w:rFonts w:ascii="Palatino Linotype" w:eastAsia="Calibri" w:hAnsi="Palatino Linotype" w:cs="Arial"/>
          <w:color w:val="000000" w:themeColor="text1"/>
          <w:sz w:val="24"/>
          <w:lang w:eastAsia="es-MX"/>
        </w:rPr>
        <w:t xml:space="preserve">; los que, </w:t>
      </w:r>
      <w:r w:rsidRPr="00902954">
        <w:rPr>
          <w:rFonts w:ascii="Palatino Linotype" w:eastAsia="Calibri" w:hAnsi="Palatino Linotype" w:cs="Arial"/>
          <w:sz w:val="24"/>
          <w:lang w:eastAsia="es-MX"/>
        </w:rPr>
        <w:t>podrán estar en cualquier medio, sea escrito, impreso, sonoro, visual, electrónico, informático u holográfico</w:t>
      </w:r>
      <w:r w:rsidRPr="00902954">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14:paraId="1E858A2A" w14:textId="77777777" w:rsidR="0072092A" w:rsidRPr="00902954" w:rsidRDefault="0072092A" w:rsidP="005141DE">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14:paraId="04122396" w14:textId="77777777" w:rsidR="0072092A" w:rsidRPr="00902954" w:rsidRDefault="0072092A" w:rsidP="005141DE">
      <w:pPr>
        <w:spacing w:after="0" w:line="240" w:lineRule="auto"/>
        <w:ind w:left="567" w:right="567"/>
        <w:jc w:val="both"/>
        <w:rPr>
          <w:rFonts w:ascii="Palatino Linotype" w:eastAsia="Calibri" w:hAnsi="Palatino Linotype" w:cs="Arial"/>
          <w:i/>
          <w:color w:val="000000"/>
          <w:lang w:eastAsia="es-MX"/>
        </w:rPr>
      </w:pPr>
      <w:r w:rsidRPr="00902954">
        <w:rPr>
          <w:rFonts w:ascii="Palatino Linotype" w:eastAsia="Calibri" w:hAnsi="Palatino Linotype" w:cs="Arial"/>
          <w:b/>
          <w:i/>
          <w:color w:val="000000"/>
          <w:lang w:eastAsia="es-MX"/>
        </w:rPr>
        <w:t xml:space="preserve">Artículo 3. </w:t>
      </w:r>
      <w:r w:rsidRPr="00902954">
        <w:rPr>
          <w:rFonts w:ascii="Palatino Linotype" w:eastAsia="Calibri" w:hAnsi="Palatino Linotype" w:cs="Arial"/>
          <w:i/>
          <w:color w:val="000000"/>
          <w:lang w:eastAsia="es-MX"/>
        </w:rPr>
        <w:t>Para los efectos de la presente Ley se entenderá por:</w:t>
      </w:r>
    </w:p>
    <w:p w14:paraId="46EBD90E" w14:textId="77777777" w:rsidR="0072092A" w:rsidRPr="00902954" w:rsidRDefault="0072092A" w:rsidP="005141DE">
      <w:pPr>
        <w:spacing w:after="0" w:line="240" w:lineRule="auto"/>
        <w:ind w:left="567" w:right="567"/>
        <w:jc w:val="both"/>
        <w:rPr>
          <w:rFonts w:ascii="Palatino Linotype" w:eastAsia="Calibri" w:hAnsi="Palatino Linotype" w:cs="Arial"/>
          <w:i/>
          <w:color w:val="000000"/>
          <w:lang w:eastAsia="es-MX"/>
        </w:rPr>
      </w:pPr>
      <w:r w:rsidRPr="00902954">
        <w:rPr>
          <w:rFonts w:ascii="Palatino Linotype" w:eastAsia="Calibri" w:hAnsi="Palatino Linotype" w:cs="Arial"/>
          <w:i/>
          <w:color w:val="000000"/>
          <w:lang w:eastAsia="es-MX"/>
        </w:rPr>
        <w:t>(…)</w:t>
      </w:r>
    </w:p>
    <w:p w14:paraId="60F2C454" w14:textId="77777777" w:rsidR="0072092A" w:rsidRPr="00902954" w:rsidRDefault="0072092A" w:rsidP="005141DE">
      <w:pPr>
        <w:spacing w:after="0" w:line="240" w:lineRule="auto"/>
        <w:ind w:left="567" w:right="567"/>
        <w:jc w:val="both"/>
        <w:rPr>
          <w:rFonts w:ascii="Palatino Linotype" w:eastAsia="Calibri" w:hAnsi="Palatino Linotype" w:cs="Arial"/>
          <w:i/>
          <w:color w:val="000000"/>
          <w:lang w:eastAsia="es-MX"/>
        </w:rPr>
      </w:pPr>
      <w:r w:rsidRPr="00902954">
        <w:rPr>
          <w:rFonts w:ascii="Palatino Linotype" w:eastAsia="Calibri" w:hAnsi="Palatino Linotype" w:cs="Arial"/>
          <w:b/>
          <w:i/>
          <w:color w:val="000000"/>
          <w:lang w:eastAsia="es-MX"/>
        </w:rPr>
        <w:t>XI. Documento:</w:t>
      </w:r>
      <w:r w:rsidRPr="00902954">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C62A6FA" w14:textId="77777777" w:rsidR="0072092A" w:rsidRPr="00902954" w:rsidRDefault="0072092A" w:rsidP="005141DE">
      <w:pPr>
        <w:spacing w:after="0" w:line="240" w:lineRule="auto"/>
        <w:ind w:left="567" w:right="567"/>
        <w:jc w:val="both"/>
        <w:rPr>
          <w:rFonts w:ascii="Palatino Linotype" w:eastAsia="Calibri" w:hAnsi="Palatino Linotype" w:cs="Arial"/>
          <w:i/>
          <w:color w:val="000000"/>
          <w:lang w:eastAsia="es-MX"/>
        </w:rPr>
      </w:pPr>
      <w:r w:rsidRPr="00902954">
        <w:rPr>
          <w:rFonts w:ascii="Palatino Linotype" w:eastAsia="Calibri" w:hAnsi="Palatino Linotype" w:cs="Arial"/>
          <w:i/>
          <w:color w:val="000000"/>
          <w:lang w:eastAsia="es-MX"/>
        </w:rPr>
        <w:t>(…)</w:t>
      </w:r>
    </w:p>
    <w:p w14:paraId="4FACA434" w14:textId="77777777" w:rsidR="0072092A" w:rsidRPr="00902954" w:rsidRDefault="0072092A" w:rsidP="005141DE">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14:paraId="2D24417F" w14:textId="77777777" w:rsidR="0072092A" w:rsidRPr="00902954" w:rsidRDefault="0072092A" w:rsidP="005141DE">
      <w:pPr>
        <w:autoSpaceDE w:val="0"/>
        <w:autoSpaceDN w:val="0"/>
        <w:adjustRightInd w:val="0"/>
        <w:spacing w:after="0" w:line="360" w:lineRule="auto"/>
        <w:jc w:val="both"/>
        <w:rPr>
          <w:rFonts w:ascii="Palatino Linotype" w:eastAsia="Calibri" w:hAnsi="Palatino Linotype" w:cs="Arial"/>
          <w:sz w:val="24"/>
          <w:lang w:eastAsia="es-MX"/>
        </w:rPr>
      </w:pPr>
      <w:r w:rsidRPr="00902954">
        <w:rPr>
          <w:rFonts w:ascii="Palatino Linotype" w:eastAsia="Calibri" w:hAnsi="Palatino Linotype" w:cs="Arial"/>
          <w:sz w:val="24"/>
          <w:lang w:eastAsia="es-MX"/>
        </w:rPr>
        <w:t xml:space="preserve">Siendo aplicable el </w:t>
      </w:r>
      <w:r w:rsidRPr="00902954">
        <w:rPr>
          <w:rFonts w:ascii="Palatino Linotype" w:eastAsia="Calibri" w:hAnsi="Palatino Linotype" w:cs="Arial"/>
          <w:b/>
          <w:sz w:val="24"/>
          <w:lang w:eastAsia="es-MX"/>
        </w:rPr>
        <w:t xml:space="preserve">Criterio </w:t>
      </w:r>
      <w:r w:rsidRPr="00902954">
        <w:rPr>
          <w:rFonts w:ascii="Palatino Linotype" w:eastAsia="Calibri" w:hAnsi="Palatino Linotype" w:cs="Arial"/>
          <w:b/>
          <w:bCs/>
          <w:sz w:val="24"/>
          <w:lang w:eastAsia="es-MX"/>
        </w:rPr>
        <w:t>de interpretación</w:t>
      </w:r>
      <w:r w:rsidRPr="00902954">
        <w:rPr>
          <w:rFonts w:ascii="Palatino Linotype" w:eastAsia="Calibri" w:hAnsi="Palatino Linotype" w:cs="Arial"/>
          <w:bCs/>
          <w:sz w:val="24"/>
          <w:lang w:eastAsia="es-MX"/>
        </w:rPr>
        <w:t xml:space="preserve"> en el orden administrativo número </w:t>
      </w:r>
      <w:r w:rsidRPr="00902954">
        <w:rPr>
          <w:rFonts w:ascii="Palatino Linotype" w:eastAsia="Calibri" w:hAnsi="Palatino Linotype" w:cs="Arial"/>
          <w:b/>
          <w:bCs/>
          <w:sz w:val="24"/>
          <w:lang w:eastAsia="es-MX"/>
        </w:rPr>
        <w:t>02/11</w:t>
      </w:r>
      <w:r w:rsidRPr="00902954">
        <w:rPr>
          <w:rFonts w:ascii="Palatino Linotype" w:eastAsia="Calibri" w:hAnsi="Palatino Linotype" w:cs="Arial"/>
          <w:bCs/>
          <w:sz w:val="24"/>
          <w:lang w:eastAsia="es-MX"/>
        </w:rPr>
        <w:t xml:space="preserve">,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02954">
        <w:rPr>
          <w:rFonts w:ascii="Palatino Linotype" w:eastAsia="Calibri" w:hAnsi="Palatino Linotype" w:cs="Arial"/>
          <w:sz w:val="24"/>
          <w:lang w:eastAsia="es-MX"/>
        </w:rPr>
        <w:t>cuyo rubro y texto dispone:</w:t>
      </w:r>
    </w:p>
    <w:p w14:paraId="62F18079" w14:textId="77777777" w:rsidR="0072092A" w:rsidRPr="00902954" w:rsidRDefault="0072092A" w:rsidP="005141DE">
      <w:pPr>
        <w:spacing w:after="0" w:line="240" w:lineRule="auto"/>
        <w:rPr>
          <w:rFonts w:ascii="Palatino Linotype" w:eastAsia="Times New Roman" w:hAnsi="Palatino Linotype" w:cs="Times New Roman"/>
          <w:sz w:val="24"/>
          <w:szCs w:val="24"/>
          <w:lang w:eastAsia="es-ES"/>
        </w:rPr>
      </w:pPr>
    </w:p>
    <w:p w14:paraId="65DA8BE7" w14:textId="77777777" w:rsidR="0072092A" w:rsidRPr="00902954" w:rsidRDefault="0072092A" w:rsidP="005141DE">
      <w:pPr>
        <w:spacing w:after="0"/>
        <w:ind w:left="567" w:right="567"/>
        <w:jc w:val="both"/>
        <w:rPr>
          <w:rFonts w:ascii="Palatino Linotype" w:eastAsia="Calibri" w:hAnsi="Palatino Linotype" w:cs="Arial"/>
          <w:sz w:val="2"/>
          <w:lang w:eastAsia="es-MX"/>
        </w:rPr>
      </w:pPr>
    </w:p>
    <w:p w14:paraId="0C3616FB" w14:textId="77777777" w:rsidR="0072092A" w:rsidRPr="00902954" w:rsidRDefault="0072092A" w:rsidP="005141DE">
      <w:pPr>
        <w:spacing w:after="0" w:line="240" w:lineRule="auto"/>
        <w:ind w:left="567" w:right="567"/>
        <w:jc w:val="both"/>
        <w:rPr>
          <w:rFonts w:ascii="Palatino Linotype" w:eastAsia="Calibri" w:hAnsi="Palatino Linotype" w:cs="Arial"/>
          <w:i/>
          <w:lang w:eastAsia="es-MX"/>
        </w:rPr>
      </w:pPr>
      <w:r w:rsidRPr="00902954">
        <w:rPr>
          <w:rFonts w:ascii="Palatino Linotype" w:eastAsia="Calibri" w:hAnsi="Palatino Linotype" w:cs="Arial"/>
          <w:b/>
          <w:i/>
          <w:lang w:eastAsia="es-MX"/>
        </w:rPr>
        <w:t xml:space="preserve">INFORMACIÓN PÚBLICA, CONCEPTO DE, EN MATERIA DE TRANSPARENCIA. INTERPRETACIÓN SISTEMÁTICA DE LOS ARTÍCULOS 2°, FRACCIÓN </w:t>
      </w:r>
      <w:r w:rsidRPr="00902954">
        <w:rPr>
          <w:rFonts w:ascii="Palatino Linotype" w:eastAsia="Calibri" w:hAnsi="Palatino Linotype" w:cs="Arial"/>
          <w:b/>
          <w:bCs/>
          <w:i/>
          <w:lang w:eastAsia="es-MX"/>
        </w:rPr>
        <w:t xml:space="preserve">V, XV, Y XVI, </w:t>
      </w:r>
      <w:r w:rsidRPr="00902954">
        <w:rPr>
          <w:rFonts w:ascii="Palatino Linotype" w:eastAsia="Calibri" w:hAnsi="Palatino Linotype" w:cs="Arial"/>
          <w:b/>
          <w:i/>
          <w:lang w:eastAsia="es-MX"/>
        </w:rPr>
        <w:t>3°, 4°, 11 Y 41.</w:t>
      </w:r>
      <w:r w:rsidRPr="00902954">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21C4A8B" w14:textId="77777777" w:rsidR="0072092A" w:rsidRPr="00902954" w:rsidRDefault="0072092A" w:rsidP="005141DE">
      <w:pPr>
        <w:spacing w:after="0" w:line="240" w:lineRule="auto"/>
        <w:ind w:left="567" w:right="567"/>
        <w:jc w:val="both"/>
        <w:rPr>
          <w:rFonts w:ascii="Palatino Linotype" w:eastAsia="Calibri" w:hAnsi="Palatino Linotype" w:cs="Arial"/>
          <w:i/>
          <w:lang w:eastAsia="es-MX"/>
        </w:rPr>
      </w:pPr>
      <w:r w:rsidRPr="00902954">
        <w:rPr>
          <w:rFonts w:ascii="Palatino Linotype" w:eastAsia="Calibri" w:hAnsi="Palatino Linotype" w:cs="Arial"/>
          <w:i/>
          <w:lang w:eastAsia="es-MX"/>
        </w:rPr>
        <w:t>En consecuencia el acceso a la información se refiere a que se cumplan cualquiera de los siguientes tres supuestos:</w:t>
      </w:r>
    </w:p>
    <w:p w14:paraId="6264622D" w14:textId="77777777" w:rsidR="0072092A" w:rsidRPr="00902954" w:rsidRDefault="0072092A" w:rsidP="005141DE">
      <w:pPr>
        <w:spacing w:after="0" w:line="240" w:lineRule="auto"/>
        <w:ind w:left="567" w:right="567"/>
        <w:jc w:val="both"/>
        <w:rPr>
          <w:rFonts w:ascii="Palatino Linotype" w:eastAsia="Calibri" w:hAnsi="Palatino Linotype" w:cs="Arial"/>
          <w:b/>
          <w:i/>
          <w:lang w:eastAsia="es-MX"/>
        </w:rPr>
      </w:pPr>
      <w:r w:rsidRPr="00902954">
        <w:rPr>
          <w:rFonts w:ascii="Palatino Linotype" w:eastAsia="Calibri" w:hAnsi="Palatino Linotype" w:cs="Arial"/>
          <w:b/>
          <w:i/>
          <w:lang w:eastAsia="es-MX"/>
        </w:rPr>
        <w:lastRenderedPageBreak/>
        <w:t xml:space="preserve">1) </w:t>
      </w:r>
      <w:r w:rsidRPr="00902954">
        <w:rPr>
          <w:rFonts w:ascii="Palatino Linotype" w:eastAsia="Calibri" w:hAnsi="Palatino Linotype" w:cs="Arial"/>
          <w:b/>
          <w:i/>
          <w:u w:val="single"/>
          <w:lang w:eastAsia="es-MX"/>
        </w:rPr>
        <w:t>Que se trate de información registrada en cualquier soporte documental, que en ejercicio de las atribuciones conferidas, sea generada por los Sujetos Obligados;</w:t>
      </w:r>
    </w:p>
    <w:p w14:paraId="40175494" w14:textId="77777777" w:rsidR="0072092A" w:rsidRPr="00902954" w:rsidRDefault="0072092A" w:rsidP="005141DE">
      <w:pPr>
        <w:spacing w:after="0" w:line="240" w:lineRule="auto"/>
        <w:ind w:left="567" w:right="567"/>
        <w:jc w:val="both"/>
        <w:rPr>
          <w:rFonts w:ascii="Palatino Linotype" w:eastAsia="Calibri" w:hAnsi="Palatino Linotype" w:cs="Arial"/>
          <w:i/>
          <w:lang w:eastAsia="es-MX"/>
        </w:rPr>
      </w:pPr>
      <w:r w:rsidRPr="00902954">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14:paraId="5A1491BF" w14:textId="77777777" w:rsidR="0072092A" w:rsidRPr="00902954" w:rsidRDefault="0072092A" w:rsidP="005141DE">
      <w:pPr>
        <w:spacing w:after="0" w:line="240" w:lineRule="auto"/>
        <w:ind w:left="567" w:right="567"/>
        <w:jc w:val="both"/>
        <w:rPr>
          <w:rFonts w:ascii="Palatino Linotype" w:eastAsia="Calibri" w:hAnsi="Palatino Linotype" w:cs="Arial"/>
          <w:i/>
          <w:sz w:val="18"/>
          <w:lang w:eastAsia="es-MX"/>
        </w:rPr>
      </w:pPr>
      <w:r w:rsidRPr="00902954">
        <w:rPr>
          <w:rFonts w:ascii="Palatino Linotype" w:eastAsia="Calibri" w:hAnsi="Palatino Linotype" w:cs="Arial"/>
          <w:i/>
          <w:lang w:eastAsia="es-MX"/>
        </w:rPr>
        <w:t>3) Que se trate de información registrada en cualquier soporte documental, que en ejercicio de las atribuciones conferidas, se encuentre en posesión de los Sujetos Obligados.</w:t>
      </w:r>
    </w:p>
    <w:p w14:paraId="62284060" w14:textId="77777777" w:rsidR="0072092A" w:rsidRPr="00902954" w:rsidRDefault="0072092A" w:rsidP="005141DE">
      <w:pPr>
        <w:spacing w:after="0" w:line="360" w:lineRule="auto"/>
        <w:jc w:val="both"/>
        <w:rPr>
          <w:rFonts w:ascii="Palatino Linotype" w:eastAsia="Calibri" w:hAnsi="Palatino Linotype" w:cs="Arial"/>
          <w:sz w:val="24"/>
          <w:lang w:eastAsia="es-MX"/>
        </w:rPr>
      </w:pPr>
    </w:p>
    <w:p w14:paraId="3D3A839C" w14:textId="77777777" w:rsidR="0072092A" w:rsidRPr="00902954" w:rsidRDefault="0072092A"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Es con base en las consideraciones de hecho y de derecho citadas previamente que podemos concluir que el </w:t>
      </w:r>
      <w:r w:rsidRPr="00902954">
        <w:rPr>
          <w:rFonts w:ascii="Palatino Linotype" w:hAnsi="Palatino Linotype" w:cs="Arial"/>
          <w:b/>
          <w:sz w:val="24"/>
          <w:szCs w:val="24"/>
        </w:rPr>
        <w:t>Sujeto Obligado</w:t>
      </w:r>
      <w:r w:rsidRPr="00902954">
        <w:rPr>
          <w:rFonts w:ascii="Palatino Linotype" w:hAnsi="Palatino Linotype" w:cs="Arial"/>
          <w:sz w:val="24"/>
          <w:szCs w:val="24"/>
        </w:rPr>
        <w:t xml:space="preserve"> para atender la solicitud de información debe hacer entrega del soporte comprobatorio en que constan las transferencias bancarias hechas a los proveedores, acreedores u otros, realizadas en el periodo del uno de enero al veintitrés de mayo de dos mil veintidós.</w:t>
      </w:r>
    </w:p>
    <w:p w14:paraId="08D7BE42" w14:textId="77777777" w:rsidR="0072092A" w:rsidRPr="00902954" w:rsidRDefault="0072092A" w:rsidP="005141DE">
      <w:pPr>
        <w:spacing w:after="0" w:line="360" w:lineRule="auto"/>
        <w:jc w:val="both"/>
        <w:rPr>
          <w:rFonts w:ascii="Palatino Linotype" w:hAnsi="Palatino Linotype" w:cs="Arial"/>
          <w:sz w:val="24"/>
          <w:szCs w:val="24"/>
        </w:rPr>
      </w:pPr>
    </w:p>
    <w:p w14:paraId="57AAA17F" w14:textId="163995A6" w:rsidR="0072092A" w:rsidRPr="00902954" w:rsidRDefault="00524BAB"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 xml:space="preserve">Respecto del </w:t>
      </w:r>
      <w:r w:rsidR="0072092A" w:rsidRPr="00902954">
        <w:rPr>
          <w:rFonts w:ascii="Palatino Linotype" w:hAnsi="Palatino Linotype" w:cs="Arial"/>
          <w:sz w:val="24"/>
          <w:szCs w:val="24"/>
        </w:rPr>
        <w:t xml:space="preserve">requerimiento con numeral </w:t>
      </w:r>
      <w:r w:rsidR="0072092A" w:rsidRPr="00902954">
        <w:rPr>
          <w:rFonts w:ascii="Palatino Linotype" w:hAnsi="Palatino Linotype" w:cs="Arial"/>
          <w:b/>
          <w:sz w:val="26"/>
          <w:szCs w:val="26"/>
        </w:rPr>
        <w:t>2</w:t>
      </w:r>
      <w:r w:rsidR="0072092A" w:rsidRPr="00902954">
        <w:rPr>
          <w:rFonts w:ascii="Palatino Linotype" w:hAnsi="Palatino Linotype" w:cs="Arial"/>
          <w:sz w:val="24"/>
          <w:szCs w:val="24"/>
        </w:rPr>
        <w:t xml:space="preserve">, relativo a los estados de cuenta </w:t>
      </w:r>
      <w:r w:rsidR="00783063" w:rsidRPr="00902954">
        <w:rPr>
          <w:rFonts w:ascii="Palatino Linotype" w:hAnsi="Palatino Linotype" w:cs="Arial"/>
          <w:sz w:val="24"/>
          <w:szCs w:val="24"/>
        </w:rPr>
        <w:t>correspondientes al FISMDF 2022, FORTAMUNDF 2022, FEFOM 2022 y FASP 2022 de los meses de enero 2022, febrero 2022, marzo 2022, abril 2022 y mayo 2022</w:t>
      </w:r>
      <w:r w:rsidRPr="00902954">
        <w:rPr>
          <w:rFonts w:ascii="Palatino Linotype" w:hAnsi="Palatino Linotype" w:cs="Arial"/>
          <w:sz w:val="24"/>
          <w:szCs w:val="24"/>
        </w:rPr>
        <w:t>, e</w:t>
      </w:r>
      <w:r w:rsidR="00783063" w:rsidRPr="00902954">
        <w:rPr>
          <w:rFonts w:ascii="Palatino Linotype" w:hAnsi="Palatino Linotype" w:cs="Arial"/>
          <w:sz w:val="24"/>
          <w:szCs w:val="24"/>
        </w:rPr>
        <w:t xml:space="preserve">l </w:t>
      </w:r>
      <w:r w:rsidR="00783063" w:rsidRPr="00902954">
        <w:rPr>
          <w:rFonts w:ascii="Palatino Linotype" w:hAnsi="Palatino Linotype" w:cs="Arial"/>
          <w:b/>
          <w:sz w:val="24"/>
          <w:szCs w:val="24"/>
        </w:rPr>
        <w:t>Sujeto Obligado</w:t>
      </w:r>
      <w:r w:rsidR="00783063" w:rsidRPr="00902954">
        <w:rPr>
          <w:rFonts w:ascii="Palatino Linotype" w:hAnsi="Palatino Linotype" w:cs="Arial"/>
          <w:sz w:val="24"/>
          <w:szCs w:val="24"/>
        </w:rPr>
        <w:t xml:space="preserve"> </w:t>
      </w:r>
      <w:r w:rsidRPr="00902954">
        <w:rPr>
          <w:rFonts w:ascii="Palatino Linotype" w:hAnsi="Palatino Linotype" w:cs="Arial"/>
          <w:sz w:val="24"/>
          <w:szCs w:val="24"/>
        </w:rPr>
        <w:t xml:space="preserve">reconoció </w:t>
      </w:r>
      <w:r w:rsidR="00783063" w:rsidRPr="00902954">
        <w:rPr>
          <w:rFonts w:ascii="Palatino Linotype" w:hAnsi="Palatino Linotype" w:cs="Arial"/>
          <w:sz w:val="24"/>
          <w:szCs w:val="24"/>
        </w:rPr>
        <w:t xml:space="preserve">que dentro de sus archivos se encuentra la información, al manifestar que la misma se encuentra clasificada como </w:t>
      </w:r>
      <w:r w:rsidR="00783063" w:rsidRPr="00902954">
        <w:rPr>
          <w:rFonts w:ascii="Palatino Linotype" w:hAnsi="Palatino Linotype" w:cs="Arial"/>
          <w:b/>
          <w:sz w:val="24"/>
          <w:szCs w:val="24"/>
        </w:rPr>
        <w:t>reservada</w:t>
      </w:r>
      <w:r w:rsidR="00783063" w:rsidRPr="00902954">
        <w:rPr>
          <w:rFonts w:ascii="Palatino Linotype" w:hAnsi="Palatino Linotype" w:cs="Arial"/>
          <w:sz w:val="24"/>
          <w:szCs w:val="24"/>
        </w:rPr>
        <w:t xml:space="preserve"> y </w:t>
      </w:r>
      <w:r w:rsidR="00783063" w:rsidRPr="00902954">
        <w:rPr>
          <w:rFonts w:ascii="Palatino Linotype" w:hAnsi="Palatino Linotype" w:cs="Arial"/>
          <w:b/>
          <w:sz w:val="24"/>
          <w:szCs w:val="24"/>
        </w:rPr>
        <w:t>confidencial</w:t>
      </w:r>
      <w:r w:rsidR="00783063" w:rsidRPr="00902954">
        <w:rPr>
          <w:rFonts w:ascii="Palatino Linotype" w:hAnsi="Palatino Linotype" w:cs="Arial"/>
          <w:sz w:val="24"/>
          <w:szCs w:val="24"/>
        </w:rPr>
        <w:t xml:space="preserve"> por cuestiones de seguridad y al tratamiento que debe tener una cuenta bancaria.</w:t>
      </w:r>
    </w:p>
    <w:p w14:paraId="480275D4" w14:textId="77777777" w:rsidR="00783063" w:rsidRPr="00902954" w:rsidRDefault="00783063" w:rsidP="005141DE">
      <w:pPr>
        <w:spacing w:after="0" w:line="360" w:lineRule="auto"/>
        <w:jc w:val="both"/>
        <w:rPr>
          <w:rFonts w:ascii="Palatino Linotype" w:hAnsi="Palatino Linotype" w:cs="Arial"/>
          <w:sz w:val="24"/>
          <w:szCs w:val="24"/>
        </w:rPr>
      </w:pPr>
    </w:p>
    <w:p w14:paraId="216F270D" w14:textId="77777777" w:rsidR="00783063" w:rsidRPr="00902954" w:rsidRDefault="00783063" w:rsidP="005141DE">
      <w:pPr>
        <w:spacing w:after="0" w:line="360" w:lineRule="auto"/>
        <w:jc w:val="both"/>
        <w:rPr>
          <w:rFonts w:ascii="Palatino Linotype" w:eastAsia="Calibri" w:hAnsi="Palatino Linotype" w:cs="Times New Roman"/>
          <w:sz w:val="24"/>
          <w:szCs w:val="24"/>
          <w:lang w:val="es-ES_tradnl" w:eastAsia="es-ES"/>
        </w:rPr>
      </w:pPr>
      <w:r w:rsidRPr="00902954">
        <w:rPr>
          <w:rFonts w:ascii="Palatino Linotype" w:eastAsia="Calibri" w:hAnsi="Palatino Linotype" w:cs="Times New Roman"/>
          <w:sz w:val="24"/>
          <w:szCs w:val="24"/>
          <w:lang w:val="es-ES_tradnl" w:eastAsia="es-ES"/>
        </w:rPr>
        <w:t xml:space="preserve">Atentos a las manifestaciones, se obvia el estudio del marco normativo que rige el actuar del Sujeto Obligado, ello atendiendo que, el estudio de la fuente obligacional que constriñe al </w:t>
      </w:r>
      <w:r w:rsidRPr="00902954">
        <w:rPr>
          <w:rFonts w:ascii="Palatino Linotype" w:eastAsia="Calibri" w:hAnsi="Palatino Linotype" w:cs="Times New Roman"/>
          <w:b/>
          <w:sz w:val="24"/>
          <w:szCs w:val="24"/>
          <w:lang w:val="es-ES_tradnl" w:eastAsia="es-ES"/>
        </w:rPr>
        <w:t>Sujeto Obligado</w:t>
      </w:r>
      <w:r w:rsidRPr="00902954">
        <w:rPr>
          <w:rFonts w:ascii="Palatino Linotype" w:eastAsia="Calibri" w:hAnsi="Palatino Linotype" w:cs="Times New Roman"/>
          <w:sz w:val="24"/>
          <w:szCs w:val="24"/>
          <w:lang w:val="es-ES_tradnl" w:eastAsia="es-ES"/>
        </w:rPr>
        <w:t xml:space="preserve"> a contar con ella,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14:paraId="0665F455" w14:textId="77777777" w:rsidR="00783063" w:rsidRPr="00902954" w:rsidRDefault="00783063" w:rsidP="005141DE">
      <w:pPr>
        <w:spacing w:after="0" w:line="360" w:lineRule="auto"/>
        <w:jc w:val="both"/>
        <w:rPr>
          <w:rFonts w:ascii="Palatino Linotype" w:hAnsi="Palatino Linotype" w:cs="Arial"/>
          <w:sz w:val="24"/>
          <w:szCs w:val="24"/>
          <w:lang w:val="es-ES"/>
        </w:rPr>
      </w:pPr>
      <w:r w:rsidRPr="00902954">
        <w:rPr>
          <w:rFonts w:ascii="Palatino Linotype" w:hAnsi="Palatino Linotype" w:cs="Arial"/>
          <w:sz w:val="24"/>
          <w:szCs w:val="24"/>
          <w:lang w:val="es-ES"/>
        </w:rPr>
        <w:lastRenderedPageBreak/>
        <w:t xml:space="preserve">Atento a las manifestaciones del </w:t>
      </w:r>
      <w:r w:rsidRPr="00902954">
        <w:rPr>
          <w:rFonts w:ascii="Palatino Linotype" w:hAnsi="Palatino Linotype" w:cs="Arial"/>
          <w:b/>
          <w:sz w:val="24"/>
          <w:szCs w:val="24"/>
          <w:lang w:val="es-ES"/>
        </w:rPr>
        <w:t>Recurrente</w:t>
      </w:r>
      <w:r w:rsidRPr="00902954">
        <w:rPr>
          <w:rFonts w:ascii="Palatino Linotype" w:hAnsi="Palatino Linotype" w:cs="Arial"/>
          <w:sz w:val="24"/>
          <w:szCs w:val="24"/>
          <w:lang w:val="es-ES"/>
        </w:rPr>
        <w:t xml:space="preserve">, este Órgano Garante puede determinar que la </w:t>
      </w:r>
      <w:r w:rsidRPr="00902954">
        <w:rPr>
          <w:rFonts w:ascii="Palatino Linotype" w:hAnsi="Palatino Linotype" w:cs="Arial"/>
          <w:i/>
          <w:sz w:val="24"/>
          <w:szCs w:val="24"/>
          <w:lang w:val="es-ES"/>
        </w:rPr>
        <w:t>&lt;Litis&gt;</w:t>
      </w:r>
      <w:r w:rsidRPr="00902954">
        <w:rPr>
          <w:rFonts w:ascii="Palatino Linotype" w:hAnsi="Palatino Linotype" w:cs="Arial"/>
          <w:sz w:val="24"/>
          <w:szCs w:val="24"/>
          <w:lang w:val="es-ES"/>
        </w:rPr>
        <w:t xml:space="preserve"> se centra en determinar si la respuesta proporcionada por el </w:t>
      </w:r>
      <w:r w:rsidRPr="00902954">
        <w:rPr>
          <w:rFonts w:ascii="Palatino Linotype" w:hAnsi="Palatino Linotype" w:cs="Arial"/>
          <w:b/>
          <w:sz w:val="24"/>
          <w:szCs w:val="24"/>
          <w:lang w:val="es-ES"/>
        </w:rPr>
        <w:t>Sujeto Obligado</w:t>
      </w:r>
      <w:r w:rsidRPr="00902954">
        <w:rPr>
          <w:rFonts w:ascii="Palatino Linotype" w:hAnsi="Palatino Linotype" w:cs="Arial"/>
          <w:sz w:val="24"/>
          <w:szCs w:val="24"/>
          <w:lang w:val="es-ES"/>
        </w:rPr>
        <w:t xml:space="preserve"> relativa a determinar si la calidad de la información peticionada, es susceptible de clasificar como </w:t>
      </w:r>
      <w:r w:rsidRPr="00902954">
        <w:rPr>
          <w:rFonts w:ascii="Palatino Linotype" w:hAnsi="Palatino Linotype" w:cs="Arial"/>
          <w:b/>
          <w:sz w:val="24"/>
          <w:szCs w:val="24"/>
          <w:lang w:val="es-ES"/>
        </w:rPr>
        <w:t>confidencial</w:t>
      </w:r>
      <w:r w:rsidRPr="00902954">
        <w:rPr>
          <w:rFonts w:ascii="Palatino Linotype" w:hAnsi="Palatino Linotype" w:cs="Arial"/>
          <w:sz w:val="24"/>
          <w:szCs w:val="24"/>
          <w:lang w:val="es-ES"/>
        </w:rPr>
        <w:t xml:space="preserve"> y </w:t>
      </w:r>
      <w:r w:rsidRPr="00902954">
        <w:rPr>
          <w:rFonts w:ascii="Palatino Linotype" w:hAnsi="Palatino Linotype" w:cs="Arial"/>
          <w:b/>
          <w:sz w:val="24"/>
          <w:szCs w:val="24"/>
          <w:lang w:val="es-ES"/>
        </w:rPr>
        <w:t>reservada</w:t>
      </w:r>
      <w:r w:rsidRPr="00902954">
        <w:rPr>
          <w:rFonts w:ascii="Palatino Linotype" w:hAnsi="Palatino Linotype" w:cs="Arial"/>
          <w:sz w:val="24"/>
          <w:szCs w:val="24"/>
          <w:lang w:val="es-ES"/>
        </w:rPr>
        <w:t>, por lo que en primer lugar, se procede en los términos siguientes:</w:t>
      </w:r>
    </w:p>
    <w:p w14:paraId="105B0659" w14:textId="77777777" w:rsidR="00783063" w:rsidRPr="00902954" w:rsidRDefault="00783063" w:rsidP="005141DE">
      <w:pPr>
        <w:spacing w:after="0" w:line="360" w:lineRule="auto"/>
        <w:jc w:val="both"/>
        <w:rPr>
          <w:rFonts w:ascii="Palatino Linotype" w:hAnsi="Palatino Linotype" w:cs="Arial"/>
          <w:sz w:val="24"/>
          <w:szCs w:val="24"/>
          <w:lang w:val="es-ES"/>
        </w:rPr>
      </w:pPr>
    </w:p>
    <w:p w14:paraId="721E2375" w14:textId="7AE1F0B4" w:rsidR="00783063" w:rsidRPr="00902954" w:rsidRDefault="00783063"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sz w:val="24"/>
          <w:szCs w:val="24"/>
          <w:lang w:val="es-ES" w:eastAsia="es-ES"/>
        </w:rPr>
        <w:t>Si bien</w:t>
      </w:r>
      <w:r w:rsidR="00601295">
        <w:rPr>
          <w:rFonts w:ascii="Palatino Linotype" w:eastAsia="Times New Roman" w:hAnsi="Palatino Linotype" w:cs="Arial"/>
          <w:sz w:val="24"/>
          <w:szCs w:val="24"/>
          <w:lang w:val="es-ES" w:eastAsia="es-ES"/>
        </w:rPr>
        <w:t>,</w:t>
      </w:r>
      <w:r w:rsidRPr="00902954">
        <w:rPr>
          <w:rFonts w:ascii="Palatino Linotype" w:eastAsia="Times New Roman" w:hAnsi="Palatino Linotype" w:cs="Arial"/>
          <w:sz w:val="24"/>
          <w:szCs w:val="24"/>
          <w:lang w:val="es-ES" w:eastAsia="es-ES"/>
        </w:rPr>
        <w:t xml:space="preserve">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w:t>
      </w:r>
      <w:r w:rsidR="00601295">
        <w:rPr>
          <w:rFonts w:ascii="Palatino Linotype" w:eastAsia="Times New Roman" w:hAnsi="Palatino Linotype" w:cs="Arial"/>
          <w:sz w:val="24"/>
          <w:szCs w:val="24"/>
          <w:lang w:val="es-ES" w:eastAsia="es-ES"/>
        </w:rPr>
        <w:t xml:space="preserve">ue dicho derecho no es absoluto, </w:t>
      </w:r>
      <w:r w:rsidRPr="00902954">
        <w:rPr>
          <w:rFonts w:ascii="Palatino Linotype" w:eastAsia="Times New Roman" w:hAnsi="Palatino Linotype" w:cs="Arial"/>
          <w:sz w:val="24"/>
          <w:szCs w:val="24"/>
          <w:lang w:val="es-ES" w:eastAsia="es-ES"/>
        </w:rPr>
        <w:t>atendiendo que en el artículo 5° apartado A</w:t>
      </w:r>
      <w:r w:rsidR="00601295">
        <w:rPr>
          <w:rFonts w:ascii="Palatino Linotype" w:eastAsia="Times New Roman" w:hAnsi="Palatino Linotype" w:cs="Arial"/>
          <w:sz w:val="24"/>
          <w:szCs w:val="24"/>
          <w:lang w:val="es-ES" w:eastAsia="es-ES"/>
        </w:rPr>
        <w:t>,</w:t>
      </w:r>
      <w:r w:rsidRPr="00902954">
        <w:rPr>
          <w:rFonts w:ascii="Palatino Linotype" w:eastAsia="Times New Roman" w:hAnsi="Palatino Linotype" w:cs="Arial"/>
          <w:sz w:val="24"/>
          <w:szCs w:val="24"/>
          <w:lang w:val="es-ES" w:eastAsia="es-ES"/>
        </w:rPr>
        <w:t xml:space="preserve">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14:paraId="094337FE" w14:textId="77777777" w:rsidR="00783063" w:rsidRPr="00902954" w:rsidRDefault="00783063"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C7C1BE" w14:textId="01F09A0B" w:rsidR="00783063" w:rsidRDefault="00601295"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Premisa que es compartida</w:t>
      </w:r>
      <w:r w:rsidR="00783063" w:rsidRPr="00902954">
        <w:rPr>
          <w:rFonts w:ascii="Palatino Linotype" w:eastAsia="Times New Roman" w:hAnsi="Palatino Linotype" w:cs="Arial"/>
          <w:sz w:val="24"/>
          <w:szCs w:val="24"/>
          <w:lang w:val="es-ES" w:eastAsia="es-ES"/>
        </w:rPr>
        <w:t xml:space="preserve"> por la Ley de Transparencia local, estableciendo en su Título Sexto, que habrá de entenderse como información reservada y el procedimiento que deben seguir los sujetos obligados para clasificar la información como </w:t>
      </w:r>
      <w:r w:rsidR="00783063" w:rsidRPr="00902954">
        <w:rPr>
          <w:rFonts w:ascii="Palatino Linotype" w:eastAsia="Times New Roman" w:hAnsi="Palatino Linotype" w:cs="Arial"/>
          <w:b/>
          <w:sz w:val="24"/>
          <w:szCs w:val="24"/>
          <w:lang w:val="es-ES" w:eastAsia="es-ES"/>
        </w:rPr>
        <w:t>reservada</w:t>
      </w:r>
      <w:r w:rsidR="00783063" w:rsidRPr="00902954">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particularmente</w:t>
      </w:r>
      <w:r w:rsidR="00783063" w:rsidRPr="00902954">
        <w:rPr>
          <w:rFonts w:ascii="Palatino Linotype" w:eastAsia="Times New Roman" w:hAnsi="Palatino Linotype" w:cs="Arial"/>
          <w:sz w:val="24"/>
          <w:szCs w:val="24"/>
          <w:lang w:val="es-ES" w:eastAsia="es-ES"/>
        </w:rPr>
        <w:t xml:space="preserve"> en su artículo 140 </w:t>
      </w:r>
      <w:r>
        <w:rPr>
          <w:rFonts w:ascii="Palatino Linotype" w:eastAsia="Times New Roman" w:hAnsi="Palatino Linotype" w:cs="Arial"/>
          <w:sz w:val="24"/>
          <w:szCs w:val="24"/>
          <w:lang w:val="es-ES" w:eastAsia="es-ES"/>
        </w:rPr>
        <w:t xml:space="preserve">establece </w:t>
      </w:r>
      <w:r w:rsidR="00783063" w:rsidRPr="00902954">
        <w:rPr>
          <w:rFonts w:ascii="Palatino Linotype" w:eastAsia="Times New Roman" w:hAnsi="Palatino Linotype" w:cs="Arial"/>
          <w:sz w:val="24"/>
          <w:szCs w:val="24"/>
          <w:lang w:val="es-ES" w:eastAsia="es-ES"/>
        </w:rPr>
        <w:t>los supuestos en que la calidad de la información pudiera encuadrar como información reservada, ordenamiento que se cita para mayor referencia a continuación:</w:t>
      </w:r>
    </w:p>
    <w:p w14:paraId="48DC2386" w14:textId="77777777" w:rsidR="00601295" w:rsidRPr="00902954" w:rsidRDefault="00601295"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BD9D67"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i/>
          <w:szCs w:val="24"/>
          <w:lang w:val="es-ES" w:eastAsia="es-ES"/>
        </w:rPr>
        <w:lastRenderedPageBreak/>
        <w:t>“</w:t>
      </w:r>
      <w:r w:rsidRPr="00902954">
        <w:rPr>
          <w:rFonts w:ascii="Palatino Linotype" w:eastAsia="Times New Roman" w:hAnsi="Palatino Linotype" w:cs="Arial"/>
          <w:b/>
          <w:i/>
          <w:szCs w:val="24"/>
          <w:lang w:val="es-ES" w:eastAsia="es-ES"/>
        </w:rPr>
        <w:t>Artículo 140.</w:t>
      </w:r>
      <w:r w:rsidRPr="00902954">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5D4C3D47"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I</w:t>
      </w:r>
      <w:r w:rsidRPr="00902954">
        <w:rPr>
          <w:rFonts w:ascii="Palatino Linotype" w:eastAsia="Times New Roman" w:hAnsi="Palatino Linotype" w:cs="Arial"/>
          <w:i/>
          <w:szCs w:val="24"/>
          <w:lang w:val="es-ES" w:eastAsia="es-ES"/>
        </w:rPr>
        <w:t>. Comprometa la seguridad pública y cuente con un propósito genuino y un efecto demostrable;</w:t>
      </w:r>
    </w:p>
    <w:p w14:paraId="50D7A3DC"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II</w:t>
      </w:r>
      <w:r w:rsidRPr="00902954">
        <w:rPr>
          <w:rFonts w:ascii="Palatino Linotype" w:eastAsia="Times New Roman" w:hAnsi="Palatino Linotype" w:cs="Arial"/>
          <w:i/>
          <w:szCs w:val="24"/>
          <w:lang w:val="es-ES" w:eastAsia="es-ES"/>
        </w:rPr>
        <w:t>. Pueda menoscabar la conducción de las negociaciones y relaciones internacionales;</w:t>
      </w:r>
    </w:p>
    <w:p w14:paraId="7BB60B4E"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III</w:t>
      </w:r>
      <w:r w:rsidRPr="00902954">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1DCAE1E"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IV</w:t>
      </w:r>
      <w:r w:rsidRPr="00902954">
        <w:rPr>
          <w:rFonts w:ascii="Palatino Linotype" w:eastAsia="Times New Roman" w:hAnsi="Palatino Linotype" w:cs="Arial"/>
          <w:i/>
          <w:szCs w:val="24"/>
          <w:lang w:val="es-ES" w:eastAsia="es-ES"/>
        </w:rPr>
        <w:t>. Ponga en riesgo la vida, la seguridad o la salud de una persona física;</w:t>
      </w:r>
    </w:p>
    <w:p w14:paraId="5A107543"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V</w:t>
      </w:r>
      <w:r w:rsidRPr="00902954">
        <w:rPr>
          <w:rFonts w:ascii="Palatino Linotype" w:eastAsia="Times New Roman" w:hAnsi="Palatino Linotype" w:cs="Arial"/>
          <w:i/>
          <w:szCs w:val="24"/>
          <w:lang w:val="es-ES" w:eastAsia="es-ES"/>
        </w:rPr>
        <w:t>. Aquella cuya divulgación obstruya o pueda causar un serio perjuicio a:</w:t>
      </w:r>
    </w:p>
    <w:p w14:paraId="446F664E" w14:textId="77777777" w:rsidR="00783063" w:rsidRPr="00902954" w:rsidRDefault="00783063" w:rsidP="005141DE">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1</w:t>
      </w:r>
      <w:r w:rsidRPr="00902954">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14:paraId="00B48572" w14:textId="77777777" w:rsidR="00783063" w:rsidRPr="00902954" w:rsidRDefault="00783063" w:rsidP="005141DE">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2</w:t>
      </w:r>
      <w:r w:rsidRPr="00902954">
        <w:rPr>
          <w:rFonts w:ascii="Palatino Linotype" w:eastAsia="Times New Roman" w:hAnsi="Palatino Linotype" w:cs="Arial"/>
          <w:i/>
          <w:szCs w:val="24"/>
          <w:lang w:val="es-ES" w:eastAsia="es-ES"/>
        </w:rPr>
        <w:t>. La recaudación de las contribuciones.</w:t>
      </w:r>
    </w:p>
    <w:p w14:paraId="2870285A"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VI</w:t>
      </w:r>
      <w:r w:rsidRPr="00902954">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1C8D88A"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VII</w:t>
      </w:r>
      <w:r w:rsidRPr="00902954">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4128154A"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VIII</w:t>
      </w:r>
      <w:r w:rsidRPr="00902954">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39C59060"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IX</w:t>
      </w:r>
      <w:r w:rsidRPr="00902954">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6B407A34"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X</w:t>
      </w:r>
      <w:r w:rsidRPr="00902954">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39D1A19"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CFEF8A3"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XI</w:t>
      </w:r>
      <w:r w:rsidRPr="00902954">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4C1B6ED9" w14:textId="77777777" w:rsidR="00783063" w:rsidRPr="00902954" w:rsidRDefault="00783063"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sz w:val="24"/>
          <w:szCs w:val="24"/>
          <w:lang w:val="es-ES" w:eastAsia="es-ES"/>
        </w:rPr>
        <w:lastRenderedPageBreak/>
        <w:t xml:space="preserve">De ser el caso que la calidad de la información encuadre en alguna de las hipótesis anteriores, </w:t>
      </w:r>
      <w:r w:rsidRPr="00902954">
        <w:rPr>
          <w:rFonts w:ascii="Palatino Linotype" w:eastAsia="Times New Roman" w:hAnsi="Palatino Linotype" w:cs="Arial"/>
          <w:b/>
          <w:sz w:val="24"/>
          <w:szCs w:val="24"/>
          <w:lang w:val="es-ES" w:eastAsia="es-ES"/>
        </w:rPr>
        <w:t>deberá fundar y motivar la reserva de la información</w:t>
      </w:r>
      <w:r w:rsidRPr="00902954">
        <w:rPr>
          <w:rFonts w:ascii="Palatino Linotype" w:eastAsia="Times New Roman" w:hAnsi="Palatino Linotype" w:cs="Arial"/>
          <w:sz w:val="24"/>
          <w:szCs w:val="24"/>
          <w:lang w:val="es-ES" w:eastAsia="es-ES"/>
        </w:rPr>
        <w:t xml:space="preserve">, a través de una </w:t>
      </w:r>
      <w:r w:rsidRPr="00902954">
        <w:rPr>
          <w:rFonts w:ascii="Palatino Linotype" w:eastAsia="Times New Roman" w:hAnsi="Palatino Linotype" w:cs="Arial"/>
          <w:b/>
          <w:sz w:val="24"/>
          <w:szCs w:val="24"/>
          <w:lang w:val="es-ES" w:eastAsia="es-ES"/>
        </w:rPr>
        <w:t>prueba de daño</w:t>
      </w:r>
      <w:r w:rsidRPr="00902954">
        <w:rPr>
          <w:rFonts w:ascii="Palatino Linotype" w:eastAsia="Times New Roman" w:hAnsi="Palatino Linotype" w:cs="Arial"/>
          <w:sz w:val="24"/>
          <w:szCs w:val="24"/>
          <w:lang w:val="es-ES" w:eastAsia="es-ES"/>
        </w:rPr>
        <w:t>, estableciendo la Ley en comento, en sus artículos 128, 129 y 135 los pasos a seguir para su elaboración, que se reproducen a continuación:</w:t>
      </w:r>
    </w:p>
    <w:p w14:paraId="537860BC" w14:textId="77777777" w:rsidR="00783063" w:rsidRPr="00902954" w:rsidRDefault="00783063"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C23E756"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i/>
          <w:szCs w:val="24"/>
          <w:lang w:val="es-ES" w:eastAsia="es-ES"/>
        </w:rPr>
        <w:t>“</w:t>
      </w:r>
      <w:r w:rsidRPr="00902954">
        <w:rPr>
          <w:rFonts w:ascii="Palatino Linotype" w:eastAsia="Times New Roman" w:hAnsi="Palatino Linotype" w:cs="Arial"/>
          <w:b/>
          <w:i/>
          <w:szCs w:val="24"/>
          <w:lang w:val="es-ES" w:eastAsia="es-ES"/>
        </w:rPr>
        <w:t>Artículo 128.</w:t>
      </w:r>
      <w:r w:rsidRPr="00902954">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14:paraId="186E9C52"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u w:val="single"/>
          <w:lang w:val="es-ES" w:eastAsia="es-ES"/>
        </w:rPr>
        <w:t>Para motivar</w:t>
      </w:r>
      <w:r w:rsidRPr="00902954">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902954">
        <w:rPr>
          <w:rFonts w:ascii="Palatino Linotype" w:eastAsia="Times New Roman" w:hAnsi="Palatino Linotype" w:cs="Arial"/>
          <w:i/>
          <w:szCs w:val="24"/>
          <w:lang w:val="es-ES" w:eastAsia="es-ES"/>
        </w:rPr>
        <w:t>. Además, el sujeto obligado deberá, en todo momento, aplicar una prueba de daño.</w:t>
      </w:r>
    </w:p>
    <w:p w14:paraId="666FB39A"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14:paraId="664A1587"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4328BC2D"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Artículo 129.</w:t>
      </w:r>
      <w:r w:rsidRPr="00902954">
        <w:rPr>
          <w:rFonts w:ascii="Palatino Linotype" w:eastAsia="Times New Roman" w:hAnsi="Palatino Linotype" w:cs="Arial"/>
          <w:i/>
          <w:szCs w:val="24"/>
          <w:lang w:val="es-ES" w:eastAsia="es-ES"/>
        </w:rPr>
        <w:t xml:space="preserve"> </w:t>
      </w:r>
      <w:r w:rsidRPr="00902954">
        <w:rPr>
          <w:rFonts w:ascii="Palatino Linotype" w:eastAsia="Times New Roman" w:hAnsi="Palatino Linotype" w:cs="Arial"/>
          <w:i/>
          <w:szCs w:val="24"/>
          <w:u w:val="single"/>
          <w:lang w:val="es-ES" w:eastAsia="es-ES"/>
        </w:rPr>
        <w:t>En la aplicación de la prueba de daño</w:t>
      </w:r>
      <w:r w:rsidRPr="00902954">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14:paraId="0CC7E5EA"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I</w:t>
      </w:r>
      <w:r w:rsidRPr="00902954">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14:paraId="6BCBF422"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II</w:t>
      </w:r>
      <w:r w:rsidRPr="00902954">
        <w:rPr>
          <w:rFonts w:ascii="Palatino Linotype" w:eastAsia="Times New Roman" w:hAnsi="Palatino Linotype" w:cs="Arial"/>
          <w:i/>
          <w:szCs w:val="24"/>
          <w:lang w:val="es-ES" w:eastAsia="es-ES"/>
        </w:rPr>
        <w:t>. El riesgo de perjuicio que supondría la divulgación supera el interés público general de que se difunda; y</w:t>
      </w:r>
    </w:p>
    <w:p w14:paraId="0A61AA0D"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902954">
        <w:rPr>
          <w:rFonts w:ascii="Palatino Linotype" w:eastAsia="Times New Roman" w:hAnsi="Palatino Linotype" w:cs="Arial"/>
          <w:b/>
          <w:i/>
          <w:szCs w:val="24"/>
          <w:lang w:val="es-ES" w:eastAsia="es-ES"/>
        </w:rPr>
        <w:t>III</w:t>
      </w:r>
      <w:r w:rsidRPr="00902954">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14:paraId="5FC56533" w14:textId="77777777" w:rsidR="00783063" w:rsidRPr="00902954" w:rsidRDefault="00783063" w:rsidP="005141DE">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902954">
        <w:rPr>
          <w:rFonts w:ascii="Palatino Linotype" w:eastAsia="Times New Roman" w:hAnsi="Palatino Linotype" w:cs="Arial"/>
          <w:szCs w:val="24"/>
          <w:lang w:val="es-ES" w:eastAsia="es-ES"/>
        </w:rPr>
        <w:t>(Énfasis añadido)</w:t>
      </w:r>
    </w:p>
    <w:p w14:paraId="32C84360" w14:textId="77777777" w:rsidR="00783063" w:rsidRPr="00902954" w:rsidRDefault="00783063"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7CD784A" w14:textId="77777777" w:rsidR="00783063" w:rsidRPr="00902954" w:rsidRDefault="00783063"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902954">
        <w:rPr>
          <w:rFonts w:ascii="Palatino Linotype" w:eastAsia="Times New Roman" w:hAnsi="Palatino Linotype" w:cs="Arial"/>
          <w:b/>
          <w:sz w:val="24"/>
          <w:szCs w:val="24"/>
          <w:lang w:val="es-ES" w:eastAsia="es-ES"/>
        </w:rPr>
        <w:t>Sujeto Obligado</w:t>
      </w:r>
      <w:r w:rsidRPr="00902954">
        <w:rPr>
          <w:rFonts w:ascii="Palatino Linotype" w:eastAsia="Times New Roman" w:hAnsi="Palatino Linotype" w:cs="Arial"/>
          <w:sz w:val="24"/>
          <w:szCs w:val="24"/>
          <w:lang w:val="es-ES" w:eastAsia="es-ES"/>
        </w:rPr>
        <w:t xml:space="preserve"> la existencia de los “Lineamientos generales en materia de clasificación y desclasificación de la </w:t>
      </w:r>
      <w:r w:rsidRPr="00902954">
        <w:rPr>
          <w:rFonts w:ascii="Palatino Linotype" w:eastAsia="Times New Roman" w:hAnsi="Palatino Linotype" w:cs="Arial"/>
          <w:sz w:val="24"/>
          <w:szCs w:val="24"/>
          <w:lang w:val="es-ES" w:eastAsia="es-ES"/>
        </w:rPr>
        <w:lastRenderedPageBreak/>
        <w:t xml:space="preserve">información, así como para la elaboración de versiones públicas”, que pueden ser consultados en la página electrónica siguiente: </w:t>
      </w:r>
      <w:hyperlink r:id="rId9" w:history="1">
        <w:r w:rsidRPr="00902954">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902954">
        <w:rPr>
          <w:rFonts w:ascii="Palatino Linotype" w:eastAsia="Times New Roman" w:hAnsi="Palatino Linotype" w:cs="Arial"/>
          <w:sz w:val="24"/>
          <w:szCs w:val="24"/>
          <w:lang w:val="es-ES" w:eastAsia="es-ES"/>
        </w:rPr>
        <w:t xml:space="preserve">. </w:t>
      </w:r>
    </w:p>
    <w:p w14:paraId="308C947D" w14:textId="77777777" w:rsidR="00783063" w:rsidRPr="00902954" w:rsidRDefault="00783063"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C293E94" w14:textId="1F09486B" w:rsidR="00783063" w:rsidRPr="00902954" w:rsidRDefault="00783063"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sz w:val="24"/>
          <w:szCs w:val="24"/>
          <w:lang w:val="es-ES" w:eastAsia="es-ES"/>
        </w:rPr>
        <w:t xml:space="preserve">Clasificación de la información </w:t>
      </w:r>
      <w:r w:rsidR="00601295">
        <w:rPr>
          <w:rFonts w:ascii="Palatino Linotype" w:eastAsia="Times New Roman" w:hAnsi="Palatino Linotype" w:cs="Arial"/>
          <w:sz w:val="24"/>
          <w:szCs w:val="24"/>
          <w:lang w:val="es-ES" w:eastAsia="es-ES"/>
        </w:rPr>
        <w:t>la cual</w:t>
      </w:r>
      <w:r w:rsidRPr="00902954">
        <w:rPr>
          <w:rFonts w:ascii="Palatino Linotype" w:eastAsia="Times New Roman" w:hAnsi="Palatino Linotype" w:cs="Arial"/>
          <w:sz w:val="24"/>
          <w:szCs w:val="24"/>
          <w:lang w:val="es-ES" w:eastAsia="es-ES"/>
        </w:rPr>
        <w:t xml:space="preserve"> deberá ser discutida y aprobada por el Comité de Transparencia del </w:t>
      </w:r>
      <w:r w:rsidRPr="00902954">
        <w:rPr>
          <w:rFonts w:ascii="Palatino Linotype" w:eastAsia="Times New Roman" w:hAnsi="Palatino Linotype" w:cs="Arial"/>
          <w:b/>
          <w:sz w:val="24"/>
          <w:szCs w:val="24"/>
          <w:lang w:val="es-ES" w:eastAsia="es-ES"/>
        </w:rPr>
        <w:t>Sujeto Obligado,</w:t>
      </w:r>
      <w:r w:rsidRPr="00902954">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75526BF5" w14:textId="77777777" w:rsidR="00783063" w:rsidRPr="00902954" w:rsidRDefault="00783063"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6049F0B"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02954">
        <w:rPr>
          <w:rFonts w:ascii="Palatino Linotype" w:eastAsia="Times New Roman" w:hAnsi="Palatino Linotype" w:cs="Arial"/>
          <w:b/>
          <w:i/>
          <w:lang w:val="es-ES" w:eastAsia="es-ES"/>
        </w:rPr>
        <w:t>Artículo 49</w:t>
      </w:r>
      <w:r w:rsidRPr="00902954">
        <w:rPr>
          <w:rFonts w:ascii="Palatino Linotype" w:eastAsia="Times New Roman" w:hAnsi="Palatino Linotype" w:cs="Arial"/>
          <w:i/>
          <w:lang w:val="es-ES" w:eastAsia="es-ES"/>
        </w:rPr>
        <w:t xml:space="preserve">. Los Comités de Transparencia tendrán las siguientes atribuciones: </w:t>
      </w:r>
    </w:p>
    <w:p w14:paraId="2A5671BE"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02954">
        <w:rPr>
          <w:rFonts w:ascii="Palatino Linotype" w:eastAsia="Times New Roman" w:hAnsi="Palatino Linotype" w:cs="Arial"/>
          <w:i/>
          <w:lang w:val="es-ES" w:eastAsia="es-ES"/>
        </w:rPr>
        <w:t xml:space="preserve">(…) </w:t>
      </w:r>
    </w:p>
    <w:p w14:paraId="51564C88"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02954">
        <w:rPr>
          <w:rFonts w:ascii="Palatino Linotype" w:eastAsia="Times New Roman" w:hAnsi="Palatino Linotype" w:cs="Arial"/>
          <w:b/>
          <w:i/>
          <w:lang w:val="es-ES" w:eastAsia="es-ES"/>
        </w:rPr>
        <w:t>VIII</w:t>
      </w:r>
      <w:r w:rsidRPr="00902954">
        <w:rPr>
          <w:rFonts w:ascii="Palatino Linotype" w:eastAsia="Times New Roman" w:hAnsi="Palatino Linotype" w:cs="Arial"/>
          <w:i/>
          <w:lang w:val="es-ES" w:eastAsia="es-ES"/>
        </w:rPr>
        <w:t xml:space="preserve">. </w:t>
      </w:r>
      <w:r w:rsidRPr="00902954">
        <w:rPr>
          <w:rFonts w:ascii="Palatino Linotype" w:eastAsia="Times New Roman" w:hAnsi="Palatino Linotype" w:cs="Arial"/>
          <w:i/>
          <w:lang w:val="es-ES" w:eastAsia="es-ES"/>
        </w:rPr>
        <w:tab/>
        <w:t xml:space="preserve">Aprobar, modificar o revocar la clasificación de la información </w:t>
      </w:r>
    </w:p>
    <w:p w14:paraId="76C2D452"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p>
    <w:p w14:paraId="2B58429B"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02954">
        <w:rPr>
          <w:rFonts w:ascii="Palatino Linotype" w:eastAsia="Times New Roman" w:hAnsi="Palatino Linotype" w:cs="Arial"/>
          <w:b/>
          <w:i/>
          <w:lang w:val="es-ES" w:eastAsia="es-ES"/>
        </w:rPr>
        <w:t>Artículo 122.</w:t>
      </w:r>
      <w:r w:rsidRPr="00902954">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14:paraId="73FFEEAD"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02954">
        <w:rPr>
          <w:rFonts w:ascii="Palatino Linotype" w:eastAsia="Times New Roman" w:hAnsi="Palatino Linotype" w:cs="Arial"/>
          <w:i/>
          <w:lang w:val="es-ES" w:eastAsia="es-ES"/>
        </w:rPr>
        <w:t xml:space="preserve">(…) </w:t>
      </w:r>
    </w:p>
    <w:p w14:paraId="3C744FCB"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p>
    <w:p w14:paraId="5525FCC8"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02954">
        <w:rPr>
          <w:rFonts w:ascii="Palatino Linotype" w:eastAsia="Times New Roman" w:hAnsi="Palatino Linotype" w:cs="Arial"/>
          <w:b/>
          <w:i/>
          <w:lang w:val="es-ES" w:eastAsia="es-ES"/>
        </w:rPr>
        <w:t>Artículo 132.</w:t>
      </w:r>
      <w:r w:rsidRPr="00902954">
        <w:rPr>
          <w:rFonts w:ascii="Palatino Linotype" w:eastAsia="Times New Roman" w:hAnsi="Palatino Linotype" w:cs="Arial"/>
          <w:i/>
          <w:lang w:val="es-ES" w:eastAsia="es-ES"/>
        </w:rPr>
        <w:t xml:space="preserve"> La clasificación de la información se llevará a cabo en el momento en que: </w:t>
      </w:r>
    </w:p>
    <w:p w14:paraId="2D5F5CEC"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02954">
        <w:rPr>
          <w:rFonts w:ascii="Palatino Linotype" w:eastAsia="Times New Roman" w:hAnsi="Palatino Linotype" w:cs="Arial"/>
          <w:i/>
          <w:lang w:val="es-ES" w:eastAsia="es-ES"/>
        </w:rPr>
        <w:t xml:space="preserve">(…) </w:t>
      </w:r>
    </w:p>
    <w:p w14:paraId="3E7CA286"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02954">
        <w:rPr>
          <w:rFonts w:ascii="Palatino Linotype" w:eastAsia="Times New Roman" w:hAnsi="Palatino Linotype" w:cs="Arial"/>
          <w:b/>
          <w:i/>
          <w:lang w:val="es-ES" w:eastAsia="es-ES"/>
        </w:rPr>
        <w:t>II</w:t>
      </w:r>
      <w:r w:rsidRPr="00902954">
        <w:rPr>
          <w:rFonts w:ascii="Palatino Linotype" w:eastAsia="Times New Roman" w:hAnsi="Palatino Linotype" w:cs="Arial"/>
          <w:i/>
          <w:lang w:val="es-ES" w:eastAsia="es-ES"/>
        </w:rPr>
        <w:t xml:space="preserve">.. Se determine mediante resolución de autoridad competente; o </w:t>
      </w:r>
    </w:p>
    <w:p w14:paraId="4E73D1E2" w14:textId="77777777" w:rsidR="00783063" w:rsidRPr="00902954" w:rsidRDefault="00783063" w:rsidP="005141D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02954">
        <w:rPr>
          <w:rFonts w:ascii="Palatino Linotype" w:eastAsia="Times New Roman" w:hAnsi="Palatino Linotype" w:cs="Arial"/>
          <w:i/>
          <w:lang w:val="es-ES" w:eastAsia="es-ES"/>
        </w:rPr>
        <w:t>(…)</w:t>
      </w:r>
    </w:p>
    <w:p w14:paraId="4C47B7D2" w14:textId="77777777" w:rsidR="00783063" w:rsidRPr="00902954" w:rsidRDefault="00783063" w:rsidP="005141DE">
      <w:pPr>
        <w:spacing w:after="0" w:line="360" w:lineRule="auto"/>
        <w:jc w:val="both"/>
        <w:rPr>
          <w:rFonts w:ascii="Palatino Linotype" w:hAnsi="Palatino Linotype" w:cs="Arial"/>
          <w:sz w:val="24"/>
          <w:szCs w:val="24"/>
        </w:rPr>
      </w:pPr>
    </w:p>
    <w:p w14:paraId="7663E2A1" w14:textId="422BE83C" w:rsidR="00801B5C" w:rsidRDefault="00783063" w:rsidP="005141DE">
      <w:pPr>
        <w:spacing w:after="0" w:line="360" w:lineRule="auto"/>
        <w:ind w:right="51"/>
        <w:jc w:val="both"/>
        <w:rPr>
          <w:rFonts w:ascii="Palatino Linotype" w:hAnsi="Palatino Linotype" w:cs="Arial"/>
          <w:sz w:val="24"/>
          <w:szCs w:val="24"/>
        </w:rPr>
      </w:pPr>
      <w:r w:rsidRPr="00902954">
        <w:rPr>
          <w:rFonts w:ascii="Palatino Linotype" w:hAnsi="Palatino Linotype" w:cs="Arial"/>
          <w:sz w:val="24"/>
          <w:szCs w:val="24"/>
        </w:rPr>
        <w:t>Con base en las consideraciones de hecho y de derecho</w:t>
      </w:r>
      <w:r w:rsidR="00601295">
        <w:rPr>
          <w:rFonts w:ascii="Palatino Linotype" w:hAnsi="Palatino Linotype" w:cs="Arial"/>
          <w:sz w:val="24"/>
          <w:szCs w:val="24"/>
        </w:rPr>
        <w:t xml:space="preserve"> ciadas</w:t>
      </w:r>
      <w:r w:rsidRPr="00902954">
        <w:rPr>
          <w:rFonts w:ascii="Palatino Linotype" w:hAnsi="Palatino Linotype" w:cs="Arial"/>
          <w:sz w:val="24"/>
          <w:szCs w:val="24"/>
        </w:rPr>
        <w:t xml:space="preserve">, se acredita que si bien el </w:t>
      </w:r>
      <w:r w:rsidRPr="00902954">
        <w:rPr>
          <w:rFonts w:ascii="Palatino Linotype" w:hAnsi="Palatino Linotype" w:cs="Arial"/>
          <w:b/>
          <w:sz w:val="24"/>
          <w:szCs w:val="24"/>
        </w:rPr>
        <w:t>Sujeto Obligado</w:t>
      </w:r>
      <w:r w:rsidRPr="00902954">
        <w:rPr>
          <w:rFonts w:ascii="Palatino Linotype" w:hAnsi="Palatino Linotype" w:cs="Arial"/>
          <w:sz w:val="24"/>
          <w:szCs w:val="24"/>
        </w:rPr>
        <w:t xml:space="preserve"> </w:t>
      </w:r>
      <w:r w:rsidR="0098455F" w:rsidRPr="00902954">
        <w:rPr>
          <w:rFonts w:ascii="Palatino Linotype" w:hAnsi="Palatino Linotype" w:cs="Arial"/>
          <w:sz w:val="24"/>
          <w:szCs w:val="24"/>
        </w:rPr>
        <w:t>manifestó</w:t>
      </w:r>
      <w:r w:rsidRPr="00902954">
        <w:rPr>
          <w:rFonts w:ascii="Palatino Linotype" w:hAnsi="Palatino Linotype" w:cs="Arial"/>
          <w:sz w:val="24"/>
          <w:szCs w:val="24"/>
        </w:rPr>
        <w:t xml:space="preserve"> que la calidad de la información es susceptible de clasificar, también lo es que</w:t>
      </w:r>
      <w:r w:rsidR="00E027B9" w:rsidRPr="00902954">
        <w:rPr>
          <w:rFonts w:ascii="Palatino Linotype" w:hAnsi="Palatino Linotype" w:cs="Arial"/>
          <w:sz w:val="24"/>
          <w:szCs w:val="24"/>
        </w:rPr>
        <w:t>,</w:t>
      </w:r>
      <w:r w:rsidRPr="00902954">
        <w:rPr>
          <w:rFonts w:ascii="Palatino Linotype" w:hAnsi="Palatino Linotype" w:cs="Arial"/>
          <w:sz w:val="24"/>
          <w:szCs w:val="24"/>
        </w:rPr>
        <w:t xml:space="preserve"> es omiso en remitir el acuerdo aprobado por el Comité de Transparencia, mediante el cual se confirma la clasificación de la información, </w:t>
      </w:r>
      <w:r w:rsidRPr="00902954">
        <w:rPr>
          <w:rFonts w:ascii="Palatino Linotype" w:hAnsi="Palatino Linotype" w:cs="Arial"/>
          <w:sz w:val="24"/>
          <w:szCs w:val="24"/>
        </w:rPr>
        <w:lastRenderedPageBreak/>
        <w:t>incumpliendo el principio de legalidad, relativo a la obligación de que todo acto de autoridad debe encontrarse debidamente fundado y motivado.</w:t>
      </w:r>
    </w:p>
    <w:p w14:paraId="2979194E" w14:textId="77777777" w:rsidR="00601295" w:rsidRPr="00902954" w:rsidRDefault="00601295" w:rsidP="005141DE">
      <w:pPr>
        <w:spacing w:after="0" w:line="360" w:lineRule="auto"/>
        <w:ind w:right="51"/>
        <w:jc w:val="both"/>
        <w:rPr>
          <w:rFonts w:ascii="Palatino Linotype" w:eastAsiaTheme="minorEastAsia" w:hAnsi="Palatino Linotype" w:cs="Arial"/>
          <w:sz w:val="24"/>
          <w:szCs w:val="24"/>
          <w:lang w:val="es-ES_tradnl" w:eastAsia="es-ES"/>
        </w:rPr>
      </w:pPr>
    </w:p>
    <w:p w14:paraId="4A31AF7B" w14:textId="77777777" w:rsidR="00801B5C" w:rsidRPr="00902954" w:rsidRDefault="00E027B9" w:rsidP="005141DE">
      <w:pPr>
        <w:spacing w:after="0" w:line="360" w:lineRule="auto"/>
        <w:ind w:right="51"/>
        <w:jc w:val="both"/>
        <w:rPr>
          <w:rFonts w:ascii="Palatino Linotype" w:eastAsiaTheme="minorEastAsia" w:hAnsi="Palatino Linotype" w:cs="Arial"/>
          <w:sz w:val="24"/>
          <w:szCs w:val="24"/>
          <w:lang w:val="es-ES_tradnl" w:eastAsia="es-ES"/>
        </w:rPr>
      </w:pPr>
      <w:r w:rsidRPr="00902954">
        <w:rPr>
          <w:rFonts w:ascii="Palatino Linotype" w:eastAsiaTheme="minorEastAsia" w:hAnsi="Palatino Linotype" w:cs="Arial"/>
          <w:sz w:val="24"/>
          <w:szCs w:val="24"/>
          <w:lang w:val="es-ES_tradnl" w:eastAsia="es-ES"/>
        </w:rPr>
        <w:t>En ese mismo orden de ideas, en lo que corresponde a la clasificación de la información como confidencial, el artículo 143 de la Ley de Transparencia Local, establece que debe entenderse pro esta, se cita a continuación para pronta referencia:</w:t>
      </w:r>
    </w:p>
    <w:p w14:paraId="6F25CF62" w14:textId="77777777" w:rsidR="00E027B9" w:rsidRPr="00902954" w:rsidRDefault="00E027B9" w:rsidP="005141DE">
      <w:pPr>
        <w:spacing w:after="0" w:line="360" w:lineRule="auto"/>
        <w:ind w:right="51"/>
        <w:jc w:val="both"/>
        <w:rPr>
          <w:rFonts w:ascii="Palatino Linotype" w:eastAsiaTheme="minorEastAsia" w:hAnsi="Palatino Linotype" w:cs="Arial"/>
          <w:sz w:val="24"/>
          <w:szCs w:val="24"/>
          <w:lang w:val="es-ES_tradnl" w:eastAsia="es-ES"/>
        </w:rPr>
      </w:pPr>
    </w:p>
    <w:p w14:paraId="1891CA4E" w14:textId="77777777" w:rsidR="00E027B9" w:rsidRPr="00902954" w:rsidRDefault="00E027B9" w:rsidP="005141DE">
      <w:pPr>
        <w:spacing w:after="0" w:line="240" w:lineRule="auto"/>
        <w:ind w:left="567" w:right="567"/>
        <w:jc w:val="both"/>
        <w:rPr>
          <w:rFonts w:ascii="Palatino Linotype" w:eastAsiaTheme="minorEastAsia" w:hAnsi="Palatino Linotype" w:cs="Arial"/>
          <w:i/>
          <w:szCs w:val="24"/>
          <w:lang w:eastAsia="es-ES"/>
        </w:rPr>
      </w:pPr>
      <w:r w:rsidRPr="00902954">
        <w:rPr>
          <w:rFonts w:ascii="Palatino Linotype" w:eastAsiaTheme="minorEastAsia" w:hAnsi="Palatino Linotype" w:cs="Arial"/>
          <w:i/>
          <w:szCs w:val="24"/>
          <w:lang w:val="es-ES_tradnl" w:eastAsia="es-ES"/>
        </w:rPr>
        <w:t>“</w:t>
      </w:r>
      <w:r w:rsidRPr="00902954">
        <w:rPr>
          <w:rFonts w:ascii="Palatino Linotype" w:eastAsiaTheme="minorEastAsia" w:hAnsi="Palatino Linotype" w:cs="Arial"/>
          <w:b/>
          <w:i/>
          <w:szCs w:val="24"/>
          <w:lang w:eastAsia="es-ES"/>
        </w:rPr>
        <w:t>Artículo 143.</w:t>
      </w:r>
      <w:r w:rsidRPr="00902954">
        <w:rPr>
          <w:rFonts w:ascii="Palatino Linotype" w:eastAsiaTheme="minorEastAsia" w:hAnsi="Palatino Linotype" w:cs="Arial"/>
          <w:i/>
          <w:szCs w:val="24"/>
          <w:lang w:eastAsia="es-ES"/>
        </w:rPr>
        <w:t xml:space="preserve"> Para los efectos de esta Ley se considera información confidencial, la clasificada como tal, de manera permanente, por su naturaleza, cuando: </w:t>
      </w:r>
    </w:p>
    <w:p w14:paraId="2C0AD4CD" w14:textId="77777777" w:rsidR="00E027B9" w:rsidRPr="00902954" w:rsidRDefault="00E027B9" w:rsidP="005141DE">
      <w:pPr>
        <w:spacing w:after="0" w:line="240" w:lineRule="auto"/>
        <w:ind w:left="567" w:right="567"/>
        <w:jc w:val="both"/>
        <w:rPr>
          <w:rFonts w:ascii="Palatino Linotype" w:eastAsiaTheme="minorEastAsia" w:hAnsi="Palatino Linotype" w:cs="Arial"/>
          <w:i/>
          <w:szCs w:val="24"/>
          <w:lang w:eastAsia="es-ES"/>
        </w:rPr>
      </w:pPr>
      <w:r w:rsidRPr="00902954">
        <w:rPr>
          <w:rFonts w:ascii="Palatino Linotype" w:eastAsiaTheme="minorEastAsia" w:hAnsi="Palatino Linotype" w:cs="Arial"/>
          <w:b/>
          <w:i/>
          <w:szCs w:val="24"/>
          <w:lang w:eastAsia="es-ES"/>
        </w:rPr>
        <w:t>I.</w:t>
      </w:r>
      <w:r w:rsidRPr="00902954">
        <w:rPr>
          <w:rFonts w:ascii="Palatino Linotype" w:eastAsiaTheme="minorEastAsia" w:hAnsi="Palatino Linotype" w:cs="Arial"/>
          <w:i/>
          <w:szCs w:val="24"/>
          <w:lang w:eastAsia="es-ES"/>
        </w:rPr>
        <w:t xml:space="preserve"> Se refiera a la información privada y los datos personales concernientes a una persona física o jurídico colectiva identificada o identificable; </w:t>
      </w:r>
    </w:p>
    <w:p w14:paraId="3692745F" w14:textId="77777777" w:rsidR="00E027B9" w:rsidRPr="00902954" w:rsidRDefault="00E027B9" w:rsidP="005141DE">
      <w:pPr>
        <w:spacing w:after="0" w:line="240" w:lineRule="auto"/>
        <w:ind w:left="567" w:right="567"/>
        <w:jc w:val="both"/>
        <w:rPr>
          <w:rFonts w:ascii="Palatino Linotype" w:eastAsiaTheme="minorEastAsia" w:hAnsi="Palatino Linotype" w:cs="Arial"/>
          <w:i/>
          <w:szCs w:val="24"/>
          <w:lang w:eastAsia="es-ES"/>
        </w:rPr>
      </w:pPr>
      <w:r w:rsidRPr="00902954">
        <w:rPr>
          <w:rFonts w:ascii="Palatino Linotype" w:eastAsiaTheme="minorEastAsia" w:hAnsi="Palatino Linotype" w:cs="Arial"/>
          <w:b/>
          <w:i/>
          <w:szCs w:val="24"/>
          <w:lang w:eastAsia="es-ES"/>
        </w:rPr>
        <w:t>II.</w:t>
      </w:r>
      <w:r w:rsidRPr="00902954">
        <w:rPr>
          <w:rFonts w:ascii="Palatino Linotype" w:eastAsiaTheme="minorEastAsia" w:hAnsi="Palatino Linotype" w:cs="Arial"/>
          <w:i/>
          <w:szCs w:val="24"/>
          <w:lang w:eastAsia="es-ES"/>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2B872752" w14:textId="77777777" w:rsidR="00E027B9" w:rsidRPr="00902954" w:rsidRDefault="00E027B9" w:rsidP="005141DE">
      <w:pPr>
        <w:spacing w:after="0" w:line="240" w:lineRule="auto"/>
        <w:ind w:left="567" w:right="567"/>
        <w:jc w:val="both"/>
        <w:rPr>
          <w:rFonts w:ascii="Palatino Linotype" w:eastAsiaTheme="minorEastAsia" w:hAnsi="Palatino Linotype" w:cs="Arial"/>
          <w:i/>
          <w:szCs w:val="24"/>
          <w:lang w:eastAsia="es-ES"/>
        </w:rPr>
      </w:pPr>
      <w:r w:rsidRPr="00902954">
        <w:rPr>
          <w:rFonts w:ascii="Palatino Linotype" w:eastAsiaTheme="minorEastAsia" w:hAnsi="Palatino Linotype" w:cs="Arial"/>
          <w:b/>
          <w:i/>
          <w:szCs w:val="24"/>
          <w:lang w:eastAsia="es-ES"/>
        </w:rPr>
        <w:t>III.</w:t>
      </w:r>
      <w:r w:rsidRPr="00902954">
        <w:rPr>
          <w:rFonts w:ascii="Palatino Linotype" w:eastAsiaTheme="minorEastAsia" w:hAnsi="Palatino Linotype" w:cs="Arial"/>
          <w:i/>
          <w:szCs w:val="24"/>
          <w:lang w:eastAsia="es-ES"/>
        </w:rPr>
        <w:t xml:space="preserve"> La que presenten los particulares a los sujetos obligados, de conformidad con lo dispuesto por las leyes o los tratados internacionales. </w:t>
      </w:r>
    </w:p>
    <w:p w14:paraId="7AFC4136" w14:textId="77777777" w:rsidR="00E027B9" w:rsidRPr="00902954" w:rsidRDefault="00E027B9" w:rsidP="005141DE">
      <w:pPr>
        <w:spacing w:after="0" w:line="240" w:lineRule="auto"/>
        <w:ind w:left="567" w:right="567"/>
        <w:jc w:val="both"/>
        <w:rPr>
          <w:rFonts w:ascii="Palatino Linotype" w:eastAsiaTheme="minorEastAsia" w:hAnsi="Palatino Linotype" w:cs="Arial"/>
          <w:i/>
          <w:szCs w:val="24"/>
          <w:lang w:eastAsia="es-ES"/>
        </w:rPr>
      </w:pPr>
      <w:r w:rsidRPr="00902954">
        <w:rPr>
          <w:rFonts w:ascii="Palatino Linotype" w:eastAsiaTheme="minorEastAsia" w:hAnsi="Palatino Linotype" w:cs="Arial"/>
          <w:i/>
          <w:szCs w:val="24"/>
          <w:lang w:eastAsia="es-ES"/>
        </w:rPr>
        <w:t xml:space="preserve">La información confidencial no estará sujeta a temporalidad alguna y sólo podrán tener acceso a ella los titulares de la misma, sus representantes y los servidores públicos facultados para ello. </w:t>
      </w:r>
    </w:p>
    <w:p w14:paraId="3A5EBF4F" w14:textId="77777777" w:rsidR="00E027B9" w:rsidRPr="00902954" w:rsidRDefault="00E027B9" w:rsidP="005141DE">
      <w:pPr>
        <w:spacing w:after="0" w:line="240" w:lineRule="auto"/>
        <w:ind w:left="567" w:right="567"/>
        <w:jc w:val="both"/>
        <w:rPr>
          <w:rFonts w:ascii="Palatino Linotype" w:eastAsiaTheme="minorEastAsia" w:hAnsi="Palatino Linotype" w:cs="Arial"/>
          <w:i/>
          <w:szCs w:val="24"/>
          <w:lang w:eastAsia="es-ES"/>
        </w:rPr>
      </w:pPr>
      <w:r w:rsidRPr="00902954">
        <w:rPr>
          <w:rFonts w:ascii="Palatino Linotype" w:eastAsiaTheme="minorEastAsia" w:hAnsi="Palatino Linotype" w:cs="Arial"/>
          <w:i/>
          <w:szCs w:val="24"/>
          <w:lang w:eastAsia="es-ES"/>
        </w:rPr>
        <w:t>No se considerará confidencial la información que se encuentre en los registros públicos o en fuentes de acceso público, ni tampoco la que sea considerada por la presente ley como información pública.</w:t>
      </w:r>
    </w:p>
    <w:p w14:paraId="5FDE1BEE" w14:textId="77777777" w:rsidR="00E027B9" w:rsidRPr="00902954" w:rsidRDefault="00E027B9" w:rsidP="005141DE">
      <w:pPr>
        <w:spacing w:after="0" w:line="240" w:lineRule="auto"/>
        <w:ind w:left="567" w:right="567"/>
        <w:jc w:val="both"/>
        <w:rPr>
          <w:rFonts w:ascii="Palatino Linotype" w:eastAsiaTheme="minorEastAsia" w:hAnsi="Palatino Linotype" w:cs="Arial"/>
          <w:i/>
          <w:szCs w:val="24"/>
          <w:lang w:eastAsia="es-ES"/>
        </w:rPr>
      </w:pPr>
    </w:p>
    <w:p w14:paraId="66E25851" w14:textId="77777777" w:rsidR="00E027B9" w:rsidRPr="00902954" w:rsidRDefault="00E027B9" w:rsidP="005141DE">
      <w:pPr>
        <w:spacing w:after="0" w:line="240" w:lineRule="auto"/>
        <w:ind w:left="567" w:right="567"/>
        <w:jc w:val="both"/>
        <w:rPr>
          <w:rFonts w:ascii="Palatino Linotype" w:eastAsiaTheme="minorEastAsia" w:hAnsi="Palatino Linotype" w:cs="Arial"/>
          <w:i/>
          <w:szCs w:val="24"/>
          <w:lang w:val="es-ES_tradnl" w:eastAsia="es-ES"/>
        </w:rPr>
      </w:pPr>
      <w:r w:rsidRPr="00902954">
        <w:rPr>
          <w:rFonts w:ascii="Palatino Linotype" w:eastAsiaTheme="minorEastAsia" w:hAnsi="Palatino Linotype" w:cs="Arial"/>
          <w:b/>
          <w:i/>
          <w:szCs w:val="24"/>
          <w:lang w:eastAsia="es-ES"/>
        </w:rPr>
        <w:t>Artículo 149.</w:t>
      </w:r>
      <w:r w:rsidRPr="00902954">
        <w:rPr>
          <w:rFonts w:ascii="Palatino Linotype" w:eastAsiaTheme="minorEastAsia" w:hAnsi="Palatino Linotype" w:cs="Arial"/>
          <w:i/>
          <w:szCs w:val="24"/>
          <w:lang w:eastAsia="es-ES"/>
        </w:rPr>
        <w:t xml:space="preserve"> El acuerdo que clasifique la información como confidencial deberá contener un razonamiento lógico en el que demuestre que la información se encuentra en alguna o algunas de las hipótesis previstas en la presente Ley.”</w:t>
      </w:r>
    </w:p>
    <w:p w14:paraId="146319FC" w14:textId="77777777" w:rsidR="00801B5C" w:rsidRPr="00902954" w:rsidRDefault="00801B5C" w:rsidP="005141DE">
      <w:pPr>
        <w:spacing w:after="0" w:line="360" w:lineRule="auto"/>
        <w:ind w:right="51"/>
        <w:jc w:val="both"/>
        <w:rPr>
          <w:rFonts w:ascii="Palatino Linotype" w:eastAsiaTheme="minorEastAsia" w:hAnsi="Palatino Linotype" w:cs="Arial"/>
          <w:sz w:val="24"/>
          <w:szCs w:val="24"/>
          <w:lang w:val="es-ES_tradnl" w:eastAsia="es-ES"/>
        </w:rPr>
      </w:pPr>
    </w:p>
    <w:p w14:paraId="38E88402" w14:textId="77777777" w:rsidR="00801B5C" w:rsidRPr="00902954" w:rsidRDefault="00E027B9" w:rsidP="005141DE">
      <w:pPr>
        <w:spacing w:after="0" w:line="360" w:lineRule="auto"/>
        <w:ind w:right="51"/>
        <w:jc w:val="both"/>
        <w:rPr>
          <w:rFonts w:ascii="Palatino Linotype" w:eastAsiaTheme="minorEastAsia" w:hAnsi="Palatino Linotype" w:cs="Arial"/>
          <w:sz w:val="24"/>
          <w:szCs w:val="24"/>
          <w:lang w:val="es-ES_tradnl" w:eastAsia="es-ES"/>
        </w:rPr>
      </w:pPr>
      <w:r w:rsidRPr="00902954">
        <w:rPr>
          <w:rFonts w:ascii="Palatino Linotype" w:eastAsiaTheme="minorEastAsia" w:hAnsi="Palatino Linotype" w:cs="Arial"/>
          <w:sz w:val="24"/>
          <w:szCs w:val="24"/>
          <w:lang w:val="es-ES_tradnl" w:eastAsia="es-ES"/>
        </w:rPr>
        <w:t>De conformidad con los preceptos legales citados, se advierte que de igual manera, cuando los S</w:t>
      </w:r>
      <w:r w:rsidR="00B61535" w:rsidRPr="00902954">
        <w:rPr>
          <w:rFonts w:ascii="Palatino Linotype" w:eastAsiaTheme="minorEastAsia" w:hAnsi="Palatino Linotype" w:cs="Arial"/>
          <w:sz w:val="24"/>
          <w:szCs w:val="24"/>
          <w:lang w:val="es-ES_tradnl" w:eastAsia="es-ES"/>
        </w:rPr>
        <w:t xml:space="preserve">ujetos Obligados pretendan clasificar información como </w:t>
      </w:r>
      <w:r w:rsidR="00B61535" w:rsidRPr="00902954">
        <w:rPr>
          <w:rFonts w:ascii="Palatino Linotype" w:eastAsiaTheme="minorEastAsia" w:hAnsi="Palatino Linotype" w:cs="Arial"/>
          <w:b/>
          <w:sz w:val="24"/>
          <w:szCs w:val="24"/>
          <w:lang w:val="es-ES_tradnl" w:eastAsia="es-ES"/>
        </w:rPr>
        <w:t>confidencial</w:t>
      </w:r>
      <w:r w:rsidR="00B61535" w:rsidRPr="00902954">
        <w:rPr>
          <w:rFonts w:ascii="Palatino Linotype" w:eastAsiaTheme="minorEastAsia" w:hAnsi="Palatino Linotype" w:cs="Arial"/>
          <w:sz w:val="24"/>
          <w:szCs w:val="24"/>
          <w:lang w:val="es-ES_tradnl" w:eastAsia="es-ES"/>
        </w:rPr>
        <w:t xml:space="preserve"> por encuadrar en alguno de los supuestos del artículo 143 de la Ley citada, debe emitir el acuerdo que contenga </w:t>
      </w:r>
      <w:r w:rsidR="003147DE" w:rsidRPr="00902954">
        <w:rPr>
          <w:rFonts w:ascii="Palatino Linotype" w:eastAsiaTheme="minorEastAsia" w:hAnsi="Palatino Linotype" w:cs="Arial"/>
          <w:sz w:val="24"/>
          <w:szCs w:val="24"/>
          <w:lang w:val="es-ES_tradnl" w:eastAsia="es-ES"/>
        </w:rPr>
        <w:t xml:space="preserve">un razonamiento lógico en el que demuestre que la información </w:t>
      </w:r>
      <w:r w:rsidR="003147DE" w:rsidRPr="00902954">
        <w:rPr>
          <w:rFonts w:ascii="Palatino Linotype" w:eastAsiaTheme="minorEastAsia" w:hAnsi="Palatino Linotype" w:cs="Arial"/>
          <w:sz w:val="24"/>
          <w:szCs w:val="24"/>
          <w:lang w:val="es-ES_tradnl" w:eastAsia="es-ES"/>
        </w:rPr>
        <w:lastRenderedPageBreak/>
        <w:t>se encuentra en alguna o algunas de las hipótesis previstas en la Ley, circunstancia que no fue acatada, al omitir hacer entrega del referido acuerdo.</w:t>
      </w:r>
    </w:p>
    <w:p w14:paraId="4B1D01B0" w14:textId="77777777" w:rsidR="003147DE" w:rsidRPr="00902954" w:rsidRDefault="003147DE" w:rsidP="005141DE">
      <w:pPr>
        <w:spacing w:after="0" w:line="360" w:lineRule="auto"/>
        <w:ind w:right="51"/>
        <w:jc w:val="both"/>
        <w:rPr>
          <w:rFonts w:ascii="Palatino Linotype" w:eastAsiaTheme="minorEastAsia" w:hAnsi="Palatino Linotype" w:cs="Arial"/>
          <w:sz w:val="24"/>
          <w:szCs w:val="24"/>
          <w:lang w:val="es-ES_tradnl" w:eastAsia="es-ES"/>
        </w:rPr>
      </w:pPr>
    </w:p>
    <w:p w14:paraId="32D6A949" w14:textId="77777777" w:rsidR="003147DE" w:rsidRPr="00902954" w:rsidRDefault="003147DE" w:rsidP="005141DE">
      <w:pPr>
        <w:spacing w:after="0" w:line="360" w:lineRule="auto"/>
        <w:ind w:right="51"/>
        <w:jc w:val="both"/>
        <w:rPr>
          <w:rFonts w:ascii="Palatino Linotype" w:eastAsiaTheme="minorEastAsia" w:hAnsi="Palatino Linotype" w:cs="Arial"/>
          <w:sz w:val="24"/>
          <w:szCs w:val="24"/>
          <w:lang w:eastAsia="es-ES"/>
        </w:rPr>
      </w:pPr>
      <w:r w:rsidRPr="00902954">
        <w:rPr>
          <w:rFonts w:ascii="Palatino Linotype" w:eastAsiaTheme="minorEastAsia" w:hAnsi="Palatino Linotype" w:cs="Arial"/>
          <w:sz w:val="24"/>
          <w:szCs w:val="24"/>
          <w:lang w:val="es-ES_tradnl" w:eastAsia="es-ES"/>
        </w:rPr>
        <w:t xml:space="preserve">Ahora bien, no pasa desapercibido el criterio de interpretación número </w:t>
      </w:r>
      <w:r w:rsidRPr="00902954">
        <w:rPr>
          <w:rFonts w:ascii="Palatino Linotype" w:eastAsiaTheme="minorEastAsia" w:hAnsi="Palatino Linotype" w:cs="Arial"/>
          <w:b/>
          <w:sz w:val="24"/>
          <w:szCs w:val="24"/>
          <w:lang w:val="es-ES_tradnl" w:eastAsia="es-ES"/>
        </w:rPr>
        <w:t>11/17</w:t>
      </w:r>
      <w:r w:rsidRPr="00902954">
        <w:rPr>
          <w:rFonts w:ascii="Palatino Linotype" w:eastAsiaTheme="minorEastAsia" w:hAnsi="Palatino Linotype" w:cs="Arial"/>
          <w:sz w:val="24"/>
          <w:szCs w:val="24"/>
          <w:lang w:val="es-ES_tradnl" w:eastAsia="es-ES"/>
        </w:rPr>
        <w:t xml:space="preserve"> emitido por el Instituto Nacional de Transparencia, Acceso a la Información y Protección de Datos Personales, denominado “</w:t>
      </w:r>
      <w:r w:rsidRPr="00902954">
        <w:rPr>
          <w:rFonts w:ascii="Palatino Linotype" w:eastAsiaTheme="minorEastAsia" w:hAnsi="Palatino Linotype" w:cs="Arial"/>
          <w:sz w:val="24"/>
          <w:szCs w:val="24"/>
          <w:lang w:eastAsia="es-ES"/>
        </w:rPr>
        <w:t>Cuentas bancarias y/o CLABE interbancaria de sujetos obligados que reciben y/o transfieren recursos públicos, son información pública.”, que establece lo siguiente:</w:t>
      </w:r>
    </w:p>
    <w:p w14:paraId="70292205" w14:textId="77777777" w:rsidR="003147DE" w:rsidRPr="00902954" w:rsidRDefault="003147DE" w:rsidP="005141DE">
      <w:pPr>
        <w:spacing w:after="0" w:line="360" w:lineRule="auto"/>
        <w:ind w:right="51"/>
        <w:jc w:val="both"/>
        <w:rPr>
          <w:rFonts w:ascii="Palatino Linotype" w:eastAsiaTheme="minorEastAsia" w:hAnsi="Palatino Linotype" w:cs="Arial"/>
          <w:sz w:val="24"/>
          <w:szCs w:val="24"/>
          <w:lang w:eastAsia="es-ES"/>
        </w:rPr>
      </w:pPr>
    </w:p>
    <w:p w14:paraId="750B051C" w14:textId="77777777" w:rsidR="003147DE" w:rsidRPr="00902954" w:rsidRDefault="003147DE" w:rsidP="005141DE">
      <w:pPr>
        <w:spacing w:after="0" w:line="240" w:lineRule="auto"/>
        <w:ind w:left="567" w:right="567"/>
        <w:jc w:val="both"/>
        <w:rPr>
          <w:rFonts w:ascii="Palatino Linotype" w:eastAsiaTheme="minorEastAsia" w:hAnsi="Palatino Linotype" w:cs="Arial"/>
          <w:i/>
          <w:szCs w:val="24"/>
          <w:lang w:val="es-ES_tradnl" w:eastAsia="es-ES"/>
        </w:rPr>
      </w:pPr>
      <w:r w:rsidRPr="00902954">
        <w:rPr>
          <w:rFonts w:ascii="Palatino Linotype" w:eastAsiaTheme="minorEastAsia" w:hAnsi="Palatino Linotype" w:cs="Arial"/>
          <w:i/>
          <w:szCs w:val="24"/>
          <w:lang w:val="es-ES_tradnl" w:eastAsia="es-ES"/>
        </w:rPr>
        <w:t>“La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2D00792" w14:textId="77777777" w:rsidR="00E027B9" w:rsidRDefault="00E027B9" w:rsidP="005141DE">
      <w:pPr>
        <w:spacing w:after="0" w:line="360" w:lineRule="auto"/>
        <w:ind w:right="51"/>
        <w:jc w:val="both"/>
        <w:rPr>
          <w:rFonts w:ascii="Palatino Linotype" w:eastAsiaTheme="minorEastAsia" w:hAnsi="Palatino Linotype" w:cs="Arial"/>
          <w:sz w:val="24"/>
          <w:szCs w:val="24"/>
          <w:lang w:val="es-ES_tradnl" w:eastAsia="es-ES"/>
        </w:rPr>
      </w:pPr>
    </w:p>
    <w:p w14:paraId="15E6A902" w14:textId="1B45267E" w:rsidR="0098455F" w:rsidRDefault="0098455F" w:rsidP="005141DE">
      <w:pPr>
        <w:spacing w:after="0" w:line="360" w:lineRule="auto"/>
        <w:ind w:right="51"/>
        <w:jc w:val="both"/>
        <w:rPr>
          <w:rFonts w:ascii="Palatino Linotype" w:hAnsi="Palatino Linotype"/>
          <w:sz w:val="24"/>
          <w:szCs w:val="24"/>
        </w:rPr>
      </w:pPr>
      <w:r>
        <w:rPr>
          <w:rFonts w:ascii="Palatino Linotype" w:eastAsiaTheme="minorEastAsia" w:hAnsi="Palatino Linotype" w:cs="Arial"/>
          <w:sz w:val="24"/>
          <w:szCs w:val="24"/>
          <w:lang w:val="es-ES_tradnl" w:eastAsia="es-ES"/>
        </w:rPr>
        <w:t xml:space="preserve">Por otra parte, si bien se obvio el estudio de la fuente obligacional, también lo es que los citados </w:t>
      </w:r>
      <w:r w:rsidRPr="00902954">
        <w:rPr>
          <w:rFonts w:ascii="Palatino Linotype" w:hAnsi="Palatino Linotype"/>
          <w:sz w:val="24"/>
          <w:szCs w:val="24"/>
        </w:rPr>
        <w:t>Lineamientos de Control Financiero y Administrativo para las Entidades Fiscalizables Municipales del Estado de México</w:t>
      </w:r>
      <w:r>
        <w:rPr>
          <w:rFonts w:ascii="Palatino Linotype" w:hAnsi="Palatino Linotype"/>
          <w:sz w:val="24"/>
          <w:szCs w:val="24"/>
        </w:rPr>
        <w:t>, establece en su apartado de los BANCOS, lo siguiente:</w:t>
      </w:r>
    </w:p>
    <w:p w14:paraId="46E263D9" w14:textId="77777777" w:rsidR="0098455F" w:rsidRDefault="0098455F" w:rsidP="005141DE">
      <w:pPr>
        <w:spacing w:after="0" w:line="360" w:lineRule="auto"/>
        <w:ind w:right="51"/>
        <w:jc w:val="both"/>
        <w:rPr>
          <w:rFonts w:ascii="Palatino Linotype" w:hAnsi="Palatino Linotype"/>
          <w:sz w:val="24"/>
          <w:szCs w:val="24"/>
        </w:rPr>
      </w:pPr>
    </w:p>
    <w:p w14:paraId="3C67FC3E" w14:textId="77777777" w:rsidR="0098455F" w:rsidRPr="0098455F" w:rsidRDefault="0098455F" w:rsidP="0098455F">
      <w:pPr>
        <w:spacing w:after="0" w:line="240" w:lineRule="auto"/>
        <w:ind w:left="567" w:right="567"/>
        <w:jc w:val="both"/>
        <w:rPr>
          <w:rFonts w:ascii="Palatino Linotype" w:eastAsiaTheme="minorEastAsia" w:hAnsi="Palatino Linotype" w:cs="Arial"/>
          <w:i/>
          <w:szCs w:val="24"/>
          <w:lang w:val="es-ES_tradnl" w:eastAsia="es-ES"/>
        </w:rPr>
      </w:pPr>
      <w:r>
        <w:rPr>
          <w:rFonts w:ascii="Palatino Linotype" w:eastAsiaTheme="minorEastAsia" w:hAnsi="Palatino Linotype" w:cs="Arial"/>
          <w:i/>
          <w:szCs w:val="24"/>
          <w:lang w:val="es-ES_tradnl" w:eastAsia="es-ES"/>
        </w:rPr>
        <w:t>“</w:t>
      </w:r>
      <w:r w:rsidRPr="0098455F">
        <w:rPr>
          <w:rFonts w:ascii="Palatino Linotype" w:eastAsiaTheme="minorEastAsia" w:hAnsi="Palatino Linotype" w:cs="Arial"/>
          <w:b/>
          <w:i/>
          <w:szCs w:val="24"/>
          <w:lang w:val="es-ES_tradnl" w:eastAsia="es-ES"/>
        </w:rPr>
        <w:t>BANCOS</w:t>
      </w:r>
      <w:r w:rsidRPr="0098455F">
        <w:rPr>
          <w:rFonts w:ascii="Palatino Linotype" w:eastAsiaTheme="minorEastAsia" w:hAnsi="Palatino Linotype" w:cs="Arial"/>
          <w:i/>
          <w:szCs w:val="24"/>
          <w:lang w:val="es-ES_tradnl" w:eastAsia="es-ES"/>
        </w:rPr>
        <w:t xml:space="preserve"> Son obligaciones del Presidente y Tesorero: </w:t>
      </w:r>
    </w:p>
    <w:p w14:paraId="7C449935" w14:textId="77777777" w:rsidR="0098455F" w:rsidRPr="0098455F" w:rsidRDefault="0098455F" w:rsidP="0098455F">
      <w:pPr>
        <w:spacing w:after="0" w:line="240" w:lineRule="auto"/>
        <w:ind w:left="567" w:right="567"/>
        <w:jc w:val="both"/>
        <w:rPr>
          <w:rFonts w:ascii="Palatino Linotype" w:eastAsiaTheme="minorEastAsia" w:hAnsi="Palatino Linotype" w:cs="Arial"/>
          <w:i/>
          <w:szCs w:val="24"/>
          <w:lang w:val="es-ES_tradnl" w:eastAsia="es-ES"/>
        </w:rPr>
      </w:pPr>
      <w:r w:rsidRPr="0098455F">
        <w:rPr>
          <w:rFonts w:ascii="Palatino Linotype" w:eastAsiaTheme="minorEastAsia" w:hAnsi="Palatino Linotype" w:cs="Arial"/>
          <w:b/>
          <w:i/>
          <w:szCs w:val="24"/>
          <w:lang w:val="es-ES_tradnl" w:eastAsia="es-ES"/>
        </w:rPr>
        <w:t>23.</w:t>
      </w:r>
      <w:r w:rsidRPr="0098455F">
        <w:rPr>
          <w:rFonts w:ascii="Palatino Linotype" w:eastAsiaTheme="minorEastAsia" w:hAnsi="Palatino Linotype" w:cs="Arial"/>
          <w:i/>
          <w:szCs w:val="24"/>
          <w:lang w:val="es-ES_tradnl" w:eastAsia="es-ES"/>
        </w:rPr>
        <w:t xml:space="preserve"> El presidente y tesorero o equivalente deberán aperturar las cuentas bancarias como personas jurídicas colectivas con fines no lucrativos o entes gubernamentales con firmas mancomunadas, a nombre de la entidad fiscalizable municipal, con el nombre del programa o recurso y el contrato respectivo por cada uno de los recursos federales, estatales o municipales. </w:t>
      </w:r>
    </w:p>
    <w:p w14:paraId="695CDEC0" w14:textId="77777777" w:rsidR="0098455F" w:rsidRPr="0098455F" w:rsidRDefault="0098455F" w:rsidP="0098455F">
      <w:pPr>
        <w:spacing w:after="0" w:line="240" w:lineRule="auto"/>
        <w:ind w:left="567" w:right="567"/>
        <w:jc w:val="both"/>
        <w:rPr>
          <w:rFonts w:ascii="Palatino Linotype" w:eastAsiaTheme="minorEastAsia" w:hAnsi="Palatino Linotype" w:cs="Arial"/>
          <w:i/>
          <w:szCs w:val="24"/>
          <w:lang w:val="es-ES_tradnl" w:eastAsia="es-ES"/>
        </w:rPr>
      </w:pPr>
      <w:r w:rsidRPr="0098455F">
        <w:rPr>
          <w:rFonts w:ascii="Palatino Linotype" w:eastAsiaTheme="minorEastAsia" w:hAnsi="Palatino Linotype" w:cs="Arial"/>
          <w:i/>
          <w:szCs w:val="24"/>
          <w:lang w:val="es-ES_tradnl" w:eastAsia="es-ES"/>
        </w:rPr>
        <w:t>Lo propio harán en el ámbito de su respectiva competencia los servidores públicos de los organismos públicos descentralizados y fideicomisos públicos.</w:t>
      </w:r>
    </w:p>
    <w:p w14:paraId="2ADA66B5" w14:textId="069AB913" w:rsidR="0098455F" w:rsidRPr="0098455F" w:rsidRDefault="0098455F" w:rsidP="0098455F">
      <w:pPr>
        <w:spacing w:after="0" w:line="240" w:lineRule="auto"/>
        <w:ind w:left="567" w:right="567"/>
        <w:jc w:val="both"/>
        <w:rPr>
          <w:rFonts w:ascii="Palatino Linotype" w:eastAsiaTheme="minorEastAsia" w:hAnsi="Palatino Linotype" w:cs="Arial"/>
          <w:i/>
          <w:szCs w:val="24"/>
          <w:lang w:val="es-ES_tradnl" w:eastAsia="es-ES"/>
        </w:rPr>
      </w:pPr>
    </w:p>
    <w:p w14:paraId="17A30A5E" w14:textId="77777777" w:rsidR="0098455F" w:rsidRPr="0098455F" w:rsidRDefault="0098455F" w:rsidP="0098455F">
      <w:pPr>
        <w:spacing w:after="0" w:line="240" w:lineRule="auto"/>
        <w:ind w:left="567" w:right="567"/>
        <w:jc w:val="both"/>
        <w:rPr>
          <w:rFonts w:ascii="Palatino Linotype" w:eastAsiaTheme="minorEastAsia" w:hAnsi="Palatino Linotype" w:cs="Arial"/>
          <w:i/>
          <w:szCs w:val="24"/>
          <w:lang w:val="es-ES_tradnl" w:eastAsia="es-ES"/>
        </w:rPr>
      </w:pPr>
      <w:r w:rsidRPr="0098455F">
        <w:rPr>
          <w:rFonts w:ascii="Palatino Linotype" w:eastAsiaTheme="minorEastAsia" w:hAnsi="Palatino Linotype" w:cs="Arial"/>
          <w:b/>
          <w:i/>
          <w:szCs w:val="24"/>
          <w:lang w:val="es-ES_tradnl" w:eastAsia="es-ES"/>
        </w:rPr>
        <w:t>24.</w:t>
      </w:r>
      <w:r w:rsidRPr="0098455F">
        <w:rPr>
          <w:rFonts w:ascii="Palatino Linotype" w:eastAsiaTheme="minorEastAsia" w:hAnsi="Palatino Linotype" w:cs="Arial"/>
          <w:i/>
          <w:szCs w:val="24"/>
          <w:lang w:val="es-ES_tradnl" w:eastAsia="es-ES"/>
        </w:rPr>
        <w:t xml:space="preserve"> Abstenerse de mezclar tanto en las cuentas bancarias como en sus registros contables, los ingresos provenientes de recursos federales, estatales o municipales entre sí, incluyendo </w:t>
      </w:r>
      <w:r w:rsidRPr="0098455F">
        <w:rPr>
          <w:rFonts w:ascii="Palatino Linotype" w:eastAsiaTheme="minorEastAsia" w:hAnsi="Palatino Linotype" w:cs="Arial"/>
          <w:i/>
          <w:szCs w:val="24"/>
          <w:lang w:val="es-ES_tradnl" w:eastAsia="es-ES"/>
        </w:rPr>
        <w:lastRenderedPageBreak/>
        <w:t xml:space="preserve">los de financiamiento a corto y largo plazo y deberán contabilizar individualmente en una cuenta específica cada uno de ellos. </w:t>
      </w:r>
    </w:p>
    <w:p w14:paraId="761D5EE2" w14:textId="4CE20BE1" w:rsidR="0098455F" w:rsidRPr="0098455F" w:rsidRDefault="0098455F" w:rsidP="0098455F">
      <w:pPr>
        <w:spacing w:after="0" w:line="240" w:lineRule="auto"/>
        <w:ind w:left="567" w:right="567"/>
        <w:jc w:val="both"/>
        <w:rPr>
          <w:rFonts w:ascii="Palatino Linotype" w:eastAsiaTheme="minorEastAsia" w:hAnsi="Palatino Linotype" w:cs="Arial"/>
          <w:i/>
          <w:szCs w:val="24"/>
          <w:lang w:val="es-US" w:eastAsia="es-ES"/>
        </w:rPr>
      </w:pPr>
      <w:r w:rsidRPr="0098455F">
        <w:rPr>
          <w:rFonts w:ascii="Palatino Linotype" w:eastAsiaTheme="minorEastAsia" w:hAnsi="Palatino Linotype" w:cs="Arial"/>
          <w:i/>
          <w:szCs w:val="24"/>
          <w:lang w:val="es-ES_tradnl" w:eastAsia="es-ES"/>
        </w:rPr>
        <w:t>Misma obligación tendrán en el ámbito de su respectiva competencia los servidores públicos de los organismos públicos descentralizados y fideicomisos públicos.</w:t>
      </w:r>
      <w:r>
        <w:rPr>
          <w:rFonts w:ascii="Palatino Linotype" w:eastAsiaTheme="minorEastAsia" w:hAnsi="Palatino Linotype" w:cs="Arial"/>
          <w:i/>
          <w:szCs w:val="24"/>
          <w:lang w:val="es-ES_tradnl" w:eastAsia="es-ES"/>
        </w:rPr>
        <w:t>”</w:t>
      </w:r>
    </w:p>
    <w:p w14:paraId="4CEE8100" w14:textId="77777777" w:rsidR="0098455F" w:rsidRDefault="0098455F" w:rsidP="005141DE">
      <w:pPr>
        <w:spacing w:after="0" w:line="360" w:lineRule="auto"/>
        <w:ind w:right="51"/>
        <w:jc w:val="both"/>
        <w:rPr>
          <w:rFonts w:ascii="Palatino Linotype" w:eastAsiaTheme="minorEastAsia" w:hAnsi="Palatino Linotype" w:cs="Arial"/>
          <w:sz w:val="24"/>
          <w:szCs w:val="24"/>
          <w:lang w:val="es-ES_tradnl" w:eastAsia="es-ES"/>
        </w:rPr>
      </w:pPr>
    </w:p>
    <w:p w14:paraId="16EE92E7" w14:textId="37134900" w:rsidR="0098455F" w:rsidRDefault="0098455F" w:rsidP="005141DE">
      <w:pPr>
        <w:spacing w:after="0" w:line="360" w:lineRule="auto"/>
        <w:ind w:right="51"/>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Ordenamientos que consagran la obligación de aperturar las cuentas antes instituciones bancarias, </w:t>
      </w:r>
      <w:r w:rsidR="00866FA1">
        <w:rPr>
          <w:rFonts w:ascii="Palatino Linotype" w:eastAsiaTheme="minorEastAsia" w:hAnsi="Palatino Linotype" w:cs="Arial"/>
          <w:sz w:val="24"/>
          <w:szCs w:val="24"/>
          <w:lang w:val="es-ES_tradnl" w:eastAsia="es-ES"/>
        </w:rPr>
        <w:t xml:space="preserve">a nombre del Sujeto Obligado, las cuales deben ser independientes </w:t>
      </w:r>
      <w:r w:rsidR="00601295">
        <w:rPr>
          <w:rFonts w:ascii="Palatino Linotype" w:eastAsiaTheme="minorEastAsia" w:hAnsi="Palatino Linotype" w:cs="Arial"/>
          <w:sz w:val="24"/>
          <w:szCs w:val="24"/>
          <w:lang w:val="es-ES_tradnl" w:eastAsia="es-ES"/>
        </w:rPr>
        <w:t>sin mezclarse con oros recursos, consecuentemente, tiene atribuciones para tener identificada e individualizada la información.</w:t>
      </w:r>
    </w:p>
    <w:p w14:paraId="59866B6D" w14:textId="77777777" w:rsidR="0098455F" w:rsidRPr="00902954" w:rsidRDefault="0098455F" w:rsidP="005141DE">
      <w:pPr>
        <w:spacing w:after="0" w:line="360" w:lineRule="auto"/>
        <w:ind w:right="51"/>
        <w:jc w:val="both"/>
        <w:rPr>
          <w:rFonts w:ascii="Palatino Linotype" w:eastAsiaTheme="minorEastAsia" w:hAnsi="Palatino Linotype" w:cs="Arial"/>
          <w:sz w:val="24"/>
          <w:szCs w:val="24"/>
          <w:lang w:val="es-ES_tradnl" w:eastAsia="es-ES"/>
        </w:rPr>
      </w:pPr>
    </w:p>
    <w:p w14:paraId="41BF4461" w14:textId="77777777" w:rsidR="00E027B9" w:rsidRPr="00902954" w:rsidRDefault="003147DE" w:rsidP="005141DE">
      <w:pPr>
        <w:spacing w:after="0" w:line="360" w:lineRule="auto"/>
        <w:ind w:right="51"/>
        <w:jc w:val="both"/>
        <w:rPr>
          <w:rFonts w:ascii="Palatino Linotype" w:eastAsiaTheme="minorEastAsia" w:hAnsi="Palatino Linotype" w:cs="Arial"/>
          <w:sz w:val="24"/>
          <w:szCs w:val="24"/>
          <w:lang w:val="es-ES_tradnl" w:eastAsia="es-ES"/>
        </w:rPr>
      </w:pPr>
      <w:r w:rsidRPr="00902954">
        <w:rPr>
          <w:rFonts w:ascii="Palatino Linotype" w:eastAsiaTheme="minorEastAsia" w:hAnsi="Palatino Linotype" w:cs="Arial"/>
          <w:sz w:val="24"/>
          <w:szCs w:val="24"/>
          <w:lang w:val="es-ES_tradnl" w:eastAsia="es-ES"/>
        </w:rPr>
        <w:t xml:space="preserve">Es con base en lo anterior, que este Órgano Garante no advierte la procedencia de clasificación de la información relativa a </w:t>
      </w:r>
      <w:r w:rsidR="00A24500" w:rsidRPr="00902954">
        <w:rPr>
          <w:rFonts w:ascii="Palatino Linotype" w:eastAsiaTheme="minorEastAsia" w:hAnsi="Palatino Linotype" w:cs="Arial"/>
          <w:sz w:val="24"/>
          <w:szCs w:val="24"/>
          <w:lang w:val="es-ES_tradnl" w:eastAsia="es-ES"/>
        </w:rPr>
        <w:t>los Estados de cuenta bancarios de las cuentas correspondientes al FISMDF 2022, FORTAMUNDF 2022, FEFOM 2022 y FASP 2022 de los meses de enero 2022, febrero 2022, marzo 2022, abril 2022 y mayo 2022, atendiendo que su publicidad favorece la rendición de cuentas y en el supuesto que contengan datos sensibles y confidenciales de particulares, se deberá aprobar y emitir la elaboración de la versión pública.</w:t>
      </w:r>
    </w:p>
    <w:p w14:paraId="61AF1CFF" w14:textId="77777777" w:rsidR="00A24500" w:rsidRPr="00902954" w:rsidRDefault="00A24500" w:rsidP="005141DE">
      <w:pPr>
        <w:spacing w:after="0" w:line="360" w:lineRule="auto"/>
        <w:ind w:right="51"/>
        <w:jc w:val="both"/>
        <w:rPr>
          <w:rFonts w:ascii="Palatino Linotype" w:eastAsiaTheme="minorEastAsia" w:hAnsi="Palatino Linotype" w:cs="Arial"/>
          <w:sz w:val="24"/>
          <w:szCs w:val="24"/>
          <w:lang w:val="es-ES_tradnl" w:eastAsia="es-ES"/>
        </w:rPr>
      </w:pPr>
    </w:p>
    <w:p w14:paraId="15F841B9" w14:textId="77777777" w:rsidR="009E07C9" w:rsidRPr="00902954" w:rsidRDefault="009E07C9" w:rsidP="005141DE">
      <w:pPr>
        <w:numPr>
          <w:ilvl w:val="0"/>
          <w:numId w:val="19"/>
        </w:numPr>
        <w:spacing w:after="0" w:line="360" w:lineRule="auto"/>
        <w:jc w:val="both"/>
        <w:rPr>
          <w:rFonts w:ascii="Palatino Linotype" w:eastAsia="Times New Roman" w:hAnsi="Palatino Linotype" w:cs="Arial"/>
          <w:b/>
          <w:i/>
          <w:sz w:val="28"/>
          <w:szCs w:val="24"/>
          <w:lang w:val="es-ES" w:eastAsia="es-ES"/>
        </w:rPr>
      </w:pPr>
      <w:r w:rsidRPr="00902954">
        <w:rPr>
          <w:rFonts w:ascii="Palatino Linotype" w:eastAsia="Times New Roman" w:hAnsi="Palatino Linotype" w:cs="Arial"/>
          <w:b/>
          <w:i/>
          <w:sz w:val="28"/>
          <w:szCs w:val="24"/>
          <w:lang w:val="es-ES" w:eastAsia="es-ES"/>
        </w:rPr>
        <w:t>De la Versión pública</w:t>
      </w:r>
    </w:p>
    <w:p w14:paraId="6FFE1CF0" w14:textId="77777777" w:rsidR="009E07C9" w:rsidRPr="00902954" w:rsidRDefault="009E07C9" w:rsidP="005141DE">
      <w:pPr>
        <w:spacing w:after="0" w:line="360" w:lineRule="auto"/>
        <w:jc w:val="both"/>
        <w:rPr>
          <w:rFonts w:ascii="Palatino Linotype" w:eastAsia="Times New Roman" w:hAnsi="Palatino Linotype" w:cs="Arial"/>
          <w:sz w:val="24"/>
          <w:szCs w:val="24"/>
          <w:lang w:val="es-ES" w:eastAsia="es-ES"/>
        </w:rPr>
      </w:pPr>
    </w:p>
    <w:p w14:paraId="02A90F03"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bCs/>
          <w:sz w:val="24"/>
          <w:szCs w:val="24"/>
          <w:lang w:eastAsia="es-ES"/>
        </w:rPr>
        <w:t>A este respecto, los</w:t>
      </w:r>
      <w:r w:rsidRPr="00902954">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2AB1A841" w14:textId="77777777" w:rsidR="009E07C9" w:rsidRPr="00902954" w:rsidRDefault="009E07C9" w:rsidP="005141DE">
      <w:pPr>
        <w:spacing w:after="0" w:line="360" w:lineRule="auto"/>
        <w:jc w:val="both"/>
        <w:rPr>
          <w:rFonts w:ascii="Palatino Linotype" w:eastAsia="Times New Roman" w:hAnsi="Palatino Linotype" w:cs="Times New Roman"/>
          <w:b/>
          <w:bCs/>
          <w:i/>
          <w:noProof/>
          <w:sz w:val="24"/>
          <w:szCs w:val="24"/>
          <w:lang w:eastAsia="es-ES"/>
        </w:rPr>
      </w:pPr>
    </w:p>
    <w:p w14:paraId="7C908800"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Arial"/>
          <w:b/>
          <w:bCs/>
          <w:i/>
          <w:noProof/>
          <w:lang w:eastAsia="es-ES"/>
        </w:rPr>
        <w:t>“</w:t>
      </w:r>
      <w:r w:rsidRPr="00902954">
        <w:rPr>
          <w:rFonts w:ascii="Palatino Linotype" w:eastAsia="Times New Roman" w:hAnsi="Palatino Linotype" w:cs="Arial"/>
          <w:b/>
          <w:bCs/>
          <w:i/>
          <w:lang w:eastAsia="es-MX"/>
        </w:rPr>
        <w:t>Artículo</w:t>
      </w:r>
      <w:r w:rsidRPr="00902954">
        <w:rPr>
          <w:rFonts w:ascii="Palatino Linotype" w:eastAsia="Times New Roman" w:hAnsi="Palatino Linotype" w:cs="Arial"/>
          <w:b/>
          <w:bCs/>
          <w:i/>
          <w:lang w:eastAsia="es-ES"/>
        </w:rPr>
        <w:t xml:space="preserve"> 3. </w:t>
      </w:r>
      <w:r w:rsidRPr="00902954">
        <w:rPr>
          <w:rFonts w:ascii="Palatino Linotype" w:eastAsia="Times New Roman" w:hAnsi="Palatino Linotype" w:cs="Times New Roman"/>
          <w:i/>
          <w:lang w:eastAsia="es-ES"/>
        </w:rPr>
        <w:t xml:space="preserve">Para los efectos de la presente Ley se entenderá por: </w:t>
      </w:r>
    </w:p>
    <w:p w14:paraId="4FBE564B"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ES"/>
        </w:rPr>
      </w:pPr>
    </w:p>
    <w:p w14:paraId="54016378" w14:textId="77777777" w:rsidR="009E07C9" w:rsidRPr="00902954" w:rsidRDefault="009E07C9" w:rsidP="005141DE">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lastRenderedPageBreak/>
        <w:t>IX.</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 xml:space="preserve">Datos personales: </w:t>
      </w:r>
      <w:r w:rsidRPr="00902954">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5451E5D5" w14:textId="77777777" w:rsidR="009E07C9" w:rsidRPr="00902954" w:rsidRDefault="009E07C9" w:rsidP="005141DE">
      <w:pPr>
        <w:spacing w:after="0" w:line="240" w:lineRule="auto"/>
        <w:ind w:left="567" w:right="567"/>
        <w:jc w:val="both"/>
        <w:rPr>
          <w:rFonts w:ascii="Palatino Linotype" w:eastAsia="Times New Roman" w:hAnsi="Palatino Linotype" w:cs="Arial"/>
          <w:i/>
          <w:lang w:eastAsia="es-ES"/>
        </w:rPr>
      </w:pPr>
    </w:p>
    <w:p w14:paraId="64EB0427" w14:textId="77777777" w:rsidR="009E07C9" w:rsidRPr="00902954" w:rsidRDefault="009E07C9" w:rsidP="005141DE">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XX.</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Información clasificada:</w:t>
      </w:r>
      <w:r w:rsidRPr="00902954">
        <w:rPr>
          <w:rFonts w:ascii="Palatino Linotype" w:eastAsia="Times New Roman" w:hAnsi="Palatino Linotype" w:cs="Arial"/>
          <w:i/>
          <w:lang w:eastAsia="es-ES"/>
        </w:rPr>
        <w:t xml:space="preserve"> Aquella considerada por la presente Ley como reservada o confidencial; </w:t>
      </w:r>
    </w:p>
    <w:p w14:paraId="270B3BF6" w14:textId="77777777" w:rsidR="009E07C9" w:rsidRPr="00902954" w:rsidRDefault="009E07C9" w:rsidP="005141DE">
      <w:pPr>
        <w:spacing w:after="0" w:line="240" w:lineRule="auto"/>
        <w:ind w:left="567" w:right="567"/>
        <w:jc w:val="both"/>
        <w:rPr>
          <w:rFonts w:ascii="Palatino Linotype" w:eastAsia="Times New Roman" w:hAnsi="Palatino Linotype" w:cs="Arial"/>
          <w:i/>
          <w:lang w:eastAsia="es-ES"/>
        </w:rPr>
      </w:pPr>
    </w:p>
    <w:p w14:paraId="75082681" w14:textId="77777777" w:rsidR="009E07C9" w:rsidRPr="00902954" w:rsidRDefault="009E07C9" w:rsidP="005141DE">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XXI.</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Información confidencial</w:t>
      </w:r>
      <w:r w:rsidRPr="00902954">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4BA1068" w14:textId="77777777" w:rsidR="009E07C9" w:rsidRPr="00902954" w:rsidRDefault="009E07C9" w:rsidP="005141DE">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XLV. Versión pública:</w:t>
      </w:r>
      <w:r w:rsidRPr="00902954">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01145534" w14:textId="77777777" w:rsidR="009E07C9" w:rsidRPr="00902954" w:rsidRDefault="009E07C9" w:rsidP="005141DE">
      <w:pPr>
        <w:spacing w:after="0" w:line="240" w:lineRule="auto"/>
        <w:ind w:left="567" w:right="567"/>
        <w:jc w:val="both"/>
        <w:rPr>
          <w:rFonts w:ascii="Palatino Linotype" w:eastAsia="Times New Roman" w:hAnsi="Palatino Linotype" w:cs="Arial"/>
          <w:i/>
          <w:lang w:eastAsia="es-ES"/>
        </w:rPr>
      </w:pPr>
    </w:p>
    <w:p w14:paraId="04156331" w14:textId="77777777" w:rsidR="009E07C9" w:rsidRPr="00902954" w:rsidRDefault="009E07C9" w:rsidP="005141DE">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Artículo 51.</w:t>
      </w:r>
      <w:r w:rsidRPr="00902954">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02954">
        <w:rPr>
          <w:rFonts w:ascii="Palatino Linotype" w:eastAsia="Times New Roman" w:hAnsi="Palatino Linotype" w:cs="Arial"/>
          <w:b/>
          <w:i/>
          <w:lang w:eastAsia="es-ES"/>
        </w:rPr>
        <w:t xml:space="preserve">y tendrá la responsabilidad de verificar en cada caso que la misma no sea confidencial o reservada. </w:t>
      </w:r>
      <w:r w:rsidRPr="00902954">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438B043A" w14:textId="77777777" w:rsidR="009E07C9" w:rsidRPr="00902954" w:rsidRDefault="009E07C9" w:rsidP="005141DE">
      <w:pPr>
        <w:spacing w:after="0" w:line="240" w:lineRule="auto"/>
        <w:ind w:left="567" w:right="567"/>
        <w:jc w:val="both"/>
        <w:rPr>
          <w:rFonts w:ascii="Palatino Linotype" w:eastAsia="Times New Roman" w:hAnsi="Palatino Linotype" w:cs="Arial"/>
          <w:i/>
          <w:lang w:eastAsia="es-ES"/>
        </w:rPr>
      </w:pPr>
    </w:p>
    <w:p w14:paraId="472DF799" w14:textId="77777777" w:rsidR="009E07C9" w:rsidRPr="00902954" w:rsidRDefault="009E07C9" w:rsidP="005141DE">
      <w:pPr>
        <w:spacing w:after="0" w:line="240" w:lineRule="auto"/>
        <w:ind w:left="567" w:right="567"/>
        <w:jc w:val="both"/>
        <w:rPr>
          <w:rFonts w:ascii="Palatino Linotype" w:eastAsia="Times New Roman" w:hAnsi="Palatino Linotype" w:cs="Arial"/>
          <w:bCs/>
          <w:noProof/>
          <w:sz w:val="24"/>
          <w:szCs w:val="24"/>
          <w:lang w:eastAsia="es-ES"/>
        </w:rPr>
      </w:pPr>
      <w:r w:rsidRPr="00902954">
        <w:rPr>
          <w:rFonts w:ascii="Palatino Linotype" w:eastAsia="Times New Roman" w:hAnsi="Palatino Linotype" w:cs="Arial"/>
          <w:b/>
          <w:i/>
          <w:lang w:eastAsia="es-ES"/>
        </w:rPr>
        <w:t>Artículo 52.</w:t>
      </w:r>
      <w:r w:rsidRPr="00902954">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902954">
        <w:rPr>
          <w:rFonts w:ascii="Palatino Linotype" w:eastAsia="Times New Roman" w:hAnsi="Palatino Linotype" w:cs="Arial"/>
          <w:bCs/>
          <w:i/>
          <w:noProof/>
          <w:lang w:eastAsia="es-ES"/>
        </w:rPr>
        <w:t>”</w:t>
      </w:r>
    </w:p>
    <w:p w14:paraId="498090F5"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p>
    <w:p w14:paraId="6445E1D1" w14:textId="77777777" w:rsidR="009E07C9" w:rsidRPr="00902954" w:rsidRDefault="009E07C9" w:rsidP="005141DE">
      <w:pPr>
        <w:spacing w:after="0" w:line="360" w:lineRule="auto"/>
        <w:jc w:val="both"/>
        <w:rPr>
          <w:rFonts w:ascii="Palatino Linotype" w:eastAsia="Arial Unicode MS" w:hAnsi="Palatino Linotype" w:cs="Arial"/>
          <w:i/>
          <w:szCs w:val="24"/>
          <w:lang w:eastAsia="es-ES"/>
        </w:rPr>
      </w:pPr>
      <w:r w:rsidRPr="00902954">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67F4EE75" w14:textId="77777777" w:rsidR="009E07C9" w:rsidRPr="00902954" w:rsidRDefault="009E07C9" w:rsidP="005141DE">
      <w:pPr>
        <w:spacing w:after="0" w:line="360" w:lineRule="auto"/>
        <w:jc w:val="both"/>
        <w:rPr>
          <w:rFonts w:ascii="Palatino Linotype" w:eastAsia="Arial Unicode MS" w:hAnsi="Palatino Linotype"/>
        </w:rPr>
      </w:pPr>
    </w:p>
    <w:p w14:paraId="3A6CEF0C" w14:textId="77777777" w:rsidR="009E07C9" w:rsidRPr="00902954" w:rsidRDefault="009E07C9" w:rsidP="005141DE">
      <w:pPr>
        <w:spacing w:after="0" w:line="360" w:lineRule="auto"/>
        <w:jc w:val="both"/>
        <w:rPr>
          <w:rFonts w:ascii="Palatino Linotype" w:hAnsi="Palatino Linotype"/>
          <w:sz w:val="24"/>
        </w:rPr>
      </w:pPr>
      <w:r w:rsidRPr="00902954">
        <w:rPr>
          <w:rFonts w:ascii="Palatino Linotype" w:hAnsi="Palatino Linotype"/>
          <w:sz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001B7276" w14:textId="77777777" w:rsidR="009E07C9" w:rsidRPr="00902954" w:rsidRDefault="009E07C9" w:rsidP="005141DE">
      <w:pPr>
        <w:spacing w:after="0" w:line="360" w:lineRule="auto"/>
        <w:jc w:val="both"/>
        <w:rPr>
          <w:rFonts w:ascii="Palatino Linotype" w:hAnsi="Palatino Linotype"/>
          <w:sz w:val="24"/>
        </w:rPr>
      </w:pPr>
    </w:p>
    <w:p w14:paraId="3802B6D7" w14:textId="77777777" w:rsidR="009E07C9" w:rsidRPr="00902954" w:rsidRDefault="009E07C9" w:rsidP="005141DE">
      <w:pPr>
        <w:spacing w:after="0" w:line="360" w:lineRule="auto"/>
        <w:jc w:val="both"/>
        <w:rPr>
          <w:rFonts w:ascii="Palatino Linotype" w:eastAsia="Arial Unicode MS" w:hAnsi="Palatino Linotype"/>
          <w:sz w:val="24"/>
          <w:lang w:val="es-ES"/>
        </w:rPr>
      </w:pPr>
      <w:r w:rsidRPr="00902954">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02954">
        <w:rPr>
          <w:rFonts w:ascii="Palatino Linotype" w:eastAsia="Arial Unicode MS" w:hAnsi="Palatino Linotype"/>
          <w:color w:val="000000"/>
          <w:sz w:val="24"/>
          <w:lang w:eastAsia="es-MX"/>
        </w:rPr>
        <w:t>el Sujeto Obligado</w:t>
      </w:r>
      <w:r w:rsidRPr="00902954">
        <w:rPr>
          <w:rFonts w:ascii="Palatino Linotype" w:eastAsia="Arial Unicode MS" w:hAnsi="Palatino Linotype"/>
          <w:sz w:val="24"/>
          <w:lang w:val="es-ES"/>
        </w:rPr>
        <w:t xml:space="preserve">, en ese contexto, todo dato personal susceptible de clasificación debe ser protegido. </w:t>
      </w:r>
    </w:p>
    <w:p w14:paraId="5B2D22C2" w14:textId="77777777" w:rsidR="009E07C9" w:rsidRPr="00902954" w:rsidRDefault="009E07C9" w:rsidP="005141DE">
      <w:pPr>
        <w:spacing w:after="0" w:line="360" w:lineRule="auto"/>
        <w:jc w:val="both"/>
        <w:rPr>
          <w:rFonts w:ascii="Palatino Linotype" w:eastAsia="Arial Unicode MS" w:hAnsi="Palatino Linotype"/>
          <w:sz w:val="24"/>
          <w:lang w:val="es-ES"/>
        </w:rPr>
      </w:pPr>
    </w:p>
    <w:p w14:paraId="6D9B4DBB"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902954">
        <w:rPr>
          <w:rFonts w:ascii="Palatino Linotype" w:eastAsia="Times New Roman" w:hAnsi="Palatino Linotype" w:cs="Times New Roman"/>
          <w:sz w:val="24"/>
          <w:szCs w:val="24"/>
          <w:lang w:val="es-ES" w:eastAsia="es-ES"/>
        </w:rPr>
        <w:t>resulta necesario que el Comité de Transparencia d</w:t>
      </w:r>
      <w:r w:rsidRPr="00902954">
        <w:rPr>
          <w:rFonts w:ascii="Palatino Linotype" w:eastAsia="Times New Roman" w:hAnsi="Palatino Linotype" w:cs="Times New Roman"/>
          <w:sz w:val="24"/>
          <w:szCs w:val="24"/>
          <w:lang w:val="es-ES_tradnl" w:eastAsia="es-ES"/>
        </w:rPr>
        <w:t xml:space="preserve">el </w:t>
      </w:r>
      <w:r w:rsidRPr="00902954">
        <w:rPr>
          <w:rFonts w:ascii="Palatino Linotype" w:eastAsia="Times New Roman" w:hAnsi="Palatino Linotype" w:cs="Times New Roman"/>
          <w:b/>
          <w:sz w:val="24"/>
          <w:szCs w:val="24"/>
          <w:lang w:val="es-ES_tradnl" w:eastAsia="es-ES"/>
        </w:rPr>
        <w:t>sujeto obligado</w:t>
      </w:r>
      <w:r w:rsidRPr="00902954">
        <w:rPr>
          <w:rFonts w:ascii="Palatino Linotype" w:eastAsia="Times New Roman" w:hAnsi="Palatino Linotype" w:cs="Times New Roman"/>
          <w:sz w:val="24"/>
          <w:szCs w:val="24"/>
          <w:lang w:val="es-ES_tradnl" w:eastAsia="es-ES"/>
        </w:rPr>
        <w:t xml:space="preserve"> </w:t>
      </w:r>
      <w:r w:rsidRPr="00902954">
        <w:rPr>
          <w:rFonts w:ascii="Palatino Linotype" w:eastAsia="Times New Roman" w:hAnsi="Palatino Linotype" w:cs="Times New Roman"/>
          <w:sz w:val="24"/>
          <w:szCs w:val="24"/>
          <w:lang w:val="es-ES" w:eastAsia="es-ES"/>
        </w:rPr>
        <w:t>emita el Acuerdo de Clasificación correspondiente</w:t>
      </w:r>
      <w:r w:rsidRPr="00902954">
        <w:rPr>
          <w:rFonts w:ascii="Palatino Linotype" w:eastAsia="Times New Roman" w:hAnsi="Palatino Linotype" w:cs="Times New Roman"/>
          <w:sz w:val="24"/>
          <w:szCs w:val="24"/>
          <w:lang w:val="es-ES_tradnl" w:eastAsia="es-ES"/>
        </w:rPr>
        <w:t xml:space="preserve"> debidamente fundado y motivado, </w:t>
      </w:r>
      <w:r w:rsidRPr="00902954">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w:t>
      </w:r>
      <w:r w:rsidRPr="00902954">
        <w:rPr>
          <w:rFonts w:ascii="Palatino Linotype" w:eastAsia="Times New Roman" w:hAnsi="Palatino Linotype" w:cs="Times New Roman"/>
          <w:sz w:val="24"/>
          <w:szCs w:val="24"/>
          <w:lang w:val="es-ES" w:eastAsia="es-ES"/>
        </w:rPr>
        <w:lastRenderedPageBreak/>
        <w:t>mediante Acuerdo del Consejo Nacional del Sistema Nacional de Transparencia, Acceso a la Información Pública y Protección de Datos Personales.</w:t>
      </w:r>
    </w:p>
    <w:p w14:paraId="7A01F64B"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ES"/>
        </w:rPr>
      </w:pPr>
    </w:p>
    <w:p w14:paraId="385282B9"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902954">
        <w:rPr>
          <w:rFonts w:ascii="Palatino Linotype" w:eastAsia="Times New Roman" w:hAnsi="Palatino Linotype" w:cs="Times New Roman"/>
          <w:b/>
          <w:sz w:val="24"/>
          <w:szCs w:val="24"/>
          <w:lang w:val="es-ES" w:eastAsia="es-ES"/>
        </w:rPr>
        <w:t>Registro Federal de Contribuyentes</w:t>
      </w:r>
      <w:r w:rsidRPr="00902954">
        <w:rPr>
          <w:rFonts w:ascii="Palatino Linotype" w:eastAsia="Times New Roman" w:hAnsi="Palatino Linotype" w:cs="Times New Roman"/>
          <w:sz w:val="24"/>
          <w:szCs w:val="24"/>
          <w:lang w:val="es-ES" w:eastAsia="es-ES"/>
        </w:rPr>
        <w:t xml:space="preserve"> (RFC), la </w:t>
      </w:r>
      <w:r w:rsidRPr="00902954">
        <w:rPr>
          <w:rFonts w:ascii="Palatino Linotype" w:eastAsia="Times New Roman" w:hAnsi="Palatino Linotype" w:cs="Times New Roman"/>
          <w:b/>
          <w:sz w:val="24"/>
          <w:szCs w:val="24"/>
          <w:lang w:val="es-ES" w:eastAsia="es-ES"/>
        </w:rPr>
        <w:t>Clave Única de Registro de Población</w:t>
      </w:r>
      <w:r w:rsidR="00A24500" w:rsidRPr="00902954">
        <w:rPr>
          <w:rFonts w:ascii="Palatino Linotype" w:eastAsia="Times New Roman" w:hAnsi="Palatino Linotype" w:cs="Times New Roman"/>
          <w:sz w:val="24"/>
          <w:szCs w:val="24"/>
          <w:lang w:val="es-ES" w:eastAsia="es-ES"/>
        </w:rPr>
        <w:t xml:space="preserve"> (CURP), </w:t>
      </w:r>
      <w:r w:rsidRPr="00902954">
        <w:rPr>
          <w:rFonts w:ascii="Palatino Linotype" w:eastAsia="Times New Roman" w:hAnsi="Palatino Linotype" w:cs="Times New Roman"/>
          <w:sz w:val="24"/>
          <w:szCs w:val="24"/>
          <w:lang w:val="es-ES" w:eastAsia="es-ES"/>
        </w:rPr>
        <w:t xml:space="preserve">así como, </w:t>
      </w:r>
      <w:r w:rsidRPr="00902954">
        <w:rPr>
          <w:rFonts w:ascii="Palatino Linotype" w:eastAsia="Times New Roman" w:hAnsi="Palatino Linotype" w:cs="Times New Roman"/>
          <w:b/>
          <w:sz w:val="24"/>
          <w:szCs w:val="24"/>
          <w:lang w:val="es-ES" w:eastAsia="es-ES"/>
        </w:rPr>
        <w:t xml:space="preserve">Cadenas Originales </w:t>
      </w:r>
      <w:r w:rsidRPr="00902954">
        <w:rPr>
          <w:rFonts w:ascii="Palatino Linotype" w:eastAsia="Times New Roman" w:hAnsi="Palatino Linotype" w:cs="Times New Roman"/>
          <w:sz w:val="24"/>
          <w:szCs w:val="24"/>
          <w:lang w:val="es-ES" w:eastAsia="es-ES"/>
        </w:rPr>
        <w:t>y</w:t>
      </w:r>
      <w:r w:rsidRPr="00902954">
        <w:rPr>
          <w:rFonts w:ascii="Palatino Linotype" w:eastAsia="Times New Roman" w:hAnsi="Palatino Linotype" w:cs="Times New Roman"/>
          <w:b/>
          <w:sz w:val="24"/>
          <w:szCs w:val="24"/>
          <w:lang w:val="es-ES" w:eastAsia="es-ES"/>
        </w:rPr>
        <w:t xml:space="preserve"> Sellos Digitales Códigos Bidimensionales </w:t>
      </w:r>
      <w:r w:rsidRPr="00902954">
        <w:rPr>
          <w:rFonts w:ascii="Palatino Linotype" w:eastAsia="Times New Roman" w:hAnsi="Palatino Linotype" w:cs="Times New Roman"/>
          <w:sz w:val="24"/>
          <w:szCs w:val="24"/>
          <w:lang w:val="es-ES" w:eastAsia="es-ES"/>
        </w:rPr>
        <w:t>y los denominados</w:t>
      </w:r>
      <w:r w:rsidRPr="00902954">
        <w:rPr>
          <w:rFonts w:ascii="Palatino Linotype" w:eastAsia="Times New Roman" w:hAnsi="Palatino Linotype" w:cs="Times New Roman"/>
          <w:b/>
          <w:sz w:val="24"/>
          <w:szCs w:val="24"/>
          <w:lang w:val="es-ES" w:eastAsia="es-ES"/>
        </w:rPr>
        <w:t xml:space="preserve"> Códigos QR.</w:t>
      </w:r>
    </w:p>
    <w:p w14:paraId="506DC733" w14:textId="77777777" w:rsidR="009E07C9" w:rsidRPr="00902954" w:rsidRDefault="009E07C9" w:rsidP="005141DE">
      <w:pPr>
        <w:spacing w:after="0" w:line="360" w:lineRule="auto"/>
        <w:jc w:val="both"/>
        <w:rPr>
          <w:rFonts w:ascii="Palatino Linotype" w:eastAsia="Times New Roman" w:hAnsi="Palatino Linotype" w:cs="Times New Roman"/>
          <w:sz w:val="24"/>
          <w:szCs w:val="24"/>
        </w:rPr>
      </w:pPr>
    </w:p>
    <w:p w14:paraId="1E7FE11F" w14:textId="77777777" w:rsidR="009E07C9" w:rsidRPr="00902954" w:rsidRDefault="009E07C9" w:rsidP="005141D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En cuanto al Registro Federal de Contribuyentes</w:t>
      </w:r>
      <w:r w:rsidR="00A24500" w:rsidRPr="00902954">
        <w:rPr>
          <w:rFonts w:ascii="Palatino Linotype" w:eastAsia="Times New Roman" w:hAnsi="Palatino Linotype" w:cs="Arial"/>
          <w:sz w:val="24"/>
          <w:szCs w:val="24"/>
          <w:lang w:eastAsia="es-MX"/>
        </w:rPr>
        <w:t xml:space="preserve"> (RFC)</w:t>
      </w:r>
      <w:r w:rsidRPr="00902954">
        <w:rPr>
          <w:rFonts w:ascii="Palatino Linotype" w:eastAsia="Times New Roman" w:hAnsi="Palatino Linotype" w:cs="Arial"/>
          <w:sz w:val="24"/>
          <w:szCs w:val="24"/>
          <w:lang w:eastAsia="es-MX"/>
        </w:rPr>
        <w:t xml:space="preserve">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2AEC23D3" w14:textId="77777777" w:rsidR="00D93308" w:rsidRPr="00902954" w:rsidRDefault="00D93308" w:rsidP="005141D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40272D05" w14:textId="77777777" w:rsidR="009E07C9" w:rsidRPr="00902954" w:rsidRDefault="009E07C9" w:rsidP="005141DE">
      <w:pPr>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39F6EAB7" w14:textId="77777777" w:rsidR="009E07C9" w:rsidRPr="00902954" w:rsidRDefault="009E07C9" w:rsidP="005141DE">
      <w:pPr>
        <w:spacing w:after="0" w:line="360" w:lineRule="auto"/>
        <w:ind w:right="-91"/>
        <w:jc w:val="both"/>
        <w:rPr>
          <w:rFonts w:ascii="Palatino Linotype" w:eastAsia="Times New Roman" w:hAnsi="Palatino Linotype" w:cs="Arial"/>
          <w:sz w:val="24"/>
          <w:szCs w:val="24"/>
          <w:lang w:eastAsia="es-MX"/>
        </w:rPr>
      </w:pPr>
    </w:p>
    <w:p w14:paraId="50973669" w14:textId="77777777" w:rsidR="009E07C9" w:rsidRPr="00902954" w:rsidRDefault="009E07C9" w:rsidP="005141DE">
      <w:pPr>
        <w:spacing w:after="0" w:line="240" w:lineRule="auto"/>
        <w:ind w:left="567" w:right="567"/>
        <w:jc w:val="both"/>
        <w:rPr>
          <w:rFonts w:ascii="Palatino Linotype" w:eastAsia="Times New Roman" w:hAnsi="Palatino Linotype" w:cs="Arial"/>
          <w:b/>
          <w:bCs/>
          <w:i/>
        </w:rPr>
      </w:pPr>
      <w:r w:rsidRPr="00902954">
        <w:rPr>
          <w:rFonts w:ascii="Palatino Linotype" w:eastAsia="Times New Roman" w:hAnsi="Palatino Linotype" w:cs="Arial"/>
          <w:bCs/>
          <w:i/>
        </w:rPr>
        <w:t>“</w:t>
      </w:r>
      <w:r w:rsidRPr="00902954">
        <w:rPr>
          <w:rFonts w:ascii="Palatino Linotype" w:eastAsia="Times New Roman" w:hAnsi="Palatino Linotype" w:cs="Arial"/>
          <w:b/>
          <w:bCs/>
          <w:i/>
        </w:rPr>
        <w:t xml:space="preserve">Registro Federal de Contribuyentes (RFC) de personas físicas. </w:t>
      </w:r>
      <w:r w:rsidRPr="00902954">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40F425E" w14:textId="77777777" w:rsidR="009E07C9" w:rsidRPr="00902954" w:rsidRDefault="009E07C9" w:rsidP="005141DE">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Resoluciones:</w:t>
      </w:r>
    </w:p>
    <w:p w14:paraId="68720363" w14:textId="77777777" w:rsidR="009E07C9" w:rsidRPr="00902954" w:rsidRDefault="009E07C9" w:rsidP="005141DE">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lastRenderedPageBreak/>
        <w:t>•</w:t>
      </w:r>
      <w:r w:rsidRPr="00902954">
        <w:rPr>
          <w:rFonts w:ascii="Palatino Linotype" w:eastAsia="Times New Roman" w:hAnsi="Palatino Linotype" w:cs="Arial"/>
          <w:bCs/>
          <w:i/>
          <w:sz w:val="20"/>
        </w:rPr>
        <w:tab/>
        <w:t>RRA 0189/17. Morena. 08 de febrero de 2017. Por unanimidad. Comisionado Ponente Joel Salas Suárez.</w:t>
      </w:r>
    </w:p>
    <w:p w14:paraId="78F8D4BD" w14:textId="77777777" w:rsidR="009E07C9" w:rsidRPr="00902954" w:rsidRDefault="009E07C9" w:rsidP="005141DE">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14:paraId="7D064673" w14:textId="77777777" w:rsidR="009E07C9" w:rsidRPr="00902954" w:rsidRDefault="009E07C9" w:rsidP="005141DE">
      <w:pPr>
        <w:spacing w:after="0" w:line="240" w:lineRule="auto"/>
        <w:ind w:left="567" w:right="567"/>
        <w:jc w:val="both"/>
        <w:rPr>
          <w:rFonts w:ascii="Palatino Linotype" w:eastAsia="Times New Roman" w:hAnsi="Palatino Linotype" w:cs="Arial"/>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902954">
        <w:rPr>
          <w:rFonts w:ascii="Palatino Linotype" w:eastAsia="Times New Roman" w:hAnsi="Palatino Linotype" w:cs="Arial"/>
          <w:i/>
          <w:sz w:val="20"/>
        </w:rPr>
        <w:t>”</w:t>
      </w:r>
    </w:p>
    <w:p w14:paraId="74C9AA47" w14:textId="77777777" w:rsidR="009E07C9" w:rsidRPr="00902954" w:rsidRDefault="009E07C9" w:rsidP="005141DE">
      <w:pPr>
        <w:spacing w:after="0" w:line="360" w:lineRule="auto"/>
        <w:jc w:val="both"/>
        <w:rPr>
          <w:rFonts w:ascii="Palatino Linotype" w:eastAsia="Times New Roman" w:hAnsi="Palatino Linotype" w:cs="Arial"/>
          <w:sz w:val="24"/>
          <w:szCs w:val="24"/>
          <w:lang w:eastAsia="es-MX"/>
        </w:rPr>
      </w:pPr>
    </w:p>
    <w:p w14:paraId="77965369" w14:textId="77777777" w:rsidR="009E07C9" w:rsidRPr="00902954" w:rsidRDefault="009E07C9" w:rsidP="005141DE">
      <w:pPr>
        <w:spacing w:after="0" w:line="360" w:lineRule="auto"/>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5D0AD974" w14:textId="77777777" w:rsidR="009E07C9" w:rsidRPr="00902954" w:rsidRDefault="009E07C9" w:rsidP="005141DE">
      <w:pPr>
        <w:spacing w:after="0" w:line="360" w:lineRule="auto"/>
        <w:jc w:val="both"/>
        <w:rPr>
          <w:rFonts w:ascii="Palatino Linotype" w:eastAsia="Times New Roman" w:hAnsi="Palatino Linotype" w:cs="Arial"/>
          <w:sz w:val="24"/>
          <w:szCs w:val="24"/>
          <w:lang w:eastAsia="es-MX"/>
        </w:rPr>
      </w:pPr>
    </w:p>
    <w:p w14:paraId="04453027"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Por cuanto hace a la </w:t>
      </w:r>
      <w:r w:rsidRPr="00902954">
        <w:rPr>
          <w:rFonts w:ascii="Palatino Linotype" w:eastAsia="Times New Roman" w:hAnsi="Palatino Linotype" w:cs="Times New Roman"/>
          <w:b/>
          <w:sz w:val="24"/>
          <w:szCs w:val="24"/>
          <w:lang w:val="es-ES" w:eastAsia="es-ES"/>
        </w:rPr>
        <w:t xml:space="preserve">Clave Única de Registro de Población, </w:t>
      </w:r>
      <w:r w:rsidRPr="00902954">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D55090E"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MX"/>
        </w:rPr>
      </w:pPr>
    </w:p>
    <w:p w14:paraId="72494376"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7FADFCED"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MX"/>
        </w:rPr>
      </w:pPr>
    </w:p>
    <w:p w14:paraId="50CD0210" w14:textId="77777777" w:rsidR="009E07C9" w:rsidRPr="00902954" w:rsidRDefault="009E07C9" w:rsidP="005141DE">
      <w:pPr>
        <w:spacing w:after="0"/>
        <w:ind w:left="709" w:right="75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86. </w:t>
      </w:r>
      <w:r w:rsidRPr="00902954">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63D5044A" w14:textId="77777777" w:rsidR="009E07C9" w:rsidRPr="00902954" w:rsidRDefault="009E07C9" w:rsidP="005141DE">
      <w:pPr>
        <w:spacing w:after="0"/>
        <w:ind w:left="709" w:right="757"/>
        <w:jc w:val="both"/>
        <w:rPr>
          <w:rFonts w:ascii="Palatino Linotype" w:hAnsi="Palatino Linotype" w:cs="Arial"/>
          <w:i/>
          <w:lang w:val="es-ES" w:eastAsia="es-MX"/>
        </w:rPr>
      </w:pPr>
    </w:p>
    <w:p w14:paraId="7E127AF9" w14:textId="77777777" w:rsidR="009E07C9" w:rsidRPr="00902954" w:rsidRDefault="009E07C9" w:rsidP="005141DE">
      <w:pPr>
        <w:spacing w:after="0"/>
        <w:ind w:left="709" w:right="75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91. </w:t>
      </w:r>
      <w:r w:rsidRPr="00902954">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26049879"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MX"/>
        </w:rPr>
      </w:pPr>
    </w:p>
    <w:p w14:paraId="195A10BB"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F40A74F"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MX"/>
        </w:rPr>
      </w:pPr>
    </w:p>
    <w:p w14:paraId="5E5F3F37"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0708FFB2" w14:textId="77777777" w:rsidR="009E07C9" w:rsidRPr="00902954" w:rsidRDefault="009E07C9" w:rsidP="005141DE">
      <w:pPr>
        <w:spacing w:after="0" w:line="360" w:lineRule="auto"/>
        <w:jc w:val="both"/>
        <w:rPr>
          <w:rFonts w:ascii="Palatino Linotype" w:hAnsi="Palatino Linotype" w:cs="Arial"/>
          <w:lang w:val="es-ES" w:eastAsia="es-MX"/>
        </w:rPr>
      </w:pPr>
    </w:p>
    <w:p w14:paraId="7F45F38D" w14:textId="77777777" w:rsidR="009E07C9" w:rsidRPr="00902954" w:rsidRDefault="009E07C9" w:rsidP="005141DE">
      <w:pPr>
        <w:spacing w:after="0" w:line="240" w:lineRule="auto"/>
        <w:ind w:left="567" w:right="616"/>
        <w:jc w:val="both"/>
        <w:rPr>
          <w:rFonts w:ascii="Palatino Linotype" w:eastAsia="Times New Roman" w:hAnsi="Palatino Linotype" w:cs="Times New Roman"/>
          <w:i/>
          <w:lang w:val="es-ES" w:eastAsia="es-MX"/>
        </w:rPr>
      </w:pPr>
      <w:r w:rsidRPr="00902954">
        <w:rPr>
          <w:rFonts w:ascii="Palatino Linotype" w:eastAsia="Times New Roman" w:hAnsi="Palatino Linotype" w:cs="Times New Roman"/>
          <w:b/>
          <w:i/>
          <w:lang w:val="es-ES" w:eastAsia="es-MX"/>
        </w:rPr>
        <w:t>Clave Única de Registro de Población (CURP)</w:t>
      </w:r>
      <w:r w:rsidRPr="00902954">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99D68A7" w14:textId="77777777" w:rsidR="009E07C9" w:rsidRPr="00902954" w:rsidRDefault="009E07C9" w:rsidP="005141DE">
      <w:pPr>
        <w:spacing w:after="0" w:line="360" w:lineRule="auto"/>
        <w:ind w:right="616"/>
        <w:jc w:val="both"/>
        <w:rPr>
          <w:rFonts w:ascii="Palatino Linotype" w:hAnsi="Palatino Linotype" w:cs="Arial"/>
          <w:bCs/>
          <w:lang w:val="es-ES" w:eastAsia="es-MX"/>
        </w:rPr>
      </w:pPr>
    </w:p>
    <w:p w14:paraId="66C48F08"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902954">
        <w:rPr>
          <w:rFonts w:ascii="Palatino Linotype" w:eastAsia="Times New Roman" w:hAnsi="Palatino Linotype" w:cs="Times New Roman"/>
          <w:sz w:val="24"/>
          <w:szCs w:val="24"/>
          <w:lang w:val="es-ES" w:eastAsia="es-MX"/>
        </w:rPr>
        <w:lastRenderedPageBreak/>
        <w:t>de México y Municipios y  4 fracción XI de la Ley de Protección de Datos Personales en Posesión de Sujetos Obligados del Estado de México y Municipios.</w:t>
      </w:r>
    </w:p>
    <w:p w14:paraId="1DB000DF"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MX"/>
        </w:rPr>
      </w:pPr>
    </w:p>
    <w:p w14:paraId="041E321F"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Arial Unicode MS" w:hAnsi="Palatino Linotype" w:cs="Times New Roman"/>
          <w:sz w:val="24"/>
          <w:szCs w:val="24"/>
          <w:lang w:eastAsia="es-ES"/>
        </w:rPr>
        <w:t xml:space="preserve">En ese sentido, </w:t>
      </w:r>
      <w:r w:rsidRPr="00902954">
        <w:rPr>
          <w:rFonts w:ascii="Palatino Linotype" w:eastAsia="Times New Roman" w:hAnsi="Palatino Linotype" w:cs="Times New Roman"/>
          <w:sz w:val="24"/>
          <w:szCs w:val="24"/>
          <w:lang w:eastAsia="es-ES"/>
        </w:rPr>
        <w:t xml:space="preserve">las </w:t>
      </w:r>
      <w:r w:rsidRPr="00902954">
        <w:rPr>
          <w:rFonts w:ascii="Palatino Linotype" w:eastAsia="Times New Roman" w:hAnsi="Palatino Linotype" w:cs="Times New Roman"/>
          <w:b/>
          <w:sz w:val="24"/>
          <w:szCs w:val="24"/>
          <w:lang w:eastAsia="es-ES"/>
        </w:rPr>
        <w:t xml:space="preserve">Cadenas Originales </w:t>
      </w:r>
      <w:r w:rsidRPr="00902954">
        <w:rPr>
          <w:rFonts w:ascii="Palatino Linotype" w:eastAsia="Times New Roman" w:hAnsi="Palatino Linotype" w:cs="Times New Roman"/>
          <w:sz w:val="24"/>
          <w:szCs w:val="24"/>
          <w:lang w:eastAsia="es-ES"/>
        </w:rPr>
        <w:t xml:space="preserve">y </w:t>
      </w:r>
      <w:r w:rsidRPr="00902954">
        <w:rPr>
          <w:rFonts w:ascii="Palatino Linotype" w:eastAsia="Times New Roman" w:hAnsi="Palatino Linotype" w:cs="Times New Roman"/>
          <w:b/>
          <w:sz w:val="24"/>
          <w:szCs w:val="24"/>
          <w:lang w:eastAsia="es-ES"/>
        </w:rPr>
        <w:t>Sellos</w:t>
      </w:r>
      <w:r w:rsidRPr="00902954">
        <w:rPr>
          <w:rFonts w:ascii="Palatino Linotype" w:eastAsia="Times New Roman" w:hAnsi="Palatino Linotype" w:cs="Times New Roman"/>
          <w:sz w:val="24"/>
          <w:szCs w:val="24"/>
          <w:lang w:eastAsia="es-ES"/>
        </w:rPr>
        <w:t xml:space="preserve"> </w:t>
      </w:r>
      <w:r w:rsidRPr="00902954">
        <w:rPr>
          <w:rFonts w:ascii="Palatino Linotype" w:eastAsia="Times New Roman" w:hAnsi="Palatino Linotype" w:cs="Times New Roman"/>
          <w:b/>
          <w:sz w:val="24"/>
          <w:szCs w:val="24"/>
          <w:lang w:eastAsia="es-ES"/>
        </w:rPr>
        <w:t>Digitales</w:t>
      </w:r>
      <w:r w:rsidRPr="00902954">
        <w:rPr>
          <w:rFonts w:ascii="Palatino Linotype" w:eastAsia="Times New Roman" w:hAnsi="Palatino Linotype" w:cs="Times New Roman"/>
          <w:sz w:val="24"/>
          <w:szCs w:val="24"/>
          <w:lang w:eastAsia="es-ES"/>
        </w:rPr>
        <w:t xml:space="preserve">, forman parte del </w:t>
      </w:r>
      <w:r w:rsidRPr="00902954">
        <w:rPr>
          <w:rFonts w:ascii="Palatino Linotype" w:eastAsia="Times New Roman" w:hAnsi="Palatino Linotype" w:cs="Times New Roman"/>
          <w:sz w:val="24"/>
          <w:szCs w:val="24"/>
          <w:lang w:val="es-ES_tradnl" w:eastAsia="es-ES"/>
        </w:rPr>
        <w:t xml:space="preserve">certificado de sello digital, los cuales </w:t>
      </w:r>
      <w:r w:rsidRPr="00902954">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902954">
        <w:rPr>
          <w:rFonts w:ascii="Palatino Linotype" w:eastAsia="Times New Roman" w:hAnsi="Palatino Linotype" w:cs="Times New Roman"/>
          <w:b/>
          <w:sz w:val="24"/>
          <w:szCs w:val="24"/>
          <w:lang w:eastAsia="es-ES"/>
        </w:rPr>
        <w:t xml:space="preserve">vinculación </w:t>
      </w:r>
      <w:r w:rsidRPr="00902954">
        <w:rPr>
          <w:rFonts w:ascii="Palatino Linotype" w:eastAsia="Times New Roman" w:hAnsi="Palatino Linotype" w:cs="Times New Roman"/>
          <w:sz w:val="24"/>
          <w:szCs w:val="24"/>
          <w:lang w:eastAsia="es-ES"/>
        </w:rPr>
        <w:t xml:space="preserve">entre la </w:t>
      </w:r>
      <w:r w:rsidRPr="00902954">
        <w:rPr>
          <w:rFonts w:ascii="Palatino Linotype" w:eastAsia="Times New Roman" w:hAnsi="Palatino Linotype" w:cs="Times New Roman"/>
          <w:b/>
          <w:sz w:val="24"/>
          <w:szCs w:val="24"/>
          <w:lang w:eastAsia="es-ES"/>
        </w:rPr>
        <w:t>identidad de un sujeto o entidad</w:t>
      </w:r>
      <w:r w:rsidRPr="00902954">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902954">
        <w:rPr>
          <w:rFonts w:ascii="Palatino Linotype" w:eastAsia="Times New Roman" w:hAnsi="Palatino Linotype" w:cs="Times New Roman"/>
          <w:b/>
          <w:sz w:val="24"/>
          <w:szCs w:val="24"/>
          <w:lang w:eastAsia="es-ES"/>
        </w:rPr>
        <w:t>para acreditar la autoría de los comprobantes fiscales digitales</w:t>
      </w:r>
      <w:r w:rsidRPr="00902954">
        <w:rPr>
          <w:rFonts w:ascii="Palatino Linotype" w:eastAsia="Times New Roman" w:hAnsi="Palatino Linotype" w:cs="Times New Roman"/>
          <w:sz w:val="24"/>
          <w:szCs w:val="24"/>
          <w:lang w:eastAsia="es-ES"/>
        </w:rPr>
        <w:t>. En ese tenor se transcriben los artículos señalados con antelación para mejor ilustración:</w:t>
      </w:r>
    </w:p>
    <w:p w14:paraId="15759134"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p>
    <w:p w14:paraId="5A50255F" w14:textId="77777777" w:rsidR="009E07C9" w:rsidRPr="00902954" w:rsidRDefault="009E07C9" w:rsidP="005141DE">
      <w:pPr>
        <w:spacing w:after="0" w:line="240" w:lineRule="auto"/>
        <w:ind w:left="567" w:right="616"/>
        <w:jc w:val="both"/>
        <w:rPr>
          <w:rFonts w:ascii="Palatino Linotype" w:eastAsia="Times New Roman" w:hAnsi="Palatino Linotype" w:cs="Times New Roman"/>
          <w:i/>
          <w:noProof/>
          <w:lang w:eastAsia="es-ES"/>
        </w:rPr>
      </w:pPr>
      <w:r w:rsidRPr="00902954">
        <w:rPr>
          <w:rFonts w:ascii="Palatino Linotype" w:eastAsia="Times New Roman" w:hAnsi="Palatino Linotype" w:cs="Times New Roman"/>
          <w:i/>
          <w:noProof/>
          <w:lang w:eastAsia="es-ES"/>
        </w:rPr>
        <w:t>“</w:t>
      </w:r>
      <w:r w:rsidRPr="00902954">
        <w:rPr>
          <w:rFonts w:ascii="Palatino Linotype" w:eastAsia="Times New Roman" w:hAnsi="Palatino Linotype" w:cs="Times New Roman"/>
          <w:b/>
          <w:i/>
          <w:noProof/>
          <w:lang w:eastAsia="es-ES"/>
        </w:rPr>
        <w:t>Artículo 17-G.-</w:t>
      </w:r>
      <w:r w:rsidRPr="00902954">
        <w:rPr>
          <w:rFonts w:ascii="Palatino Linotype" w:eastAsia="Times New Roman" w:hAnsi="Palatino Linotype" w:cs="Times New Roman"/>
          <w:i/>
          <w:noProof/>
          <w:lang w:eastAsia="es-ES"/>
        </w:rPr>
        <w:t xml:space="preserve"> Los certificados que emita el Servicio de Administración Tributaria para ser considerados válidos deberán contener los datos siguientes: </w:t>
      </w:r>
    </w:p>
    <w:p w14:paraId="4FB6912A" w14:textId="77777777" w:rsidR="009E07C9" w:rsidRPr="00902954" w:rsidRDefault="009E07C9" w:rsidP="005141DE">
      <w:pPr>
        <w:spacing w:after="0" w:line="240" w:lineRule="auto"/>
        <w:ind w:left="567" w:right="616"/>
        <w:jc w:val="both"/>
        <w:rPr>
          <w:rFonts w:ascii="Palatino Linotype" w:eastAsia="Times New Roman" w:hAnsi="Palatino Linotype" w:cs="Times New Roman"/>
          <w:i/>
          <w:noProof/>
          <w:lang w:eastAsia="es-ES"/>
        </w:rPr>
      </w:pPr>
    </w:p>
    <w:p w14:paraId="29EBE86D" w14:textId="77777777" w:rsidR="009E07C9" w:rsidRPr="00902954" w:rsidRDefault="009E07C9" w:rsidP="005141DE">
      <w:pPr>
        <w:numPr>
          <w:ilvl w:val="0"/>
          <w:numId w:val="20"/>
        </w:numPr>
        <w:spacing w:after="0" w:line="240" w:lineRule="auto"/>
        <w:ind w:right="616"/>
        <w:jc w:val="both"/>
        <w:rPr>
          <w:rFonts w:ascii="Palatino Linotype" w:eastAsia="Times New Roman" w:hAnsi="Palatino Linotype" w:cs="Times New Roman"/>
          <w:i/>
          <w:noProof/>
          <w:lang w:eastAsia="es-ES"/>
        </w:rPr>
      </w:pPr>
      <w:r w:rsidRPr="00902954">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5A407437" w14:textId="77777777" w:rsidR="009E07C9" w:rsidRPr="00902954" w:rsidRDefault="009E07C9" w:rsidP="005141DE">
      <w:pPr>
        <w:spacing w:after="0" w:line="240" w:lineRule="auto"/>
        <w:ind w:left="1422" w:right="616"/>
        <w:jc w:val="both"/>
        <w:rPr>
          <w:rFonts w:ascii="Palatino Linotype" w:eastAsia="Times New Roman" w:hAnsi="Palatino Linotype" w:cs="Times New Roman"/>
          <w:i/>
          <w:noProof/>
          <w:lang w:eastAsia="es-ES"/>
        </w:rPr>
      </w:pPr>
    </w:p>
    <w:p w14:paraId="75B73AEB" w14:textId="77777777" w:rsidR="009E07C9" w:rsidRPr="00902954" w:rsidRDefault="009E07C9" w:rsidP="005141DE">
      <w:pPr>
        <w:spacing w:after="0" w:line="240" w:lineRule="auto"/>
        <w:ind w:left="567" w:right="616"/>
        <w:jc w:val="both"/>
        <w:rPr>
          <w:rFonts w:ascii="Palatino Linotype" w:eastAsia="Times New Roman" w:hAnsi="Palatino Linotype" w:cs="Times New Roman"/>
          <w:i/>
          <w:noProof/>
          <w:lang w:eastAsia="es-ES"/>
        </w:rPr>
      </w:pPr>
      <w:r w:rsidRPr="00902954">
        <w:rPr>
          <w:rFonts w:ascii="Palatino Linotype" w:eastAsia="Times New Roman" w:hAnsi="Palatino Linotype" w:cs="Times New Roman"/>
          <w:b/>
          <w:i/>
          <w:noProof/>
          <w:lang w:eastAsia="es-ES"/>
        </w:rPr>
        <w:t>Artículo 29.</w:t>
      </w:r>
      <w:r w:rsidRPr="00902954">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115C3A84" w14:textId="77777777" w:rsidR="009E07C9" w:rsidRPr="00902954" w:rsidRDefault="009E07C9" w:rsidP="005141DE">
      <w:pPr>
        <w:spacing w:after="0" w:line="240" w:lineRule="auto"/>
        <w:ind w:left="567" w:right="616"/>
        <w:jc w:val="both"/>
        <w:rPr>
          <w:rFonts w:ascii="Palatino Linotype" w:eastAsia="Times New Roman" w:hAnsi="Palatino Linotype" w:cs="Times New Roman"/>
          <w:i/>
          <w:noProof/>
          <w:lang w:eastAsia="es-ES"/>
        </w:rPr>
      </w:pPr>
    </w:p>
    <w:p w14:paraId="1A3D9839" w14:textId="77777777" w:rsidR="009E07C9" w:rsidRPr="00902954" w:rsidRDefault="009E07C9" w:rsidP="005141DE">
      <w:pPr>
        <w:spacing w:after="0" w:line="240" w:lineRule="auto"/>
        <w:ind w:left="567" w:right="616"/>
        <w:jc w:val="both"/>
        <w:rPr>
          <w:rFonts w:ascii="Palatino Linotype" w:eastAsia="Times New Roman" w:hAnsi="Palatino Linotype" w:cs="Times New Roman"/>
          <w:i/>
          <w:noProof/>
          <w:lang w:eastAsia="es-ES"/>
        </w:rPr>
      </w:pPr>
      <w:r w:rsidRPr="00902954">
        <w:rPr>
          <w:rFonts w:ascii="Palatino Linotype" w:eastAsia="Times New Roman" w:hAnsi="Palatino Linotype" w:cs="Times New Roman"/>
          <w:i/>
          <w:noProof/>
          <w:lang w:eastAsia="es-ES"/>
        </w:rPr>
        <w:t>Los contribuyentes a que se refiere el párrafo anterior deberán cumplir con las obligaciones siguientes:</w:t>
      </w:r>
    </w:p>
    <w:p w14:paraId="48057402" w14:textId="77777777" w:rsidR="009E07C9" w:rsidRPr="00902954" w:rsidRDefault="009E07C9" w:rsidP="005141DE">
      <w:pPr>
        <w:spacing w:after="0" w:line="240" w:lineRule="auto"/>
        <w:ind w:left="567" w:right="616"/>
        <w:jc w:val="both"/>
        <w:rPr>
          <w:rFonts w:ascii="Palatino Linotype" w:eastAsia="Times New Roman" w:hAnsi="Palatino Linotype" w:cs="Times New Roman"/>
          <w:i/>
          <w:noProof/>
          <w:lang w:eastAsia="es-ES"/>
        </w:rPr>
      </w:pPr>
    </w:p>
    <w:p w14:paraId="14405E80" w14:textId="77777777" w:rsidR="009E07C9" w:rsidRPr="00902954" w:rsidRDefault="009E07C9" w:rsidP="005141DE">
      <w:pPr>
        <w:spacing w:after="0" w:line="240" w:lineRule="auto"/>
        <w:ind w:left="567" w:right="616"/>
        <w:jc w:val="both"/>
        <w:rPr>
          <w:rFonts w:ascii="Palatino Linotype" w:eastAsia="Times New Roman" w:hAnsi="Palatino Linotype" w:cs="Times New Roman"/>
          <w:i/>
          <w:noProof/>
          <w:lang w:eastAsia="es-ES"/>
        </w:rPr>
      </w:pPr>
      <w:r w:rsidRPr="00902954">
        <w:rPr>
          <w:rFonts w:ascii="Palatino Linotype" w:eastAsia="Times New Roman" w:hAnsi="Palatino Linotype" w:cs="Times New Roman"/>
          <w:b/>
          <w:i/>
          <w:noProof/>
          <w:lang w:eastAsia="es-ES"/>
        </w:rPr>
        <w:t>I</w:t>
      </w:r>
      <w:r w:rsidRPr="00902954">
        <w:rPr>
          <w:rFonts w:ascii="Palatino Linotype" w:eastAsia="Times New Roman" w:hAnsi="Palatino Linotype" w:cs="Times New Roman"/>
          <w:i/>
          <w:noProof/>
          <w:lang w:eastAsia="es-ES"/>
        </w:rPr>
        <w:t xml:space="preserve">. </w:t>
      </w:r>
      <w:r w:rsidRPr="00902954">
        <w:rPr>
          <w:rFonts w:ascii="Palatino Linotype" w:eastAsia="Times New Roman" w:hAnsi="Palatino Linotype" w:cs="Times New Roman"/>
          <w:i/>
          <w:noProof/>
          <w:lang w:eastAsia="es-ES"/>
        </w:rPr>
        <w:tab/>
        <w:t>…</w:t>
      </w:r>
    </w:p>
    <w:p w14:paraId="04760BF3" w14:textId="77777777" w:rsidR="009E07C9" w:rsidRPr="00902954" w:rsidRDefault="009E07C9" w:rsidP="005141DE">
      <w:pPr>
        <w:spacing w:after="0" w:line="240" w:lineRule="auto"/>
        <w:ind w:left="567" w:right="616"/>
        <w:jc w:val="both"/>
        <w:rPr>
          <w:rFonts w:ascii="Palatino Linotype" w:eastAsia="Times New Roman" w:hAnsi="Palatino Linotype" w:cs="Times New Roman"/>
          <w:i/>
          <w:noProof/>
          <w:lang w:eastAsia="es-ES"/>
        </w:rPr>
      </w:pPr>
      <w:r w:rsidRPr="00902954">
        <w:rPr>
          <w:rFonts w:ascii="Palatino Linotype" w:eastAsia="Times New Roman" w:hAnsi="Palatino Linotype" w:cs="Times New Roman"/>
          <w:b/>
          <w:i/>
          <w:noProof/>
          <w:lang w:eastAsia="es-ES"/>
        </w:rPr>
        <w:lastRenderedPageBreak/>
        <w:t>II</w:t>
      </w:r>
      <w:r w:rsidRPr="00902954">
        <w:rPr>
          <w:rFonts w:ascii="Palatino Linotype" w:eastAsia="Times New Roman" w:hAnsi="Palatino Linotype" w:cs="Times New Roman"/>
          <w:i/>
          <w:noProof/>
          <w:lang w:eastAsia="es-ES"/>
        </w:rPr>
        <w:t xml:space="preserve">. </w:t>
      </w:r>
      <w:r w:rsidRPr="00902954">
        <w:rPr>
          <w:rFonts w:ascii="Palatino Linotype" w:eastAsia="Times New Roman" w:hAnsi="Palatino Linotype" w:cs="Times New Roman"/>
          <w:i/>
          <w:noProof/>
          <w:lang w:eastAsia="es-ES"/>
        </w:rPr>
        <w:tab/>
        <w:t>Tramitar ante el Servicio de Administración Tributaria el certificado para el uso de los sellos digitales.</w:t>
      </w:r>
    </w:p>
    <w:p w14:paraId="3FB52CA3" w14:textId="77777777" w:rsidR="009E07C9" w:rsidRPr="00902954" w:rsidRDefault="009E07C9" w:rsidP="005141DE">
      <w:pPr>
        <w:spacing w:after="0" w:line="240" w:lineRule="auto"/>
        <w:ind w:left="567" w:right="616"/>
        <w:jc w:val="both"/>
        <w:rPr>
          <w:rFonts w:ascii="Palatino Linotype" w:eastAsia="Times New Roman" w:hAnsi="Palatino Linotype" w:cs="Times New Roman"/>
          <w:i/>
          <w:noProof/>
          <w:lang w:eastAsia="es-ES"/>
        </w:rPr>
      </w:pPr>
    </w:p>
    <w:p w14:paraId="247E4E5F" w14:textId="77777777" w:rsidR="009E07C9" w:rsidRPr="00902954" w:rsidRDefault="009E07C9" w:rsidP="005141DE">
      <w:pPr>
        <w:spacing w:after="0" w:line="240" w:lineRule="auto"/>
        <w:ind w:left="567" w:right="616"/>
        <w:jc w:val="both"/>
        <w:rPr>
          <w:rFonts w:ascii="Palatino Linotype" w:eastAsia="Times New Roman" w:hAnsi="Palatino Linotype" w:cs="Times New Roman"/>
          <w:noProof/>
          <w:sz w:val="24"/>
          <w:szCs w:val="24"/>
          <w:lang w:eastAsia="es-ES"/>
        </w:rPr>
      </w:pPr>
      <w:r w:rsidRPr="00902954">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C914E3B"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MX"/>
        </w:rPr>
      </w:pPr>
    </w:p>
    <w:p w14:paraId="0D72FE5C"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Por lo que hace a los </w:t>
      </w:r>
      <w:r w:rsidRPr="00902954">
        <w:rPr>
          <w:rFonts w:ascii="Palatino Linotype" w:eastAsia="Times New Roman" w:hAnsi="Palatino Linotype" w:cs="Times New Roman"/>
          <w:b/>
          <w:sz w:val="24"/>
          <w:szCs w:val="24"/>
          <w:lang w:eastAsia="es-ES"/>
        </w:rPr>
        <w:t>Códigos Bidimensionales</w:t>
      </w:r>
      <w:r w:rsidRPr="00902954">
        <w:rPr>
          <w:rFonts w:ascii="Palatino Linotype" w:eastAsia="Times New Roman" w:hAnsi="Palatino Linotype" w:cs="Times New Roman"/>
          <w:sz w:val="24"/>
          <w:szCs w:val="24"/>
          <w:lang w:eastAsia="es-ES"/>
        </w:rPr>
        <w:t xml:space="preserve"> y los denominados </w:t>
      </w:r>
      <w:r w:rsidRPr="00902954">
        <w:rPr>
          <w:rFonts w:ascii="Palatino Linotype" w:eastAsia="Times New Roman" w:hAnsi="Palatino Linotype" w:cs="Times New Roman"/>
          <w:b/>
          <w:sz w:val="24"/>
          <w:szCs w:val="24"/>
          <w:lang w:eastAsia="es-ES"/>
        </w:rPr>
        <w:t>Códigos QR</w:t>
      </w:r>
      <w:r w:rsidRPr="00902954">
        <w:rPr>
          <w:rFonts w:ascii="Palatino Linotype" w:eastAsia="Times New Roman" w:hAnsi="Palatino Linotype" w:cs="Times New Roman"/>
          <w:sz w:val="24"/>
          <w:szCs w:val="24"/>
          <w:lang w:eastAsia="es-ES"/>
        </w:rPr>
        <w:t xml:space="preserve">, se trata </w:t>
      </w:r>
      <w:r w:rsidRPr="00902954">
        <w:rPr>
          <w:rFonts w:ascii="Palatino Linotype" w:eastAsia="Times New Roman" w:hAnsi="Palatino Linotype" w:cs="Times New Roman"/>
          <w:sz w:val="24"/>
          <w:szCs w:val="24"/>
          <w:lang w:val="es-ES_tradnl" w:eastAsia="es-ES"/>
        </w:rPr>
        <w:t>de</w:t>
      </w:r>
      <w:r w:rsidRPr="00902954">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902954">
        <w:rPr>
          <w:rFonts w:ascii="Palatino Linotype" w:eastAsia="Times New Roman" w:hAnsi="Palatino Linotype" w:cs="Times New Roman"/>
          <w:sz w:val="24"/>
          <w:szCs w:val="24"/>
          <w:lang w:eastAsia="es-MX"/>
        </w:rPr>
        <w:t>datos</w:t>
      </w:r>
      <w:r w:rsidRPr="00902954">
        <w:rPr>
          <w:rFonts w:ascii="Palatino Linotype" w:eastAsia="Times New Roman" w:hAnsi="Palatino Linotype" w:cs="Times New Roman"/>
          <w:sz w:val="24"/>
          <w:szCs w:val="24"/>
          <w:lang w:eastAsia="es-ES"/>
        </w:rPr>
        <w:t xml:space="preserve"> personales como lo son el </w:t>
      </w:r>
      <w:r w:rsidRPr="00902954">
        <w:rPr>
          <w:rFonts w:ascii="Palatino Linotype" w:eastAsia="Times New Roman" w:hAnsi="Palatino Linotype" w:cs="Times New Roman"/>
          <w:b/>
          <w:sz w:val="24"/>
          <w:szCs w:val="24"/>
          <w:lang w:eastAsia="es-ES"/>
        </w:rPr>
        <w:t>Registro Federal de Contribuyentes</w:t>
      </w:r>
      <w:r w:rsidRPr="00902954">
        <w:rPr>
          <w:rFonts w:ascii="Palatino Linotype" w:eastAsia="Times New Roman" w:hAnsi="Palatino Linotype" w:cs="Times New Roman"/>
          <w:sz w:val="24"/>
          <w:szCs w:val="24"/>
          <w:lang w:eastAsia="es-ES"/>
        </w:rPr>
        <w:t xml:space="preserve"> (RFC) y la </w:t>
      </w:r>
      <w:r w:rsidRPr="00902954">
        <w:rPr>
          <w:rFonts w:ascii="Palatino Linotype" w:eastAsia="Times New Roman" w:hAnsi="Palatino Linotype" w:cs="Times New Roman"/>
          <w:b/>
          <w:sz w:val="24"/>
          <w:szCs w:val="24"/>
          <w:lang w:eastAsia="es-ES"/>
        </w:rPr>
        <w:t>Clave Única de Registro de Población</w:t>
      </w:r>
      <w:r w:rsidRPr="00902954">
        <w:rPr>
          <w:rFonts w:ascii="Palatino Linotype" w:eastAsia="Times New Roman" w:hAnsi="Palatino Linotype" w:cs="Times New Roman"/>
          <w:sz w:val="24"/>
          <w:szCs w:val="24"/>
          <w:lang w:eastAsia="es-ES"/>
        </w:rPr>
        <w:t xml:space="preserve"> (CURP), por lo cual, deberán ser protegidos.</w:t>
      </w:r>
    </w:p>
    <w:p w14:paraId="0F94C97F"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ES"/>
        </w:rPr>
      </w:pPr>
    </w:p>
    <w:p w14:paraId="5A02B7D8"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MX"/>
        </w:rPr>
      </w:pPr>
      <w:r w:rsidRPr="00902954">
        <w:rPr>
          <w:rFonts w:ascii="Palatino Linotype" w:eastAsia="Times New Roman" w:hAnsi="Palatino Linotype" w:cs="Times New Roman"/>
          <w:sz w:val="24"/>
          <w:szCs w:val="24"/>
          <w:lang w:val="es-ES_tradnl" w:eastAsia="es-ES"/>
        </w:rPr>
        <w:t xml:space="preserve">Por ende, en el presente caso el Sujeto Obligado debe </w:t>
      </w:r>
      <w:r w:rsidRPr="00902954">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02954">
        <w:rPr>
          <w:rFonts w:ascii="Palatino Linotype" w:eastAsia="Times New Roman" w:hAnsi="Palatino Linotype" w:cs="Times New Roman"/>
          <w:sz w:val="24"/>
          <w:szCs w:val="24"/>
          <w:lang w:val="es-ES_tradnl" w:eastAsia="es-ES"/>
        </w:rPr>
        <w:t xml:space="preserve">el Sujeto Obligado </w:t>
      </w:r>
      <w:r w:rsidRPr="00902954">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MX"/>
        </w:rPr>
        <w:t xml:space="preserve">, teniendo el deber los primeros, de presentar ante la Unidad de Transparencia la </w:t>
      </w:r>
      <w:r w:rsidRPr="00902954">
        <w:rPr>
          <w:rFonts w:ascii="Palatino Linotype" w:eastAsia="Times New Roman" w:hAnsi="Palatino Linotype" w:cs="Times New Roman"/>
          <w:sz w:val="24"/>
          <w:szCs w:val="24"/>
          <w:lang w:eastAsia="es-MX"/>
        </w:rPr>
        <w:lastRenderedPageBreak/>
        <w:t>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553C7D7"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MX"/>
        </w:rPr>
      </w:pPr>
    </w:p>
    <w:p w14:paraId="6A264BEF" w14:textId="77777777" w:rsidR="009E07C9" w:rsidRPr="00902954" w:rsidRDefault="009E07C9" w:rsidP="005141DE">
      <w:pPr>
        <w:spacing w:after="0" w:line="360" w:lineRule="auto"/>
        <w:jc w:val="both"/>
        <w:rPr>
          <w:rFonts w:ascii="Palatino Linotype" w:eastAsia="Calibri" w:hAnsi="Palatino Linotype" w:cs="Times New Roman"/>
          <w:sz w:val="24"/>
          <w:szCs w:val="24"/>
          <w:lang w:eastAsia="es-ES"/>
        </w:rPr>
      </w:pPr>
      <w:r w:rsidRPr="00902954">
        <w:rPr>
          <w:rFonts w:ascii="Palatino Linotype" w:eastAsia="Calibri" w:hAnsi="Palatino Linotype" w:cs="Times New Roman"/>
          <w:sz w:val="24"/>
          <w:szCs w:val="24"/>
          <w:lang w:eastAsia="es-ES"/>
        </w:rPr>
        <w:t xml:space="preserve">Así, es que </w:t>
      </w:r>
      <w:r w:rsidRPr="00902954">
        <w:rPr>
          <w:rFonts w:ascii="Palatino Linotype" w:eastAsia="Times New Roman" w:hAnsi="Palatino Linotype" w:cs="Times New Roman"/>
          <w:sz w:val="24"/>
          <w:szCs w:val="24"/>
          <w:lang w:val="es-ES_tradnl" w:eastAsia="es-ES"/>
        </w:rPr>
        <w:t xml:space="preserve">el Sujeto Obligado </w:t>
      </w:r>
      <w:r w:rsidRPr="00902954">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5A3BFEF1" w14:textId="77777777" w:rsidR="009E07C9" w:rsidRPr="00902954" w:rsidRDefault="009E07C9" w:rsidP="005141DE">
      <w:pPr>
        <w:spacing w:after="0" w:line="360" w:lineRule="auto"/>
        <w:jc w:val="both"/>
        <w:rPr>
          <w:rFonts w:ascii="Palatino Linotype" w:eastAsia="Calibri" w:hAnsi="Palatino Linotype" w:cs="Times New Roman"/>
          <w:sz w:val="24"/>
          <w:szCs w:val="24"/>
          <w:lang w:eastAsia="es-ES"/>
        </w:rPr>
      </w:pPr>
    </w:p>
    <w:p w14:paraId="4AB04BB3"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854FE4C"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p>
    <w:p w14:paraId="1FAC9582"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lastRenderedPageBreak/>
        <w:t xml:space="preserve">“Artículo 49. </w:t>
      </w:r>
      <w:r w:rsidRPr="00902954">
        <w:rPr>
          <w:rFonts w:ascii="Palatino Linotype" w:eastAsia="Times New Roman" w:hAnsi="Palatino Linotype" w:cs="Times New Roman"/>
          <w:i/>
          <w:lang w:eastAsia="es-MX"/>
        </w:rPr>
        <w:t>Los Comités de Transparencia tendrán las siguientes atribuciones:</w:t>
      </w:r>
    </w:p>
    <w:p w14:paraId="3AF06548"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VIII.</w:t>
      </w:r>
      <w:r w:rsidRPr="00902954">
        <w:rPr>
          <w:rFonts w:ascii="Palatino Linotype" w:eastAsia="Times New Roman" w:hAnsi="Palatino Linotype" w:cs="Times New Roman"/>
          <w:i/>
          <w:lang w:eastAsia="es-MX"/>
        </w:rPr>
        <w:t xml:space="preserve"> Aprobar, modificar o revocar la clasificación de la información;</w:t>
      </w:r>
    </w:p>
    <w:p w14:paraId="336A58D1"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p>
    <w:p w14:paraId="11DE25B7"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Artículo 132.</w:t>
      </w:r>
      <w:r w:rsidRPr="00902954">
        <w:rPr>
          <w:rFonts w:ascii="Palatino Linotype" w:eastAsia="Times New Roman" w:hAnsi="Palatino Linotype" w:cs="Times New Roman"/>
          <w:i/>
          <w:lang w:eastAsia="es-MX"/>
        </w:rPr>
        <w:t xml:space="preserve"> La clasificación de la información se llevará a cabo en el momento en que:</w:t>
      </w:r>
    </w:p>
    <w:p w14:paraId="1259A484"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w:t>
      </w:r>
      <w:r w:rsidRPr="00902954">
        <w:rPr>
          <w:rFonts w:ascii="Palatino Linotype" w:eastAsia="Times New Roman" w:hAnsi="Palatino Linotype" w:cs="Times New Roman"/>
          <w:i/>
          <w:lang w:eastAsia="es-MX"/>
        </w:rPr>
        <w:t xml:space="preserve"> Se reciba una solicitud de acceso a la información;</w:t>
      </w:r>
    </w:p>
    <w:p w14:paraId="140916ED"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w:t>
      </w:r>
      <w:r w:rsidRPr="00902954">
        <w:rPr>
          <w:rFonts w:ascii="Palatino Linotype" w:eastAsia="Times New Roman" w:hAnsi="Palatino Linotype" w:cs="Times New Roman"/>
          <w:i/>
          <w:lang w:eastAsia="es-MX"/>
        </w:rPr>
        <w:t xml:space="preserve"> Se determine mediante resolución de autoridad competente; o</w:t>
      </w:r>
    </w:p>
    <w:p w14:paraId="3BC133B3" w14:textId="77777777" w:rsidR="009E07C9" w:rsidRPr="00902954" w:rsidRDefault="009E07C9" w:rsidP="005141DE">
      <w:pPr>
        <w:spacing w:after="0" w:line="240" w:lineRule="auto"/>
        <w:ind w:left="567" w:right="567"/>
        <w:jc w:val="both"/>
        <w:rPr>
          <w:rFonts w:ascii="Palatino Linotype" w:eastAsia="Times New Roman" w:hAnsi="Palatino Linotype" w:cs="Times New Roman"/>
          <w:b/>
          <w:i/>
          <w:lang w:eastAsia="es-MX"/>
        </w:rPr>
      </w:pPr>
      <w:r w:rsidRPr="00902954">
        <w:rPr>
          <w:rFonts w:ascii="Palatino Linotype" w:eastAsia="Times New Roman" w:hAnsi="Palatino Linotype" w:cs="Times New Roman"/>
          <w:b/>
          <w:i/>
          <w:lang w:eastAsia="es-MX"/>
        </w:rPr>
        <w:t>III.</w:t>
      </w:r>
      <w:r w:rsidRPr="00902954">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902954">
        <w:rPr>
          <w:rFonts w:ascii="Palatino Linotype" w:eastAsia="Times New Roman" w:hAnsi="Palatino Linotype" w:cs="Times New Roman"/>
          <w:b/>
          <w:i/>
          <w:lang w:eastAsia="es-MX"/>
        </w:rPr>
        <w:t>”</w:t>
      </w:r>
    </w:p>
    <w:p w14:paraId="7DE93D4E" w14:textId="77777777" w:rsidR="009E07C9" w:rsidRPr="00902954" w:rsidRDefault="009E07C9" w:rsidP="005141DE">
      <w:pPr>
        <w:spacing w:after="0" w:line="240" w:lineRule="auto"/>
        <w:ind w:left="567" w:right="567"/>
        <w:jc w:val="both"/>
        <w:rPr>
          <w:rFonts w:ascii="Palatino Linotype" w:eastAsia="Times New Roman" w:hAnsi="Palatino Linotype" w:cs="Times New Roman"/>
          <w:b/>
          <w:i/>
          <w:lang w:eastAsia="es-MX"/>
        </w:rPr>
      </w:pPr>
    </w:p>
    <w:p w14:paraId="77E1CD06" w14:textId="77777777" w:rsidR="009E07C9" w:rsidRPr="00902954" w:rsidRDefault="009E07C9" w:rsidP="005141DE">
      <w:pPr>
        <w:spacing w:after="0" w:line="240" w:lineRule="auto"/>
        <w:ind w:left="567" w:right="567"/>
        <w:jc w:val="both"/>
        <w:rPr>
          <w:rFonts w:ascii="Palatino Linotype" w:eastAsia="Times New Roman" w:hAnsi="Palatino Linotype" w:cs="Times New Roman"/>
          <w:b/>
          <w:i/>
          <w:lang w:eastAsia="es-MX"/>
        </w:rPr>
      </w:pPr>
    </w:p>
    <w:p w14:paraId="2C834A67"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“Segundo.-</w:t>
      </w:r>
      <w:r w:rsidRPr="00902954">
        <w:rPr>
          <w:rFonts w:ascii="Palatino Linotype" w:eastAsia="Times New Roman" w:hAnsi="Palatino Linotype" w:cs="Times New Roman"/>
          <w:i/>
          <w:lang w:eastAsia="es-MX"/>
        </w:rPr>
        <w:t xml:space="preserve"> Para efectos de los presentes Lineamientos Generales, se entenderá por:</w:t>
      </w:r>
    </w:p>
    <w:p w14:paraId="43CA288F" w14:textId="77777777" w:rsidR="0075029E" w:rsidRPr="00902954" w:rsidRDefault="0075029E"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w:t>
      </w:r>
    </w:p>
    <w:p w14:paraId="3D82D94E"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XVIII.</w:t>
      </w:r>
      <w:r w:rsidRPr="00902954">
        <w:rPr>
          <w:rFonts w:ascii="Palatino Linotype" w:eastAsia="Times New Roman" w:hAnsi="Palatino Linotype" w:cs="Times New Roman"/>
          <w:i/>
          <w:lang w:eastAsia="es-MX"/>
        </w:rPr>
        <w:t xml:space="preserve"> </w:t>
      </w:r>
      <w:r w:rsidRPr="00902954">
        <w:rPr>
          <w:rFonts w:ascii="Palatino Linotype" w:eastAsia="Times New Roman" w:hAnsi="Palatino Linotype" w:cs="Times New Roman"/>
          <w:b/>
          <w:i/>
          <w:lang w:eastAsia="es-MX"/>
        </w:rPr>
        <w:t>Versión pública:</w:t>
      </w:r>
      <w:r w:rsidRPr="00902954">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FD759A1" w14:textId="77777777" w:rsidR="009E07C9" w:rsidRPr="00902954" w:rsidRDefault="009E07C9" w:rsidP="005141DE">
      <w:pPr>
        <w:spacing w:after="0" w:line="240" w:lineRule="auto"/>
        <w:ind w:left="567" w:right="567"/>
        <w:jc w:val="both"/>
        <w:rPr>
          <w:rFonts w:ascii="Palatino Linotype" w:eastAsia="Times New Roman" w:hAnsi="Palatino Linotype" w:cs="Times New Roman"/>
          <w:b/>
          <w:i/>
          <w:lang w:eastAsia="es-MX"/>
        </w:rPr>
      </w:pPr>
    </w:p>
    <w:p w14:paraId="63965C96"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Cuarto.</w:t>
      </w:r>
      <w:r w:rsidRPr="00902954">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6AE44D"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11C5107A" w14:textId="77777777" w:rsidR="009E07C9" w:rsidRPr="00902954" w:rsidRDefault="009E07C9" w:rsidP="005141DE">
      <w:pPr>
        <w:spacing w:after="0" w:line="240" w:lineRule="auto"/>
        <w:ind w:left="567" w:right="567"/>
        <w:jc w:val="both"/>
        <w:rPr>
          <w:rFonts w:ascii="Palatino Linotype" w:eastAsia="Times New Roman" w:hAnsi="Palatino Linotype" w:cs="Times New Roman"/>
          <w:b/>
          <w:i/>
          <w:lang w:eastAsia="es-MX"/>
        </w:rPr>
      </w:pPr>
    </w:p>
    <w:p w14:paraId="5015DC21"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Quinto.</w:t>
      </w:r>
      <w:r w:rsidRPr="00902954">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AAC696" w14:textId="77777777" w:rsidR="009E07C9" w:rsidRPr="00902954" w:rsidRDefault="009E07C9" w:rsidP="005141DE">
      <w:pPr>
        <w:spacing w:after="0" w:line="240" w:lineRule="auto"/>
        <w:ind w:left="567" w:right="567"/>
        <w:jc w:val="both"/>
        <w:rPr>
          <w:rFonts w:ascii="Palatino Linotype" w:eastAsia="Times New Roman" w:hAnsi="Palatino Linotype" w:cs="Times New Roman"/>
          <w:b/>
          <w:i/>
          <w:lang w:eastAsia="es-MX"/>
        </w:rPr>
      </w:pPr>
    </w:p>
    <w:p w14:paraId="3F915836"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Sexto.</w:t>
      </w:r>
      <w:r w:rsidRPr="00902954">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5F1E2DD"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6936D45B"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lastRenderedPageBreak/>
        <w:t>Séptimo.</w:t>
      </w:r>
      <w:r w:rsidRPr="00902954">
        <w:rPr>
          <w:rFonts w:ascii="Palatino Linotype" w:eastAsia="Times New Roman" w:hAnsi="Palatino Linotype" w:cs="Times New Roman"/>
          <w:i/>
          <w:lang w:eastAsia="es-MX"/>
        </w:rPr>
        <w:t xml:space="preserve"> La clasificación de la información se llevará a cabo en el momento en que:</w:t>
      </w:r>
    </w:p>
    <w:p w14:paraId="777DA11D"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w:t>
      </w:r>
      <w:r w:rsidRPr="00902954">
        <w:rPr>
          <w:rFonts w:ascii="Palatino Linotype" w:eastAsia="Times New Roman" w:hAnsi="Palatino Linotype" w:cs="Times New Roman"/>
          <w:i/>
          <w:lang w:eastAsia="es-MX"/>
        </w:rPr>
        <w:t xml:space="preserve"> Se reciba una solicitud de acceso a la información;</w:t>
      </w:r>
    </w:p>
    <w:p w14:paraId="299AD19E"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w:t>
      </w:r>
      <w:r w:rsidRPr="00902954">
        <w:rPr>
          <w:rFonts w:ascii="Palatino Linotype" w:eastAsia="Times New Roman" w:hAnsi="Palatino Linotype" w:cs="Times New Roman"/>
          <w:i/>
          <w:lang w:eastAsia="es-MX"/>
        </w:rPr>
        <w:t xml:space="preserve"> Se determine mediante resolución de autoridad competente, o</w:t>
      </w:r>
    </w:p>
    <w:p w14:paraId="33686C72"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III.</w:t>
      </w:r>
      <w:r w:rsidRPr="00902954">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48152748"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6E90D523" w14:textId="77777777" w:rsidR="009E07C9" w:rsidRPr="00902954" w:rsidRDefault="009E07C9" w:rsidP="005141DE">
      <w:pPr>
        <w:spacing w:after="0" w:line="240" w:lineRule="auto"/>
        <w:ind w:left="567" w:right="567"/>
        <w:jc w:val="both"/>
        <w:rPr>
          <w:rFonts w:ascii="Palatino Linotype" w:eastAsia="Times New Roman" w:hAnsi="Palatino Linotype" w:cs="Times New Roman"/>
          <w:b/>
          <w:i/>
          <w:lang w:eastAsia="es-MX"/>
        </w:rPr>
      </w:pPr>
    </w:p>
    <w:p w14:paraId="454D93B4"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Octavo.</w:t>
      </w:r>
      <w:r w:rsidRPr="00902954">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C28411F"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3F572F35"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0EBAE224"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p>
    <w:p w14:paraId="32824968"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B46FBD0"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7D373D04" w14:textId="77777777" w:rsidR="009E07C9" w:rsidRPr="00902954" w:rsidRDefault="009E07C9" w:rsidP="005141DE">
      <w:pPr>
        <w:spacing w:after="0" w:line="240" w:lineRule="auto"/>
        <w:ind w:left="567" w:right="567"/>
        <w:jc w:val="both"/>
        <w:rPr>
          <w:rFonts w:ascii="Palatino Linotype" w:eastAsia="Times New Roman" w:hAnsi="Palatino Linotype" w:cs="Times New Roman"/>
          <w:b/>
          <w:i/>
          <w:lang w:eastAsia="es-MX"/>
        </w:rPr>
      </w:pPr>
    </w:p>
    <w:p w14:paraId="4B2CB638"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Noveno.</w:t>
      </w:r>
      <w:r w:rsidRPr="00902954">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574E40" w14:textId="77777777" w:rsidR="009E07C9" w:rsidRPr="00902954" w:rsidRDefault="009E07C9" w:rsidP="005141DE">
      <w:pPr>
        <w:spacing w:after="0" w:line="240" w:lineRule="auto"/>
        <w:ind w:left="567" w:right="567"/>
        <w:jc w:val="both"/>
        <w:rPr>
          <w:rFonts w:ascii="Palatino Linotype" w:eastAsia="Times New Roman" w:hAnsi="Palatino Linotype" w:cs="Times New Roman"/>
          <w:b/>
          <w:i/>
          <w:lang w:eastAsia="es-MX"/>
        </w:rPr>
      </w:pPr>
    </w:p>
    <w:p w14:paraId="6961A0CC"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Décimo.</w:t>
      </w:r>
      <w:r w:rsidRPr="00902954">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162B11C"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p>
    <w:p w14:paraId="22317ACE"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lastRenderedPageBreak/>
        <w:t>En ausencia de los titulares de las áreas, la información será clasificada o desclasificada por la persona que lo supla, en términos de la normativa que rija la actuación del sujeto obligado.</w:t>
      </w:r>
    </w:p>
    <w:p w14:paraId="5F40FF6F" w14:textId="77777777" w:rsidR="009E07C9" w:rsidRPr="00902954" w:rsidRDefault="009E07C9" w:rsidP="005141DE">
      <w:pPr>
        <w:spacing w:after="0" w:line="240" w:lineRule="auto"/>
        <w:ind w:left="567" w:right="567"/>
        <w:jc w:val="both"/>
        <w:rPr>
          <w:rFonts w:ascii="Palatino Linotype" w:eastAsia="Times New Roman" w:hAnsi="Palatino Linotype" w:cs="Times New Roman"/>
          <w:b/>
          <w:i/>
          <w:lang w:eastAsia="es-MX"/>
        </w:rPr>
      </w:pPr>
    </w:p>
    <w:p w14:paraId="5B9433EB" w14:textId="77777777" w:rsidR="009E07C9" w:rsidRPr="00902954" w:rsidRDefault="009E07C9" w:rsidP="005141DE">
      <w:pPr>
        <w:spacing w:after="0" w:line="240" w:lineRule="auto"/>
        <w:ind w:left="567" w:right="567"/>
        <w:jc w:val="both"/>
        <w:rPr>
          <w:rFonts w:ascii="Palatino Linotype" w:eastAsia="Times New Roman" w:hAnsi="Palatino Linotype" w:cs="Times New Roman"/>
          <w:b/>
          <w:sz w:val="24"/>
          <w:szCs w:val="24"/>
          <w:lang w:eastAsia="es-MX"/>
        </w:rPr>
      </w:pPr>
      <w:r w:rsidRPr="00902954">
        <w:rPr>
          <w:rFonts w:ascii="Palatino Linotype" w:eastAsia="Times New Roman" w:hAnsi="Palatino Linotype" w:cs="Times New Roman"/>
          <w:b/>
          <w:i/>
          <w:lang w:eastAsia="es-MX"/>
        </w:rPr>
        <w:t>Décimo primero.</w:t>
      </w:r>
      <w:r w:rsidRPr="00902954">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02954">
        <w:rPr>
          <w:rFonts w:ascii="Palatino Linotype" w:eastAsia="Times New Roman" w:hAnsi="Palatino Linotype" w:cs="Times New Roman"/>
          <w:b/>
          <w:i/>
          <w:lang w:eastAsia="es-MX"/>
        </w:rPr>
        <w:t>”</w:t>
      </w:r>
    </w:p>
    <w:p w14:paraId="5F989C1B" w14:textId="77777777" w:rsidR="009E07C9" w:rsidRPr="00902954" w:rsidRDefault="009E07C9" w:rsidP="005141DE">
      <w:pPr>
        <w:spacing w:after="0" w:line="360" w:lineRule="auto"/>
        <w:jc w:val="both"/>
        <w:rPr>
          <w:rFonts w:ascii="Palatino Linotype" w:hAnsi="Palatino Linotype" w:cs="Arial"/>
          <w:i/>
          <w:lang w:eastAsia="es-MX"/>
        </w:rPr>
      </w:pPr>
    </w:p>
    <w:p w14:paraId="7CA99A90"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19B6F97"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p>
    <w:p w14:paraId="1314AF47"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1B94EBD8"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p>
    <w:p w14:paraId="3B288806"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4F3D4B35"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lastRenderedPageBreak/>
        <w:t xml:space="preserve">FUNDAMENTACIÓN Y MOTIVACIÓN. </w:t>
      </w:r>
      <w:r w:rsidRPr="00902954">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D7AFEC6"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p>
    <w:p w14:paraId="728CFFEB"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642BC4E"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p>
    <w:p w14:paraId="693EBF65"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7417556"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p>
    <w:p w14:paraId="153F3072" w14:textId="77777777" w:rsidR="009E07C9" w:rsidRPr="00902954" w:rsidRDefault="009E07C9" w:rsidP="005141DE">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902954">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9ED8444"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7F7D51B"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eastAsia="es-ES"/>
        </w:rPr>
      </w:pPr>
    </w:p>
    <w:p w14:paraId="79B753AF" w14:textId="77777777" w:rsidR="009E07C9" w:rsidRPr="00902954" w:rsidRDefault="009E07C9" w:rsidP="005141DE">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902954">
        <w:rPr>
          <w:rFonts w:ascii="Palatino Linotype" w:eastAsia="Times New Roman" w:hAnsi="Palatino Linotype" w:cs="Times New Roman"/>
          <w:b/>
          <w:sz w:val="24"/>
          <w:szCs w:val="24"/>
          <w:lang w:val="es-ES" w:eastAsia="es-ES"/>
        </w:rPr>
        <w:t xml:space="preserve"> </w:t>
      </w:r>
      <w:r w:rsidRPr="00902954">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912498D" w14:textId="77777777" w:rsidR="00D93308" w:rsidRPr="00902954" w:rsidRDefault="00D93308" w:rsidP="005141DE">
      <w:pPr>
        <w:spacing w:after="0" w:line="360" w:lineRule="auto"/>
        <w:jc w:val="both"/>
        <w:rPr>
          <w:rFonts w:ascii="Palatino Linotype" w:eastAsia="Times New Roman" w:hAnsi="Palatino Linotype" w:cs="Times New Roman"/>
          <w:sz w:val="24"/>
          <w:szCs w:val="24"/>
          <w:lang w:val="es-ES" w:eastAsia="es-ES"/>
        </w:rPr>
      </w:pPr>
    </w:p>
    <w:p w14:paraId="1D9C6C22" w14:textId="77777777" w:rsidR="009E07C9" w:rsidRPr="00902954" w:rsidRDefault="009E07C9" w:rsidP="005141DE">
      <w:pPr>
        <w:spacing w:after="0" w:line="360" w:lineRule="auto"/>
        <w:jc w:val="both"/>
        <w:rPr>
          <w:rFonts w:ascii="Palatino Linotype" w:hAnsi="Palatino Linotype"/>
          <w:sz w:val="24"/>
          <w:szCs w:val="24"/>
        </w:rPr>
      </w:pPr>
      <w:r w:rsidRPr="00902954">
        <w:rPr>
          <w:rFonts w:ascii="Palatino Linotype" w:hAnsi="Palatino Linotype"/>
          <w:sz w:val="24"/>
          <w:szCs w:val="24"/>
        </w:rPr>
        <w:t xml:space="preserve">En mérito de lo expuesto en líneas anteriores, al resultar fundados los motivos de inconformidad vertidos por la Recurrente, con fundamento en la </w:t>
      </w:r>
      <w:r w:rsidR="0075029E" w:rsidRPr="00902954">
        <w:rPr>
          <w:rFonts w:ascii="Palatino Linotype" w:hAnsi="Palatino Linotype"/>
          <w:sz w:val="24"/>
          <w:szCs w:val="24"/>
        </w:rPr>
        <w:t>primera</w:t>
      </w:r>
      <w:r w:rsidRPr="00902954">
        <w:rPr>
          <w:rFonts w:ascii="Palatino Linotype" w:hAnsi="Palatino Linotype"/>
          <w:sz w:val="24"/>
          <w:szCs w:val="24"/>
        </w:rPr>
        <w:t xml:space="preserve"> hipótesis del artículo 186 fracción III de la Ley de Transparencia y Acceso a la Información Pública del Estado de México y Municipios, se</w:t>
      </w:r>
      <w:r w:rsidRPr="00902954">
        <w:rPr>
          <w:rFonts w:ascii="Palatino Linotype" w:hAnsi="Palatino Linotype"/>
          <w:b/>
          <w:sz w:val="24"/>
          <w:szCs w:val="24"/>
        </w:rPr>
        <w:t xml:space="preserve">, </w:t>
      </w:r>
      <w:r w:rsidR="0075029E" w:rsidRPr="00902954">
        <w:rPr>
          <w:rFonts w:ascii="Palatino Linotype" w:hAnsi="Palatino Linotype"/>
          <w:b/>
          <w:sz w:val="24"/>
          <w:szCs w:val="24"/>
        </w:rPr>
        <w:t>REVOCAN</w:t>
      </w:r>
      <w:r w:rsidRPr="00902954">
        <w:rPr>
          <w:rFonts w:ascii="Palatino Linotype" w:hAnsi="Palatino Linotype"/>
          <w:b/>
          <w:sz w:val="24"/>
          <w:szCs w:val="24"/>
        </w:rPr>
        <w:t xml:space="preserve"> </w:t>
      </w:r>
      <w:r w:rsidRPr="00902954">
        <w:rPr>
          <w:rFonts w:ascii="Palatino Linotype" w:hAnsi="Palatino Linotype"/>
          <w:sz w:val="24"/>
          <w:szCs w:val="24"/>
        </w:rPr>
        <w:t xml:space="preserve">las respuestas emitidas a las solicitudes de información </w:t>
      </w:r>
      <w:r w:rsidR="0075029E" w:rsidRPr="00902954">
        <w:rPr>
          <w:rFonts w:ascii="Palatino Linotype" w:hAnsi="Palatino Linotype" w:cs="Arial"/>
          <w:b/>
          <w:sz w:val="24"/>
          <w:szCs w:val="24"/>
        </w:rPr>
        <w:t>00152/MALINAL/IP/2022</w:t>
      </w:r>
      <w:r w:rsidR="0075029E" w:rsidRPr="00902954">
        <w:rPr>
          <w:rFonts w:ascii="Palatino Linotype" w:hAnsi="Palatino Linotype" w:cs="Arial"/>
          <w:sz w:val="24"/>
          <w:szCs w:val="24"/>
        </w:rPr>
        <w:t xml:space="preserve"> y </w:t>
      </w:r>
      <w:r w:rsidR="0075029E" w:rsidRPr="00902954">
        <w:rPr>
          <w:rFonts w:ascii="Palatino Linotype" w:hAnsi="Palatino Linotype" w:cs="Arial"/>
          <w:b/>
          <w:sz w:val="24"/>
          <w:szCs w:val="24"/>
        </w:rPr>
        <w:t>00153/MALINAL/IP/2022</w:t>
      </w:r>
      <w:r w:rsidRPr="00902954">
        <w:rPr>
          <w:rFonts w:ascii="Palatino Linotype" w:hAnsi="Palatino Linotype" w:cs="Arial"/>
          <w:sz w:val="24"/>
          <w:szCs w:val="24"/>
        </w:rPr>
        <w:t xml:space="preserve">, </w:t>
      </w:r>
      <w:r w:rsidRPr="00902954">
        <w:rPr>
          <w:rFonts w:ascii="Palatino Linotype" w:hAnsi="Palatino Linotype"/>
          <w:sz w:val="24"/>
          <w:szCs w:val="24"/>
        </w:rPr>
        <w:t>que ha sido materia del presente fallo.</w:t>
      </w:r>
    </w:p>
    <w:p w14:paraId="6706E285" w14:textId="77777777" w:rsidR="009E07C9" w:rsidRPr="00902954" w:rsidRDefault="009E07C9" w:rsidP="005141DE">
      <w:pPr>
        <w:autoSpaceDE w:val="0"/>
        <w:autoSpaceDN w:val="0"/>
        <w:adjustRightInd w:val="0"/>
        <w:spacing w:after="0" w:line="360" w:lineRule="auto"/>
        <w:jc w:val="both"/>
        <w:rPr>
          <w:rFonts w:ascii="Palatino Linotype" w:hAnsi="Palatino Linotype" w:cs="Arial"/>
          <w:sz w:val="24"/>
          <w:szCs w:val="24"/>
        </w:rPr>
      </w:pPr>
      <w:r w:rsidRPr="00902954">
        <w:rPr>
          <w:rFonts w:ascii="Palatino Linotype" w:hAnsi="Palatino Linotype" w:cs="Arial"/>
          <w:sz w:val="24"/>
          <w:szCs w:val="24"/>
        </w:rPr>
        <w:lastRenderedPageBreak/>
        <w:t>Por lo antes expuesto y fundado es de resolverse y,</w:t>
      </w:r>
    </w:p>
    <w:p w14:paraId="0E2CE5FB" w14:textId="77777777" w:rsidR="009E07C9" w:rsidRPr="00902954" w:rsidRDefault="009E07C9" w:rsidP="005141DE">
      <w:pPr>
        <w:autoSpaceDE w:val="0"/>
        <w:autoSpaceDN w:val="0"/>
        <w:adjustRightInd w:val="0"/>
        <w:spacing w:after="0" w:line="360" w:lineRule="auto"/>
        <w:jc w:val="both"/>
        <w:rPr>
          <w:rFonts w:ascii="Palatino Linotype" w:hAnsi="Palatino Linotype" w:cs="Arial"/>
          <w:sz w:val="24"/>
          <w:szCs w:val="24"/>
        </w:rPr>
      </w:pPr>
    </w:p>
    <w:p w14:paraId="6B7F839B" w14:textId="77777777" w:rsidR="009E07C9" w:rsidRPr="00902954" w:rsidRDefault="009E07C9" w:rsidP="005141DE">
      <w:pPr>
        <w:spacing w:after="0" w:line="360" w:lineRule="auto"/>
        <w:ind w:left="426"/>
        <w:jc w:val="center"/>
        <w:rPr>
          <w:rFonts w:ascii="Palatino Linotype" w:eastAsia="Times New Roman" w:hAnsi="Palatino Linotype" w:cs="Times New Roman"/>
          <w:b/>
          <w:color w:val="000000"/>
          <w:sz w:val="28"/>
          <w:szCs w:val="24"/>
          <w:lang w:val="es-ES" w:eastAsia="es-ES"/>
        </w:rPr>
      </w:pPr>
      <w:r w:rsidRPr="00902954">
        <w:rPr>
          <w:rFonts w:ascii="Palatino Linotype" w:eastAsia="Times New Roman" w:hAnsi="Palatino Linotype" w:cs="Times New Roman"/>
          <w:b/>
          <w:color w:val="000000"/>
          <w:sz w:val="28"/>
          <w:szCs w:val="24"/>
          <w:lang w:val="es-ES" w:eastAsia="es-ES"/>
        </w:rPr>
        <w:t>SE    RESUELVE</w:t>
      </w:r>
    </w:p>
    <w:p w14:paraId="15E8BEB5" w14:textId="77777777" w:rsidR="009E07C9" w:rsidRPr="00902954" w:rsidRDefault="009E07C9" w:rsidP="005141DE">
      <w:pPr>
        <w:spacing w:after="0" w:line="360" w:lineRule="auto"/>
        <w:ind w:left="426"/>
        <w:jc w:val="center"/>
        <w:rPr>
          <w:rFonts w:ascii="Palatino Linotype" w:eastAsia="Times New Roman" w:hAnsi="Palatino Linotype" w:cs="Times New Roman"/>
          <w:b/>
          <w:color w:val="000000"/>
          <w:sz w:val="24"/>
          <w:szCs w:val="24"/>
          <w:lang w:val="es-ES" w:eastAsia="es-ES"/>
        </w:rPr>
      </w:pPr>
    </w:p>
    <w:p w14:paraId="1CE8E0BA" w14:textId="77777777" w:rsidR="009E07C9" w:rsidRPr="00902954" w:rsidRDefault="009E07C9" w:rsidP="005141DE">
      <w:pPr>
        <w:spacing w:after="0" w:line="360" w:lineRule="auto"/>
        <w:jc w:val="both"/>
        <w:rPr>
          <w:rFonts w:ascii="Palatino Linotype" w:eastAsia="Times New Roman" w:hAnsi="Palatino Linotype" w:cs="Arial"/>
          <w:sz w:val="24"/>
          <w:szCs w:val="24"/>
          <w:lang w:eastAsia="es-ES"/>
        </w:rPr>
      </w:pPr>
      <w:r w:rsidRPr="00902954">
        <w:rPr>
          <w:rFonts w:ascii="Palatino Linotype" w:eastAsia="Times New Roman" w:hAnsi="Palatino Linotype" w:cs="Arial"/>
          <w:b/>
          <w:sz w:val="28"/>
          <w:szCs w:val="24"/>
          <w:lang w:eastAsia="es-ES"/>
        </w:rPr>
        <w:t>PRIMERO</w:t>
      </w:r>
      <w:r w:rsidRPr="00902954">
        <w:rPr>
          <w:rFonts w:ascii="Palatino Linotype" w:eastAsia="Times New Roman" w:hAnsi="Palatino Linotype" w:cs="Arial"/>
          <w:b/>
          <w:sz w:val="24"/>
          <w:szCs w:val="24"/>
          <w:lang w:eastAsia="es-ES"/>
        </w:rPr>
        <w:t xml:space="preserve">. </w:t>
      </w:r>
      <w:r w:rsidRPr="00902954">
        <w:rPr>
          <w:rFonts w:ascii="Palatino Linotype" w:eastAsia="Times New Roman" w:hAnsi="Palatino Linotype" w:cs="Arial"/>
          <w:sz w:val="24"/>
          <w:szCs w:val="24"/>
          <w:lang w:eastAsia="es-ES"/>
        </w:rPr>
        <w:t>Se</w:t>
      </w:r>
      <w:r w:rsidRPr="00902954">
        <w:rPr>
          <w:rFonts w:ascii="Palatino Linotype" w:eastAsia="Times New Roman" w:hAnsi="Palatino Linotype" w:cs="Arial"/>
          <w:b/>
          <w:sz w:val="24"/>
          <w:szCs w:val="24"/>
          <w:lang w:eastAsia="es-ES"/>
        </w:rPr>
        <w:t xml:space="preserve"> </w:t>
      </w:r>
      <w:r w:rsidR="0075029E" w:rsidRPr="00902954">
        <w:rPr>
          <w:rFonts w:ascii="Palatino Linotype" w:eastAsia="Times New Roman" w:hAnsi="Palatino Linotype" w:cs="Arial"/>
          <w:b/>
          <w:sz w:val="24"/>
          <w:szCs w:val="24"/>
          <w:lang w:eastAsia="es-ES"/>
        </w:rPr>
        <w:t>REVOCAN</w:t>
      </w:r>
      <w:r w:rsidRPr="00902954">
        <w:rPr>
          <w:rFonts w:ascii="Palatino Linotype" w:eastAsia="Times New Roman" w:hAnsi="Palatino Linotype" w:cs="Arial"/>
          <w:b/>
          <w:sz w:val="24"/>
          <w:szCs w:val="24"/>
          <w:lang w:eastAsia="es-ES"/>
        </w:rPr>
        <w:t xml:space="preserve"> </w:t>
      </w:r>
      <w:r w:rsidRPr="00902954">
        <w:rPr>
          <w:rFonts w:ascii="Palatino Linotype" w:eastAsia="Times New Roman" w:hAnsi="Palatino Linotype" w:cs="Arial"/>
          <w:sz w:val="24"/>
          <w:szCs w:val="24"/>
          <w:lang w:eastAsia="es-ES"/>
        </w:rPr>
        <w:t xml:space="preserve">las respuestas del </w:t>
      </w:r>
      <w:r w:rsidRPr="00902954">
        <w:rPr>
          <w:rFonts w:ascii="Palatino Linotype" w:eastAsia="Times New Roman" w:hAnsi="Palatino Linotype" w:cs="Arial"/>
          <w:b/>
          <w:sz w:val="24"/>
          <w:szCs w:val="24"/>
          <w:lang w:eastAsia="es-ES"/>
        </w:rPr>
        <w:t>Sujeto Obligado</w:t>
      </w:r>
      <w:r w:rsidRPr="00902954">
        <w:rPr>
          <w:rFonts w:ascii="Palatino Linotype" w:eastAsia="Times New Roman" w:hAnsi="Palatino Linotype" w:cs="Arial"/>
          <w:sz w:val="24"/>
          <w:szCs w:val="24"/>
          <w:lang w:eastAsia="es-ES"/>
        </w:rPr>
        <w:t xml:space="preserve"> a las solicitudes de acceso a la información pública</w:t>
      </w:r>
      <w:r w:rsidRPr="00902954">
        <w:rPr>
          <w:rFonts w:ascii="Palatino Linotype" w:eastAsia="Times New Roman" w:hAnsi="Palatino Linotype" w:cs="Arial"/>
          <w:b/>
          <w:sz w:val="24"/>
          <w:szCs w:val="24"/>
          <w:lang w:eastAsia="es-ES"/>
        </w:rPr>
        <w:t xml:space="preserve"> </w:t>
      </w:r>
      <w:r w:rsidR="0075029E" w:rsidRPr="00902954">
        <w:rPr>
          <w:rFonts w:ascii="Palatino Linotype" w:hAnsi="Palatino Linotype" w:cs="Arial"/>
          <w:b/>
          <w:sz w:val="24"/>
          <w:szCs w:val="24"/>
        </w:rPr>
        <w:t>00152/MALINAL/IP/2022</w:t>
      </w:r>
      <w:r w:rsidR="0075029E" w:rsidRPr="00902954">
        <w:rPr>
          <w:rFonts w:ascii="Palatino Linotype" w:hAnsi="Palatino Linotype" w:cs="Arial"/>
          <w:sz w:val="24"/>
          <w:szCs w:val="24"/>
        </w:rPr>
        <w:t xml:space="preserve"> y </w:t>
      </w:r>
      <w:r w:rsidR="0075029E" w:rsidRPr="00902954">
        <w:rPr>
          <w:rFonts w:ascii="Palatino Linotype" w:hAnsi="Palatino Linotype" w:cs="Arial"/>
          <w:b/>
          <w:sz w:val="24"/>
          <w:szCs w:val="24"/>
        </w:rPr>
        <w:t>00153/MALINAL/IP/2022</w:t>
      </w:r>
      <w:r w:rsidRPr="00902954">
        <w:rPr>
          <w:rFonts w:ascii="Palatino Linotype" w:hAnsi="Palatino Linotype" w:cs="Arial"/>
          <w:sz w:val="24"/>
          <w:szCs w:val="24"/>
        </w:rPr>
        <w:t xml:space="preserve">, </w:t>
      </w:r>
      <w:r w:rsidRPr="00902954">
        <w:rPr>
          <w:rFonts w:ascii="Palatino Linotype" w:eastAsia="Times New Roman" w:hAnsi="Palatino Linotype" w:cs="Arial"/>
          <w:sz w:val="24"/>
          <w:szCs w:val="24"/>
          <w:lang w:eastAsia="es-ES"/>
        </w:rPr>
        <w:t xml:space="preserve">por resultar </w:t>
      </w:r>
      <w:r w:rsidRPr="00902954">
        <w:rPr>
          <w:rFonts w:ascii="Palatino Linotype" w:eastAsia="Times New Roman" w:hAnsi="Palatino Linotype" w:cs="Arial"/>
          <w:b/>
          <w:sz w:val="24"/>
          <w:szCs w:val="24"/>
          <w:lang w:eastAsia="es-ES"/>
        </w:rPr>
        <w:t xml:space="preserve">fundados </w:t>
      </w:r>
      <w:r w:rsidRPr="00902954">
        <w:rPr>
          <w:rFonts w:ascii="Palatino Linotype" w:eastAsia="Times New Roman" w:hAnsi="Palatino Linotype" w:cs="Arial"/>
          <w:sz w:val="24"/>
          <w:szCs w:val="24"/>
          <w:lang w:eastAsia="es-ES"/>
        </w:rPr>
        <w:t xml:space="preserve">los motivos de inconformidad vertidos por el </w:t>
      </w:r>
      <w:r w:rsidRPr="00902954">
        <w:rPr>
          <w:rFonts w:ascii="Palatino Linotype" w:eastAsia="Times New Roman" w:hAnsi="Palatino Linotype" w:cs="Arial"/>
          <w:b/>
          <w:sz w:val="24"/>
          <w:szCs w:val="24"/>
          <w:lang w:eastAsia="es-ES"/>
        </w:rPr>
        <w:t>Recurrente</w:t>
      </w:r>
      <w:r w:rsidRPr="00902954">
        <w:rPr>
          <w:rFonts w:ascii="Palatino Linotype" w:eastAsia="Times New Roman" w:hAnsi="Palatino Linotype" w:cs="Arial"/>
          <w:sz w:val="24"/>
          <w:szCs w:val="24"/>
          <w:lang w:eastAsia="es-ES"/>
        </w:rPr>
        <w:t>, en términos del considerandos</w:t>
      </w:r>
      <w:r w:rsidRPr="00902954">
        <w:rPr>
          <w:rFonts w:ascii="Palatino Linotype" w:eastAsia="Times New Roman" w:hAnsi="Palatino Linotype" w:cs="Arial"/>
          <w:b/>
          <w:sz w:val="24"/>
          <w:szCs w:val="24"/>
          <w:lang w:eastAsia="es-ES"/>
        </w:rPr>
        <w:t xml:space="preserve"> CUARTO </w:t>
      </w:r>
      <w:r w:rsidRPr="00902954">
        <w:rPr>
          <w:rFonts w:ascii="Palatino Linotype" w:eastAsia="Times New Roman" w:hAnsi="Palatino Linotype" w:cs="Arial"/>
          <w:sz w:val="24"/>
          <w:szCs w:val="24"/>
          <w:lang w:eastAsia="es-ES"/>
        </w:rPr>
        <w:t>de la presente Resolución.</w:t>
      </w:r>
    </w:p>
    <w:p w14:paraId="2D01F12D" w14:textId="77777777" w:rsidR="009E07C9" w:rsidRPr="00902954" w:rsidRDefault="009E07C9" w:rsidP="005141DE">
      <w:pPr>
        <w:spacing w:after="0" w:line="360" w:lineRule="auto"/>
        <w:jc w:val="both"/>
        <w:rPr>
          <w:rFonts w:ascii="Palatino Linotype" w:eastAsia="Times New Roman" w:hAnsi="Palatino Linotype" w:cs="Arial"/>
          <w:b/>
          <w:sz w:val="24"/>
          <w:szCs w:val="24"/>
          <w:lang w:eastAsia="es-ES"/>
        </w:rPr>
      </w:pPr>
    </w:p>
    <w:p w14:paraId="3E8E0844" w14:textId="22AA2B2A" w:rsidR="009E07C9" w:rsidRPr="00902954" w:rsidRDefault="009E07C9"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b/>
          <w:sz w:val="28"/>
          <w:szCs w:val="24"/>
          <w:lang w:eastAsia="es-ES"/>
        </w:rPr>
        <w:t>SEGUNDO</w:t>
      </w:r>
      <w:r w:rsidRPr="00902954">
        <w:rPr>
          <w:rFonts w:ascii="Palatino Linotype" w:eastAsia="Times New Roman" w:hAnsi="Palatino Linotype" w:cs="Arial"/>
          <w:b/>
          <w:sz w:val="24"/>
          <w:szCs w:val="24"/>
          <w:lang w:eastAsia="es-ES"/>
        </w:rPr>
        <w:t>.</w:t>
      </w:r>
      <w:r w:rsidRPr="00902954">
        <w:rPr>
          <w:rFonts w:ascii="Palatino Linotype" w:eastAsia="Times New Roman" w:hAnsi="Palatino Linotype" w:cs="Tahoma"/>
          <w:sz w:val="24"/>
          <w:szCs w:val="24"/>
          <w:lang w:eastAsia="es-ES"/>
        </w:rPr>
        <w:t xml:space="preserve"> Se </w:t>
      </w:r>
      <w:r w:rsidRPr="00902954">
        <w:rPr>
          <w:rFonts w:ascii="Palatino Linotype" w:eastAsia="Times New Roman" w:hAnsi="Palatino Linotype" w:cs="Tahoma"/>
          <w:b/>
          <w:sz w:val="24"/>
          <w:szCs w:val="24"/>
          <w:lang w:eastAsia="es-ES"/>
        </w:rPr>
        <w:t>ORDENA</w:t>
      </w:r>
      <w:r w:rsidRPr="00902954">
        <w:rPr>
          <w:rFonts w:ascii="Palatino Linotype" w:eastAsia="Times New Roman" w:hAnsi="Palatino Linotype" w:cs="Tahoma"/>
          <w:sz w:val="24"/>
          <w:szCs w:val="24"/>
          <w:lang w:eastAsia="es-ES"/>
        </w:rPr>
        <w:t xml:space="preserve"> al </w:t>
      </w:r>
      <w:r w:rsidRPr="00902954">
        <w:rPr>
          <w:rFonts w:ascii="Palatino Linotype" w:eastAsia="Times New Roman" w:hAnsi="Palatino Linotype" w:cs="Tahoma"/>
          <w:b/>
          <w:sz w:val="24"/>
          <w:szCs w:val="24"/>
          <w:lang w:eastAsia="es-ES"/>
        </w:rPr>
        <w:t>Sujeto Obligado</w:t>
      </w:r>
      <w:r w:rsidRPr="00902954">
        <w:rPr>
          <w:rFonts w:ascii="Palatino Linotype" w:eastAsia="Times New Roman" w:hAnsi="Palatino Linotype" w:cs="Tahoma"/>
          <w:sz w:val="24"/>
          <w:szCs w:val="24"/>
          <w:lang w:eastAsia="es-ES"/>
        </w:rPr>
        <w:t xml:space="preserve"> haga entrega al </w:t>
      </w:r>
      <w:r w:rsidRPr="00902954">
        <w:rPr>
          <w:rFonts w:ascii="Palatino Linotype" w:eastAsia="Times New Roman" w:hAnsi="Palatino Linotype" w:cs="Tahoma"/>
          <w:b/>
          <w:sz w:val="24"/>
          <w:szCs w:val="24"/>
          <w:lang w:eastAsia="es-ES"/>
        </w:rPr>
        <w:t>Recurrente</w:t>
      </w:r>
      <w:r w:rsidRPr="00902954">
        <w:rPr>
          <w:rFonts w:ascii="Palatino Linotype" w:eastAsia="Times New Roman" w:hAnsi="Palatino Linotype" w:cs="Tahoma"/>
          <w:sz w:val="24"/>
          <w:szCs w:val="24"/>
          <w:lang w:eastAsia="es-ES"/>
        </w:rPr>
        <w:t>, en versión pública de ser procedente, a través del Sistema de Acceso a la Información Mexiquense (</w:t>
      </w:r>
      <w:r w:rsidRPr="00902954">
        <w:rPr>
          <w:rFonts w:ascii="Palatino Linotype" w:eastAsia="Times New Roman" w:hAnsi="Palatino Linotype" w:cs="Tahoma"/>
          <w:b/>
          <w:sz w:val="24"/>
          <w:szCs w:val="24"/>
          <w:lang w:eastAsia="es-ES"/>
        </w:rPr>
        <w:t>SAIMEX</w:t>
      </w:r>
      <w:r w:rsidRPr="00902954">
        <w:rPr>
          <w:rFonts w:ascii="Palatino Linotype" w:eastAsia="Times New Roman" w:hAnsi="Palatino Linotype" w:cs="Tahoma"/>
          <w:sz w:val="24"/>
          <w:szCs w:val="24"/>
          <w:lang w:eastAsia="es-ES"/>
        </w:rPr>
        <w:t xml:space="preserve">), </w:t>
      </w:r>
      <w:r w:rsidR="00F8286E" w:rsidRPr="00902954">
        <w:rPr>
          <w:rFonts w:ascii="Palatino Linotype" w:eastAsia="Times New Roman" w:hAnsi="Palatino Linotype" w:cs="Tahoma"/>
          <w:sz w:val="24"/>
          <w:szCs w:val="24"/>
          <w:lang w:eastAsia="es-ES"/>
        </w:rPr>
        <w:t xml:space="preserve">el documento o documentos, </w:t>
      </w:r>
      <w:r w:rsidRPr="00902954">
        <w:rPr>
          <w:rFonts w:ascii="Palatino Linotype" w:eastAsia="Times New Roman" w:hAnsi="Palatino Linotype" w:cs="Arial"/>
          <w:sz w:val="24"/>
          <w:szCs w:val="24"/>
          <w:lang w:val="es-ES" w:eastAsia="es-ES"/>
        </w:rPr>
        <w:t>en que obre lo siguiente:</w:t>
      </w:r>
    </w:p>
    <w:p w14:paraId="69DFE607" w14:textId="77777777" w:rsidR="009E07C9" w:rsidRPr="00902954" w:rsidRDefault="009E07C9"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8885C4" w14:textId="77777777" w:rsidR="0075029E" w:rsidRPr="00902954" w:rsidRDefault="00D93308" w:rsidP="005141DE">
      <w:pPr>
        <w:numPr>
          <w:ilvl w:val="0"/>
          <w:numId w:val="22"/>
        </w:numPr>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sz w:val="24"/>
          <w:szCs w:val="24"/>
          <w:lang w:val="es-ES" w:eastAsia="es-ES"/>
        </w:rPr>
        <w:t>L</w:t>
      </w:r>
      <w:r w:rsidR="0075029E" w:rsidRPr="00902954">
        <w:rPr>
          <w:rFonts w:ascii="Palatino Linotype" w:eastAsia="Times New Roman" w:hAnsi="Palatino Linotype" w:cs="Arial"/>
          <w:sz w:val="24"/>
          <w:szCs w:val="24"/>
          <w:lang w:val="es-ES" w:eastAsia="es-ES"/>
        </w:rPr>
        <w:t>as transferencias bancarias realizadas a proveedores, acreedores u otros realizadas por la Tesorería municipal del uno de enero al veintiséis de mayo de dos mil veintidós; y</w:t>
      </w:r>
    </w:p>
    <w:p w14:paraId="09808746" w14:textId="77777777" w:rsidR="0075029E" w:rsidRPr="00902954" w:rsidRDefault="0075029E" w:rsidP="005141DE">
      <w:pPr>
        <w:numPr>
          <w:ilvl w:val="0"/>
          <w:numId w:val="22"/>
        </w:numPr>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sz w:val="24"/>
          <w:szCs w:val="24"/>
          <w:lang w:val="es-ES" w:eastAsia="es-ES"/>
        </w:rPr>
        <w:t>Estados de cuenta bancarios de las cuentas correspondientes al FISMDF 2022, FORTAMUNDF 2022, FEFOM 2022 y FASP 2022 de los meses de enero 2022, febrero 2022, marzo 2022, abril 2022 y mayo 2022.</w:t>
      </w:r>
    </w:p>
    <w:p w14:paraId="22D23E75" w14:textId="77777777" w:rsidR="009E07C9" w:rsidRPr="00902954" w:rsidRDefault="009E07C9" w:rsidP="005141DE">
      <w:pPr>
        <w:spacing w:after="0" w:line="360" w:lineRule="auto"/>
        <w:jc w:val="both"/>
        <w:rPr>
          <w:rFonts w:ascii="Palatino Linotype" w:eastAsia="Times New Roman" w:hAnsi="Palatino Linotype" w:cs="Tahoma"/>
          <w:sz w:val="24"/>
          <w:szCs w:val="24"/>
          <w:lang w:val="es-ES" w:eastAsia="es-ES"/>
        </w:rPr>
      </w:pPr>
    </w:p>
    <w:p w14:paraId="76B2C08E" w14:textId="77777777" w:rsidR="009E07C9" w:rsidRPr="00902954" w:rsidRDefault="009E07C9" w:rsidP="005141DE">
      <w:pPr>
        <w:spacing w:after="0" w:line="360" w:lineRule="auto"/>
        <w:jc w:val="both"/>
        <w:rPr>
          <w:rFonts w:ascii="Palatino Linotype" w:eastAsia="Times New Roman" w:hAnsi="Palatino Linotype" w:cs="Tahoma"/>
          <w:sz w:val="24"/>
          <w:szCs w:val="24"/>
          <w:lang w:eastAsia="es-ES"/>
        </w:rPr>
      </w:pPr>
      <w:r w:rsidRPr="00902954">
        <w:rPr>
          <w:rFonts w:ascii="Palatino Linotype" w:eastAsia="Times New Roman" w:hAnsi="Palatino Linotype" w:cs="Tahoma"/>
          <w:sz w:val="24"/>
          <w:szCs w:val="24"/>
          <w:lang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902954">
        <w:rPr>
          <w:rFonts w:ascii="Palatino Linotype" w:eastAsia="Times New Roman" w:hAnsi="Palatino Linotype" w:cs="Tahoma"/>
          <w:sz w:val="24"/>
          <w:szCs w:val="24"/>
          <w:lang w:eastAsia="es-ES"/>
        </w:rPr>
        <w:lastRenderedPageBreak/>
        <w:t>Municipios, en el que funde y motive las razones sobre los datos que se supriman o eliminen y se ponga a disposición del recurrente.</w:t>
      </w:r>
    </w:p>
    <w:p w14:paraId="4291EE50" w14:textId="77777777" w:rsidR="009E07C9" w:rsidRPr="00902954" w:rsidRDefault="009E07C9" w:rsidP="005141DE">
      <w:pPr>
        <w:spacing w:after="0" w:line="360" w:lineRule="auto"/>
        <w:jc w:val="both"/>
        <w:rPr>
          <w:rFonts w:ascii="Palatino Linotype" w:eastAsia="Times New Roman" w:hAnsi="Palatino Linotype" w:cs="Tahoma"/>
          <w:sz w:val="24"/>
          <w:szCs w:val="24"/>
          <w:lang w:eastAsia="es-ES"/>
        </w:rPr>
      </w:pPr>
    </w:p>
    <w:p w14:paraId="73704E19" w14:textId="77777777" w:rsidR="009E07C9" w:rsidRPr="00902954" w:rsidRDefault="009E07C9" w:rsidP="005141DE">
      <w:pPr>
        <w:spacing w:after="0" w:line="360" w:lineRule="auto"/>
        <w:jc w:val="both"/>
        <w:rPr>
          <w:rFonts w:ascii="Palatino Linotype" w:eastAsia="Times New Roman" w:hAnsi="Palatino Linotype" w:cs="Tahoma"/>
          <w:sz w:val="24"/>
          <w:szCs w:val="24"/>
          <w:lang w:eastAsia="es-ES"/>
        </w:rPr>
      </w:pPr>
      <w:r w:rsidRPr="00902954">
        <w:rPr>
          <w:rFonts w:ascii="Palatino Linotype" w:eastAsia="Times New Roman" w:hAnsi="Palatino Linotype" w:cs="Arial"/>
          <w:b/>
          <w:sz w:val="28"/>
          <w:szCs w:val="24"/>
          <w:lang w:eastAsia="es-ES"/>
        </w:rPr>
        <w:t>TERCERO</w:t>
      </w:r>
      <w:r w:rsidRPr="00902954">
        <w:rPr>
          <w:rFonts w:ascii="Palatino Linotype" w:eastAsia="Times New Roman" w:hAnsi="Palatino Linotype" w:cs="Arial"/>
          <w:b/>
          <w:sz w:val="24"/>
          <w:szCs w:val="24"/>
          <w:lang w:eastAsia="es-ES"/>
        </w:rPr>
        <w:t>.</w:t>
      </w:r>
      <w:r w:rsidRPr="00902954">
        <w:rPr>
          <w:rFonts w:ascii="Palatino Linotype" w:eastAsia="Times New Roman" w:hAnsi="Palatino Linotype" w:cs="Arial"/>
          <w:sz w:val="24"/>
          <w:szCs w:val="24"/>
          <w:lang w:eastAsia="es-ES"/>
        </w:rPr>
        <w:t xml:space="preserve"> </w:t>
      </w:r>
      <w:r w:rsidRPr="00902954">
        <w:rPr>
          <w:rFonts w:ascii="Palatino Linotype" w:eastAsia="Times New Roman" w:hAnsi="Palatino Linotype" w:cs="Tahoma"/>
          <w:b/>
          <w:sz w:val="24"/>
          <w:szCs w:val="24"/>
          <w:lang w:eastAsia="es-ES"/>
        </w:rPr>
        <w:t xml:space="preserve">NOTIFÍQUESE </w:t>
      </w:r>
      <w:r w:rsidRPr="00902954">
        <w:rPr>
          <w:rFonts w:ascii="Palatino Linotype" w:eastAsia="Times New Roman" w:hAnsi="Palatino Linotype" w:cs="Tahoma"/>
          <w:sz w:val="24"/>
          <w:szCs w:val="24"/>
          <w:lang w:eastAsia="es-ES"/>
        </w:rPr>
        <w:t xml:space="preserve">la presente Resolución al Titular de la Unidad de Transparencia del </w:t>
      </w:r>
      <w:r w:rsidRPr="00902954">
        <w:rPr>
          <w:rFonts w:ascii="Palatino Linotype" w:eastAsia="Times New Roman" w:hAnsi="Palatino Linotype" w:cs="Tahoma"/>
          <w:b/>
          <w:sz w:val="24"/>
          <w:szCs w:val="24"/>
          <w:lang w:eastAsia="es-ES"/>
        </w:rPr>
        <w:t>Sujeto Obligado</w:t>
      </w:r>
      <w:r w:rsidRPr="00902954">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6710986" w14:textId="77777777" w:rsidR="009E07C9" w:rsidRPr="00902954" w:rsidRDefault="009E07C9" w:rsidP="005141DE">
      <w:pPr>
        <w:spacing w:after="0" w:line="360" w:lineRule="auto"/>
        <w:jc w:val="both"/>
        <w:rPr>
          <w:rFonts w:ascii="Palatino Linotype" w:eastAsia="Times New Roman" w:hAnsi="Palatino Linotype" w:cs="Tahoma"/>
          <w:sz w:val="24"/>
          <w:szCs w:val="24"/>
          <w:lang w:eastAsia="es-ES"/>
        </w:rPr>
      </w:pPr>
    </w:p>
    <w:p w14:paraId="298717A6" w14:textId="77777777" w:rsidR="009E07C9" w:rsidRPr="00902954" w:rsidRDefault="009E07C9"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02954">
        <w:rPr>
          <w:rFonts w:ascii="Palatino Linotype" w:eastAsia="Times New Roman" w:hAnsi="Palatino Linotype" w:cs="Arial"/>
          <w:b/>
          <w:sz w:val="28"/>
          <w:szCs w:val="28"/>
          <w:lang w:val="es-ES" w:eastAsia="es-ES"/>
        </w:rPr>
        <w:t>CUARTO.</w:t>
      </w:r>
      <w:r w:rsidRPr="00902954">
        <w:rPr>
          <w:rFonts w:ascii="Palatino Linotype" w:eastAsia="Times New Roman" w:hAnsi="Palatino Linotype" w:cs="Arial"/>
          <w:b/>
          <w:sz w:val="24"/>
          <w:szCs w:val="24"/>
          <w:lang w:val="es-ES" w:eastAsia="es-ES"/>
        </w:rPr>
        <w:t xml:space="preserve"> </w:t>
      </w:r>
      <w:r w:rsidRPr="00902954">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902954">
        <w:rPr>
          <w:rFonts w:ascii="Palatino Linotype" w:eastAsia="Times New Roman" w:hAnsi="Palatino Linotype" w:cs="Arial"/>
          <w:b/>
          <w:sz w:val="24"/>
          <w:szCs w:val="24"/>
          <w:lang w:val="es-ES" w:eastAsia="es-ES"/>
        </w:rPr>
        <w:t>Sujeto Obligado</w:t>
      </w:r>
      <w:r w:rsidRPr="00902954">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3EA2F719" w14:textId="77777777" w:rsidR="009E07C9" w:rsidRPr="00902954" w:rsidRDefault="009E07C9" w:rsidP="005141D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EE51FA" w14:textId="77777777" w:rsidR="009E07C9" w:rsidRPr="00902954" w:rsidRDefault="009E07C9" w:rsidP="005141DE">
      <w:pPr>
        <w:autoSpaceDE w:val="0"/>
        <w:autoSpaceDN w:val="0"/>
        <w:adjustRightInd w:val="0"/>
        <w:spacing w:after="0" w:line="360" w:lineRule="auto"/>
        <w:jc w:val="both"/>
        <w:rPr>
          <w:rFonts w:ascii="Palatino Linotype" w:hAnsi="Palatino Linotype" w:cs="Arial"/>
          <w:sz w:val="24"/>
          <w:szCs w:val="24"/>
        </w:rPr>
      </w:pPr>
      <w:r w:rsidRPr="00902954">
        <w:rPr>
          <w:rFonts w:ascii="Palatino Linotype" w:hAnsi="Palatino Linotype"/>
          <w:b/>
          <w:sz w:val="28"/>
          <w:szCs w:val="28"/>
        </w:rPr>
        <w:t>QUINTO</w:t>
      </w:r>
      <w:r w:rsidRPr="00902954">
        <w:rPr>
          <w:rFonts w:ascii="Palatino Linotype" w:hAnsi="Palatino Linotype"/>
          <w:b/>
          <w:sz w:val="24"/>
          <w:szCs w:val="24"/>
        </w:rPr>
        <w:t xml:space="preserve">. </w:t>
      </w:r>
      <w:r w:rsidRPr="00902954">
        <w:rPr>
          <w:rFonts w:ascii="Palatino Linotype" w:hAnsi="Palatino Linotype" w:cs="Arial"/>
          <w:b/>
          <w:sz w:val="24"/>
          <w:szCs w:val="24"/>
        </w:rPr>
        <w:t>NOTIFÍQUESE</w:t>
      </w:r>
      <w:r w:rsidRPr="00902954">
        <w:rPr>
          <w:rFonts w:ascii="Palatino Linotype" w:hAnsi="Palatino Linotype" w:cs="Arial"/>
          <w:sz w:val="24"/>
          <w:szCs w:val="24"/>
        </w:rPr>
        <w:t xml:space="preserve"> a través del Sistema de Acceso a la Información Mexiquense (SAIMEX), al </w:t>
      </w:r>
      <w:r w:rsidRPr="00902954">
        <w:rPr>
          <w:rFonts w:ascii="Palatino Linotype" w:hAnsi="Palatino Linotype" w:cs="Arial"/>
          <w:b/>
          <w:sz w:val="24"/>
          <w:szCs w:val="24"/>
        </w:rPr>
        <w:t>Recurrente</w:t>
      </w:r>
      <w:r w:rsidRPr="00902954">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DCB99C5" w14:textId="77777777" w:rsidR="009E07C9" w:rsidRPr="00902954" w:rsidRDefault="009E07C9" w:rsidP="005141DE">
      <w:pPr>
        <w:autoSpaceDE w:val="0"/>
        <w:autoSpaceDN w:val="0"/>
        <w:adjustRightInd w:val="0"/>
        <w:spacing w:after="0" w:line="360" w:lineRule="auto"/>
        <w:jc w:val="both"/>
        <w:rPr>
          <w:rFonts w:ascii="Palatino Linotype" w:hAnsi="Palatino Linotype" w:cs="Arial"/>
          <w:sz w:val="24"/>
          <w:szCs w:val="24"/>
        </w:rPr>
      </w:pPr>
    </w:p>
    <w:p w14:paraId="76D6EC03" w14:textId="77777777" w:rsidR="009E07C9" w:rsidRPr="00902954" w:rsidRDefault="009E07C9" w:rsidP="005141DE">
      <w:pPr>
        <w:spacing w:after="0" w:line="360" w:lineRule="auto"/>
        <w:jc w:val="both"/>
        <w:rPr>
          <w:rFonts w:ascii="Palatino Linotype" w:eastAsia="Times New Roman" w:hAnsi="Palatino Linotype" w:cs="Arial"/>
          <w:sz w:val="24"/>
          <w:szCs w:val="24"/>
          <w:lang w:eastAsia="es-ES"/>
        </w:rPr>
      </w:pPr>
    </w:p>
    <w:p w14:paraId="2E2919F0" w14:textId="4D81FAB5" w:rsidR="009E07C9" w:rsidRPr="00902954"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lastRenderedPageBreak/>
        <w:t xml:space="preserve">ASÍ LO RESUELVE, POR </w:t>
      </w:r>
      <w:r w:rsidR="00B53E7A">
        <w:rPr>
          <w:rFonts w:ascii="Palatino Linotype" w:hAnsi="Palatino Linotype" w:cs="Arial"/>
          <w:sz w:val="24"/>
          <w:szCs w:val="24"/>
        </w:rPr>
        <w:t>UNANIMIDAD</w:t>
      </w:r>
      <w:r w:rsidRPr="00902954">
        <w:rPr>
          <w:rFonts w:ascii="Palatino Linotype" w:hAnsi="Palatino Linotype" w:cs="Arial"/>
          <w:sz w:val="24"/>
          <w:szCs w:val="24"/>
        </w:rPr>
        <w:t xml:space="preserve"> DE VOTOS EL PLENO DEL</w:t>
      </w:r>
      <w:r w:rsidRPr="0090295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0295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5029E" w:rsidRPr="00902954">
        <w:rPr>
          <w:rFonts w:ascii="Palatino Linotype" w:hAnsi="Palatino Linotype" w:cs="Arial"/>
          <w:sz w:val="24"/>
          <w:szCs w:val="24"/>
        </w:rPr>
        <w:t>CUADRAGÉSIMA</w:t>
      </w:r>
      <w:r w:rsidRPr="00902954">
        <w:rPr>
          <w:rFonts w:ascii="Palatino Linotype" w:hAnsi="Palatino Linotype" w:cs="Arial"/>
          <w:sz w:val="24"/>
          <w:szCs w:val="24"/>
        </w:rPr>
        <w:t xml:space="preserve"> </w:t>
      </w:r>
      <w:r w:rsidR="0085024C" w:rsidRPr="00902954">
        <w:rPr>
          <w:rFonts w:ascii="Palatino Linotype" w:hAnsi="Palatino Linotype" w:cs="Arial"/>
          <w:sz w:val="24"/>
          <w:szCs w:val="24"/>
        </w:rPr>
        <w:t xml:space="preserve">PRIMERA </w:t>
      </w:r>
      <w:r w:rsidRPr="00902954">
        <w:rPr>
          <w:rFonts w:ascii="Palatino Linotype" w:hAnsi="Palatino Linotype" w:cs="Arial"/>
          <w:sz w:val="24"/>
          <w:szCs w:val="24"/>
        </w:rPr>
        <w:t xml:space="preserve">SESIÓN ORDINARIA CELEBRADA EL </w:t>
      </w:r>
      <w:r w:rsidRPr="00217C81">
        <w:rPr>
          <w:rFonts w:ascii="Palatino Linotype" w:hAnsi="Palatino Linotype" w:cs="Arial"/>
          <w:sz w:val="24"/>
          <w:szCs w:val="24"/>
        </w:rPr>
        <w:t>D</w:t>
      </w:r>
      <w:r w:rsidR="0085024C" w:rsidRPr="00217C81">
        <w:rPr>
          <w:rFonts w:ascii="Palatino Linotype" w:hAnsi="Palatino Linotype" w:cs="Arial"/>
          <w:sz w:val="24"/>
          <w:szCs w:val="24"/>
        </w:rPr>
        <w:t>IECISÉIS</w:t>
      </w:r>
      <w:r w:rsidRPr="00902954">
        <w:rPr>
          <w:rFonts w:ascii="Palatino Linotype" w:hAnsi="Palatino Linotype" w:cs="Arial"/>
          <w:sz w:val="24"/>
          <w:szCs w:val="24"/>
        </w:rPr>
        <w:t xml:space="preserve"> DE </w:t>
      </w:r>
      <w:r w:rsidR="0075029E" w:rsidRPr="00902954">
        <w:rPr>
          <w:rFonts w:ascii="Palatino Linotype" w:hAnsi="Palatino Linotype" w:cs="Arial"/>
          <w:sz w:val="24"/>
          <w:szCs w:val="24"/>
        </w:rPr>
        <w:t>NOVIEMBRE</w:t>
      </w:r>
      <w:r w:rsidRPr="00902954">
        <w:rPr>
          <w:rFonts w:ascii="Palatino Linotype" w:hAnsi="Palatino Linotype" w:cs="Arial"/>
          <w:sz w:val="24"/>
          <w:szCs w:val="24"/>
        </w:rPr>
        <w:t xml:space="preserve"> DE DOS MIL VEINTIDÓS, ANTE EL ANTE EL SECRETARIO TÉCNICO DEL PLENO, ALEXIS TAPIA RAMÍREZ. -------------------------------------------</w:t>
      </w:r>
    </w:p>
    <w:p w14:paraId="79D4E6EC" w14:textId="77777777" w:rsidR="009E07C9" w:rsidRDefault="009E07C9" w:rsidP="005141DE">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214E5CA0"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56443985"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125F8387"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75458E35"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086D81FD"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6C208EC4"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3811D676"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1F5D3E04"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5720EE6D"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2567B6AC"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16D7AD9E"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6B2C44A9"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1C53056D" w14:textId="77777777" w:rsidR="00217C81" w:rsidRPr="00902954" w:rsidRDefault="00217C81" w:rsidP="00217C81">
      <w:pPr>
        <w:spacing w:after="0" w:line="360" w:lineRule="auto"/>
        <w:jc w:val="both"/>
        <w:rPr>
          <w:rFonts w:ascii="Palatino Linotype" w:hAnsi="Palatino Linotype" w:cs="Arial"/>
          <w:sz w:val="24"/>
          <w:szCs w:val="24"/>
        </w:rPr>
      </w:pPr>
      <w:r w:rsidRPr="00902954">
        <w:rPr>
          <w:rFonts w:ascii="Palatino Linotype" w:hAnsi="Palatino Linotype" w:cs="Arial"/>
          <w:sz w:val="24"/>
          <w:szCs w:val="24"/>
        </w:rPr>
        <w:t>-----------------------------------------------------------------------------------------------------------------</w:t>
      </w:r>
    </w:p>
    <w:p w14:paraId="77ABEAA9" w14:textId="77777777" w:rsidR="009E07C9" w:rsidRPr="00902954" w:rsidRDefault="009E07C9" w:rsidP="005141DE">
      <w:pPr>
        <w:spacing w:after="0" w:line="360" w:lineRule="auto"/>
        <w:jc w:val="both"/>
        <w:rPr>
          <w:rFonts w:ascii="Palatino Linotype" w:hAnsi="Palatino Linotype" w:cs="Arial"/>
          <w:sz w:val="20"/>
        </w:rPr>
      </w:pPr>
      <w:r w:rsidRPr="00902954">
        <w:rPr>
          <w:rFonts w:ascii="Palatino Linotype" w:hAnsi="Palatino Linotype" w:cs="Arial"/>
          <w:sz w:val="20"/>
        </w:rPr>
        <w:t>CCR/</w:t>
      </w:r>
    </w:p>
    <w:p w14:paraId="19564A36" w14:textId="77777777" w:rsidR="009E07C9" w:rsidRPr="00902954" w:rsidRDefault="009E07C9" w:rsidP="005141DE">
      <w:pPr>
        <w:spacing w:after="0" w:line="360" w:lineRule="auto"/>
        <w:jc w:val="both"/>
        <w:rPr>
          <w:rFonts w:ascii="Palatino Linotype" w:hAnsi="Palatino Linotype" w:cs="Arial"/>
          <w:sz w:val="24"/>
          <w:szCs w:val="24"/>
        </w:rPr>
      </w:pPr>
    </w:p>
    <w:p w14:paraId="1E69B3FD" w14:textId="77777777" w:rsidR="009E07C9" w:rsidRPr="00902954" w:rsidRDefault="009E07C9" w:rsidP="005141DE">
      <w:pPr>
        <w:spacing w:after="0" w:line="360" w:lineRule="auto"/>
        <w:jc w:val="both"/>
        <w:rPr>
          <w:rFonts w:ascii="Palatino Linotype" w:hAnsi="Palatino Linotype" w:cs="Arial"/>
          <w:sz w:val="24"/>
          <w:szCs w:val="24"/>
        </w:rPr>
      </w:pPr>
    </w:p>
    <w:p w14:paraId="582AB77E" w14:textId="77777777" w:rsidR="009E07C9" w:rsidRPr="00902954" w:rsidRDefault="009E07C9" w:rsidP="005141DE">
      <w:pPr>
        <w:spacing w:after="0" w:line="360" w:lineRule="auto"/>
        <w:jc w:val="both"/>
        <w:rPr>
          <w:rFonts w:ascii="Palatino Linotype" w:hAnsi="Palatino Linotype" w:cs="Arial"/>
          <w:sz w:val="24"/>
          <w:szCs w:val="24"/>
        </w:rPr>
      </w:pPr>
    </w:p>
    <w:p w14:paraId="79CE3AA8" w14:textId="77777777" w:rsidR="009E07C9" w:rsidRPr="00902954" w:rsidRDefault="009E07C9" w:rsidP="005141DE">
      <w:pPr>
        <w:spacing w:after="0"/>
        <w:rPr>
          <w:rFonts w:ascii="Palatino Linotype" w:hAnsi="Palatino Linotype"/>
        </w:rPr>
      </w:pPr>
    </w:p>
    <w:p w14:paraId="77AD2FB8" w14:textId="77777777" w:rsidR="009E07C9" w:rsidRPr="00902954" w:rsidRDefault="009E07C9" w:rsidP="005141DE">
      <w:pPr>
        <w:spacing w:after="0"/>
        <w:rPr>
          <w:rFonts w:ascii="Palatino Linotype" w:hAnsi="Palatino Linotype"/>
        </w:rPr>
      </w:pPr>
    </w:p>
    <w:p w14:paraId="4A0CAD3D" w14:textId="77777777" w:rsidR="009E07C9" w:rsidRPr="00902954" w:rsidRDefault="009E07C9" w:rsidP="005141DE">
      <w:pPr>
        <w:spacing w:after="0"/>
        <w:rPr>
          <w:rFonts w:ascii="Palatino Linotype" w:hAnsi="Palatino Linotype"/>
        </w:rPr>
      </w:pPr>
    </w:p>
    <w:p w14:paraId="635EDFB0" w14:textId="77777777" w:rsidR="009E07C9" w:rsidRPr="00902954" w:rsidRDefault="009E07C9" w:rsidP="005141DE">
      <w:pPr>
        <w:spacing w:after="0"/>
        <w:rPr>
          <w:rFonts w:ascii="Palatino Linotype" w:hAnsi="Palatino Linotype"/>
        </w:rPr>
      </w:pPr>
    </w:p>
    <w:p w14:paraId="49B85DAB" w14:textId="77777777" w:rsidR="009E07C9" w:rsidRPr="00902954" w:rsidRDefault="009E07C9" w:rsidP="005141DE">
      <w:pPr>
        <w:spacing w:after="0"/>
        <w:rPr>
          <w:rFonts w:ascii="Palatino Linotype" w:hAnsi="Palatino Linotype"/>
        </w:rPr>
      </w:pPr>
    </w:p>
    <w:p w14:paraId="40EE5731" w14:textId="77777777" w:rsidR="009E07C9" w:rsidRPr="00902954" w:rsidRDefault="009E07C9" w:rsidP="005141DE">
      <w:pPr>
        <w:spacing w:after="0"/>
        <w:rPr>
          <w:rFonts w:ascii="Palatino Linotype" w:hAnsi="Palatino Linotype"/>
        </w:rPr>
      </w:pPr>
    </w:p>
    <w:p w14:paraId="1293C620" w14:textId="77777777" w:rsidR="009E07C9" w:rsidRPr="00902954" w:rsidRDefault="009E07C9" w:rsidP="005141DE">
      <w:pPr>
        <w:spacing w:after="0"/>
        <w:rPr>
          <w:rFonts w:ascii="Palatino Linotype" w:hAnsi="Palatino Linotype"/>
        </w:rPr>
      </w:pPr>
    </w:p>
    <w:p w14:paraId="4A246C80" w14:textId="77777777" w:rsidR="009E07C9" w:rsidRPr="00902954" w:rsidRDefault="009E07C9" w:rsidP="005141DE">
      <w:pPr>
        <w:spacing w:after="0"/>
        <w:rPr>
          <w:rFonts w:ascii="Palatino Linotype" w:hAnsi="Palatino Linotype"/>
        </w:rPr>
      </w:pPr>
    </w:p>
    <w:p w14:paraId="72635126" w14:textId="77777777" w:rsidR="009E07C9" w:rsidRPr="00902954" w:rsidRDefault="009E07C9" w:rsidP="005141DE">
      <w:pPr>
        <w:spacing w:after="0"/>
        <w:rPr>
          <w:rFonts w:ascii="Palatino Linotype" w:hAnsi="Palatino Linotype"/>
        </w:rPr>
      </w:pPr>
    </w:p>
    <w:p w14:paraId="672D1929" w14:textId="77777777" w:rsidR="009E07C9" w:rsidRPr="00902954" w:rsidRDefault="009E07C9" w:rsidP="005141DE">
      <w:pPr>
        <w:spacing w:after="0"/>
        <w:rPr>
          <w:rFonts w:ascii="Palatino Linotype" w:hAnsi="Palatino Linotype"/>
        </w:rPr>
      </w:pPr>
    </w:p>
    <w:p w14:paraId="482B2B90" w14:textId="77777777" w:rsidR="009E07C9" w:rsidRPr="00902954" w:rsidRDefault="009E07C9" w:rsidP="005141DE">
      <w:pPr>
        <w:spacing w:after="0"/>
        <w:rPr>
          <w:rFonts w:ascii="Palatino Linotype" w:hAnsi="Palatino Linotype"/>
        </w:rPr>
      </w:pPr>
    </w:p>
    <w:p w14:paraId="3B32FBD8" w14:textId="77777777" w:rsidR="009E07C9" w:rsidRPr="00902954" w:rsidRDefault="009E07C9" w:rsidP="005141DE">
      <w:pPr>
        <w:spacing w:after="0"/>
        <w:rPr>
          <w:rFonts w:ascii="Palatino Linotype" w:hAnsi="Palatino Linotype"/>
        </w:rPr>
      </w:pPr>
    </w:p>
    <w:p w14:paraId="2DF460B7" w14:textId="77777777" w:rsidR="00AF3B31" w:rsidRPr="00902954" w:rsidRDefault="00AF3B31" w:rsidP="005141DE">
      <w:pPr>
        <w:spacing w:after="0"/>
        <w:rPr>
          <w:rFonts w:ascii="Palatino Linotype" w:hAnsi="Palatino Linotype"/>
        </w:rPr>
      </w:pPr>
    </w:p>
    <w:p w14:paraId="54CA3726" w14:textId="77777777" w:rsidR="005141DE" w:rsidRPr="00902954" w:rsidRDefault="005141DE">
      <w:pPr>
        <w:spacing w:after="0"/>
        <w:rPr>
          <w:rFonts w:ascii="Palatino Linotype" w:hAnsi="Palatino Linotype"/>
        </w:rPr>
      </w:pPr>
    </w:p>
    <w:sectPr w:rsidR="005141DE" w:rsidRPr="00902954" w:rsidSect="009E07C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5ADE08" w16cid:durableId="270899EF"/>
  <w16cid:commentId w16cid:paraId="3487D707" w16cid:durableId="27089B0A"/>
  <w16cid:commentId w16cid:paraId="4F9BDB12" w16cid:durableId="27089C2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2A204" w14:textId="77777777" w:rsidR="0077640A" w:rsidRDefault="0077640A" w:rsidP="009E07C9">
      <w:pPr>
        <w:spacing w:after="0" w:line="240" w:lineRule="auto"/>
      </w:pPr>
      <w:r>
        <w:separator/>
      </w:r>
    </w:p>
  </w:endnote>
  <w:endnote w:type="continuationSeparator" w:id="0">
    <w:p w14:paraId="2E04CCC7" w14:textId="77777777" w:rsidR="0077640A" w:rsidRDefault="0077640A" w:rsidP="009E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Bold">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54DE5B8" w14:textId="518D3936" w:rsidR="00902954" w:rsidRPr="002D6DD8" w:rsidRDefault="00902954" w:rsidP="009E07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6854">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16854">
              <w:rPr>
                <w:rFonts w:ascii="Palatino Linotype" w:hAnsi="Palatino Linotype"/>
                <w:bCs/>
                <w:noProof/>
                <w:sz w:val="20"/>
              </w:rPr>
              <w:t>50</w:t>
            </w:r>
            <w:r>
              <w:rPr>
                <w:rFonts w:ascii="Palatino Linotype" w:hAnsi="Palatino Linotype"/>
                <w:bCs/>
                <w:noProof/>
                <w:sz w:val="20"/>
              </w:rPr>
              <w:fldChar w:fldCharType="end"/>
            </w:r>
          </w:p>
        </w:sdtContent>
      </w:sdt>
    </w:sdtContent>
  </w:sdt>
  <w:p w14:paraId="38728DE0" w14:textId="77777777" w:rsidR="00902954" w:rsidRDefault="0090295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66D44" w14:textId="394D142B" w:rsidR="00902954" w:rsidRPr="000B69FA" w:rsidRDefault="00902954" w:rsidP="009E07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685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16854">
      <w:rPr>
        <w:rFonts w:ascii="Palatino Linotype" w:hAnsi="Palatino Linotype"/>
        <w:bCs/>
        <w:noProof/>
        <w:sz w:val="20"/>
      </w:rPr>
      <w:t>50</w:t>
    </w:r>
    <w:r>
      <w:rPr>
        <w:rFonts w:ascii="Palatino Linotype" w:hAnsi="Palatino Linotype"/>
        <w:bCs/>
        <w:noProof/>
        <w:sz w:val="20"/>
      </w:rPr>
      <w:fldChar w:fldCharType="end"/>
    </w:r>
  </w:p>
  <w:p w14:paraId="525A8E90" w14:textId="77777777" w:rsidR="00902954" w:rsidRDefault="009029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AEDA6" w14:textId="77777777" w:rsidR="0077640A" w:rsidRDefault="0077640A" w:rsidP="009E07C9">
      <w:pPr>
        <w:spacing w:after="0" w:line="240" w:lineRule="auto"/>
      </w:pPr>
      <w:r>
        <w:separator/>
      </w:r>
    </w:p>
  </w:footnote>
  <w:footnote w:type="continuationSeparator" w:id="0">
    <w:p w14:paraId="63DF57F9" w14:textId="77777777" w:rsidR="0077640A" w:rsidRDefault="0077640A" w:rsidP="009E07C9">
      <w:pPr>
        <w:spacing w:after="0" w:line="240" w:lineRule="auto"/>
      </w:pPr>
      <w:r>
        <w:continuationSeparator/>
      </w:r>
    </w:p>
  </w:footnote>
  <w:footnote w:id="1">
    <w:p w14:paraId="09D331B6" w14:textId="77777777" w:rsidR="00902954" w:rsidRDefault="00902954" w:rsidP="009E07C9">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626D26F" w14:textId="77777777" w:rsidR="00902954" w:rsidRDefault="00902954" w:rsidP="009E07C9">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1A63B276" w14:textId="77777777" w:rsidR="00902954" w:rsidRDefault="00902954" w:rsidP="009E07C9">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DC20CF0" w14:textId="77777777" w:rsidR="00902954" w:rsidRDefault="00902954" w:rsidP="009E07C9">
      <w:pPr>
        <w:spacing w:after="0" w:line="240" w:lineRule="auto"/>
        <w:jc w:val="both"/>
        <w:rPr>
          <w:rFonts w:ascii="Palatino Linotype" w:eastAsia="Palatino Linotype" w:hAnsi="Palatino Linotype" w:cs="Palatino Linotype"/>
          <w:b/>
          <w:i/>
          <w:sz w:val="20"/>
          <w:szCs w:val="20"/>
        </w:rPr>
      </w:pPr>
    </w:p>
    <w:p w14:paraId="18775C9C" w14:textId="77777777" w:rsidR="00902954" w:rsidRDefault="00902954" w:rsidP="009E07C9">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628853E" w14:textId="77777777" w:rsidR="00902954" w:rsidRPr="00801B5C" w:rsidRDefault="00902954" w:rsidP="00801B5C">
      <w:pPr>
        <w:pStyle w:val="Textonotapie"/>
        <w:jc w:val="both"/>
        <w:rPr>
          <w:rFonts w:ascii="Palatino Linotype" w:hAnsi="Palatino Linotype"/>
        </w:rPr>
      </w:pPr>
      <w:r>
        <w:rPr>
          <w:rStyle w:val="Refdenotaalpie"/>
        </w:rPr>
        <w:footnoteRef/>
      </w:r>
      <w:r>
        <w:t xml:space="preserve"> </w:t>
      </w:r>
      <w:r w:rsidRPr="00801B5C">
        <w:rPr>
          <w:rFonts w:ascii="Palatino Linotype" w:hAnsi="Palatino Linotype"/>
          <w:b/>
        </w:rPr>
        <w:t>Artículo 179.</w:t>
      </w:r>
      <w:r w:rsidRPr="00801B5C">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14:paraId="4B8C7AAF" w14:textId="77777777" w:rsidR="00902954" w:rsidRDefault="00902954" w:rsidP="00801B5C">
      <w:pPr>
        <w:pStyle w:val="Textonotapie"/>
        <w:jc w:val="both"/>
      </w:pPr>
      <w:r w:rsidRPr="00801B5C">
        <w:rPr>
          <w:rFonts w:ascii="Palatino Linotype" w:hAnsi="Palatino Linotype"/>
          <w:b/>
        </w:rPr>
        <w:t>I.</w:t>
      </w:r>
      <w:r w:rsidRPr="00801B5C">
        <w:rPr>
          <w:rFonts w:ascii="Palatino Linotype" w:hAnsi="Palatino Linotype"/>
        </w:rPr>
        <w:t xml:space="preserve"> La negativa a la información solicitada;</w:t>
      </w:r>
    </w:p>
  </w:footnote>
  <w:footnote w:id="3">
    <w:p w14:paraId="03845386" w14:textId="77777777" w:rsidR="005141DE" w:rsidRPr="005141DE" w:rsidRDefault="005141DE" w:rsidP="005141DE">
      <w:pPr>
        <w:pStyle w:val="Textonotapie"/>
        <w:jc w:val="both"/>
        <w:rPr>
          <w:rFonts w:ascii="Palatino Linotype" w:hAnsi="Palatino Linotype"/>
          <w:i/>
          <w:sz w:val="18"/>
        </w:rPr>
      </w:pPr>
      <w:r>
        <w:rPr>
          <w:rStyle w:val="Refdenotaalpie"/>
        </w:rPr>
        <w:footnoteRef/>
      </w:r>
      <w:r>
        <w:t xml:space="preserve"> </w:t>
      </w:r>
      <w:r w:rsidRPr="005141DE">
        <w:rPr>
          <w:rFonts w:ascii="Palatino Linotype" w:hAnsi="Palatino Linotype"/>
          <w:b/>
          <w:i/>
          <w:sz w:val="18"/>
        </w:rPr>
        <w:t>Artículo 4.-</w:t>
      </w:r>
      <w:r w:rsidRPr="005141DE">
        <w:rPr>
          <w:rFonts w:ascii="Palatino Linotype" w:hAnsi="Palatino Linotype"/>
          <w:i/>
          <w:sz w:val="18"/>
        </w:rPr>
        <w:t xml:space="preserve"> Son sujetos de fiscalización:</w:t>
      </w:r>
    </w:p>
    <w:p w14:paraId="0684EC9D" w14:textId="77777777" w:rsidR="005141DE" w:rsidRPr="005141DE" w:rsidRDefault="005141DE" w:rsidP="005141DE">
      <w:pPr>
        <w:pStyle w:val="Textonotapie"/>
        <w:jc w:val="both"/>
        <w:rPr>
          <w:rFonts w:ascii="Palatino Linotype" w:hAnsi="Palatino Linotype"/>
          <w:b/>
          <w:i/>
          <w:sz w:val="18"/>
        </w:rPr>
      </w:pPr>
      <w:r w:rsidRPr="005141DE">
        <w:rPr>
          <w:rFonts w:ascii="Palatino Linotype" w:hAnsi="Palatino Linotype"/>
          <w:b/>
          <w:i/>
          <w:sz w:val="18"/>
        </w:rPr>
        <w:t>I…</w:t>
      </w:r>
    </w:p>
    <w:p w14:paraId="3475E79A" w14:textId="77777777" w:rsidR="005141DE" w:rsidRPr="005141DE" w:rsidRDefault="005141DE" w:rsidP="005141DE">
      <w:pPr>
        <w:pStyle w:val="Textonotapie"/>
        <w:jc w:val="both"/>
        <w:rPr>
          <w:rFonts w:ascii="Palatino Linotype" w:hAnsi="Palatino Linotype"/>
          <w:i/>
          <w:sz w:val="18"/>
          <w:lang w:val="es-419"/>
        </w:rPr>
      </w:pPr>
      <w:r w:rsidRPr="005141DE">
        <w:rPr>
          <w:rFonts w:ascii="Palatino Linotype" w:hAnsi="Palatino Linotype"/>
          <w:b/>
          <w:i/>
          <w:sz w:val="18"/>
        </w:rPr>
        <w:t>II</w:t>
      </w:r>
      <w:r w:rsidRPr="005141DE">
        <w:rPr>
          <w:rFonts w:ascii="Palatino Linotype" w:hAnsi="Palatino Linotype"/>
          <w:i/>
          <w:sz w:val="18"/>
        </w:rPr>
        <w:t>. Los municipios del Estado de México;</w:t>
      </w:r>
    </w:p>
  </w:footnote>
  <w:footnote w:id="4">
    <w:p w14:paraId="2A42CB00" w14:textId="77777777" w:rsidR="005141DE" w:rsidRPr="0085024C" w:rsidRDefault="005141DE" w:rsidP="005141DE">
      <w:pPr>
        <w:pStyle w:val="Textonotapie"/>
        <w:rPr>
          <w:lang w:val="es-419"/>
        </w:rPr>
      </w:pPr>
      <w:r w:rsidRPr="005141DE">
        <w:rPr>
          <w:rStyle w:val="Refdenotaalpie"/>
          <w:rFonts w:ascii="Palatino Linotype" w:hAnsi="Palatino Linotype"/>
          <w:i/>
          <w:sz w:val="18"/>
        </w:rPr>
        <w:footnoteRef/>
      </w:r>
      <w:r w:rsidRPr="005141DE">
        <w:rPr>
          <w:rFonts w:ascii="Palatino Linotype" w:hAnsi="Palatino Linotype"/>
          <w:i/>
          <w:sz w:val="18"/>
        </w:rPr>
        <w:t xml:space="preserve"> </w:t>
      </w:r>
      <w:hyperlink r:id="rId3" w:history="1">
        <w:r w:rsidRPr="005141DE">
          <w:rPr>
            <w:rStyle w:val="Hipervnculo"/>
            <w:rFonts w:ascii="Palatino Linotype" w:hAnsi="Palatino Linotype"/>
            <w:i/>
            <w:sz w:val="18"/>
          </w:rPr>
          <w:t>https://www.osfem.gob.mx/04_Iconografia/Ent_Fisc/Doc_Apoy/doc/2022/03_CapacInforTrimMpal_2022.pdf</w:t>
        </w:r>
      </w:hyperlink>
      <w:r w:rsidRPr="005141DE">
        <w:rPr>
          <w:rFonts w:ascii="Palatino Linotype" w:hAnsi="Palatino Linotype"/>
          <w:i/>
          <w:sz w:val="18"/>
        </w:rPr>
        <w:t xml:space="preserve"> consulados el treinta y uno de octubre a las 10:21 horas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02954" w14:paraId="60326D60" w14:textId="77777777" w:rsidTr="009E07C9">
      <w:trPr>
        <w:trHeight w:val="227"/>
      </w:trPr>
      <w:tc>
        <w:tcPr>
          <w:tcW w:w="5246" w:type="dxa"/>
          <w:hideMark/>
        </w:tcPr>
        <w:p w14:paraId="36B6F3FE" w14:textId="77777777" w:rsidR="00902954" w:rsidRPr="00641471" w:rsidRDefault="00902954" w:rsidP="009E07C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3BB36CF" w14:textId="77777777" w:rsidR="00902954" w:rsidRPr="00641471" w:rsidRDefault="00902954" w:rsidP="009E07C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12035/INFOEM/IP/RR/2022 y acumulado</w:t>
          </w:r>
        </w:p>
      </w:tc>
    </w:tr>
    <w:tr w:rsidR="00902954" w14:paraId="7ECA026A" w14:textId="77777777" w:rsidTr="009E07C9">
      <w:trPr>
        <w:trHeight w:val="242"/>
      </w:trPr>
      <w:tc>
        <w:tcPr>
          <w:tcW w:w="5246" w:type="dxa"/>
          <w:hideMark/>
        </w:tcPr>
        <w:p w14:paraId="099AF556" w14:textId="77777777" w:rsidR="00902954" w:rsidRPr="00641471" w:rsidRDefault="00902954" w:rsidP="009E07C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8C2A894" w14:textId="77777777" w:rsidR="00902954" w:rsidRPr="00641471" w:rsidRDefault="00902954" w:rsidP="009E07C9">
          <w:pPr>
            <w:spacing w:after="120" w:line="256" w:lineRule="auto"/>
            <w:ind w:left="-486" w:right="214" w:firstLine="284"/>
            <w:jc w:val="right"/>
            <w:rPr>
              <w:rFonts w:ascii="Palatino Linotype" w:hAnsi="Palatino Linotype" w:cs="Arial"/>
              <w:b/>
              <w:szCs w:val="20"/>
            </w:rPr>
          </w:pPr>
          <w:r w:rsidRPr="009E07C9">
            <w:rPr>
              <w:rFonts w:ascii="Palatino Linotype" w:hAnsi="Palatino Linotype" w:cs="Arial"/>
              <w:b/>
              <w:szCs w:val="20"/>
            </w:rPr>
            <w:t>Ayuntamiento de Malinalco</w:t>
          </w:r>
        </w:p>
      </w:tc>
    </w:tr>
    <w:tr w:rsidR="00902954" w14:paraId="08A03DB0" w14:textId="77777777" w:rsidTr="009E07C9">
      <w:trPr>
        <w:trHeight w:val="342"/>
      </w:trPr>
      <w:tc>
        <w:tcPr>
          <w:tcW w:w="5246" w:type="dxa"/>
          <w:hideMark/>
        </w:tcPr>
        <w:p w14:paraId="26CB95BE" w14:textId="77777777" w:rsidR="00902954" w:rsidRPr="00641471" w:rsidRDefault="00902954" w:rsidP="009E07C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B3C6FF7" w14:textId="77777777" w:rsidR="00902954" w:rsidRPr="00641471" w:rsidRDefault="00902954" w:rsidP="009E07C9">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66B2C3C" w14:textId="77777777" w:rsidR="00902954" w:rsidRPr="00AE046A" w:rsidRDefault="00902954" w:rsidP="009E07C9">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5D04C9D" wp14:editId="531810BB">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02954" w14:paraId="5226F0C9" w14:textId="77777777" w:rsidTr="009E07C9">
      <w:trPr>
        <w:trHeight w:val="227"/>
      </w:trPr>
      <w:tc>
        <w:tcPr>
          <w:tcW w:w="5104" w:type="dxa"/>
          <w:hideMark/>
        </w:tcPr>
        <w:p w14:paraId="72C44758" w14:textId="77777777" w:rsidR="00902954" w:rsidRPr="00641471" w:rsidRDefault="00902954" w:rsidP="009E07C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EF1ED3B" w14:textId="77777777" w:rsidR="00902954" w:rsidRPr="00641471" w:rsidRDefault="00902954" w:rsidP="009E07C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12035/INFOEM/IP/RR/2022 y acumulado</w:t>
          </w:r>
        </w:p>
      </w:tc>
    </w:tr>
    <w:tr w:rsidR="00902954" w14:paraId="4C275114" w14:textId="77777777" w:rsidTr="009E07C9">
      <w:trPr>
        <w:trHeight w:val="242"/>
      </w:trPr>
      <w:tc>
        <w:tcPr>
          <w:tcW w:w="5104" w:type="dxa"/>
          <w:hideMark/>
        </w:tcPr>
        <w:p w14:paraId="3AF02EB4" w14:textId="77777777" w:rsidR="00902954" w:rsidRPr="00641471" w:rsidRDefault="00902954" w:rsidP="009E07C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2B3C8782" w14:textId="77777777" w:rsidR="00902954" w:rsidRPr="00641471" w:rsidRDefault="00902954" w:rsidP="009E07C9">
          <w:pPr>
            <w:spacing w:after="120" w:line="256" w:lineRule="auto"/>
            <w:ind w:left="-486" w:right="214" w:firstLine="284"/>
            <w:jc w:val="right"/>
            <w:rPr>
              <w:rFonts w:ascii="Palatino Linotype" w:hAnsi="Palatino Linotype" w:cs="Arial"/>
              <w:b/>
              <w:szCs w:val="20"/>
            </w:rPr>
          </w:pPr>
          <w:r w:rsidRPr="009E07C9">
            <w:rPr>
              <w:rFonts w:ascii="Palatino Linotype" w:hAnsi="Palatino Linotype" w:cs="Arial"/>
              <w:b/>
              <w:szCs w:val="20"/>
            </w:rPr>
            <w:t>Ayuntamiento de Malinalco</w:t>
          </w:r>
        </w:p>
      </w:tc>
    </w:tr>
    <w:tr w:rsidR="00902954" w14:paraId="7C63BB60" w14:textId="77777777" w:rsidTr="009E07C9">
      <w:trPr>
        <w:trHeight w:val="342"/>
      </w:trPr>
      <w:tc>
        <w:tcPr>
          <w:tcW w:w="5104" w:type="dxa"/>
        </w:tcPr>
        <w:p w14:paraId="1B5E57B7" w14:textId="77777777" w:rsidR="00902954" w:rsidRPr="00641471" w:rsidRDefault="00902954" w:rsidP="009E07C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D57CD18" w14:textId="32B4EC98" w:rsidR="00902954" w:rsidRPr="00641471" w:rsidRDefault="00902954" w:rsidP="009E07C9">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D46ACC6" wp14:editId="7B5F15C5">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A16854">
            <w:rPr>
              <w:rFonts w:ascii="Palatino Linotype" w:hAnsi="Palatino Linotype" w:cs="Arial"/>
              <w:b/>
            </w:rPr>
            <w:t>XXXXXXXXXXXXXXXXXXXXX</w:t>
          </w:r>
        </w:p>
      </w:tc>
    </w:tr>
    <w:tr w:rsidR="00902954" w14:paraId="665AFAE2" w14:textId="77777777" w:rsidTr="009E07C9">
      <w:trPr>
        <w:trHeight w:val="342"/>
      </w:trPr>
      <w:tc>
        <w:tcPr>
          <w:tcW w:w="5104" w:type="dxa"/>
        </w:tcPr>
        <w:p w14:paraId="191851C8" w14:textId="77777777" w:rsidR="00902954" w:rsidRPr="00641471" w:rsidRDefault="00902954" w:rsidP="009E07C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5061B87" w14:textId="77777777" w:rsidR="00902954" w:rsidRPr="00641471" w:rsidRDefault="00902954" w:rsidP="009E07C9">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B579F12" w14:textId="77777777" w:rsidR="00902954" w:rsidRPr="00C222C0" w:rsidRDefault="00902954">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4B1"/>
    <w:multiLevelType w:val="hybridMultilevel"/>
    <w:tmpl w:val="51B4F8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BD3217A"/>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10" w15:restartNumberingAfterBreak="0">
    <w:nsid w:val="1EB967E8"/>
    <w:multiLevelType w:val="hybridMultilevel"/>
    <w:tmpl w:val="B1881D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900B59"/>
    <w:multiLevelType w:val="hybridMultilevel"/>
    <w:tmpl w:val="2C6A49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82207D"/>
    <w:multiLevelType w:val="hybridMultilevel"/>
    <w:tmpl w:val="B322B1D0"/>
    <w:lvl w:ilvl="0" w:tplc="17349FD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7"/>
  </w:num>
  <w:num w:numId="4">
    <w:abstractNumId w:val="15"/>
  </w:num>
  <w:num w:numId="5">
    <w:abstractNumId w:val="21"/>
  </w:num>
  <w:num w:numId="6">
    <w:abstractNumId w:val="11"/>
  </w:num>
  <w:num w:numId="7">
    <w:abstractNumId w:val="2"/>
  </w:num>
  <w:num w:numId="8">
    <w:abstractNumId w:val="4"/>
  </w:num>
  <w:num w:numId="9">
    <w:abstractNumId w:val="3"/>
  </w:num>
  <w:num w:numId="10">
    <w:abstractNumId w:val="19"/>
  </w:num>
  <w:num w:numId="11">
    <w:abstractNumId w:val="16"/>
  </w:num>
  <w:num w:numId="12">
    <w:abstractNumId w:val="9"/>
  </w:num>
  <w:num w:numId="13">
    <w:abstractNumId w:val="6"/>
  </w:num>
  <w:num w:numId="14">
    <w:abstractNumId w:val="1"/>
  </w:num>
  <w:num w:numId="15">
    <w:abstractNumId w:val="20"/>
  </w:num>
  <w:num w:numId="16">
    <w:abstractNumId w:val="14"/>
  </w:num>
  <w:num w:numId="17">
    <w:abstractNumId w:val="12"/>
  </w:num>
  <w:num w:numId="18">
    <w:abstractNumId w:val="0"/>
  </w:num>
  <w:num w:numId="19">
    <w:abstractNumId w:val="5"/>
  </w:num>
  <w:num w:numId="20">
    <w:abstractNumId w:val="13"/>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C9"/>
    <w:rsid w:val="0010041C"/>
    <w:rsid w:val="001D2A9F"/>
    <w:rsid w:val="00217C81"/>
    <w:rsid w:val="002227C7"/>
    <w:rsid w:val="003147DE"/>
    <w:rsid w:val="00346A8D"/>
    <w:rsid w:val="005079E7"/>
    <w:rsid w:val="005141DE"/>
    <w:rsid w:val="00524BAB"/>
    <w:rsid w:val="00566763"/>
    <w:rsid w:val="005C05BD"/>
    <w:rsid w:val="005C53AA"/>
    <w:rsid w:val="00601295"/>
    <w:rsid w:val="0061514B"/>
    <w:rsid w:val="006267B5"/>
    <w:rsid w:val="006A49F2"/>
    <w:rsid w:val="006D10EF"/>
    <w:rsid w:val="0072092A"/>
    <w:rsid w:val="0075029E"/>
    <w:rsid w:val="0077640A"/>
    <w:rsid w:val="00783063"/>
    <w:rsid w:val="00793E6E"/>
    <w:rsid w:val="007D6776"/>
    <w:rsid w:val="00801B5C"/>
    <w:rsid w:val="00836679"/>
    <w:rsid w:val="0085024C"/>
    <w:rsid w:val="00866FA1"/>
    <w:rsid w:val="00902954"/>
    <w:rsid w:val="0098455F"/>
    <w:rsid w:val="009D4837"/>
    <w:rsid w:val="009E07C9"/>
    <w:rsid w:val="00A05DEB"/>
    <w:rsid w:val="00A16854"/>
    <w:rsid w:val="00A24500"/>
    <w:rsid w:val="00AF3B31"/>
    <w:rsid w:val="00B53E7A"/>
    <w:rsid w:val="00B61535"/>
    <w:rsid w:val="00B74E73"/>
    <w:rsid w:val="00D03021"/>
    <w:rsid w:val="00D93308"/>
    <w:rsid w:val="00E027B9"/>
    <w:rsid w:val="00F30974"/>
    <w:rsid w:val="00F8286E"/>
    <w:rsid w:val="00FA4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F8594B"/>
  <w15:chartTrackingRefBased/>
  <w15:docId w15:val="{B4C86E1D-EE80-4C83-920A-EC05B2C2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7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07C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E07C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E07C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E07C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E07C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E07C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E07C9"/>
  </w:style>
  <w:style w:type="character" w:styleId="Hipervnculo">
    <w:name w:val="Hyperlink"/>
    <w:basedOn w:val="Fuentedeprrafopredeter"/>
    <w:uiPriority w:val="99"/>
    <w:unhideWhenUsed/>
    <w:rsid w:val="009E07C9"/>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E07C9"/>
    <w:rPr>
      <w:vertAlign w:val="superscript"/>
    </w:rPr>
  </w:style>
  <w:style w:type="paragraph" w:styleId="Textonotapie">
    <w:name w:val="footnote text"/>
    <w:basedOn w:val="Normal"/>
    <w:link w:val="TextonotapieCar"/>
    <w:uiPriority w:val="99"/>
    <w:unhideWhenUsed/>
    <w:rsid w:val="009E07C9"/>
    <w:pPr>
      <w:spacing w:after="0" w:line="240" w:lineRule="auto"/>
    </w:pPr>
    <w:rPr>
      <w:sz w:val="20"/>
      <w:szCs w:val="20"/>
    </w:rPr>
  </w:style>
  <w:style w:type="character" w:customStyle="1" w:styleId="TextonotapieCar">
    <w:name w:val="Texto nota pie Car"/>
    <w:basedOn w:val="Fuentedeprrafopredeter"/>
    <w:link w:val="Textonotapie"/>
    <w:uiPriority w:val="99"/>
    <w:rsid w:val="009E07C9"/>
    <w:rPr>
      <w:sz w:val="20"/>
      <w:szCs w:val="20"/>
    </w:rPr>
  </w:style>
  <w:style w:type="table" w:styleId="Tablaconcuadrcula">
    <w:name w:val="Table Grid"/>
    <w:basedOn w:val="Tablanormal"/>
    <w:uiPriority w:val="39"/>
    <w:rsid w:val="009E0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E07C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E07C9"/>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9E07C9"/>
    <w:rPr>
      <w:sz w:val="16"/>
      <w:szCs w:val="16"/>
    </w:rPr>
  </w:style>
  <w:style w:type="paragraph" w:styleId="Textocomentario">
    <w:name w:val="annotation text"/>
    <w:basedOn w:val="Normal"/>
    <w:link w:val="TextocomentarioCar"/>
    <w:uiPriority w:val="99"/>
    <w:semiHidden/>
    <w:unhideWhenUsed/>
    <w:rsid w:val="009E07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07C9"/>
    <w:rPr>
      <w:sz w:val="20"/>
      <w:szCs w:val="20"/>
    </w:rPr>
  </w:style>
  <w:style w:type="paragraph" w:styleId="Asuntodelcomentario">
    <w:name w:val="annotation subject"/>
    <w:basedOn w:val="Textocomentario"/>
    <w:next w:val="Textocomentario"/>
    <w:link w:val="AsuntodelcomentarioCar"/>
    <w:uiPriority w:val="99"/>
    <w:semiHidden/>
    <w:unhideWhenUsed/>
    <w:rsid w:val="009E07C9"/>
    <w:rPr>
      <w:b/>
      <w:bCs/>
    </w:rPr>
  </w:style>
  <w:style w:type="character" w:customStyle="1" w:styleId="AsuntodelcomentarioCar">
    <w:name w:val="Asunto del comentario Car"/>
    <w:basedOn w:val="TextocomentarioCar"/>
    <w:link w:val="Asuntodelcomentario"/>
    <w:uiPriority w:val="99"/>
    <w:semiHidden/>
    <w:rsid w:val="009E07C9"/>
    <w:rPr>
      <w:b/>
      <w:bCs/>
      <w:sz w:val="20"/>
      <w:szCs w:val="20"/>
    </w:rPr>
  </w:style>
  <w:style w:type="paragraph" w:styleId="Revisin">
    <w:name w:val="Revision"/>
    <w:hidden/>
    <w:uiPriority w:val="99"/>
    <w:semiHidden/>
    <w:rsid w:val="008502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38470">
      <w:bodyDiv w:val="1"/>
      <w:marLeft w:val="0"/>
      <w:marRight w:val="0"/>
      <w:marTop w:val="0"/>
      <w:marBottom w:val="0"/>
      <w:divBdr>
        <w:top w:val="none" w:sz="0" w:space="0" w:color="auto"/>
        <w:left w:val="none" w:sz="0" w:space="0" w:color="auto"/>
        <w:bottom w:val="none" w:sz="0" w:space="0" w:color="auto"/>
        <w:right w:val="none" w:sz="0" w:space="0" w:color="auto"/>
      </w:divBdr>
    </w:div>
    <w:div w:id="881862560">
      <w:bodyDiv w:val="1"/>
      <w:marLeft w:val="0"/>
      <w:marRight w:val="0"/>
      <w:marTop w:val="0"/>
      <w:marBottom w:val="0"/>
      <w:divBdr>
        <w:top w:val="none" w:sz="0" w:space="0" w:color="auto"/>
        <w:left w:val="none" w:sz="0" w:space="0" w:color="auto"/>
        <w:bottom w:val="none" w:sz="0" w:space="0" w:color="auto"/>
        <w:right w:val="none" w:sz="0" w:space="0" w:color="auto"/>
      </w:divBdr>
    </w:div>
    <w:div w:id="970985042">
      <w:bodyDiv w:val="1"/>
      <w:marLeft w:val="0"/>
      <w:marRight w:val="0"/>
      <w:marTop w:val="0"/>
      <w:marBottom w:val="0"/>
      <w:divBdr>
        <w:top w:val="none" w:sz="0" w:space="0" w:color="auto"/>
        <w:left w:val="none" w:sz="0" w:space="0" w:color="auto"/>
        <w:bottom w:val="none" w:sz="0" w:space="0" w:color="auto"/>
        <w:right w:val="none" w:sz="0" w:space="0" w:color="auto"/>
      </w:divBdr>
    </w:div>
    <w:div w:id="1001931457">
      <w:bodyDiv w:val="1"/>
      <w:marLeft w:val="0"/>
      <w:marRight w:val="0"/>
      <w:marTop w:val="0"/>
      <w:marBottom w:val="0"/>
      <w:divBdr>
        <w:top w:val="none" w:sz="0" w:space="0" w:color="auto"/>
        <w:left w:val="none" w:sz="0" w:space="0" w:color="auto"/>
        <w:bottom w:val="none" w:sz="0" w:space="0" w:color="auto"/>
        <w:right w:val="none" w:sz="0" w:space="0" w:color="auto"/>
      </w:divBdr>
    </w:div>
    <w:div w:id="1343168442">
      <w:bodyDiv w:val="1"/>
      <w:marLeft w:val="0"/>
      <w:marRight w:val="0"/>
      <w:marTop w:val="0"/>
      <w:marBottom w:val="0"/>
      <w:divBdr>
        <w:top w:val="none" w:sz="0" w:space="0" w:color="auto"/>
        <w:left w:val="none" w:sz="0" w:space="0" w:color="auto"/>
        <w:bottom w:val="none" w:sz="0" w:space="0" w:color="auto"/>
        <w:right w:val="none" w:sz="0" w:space="0" w:color="auto"/>
      </w:divBdr>
    </w:div>
    <w:div w:id="1495293209">
      <w:bodyDiv w:val="1"/>
      <w:marLeft w:val="0"/>
      <w:marRight w:val="0"/>
      <w:marTop w:val="0"/>
      <w:marBottom w:val="0"/>
      <w:divBdr>
        <w:top w:val="none" w:sz="0" w:space="0" w:color="auto"/>
        <w:left w:val="none" w:sz="0" w:space="0" w:color="auto"/>
        <w:bottom w:val="none" w:sz="0" w:space="0" w:color="auto"/>
        <w:right w:val="none" w:sz="0" w:space="0" w:color="auto"/>
      </w:divBdr>
    </w:div>
    <w:div w:id="21203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of.gob.mx/nota_detalle.php?codigo=5433280&amp;fecha=15/04/201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2022/03_CapacInforTrimMpal_2022.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50</Pages>
  <Words>12464</Words>
  <Characters>68553</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10</cp:revision>
  <dcterms:created xsi:type="dcterms:W3CDTF">2022-10-27T15:10:00Z</dcterms:created>
  <dcterms:modified xsi:type="dcterms:W3CDTF">2022-12-06T22:53:00Z</dcterms:modified>
</cp:coreProperties>
</file>