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FE5A" w14:textId="5500B258" w:rsidR="00E113EC" w:rsidRPr="0069530B" w:rsidRDefault="00E113EC" w:rsidP="00F5169E">
      <w:pPr>
        <w:tabs>
          <w:tab w:val="left" w:pos="7938"/>
        </w:tabs>
        <w:spacing w:before="240" w:after="240" w:line="360" w:lineRule="auto"/>
        <w:jc w:val="both"/>
        <w:rPr>
          <w:rFonts w:ascii="Palatino Linotype" w:eastAsiaTheme="minorEastAsia" w:hAnsi="Palatino Linotype"/>
          <w:sz w:val="24"/>
          <w:szCs w:val="24"/>
          <w:lang w:val="es-ES_tradnl" w:eastAsia="es-ES"/>
        </w:rPr>
      </w:pPr>
      <w:bookmarkStart w:id="0" w:name="_GoBack"/>
      <w:bookmarkEnd w:id="0"/>
      <w:r w:rsidRPr="0069530B">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w:t>
      </w:r>
      <w:r w:rsidR="00F46FEB" w:rsidRPr="0069530B">
        <w:rPr>
          <w:rFonts w:ascii="Palatino Linotype" w:eastAsiaTheme="minorEastAsia" w:hAnsi="Palatino Linotype"/>
          <w:sz w:val="24"/>
          <w:szCs w:val="24"/>
          <w:lang w:val="es-ES_tradnl" w:eastAsia="es-ES"/>
        </w:rPr>
        <w:t xml:space="preserve">éxico; de </w:t>
      </w:r>
      <w:r w:rsidR="009E6F88" w:rsidRPr="0069530B">
        <w:rPr>
          <w:rFonts w:ascii="Palatino Linotype" w:eastAsiaTheme="minorEastAsia" w:hAnsi="Palatino Linotype"/>
          <w:sz w:val="24"/>
          <w:szCs w:val="24"/>
          <w:lang w:val="es-ES_tradnl" w:eastAsia="es-ES"/>
        </w:rPr>
        <w:t>veinte</w:t>
      </w:r>
      <w:r w:rsidR="004626BF" w:rsidRPr="0069530B">
        <w:rPr>
          <w:rFonts w:ascii="Palatino Linotype" w:eastAsiaTheme="minorEastAsia" w:hAnsi="Palatino Linotype"/>
          <w:sz w:val="24"/>
          <w:szCs w:val="24"/>
          <w:lang w:val="es-ES_tradnl" w:eastAsia="es-ES"/>
        </w:rPr>
        <w:t xml:space="preserve"> </w:t>
      </w:r>
      <w:r w:rsidR="00F46FEB" w:rsidRPr="0069530B">
        <w:rPr>
          <w:rFonts w:ascii="Palatino Linotype" w:eastAsiaTheme="minorEastAsia" w:hAnsi="Palatino Linotype"/>
          <w:sz w:val="24"/>
          <w:szCs w:val="24"/>
          <w:lang w:val="es-ES_tradnl" w:eastAsia="es-ES"/>
        </w:rPr>
        <w:t>(</w:t>
      </w:r>
      <w:r w:rsidR="009E6F88" w:rsidRPr="0069530B">
        <w:rPr>
          <w:rFonts w:ascii="Palatino Linotype" w:eastAsiaTheme="minorEastAsia" w:hAnsi="Palatino Linotype"/>
          <w:sz w:val="24"/>
          <w:szCs w:val="24"/>
          <w:lang w:val="es-ES_tradnl" w:eastAsia="es-ES"/>
        </w:rPr>
        <w:t>20</w:t>
      </w:r>
      <w:r w:rsidR="00266D35" w:rsidRPr="0069530B">
        <w:rPr>
          <w:rFonts w:ascii="Palatino Linotype" w:eastAsiaTheme="minorEastAsia" w:hAnsi="Palatino Linotype"/>
          <w:sz w:val="24"/>
          <w:szCs w:val="24"/>
          <w:lang w:val="es-ES_tradnl" w:eastAsia="es-ES"/>
        </w:rPr>
        <w:t xml:space="preserve">) de </w:t>
      </w:r>
      <w:r w:rsidR="009E6F88" w:rsidRPr="0069530B">
        <w:rPr>
          <w:rFonts w:ascii="Palatino Linotype" w:eastAsiaTheme="minorEastAsia" w:hAnsi="Palatino Linotype"/>
          <w:sz w:val="24"/>
          <w:szCs w:val="24"/>
          <w:lang w:val="es-ES_tradnl" w:eastAsia="es-ES"/>
        </w:rPr>
        <w:t>abril</w:t>
      </w:r>
      <w:r w:rsidR="00F623B7" w:rsidRPr="0069530B">
        <w:rPr>
          <w:rFonts w:ascii="Palatino Linotype" w:eastAsiaTheme="minorEastAsia" w:hAnsi="Palatino Linotype"/>
          <w:sz w:val="24"/>
          <w:szCs w:val="24"/>
          <w:lang w:val="es-ES_tradnl" w:eastAsia="es-ES"/>
        </w:rPr>
        <w:t xml:space="preserve"> de dos mil veinti</w:t>
      </w:r>
      <w:r w:rsidR="00B8571A" w:rsidRPr="0069530B">
        <w:rPr>
          <w:rFonts w:ascii="Palatino Linotype" w:eastAsiaTheme="minorEastAsia" w:hAnsi="Palatino Linotype"/>
          <w:sz w:val="24"/>
          <w:szCs w:val="24"/>
          <w:lang w:val="es-ES_tradnl" w:eastAsia="es-ES"/>
        </w:rPr>
        <w:t>dós</w:t>
      </w:r>
      <w:r w:rsidR="00DA44C3" w:rsidRPr="0069530B">
        <w:rPr>
          <w:rFonts w:ascii="Palatino Linotype" w:eastAsiaTheme="minorEastAsia" w:hAnsi="Palatino Linotype"/>
          <w:sz w:val="24"/>
          <w:szCs w:val="24"/>
          <w:lang w:val="es-ES_tradnl" w:eastAsia="es-ES"/>
        </w:rPr>
        <w:t>.</w:t>
      </w:r>
    </w:p>
    <w:p w14:paraId="4AF97040" w14:textId="3354E93A" w:rsidR="00E113EC" w:rsidRPr="0069530B" w:rsidRDefault="00E113EC" w:rsidP="00F5169E">
      <w:pPr>
        <w:spacing w:before="240" w:after="360" w:line="360" w:lineRule="auto"/>
        <w:jc w:val="both"/>
        <w:rPr>
          <w:rFonts w:ascii="Palatino Linotype" w:eastAsiaTheme="minorEastAsia" w:hAnsi="Palatino Linotype"/>
          <w:sz w:val="24"/>
          <w:szCs w:val="24"/>
          <w:lang w:val="es-ES_tradnl" w:eastAsia="es-ES"/>
        </w:rPr>
      </w:pPr>
      <w:r w:rsidRPr="0069530B">
        <w:rPr>
          <w:rFonts w:ascii="Palatino Linotype" w:eastAsiaTheme="minorEastAsia" w:hAnsi="Palatino Linotype"/>
          <w:b/>
          <w:sz w:val="24"/>
          <w:szCs w:val="24"/>
          <w:lang w:val="es-ES_tradnl" w:eastAsia="es-ES"/>
        </w:rPr>
        <w:t>VISTO</w:t>
      </w:r>
      <w:r w:rsidRPr="0069530B">
        <w:rPr>
          <w:rFonts w:ascii="Palatino Linotype" w:eastAsiaTheme="minorEastAsia" w:hAnsi="Palatino Linotype"/>
          <w:sz w:val="24"/>
          <w:szCs w:val="24"/>
          <w:lang w:val="es-ES_tradnl" w:eastAsia="es-ES"/>
        </w:rPr>
        <w:t xml:space="preserve"> el expediente electrónico formado con motivo del recurso de revisión </w:t>
      </w:r>
      <w:r w:rsidR="00395AE5" w:rsidRPr="0069530B">
        <w:rPr>
          <w:rFonts w:ascii="Palatino Linotype" w:eastAsiaTheme="minorEastAsia" w:hAnsi="Palatino Linotype"/>
          <w:b/>
          <w:bCs/>
          <w:sz w:val="24"/>
          <w:szCs w:val="24"/>
          <w:lang w:eastAsia="es-ES"/>
        </w:rPr>
        <w:t>00293/INFOEM/IP/RR/2022</w:t>
      </w:r>
      <w:r w:rsidRPr="0069530B">
        <w:rPr>
          <w:rFonts w:ascii="Palatino Linotype" w:eastAsiaTheme="minorEastAsia" w:hAnsi="Palatino Linotype" w:cs="Arial"/>
          <w:b/>
          <w:bCs/>
          <w:sz w:val="24"/>
          <w:szCs w:val="24"/>
          <w:lang w:val="es-ES_tradnl" w:eastAsia="es-ES"/>
        </w:rPr>
        <w:t xml:space="preserve">, </w:t>
      </w:r>
      <w:r w:rsidRPr="0069530B">
        <w:rPr>
          <w:rFonts w:ascii="Palatino Linotype" w:eastAsiaTheme="minorEastAsia" w:hAnsi="Palatino Linotype"/>
          <w:sz w:val="24"/>
          <w:szCs w:val="24"/>
          <w:lang w:val="es-ES_tradnl" w:eastAsia="es-ES"/>
        </w:rPr>
        <w:t>promovido por</w:t>
      </w:r>
      <w:r w:rsidR="00395AE5" w:rsidRPr="0069530B">
        <w:rPr>
          <w:rFonts w:ascii="Palatino Linotype" w:eastAsiaTheme="minorEastAsia" w:hAnsi="Palatino Linotype"/>
          <w:sz w:val="24"/>
          <w:szCs w:val="24"/>
          <w:lang w:val="es-ES_tradnl" w:eastAsia="es-ES"/>
        </w:rPr>
        <w:t xml:space="preserve"> un usuario del Sistema de Acceso a la Información Mexiquense (</w:t>
      </w:r>
      <w:r w:rsidR="00395AE5" w:rsidRPr="0069530B">
        <w:rPr>
          <w:rFonts w:ascii="Palatino Linotype" w:eastAsiaTheme="minorEastAsia" w:hAnsi="Palatino Linotype"/>
          <w:b/>
          <w:sz w:val="24"/>
          <w:szCs w:val="24"/>
          <w:lang w:val="es-ES_tradnl" w:eastAsia="es-ES"/>
        </w:rPr>
        <w:t>SAIMEX</w:t>
      </w:r>
      <w:r w:rsidR="00395AE5" w:rsidRPr="0069530B">
        <w:rPr>
          <w:rFonts w:ascii="Palatino Linotype" w:eastAsiaTheme="minorEastAsia" w:hAnsi="Palatino Linotype"/>
          <w:sz w:val="24"/>
          <w:szCs w:val="24"/>
          <w:lang w:val="es-ES_tradnl" w:eastAsia="es-ES"/>
        </w:rPr>
        <w:t xml:space="preserve">), quien no proporciono nombre o seudónimo para ser identificado y quien en lo </w:t>
      </w:r>
      <w:r w:rsidR="007C4C7E" w:rsidRPr="0069530B">
        <w:rPr>
          <w:rFonts w:ascii="Palatino Linotype" w:eastAsiaTheme="minorEastAsia" w:hAnsi="Palatino Linotype"/>
          <w:sz w:val="24"/>
          <w:szCs w:val="24"/>
          <w:lang w:val="es-ES_tradnl" w:eastAsia="es-ES"/>
        </w:rPr>
        <w:t xml:space="preserve">sucesivo será identificado como </w:t>
      </w:r>
      <w:r w:rsidRPr="0069530B">
        <w:rPr>
          <w:rFonts w:ascii="Palatino Linotype" w:eastAsiaTheme="minorEastAsia" w:hAnsi="Palatino Linotype"/>
          <w:b/>
          <w:sz w:val="24"/>
          <w:szCs w:val="24"/>
          <w:lang w:val="es-ES_tradnl" w:eastAsia="es-ES"/>
        </w:rPr>
        <w:t xml:space="preserve"> </w:t>
      </w:r>
      <w:r w:rsidRPr="0069530B">
        <w:rPr>
          <w:rFonts w:ascii="Palatino Linotype" w:eastAsiaTheme="minorEastAsia" w:hAnsi="Palatino Linotype" w:cs="Arial"/>
          <w:b/>
          <w:sz w:val="24"/>
          <w:szCs w:val="24"/>
          <w:lang w:val="es-ES_tradnl" w:eastAsia="es-ES"/>
        </w:rPr>
        <w:t>RECURRENTE</w:t>
      </w:r>
      <w:r w:rsidR="009073E1" w:rsidRPr="0069530B">
        <w:rPr>
          <w:rFonts w:ascii="Palatino Linotype" w:eastAsiaTheme="minorEastAsia" w:hAnsi="Palatino Linotype" w:cs="Arial"/>
          <w:sz w:val="24"/>
          <w:szCs w:val="24"/>
          <w:lang w:val="es-ES_tradnl" w:eastAsia="es-ES"/>
        </w:rPr>
        <w:t xml:space="preserve">, en contra de la </w:t>
      </w:r>
      <w:r w:rsidRPr="0069530B">
        <w:rPr>
          <w:rFonts w:ascii="Palatino Linotype" w:eastAsiaTheme="minorEastAsia" w:hAnsi="Palatino Linotype" w:cs="Arial"/>
          <w:sz w:val="24"/>
          <w:szCs w:val="24"/>
          <w:lang w:val="es-ES_tradnl" w:eastAsia="es-ES"/>
        </w:rPr>
        <w:t xml:space="preserve">respuesta del </w:t>
      </w:r>
      <w:r w:rsidR="00266D35" w:rsidRPr="0069530B">
        <w:rPr>
          <w:rFonts w:ascii="Palatino Linotype" w:hAnsi="Palatino Linotype"/>
          <w:b/>
          <w:bCs/>
          <w:color w:val="000000"/>
          <w:sz w:val="24"/>
          <w:szCs w:val="24"/>
        </w:rPr>
        <w:t>Ayu</w:t>
      </w:r>
      <w:r w:rsidR="007C4C7E" w:rsidRPr="0069530B">
        <w:rPr>
          <w:rFonts w:ascii="Palatino Linotype" w:hAnsi="Palatino Linotype"/>
          <w:b/>
          <w:bCs/>
          <w:color w:val="000000"/>
          <w:sz w:val="24"/>
          <w:szCs w:val="24"/>
        </w:rPr>
        <w:t>ntamiento de Tenancingo</w:t>
      </w:r>
      <w:r w:rsidR="009073E1" w:rsidRPr="0069530B">
        <w:rPr>
          <w:rFonts w:ascii="Palatino Linotype" w:eastAsiaTheme="minorEastAsia" w:hAnsi="Palatino Linotype" w:cs="Arial"/>
          <w:b/>
          <w:sz w:val="24"/>
          <w:szCs w:val="24"/>
          <w:lang w:val="es-ES_tradnl" w:eastAsia="es-ES"/>
        </w:rPr>
        <w:t>,</w:t>
      </w:r>
      <w:r w:rsidRPr="0069530B">
        <w:rPr>
          <w:rFonts w:ascii="Palatino Linotype" w:eastAsiaTheme="minorEastAsia" w:hAnsi="Palatino Linotype" w:cs="Arial"/>
          <w:b/>
          <w:sz w:val="24"/>
          <w:szCs w:val="24"/>
          <w:lang w:val="es-ES_tradnl" w:eastAsia="es-ES"/>
        </w:rPr>
        <w:t xml:space="preserve"> </w:t>
      </w:r>
      <w:r w:rsidRPr="0069530B">
        <w:rPr>
          <w:rFonts w:ascii="Palatino Linotype" w:eastAsiaTheme="minorEastAsia" w:hAnsi="Palatino Linotype"/>
          <w:sz w:val="24"/>
          <w:szCs w:val="24"/>
          <w:lang w:val="es-ES_tradnl" w:eastAsia="es-ES"/>
        </w:rPr>
        <w:t>en lo sucesivo el</w:t>
      </w:r>
      <w:r w:rsidRPr="0069530B">
        <w:rPr>
          <w:rFonts w:ascii="Palatino Linotype" w:eastAsiaTheme="minorEastAsia" w:hAnsi="Palatino Linotype"/>
          <w:b/>
          <w:sz w:val="24"/>
          <w:szCs w:val="24"/>
          <w:lang w:val="es-ES_tradnl" w:eastAsia="es-ES"/>
        </w:rPr>
        <w:t xml:space="preserve"> SUJETO OBLIGADO, </w:t>
      </w:r>
      <w:r w:rsidRPr="0069530B">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69530B" w:rsidRDefault="00E113EC" w:rsidP="00F5169E">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1" w:name="_Toc85130362"/>
      <w:r w:rsidRPr="0069530B">
        <w:rPr>
          <w:rFonts w:ascii="Palatino Linotype" w:eastAsiaTheme="majorEastAsia" w:hAnsi="Palatino Linotype" w:cstheme="majorBidi"/>
          <w:b/>
          <w:sz w:val="24"/>
          <w:szCs w:val="24"/>
        </w:rPr>
        <w:t>A N T E C E D E N T E S</w:t>
      </w:r>
      <w:bookmarkEnd w:id="1"/>
    </w:p>
    <w:p w14:paraId="5F0A240F" w14:textId="77777777" w:rsidR="00E113EC" w:rsidRPr="0069530B" w:rsidRDefault="00E113EC" w:rsidP="00F5169E">
      <w:pPr>
        <w:keepNext/>
        <w:keepLines/>
        <w:spacing w:before="240" w:after="0" w:line="360" w:lineRule="auto"/>
        <w:ind w:right="-142"/>
        <w:jc w:val="center"/>
        <w:outlineLvl w:val="0"/>
        <w:rPr>
          <w:rFonts w:ascii="Palatino Linotype" w:eastAsiaTheme="majorEastAsia" w:hAnsi="Palatino Linotype" w:cstheme="majorBidi"/>
          <w:sz w:val="24"/>
          <w:szCs w:val="24"/>
        </w:rPr>
      </w:pPr>
    </w:p>
    <w:p w14:paraId="23162A71" w14:textId="37160952" w:rsidR="00E113EC" w:rsidRPr="0069530B" w:rsidRDefault="00E113EC" w:rsidP="00F5169E">
      <w:pPr>
        <w:numPr>
          <w:ilvl w:val="0"/>
          <w:numId w:val="2"/>
        </w:numPr>
        <w:tabs>
          <w:tab w:val="left" w:pos="426"/>
        </w:tabs>
        <w:spacing w:before="240" w:after="240" w:line="360" w:lineRule="auto"/>
        <w:ind w:left="0" w:firstLine="0"/>
        <w:contextualSpacing/>
        <w:jc w:val="both"/>
        <w:rPr>
          <w:rFonts w:ascii="Palatino Linotype" w:eastAsia="Calibri" w:hAnsi="Palatino Linotype" w:cs="Arial"/>
          <w:sz w:val="24"/>
          <w:szCs w:val="24"/>
          <w:lang w:val="es-ES" w:eastAsia="es-ES"/>
        </w:rPr>
      </w:pPr>
      <w:r w:rsidRPr="0069530B">
        <w:rPr>
          <w:rFonts w:ascii="Palatino Linotype" w:eastAsia="Calibri" w:hAnsi="Palatino Linotype" w:cs="Arial"/>
          <w:sz w:val="24"/>
          <w:szCs w:val="24"/>
          <w:lang w:val="es-ES" w:eastAsia="es-ES"/>
        </w:rPr>
        <w:t xml:space="preserve">El </w:t>
      </w:r>
      <w:r w:rsidR="007C4C7E" w:rsidRPr="0069530B">
        <w:rPr>
          <w:rFonts w:ascii="Palatino Linotype" w:eastAsia="Calibri" w:hAnsi="Palatino Linotype" w:cs="Arial"/>
          <w:b/>
          <w:sz w:val="24"/>
          <w:szCs w:val="24"/>
          <w:lang w:val="es-ES" w:eastAsia="es-ES"/>
        </w:rPr>
        <w:t>diez (10</w:t>
      </w:r>
      <w:r w:rsidR="009640E7" w:rsidRPr="0069530B">
        <w:rPr>
          <w:rFonts w:ascii="Palatino Linotype" w:eastAsia="Calibri" w:hAnsi="Palatino Linotype" w:cs="Arial"/>
          <w:b/>
          <w:sz w:val="24"/>
          <w:szCs w:val="24"/>
          <w:lang w:val="es-ES" w:eastAsia="es-ES"/>
        </w:rPr>
        <w:t xml:space="preserve">) de </w:t>
      </w:r>
      <w:r w:rsidR="00CD010D" w:rsidRPr="0069530B">
        <w:rPr>
          <w:rFonts w:ascii="Palatino Linotype" w:eastAsia="Calibri" w:hAnsi="Palatino Linotype" w:cs="Arial"/>
          <w:b/>
          <w:sz w:val="24"/>
          <w:szCs w:val="24"/>
          <w:lang w:val="es-ES" w:eastAsia="es-ES"/>
        </w:rPr>
        <w:t>enero</w:t>
      </w:r>
      <w:r w:rsidRPr="0069530B">
        <w:rPr>
          <w:rFonts w:ascii="Palatino Linotype" w:eastAsia="Calibri" w:hAnsi="Palatino Linotype" w:cs="Arial"/>
          <w:b/>
          <w:sz w:val="24"/>
          <w:szCs w:val="24"/>
          <w:lang w:val="es-ES" w:eastAsia="es-ES"/>
        </w:rPr>
        <w:t xml:space="preserve"> </w:t>
      </w:r>
      <w:r w:rsidR="007C4C7E" w:rsidRPr="0069530B">
        <w:rPr>
          <w:rFonts w:ascii="Palatino Linotype" w:eastAsia="Calibri" w:hAnsi="Palatino Linotype" w:cs="Arial"/>
          <w:sz w:val="24"/>
          <w:szCs w:val="24"/>
          <w:lang w:val="es-ES" w:eastAsia="es-ES"/>
        </w:rPr>
        <w:t>de dos mil veintidós</w:t>
      </w:r>
      <w:r w:rsidRPr="0069530B">
        <w:rPr>
          <w:rFonts w:ascii="Palatino Linotype" w:eastAsia="Calibri" w:hAnsi="Palatino Linotype" w:cs="Arial"/>
          <w:sz w:val="24"/>
          <w:szCs w:val="24"/>
          <w:lang w:val="es-ES" w:eastAsia="es-ES"/>
        </w:rPr>
        <w:t>,</w:t>
      </w:r>
      <w:r w:rsidRPr="0069530B">
        <w:rPr>
          <w:rFonts w:ascii="Palatino Linotype" w:eastAsia="Calibri" w:hAnsi="Palatino Linotype" w:cs="Times New Roman"/>
          <w:sz w:val="24"/>
          <w:szCs w:val="24"/>
          <w:lang w:val="es-ES" w:eastAsia="es-ES"/>
        </w:rPr>
        <w:t xml:space="preserve"> se</w:t>
      </w:r>
      <w:r w:rsidRPr="0069530B">
        <w:rPr>
          <w:rFonts w:ascii="Palatino Linotype" w:eastAsiaTheme="minorEastAsia" w:hAnsi="Palatino Linotype"/>
          <w:b/>
          <w:sz w:val="24"/>
          <w:szCs w:val="24"/>
          <w:lang w:val="es-ES_tradnl" w:eastAsia="es-ES"/>
        </w:rPr>
        <w:t xml:space="preserve"> </w:t>
      </w:r>
      <w:r w:rsidRPr="0069530B">
        <w:rPr>
          <w:rFonts w:ascii="Palatino Linotype" w:eastAsiaTheme="minorEastAsia" w:hAnsi="Palatino Linotype"/>
          <w:sz w:val="24"/>
          <w:szCs w:val="24"/>
          <w:lang w:val="es-ES_tradnl" w:eastAsia="es-ES"/>
        </w:rPr>
        <w:t xml:space="preserve">presentó </w:t>
      </w:r>
      <w:r w:rsidRPr="0069530B">
        <w:rPr>
          <w:rFonts w:ascii="Palatino Linotype" w:eastAsia="Calibri" w:hAnsi="Palatino Linotype" w:cs="Arial"/>
          <w:sz w:val="24"/>
          <w:szCs w:val="24"/>
          <w:lang w:val="es-ES" w:eastAsia="es-ES"/>
        </w:rPr>
        <w:t xml:space="preserve">ante el </w:t>
      </w:r>
      <w:r w:rsidRPr="0069530B">
        <w:rPr>
          <w:rFonts w:ascii="Palatino Linotype" w:eastAsia="Calibri" w:hAnsi="Palatino Linotype" w:cs="Arial"/>
          <w:b/>
          <w:sz w:val="24"/>
          <w:szCs w:val="24"/>
          <w:lang w:val="es-ES" w:eastAsia="es-ES"/>
        </w:rPr>
        <w:t>SUJETO OBLIGADO,</w:t>
      </w:r>
      <w:r w:rsidRPr="0069530B">
        <w:rPr>
          <w:rFonts w:ascii="Palatino Linotype" w:eastAsia="Calibri" w:hAnsi="Palatino Linotype" w:cs="Arial"/>
          <w:sz w:val="24"/>
          <w:szCs w:val="24"/>
          <w:lang w:val="es-ES_tradnl" w:eastAsia="es-ES"/>
        </w:rPr>
        <w:t xml:space="preserve"> vía </w:t>
      </w:r>
      <w:r w:rsidRPr="0069530B">
        <w:rPr>
          <w:rFonts w:ascii="Palatino Linotype" w:eastAsia="Calibri" w:hAnsi="Palatino Linotype" w:cs="Arial"/>
          <w:sz w:val="24"/>
          <w:szCs w:val="24"/>
          <w:lang w:val="es-ES" w:eastAsia="es-ES"/>
        </w:rPr>
        <w:t>Sistema de Acceso a la Información Mexiquense (</w:t>
      </w:r>
      <w:r w:rsidRPr="0069530B">
        <w:rPr>
          <w:rFonts w:ascii="Palatino Linotype" w:eastAsia="Calibri" w:hAnsi="Palatino Linotype" w:cs="Arial"/>
          <w:b/>
          <w:sz w:val="24"/>
          <w:szCs w:val="24"/>
          <w:lang w:val="es-ES" w:eastAsia="es-ES"/>
        </w:rPr>
        <w:t>SAIMEX</w:t>
      </w:r>
      <w:r w:rsidRPr="0069530B">
        <w:rPr>
          <w:rFonts w:ascii="Palatino Linotype" w:eastAsia="Calibri" w:hAnsi="Palatino Linotype" w:cs="Arial"/>
          <w:sz w:val="24"/>
          <w:szCs w:val="24"/>
          <w:lang w:val="es-ES" w:eastAsia="es-ES"/>
        </w:rPr>
        <w:t xml:space="preserve">), la solicitud de información pública registrada con el número </w:t>
      </w:r>
      <w:r w:rsidR="007C4C7E" w:rsidRPr="0069530B">
        <w:rPr>
          <w:rFonts w:ascii="Palatino Linotype" w:eastAsia="Calibri" w:hAnsi="Palatino Linotype" w:cs="Arial"/>
          <w:b/>
          <w:bCs/>
          <w:sz w:val="24"/>
          <w:szCs w:val="24"/>
          <w:lang w:eastAsia="es-ES"/>
        </w:rPr>
        <w:t>00010/TENANCIN/IP/2022</w:t>
      </w:r>
      <w:r w:rsidRPr="0069530B">
        <w:rPr>
          <w:rFonts w:ascii="Palatino Linotype" w:eastAsia="Times New Roman" w:hAnsi="Palatino Linotype" w:cs="Arial"/>
          <w:b/>
          <w:sz w:val="24"/>
          <w:szCs w:val="24"/>
          <w:lang w:val="es-ES" w:eastAsia="es-ES"/>
        </w:rPr>
        <w:t xml:space="preserve">, </w:t>
      </w:r>
      <w:r w:rsidRPr="0069530B">
        <w:rPr>
          <w:rFonts w:ascii="Palatino Linotype" w:eastAsia="Calibri" w:hAnsi="Palatino Linotype" w:cs="Arial"/>
          <w:sz w:val="24"/>
          <w:szCs w:val="24"/>
          <w:lang w:val="es-ES" w:eastAsia="es-ES"/>
        </w:rPr>
        <w:t>mediante la cual se requirió lo siguiente:</w:t>
      </w:r>
    </w:p>
    <w:p w14:paraId="7376A95C" w14:textId="77777777" w:rsidR="0008753C" w:rsidRPr="0069530B" w:rsidRDefault="0008753C" w:rsidP="00F5169E">
      <w:pPr>
        <w:spacing w:before="240" w:after="240" w:line="360" w:lineRule="auto"/>
        <w:contextualSpacing/>
        <w:jc w:val="both"/>
        <w:rPr>
          <w:rFonts w:ascii="Palatino Linotype" w:eastAsia="Calibri" w:hAnsi="Palatino Linotype" w:cs="Arial"/>
          <w:sz w:val="24"/>
          <w:szCs w:val="24"/>
          <w:lang w:val="es-ES" w:eastAsia="es-ES"/>
        </w:rPr>
      </w:pPr>
    </w:p>
    <w:p w14:paraId="24670679" w14:textId="69AA56FF" w:rsidR="00E113EC" w:rsidRPr="0069530B" w:rsidRDefault="00F623B7" w:rsidP="00F5169E">
      <w:pPr>
        <w:tabs>
          <w:tab w:val="left" w:pos="8222"/>
        </w:tabs>
        <w:spacing w:before="240" w:after="240" w:line="360" w:lineRule="auto"/>
        <w:ind w:left="567" w:right="567"/>
        <w:contextualSpacing/>
        <w:jc w:val="both"/>
        <w:rPr>
          <w:rFonts w:ascii="Palatino Linotype" w:eastAsia="Calibri" w:hAnsi="Palatino Linotype" w:cs="Arial"/>
          <w:i/>
          <w:sz w:val="24"/>
          <w:szCs w:val="24"/>
          <w:lang w:val="es-ES" w:eastAsia="es-ES"/>
        </w:rPr>
      </w:pPr>
      <w:r w:rsidRPr="0069530B">
        <w:rPr>
          <w:rFonts w:ascii="Palatino Linotype" w:eastAsia="Calibri" w:hAnsi="Palatino Linotype" w:cs="Arial"/>
          <w:i/>
          <w:sz w:val="24"/>
          <w:szCs w:val="24"/>
          <w:lang w:val="es-ES" w:eastAsia="es-ES"/>
        </w:rPr>
        <w:t>“</w:t>
      </w:r>
      <w:r w:rsidR="007C4C7E" w:rsidRPr="0069530B">
        <w:rPr>
          <w:rFonts w:ascii="Palatino Linotype" w:eastAsia="Calibri" w:hAnsi="Palatino Linotype" w:cs="Arial"/>
          <w:i/>
          <w:sz w:val="24"/>
          <w:szCs w:val="24"/>
          <w:lang w:val="es-ES" w:eastAsia="es-ES"/>
        </w:rPr>
        <w:t>Solicito el organigrama del Ayuntamiento con los nombres de quienes ocupan cada puesto</w:t>
      </w:r>
      <w:r w:rsidRPr="0069530B">
        <w:rPr>
          <w:rFonts w:ascii="Palatino Linotype" w:eastAsia="Calibri" w:hAnsi="Palatino Linotype" w:cs="Arial"/>
          <w:i/>
          <w:sz w:val="24"/>
          <w:szCs w:val="24"/>
          <w:lang w:val="es-ES" w:eastAsia="es-ES"/>
        </w:rPr>
        <w:t>” (Sic)</w:t>
      </w:r>
    </w:p>
    <w:p w14:paraId="1B12EBA7" w14:textId="77777777" w:rsidR="00F623B7" w:rsidRPr="0069530B" w:rsidRDefault="00F623B7" w:rsidP="00F5169E">
      <w:pPr>
        <w:spacing w:before="240" w:after="240" w:line="360" w:lineRule="auto"/>
        <w:ind w:left="567" w:right="425"/>
        <w:contextualSpacing/>
        <w:jc w:val="both"/>
        <w:rPr>
          <w:rFonts w:ascii="Palatino Linotype" w:eastAsia="Calibri" w:hAnsi="Palatino Linotype" w:cs="Arial"/>
          <w:i/>
          <w:sz w:val="24"/>
          <w:szCs w:val="24"/>
          <w:lang w:val="es-ES" w:eastAsia="es-ES"/>
        </w:rPr>
      </w:pPr>
    </w:p>
    <w:p w14:paraId="117355CA" w14:textId="77777777" w:rsidR="00BE5053" w:rsidRPr="0069530B" w:rsidRDefault="009640E7"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hAnsi="Palatino Linotype" w:cs="Arial"/>
          <w:sz w:val="24"/>
          <w:szCs w:val="24"/>
        </w:rPr>
        <w:lastRenderedPageBreak/>
        <w:t xml:space="preserve">Se hace constar que </w:t>
      </w:r>
      <w:r w:rsidRPr="0069530B">
        <w:rPr>
          <w:rFonts w:ascii="Palatino Linotype" w:eastAsia="Times New Roman" w:hAnsi="Palatino Linotype" w:cs="Arial"/>
          <w:sz w:val="24"/>
          <w:szCs w:val="24"/>
          <w:lang w:val="es-ES"/>
        </w:rPr>
        <w:t xml:space="preserve">se señaló como modalidad de entrega de la información: a través del Sistema de Acceso a la Información Mexiquense </w:t>
      </w:r>
      <w:r w:rsidRPr="0069530B">
        <w:rPr>
          <w:rFonts w:ascii="Palatino Linotype" w:eastAsia="Times New Roman" w:hAnsi="Palatino Linotype" w:cs="Arial"/>
          <w:b/>
          <w:sz w:val="24"/>
          <w:szCs w:val="24"/>
          <w:lang w:val="es-ES"/>
        </w:rPr>
        <w:t>(SAIMEX).</w:t>
      </w:r>
    </w:p>
    <w:p w14:paraId="07D52167" w14:textId="77777777" w:rsidR="00BE5053" w:rsidRPr="0069530B" w:rsidRDefault="00BE5053"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1786891C" w14:textId="77777777" w:rsidR="008A73FC" w:rsidRPr="0069530B" w:rsidRDefault="00BE5053"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hAnsi="Palatino Linotype"/>
          <w:color w:val="000000"/>
          <w:sz w:val="24"/>
          <w:szCs w:val="24"/>
        </w:rPr>
        <w:t xml:space="preserve">El </w:t>
      </w:r>
      <w:r w:rsidRPr="0069530B">
        <w:rPr>
          <w:rFonts w:ascii="Palatino Linotype" w:hAnsi="Palatino Linotype"/>
          <w:b/>
          <w:color w:val="000000"/>
          <w:sz w:val="24"/>
          <w:szCs w:val="24"/>
        </w:rPr>
        <w:t>trece (13) de enero</w:t>
      </w:r>
      <w:r w:rsidRPr="0069530B">
        <w:rPr>
          <w:rFonts w:ascii="Palatino Linotype" w:hAnsi="Palatino Linotype"/>
          <w:color w:val="000000"/>
          <w:sz w:val="24"/>
          <w:szCs w:val="24"/>
        </w:rPr>
        <w:t xml:space="preserve"> de dos mil veintidós, el </w:t>
      </w:r>
      <w:r w:rsidRPr="0069530B">
        <w:rPr>
          <w:rFonts w:ascii="Palatino Linotype" w:hAnsi="Palatino Linotype"/>
          <w:b/>
          <w:bCs/>
          <w:color w:val="000000"/>
          <w:sz w:val="24"/>
          <w:szCs w:val="24"/>
        </w:rPr>
        <w:t>SUJETO OBLIGADO</w:t>
      </w:r>
      <w:r w:rsidRPr="0069530B">
        <w:rPr>
          <w:rFonts w:ascii="Palatino Linotype" w:hAnsi="Palatino Linotype"/>
          <w:color w:val="000000"/>
          <w:sz w:val="24"/>
          <w:szCs w:val="24"/>
        </w:rPr>
        <w:t xml:space="preserve"> dio respuesta a la solicitud de información en los siguientes términos:</w:t>
      </w:r>
    </w:p>
    <w:p w14:paraId="3F685B14" w14:textId="77777777" w:rsidR="008A73FC" w:rsidRPr="0069530B" w:rsidRDefault="008A73FC"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217AEF00" w14:textId="77777777" w:rsidR="008A73FC" w:rsidRPr="0069530B" w:rsidRDefault="008A73FC" w:rsidP="00F5169E">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“Tenancingo, México a 13 de Enero de 2022</w:t>
      </w:r>
    </w:p>
    <w:p w14:paraId="042F9996" w14:textId="77777777" w:rsidR="008A73FC" w:rsidRPr="0069530B" w:rsidRDefault="008A73FC" w:rsidP="00F5169E">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Nombre del solicitante:</w:t>
      </w:r>
    </w:p>
    <w:p w14:paraId="3123C704" w14:textId="77777777" w:rsidR="008A73FC" w:rsidRPr="0069530B" w:rsidRDefault="008A73FC" w:rsidP="00F5169E">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Folio de la solicitud: 00010/TENANCIN/IP/2022</w:t>
      </w:r>
    </w:p>
    <w:p w14:paraId="4496AEC8" w14:textId="77777777" w:rsidR="008A73FC" w:rsidRPr="0069530B" w:rsidRDefault="008A73FC" w:rsidP="00F5169E">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p>
    <w:p w14:paraId="63BC0FB0" w14:textId="77777777" w:rsidR="008A73FC" w:rsidRPr="0069530B" w:rsidRDefault="008A73FC" w:rsidP="00F5169E">
      <w:pPr>
        <w:pStyle w:val="Prrafodelista"/>
        <w:tabs>
          <w:tab w:val="left" w:pos="426"/>
        </w:tabs>
        <w:spacing w:before="240" w:after="240" w:line="360" w:lineRule="auto"/>
        <w:ind w:left="567" w:right="567"/>
        <w:jc w:val="both"/>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B2B565" w14:textId="77777777" w:rsidR="008A73FC" w:rsidRPr="0069530B" w:rsidRDefault="008A73FC" w:rsidP="00F5169E">
      <w:pPr>
        <w:pStyle w:val="Prrafodelista"/>
        <w:tabs>
          <w:tab w:val="left" w:pos="426"/>
        </w:tabs>
        <w:spacing w:before="240" w:after="240" w:line="360" w:lineRule="auto"/>
        <w:ind w:left="567" w:right="567"/>
        <w:jc w:val="both"/>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00010/TENANCIN/IP/2022, en archivo anexo PDF como se describe a continuación:</w:t>
      </w:r>
    </w:p>
    <w:p w14:paraId="22E5B118" w14:textId="77777777" w:rsidR="008A73FC" w:rsidRPr="0069530B" w:rsidRDefault="008A73FC" w:rsidP="00F5169E">
      <w:pPr>
        <w:pStyle w:val="Prrafodelista"/>
        <w:tabs>
          <w:tab w:val="left" w:pos="426"/>
        </w:tabs>
        <w:spacing w:before="240" w:after="240" w:line="360" w:lineRule="auto"/>
        <w:ind w:left="567" w:right="567"/>
        <w:jc w:val="both"/>
        <w:rPr>
          <w:rFonts w:ascii="Palatino Linotype" w:eastAsia="MS Mincho" w:hAnsi="Palatino Linotype" w:cs="Times New Roman"/>
          <w:i/>
          <w:sz w:val="24"/>
          <w:szCs w:val="24"/>
        </w:rPr>
      </w:pPr>
    </w:p>
    <w:p w14:paraId="60C7B18B" w14:textId="77777777" w:rsidR="008A73FC" w:rsidRPr="0069530B" w:rsidRDefault="008A73FC" w:rsidP="00F5169E">
      <w:pPr>
        <w:pStyle w:val="Prrafodelista"/>
        <w:tabs>
          <w:tab w:val="left" w:pos="426"/>
        </w:tabs>
        <w:spacing w:before="240" w:after="240" w:line="360" w:lineRule="auto"/>
        <w:ind w:left="567" w:right="567"/>
        <w:jc w:val="both"/>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ATENTAMENTE</w:t>
      </w:r>
    </w:p>
    <w:p w14:paraId="67F31ACE" w14:textId="77777777" w:rsidR="008A73FC" w:rsidRPr="0069530B" w:rsidRDefault="008A73FC" w:rsidP="00F5169E">
      <w:pPr>
        <w:pStyle w:val="Prrafodelista"/>
        <w:spacing w:before="240" w:after="240" w:line="360" w:lineRule="auto"/>
        <w:ind w:left="567" w:right="567"/>
        <w:jc w:val="both"/>
        <w:rPr>
          <w:rFonts w:ascii="Palatino Linotype" w:eastAsia="MS Mincho" w:hAnsi="Palatino Linotype" w:cs="Times New Roman"/>
          <w:sz w:val="24"/>
          <w:szCs w:val="24"/>
        </w:rPr>
      </w:pPr>
      <w:r w:rsidRPr="0069530B">
        <w:rPr>
          <w:rFonts w:ascii="Palatino Linotype" w:eastAsia="MS Mincho" w:hAnsi="Palatino Linotype" w:cs="Times New Roman"/>
          <w:i/>
          <w:sz w:val="24"/>
          <w:szCs w:val="24"/>
        </w:rPr>
        <w:lastRenderedPageBreak/>
        <w:t>L. en D. PAOLA FERNANDA MUÑOZ BASTIDA”</w:t>
      </w:r>
      <w:r w:rsidRPr="0069530B">
        <w:rPr>
          <w:rFonts w:ascii="Palatino Linotype" w:eastAsia="MS Mincho" w:hAnsi="Palatino Linotype" w:cs="Times New Roman"/>
          <w:sz w:val="24"/>
          <w:szCs w:val="24"/>
        </w:rPr>
        <w:t xml:space="preserve"> (Sic)</w:t>
      </w:r>
    </w:p>
    <w:p w14:paraId="753B71E8" w14:textId="77777777" w:rsidR="008A73FC" w:rsidRPr="0069530B" w:rsidRDefault="008A73FC"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5EE3A28A" w14:textId="0E7CEC8D" w:rsidR="000C056F" w:rsidRPr="0069530B" w:rsidRDefault="008A73FC"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Theme="minorEastAsia" w:hAnsi="Palatino Linotype" w:cs="Arial"/>
          <w:sz w:val="24"/>
          <w:szCs w:val="24"/>
          <w:lang w:eastAsia="es-ES"/>
        </w:rPr>
        <w:t xml:space="preserve">Asimismo, el </w:t>
      </w:r>
      <w:r w:rsidRPr="0069530B">
        <w:rPr>
          <w:rFonts w:ascii="Palatino Linotype" w:eastAsiaTheme="minorEastAsia" w:hAnsi="Palatino Linotype" w:cs="Arial"/>
          <w:b/>
          <w:bCs/>
          <w:sz w:val="24"/>
          <w:szCs w:val="24"/>
          <w:lang w:eastAsia="es-ES"/>
        </w:rPr>
        <w:t>SUJETO OBLIGADO</w:t>
      </w:r>
      <w:r w:rsidRPr="0069530B">
        <w:rPr>
          <w:rFonts w:ascii="Palatino Linotype" w:eastAsiaTheme="minorEastAsia" w:hAnsi="Palatino Linotype" w:cs="Arial"/>
          <w:sz w:val="24"/>
          <w:szCs w:val="24"/>
          <w:lang w:eastAsia="es-ES"/>
        </w:rPr>
        <w:t xml:space="preserve"> adjuntó a su r</w:t>
      </w:r>
      <w:r w:rsidR="00A55605" w:rsidRPr="0069530B">
        <w:rPr>
          <w:rFonts w:ascii="Palatino Linotype" w:eastAsiaTheme="minorEastAsia" w:hAnsi="Palatino Linotype" w:cs="Arial"/>
          <w:sz w:val="24"/>
          <w:szCs w:val="24"/>
          <w:lang w:eastAsia="es-ES"/>
        </w:rPr>
        <w:t>espuesta el archivo electrónico</w:t>
      </w:r>
      <w:r w:rsidRPr="0069530B">
        <w:rPr>
          <w:rFonts w:ascii="Palatino Linotype" w:eastAsiaTheme="minorEastAsia" w:hAnsi="Palatino Linotype" w:cs="Arial"/>
          <w:sz w:val="24"/>
          <w:szCs w:val="24"/>
          <w:lang w:eastAsia="es-ES"/>
        </w:rPr>
        <w:t xml:space="preserve"> </w:t>
      </w:r>
      <w:hyperlink r:id="rId8" w:tgtFrame="_blank" w:history="1">
        <w:r w:rsidRPr="0069530B">
          <w:rPr>
            <w:rStyle w:val="Hipervnculo"/>
            <w:rFonts w:ascii="Palatino Linotype" w:eastAsiaTheme="minorEastAsia" w:hAnsi="Palatino Linotype" w:cs="Arial"/>
            <w:b/>
            <w:bCs/>
            <w:color w:val="000000" w:themeColor="text1"/>
            <w:sz w:val="24"/>
            <w:szCs w:val="24"/>
            <w:lang w:eastAsia="es-ES"/>
          </w:rPr>
          <w:t>RESOP TS 00010 SRIA AYYTO.pdf</w:t>
        </w:r>
      </w:hyperlink>
      <w:r w:rsidR="00CD010D" w:rsidRPr="0069530B">
        <w:rPr>
          <w:rStyle w:val="Hipervnculo"/>
          <w:rFonts w:ascii="Palatino Linotype" w:eastAsiaTheme="minorEastAsia" w:hAnsi="Palatino Linotype" w:cs="Arial"/>
          <w:b/>
          <w:bCs/>
          <w:color w:val="000000" w:themeColor="text1"/>
          <w:sz w:val="24"/>
          <w:szCs w:val="24"/>
          <w:u w:val="none"/>
          <w:lang w:eastAsia="es-ES"/>
        </w:rPr>
        <w:t>,</w:t>
      </w:r>
      <w:r w:rsidRPr="0069530B">
        <w:rPr>
          <w:rFonts w:ascii="Palatino Linotype" w:eastAsiaTheme="minorEastAsia" w:hAnsi="Palatino Linotype" w:cs="Arial"/>
          <w:sz w:val="24"/>
          <w:szCs w:val="24"/>
          <w:lang w:eastAsia="es-ES"/>
        </w:rPr>
        <w:t xml:space="preserve"> cuyo contenido íntegro es el siguiente:</w:t>
      </w:r>
      <w:bookmarkStart w:id="2" w:name="_Toc462307683"/>
      <w:bookmarkStart w:id="3" w:name="_Toc472427085"/>
      <w:bookmarkStart w:id="4" w:name="_Toc472500652"/>
    </w:p>
    <w:p w14:paraId="0A8503B6" w14:textId="77777777" w:rsidR="000C056F" w:rsidRPr="0069530B" w:rsidRDefault="000C056F" w:rsidP="00F5169E">
      <w:pPr>
        <w:pStyle w:val="Prrafodelista"/>
        <w:spacing w:before="240" w:after="240" w:line="360" w:lineRule="auto"/>
        <w:ind w:left="360"/>
        <w:jc w:val="both"/>
        <w:rPr>
          <w:rFonts w:ascii="Palatino Linotype" w:eastAsiaTheme="minorEastAsia" w:hAnsi="Palatino Linotype" w:cs="Arial"/>
          <w:sz w:val="24"/>
          <w:szCs w:val="24"/>
          <w:lang w:eastAsia="es-ES"/>
        </w:rPr>
      </w:pPr>
      <w:r w:rsidRPr="0069530B">
        <w:rPr>
          <w:rFonts w:ascii="Palatino Linotype" w:hAnsi="Palatino Linotype"/>
          <w:noProof/>
          <w:sz w:val="24"/>
          <w:szCs w:val="24"/>
          <w:lang w:eastAsia="es-MX"/>
        </w:rPr>
        <w:lastRenderedPageBreak/>
        <w:drawing>
          <wp:inline distT="0" distB="0" distL="0" distR="0" wp14:anchorId="1A428906" wp14:editId="058F6255">
            <wp:extent cx="5248910" cy="6817360"/>
            <wp:effectExtent l="0" t="0" r="889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8910" cy="6817360"/>
                    </a:xfrm>
                    <a:prstGeom prst="rect">
                      <a:avLst/>
                    </a:prstGeom>
                  </pic:spPr>
                </pic:pic>
              </a:graphicData>
            </a:graphic>
          </wp:inline>
        </w:drawing>
      </w:r>
    </w:p>
    <w:p w14:paraId="5D79623B" w14:textId="316D8D6E" w:rsidR="000C056F" w:rsidRPr="0069530B" w:rsidRDefault="000C056F" w:rsidP="00F5169E">
      <w:pPr>
        <w:pStyle w:val="Prrafodelista"/>
        <w:spacing w:before="240" w:after="240" w:line="360" w:lineRule="auto"/>
        <w:ind w:left="360"/>
        <w:jc w:val="both"/>
        <w:rPr>
          <w:rFonts w:ascii="Palatino Linotype" w:eastAsiaTheme="minorEastAsia" w:hAnsi="Palatino Linotype" w:cs="Arial"/>
          <w:sz w:val="24"/>
          <w:szCs w:val="24"/>
          <w:lang w:eastAsia="es-ES"/>
        </w:rPr>
      </w:pPr>
      <w:r w:rsidRPr="0069530B">
        <w:rPr>
          <w:rFonts w:ascii="Palatino Linotype" w:hAnsi="Palatino Linotype"/>
          <w:noProof/>
          <w:sz w:val="24"/>
          <w:szCs w:val="24"/>
          <w:lang w:eastAsia="es-MX"/>
        </w:rPr>
        <w:lastRenderedPageBreak/>
        <w:drawing>
          <wp:inline distT="0" distB="0" distL="0" distR="0" wp14:anchorId="68BBFE5D" wp14:editId="0F1A2B6D">
            <wp:extent cx="5248910" cy="6817360"/>
            <wp:effectExtent l="0" t="0" r="889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8910" cy="6817360"/>
                    </a:xfrm>
                    <a:prstGeom prst="rect">
                      <a:avLst/>
                    </a:prstGeom>
                  </pic:spPr>
                </pic:pic>
              </a:graphicData>
            </a:graphic>
          </wp:inline>
        </w:drawing>
      </w:r>
    </w:p>
    <w:p w14:paraId="21D1C9A8" w14:textId="5F5E9A5F" w:rsidR="000C056F" w:rsidRPr="0069530B" w:rsidRDefault="00DE4BA1"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Times New Roman" w:hAnsi="Palatino Linotype" w:cs="Arial"/>
          <w:sz w:val="24"/>
          <w:szCs w:val="24"/>
          <w:lang w:val="es-ES"/>
        </w:rPr>
        <w:lastRenderedPageBreak/>
        <w:t xml:space="preserve">Derivado de la respuesta emitida por el </w:t>
      </w:r>
      <w:r w:rsidRPr="0069530B">
        <w:rPr>
          <w:rFonts w:ascii="Palatino Linotype" w:eastAsia="Times New Roman" w:hAnsi="Palatino Linotype" w:cs="Arial"/>
          <w:b/>
          <w:sz w:val="24"/>
          <w:szCs w:val="24"/>
          <w:lang w:val="es-ES"/>
        </w:rPr>
        <w:t>SUJETO OBLIGADO</w:t>
      </w:r>
      <w:r w:rsidRPr="0069530B">
        <w:rPr>
          <w:rFonts w:ascii="Palatino Linotype" w:eastAsia="Times New Roman" w:hAnsi="Palatino Linotype" w:cs="Arial"/>
          <w:sz w:val="24"/>
          <w:szCs w:val="24"/>
          <w:lang w:val="es-ES"/>
        </w:rPr>
        <w:t xml:space="preserve">, el </w:t>
      </w:r>
      <w:r w:rsidR="008A73FC" w:rsidRPr="0069530B">
        <w:rPr>
          <w:rFonts w:ascii="Palatino Linotype" w:eastAsia="Times New Roman" w:hAnsi="Palatino Linotype" w:cs="Arial"/>
          <w:b/>
          <w:sz w:val="24"/>
          <w:szCs w:val="24"/>
          <w:lang w:val="es-ES"/>
        </w:rPr>
        <w:t>veinticuatro (24</w:t>
      </w:r>
      <w:r w:rsidRPr="0069530B">
        <w:rPr>
          <w:rFonts w:ascii="Palatino Linotype" w:eastAsia="Times New Roman" w:hAnsi="Palatino Linotype" w:cs="Arial"/>
          <w:b/>
          <w:sz w:val="24"/>
          <w:szCs w:val="24"/>
          <w:lang w:val="es-ES"/>
        </w:rPr>
        <w:t xml:space="preserve">) de </w:t>
      </w:r>
      <w:r w:rsidR="008A73FC" w:rsidRPr="0069530B">
        <w:rPr>
          <w:rFonts w:ascii="Palatino Linotype" w:eastAsia="Times New Roman" w:hAnsi="Palatino Linotype" w:cs="Arial"/>
          <w:b/>
          <w:sz w:val="24"/>
          <w:szCs w:val="24"/>
          <w:lang w:val="es-ES"/>
        </w:rPr>
        <w:t>enero</w:t>
      </w:r>
      <w:r w:rsidRPr="0069530B">
        <w:rPr>
          <w:rFonts w:ascii="Palatino Linotype" w:eastAsia="Times New Roman" w:hAnsi="Palatino Linotype" w:cs="Arial"/>
          <w:b/>
          <w:sz w:val="24"/>
          <w:szCs w:val="24"/>
          <w:lang w:val="es-ES"/>
        </w:rPr>
        <w:t xml:space="preserve"> </w:t>
      </w:r>
      <w:r w:rsidRPr="0069530B">
        <w:rPr>
          <w:rFonts w:ascii="Palatino Linotype" w:eastAsia="Times New Roman" w:hAnsi="Palatino Linotype" w:cs="Arial"/>
          <w:sz w:val="24"/>
          <w:szCs w:val="24"/>
          <w:lang w:val="es-ES"/>
        </w:rPr>
        <w:t xml:space="preserve">de dos mil </w:t>
      </w:r>
      <w:r w:rsidR="008A73FC" w:rsidRPr="0069530B">
        <w:rPr>
          <w:rFonts w:ascii="Palatino Linotype" w:eastAsia="Times New Roman" w:hAnsi="Palatino Linotype" w:cs="Arial"/>
          <w:sz w:val="24"/>
          <w:szCs w:val="24"/>
          <w:lang w:val="es-ES"/>
        </w:rPr>
        <w:t>veintidós</w:t>
      </w:r>
      <w:r w:rsidR="00F623B7" w:rsidRPr="0069530B">
        <w:rPr>
          <w:rFonts w:ascii="Palatino Linotype" w:eastAsia="Times New Roman" w:hAnsi="Palatino Linotype" w:cs="Arial"/>
          <w:sz w:val="24"/>
          <w:szCs w:val="24"/>
          <w:lang w:val="es-ES"/>
        </w:rPr>
        <w:t xml:space="preserve">, </w:t>
      </w:r>
      <w:r w:rsidR="002C4023" w:rsidRPr="0069530B">
        <w:rPr>
          <w:rFonts w:ascii="Palatino Linotype" w:eastAsia="Times New Roman" w:hAnsi="Palatino Linotype" w:cs="Arial"/>
          <w:sz w:val="24"/>
          <w:szCs w:val="24"/>
          <w:lang w:val="es-ES"/>
        </w:rPr>
        <w:t xml:space="preserve">estando en tiempo y forma, el </w:t>
      </w:r>
      <w:r w:rsidRPr="0069530B">
        <w:rPr>
          <w:rFonts w:ascii="Palatino Linotype" w:eastAsia="Times New Roman" w:hAnsi="Palatino Linotype" w:cs="Arial"/>
          <w:sz w:val="24"/>
          <w:szCs w:val="24"/>
          <w:lang w:val="es-ES"/>
        </w:rPr>
        <w:t xml:space="preserve">particular interpuso el recurso de revisión </w:t>
      </w:r>
      <w:r w:rsidR="008A73FC" w:rsidRPr="0069530B">
        <w:rPr>
          <w:rFonts w:ascii="Palatino Linotype" w:eastAsia="Times New Roman" w:hAnsi="Palatino Linotype" w:cs="Arial"/>
          <w:b/>
          <w:sz w:val="24"/>
          <w:szCs w:val="24"/>
          <w:lang w:val="es-ES"/>
        </w:rPr>
        <w:t>00293/INFOEM/IP/RR/2022</w:t>
      </w:r>
      <w:r w:rsidRPr="0069530B">
        <w:rPr>
          <w:rFonts w:ascii="Palatino Linotype" w:eastAsia="Calibri" w:hAnsi="Palatino Linotype" w:cs="Arial"/>
          <w:b/>
          <w:sz w:val="24"/>
          <w:szCs w:val="24"/>
          <w:lang w:val="es-ES"/>
        </w:rPr>
        <w:t>;</w:t>
      </w:r>
      <w:r w:rsidRPr="0069530B">
        <w:rPr>
          <w:rFonts w:ascii="Palatino Linotype" w:eastAsia="Times New Roman" w:hAnsi="Palatino Linotype" w:cs="Arial"/>
          <w:sz w:val="24"/>
          <w:szCs w:val="24"/>
          <w:lang w:val="es-ES"/>
        </w:rPr>
        <w:t xml:space="preserve"> impugnación en la que refirió lo siguiente:</w:t>
      </w:r>
      <w:bookmarkEnd w:id="2"/>
      <w:bookmarkEnd w:id="3"/>
      <w:bookmarkEnd w:id="4"/>
    </w:p>
    <w:p w14:paraId="057329DC" w14:textId="77777777" w:rsidR="000C056F" w:rsidRPr="0069530B" w:rsidRDefault="000C056F"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72AE3DD" w14:textId="77777777" w:rsidR="000C056F" w:rsidRPr="0069530B" w:rsidRDefault="000C056F" w:rsidP="00F5169E">
      <w:pPr>
        <w:pStyle w:val="Prrafodelista"/>
        <w:numPr>
          <w:ilvl w:val="0"/>
          <w:numId w:val="20"/>
        </w:numPr>
        <w:spacing w:after="0" w:line="360" w:lineRule="auto"/>
        <w:ind w:left="567" w:right="567" w:firstLine="0"/>
        <w:jc w:val="both"/>
        <w:rPr>
          <w:rFonts w:ascii="Palatino Linotype" w:eastAsia="Times New Roman" w:hAnsi="Palatino Linotype" w:cs="Arial"/>
          <w:i/>
          <w:sz w:val="24"/>
          <w:szCs w:val="24"/>
          <w:lang w:val="es-ES"/>
        </w:rPr>
      </w:pPr>
      <w:r w:rsidRPr="0069530B">
        <w:rPr>
          <w:rFonts w:ascii="Palatino Linotype" w:eastAsia="Times New Roman" w:hAnsi="Palatino Linotype" w:cs="Arial"/>
          <w:b/>
          <w:sz w:val="24"/>
          <w:szCs w:val="24"/>
          <w:lang w:val="es-ES"/>
        </w:rPr>
        <w:t>Acto impugnado:</w:t>
      </w:r>
      <w:r w:rsidRPr="0069530B">
        <w:rPr>
          <w:rFonts w:ascii="Palatino Linotype" w:eastAsia="Times New Roman" w:hAnsi="Palatino Linotype" w:cs="Arial"/>
          <w:i/>
          <w:sz w:val="24"/>
          <w:szCs w:val="24"/>
          <w:lang w:val="es-ES"/>
        </w:rPr>
        <w:t xml:space="preserve"> “</w:t>
      </w:r>
      <w:r w:rsidRPr="0069530B">
        <w:rPr>
          <w:rFonts w:ascii="Palatino Linotype" w:eastAsia="Times New Roman" w:hAnsi="Palatino Linotype" w:cs="Arial"/>
          <w:i/>
          <w:sz w:val="24"/>
          <w:szCs w:val="24"/>
        </w:rPr>
        <w:t>La respuesta del sujeto obligado se limita a citar a los integrantes del cabildo, dejando fuera a todos los demas titulares.</w:t>
      </w:r>
      <w:r w:rsidRPr="0069530B">
        <w:rPr>
          <w:rFonts w:ascii="Palatino Linotype" w:eastAsia="Times New Roman" w:hAnsi="Palatino Linotype" w:cs="Arial"/>
          <w:i/>
          <w:sz w:val="24"/>
          <w:szCs w:val="24"/>
          <w:lang w:val="es-ES"/>
        </w:rPr>
        <w:t>”.(Sic)</w:t>
      </w:r>
    </w:p>
    <w:p w14:paraId="43748F58" w14:textId="77777777" w:rsidR="000C056F" w:rsidRPr="0069530B" w:rsidRDefault="000C056F" w:rsidP="00F5169E">
      <w:pPr>
        <w:pStyle w:val="Prrafodelista"/>
        <w:spacing w:after="0" w:line="360" w:lineRule="auto"/>
        <w:ind w:left="567"/>
        <w:jc w:val="both"/>
        <w:rPr>
          <w:rFonts w:ascii="Palatino Linotype" w:eastAsia="Times New Roman" w:hAnsi="Palatino Linotype" w:cs="Arial"/>
          <w:i/>
          <w:sz w:val="24"/>
          <w:szCs w:val="24"/>
          <w:lang w:val="es-ES"/>
        </w:rPr>
      </w:pPr>
    </w:p>
    <w:p w14:paraId="69ABF8C2" w14:textId="77777777" w:rsidR="000C056F" w:rsidRPr="0069530B" w:rsidRDefault="000C056F" w:rsidP="00F5169E">
      <w:pPr>
        <w:pStyle w:val="Prrafodelista"/>
        <w:numPr>
          <w:ilvl w:val="0"/>
          <w:numId w:val="20"/>
        </w:numPr>
        <w:tabs>
          <w:tab w:val="left" w:pos="567"/>
        </w:tabs>
        <w:spacing w:after="0" w:line="360" w:lineRule="auto"/>
        <w:ind w:left="567" w:right="567" w:firstLine="0"/>
        <w:jc w:val="both"/>
        <w:rPr>
          <w:rFonts w:ascii="Palatino Linotype" w:eastAsia="Times New Roman" w:hAnsi="Palatino Linotype" w:cs="Arial"/>
          <w:i/>
          <w:sz w:val="24"/>
          <w:szCs w:val="24"/>
          <w:lang w:val="es-ES"/>
        </w:rPr>
      </w:pPr>
      <w:r w:rsidRPr="0069530B">
        <w:rPr>
          <w:rFonts w:ascii="Palatino Linotype" w:eastAsia="Times New Roman" w:hAnsi="Palatino Linotype" w:cs="Arial"/>
          <w:b/>
          <w:sz w:val="24"/>
          <w:szCs w:val="24"/>
          <w:lang w:val="es-ES"/>
        </w:rPr>
        <w:t>Razones o motivos de inconformidad:</w:t>
      </w:r>
      <w:r w:rsidRPr="0069530B">
        <w:rPr>
          <w:rFonts w:ascii="Palatino Linotype" w:eastAsia="Times New Roman" w:hAnsi="Palatino Linotype" w:cs="Arial"/>
          <w:i/>
          <w:sz w:val="24"/>
          <w:szCs w:val="24"/>
          <w:lang w:val="es-ES"/>
        </w:rPr>
        <w:t xml:space="preserve"> “</w:t>
      </w:r>
      <w:r w:rsidRPr="0069530B">
        <w:rPr>
          <w:rFonts w:ascii="Palatino Linotype" w:eastAsia="Times New Roman" w:hAnsi="Palatino Linotype" w:cs="Arial"/>
          <w:i/>
          <w:sz w:val="24"/>
          <w:szCs w:val="24"/>
        </w:rPr>
        <w:t>De conformidad a lo que establece la Ley de Transparencia local y como parte de las obligaciones de Transparencia comunes, el organigrama de un Ayuntamiento o su sinónimo "Estructura Orgánica" se integra por los titulares de este, en un formato que permita vincular cada parte de la estructura, las atribuciones y responsabilidades que le corresponden a cada servidor público, prestador de servicios profesionales o miembro de los sujetos obligados, de conformidad con las disposiciones jurídicas aplicables; sin embargo solo se limita a citar a los integrantes del cabildo dejando fuera a todos sus titulares, por lo que solicito a este se ordene la entrega de la información completa toda vez que forma parte de las facultades y atribuciones del sujeto obligado.</w:t>
      </w:r>
      <w:r w:rsidRPr="0069530B">
        <w:rPr>
          <w:rFonts w:ascii="Palatino Linotype" w:eastAsia="Times New Roman" w:hAnsi="Palatino Linotype" w:cs="Arial"/>
          <w:i/>
          <w:sz w:val="24"/>
          <w:szCs w:val="24"/>
          <w:lang w:val="es-ES"/>
        </w:rPr>
        <w:t>”. (Sic)</w:t>
      </w:r>
    </w:p>
    <w:p w14:paraId="7E46F1FF" w14:textId="77777777" w:rsidR="000C056F" w:rsidRPr="0069530B" w:rsidRDefault="000C056F"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43BD5F41" w14:textId="4439B268" w:rsidR="000C056F" w:rsidRPr="0069530B" w:rsidRDefault="00E113EC"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Times New Roman" w:hAnsi="Palatino Linotype" w:cs="Arial"/>
          <w:sz w:val="24"/>
          <w:szCs w:val="24"/>
          <w:lang w:val="es-ES" w:eastAsia="es-ES"/>
        </w:rPr>
        <w:t xml:space="preserve">Se registró el recurso de revisión bajo el número de expediente </w:t>
      </w:r>
      <w:r w:rsidRPr="0069530B">
        <w:rPr>
          <w:rFonts w:ascii="Palatino Linotype" w:eastAsiaTheme="minorEastAsia" w:hAnsi="Palatino Linotype" w:cs="Arial"/>
          <w:bCs/>
          <w:sz w:val="24"/>
          <w:szCs w:val="24"/>
          <w:lang w:val="es-ES_tradnl" w:eastAsia="es-ES"/>
        </w:rPr>
        <w:t xml:space="preserve">al rubro indicado, asimismo con fundamento en lo dispuesto por el </w:t>
      </w:r>
      <w:r w:rsidRPr="0069530B">
        <w:rPr>
          <w:rFonts w:ascii="Palatino Linotype" w:eastAsia="Calibri" w:hAnsi="Palatino Linotype" w:cs="Arial"/>
          <w:sz w:val="24"/>
          <w:szCs w:val="24"/>
          <w:lang w:val="es-ES" w:eastAsia="es-ES"/>
        </w:rPr>
        <w:t xml:space="preserve">artículo 185 fracción I de </w:t>
      </w:r>
      <w:r w:rsidRPr="0069530B">
        <w:rPr>
          <w:rFonts w:ascii="Palatino Linotype" w:eastAsia="Calibri" w:hAnsi="Palatino Linotype" w:cs="Arial"/>
          <w:sz w:val="24"/>
          <w:szCs w:val="24"/>
          <w:lang w:val="es-ES" w:eastAsia="es-ES"/>
        </w:rPr>
        <w:lastRenderedPageBreak/>
        <w:t xml:space="preserve">la </w:t>
      </w:r>
      <w:r w:rsidRPr="0069530B">
        <w:rPr>
          <w:rFonts w:ascii="Palatino Linotype" w:eastAsia="Calibri" w:hAnsi="Palatino Linotype" w:cs="Arial"/>
          <w:b/>
          <w:sz w:val="24"/>
          <w:szCs w:val="24"/>
          <w:lang w:val="es-ES" w:eastAsia="es-ES"/>
        </w:rPr>
        <w:t xml:space="preserve">Ley de Transparencia y Acceso a la Información Pública del Estado de México y Municipios </w:t>
      </w:r>
      <w:r w:rsidR="00AC105D" w:rsidRPr="0069530B">
        <w:rPr>
          <w:rFonts w:ascii="Palatino Linotype" w:eastAsia="Times New Roman" w:hAnsi="Palatino Linotype" w:cs="Arial"/>
          <w:sz w:val="24"/>
          <w:szCs w:val="24"/>
          <w:lang w:val="es-ES" w:eastAsia="es-ES"/>
        </w:rPr>
        <w:t>se turnó a la</w:t>
      </w:r>
      <w:r w:rsidRPr="0069530B">
        <w:rPr>
          <w:rFonts w:ascii="Palatino Linotype" w:eastAsia="Times New Roman" w:hAnsi="Palatino Linotype" w:cs="Arial"/>
          <w:sz w:val="24"/>
          <w:szCs w:val="24"/>
          <w:lang w:val="es-ES" w:eastAsia="es-ES"/>
        </w:rPr>
        <w:t xml:space="preserve"> </w:t>
      </w:r>
      <w:r w:rsidR="00AC105D" w:rsidRPr="0069530B">
        <w:rPr>
          <w:rFonts w:ascii="Palatino Linotype" w:eastAsia="Times New Roman" w:hAnsi="Palatino Linotype" w:cs="Arial"/>
          <w:b/>
          <w:sz w:val="24"/>
          <w:szCs w:val="24"/>
          <w:lang w:val="es-ES" w:eastAsia="es-ES"/>
        </w:rPr>
        <w:t>Comisionada</w:t>
      </w:r>
      <w:r w:rsidRPr="0069530B">
        <w:rPr>
          <w:rFonts w:ascii="Palatino Linotype" w:eastAsia="Times New Roman" w:hAnsi="Palatino Linotype" w:cs="Arial"/>
          <w:b/>
          <w:sz w:val="24"/>
          <w:szCs w:val="24"/>
          <w:lang w:val="es-ES" w:eastAsia="es-ES"/>
        </w:rPr>
        <w:t xml:space="preserve"> </w:t>
      </w:r>
      <w:r w:rsidR="00024A68" w:rsidRPr="0069530B">
        <w:rPr>
          <w:rFonts w:ascii="Palatino Linotype" w:eastAsia="Times New Roman" w:hAnsi="Palatino Linotype" w:cs="Arial"/>
          <w:b/>
          <w:sz w:val="24"/>
          <w:szCs w:val="24"/>
          <w:lang w:val="es-ES" w:eastAsia="es-ES"/>
        </w:rPr>
        <w:t>María del Rosario Mejía Ayala</w:t>
      </w:r>
      <w:r w:rsidRPr="0069530B">
        <w:rPr>
          <w:rFonts w:ascii="Palatino Linotype" w:eastAsia="Times New Roman" w:hAnsi="Palatino Linotype" w:cs="Arial"/>
          <w:b/>
          <w:sz w:val="24"/>
          <w:szCs w:val="24"/>
          <w:lang w:val="es-ES" w:eastAsia="es-ES"/>
        </w:rPr>
        <w:t xml:space="preserve">, </w:t>
      </w:r>
      <w:r w:rsidRPr="0069530B">
        <w:rPr>
          <w:rFonts w:ascii="Palatino Linotype" w:eastAsia="Times New Roman" w:hAnsi="Palatino Linotype" w:cs="Arial"/>
          <w:sz w:val="24"/>
          <w:szCs w:val="24"/>
          <w:lang w:val="es-ES" w:eastAsia="es-ES"/>
        </w:rPr>
        <w:t xml:space="preserve">con el objeto de </w:t>
      </w:r>
      <w:r w:rsidRPr="0069530B">
        <w:rPr>
          <w:rFonts w:ascii="Palatino Linotype" w:eastAsia="Times New Roman" w:hAnsi="Palatino Linotype" w:cs="Arial"/>
          <w:sz w:val="24"/>
          <w:szCs w:val="24"/>
          <w:lang w:eastAsia="es-ES"/>
        </w:rPr>
        <w:t>su análisis.</w:t>
      </w:r>
    </w:p>
    <w:p w14:paraId="2616CA03" w14:textId="77777777" w:rsidR="000C056F" w:rsidRPr="0069530B" w:rsidRDefault="000C056F"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591DBC4D" w14:textId="41DC783D" w:rsidR="00073C54" w:rsidRPr="0069530B" w:rsidRDefault="000C056F"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MS Mincho" w:hAnsi="Palatino Linotype" w:cs="Times New Roman"/>
          <w:sz w:val="24"/>
          <w:szCs w:val="24"/>
        </w:rPr>
        <w:t xml:space="preserve">La Comisionada Ponente con fundamento en lo dispuesto por el artículo 185 fracción II de la ley de la materia, a través del acuerdo de admisión de fecha </w:t>
      </w:r>
      <w:r w:rsidR="00073C54" w:rsidRPr="0069530B">
        <w:rPr>
          <w:rFonts w:ascii="Palatino Linotype" w:eastAsia="MS Mincho" w:hAnsi="Palatino Linotype" w:cs="Times New Roman"/>
          <w:b/>
          <w:sz w:val="24"/>
          <w:szCs w:val="24"/>
        </w:rPr>
        <w:t xml:space="preserve">veintiséis (26) de enero </w:t>
      </w:r>
      <w:r w:rsidR="00073C54" w:rsidRPr="0069530B">
        <w:rPr>
          <w:rFonts w:ascii="Palatino Linotype" w:eastAsia="MS Mincho" w:hAnsi="Palatino Linotype" w:cs="Times New Roman"/>
          <w:sz w:val="24"/>
          <w:szCs w:val="24"/>
        </w:rPr>
        <w:t>de dos mil veintidós</w:t>
      </w:r>
      <w:r w:rsidRPr="0069530B">
        <w:rPr>
          <w:rFonts w:ascii="Palatino Linotype" w:eastAsia="MS Mincho" w:hAnsi="Palatino Linotype" w:cs="Times New Roman"/>
          <w:sz w:val="24"/>
          <w:szCs w:val="24"/>
        </w:rPr>
        <w:t xml:space="preserve">, puso a disposición de las partes el expediente electrónico vía </w:t>
      </w:r>
      <w:r w:rsidRPr="0069530B">
        <w:rPr>
          <w:rFonts w:ascii="Palatino Linotype" w:eastAsia="MS Mincho" w:hAnsi="Palatino Linotype" w:cs="Times New Roman"/>
          <w:b/>
          <w:bCs/>
          <w:sz w:val="24"/>
          <w:szCs w:val="24"/>
        </w:rPr>
        <w:t xml:space="preserve">SAIMEX </w:t>
      </w:r>
      <w:r w:rsidRPr="0069530B">
        <w:rPr>
          <w:rFonts w:ascii="Palatino Linotype" w:eastAsia="MS Mincho" w:hAnsi="Palatino Linotype" w:cs="Times New Roman"/>
          <w:sz w:val="24"/>
          <w:szCs w:val="24"/>
        </w:rPr>
        <w:t xml:space="preserve">a efecto de que en un plazo máximo de siete días manifestaran lo que a derecho convinieran, ofrecieran pruebas y alegatos según corresponda al caso concreto, de esta forma para que el </w:t>
      </w:r>
      <w:r w:rsidRPr="0069530B">
        <w:rPr>
          <w:rFonts w:ascii="Palatino Linotype" w:eastAsia="MS Mincho" w:hAnsi="Palatino Linotype" w:cs="Times New Roman"/>
          <w:b/>
          <w:bCs/>
          <w:sz w:val="24"/>
          <w:szCs w:val="24"/>
        </w:rPr>
        <w:t>SUJETO OBLIGADO</w:t>
      </w:r>
      <w:r w:rsidRPr="0069530B">
        <w:rPr>
          <w:rFonts w:ascii="Palatino Linotype" w:eastAsia="MS Mincho" w:hAnsi="Palatino Linotype" w:cs="Times New Roman"/>
          <w:sz w:val="24"/>
          <w:szCs w:val="24"/>
        </w:rPr>
        <w:t xml:space="preserve"> presentara el informe justificado procedente.</w:t>
      </w:r>
    </w:p>
    <w:p w14:paraId="417714E4" w14:textId="77777777" w:rsidR="00073C54" w:rsidRPr="0069530B" w:rsidRDefault="00073C54"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3BCB461E" w14:textId="639313D7" w:rsidR="00073C54" w:rsidRPr="0069530B" w:rsidRDefault="0091788F"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sz w:val="24"/>
          <w:szCs w:val="24"/>
          <w:lang w:val="es-ES"/>
        </w:rPr>
        <w:t>El</w:t>
      </w:r>
      <w:r w:rsidR="00DC3515" w:rsidRPr="0069530B">
        <w:rPr>
          <w:rFonts w:ascii="Palatino Linotype" w:eastAsia="Calibri" w:hAnsi="Palatino Linotype" w:cs="Arial"/>
          <w:sz w:val="24"/>
          <w:szCs w:val="24"/>
          <w:lang w:val="es-ES"/>
        </w:rPr>
        <w:t xml:space="preserve"> </w:t>
      </w:r>
      <w:r w:rsidR="00073C54" w:rsidRPr="0069530B">
        <w:rPr>
          <w:rFonts w:ascii="Palatino Linotype" w:eastAsia="Calibri" w:hAnsi="Palatino Linotype" w:cs="Arial"/>
          <w:b/>
          <w:sz w:val="24"/>
          <w:szCs w:val="24"/>
          <w:lang w:val="es-ES"/>
        </w:rPr>
        <w:t>cuatro (04</w:t>
      </w:r>
      <w:r w:rsidR="008B283D" w:rsidRPr="0069530B">
        <w:rPr>
          <w:rFonts w:ascii="Palatino Linotype" w:eastAsia="Calibri" w:hAnsi="Palatino Linotype" w:cs="Arial"/>
          <w:b/>
          <w:sz w:val="24"/>
          <w:szCs w:val="24"/>
          <w:lang w:val="es-ES"/>
        </w:rPr>
        <w:t>) de febrero</w:t>
      </w:r>
      <w:r w:rsidR="00073C54" w:rsidRPr="0069530B">
        <w:rPr>
          <w:rFonts w:ascii="Palatino Linotype" w:eastAsia="Calibri" w:hAnsi="Palatino Linotype" w:cs="Arial"/>
          <w:sz w:val="24"/>
          <w:szCs w:val="24"/>
          <w:lang w:val="es-ES"/>
        </w:rPr>
        <w:t xml:space="preserve"> de dos mil veintidós,</w:t>
      </w:r>
      <w:r w:rsidR="00DC3515" w:rsidRPr="0069530B">
        <w:rPr>
          <w:rFonts w:ascii="Palatino Linotype" w:eastAsia="Calibri" w:hAnsi="Palatino Linotype" w:cs="Arial"/>
          <w:sz w:val="24"/>
          <w:szCs w:val="24"/>
          <w:lang w:val="es-ES"/>
        </w:rPr>
        <w:t xml:space="preserve"> el</w:t>
      </w:r>
      <w:r w:rsidRPr="0069530B">
        <w:rPr>
          <w:rFonts w:ascii="Palatino Linotype" w:eastAsia="Calibri" w:hAnsi="Palatino Linotype" w:cs="Arial"/>
          <w:sz w:val="24"/>
          <w:szCs w:val="24"/>
          <w:lang w:val="es-ES"/>
        </w:rPr>
        <w:t xml:space="preserve"> </w:t>
      </w:r>
      <w:r w:rsidRPr="0069530B">
        <w:rPr>
          <w:rFonts w:ascii="Palatino Linotype" w:eastAsia="Calibri" w:hAnsi="Palatino Linotype" w:cs="Arial"/>
          <w:b/>
          <w:sz w:val="24"/>
          <w:szCs w:val="24"/>
          <w:lang w:val="es-ES"/>
        </w:rPr>
        <w:t>SUJETO OBLIGADO</w:t>
      </w:r>
      <w:r w:rsidR="00DC3515" w:rsidRPr="0069530B">
        <w:rPr>
          <w:rFonts w:ascii="Palatino Linotype" w:eastAsia="Calibri" w:hAnsi="Palatino Linotype" w:cs="Arial"/>
          <w:sz w:val="24"/>
          <w:szCs w:val="24"/>
          <w:lang w:val="es-ES"/>
        </w:rPr>
        <w:t xml:space="preserve"> </w:t>
      </w:r>
      <w:r w:rsidRPr="0069530B">
        <w:rPr>
          <w:rFonts w:ascii="Palatino Linotype" w:eastAsia="Calibri" w:hAnsi="Palatino Linotype" w:cs="Arial"/>
          <w:sz w:val="24"/>
          <w:szCs w:val="24"/>
          <w:lang w:val="es-ES"/>
        </w:rPr>
        <w:t>rindió informe justificado p</w:t>
      </w:r>
      <w:r w:rsidR="00403E24" w:rsidRPr="0069530B">
        <w:rPr>
          <w:rFonts w:ascii="Palatino Linotype" w:eastAsia="Calibri" w:hAnsi="Palatino Linotype" w:cs="Arial"/>
          <w:sz w:val="24"/>
          <w:szCs w:val="24"/>
          <w:lang w:val="es-ES"/>
        </w:rPr>
        <w:t>ara manifestar lo que a</w:t>
      </w:r>
      <w:r w:rsidR="00DC3515" w:rsidRPr="0069530B">
        <w:rPr>
          <w:rFonts w:ascii="Palatino Linotype" w:eastAsia="Calibri" w:hAnsi="Palatino Linotype" w:cs="Arial"/>
          <w:sz w:val="24"/>
          <w:szCs w:val="24"/>
          <w:lang w:val="es-ES"/>
        </w:rPr>
        <w:t xml:space="preserve"> der</w:t>
      </w:r>
      <w:r w:rsidR="00073C54" w:rsidRPr="0069530B">
        <w:rPr>
          <w:rFonts w:ascii="Palatino Linotype" w:eastAsia="Calibri" w:hAnsi="Palatino Linotype" w:cs="Arial"/>
          <w:sz w:val="24"/>
          <w:szCs w:val="24"/>
          <w:lang w:val="es-ES"/>
        </w:rPr>
        <w:t>echo conviniera, a través del archivo</w:t>
      </w:r>
      <w:r w:rsidR="00DC3515" w:rsidRPr="0069530B">
        <w:rPr>
          <w:rFonts w:ascii="Palatino Linotype" w:eastAsia="Calibri" w:hAnsi="Palatino Linotype" w:cs="Arial"/>
          <w:sz w:val="24"/>
          <w:szCs w:val="24"/>
          <w:lang w:val="es-ES"/>
        </w:rPr>
        <w:t xml:space="preserve"> electróni</w:t>
      </w:r>
      <w:r w:rsidR="00073C54" w:rsidRPr="0069530B">
        <w:rPr>
          <w:rFonts w:ascii="Palatino Linotype" w:eastAsia="Calibri" w:hAnsi="Palatino Linotype" w:cs="Arial"/>
          <w:sz w:val="24"/>
          <w:szCs w:val="24"/>
          <w:lang w:val="es-ES"/>
        </w:rPr>
        <w:t>co</w:t>
      </w:r>
      <w:r w:rsidR="00073C54" w:rsidRPr="0069530B">
        <w:rPr>
          <w:rFonts w:ascii="Palatino Linotype" w:eastAsia="Calibri" w:hAnsi="Palatino Linotype" w:cs="Arial"/>
          <w:color w:val="000000" w:themeColor="text1"/>
          <w:sz w:val="24"/>
          <w:szCs w:val="24"/>
          <w:lang w:val="es-ES"/>
        </w:rPr>
        <w:t xml:space="preserve"> </w:t>
      </w:r>
      <w:hyperlink r:id="rId11" w:history="1">
        <w:r w:rsidR="00073C54" w:rsidRPr="0069530B">
          <w:rPr>
            <w:rStyle w:val="Hipervnculo"/>
            <w:rFonts w:ascii="Palatino Linotype" w:eastAsia="Calibri" w:hAnsi="Palatino Linotype" w:cs="Arial"/>
            <w:b/>
            <w:bCs/>
            <w:color w:val="000000" w:themeColor="text1"/>
            <w:sz w:val="24"/>
            <w:szCs w:val="24"/>
          </w:rPr>
          <w:t>recurso0293.pdf</w:t>
        </w:r>
      </w:hyperlink>
      <w:r w:rsidR="009E6F88" w:rsidRPr="0069530B">
        <w:rPr>
          <w:rFonts w:ascii="Palatino Linotype" w:eastAsia="Calibri" w:hAnsi="Palatino Linotype" w:cs="Arial"/>
          <w:color w:val="000000" w:themeColor="text1"/>
          <w:sz w:val="24"/>
          <w:szCs w:val="24"/>
          <w:lang w:val="es-ES"/>
        </w:rPr>
        <w:t xml:space="preserve">, </w:t>
      </w:r>
      <w:r w:rsidR="00073C54" w:rsidRPr="0069530B">
        <w:rPr>
          <w:rFonts w:ascii="Palatino Linotype" w:eastAsia="Calibri" w:hAnsi="Palatino Linotype" w:cs="Arial"/>
          <w:color w:val="000000" w:themeColor="text1"/>
          <w:sz w:val="24"/>
          <w:szCs w:val="24"/>
          <w:lang w:val="es-ES"/>
        </w:rPr>
        <w:t>cuyo contenido íntegro es el siguiente</w:t>
      </w:r>
      <w:r w:rsidR="00DC3515" w:rsidRPr="0069530B">
        <w:rPr>
          <w:rFonts w:ascii="Palatino Linotype" w:eastAsia="Calibri" w:hAnsi="Palatino Linotype" w:cs="Arial"/>
          <w:sz w:val="24"/>
          <w:szCs w:val="24"/>
          <w:lang w:val="es-ES"/>
        </w:rPr>
        <w:t>:</w:t>
      </w:r>
    </w:p>
    <w:p w14:paraId="2659309B" w14:textId="595CDF0C" w:rsidR="00073C54" w:rsidRPr="0069530B" w:rsidRDefault="00DF129A"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r w:rsidRPr="0069530B">
        <w:rPr>
          <w:rFonts w:ascii="Palatino Linotype" w:hAnsi="Palatino Linotype"/>
          <w:noProof/>
          <w:sz w:val="24"/>
          <w:szCs w:val="24"/>
          <w:lang w:eastAsia="es-MX"/>
        </w:rPr>
        <w:lastRenderedPageBreak/>
        <w:drawing>
          <wp:inline distT="0" distB="0" distL="0" distR="0" wp14:anchorId="5AE5BCE7" wp14:editId="3A8CD930">
            <wp:extent cx="5291455" cy="6817360"/>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1455" cy="6817360"/>
                    </a:xfrm>
                    <a:prstGeom prst="rect">
                      <a:avLst/>
                    </a:prstGeom>
                  </pic:spPr>
                </pic:pic>
              </a:graphicData>
            </a:graphic>
          </wp:inline>
        </w:drawing>
      </w:r>
    </w:p>
    <w:p w14:paraId="4874D629" w14:textId="6D01B239" w:rsidR="00DF129A" w:rsidRPr="0069530B" w:rsidRDefault="00DF129A"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r w:rsidRPr="0069530B">
        <w:rPr>
          <w:rFonts w:ascii="Palatino Linotype" w:hAnsi="Palatino Linotype"/>
          <w:noProof/>
          <w:sz w:val="24"/>
          <w:szCs w:val="24"/>
          <w:lang w:eastAsia="es-MX"/>
        </w:rPr>
        <w:lastRenderedPageBreak/>
        <w:drawing>
          <wp:inline distT="0" distB="0" distL="0" distR="0" wp14:anchorId="751F1549" wp14:editId="2B19E711">
            <wp:extent cx="5270500" cy="6817360"/>
            <wp:effectExtent l="0" t="0" r="635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6817360"/>
                    </a:xfrm>
                    <a:prstGeom prst="rect">
                      <a:avLst/>
                    </a:prstGeom>
                  </pic:spPr>
                </pic:pic>
              </a:graphicData>
            </a:graphic>
          </wp:inline>
        </w:drawing>
      </w:r>
    </w:p>
    <w:p w14:paraId="142C6EE7" w14:textId="6139B19A" w:rsidR="00DF129A" w:rsidRPr="0069530B" w:rsidRDefault="00DF129A"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r w:rsidRPr="0069530B">
        <w:rPr>
          <w:rFonts w:ascii="Palatino Linotype" w:hAnsi="Palatino Linotype"/>
          <w:noProof/>
          <w:sz w:val="24"/>
          <w:szCs w:val="24"/>
          <w:lang w:eastAsia="es-MX"/>
        </w:rPr>
        <w:lastRenderedPageBreak/>
        <w:drawing>
          <wp:inline distT="0" distB="0" distL="0" distR="0" wp14:anchorId="7D5F571B" wp14:editId="3E0D2DAD">
            <wp:extent cx="5159023" cy="6688733"/>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3369" cy="6694368"/>
                    </a:xfrm>
                    <a:prstGeom prst="rect">
                      <a:avLst/>
                    </a:prstGeom>
                  </pic:spPr>
                </pic:pic>
              </a:graphicData>
            </a:graphic>
          </wp:inline>
        </w:drawing>
      </w:r>
    </w:p>
    <w:p w14:paraId="30EF745D" w14:textId="32929435" w:rsidR="00DF129A" w:rsidRPr="0069530B" w:rsidRDefault="00DF129A"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r w:rsidRPr="0069530B">
        <w:rPr>
          <w:rFonts w:ascii="Palatino Linotype" w:hAnsi="Palatino Linotype"/>
          <w:noProof/>
          <w:sz w:val="24"/>
          <w:szCs w:val="24"/>
          <w:lang w:eastAsia="es-MX"/>
        </w:rPr>
        <w:lastRenderedPageBreak/>
        <w:drawing>
          <wp:inline distT="0" distB="0" distL="0" distR="0" wp14:anchorId="3C4C958A" wp14:editId="334606CA">
            <wp:extent cx="5023556" cy="6522354"/>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0771" cy="6531721"/>
                    </a:xfrm>
                    <a:prstGeom prst="rect">
                      <a:avLst/>
                    </a:prstGeom>
                  </pic:spPr>
                </pic:pic>
              </a:graphicData>
            </a:graphic>
          </wp:inline>
        </w:drawing>
      </w:r>
    </w:p>
    <w:p w14:paraId="207F33C0" w14:textId="77777777" w:rsidR="00DF129A" w:rsidRPr="0069530B" w:rsidRDefault="00DF129A"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6BE317D1" w14:textId="44E292A7" w:rsidR="00073C54" w:rsidRPr="0069530B" w:rsidRDefault="00DF129A"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MS Mincho" w:hAnsi="Palatino Linotype" w:cs="Times New Roman"/>
          <w:sz w:val="24"/>
          <w:szCs w:val="24"/>
          <w:lang w:val="es-ES"/>
        </w:rPr>
        <w:t xml:space="preserve">Por su parte el recurrente el </w:t>
      </w:r>
      <w:r w:rsidRPr="0069530B">
        <w:rPr>
          <w:rFonts w:ascii="Palatino Linotype" w:eastAsia="Calibri" w:hAnsi="Palatino Linotype" w:cs="Arial"/>
          <w:b/>
          <w:sz w:val="24"/>
          <w:szCs w:val="24"/>
          <w:lang w:val="es-ES"/>
        </w:rPr>
        <w:t>doce (12) de enero</w:t>
      </w:r>
      <w:r w:rsidRPr="0069530B">
        <w:rPr>
          <w:rFonts w:ascii="Palatino Linotype" w:eastAsia="Calibri" w:hAnsi="Palatino Linotype" w:cs="Arial"/>
          <w:sz w:val="24"/>
          <w:szCs w:val="24"/>
          <w:lang w:val="es-ES"/>
        </w:rPr>
        <w:t xml:space="preserve"> de dos mil veintidós</w:t>
      </w:r>
      <w:r w:rsidRPr="0069530B">
        <w:rPr>
          <w:rFonts w:ascii="Palatino Linotype" w:eastAsia="MS Mincho" w:hAnsi="Palatino Linotype" w:cs="Times New Roman"/>
          <w:sz w:val="24"/>
          <w:szCs w:val="24"/>
        </w:rPr>
        <w:t xml:space="preserve"> </w:t>
      </w:r>
      <w:r w:rsidRPr="0069530B">
        <w:rPr>
          <w:rFonts w:ascii="Palatino Linotype" w:eastAsia="MS Mincho" w:hAnsi="Palatino Linotype" w:cs="Times New Roman"/>
          <w:sz w:val="24"/>
          <w:szCs w:val="24"/>
          <w:lang w:val="es-ES"/>
        </w:rPr>
        <w:t xml:space="preserve">presentó alegatos y ofreció medios de pruebas, según consta en el Sistema de Acceso a la Información Mexiquense </w:t>
      </w:r>
      <w:r w:rsidR="008B283D" w:rsidRPr="0069530B">
        <w:rPr>
          <w:rFonts w:ascii="Palatino Linotype" w:eastAsia="MS Mincho" w:hAnsi="Palatino Linotype" w:cs="Times New Roman"/>
          <w:sz w:val="24"/>
          <w:szCs w:val="24"/>
          <w:lang w:val="es-ES"/>
        </w:rPr>
        <w:t>(</w:t>
      </w:r>
      <w:r w:rsidRPr="0069530B">
        <w:rPr>
          <w:rFonts w:ascii="Palatino Linotype" w:eastAsia="MS Mincho" w:hAnsi="Palatino Linotype" w:cs="Times New Roman"/>
          <w:b/>
          <w:sz w:val="24"/>
          <w:szCs w:val="24"/>
          <w:lang w:val="es-ES"/>
        </w:rPr>
        <w:t>SAIMEX</w:t>
      </w:r>
      <w:r w:rsidR="008B283D" w:rsidRPr="0069530B">
        <w:rPr>
          <w:rFonts w:ascii="Palatino Linotype" w:eastAsia="MS Mincho" w:hAnsi="Palatino Linotype" w:cs="Times New Roman"/>
          <w:b/>
          <w:sz w:val="24"/>
          <w:szCs w:val="24"/>
          <w:lang w:val="es-ES"/>
        </w:rPr>
        <w:t>)</w:t>
      </w:r>
      <w:r w:rsidRPr="0069530B">
        <w:rPr>
          <w:rFonts w:ascii="Palatino Linotype" w:eastAsia="MS Mincho" w:hAnsi="Palatino Linotype" w:cs="Times New Roman"/>
          <w:b/>
          <w:sz w:val="24"/>
          <w:szCs w:val="24"/>
          <w:lang w:val="es-ES"/>
        </w:rPr>
        <w:t xml:space="preserve"> </w:t>
      </w:r>
      <w:r w:rsidR="00B7596B" w:rsidRPr="0069530B">
        <w:rPr>
          <w:rFonts w:ascii="Palatino Linotype" w:eastAsia="MS Mincho" w:hAnsi="Palatino Linotype" w:cs="Times New Roman"/>
          <w:sz w:val="24"/>
          <w:szCs w:val="24"/>
          <w:lang w:val="es-ES"/>
        </w:rPr>
        <w:t xml:space="preserve">por medio de los documentos electrónicos </w:t>
      </w:r>
      <w:hyperlink r:id="rId16" w:history="1">
        <w:r w:rsidR="00B7596B" w:rsidRPr="0069530B">
          <w:rPr>
            <w:rStyle w:val="Hipervnculo"/>
            <w:rFonts w:ascii="Palatino Linotype" w:eastAsia="MS Mincho" w:hAnsi="Palatino Linotype" w:cs="Times New Roman"/>
            <w:b/>
            <w:bCs/>
            <w:color w:val="000000" w:themeColor="text1"/>
            <w:sz w:val="24"/>
            <w:szCs w:val="24"/>
          </w:rPr>
          <w:t>MANIFESTACIONES 293.pdf</w:t>
        </w:r>
      </w:hyperlink>
      <w:r w:rsidR="00B7596B" w:rsidRPr="0069530B">
        <w:rPr>
          <w:rFonts w:ascii="Palatino Linotype" w:eastAsia="MS Mincho" w:hAnsi="Palatino Linotype" w:cs="Times New Roman"/>
          <w:color w:val="000000" w:themeColor="text1"/>
          <w:sz w:val="24"/>
          <w:szCs w:val="24"/>
          <w:lang w:val="es-ES"/>
        </w:rPr>
        <w:t xml:space="preserve"> y </w:t>
      </w:r>
      <w:hyperlink r:id="rId17" w:history="1">
        <w:r w:rsidR="00B7596B" w:rsidRPr="0069530B">
          <w:rPr>
            <w:rStyle w:val="Hipervnculo"/>
            <w:rFonts w:ascii="Palatino Linotype" w:eastAsia="MS Mincho" w:hAnsi="Palatino Linotype" w:cs="Times New Roman"/>
            <w:b/>
            <w:bCs/>
            <w:color w:val="000000" w:themeColor="text1"/>
            <w:sz w:val="24"/>
            <w:szCs w:val="24"/>
          </w:rPr>
          <w:t>MANIFESTACIONES 293.pdf</w:t>
        </w:r>
      </w:hyperlink>
      <w:r w:rsidR="008B283D" w:rsidRPr="0069530B">
        <w:rPr>
          <w:rFonts w:ascii="Palatino Linotype" w:eastAsia="MS Mincho" w:hAnsi="Palatino Linotype" w:cs="Times New Roman"/>
          <w:color w:val="000000" w:themeColor="text1"/>
          <w:sz w:val="24"/>
          <w:szCs w:val="24"/>
          <w:lang w:val="es-ES"/>
        </w:rPr>
        <w:t xml:space="preserve">, ambos </w:t>
      </w:r>
      <w:r w:rsidR="00B7596B" w:rsidRPr="0069530B">
        <w:rPr>
          <w:rFonts w:ascii="Palatino Linotype" w:eastAsia="MS Mincho" w:hAnsi="Palatino Linotype" w:cs="Times New Roman"/>
          <w:color w:val="000000" w:themeColor="text1"/>
          <w:sz w:val="24"/>
          <w:szCs w:val="24"/>
          <w:lang w:val="es-ES"/>
        </w:rPr>
        <w:t xml:space="preserve">contienen el mismo contenido, </w:t>
      </w:r>
      <w:r w:rsidR="00CE19BF" w:rsidRPr="0069530B">
        <w:rPr>
          <w:rFonts w:ascii="Palatino Linotype" w:eastAsia="MS Mincho" w:hAnsi="Palatino Linotype" w:cs="Times New Roman"/>
          <w:color w:val="000000" w:themeColor="text1"/>
          <w:sz w:val="24"/>
          <w:szCs w:val="24"/>
          <w:lang w:val="es-ES"/>
        </w:rPr>
        <w:t>en los siguientes términos:</w:t>
      </w:r>
    </w:p>
    <w:p w14:paraId="3B4F636B" w14:textId="77777777" w:rsidR="00CE19BF" w:rsidRPr="0069530B" w:rsidRDefault="00CE19BF"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3758198E" w14:textId="1588C738" w:rsidR="00CE19BF" w:rsidRPr="0069530B" w:rsidRDefault="00CE19BF" w:rsidP="00F5169E">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w:t>
      </w:r>
      <w:r w:rsidRPr="0069530B">
        <w:rPr>
          <w:rFonts w:ascii="Palatino Linotype" w:eastAsia="MS Mincho" w:hAnsi="Palatino Linotype" w:cs="Times New Roman"/>
          <w:b/>
          <w:i/>
          <w:sz w:val="24"/>
          <w:szCs w:val="24"/>
        </w:rPr>
        <w:t>Folio del Recurso de Revisión: 00293/INFOEM/IP/RR/2022                                                             Asunto: MANIFESTACIONES</w:t>
      </w:r>
    </w:p>
    <w:p w14:paraId="209FE626" w14:textId="77777777" w:rsidR="00CE19BF" w:rsidRPr="0069530B" w:rsidRDefault="00CE19BF" w:rsidP="00F5169E">
      <w:pPr>
        <w:pStyle w:val="Prrafodelista"/>
        <w:tabs>
          <w:tab w:val="left" w:pos="426"/>
        </w:tabs>
        <w:spacing w:before="240" w:after="240" w:line="360" w:lineRule="auto"/>
        <w:ind w:left="567" w:right="567"/>
        <w:jc w:val="center"/>
        <w:rPr>
          <w:rFonts w:ascii="Palatino Linotype" w:eastAsia="MS Mincho" w:hAnsi="Palatino Linotype" w:cs="Times New Roman"/>
          <w:i/>
          <w:sz w:val="24"/>
          <w:szCs w:val="24"/>
        </w:rPr>
      </w:pPr>
    </w:p>
    <w:p w14:paraId="6FA5E2EC" w14:textId="4F0B557E" w:rsidR="00CE19BF" w:rsidRPr="0069530B" w:rsidRDefault="00CE19BF" w:rsidP="00F5169E">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69530B">
        <w:rPr>
          <w:rFonts w:ascii="Palatino Linotype" w:eastAsia="MS Mincho" w:hAnsi="Palatino Linotype" w:cs="Times New Roman"/>
          <w:i/>
          <w:sz w:val="24"/>
          <w:szCs w:val="24"/>
        </w:rPr>
        <w:t>Toluca de Lerdo, Estado de México 12 de enero de 2022</w:t>
      </w:r>
    </w:p>
    <w:p w14:paraId="0510F55F" w14:textId="77777777" w:rsidR="00CE19BF" w:rsidRPr="0069530B" w:rsidRDefault="00CE19BF" w:rsidP="00F5169E">
      <w:pPr>
        <w:pStyle w:val="Prrafodelista"/>
        <w:tabs>
          <w:tab w:val="left" w:pos="426"/>
        </w:tabs>
        <w:spacing w:before="240" w:after="240" w:line="360" w:lineRule="auto"/>
        <w:ind w:left="567" w:right="567"/>
        <w:jc w:val="right"/>
        <w:rPr>
          <w:rFonts w:ascii="Palatino Linotype" w:eastAsia="MS Mincho" w:hAnsi="Palatino Linotype" w:cs="Times New Roman"/>
          <w:b/>
          <w:i/>
          <w:sz w:val="24"/>
          <w:szCs w:val="24"/>
        </w:rPr>
      </w:pPr>
    </w:p>
    <w:p w14:paraId="314D0B24" w14:textId="78703E3F" w:rsidR="00CE19BF" w:rsidRPr="0069530B" w:rsidRDefault="00CE19BF" w:rsidP="00F5169E">
      <w:pPr>
        <w:pStyle w:val="Prrafodelista"/>
        <w:tabs>
          <w:tab w:val="left" w:pos="426"/>
        </w:tabs>
        <w:spacing w:before="240" w:after="240" w:line="360" w:lineRule="auto"/>
        <w:ind w:left="567" w:right="567"/>
        <w:rPr>
          <w:rFonts w:ascii="Palatino Linotype" w:eastAsia="MS Mincho" w:hAnsi="Palatino Linotype" w:cs="Times New Roman"/>
          <w:b/>
          <w:i/>
          <w:sz w:val="24"/>
          <w:szCs w:val="24"/>
        </w:rPr>
      </w:pPr>
      <w:r w:rsidRPr="0069530B">
        <w:rPr>
          <w:rFonts w:ascii="Palatino Linotype" w:eastAsia="MS Mincho" w:hAnsi="Palatino Linotype" w:cs="Times New Roman"/>
          <w:b/>
          <w:i/>
          <w:sz w:val="24"/>
          <w:szCs w:val="24"/>
        </w:rPr>
        <w:t>Mtra. María del Rosario Mejía Ayala                                                                                  Comisionada Ponente                                                                                                                                P R E S E N T E:</w:t>
      </w:r>
    </w:p>
    <w:p w14:paraId="68A2C871" w14:textId="77777777" w:rsidR="00F5169E" w:rsidRPr="0069530B" w:rsidRDefault="00F5169E" w:rsidP="00F5169E">
      <w:pPr>
        <w:pStyle w:val="Prrafodelista"/>
        <w:tabs>
          <w:tab w:val="left" w:pos="426"/>
        </w:tabs>
        <w:spacing w:before="240" w:after="240" w:line="360" w:lineRule="auto"/>
        <w:ind w:left="567" w:right="567"/>
        <w:rPr>
          <w:rFonts w:ascii="Palatino Linotype" w:eastAsia="MS Mincho" w:hAnsi="Palatino Linotype" w:cs="Times New Roman"/>
          <w:b/>
          <w:i/>
          <w:sz w:val="24"/>
          <w:szCs w:val="24"/>
        </w:rPr>
      </w:pPr>
    </w:p>
    <w:p w14:paraId="76A1E200" w14:textId="66D00AC9" w:rsidR="00CE19BF" w:rsidRPr="0069530B" w:rsidRDefault="00CE19BF" w:rsidP="00F5169E">
      <w:pPr>
        <w:pStyle w:val="Prrafodelista"/>
        <w:tabs>
          <w:tab w:val="left" w:pos="426"/>
        </w:tabs>
        <w:spacing w:before="240" w:after="240" w:line="360" w:lineRule="auto"/>
        <w:ind w:left="567" w:right="567"/>
        <w:jc w:val="both"/>
        <w:rPr>
          <w:rFonts w:ascii="Palatino Linotype" w:hAnsi="Palatino Linotype"/>
          <w:i/>
          <w:sz w:val="24"/>
          <w:szCs w:val="24"/>
        </w:rPr>
      </w:pPr>
      <w:r w:rsidRPr="0069530B">
        <w:rPr>
          <w:rFonts w:ascii="Palatino Linotype" w:hAnsi="Palatino Linotype"/>
          <w:i/>
          <w:sz w:val="24"/>
          <w:szCs w:val="24"/>
        </w:rPr>
        <w:t>Que con fundamento en lo que dispone el artículo 176 y demás relativos de aplicables de la Ley de Transparencia y Acceso a la Información Pública del Estado de México y Municipios; estando en tiempo, ante usted respetuosamente comparezco para rendir informe justificado y manifestaciones del recurso de revisión con folio que al rubro se indica:</w:t>
      </w:r>
    </w:p>
    <w:p w14:paraId="768A42AC" w14:textId="77777777" w:rsidR="00CE19BF" w:rsidRPr="0069530B" w:rsidRDefault="00CE19BF" w:rsidP="00F5169E">
      <w:pPr>
        <w:pStyle w:val="Prrafodelista"/>
        <w:tabs>
          <w:tab w:val="left" w:pos="426"/>
        </w:tabs>
        <w:spacing w:before="240" w:after="240" w:line="360" w:lineRule="auto"/>
        <w:ind w:left="567" w:right="567"/>
        <w:jc w:val="both"/>
        <w:rPr>
          <w:rFonts w:ascii="Palatino Linotype" w:hAnsi="Palatino Linotype"/>
          <w:i/>
          <w:sz w:val="24"/>
          <w:szCs w:val="24"/>
        </w:rPr>
      </w:pPr>
    </w:p>
    <w:p w14:paraId="613D57F2" w14:textId="7DEDD5F8" w:rsidR="00DF129A" w:rsidRPr="0069530B" w:rsidRDefault="00CE19BF" w:rsidP="00F5169E">
      <w:pPr>
        <w:pStyle w:val="Prrafodelista"/>
        <w:numPr>
          <w:ilvl w:val="0"/>
          <w:numId w:val="34"/>
        </w:numPr>
        <w:tabs>
          <w:tab w:val="left" w:pos="993"/>
        </w:tabs>
        <w:spacing w:before="240" w:after="240" w:line="360" w:lineRule="auto"/>
        <w:ind w:left="1134" w:right="567" w:hanging="283"/>
        <w:jc w:val="both"/>
        <w:rPr>
          <w:rFonts w:ascii="Palatino Linotype" w:eastAsia="MS Mincho" w:hAnsi="Palatino Linotype" w:cs="Times New Roman"/>
          <w:b/>
          <w:i/>
          <w:sz w:val="24"/>
          <w:szCs w:val="24"/>
        </w:rPr>
      </w:pPr>
      <w:r w:rsidRPr="0069530B">
        <w:rPr>
          <w:rFonts w:ascii="Palatino Linotype" w:hAnsi="Palatino Linotype"/>
          <w:i/>
          <w:sz w:val="24"/>
          <w:szCs w:val="24"/>
        </w:rPr>
        <w:lastRenderedPageBreak/>
        <w:t xml:space="preserve">En primera instancia es importante hacer mención a lo establecido por el artículo 92 de la Ley citada con antelación, el cual señala que los sujetos obligados deben poner a disposición del público de manera </w:t>
      </w:r>
      <w:r w:rsidRPr="0069530B">
        <w:rPr>
          <w:rFonts w:ascii="Palatino Linotype" w:hAnsi="Palatino Linotype"/>
          <w:b/>
          <w:i/>
          <w:sz w:val="24"/>
          <w:szCs w:val="24"/>
        </w:rPr>
        <w:t>PERMANENTE y ACTUALIZADA,</w:t>
      </w:r>
      <w:r w:rsidRPr="0069530B">
        <w:rPr>
          <w:rFonts w:ascii="Palatino Linotype" w:hAnsi="Palatino Linotype"/>
          <w:i/>
          <w:sz w:val="24"/>
          <w:szCs w:val="24"/>
        </w:rPr>
        <w:t xml:space="preserve"> la información referente a las obligaciones de Transparencia Común, en este sentido se debe mencionar que el suscrito solicito el “organigrama” con el simple objeto de conocer a los integrantes que conforman la nueva administración 2022-2024, pues a la fecha el Ayuntamiento de Tenancingo no ha cumplido con la carga y actualización de sus integrantes, tal y como puede comprobarse con las siguientes imágenes tomadas en la fecha en que el presente actúa.</w:t>
      </w:r>
    </w:p>
    <w:p w14:paraId="0F8C3173" w14:textId="77777777" w:rsidR="00CE19BF" w:rsidRPr="0069530B" w:rsidRDefault="00CE19BF" w:rsidP="00F5169E">
      <w:pPr>
        <w:pStyle w:val="Prrafodelista"/>
        <w:tabs>
          <w:tab w:val="left" w:pos="426"/>
        </w:tabs>
        <w:spacing w:before="240" w:after="240" w:line="360" w:lineRule="auto"/>
        <w:ind w:left="567" w:right="567"/>
        <w:jc w:val="both"/>
        <w:rPr>
          <w:rFonts w:ascii="Palatino Linotype" w:eastAsia="MS Mincho" w:hAnsi="Palatino Linotype" w:cs="Times New Roman"/>
          <w:b/>
          <w:i/>
          <w:sz w:val="24"/>
          <w:szCs w:val="24"/>
        </w:rPr>
      </w:pPr>
    </w:p>
    <w:p w14:paraId="283673EC" w14:textId="79352A40" w:rsidR="00CE19BF" w:rsidRPr="0069530B" w:rsidRDefault="00CE19BF" w:rsidP="00F5169E">
      <w:pPr>
        <w:spacing w:before="240" w:after="240" w:line="360" w:lineRule="auto"/>
        <w:ind w:right="567"/>
        <w:jc w:val="center"/>
        <w:rPr>
          <w:rFonts w:ascii="Palatino Linotype" w:eastAsia="MS Mincho" w:hAnsi="Palatino Linotype" w:cs="Times New Roman"/>
          <w:b/>
          <w:i/>
          <w:sz w:val="24"/>
          <w:szCs w:val="24"/>
        </w:rPr>
      </w:pPr>
      <w:r w:rsidRPr="0069530B">
        <w:rPr>
          <w:rFonts w:ascii="Palatino Linotype" w:hAnsi="Palatino Linotype"/>
          <w:noProof/>
          <w:sz w:val="24"/>
          <w:szCs w:val="24"/>
          <w:lang w:eastAsia="es-MX"/>
        </w:rPr>
        <w:lastRenderedPageBreak/>
        <w:drawing>
          <wp:inline distT="0" distB="0" distL="0" distR="0" wp14:anchorId="07A2E3A5" wp14:editId="58C3C79D">
            <wp:extent cx="4775200" cy="386715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7539" cy="3869044"/>
                    </a:xfrm>
                    <a:prstGeom prst="rect">
                      <a:avLst/>
                    </a:prstGeom>
                  </pic:spPr>
                </pic:pic>
              </a:graphicData>
            </a:graphic>
          </wp:inline>
        </w:drawing>
      </w:r>
    </w:p>
    <w:p w14:paraId="69CDB5C3" w14:textId="77777777" w:rsidR="0068566E" w:rsidRPr="0069530B" w:rsidRDefault="0068566E" w:rsidP="00F5169E">
      <w:pPr>
        <w:pStyle w:val="Prrafodelista"/>
        <w:spacing w:before="240" w:after="240" w:line="360" w:lineRule="auto"/>
        <w:ind w:left="567" w:right="567"/>
        <w:jc w:val="both"/>
        <w:rPr>
          <w:rFonts w:ascii="Palatino Linotype" w:hAnsi="Palatino Linotype"/>
          <w:i/>
          <w:sz w:val="24"/>
          <w:szCs w:val="24"/>
        </w:rPr>
      </w:pPr>
    </w:p>
    <w:p w14:paraId="1051B9DC" w14:textId="7BBAA366" w:rsidR="00CE19BF" w:rsidRPr="0069530B" w:rsidRDefault="00CE19BF" w:rsidP="00F5169E">
      <w:pPr>
        <w:pStyle w:val="Prrafodelista"/>
        <w:spacing w:before="240" w:after="240" w:line="360" w:lineRule="auto"/>
        <w:ind w:left="567" w:right="567"/>
        <w:jc w:val="both"/>
        <w:rPr>
          <w:rFonts w:ascii="Palatino Linotype" w:hAnsi="Palatino Linotype"/>
          <w:i/>
          <w:sz w:val="24"/>
          <w:szCs w:val="24"/>
        </w:rPr>
      </w:pPr>
      <w:r w:rsidRPr="0069530B">
        <w:rPr>
          <w:rFonts w:ascii="Palatino Linotype" w:hAnsi="Palatino Linotype"/>
          <w:i/>
          <w:sz w:val="24"/>
          <w:szCs w:val="24"/>
        </w:rPr>
        <w:t xml:space="preserve">En ese menester también es importante citar lo que marcan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refieren que se debe actualizar la estructura orgánica </w:t>
      </w:r>
      <w:r w:rsidRPr="0069530B">
        <w:rPr>
          <w:rFonts w:ascii="Palatino Linotype" w:hAnsi="Palatino Linotype"/>
          <w:b/>
          <w:i/>
          <w:sz w:val="24"/>
          <w:szCs w:val="24"/>
        </w:rPr>
        <w:t>15 días después de la aprobación o modificación alguna de la estructura,</w:t>
      </w:r>
      <w:r w:rsidRPr="0069530B">
        <w:rPr>
          <w:rFonts w:ascii="Palatino Linotype" w:hAnsi="Palatino Linotype"/>
          <w:i/>
          <w:sz w:val="24"/>
          <w:szCs w:val="24"/>
        </w:rPr>
        <w:t xml:space="preserve"> lo que ocurrió en el caso que nos ocupa </w:t>
      </w:r>
      <w:r w:rsidRPr="0069530B">
        <w:rPr>
          <w:rFonts w:ascii="Palatino Linotype" w:hAnsi="Palatino Linotype"/>
          <w:i/>
          <w:sz w:val="24"/>
          <w:szCs w:val="24"/>
        </w:rPr>
        <w:lastRenderedPageBreak/>
        <w:t>pues existió un cambio de administración y han pasado 43 días a la fecha sin que el sujeto obligado haya cumplido con dicha obligación.</w:t>
      </w:r>
    </w:p>
    <w:p w14:paraId="421B6AD4" w14:textId="35A0E67D" w:rsidR="00CE19BF" w:rsidRPr="0069530B" w:rsidRDefault="00CE19BF" w:rsidP="00F5169E">
      <w:pPr>
        <w:pStyle w:val="Prrafodelista"/>
        <w:numPr>
          <w:ilvl w:val="0"/>
          <w:numId w:val="34"/>
        </w:numPr>
        <w:tabs>
          <w:tab w:val="left" w:pos="1134"/>
        </w:tabs>
        <w:spacing w:before="240" w:after="240" w:line="360" w:lineRule="auto"/>
        <w:ind w:left="1134" w:right="567" w:hanging="284"/>
        <w:jc w:val="both"/>
        <w:rPr>
          <w:rFonts w:ascii="Palatino Linotype" w:eastAsia="MS Mincho" w:hAnsi="Palatino Linotype" w:cs="Times New Roman"/>
          <w:b/>
          <w:i/>
          <w:sz w:val="24"/>
          <w:szCs w:val="24"/>
        </w:rPr>
      </w:pPr>
      <w:r w:rsidRPr="0069530B">
        <w:rPr>
          <w:rFonts w:ascii="Palatino Linotype" w:hAnsi="Palatino Linotype"/>
          <w:i/>
          <w:sz w:val="24"/>
          <w:szCs w:val="24"/>
        </w:rPr>
        <w:t>Derivado de las manifestaciones vertidas por el sujeto obligado se informa que este solicitante no es perito en la materia y el obligado pudo haber solicitado una aclaración a la solicitud y no solo justificarse en simples conceptos y lineamientos de carácter general pues la ley de transparencia es clara y establece como “estructura orgánica” y lo citó:</w:t>
      </w:r>
    </w:p>
    <w:p w14:paraId="78B71CA7" w14:textId="31B2D087" w:rsidR="00CE19BF" w:rsidRPr="0069530B" w:rsidRDefault="00CE19BF" w:rsidP="00F5169E">
      <w:pPr>
        <w:spacing w:before="240" w:after="240" w:line="360" w:lineRule="auto"/>
        <w:ind w:left="567" w:right="567"/>
        <w:jc w:val="both"/>
        <w:rPr>
          <w:rFonts w:ascii="Palatino Linotype" w:hAnsi="Palatino Linotype"/>
          <w:i/>
          <w:sz w:val="24"/>
          <w:szCs w:val="24"/>
        </w:rPr>
      </w:pPr>
      <w:r w:rsidRPr="0069530B">
        <w:rPr>
          <w:rFonts w:ascii="Palatino Linotype" w:hAnsi="Palatino Linotype"/>
          <w:i/>
          <w:sz w:val="24"/>
          <w:szCs w:val="24"/>
        </w:rPr>
        <w:t>‘Su estructura orgánica completa, en un formato que permita vincular cada parte de la estructura, las atribuciones y responsabilidades que le corresponden a cada servidor público, prestador servicios profesionales o miembro de los sujetos obligados, de conformidad con las disposiciones jurídicas aplicables;”…</w:t>
      </w:r>
    </w:p>
    <w:p w14:paraId="17C727C9" w14:textId="33AEA46C" w:rsidR="00CE19BF" w:rsidRPr="0069530B" w:rsidRDefault="00CE19BF" w:rsidP="00F5169E">
      <w:pPr>
        <w:pStyle w:val="Prrafodelista"/>
        <w:numPr>
          <w:ilvl w:val="0"/>
          <w:numId w:val="34"/>
        </w:numPr>
        <w:spacing w:before="240" w:after="240" w:line="360" w:lineRule="auto"/>
        <w:ind w:left="1134" w:right="567" w:hanging="283"/>
        <w:jc w:val="both"/>
        <w:rPr>
          <w:rFonts w:ascii="Palatino Linotype" w:hAnsi="Palatino Linotype"/>
          <w:i/>
          <w:sz w:val="24"/>
          <w:szCs w:val="24"/>
        </w:rPr>
      </w:pPr>
      <w:r w:rsidRPr="0069530B">
        <w:rPr>
          <w:rFonts w:ascii="Palatino Linotype" w:hAnsi="Palatino Linotype"/>
          <w:i/>
          <w:sz w:val="24"/>
          <w:szCs w:val="24"/>
        </w:rPr>
        <w:t>Por último se concluye que este solicitante en apego al derecho a la información pública solo busca conocer la estructura orgánica del Ayuntamiento o en su sinónimo el organigrama y al no encontrarla en las páginas destinadas para ello, recurrió a realizar una solicitud de información, la cual a la fecha no ha sido atendida de manera favorable.</w:t>
      </w:r>
    </w:p>
    <w:p w14:paraId="31816DB2" w14:textId="7948372C" w:rsidR="00CE19BF" w:rsidRPr="0069530B" w:rsidRDefault="00CE19BF" w:rsidP="00F5169E">
      <w:pPr>
        <w:spacing w:before="240" w:after="240" w:line="360" w:lineRule="auto"/>
        <w:ind w:left="567" w:right="567"/>
        <w:jc w:val="both"/>
        <w:rPr>
          <w:rFonts w:ascii="Palatino Linotype" w:hAnsi="Palatino Linotype"/>
          <w:i/>
          <w:sz w:val="24"/>
          <w:szCs w:val="24"/>
        </w:rPr>
      </w:pPr>
      <w:r w:rsidRPr="0069530B">
        <w:rPr>
          <w:rFonts w:ascii="Palatino Linotype" w:hAnsi="Palatino Linotype"/>
          <w:i/>
          <w:sz w:val="24"/>
          <w:szCs w:val="24"/>
        </w:rPr>
        <w:t>Por lo anteriormente el expuesto de manera fundada y motivada a Ud Comisionada, atentamente solicito:</w:t>
      </w:r>
    </w:p>
    <w:p w14:paraId="5F6C3E8A" w14:textId="77777777" w:rsidR="00CE19BF" w:rsidRPr="0069530B" w:rsidRDefault="00CE19BF" w:rsidP="00F5169E">
      <w:pPr>
        <w:spacing w:before="240" w:after="240" w:line="360" w:lineRule="auto"/>
        <w:ind w:left="851" w:right="567"/>
        <w:jc w:val="both"/>
        <w:rPr>
          <w:rFonts w:ascii="Palatino Linotype" w:hAnsi="Palatino Linotype"/>
          <w:i/>
          <w:sz w:val="24"/>
          <w:szCs w:val="24"/>
        </w:rPr>
      </w:pPr>
      <w:r w:rsidRPr="0069530B">
        <w:rPr>
          <w:rFonts w:ascii="Palatino Linotype" w:hAnsi="Palatino Linotype"/>
          <w:b/>
          <w:i/>
          <w:sz w:val="24"/>
          <w:szCs w:val="24"/>
        </w:rPr>
        <w:t>PRIMERO:</w:t>
      </w:r>
      <w:r w:rsidRPr="0069530B">
        <w:rPr>
          <w:rFonts w:ascii="Palatino Linotype" w:hAnsi="Palatino Linotype"/>
          <w:i/>
          <w:sz w:val="24"/>
          <w:szCs w:val="24"/>
        </w:rPr>
        <w:t xml:space="preserve"> Tenerme por presente con escrito de cuenta por estar conforme a derecho.</w:t>
      </w:r>
    </w:p>
    <w:p w14:paraId="62799B34" w14:textId="56A80E45" w:rsidR="00CE19BF" w:rsidRPr="0069530B" w:rsidRDefault="00CE19BF" w:rsidP="00F5169E">
      <w:pPr>
        <w:spacing w:before="240" w:after="240" w:line="360" w:lineRule="auto"/>
        <w:ind w:left="851" w:right="567"/>
        <w:jc w:val="both"/>
        <w:rPr>
          <w:rFonts w:ascii="Palatino Linotype" w:hAnsi="Palatino Linotype"/>
          <w:i/>
          <w:sz w:val="24"/>
          <w:szCs w:val="24"/>
        </w:rPr>
      </w:pPr>
      <w:r w:rsidRPr="0069530B">
        <w:rPr>
          <w:rFonts w:ascii="Palatino Linotype" w:hAnsi="Palatino Linotype"/>
          <w:i/>
          <w:sz w:val="24"/>
          <w:szCs w:val="24"/>
        </w:rPr>
        <w:lastRenderedPageBreak/>
        <w:t xml:space="preserve"> </w:t>
      </w:r>
      <w:r w:rsidRPr="0069530B">
        <w:rPr>
          <w:rFonts w:ascii="Palatino Linotype" w:hAnsi="Palatino Linotype"/>
          <w:b/>
          <w:i/>
          <w:sz w:val="24"/>
          <w:szCs w:val="24"/>
        </w:rPr>
        <w:t>SEGUNDO:</w:t>
      </w:r>
      <w:r w:rsidRPr="0069530B">
        <w:rPr>
          <w:rFonts w:ascii="Palatino Linotype" w:hAnsi="Palatino Linotype"/>
          <w:i/>
          <w:sz w:val="24"/>
          <w:szCs w:val="24"/>
        </w:rPr>
        <w:t xml:space="preserve"> Emitir resolución favorable a mi petición y ordenar la entrega de la información solicitada</w:t>
      </w:r>
    </w:p>
    <w:p w14:paraId="6F4982E1" w14:textId="77777777" w:rsidR="00CE19BF" w:rsidRPr="0069530B" w:rsidRDefault="00CE19BF" w:rsidP="00F5169E">
      <w:pPr>
        <w:spacing w:before="240" w:after="240" w:line="360" w:lineRule="auto"/>
        <w:ind w:left="567" w:right="567"/>
        <w:jc w:val="center"/>
        <w:rPr>
          <w:rFonts w:ascii="Palatino Linotype" w:eastAsia="MS Mincho" w:hAnsi="Palatino Linotype" w:cs="Times New Roman"/>
          <w:b/>
          <w:i/>
          <w:sz w:val="24"/>
          <w:szCs w:val="24"/>
        </w:rPr>
      </w:pPr>
      <w:r w:rsidRPr="0069530B">
        <w:rPr>
          <w:rFonts w:ascii="Palatino Linotype" w:eastAsia="MS Mincho" w:hAnsi="Palatino Linotype" w:cs="Times New Roman"/>
          <w:b/>
          <w:i/>
          <w:sz w:val="24"/>
          <w:szCs w:val="24"/>
        </w:rPr>
        <w:t>PROTESTO LO NECESARIO</w:t>
      </w:r>
    </w:p>
    <w:p w14:paraId="14E99318" w14:textId="5FBCCE2B" w:rsidR="008B283D" w:rsidRPr="0069530B" w:rsidRDefault="00CE19BF" w:rsidP="00F5169E">
      <w:pPr>
        <w:spacing w:before="240" w:after="240" w:line="360" w:lineRule="auto"/>
        <w:ind w:left="567" w:right="567"/>
        <w:jc w:val="center"/>
        <w:rPr>
          <w:rFonts w:ascii="Palatino Linotype" w:eastAsia="MS Mincho" w:hAnsi="Palatino Linotype" w:cs="Times New Roman"/>
          <w:b/>
          <w:sz w:val="24"/>
          <w:szCs w:val="24"/>
        </w:rPr>
      </w:pPr>
      <w:r w:rsidRPr="0069530B">
        <w:rPr>
          <w:rFonts w:ascii="Palatino Linotype" w:eastAsia="MS Mincho" w:hAnsi="Palatino Linotype" w:cs="Times New Roman"/>
          <w:b/>
          <w:i/>
          <w:sz w:val="24"/>
          <w:szCs w:val="24"/>
        </w:rPr>
        <w:t xml:space="preserve">EL SOLICITANTE.” </w:t>
      </w:r>
      <w:r w:rsidRPr="0069530B">
        <w:rPr>
          <w:rFonts w:ascii="Palatino Linotype" w:eastAsia="MS Mincho" w:hAnsi="Palatino Linotype" w:cs="Times New Roman"/>
          <w:b/>
          <w:sz w:val="24"/>
          <w:szCs w:val="24"/>
        </w:rPr>
        <w:t>(Sic)</w:t>
      </w:r>
    </w:p>
    <w:p w14:paraId="47F07D2E" w14:textId="77777777" w:rsidR="00F5169E" w:rsidRPr="0069530B" w:rsidRDefault="00F5169E" w:rsidP="00F5169E">
      <w:pPr>
        <w:spacing w:before="240" w:after="240" w:line="360" w:lineRule="auto"/>
        <w:ind w:left="567" w:right="567"/>
        <w:jc w:val="center"/>
        <w:rPr>
          <w:rFonts w:ascii="Palatino Linotype" w:eastAsia="MS Mincho" w:hAnsi="Palatino Linotype" w:cs="Times New Roman"/>
          <w:b/>
          <w:sz w:val="24"/>
          <w:szCs w:val="24"/>
        </w:rPr>
      </w:pPr>
    </w:p>
    <w:p w14:paraId="4D676AC9" w14:textId="7C6CB182" w:rsidR="0080769A" w:rsidRPr="0069530B" w:rsidRDefault="0080769A"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MS Mincho" w:hAnsi="Palatino Linotype" w:cs="Times New Roman"/>
          <w:sz w:val="24"/>
          <w:szCs w:val="24"/>
        </w:rPr>
        <w:t xml:space="preserve">La Comisionada Ponente decretó el cierre de instrucción en fecha </w:t>
      </w:r>
      <w:r w:rsidRPr="0069530B">
        <w:rPr>
          <w:rFonts w:ascii="Palatino Linotype" w:eastAsia="MS Mincho" w:hAnsi="Palatino Linotype" w:cs="Times New Roman"/>
          <w:b/>
          <w:sz w:val="24"/>
          <w:szCs w:val="24"/>
        </w:rPr>
        <w:t>quince (15) de febrero</w:t>
      </w:r>
      <w:r w:rsidRPr="0069530B">
        <w:rPr>
          <w:rFonts w:ascii="Palatino Linotype" w:eastAsia="MS Mincho" w:hAnsi="Palatino Linotype" w:cs="Times New Roman"/>
          <w:sz w:val="24"/>
          <w:szCs w:val="24"/>
        </w:rPr>
        <w:t xml:space="preserve"> de dos mil veintidós, a efecto de presentar al Pleno el correspondiente proyecto de resolución y-----------------------------------------------------------------------------</w:t>
      </w:r>
    </w:p>
    <w:p w14:paraId="614D4727" w14:textId="77777777" w:rsidR="0080769A" w:rsidRPr="0069530B" w:rsidRDefault="0080769A" w:rsidP="00F5169E">
      <w:pPr>
        <w:keepNext/>
        <w:keepLines/>
        <w:spacing w:before="240" w:after="0" w:line="360" w:lineRule="auto"/>
        <w:ind w:right="-142"/>
        <w:jc w:val="center"/>
        <w:outlineLvl w:val="0"/>
        <w:rPr>
          <w:rFonts w:ascii="Palatino Linotype" w:eastAsiaTheme="majorEastAsia" w:hAnsi="Palatino Linotype" w:cstheme="majorBidi"/>
          <w:b/>
          <w:sz w:val="24"/>
          <w:szCs w:val="24"/>
        </w:rPr>
      </w:pPr>
      <w:r w:rsidRPr="0069530B">
        <w:rPr>
          <w:rFonts w:ascii="Palatino Linotype" w:eastAsiaTheme="majorEastAsia" w:hAnsi="Palatino Linotype" w:cstheme="majorBidi"/>
          <w:b/>
          <w:sz w:val="24"/>
          <w:szCs w:val="24"/>
        </w:rPr>
        <w:t xml:space="preserve">C O N S I D E R A N D O </w:t>
      </w:r>
    </w:p>
    <w:p w14:paraId="6C189080" w14:textId="2F1F1B35" w:rsidR="0080769A" w:rsidRPr="0069530B" w:rsidRDefault="0080769A" w:rsidP="00F5169E">
      <w:pPr>
        <w:pStyle w:val="Prrafodelista"/>
        <w:tabs>
          <w:tab w:val="left" w:pos="426"/>
        </w:tabs>
        <w:spacing w:before="240" w:after="240" w:line="360" w:lineRule="auto"/>
        <w:ind w:left="0"/>
        <w:jc w:val="both"/>
        <w:rPr>
          <w:rFonts w:ascii="Palatino Linotype" w:eastAsiaTheme="majorEastAsia" w:hAnsi="Palatino Linotype" w:cstheme="majorBidi"/>
          <w:b/>
          <w:sz w:val="24"/>
          <w:szCs w:val="24"/>
        </w:rPr>
      </w:pPr>
      <w:r w:rsidRPr="0069530B">
        <w:rPr>
          <w:rFonts w:ascii="Palatino Linotype" w:eastAsiaTheme="majorEastAsia" w:hAnsi="Palatino Linotype" w:cstheme="majorBidi"/>
          <w:b/>
          <w:sz w:val="24"/>
          <w:szCs w:val="24"/>
        </w:rPr>
        <w:t>PRIMERO. De la Competencia</w:t>
      </w:r>
    </w:p>
    <w:p w14:paraId="57638F4D" w14:textId="77777777" w:rsidR="00BF45D6" w:rsidRPr="0069530B" w:rsidRDefault="00BF45D6" w:rsidP="00F5169E">
      <w:pPr>
        <w:pStyle w:val="Prrafodelista"/>
        <w:tabs>
          <w:tab w:val="left" w:pos="426"/>
        </w:tabs>
        <w:spacing w:before="240" w:after="240" w:line="360" w:lineRule="auto"/>
        <w:ind w:left="0"/>
        <w:jc w:val="both"/>
        <w:rPr>
          <w:rFonts w:ascii="Palatino Linotype" w:eastAsiaTheme="majorEastAsia" w:hAnsi="Palatino Linotype" w:cstheme="majorBidi"/>
          <w:b/>
          <w:sz w:val="24"/>
          <w:szCs w:val="24"/>
        </w:rPr>
      </w:pPr>
    </w:p>
    <w:p w14:paraId="79976C46" w14:textId="16C8C44A" w:rsidR="00BF45D6" w:rsidRPr="0069530B" w:rsidRDefault="00BF45D6"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Theme="minorEastAsia" w:hAnsi="Palatino Linotype"/>
          <w:sz w:val="24"/>
          <w:szCs w:val="24"/>
          <w:lang w:val="es-ES_tradnl" w:eastAsia="es-ES"/>
        </w:rPr>
        <w:t xml:space="preserve">Este Instituto de Transparencia, Acceso a la Información Pública y Protección de Datos Personales del </w:t>
      </w:r>
      <w:r w:rsidRPr="0069530B">
        <w:rPr>
          <w:rFonts w:ascii="Palatino Linotype" w:hAnsi="Palatino Linotype" w:cs="Arial"/>
          <w:sz w:val="24"/>
          <w:szCs w:val="24"/>
          <w:lang w:val="es-ES_tradnl"/>
        </w:rPr>
        <w:t xml:space="preserve">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w:t>
      </w:r>
      <w:r w:rsidRPr="0069530B">
        <w:rPr>
          <w:rFonts w:ascii="Palatino Linotype" w:hAnsi="Palatino Linotype" w:cs="Arial"/>
          <w:sz w:val="24"/>
          <w:szCs w:val="24"/>
          <w:lang w:val="es-ES_tradnl"/>
        </w:rPr>
        <w:lastRenderedPageBreak/>
        <w:t>Municipios; y 9, fracciones I y XXIV y 11 del Reglamento Interior del Instituto de Transparencia, Acceso a la Información Pública y Protección de Datos Personales del Estado de México y Municipios.</w:t>
      </w:r>
    </w:p>
    <w:p w14:paraId="6418B176" w14:textId="77777777" w:rsidR="00BF45D6" w:rsidRPr="0069530B" w:rsidRDefault="00BF45D6"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4699FDFF" w14:textId="28D3BDBB" w:rsidR="004368A0" w:rsidRPr="0069530B" w:rsidRDefault="00BF45D6"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sz w:val="24"/>
          <w:szCs w:val="24"/>
        </w:rPr>
        <w:t xml:space="preserve">El medio de impugnación fue presentado a través del </w:t>
      </w:r>
      <w:r w:rsidRPr="0069530B">
        <w:rPr>
          <w:rFonts w:ascii="Palatino Linotype" w:eastAsia="Calibri" w:hAnsi="Palatino Linotype" w:cs="Arial"/>
          <w:b/>
          <w:sz w:val="24"/>
          <w:szCs w:val="24"/>
        </w:rPr>
        <w:t>SAIMEX,</w:t>
      </w:r>
      <w:r w:rsidRPr="0069530B">
        <w:rPr>
          <w:rFonts w:ascii="Palatino Linotype" w:eastAsia="Calibri" w:hAnsi="Palatino Linotype" w:cs="Arial"/>
          <w:sz w:val="24"/>
          <w:szCs w:val="24"/>
        </w:rPr>
        <w:t xml:space="preserve"> en el formato previamente aprobado para tal efecto y dentro del plazo legal de quince días hábiles otorgados; siendo así que el </w:t>
      </w:r>
      <w:r w:rsidRPr="0069530B">
        <w:rPr>
          <w:rFonts w:ascii="Palatino Linotype" w:eastAsia="Calibri" w:hAnsi="Palatino Linotype" w:cs="Arial"/>
          <w:b/>
          <w:sz w:val="24"/>
          <w:szCs w:val="24"/>
        </w:rPr>
        <w:t>SUJETO OBLIGADO</w:t>
      </w:r>
      <w:r w:rsidRPr="0069530B">
        <w:rPr>
          <w:rFonts w:ascii="Palatino Linotype" w:eastAsia="Calibri" w:hAnsi="Palatino Linotype" w:cs="Arial"/>
          <w:sz w:val="24"/>
          <w:szCs w:val="24"/>
        </w:rPr>
        <w:t xml:space="preserve"> entregó su respuesta el </w:t>
      </w:r>
      <w:r w:rsidRPr="0069530B">
        <w:rPr>
          <w:rFonts w:ascii="Palatino Linotype" w:eastAsia="Calibri" w:hAnsi="Palatino Linotype" w:cs="Arial"/>
          <w:b/>
          <w:sz w:val="24"/>
          <w:szCs w:val="24"/>
        </w:rPr>
        <w:t xml:space="preserve">trece (13) de enero </w:t>
      </w:r>
      <w:r w:rsidRPr="0069530B">
        <w:rPr>
          <w:rFonts w:ascii="Palatino Linotype" w:eastAsia="Calibri" w:hAnsi="Palatino Linotype" w:cs="Arial"/>
          <w:sz w:val="24"/>
          <w:szCs w:val="24"/>
        </w:rPr>
        <w:t xml:space="preserve">dos mil veintidós, </w:t>
      </w:r>
      <w:r w:rsidRPr="0069530B">
        <w:rPr>
          <w:rFonts w:ascii="Palatino Linotype" w:hAnsi="Palatino Linotype" w:cs="Arial"/>
          <w:sz w:val="24"/>
          <w:szCs w:val="24"/>
        </w:rPr>
        <w:t xml:space="preserve">de tal forma que el plazo para interponer el recurso transcurrió del </w:t>
      </w:r>
      <w:r w:rsidRPr="0069530B">
        <w:rPr>
          <w:rFonts w:ascii="Palatino Linotype" w:hAnsi="Palatino Linotype" w:cs="Arial"/>
          <w:b/>
          <w:sz w:val="24"/>
          <w:szCs w:val="24"/>
        </w:rPr>
        <w:t xml:space="preserve">catorce (14) de enero al </w:t>
      </w:r>
      <w:r w:rsidR="000D504D" w:rsidRPr="0069530B">
        <w:rPr>
          <w:rFonts w:ascii="Palatino Linotype" w:hAnsi="Palatino Linotype" w:cs="Arial"/>
          <w:b/>
          <w:sz w:val="24"/>
          <w:szCs w:val="24"/>
        </w:rPr>
        <w:t>tres</w:t>
      </w:r>
      <w:r w:rsidRPr="0069530B">
        <w:rPr>
          <w:rFonts w:ascii="Palatino Linotype" w:hAnsi="Palatino Linotype" w:cs="Arial"/>
          <w:b/>
          <w:sz w:val="24"/>
          <w:szCs w:val="24"/>
        </w:rPr>
        <w:t xml:space="preserve"> (</w:t>
      </w:r>
      <w:r w:rsidR="000D504D" w:rsidRPr="0069530B">
        <w:rPr>
          <w:rFonts w:ascii="Palatino Linotype" w:hAnsi="Palatino Linotype" w:cs="Arial"/>
          <w:b/>
          <w:sz w:val="24"/>
          <w:szCs w:val="24"/>
        </w:rPr>
        <w:t>03</w:t>
      </w:r>
      <w:r w:rsidRPr="0069530B">
        <w:rPr>
          <w:rFonts w:ascii="Palatino Linotype" w:hAnsi="Palatino Linotype" w:cs="Arial"/>
          <w:b/>
          <w:sz w:val="24"/>
          <w:szCs w:val="24"/>
        </w:rPr>
        <w:t xml:space="preserve">) de </w:t>
      </w:r>
      <w:r w:rsidR="004368A0" w:rsidRPr="0069530B">
        <w:rPr>
          <w:rFonts w:ascii="Palatino Linotype" w:hAnsi="Palatino Linotype" w:cs="Arial"/>
          <w:b/>
          <w:sz w:val="24"/>
          <w:szCs w:val="24"/>
        </w:rPr>
        <w:t>febrero</w:t>
      </w:r>
      <w:r w:rsidRPr="0069530B">
        <w:rPr>
          <w:rFonts w:ascii="Palatino Linotype" w:hAnsi="Palatino Linotype" w:cs="Arial"/>
          <w:b/>
          <w:sz w:val="24"/>
          <w:szCs w:val="24"/>
        </w:rPr>
        <w:t xml:space="preserve"> </w:t>
      </w:r>
      <w:r w:rsidRPr="0069530B">
        <w:rPr>
          <w:rFonts w:ascii="Palatino Linotype" w:hAnsi="Palatino Linotype" w:cs="Arial"/>
          <w:sz w:val="24"/>
          <w:szCs w:val="24"/>
        </w:rPr>
        <w:t>del</w:t>
      </w:r>
      <w:r w:rsidRPr="0069530B">
        <w:rPr>
          <w:rFonts w:ascii="Palatino Linotype" w:eastAsia="Calibri" w:hAnsi="Palatino Linotype" w:cs="Times New Roman"/>
          <w:b/>
          <w:sz w:val="24"/>
          <w:szCs w:val="24"/>
          <w:lang w:val="es-ES" w:eastAsia="es-ES"/>
        </w:rPr>
        <w:t xml:space="preserve"> </w:t>
      </w:r>
      <w:r w:rsidRPr="0069530B">
        <w:rPr>
          <w:rFonts w:ascii="Palatino Linotype" w:eastAsia="Calibri" w:hAnsi="Palatino Linotype" w:cs="Times New Roman"/>
          <w:sz w:val="24"/>
          <w:szCs w:val="24"/>
          <w:lang w:val="es-ES" w:eastAsia="es-ES"/>
        </w:rPr>
        <w:t xml:space="preserve">dos mil </w:t>
      </w:r>
      <w:r w:rsidR="004368A0" w:rsidRPr="0069530B">
        <w:rPr>
          <w:rFonts w:ascii="Palatino Linotype" w:eastAsia="Calibri" w:hAnsi="Palatino Linotype" w:cs="Times New Roman"/>
          <w:sz w:val="24"/>
          <w:szCs w:val="24"/>
          <w:lang w:val="es-ES" w:eastAsia="es-ES"/>
        </w:rPr>
        <w:t>veintidós</w:t>
      </w:r>
      <w:r w:rsidRPr="0069530B">
        <w:rPr>
          <w:rFonts w:ascii="Palatino Linotype" w:hAnsi="Palatino Linotype" w:cs="Arial"/>
          <w:sz w:val="24"/>
          <w:szCs w:val="24"/>
        </w:rPr>
        <w:t>; en consecuencia, presentó su inconformidad el</w:t>
      </w:r>
      <w:r w:rsidRPr="0069530B">
        <w:rPr>
          <w:rFonts w:ascii="Palatino Linotype" w:hAnsi="Palatino Linotype" w:cs="Arial"/>
          <w:b/>
          <w:sz w:val="24"/>
          <w:szCs w:val="24"/>
        </w:rPr>
        <w:t xml:space="preserve"> </w:t>
      </w:r>
      <w:r w:rsidR="004368A0" w:rsidRPr="0069530B">
        <w:rPr>
          <w:rFonts w:ascii="Palatino Linotype" w:hAnsi="Palatino Linotype" w:cs="Arial"/>
          <w:b/>
          <w:sz w:val="24"/>
          <w:szCs w:val="24"/>
        </w:rPr>
        <w:t>veintidós</w:t>
      </w:r>
      <w:r w:rsidRPr="0069530B">
        <w:rPr>
          <w:rFonts w:ascii="Palatino Linotype" w:hAnsi="Palatino Linotype" w:cs="Arial"/>
          <w:b/>
          <w:sz w:val="24"/>
          <w:szCs w:val="24"/>
        </w:rPr>
        <w:t xml:space="preserve"> (</w:t>
      </w:r>
      <w:r w:rsidR="004368A0" w:rsidRPr="0069530B">
        <w:rPr>
          <w:rFonts w:ascii="Palatino Linotype" w:hAnsi="Palatino Linotype" w:cs="Arial"/>
          <w:b/>
          <w:sz w:val="24"/>
          <w:szCs w:val="24"/>
        </w:rPr>
        <w:t>22</w:t>
      </w:r>
      <w:r w:rsidRPr="0069530B">
        <w:rPr>
          <w:rFonts w:ascii="Palatino Linotype" w:hAnsi="Palatino Linotype" w:cs="Arial"/>
          <w:b/>
          <w:sz w:val="24"/>
          <w:szCs w:val="24"/>
        </w:rPr>
        <w:t>)</w:t>
      </w:r>
      <w:r w:rsidRPr="0069530B">
        <w:rPr>
          <w:rFonts w:ascii="Palatino Linotype" w:hAnsi="Palatino Linotype" w:cs="Arial"/>
          <w:sz w:val="24"/>
          <w:szCs w:val="24"/>
        </w:rPr>
        <w:t xml:space="preserve"> </w:t>
      </w:r>
      <w:r w:rsidRPr="0069530B">
        <w:rPr>
          <w:rFonts w:ascii="Palatino Linotype" w:hAnsi="Palatino Linotype" w:cs="Arial"/>
          <w:b/>
          <w:sz w:val="24"/>
          <w:szCs w:val="24"/>
        </w:rPr>
        <w:t xml:space="preserve">de </w:t>
      </w:r>
      <w:r w:rsidR="008B283D" w:rsidRPr="0069530B">
        <w:rPr>
          <w:rFonts w:ascii="Palatino Linotype" w:hAnsi="Palatino Linotype" w:cs="Arial"/>
          <w:b/>
          <w:sz w:val="24"/>
          <w:szCs w:val="24"/>
        </w:rPr>
        <w:t>enero</w:t>
      </w:r>
      <w:r w:rsidR="004368A0" w:rsidRPr="0069530B">
        <w:rPr>
          <w:rFonts w:ascii="Palatino Linotype" w:hAnsi="Palatino Linotype" w:cs="Arial"/>
          <w:b/>
          <w:sz w:val="24"/>
          <w:szCs w:val="24"/>
        </w:rPr>
        <w:t xml:space="preserve"> </w:t>
      </w:r>
      <w:r w:rsidR="004368A0" w:rsidRPr="0069530B">
        <w:rPr>
          <w:rFonts w:ascii="Palatino Linotype" w:hAnsi="Palatino Linotype" w:cs="Arial"/>
          <w:sz w:val="24"/>
          <w:szCs w:val="24"/>
        </w:rPr>
        <w:t>de dos mil veintidós</w:t>
      </w:r>
      <w:r w:rsidRPr="0069530B">
        <w:rPr>
          <w:rFonts w:ascii="Palatino Linotype" w:hAnsi="Palatino Linotype" w:cs="Arial"/>
          <w:sz w:val="24"/>
          <w:szCs w:val="24"/>
        </w:rPr>
        <w:t xml:space="preserve">, éste se encuentran dentro de los márgenes temporales previstos en el artículo 178 de la </w:t>
      </w:r>
      <w:r w:rsidRPr="0069530B">
        <w:rPr>
          <w:rFonts w:ascii="Palatino Linotype" w:hAnsi="Palatino Linotype" w:cs="Arial"/>
          <w:b/>
          <w:sz w:val="24"/>
          <w:szCs w:val="24"/>
        </w:rPr>
        <w:t>Ley de Transparencia y Acceso a la Información Pública del Estado de México y Municipios</w:t>
      </w:r>
      <w:r w:rsidRPr="0069530B">
        <w:rPr>
          <w:rFonts w:ascii="Palatino Linotype" w:hAnsi="Palatino Linotype" w:cs="Arial"/>
          <w:sz w:val="24"/>
          <w:szCs w:val="24"/>
        </w:rPr>
        <w:t>.</w:t>
      </w:r>
    </w:p>
    <w:p w14:paraId="7FB0E4CE" w14:textId="77777777" w:rsidR="004368A0" w:rsidRPr="0069530B" w:rsidRDefault="004368A0"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6FCE7D69" w14:textId="77777777" w:rsidR="004368A0" w:rsidRPr="0069530B" w:rsidRDefault="004368A0"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hAnsi="Palatino Linotype"/>
          <w:color w:val="000000" w:themeColor="text1"/>
          <w:sz w:val="24"/>
          <w:szCs w:val="24"/>
        </w:rPr>
        <w:t xml:space="preserve">Por </w:t>
      </w:r>
      <w:r w:rsidRPr="0069530B">
        <w:rPr>
          <w:rFonts w:ascii="Palatino Linotype" w:hAnsi="Palatino Linotype"/>
          <w:color w:val="000000" w:themeColor="text1"/>
          <w:sz w:val="24"/>
          <w:szCs w:val="24"/>
          <w:lang w:val="es-ES"/>
        </w:rPr>
        <w:t xml:space="preserve">otro lado, de la revisión al expediente electrónico contenido en el sistema </w:t>
      </w:r>
      <w:r w:rsidRPr="0069530B">
        <w:rPr>
          <w:rFonts w:ascii="Palatino Linotype" w:hAnsi="Palatino Linotype"/>
          <w:b/>
          <w:color w:val="000000" w:themeColor="text1"/>
          <w:sz w:val="24"/>
          <w:szCs w:val="24"/>
          <w:lang w:val="es-ES"/>
        </w:rPr>
        <w:t>SAIMEX,</w:t>
      </w:r>
      <w:r w:rsidRPr="0069530B">
        <w:rPr>
          <w:rFonts w:ascii="Palatino Linotype" w:hAnsi="Palatino Linotype"/>
          <w:color w:val="000000" w:themeColor="text1"/>
          <w:sz w:val="24"/>
          <w:szCs w:val="24"/>
          <w:lang w:val="es-ES"/>
        </w:rPr>
        <w:t xml:space="preserve"> se desprende que la parte solicitante, en ejercicio de su derecho de acceso a la información pública en el expediente que se revisa, tanto en la solicitud de información como en el recurso de revisión, </w:t>
      </w:r>
      <w:r w:rsidRPr="0069530B">
        <w:rPr>
          <w:rFonts w:ascii="Palatino Linotype" w:hAnsi="Palatino Linotype"/>
          <w:b/>
          <w:color w:val="000000" w:themeColor="text1"/>
          <w:sz w:val="24"/>
          <w:szCs w:val="24"/>
          <w:lang w:val="es-ES"/>
        </w:rPr>
        <w:t>no señaló su nombre para ser identificado, ni se tiene certeza sobre su identidad.</w:t>
      </w:r>
      <w:r w:rsidRPr="0069530B">
        <w:rPr>
          <w:rFonts w:ascii="Palatino Linotype" w:hAnsi="Palatino Linotype"/>
          <w:color w:val="000000" w:themeColor="text1"/>
          <w:sz w:val="24"/>
          <w:szCs w:val="24"/>
          <w:lang w:val="es-ES"/>
        </w:rPr>
        <w:t xml:space="preserve"> Sin embargo, es importante señalar que </w:t>
      </w:r>
      <w:r w:rsidRPr="0069530B">
        <w:rPr>
          <w:rFonts w:ascii="Palatino Linotype" w:hAnsi="Palatino Linotype"/>
          <w:color w:val="000000" w:themeColor="text1"/>
          <w:sz w:val="24"/>
          <w:szCs w:val="24"/>
        </w:rPr>
        <w:t xml:space="preserve">el nombre de los Solicitantes y Recurrentes no es un requisito indispensable para la tramitación del acto procesal específico en materia de acceso </w:t>
      </w:r>
      <w:r w:rsidRPr="0069530B">
        <w:rPr>
          <w:rFonts w:ascii="Palatino Linotype" w:hAnsi="Palatino Linotype"/>
          <w:color w:val="000000" w:themeColor="text1"/>
          <w:sz w:val="24"/>
          <w:szCs w:val="24"/>
        </w:rPr>
        <w:lastRenderedPageBreak/>
        <w:t>a la información, ello en estricto apego al numeral 155 párrafo tercero de la Ley de la materia, en concatenación con el 180 del mismo ordenamiento.</w:t>
      </w:r>
    </w:p>
    <w:p w14:paraId="34ED2F53" w14:textId="77777777" w:rsidR="004368A0" w:rsidRPr="0069530B" w:rsidRDefault="004368A0"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39A9A12B" w14:textId="77777777" w:rsidR="004368A0" w:rsidRPr="0069530B" w:rsidRDefault="004368A0"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color w:val="000000" w:themeColor="text1"/>
          <w:sz w:val="24"/>
          <w:szCs w:val="24"/>
        </w:rPr>
        <w:t xml:space="preserve">Esto </w:t>
      </w:r>
      <w:r w:rsidRPr="0069530B">
        <w:rPr>
          <w:rFonts w:ascii="Palatino Linotype" w:hAnsi="Palatino Linotype" w:cs="Arial"/>
          <w:color w:val="000000" w:themeColor="text1"/>
          <w:sz w:val="24"/>
          <w:szCs w:val="24"/>
          <w:lang w:val="es-ES"/>
        </w:rPr>
        <w:t xml:space="preserve">es así, ya que de conformidad con los artículos 6, apartado A, fracciones III y IV de la </w:t>
      </w:r>
      <w:r w:rsidRPr="0069530B">
        <w:rPr>
          <w:rFonts w:ascii="Palatino Linotype" w:hAnsi="Palatino Linotype" w:cs="Arial"/>
          <w:b/>
          <w:color w:val="000000" w:themeColor="text1"/>
          <w:sz w:val="24"/>
          <w:szCs w:val="24"/>
          <w:lang w:val="es-ES"/>
        </w:rPr>
        <w:t>Constitución Política de los Estados Unidos Mexicanos</w:t>
      </w:r>
      <w:r w:rsidRPr="0069530B">
        <w:rPr>
          <w:rFonts w:ascii="Palatino Linotype" w:hAnsi="Palatino Linotype" w:cs="Arial"/>
          <w:color w:val="000000" w:themeColor="text1"/>
          <w:sz w:val="24"/>
          <w:szCs w:val="24"/>
          <w:lang w:val="es-ES"/>
        </w:rPr>
        <w:t xml:space="preserve">; 5, párrafos trigésimo, trigésimo primero y trigésimo segundo, fracciones III, IV y V, de la </w:t>
      </w:r>
      <w:r w:rsidRPr="0069530B">
        <w:rPr>
          <w:rFonts w:ascii="Palatino Linotype" w:hAnsi="Palatino Linotype" w:cs="Arial"/>
          <w:b/>
          <w:color w:val="000000" w:themeColor="text1"/>
          <w:sz w:val="24"/>
          <w:szCs w:val="24"/>
          <w:lang w:val="es-ES"/>
        </w:rPr>
        <w:t>Constitución Política del Estado Libre y Soberano de México</w:t>
      </w:r>
      <w:r w:rsidRPr="0069530B">
        <w:rPr>
          <w:rFonts w:ascii="Palatino Linotype" w:hAnsi="Palatino Linotype" w:cs="Arial"/>
          <w:color w:val="000000" w:themeColor="text1"/>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0016085" w14:textId="77777777" w:rsidR="004368A0" w:rsidRPr="0069530B" w:rsidRDefault="004368A0"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63B3BC70" w14:textId="0B5756B1" w:rsidR="004368A0" w:rsidRPr="0069530B" w:rsidRDefault="004368A0"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color w:val="000000" w:themeColor="text1"/>
          <w:sz w:val="24"/>
          <w:szCs w:val="24"/>
        </w:rPr>
        <w:t xml:space="preserve">Por </w:t>
      </w:r>
      <w:r w:rsidRPr="0069530B">
        <w:rPr>
          <w:rFonts w:ascii="Palatino Linotype" w:hAnsi="Palatino Linotype" w:cs="Arial"/>
          <w:color w:val="000000" w:themeColor="text1"/>
          <w:sz w:val="24"/>
          <w:szCs w:val="24"/>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896ABBB" w14:textId="77777777" w:rsidR="004368A0" w:rsidRPr="0069530B" w:rsidRDefault="004368A0"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color w:val="000000" w:themeColor="text1"/>
          <w:sz w:val="24"/>
          <w:szCs w:val="24"/>
        </w:rPr>
        <w:lastRenderedPageBreak/>
        <w:t xml:space="preserve">Asimismo, </w:t>
      </w:r>
      <w:r w:rsidRPr="0069530B">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14:paraId="6BE7A9BC" w14:textId="77777777" w:rsidR="004368A0" w:rsidRPr="0069530B" w:rsidRDefault="004368A0"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6677D96B" w14:textId="77777777" w:rsidR="004368A0" w:rsidRPr="0069530B" w:rsidRDefault="004368A0"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color w:val="000000" w:themeColor="text1"/>
          <w:sz w:val="24"/>
          <w:szCs w:val="24"/>
        </w:rPr>
        <w:t xml:space="preserve">De </w:t>
      </w:r>
      <w:r w:rsidRPr="0069530B">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90CBE6A" w14:textId="77777777" w:rsidR="004368A0" w:rsidRPr="0069530B" w:rsidRDefault="004368A0"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35FD3E5" w14:textId="77777777" w:rsidR="004368A0" w:rsidRPr="0069530B" w:rsidRDefault="004368A0"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color w:val="000000" w:themeColor="text1"/>
          <w:sz w:val="24"/>
          <w:szCs w:val="24"/>
        </w:rPr>
        <w:t xml:space="preserve">Por </w:t>
      </w:r>
      <w:r w:rsidRPr="0069530B">
        <w:rPr>
          <w:rFonts w:ascii="Palatino Linotype" w:eastAsia="Calibri" w:hAnsi="Palatino Linotype" w:cs="Arial"/>
          <w:sz w:val="24"/>
          <w:szCs w:val="24"/>
        </w:rPr>
        <w:t xml:space="preserve">lo tanto, </w:t>
      </w:r>
      <w:r w:rsidRPr="0069530B">
        <w:rPr>
          <w:rFonts w:ascii="Palatino Linotype" w:hAnsi="Palatino Linotype" w:cs="Arial"/>
          <w:color w:val="000000" w:themeColor="text1"/>
          <w:sz w:val="24"/>
          <w:szCs w:val="24"/>
          <w:lang w:val="es-ES" w:eastAsia="es-MX"/>
        </w:rPr>
        <w:t xml:space="preserve">el nombre de la </w:t>
      </w:r>
      <w:r w:rsidRPr="0069530B">
        <w:rPr>
          <w:rFonts w:ascii="Palatino Linotype" w:hAnsi="Palatino Linotype" w:cs="Arial"/>
          <w:b/>
          <w:color w:val="000000" w:themeColor="text1"/>
          <w:sz w:val="24"/>
          <w:szCs w:val="24"/>
          <w:lang w:val="es-ES" w:eastAsia="es-MX"/>
        </w:rPr>
        <w:t>SOLICITANTE</w:t>
      </w:r>
      <w:r w:rsidRPr="0069530B">
        <w:rPr>
          <w:rFonts w:ascii="Palatino Linotype" w:hAnsi="Palatino Linotype" w:cs="Arial"/>
          <w:color w:val="000000" w:themeColor="text1"/>
          <w:sz w:val="24"/>
          <w:szCs w:val="24"/>
          <w:lang w:val="es-ES" w:eastAsia="es-MX"/>
        </w:rPr>
        <w:t xml:space="preserve"> y subsecuente </w:t>
      </w:r>
      <w:r w:rsidRPr="0069530B">
        <w:rPr>
          <w:rFonts w:ascii="Palatino Linotype" w:hAnsi="Palatino Linotype" w:cs="Arial"/>
          <w:b/>
          <w:color w:val="000000" w:themeColor="text1"/>
          <w:sz w:val="24"/>
          <w:szCs w:val="24"/>
          <w:lang w:val="es-ES" w:eastAsia="es-MX"/>
        </w:rPr>
        <w:t>RECURRENTE</w:t>
      </w:r>
      <w:r w:rsidRPr="0069530B">
        <w:rPr>
          <w:rFonts w:ascii="Palatino Linotype" w:hAnsi="Palatino Linotype" w:cs="Arial"/>
          <w:color w:val="000000" w:themeColor="text1"/>
          <w:sz w:val="24"/>
          <w:szCs w:val="24"/>
          <w:lang w:val="es-ES" w:eastAsia="es-MX"/>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40790D57" w14:textId="77777777" w:rsidR="004368A0" w:rsidRPr="0069530B" w:rsidRDefault="004368A0"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32EAF46D" w14:textId="3E50E54A" w:rsidR="004368A0" w:rsidRPr="0069530B" w:rsidRDefault="004368A0"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Arial"/>
          <w:color w:val="000000" w:themeColor="text1"/>
          <w:sz w:val="24"/>
          <w:szCs w:val="24"/>
        </w:rPr>
        <w:t>Consecuencia de lo anterior, esta Ponencia Resolutora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363224C" w14:textId="77777777" w:rsidR="004368A0" w:rsidRPr="0069530B" w:rsidRDefault="004368A0"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AAFD562" w14:textId="29D1B400" w:rsidR="004368A0" w:rsidRPr="0069530B" w:rsidRDefault="004368A0" w:rsidP="00F5169E">
      <w:pPr>
        <w:keepNext/>
        <w:keepLines/>
        <w:spacing w:before="240" w:after="0" w:line="360" w:lineRule="auto"/>
        <w:outlineLvl w:val="0"/>
        <w:rPr>
          <w:rFonts w:ascii="Palatino Linotype" w:eastAsia="MS Mincho" w:hAnsi="Palatino Linotype" w:cstheme="majorBidi"/>
          <w:b/>
          <w:sz w:val="24"/>
          <w:szCs w:val="24"/>
          <w:lang w:val="es-ES_tradnl" w:eastAsia="es-ES"/>
        </w:rPr>
      </w:pPr>
      <w:r w:rsidRPr="0069530B">
        <w:rPr>
          <w:rFonts w:ascii="Palatino Linotype" w:eastAsia="MS Mincho" w:hAnsi="Palatino Linotype" w:cstheme="majorBidi"/>
          <w:b/>
          <w:sz w:val="24"/>
          <w:szCs w:val="24"/>
          <w:lang w:val="es-ES_tradnl" w:eastAsia="es-ES"/>
        </w:rPr>
        <w:lastRenderedPageBreak/>
        <w:t>TERCERO. Del Planteamiento de la Litis.</w:t>
      </w:r>
    </w:p>
    <w:p w14:paraId="3F140859" w14:textId="5ACBC31B" w:rsidR="00B10398" w:rsidRPr="0069530B" w:rsidRDefault="00B10398"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Calibri" w:hAnsi="Palatino Linotype" w:cs="Tahoma"/>
          <w:iCs/>
          <w:sz w:val="24"/>
          <w:szCs w:val="24"/>
          <w:lang w:val="es-ES" w:eastAsia="es-ES_tradnl"/>
        </w:rPr>
        <w:t>El recurso revisión tiene como finalidad reparar cualquier posible afectación al derecho de acceso a la información pública en términos del Título Octavo de</w:t>
      </w:r>
      <w:r w:rsidRPr="0069530B">
        <w:rPr>
          <w:rFonts w:ascii="Palatino Linotype" w:eastAsia="Calibri" w:hAnsi="Palatino Linotype" w:cs="Tahoma"/>
          <w:iCs/>
          <w:color w:val="000000" w:themeColor="text1"/>
          <w:sz w:val="24"/>
          <w:szCs w:val="24"/>
          <w:lang w:val="es-ES" w:eastAsia="es-ES_tradnl"/>
        </w:rPr>
        <w:t xml:space="preserve"> </w:t>
      </w:r>
      <w:r w:rsidRPr="0069530B">
        <w:rPr>
          <w:rFonts w:ascii="Palatino Linotype" w:eastAsia="Calibri" w:hAnsi="Palatino Linotype" w:cs="Tahoma"/>
          <w:b/>
          <w:bCs/>
          <w:iCs/>
          <w:color w:val="000000" w:themeColor="text1"/>
          <w:sz w:val="24"/>
          <w:szCs w:val="24"/>
          <w:lang w:val="es-ES" w:eastAsia="es-ES_tradnl"/>
        </w:rPr>
        <w:t>la</w:t>
      </w:r>
      <w:r w:rsidRPr="0069530B">
        <w:rPr>
          <w:rFonts w:ascii="Palatino Linotype" w:eastAsia="Calibri" w:hAnsi="Palatino Linotype" w:cs="Tahoma"/>
          <w:iCs/>
          <w:color w:val="000000" w:themeColor="text1"/>
          <w:sz w:val="24"/>
          <w:szCs w:val="24"/>
          <w:lang w:val="es-ES" w:eastAsia="es-ES_tradnl"/>
        </w:rPr>
        <w:t xml:space="preserve"> </w:t>
      </w:r>
      <w:r w:rsidRPr="0069530B">
        <w:rPr>
          <w:rFonts w:ascii="Palatino Linotype" w:eastAsia="Calibri" w:hAnsi="Palatino Linotype" w:cs="Tahoma"/>
          <w:b/>
          <w:iCs/>
          <w:sz w:val="24"/>
          <w:szCs w:val="24"/>
          <w:lang w:val="es-ES" w:eastAsia="es-ES_tradnl"/>
        </w:rPr>
        <w:t>Ley de Transparencia y Acceso a la Información Pública del Estado de México y Municipios</w:t>
      </w:r>
      <w:r w:rsidRPr="0069530B">
        <w:rPr>
          <w:rFonts w:ascii="Palatino Linotype" w:eastAsia="Calibri" w:hAnsi="Palatino Linotype" w:cs="Tahoma"/>
          <w:iCs/>
          <w:sz w:val="24"/>
          <w:szCs w:val="24"/>
          <w:lang w:val="es-ES" w:eastAsia="es-ES_tradnl"/>
        </w:rPr>
        <w:t>; y así determinar la confirmación, revocación o modificación, desechamiento o sobreseimiento; y, en su caso, ordenar la entrega de la información, respecto a las respuestas o falta de ellas de los Sujetos Obligados.</w:t>
      </w:r>
    </w:p>
    <w:p w14:paraId="08032201" w14:textId="77777777" w:rsidR="00B10398" w:rsidRPr="0069530B" w:rsidRDefault="00B10398"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3B3AE23E" w14:textId="72349235" w:rsidR="00D947EF" w:rsidRPr="0069530B" w:rsidRDefault="00B10398"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MS Gothic" w:hAnsi="Palatino Linotype"/>
          <w:sz w:val="24"/>
          <w:szCs w:val="24"/>
        </w:rPr>
        <w:t>Del estudio de las constancias que obran dentro del expediente digital formado en el SAIMEX, se puede apre</w:t>
      </w:r>
      <w:r w:rsidR="005653F9" w:rsidRPr="0069530B">
        <w:rPr>
          <w:rFonts w:ascii="Palatino Linotype" w:eastAsia="MS Gothic" w:hAnsi="Palatino Linotype"/>
          <w:sz w:val="24"/>
          <w:szCs w:val="24"/>
        </w:rPr>
        <w:t xml:space="preserve">ciar que el particular solicitó </w:t>
      </w:r>
      <w:r w:rsidR="00D947EF" w:rsidRPr="0069530B">
        <w:rPr>
          <w:rFonts w:ascii="Palatino Linotype" w:eastAsia="MS Gothic" w:hAnsi="Palatino Linotype"/>
          <w:sz w:val="24"/>
          <w:szCs w:val="24"/>
        </w:rPr>
        <w:t>la siguiente información:</w:t>
      </w:r>
    </w:p>
    <w:p w14:paraId="4363C831" w14:textId="77777777" w:rsidR="00D947EF" w:rsidRPr="0069530B" w:rsidRDefault="00D947EF"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2DBEE6F2" w14:textId="7D943ED1" w:rsidR="00B10398" w:rsidRPr="0069530B" w:rsidRDefault="00D947EF" w:rsidP="00F5169E">
      <w:pPr>
        <w:pStyle w:val="Prrafodelista"/>
        <w:numPr>
          <w:ilvl w:val="0"/>
          <w:numId w:val="36"/>
        </w:numPr>
        <w:tabs>
          <w:tab w:val="left" w:pos="426"/>
        </w:tabs>
        <w:spacing w:before="240" w:after="240" w:line="360" w:lineRule="auto"/>
        <w:jc w:val="both"/>
        <w:rPr>
          <w:rFonts w:ascii="Palatino Linotype" w:eastAsia="MS Mincho" w:hAnsi="Palatino Linotype" w:cs="Times New Roman"/>
          <w:b/>
          <w:sz w:val="24"/>
          <w:szCs w:val="24"/>
        </w:rPr>
      </w:pPr>
      <w:r w:rsidRPr="0069530B">
        <w:rPr>
          <w:rFonts w:ascii="Palatino Linotype" w:eastAsia="MS Gothic" w:hAnsi="Palatino Linotype"/>
          <w:b/>
          <w:sz w:val="24"/>
          <w:szCs w:val="24"/>
        </w:rPr>
        <w:t>El O</w:t>
      </w:r>
      <w:r w:rsidR="00B10398" w:rsidRPr="0069530B">
        <w:rPr>
          <w:rFonts w:ascii="Palatino Linotype" w:eastAsia="MS Gothic" w:hAnsi="Palatino Linotype"/>
          <w:b/>
          <w:sz w:val="24"/>
          <w:szCs w:val="24"/>
        </w:rPr>
        <w:t>rganigrama del Ayuntamiento</w:t>
      </w:r>
      <w:r w:rsidRPr="0069530B">
        <w:rPr>
          <w:rFonts w:ascii="Palatino Linotype" w:eastAsia="MS Gothic" w:hAnsi="Palatino Linotype"/>
          <w:b/>
          <w:sz w:val="24"/>
          <w:szCs w:val="24"/>
        </w:rPr>
        <w:t>,</w:t>
      </w:r>
      <w:r w:rsidR="00B10398" w:rsidRPr="0069530B">
        <w:rPr>
          <w:rFonts w:ascii="Palatino Linotype" w:eastAsia="MS Gothic" w:hAnsi="Palatino Linotype"/>
          <w:b/>
          <w:sz w:val="24"/>
          <w:szCs w:val="24"/>
        </w:rPr>
        <w:t xml:space="preserve"> con los nombres de quienes ocupan cada puesto</w:t>
      </w:r>
      <w:r w:rsidR="00B10398" w:rsidRPr="0069530B">
        <w:rPr>
          <w:rFonts w:ascii="Palatino Linotype" w:hAnsi="Palatino Linotype" w:cs="Arial"/>
          <w:b/>
          <w:color w:val="000000" w:themeColor="text1"/>
          <w:sz w:val="24"/>
          <w:szCs w:val="24"/>
        </w:rPr>
        <w:t>.</w:t>
      </w:r>
    </w:p>
    <w:p w14:paraId="65D9FE14" w14:textId="77777777" w:rsidR="005653F9" w:rsidRPr="0069530B" w:rsidRDefault="005653F9" w:rsidP="00F5169E">
      <w:pPr>
        <w:pStyle w:val="Prrafodelista"/>
        <w:tabs>
          <w:tab w:val="left" w:pos="426"/>
        </w:tabs>
        <w:spacing w:before="240" w:after="240" w:line="360" w:lineRule="auto"/>
        <w:jc w:val="both"/>
        <w:rPr>
          <w:rFonts w:ascii="Palatino Linotype" w:eastAsia="MS Mincho" w:hAnsi="Palatino Linotype" w:cs="Times New Roman"/>
          <w:b/>
          <w:sz w:val="24"/>
          <w:szCs w:val="24"/>
        </w:rPr>
      </w:pPr>
    </w:p>
    <w:p w14:paraId="1EDE0C17" w14:textId="5E226F25" w:rsidR="00C4778C" w:rsidRPr="0069530B" w:rsidRDefault="00D947EF"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hAnsi="Palatino Linotype" w:cs="Arial"/>
          <w:sz w:val="24"/>
          <w:szCs w:val="24"/>
          <w:lang w:val="es-ES_tradnl"/>
        </w:rPr>
        <w:t xml:space="preserve">En respuesta, el </w:t>
      </w:r>
      <w:r w:rsidRPr="0069530B">
        <w:rPr>
          <w:rFonts w:ascii="Palatino Linotype" w:hAnsi="Palatino Linotype" w:cs="Arial"/>
          <w:b/>
          <w:sz w:val="24"/>
          <w:szCs w:val="24"/>
          <w:lang w:val="es-ES_tradnl"/>
        </w:rPr>
        <w:t>SUJETO OBLIGADO</w:t>
      </w:r>
      <w:r w:rsidRPr="0069530B">
        <w:rPr>
          <w:rFonts w:ascii="Palatino Linotype" w:hAnsi="Palatino Linotype" w:cs="Arial"/>
          <w:sz w:val="24"/>
          <w:szCs w:val="24"/>
          <w:lang w:val="es-ES_tradnl"/>
        </w:rPr>
        <w:t xml:space="preserve"> proporcionó el documento electrónico </w:t>
      </w:r>
      <w:hyperlink r:id="rId19" w:tgtFrame="_blank" w:history="1">
        <w:r w:rsidR="008A73FC" w:rsidRPr="0069530B">
          <w:rPr>
            <w:rStyle w:val="Hipervnculo"/>
            <w:rFonts w:ascii="Palatino Linotype" w:hAnsi="Palatino Linotype" w:cs="Arial"/>
            <w:b/>
            <w:bCs/>
            <w:color w:val="000000" w:themeColor="text1"/>
            <w:sz w:val="24"/>
            <w:szCs w:val="24"/>
          </w:rPr>
          <w:t>RESOP TS 00010 SRIA AYYTO.pdf</w:t>
        </w:r>
      </w:hyperlink>
      <w:r w:rsidR="000D504D" w:rsidRPr="0069530B">
        <w:rPr>
          <w:rStyle w:val="Hipervnculo"/>
          <w:rFonts w:ascii="Palatino Linotype" w:hAnsi="Palatino Linotype" w:cs="Arial"/>
          <w:b/>
          <w:bCs/>
          <w:color w:val="000000" w:themeColor="text1"/>
          <w:sz w:val="24"/>
          <w:szCs w:val="24"/>
        </w:rPr>
        <w:t>,</w:t>
      </w:r>
      <w:r w:rsidRPr="0069530B">
        <w:rPr>
          <w:rFonts w:ascii="Palatino Linotype" w:hAnsi="Palatino Linotype" w:cs="Arial"/>
          <w:color w:val="000000" w:themeColor="text1"/>
          <w:sz w:val="24"/>
          <w:szCs w:val="24"/>
          <w:lang w:val="es-ES_tradnl"/>
        </w:rPr>
        <w:t xml:space="preserve"> en el qu</w:t>
      </w:r>
      <w:r w:rsidR="00C4778C" w:rsidRPr="0069530B">
        <w:rPr>
          <w:rFonts w:ascii="Palatino Linotype" w:hAnsi="Palatino Linotype" w:cs="Arial"/>
          <w:color w:val="000000" w:themeColor="text1"/>
          <w:sz w:val="24"/>
          <w:szCs w:val="24"/>
          <w:lang w:val="es-ES_tradnl"/>
        </w:rPr>
        <w:t>e menciono que de conformidad con el artículo 16 fracción III de la Ley Orgánica Municipal del Estado de México, los ayuntamientos están integrados por un presidente, un síndico y cuatro regidores, quienes para el municipio de Tenancingo son los siguientes, como se muestra a continuación:</w:t>
      </w:r>
    </w:p>
    <w:p w14:paraId="5DB90A08" w14:textId="47829490" w:rsidR="00A0682E" w:rsidRPr="0069530B" w:rsidRDefault="00F933FE" w:rsidP="00F5169E">
      <w:pPr>
        <w:pStyle w:val="Prrafodelista"/>
        <w:tabs>
          <w:tab w:val="left" w:pos="426"/>
        </w:tabs>
        <w:spacing w:before="240" w:after="240" w:line="360" w:lineRule="auto"/>
        <w:ind w:left="0"/>
        <w:jc w:val="center"/>
        <w:rPr>
          <w:rFonts w:ascii="Palatino Linotype" w:eastAsia="MS Mincho" w:hAnsi="Palatino Linotype" w:cs="Times New Roman"/>
          <w:sz w:val="24"/>
          <w:szCs w:val="24"/>
        </w:rPr>
      </w:pPr>
      <w:r w:rsidRPr="0069530B">
        <w:rPr>
          <w:rFonts w:ascii="Palatino Linotype" w:eastAsia="MS Mincho" w:hAnsi="Palatino Linotype" w:cs="Times New Roman"/>
          <w:noProof/>
          <w:sz w:val="24"/>
          <w:szCs w:val="24"/>
          <w:lang w:eastAsia="es-MX"/>
        </w:rPr>
        <w:lastRenderedPageBreak/>
        <w:drawing>
          <wp:inline distT="0" distB="0" distL="0" distR="0" wp14:anchorId="006B3B6C" wp14:editId="16AECED5">
            <wp:extent cx="5584190" cy="59016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0" cy="5901690"/>
                    </a:xfrm>
                    <a:prstGeom prst="rect">
                      <a:avLst/>
                    </a:prstGeom>
                    <a:noFill/>
                  </pic:spPr>
                </pic:pic>
              </a:graphicData>
            </a:graphic>
          </wp:inline>
        </w:drawing>
      </w:r>
    </w:p>
    <w:p w14:paraId="30A2056F" w14:textId="77777777" w:rsidR="00A0682E" w:rsidRPr="0069530B" w:rsidRDefault="00A0682E" w:rsidP="00F5169E">
      <w:pPr>
        <w:pStyle w:val="Prrafodelista"/>
        <w:tabs>
          <w:tab w:val="left" w:pos="426"/>
        </w:tabs>
        <w:spacing w:before="240" w:after="240" w:line="360" w:lineRule="auto"/>
        <w:ind w:left="0"/>
        <w:jc w:val="center"/>
        <w:rPr>
          <w:rFonts w:ascii="Palatino Linotype" w:eastAsia="MS Mincho" w:hAnsi="Palatino Linotype" w:cs="Times New Roman"/>
          <w:sz w:val="24"/>
          <w:szCs w:val="24"/>
        </w:rPr>
      </w:pPr>
    </w:p>
    <w:p w14:paraId="16273A5C" w14:textId="35E1D908" w:rsidR="00CD0104" w:rsidRPr="0069530B" w:rsidRDefault="00CD0104"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MS Mincho" w:hAnsi="Palatino Linotype" w:cs="Arial"/>
          <w:sz w:val="24"/>
          <w:szCs w:val="24"/>
          <w:lang w:val="es-ES_tradnl" w:eastAsia="es-ES"/>
        </w:rPr>
        <w:lastRenderedPageBreak/>
        <w:t xml:space="preserve">En este sentido, </w:t>
      </w:r>
      <w:r w:rsidR="00952457" w:rsidRPr="0069530B">
        <w:rPr>
          <w:rFonts w:ascii="Palatino Linotype" w:eastAsia="MS Mincho" w:hAnsi="Palatino Linotype" w:cs="Arial"/>
          <w:sz w:val="24"/>
          <w:szCs w:val="24"/>
          <w:lang w:val="es-ES_tradnl" w:eastAsia="es-ES"/>
        </w:rPr>
        <w:t>el</w:t>
      </w:r>
      <w:r w:rsidR="00952457" w:rsidRPr="0069530B">
        <w:rPr>
          <w:rFonts w:ascii="Palatino Linotype" w:eastAsia="MS Mincho" w:hAnsi="Palatino Linotype" w:cs="Arial"/>
          <w:b/>
          <w:sz w:val="24"/>
          <w:szCs w:val="24"/>
          <w:lang w:val="es-ES_tradnl" w:eastAsia="es-ES"/>
        </w:rPr>
        <w:t xml:space="preserve"> RECURRENTE</w:t>
      </w:r>
      <w:r w:rsidRPr="0069530B">
        <w:rPr>
          <w:rFonts w:ascii="Palatino Linotype" w:eastAsia="MS Mincho" w:hAnsi="Palatino Linotype" w:cs="Arial"/>
          <w:sz w:val="24"/>
          <w:szCs w:val="24"/>
          <w:lang w:val="es-ES_tradnl" w:eastAsia="es-ES"/>
        </w:rPr>
        <w:t xml:space="preserve"> señaló en su recurso de revisión</w:t>
      </w:r>
      <w:r w:rsidR="00BE561D" w:rsidRPr="0069530B">
        <w:rPr>
          <w:rFonts w:ascii="Palatino Linotype" w:eastAsia="MS Mincho" w:hAnsi="Palatino Linotype" w:cs="Arial"/>
          <w:sz w:val="24"/>
          <w:szCs w:val="24"/>
          <w:lang w:val="es-ES_tradnl" w:eastAsia="es-ES"/>
        </w:rPr>
        <w:t>,</w:t>
      </w:r>
      <w:r w:rsidRPr="0069530B">
        <w:rPr>
          <w:rFonts w:ascii="Palatino Linotype" w:eastAsia="MS Mincho" w:hAnsi="Palatino Linotype" w:cs="Arial"/>
          <w:sz w:val="24"/>
          <w:szCs w:val="24"/>
          <w:lang w:val="es-ES_tradnl" w:eastAsia="es-ES"/>
        </w:rPr>
        <w:t xml:space="preserve"> a grandes rasgos, como motivo de inconformidad </w:t>
      </w:r>
      <w:r w:rsidR="00952457" w:rsidRPr="0069530B">
        <w:rPr>
          <w:rFonts w:ascii="Palatino Linotype" w:eastAsia="MS Mincho" w:hAnsi="Palatino Linotype" w:cs="Arial"/>
          <w:sz w:val="24"/>
          <w:szCs w:val="24"/>
          <w:lang w:val="es-ES_tradnl" w:eastAsia="es-ES"/>
        </w:rPr>
        <w:t>la limitación de la respuesta, ya que solo hacen mención de los integrantes del cabildo.</w:t>
      </w:r>
    </w:p>
    <w:p w14:paraId="336DEE92" w14:textId="77777777" w:rsidR="00952457" w:rsidRPr="0069530B" w:rsidRDefault="00952457"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DD25E5B" w14:textId="7740D5CF" w:rsidR="00952457" w:rsidRPr="0069530B" w:rsidRDefault="00952457"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MS Mincho" w:hAnsi="Palatino Linotype" w:cs="Times New Roman"/>
          <w:sz w:val="24"/>
          <w:szCs w:val="24"/>
        </w:rPr>
        <w:t>En ese sentido, esta Ponencia Resolutora advierte que las razones o motivos de inconformidad manifestados por el RECURRENTE sugieren que la respuesta proporcionada por el SUJETO OBLIGADO</w:t>
      </w:r>
      <w:r w:rsidR="00F21BFE" w:rsidRPr="0069530B">
        <w:rPr>
          <w:rFonts w:ascii="Palatino Linotype" w:eastAsia="MS Mincho" w:hAnsi="Palatino Linotype" w:cs="Times New Roman"/>
          <w:sz w:val="24"/>
          <w:szCs w:val="24"/>
        </w:rPr>
        <w:t xml:space="preserve">, </w:t>
      </w:r>
      <w:r w:rsidRPr="0069530B">
        <w:rPr>
          <w:rFonts w:ascii="Palatino Linotype" w:eastAsia="MS Mincho" w:hAnsi="Palatino Linotype" w:cs="Times New Roman"/>
          <w:sz w:val="24"/>
          <w:szCs w:val="24"/>
        </w:rPr>
        <w:t xml:space="preserve">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F933FE" w:rsidRPr="0069530B">
        <w:rPr>
          <w:rFonts w:ascii="Palatino Linotype" w:eastAsia="MS Mincho" w:hAnsi="Palatino Linotype" w:cs="Times New Roman"/>
          <w:b/>
          <w:sz w:val="24"/>
          <w:szCs w:val="24"/>
        </w:rPr>
        <w:t>completa</w:t>
      </w:r>
      <w:r w:rsidRPr="0069530B">
        <w:rPr>
          <w:rFonts w:ascii="Palatino Linotype" w:eastAsia="MS Mincho" w:hAnsi="Palatino Linotype" w:cs="Times New Roman"/>
          <w:b/>
          <w:sz w:val="24"/>
          <w:szCs w:val="24"/>
        </w:rPr>
        <w:t>.</w:t>
      </w:r>
    </w:p>
    <w:p w14:paraId="277EEB93" w14:textId="77777777" w:rsidR="00952457" w:rsidRPr="0069530B" w:rsidRDefault="00952457" w:rsidP="00F5169E">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14F1D116" w14:textId="5E57A6B8" w:rsidR="00952457" w:rsidRPr="0069530B" w:rsidRDefault="00952457"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hAnsi="Palatino Linotype" w:cs="Arial"/>
          <w:color w:val="000000" w:themeColor="text1"/>
          <w:sz w:val="24"/>
          <w:szCs w:val="24"/>
        </w:rPr>
        <w:t xml:space="preserve">Por lo anterior, la </w:t>
      </w:r>
      <w:r w:rsidRPr="0069530B">
        <w:rPr>
          <w:rFonts w:ascii="Palatino Linotype" w:hAnsi="Palatino Linotype" w:cs="Arial"/>
          <w:i/>
          <w:color w:val="000000" w:themeColor="text1"/>
          <w:sz w:val="24"/>
          <w:szCs w:val="24"/>
        </w:rPr>
        <w:t>Litis</w:t>
      </w:r>
      <w:r w:rsidRPr="0069530B">
        <w:rPr>
          <w:rFonts w:ascii="Palatino Linotype" w:hAnsi="Palatino Linotype" w:cs="Arial"/>
          <w:color w:val="000000" w:themeColor="text1"/>
          <w:sz w:val="24"/>
          <w:szCs w:val="24"/>
        </w:rPr>
        <w:t xml:space="preserve"> a resolver en el presente recurso se circunscribe en determinar si la respuesta del </w:t>
      </w:r>
      <w:r w:rsidRPr="0069530B">
        <w:rPr>
          <w:rFonts w:ascii="Palatino Linotype" w:hAnsi="Palatino Linotype" w:cs="Arial"/>
          <w:b/>
          <w:bCs/>
          <w:color w:val="000000" w:themeColor="text1"/>
          <w:sz w:val="24"/>
          <w:szCs w:val="24"/>
        </w:rPr>
        <w:t>SUJETO OBLIGADO</w:t>
      </w:r>
      <w:r w:rsidRPr="0069530B">
        <w:rPr>
          <w:rFonts w:ascii="Palatino Linotype" w:hAnsi="Palatino Linotype" w:cs="Arial"/>
          <w:color w:val="000000" w:themeColor="text1"/>
          <w:sz w:val="24"/>
          <w:szCs w:val="24"/>
        </w:rPr>
        <w:t xml:space="preserve"> colma el derecho de acceso a la información ejercido por el </w:t>
      </w:r>
      <w:r w:rsidRPr="0069530B">
        <w:rPr>
          <w:rFonts w:ascii="Palatino Linotype" w:hAnsi="Palatino Linotype" w:cs="Arial"/>
          <w:b/>
          <w:bCs/>
          <w:color w:val="000000" w:themeColor="text1"/>
          <w:sz w:val="24"/>
          <w:szCs w:val="24"/>
        </w:rPr>
        <w:t>RECURRENTE</w:t>
      </w:r>
      <w:r w:rsidRPr="0069530B">
        <w:rPr>
          <w:rFonts w:ascii="Palatino Linotype" w:hAnsi="Palatino Linotype" w:cs="Arial"/>
          <w:color w:val="000000" w:themeColor="text1"/>
          <w:sz w:val="24"/>
          <w:szCs w:val="24"/>
        </w:rPr>
        <w:t xml:space="preserve">; o si, por el contrario, se </w:t>
      </w:r>
      <w:r w:rsidRPr="0069530B">
        <w:rPr>
          <w:rFonts w:ascii="Palatino Linotype" w:hAnsi="Palatino Linotype"/>
          <w:color w:val="000000" w:themeColor="text1"/>
          <w:sz w:val="24"/>
          <w:szCs w:val="24"/>
        </w:rPr>
        <w:t>actualizan las causales de procedencia</w:t>
      </w:r>
      <w:r w:rsidRPr="0069530B">
        <w:rPr>
          <w:rFonts w:ascii="Palatino Linotype" w:hAnsi="Palatino Linotype" w:cs="Arial"/>
          <w:color w:val="000000" w:themeColor="text1"/>
          <w:sz w:val="24"/>
          <w:szCs w:val="24"/>
        </w:rPr>
        <w:t xml:space="preserve"> del recurso de revisión establecid</w:t>
      </w:r>
      <w:r w:rsidR="00D7307F" w:rsidRPr="0069530B">
        <w:rPr>
          <w:rFonts w:ascii="Palatino Linotype" w:hAnsi="Palatino Linotype" w:cs="Arial"/>
          <w:color w:val="000000" w:themeColor="text1"/>
          <w:sz w:val="24"/>
          <w:szCs w:val="24"/>
        </w:rPr>
        <w:t xml:space="preserve">as en el artículo 179 fracción </w:t>
      </w:r>
      <w:r w:rsidRPr="0069530B">
        <w:rPr>
          <w:rFonts w:ascii="Palatino Linotype" w:hAnsi="Palatino Linotype" w:cs="Arial"/>
          <w:color w:val="000000" w:themeColor="text1"/>
          <w:sz w:val="24"/>
          <w:szCs w:val="24"/>
        </w:rPr>
        <w:t>V de la Ley de Transparencia y Acceso a la Información Pública del Estado de México y Municipios, y que se transcriben a continuación:</w:t>
      </w:r>
    </w:p>
    <w:p w14:paraId="1BEF0220" w14:textId="77777777" w:rsidR="00952457" w:rsidRPr="0069530B" w:rsidRDefault="00952457" w:rsidP="00F5169E">
      <w:pPr>
        <w:pStyle w:val="Prrafodelista"/>
        <w:tabs>
          <w:tab w:val="left" w:pos="426"/>
        </w:tabs>
        <w:spacing w:line="360" w:lineRule="auto"/>
        <w:ind w:left="0" w:right="49"/>
        <w:jc w:val="both"/>
        <w:rPr>
          <w:rFonts w:ascii="Palatino Linotype" w:eastAsia="Times New Roman" w:hAnsi="Palatino Linotype" w:cs="Arial"/>
          <w:bCs/>
          <w:color w:val="000000" w:themeColor="text1"/>
          <w:sz w:val="24"/>
          <w:szCs w:val="24"/>
          <w:lang w:eastAsia="es-MX"/>
        </w:rPr>
      </w:pPr>
    </w:p>
    <w:p w14:paraId="3B3143E4" w14:textId="77777777" w:rsidR="00952457" w:rsidRPr="0069530B" w:rsidRDefault="00952457" w:rsidP="00F5169E">
      <w:pPr>
        <w:pStyle w:val="Sinespaciado"/>
        <w:tabs>
          <w:tab w:val="left" w:pos="426"/>
        </w:tabs>
        <w:spacing w:line="360" w:lineRule="auto"/>
        <w:ind w:left="851" w:right="567"/>
        <w:jc w:val="both"/>
        <w:rPr>
          <w:rFonts w:ascii="Palatino Linotype" w:hAnsi="Palatino Linotype"/>
          <w:i/>
          <w:color w:val="000000" w:themeColor="text1"/>
        </w:rPr>
      </w:pPr>
      <w:r w:rsidRPr="0069530B">
        <w:rPr>
          <w:rFonts w:ascii="Palatino Linotype" w:hAnsi="Palatino Linotype"/>
          <w:i/>
          <w:color w:val="000000" w:themeColor="text1"/>
        </w:rPr>
        <w:t>“</w:t>
      </w:r>
      <w:r w:rsidRPr="0069530B">
        <w:rPr>
          <w:rFonts w:ascii="Palatino Linotype" w:hAnsi="Palatino Linotype"/>
          <w:b/>
          <w:i/>
          <w:color w:val="000000" w:themeColor="text1"/>
        </w:rPr>
        <w:t>Artículo 179.</w:t>
      </w:r>
      <w:r w:rsidRPr="0069530B">
        <w:rPr>
          <w:rFonts w:ascii="Palatino Linotype" w:hAnsi="Palatino Linotype"/>
          <w:i/>
          <w:color w:val="000000" w:themeColor="text1"/>
        </w:rPr>
        <w:t xml:space="preserve"> El recurso de revisión es un medio de protección que la Ley otorga a los particulares, para hacer valer su derecho de acceso a la información pública, y procederá en contra de las siguientes causas:</w:t>
      </w:r>
    </w:p>
    <w:p w14:paraId="4AA4248B" w14:textId="23EDD01F" w:rsidR="00952457" w:rsidRPr="0069530B" w:rsidRDefault="00952457" w:rsidP="00762230">
      <w:pPr>
        <w:pStyle w:val="Sinespaciado"/>
        <w:tabs>
          <w:tab w:val="left" w:pos="426"/>
        </w:tabs>
        <w:spacing w:line="360" w:lineRule="auto"/>
        <w:ind w:left="851" w:right="567"/>
        <w:rPr>
          <w:rFonts w:ascii="Palatino Linotype" w:hAnsi="Palatino Linotype"/>
          <w:i/>
          <w:color w:val="000000" w:themeColor="text1"/>
        </w:rPr>
      </w:pPr>
      <w:r w:rsidRPr="0069530B">
        <w:rPr>
          <w:rFonts w:ascii="Palatino Linotype" w:hAnsi="Palatino Linotype"/>
          <w:b/>
          <w:bCs/>
          <w:i/>
          <w:color w:val="000000" w:themeColor="text1"/>
        </w:rPr>
        <w:t>V.</w:t>
      </w:r>
      <w:r w:rsidR="00F933FE" w:rsidRPr="0069530B">
        <w:rPr>
          <w:rFonts w:ascii="Palatino Linotype" w:hAnsi="Palatino Linotype"/>
        </w:rPr>
        <w:t xml:space="preserve"> </w:t>
      </w:r>
      <w:r w:rsidR="00F933FE" w:rsidRPr="0069530B">
        <w:rPr>
          <w:rFonts w:ascii="Palatino Linotype" w:hAnsi="Palatino Linotype"/>
          <w:b/>
          <w:bCs/>
          <w:i/>
          <w:color w:val="000000" w:themeColor="text1"/>
        </w:rPr>
        <w:t>La entrega de información incompleta</w:t>
      </w:r>
      <w:r w:rsidR="00F933FE" w:rsidRPr="0069530B">
        <w:rPr>
          <w:rFonts w:ascii="Palatino Linotype" w:hAnsi="Palatino Linotype"/>
          <w:i/>
          <w:color w:val="000000" w:themeColor="text1"/>
        </w:rPr>
        <w:t xml:space="preserve"> </w:t>
      </w:r>
      <w:r w:rsidRPr="0069530B">
        <w:rPr>
          <w:rFonts w:ascii="Palatino Linotype" w:hAnsi="Palatino Linotype"/>
          <w:i/>
          <w:color w:val="000000" w:themeColor="text1"/>
        </w:rPr>
        <w:t>;(…)”</w:t>
      </w:r>
    </w:p>
    <w:p w14:paraId="3B591869" w14:textId="77777777" w:rsidR="00952457" w:rsidRPr="0069530B" w:rsidRDefault="00952457" w:rsidP="00F5169E">
      <w:pPr>
        <w:spacing w:after="0" w:line="360" w:lineRule="auto"/>
        <w:contextualSpacing/>
        <w:jc w:val="both"/>
        <w:rPr>
          <w:rFonts w:ascii="Palatino Linotype" w:eastAsia="Calibri" w:hAnsi="Palatino Linotype" w:cs="Times New Roman"/>
          <w:sz w:val="24"/>
          <w:szCs w:val="24"/>
          <w:lang w:val="es-ES" w:eastAsia="es-ES"/>
        </w:rPr>
      </w:pPr>
    </w:p>
    <w:p w14:paraId="640A56F9" w14:textId="77777777" w:rsidR="00952457" w:rsidRPr="0069530B" w:rsidRDefault="00952457" w:rsidP="00F5169E">
      <w:pPr>
        <w:spacing w:before="240" w:after="240" w:line="360" w:lineRule="auto"/>
        <w:ind w:right="49"/>
        <w:contextualSpacing/>
        <w:jc w:val="both"/>
        <w:rPr>
          <w:rFonts w:ascii="Palatino Linotype" w:eastAsia="MS Mincho" w:hAnsi="Palatino Linotype" w:cs="Arial"/>
          <w:sz w:val="24"/>
          <w:szCs w:val="24"/>
          <w:lang w:val="es-ES_tradnl" w:eastAsia="es-ES"/>
        </w:rPr>
      </w:pPr>
    </w:p>
    <w:p w14:paraId="1FD89933" w14:textId="77777777" w:rsidR="00C20091" w:rsidRPr="0069530B" w:rsidRDefault="00952457" w:rsidP="00F5169E">
      <w:pPr>
        <w:keepNext/>
        <w:keepLines/>
        <w:spacing w:before="240" w:after="0" w:line="360" w:lineRule="auto"/>
        <w:outlineLvl w:val="0"/>
        <w:rPr>
          <w:rFonts w:ascii="Palatino Linotype" w:eastAsia="MS Gothic" w:hAnsi="Palatino Linotype" w:cstheme="majorBidi"/>
          <w:b/>
          <w:sz w:val="24"/>
          <w:szCs w:val="24"/>
          <w:lang w:val="es-ES_tradnl" w:eastAsia="es-ES"/>
        </w:rPr>
      </w:pPr>
      <w:r w:rsidRPr="0069530B">
        <w:rPr>
          <w:rFonts w:ascii="Palatino Linotype" w:eastAsia="MS Gothic" w:hAnsi="Palatino Linotype" w:cstheme="majorBidi"/>
          <w:b/>
          <w:sz w:val="24"/>
          <w:szCs w:val="24"/>
          <w:lang w:val="es-ES_tradnl" w:eastAsia="es-ES"/>
        </w:rPr>
        <w:t>CUARTO. Del Estudio y Resolución del Asunto.</w:t>
      </w:r>
    </w:p>
    <w:p w14:paraId="2FBE6009" w14:textId="57EC5DD8" w:rsidR="007D546C" w:rsidRPr="0069530B" w:rsidRDefault="007D546C" w:rsidP="00F5169E">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69530B">
        <w:rPr>
          <w:rFonts w:ascii="Palatino Linotype" w:eastAsia="Times New Roman" w:hAnsi="Palatino Linotype" w:cs="Arial"/>
          <w:bCs/>
          <w:color w:val="000000" w:themeColor="text1"/>
          <w:sz w:val="24"/>
          <w:szCs w:val="24"/>
          <w:lang w:eastAsia="es-MX"/>
        </w:rPr>
        <w:t xml:space="preserve">Previo a iniciar el análisis de legalidad, de la respuesta del </w:t>
      </w:r>
      <w:r w:rsidRPr="0069530B">
        <w:rPr>
          <w:rFonts w:ascii="Palatino Linotype" w:eastAsia="Times New Roman" w:hAnsi="Palatino Linotype" w:cs="Arial"/>
          <w:b/>
          <w:bCs/>
          <w:color w:val="000000" w:themeColor="text1"/>
          <w:sz w:val="24"/>
          <w:szCs w:val="24"/>
          <w:lang w:eastAsia="es-MX"/>
        </w:rPr>
        <w:t>SUJETO OBLIGADO</w:t>
      </w:r>
      <w:r w:rsidRPr="0069530B">
        <w:rPr>
          <w:rFonts w:ascii="Palatino Linotype" w:eastAsia="Times New Roman" w:hAnsi="Palatino Linotype" w:cs="Arial"/>
          <w:bCs/>
          <w:color w:val="000000" w:themeColor="text1"/>
          <w:sz w:val="24"/>
          <w:szCs w:val="24"/>
          <w:lang w:eastAsia="es-MX"/>
        </w:rPr>
        <w:t xml:space="preserve"> para atender la solicitud </w:t>
      </w:r>
      <w:r w:rsidRPr="0069530B">
        <w:rPr>
          <w:rFonts w:ascii="Palatino Linotype" w:eastAsia="Times New Roman" w:hAnsi="Palatino Linotype" w:cs="Arial"/>
          <w:b/>
          <w:bCs/>
          <w:color w:val="000000" w:themeColor="text1"/>
          <w:sz w:val="24"/>
          <w:szCs w:val="24"/>
          <w:lang w:eastAsia="es-MX"/>
        </w:rPr>
        <w:t>00010/TENANCIN/IP/2022</w:t>
      </w:r>
      <w:r w:rsidRPr="0069530B">
        <w:rPr>
          <w:rFonts w:ascii="Palatino Linotype" w:eastAsia="Times New Roman" w:hAnsi="Palatino Linotype" w:cs="Arial"/>
          <w:bCs/>
          <w:color w:val="000000" w:themeColor="text1"/>
          <w:sz w:val="24"/>
          <w:szCs w:val="24"/>
          <w:lang w:eastAsia="es-MX"/>
        </w:rPr>
        <w:t xml:space="preserve">, y así determinar si se colmó o no el derecho de acceso a la información ejercido por el hoy </w:t>
      </w:r>
      <w:r w:rsidRPr="0069530B">
        <w:rPr>
          <w:rFonts w:ascii="Palatino Linotype" w:eastAsia="Times New Roman" w:hAnsi="Palatino Linotype" w:cs="Arial"/>
          <w:b/>
          <w:bCs/>
          <w:color w:val="000000" w:themeColor="text1"/>
          <w:sz w:val="24"/>
          <w:szCs w:val="24"/>
          <w:lang w:eastAsia="es-MX"/>
        </w:rPr>
        <w:t>RECURRENTE</w:t>
      </w:r>
      <w:r w:rsidRPr="0069530B">
        <w:rPr>
          <w:rFonts w:ascii="Palatino Linotype" w:eastAsia="Times New Roman" w:hAnsi="Palatino Linotype" w:cs="Arial"/>
          <w:bCs/>
          <w:color w:val="000000" w:themeColor="text1"/>
          <w:sz w:val="24"/>
          <w:szCs w:val="24"/>
          <w:lang w:eastAsia="es-MX"/>
        </w:rPr>
        <w:t xml:space="preserve">, </w:t>
      </w:r>
      <w:r w:rsidRPr="0069530B">
        <w:rPr>
          <w:rFonts w:ascii="Palatino Linotype" w:eastAsia="Cambria" w:hAnsi="Palatino Linotype" w:cs="Arial"/>
          <w:sz w:val="24"/>
          <w:szCs w:val="24"/>
        </w:rPr>
        <w:t xml:space="preserve">se considera importante citar el Criterio de Interpretación en el orden administrativo número </w:t>
      </w:r>
      <w:r w:rsidRPr="0069530B">
        <w:rPr>
          <w:rFonts w:ascii="Palatino Linotype" w:hAnsi="Palatino Linotype"/>
          <w:color w:val="000000"/>
          <w:sz w:val="24"/>
          <w:szCs w:val="24"/>
        </w:rPr>
        <w:t>0002-11</w:t>
      </w:r>
      <w:r w:rsidRPr="0069530B">
        <w:rPr>
          <w:rFonts w:ascii="Palatino Linotype" w:eastAsia="Cambria" w:hAnsi="Palatino Linotype" w:cs="Arial"/>
          <w:sz w:val="24"/>
          <w:szCs w:val="24"/>
        </w:rPr>
        <w:t xml:space="preserve">, </w:t>
      </w:r>
      <w:r w:rsidRPr="0069530B">
        <w:rPr>
          <w:rFonts w:ascii="Palatino Linotype" w:eastAsia="Cambria" w:hAnsi="Palatino Linotype" w:cs="Arial"/>
          <w:bCs/>
          <w:sz w:val="24"/>
          <w:szCs w:val="24"/>
        </w:rPr>
        <w:t>emitido por Acuerdo del Pleno de este Instituto de Transparencia y Acceso a la Información Pública del Estado de México y Municipios.</w:t>
      </w:r>
    </w:p>
    <w:p w14:paraId="008024E9" w14:textId="063909C4" w:rsidR="007D546C" w:rsidRPr="0069530B" w:rsidRDefault="00A0682E"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w:t>
      </w:r>
      <w:r w:rsidR="007D546C" w:rsidRPr="0069530B">
        <w:rPr>
          <w:rFonts w:ascii="Palatino Linotype" w:hAnsi="Palatino Linotype"/>
          <w:i/>
          <w:color w:val="000000"/>
        </w:rPr>
        <w:t>CRITERIO 0002-11</w:t>
      </w:r>
    </w:p>
    <w:p w14:paraId="4F14A95B"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B1E70F"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lastRenderedPageBreak/>
        <w:t>En consecuencia el acceso a la información se refiere a que se cumplan cualquiera de los siguientes tres supuestos:</w:t>
      </w:r>
    </w:p>
    <w:p w14:paraId="51FA23D5"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1) Que se trate de información registrada en cualquier soporte documental, que en ejercicio de las atribuciones conferidas, sea generada por los Sujetos Obligados;</w:t>
      </w:r>
    </w:p>
    <w:p w14:paraId="043D861D"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2) Que se trate de información registrada en cualquier soporte documental, que en ejercicio de las atribuciones conferidas, sea administrada por los Sujetos Obligados, y</w:t>
      </w:r>
    </w:p>
    <w:p w14:paraId="474EB0F2"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3) Que se trate de información registrada en cualquier soporte documental, que en ejercicio de las atribuciones conferidas, se encuentre en posesión de los Sujetos Obligados.</w:t>
      </w:r>
    </w:p>
    <w:p w14:paraId="30E70669"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Precedentes:</w:t>
      </w:r>
    </w:p>
    <w:p w14:paraId="29EDC376"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00995/ITAIPEWIP/RR/A/2009. Universidad Autónoma del Estado de México. Sesión 3 de junio de 2009. Por Unanimidad. Comisionado Federico Guzmán Tamayo.</w:t>
      </w:r>
    </w:p>
    <w:p w14:paraId="21704D20"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02360/ITAIPEWIP/RR/A/2009. Ayuntamiento de Nezahualcóyotl Sesión 3 de febrero de 2010. Por Unanimidad de los presentes. Comisionado Federico Guzmán Tamayo.</w:t>
      </w:r>
    </w:p>
    <w:p w14:paraId="6C4B947F"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lastRenderedPageBreak/>
        <w:t>01498/INFOEM/IP/RR/2010. Ayuntamiento de Nicolás Romero Sesión 12 de enero de 2011. Por Unanimidad. Comisionada Myrna Araceli García Morón.</w:t>
      </w:r>
    </w:p>
    <w:p w14:paraId="2A8CBE1B"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01402/INFOEWIP/RR/2011. Ayuntamiento de Ecatepec de Morelos. Sesión 9 de junio de 2011. Por Unanimidad. Comisionada Miroslava Carrillo Martínez.</w:t>
      </w:r>
    </w:p>
    <w:p w14:paraId="7465CFEC" w14:textId="77777777" w:rsidR="007D546C" w:rsidRPr="0069530B" w:rsidRDefault="007D546C" w:rsidP="00F5169E">
      <w:pPr>
        <w:pStyle w:val="NormalWeb"/>
        <w:spacing w:line="360" w:lineRule="auto"/>
        <w:ind w:left="567" w:right="567"/>
        <w:jc w:val="both"/>
        <w:rPr>
          <w:rFonts w:ascii="Palatino Linotype" w:hAnsi="Palatino Linotype"/>
          <w:i/>
          <w:color w:val="000000"/>
        </w:rPr>
      </w:pPr>
      <w:r w:rsidRPr="0069530B">
        <w:rPr>
          <w:rFonts w:ascii="Palatino Linotype" w:hAnsi="Palatino Linotype"/>
          <w:i/>
          <w:color w:val="000000"/>
        </w:rPr>
        <w:t>01556/INFOEM/IP/RF4/2011, Ayuntamiento de Nezahualcóyotl. Sesión 11 Agosto 2011. Por Mayoría de 4 Votos a 1. Comisionado Rosendoevgueni Monterrey Chepov.</w:t>
      </w:r>
    </w:p>
    <w:p w14:paraId="21D91949" w14:textId="55385BF3" w:rsidR="007D546C" w:rsidRPr="0069530B" w:rsidRDefault="007D546C" w:rsidP="00F5169E">
      <w:pPr>
        <w:pStyle w:val="NormalWeb"/>
        <w:spacing w:line="360" w:lineRule="auto"/>
        <w:ind w:left="567" w:right="567"/>
        <w:jc w:val="both"/>
        <w:rPr>
          <w:rFonts w:ascii="Palatino Linotype" w:hAnsi="Palatino Linotype"/>
          <w:color w:val="000000"/>
        </w:rPr>
      </w:pPr>
      <w:r w:rsidRPr="0069530B">
        <w:rPr>
          <w:rFonts w:ascii="Palatino Linotype" w:hAnsi="Palatino Linotype"/>
          <w:i/>
          <w:color w:val="000000"/>
        </w:rPr>
        <w:t>http://legislacion.edomex.gob.mx/sites/legislacion.edomex.gob.mx/files/files/pdf/gct/2011/oct191.PDF</w:t>
      </w:r>
      <w:r w:rsidR="00A0682E" w:rsidRPr="0069530B">
        <w:rPr>
          <w:rFonts w:ascii="Palatino Linotype" w:hAnsi="Palatino Linotype"/>
          <w:i/>
          <w:color w:val="000000"/>
        </w:rPr>
        <w:t>"</w:t>
      </w:r>
    </w:p>
    <w:p w14:paraId="16313F25" w14:textId="6CD5A26E" w:rsidR="00BE1E6A" w:rsidRPr="0069530B" w:rsidRDefault="00AF2F1A"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rPr>
        <w:t xml:space="preserve">Correlativo a lo anterior, </w:t>
      </w:r>
      <w:r w:rsidR="00C0283F" w:rsidRPr="0069530B">
        <w:rPr>
          <w:rFonts w:ascii="Palatino Linotype" w:eastAsia="MS Mincho" w:hAnsi="Palatino Linotype" w:cs="Times New Roman"/>
          <w:sz w:val="24"/>
          <w:szCs w:val="24"/>
        </w:rPr>
        <w:t xml:space="preserve">el </w:t>
      </w:r>
      <w:r w:rsidRPr="0069530B">
        <w:rPr>
          <w:rFonts w:ascii="Palatino Linotype" w:eastAsia="MS Mincho" w:hAnsi="Palatino Linotype" w:cs="Times New Roman"/>
          <w:sz w:val="24"/>
          <w:szCs w:val="24"/>
        </w:rPr>
        <w:t>acceso a la información</w:t>
      </w:r>
      <w:r w:rsidR="00C0283F" w:rsidRPr="0069530B">
        <w:rPr>
          <w:rFonts w:ascii="Palatino Linotype" w:eastAsia="MS Mincho" w:hAnsi="Palatino Linotype" w:cs="Times New Roman"/>
          <w:sz w:val="24"/>
          <w:szCs w:val="24"/>
        </w:rPr>
        <w:t xml:space="preserve"> pública</w:t>
      </w:r>
      <w:r w:rsidRPr="0069530B">
        <w:rPr>
          <w:rFonts w:ascii="Palatino Linotype" w:eastAsia="MS Mincho" w:hAnsi="Palatino Linotype" w:cs="Times New Roman"/>
          <w:sz w:val="24"/>
          <w:szCs w:val="24"/>
        </w:rPr>
        <w:t xml:space="preserve"> </w:t>
      </w:r>
      <w:r w:rsidR="00071134" w:rsidRPr="0069530B">
        <w:rPr>
          <w:rFonts w:ascii="Palatino Linotype" w:eastAsia="MS Mincho" w:hAnsi="Palatino Linotype" w:cs="Times New Roman"/>
          <w:sz w:val="24"/>
          <w:szCs w:val="24"/>
        </w:rPr>
        <w:t>hace referencia en poder acceder</w:t>
      </w:r>
      <w:r w:rsidR="001A66E8" w:rsidRPr="0069530B">
        <w:rPr>
          <w:rFonts w:ascii="Palatino Linotype" w:eastAsia="MS Mincho" w:hAnsi="Palatino Linotype" w:cs="Times New Roman"/>
          <w:sz w:val="24"/>
          <w:szCs w:val="24"/>
        </w:rPr>
        <w:t xml:space="preserve"> a información de dicho índole</w:t>
      </w:r>
      <w:r w:rsidR="00BE1E6A" w:rsidRPr="0069530B">
        <w:rPr>
          <w:rFonts w:ascii="Palatino Linotype" w:eastAsia="MS Mincho" w:hAnsi="Palatino Linotype" w:cs="Times New Roman"/>
          <w:sz w:val="24"/>
          <w:szCs w:val="24"/>
        </w:rPr>
        <w:t>,</w:t>
      </w:r>
      <w:r w:rsidR="001A66E8" w:rsidRPr="0069530B">
        <w:rPr>
          <w:rFonts w:ascii="Palatino Linotype" w:eastAsia="MS Mincho" w:hAnsi="Palatino Linotype" w:cs="Times New Roman"/>
          <w:sz w:val="24"/>
          <w:szCs w:val="24"/>
        </w:rPr>
        <w:t xml:space="preserve"> antes ya mencionado</w:t>
      </w:r>
      <w:r w:rsidR="009F35CF" w:rsidRPr="0069530B">
        <w:rPr>
          <w:rFonts w:ascii="Palatino Linotype" w:eastAsia="MS Mincho" w:hAnsi="Palatino Linotype" w:cs="Times New Roman"/>
          <w:sz w:val="24"/>
          <w:szCs w:val="24"/>
        </w:rPr>
        <w:t>,</w:t>
      </w:r>
      <w:r w:rsidR="001A66E8" w:rsidRPr="0069530B">
        <w:rPr>
          <w:rFonts w:ascii="Palatino Linotype" w:eastAsia="MS Mincho" w:hAnsi="Palatino Linotype" w:cs="Times New Roman"/>
          <w:sz w:val="24"/>
          <w:szCs w:val="24"/>
        </w:rPr>
        <w:t xml:space="preserve"> sin la necesidad de acreditar interés alguno o justificar su </w:t>
      </w:r>
      <w:r w:rsidR="00071134" w:rsidRPr="0069530B">
        <w:rPr>
          <w:rFonts w:ascii="Palatino Linotype" w:eastAsia="MS Mincho" w:hAnsi="Palatino Linotype" w:cs="Times New Roman"/>
          <w:sz w:val="24"/>
          <w:szCs w:val="24"/>
        </w:rPr>
        <w:t>utilización. S</w:t>
      </w:r>
      <w:r w:rsidR="00A0682E" w:rsidRPr="0069530B">
        <w:rPr>
          <w:rFonts w:ascii="Palatino Linotype" w:eastAsia="MS Mincho" w:hAnsi="Palatino Linotype" w:cs="Times New Roman"/>
          <w:sz w:val="24"/>
          <w:szCs w:val="24"/>
        </w:rPr>
        <w:t xml:space="preserve">i bien la </w:t>
      </w:r>
      <w:r w:rsidR="009F35CF" w:rsidRPr="0069530B">
        <w:rPr>
          <w:rFonts w:ascii="Palatino Linotype" w:eastAsia="MS Mincho" w:hAnsi="Palatino Linotype" w:cstheme="majorBidi"/>
          <w:sz w:val="24"/>
          <w:szCs w:val="24"/>
        </w:rPr>
        <w:t xml:space="preserve">información pública generada, administrada y en posesión de los órganos y organismos públicos </w:t>
      </w:r>
      <w:r w:rsidR="00A0682E" w:rsidRPr="0069530B">
        <w:rPr>
          <w:rFonts w:ascii="Palatino Linotype" w:eastAsia="MS Mincho" w:hAnsi="Palatino Linotype" w:cstheme="majorBidi"/>
          <w:sz w:val="24"/>
          <w:szCs w:val="24"/>
        </w:rPr>
        <w:t>es un d</w:t>
      </w:r>
      <w:r w:rsidR="00BF5F62" w:rsidRPr="0069530B">
        <w:rPr>
          <w:rFonts w:ascii="Palatino Linotype" w:eastAsia="MS Mincho" w:hAnsi="Palatino Linotype" w:cstheme="majorBidi"/>
          <w:sz w:val="24"/>
          <w:szCs w:val="24"/>
        </w:rPr>
        <w:t>erecho inalienable.</w:t>
      </w:r>
    </w:p>
    <w:p w14:paraId="706EFADD" w14:textId="77777777" w:rsidR="005653F9" w:rsidRPr="0069530B" w:rsidRDefault="005653F9"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31495778" w14:textId="0EDB429D" w:rsidR="00762230" w:rsidRPr="0069530B" w:rsidRDefault="005653F9" w:rsidP="00762230">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sz w:val="24"/>
          <w:szCs w:val="24"/>
          <w:lang w:val="es-ES"/>
        </w:rPr>
        <w:t>El derecho de acceso a la información encuentra su materia elemental en los documentos, y</w:t>
      </w:r>
      <w:r w:rsidR="00A0682E" w:rsidRPr="0069530B">
        <w:rPr>
          <w:rFonts w:ascii="Palatino Linotype" w:hAnsi="Palatino Linotype"/>
          <w:sz w:val="24"/>
          <w:szCs w:val="24"/>
          <w:lang w:val="es-ES"/>
        </w:rPr>
        <w:t xml:space="preserve"> la Ley de Transparencia local </w:t>
      </w:r>
      <w:r w:rsidRPr="0069530B">
        <w:rPr>
          <w:rFonts w:ascii="Palatino Linotype" w:hAnsi="Palatino Linotype"/>
          <w:sz w:val="24"/>
          <w:szCs w:val="24"/>
          <w:lang w:val="es-ES"/>
        </w:rPr>
        <w:t>nos brinda el siguiente concepto, para darnos un mejor panorama:</w:t>
      </w:r>
    </w:p>
    <w:p w14:paraId="207E4EFD" w14:textId="77777777" w:rsidR="00762230" w:rsidRPr="0069530B" w:rsidRDefault="00762230" w:rsidP="00762230">
      <w:pPr>
        <w:pStyle w:val="Prrafodelista"/>
        <w:rPr>
          <w:rFonts w:ascii="Palatino Linotype" w:eastAsia="MS Mincho" w:hAnsi="Palatino Linotype" w:cs="Times New Roman"/>
          <w:sz w:val="24"/>
          <w:szCs w:val="24"/>
          <w:lang w:val="es-ES_tradnl" w:eastAsia="es-ES"/>
        </w:rPr>
      </w:pPr>
    </w:p>
    <w:p w14:paraId="0C97394F" w14:textId="77777777" w:rsidR="00762230" w:rsidRPr="0069530B" w:rsidRDefault="00762230" w:rsidP="00762230">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5A493DCE" w14:textId="5D51D812" w:rsidR="005653F9" w:rsidRPr="0069530B" w:rsidRDefault="005653F9" w:rsidP="00F5169E">
      <w:pPr>
        <w:pStyle w:val="Prrafodelista"/>
        <w:spacing w:line="360" w:lineRule="auto"/>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b/>
          <w:bCs/>
          <w:i/>
          <w:sz w:val="24"/>
          <w:szCs w:val="24"/>
          <w:lang w:eastAsia="es-ES"/>
        </w:rPr>
        <w:lastRenderedPageBreak/>
        <w:t xml:space="preserve">XI. Documento: </w:t>
      </w:r>
      <w:r w:rsidRPr="0069530B">
        <w:rPr>
          <w:rFonts w:ascii="Palatino Linotype" w:eastAsia="MS Mincho" w:hAnsi="Palatino Linotype" w:cs="Times New Roman"/>
          <w:i/>
          <w:sz w:val="24"/>
          <w:szCs w:val="24"/>
          <w:lang w:eastAsia="es-ES"/>
        </w:rPr>
        <w:t xml:space="preserve">Los expedientes, reportes, estudios, actas, resoluciones, </w:t>
      </w:r>
      <w:r w:rsidRPr="0069530B">
        <w:rPr>
          <w:rFonts w:ascii="Palatino Linotype" w:eastAsia="MS Mincho" w:hAnsi="Palatino Linotype" w:cs="Times New Roman"/>
          <w:b/>
          <w:i/>
          <w:sz w:val="24"/>
          <w:szCs w:val="24"/>
          <w:lang w:eastAsia="es-ES"/>
        </w:rPr>
        <w:t>oficios,</w:t>
      </w:r>
      <w:r w:rsidRPr="0069530B">
        <w:rPr>
          <w:rFonts w:ascii="Palatino Linotype" w:eastAsia="MS Mincho" w:hAnsi="Palatino Linotype" w:cs="Times New Roman"/>
          <w:i/>
          <w:sz w:val="24"/>
          <w:szCs w:val="24"/>
          <w:lang w:eastAsia="es-ES"/>
        </w:rPr>
        <w:t xml:space="preserve"> correspondencia, acuerdos, directivas, directrices, circulares, contratos, convenios, instructivos, notas, memorandos, estadísticas o bien, </w:t>
      </w:r>
      <w:r w:rsidRPr="0069530B">
        <w:rPr>
          <w:rFonts w:ascii="Palatino Linotype" w:eastAsia="MS Mincho" w:hAnsi="Palatino Linotype" w:cs="Times New Roman"/>
          <w:b/>
          <w:i/>
          <w:sz w:val="24"/>
          <w:szCs w:val="24"/>
          <w:lang w:eastAsia="es-ES"/>
        </w:rPr>
        <w:t>cualquier otro registro</w:t>
      </w:r>
      <w:r w:rsidRPr="0069530B">
        <w:rPr>
          <w:rFonts w:ascii="Palatino Linotype" w:eastAsia="MS Mincho" w:hAnsi="Palatino Linotype" w:cs="Times New Roman"/>
          <w:i/>
          <w:sz w:val="24"/>
          <w:szCs w:val="24"/>
          <w:lang w:eastAsia="es-E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1357D4D" w14:textId="77777777" w:rsidR="005653F9" w:rsidRPr="0069530B" w:rsidRDefault="005653F9" w:rsidP="00F5169E">
      <w:pPr>
        <w:pStyle w:val="Prrafodelista"/>
        <w:spacing w:line="360" w:lineRule="auto"/>
        <w:rPr>
          <w:rFonts w:ascii="Palatino Linotype" w:eastAsia="MS Mincho" w:hAnsi="Palatino Linotype" w:cs="Times New Roman"/>
          <w:sz w:val="24"/>
          <w:szCs w:val="24"/>
          <w:lang w:val="es-ES_tradnl" w:eastAsia="es-ES"/>
        </w:rPr>
      </w:pPr>
    </w:p>
    <w:p w14:paraId="6C33A267" w14:textId="77777777" w:rsidR="00630780"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sz w:val="24"/>
          <w:szCs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CFD046" w14:textId="77777777" w:rsidR="00630780" w:rsidRPr="0069530B" w:rsidRDefault="00630780"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5C03B2E8" w14:textId="13EA33BF"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color w:val="000000" w:themeColor="text1"/>
          <w:sz w:val="24"/>
          <w:szCs w:val="24"/>
        </w:rPr>
        <w:t xml:space="preserve">Resulta necesario referir que, el </w:t>
      </w:r>
      <w:r w:rsidRPr="0069530B">
        <w:rPr>
          <w:rFonts w:ascii="Palatino Linotype" w:eastAsia="Calibri" w:hAnsi="Palatino Linotype" w:cs="Arial"/>
          <w:sz w:val="24"/>
          <w:szCs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9530B">
        <w:rPr>
          <w:rFonts w:ascii="Palatino Linotype" w:eastAsia="Calibri" w:hAnsi="Palatino Linotype" w:cs="Arial"/>
          <w:b/>
          <w:sz w:val="24"/>
          <w:szCs w:val="24"/>
        </w:rPr>
        <w:t>los Sujetos Obligados deberán documentar todo acto que se derive del ejercicio de sus facultades, competencias o funciones,</w:t>
      </w:r>
      <w:r w:rsidRPr="0069530B">
        <w:rPr>
          <w:rFonts w:ascii="Palatino Linotype" w:eastAsia="Calibri" w:hAnsi="Palatino Linotype" w:cs="Arial"/>
          <w:sz w:val="24"/>
          <w:szCs w:val="24"/>
        </w:rPr>
        <w:t xml:space="preserve"> considerando desde su origen la eventual publicidad y reutilización de la información que generen, posean o administren.</w:t>
      </w:r>
    </w:p>
    <w:p w14:paraId="39767AA0" w14:textId="77777777" w:rsidR="00C317E7" w:rsidRPr="0069530B" w:rsidRDefault="00C317E7" w:rsidP="00F5169E">
      <w:pPr>
        <w:pStyle w:val="Prrafodelista"/>
        <w:spacing w:after="0" w:line="360" w:lineRule="auto"/>
        <w:ind w:left="0"/>
        <w:jc w:val="both"/>
        <w:rPr>
          <w:rFonts w:ascii="Palatino Linotype" w:eastAsia="Calibri" w:hAnsi="Palatino Linotype" w:cs="Arial"/>
          <w:sz w:val="24"/>
          <w:szCs w:val="24"/>
        </w:rPr>
      </w:pPr>
    </w:p>
    <w:p w14:paraId="75C05DD3" w14:textId="20CD3E02"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cs="Arial"/>
          <w:color w:val="000000"/>
          <w:sz w:val="24"/>
          <w:szCs w:val="24"/>
        </w:rPr>
        <w:t>Además, debemos tomar en cuenta los artículos 4 y 12, de la Ley de Transparencia y Acceso a la Información Pública del Estado de México y Municipios, los cuales establecen lo siguiente:</w:t>
      </w:r>
    </w:p>
    <w:p w14:paraId="31EC87DA" w14:textId="72ACB6C5" w:rsidR="005653F9" w:rsidRPr="0069530B" w:rsidRDefault="005653F9"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2E66959D" w14:textId="77777777" w:rsidR="005653F9" w:rsidRPr="0069530B" w:rsidRDefault="005653F9" w:rsidP="00F5169E">
      <w:pPr>
        <w:autoSpaceDE w:val="0"/>
        <w:autoSpaceDN w:val="0"/>
        <w:adjustRightInd w:val="0"/>
        <w:spacing w:line="360" w:lineRule="auto"/>
        <w:ind w:left="567" w:right="567"/>
        <w:jc w:val="both"/>
        <w:rPr>
          <w:rFonts w:ascii="Palatino Linotype" w:hAnsi="Palatino Linotype" w:cs="Bookman Old Style"/>
          <w:i/>
          <w:sz w:val="24"/>
          <w:szCs w:val="24"/>
        </w:rPr>
      </w:pPr>
      <w:r w:rsidRPr="0069530B">
        <w:rPr>
          <w:rFonts w:ascii="Palatino Linotype" w:hAnsi="Palatino Linotype" w:cs="Bookman Old Style,Bold"/>
          <w:b/>
          <w:bCs/>
          <w:i/>
          <w:sz w:val="24"/>
          <w:szCs w:val="24"/>
        </w:rPr>
        <w:t xml:space="preserve">Artículo 4. </w:t>
      </w:r>
      <w:r w:rsidRPr="0069530B">
        <w:rPr>
          <w:rFonts w:ascii="Palatino Linotype" w:hAnsi="Palatino Linotype" w:cs="Bookman Old Style"/>
          <w:i/>
          <w:sz w:val="24"/>
          <w:szCs w:val="24"/>
        </w:rPr>
        <w:t>El derecho humano de acceso a la información pública es la prerrogativa de las personas para buscar, difundir, investigar, recabar, recibir y solicitar información pública, sin necesidad de acreditar personalidad ni interés jurídico.</w:t>
      </w:r>
    </w:p>
    <w:p w14:paraId="30867A15" w14:textId="77777777" w:rsidR="005653F9" w:rsidRPr="0069530B" w:rsidRDefault="005653F9" w:rsidP="00F5169E">
      <w:pPr>
        <w:autoSpaceDE w:val="0"/>
        <w:autoSpaceDN w:val="0"/>
        <w:adjustRightInd w:val="0"/>
        <w:spacing w:line="360" w:lineRule="auto"/>
        <w:ind w:left="567" w:right="567"/>
        <w:jc w:val="both"/>
        <w:rPr>
          <w:rFonts w:ascii="Palatino Linotype" w:hAnsi="Palatino Linotype" w:cs="Bookman Old Style"/>
          <w:i/>
          <w:sz w:val="24"/>
          <w:szCs w:val="24"/>
        </w:rPr>
      </w:pPr>
    </w:p>
    <w:p w14:paraId="32064D7F" w14:textId="77777777" w:rsidR="005653F9" w:rsidRPr="0069530B" w:rsidRDefault="005653F9" w:rsidP="00F5169E">
      <w:pPr>
        <w:autoSpaceDE w:val="0"/>
        <w:autoSpaceDN w:val="0"/>
        <w:adjustRightInd w:val="0"/>
        <w:spacing w:line="360" w:lineRule="auto"/>
        <w:ind w:left="567" w:right="567"/>
        <w:jc w:val="both"/>
        <w:rPr>
          <w:rFonts w:ascii="Palatino Linotype" w:hAnsi="Palatino Linotype" w:cs="Bookman Old Style"/>
          <w:i/>
          <w:sz w:val="24"/>
          <w:szCs w:val="24"/>
        </w:rPr>
      </w:pPr>
      <w:r w:rsidRPr="0069530B">
        <w:rPr>
          <w:rFonts w:ascii="Palatino Linotype" w:hAnsi="Palatino Linotype" w:cs="Bookman Old Style"/>
          <w:i/>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F09A7A3" w14:textId="77777777" w:rsidR="005653F9" w:rsidRPr="0069530B" w:rsidRDefault="005653F9" w:rsidP="00F5169E">
      <w:pPr>
        <w:autoSpaceDE w:val="0"/>
        <w:autoSpaceDN w:val="0"/>
        <w:adjustRightInd w:val="0"/>
        <w:spacing w:line="360" w:lineRule="auto"/>
        <w:ind w:left="567" w:right="567"/>
        <w:jc w:val="both"/>
        <w:rPr>
          <w:rFonts w:ascii="Palatino Linotype" w:hAnsi="Palatino Linotype" w:cs="Bookman Old Style"/>
          <w:i/>
          <w:sz w:val="24"/>
          <w:szCs w:val="24"/>
        </w:rPr>
      </w:pPr>
      <w:r w:rsidRPr="0069530B">
        <w:rPr>
          <w:rFonts w:ascii="Palatino Linotype" w:hAnsi="Palatino Linotype" w:cs="Bookman Old Style"/>
          <w:i/>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14:paraId="30711B31" w14:textId="77777777" w:rsidR="005653F9" w:rsidRPr="0069530B" w:rsidRDefault="005653F9" w:rsidP="00F5169E">
      <w:pPr>
        <w:autoSpaceDE w:val="0"/>
        <w:autoSpaceDN w:val="0"/>
        <w:adjustRightInd w:val="0"/>
        <w:spacing w:line="360" w:lineRule="auto"/>
        <w:ind w:left="567" w:right="567"/>
        <w:jc w:val="both"/>
        <w:rPr>
          <w:rFonts w:ascii="Palatino Linotype" w:hAnsi="Palatino Linotype" w:cs="Arial"/>
          <w:i/>
          <w:color w:val="000000"/>
          <w:sz w:val="24"/>
          <w:szCs w:val="24"/>
        </w:rPr>
      </w:pPr>
    </w:p>
    <w:p w14:paraId="1CAA05D8" w14:textId="6DA12B72" w:rsidR="005653F9" w:rsidRPr="0069530B" w:rsidRDefault="005653F9" w:rsidP="00F5169E">
      <w:pPr>
        <w:autoSpaceDE w:val="0"/>
        <w:autoSpaceDN w:val="0"/>
        <w:adjustRightInd w:val="0"/>
        <w:spacing w:line="360" w:lineRule="auto"/>
        <w:ind w:left="567" w:right="567"/>
        <w:jc w:val="both"/>
        <w:rPr>
          <w:rFonts w:ascii="Palatino Linotype" w:hAnsi="Palatino Linotype" w:cs="Bookman Old Style"/>
          <w:i/>
          <w:sz w:val="24"/>
          <w:szCs w:val="24"/>
        </w:rPr>
      </w:pPr>
      <w:r w:rsidRPr="0069530B">
        <w:rPr>
          <w:rFonts w:ascii="Palatino Linotype" w:hAnsi="Palatino Linotype" w:cs="Bookman Old Style,Bold"/>
          <w:b/>
          <w:bCs/>
          <w:i/>
          <w:sz w:val="24"/>
          <w:szCs w:val="24"/>
        </w:rPr>
        <w:t xml:space="preserve">Artículo 12. </w:t>
      </w:r>
      <w:r w:rsidRPr="0069530B">
        <w:rPr>
          <w:rFonts w:ascii="Palatino Linotype" w:hAnsi="Palatino Linotype" w:cs="Bookman Old Style"/>
          <w:i/>
          <w:sz w:val="24"/>
          <w:szCs w:val="24"/>
        </w:rPr>
        <w:t xml:space="preserve">Quienes generen, recopilen, administren, manejen, procesen, archiven o conserven información pública serán responsables de la misma en los términos de las disposiciones jurídicas aplicables. </w:t>
      </w:r>
    </w:p>
    <w:p w14:paraId="71F3C665" w14:textId="50AFCB22" w:rsidR="005653F9" w:rsidRPr="0069530B" w:rsidRDefault="005653F9" w:rsidP="00F5169E">
      <w:pPr>
        <w:autoSpaceDE w:val="0"/>
        <w:autoSpaceDN w:val="0"/>
        <w:adjustRightInd w:val="0"/>
        <w:spacing w:line="360" w:lineRule="auto"/>
        <w:ind w:left="567" w:right="567"/>
        <w:jc w:val="both"/>
        <w:rPr>
          <w:rFonts w:ascii="Palatino Linotype" w:hAnsi="Palatino Linotype" w:cs="Bookman Old Style"/>
          <w:b/>
          <w:i/>
          <w:sz w:val="24"/>
          <w:szCs w:val="24"/>
        </w:rPr>
      </w:pPr>
      <w:r w:rsidRPr="0069530B">
        <w:rPr>
          <w:rFonts w:ascii="Palatino Linotype" w:hAnsi="Palatino Linotype" w:cs="Bookman Old Style"/>
          <w:i/>
          <w:sz w:val="24"/>
          <w:szCs w:val="24"/>
        </w:rPr>
        <w:t xml:space="preserve">Los sujetos obligados sólo proporcionarán la información pública que se les requiera y que obre en sus archivos y en el estado en que ésta se encuentre. </w:t>
      </w:r>
      <w:r w:rsidRPr="0069530B">
        <w:rPr>
          <w:rFonts w:ascii="Palatino Linotype" w:hAnsi="Palatino Linotype" w:cs="Bookman Old Style"/>
          <w:b/>
          <w:i/>
          <w:sz w:val="24"/>
          <w:szCs w:val="24"/>
        </w:rPr>
        <w:t>La obligación de proporcionar información no comprende el procesamiento de la misma, ni el presentarla conforme al interés del solicitante; no estarán obligados a generarla, resumirla, efectuar cálculos o practicar investigaciones.</w:t>
      </w:r>
    </w:p>
    <w:p w14:paraId="36E65146" w14:textId="47A7F835" w:rsidR="00457025"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sz w:val="24"/>
          <w:szCs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w:t>
      </w:r>
      <w:r w:rsidR="00C317E7" w:rsidRPr="0069530B">
        <w:rPr>
          <w:rFonts w:ascii="Palatino Linotype" w:hAnsi="Palatino Linotype"/>
          <w:sz w:val="24"/>
          <w:szCs w:val="24"/>
          <w:lang w:val="es-ES"/>
        </w:rPr>
        <w:t xml:space="preserve"> </w:t>
      </w:r>
      <w:r w:rsidRPr="0069530B">
        <w:rPr>
          <w:rFonts w:ascii="Palatino Linotype" w:hAnsi="Palatino Linotype"/>
          <w:sz w:val="24"/>
          <w:szCs w:val="24"/>
          <w:lang w:val="es-ES"/>
        </w:rPr>
        <w:t>principios de eficacia</w:t>
      </w:r>
      <w:r w:rsidRPr="0069530B">
        <w:rPr>
          <w:rStyle w:val="Refdenotaalpie"/>
          <w:rFonts w:ascii="Palatino Linotype" w:hAnsi="Palatino Linotype"/>
          <w:sz w:val="24"/>
          <w:szCs w:val="24"/>
          <w:lang w:val="es-ES"/>
        </w:rPr>
        <w:footnoteReference w:id="1"/>
      </w:r>
      <w:r w:rsidRPr="0069530B">
        <w:rPr>
          <w:rFonts w:ascii="Palatino Linotype" w:hAnsi="Palatino Linotype"/>
          <w:sz w:val="24"/>
          <w:szCs w:val="24"/>
          <w:lang w:val="es-ES"/>
        </w:rPr>
        <w:t xml:space="preserve"> y máxima publicidad, sobre éste último se debe poner mayor </w:t>
      </w:r>
      <w:r w:rsidRPr="0069530B">
        <w:rPr>
          <w:rFonts w:ascii="Palatino Linotype" w:hAnsi="Palatino Linotype"/>
          <w:sz w:val="24"/>
          <w:szCs w:val="24"/>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11E9E951" w14:textId="77777777" w:rsidR="00457025" w:rsidRPr="0069530B" w:rsidRDefault="00457025"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14CC8C5F" w14:textId="29902BA1"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sz w:val="24"/>
          <w:szCs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631D50F" w14:textId="77777777" w:rsidR="005653F9" w:rsidRPr="0069530B" w:rsidRDefault="005653F9" w:rsidP="00F5169E">
      <w:pPr>
        <w:pStyle w:val="Prrafodelista"/>
        <w:spacing w:line="360" w:lineRule="auto"/>
        <w:rPr>
          <w:rFonts w:ascii="Palatino Linotype" w:hAnsi="Palatino Linotype"/>
          <w:sz w:val="24"/>
          <w:szCs w:val="24"/>
          <w:lang w:val="es-ES"/>
        </w:rPr>
      </w:pPr>
    </w:p>
    <w:p w14:paraId="40C74AEF" w14:textId="77777777" w:rsidR="005653F9" w:rsidRPr="0069530B" w:rsidRDefault="005653F9" w:rsidP="00F5169E">
      <w:pPr>
        <w:pStyle w:val="Prrafodelista"/>
        <w:tabs>
          <w:tab w:val="left" w:pos="851"/>
        </w:tabs>
        <w:spacing w:line="360" w:lineRule="auto"/>
        <w:ind w:left="567" w:right="567"/>
        <w:jc w:val="both"/>
        <w:rPr>
          <w:rFonts w:ascii="Palatino Linotype" w:hAnsi="Palatino Linotype"/>
          <w:i/>
          <w:sz w:val="24"/>
          <w:szCs w:val="24"/>
        </w:rPr>
      </w:pPr>
      <w:r w:rsidRPr="0069530B">
        <w:rPr>
          <w:rFonts w:ascii="Palatino Linotype" w:hAnsi="Palatino Linotype"/>
          <w:b/>
          <w:i/>
          <w:sz w:val="24"/>
          <w:szCs w:val="24"/>
        </w:rPr>
        <w:t>ACCESO A LA INFORMACIÓN. IMPLICACIÓN DEL PRINCIPIO DE MÁXIMA PUBLICIDAD EN EL DERECHO FUNDAMENTAL RELATIVO.</w:t>
      </w:r>
      <w:r w:rsidRPr="0069530B">
        <w:rPr>
          <w:rFonts w:ascii="Palatino Linotype" w:hAnsi="Palatino Linotype"/>
          <w:i/>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w:t>
      </w:r>
      <w:r w:rsidRPr="0069530B">
        <w:rPr>
          <w:rFonts w:ascii="Palatino Linotype" w:hAnsi="Palatino Linotype"/>
          <w:i/>
          <w:sz w:val="24"/>
          <w:szCs w:val="24"/>
        </w:rPr>
        <w:lastRenderedPageBreak/>
        <w:t xml:space="preserve">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8928C4A" w14:textId="77777777" w:rsidR="005653F9" w:rsidRPr="0069530B" w:rsidRDefault="005653F9" w:rsidP="00F5169E">
      <w:pPr>
        <w:pStyle w:val="Prrafodelista"/>
        <w:tabs>
          <w:tab w:val="left" w:pos="851"/>
        </w:tabs>
        <w:spacing w:line="360" w:lineRule="auto"/>
        <w:ind w:left="567" w:right="567"/>
        <w:jc w:val="both"/>
        <w:rPr>
          <w:rFonts w:ascii="Palatino Linotype" w:hAnsi="Palatino Linotype"/>
          <w:i/>
          <w:sz w:val="24"/>
          <w:szCs w:val="24"/>
        </w:rPr>
      </w:pPr>
    </w:p>
    <w:p w14:paraId="691CC813" w14:textId="77777777" w:rsidR="005653F9" w:rsidRPr="0069530B" w:rsidRDefault="005653F9" w:rsidP="00F5169E">
      <w:pPr>
        <w:pStyle w:val="Prrafodelista"/>
        <w:tabs>
          <w:tab w:val="left" w:pos="851"/>
        </w:tabs>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 xml:space="preserve">CUARTO TRIBUNAL COLEGIADO EN MATERIA ADMINISTRATIVA DEL PRIMER CIRCUITO. </w:t>
      </w:r>
    </w:p>
    <w:p w14:paraId="10346EE6" w14:textId="77777777" w:rsidR="005653F9" w:rsidRPr="0069530B" w:rsidRDefault="005653F9" w:rsidP="00F5169E">
      <w:pPr>
        <w:pStyle w:val="Prrafodelista"/>
        <w:tabs>
          <w:tab w:val="left" w:pos="851"/>
        </w:tabs>
        <w:spacing w:line="360" w:lineRule="auto"/>
        <w:ind w:left="567" w:right="567"/>
        <w:jc w:val="both"/>
        <w:rPr>
          <w:rFonts w:ascii="Palatino Linotype" w:hAnsi="Palatino Linotype"/>
          <w:i/>
          <w:sz w:val="24"/>
          <w:szCs w:val="24"/>
        </w:rPr>
      </w:pPr>
    </w:p>
    <w:p w14:paraId="36D7E11F" w14:textId="188CE01C" w:rsidR="005653F9" w:rsidRPr="0069530B" w:rsidRDefault="005653F9" w:rsidP="00F5169E">
      <w:pPr>
        <w:pStyle w:val="Prrafodelista"/>
        <w:tabs>
          <w:tab w:val="left" w:pos="851"/>
        </w:tabs>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Amparo en revisión 257/2012. Ruth Corona Muñoz. 6 de diciembre de 2012. Unanimidad de votos. Ponente: Jean Claude Tron Petit. Secretaria: Mayra Susana Martínez López.</w:t>
      </w:r>
    </w:p>
    <w:p w14:paraId="6F7E4558" w14:textId="77777777" w:rsidR="005653F9" w:rsidRPr="0069530B" w:rsidRDefault="005653F9" w:rsidP="00F5169E">
      <w:pPr>
        <w:pStyle w:val="Prrafodelista"/>
        <w:tabs>
          <w:tab w:val="left" w:pos="851"/>
        </w:tabs>
        <w:spacing w:line="360" w:lineRule="auto"/>
        <w:ind w:left="567" w:right="567"/>
        <w:jc w:val="both"/>
        <w:rPr>
          <w:rFonts w:ascii="Palatino Linotype" w:hAnsi="Palatino Linotype"/>
          <w:i/>
          <w:sz w:val="24"/>
          <w:szCs w:val="24"/>
        </w:rPr>
      </w:pPr>
    </w:p>
    <w:p w14:paraId="0B1743CD" w14:textId="0F44C299"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sz w:val="24"/>
          <w:szCs w:val="24"/>
          <w:lang w:val="es-ES"/>
        </w:rPr>
        <w:lastRenderedPageBreak/>
        <w:t xml:space="preserve">Como se ha señalado, los Sujetos Obligados deberán proporcionar toda la información que se encuentre en su posesión bajo los estándares más altos de transparencia y máxima publicidad. </w:t>
      </w:r>
    </w:p>
    <w:p w14:paraId="4DE0EFCC" w14:textId="77777777" w:rsidR="00C317E7" w:rsidRPr="0069530B" w:rsidRDefault="00C317E7"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144F0026" w14:textId="1A8B54DC"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Es pertinente enfatizar lo que respecto al derecho de acceso a la información pública, refiere el artículo 6° de la Constitución Política de los Estados Unidos Mexicanos, que en su parte conducente señala:</w:t>
      </w:r>
    </w:p>
    <w:p w14:paraId="6E43413A" w14:textId="77777777" w:rsidR="005653F9" w:rsidRPr="0069530B" w:rsidRDefault="005653F9"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068844CC" w14:textId="34C3F22B"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b/>
          <w:i/>
          <w:sz w:val="24"/>
          <w:szCs w:val="24"/>
        </w:rPr>
        <w:t>“Artículo 6o.</w:t>
      </w:r>
      <w:r w:rsidRPr="0069530B">
        <w:rPr>
          <w:rFonts w:ascii="Palatino Linotype" w:hAnsi="Palatino Linotype"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9530B">
        <w:rPr>
          <w:rFonts w:ascii="Palatino Linotype" w:hAnsi="Palatino Linotype" w:cs="Arial"/>
          <w:b/>
          <w:i/>
          <w:sz w:val="24"/>
          <w:szCs w:val="24"/>
        </w:rPr>
        <w:t>El derecho a la información será garantizado por el Estado.</w:t>
      </w:r>
      <w:r w:rsidRPr="0069530B">
        <w:rPr>
          <w:rFonts w:ascii="Palatino Linotype" w:hAnsi="Palatino Linotype" w:cs="Arial"/>
          <w:i/>
          <w:sz w:val="24"/>
          <w:szCs w:val="24"/>
        </w:rPr>
        <w:t xml:space="preserve"> </w:t>
      </w:r>
    </w:p>
    <w:p w14:paraId="2DB0FBF0" w14:textId="5C2E2DF7"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Toda persona tiene derecho al libre acceso a información plural y oportuna, así como a buscar, recibir y difundir información e ideas de toda índole por cualquier medio de expresión.</w:t>
      </w:r>
    </w:p>
    <w:p w14:paraId="071FB4B9" w14:textId="72A64E78"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Para efectos de lo dispuesto en el presente artículo se observará lo siguiente:</w:t>
      </w:r>
    </w:p>
    <w:p w14:paraId="42CF3075" w14:textId="711D4774"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A. Para el ejercicio del derecho de acceso a la información, la Federación, los Estados y el Distrito Federal, en el ámbito de sus respectivas competencias, se regirán por los siguientes principios y bases:</w:t>
      </w:r>
    </w:p>
    <w:p w14:paraId="3087A5C4" w14:textId="0B4B22B5"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b/>
          <w:i/>
          <w:sz w:val="24"/>
          <w:szCs w:val="24"/>
        </w:rPr>
        <w:lastRenderedPageBreak/>
        <w:t>I. Toda la información en posesión de</w:t>
      </w:r>
      <w:r w:rsidRPr="0069530B">
        <w:rPr>
          <w:rFonts w:ascii="Palatino Linotype" w:hAnsi="Palatino Linotype" w:cs="Arial"/>
          <w:i/>
          <w:sz w:val="24"/>
          <w:szCs w:val="24"/>
        </w:rPr>
        <w:t xml:space="preserve"> </w:t>
      </w:r>
      <w:r w:rsidRPr="0069530B">
        <w:rPr>
          <w:rFonts w:ascii="Palatino Linotype" w:hAnsi="Palatino Linotype" w:cs="Arial"/>
          <w:b/>
          <w:i/>
          <w:sz w:val="24"/>
          <w:szCs w:val="24"/>
        </w:rPr>
        <w:t>cualquier autoridad</w:t>
      </w:r>
      <w:r w:rsidRPr="0069530B">
        <w:rPr>
          <w:rFonts w:ascii="Palatino Linotype" w:hAnsi="Palatino Linotype" w:cs="Arial"/>
          <w:i/>
          <w:sz w:val="24"/>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9530B">
        <w:rPr>
          <w:rFonts w:ascii="Palatino Linotype" w:hAnsi="Palatino Linotype" w:cs="Arial"/>
          <w:b/>
          <w:i/>
          <w:sz w:val="24"/>
          <w:szCs w:val="24"/>
        </w:rPr>
        <w:t>es pública</w:t>
      </w:r>
      <w:r w:rsidRPr="0069530B">
        <w:rPr>
          <w:rFonts w:ascii="Palatino Linotype" w:hAnsi="Palatino Linotype" w:cs="Arial"/>
          <w:i/>
          <w:sz w:val="24"/>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69530B">
        <w:rPr>
          <w:rFonts w:ascii="Palatino Linotype" w:hAnsi="Palatino Linotype" w:cs="Arial"/>
          <w:b/>
          <w:i/>
          <w:sz w:val="24"/>
          <w:szCs w:val="24"/>
        </w:rPr>
        <w:t>Los sujetos obligados deberán documentar todo acto que derive del ejercicio de sus facultades, competencias o funciones</w:t>
      </w:r>
      <w:r w:rsidRPr="0069530B">
        <w:rPr>
          <w:rFonts w:ascii="Palatino Linotype" w:hAnsi="Palatino Linotype" w:cs="Arial"/>
          <w:i/>
          <w:sz w:val="24"/>
          <w:szCs w:val="24"/>
        </w:rPr>
        <w:t>, la ley determinará los supuestos específicos bajo los cuales procederá la declaración de inexistencia de la información.</w:t>
      </w:r>
    </w:p>
    <w:p w14:paraId="1660CE5D" w14:textId="5C7F2D14"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II. La información que se refiere a la vida privada y los datos personales será protegida en los términos y con las excepciones que fijen las leyes.</w:t>
      </w:r>
    </w:p>
    <w:p w14:paraId="25108560" w14:textId="15F1425E"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III. Toda persona, sin necesidad de acreditar interés alguno o justificar su utilización, tendrá acceso gratuito a la información pública, a sus datos personales o a la rectificación de éstos.</w:t>
      </w:r>
    </w:p>
    <w:p w14:paraId="02362429" w14:textId="638BCB6A"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IV.   Se establecerán mecanismos de acceso a la información y procedimientos de revisión expeditos que se sustanciarán ante los organismos autónomos especializados e imparciales que establece esta Constitución.</w:t>
      </w:r>
    </w:p>
    <w:p w14:paraId="503BF19D" w14:textId="495C398E"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b/>
          <w:i/>
          <w:sz w:val="24"/>
          <w:szCs w:val="24"/>
        </w:rPr>
        <w:t xml:space="preserve">V. Los sujetos obligados deberán preservar sus documentos en archivos administrativos actualizados y publicarán, a través de los medios </w:t>
      </w:r>
      <w:r w:rsidRPr="0069530B">
        <w:rPr>
          <w:rFonts w:ascii="Palatino Linotype" w:hAnsi="Palatino Linotype" w:cs="Arial"/>
          <w:b/>
          <w:i/>
          <w:sz w:val="24"/>
          <w:szCs w:val="24"/>
        </w:rPr>
        <w:lastRenderedPageBreak/>
        <w:t>electrónicos disponibles</w:t>
      </w:r>
      <w:r w:rsidRPr="0069530B">
        <w:rPr>
          <w:rFonts w:ascii="Palatino Linotype" w:hAnsi="Palatino Linotype" w:cs="Arial"/>
          <w:i/>
          <w:sz w:val="24"/>
          <w:szCs w:val="24"/>
        </w:rPr>
        <w:t>, la información completa y actualizada sobre el ejercicio de los recursos públicos y los indicadores que permitan rendir cuenta del cumplimiento de sus objetivos y de los resultados obtenidos.</w:t>
      </w:r>
    </w:p>
    <w:p w14:paraId="6DAAF025" w14:textId="0507955A"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VI. Las leyes determinarán la manera en que los sujetos obligados deberán hacer pública la información relativa a los recursos públicos que entreguen a personas físicas o morales.</w:t>
      </w:r>
    </w:p>
    <w:p w14:paraId="1085B3B5" w14:textId="16AEEB3F"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VII. La inobservancia a las disposiciones en materia de acceso a la información pública será sancionada en los términos que dispongan las leyes.</w:t>
      </w:r>
    </w:p>
    <w:p w14:paraId="23CDE0BE" w14:textId="77777777"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021ACF2" w14:textId="2C339172"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cs="Arial"/>
          <w:i/>
          <w:sz w:val="24"/>
          <w:szCs w:val="24"/>
        </w:rPr>
        <w:t>La ley establecerá aquella información que se considere reservada o confidencial.”</w:t>
      </w:r>
    </w:p>
    <w:p w14:paraId="375CC578" w14:textId="031192BF"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(Énfasis añadido)</w:t>
      </w:r>
    </w:p>
    <w:p w14:paraId="4F83901A" w14:textId="6181E674"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Por su parte, la Constitución Política del Estado Libre y Soberano de México, en su artículo 5°, dispone en su parte conducente, lo siguiente:</w:t>
      </w:r>
    </w:p>
    <w:p w14:paraId="7104E129" w14:textId="77777777" w:rsidR="00486651" w:rsidRPr="0069530B" w:rsidRDefault="00486651"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6BBE73EE" w14:textId="77777777" w:rsidR="005653F9" w:rsidRPr="0069530B" w:rsidRDefault="005653F9" w:rsidP="00F5169E">
      <w:pPr>
        <w:spacing w:line="360" w:lineRule="auto"/>
        <w:ind w:left="567" w:right="567"/>
        <w:jc w:val="both"/>
        <w:rPr>
          <w:rFonts w:ascii="Palatino Linotype" w:hAnsi="Palatino Linotype" w:cs="Arial"/>
          <w:b/>
          <w:i/>
          <w:sz w:val="24"/>
          <w:szCs w:val="24"/>
        </w:rPr>
      </w:pPr>
      <w:r w:rsidRPr="0069530B">
        <w:rPr>
          <w:rFonts w:ascii="Palatino Linotype" w:hAnsi="Palatino Linotype" w:cs="Arial"/>
          <w:b/>
          <w:i/>
          <w:sz w:val="24"/>
          <w:szCs w:val="24"/>
        </w:rPr>
        <w:lastRenderedPageBreak/>
        <w:t xml:space="preserve">“Artículo 5. … </w:t>
      </w:r>
    </w:p>
    <w:p w14:paraId="48683A0C" w14:textId="047271E4" w:rsidR="005653F9" w:rsidRPr="0069530B" w:rsidRDefault="005653F9" w:rsidP="00F5169E">
      <w:pPr>
        <w:spacing w:line="360" w:lineRule="auto"/>
        <w:ind w:left="567" w:right="567"/>
        <w:jc w:val="both"/>
        <w:rPr>
          <w:rFonts w:ascii="Palatino Linotype" w:hAnsi="Palatino Linotype" w:cs="Arial"/>
          <w:b/>
          <w:i/>
          <w:sz w:val="24"/>
          <w:szCs w:val="24"/>
        </w:rPr>
      </w:pPr>
      <w:r w:rsidRPr="0069530B">
        <w:rPr>
          <w:rFonts w:ascii="Palatino Linotype" w:hAnsi="Palatino Linotype"/>
          <w:b/>
          <w:i/>
          <w:sz w:val="24"/>
          <w:szCs w:val="24"/>
        </w:rPr>
        <w:t>El derecho a la información será garantizado por el Estado</w:t>
      </w:r>
      <w:r w:rsidRPr="0069530B">
        <w:rPr>
          <w:rFonts w:ascii="Palatino Linotype" w:hAnsi="Palatino Linotype"/>
          <w:i/>
          <w:sz w:val="24"/>
          <w:szCs w:val="24"/>
        </w:rPr>
        <w:t xml:space="preserve">. La ley establecerá las previsiones que permitan asegurar la protección, el respeto y la difusión de este derecho. </w:t>
      </w:r>
    </w:p>
    <w:p w14:paraId="6187BF3D" w14:textId="77777777"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1CA1FA8" w14:textId="3587F831"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Este derecho se regirá por los principios y bases siguientes:</w:t>
      </w:r>
    </w:p>
    <w:p w14:paraId="0E7D816E" w14:textId="3C494AC4"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b/>
          <w:i/>
          <w:sz w:val="24"/>
          <w:szCs w:val="24"/>
        </w:rPr>
        <w:t xml:space="preserve">I. Toda la información en posesión </w:t>
      </w:r>
      <w:r w:rsidRPr="0069530B">
        <w:rPr>
          <w:rFonts w:ascii="Palatino Linotype" w:hAnsi="Palatino Linotype"/>
          <w:i/>
          <w:sz w:val="24"/>
          <w:szCs w:val="24"/>
        </w:rPr>
        <w:t xml:space="preserve">de cualquier autoridad, entidad, órgano y organismos de los Poderes Ejecutivo, Legislativo y Judicial, órganos autónomos, partidos políticos, fideicomisos y fondos públicos estatales y municipales, así como </w:t>
      </w:r>
      <w:r w:rsidRPr="0069530B">
        <w:rPr>
          <w:rFonts w:ascii="Palatino Linotype" w:hAnsi="Palatino Linotype"/>
          <w:b/>
          <w:i/>
          <w:sz w:val="24"/>
          <w:szCs w:val="24"/>
        </w:rPr>
        <w:t>del gobierno y de la administración pública municipal y sus organismos descentralizados</w:t>
      </w:r>
      <w:r w:rsidRPr="0069530B">
        <w:rPr>
          <w:rFonts w:ascii="Palatino Linotype" w:hAnsi="Palatino Linotype"/>
          <w:i/>
          <w:sz w:val="24"/>
          <w:szCs w:val="24"/>
        </w:rPr>
        <w:t xml:space="preserve">, asimismo de cualquier persona física, jurídica colectiva o sindicato que reciba y ejerza recursos públicos o realice actos de autoridad en el ámbito estatal y municipal, </w:t>
      </w:r>
      <w:r w:rsidRPr="0069530B">
        <w:rPr>
          <w:rFonts w:ascii="Palatino Linotype" w:hAnsi="Palatino Linotype"/>
          <w:b/>
          <w:i/>
          <w:sz w:val="24"/>
          <w:szCs w:val="24"/>
        </w:rPr>
        <w:t>es pública</w:t>
      </w:r>
      <w:r w:rsidRPr="0069530B">
        <w:rPr>
          <w:rFonts w:ascii="Palatino Linotype" w:hAnsi="Palatino Linotype"/>
          <w:i/>
          <w:sz w:val="24"/>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w:t>
      </w:r>
      <w:r w:rsidRPr="0069530B">
        <w:rPr>
          <w:rFonts w:ascii="Palatino Linotype" w:hAnsi="Palatino Linotype"/>
          <w:i/>
          <w:sz w:val="24"/>
          <w:szCs w:val="24"/>
        </w:rPr>
        <w:lastRenderedPageBreak/>
        <w:t>funciones, la ley determinará los supuestos específicos bajo los cuales procederá la declaración de inexistencia de la información.</w:t>
      </w:r>
    </w:p>
    <w:p w14:paraId="102B855D" w14:textId="62C6084F"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78ED6201" w14:textId="6239A6FF"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III. Toda persona, sin necesidad de acreditar interés alguno o justificar su utilización, tendrá acceso gratuito a la información pública, a sus datos personales o a la rectificación de éstos.</w:t>
      </w:r>
    </w:p>
    <w:p w14:paraId="34B0C7C5" w14:textId="58C87ED8"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IV. Se establecerán mecanismos de acceso a la información y procedimientos de revisión expeditos que se sustanciarán ante el organismo autónomo especializado e imparcial que establece esta Constitución.</w:t>
      </w:r>
    </w:p>
    <w:p w14:paraId="6EBF7D6D" w14:textId="77777777"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i/>
          <w:sz w:val="24"/>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63CD71D" w14:textId="6597F5B4" w:rsidR="005653F9" w:rsidRPr="0069530B" w:rsidRDefault="005653F9" w:rsidP="00F5169E">
      <w:pPr>
        <w:spacing w:line="360" w:lineRule="auto"/>
        <w:ind w:left="567" w:right="567"/>
        <w:jc w:val="both"/>
        <w:rPr>
          <w:rFonts w:ascii="Palatino Linotype" w:hAnsi="Palatino Linotype"/>
          <w:i/>
          <w:sz w:val="24"/>
          <w:szCs w:val="24"/>
        </w:rPr>
      </w:pPr>
      <w:r w:rsidRPr="0069530B">
        <w:rPr>
          <w:rFonts w:ascii="Palatino Linotype" w:hAnsi="Palatino Linotype"/>
          <w:b/>
          <w:i/>
          <w:sz w:val="24"/>
          <w:szCs w:val="24"/>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69530B">
        <w:rPr>
          <w:rFonts w:ascii="Palatino Linotype" w:hAnsi="Palatino Linotype"/>
          <w:i/>
          <w:sz w:val="24"/>
          <w:szCs w:val="24"/>
        </w:rPr>
        <w:t xml:space="preserve"> y los indicadores que permitan rendir cuenta del cumplimiento de sus objetivos y los resultados obtenidos.</w:t>
      </w:r>
    </w:p>
    <w:p w14:paraId="18FB19E4" w14:textId="11B9EB89" w:rsidR="005653F9" w:rsidRPr="0069530B" w:rsidRDefault="005653F9" w:rsidP="00F5169E">
      <w:pPr>
        <w:spacing w:line="360" w:lineRule="auto"/>
        <w:ind w:left="567" w:right="567"/>
        <w:jc w:val="both"/>
        <w:rPr>
          <w:rFonts w:ascii="Palatino Linotype" w:hAnsi="Palatino Linotype" w:cs="Arial"/>
          <w:i/>
          <w:sz w:val="24"/>
          <w:szCs w:val="24"/>
        </w:rPr>
      </w:pPr>
      <w:r w:rsidRPr="0069530B">
        <w:rPr>
          <w:rFonts w:ascii="Palatino Linotype" w:hAnsi="Palatino Linotype"/>
          <w:i/>
          <w:sz w:val="24"/>
          <w:szCs w:val="24"/>
        </w:rPr>
        <w:t>VII. La ley reglamentaria, determinará la manera en que los sujetos obligados deberán hacer pública la información relativa a los recursos públicos que entreguen a personas físicas o jurídicas colectivas.”</w:t>
      </w:r>
    </w:p>
    <w:p w14:paraId="7E5D1303" w14:textId="68FB6231" w:rsidR="005653F9" w:rsidRPr="0069530B" w:rsidRDefault="005653F9" w:rsidP="00F5169E">
      <w:pPr>
        <w:spacing w:line="360" w:lineRule="auto"/>
        <w:ind w:left="567" w:right="567"/>
        <w:jc w:val="both"/>
        <w:rPr>
          <w:rFonts w:ascii="Palatino Linotype" w:hAnsi="Palatino Linotype"/>
          <w:sz w:val="24"/>
          <w:szCs w:val="24"/>
        </w:rPr>
      </w:pPr>
      <w:r w:rsidRPr="0069530B">
        <w:rPr>
          <w:rFonts w:ascii="Palatino Linotype" w:hAnsi="Palatino Linotype"/>
          <w:sz w:val="24"/>
          <w:szCs w:val="24"/>
        </w:rPr>
        <w:t>(Énfasis añadido)</w:t>
      </w:r>
    </w:p>
    <w:p w14:paraId="53232FE1" w14:textId="4D2B69EC"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Adicional, tenemos que la Ley de Transparencia y Acceso a la Información Pública del Estado de México y Municipios, prevé en su artículo 23 fracción IV, lo siguiente:</w:t>
      </w:r>
    </w:p>
    <w:p w14:paraId="633EE278" w14:textId="77777777" w:rsidR="00486651" w:rsidRPr="0069530B" w:rsidRDefault="00486651"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0E1F4D3F" w14:textId="77777777" w:rsidR="005653F9" w:rsidRPr="0069530B" w:rsidRDefault="005653F9" w:rsidP="00F5169E">
      <w:pPr>
        <w:spacing w:line="360" w:lineRule="auto"/>
        <w:ind w:left="567" w:right="822"/>
        <w:jc w:val="both"/>
        <w:rPr>
          <w:rFonts w:ascii="Palatino Linotype" w:eastAsia="MS Mincho" w:hAnsi="Palatino Linotype" w:cs="Arial"/>
          <w:i/>
          <w:sz w:val="24"/>
          <w:szCs w:val="24"/>
        </w:rPr>
      </w:pPr>
      <w:r w:rsidRPr="0069530B">
        <w:rPr>
          <w:rFonts w:ascii="Palatino Linotype" w:eastAsia="MS Mincho" w:hAnsi="Palatino Linotype" w:cs="Arial"/>
          <w:b/>
          <w:i/>
          <w:sz w:val="24"/>
          <w:szCs w:val="24"/>
        </w:rPr>
        <w:t xml:space="preserve">“Artículo 23. Son sujetos obligados a transparentar y permitir el acceso a su información y </w:t>
      </w:r>
      <w:r w:rsidRPr="0069530B">
        <w:rPr>
          <w:rFonts w:ascii="Palatino Linotype" w:eastAsia="MS Mincho" w:hAnsi="Palatino Linotype"/>
          <w:b/>
          <w:i/>
          <w:sz w:val="24"/>
          <w:szCs w:val="24"/>
        </w:rPr>
        <w:t>proteger</w:t>
      </w:r>
      <w:r w:rsidRPr="0069530B">
        <w:rPr>
          <w:rFonts w:ascii="Palatino Linotype" w:eastAsia="MS Mincho" w:hAnsi="Palatino Linotype" w:cs="Arial"/>
          <w:b/>
          <w:i/>
          <w:sz w:val="24"/>
          <w:szCs w:val="24"/>
        </w:rPr>
        <w:t xml:space="preserve"> los datos personales que obren en su poder</w:t>
      </w:r>
      <w:r w:rsidRPr="0069530B">
        <w:rPr>
          <w:rFonts w:ascii="Palatino Linotype" w:eastAsia="MS Mincho" w:hAnsi="Palatino Linotype" w:cs="Arial"/>
          <w:i/>
          <w:sz w:val="24"/>
          <w:szCs w:val="24"/>
        </w:rPr>
        <w:t>:</w:t>
      </w:r>
    </w:p>
    <w:p w14:paraId="16B5E2AE" w14:textId="44C8498A" w:rsidR="005653F9" w:rsidRPr="0069530B" w:rsidRDefault="005653F9" w:rsidP="00F5169E">
      <w:pPr>
        <w:spacing w:line="360" w:lineRule="auto"/>
        <w:ind w:left="567" w:right="822"/>
        <w:jc w:val="both"/>
        <w:rPr>
          <w:rFonts w:ascii="Palatino Linotype" w:hAnsi="Palatino Linotype"/>
          <w:b/>
          <w:i/>
          <w:sz w:val="24"/>
          <w:szCs w:val="24"/>
        </w:rPr>
      </w:pPr>
      <w:r w:rsidRPr="0069530B">
        <w:rPr>
          <w:rFonts w:ascii="Palatino Linotype" w:hAnsi="Palatino Linotype"/>
          <w:b/>
          <w:i/>
          <w:sz w:val="24"/>
          <w:szCs w:val="24"/>
        </w:rPr>
        <w:t>I</w:t>
      </w:r>
      <w:r w:rsidR="00F21BFE" w:rsidRPr="0069530B">
        <w:rPr>
          <w:rFonts w:ascii="Palatino Linotype" w:hAnsi="Palatino Linotype"/>
          <w:b/>
          <w:i/>
          <w:sz w:val="24"/>
          <w:szCs w:val="24"/>
        </w:rPr>
        <w:t>V</w:t>
      </w:r>
      <w:r w:rsidRPr="0069530B">
        <w:rPr>
          <w:rFonts w:ascii="Palatino Linotype" w:hAnsi="Palatino Linotype"/>
          <w:b/>
          <w:i/>
          <w:sz w:val="24"/>
          <w:szCs w:val="24"/>
        </w:rPr>
        <w:t>.</w:t>
      </w:r>
      <w:r w:rsidR="00630780" w:rsidRPr="0069530B">
        <w:rPr>
          <w:rFonts w:ascii="Palatino Linotype" w:hAnsi="Palatino Linotype"/>
          <w:b/>
          <w:i/>
          <w:sz w:val="24"/>
          <w:szCs w:val="24"/>
        </w:rPr>
        <w:t xml:space="preserve"> </w:t>
      </w:r>
      <w:r w:rsidR="00F21BFE" w:rsidRPr="0069530B">
        <w:rPr>
          <w:rFonts w:ascii="Palatino Linotype" w:hAnsi="Palatino Linotype"/>
          <w:b/>
          <w:i/>
          <w:sz w:val="24"/>
          <w:szCs w:val="24"/>
        </w:rPr>
        <w:t xml:space="preserve">Los ayuntamientos y las dependencias, organismos, órganos y entidades de la administración </w:t>
      </w:r>
      <w:r w:rsidR="00630780" w:rsidRPr="0069530B">
        <w:rPr>
          <w:rFonts w:ascii="Palatino Linotype" w:hAnsi="Palatino Linotype"/>
          <w:b/>
          <w:i/>
          <w:sz w:val="24"/>
          <w:szCs w:val="24"/>
        </w:rPr>
        <w:t>municipal</w:t>
      </w:r>
      <w:r w:rsidR="00F21BFE" w:rsidRPr="0069530B">
        <w:rPr>
          <w:rFonts w:ascii="Palatino Linotype" w:hAnsi="Palatino Linotype"/>
          <w:b/>
          <w:i/>
          <w:sz w:val="24"/>
          <w:szCs w:val="24"/>
        </w:rPr>
        <w:t>.</w:t>
      </w:r>
      <w:r w:rsidRPr="0069530B">
        <w:rPr>
          <w:rFonts w:ascii="Palatino Linotype" w:hAnsi="Palatino Linotype"/>
          <w:b/>
          <w:i/>
          <w:sz w:val="24"/>
          <w:szCs w:val="24"/>
        </w:rPr>
        <w:t>;</w:t>
      </w:r>
      <w:r w:rsidRPr="0069530B">
        <w:rPr>
          <w:rFonts w:ascii="Palatino Linotype" w:eastAsia="MS Mincho" w:hAnsi="Palatino Linotype" w:cs="Arial"/>
          <w:b/>
          <w:i/>
          <w:sz w:val="24"/>
          <w:szCs w:val="24"/>
        </w:rPr>
        <w:t>…</w:t>
      </w:r>
    </w:p>
    <w:p w14:paraId="5AC5E4F5" w14:textId="77777777" w:rsidR="005653F9" w:rsidRPr="0069530B" w:rsidRDefault="005653F9" w:rsidP="00F5169E">
      <w:pPr>
        <w:spacing w:line="360" w:lineRule="auto"/>
        <w:ind w:left="567" w:right="822"/>
        <w:jc w:val="both"/>
        <w:rPr>
          <w:rFonts w:ascii="Palatino Linotype" w:eastAsia="MS Mincho" w:hAnsi="Palatino Linotype"/>
          <w:b/>
          <w:i/>
          <w:sz w:val="24"/>
          <w:szCs w:val="24"/>
        </w:rPr>
      </w:pPr>
      <w:r w:rsidRPr="0069530B">
        <w:rPr>
          <w:rFonts w:ascii="Palatino Linotype" w:eastAsia="MS Mincho" w:hAnsi="Palatino Linotype"/>
          <w:b/>
          <w:i/>
          <w:sz w:val="24"/>
          <w:szCs w:val="24"/>
        </w:rPr>
        <w:t xml:space="preserve">Los sujetos obligados deberán hacer pública toda aquella información relativa a los montos y las personas a quienes entreguen, por cualquier </w:t>
      </w:r>
      <w:r w:rsidRPr="0069530B">
        <w:rPr>
          <w:rFonts w:ascii="Palatino Linotype" w:eastAsia="MS Mincho" w:hAnsi="Palatino Linotype"/>
          <w:b/>
          <w:i/>
          <w:sz w:val="24"/>
          <w:szCs w:val="24"/>
        </w:rPr>
        <w:lastRenderedPageBreak/>
        <w:t>motivo, recursos públicos</w:t>
      </w:r>
      <w:r w:rsidRPr="0069530B">
        <w:rPr>
          <w:rFonts w:ascii="Palatino Linotype" w:eastAsia="MS Mincho" w:hAnsi="Palatino Linotype"/>
          <w:i/>
          <w:sz w:val="24"/>
          <w:szCs w:val="24"/>
        </w:rPr>
        <w:t xml:space="preserve">, </w:t>
      </w:r>
      <w:r w:rsidRPr="0069530B">
        <w:rPr>
          <w:rFonts w:ascii="Palatino Linotype" w:eastAsia="MS Mincho" w:hAnsi="Palatino Linotype"/>
          <w:b/>
          <w:i/>
          <w:sz w:val="24"/>
          <w:szCs w:val="24"/>
        </w:rPr>
        <w:t>así como</w:t>
      </w:r>
      <w:r w:rsidRPr="0069530B">
        <w:rPr>
          <w:rFonts w:ascii="Palatino Linotype" w:eastAsia="MS Mincho" w:hAnsi="Palatino Linotype"/>
          <w:i/>
          <w:sz w:val="24"/>
          <w:szCs w:val="24"/>
        </w:rPr>
        <w:t xml:space="preserve"> </w:t>
      </w:r>
      <w:r w:rsidRPr="0069530B">
        <w:rPr>
          <w:rFonts w:ascii="Palatino Linotype" w:eastAsia="MS Mincho" w:hAnsi="Palatino Linotype"/>
          <w:b/>
          <w:i/>
          <w:sz w:val="24"/>
          <w:szCs w:val="24"/>
        </w:rPr>
        <w:t>los informes que dichas personas les entreguen sobre el uso y destino de dichos recursos.</w:t>
      </w:r>
    </w:p>
    <w:p w14:paraId="395C62A5" w14:textId="77777777" w:rsidR="005653F9" w:rsidRPr="0069530B" w:rsidRDefault="005653F9" w:rsidP="00F5169E">
      <w:pPr>
        <w:spacing w:line="360" w:lineRule="auto"/>
        <w:ind w:left="567" w:right="822"/>
        <w:jc w:val="both"/>
        <w:rPr>
          <w:rFonts w:ascii="Palatino Linotype" w:eastAsia="MS Mincho" w:hAnsi="Palatino Linotype" w:cs="Arial"/>
          <w:i/>
          <w:sz w:val="24"/>
          <w:szCs w:val="24"/>
        </w:rPr>
      </w:pPr>
      <w:r w:rsidRPr="0069530B">
        <w:rPr>
          <w:rFonts w:ascii="Palatino Linotype" w:eastAsia="MS Mincho" w:hAnsi="Palatino Linotype" w:cs="Arial"/>
          <w:b/>
          <w:i/>
          <w:sz w:val="24"/>
          <w:szCs w:val="24"/>
        </w:rPr>
        <w:t>Los servidores públicos deberán transparentar sus acciones así como garantizar y respetar el derecho de acceso a la información pública.”</w:t>
      </w:r>
    </w:p>
    <w:p w14:paraId="7A406DFD" w14:textId="14C87FF8" w:rsidR="00762230" w:rsidRPr="0069530B" w:rsidRDefault="005653F9" w:rsidP="00762230">
      <w:pPr>
        <w:spacing w:line="360" w:lineRule="auto"/>
        <w:ind w:left="567" w:right="822"/>
        <w:jc w:val="both"/>
        <w:rPr>
          <w:rFonts w:ascii="Palatino Linotype" w:eastAsia="MS Mincho" w:hAnsi="Palatino Linotype" w:cs="Arial"/>
          <w:i/>
          <w:sz w:val="24"/>
          <w:szCs w:val="24"/>
        </w:rPr>
      </w:pPr>
      <w:r w:rsidRPr="0069530B">
        <w:rPr>
          <w:rFonts w:ascii="Palatino Linotype" w:eastAsia="MS Mincho" w:hAnsi="Palatino Linotype" w:cs="Arial"/>
          <w:i/>
          <w:sz w:val="24"/>
          <w:szCs w:val="24"/>
        </w:rPr>
        <w:t>(Énfasis añadido)</w:t>
      </w:r>
    </w:p>
    <w:p w14:paraId="396C1CF1" w14:textId="77777777"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cs="Arial"/>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B57026B" w14:textId="77777777" w:rsidR="005653F9" w:rsidRPr="0069530B" w:rsidRDefault="005653F9"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7CF75A4A" w14:textId="3F0D700E" w:rsidR="00630780"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cs="Arial"/>
          <w:sz w:val="24"/>
          <w:szCs w:val="24"/>
        </w:rPr>
        <w:t>Por lo anterior, es de referir que,</w:t>
      </w:r>
      <w:r w:rsidRPr="0069530B">
        <w:rPr>
          <w:rFonts w:ascii="Palatino Linotype" w:hAnsi="Palatino Linotype"/>
          <w:b/>
          <w:bCs/>
          <w:sz w:val="24"/>
          <w:szCs w:val="24"/>
        </w:rPr>
        <w:t xml:space="preserve"> </w:t>
      </w:r>
      <w:r w:rsidRPr="0069530B">
        <w:rPr>
          <w:rFonts w:ascii="Palatino Linotype" w:hAnsi="Palatino Linotype"/>
          <w:bCs/>
          <w:sz w:val="24"/>
          <w:szCs w:val="24"/>
        </w:rPr>
        <w:t xml:space="preserve">el </w:t>
      </w:r>
      <w:r w:rsidRPr="0069530B">
        <w:rPr>
          <w:rFonts w:ascii="Palatino Linotype" w:hAnsi="Palatino Linotype"/>
          <w:b/>
          <w:bCs/>
          <w:sz w:val="24"/>
          <w:szCs w:val="24"/>
        </w:rPr>
        <w:t>Ayuntamiento de Tenancingo</w:t>
      </w:r>
      <w:r w:rsidRPr="0069530B">
        <w:rPr>
          <w:rFonts w:ascii="Palatino Linotype" w:hAnsi="Palatino Linotype" w:cs="Arial"/>
          <w:sz w:val="24"/>
          <w:szCs w:val="24"/>
        </w:rPr>
        <w:t xml:space="preserve">, al ser un Sujeto Obligado comprendido por la Legislación Local en materia de Transparencia, se encuentra obligado a hacer pública toda aquella información que genere, administre o posea. </w:t>
      </w:r>
    </w:p>
    <w:p w14:paraId="01909C43" w14:textId="77777777" w:rsidR="00630780" w:rsidRPr="0069530B" w:rsidRDefault="00630780"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22C01E35" w14:textId="3175D583" w:rsidR="00B363F4" w:rsidRPr="0069530B" w:rsidRDefault="00B363F4" w:rsidP="00F5169E">
      <w:pPr>
        <w:spacing w:line="360" w:lineRule="auto"/>
        <w:rPr>
          <w:rFonts w:ascii="Palatino Linotype" w:eastAsia="MS Mincho" w:hAnsi="Palatino Linotype" w:cs="Times New Roman"/>
          <w:b/>
          <w:sz w:val="24"/>
          <w:szCs w:val="24"/>
          <w:lang w:val="es-ES_tradnl" w:eastAsia="es-ES"/>
        </w:rPr>
      </w:pPr>
      <w:r w:rsidRPr="0069530B">
        <w:rPr>
          <w:rFonts w:ascii="Palatino Linotype" w:eastAsia="MS Mincho" w:hAnsi="Palatino Linotype" w:cs="Times New Roman"/>
          <w:b/>
          <w:sz w:val="24"/>
          <w:szCs w:val="24"/>
          <w:lang w:val="es-ES_tradnl" w:eastAsia="es-ES"/>
        </w:rPr>
        <w:t xml:space="preserve">De la respuesta a la </w:t>
      </w:r>
      <w:r w:rsidR="00630780" w:rsidRPr="0069530B">
        <w:rPr>
          <w:rFonts w:ascii="Palatino Linotype" w:eastAsia="MS Mincho" w:hAnsi="Palatino Linotype" w:cs="Times New Roman"/>
          <w:b/>
          <w:sz w:val="24"/>
          <w:szCs w:val="24"/>
          <w:lang w:val="es-ES_tradnl" w:eastAsia="es-ES"/>
        </w:rPr>
        <w:t>solicitud</w:t>
      </w:r>
    </w:p>
    <w:p w14:paraId="0570124D" w14:textId="1EC5C564" w:rsidR="005653F9" w:rsidRPr="0069530B" w:rsidRDefault="005653F9"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 xml:space="preserve">Respecto a la solicitud del </w:t>
      </w:r>
      <w:r w:rsidRPr="0069530B">
        <w:rPr>
          <w:rFonts w:ascii="Palatino Linotype" w:eastAsia="MS Mincho" w:hAnsi="Palatino Linotype" w:cs="Times New Roman"/>
          <w:b/>
          <w:sz w:val="24"/>
          <w:szCs w:val="24"/>
          <w:lang w:val="es-ES_tradnl" w:eastAsia="es-ES"/>
        </w:rPr>
        <w:t xml:space="preserve">RECURRENTE, </w:t>
      </w:r>
      <w:r w:rsidRPr="0069530B">
        <w:rPr>
          <w:rFonts w:ascii="Palatino Linotype" w:eastAsia="MS Mincho" w:hAnsi="Palatino Linotype" w:cs="Times New Roman"/>
          <w:sz w:val="24"/>
          <w:szCs w:val="24"/>
          <w:lang w:val="es-ES_tradnl" w:eastAsia="es-ES"/>
        </w:rPr>
        <w:t>en la cual</w:t>
      </w:r>
      <w:r w:rsidRPr="0069530B">
        <w:rPr>
          <w:rFonts w:ascii="Palatino Linotype" w:eastAsia="MS Mincho" w:hAnsi="Palatino Linotype" w:cs="Times New Roman"/>
          <w:b/>
          <w:sz w:val="24"/>
          <w:szCs w:val="24"/>
          <w:lang w:val="es-ES_tradnl" w:eastAsia="es-ES"/>
        </w:rPr>
        <w:t xml:space="preserve"> </w:t>
      </w:r>
      <w:r w:rsidRPr="0069530B">
        <w:rPr>
          <w:rFonts w:ascii="Palatino Linotype" w:eastAsia="MS Mincho" w:hAnsi="Palatino Linotype" w:cs="Times New Roman"/>
          <w:sz w:val="24"/>
          <w:szCs w:val="24"/>
          <w:lang w:val="es-ES_tradnl" w:eastAsia="es-ES"/>
        </w:rPr>
        <w:t>solicitó el organigrama del Ayuntamiento, con los nombres de quienes ocupan cada puesto.</w:t>
      </w:r>
    </w:p>
    <w:p w14:paraId="602506DC" w14:textId="77777777" w:rsidR="005653F9" w:rsidRPr="0069530B" w:rsidRDefault="005653F9" w:rsidP="00F5169E">
      <w:pPr>
        <w:pStyle w:val="Prrafodelista"/>
        <w:spacing w:line="360" w:lineRule="auto"/>
        <w:rPr>
          <w:rFonts w:ascii="Palatino Linotype" w:eastAsia="MS Mincho" w:hAnsi="Palatino Linotype" w:cs="Times New Roman"/>
          <w:sz w:val="24"/>
          <w:szCs w:val="24"/>
          <w:lang w:val="es-ES_tradnl" w:eastAsia="es-ES"/>
        </w:rPr>
      </w:pPr>
    </w:p>
    <w:p w14:paraId="1FA46FF5" w14:textId="070B7DD2" w:rsidR="00BD7B47" w:rsidRPr="0069530B" w:rsidRDefault="00630780"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hAnsi="Palatino Linotype" w:cs="Arial"/>
          <w:sz w:val="24"/>
          <w:szCs w:val="24"/>
          <w:lang w:val="es-ES_tradnl"/>
        </w:rPr>
        <w:lastRenderedPageBreak/>
        <w:t xml:space="preserve">El </w:t>
      </w:r>
      <w:r w:rsidR="005653F9" w:rsidRPr="0069530B">
        <w:rPr>
          <w:rFonts w:ascii="Palatino Linotype" w:hAnsi="Palatino Linotype" w:cs="Arial"/>
          <w:b/>
          <w:sz w:val="24"/>
          <w:szCs w:val="24"/>
          <w:lang w:val="es-ES_tradnl"/>
        </w:rPr>
        <w:t>SUJETO OBLIGADO</w:t>
      </w:r>
      <w:r w:rsidR="00BD7B47" w:rsidRPr="0069530B">
        <w:rPr>
          <w:rFonts w:ascii="Palatino Linotype" w:hAnsi="Palatino Linotype" w:cs="Arial"/>
          <w:b/>
          <w:sz w:val="24"/>
          <w:szCs w:val="24"/>
          <w:lang w:val="es-ES_tradnl"/>
        </w:rPr>
        <w:t xml:space="preserve"> </w:t>
      </w:r>
      <w:r w:rsidR="00BD7B47" w:rsidRPr="0069530B">
        <w:rPr>
          <w:rFonts w:ascii="Palatino Linotype" w:hAnsi="Palatino Linotype" w:cs="Arial"/>
          <w:sz w:val="24"/>
          <w:szCs w:val="24"/>
          <w:lang w:val="es-ES_tradnl"/>
        </w:rPr>
        <w:t xml:space="preserve">proporcionó el documento electrónico </w:t>
      </w:r>
      <w:hyperlink r:id="rId21" w:tgtFrame="_blank" w:history="1">
        <w:r w:rsidR="00BD7B47" w:rsidRPr="0069530B">
          <w:rPr>
            <w:rStyle w:val="Hipervnculo"/>
            <w:rFonts w:ascii="Palatino Linotype" w:hAnsi="Palatino Linotype" w:cs="Arial"/>
            <w:b/>
            <w:bCs/>
            <w:color w:val="000000" w:themeColor="text1"/>
            <w:sz w:val="24"/>
            <w:szCs w:val="24"/>
          </w:rPr>
          <w:t>RESOP TS 00010 SRIA AYYTO.pdf</w:t>
        </w:r>
      </w:hyperlink>
      <w:r w:rsidR="00BD7B47" w:rsidRPr="0069530B">
        <w:rPr>
          <w:rStyle w:val="Hipervnculo"/>
          <w:rFonts w:ascii="Palatino Linotype" w:hAnsi="Palatino Linotype" w:cs="Arial"/>
          <w:b/>
          <w:bCs/>
          <w:color w:val="000000" w:themeColor="text1"/>
          <w:sz w:val="24"/>
          <w:szCs w:val="24"/>
        </w:rPr>
        <w:t xml:space="preserve">, </w:t>
      </w:r>
      <w:r w:rsidR="00BD7B47" w:rsidRPr="0069530B">
        <w:rPr>
          <w:rFonts w:ascii="Palatino Linotype" w:eastAsia="MS Mincho" w:hAnsi="Palatino Linotype" w:cs="Times New Roman"/>
          <w:sz w:val="24"/>
          <w:szCs w:val="24"/>
          <w:lang w:val="es-ES_tradnl" w:eastAsia="es-ES"/>
        </w:rPr>
        <w:t>en el que menciono que de conformidad con el artículo 16 fracción III de la Ley Orgánica Municipal del Estado de México, los ayuntamientos están integrados por un presidente, un síndico y cuatro regidores, quienes para el municipio de Tenancingo son los siguientes, como se muestra a continuación:</w:t>
      </w:r>
    </w:p>
    <w:p w14:paraId="253E6894" w14:textId="441A8CA7" w:rsidR="00BD7B47" w:rsidRPr="0069530B" w:rsidRDefault="00BD7B47"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noProof/>
          <w:sz w:val="24"/>
          <w:szCs w:val="24"/>
          <w:lang w:eastAsia="es-MX"/>
        </w:rPr>
        <w:lastRenderedPageBreak/>
        <w:drawing>
          <wp:inline distT="0" distB="0" distL="0" distR="0" wp14:anchorId="1A9E8210" wp14:editId="07171C30">
            <wp:extent cx="5584190" cy="59016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90" cy="5901690"/>
                    </a:xfrm>
                    <a:prstGeom prst="rect">
                      <a:avLst/>
                    </a:prstGeom>
                    <a:noFill/>
                  </pic:spPr>
                </pic:pic>
              </a:graphicData>
            </a:graphic>
          </wp:inline>
        </w:drawing>
      </w:r>
    </w:p>
    <w:p w14:paraId="4992C08E" w14:textId="77777777" w:rsidR="00BD7B47" w:rsidRPr="0069530B" w:rsidRDefault="00BD7B47"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5B54157D" w14:textId="211FE1FE" w:rsidR="006B6696" w:rsidRPr="0069530B" w:rsidRDefault="006B6696"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lastRenderedPageBreak/>
        <w:t>En este sentido,</w:t>
      </w:r>
      <w:r w:rsidR="003D4FBC" w:rsidRPr="0069530B">
        <w:rPr>
          <w:rFonts w:ascii="Palatino Linotype" w:eastAsia="MS Mincho" w:hAnsi="Palatino Linotype" w:cs="Times New Roman"/>
          <w:sz w:val="24"/>
          <w:szCs w:val="24"/>
          <w:lang w:val="es-ES_tradnl" w:eastAsia="es-ES"/>
        </w:rPr>
        <w:t xml:space="preserve"> y derivado a que solo se entrega el nombre del presidente Municipal, el del síndico y de los regidores,</w:t>
      </w:r>
      <w:r w:rsidRPr="0069530B">
        <w:rPr>
          <w:rFonts w:ascii="Palatino Linotype" w:eastAsia="MS Mincho" w:hAnsi="Palatino Linotype" w:cs="Times New Roman"/>
          <w:sz w:val="24"/>
          <w:szCs w:val="24"/>
          <w:lang w:val="es-ES_tradnl" w:eastAsia="es-ES"/>
        </w:rPr>
        <w:t xml:space="preserve"> es necesario traer a colación o que dispone la Ley Orgánica Municipal en sus artículos 31 fracción XI y 48 fracción XIII, los cuales contienen lo siguiente:</w:t>
      </w:r>
    </w:p>
    <w:p w14:paraId="43C93D98"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p>
    <w:p w14:paraId="1A4CBA40"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w:t>
      </w:r>
      <w:r w:rsidRPr="0069530B">
        <w:rPr>
          <w:rFonts w:ascii="Palatino Linotype" w:eastAsia="MS Mincho" w:hAnsi="Palatino Linotype" w:cs="Times New Roman"/>
          <w:b/>
          <w:sz w:val="24"/>
          <w:szCs w:val="24"/>
          <w:lang w:val="es-ES_tradnl" w:eastAsia="es-ES"/>
        </w:rPr>
        <w:t>Artículo 31.-</w:t>
      </w:r>
      <w:r w:rsidRPr="0069530B">
        <w:rPr>
          <w:rFonts w:ascii="Palatino Linotype" w:eastAsia="MS Mincho" w:hAnsi="Palatino Linotype" w:cs="Times New Roman"/>
          <w:sz w:val="24"/>
          <w:szCs w:val="24"/>
          <w:lang w:val="es-ES_tradnl" w:eastAsia="es-ES"/>
        </w:rPr>
        <w:t xml:space="preserve"> Son atribuciones de los ayuntamientos:</w:t>
      </w:r>
    </w:p>
    <w:p w14:paraId="0C91EE6A"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w:t>
      </w:r>
    </w:p>
    <w:p w14:paraId="5573FEB8"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IX. Crear las unidades administrativas necesarias para el adecuado funcionamiento de la administración pública municipal y para la eficaz prestación de los servicios públicos;</w:t>
      </w:r>
    </w:p>
    <w:p w14:paraId="5DFFCB1C"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w:t>
      </w:r>
    </w:p>
    <w:p w14:paraId="391FCB16"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p>
    <w:p w14:paraId="13BEE3A3"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b/>
          <w:sz w:val="24"/>
          <w:szCs w:val="24"/>
          <w:lang w:val="es-ES_tradnl" w:eastAsia="es-ES"/>
        </w:rPr>
        <w:t>Artículo 48.-</w:t>
      </w:r>
      <w:r w:rsidRPr="0069530B">
        <w:rPr>
          <w:rFonts w:ascii="Palatino Linotype" w:eastAsia="MS Mincho" w:hAnsi="Palatino Linotype" w:cs="Times New Roman"/>
          <w:sz w:val="24"/>
          <w:szCs w:val="24"/>
          <w:lang w:val="es-ES_tradnl" w:eastAsia="es-ES"/>
        </w:rPr>
        <w:t xml:space="preserve"> El presidente municipal tiene las siguientes atribuciones:</w:t>
      </w:r>
    </w:p>
    <w:p w14:paraId="1D2F931F"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 xml:space="preserve">XIII. Vigilar que se integren y funcionen en forma legal las dependencias, unidades administrativas y organismos desconcentrados o descentralizados y fideicomisos que formen parte de la estructura administrativa; </w:t>
      </w:r>
    </w:p>
    <w:p w14:paraId="452BDADD"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w:t>
      </w:r>
    </w:p>
    <w:p w14:paraId="3E781884" w14:textId="77777777" w:rsidR="006B6696" w:rsidRPr="0069530B" w:rsidRDefault="006B6696" w:rsidP="00F5169E">
      <w:pPr>
        <w:pStyle w:val="Prrafodelista"/>
        <w:tabs>
          <w:tab w:val="left" w:pos="426"/>
        </w:tabs>
        <w:spacing w:before="240" w:after="0" w:line="360" w:lineRule="auto"/>
        <w:ind w:right="34"/>
        <w:jc w:val="both"/>
        <w:rPr>
          <w:rFonts w:ascii="Palatino Linotype" w:eastAsia="MS Mincho" w:hAnsi="Palatino Linotype" w:cs="Times New Roman"/>
          <w:sz w:val="24"/>
          <w:szCs w:val="24"/>
          <w:lang w:val="es-ES_tradnl" w:eastAsia="es-ES"/>
        </w:rPr>
      </w:pPr>
    </w:p>
    <w:p w14:paraId="5FA68109" w14:textId="20515DB1" w:rsidR="006B6696" w:rsidRPr="0069530B" w:rsidRDefault="006B6696"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imes New Roman"/>
          <w:sz w:val="24"/>
          <w:szCs w:val="24"/>
          <w:lang w:val="es-ES_tradnl" w:eastAsia="es-ES"/>
        </w:rPr>
        <w:t>Énfasis Añadido</w:t>
      </w:r>
    </w:p>
    <w:p w14:paraId="32039991" w14:textId="77777777" w:rsidR="005653F9" w:rsidRPr="0069530B" w:rsidRDefault="005653F9" w:rsidP="00F5169E">
      <w:pPr>
        <w:pStyle w:val="Prrafodelista"/>
        <w:spacing w:line="360" w:lineRule="auto"/>
        <w:rPr>
          <w:rFonts w:ascii="Palatino Linotype" w:eastAsia="MS Mincho" w:hAnsi="Palatino Linotype" w:cs="Times New Roman"/>
          <w:sz w:val="24"/>
          <w:szCs w:val="24"/>
          <w:lang w:val="es-ES_tradnl" w:eastAsia="es-ES"/>
        </w:rPr>
      </w:pPr>
    </w:p>
    <w:p w14:paraId="642FB68F" w14:textId="6242AD0B" w:rsidR="00F012D6" w:rsidRPr="0069530B" w:rsidRDefault="00F012D6"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heme="majorBidi"/>
          <w:sz w:val="24"/>
          <w:szCs w:val="24"/>
          <w:lang w:val="es-ES_tradnl" w:eastAsia="es-ES"/>
        </w:rPr>
        <w:t xml:space="preserve">De los preceptos </w:t>
      </w:r>
      <w:r w:rsidRPr="0069530B">
        <w:rPr>
          <w:rFonts w:ascii="Palatino Linotype" w:hAnsi="Palatino Linotype" w:cs="Arial"/>
          <w:sz w:val="24"/>
          <w:szCs w:val="24"/>
        </w:rPr>
        <w:t xml:space="preserve">citados, se tiene que, corresponde al Presidente Municipal vigilar que se integren y funciones en forma legal las dependencias, unidades </w:t>
      </w:r>
      <w:r w:rsidRPr="0069530B">
        <w:rPr>
          <w:rFonts w:ascii="Palatino Linotype" w:hAnsi="Palatino Linotype" w:cs="Arial"/>
          <w:sz w:val="24"/>
          <w:szCs w:val="24"/>
        </w:rPr>
        <w:lastRenderedPageBreak/>
        <w:t>administrativas que integran al Municipio, mientras que, también es parte de las atribuciones del Ayuntamiento, crear las unidades administrativas necesarias para el adecuado funcionamiento de la administración pública, por lo que bajo dichos supuestos, tenemos que al ser una atribución de los ayuntamientos debe hacer constancia de tal acción, toda vez que los sujetos obligados cuentan con la obligación de documentar todo acto que se derive del ejercicio de sus funcion</w:t>
      </w:r>
      <w:r w:rsidR="003D4FBC" w:rsidRPr="0069530B">
        <w:rPr>
          <w:rFonts w:ascii="Palatino Linotype" w:hAnsi="Palatino Linotype" w:cs="Arial"/>
          <w:sz w:val="24"/>
          <w:szCs w:val="24"/>
        </w:rPr>
        <w:t>es, atribuciones y competencias.</w:t>
      </w:r>
    </w:p>
    <w:p w14:paraId="3B5E5826" w14:textId="77777777" w:rsidR="00F012D6" w:rsidRPr="0069530B" w:rsidRDefault="00F012D6"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32F5711D" w14:textId="76DA3F7B" w:rsidR="003D4FBC" w:rsidRPr="0069530B" w:rsidRDefault="00F012D6"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heme="majorBidi"/>
          <w:sz w:val="24"/>
          <w:szCs w:val="24"/>
          <w:lang w:val="es-ES_tradnl" w:eastAsia="es-ES"/>
        </w:rPr>
        <w:t xml:space="preserve">Por su parte, </w:t>
      </w:r>
      <w:r w:rsidRPr="0069530B">
        <w:rPr>
          <w:rFonts w:ascii="Palatino Linotype" w:hAnsi="Palatino Linotype" w:cs="Arial"/>
          <w:sz w:val="24"/>
          <w:szCs w:val="24"/>
        </w:rPr>
        <w:t>la Ley de Transparencia y Acceso a la Información Pública del Estado de México y Municipios establece en el artículo 92, fracción II que todos los Sujetos Obligados deberán publicar de manera permanente, completa y actualizada la información relativa a la estructura orgánica completa, en un formato que permita vincular cada parte de la estructura, las atribuciones y responsabilidades que le corresponden a cada servidor público, prestador de servicios profesionales o miembro de los Sujetos Obligados.</w:t>
      </w:r>
    </w:p>
    <w:p w14:paraId="2DC2587B" w14:textId="77777777" w:rsidR="003D4FBC" w:rsidRPr="0069530B" w:rsidRDefault="003D4FBC"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7E82F590" w14:textId="3E85D9AD" w:rsidR="00B129D2" w:rsidRPr="0069530B" w:rsidRDefault="00B129D2"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heme="majorBidi"/>
          <w:sz w:val="24"/>
          <w:szCs w:val="24"/>
          <w:lang w:val="es-ES_tradnl" w:eastAsia="es-ES"/>
        </w:rPr>
        <w:t xml:space="preserve">Asimismo, </w:t>
      </w:r>
      <w:r w:rsidRPr="0069530B">
        <w:rPr>
          <w:rFonts w:ascii="Palatino Linotype" w:hAnsi="Palatino Linotype" w:cs="Arial"/>
          <w:sz w:val="24"/>
          <w:szCs w:val="24"/>
        </w:rPr>
        <w:t xml:space="preserve">los </w:t>
      </w:r>
      <w:r w:rsidRPr="0069530B">
        <w:rPr>
          <w:rFonts w:ascii="Palatino Linotype" w:hAnsi="Palatino Linotype"/>
          <w:sz w:val="24"/>
          <w:szCs w:val="24"/>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tiene lo siguiente:</w:t>
      </w:r>
    </w:p>
    <w:p w14:paraId="5D476F84" w14:textId="77777777" w:rsidR="00C4778C" w:rsidRPr="0069530B" w:rsidRDefault="00C4778C"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01139D29" w14:textId="5D10431F" w:rsidR="00B129D2" w:rsidRPr="0069530B" w:rsidRDefault="00486651"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w:t>
      </w:r>
      <w:r w:rsidR="00B129D2" w:rsidRPr="0069530B">
        <w:rPr>
          <w:rFonts w:ascii="Palatino Linotype" w:hAnsi="Palatino Linotype"/>
          <w:i/>
          <w:iCs/>
          <w:sz w:val="24"/>
          <w:szCs w:val="24"/>
          <w:lang w:val="es-ES"/>
        </w:rPr>
        <w:t>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w:t>
      </w:r>
    </w:p>
    <w:p w14:paraId="6880ED82"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14:paraId="3524763C" w14:textId="77777777" w:rsidR="00B129D2" w:rsidRPr="0069530B" w:rsidRDefault="00B129D2" w:rsidP="00F5169E">
      <w:pPr>
        <w:pStyle w:val="Prrafodelista"/>
        <w:spacing w:line="360" w:lineRule="auto"/>
        <w:ind w:left="567" w:right="567"/>
        <w:jc w:val="both"/>
        <w:rPr>
          <w:rFonts w:ascii="Palatino Linotype" w:hAnsi="Palatino Linotype"/>
          <w:b/>
          <w:bCs/>
          <w:i/>
          <w:iCs/>
          <w:sz w:val="24"/>
          <w:szCs w:val="24"/>
          <w:lang w:val="es-ES"/>
        </w:rPr>
      </w:pPr>
      <w:r w:rsidRPr="0069530B">
        <w:rPr>
          <w:rFonts w:ascii="Palatino Linotype" w:hAnsi="Palatino Linotype"/>
          <w:b/>
          <w:bCs/>
          <w:i/>
          <w:iCs/>
          <w:sz w:val="24"/>
          <w:szCs w:val="24"/>
          <w:lang w:val="es-ES"/>
        </w:rPr>
        <w:t>Los sujetos obligados que no tengan estructura orgánica autorizada deberán incluir una leyenda fundamentada, motivada y actualizada al periodo que corresponda, que explique la situación del sujeto obligado.</w:t>
      </w:r>
    </w:p>
    <w:p w14:paraId="52D8B137" w14:textId="77777777" w:rsidR="00B129D2" w:rsidRPr="0069530B" w:rsidRDefault="00B129D2" w:rsidP="00F5169E">
      <w:pPr>
        <w:pStyle w:val="Prrafodelista"/>
        <w:spacing w:line="360" w:lineRule="auto"/>
        <w:ind w:left="567" w:right="567"/>
        <w:jc w:val="both"/>
        <w:rPr>
          <w:rFonts w:ascii="Palatino Linotype" w:hAnsi="Palatino Linotype"/>
          <w:b/>
          <w:bCs/>
          <w:i/>
          <w:iCs/>
          <w:sz w:val="24"/>
          <w:szCs w:val="24"/>
          <w:lang w:val="es-ES"/>
        </w:rPr>
      </w:pPr>
      <w:r w:rsidRPr="0069530B">
        <w:rPr>
          <w:rFonts w:ascii="Palatino Linotype" w:hAnsi="Palatino Linotype"/>
          <w:b/>
          <w:bCs/>
          <w:i/>
          <w:iCs/>
          <w:sz w:val="24"/>
          <w:szCs w:val="24"/>
          <w:lang w:val="es-ES"/>
        </w:rPr>
        <w:lastRenderedPageBreak/>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14:paraId="5E136784"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Asimismo, se publicará la estructura orgánica de la administración paramunicipal, desconcentrada y de los diversos institutos con que cuentan los municipios, ayuntamientos o delegaciones.</w:t>
      </w:r>
    </w:p>
    <w:p w14:paraId="2977194F"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En cada nivel de estructura el sujeto obligado deberá incluir, en su caso, a los prestadores de servicios profesionales contratados y/o a los miembros integrados de conformidad con las disposiciones aplicables (por ejemplo, en puestos honoríficos o que realicen actos de autoridad). Todos los sujetos obligados deberán incluir una leyenda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5912A3D2"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 xml:space="preserve">Cada nivel de la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w:t>
      </w:r>
      <w:r w:rsidRPr="0069530B">
        <w:rPr>
          <w:rFonts w:ascii="Palatino Linotype" w:hAnsi="Palatino Linotype"/>
          <w:i/>
          <w:iCs/>
          <w:sz w:val="24"/>
          <w:szCs w:val="24"/>
          <w:lang w:val="es-ES"/>
        </w:rPr>
        <w:lastRenderedPageBreak/>
        <w:t>ejerza actos de autoridad, además de los(as) prestadores(as) de servicios profesionales contratados en cada una de esas áreas.</w:t>
      </w:r>
    </w:p>
    <w:p w14:paraId="3B238B00"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Además, se publicará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14:paraId="5D98656D"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Respecto de los sujetos obligados que no forman parte de los organismos gubernamentales la estructura orgánica hará referencia a los cargos equivalentes conforme a su normatividad interna.</w:t>
      </w:r>
    </w:p>
    <w:p w14:paraId="7A118EEE" w14:textId="794211B3" w:rsidR="00B129D2" w:rsidRPr="0069530B" w:rsidRDefault="00B129D2" w:rsidP="00F5169E">
      <w:pPr>
        <w:pStyle w:val="Prrafodelista"/>
        <w:spacing w:line="360" w:lineRule="auto"/>
        <w:ind w:left="567" w:right="567"/>
        <w:jc w:val="both"/>
        <w:rPr>
          <w:rFonts w:ascii="Palatino Linotype" w:eastAsia="MS Mincho" w:hAnsi="Palatino Linotype" w:cstheme="majorBidi"/>
          <w:sz w:val="24"/>
          <w:szCs w:val="24"/>
          <w:lang w:val="es-ES_tradnl" w:eastAsia="es-ES"/>
        </w:rPr>
      </w:pPr>
      <w:r w:rsidRPr="0069530B">
        <w:rPr>
          <w:rFonts w:ascii="Palatino Linotype" w:hAnsi="Palatino Linotype"/>
          <w:i/>
          <w:iCs/>
          <w:sz w:val="24"/>
          <w:szCs w:val="24"/>
          <w:lang w:val="es-ES"/>
        </w:rPr>
        <w:t>La información a que se refiere esta fracción deberá guardar coherencia con lo publicado en las fracciones III (facultades de cada área), VI (indicadores de objetivos y resultados), VII (directorio), VIII (remuneración), IX (gastos de representación y viáticos), X (número total de plazas), XI (servicios profesionales por honorarios), XII (declaraciones patrimoniales), XIII (unidad de transparencia) XIV (convocatorias a concursos) XVII (información curricular y sanciones) y XVIII (servidores Públicos con sanciones) del artículo 70 de la Ley General. Los catálogos de clave o nivel del puesto y el de la denominación de los puestos serán las llaves que enlacen con el resto de la información.</w:t>
      </w:r>
      <w:r w:rsidR="00486651" w:rsidRPr="0069530B">
        <w:rPr>
          <w:rFonts w:ascii="Palatino Linotype" w:hAnsi="Palatino Linotype"/>
          <w:i/>
          <w:iCs/>
          <w:sz w:val="24"/>
          <w:szCs w:val="24"/>
          <w:lang w:val="es-ES"/>
        </w:rPr>
        <w:t>”(Sic).</w:t>
      </w:r>
    </w:p>
    <w:p w14:paraId="55902C5E" w14:textId="77777777" w:rsidR="005653F9" w:rsidRPr="0069530B" w:rsidRDefault="005653F9" w:rsidP="00F5169E">
      <w:pPr>
        <w:pStyle w:val="Prrafodelista"/>
        <w:spacing w:line="360" w:lineRule="auto"/>
        <w:rPr>
          <w:rFonts w:ascii="Palatino Linotype" w:eastAsia="MS Mincho" w:hAnsi="Palatino Linotype" w:cs="Times New Roman"/>
          <w:sz w:val="24"/>
          <w:szCs w:val="24"/>
          <w:lang w:val="es-ES_tradnl" w:eastAsia="es-ES"/>
        </w:rPr>
      </w:pPr>
    </w:p>
    <w:p w14:paraId="48C73C5C" w14:textId="32E07EDC" w:rsidR="00B129D2" w:rsidRPr="0069530B" w:rsidRDefault="00B129D2"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heme="majorBidi"/>
          <w:sz w:val="24"/>
          <w:szCs w:val="24"/>
          <w:lang w:val="es-ES_tradnl" w:eastAsia="es-ES"/>
        </w:rPr>
        <w:t xml:space="preserve">Además de lo anterior, </w:t>
      </w:r>
      <w:r w:rsidRPr="0069530B">
        <w:rPr>
          <w:rFonts w:ascii="Palatino Linotype" w:hAnsi="Palatino Linotype"/>
          <w:sz w:val="24"/>
          <w:szCs w:val="24"/>
          <w:lang w:val="es-ES"/>
        </w:rPr>
        <w:t>se deben cumplir con los siguientes criterios sustantivos:</w:t>
      </w:r>
    </w:p>
    <w:p w14:paraId="696F80FB" w14:textId="77777777" w:rsidR="002A17D0" w:rsidRPr="0069530B" w:rsidRDefault="002A17D0"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1E63617A"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lastRenderedPageBreak/>
        <w:t xml:space="preserve">Criterio 1      </w:t>
      </w:r>
      <w:r w:rsidRPr="0069530B">
        <w:rPr>
          <w:rFonts w:ascii="Palatino Linotype" w:hAnsi="Palatino Linotype"/>
          <w:b/>
          <w:i/>
          <w:iCs/>
          <w:sz w:val="24"/>
          <w:szCs w:val="24"/>
          <w:lang w:val="es-ES"/>
        </w:rPr>
        <w:t>Denominación del Área</w:t>
      </w:r>
      <w:r w:rsidRPr="0069530B">
        <w:rPr>
          <w:rFonts w:ascii="Palatino Linotype" w:hAnsi="Palatino Linotype"/>
          <w:i/>
          <w:iCs/>
          <w:sz w:val="24"/>
          <w:szCs w:val="24"/>
          <w:lang w:val="es-ES"/>
        </w:rPr>
        <w:t xml:space="preserve"> (de acuerdo con el catálogo que en su caso regule la actividad del sujeto obligado).</w:t>
      </w:r>
    </w:p>
    <w:p w14:paraId="659F46CE"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 xml:space="preserve">Criterio 2      </w:t>
      </w:r>
      <w:r w:rsidRPr="0069530B">
        <w:rPr>
          <w:rFonts w:ascii="Palatino Linotype" w:hAnsi="Palatino Linotype"/>
          <w:b/>
          <w:i/>
          <w:iCs/>
          <w:sz w:val="24"/>
          <w:szCs w:val="24"/>
          <w:lang w:val="es-ES"/>
        </w:rPr>
        <w:t>Denominación del puesto</w:t>
      </w:r>
      <w:r w:rsidRPr="0069530B">
        <w:rPr>
          <w:rFonts w:ascii="Palatino Linotype" w:hAnsi="Palatino Linotype"/>
          <w:i/>
          <w:iCs/>
          <w:sz w:val="24"/>
          <w:szCs w:val="24"/>
          <w:lang w:val="es-ES"/>
        </w:rPr>
        <w:t xml:space="preserve"> (de acuerdo con el catálogo que en su caso regule la actividad del sujeto obligado). La información deberá estar ordenada de tal forma que sea posible visualizar los niveles de jerarquía y sus relaciones de dependencia.</w:t>
      </w:r>
    </w:p>
    <w:p w14:paraId="2A6C4399"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 xml:space="preserve">Criterio 3      </w:t>
      </w:r>
      <w:r w:rsidRPr="0069530B">
        <w:rPr>
          <w:rFonts w:ascii="Palatino Linotype" w:hAnsi="Palatino Linotype"/>
          <w:b/>
          <w:i/>
          <w:iCs/>
          <w:sz w:val="24"/>
          <w:szCs w:val="24"/>
          <w:lang w:val="es-ES"/>
        </w:rPr>
        <w:t>Denominación del cargo</w:t>
      </w:r>
      <w:r w:rsidRPr="0069530B">
        <w:rPr>
          <w:rFonts w:ascii="Palatino Linotype" w:hAnsi="Palatino Linotype"/>
          <w:i/>
          <w:iCs/>
          <w:sz w:val="24"/>
          <w:szCs w:val="24"/>
          <w:lang w:val="es-ES"/>
        </w:rPr>
        <w:t xml:space="preserve"> (de conformidad con nombramiento otorgado).</w:t>
      </w:r>
    </w:p>
    <w:p w14:paraId="166A1A9A"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4      Clave o nivel del puesto (en su caso) de acuerdo con el catálogo que regule la actividad del sujeto obligado].</w:t>
      </w:r>
    </w:p>
    <w:p w14:paraId="7F8B4D80"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5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w:t>
      </w:r>
    </w:p>
    <w:p w14:paraId="1E291340"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6      Área de adscripción (Área inmediata superior).</w:t>
      </w:r>
    </w:p>
    <w:p w14:paraId="28D43985"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7      Por cada puesto y/o cargo de la estructura se deberá especificar la denominación de la norma que establece sus atribuciones, responsabilidades y/o funciones, según sea el caso.</w:t>
      </w:r>
    </w:p>
    <w:p w14:paraId="70AF70CA"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8      Fundamento legal (artículo y/o fracción) que sustenta el puesto</w:t>
      </w:r>
    </w:p>
    <w:p w14:paraId="1586EE8B"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9      Por cada puesto o cargo deben desplegarse las atribuciones, responsabilidades y/o funciones, según sea el caso.</w:t>
      </w:r>
    </w:p>
    <w:p w14:paraId="747A1965"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lastRenderedPageBreak/>
        <w:t>Criterio 10    Hipervínculo al perfil y/o requerimientos del puesto o cargo, en caso de existir de acuerdo con la normatividad que aplique.</w:t>
      </w:r>
    </w:p>
    <w:p w14:paraId="0B2D1BCD"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11    En cada nivel de estructura se deben incluir, en su caso, a los prestadores de servicios profesionales o los miembros que se integren al sujeto obligado de conformidad con las disposiciones aplicables (por ejemplo, en puestos honoríficos).</w:t>
      </w:r>
    </w:p>
    <w:p w14:paraId="5C902E5C" w14:textId="77777777" w:rsidR="00B129D2"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12    Hipervínculo al organigrama completo (forma gráfica) acorde a su normatividad, el cual deberá contener el número de dictamen o similar.</w:t>
      </w:r>
    </w:p>
    <w:p w14:paraId="6494BB5D" w14:textId="39FE6B89" w:rsidR="005653F9" w:rsidRPr="0069530B" w:rsidRDefault="00B129D2" w:rsidP="00F5169E">
      <w:pPr>
        <w:pStyle w:val="Prrafodelista"/>
        <w:spacing w:line="360" w:lineRule="auto"/>
        <w:ind w:left="567" w:right="567"/>
        <w:jc w:val="both"/>
        <w:rPr>
          <w:rFonts w:ascii="Palatino Linotype" w:hAnsi="Palatino Linotype"/>
          <w:i/>
          <w:iCs/>
          <w:sz w:val="24"/>
          <w:szCs w:val="24"/>
          <w:lang w:val="es-ES"/>
        </w:rPr>
      </w:pPr>
      <w:r w:rsidRPr="0069530B">
        <w:rPr>
          <w:rFonts w:ascii="Palatino Linotype" w:hAnsi="Palatino Linotype"/>
          <w:i/>
          <w:iCs/>
          <w:sz w:val="24"/>
          <w:szCs w:val="24"/>
          <w:lang w:val="es-ES"/>
        </w:rPr>
        <w:t>Criterio 13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w:t>
      </w:r>
    </w:p>
    <w:p w14:paraId="70704C25" w14:textId="77777777" w:rsidR="002A17D0" w:rsidRPr="0069530B" w:rsidRDefault="002A17D0" w:rsidP="00F5169E">
      <w:pPr>
        <w:pStyle w:val="Prrafodelista"/>
        <w:spacing w:line="360" w:lineRule="auto"/>
        <w:ind w:left="567" w:right="567"/>
        <w:jc w:val="both"/>
        <w:rPr>
          <w:rFonts w:ascii="Palatino Linotype" w:hAnsi="Palatino Linotype"/>
          <w:i/>
          <w:iCs/>
          <w:sz w:val="24"/>
          <w:szCs w:val="24"/>
          <w:lang w:val="es-ES"/>
        </w:rPr>
      </w:pPr>
    </w:p>
    <w:p w14:paraId="03F7E7B4" w14:textId="7076BC48" w:rsidR="00B129D2" w:rsidRPr="0069530B" w:rsidRDefault="00B129D2" w:rsidP="00F5169E">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69530B">
        <w:rPr>
          <w:rFonts w:ascii="Palatino Linotype" w:eastAsia="MS Mincho" w:hAnsi="Palatino Linotype" w:cstheme="majorBidi"/>
          <w:sz w:val="24"/>
          <w:szCs w:val="24"/>
          <w:lang w:val="es-ES_tradnl" w:eastAsia="es-ES"/>
        </w:rPr>
        <w:t xml:space="preserve">Ahora bien, no </w:t>
      </w:r>
      <w:r w:rsidR="001B1E5C" w:rsidRPr="0069530B">
        <w:rPr>
          <w:rFonts w:ascii="Palatino Linotype" w:eastAsia="MS Mincho" w:hAnsi="Palatino Linotype" w:cstheme="majorBidi"/>
          <w:sz w:val="24"/>
          <w:szCs w:val="24"/>
          <w:lang w:val="es-ES_tradnl" w:eastAsia="es-ES"/>
        </w:rPr>
        <w:t>está</w:t>
      </w:r>
      <w:r w:rsidRPr="0069530B">
        <w:rPr>
          <w:rFonts w:ascii="Palatino Linotype" w:eastAsia="MS Mincho" w:hAnsi="Palatino Linotype" w:cstheme="majorBidi"/>
          <w:sz w:val="24"/>
          <w:szCs w:val="24"/>
          <w:lang w:val="es-ES_tradnl" w:eastAsia="es-ES"/>
        </w:rPr>
        <w:t xml:space="preserve"> demás agregar que la información requerida corresponde a una de las Obligaciones de Transparencia Común, como lo señala el artículo </w:t>
      </w:r>
      <w:r w:rsidRPr="0069530B">
        <w:rPr>
          <w:rFonts w:ascii="Palatino Linotype" w:eastAsia="MS Mincho" w:hAnsi="Palatino Linotype" w:cstheme="majorBidi"/>
          <w:b/>
          <w:sz w:val="24"/>
          <w:szCs w:val="24"/>
          <w:lang w:val="es-ES_tradnl" w:eastAsia="es-ES"/>
        </w:rPr>
        <w:t xml:space="preserve">92 </w:t>
      </w:r>
      <w:r w:rsidR="00FF44C9" w:rsidRPr="0069530B">
        <w:rPr>
          <w:rFonts w:ascii="Palatino Linotype" w:eastAsia="MS Mincho" w:hAnsi="Palatino Linotype" w:cstheme="majorBidi"/>
          <w:b/>
          <w:sz w:val="24"/>
          <w:szCs w:val="24"/>
          <w:lang w:val="es-ES_tradnl" w:eastAsia="es-ES"/>
        </w:rPr>
        <w:t>fracciones</w:t>
      </w:r>
      <w:r w:rsidRPr="0069530B">
        <w:rPr>
          <w:rFonts w:ascii="Palatino Linotype" w:eastAsia="MS Mincho" w:hAnsi="Palatino Linotype" w:cstheme="majorBidi"/>
          <w:b/>
          <w:sz w:val="24"/>
          <w:szCs w:val="24"/>
          <w:lang w:val="es-ES_tradnl" w:eastAsia="es-ES"/>
        </w:rPr>
        <w:t xml:space="preserve"> II</w:t>
      </w:r>
      <w:r w:rsidR="00FF44C9" w:rsidRPr="0069530B">
        <w:rPr>
          <w:rFonts w:ascii="Palatino Linotype" w:eastAsia="MS Mincho" w:hAnsi="Palatino Linotype" w:cstheme="majorBidi"/>
          <w:b/>
          <w:sz w:val="24"/>
          <w:szCs w:val="24"/>
          <w:lang w:val="es-ES_tradnl" w:eastAsia="es-ES"/>
        </w:rPr>
        <w:t xml:space="preserve"> </w:t>
      </w:r>
      <w:r w:rsidR="00FF44C9" w:rsidRPr="0069530B">
        <w:rPr>
          <w:rFonts w:ascii="Palatino Linotype" w:eastAsia="MS Mincho" w:hAnsi="Palatino Linotype" w:cstheme="majorBidi"/>
          <w:sz w:val="24"/>
          <w:szCs w:val="24"/>
          <w:lang w:val="es-ES_tradnl" w:eastAsia="es-ES"/>
        </w:rPr>
        <w:t xml:space="preserve">y </w:t>
      </w:r>
      <w:r w:rsidR="00FF44C9" w:rsidRPr="0069530B">
        <w:rPr>
          <w:rFonts w:ascii="Palatino Linotype" w:eastAsia="MS Mincho" w:hAnsi="Palatino Linotype" w:cstheme="majorBidi"/>
          <w:b/>
          <w:sz w:val="24"/>
          <w:szCs w:val="24"/>
          <w:lang w:val="es-ES_tradnl" w:eastAsia="es-ES"/>
        </w:rPr>
        <w:t>VII</w:t>
      </w:r>
      <w:r w:rsidRPr="0069530B">
        <w:rPr>
          <w:rFonts w:ascii="Palatino Linotype" w:eastAsia="MS Mincho" w:hAnsi="Palatino Linotype" w:cstheme="majorBidi"/>
          <w:b/>
          <w:sz w:val="24"/>
          <w:szCs w:val="24"/>
          <w:lang w:val="es-ES_tradnl" w:eastAsia="es-ES"/>
        </w:rPr>
        <w:t xml:space="preserve"> </w:t>
      </w:r>
      <w:r w:rsidRPr="0069530B">
        <w:rPr>
          <w:rFonts w:ascii="Palatino Linotype" w:eastAsia="MS Mincho" w:hAnsi="Palatino Linotype" w:cstheme="majorBidi"/>
          <w:sz w:val="24"/>
          <w:szCs w:val="24"/>
          <w:lang w:val="es-ES_tradnl" w:eastAsia="es-ES"/>
        </w:rPr>
        <w:t>de la Ley de Transparencia Local, que a la letra dice:</w:t>
      </w:r>
    </w:p>
    <w:p w14:paraId="58809637" w14:textId="77777777" w:rsidR="00B129D2" w:rsidRPr="0069530B" w:rsidRDefault="00B129D2" w:rsidP="00F5169E">
      <w:pPr>
        <w:spacing w:after="0" w:line="360" w:lineRule="auto"/>
        <w:ind w:right="49"/>
        <w:contextualSpacing/>
        <w:jc w:val="both"/>
        <w:rPr>
          <w:rFonts w:ascii="Palatino Linotype" w:eastAsia="MS Mincho" w:hAnsi="Palatino Linotype" w:cstheme="majorBidi"/>
          <w:sz w:val="24"/>
          <w:szCs w:val="24"/>
          <w:lang w:val="es-ES_tradnl" w:eastAsia="es-ES"/>
        </w:rPr>
      </w:pPr>
    </w:p>
    <w:p w14:paraId="580FB42A" w14:textId="77777777" w:rsidR="00B129D2" w:rsidRPr="0069530B" w:rsidRDefault="00B129D2" w:rsidP="00F5169E">
      <w:pPr>
        <w:autoSpaceDE w:val="0"/>
        <w:autoSpaceDN w:val="0"/>
        <w:adjustRightInd w:val="0"/>
        <w:spacing w:after="0" w:line="360" w:lineRule="auto"/>
        <w:ind w:left="567" w:right="567"/>
        <w:jc w:val="both"/>
        <w:rPr>
          <w:rFonts w:ascii="Palatino Linotype" w:hAnsi="Palatino Linotype" w:cs="Times New Roman"/>
          <w:i/>
          <w:iCs/>
          <w:sz w:val="24"/>
          <w:szCs w:val="24"/>
        </w:rPr>
      </w:pPr>
      <w:r w:rsidRPr="0069530B">
        <w:rPr>
          <w:rFonts w:ascii="Palatino Linotype" w:hAnsi="Palatino Linotype" w:cs="Times New Roman"/>
          <w:i/>
          <w:iCs/>
          <w:sz w:val="24"/>
          <w:szCs w:val="24"/>
        </w:rPr>
        <w:t>“</w:t>
      </w:r>
      <w:r w:rsidRPr="0069530B">
        <w:rPr>
          <w:rFonts w:ascii="Palatino Linotype" w:hAnsi="Palatino Linotype" w:cs="Times New Roman"/>
          <w:b/>
          <w:bCs/>
          <w:i/>
          <w:iCs/>
          <w:sz w:val="24"/>
          <w:szCs w:val="24"/>
        </w:rPr>
        <w:t>Artículo 92.</w:t>
      </w:r>
      <w:r w:rsidRPr="0069530B">
        <w:rPr>
          <w:rFonts w:ascii="Palatino Linotype" w:hAnsi="Palatino Linotype" w:cs="Times New Roman"/>
          <w:i/>
          <w:iCs/>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D7F9695" w14:textId="77777777" w:rsidR="00B129D2" w:rsidRPr="0069530B" w:rsidRDefault="00B129D2" w:rsidP="00F5169E">
      <w:pPr>
        <w:spacing w:after="0" w:line="360" w:lineRule="auto"/>
        <w:ind w:left="567" w:right="567"/>
        <w:contextualSpacing/>
        <w:jc w:val="both"/>
        <w:rPr>
          <w:rFonts w:ascii="Palatino Linotype" w:hAnsi="Palatino Linotype" w:cs="Times New Roman"/>
          <w:i/>
          <w:iCs/>
          <w:sz w:val="24"/>
          <w:szCs w:val="24"/>
        </w:rPr>
      </w:pPr>
      <w:r w:rsidRPr="0069530B">
        <w:rPr>
          <w:rFonts w:ascii="Palatino Linotype" w:hAnsi="Palatino Linotype" w:cs="Times New Roman"/>
          <w:i/>
          <w:iCs/>
          <w:sz w:val="24"/>
          <w:szCs w:val="24"/>
        </w:rPr>
        <w:lastRenderedPageBreak/>
        <w:t>(…)</w:t>
      </w:r>
    </w:p>
    <w:p w14:paraId="52C0BE79" w14:textId="77777777" w:rsidR="00B129D2" w:rsidRPr="0069530B" w:rsidRDefault="00B129D2" w:rsidP="00F5169E">
      <w:pPr>
        <w:autoSpaceDE w:val="0"/>
        <w:autoSpaceDN w:val="0"/>
        <w:adjustRightInd w:val="0"/>
        <w:spacing w:after="0" w:line="360" w:lineRule="auto"/>
        <w:ind w:left="567" w:right="567"/>
        <w:jc w:val="both"/>
        <w:rPr>
          <w:rFonts w:ascii="Palatino Linotype" w:hAnsi="Palatino Linotype" w:cs="Times New Roman"/>
          <w:i/>
          <w:iCs/>
          <w:sz w:val="24"/>
          <w:szCs w:val="24"/>
        </w:rPr>
      </w:pPr>
      <w:r w:rsidRPr="0069530B">
        <w:rPr>
          <w:rFonts w:ascii="Palatino Linotype" w:hAnsi="Palatino Linotype" w:cs="Times New Roman"/>
          <w:b/>
          <w:bCs/>
          <w:i/>
          <w:iCs/>
          <w:sz w:val="24"/>
          <w:szCs w:val="24"/>
        </w:rPr>
        <w:t>II.</w:t>
      </w:r>
      <w:r w:rsidRPr="0069530B">
        <w:rPr>
          <w:rFonts w:ascii="Palatino Linotype" w:hAnsi="Palatino Linotype" w:cs="Times New Roman"/>
          <w:i/>
          <w:iCs/>
          <w:sz w:val="24"/>
          <w:szCs w:val="24"/>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2652BAA" w14:textId="77777777" w:rsidR="007F05FE" w:rsidRPr="0069530B" w:rsidRDefault="007F05FE" w:rsidP="00F5169E">
      <w:pPr>
        <w:autoSpaceDE w:val="0"/>
        <w:autoSpaceDN w:val="0"/>
        <w:adjustRightInd w:val="0"/>
        <w:spacing w:after="0" w:line="360" w:lineRule="auto"/>
        <w:ind w:left="567" w:right="567"/>
        <w:jc w:val="both"/>
        <w:rPr>
          <w:rFonts w:ascii="Palatino Linotype" w:hAnsi="Palatino Linotype" w:cs="Times New Roman"/>
          <w:i/>
          <w:iCs/>
          <w:sz w:val="24"/>
          <w:szCs w:val="24"/>
        </w:rPr>
      </w:pPr>
    </w:p>
    <w:p w14:paraId="0380AA02" w14:textId="1B3D86B2" w:rsidR="007F05FE" w:rsidRPr="0069530B" w:rsidRDefault="007F05FE" w:rsidP="00F5169E">
      <w:pPr>
        <w:autoSpaceDE w:val="0"/>
        <w:autoSpaceDN w:val="0"/>
        <w:adjustRightInd w:val="0"/>
        <w:spacing w:after="0" w:line="360" w:lineRule="auto"/>
        <w:ind w:left="567" w:right="567"/>
        <w:jc w:val="both"/>
        <w:rPr>
          <w:rFonts w:ascii="Palatino Linotype" w:hAnsi="Palatino Linotype" w:cs="Times New Roman"/>
          <w:i/>
          <w:iCs/>
          <w:sz w:val="24"/>
          <w:szCs w:val="24"/>
        </w:rPr>
      </w:pPr>
      <w:r w:rsidRPr="0069530B">
        <w:rPr>
          <w:rFonts w:ascii="Palatino Linotype" w:hAnsi="Palatino Linotype" w:cs="Times New Roman"/>
          <w:b/>
          <w:i/>
          <w:iCs/>
          <w:sz w:val="24"/>
          <w:szCs w:val="24"/>
        </w:rPr>
        <w:t>VII.</w:t>
      </w:r>
      <w:r w:rsidRPr="0069530B">
        <w:rPr>
          <w:rFonts w:ascii="Palatino Linotype" w:hAnsi="Palatino Linotype" w:cs="Times New Roman"/>
          <w:i/>
          <w:iCs/>
          <w:sz w:val="24"/>
          <w:szCs w:val="24"/>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7581AF9" w14:textId="77777777" w:rsidR="00B129D2" w:rsidRPr="0069530B" w:rsidRDefault="00B129D2" w:rsidP="00F5169E">
      <w:pPr>
        <w:spacing w:after="0" w:line="360" w:lineRule="auto"/>
        <w:ind w:left="567" w:right="567"/>
        <w:contextualSpacing/>
        <w:jc w:val="both"/>
        <w:rPr>
          <w:rFonts w:ascii="Palatino Linotype" w:hAnsi="Palatino Linotype" w:cs="Times New Roman"/>
          <w:i/>
          <w:iCs/>
          <w:sz w:val="24"/>
          <w:szCs w:val="24"/>
        </w:rPr>
      </w:pPr>
      <w:r w:rsidRPr="0069530B">
        <w:rPr>
          <w:rFonts w:ascii="Palatino Linotype" w:hAnsi="Palatino Linotype" w:cs="Times New Roman"/>
          <w:i/>
          <w:iCs/>
          <w:sz w:val="24"/>
          <w:szCs w:val="24"/>
        </w:rPr>
        <w:t>(…)”</w:t>
      </w:r>
    </w:p>
    <w:p w14:paraId="1A0F9555" w14:textId="77777777" w:rsidR="00B129D2" w:rsidRPr="0069530B" w:rsidRDefault="00B129D2" w:rsidP="00F5169E">
      <w:pPr>
        <w:spacing w:after="0" w:line="360" w:lineRule="auto"/>
        <w:ind w:left="567" w:right="567"/>
        <w:contextualSpacing/>
        <w:jc w:val="both"/>
        <w:rPr>
          <w:rFonts w:ascii="Palatino Linotype" w:hAnsi="Palatino Linotype" w:cs="Times New Roman"/>
          <w:i/>
          <w:iCs/>
          <w:sz w:val="24"/>
          <w:szCs w:val="24"/>
        </w:rPr>
      </w:pPr>
    </w:p>
    <w:p w14:paraId="285D805A" w14:textId="00F88A22" w:rsidR="002D7C22" w:rsidRPr="0069530B" w:rsidRDefault="00B129D2" w:rsidP="00F5169E">
      <w:pPr>
        <w:spacing w:after="0" w:line="360" w:lineRule="auto"/>
        <w:ind w:left="567" w:right="567"/>
        <w:contextualSpacing/>
        <w:jc w:val="both"/>
        <w:rPr>
          <w:rFonts w:ascii="Palatino Linotype" w:eastAsia="MS Mincho" w:hAnsi="Palatino Linotype" w:cstheme="majorBidi"/>
          <w:b/>
          <w:bCs/>
          <w:i/>
          <w:iCs/>
          <w:sz w:val="24"/>
          <w:szCs w:val="24"/>
          <w:lang w:val="es-ES_tradnl" w:eastAsia="es-ES"/>
        </w:rPr>
      </w:pPr>
      <w:r w:rsidRPr="0069530B">
        <w:rPr>
          <w:rFonts w:ascii="Palatino Linotype" w:hAnsi="Palatino Linotype" w:cs="Times New Roman"/>
          <w:b/>
          <w:bCs/>
          <w:i/>
          <w:iCs/>
          <w:sz w:val="24"/>
          <w:szCs w:val="24"/>
        </w:rPr>
        <w:t>Énfasis Añadido</w:t>
      </w:r>
    </w:p>
    <w:p w14:paraId="31CFC691" w14:textId="65AB8ACB" w:rsidR="002D7C22" w:rsidRPr="0069530B" w:rsidRDefault="002D7C22" w:rsidP="00F5169E">
      <w:pPr>
        <w:pStyle w:val="Prrafodelista"/>
        <w:tabs>
          <w:tab w:val="left" w:pos="426"/>
        </w:tabs>
        <w:spacing w:after="0" w:line="360" w:lineRule="auto"/>
        <w:ind w:left="0" w:right="49"/>
        <w:jc w:val="center"/>
        <w:rPr>
          <w:rFonts w:ascii="Palatino Linotype" w:eastAsia="Times New Roman" w:hAnsi="Palatino Linotype" w:cs="Arial"/>
          <w:bCs/>
          <w:color w:val="000000" w:themeColor="text1"/>
          <w:sz w:val="24"/>
          <w:szCs w:val="24"/>
          <w:lang w:eastAsia="es-MX"/>
        </w:rPr>
      </w:pPr>
    </w:p>
    <w:p w14:paraId="2E1A0805" w14:textId="5678719D" w:rsidR="001F07D5" w:rsidRPr="0069530B" w:rsidRDefault="00630780" w:rsidP="00F5169E">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69530B">
        <w:rPr>
          <w:rFonts w:ascii="Palatino Linotype" w:eastAsia="MS Mincho" w:hAnsi="Palatino Linotype" w:cs="Times New Roman"/>
          <w:sz w:val="24"/>
          <w:szCs w:val="24"/>
          <w:lang w:val="es-ES_tradnl" w:eastAsia="es-ES"/>
        </w:rPr>
        <w:t xml:space="preserve">En esa tesitura, </w:t>
      </w:r>
      <w:r w:rsidR="001F07D5" w:rsidRPr="0069530B">
        <w:rPr>
          <w:rFonts w:ascii="Palatino Linotype" w:eastAsia="MS Mincho" w:hAnsi="Palatino Linotype" w:cs="Times New Roman"/>
          <w:sz w:val="24"/>
          <w:szCs w:val="24"/>
          <w:lang w:val="es-ES_tradnl" w:eastAsia="es-ES"/>
        </w:rPr>
        <w:t xml:space="preserve">cabe mencionar que este órgano garante se dio a la tarea de revisar las bases normativas, para la organización de la Administración Pública Municipal de dicho Ayuntamiento y derivado del </w:t>
      </w:r>
      <w:r w:rsidR="001F07D5" w:rsidRPr="0069530B">
        <w:rPr>
          <w:rFonts w:ascii="Palatino Linotype" w:eastAsia="MS Mincho" w:hAnsi="Palatino Linotype" w:cs="Times New Roman"/>
          <w:b/>
          <w:sz w:val="24"/>
          <w:szCs w:val="24"/>
          <w:lang w:val="es-ES_tradnl" w:eastAsia="es-ES"/>
        </w:rPr>
        <w:t>Artículo tercero</w:t>
      </w:r>
      <w:r w:rsidR="001F07D5" w:rsidRPr="0069530B">
        <w:rPr>
          <w:rFonts w:ascii="Palatino Linotype" w:eastAsia="MS Mincho" w:hAnsi="Palatino Linotype" w:cs="Times New Roman"/>
          <w:sz w:val="24"/>
          <w:szCs w:val="24"/>
          <w:lang w:val="es-ES_tradnl" w:eastAsia="es-ES"/>
        </w:rPr>
        <w:t xml:space="preserve"> de  la Ley </w:t>
      </w:r>
      <w:r w:rsidR="001F07D5" w:rsidRPr="0069530B">
        <w:rPr>
          <w:rFonts w:ascii="Palatino Linotype" w:eastAsia="MS Mincho" w:hAnsi="Palatino Linotype" w:cs="Times New Roman"/>
          <w:sz w:val="24"/>
          <w:szCs w:val="24"/>
          <w:lang w:val="es-ES_tradnl" w:eastAsia="es-ES"/>
        </w:rPr>
        <w:lastRenderedPageBreak/>
        <w:t xml:space="preserve">Orgánica Municipal del Estado de México en el que se establece que </w:t>
      </w:r>
      <w:r w:rsidR="001F07D5" w:rsidRPr="0069530B">
        <w:rPr>
          <w:rFonts w:ascii="Palatino Linotype" w:eastAsia="MS Mincho" w:hAnsi="Palatino Linotype" w:cs="Times New Roman"/>
          <w:sz w:val="24"/>
          <w:szCs w:val="24"/>
          <w:lang w:eastAsia="es-ES"/>
        </w:rPr>
        <w:t xml:space="preserve">los municipios del Estado, regularán su funcionamiento de conformidad con lo que establece esta Ley, los </w:t>
      </w:r>
      <w:r w:rsidR="001F07D5" w:rsidRPr="0069530B">
        <w:rPr>
          <w:rFonts w:ascii="Palatino Linotype" w:eastAsia="MS Mincho" w:hAnsi="Palatino Linotype" w:cs="Times New Roman"/>
          <w:b/>
          <w:sz w:val="24"/>
          <w:szCs w:val="24"/>
          <w:lang w:eastAsia="es-ES"/>
        </w:rPr>
        <w:t>Bandos municipales</w:t>
      </w:r>
      <w:r w:rsidR="001F07D5" w:rsidRPr="0069530B">
        <w:rPr>
          <w:rFonts w:ascii="Palatino Linotype" w:eastAsia="MS Mincho" w:hAnsi="Palatino Linotype" w:cs="Times New Roman"/>
          <w:sz w:val="24"/>
          <w:szCs w:val="24"/>
          <w:lang w:eastAsia="es-ES"/>
        </w:rPr>
        <w:t xml:space="preserve">, reglamentos y demás disposiciones legales aplicables y que en relación a lo ya expuesto, debe ser promulgado y publicado el día (05) cinco de febrero de cada año, teniendo como resultado que efectivamente que en el </w:t>
      </w:r>
      <w:r w:rsidR="001F07D5" w:rsidRPr="0069530B">
        <w:rPr>
          <w:rFonts w:ascii="Palatino Linotype" w:eastAsia="MS Mincho" w:hAnsi="Palatino Linotype" w:cs="Times New Roman"/>
          <w:b/>
          <w:sz w:val="24"/>
          <w:szCs w:val="24"/>
          <w:lang w:eastAsia="es-ES"/>
        </w:rPr>
        <w:t xml:space="preserve">capítulo III del </w:t>
      </w:r>
      <w:r w:rsidR="009D45E1" w:rsidRPr="0069530B">
        <w:rPr>
          <w:rFonts w:ascii="Palatino Linotype" w:eastAsia="MS Mincho" w:hAnsi="Palatino Linotype" w:cs="Times New Roman"/>
          <w:b/>
          <w:sz w:val="24"/>
          <w:szCs w:val="24"/>
          <w:lang w:eastAsia="es-ES"/>
        </w:rPr>
        <w:t>Artículo</w:t>
      </w:r>
      <w:r w:rsidR="001F07D5" w:rsidRPr="0069530B">
        <w:rPr>
          <w:rFonts w:ascii="Palatino Linotype" w:eastAsia="MS Mincho" w:hAnsi="Palatino Linotype" w:cs="Times New Roman"/>
          <w:b/>
          <w:sz w:val="24"/>
          <w:szCs w:val="24"/>
          <w:lang w:eastAsia="es-ES"/>
        </w:rPr>
        <w:t xml:space="preserve"> 73, mismo que refiere al Organigrama de la Administración Pública Municipal, </w:t>
      </w:r>
      <w:r w:rsidR="001F07D5" w:rsidRPr="0069530B">
        <w:rPr>
          <w:rFonts w:ascii="Palatino Linotype" w:eastAsia="MS Mincho" w:hAnsi="Palatino Linotype" w:cs="Times New Roman"/>
          <w:b/>
          <w:sz w:val="24"/>
          <w:szCs w:val="24"/>
          <w:lang w:val="es-ES_tradnl" w:eastAsia="es-ES"/>
        </w:rPr>
        <w:t>del Bando Municipal de Tenancingo 2019-2021</w:t>
      </w:r>
      <w:r w:rsidR="001F07D5" w:rsidRPr="0069530B">
        <w:rPr>
          <w:rFonts w:ascii="Palatino Linotype" w:eastAsia="MS Mincho" w:hAnsi="Palatino Linotype" w:cs="Times New Roman"/>
          <w:sz w:val="24"/>
          <w:szCs w:val="24"/>
          <w:lang w:val="es-ES_tradnl" w:eastAsia="es-ES"/>
        </w:rPr>
        <w:t xml:space="preserve">, </w:t>
      </w:r>
      <w:r w:rsidR="001F07D5" w:rsidRPr="0069530B">
        <w:rPr>
          <w:rFonts w:ascii="Palatino Linotype" w:eastAsia="MS Mincho" w:hAnsi="Palatino Linotype" w:cs="Times New Roman"/>
          <w:sz w:val="24"/>
          <w:szCs w:val="24"/>
          <w:lang w:eastAsia="es-ES"/>
        </w:rPr>
        <w:t>contiene lo siguiente:</w:t>
      </w:r>
    </w:p>
    <w:p w14:paraId="37B279A4" w14:textId="77777777" w:rsidR="001F07D5" w:rsidRPr="0069530B" w:rsidRDefault="001F07D5" w:rsidP="00F5169E">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54F1498A" w14:textId="77777777" w:rsidR="001F07D5" w:rsidRPr="0069530B" w:rsidRDefault="001F07D5" w:rsidP="00F5169E">
      <w:pPr>
        <w:pStyle w:val="Prrafodelista"/>
        <w:tabs>
          <w:tab w:val="left" w:pos="426"/>
        </w:tabs>
        <w:spacing w:before="240" w:after="0" w:line="360" w:lineRule="auto"/>
        <w:ind w:left="567" w:right="567"/>
        <w:jc w:val="both"/>
        <w:rPr>
          <w:rFonts w:ascii="Palatino Linotype" w:eastAsia="MS Mincho" w:hAnsi="Palatino Linotype" w:cs="Times New Roman"/>
          <w:i/>
          <w:sz w:val="24"/>
          <w:szCs w:val="24"/>
          <w:lang w:eastAsia="es-ES"/>
        </w:rPr>
      </w:pPr>
      <w:r w:rsidRPr="0069530B">
        <w:rPr>
          <w:rFonts w:ascii="Palatino Linotype" w:eastAsia="MS Mincho" w:hAnsi="Palatino Linotype" w:cs="Times New Roman"/>
          <w:i/>
          <w:sz w:val="24"/>
          <w:szCs w:val="24"/>
          <w:lang w:eastAsia="es-ES"/>
        </w:rPr>
        <w:t>“El Presidente Municipal para el ejercicio de sus funciones y el despacho de los asuntos, se auxiliará en el desempeño de sus funciones, con las dependencias, entidades y áreas que considere necesarias, las cuales estarán subordinadas a éste, y serán las siguientes:</w:t>
      </w:r>
    </w:p>
    <w:p w14:paraId="67640670" w14:textId="194A347D" w:rsidR="001F07D5" w:rsidRPr="0069530B" w:rsidRDefault="001F07D5" w:rsidP="00F5169E">
      <w:pPr>
        <w:pStyle w:val="Prrafodelista"/>
        <w:tabs>
          <w:tab w:val="left" w:pos="426"/>
        </w:tabs>
        <w:spacing w:before="240" w:after="0" w:line="360" w:lineRule="auto"/>
        <w:ind w:left="567" w:right="567"/>
        <w:jc w:val="both"/>
        <w:rPr>
          <w:rFonts w:ascii="Palatino Linotype" w:eastAsia="MS Mincho" w:hAnsi="Palatino Linotype" w:cs="Times New Roman"/>
          <w:i/>
          <w:sz w:val="24"/>
          <w:szCs w:val="24"/>
          <w:lang w:eastAsia="es-ES"/>
        </w:rPr>
      </w:pPr>
      <w:r w:rsidRPr="0069530B">
        <w:rPr>
          <w:rFonts w:ascii="Palatino Linotype" w:eastAsia="MS Mincho" w:hAnsi="Palatino Linotype" w:cs="Times New Roman"/>
          <w:i/>
          <w:sz w:val="24"/>
          <w:szCs w:val="24"/>
          <w:lang w:eastAsia="es-ES"/>
        </w:rPr>
        <w:t>(…)”</w:t>
      </w:r>
    </w:p>
    <w:p w14:paraId="5A8981AE" w14:textId="77777777" w:rsidR="00F5169E" w:rsidRPr="0069530B" w:rsidRDefault="00F5169E" w:rsidP="00F5169E">
      <w:pPr>
        <w:pStyle w:val="Prrafodelista"/>
        <w:tabs>
          <w:tab w:val="left" w:pos="426"/>
        </w:tabs>
        <w:spacing w:before="240" w:after="0" w:line="360" w:lineRule="auto"/>
        <w:ind w:left="567" w:right="567"/>
        <w:jc w:val="both"/>
        <w:rPr>
          <w:rFonts w:ascii="Palatino Linotype" w:eastAsia="MS Mincho" w:hAnsi="Palatino Linotype" w:cs="Times New Roman"/>
          <w:i/>
          <w:sz w:val="24"/>
          <w:szCs w:val="24"/>
          <w:lang w:eastAsia="es-ES"/>
        </w:rPr>
      </w:pPr>
    </w:p>
    <w:p w14:paraId="6DD29764" w14:textId="01B1BDDB" w:rsidR="009D45E1" w:rsidRPr="0069530B" w:rsidRDefault="009D45E1"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Cs/>
          <w:color w:val="000000" w:themeColor="text1"/>
          <w:sz w:val="24"/>
          <w:szCs w:val="24"/>
          <w:lang w:eastAsia="es-MX"/>
        </w:rPr>
        <w:t xml:space="preserve">Es importante mencionar, que en el organigrama que se muestra en el Bando Municipal de Tenancingo 2019-2021, no está integrado como hace referencia el </w:t>
      </w:r>
      <w:r w:rsidRPr="0069530B">
        <w:rPr>
          <w:rFonts w:ascii="Palatino Linotype" w:eastAsia="Times New Roman" w:hAnsi="Palatino Linotype" w:cs="Arial"/>
          <w:b/>
          <w:bCs/>
          <w:color w:val="000000" w:themeColor="text1"/>
          <w:sz w:val="24"/>
          <w:szCs w:val="24"/>
          <w:lang w:eastAsia="es-MX"/>
        </w:rPr>
        <w:t>SUJETO OBLIGADO</w:t>
      </w:r>
      <w:r w:rsidRPr="0069530B">
        <w:rPr>
          <w:rFonts w:ascii="Palatino Linotype" w:eastAsia="Times New Roman" w:hAnsi="Palatino Linotype" w:cs="Arial"/>
          <w:bCs/>
          <w:color w:val="000000" w:themeColor="text1"/>
          <w:sz w:val="24"/>
          <w:szCs w:val="24"/>
          <w:lang w:eastAsia="es-MX"/>
        </w:rPr>
        <w:t>, solo por el presidente municipal, síndico y regidores, para tal efecto se anexa la siguiente imagen:</w:t>
      </w:r>
    </w:p>
    <w:p w14:paraId="1ACD2C8A" w14:textId="66DCAC19" w:rsidR="009D45E1" w:rsidRPr="0069530B" w:rsidRDefault="009D45E1" w:rsidP="00F5169E">
      <w:pPr>
        <w:pStyle w:val="Prrafodelista"/>
        <w:tabs>
          <w:tab w:val="left" w:pos="426"/>
        </w:tabs>
        <w:spacing w:after="0" w:line="360" w:lineRule="auto"/>
        <w:ind w:left="0" w:right="49"/>
        <w:jc w:val="center"/>
        <w:rPr>
          <w:rFonts w:ascii="Palatino Linotype" w:eastAsia="Times New Roman" w:hAnsi="Palatino Linotype" w:cs="Arial"/>
          <w:bCs/>
          <w:color w:val="000000" w:themeColor="text1"/>
          <w:sz w:val="24"/>
          <w:szCs w:val="24"/>
          <w:lang w:eastAsia="es-MX"/>
        </w:rPr>
      </w:pPr>
      <w:r w:rsidRPr="0069530B">
        <w:rPr>
          <w:rFonts w:ascii="Palatino Linotype" w:hAnsi="Palatino Linotype"/>
          <w:noProof/>
          <w:sz w:val="24"/>
          <w:szCs w:val="24"/>
          <w:lang w:eastAsia="es-MX"/>
        </w:rPr>
        <w:lastRenderedPageBreak/>
        <w:drawing>
          <wp:inline distT="0" distB="0" distL="0" distR="0" wp14:anchorId="43F629DB" wp14:editId="16562F22">
            <wp:extent cx="4543425" cy="31145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30" t="36126" r="26271" b="4979"/>
                    <a:stretch/>
                  </pic:blipFill>
                  <pic:spPr bwMode="auto">
                    <a:xfrm>
                      <a:off x="0" y="0"/>
                      <a:ext cx="4554219" cy="3121973"/>
                    </a:xfrm>
                    <a:prstGeom prst="rect">
                      <a:avLst/>
                    </a:prstGeom>
                    <a:ln>
                      <a:noFill/>
                    </a:ln>
                    <a:extLst>
                      <a:ext uri="{53640926-AAD7-44D8-BBD7-CCE9431645EC}">
                        <a14:shadowObscured xmlns:a14="http://schemas.microsoft.com/office/drawing/2010/main"/>
                      </a:ext>
                    </a:extLst>
                  </pic:spPr>
                </pic:pic>
              </a:graphicData>
            </a:graphic>
          </wp:inline>
        </w:drawing>
      </w:r>
    </w:p>
    <w:p w14:paraId="3AC32375" w14:textId="77777777" w:rsidR="009D45E1" w:rsidRPr="0069530B" w:rsidRDefault="009D45E1" w:rsidP="00F5169E">
      <w:pPr>
        <w:pStyle w:val="Prrafodelista"/>
        <w:tabs>
          <w:tab w:val="left" w:pos="426"/>
        </w:tabs>
        <w:spacing w:after="0" w:line="360" w:lineRule="auto"/>
        <w:ind w:left="0" w:right="49"/>
        <w:jc w:val="center"/>
        <w:rPr>
          <w:rFonts w:ascii="Palatino Linotype" w:eastAsia="Times New Roman" w:hAnsi="Palatino Linotype" w:cs="Arial"/>
          <w:bCs/>
          <w:color w:val="000000" w:themeColor="text1"/>
          <w:sz w:val="24"/>
          <w:szCs w:val="24"/>
          <w:lang w:eastAsia="es-MX"/>
        </w:rPr>
      </w:pPr>
    </w:p>
    <w:p w14:paraId="64330F5C" w14:textId="221940C8" w:rsidR="00726DD0" w:rsidRPr="0069530B" w:rsidRDefault="007E6A72" w:rsidP="00F5169E">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69530B">
        <w:rPr>
          <w:rFonts w:ascii="Palatino Linotype" w:eastAsia="MS Mincho" w:hAnsi="Palatino Linotype" w:cs="Times New Roman"/>
          <w:sz w:val="24"/>
          <w:szCs w:val="24"/>
          <w:lang w:val="es-ES_tradnl" w:eastAsia="es-ES"/>
        </w:rPr>
        <w:t>En ese orden de ideas, cabe mencionar que además de solicitar el organigrama también lo solicitó con los nombres de</w:t>
      </w:r>
      <w:r w:rsidR="00726DD0" w:rsidRPr="0069530B">
        <w:rPr>
          <w:rFonts w:ascii="Palatino Linotype" w:eastAsia="MS Mincho" w:hAnsi="Palatino Linotype" w:cs="Times New Roman"/>
          <w:sz w:val="24"/>
          <w:szCs w:val="24"/>
          <w:lang w:val="es-ES_tradnl" w:eastAsia="es-ES"/>
        </w:rPr>
        <w:t xml:space="preserve"> los servidores públicos, que </w:t>
      </w:r>
      <w:r w:rsidRPr="0069530B">
        <w:rPr>
          <w:rFonts w:ascii="Palatino Linotype" w:eastAsia="MS Mincho" w:hAnsi="Palatino Linotype" w:cs="Times New Roman"/>
          <w:sz w:val="24"/>
          <w:szCs w:val="24"/>
          <w:lang w:val="es-ES_tradnl" w:eastAsia="es-ES"/>
        </w:rPr>
        <w:t xml:space="preserve">ocupan cada </w:t>
      </w:r>
      <w:r w:rsidR="00726DD0" w:rsidRPr="0069530B">
        <w:rPr>
          <w:rFonts w:ascii="Palatino Linotype" w:eastAsia="MS Mincho" w:hAnsi="Palatino Linotype" w:cs="Times New Roman"/>
          <w:sz w:val="24"/>
          <w:szCs w:val="24"/>
          <w:lang w:val="es-ES_tradnl" w:eastAsia="es-ES"/>
        </w:rPr>
        <w:t>cargo</w:t>
      </w:r>
      <w:r w:rsidRPr="0069530B">
        <w:rPr>
          <w:rFonts w:ascii="Palatino Linotype" w:eastAsia="MS Mincho" w:hAnsi="Palatino Linotype" w:cs="Times New Roman"/>
          <w:sz w:val="24"/>
          <w:szCs w:val="24"/>
          <w:lang w:val="es-ES_tradnl" w:eastAsia="es-ES"/>
        </w:rPr>
        <w:t xml:space="preserve">, es por ello </w:t>
      </w:r>
      <w:r w:rsidR="009466FA" w:rsidRPr="0069530B">
        <w:rPr>
          <w:rFonts w:ascii="Palatino Linotype" w:eastAsia="MS Mincho" w:hAnsi="Palatino Linotype" w:cs="Times New Roman"/>
          <w:sz w:val="24"/>
          <w:szCs w:val="24"/>
          <w:lang w:val="es-ES_tradnl" w:eastAsia="es-ES"/>
        </w:rPr>
        <w:t xml:space="preserve">que es importante mencionar </w:t>
      </w:r>
      <w:r w:rsidR="009466FA" w:rsidRPr="0069530B">
        <w:rPr>
          <w:rFonts w:ascii="Palatino Linotype" w:eastAsia="Cambria" w:hAnsi="Palatino Linotype" w:cs="Arial"/>
          <w:sz w:val="24"/>
          <w:szCs w:val="24"/>
        </w:rPr>
        <w:t>el Criterio de Interpretación en el orden administrativo número 16/17, emitido por el Instituto Nacional de Transparencia, Acceso a la Información y Protección de Datos Personales que a la letra dice:</w:t>
      </w:r>
    </w:p>
    <w:p w14:paraId="77DD9179" w14:textId="2CF5B3BF" w:rsidR="00726DD0" w:rsidRPr="0069530B" w:rsidRDefault="00726DD0" w:rsidP="00F5169E">
      <w:pPr>
        <w:spacing w:before="240" w:after="240" w:line="360" w:lineRule="auto"/>
        <w:ind w:left="567" w:right="567"/>
        <w:jc w:val="both"/>
        <w:rPr>
          <w:rFonts w:ascii="Palatino Linotype" w:hAnsi="Palatino Linotype" w:cs="Arial"/>
          <w:i/>
          <w:sz w:val="24"/>
          <w:szCs w:val="24"/>
        </w:rPr>
      </w:pPr>
      <w:r w:rsidRPr="0069530B">
        <w:rPr>
          <w:rFonts w:ascii="Palatino Linotype" w:hAnsi="Palatino Linotype" w:cs="Arial"/>
          <w:b/>
          <w:bCs/>
          <w:i/>
          <w:sz w:val="24"/>
          <w:szCs w:val="24"/>
        </w:rPr>
        <w:t xml:space="preserve">“Expresión documental. </w:t>
      </w:r>
      <w:r w:rsidRPr="0069530B">
        <w:rPr>
          <w:rFonts w:ascii="Palatino Linotype" w:hAnsi="Palatino Linotype" w:cs="Arial"/>
          <w:bCs/>
          <w:i/>
          <w:sz w:val="24"/>
          <w:szCs w:val="24"/>
        </w:rPr>
        <w:t>Cuando</w:t>
      </w:r>
      <w:r w:rsidRPr="0069530B">
        <w:rPr>
          <w:rFonts w:ascii="Palatino Linotype" w:hAnsi="Palatino Linotype" w:cs="Arial"/>
          <w:i/>
          <w:color w:val="000000" w:themeColor="text1"/>
          <w:sz w:val="24"/>
          <w:szCs w:val="24"/>
          <w:lang w:val="es-ES"/>
        </w:rPr>
        <w:t xml:space="preserve"> los particulares presenten solicitudes de acceso a la información sin identificar de forma precisa la documentación que pudiera contener la información de su interés, </w:t>
      </w:r>
      <w:r w:rsidRPr="0069530B">
        <w:rPr>
          <w:rFonts w:ascii="Palatino Linotype" w:hAnsi="Palatino Linotype" w:cs="Arial"/>
          <w:i/>
          <w:sz w:val="24"/>
          <w:szCs w:val="24"/>
        </w:rPr>
        <w:t>o bien, la solicitud constituya una consulta,</w:t>
      </w:r>
      <w:r w:rsidRPr="0069530B">
        <w:rPr>
          <w:rFonts w:ascii="Palatino Linotype" w:hAnsi="Palatino Linotype" w:cs="Arial"/>
          <w:i/>
          <w:color w:val="000000" w:themeColor="text1"/>
          <w:sz w:val="24"/>
          <w:szCs w:val="24"/>
          <w:lang w:val="es-ES"/>
        </w:rPr>
        <w:t xml:space="preserve"> pero la respuesta pudiera obrar en algún documento en poder de los </w:t>
      </w:r>
      <w:r w:rsidRPr="0069530B">
        <w:rPr>
          <w:rFonts w:ascii="Palatino Linotype" w:hAnsi="Palatino Linotype" w:cs="Arial"/>
          <w:i/>
          <w:color w:val="000000" w:themeColor="text1"/>
          <w:sz w:val="24"/>
          <w:szCs w:val="24"/>
          <w:lang w:val="es-ES"/>
        </w:rPr>
        <w:lastRenderedPageBreak/>
        <w:t>sujetos obligados, éstos deben dar a dichas solicitudes una interpretación que les otorgue una expresión documental.”</w:t>
      </w:r>
      <w:r w:rsidRPr="0069530B">
        <w:rPr>
          <w:rFonts w:ascii="Palatino Linotype" w:hAnsi="Palatino Linotype" w:cs="Arial"/>
          <w:color w:val="000000" w:themeColor="text1"/>
          <w:sz w:val="24"/>
          <w:szCs w:val="24"/>
          <w:lang w:val="es-ES"/>
        </w:rPr>
        <w:t>(Sic)</w:t>
      </w:r>
    </w:p>
    <w:p w14:paraId="2FE0C9A7" w14:textId="5D2E089D" w:rsidR="00FE22DB" w:rsidRPr="0069530B" w:rsidRDefault="00630780" w:rsidP="00F5169E">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Cs/>
          <w:color w:val="000000" w:themeColor="text1"/>
          <w:sz w:val="24"/>
          <w:szCs w:val="24"/>
          <w:lang w:eastAsia="es-MX"/>
        </w:rPr>
        <w:t>Antes de continuar</w:t>
      </w:r>
      <w:r w:rsidR="00687644" w:rsidRPr="0069530B">
        <w:rPr>
          <w:rFonts w:ascii="Palatino Linotype" w:eastAsia="Times New Roman" w:hAnsi="Palatino Linotype" w:cs="Arial"/>
          <w:bCs/>
          <w:color w:val="000000" w:themeColor="text1"/>
          <w:sz w:val="24"/>
          <w:szCs w:val="24"/>
          <w:lang w:eastAsia="es-MX"/>
        </w:rPr>
        <w:t xml:space="preserve">, se cree conveniente </w:t>
      </w:r>
      <w:r w:rsidR="00662240" w:rsidRPr="0069530B">
        <w:rPr>
          <w:rFonts w:ascii="Palatino Linotype" w:eastAsia="Times New Roman" w:hAnsi="Palatino Linotype" w:cs="Arial"/>
          <w:bCs/>
          <w:color w:val="000000" w:themeColor="text1"/>
          <w:sz w:val="24"/>
          <w:szCs w:val="24"/>
          <w:lang w:eastAsia="es-MX"/>
        </w:rPr>
        <w:t xml:space="preserve">añadir </w:t>
      </w:r>
      <w:r w:rsidR="00687644" w:rsidRPr="0069530B">
        <w:rPr>
          <w:rFonts w:ascii="Palatino Linotype" w:eastAsia="Times New Roman" w:hAnsi="Palatino Linotype" w:cs="Arial"/>
          <w:bCs/>
          <w:color w:val="000000" w:themeColor="text1"/>
          <w:sz w:val="24"/>
          <w:szCs w:val="24"/>
          <w:lang w:eastAsia="es-MX"/>
        </w:rPr>
        <w:t xml:space="preserve">los </w:t>
      </w:r>
      <w:r w:rsidR="00FE22DB" w:rsidRPr="0069530B">
        <w:rPr>
          <w:rFonts w:ascii="Palatino Linotype" w:eastAsia="Times New Roman" w:hAnsi="Palatino Linotype" w:cs="Arial"/>
          <w:bCs/>
          <w:color w:val="000000" w:themeColor="text1"/>
          <w:sz w:val="24"/>
          <w:szCs w:val="24"/>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tiene lo siguiente:</w:t>
      </w:r>
    </w:p>
    <w:p w14:paraId="530B7F59" w14:textId="77777777" w:rsidR="007F05FE" w:rsidRPr="0069530B" w:rsidRDefault="007F05F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485C0D3D" w14:textId="4E92A782" w:rsidR="00FE22DB"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Cs/>
          <w:color w:val="000000" w:themeColor="text1"/>
          <w:sz w:val="24"/>
          <w:szCs w:val="24"/>
          <w:lang w:eastAsia="es-MX"/>
        </w:rPr>
        <w:t xml:space="preserve">XV. El directorio de sus órganos de </w:t>
      </w:r>
      <w:r w:rsidR="00FF44C9" w:rsidRPr="0069530B">
        <w:rPr>
          <w:rFonts w:ascii="Palatino Linotype" w:eastAsia="Times New Roman" w:hAnsi="Palatino Linotype" w:cs="Arial"/>
          <w:bCs/>
          <w:color w:val="000000" w:themeColor="text1"/>
          <w:sz w:val="24"/>
          <w:szCs w:val="24"/>
          <w:lang w:eastAsia="es-MX"/>
        </w:rPr>
        <w:t>direcciones nacionales, estatales, municipales</w:t>
      </w:r>
      <w:r w:rsidRPr="0069530B">
        <w:rPr>
          <w:rFonts w:ascii="Palatino Linotype" w:eastAsia="Times New Roman" w:hAnsi="Palatino Linotype" w:cs="Arial"/>
          <w:bCs/>
          <w:color w:val="000000" w:themeColor="text1"/>
          <w:sz w:val="24"/>
          <w:szCs w:val="24"/>
          <w:lang w:eastAsia="es-MX"/>
        </w:rPr>
        <w:t>, del Distrito Federal y, en su caso, regionales, delegacionales y distritales</w:t>
      </w:r>
    </w:p>
    <w:p w14:paraId="35A857C0" w14:textId="77777777" w:rsidR="007F5B2C" w:rsidRPr="0069530B" w:rsidRDefault="007F5B2C" w:rsidP="00F5169E">
      <w:pPr>
        <w:pStyle w:val="Prrafodelista"/>
        <w:tabs>
          <w:tab w:val="left" w:pos="426"/>
        </w:tabs>
        <w:spacing w:after="0" w:line="360" w:lineRule="auto"/>
        <w:ind w:left="567" w:right="567"/>
        <w:jc w:val="both"/>
        <w:rPr>
          <w:rFonts w:ascii="Palatino Linotype" w:hAnsi="Palatino Linotype"/>
          <w:sz w:val="24"/>
          <w:szCs w:val="24"/>
        </w:rPr>
      </w:pPr>
      <w:r w:rsidRPr="0069530B">
        <w:rPr>
          <w:rFonts w:ascii="Palatino Linotype" w:hAnsi="Palatino Linotype"/>
          <w:sz w:val="24"/>
          <w:szCs w:val="24"/>
        </w:rPr>
        <w:t xml:space="preserve">En la presente fracción se deberán considerar como elementos del directorio de los órganos de dirección de los sujetos obligados de este artículo, datos tales como: la entidad federativa, el municipio o demarcación territorial, el nombre completo de los titulares, la denominación del área, otros datos del domicilio (tipo de vialidad, nombre de vialidad, número exterior e interior, código postal, etcétera), la ubicación dentro del domicilio (edificio, piso, etc.), el número telefónico de contacto con clave lada y extensión, el correo electrónico de contacto y la denominación del puesto. </w:t>
      </w:r>
    </w:p>
    <w:p w14:paraId="732391AA" w14:textId="163B2589" w:rsidR="007F5B2C" w:rsidRPr="0069530B" w:rsidRDefault="007F5B2C" w:rsidP="00F5169E">
      <w:pPr>
        <w:pStyle w:val="Prrafodelista"/>
        <w:tabs>
          <w:tab w:val="left" w:pos="426"/>
        </w:tabs>
        <w:spacing w:after="0" w:line="360" w:lineRule="auto"/>
        <w:ind w:left="567" w:right="567"/>
        <w:jc w:val="both"/>
        <w:rPr>
          <w:rFonts w:ascii="Palatino Linotype" w:hAnsi="Palatino Linotype"/>
          <w:sz w:val="24"/>
          <w:szCs w:val="24"/>
        </w:rPr>
      </w:pPr>
      <w:r w:rsidRPr="0069530B">
        <w:rPr>
          <w:rFonts w:ascii="Palatino Linotype" w:hAnsi="Palatino Linotype"/>
          <w:sz w:val="24"/>
          <w:szCs w:val="24"/>
        </w:rPr>
        <w:lastRenderedPageBreak/>
        <w:t>En el caso de las agrupaciones políticas nacionales, el directorio se circunscribe a los órganos de dirección nacionales y las representaciones estatales. Por su parte, las asociaciones civiles creadas por ciudadanos que pretendan postular una candidatura independiente, deberán publicar el directorio de cargos existentes en la asociación civil que ejerzan una función de dirección.</w:t>
      </w:r>
    </w:p>
    <w:p w14:paraId="28D40451" w14:textId="77777777" w:rsidR="007F5B2C" w:rsidRPr="0069530B" w:rsidRDefault="007F5B2C" w:rsidP="00F5169E">
      <w:pPr>
        <w:pStyle w:val="Prrafodelista"/>
        <w:tabs>
          <w:tab w:val="left" w:pos="426"/>
        </w:tabs>
        <w:spacing w:after="0" w:line="360" w:lineRule="auto"/>
        <w:ind w:left="567" w:right="567"/>
        <w:jc w:val="both"/>
        <w:rPr>
          <w:rFonts w:ascii="Palatino Linotype" w:hAnsi="Palatino Linotype"/>
          <w:sz w:val="24"/>
          <w:szCs w:val="24"/>
        </w:rPr>
      </w:pPr>
    </w:p>
    <w:p w14:paraId="761BC8DD" w14:textId="6AA3CBF2" w:rsidR="007F5B2C" w:rsidRPr="0069530B" w:rsidRDefault="007F5B2C" w:rsidP="00F5169E">
      <w:pPr>
        <w:pStyle w:val="Prrafodelista"/>
        <w:tabs>
          <w:tab w:val="left" w:pos="426"/>
        </w:tabs>
        <w:spacing w:after="0" w:line="360" w:lineRule="auto"/>
        <w:ind w:left="567" w:right="567"/>
        <w:jc w:val="both"/>
        <w:rPr>
          <w:rFonts w:ascii="Palatino Linotype" w:hAnsi="Palatino Linotype"/>
          <w:sz w:val="24"/>
          <w:szCs w:val="24"/>
        </w:rPr>
      </w:pPr>
      <w:r w:rsidRPr="0069530B">
        <w:rPr>
          <w:rFonts w:ascii="Palatino Linotype" w:hAnsi="Palatino Linotype"/>
          <w:sz w:val="24"/>
          <w:szCs w:val="24"/>
        </w:rPr>
        <w:t>Periodo de actualización: mensual. En su caso, 15 días hábiles después de una modificación. Conservar en el sitio de Internet: información vigente Aplica a: Partidos políticos nacionales y locales, agrupaciones políticas nacionales y asociaciones civiles creadas por ciudadanos que hayan postulado su candidatura independiente</w:t>
      </w:r>
    </w:p>
    <w:p w14:paraId="55346A25"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Cs/>
          <w:color w:val="000000" w:themeColor="text1"/>
          <w:sz w:val="24"/>
          <w:szCs w:val="24"/>
          <w:lang w:eastAsia="es-MX"/>
        </w:rPr>
        <w:t>Criterios sustantivos de contenido</w:t>
      </w:r>
    </w:p>
    <w:p w14:paraId="56D901CE"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1</w:t>
      </w:r>
      <w:r w:rsidRPr="0069530B">
        <w:rPr>
          <w:rFonts w:ascii="Palatino Linotype" w:eastAsia="Times New Roman" w:hAnsi="Palatino Linotype" w:cs="Arial"/>
          <w:bCs/>
          <w:color w:val="000000" w:themeColor="text1"/>
          <w:sz w:val="24"/>
          <w:szCs w:val="24"/>
          <w:lang w:eastAsia="es-MX"/>
        </w:rPr>
        <w:t xml:space="preserve"> Ejercicio</w:t>
      </w:r>
    </w:p>
    <w:p w14:paraId="5E27190C"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2</w:t>
      </w:r>
      <w:r w:rsidRPr="0069530B">
        <w:rPr>
          <w:rFonts w:ascii="Palatino Linotype" w:eastAsia="Times New Roman" w:hAnsi="Palatino Linotype" w:cs="Arial"/>
          <w:bCs/>
          <w:color w:val="000000" w:themeColor="text1"/>
          <w:sz w:val="24"/>
          <w:szCs w:val="24"/>
          <w:lang w:eastAsia="es-MX"/>
        </w:rPr>
        <w:t xml:space="preserve"> </w:t>
      </w:r>
      <w:r w:rsidRPr="0069530B">
        <w:rPr>
          <w:rFonts w:ascii="Palatino Linotype" w:eastAsia="Times New Roman" w:hAnsi="Palatino Linotype" w:cs="Arial"/>
          <w:b/>
          <w:bCs/>
          <w:color w:val="000000" w:themeColor="text1"/>
          <w:sz w:val="24"/>
          <w:szCs w:val="24"/>
          <w:lang w:eastAsia="es-MX"/>
        </w:rPr>
        <w:t>Nombre completo de los titulares</w:t>
      </w:r>
      <w:r w:rsidRPr="0069530B">
        <w:rPr>
          <w:rFonts w:ascii="Palatino Linotype" w:eastAsia="Times New Roman" w:hAnsi="Palatino Linotype" w:cs="Arial"/>
          <w:bCs/>
          <w:color w:val="000000" w:themeColor="text1"/>
          <w:sz w:val="24"/>
          <w:szCs w:val="24"/>
          <w:lang w:eastAsia="es-MX"/>
        </w:rPr>
        <w:t xml:space="preserve"> (nombre(s), primer apellido, segundo apellido)</w:t>
      </w:r>
    </w:p>
    <w:p w14:paraId="1CF8B9B4"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3</w:t>
      </w:r>
      <w:r w:rsidRPr="0069530B">
        <w:rPr>
          <w:rFonts w:ascii="Palatino Linotype" w:eastAsia="Times New Roman" w:hAnsi="Palatino Linotype" w:cs="Arial"/>
          <w:bCs/>
          <w:color w:val="000000" w:themeColor="text1"/>
          <w:sz w:val="24"/>
          <w:szCs w:val="24"/>
          <w:lang w:eastAsia="es-MX"/>
        </w:rPr>
        <w:t xml:space="preserve"> </w:t>
      </w:r>
      <w:r w:rsidRPr="0069530B">
        <w:rPr>
          <w:rFonts w:ascii="Palatino Linotype" w:eastAsia="Times New Roman" w:hAnsi="Palatino Linotype" w:cs="Arial"/>
          <w:b/>
          <w:bCs/>
          <w:color w:val="000000" w:themeColor="text1"/>
          <w:sz w:val="24"/>
          <w:szCs w:val="24"/>
          <w:lang w:eastAsia="es-MX"/>
        </w:rPr>
        <w:t>Denominación del puesto</w:t>
      </w:r>
    </w:p>
    <w:p w14:paraId="0CF8E7CA"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4</w:t>
      </w:r>
      <w:r w:rsidRPr="0069530B">
        <w:rPr>
          <w:rFonts w:ascii="Palatino Linotype" w:eastAsia="Times New Roman" w:hAnsi="Palatino Linotype" w:cs="Arial"/>
          <w:bCs/>
          <w:color w:val="000000" w:themeColor="text1"/>
          <w:sz w:val="24"/>
          <w:szCs w:val="24"/>
          <w:lang w:eastAsia="es-MX"/>
        </w:rPr>
        <w:t xml:space="preserve"> Denominación del área</w:t>
      </w:r>
    </w:p>
    <w:p w14:paraId="6016BD23" w14:textId="1D7BA035"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5</w:t>
      </w:r>
      <w:r w:rsidRPr="0069530B">
        <w:rPr>
          <w:rFonts w:ascii="Palatino Linotype" w:eastAsia="Times New Roman" w:hAnsi="Palatino Linotype" w:cs="Arial"/>
          <w:bCs/>
          <w:color w:val="000000" w:themeColor="text1"/>
          <w:sz w:val="24"/>
          <w:szCs w:val="24"/>
          <w:lang w:eastAsia="es-MX"/>
        </w:rPr>
        <w:t xml:space="preserve"> Domicilio</w:t>
      </w:r>
      <w:r w:rsidRPr="0069530B">
        <w:rPr>
          <w:rStyle w:val="Refdenotaalpie"/>
          <w:rFonts w:ascii="Palatino Linotype" w:eastAsia="Times New Roman" w:hAnsi="Palatino Linotype" w:cs="Arial"/>
          <w:bCs/>
          <w:color w:val="000000" w:themeColor="text1"/>
          <w:sz w:val="24"/>
          <w:szCs w:val="24"/>
          <w:lang w:eastAsia="es-MX"/>
        </w:rPr>
        <w:footnoteReference w:id="2"/>
      </w:r>
      <w:r w:rsidRPr="0069530B">
        <w:rPr>
          <w:rFonts w:ascii="Palatino Linotype" w:eastAsia="Times New Roman" w:hAnsi="Palatino Linotype" w:cs="Arial"/>
          <w:bCs/>
          <w:color w:val="000000" w:themeColor="text1"/>
          <w:sz w:val="24"/>
          <w:szCs w:val="24"/>
          <w:lang w:eastAsia="es-MX"/>
        </w:rPr>
        <w:t xml:space="preserve"> oficial del órgano de dirección (tipo de vialidad [catálogo], nombre de vialidad [calle], número exterior, número interior </w:t>
      </w:r>
      <w:r w:rsidRPr="0069530B">
        <w:rPr>
          <w:rFonts w:ascii="Palatino Linotype" w:eastAsia="Times New Roman" w:hAnsi="Palatino Linotype" w:cs="Arial"/>
          <w:bCs/>
          <w:color w:val="000000" w:themeColor="text1"/>
          <w:sz w:val="24"/>
          <w:szCs w:val="24"/>
          <w:lang w:eastAsia="es-MX"/>
        </w:rPr>
        <w:lastRenderedPageBreak/>
        <w:t>[en su caso], Tipo de asentamiento humano [catálogo], nombre de asentamiento humano [colonia], clave de la localidad [catálogo], nombre de la localidad [catálogo], clave del municipio [catálogo], nombre del municipio o delegación [catálogo], clave de la entidad federativa [catálogo],nombre de la entidad federativa [catálogo], código postal)</w:t>
      </w:r>
    </w:p>
    <w:p w14:paraId="6362C320"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6</w:t>
      </w:r>
      <w:r w:rsidRPr="0069530B">
        <w:rPr>
          <w:rFonts w:ascii="Palatino Linotype" w:eastAsia="Times New Roman" w:hAnsi="Palatino Linotype" w:cs="Arial"/>
          <w:bCs/>
          <w:color w:val="000000" w:themeColor="text1"/>
          <w:sz w:val="24"/>
          <w:szCs w:val="24"/>
          <w:lang w:eastAsia="es-MX"/>
        </w:rPr>
        <w:t xml:space="preserve"> Ubicación dentro del domicilio (edificio, piso, etc.).</w:t>
      </w:r>
    </w:p>
    <w:p w14:paraId="5EE4938A"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7</w:t>
      </w:r>
      <w:r w:rsidRPr="0069530B">
        <w:rPr>
          <w:rFonts w:ascii="Palatino Linotype" w:eastAsia="Times New Roman" w:hAnsi="Palatino Linotype" w:cs="Arial"/>
          <w:bCs/>
          <w:color w:val="000000" w:themeColor="text1"/>
          <w:sz w:val="24"/>
          <w:szCs w:val="24"/>
          <w:lang w:eastAsia="es-MX"/>
        </w:rPr>
        <w:t xml:space="preserve"> Número(s) telefónico(s) de contacto (con clave lada y extensión)</w:t>
      </w:r>
    </w:p>
    <w:p w14:paraId="01FD0B13" w14:textId="77777777" w:rsidR="007F5B2C" w:rsidRPr="0069530B" w:rsidRDefault="007F5B2C" w:rsidP="00F5169E">
      <w:pPr>
        <w:pStyle w:val="Prrafodelista"/>
        <w:tabs>
          <w:tab w:val="left" w:pos="426"/>
        </w:tabs>
        <w:spacing w:after="0" w:line="360" w:lineRule="auto"/>
        <w:ind w:left="567" w:right="567"/>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
          <w:bCs/>
          <w:color w:val="000000" w:themeColor="text1"/>
          <w:sz w:val="24"/>
          <w:szCs w:val="24"/>
          <w:lang w:eastAsia="es-MX"/>
        </w:rPr>
        <w:t>Criterio 8</w:t>
      </w:r>
      <w:r w:rsidRPr="0069530B">
        <w:rPr>
          <w:rFonts w:ascii="Palatino Linotype" w:eastAsia="Times New Roman" w:hAnsi="Palatino Linotype" w:cs="Arial"/>
          <w:bCs/>
          <w:color w:val="000000" w:themeColor="text1"/>
          <w:sz w:val="24"/>
          <w:szCs w:val="24"/>
          <w:lang w:eastAsia="es-MX"/>
        </w:rPr>
        <w:t xml:space="preserve"> Correo electrónico de contacto</w:t>
      </w:r>
    </w:p>
    <w:p w14:paraId="7060B1CB" w14:textId="77777777" w:rsidR="00B9414B" w:rsidRPr="0069530B" w:rsidRDefault="00B9414B" w:rsidP="00F5169E">
      <w:pPr>
        <w:tabs>
          <w:tab w:val="left" w:pos="426"/>
        </w:tabs>
        <w:spacing w:after="0" w:line="360" w:lineRule="auto"/>
        <w:ind w:right="567"/>
        <w:jc w:val="both"/>
        <w:rPr>
          <w:rFonts w:ascii="Palatino Linotype" w:eastAsia="Times New Roman" w:hAnsi="Palatino Linotype" w:cs="Arial"/>
          <w:bCs/>
          <w:color w:val="000000" w:themeColor="text1"/>
          <w:sz w:val="24"/>
          <w:szCs w:val="24"/>
          <w:lang w:eastAsia="es-MX"/>
        </w:rPr>
      </w:pPr>
    </w:p>
    <w:p w14:paraId="64BE061A" w14:textId="51A0C956" w:rsidR="00395F43" w:rsidRPr="0069530B" w:rsidRDefault="00395F43" w:rsidP="00F5169E">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Cs/>
          <w:color w:val="000000" w:themeColor="text1"/>
          <w:sz w:val="24"/>
          <w:szCs w:val="24"/>
          <w:lang w:eastAsia="es-MX"/>
        </w:rPr>
        <w:t xml:space="preserve">En </w:t>
      </w:r>
      <w:r w:rsidR="007F05FE" w:rsidRPr="0069530B">
        <w:rPr>
          <w:rFonts w:ascii="Palatino Linotype" w:eastAsia="MS Mincho" w:hAnsi="Palatino Linotype" w:cstheme="majorBidi"/>
          <w:sz w:val="24"/>
          <w:szCs w:val="24"/>
          <w:lang w:val="es-ES_tradnl" w:eastAsia="es-ES"/>
        </w:rPr>
        <w:t>conclusión</w:t>
      </w:r>
      <w:r w:rsidR="00B113A9" w:rsidRPr="0069530B">
        <w:rPr>
          <w:rFonts w:ascii="Palatino Linotype" w:eastAsia="MS Mincho" w:hAnsi="Palatino Linotype" w:cstheme="majorBidi"/>
          <w:sz w:val="24"/>
          <w:szCs w:val="24"/>
          <w:lang w:val="es-ES_tradnl" w:eastAsia="es-ES"/>
        </w:rPr>
        <w:t>,</w:t>
      </w:r>
      <w:r w:rsidR="007F05FE" w:rsidRPr="0069530B">
        <w:rPr>
          <w:rFonts w:ascii="Palatino Linotype" w:eastAsia="MS Mincho" w:hAnsi="Palatino Linotype" w:cstheme="majorBidi"/>
          <w:sz w:val="24"/>
          <w:szCs w:val="24"/>
          <w:lang w:val="es-ES_tradnl" w:eastAsia="es-ES"/>
        </w:rPr>
        <w:t xml:space="preserve"> referente a la solicitud del </w:t>
      </w:r>
      <w:r w:rsidR="007F05FE" w:rsidRPr="0069530B">
        <w:rPr>
          <w:rFonts w:ascii="Palatino Linotype" w:eastAsia="MS Mincho" w:hAnsi="Palatino Linotype" w:cstheme="majorBidi"/>
          <w:b/>
          <w:sz w:val="24"/>
          <w:szCs w:val="24"/>
          <w:lang w:val="es-ES_tradnl" w:eastAsia="es-ES"/>
        </w:rPr>
        <w:t xml:space="preserve">RECURRENTE </w:t>
      </w:r>
      <w:r w:rsidR="007F05FE" w:rsidRPr="0069530B">
        <w:rPr>
          <w:rFonts w:ascii="Palatino Linotype" w:eastAsia="MS Mincho" w:hAnsi="Palatino Linotype" w:cstheme="majorBidi"/>
          <w:sz w:val="24"/>
          <w:szCs w:val="24"/>
          <w:lang w:val="es-ES_tradnl" w:eastAsia="es-ES"/>
        </w:rPr>
        <w:t xml:space="preserve">es importante tomar como referencia  </w:t>
      </w:r>
      <w:r w:rsidR="00B113A9" w:rsidRPr="0069530B">
        <w:rPr>
          <w:rFonts w:ascii="Palatino Linotype" w:eastAsia="MS Mincho" w:hAnsi="Palatino Linotype" w:cstheme="majorBidi"/>
          <w:sz w:val="24"/>
          <w:szCs w:val="24"/>
          <w:lang w:val="es-ES_tradnl" w:eastAsia="es-ES"/>
        </w:rPr>
        <w:t xml:space="preserve">al Artículo 92 de la Ley de Transparencia y Acceso a la información Pública del Estado de México en la fracciones II y VII </w:t>
      </w:r>
      <w:r w:rsidR="001F07D5" w:rsidRPr="0069530B">
        <w:rPr>
          <w:rFonts w:ascii="Palatino Linotype" w:eastAsia="MS Mincho" w:hAnsi="Palatino Linotype" w:cstheme="majorBidi"/>
          <w:sz w:val="24"/>
          <w:szCs w:val="24"/>
          <w:lang w:val="es-ES_tradnl" w:eastAsia="es-ES"/>
        </w:rPr>
        <w:t xml:space="preserve">de lo solicitado por el </w:t>
      </w:r>
      <w:r w:rsidR="00726DD0" w:rsidRPr="0069530B">
        <w:rPr>
          <w:rFonts w:ascii="Palatino Linotype" w:eastAsia="MS Mincho" w:hAnsi="Palatino Linotype" w:cstheme="majorBidi"/>
          <w:sz w:val="24"/>
          <w:szCs w:val="24"/>
          <w:lang w:val="es-ES_tradnl" w:eastAsia="es-ES"/>
        </w:rPr>
        <w:t xml:space="preserve">Particular, </w:t>
      </w:r>
      <w:r w:rsidR="00726DD0" w:rsidRPr="0069530B">
        <w:rPr>
          <w:rFonts w:ascii="Palatino Linotype" w:hAnsi="Palatino Linotype"/>
          <w:sz w:val="24"/>
          <w:szCs w:val="24"/>
          <w:lang w:val="es-ES"/>
        </w:rPr>
        <w:t xml:space="preserve">el </w:t>
      </w:r>
      <w:r w:rsidR="00726DD0" w:rsidRPr="0069530B">
        <w:rPr>
          <w:rFonts w:ascii="Palatino Linotype" w:hAnsi="Palatino Linotype"/>
          <w:b/>
          <w:bCs/>
          <w:sz w:val="24"/>
          <w:szCs w:val="24"/>
          <w:lang w:val="es-ES"/>
        </w:rPr>
        <w:t>SUJETO OBLIGADO</w:t>
      </w:r>
      <w:r w:rsidR="00726DD0" w:rsidRPr="0069530B">
        <w:rPr>
          <w:rFonts w:ascii="Palatino Linotype" w:hAnsi="Palatino Linotype"/>
          <w:sz w:val="24"/>
          <w:szCs w:val="24"/>
          <w:lang w:val="es-ES"/>
        </w:rPr>
        <w:t xml:space="preserve"> deberá proporcionar al recurrente el or</w:t>
      </w:r>
      <w:r w:rsidR="00662240" w:rsidRPr="0069530B">
        <w:rPr>
          <w:rFonts w:ascii="Palatino Linotype" w:hAnsi="Palatino Linotype"/>
          <w:sz w:val="24"/>
          <w:szCs w:val="24"/>
          <w:lang w:val="es-ES"/>
        </w:rPr>
        <w:t xml:space="preserve">ganigrama </w:t>
      </w:r>
      <w:r w:rsidRPr="0069530B">
        <w:rPr>
          <w:rFonts w:ascii="Palatino Linotype" w:hAnsi="Palatino Linotype"/>
          <w:sz w:val="24"/>
          <w:szCs w:val="24"/>
          <w:lang w:val="es-ES"/>
        </w:rPr>
        <w:t xml:space="preserve">y el directorio </w:t>
      </w:r>
      <w:r w:rsidR="00662240" w:rsidRPr="0069530B">
        <w:rPr>
          <w:rFonts w:ascii="Palatino Linotype" w:hAnsi="Palatino Linotype"/>
          <w:sz w:val="24"/>
          <w:szCs w:val="24"/>
          <w:lang w:val="es-ES"/>
        </w:rPr>
        <w:t>actualizado</w:t>
      </w:r>
      <w:r w:rsidR="00411FA8" w:rsidRPr="0069530B">
        <w:rPr>
          <w:rFonts w:ascii="Palatino Linotype" w:hAnsi="Palatino Linotype"/>
          <w:sz w:val="24"/>
          <w:szCs w:val="24"/>
          <w:lang w:val="es-ES"/>
        </w:rPr>
        <w:t xml:space="preserve"> al diez de enero</w:t>
      </w:r>
      <w:r w:rsidR="00662240" w:rsidRPr="0069530B">
        <w:rPr>
          <w:rFonts w:ascii="Palatino Linotype" w:hAnsi="Palatino Linotype"/>
          <w:sz w:val="24"/>
          <w:szCs w:val="24"/>
          <w:lang w:val="es-ES"/>
        </w:rPr>
        <w:t xml:space="preserve"> de dos mil veintidós</w:t>
      </w:r>
      <w:bookmarkStart w:id="5" w:name="_Toc84437786"/>
      <w:r w:rsidRPr="0069530B">
        <w:rPr>
          <w:rFonts w:ascii="Palatino Linotype" w:hAnsi="Palatino Linotype"/>
          <w:sz w:val="24"/>
          <w:szCs w:val="24"/>
          <w:lang w:val="es-ES"/>
        </w:rPr>
        <w:t>, ambos con fundamentos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2FDFB41E" w14:textId="77777777" w:rsidR="00395F43" w:rsidRPr="0069530B" w:rsidRDefault="00395F43"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294673D8" w14:textId="32DE5F0D" w:rsidR="003F7C12" w:rsidRPr="0069530B" w:rsidRDefault="003F7C12" w:rsidP="00F5169E">
      <w:pPr>
        <w:pStyle w:val="Prrafodelista"/>
        <w:tabs>
          <w:tab w:val="left" w:pos="426"/>
        </w:tabs>
        <w:spacing w:before="240" w:after="240" w:line="360" w:lineRule="auto"/>
        <w:ind w:left="0" w:right="51"/>
        <w:jc w:val="both"/>
        <w:outlineLvl w:val="1"/>
        <w:rPr>
          <w:rFonts w:ascii="Palatino Linotype" w:hAnsi="Palatino Linotype"/>
          <w:b/>
          <w:bCs/>
          <w:color w:val="000000" w:themeColor="text1"/>
          <w:sz w:val="24"/>
          <w:szCs w:val="24"/>
        </w:rPr>
      </w:pPr>
      <w:r w:rsidRPr="0069530B">
        <w:rPr>
          <w:rFonts w:ascii="Palatino Linotype" w:hAnsi="Palatino Linotype"/>
          <w:b/>
          <w:bCs/>
          <w:color w:val="000000" w:themeColor="text1"/>
          <w:sz w:val="24"/>
          <w:szCs w:val="24"/>
        </w:rPr>
        <w:lastRenderedPageBreak/>
        <w:t>QUINTO. Decisión</w:t>
      </w:r>
      <w:bookmarkEnd w:id="5"/>
    </w:p>
    <w:p w14:paraId="2BDD34A3" w14:textId="77777777" w:rsidR="00DA0BA6" w:rsidRPr="0069530B" w:rsidRDefault="00DA0BA6"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57B105F4" w14:textId="643A4C75" w:rsidR="00662240" w:rsidRPr="0069530B" w:rsidRDefault="00DA0BA6" w:rsidP="00F5169E">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69530B">
        <w:rPr>
          <w:rFonts w:ascii="Palatino Linotype" w:eastAsia="Times New Roman" w:hAnsi="Palatino Linotype" w:cs="Arial"/>
          <w:bCs/>
          <w:color w:val="000000" w:themeColor="text1"/>
          <w:sz w:val="24"/>
          <w:szCs w:val="24"/>
          <w:lang w:eastAsia="es-MX"/>
        </w:rPr>
        <w:t xml:space="preserve">Con base en todo lo expuesto, y con fundamento en el artículo 186 fracciones III y IV, de la Ley de Transparencia y Acceso a la Información Pública del Estado de México y municipios, este instituto considera procedente </w:t>
      </w:r>
      <w:r w:rsidRPr="0069530B">
        <w:rPr>
          <w:rFonts w:ascii="Palatino Linotype" w:eastAsia="Times New Roman" w:hAnsi="Palatino Linotype" w:cs="Arial"/>
          <w:b/>
          <w:bCs/>
          <w:color w:val="000000" w:themeColor="text1"/>
          <w:sz w:val="24"/>
          <w:szCs w:val="24"/>
          <w:lang w:eastAsia="es-MX"/>
        </w:rPr>
        <w:t>MODIFICAR</w:t>
      </w:r>
      <w:r w:rsidRPr="0069530B">
        <w:rPr>
          <w:rFonts w:ascii="Palatino Linotype" w:eastAsia="Times New Roman" w:hAnsi="Palatino Linotype" w:cs="Arial"/>
          <w:bCs/>
          <w:color w:val="000000" w:themeColor="text1"/>
          <w:sz w:val="24"/>
          <w:szCs w:val="24"/>
          <w:lang w:eastAsia="es-MX"/>
        </w:rPr>
        <w:t xml:space="preserve"> la respuesta otorgada por el </w:t>
      </w:r>
      <w:r w:rsidRPr="0069530B">
        <w:rPr>
          <w:rFonts w:ascii="Palatino Linotype" w:eastAsia="Times New Roman" w:hAnsi="Palatino Linotype" w:cs="Arial"/>
          <w:b/>
          <w:bCs/>
          <w:color w:val="000000" w:themeColor="text1"/>
          <w:sz w:val="24"/>
          <w:szCs w:val="24"/>
          <w:lang w:eastAsia="es-MX"/>
        </w:rPr>
        <w:t>Ayuntamiento de Tenancingo</w:t>
      </w:r>
      <w:r w:rsidRPr="0069530B">
        <w:rPr>
          <w:rFonts w:ascii="Palatino Linotype" w:eastAsia="Times New Roman" w:hAnsi="Palatino Linotype" w:cs="Arial"/>
          <w:bCs/>
          <w:color w:val="000000" w:themeColor="text1"/>
          <w:sz w:val="24"/>
          <w:szCs w:val="24"/>
          <w:lang w:eastAsia="es-MX"/>
        </w:rPr>
        <w:t xml:space="preserve"> y </w:t>
      </w:r>
      <w:r w:rsidRPr="0069530B">
        <w:rPr>
          <w:rFonts w:ascii="Palatino Linotype" w:eastAsia="Times New Roman" w:hAnsi="Palatino Linotype" w:cs="Arial"/>
          <w:b/>
          <w:bCs/>
          <w:color w:val="000000" w:themeColor="text1"/>
          <w:sz w:val="24"/>
          <w:szCs w:val="24"/>
          <w:lang w:eastAsia="es-MX"/>
        </w:rPr>
        <w:t>ORDENAR</w:t>
      </w:r>
      <w:r w:rsidRPr="0069530B">
        <w:rPr>
          <w:rFonts w:ascii="Palatino Linotype" w:eastAsia="Times New Roman" w:hAnsi="Palatino Linotype" w:cs="Arial"/>
          <w:bCs/>
          <w:color w:val="000000" w:themeColor="text1"/>
          <w:sz w:val="24"/>
          <w:szCs w:val="24"/>
          <w:lang w:eastAsia="es-MX"/>
        </w:rPr>
        <w:t xml:space="preserve"> </w:t>
      </w:r>
      <w:r w:rsidR="00395F43" w:rsidRPr="0069530B">
        <w:rPr>
          <w:rFonts w:ascii="Palatino Linotype" w:eastAsia="Times New Roman" w:hAnsi="Palatino Linotype" w:cs="Arial"/>
          <w:bCs/>
          <w:color w:val="000000" w:themeColor="text1"/>
          <w:sz w:val="24"/>
          <w:szCs w:val="24"/>
          <w:lang w:eastAsia="es-MX"/>
        </w:rPr>
        <w:t xml:space="preserve">el </w:t>
      </w:r>
      <w:r w:rsidR="00395F43" w:rsidRPr="0069530B">
        <w:rPr>
          <w:rFonts w:ascii="Palatino Linotype" w:hAnsi="Palatino Linotype"/>
          <w:sz w:val="24"/>
          <w:szCs w:val="24"/>
          <w:lang w:val="es-ES"/>
        </w:rPr>
        <w:t>organigrama y el directorio actualizado</w:t>
      </w:r>
      <w:r w:rsidR="00411FA8" w:rsidRPr="0069530B">
        <w:rPr>
          <w:rFonts w:ascii="Palatino Linotype" w:hAnsi="Palatino Linotype"/>
          <w:sz w:val="24"/>
          <w:szCs w:val="24"/>
          <w:lang w:val="es-ES"/>
        </w:rPr>
        <w:t xml:space="preserve"> al diez de enero</w:t>
      </w:r>
      <w:r w:rsidR="00395F43" w:rsidRPr="0069530B">
        <w:rPr>
          <w:rFonts w:ascii="Palatino Linotype" w:hAnsi="Palatino Linotype"/>
          <w:sz w:val="24"/>
          <w:szCs w:val="24"/>
          <w:lang w:val="es-ES"/>
        </w:rPr>
        <w:t xml:space="preserve"> de dos mil veintidós</w:t>
      </w:r>
      <w:bookmarkStart w:id="6" w:name="_Toc504500691"/>
      <w:bookmarkStart w:id="7" w:name="_Toc445745137"/>
      <w:bookmarkStart w:id="8" w:name="_Toc447699318"/>
      <w:bookmarkStart w:id="9" w:name="_Toc452379730"/>
      <w:bookmarkStart w:id="10" w:name="_Toc459195482"/>
      <w:bookmarkStart w:id="11" w:name="_Toc461555892"/>
      <w:bookmarkStart w:id="12" w:name="_Toc462307689"/>
      <w:bookmarkStart w:id="13" w:name="_Toc473628138"/>
      <w:r w:rsidR="00395F43" w:rsidRPr="0069530B">
        <w:rPr>
          <w:rFonts w:ascii="Palatino Linotype" w:hAnsi="Palatino Linotype"/>
          <w:sz w:val="24"/>
          <w:szCs w:val="24"/>
          <w:lang w:val="es-ES"/>
        </w:rPr>
        <w:t>,</w:t>
      </w:r>
      <w:r w:rsidR="00395F43" w:rsidRPr="0069530B">
        <w:rPr>
          <w:rFonts w:ascii="Palatino Linotype" w:eastAsia="Times New Roman" w:hAnsi="Palatino Linotype" w:cs="Arial"/>
          <w:bCs/>
          <w:color w:val="000000" w:themeColor="text1"/>
          <w:sz w:val="24"/>
          <w:szCs w:val="24"/>
          <w:lang w:eastAsia="es-MX"/>
        </w:rPr>
        <w:t xml:space="preserve"> de dicho ayuntamiento. </w:t>
      </w:r>
    </w:p>
    <w:p w14:paraId="31F7BDD9" w14:textId="77777777" w:rsidR="00BC7887" w:rsidRPr="0069530B" w:rsidRDefault="00BC7887"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5C88E90D"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0B617D2E"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360BFEF1"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054023FE"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08B182D8"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1CF55B75"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0BC259D2"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39FC7740"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2577A14D"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7973D2A6" w14:textId="77777777" w:rsidR="00F5169E" w:rsidRPr="0069530B" w:rsidRDefault="00F5169E" w:rsidP="00F5169E">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4CC28E1A" w14:textId="0E333B69" w:rsidR="00B12C54" w:rsidRPr="0069530B" w:rsidRDefault="00B12C54" w:rsidP="00F5169E">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14" w:name="_Toc447183492"/>
      <w:bookmarkStart w:id="15" w:name="_Toc450120667"/>
      <w:bookmarkStart w:id="16" w:name="_Toc461555895"/>
      <w:bookmarkStart w:id="17" w:name="_Toc26394555"/>
      <w:bookmarkStart w:id="18" w:name="_Toc85130369"/>
      <w:r w:rsidRPr="0069530B">
        <w:rPr>
          <w:rFonts w:ascii="Palatino Linotype" w:eastAsia="Calibri" w:hAnsi="Palatino Linotype" w:cstheme="majorBidi"/>
          <w:b/>
          <w:sz w:val="24"/>
          <w:szCs w:val="24"/>
          <w:lang w:val="es-ES" w:eastAsia="es-ES"/>
        </w:rPr>
        <w:lastRenderedPageBreak/>
        <w:t>R E S O L U T I V O S</w:t>
      </w:r>
      <w:bookmarkEnd w:id="14"/>
      <w:bookmarkEnd w:id="15"/>
      <w:bookmarkEnd w:id="16"/>
      <w:bookmarkEnd w:id="17"/>
      <w:bookmarkEnd w:id="18"/>
    </w:p>
    <w:p w14:paraId="5ED2512A" w14:textId="08B6617E" w:rsidR="00B12C54" w:rsidRPr="0069530B" w:rsidRDefault="00B12C54" w:rsidP="00F5169E">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69530B">
        <w:rPr>
          <w:rFonts w:ascii="Palatino Linotype" w:eastAsiaTheme="minorEastAsia" w:hAnsi="Palatino Linotype"/>
          <w:b/>
          <w:sz w:val="24"/>
          <w:szCs w:val="24"/>
          <w:lang w:val="es-ES_tradnl" w:eastAsia="es-ES"/>
        </w:rPr>
        <w:t>PRIMERO</w:t>
      </w:r>
      <w:r w:rsidRPr="0069530B">
        <w:rPr>
          <w:rFonts w:ascii="Palatino Linotype" w:eastAsiaTheme="minorEastAsia" w:hAnsi="Palatino Linotype"/>
          <w:sz w:val="24"/>
          <w:szCs w:val="24"/>
          <w:lang w:val="es-ES_tradnl" w:eastAsia="es-ES"/>
        </w:rPr>
        <w:t xml:space="preserve">. </w:t>
      </w:r>
      <w:r w:rsidR="00BA2D46" w:rsidRPr="0069530B">
        <w:rPr>
          <w:rFonts w:ascii="Palatino Linotype" w:eastAsia="Times New Roman" w:hAnsi="Palatino Linotype" w:cs="Arial"/>
          <w:sz w:val="24"/>
          <w:szCs w:val="24"/>
        </w:rPr>
        <w:t>Resultan fundadas las</w:t>
      </w:r>
      <w:r w:rsidR="00BA2D46" w:rsidRPr="0069530B">
        <w:rPr>
          <w:rFonts w:ascii="Palatino Linotype" w:eastAsia="Times New Roman" w:hAnsi="Palatino Linotype" w:cs="Arial"/>
          <w:b/>
          <w:sz w:val="24"/>
          <w:szCs w:val="24"/>
        </w:rPr>
        <w:t xml:space="preserve"> </w:t>
      </w:r>
      <w:r w:rsidR="00BA2D46" w:rsidRPr="0069530B">
        <w:rPr>
          <w:rFonts w:ascii="Palatino Linotype" w:eastAsia="Times New Roman" w:hAnsi="Palatino Linotype" w:cs="Arial"/>
          <w:sz w:val="24"/>
          <w:szCs w:val="24"/>
          <w:lang w:val="es-ES"/>
        </w:rPr>
        <w:t xml:space="preserve">razones o motivos de inconformidad hechos valer </w:t>
      </w:r>
      <w:r w:rsidR="00BA2D46" w:rsidRPr="0069530B">
        <w:rPr>
          <w:rFonts w:ascii="Palatino Linotype" w:eastAsia="Calibri" w:hAnsi="Palatino Linotype" w:cs="Arial"/>
          <w:sz w:val="24"/>
          <w:szCs w:val="24"/>
          <w:lang w:val="es-ES"/>
        </w:rPr>
        <w:t xml:space="preserve">en el recurso de revisión </w:t>
      </w:r>
      <w:r w:rsidR="00BD62E4" w:rsidRPr="0069530B">
        <w:rPr>
          <w:rFonts w:ascii="Palatino Linotype" w:hAnsi="Palatino Linotype"/>
          <w:b/>
          <w:sz w:val="24"/>
          <w:szCs w:val="24"/>
        </w:rPr>
        <w:t>00293/INFOEM/IP/RR/2022</w:t>
      </w:r>
      <w:r w:rsidR="00BD62E4" w:rsidRPr="0069530B">
        <w:rPr>
          <w:rFonts w:ascii="Palatino Linotype" w:hAnsi="Palatino Linotype" w:cs="Arial"/>
          <w:b/>
          <w:bCs/>
          <w:sz w:val="24"/>
          <w:szCs w:val="24"/>
          <w:lang w:eastAsia="es-MX"/>
        </w:rPr>
        <w:t xml:space="preserve"> </w:t>
      </w:r>
      <w:r w:rsidR="00BD62E4" w:rsidRPr="0069530B">
        <w:rPr>
          <w:rFonts w:ascii="Palatino Linotype" w:hAnsi="Palatino Linotype" w:cs="Arial"/>
          <w:bCs/>
          <w:sz w:val="24"/>
          <w:szCs w:val="24"/>
          <w:lang w:eastAsia="es-MX"/>
        </w:rPr>
        <w:t xml:space="preserve">en términos del </w:t>
      </w:r>
      <w:r w:rsidR="00572419" w:rsidRPr="0069530B">
        <w:rPr>
          <w:rFonts w:ascii="Palatino Linotype" w:hAnsi="Palatino Linotype" w:cs="Arial"/>
          <w:b/>
          <w:bCs/>
          <w:sz w:val="24"/>
          <w:szCs w:val="24"/>
          <w:lang w:eastAsia="es-MX"/>
        </w:rPr>
        <w:t>Considerando CUARTO</w:t>
      </w:r>
      <w:r w:rsidR="00BA2D46" w:rsidRPr="0069530B">
        <w:rPr>
          <w:rFonts w:ascii="Palatino Linotype" w:hAnsi="Palatino Linotype" w:cs="Arial"/>
          <w:b/>
          <w:bCs/>
          <w:sz w:val="24"/>
          <w:szCs w:val="24"/>
          <w:lang w:eastAsia="es-MX"/>
        </w:rPr>
        <w:t xml:space="preserve"> </w:t>
      </w:r>
      <w:r w:rsidR="00BA2D46" w:rsidRPr="0069530B">
        <w:rPr>
          <w:rFonts w:ascii="Palatino Linotype" w:hAnsi="Palatino Linotype" w:cs="Arial"/>
          <w:bCs/>
          <w:sz w:val="24"/>
          <w:szCs w:val="24"/>
          <w:lang w:eastAsia="es-MX"/>
        </w:rPr>
        <w:t>de la presente resolución.</w:t>
      </w:r>
    </w:p>
    <w:p w14:paraId="68632A90" w14:textId="4398D9DD" w:rsidR="00637EED" w:rsidRPr="0069530B" w:rsidRDefault="00B12C54" w:rsidP="00F5169E">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69530B">
        <w:rPr>
          <w:rFonts w:ascii="Palatino Linotype" w:eastAsiaTheme="minorEastAsia" w:hAnsi="Palatino Linotype"/>
          <w:b/>
          <w:sz w:val="24"/>
          <w:szCs w:val="24"/>
          <w:lang w:val="es-ES_tradnl" w:eastAsia="es-ES"/>
        </w:rPr>
        <w:t>SEGUNDO</w:t>
      </w:r>
      <w:r w:rsidR="00411FA8" w:rsidRPr="0069530B">
        <w:rPr>
          <w:rFonts w:ascii="Palatino Linotype" w:eastAsiaTheme="minorEastAsia" w:hAnsi="Palatino Linotype"/>
          <w:sz w:val="24"/>
          <w:szCs w:val="24"/>
          <w:lang w:val="es-ES_tradnl" w:eastAsia="es-ES"/>
        </w:rPr>
        <w:t xml:space="preserve">. </w:t>
      </w:r>
      <w:r w:rsidR="00637EED" w:rsidRPr="0069530B">
        <w:rPr>
          <w:rFonts w:ascii="Palatino Linotype" w:eastAsiaTheme="minorEastAsia" w:hAnsi="Palatino Linotype"/>
          <w:sz w:val="24"/>
          <w:szCs w:val="24"/>
          <w:lang w:val="es-ES_tradnl" w:eastAsia="es-ES"/>
        </w:rPr>
        <w:t>Se </w:t>
      </w:r>
      <w:r w:rsidR="00637EED" w:rsidRPr="0069530B">
        <w:rPr>
          <w:rFonts w:ascii="Palatino Linotype" w:eastAsiaTheme="minorEastAsia" w:hAnsi="Palatino Linotype"/>
          <w:b/>
          <w:bCs/>
          <w:sz w:val="24"/>
          <w:szCs w:val="24"/>
          <w:lang w:val="es-ES_tradnl" w:eastAsia="es-ES"/>
        </w:rPr>
        <w:t>MODIFICA </w:t>
      </w:r>
      <w:r w:rsidR="00637EED" w:rsidRPr="0069530B">
        <w:rPr>
          <w:rFonts w:ascii="Palatino Linotype" w:eastAsiaTheme="minorEastAsia" w:hAnsi="Palatino Linotype"/>
          <w:sz w:val="24"/>
          <w:szCs w:val="24"/>
          <w:lang w:val="es-ES_tradnl" w:eastAsia="es-ES"/>
        </w:rPr>
        <w:t>la respuesta emitida por el </w:t>
      </w:r>
      <w:r w:rsidR="00637EED" w:rsidRPr="0069530B">
        <w:rPr>
          <w:rFonts w:ascii="Palatino Linotype" w:eastAsiaTheme="minorEastAsia" w:hAnsi="Palatino Linotype"/>
          <w:b/>
          <w:bCs/>
          <w:sz w:val="24"/>
          <w:szCs w:val="24"/>
          <w:lang w:eastAsia="es-ES"/>
        </w:rPr>
        <w:t>Ayuntamiento de Tenancingo</w:t>
      </w:r>
      <w:r w:rsidR="00637EED" w:rsidRPr="0069530B">
        <w:rPr>
          <w:rFonts w:ascii="Palatino Linotype" w:eastAsiaTheme="minorEastAsia" w:hAnsi="Palatino Linotype"/>
          <w:sz w:val="24"/>
          <w:szCs w:val="24"/>
          <w:lang w:val="es-ES_tradnl" w:eastAsia="es-ES"/>
        </w:rPr>
        <w:t>, y se </w:t>
      </w:r>
      <w:r w:rsidR="00637EED" w:rsidRPr="0069530B">
        <w:rPr>
          <w:rFonts w:ascii="Palatino Linotype" w:eastAsiaTheme="minorEastAsia" w:hAnsi="Palatino Linotype"/>
          <w:b/>
          <w:bCs/>
          <w:sz w:val="24"/>
          <w:szCs w:val="24"/>
          <w:lang w:val="es-ES_tradnl" w:eastAsia="es-ES"/>
        </w:rPr>
        <w:t>ORDENA</w:t>
      </w:r>
      <w:r w:rsidR="00637EED" w:rsidRPr="0069530B">
        <w:rPr>
          <w:rFonts w:ascii="Palatino Linotype" w:eastAsiaTheme="minorEastAsia" w:hAnsi="Palatino Linotype"/>
          <w:sz w:val="24"/>
          <w:szCs w:val="24"/>
          <w:lang w:val="es-ES_tradnl" w:eastAsia="es-ES"/>
        </w:rPr>
        <w:t> entregar vía Sistema de Acceso a la Información Mexiquense (</w:t>
      </w:r>
      <w:r w:rsidR="00637EED" w:rsidRPr="0069530B">
        <w:rPr>
          <w:rFonts w:ascii="Palatino Linotype" w:eastAsiaTheme="minorEastAsia" w:hAnsi="Palatino Linotype"/>
          <w:b/>
          <w:bCs/>
          <w:sz w:val="24"/>
          <w:szCs w:val="24"/>
          <w:lang w:val="es-ES_tradnl" w:eastAsia="es-ES"/>
        </w:rPr>
        <w:t>SAIMEX</w:t>
      </w:r>
      <w:r w:rsidR="00637EED" w:rsidRPr="0069530B">
        <w:rPr>
          <w:rFonts w:ascii="Palatino Linotype" w:eastAsiaTheme="minorEastAsia" w:hAnsi="Palatino Linotype"/>
          <w:sz w:val="24"/>
          <w:szCs w:val="24"/>
          <w:lang w:val="es-ES_tradnl" w:eastAsia="es-ES"/>
        </w:rPr>
        <w:t>) la siguiente información:</w:t>
      </w:r>
    </w:p>
    <w:p w14:paraId="1A49FA58" w14:textId="1FFD72EE" w:rsidR="00637EED" w:rsidRPr="0069530B" w:rsidRDefault="00637EED" w:rsidP="00F5169E">
      <w:pPr>
        <w:shd w:val="clear" w:color="auto" w:fill="FFFFFF"/>
        <w:spacing w:before="240" w:after="360" w:line="360" w:lineRule="auto"/>
        <w:ind w:left="567" w:right="49"/>
        <w:jc w:val="both"/>
        <w:rPr>
          <w:rFonts w:ascii="Palatino Linotype" w:eastAsiaTheme="minorEastAsia" w:hAnsi="Palatino Linotype"/>
          <w:sz w:val="24"/>
          <w:szCs w:val="24"/>
          <w:lang w:eastAsia="es-ES"/>
        </w:rPr>
      </w:pPr>
      <w:r w:rsidRPr="0069530B">
        <w:rPr>
          <w:rFonts w:ascii="Palatino Linotype" w:eastAsiaTheme="minorEastAsia" w:hAnsi="Palatino Linotype"/>
          <w:b/>
          <w:bCs/>
          <w:sz w:val="24"/>
          <w:szCs w:val="24"/>
          <w:lang w:eastAsia="es-ES"/>
        </w:rPr>
        <w:t>a)</w:t>
      </w:r>
      <w:r w:rsidRPr="0069530B">
        <w:rPr>
          <w:rFonts w:ascii="Palatino Linotype" w:eastAsiaTheme="minorEastAsia" w:hAnsi="Palatino Linotype"/>
          <w:sz w:val="24"/>
          <w:szCs w:val="24"/>
          <w:lang w:eastAsia="es-ES"/>
        </w:rPr>
        <w:t>      </w:t>
      </w:r>
      <w:r w:rsidRPr="0069530B">
        <w:rPr>
          <w:rFonts w:ascii="Palatino Linotype" w:eastAsiaTheme="minorEastAsia" w:hAnsi="Palatino Linotype"/>
          <w:b/>
          <w:bCs/>
          <w:sz w:val="24"/>
          <w:szCs w:val="24"/>
          <w:lang w:eastAsia="es-ES"/>
        </w:rPr>
        <w:t> Organig</w:t>
      </w:r>
      <w:r w:rsidR="00411FA8" w:rsidRPr="0069530B">
        <w:rPr>
          <w:rFonts w:ascii="Palatino Linotype" w:eastAsiaTheme="minorEastAsia" w:hAnsi="Palatino Linotype"/>
          <w:b/>
          <w:bCs/>
          <w:sz w:val="24"/>
          <w:szCs w:val="24"/>
          <w:lang w:eastAsia="es-ES"/>
        </w:rPr>
        <w:t>rama actualizado al diez de enero de dos mil veintidós</w:t>
      </w:r>
      <w:r w:rsidRPr="0069530B">
        <w:rPr>
          <w:rFonts w:ascii="Palatino Linotype" w:eastAsiaTheme="minorEastAsia" w:hAnsi="Palatino Linotype"/>
          <w:b/>
          <w:bCs/>
          <w:sz w:val="24"/>
          <w:szCs w:val="24"/>
          <w:lang w:eastAsia="es-ES"/>
        </w:rPr>
        <w:t>.  </w:t>
      </w:r>
    </w:p>
    <w:p w14:paraId="5B802727" w14:textId="7473E743" w:rsidR="00637EED" w:rsidRPr="0069530B" w:rsidRDefault="00637EED" w:rsidP="00F5169E">
      <w:pPr>
        <w:shd w:val="clear" w:color="auto" w:fill="FFFFFF"/>
        <w:spacing w:before="240" w:after="360" w:line="360" w:lineRule="auto"/>
        <w:ind w:left="567" w:right="49"/>
        <w:jc w:val="both"/>
        <w:rPr>
          <w:rFonts w:ascii="Palatino Linotype" w:eastAsiaTheme="minorEastAsia" w:hAnsi="Palatino Linotype"/>
          <w:sz w:val="24"/>
          <w:szCs w:val="24"/>
          <w:lang w:eastAsia="es-ES"/>
        </w:rPr>
      </w:pPr>
      <w:r w:rsidRPr="0069530B">
        <w:rPr>
          <w:rFonts w:ascii="Palatino Linotype" w:eastAsiaTheme="minorEastAsia" w:hAnsi="Palatino Linotype"/>
          <w:b/>
          <w:bCs/>
          <w:sz w:val="24"/>
          <w:szCs w:val="24"/>
          <w:lang w:eastAsia="es-ES"/>
        </w:rPr>
        <w:t>b)</w:t>
      </w:r>
      <w:r w:rsidRPr="0069530B">
        <w:rPr>
          <w:rFonts w:ascii="Palatino Linotype" w:eastAsiaTheme="minorEastAsia" w:hAnsi="Palatino Linotype"/>
          <w:sz w:val="24"/>
          <w:szCs w:val="24"/>
          <w:lang w:eastAsia="es-ES"/>
        </w:rPr>
        <w:t>     </w:t>
      </w:r>
      <w:r w:rsidRPr="0069530B">
        <w:rPr>
          <w:rFonts w:ascii="Palatino Linotype" w:eastAsiaTheme="minorEastAsia" w:hAnsi="Palatino Linotype"/>
          <w:b/>
          <w:bCs/>
          <w:sz w:val="24"/>
          <w:szCs w:val="24"/>
          <w:lang w:eastAsia="es-ES"/>
        </w:rPr>
        <w:t>Directorio actuali</w:t>
      </w:r>
      <w:r w:rsidR="00411FA8" w:rsidRPr="0069530B">
        <w:rPr>
          <w:rFonts w:ascii="Palatino Linotype" w:eastAsiaTheme="minorEastAsia" w:hAnsi="Palatino Linotype"/>
          <w:b/>
          <w:bCs/>
          <w:sz w:val="24"/>
          <w:szCs w:val="24"/>
          <w:lang w:eastAsia="es-ES"/>
        </w:rPr>
        <w:t xml:space="preserve">zado al diez de enero </w:t>
      </w:r>
      <w:r w:rsidRPr="0069530B">
        <w:rPr>
          <w:rFonts w:ascii="Palatino Linotype" w:eastAsiaTheme="minorEastAsia" w:hAnsi="Palatino Linotype"/>
          <w:b/>
          <w:bCs/>
          <w:sz w:val="24"/>
          <w:szCs w:val="24"/>
          <w:lang w:eastAsia="es-ES"/>
        </w:rPr>
        <w:t>de dos mil veintidós.  </w:t>
      </w:r>
    </w:p>
    <w:p w14:paraId="2FC2A028" w14:textId="77777777" w:rsidR="00B12C54" w:rsidRPr="0069530B" w:rsidRDefault="00B12C54" w:rsidP="00F5169E">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69530B">
        <w:rPr>
          <w:rFonts w:ascii="Palatino Linotype" w:eastAsiaTheme="minorEastAsia" w:hAnsi="Palatino Linotype"/>
          <w:b/>
          <w:sz w:val="24"/>
          <w:szCs w:val="24"/>
          <w:lang w:val="es-ES_tradnl" w:eastAsia="es-ES"/>
        </w:rPr>
        <w:t>TERCERO. Notifíquese</w:t>
      </w:r>
      <w:r w:rsidRPr="0069530B">
        <w:rPr>
          <w:rFonts w:ascii="Palatino Linotype" w:eastAsiaTheme="minorEastAsia" w:hAnsi="Palatino Linotype"/>
          <w:sz w:val="24"/>
          <w:szCs w:val="24"/>
          <w:lang w:val="es-ES_tradnl" w:eastAsia="es-ES"/>
        </w:rPr>
        <w:t xml:space="preserve"> al Titular de la Unidad de Transparencia del </w:t>
      </w:r>
      <w:r w:rsidRPr="0069530B">
        <w:rPr>
          <w:rFonts w:ascii="Palatino Linotype" w:eastAsiaTheme="minorEastAsia" w:hAnsi="Palatino Linotype"/>
          <w:b/>
          <w:sz w:val="24"/>
          <w:szCs w:val="24"/>
          <w:lang w:val="es-ES_tradnl" w:eastAsia="es-ES"/>
        </w:rPr>
        <w:t>SUJETO OBLIGADO</w:t>
      </w:r>
      <w:r w:rsidRPr="0069530B">
        <w:rPr>
          <w:rFonts w:ascii="Palatino Linotype" w:eastAsiaTheme="minorEastAsia" w:hAnsi="Palatino Linotype"/>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886FC0B" w14:textId="31ECDD4C" w:rsidR="00B12C54" w:rsidRPr="0069530B" w:rsidRDefault="00BA2D46" w:rsidP="00F5169E">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69530B">
        <w:rPr>
          <w:rFonts w:ascii="Palatino Linotype" w:eastAsiaTheme="minorEastAsia" w:hAnsi="Palatino Linotype"/>
          <w:b/>
          <w:sz w:val="24"/>
          <w:szCs w:val="24"/>
          <w:lang w:val="es-ES_tradnl" w:eastAsia="es-ES"/>
        </w:rPr>
        <w:t xml:space="preserve">CUARTO. </w:t>
      </w:r>
      <w:r w:rsidR="002C4023" w:rsidRPr="0069530B">
        <w:rPr>
          <w:rFonts w:ascii="Palatino Linotype" w:eastAsiaTheme="minorEastAsia" w:hAnsi="Palatino Linotype"/>
          <w:sz w:val="24"/>
          <w:szCs w:val="24"/>
          <w:lang w:val="es-ES_tradnl" w:eastAsia="es-ES"/>
        </w:rPr>
        <w:t xml:space="preserve">Notifíquese al </w:t>
      </w:r>
      <w:r w:rsidRPr="0069530B">
        <w:rPr>
          <w:rFonts w:ascii="Palatino Linotype" w:eastAsiaTheme="minorEastAsia" w:hAnsi="Palatino Linotype"/>
          <w:b/>
          <w:sz w:val="24"/>
          <w:szCs w:val="24"/>
          <w:lang w:val="es-ES_tradnl" w:eastAsia="es-ES"/>
        </w:rPr>
        <w:t>RECURRENTE</w:t>
      </w:r>
      <w:r w:rsidRPr="0069530B">
        <w:rPr>
          <w:rFonts w:ascii="Palatino Linotype" w:eastAsiaTheme="minorEastAsia" w:hAnsi="Palatino Linotype"/>
          <w:sz w:val="24"/>
          <w:szCs w:val="24"/>
          <w:lang w:val="es-ES_tradnl" w:eastAsia="es-ES"/>
        </w:rPr>
        <w:t>, la presente resolución</w:t>
      </w:r>
      <w:r w:rsidR="00110357" w:rsidRPr="0069530B">
        <w:rPr>
          <w:rFonts w:ascii="Palatino Linotype" w:eastAsiaTheme="minorEastAsia" w:hAnsi="Palatino Linotype"/>
          <w:sz w:val="24"/>
          <w:szCs w:val="24"/>
          <w:lang w:val="es-ES_tradnl" w:eastAsia="es-ES"/>
        </w:rPr>
        <w:t xml:space="preserve"> a través del Sistema de Acceso a la Información Mexiquense (</w:t>
      </w:r>
      <w:r w:rsidR="00110357" w:rsidRPr="0069530B">
        <w:rPr>
          <w:rFonts w:ascii="Palatino Linotype" w:eastAsiaTheme="minorEastAsia" w:hAnsi="Palatino Linotype"/>
          <w:b/>
          <w:sz w:val="24"/>
          <w:szCs w:val="24"/>
          <w:lang w:val="es-ES_tradnl" w:eastAsia="es-ES"/>
        </w:rPr>
        <w:t>SAIMEX</w:t>
      </w:r>
      <w:r w:rsidR="00110357" w:rsidRPr="0069530B">
        <w:rPr>
          <w:rFonts w:ascii="Palatino Linotype" w:eastAsiaTheme="minorEastAsia" w:hAnsi="Palatino Linotype"/>
          <w:sz w:val="24"/>
          <w:szCs w:val="24"/>
          <w:lang w:val="es-ES_tradnl" w:eastAsia="es-ES"/>
        </w:rPr>
        <w:t>)</w:t>
      </w:r>
      <w:r w:rsidRPr="0069530B">
        <w:rPr>
          <w:rFonts w:ascii="Palatino Linotype" w:eastAsiaTheme="minorEastAsia" w:hAnsi="Palatino Linotype"/>
          <w:sz w:val="24"/>
          <w:szCs w:val="24"/>
          <w:lang w:val="es-ES_tradnl" w:eastAsia="es-ES"/>
        </w:rPr>
        <w:t>.</w:t>
      </w:r>
    </w:p>
    <w:p w14:paraId="42234432" w14:textId="46F25980" w:rsidR="00DC73F8" w:rsidRPr="0069530B" w:rsidRDefault="00B12C54" w:rsidP="00F5169E">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69530B">
        <w:rPr>
          <w:rFonts w:ascii="Palatino Linotype" w:eastAsiaTheme="minorEastAsia" w:hAnsi="Palatino Linotype"/>
          <w:b/>
          <w:sz w:val="24"/>
          <w:szCs w:val="24"/>
          <w:lang w:val="es-ES_tradnl" w:eastAsia="es-ES"/>
        </w:rPr>
        <w:lastRenderedPageBreak/>
        <w:t>QUINTO</w:t>
      </w:r>
      <w:r w:rsidRPr="0069530B">
        <w:rPr>
          <w:rFonts w:ascii="Palatino Linotype" w:eastAsiaTheme="minorEastAsia" w:hAnsi="Palatino Linotype"/>
          <w:sz w:val="24"/>
          <w:szCs w:val="24"/>
          <w:lang w:val="es-ES_tradnl" w:eastAsia="es-ES"/>
        </w:rPr>
        <w:t>. Se hace del conocimiento de</w:t>
      </w:r>
      <w:r w:rsidR="002C4023" w:rsidRPr="0069530B">
        <w:rPr>
          <w:rFonts w:ascii="Palatino Linotype" w:eastAsiaTheme="minorEastAsia" w:hAnsi="Palatino Linotype"/>
          <w:sz w:val="24"/>
          <w:szCs w:val="24"/>
          <w:lang w:val="es-ES_tradnl" w:eastAsia="es-ES"/>
        </w:rPr>
        <w:t xml:space="preserve">l </w:t>
      </w:r>
      <w:r w:rsidR="00BA2D46" w:rsidRPr="0069530B">
        <w:rPr>
          <w:rFonts w:ascii="Palatino Linotype" w:eastAsiaTheme="minorEastAsia" w:hAnsi="Palatino Linotype"/>
          <w:b/>
          <w:sz w:val="24"/>
          <w:szCs w:val="24"/>
          <w:lang w:val="es-ES_tradnl" w:eastAsia="es-ES"/>
        </w:rPr>
        <w:t xml:space="preserve">RECURRENTE </w:t>
      </w:r>
      <w:r w:rsidRPr="0069530B">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CA6AAC3" w14:textId="77777777" w:rsidR="0069530B" w:rsidRPr="00624AAD" w:rsidRDefault="0069530B" w:rsidP="0069530B">
      <w:pPr>
        <w:spacing w:before="240" w:after="240" w:line="360" w:lineRule="auto"/>
        <w:ind w:firstLine="1"/>
        <w:jc w:val="both"/>
        <w:rPr>
          <w:rFonts w:ascii="Palatino Linotype" w:hAnsi="Palatino Linotype"/>
        </w:rPr>
      </w:pPr>
      <w:bookmarkStart w:id="19" w:name="_Hlk99014733"/>
      <w:bookmarkEnd w:id="6"/>
      <w:bookmarkEnd w:id="7"/>
      <w:bookmarkEnd w:id="8"/>
      <w:bookmarkEnd w:id="9"/>
      <w:bookmarkEnd w:id="10"/>
      <w:bookmarkEnd w:id="11"/>
      <w:bookmarkEnd w:id="12"/>
      <w:bookmarkEnd w:id="13"/>
      <w:r w:rsidRPr="0069530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(20) DE ABRIL DE DOS MIL VEINTIDÓS, ANTE EL SECRETARIO TÉCNICO DEL PLENO ALEXIS TAPIA RAMÍREZ.</w:t>
      </w:r>
      <w:r w:rsidRPr="00624AAD">
        <w:rPr>
          <w:rFonts w:ascii="Palatino Linotype" w:hAnsi="Palatino Linotype"/>
        </w:rPr>
        <w:t xml:space="preserve"> </w:t>
      </w:r>
    </w:p>
    <w:bookmarkEnd w:id="19"/>
    <w:p w14:paraId="50279372" w14:textId="77777777" w:rsidR="00762230" w:rsidRDefault="00762230" w:rsidP="00F5169E">
      <w:pPr>
        <w:shd w:val="clear" w:color="auto" w:fill="FFFFFF"/>
        <w:spacing w:before="240" w:after="360" w:line="360" w:lineRule="auto"/>
        <w:ind w:right="49"/>
        <w:jc w:val="both"/>
        <w:rPr>
          <w:rFonts w:ascii="Palatino Linotype" w:hAnsi="Palatino Linotype" w:cs="Arial"/>
          <w:sz w:val="24"/>
          <w:szCs w:val="24"/>
        </w:rPr>
      </w:pPr>
    </w:p>
    <w:p w14:paraId="19506252" w14:textId="77777777" w:rsidR="00762230" w:rsidRDefault="00762230" w:rsidP="00F5169E">
      <w:pPr>
        <w:shd w:val="clear" w:color="auto" w:fill="FFFFFF"/>
        <w:spacing w:before="240" w:after="360" w:line="360" w:lineRule="auto"/>
        <w:ind w:right="49"/>
        <w:jc w:val="both"/>
        <w:rPr>
          <w:rFonts w:ascii="Palatino Linotype" w:hAnsi="Palatino Linotype" w:cs="Arial"/>
          <w:sz w:val="24"/>
          <w:szCs w:val="24"/>
        </w:rPr>
      </w:pPr>
    </w:p>
    <w:p w14:paraId="3BD89877" w14:textId="77777777" w:rsidR="00762230" w:rsidRDefault="00762230" w:rsidP="00F5169E">
      <w:pPr>
        <w:shd w:val="clear" w:color="auto" w:fill="FFFFFF"/>
        <w:spacing w:before="240" w:after="360" w:line="360" w:lineRule="auto"/>
        <w:ind w:right="49"/>
        <w:jc w:val="both"/>
        <w:rPr>
          <w:rFonts w:ascii="Palatino Linotype" w:hAnsi="Palatino Linotype" w:cs="Arial"/>
          <w:sz w:val="24"/>
          <w:szCs w:val="24"/>
        </w:rPr>
      </w:pPr>
    </w:p>
    <w:p w14:paraId="570117FE" w14:textId="77777777" w:rsidR="00762230" w:rsidRDefault="00762230" w:rsidP="00F5169E">
      <w:pPr>
        <w:shd w:val="clear" w:color="auto" w:fill="FFFFFF"/>
        <w:spacing w:before="240" w:after="360" w:line="360" w:lineRule="auto"/>
        <w:ind w:right="49"/>
        <w:jc w:val="both"/>
        <w:rPr>
          <w:rFonts w:ascii="Palatino Linotype" w:hAnsi="Palatino Linotype" w:cs="Arial"/>
          <w:sz w:val="24"/>
          <w:szCs w:val="24"/>
        </w:rPr>
      </w:pPr>
    </w:p>
    <w:p w14:paraId="60024FE7" w14:textId="77777777" w:rsidR="00762230" w:rsidRPr="00F5169E" w:rsidRDefault="00762230" w:rsidP="00F5169E">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p>
    <w:sectPr w:rsidR="00762230" w:rsidRPr="00F5169E" w:rsidSect="00E113EC">
      <w:headerReference w:type="default" r:id="rId24"/>
      <w:footerReference w:type="default" r:id="rId25"/>
      <w:headerReference w:type="first" r:id="rId26"/>
      <w:footerReference w:type="first" r:id="rId27"/>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A237C" w14:textId="77777777" w:rsidR="000F6B3D" w:rsidRDefault="000F6B3D" w:rsidP="00E113EC">
      <w:pPr>
        <w:spacing w:after="0" w:line="240" w:lineRule="auto"/>
      </w:pPr>
      <w:r>
        <w:separator/>
      </w:r>
    </w:p>
  </w:endnote>
  <w:endnote w:type="continuationSeparator" w:id="0">
    <w:p w14:paraId="4952CBCB" w14:textId="77777777" w:rsidR="000F6B3D" w:rsidRDefault="000F6B3D"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BF5F62" w:rsidRPr="00883450" w:rsidRDefault="00BF5F62">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69530B">
              <w:rPr>
                <w:rFonts w:ascii="Palatino Linotype" w:hAnsi="Palatino Linotype"/>
                <w:b/>
                <w:bCs/>
                <w:noProof/>
                <w:szCs w:val="20"/>
              </w:rPr>
              <w:t>19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69530B">
              <w:rPr>
                <w:rFonts w:ascii="Palatino Linotype" w:hAnsi="Palatino Linotype"/>
                <w:b/>
                <w:bCs/>
                <w:noProof/>
                <w:szCs w:val="20"/>
              </w:rPr>
              <w:t>55</w:t>
            </w:r>
            <w:r w:rsidRPr="00883450">
              <w:rPr>
                <w:rFonts w:ascii="Palatino Linotype" w:hAnsi="Palatino Linotype"/>
                <w:b/>
                <w:bCs/>
                <w:szCs w:val="20"/>
              </w:rPr>
              <w:fldChar w:fldCharType="end"/>
            </w:r>
          </w:p>
        </w:sdtContent>
      </w:sdt>
    </w:sdtContent>
  </w:sdt>
  <w:p w14:paraId="07765639" w14:textId="5D8965BF" w:rsidR="00BF5F62" w:rsidRDefault="00BF5F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77777777" w:rsidR="00BF5F62" w:rsidRPr="00883450" w:rsidRDefault="00BF5F62"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9530B" w:rsidRPr="0069530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9530B" w:rsidRPr="0069530B">
      <w:rPr>
        <w:rFonts w:ascii="Palatino Linotype" w:hAnsi="Palatino Linotype"/>
        <w:noProof/>
        <w:lang w:val="es-ES"/>
      </w:rPr>
      <w:t>55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6C748" w14:textId="77777777" w:rsidR="000F6B3D" w:rsidRDefault="000F6B3D" w:rsidP="00E113EC">
      <w:pPr>
        <w:spacing w:after="0" w:line="240" w:lineRule="auto"/>
      </w:pPr>
      <w:r>
        <w:separator/>
      </w:r>
    </w:p>
  </w:footnote>
  <w:footnote w:type="continuationSeparator" w:id="0">
    <w:p w14:paraId="4883A6C5" w14:textId="77777777" w:rsidR="000F6B3D" w:rsidRDefault="000F6B3D" w:rsidP="00E113EC">
      <w:pPr>
        <w:spacing w:after="0" w:line="240" w:lineRule="auto"/>
      </w:pPr>
      <w:r>
        <w:continuationSeparator/>
      </w:r>
    </w:p>
  </w:footnote>
  <w:footnote w:id="1">
    <w:p w14:paraId="2FAE47ED" w14:textId="77777777" w:rsidR="005653F9" w:rsidRDefault="005653F9" w:rsidP="005653F9">
      <w:pPr>
        <w:pStyle w:val="Textonotapie"/>
      </w:pPr>
      <w:r>
        <w:rPr>
          <w:rStyle w:val="Refdenotaalpie"/>
        </w:rPr>
        <w:footnoteRef/>
      </w:r>
      <w:r>
        <w:t xml:space="preserve"> Ley de Transparencia y Acceso a la Información Pública del Estado de México y Municipios. Artículo 9. …</w:t>
      </w:r>
    </w:p>
    <w:p w14:paraId="4C0A093E" w14:textId="77777777" w:rsidR="005653F9" w:rsidRDefault="005653F9" w:rsidP="005653F9">
      <w:pPr>
        <w:pStyle w:val="Textonotapie"/>
      </w:pPr>
      <w:r>
        <w:t>II. Eficacia: Obligación del Instituto para tutelar, de manera efectiva, el derecho de acceso a la información;</w:t>
      </w:r>
    </w:p>
    <w:p w14:paraId="38116791" w14:textId="77777777" w:rsidR="005653F9" w:rsidRDefault="005653F9" w:rsidP="005653F9">
      <w:pPr>
        <w:pStyle w:val="Textonotapie"/>
      </w:pPr>
      <w:r>
        <w:t xml:space="preserve">… </w:t>
      </w:r>
    </w:p>
  </w:footnote>
  <w:footnote w:id="2">
    <w:p w14:paraId="7395DBD7" w14:textId="79ABB668" w:rsidR="007F5B2C" w:rsidRDefault="007F5B2C" w:rsidP="007F5B2C">
      <w:pPr>
        <w:pStyle w:val="Textonotapie"/>
        <w:jc w:val="both"/>
      </w:pPr>
      <w:r>
        <w:rPr>
          <w:rStyle w:val="Refdenotaalpie"/>
        </w:rPr>
        <w:footnoteRef/>
      </w:r>
      <w:r>
        <w:t xml:space="preserve"> </w:t>
      </w:r>
      <w:r w:rsidRPr="00B9414B">
        <w:rPr>
          <w:rFonts w:ascii="Palatino Linotype" w:hAnsi="Palatino Linotype"/>
          <w:sz w:val="18"/>
          <w:szCs w:val="18"/>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3A6A7854" w:rsidR="00BF5F62" w:rsidRDefault="00BF5F62">
    <w:pPr>
      <w:pStyle w:val="Encabezado"/>
    </w:pPr>
    <w:r>
      <w:rPr>
        <w:noProof/>
        <w:lang w:eastAsia="es-MX"/>
      </w:rPr>
      <w:drawing>
        <wp:anchor distT="0" distB="0" distL="114300" distR="114300" simplePos="0" relativeHeight="251661312" behindDoc="1" locked="0" layoutInCell="0" allowOverlap="1" wp14:anchorId="21970AAE" wp14:editId="14011DF0">
          <wp:simplePos x="0" y="0"/>
          <wp:positionH relativeFrom="margin">
            <wp:posOffset>-890905</wp:posOffset>
          </wp:positionH>
          <wp:positionV relativeFrom="margin">
            <wp:posOffset>-1501007</wp:posOffset>
          </wp:positionV>
          <wp:extent cx="7490460" cy="9753600"/>
          <wp:effectExtent l="0" t="0" r="0" b="0"/>
          <wp:wrapNone/>
          <wp:docPr id="1" name="Imagen 1"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BF5F62" w:rsidRDefault="00BF5F62">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BF5F62" w:rsidRPr="00EF13C1" w14:paraId="2D33F594" w14:textId="77777777" w:rsidTr="00E113EC">
      <w:trPr>
        <w:gridAfter w:val="1"/>
        <w:wAfter w:w="425" w:type="dxa"/>
        <w:trHeight w:val="138"/>
      </w:trPr>
      <w:tc>
        <w:tcPr>
          <w:tcW w:w="2977" w:type="dxa"/>
          <w:vAlign w:val="center"/>
        </w:tcPr>
        <w:p w14:paraId="75BC2A06" w14:textId="36922960" w:rsidR="00BF5F62" w:rsidRPr="00EF13C1" w:rsidRDefault="00BF5F62"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2D238C82" w:rsidR="00BF5F62" w:rsidRPr="00EF13C1" w:rsidRDefault="00BF5F62" w:rsidP="00F623B7">
          <w:pPr>
            <w:pStyle w:val="Encabezado"/>
            <w:tabs>
              <w:tab w:val="clear" w:pos="4419"/>
              <w:tab w:val="center" w:pos="3328"/>
            </w:tabs>
            <w:jc w:val="both"/>
            <w:rPr>
              <w:rFonts w:ascii="Palatino Linotype" w:hAnsi="Palatino Linotype"/>
              <w:b/>
              <w:sz w:val="22"/>
              <w:szCs w:val="22"/>
            </w:rPr>
          </w:pPr>
          <w:r w:rsidRPr="007C4C7E">
            <w:rPr>
              <w:rFonts w:ascii="Palatino Linotype" w:hAnsi="Palatino Linotype"/>
              <w:b/>
              <w:sz w:val="22"/>
              <w:szCs w:val="22"/>
            </w:rPr>
            <w:t>00293/INFOEM/IP/RR/2022</w:t>
          </w:r>
        </w:p>
      </w:tc>
    </w:tr>
    <w:tr w:rsidR="00BF5F62" w:rsidRPr="00EF13C1" w14:paraId="5E164CB6" w14:textId="77777777" w:rsidTr="00E113EC">
      <w:trPr>
        <w:trHeight w:val="321"/>
      </w:trPr>
      <w:tc>
        <w:tcPr>
          <w:tcW w:w="2977" w:type="dxa"/>
          <w:vAlign w:val="center"/>
        </w:tcPr>
        <w:p w14:paraId="3D610515" w14:textId="02604BAA" w:rsidR="00BF5F62" w:rsidRPr="00A61802" w:rsidRDefault="00BF5F62"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17788B3A" w:rsidR="00BF5F62" w:rsidRPr="00A61802" w:rsidRDefault="00BF5F62" w:rsidP="0008753C">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 xml:space="preserve">Ayuntamiento de </w:t>
          </w:r>
          <w:r w:rsidRPr="007C4C7E">
            <w:rPr>
              <w:rFonts w:ascii="Palatino Linotype" w:hAnsi="Palatino Linotype"/>
              <w:b/>
              <w:bCs/>
              <w:color w:val="000000"/>
              <w:sz w:val="22"/>
              <w:szCs w:val="22"/>
            </w:rPr>
            <w:t>Tenancingo</w:t>
          </w:r>
        </w:p>
      </w:tc>
    </w:tr>
    <w:tr w:rsidR="00BF5F62" w:rsidRPr="00EF13C1" w14:paraId="5C1677E6" w14:textId="77777777" w:rsidTr="00E113EC">
      <w:trPr>
        <w:gridAfter w:val="1"/>
        <w:wAfter w:w="425" w:type="dxa"/>
        <w:trHeight w:val="321"/>
      </w:trPr>
      <w:tc>
        <w:tcPr>
          <w:tcW w:w="2977" w:type="dxa"/>
          <w:vAlign w:val="center"/>
        </w:tcPr>
        <w:p w14:paraId="1889C51A" w14:textId="7F09357B" w:rsidR="00BF5F62" w:rsidRPr="00EF13C1" w:rsidRDefault="00BF5F62"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BF5F62" w:rsidRPr="00EF13C1" w:rsidRDefault="00BF5F62"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BF5F62" w:rsidRDefault="00BF5F62" w:rsidP="00E11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2CAB6201" w:rsidR="00BF5F62" w:rsidRDefault="00BF5F62"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BF5F62" w:rsidRPr="00EF13C1" w14:paraId="64D9CFC0" w14:textId="77777777" w:rsidTr="00941B7B">
      <w:trPr>
        <w:trHeight w:val="138"/>
      </w:trPr>
      <w:tc>
        <w:tcPr>
          <w:tcW w:w="2977" w:type="dxa"/>
          <w:vAlign w:val="center"/>
        </w:tcPr>
        <w:p w14:paraId="3E369B4E" w14:textId="087D5B23" w:rsidR="00BF5F62" w:rsidRPr="00EF13C1" w:rsidRDefault="00BF5F62"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0C162FA0" w:rsidR="00BF5F62" w:rsidRPr="00EF13C1" w:rsidRDefault="00BF5F62" w:rsidP="008425E5">
          <w:pPr>
            <w:pStyle w:val="Encabezado"/>
            <w:tabs>
              <w:tab w:val="clear" w:pos="4419"/>
              <w:tab w:val="center" w:pos="3328"/>
            </w:tabs>
            <w:jc w:val="both"/>
            <w:rPr>
              <w:rFonts w:ascii="Palatino Linotype" w:hAnsi="Palatino Linotype"/>
              <w:b/>
              <w:sz w:val="22"/>
              <w:szCs w:val="22"/>
            </w:rPr>
          </w:pPr>
          <w:r w:rsidRPr="007C4C7E">
            <w:rPr>
              <w:rFonts w:ascii="Palatino Linotype" w:hAnsi="Palatino Linotype"/>
              <w:b/>
              <w:sz w:val="22"/>
              <w:szCs w:val="22"/>
            </w:rPr>
            <w:t>00293/INFOEM/IP/RR/2022</w:t>
          </w:r>
        </w:p>
      </w:tc>
    </w:tr>
    <w:tr w:rsidR="00BF5F62" w:rsidRPr="00EF13C1" w14:paraId="66DE6236" w14:textId="77777777" w:rsidTr="00941B7B">
      <w:trPr>
        <w:trHeight w:val="138"/>
      </w:trPr>
      <w:tc>
        <w:tcPr>
          <w:tcW w:w="2977" w:type="dxa"/>
          <w:vAlign w:val="center"/>
        </w:tcPr>
        <w:p w14:paraId="44532DAF" w14:textId="19C81A73" w:rsidR="00BF5F62" w:rsidRPr="00EF13C1" w:rsidRDefault="00BF5F62" w:rsidP="008425E5">
          <w:pPr>
            <w:rPr>
              <w:rFonts w:ascii="Palatino Linotype" w:hAnsi="Palatino Linotype"/>
              <w:b/>
            </w:rPr>
          </w:pPr>
          <w:r>
            <w:rPr>
              <w:rFonts w:ascii="Palatino Linotype" w:hAnsi="Palatino Linotype"/>
              <w:b/>
            </w:rPr>
            <w:t>Recurrente:</w:t>
          </w:r>
        </w:p>
      </w:tc>
      <w:tc>
        <w:tcPr>
          <w:tcW w:w="3964" w:type="dxa"/>
          <w:vAlign w:val="center"/>
        </w:tcPr>
        <w:p w14:paraId="460C7481" w14:textId="198AA86A" w:rsidR="00BF5F62" w:rsidRDefault="00BF5F62" w:rsidP="008425E5">
          <w:pPr>
            <w:pStyle w:val="Encabezado"/>
            <w:tabs>
              <w:tab w:val="clear" w:pos="4419"/>
              <w:tab w:val="center" w:pos="3328"/>
            </w:tabs>
            <w:jc w:val="both"/>
            <w:rPr>
              <w:rFonts w:ascii="Palatino Linotype" w:hAnsi="Palatino Linotype" w:cs="Arial"/>
              <w:b/>
              <w:bCs/>
              <w:lang w:eastAsia="es-MX"/>
            </w:rPr>
          </w:pPr>
          <w:r>
            <w:rPr>
              <w:rFonts w:ascii="Palatino Linotype" w:hAnsi="Palatino Linotype"/>
              <w:b/>
            </w:rPr>
            <w:t>RECURRENTE</w:t>
          </w:r>
        </w:p>
      </w:tc>
    </w:tr>
    <w:tr w:rsidR="00BF5F62" w:rsidRPr="00EF13C1" w14:paraId="1950E3D0" w14:textId="77777777" w:rsidTr="00941B7B">
      <w:trPr>
        <w:trHeight w:val="321"/>
      </w:trPr>
      <w:tc>
        <w:tcPr>
          <w:tcW w:w="2977" w:type="dxa"/>
          <w:vAlign w:val="center"/>
        </w:tcPr>
        <w:p w14:paraId="1303F549" w14:textId="626364E3" w:rsidR="00BF5F62" w:rsidRPr="00A61802" w:rsidRDefault="00BF5F62"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289BB79C" w:rsidR="00BF5F62" w:rsidRPr="00A61802" w:rsidRDefault="00BF5F62" w:rsidP="008425E5">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 xml:space="preserve">Ayuntamiento de </w:t>
          </w:r>
          <w:r w:rsidRPr="007C4C7E">
            <w:rPr>
              <w:rFonts w:ascii="Palatino Linotype" w:hAnsi="Palatino Linotype"/>
              <w:b/>
              <w:bCs/>
              <w:color w:val="000000"/>
              <w:sz w:val="22"/>
              <w:szCs w:val="22"/>
            </w:rPr>
            <w:t>Tenancingo</w:t>
          </w:r>
        </w:p>
      </w:tc>
    </w:tr>
    <w:tr w:rsidR="00BF5F62" w:rsidRPr="00EF13C1" w14:paraId="3121D07B" w14:textId="77777777" w:rsidTr="00941B7B">
      <w:trPr>
        <w:trHeight w:val="321"/>
      </w:trPr>
      <w:tc>
        <w:tcPr>
          <w:tcW w:w="2977" w:type="dxa"/>
          <w:vAlign w:val="center"/>
        </w:tcPr>
        <w:p w14:paraId="4F405E6E" w14:textId="5EC341AD" w:rsidR="00BF5F62" w:rsidRPr="00EF13C1" w:rsidRDefault="00BF5F62"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BF5F62" w:rsidRPr="00EF13C1" w:rsidRDefault="00BF5F62"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BF5F62" w:rsidRDefault="00BF5F62"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384F5B"/>
    <w:multiLevelType w:val="hybridMultilevel"/>
    <w:tmpl w:val="1E2E2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881744"/>
    <w:multiLevelType w:val="multilevel"/>
    <w:tmpl w:val="A7C60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9C2F76"/>
    <w:multiLevelType w:val="hybridMultilevel"/>
    <w:tmpl w:val="CA48BB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4E223842"/>
    <w:multiLevelType w:val="hybridMultilevel"/>
    <w:tmpl w:val="438E0BD2"/>
    <w:lvl w:ilvl="0" w:tplc="080A000F">
      <w:start w:val="1"/>
      <w:numFmt w:val="decimal"/>
      <w:lvlText w:val="%1."/>
      <w:lvlJc w:val="left"/>
      <w:pPr>
        <w:ind w:left="773" w:hanging="360"/>
      </w:pPr>
    </w:lvl>
    <w:lvl w:ilvl="1" w:tplc="080A0019" w:tentative="1">
      <w:start w:val="1"/>
      <w:numFmt w:val="lowerLetter"/>
      <w:lvlText w:val="%2."/>
      <w:lvlJc w:val="left"/>
      <w:pPr>
        <w:ind w:left="1493" w:hanging="360"/>
      </w:pPr>
    </w:lvl>
    <w:lvl w:ilvl="2" w:tplc="080A001B" w:tentative="1">
      <w:start w:val="1"/>
      <w:numFmt w:val="lowerRoman"/>
      <w:lvlText w:val="%3."/>
      <w:lvlJc w:val="right"/>
      <w:pPr>
        <w:ind w:left="2213" w:hanging="180"/>
      </w:pPr>
    </w:lvl>
    <w:lvl w:ilvl="3" w:tplc="080A000F" w:tentative="1">
      <w:start w:val="1"/>
      <w:numFmt w:val="decimal"/>
      <w:lvlText w:val="%4."/>
      <w:lvlJc w:val="left"/>
      <w:pPr>
        <w:ind w:left="2933" w:hanging="360"/>
      </w:pPr>
    </w:lvl>
    <w:lvl w:ilvl="4" w:tplc="080A0019" w:tentative="1">
      <w:start w:val="1"/>
      <w:numFmt w:val="lowerLetter"/>
      <w:lvlText w:val="%5."/>
      <w:lvlJc w:val="left"/>
      <w:pPr>
        <w:ind w:left="3653" w:hanging="360"/>
      </w:pPr>
    </w:lvl>
    <w:lvl w:ilvl="5" w:tplc="080A001B" w:tentative="1">
      <w:start w:val="1"/>
      <w:numFmt w:val="lowerRoman"/>
      <w:lvlText w:val="%6."/>
      <w:lvlJc w:val="right"/>
      <w:pPr>
        <w:ind w:left="4373" w:hanging="180"/>
      </w:pPr>
    </w:lvl>
    <w:lvl w:ilvl="6" w:tplc="080A000F" w:tentative="1">
      <w:start w:val="1"/>
      <w:numFmt w:val="decimal"/>
      <w:lvlText w:val="%7."/>
      <w:lvlJc w:val="left"/>
      <w:pPr>
        <w:ind w:left="5093" w:hanging="360"/>
      </w:pPr>
    </w:lvl>
    <w:lvl w:ilvl="7" w:tplc="080A0019" w:tentative="1">
      <w:start w:val="1"/>
      <w:numFmt w:val="lowerLetter"/>
      <w:lvlText w:val="%8."/>
      <w:lvlJc w:val="left"/>
      <w:pPr>
        <w:ind w:left="5813" w:hanging="360"/>
      </w:pPr>
    </w:lvl>
    <w:lvl w:ilvl="8" w:tplc="080A001B" w:tentative="1">
      <w:start w:val="1"/>
      <w:numFmt w:val="lowerRoman"/>
      <w:lvlText w:val="%9."/>
      <w:lvlJc w:val="right"/>
      <w:pPr>
        <w:ind w:left="6533" w:hanging="180"/>
      </w:pPr>
    </w:lvl>
  </w:abstractNum>
  <w:abstractNum w:abstractNumId="23">
    <w:nsid w:val="4ED46781"/>
    <w:multiLevelType w:val="hybridMultilevel"/>
    <w:tmpl w:val="82428EF0"/>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AD0365"/>
    <w:multiLevelType w:val="hybridMultilevel"/>
    <w:tmpl w:val="911EB8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61333134"/>
    <w:multiLevelType w:val="hybridMultilevel"/>
    <w:tmpl w:val="82428EF0"/>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0033FC"/>
    <w:multiLevelType w:val="hybridMultilevel"/>
    <w:tmpl w:val="82428EF0"/>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901496"/>
    <w:multiLevelType w:val="hybridMultilevel"/>
    <w:tmpl w:val="F446B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num>
  <w:num w:numId="2">
    <w:abstractNumId w:val="13"/>
  </w:num>
  <w:num w:numId="3">
    <w:abstractNumId w:val="16"/>
  </w:num>
  <w:num w:numId="4">
    <w:abstractNumId w:val="34"/>
  </w:num>
  <w:num w:numId="5">
    <w:abstractNumId w:val="20"/>
  </w:num>
  <w:num w:numId="6">
    <w:abstractNumId w:val="6"/>
  </w:num>
  <w:num w:numId="7">
    <w:abstractNumId w:val="18"/>
  </w:num>
  <w:num w:numId="8">
    <w:abstractNumId w:val="1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24"/>
  </w:num>
  <w:num w:numId="13">
    <w:abstractNumId w:val="12"/>
  </w:num>
  <w:num w:numId="14">
    <w:abstractNumId w:val="0"/>
  </w:num>
  <w:num w:numId="15">
    <w:abstractNumId w:val="35"/>
  </w:num>
  <w:num w:numId="16">
    <w:abstractNumId w:val="27"/>
  </w:num>
  <w:num w:numId="17">
    <w:abstractNumId w:val="14"/>
  </w:num>
  <w:num w:numId="18">
    <w:abstractNumId w:val="33"/>
  </w:num>
  <w:num w:numId="19">
    <w:abstractNumId w:val="15"/>
  </w:num>
  <w:num w:numId="20">
    <w:abstractNumId w:val="3"/>
  </w:num>
  <w:num w:numId="21">
    <w:abstractNumId w:val="36"/>
  </w:num>
  <w:num w:numId="22">
    <w:abstractNumId w:val="21"/>
  </w:num>
  <w:num w:numId="23">
    <w:abstractNumId w:val="9"/>
  </w:num>
  <w:num w:numId="24">
    <w:abstractNumId w:val="25"/>
  </w:num>
  <w:num w:numId="25">
    <w:abstractNumId w:val="5"/>
  </w:num>
  <w:num w:numId="26">
    <w:abstractNumId w:val="26"/>
  </w:num>
  <w:num w:numId="27">
    <w:abstractNumId w:val="28"/>
  </w:num>
  <w:num w:numId="28">
    <w:abstractNumId w:val="7"/>
  </w:num>
  <w:num w:numId="29">
    <w:abstractNumId w:val="4"/>
  </w:num>
  <w:num w:numId="30">
    <w:abstractNumId w:val="32"/>
  </w:num>
  <w:num w:numId="31">
    <w:abstractNumId w:val="19"/>
  </w:num>
  <w:num w:numId="32">
    <w:abstractNumId w:val="29"/>
  </w:num>
  <w:num w:numId="33">
    <w:abstractNumId w:val="17"/>
  </w:num>
  <w:num w:numId="34">
    <w:abstractNumId w:val="22"/>
  </w:num>
  <w:num w:numId="35">
    <w:abstractNumId w:val="31"/>
  </w:num>
  <w:num w:numId="36">
    <w:abstractNumId w:val="1"/>
  </w:num>
  <w:num w:numId="37">
    <w:abstractNumId w:val="3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10FD8"/>
    <w:rsid w:val="00013A04"/>
    <w:rsid w:val="00020443"/>
    <w:rsid w:val="00021FCD"/>
    <w:rsid w:val="00024A68"/>
    <w:rsid w:val="0003115C"/>
    <w:rsid w:val="00031A12"/>
    <w:rsid w:val="00043FE7"/>
    <w:rsid w:val="0004519A"/>
    <w:rsid w:val="00046361"/>
    <w:rsid w:val="00062BFD"/>
    <w:rsid w:val="00063434"/>
    <w:rsid w:val="00071134"/>
    <w:rsid w:val="00073C54"/>
    <w:rsid w:val="0008753C"/>
    <w:rsid w:val="00091060"/>
    <w:rsid w:val="00093DB0"/>
    <w:rsid w:val="000963B7"/>
    <w:rsid w:val="000A2268"/>
    <w:rsid w:val="000B66F6"/>
    <w:rsid w:val="000C056F"/>
    <w:rsid w:val="000C6D77"/>
    <w:rsid w:val="000D504D"/>
    <w:rsid w:val="000D580E"/>
    <w:rsid w:val="000E0969"/>
    <w:rsid w:val="000E23CB"/>
    <w:rsid w:val="000E3B73"/>
    <w:rsid w:val="000F075C"/>
    <w:rsid w:val="000F6B3D"/>
    <w:rsid w:val="00100898"/>
    <w:rsid w:val="001100B3"/>
    <w:rsid w:val="00110357"/>
    <w:rsid w:val="00110427"/>
    <w:rsid w:val="00113325"/>
    <w:rsid w:val="00114E8A"/>
    <w:rsid w:val="001164AB"/>
    <w:rsid w:val="00120F87"/>
    <w:rsid w:val="0012473D"/>
    <w:rsid w:val="0015457B"/>
    <w:rsid w:val="00155558"/>
    <w:rsid w:val="00190942"/>
    <w:rsid w:val="001A1C56"/>
    <w:rsid w:val="001A66E8"/>
    <w:rsid w:val="001A6BF6"/>
    <w:rsid w:val="001B1E5C"/>
    <w:rsid w:val="001C4E92"/>
    <w:rsid w:val="001C5165"/>
    <w:rsid w:val="001C6A9E"/>
    <w:rsid w:val="001D40F7"/>
    <w:rsid w:val="001D6CEA"/>
    <w:rsid w:val="001D6E62"/>
    <w:rsid w:val="001F07D5"/>
    <w:rsid w:val="001F3861"/>
    <w:rsid w:val="00212795"/>
    <w:rsid w:val="0022754C"/>
    <w:rsid w:val="002445FA"/>
    <w:rsid w:val="00253AB5"/>
    <w:rsid w:val="002577D2"/>
    <w:rsid w:val="00266D35"/>
    <w:rsid w:val="00294CA8"/>
    <w:rsid w:val="002A17D0"/>
    <w:rsid w:val="002A2108"/>
    <w:rsid w:val="002A5275"/>
    <w:rsid w:val="002B20B1"/>
    <w:rsid w:val="002B26C9"/>
    <w:rsid w:val="002C4023"/>
    <w:rsid w:val="002C5058"/>
    <w:rsid w:val="002C70BC"/>
    <w:rsid w:val="002D7C22"/>
    <w:rsid w:val="002F3E2A"/>
    <w:rsid w:val="00301F6D"/>
    <w:rsid w:val="00313566"/>
    <w:rsid w:val="00316768"/>
    <w:rsid w:val="00320D6C"/>
    <w:rsid w:val="0034633A"/>
    <w:rsid w:val="00355371"/>
    <w:rsid w:val="00360855"/>
    <w:rsid w:val="0036126F"/>
    <w:rsid w:val="00364138"/>
    <w:rsid w:val="00384D60"/>
    <w:rsid w:val="00392087"/>
    <w:rsid w:val="00393038"/>
    <w:rsid w:val="00395AE5"/>
    <w:rsid w:val="00395F43"/>
    <w:rsid w:val="00396FF1"/>
    <w:rsid w:val="003A7E94"/>
    <w:rsid w:val="003B0953"/>
    <w:rsid w:val="003D4FBC"/>
    <w:rsid w:val="003D72B0"/>
    <w:rsid w:val="003D784F"/>
    <w:rsid w:val="003E7B16"/>
    <w:rsid w:val="003F0983"/>
    <w:rsid w:val="003F7C12"/>
    <w:rsid w:val="00400E9D"/>
    <w:rsid w:val="004020A9"/>
    <w:rsid w:val="00403E24"/>
    <w:rsid w:val="00406F17"/>
    <w:rsid w:val="00411FA8"/>
    <w:rsid w:val="00416724"/>
    <w:rsid w:val="00420997"/>
    <w:rsid w:val="004368A0"/>
    <w:rsid w:val="00437758"/>
    <w:rsid w:val="004465F8"/>
    <w:rsid w:val="00457025"/>
    <w:rsid w:val="004620FD"/>
    <w:rsid w:val="004626BF"/>
    <w:rsid w:val="004645FD"/>
    <w:rsid w:val="00472478"/>
    <w:rsid w:val="0048339E"/>
    <w:rsid w:val="00486651"/>
    <w:rsid w:val="0048786C"/>
    <w:rsid w:val="00487D73"/>
    <w:rsid w:val="00495F08"/>
    <w:rsid w:val="004B2816"/>
    <w:rsid w:val="004C16FA"/>
    <w:rsid w:val="004C400B"/>
    <w:rsid w:val="00505288"/>
    <w:rsid w:val="0052314D"/>
    <w:rsid w:val="00537643"/>
    <w:rsid w:val="00546E1A"/>
    <w:rsid w:val="00547847"/>
    <w:rsid w:val="00547A19"/>
    <w:rsid w:val="00554277"/>
    <w:rsid w:val="00562007"/>
    <w:rsid w:val="00562094"/>
    <w:rsid w:val="005653F9"/>
    <w:rsid w:val="00572419"/>
    <w:rsid w:val="005C7651"/>
    <w:rsid w:val="005F0211"/>
    <w:rsid w:val="005F1302"/>
    <w:rsid w:val="005F7675"/>
    <w:rsid w:val="00612BD6"/>
    <w:rsid w:val="00617E7A"/>
    <w:rsid w:val="006202ED"/>
    <w:rsid w:val="00623C38"/>
    <w:rsid w:val="00627D87"/>
    <w:rsid w:val="0063058C"/>
    <w:rsid w:val="00630780"/>
    <w:rsid w:val="00637EED"/>
    <w:rsid w:val="0064458A"/>
    <w:rsid w:val="00651CCF"/>
    <w:rsid w:val="00653460"/>
    <w:rsid w:val="006552E3"/>
    <w:rsid w:val="00662240"/>
    <w:rsid w:val="00677F4D"/>
    <w:rsid w:val="0068566E"/>
    <w:rsid w:val="00687644"/>
    <w:rsid w:val="00690C74"/>
    <w:rsid w:val="0069530B"/>
    <w:rsid w:val="006A3769"/>
    <w:rsid w:val="006B2784"/>
    <w:rsid w:val="006B6696"/>
    <w:rsid w:val="006C1464"/>
    <w:rsid w:val="006D061D"/>
    <w:rsid w:val="006E05C3"/>
    <w:rsid w:val="006F155E"/>
    <w:rsid w:val="006F589C"/>
    <w:rsid w:val="006F7126"/>
    <w:rsid w:val="006F7E08"/>
    <w:rsid w:val="007123EE"/>
    <w:rsid w:val="007123F0"/>
    <w:rsid w:val="00721347"/>
    <w:rsid w:val="0072612C"/>
    <w:rsid w:val="00726565"/>
    <w:rsid w:val="00726DD0"/>
    <w:rsid w:val="007368E5"/>
    <w:rsid w:val="007504A4"/>
    <w:rsid w:val="00754D0E"/>
    <w:rsid w:val="00755546"/>
    <w:rsid w:val="0076070F"/>
    <w:rsid w:val="00762230"/>
    <w:rsid w:val="007775DB"/>
    <w:rsid w:val="00781252"/>
    <w:rsid w:val="00783AF8"/>
    <w:rsid w:val="00785862"/>
    <w:rsid w:val="00791FDA"/>
    <w:rsid w:val="007A6573"/>
    <w:rsid w:val="007B3EA1"/>
    <w:rsid w:val="007B705C"/>
    <w:rsid w:val="007C4C7E"/>
    <w:rsid w:val="007D546C"/>
    <w:rsid w:val="007E060E"/>
    <w:rsid w:val="007E6A72"/>
    <w:rsid w:val="007F05FE"/>
    <w:rsid w:val="007F2AB8"/>
    <w:rsid w:val="007F5B2C"/>
    <w:rsid w:val="00806A87"/>
    <w:rsid w:val="0080769A"/>
    <w:rsid w:val="00814543"/>
    <w:rsid w:val="00835A13"/>
    <w:rsid w:val="00835BC7"/>
    <w:rsid w:val="008369D5"/>
    <w:rsid w:val="00841D58"/>
    <w:rsid w:val="008425E5"/>
    <w:rsid w:val="00856712"/>
    <w:rsid w:val="008646CB"/>
    <w:rsid w:val="0086776C"/>
    <w:rsid w:val="00877CCC"/>
    <w:rsid w:val="008A179A"/>
    <w:rsid w:val="008A73FC"/>
    <w:rsid w:val="008B283D"/>
    <w:rsid w:val="008D6864"/>
    <w:rsid w:val="008F5974"/>
    <w:rsid w:val="00906938"/>
    <w:rsid w:val="009073E1"/>
    <w:rsid w:val="009074AB"/>
    <w:rsid w:val="0091788F"/>
    <w:rsid w:val="0092309D"/>
    <w:rsid w:val="009249E2"/>
    <w:rsid w:val="0093058F"/>
    <w:rsid w:val="00930FE2"/>
    <w:rsid w:val="009419D8"/>
    <w:rsid w:val="00941B7B"/>
    <w:rsid w:val="00944476"/>
    <w:rsid w:val="009466FA"/>
    <w:rsid w:val="009511C3"/>
    <w:rsid w:val="00951AE0"/>
    <w:rsid w:val="00952457"/>
    <w:rsid w:val="009538C8"/>
    <w:rsid w:val="009640E7"/>
    <w:rsid w:val="00987C1D"/>
    <w:rsid w:val="0099538F"/>
    <w:rsid w:val="00996614"/>
    <w:rsid w:val="009B07C5"/>
    <w:rsid w:val="009B095B"/>
    <w:rsid w:val="009B27AD"/>
    <w:rsid w:val="009B56AF"/>
    <w:rsid w:val="009B6599"/>
    <w:rsid w:val="009C2A7A"/>
    <w:rsid w:val="009C5C23"/>
    <w:rsid w:val="009D0086"/>
    <w:rsid w:val="009D2910"/>
    <w:rsid w:val="009D45E1"/>
    <w:rsid w:val="009E6F88"/>
    <w:rsid w:val="009E749C"/>
    <w:rsid w:val="009F35CF"/>
    <w:rsid w:val="009F4327"/>
    <w:rsid w:val="00A0682E"/>
    <w:rsid w:val="00A06C6E"/>
    <w:rsid w:val="00A12E21"/>
    <w:rsid w:val="00A15302"/>
    <w:rsid w:val="00A16850"/>
    <w:rsid w:val="00A55605"/>
    <w:rsid w:val="00A61802"/>
    <w:rsid w:val="00A675FA"/>
    <w:rsid w:val="00A7336A"/>
    <w:rsid w:val="00A73A55"/>
    <w:rsid w:val="00A752AF"/>
    <w:rsid w:val="00A9072F"/>
    <w:rsid w:val="00AA1D26"/>
    <w:rsid w:val="00AC105D"/>
    <w:rsid w:val="00AC7345"/>
    <w:rsid w:val="00AD0A82"/>
    <w:rsid w:val="00AD70E6"/>
    <w:rsid w:val="00AE3845"/>
    <w:rsid w:val="00AE568A"/>
    <w:rsid w:val="00AE6C8D"/>
    <w:rsid w:val="00AF2F1A"/>
    <w:rsid w:val="00AF42CA"/>
    <w:rsid w:val="00B00F0F"/>
    <w:rsid w:val="00B10398"/>
    <w:rsid w:val="00B113A9"/>
    <w:rsid w:val="00B129D2"/>
    <w:rsid w:val="00B12B8E"/>
    <w:rsid w:val="00B12C54"/>
    <w:rsid w:val="00B16B59"/>
    <w:rsid w:val="00B2227D"/>
    <w:rsid w:val="00B3020C"/>
    <w:rsid w:val="00B363F4"/>
    <w:rsid w:val="00B3758F"/>
    <w:rsid w:val="00B4031B"/>
    <w:rsid w:val="00B5629C"/>
    <w:rsid w:val="00B6145E"/>
    <w:rsid w:val="00B61B3D"/>
    <w:rsid w:val="00B64BC7"/>
    <w:rsid w:val="00B73B44"/>
    <w:rsid w:val="00B7596B"/>
    <w:rsid w:val="00B8571A"/>
    <w:rsid w:val="00B907A1"/>
    <w:rsid w:val="00B91502"/>
    <w:rsid w:val="00B9414B"/>
    <w:rsid w:val="00BA2D46"/>
    <w:rsid w:val="00BA4E98"/>
    <w:rsid w:val="00BB3390"/>
    <w:rsid w:val="00BB4DD0"/>
    <w:rsid w:val="00BC7887"/>
    <w:rsid w:val="00BD62E4"/>
    <w:rsid w:val="00BD7B47"/>
    <w:rsid w:val="00BE1E6A"/>
    <w:rsid w:val="00BE5053"/>
    <w:rsid w:val="00BE561D"/>
    <w:rsid w:val="00BF45D6"/>
    <w:rsid w:val="00BF5F62"/>
    <w:rsid w:val="00BF60EF"/>
    <w:rsid w:val="00C0283F"/>
    <w:rsid w:val="00C03BFC"/>
    <w:rsid w:val="00C067A2"/>
    <w:rsid w:val="00C15C95"/>
    <w:rsid w:val="00C20091"/>
    <w:rsid w:val="00C25DA5"/>
    <w:rsid w:val="00C317E7"/>
    <w:rsid w:val="00C358F3"/>
    <w:rsid w:val="00C40C11"/>
    <w:rsid w:val="00C42EEA"/>
    <w:rsid w:val="00C460CA"/>
    <w:rsid w:val="00C46A64"/>
    <w:rsid w:val="00C4778C"/>
    <w:rsid w:val="00C53BC3"/>
    <w:rsid w:val="00C73FF1"/>
    <w:rsid w:val="00C75187"/>
    <w:rsid w:val="00C9538C"/>
    <w:rsid w:val="00C968C2"/>
    <w:rsid w:val="00CA6964"/>
    <w:rsid w:val="00CB088F"/>
    <w:rsid w:val="00CB69D7"/>
    <w:rsid w:val="00CB6C30"/>
    <w:rsid w:val="00CD0104"/>
    <w:rsid w:val="00CD010D"/>
    <w:rsid w:val="00CE19BF"/>
    <w:rsid w:val="00CE3A48"/>
    <w:rsid w:val="00CF0245"/>
    <w:rsid w:val="00CF45A6"/>
    <w:rsid w:val="00D060A3"/>
    <w:rsid w:val="00D1453B"/>
    <w:rsid w:val="00D15886"/>
    <w:rsid w:val="00D15D38"/>
    <w:rsid w:val="00D20350"/>
    <w:rsid w:val="00D343E8"/>
    <w:rsid w:val="00D3469B"/>
    <w:rsid w:val="00D41DFC"/>
    <w:rsid w:val="00D44D29"/>
    <w:rsid w:val="00D53DD3"/>
    <w:rsid w:val="00D54AFE"/>
    <w:rsid w:val="00D613FF"/>
    <w:rsid w:val="00D61913"/>
    <w:rsid w:val="00D7307F"/>
    <w:rsid w:val="00D745B8"/>
    <w:rsid w:val="00D85AC9"/>
    <w:rsid w:val="00D87D30"/>
    <w:rsid w:val="00D947EF"/>
    <w:rsid w:val="00DA0BA6"/>
    <w:rsid w:val="00DA1257"/>
    <w:rsid w:val="00DA44C3"/>
    <w:rsid w:val="00DB655B"/>
    <w:rsid w:val="00DC3515"/>
    <w:rsid w:val="00DC558D"/>
    <w:rsid w:val="00DC73F8"/>
    <w:rsid w:val="00DD18C7"/>
    <w:rsid w:val="00DE2822"/>
    <w:rsid w:val="00DE4BA1"/>
    <w:rsid w:val="00DE6A17"/>
    <w:rsid w:val="00DE72E0"/>
    <w:rsid w:val="00DF0BC1"/>
    <w:rsid w:val="00DF129A"/>
    <w:rsid w:val="00DF2CBA"/>
    <w:rsid w:val="00E0115F"/>
    <w:rsid w:val="00E113EC"/>
    <w:rsid w:val="00E21EAF"/>
    <w:rsid w:val="00E2258F"/>
    <w:rsid w:val="00E22777"/>
    <w:rsid w:val="00E24B6C"/>
    <w:rsid w:val="00E33EAA"/>
    <w:rsid w:val="00E45EFD"/>
    <w:rsid w:val="00E5100F"/>
    <w:rsid w:val="00E5387D"/>
    <w:rsid w:val="00E5419E"/>
    <w:rsid w:val="00E63601"/>
    <w:rsid w:val="00E74AE7"/>
    <w:rsid w:val="00E818AF"/>
    <w:rsid w:val="00E85A7C"/>
    <w:rsid w:val="00E91684"/>
    <w:rsid w:val="00E94DB5"/>
    <w:rsid w:val="00EC4F5B"/>
    <w:rsid w:val="00EF7C5F"/>
    <w:rsid w:val="00F012D6"/>
    <w:rsid w:val="00F07AFB"/>
    <w:rsid w:val="00F15DAB"/>
    <w:rsid w:val="00F202AC"/>
    <w:rsid w:val="00F21BFE"/>
    <w:rsid w:val="00F234BF"/>
    <w:rsid w:val="00F24149"/>
    <w:rsid w:val="00F254CE"/>
    <w:rsid w:val="00F27136"/>
    <w:rsid w:val="00F300DF"/>
    <w:rsid w:val="00F35A9D"/>
    <w:rsid w:val="00F37EED"/>
    <w:rsid w:val="00F40031"/>
    <w:rsid w:val="00F43EFC"/>
    <w:rsid w:val="00F46FEB"/>
    <w:rsid w:val="00F4754F"/>
    <w:rsid w:val="00F5169E"/>
    <w:rsid w:val="00F52D0A"/>
    <w:rsid w:val="00F53B56"/>
    <w:rsid w:val="00F55AE1"/>
    <w:rsid w:val="00F57513"/>
    <w:rsid w:val="00F57AA9"/>
    <w:rsid w:val="00F57D0B"/>
    <w:rsid w:val="00F623B7"/>
    <w:rsid w:val="00F76158"/>
    <w:rsid w:val="00F80315"/>
    <w:rsid w:val="00F84E70"/>
    <w:rsid w:val="00F914FA"/>
    <w:rsid w:val="00F933FE"/>
    <w:rsid w:val="00FC0C50"/>
    <w:rsid w:val="00FD1687"/>
    <w:rsid w:val="00FD4C21"/>
    <w:rsid w:val="00FE1DAD"/>
    <w:rsid w:val="00FE22DB"/>
    <w:rsid w:val="00FE57F8"/>
    <w:rsid w:val="00FE622F"/>
    <w:rsid w:val="00FF4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FCC4"/>
  <w15:chartTrackingRefBased/>
  <w15:docId w15:val="{54922ACD-9003-414D-BA60-DDCFB172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DD0"/>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INAI"/>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UnresolvedMention">
    <w:name w:val="Unresolved Mention"/>
    <w:basedOn w:val="Fuentedeprrafopredeter"/>
    <w:uiPriority w:val="99"/>
    <w:semiHidden/>
    <w:unhideWhenUsed/>
    <w:rsid w:val="006C1464"/>
    <w:rPr>
      <w:color w:val="605E5C"/>
      <w:shd w:val="clear" w:color="auto" w:fill="E1DFDD"/>
    </w:rPr>
  </w:style>
  <w:style w:type="paragraph" w:styleId="NormalWeb">
    <w:name w:val="Normal (Web)"/>
    <w:basedOn w:val="Normal"/>
    <w:uiPriority w:val="99"/>
    <w:unhideWhenUsed/>
    <w:rsid w:val="00BE505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7F5B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F5B2C"/>
    <w:rPr>
      <w:sz w:val="20"/>
      <w:szCs w:val="20"/>
    </w:rPr>
  </w:style>
  <w:style w:type="character" w:styleId="Refdenotaalfinal">
    <w:name w:val="endnote reference"/>
    <w:basedOn w:val="Fuentedeprrafopredeter"/>
    <w:uiPriority w:val="99"/>
    <w:semiHidden/>
    <w:unhideWhenUsed/>
    <w:rsid w:val="007F5B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03123">
      <w:bodyDiv w:val="1"/>
      <w:marLeft w:val="0"/>
      <w:marRight w:val="0"/>
      <w:marTop w:val="0"/>
      <w:marBottom w:val="0"/>
      <w:divBdr>
        <w:top w:val="none" w:sz="0" w:space="0" w:color="auto"/>
        <w:left w:val="none" w:sz="0" w:space="0" w:color="auto"/>
        <w:bottom w:val="none" w:sz="0" w:space="0" w:color="auto"/>
        <w:right w:val="none" w:sz="0" w:space="0" w:color="auto"/>
      </w:divBdr>
    </w:div>
    <w:div w:id="220141060">
      <w:bodyDiv w:val="1"/>
      <w:marLeft w:val="0"/>
      <w:marRight w:val="0"/>
      <w:marTop w:val="0"/>
      <w:marBottom w:val="0"/>
      <w:divBdr>
        <w:top w:val="none" w:sz="0" w:space="0" w:color="auto"/>
        <w:left w:val="none" w:sz="0" w:space="0" w:color="auto"/>
        <w:bottom w:val="none" w:sz="0" w:space="0" w:color="auto"/>
        <w:right w:val="none" w:sz="0" w:space="0" w:color="auto"/>
      </w:divBdr>
    </w:div>
    <w:div w:id="249657199">
      <w:bodyDiv w:val="1"/>
      <w:marLeft w:val="0"/>
      <w:marRight w:val="0"/>
      <w:marTop w:val="0"/>
      <w:marBottom w:val="0"/>
      <w:divBdr>
        <w:top w:val="none" w:sz="0" w:space="0" w:color="auto"/>
        <w:left w:val="none" w:sz="0" w:space="0" w:color="auto"/>
        <w:bottom w:val="none" w:sz="0" w:space="0" w:color="auto"/>
        <w:right w:val="none" w:sz="0" w:space="0" w:color="auto"/>
      </w:divBdr>
    </w:div>
    <w:div w:id="283537649">
      <w:bodyDiv w:val="1"/>
      <w:marLeft w:val="0"/>
      <w:marRight w:val="0"/>
      <w:marTop w:val="0"/>
      <w:marBottom w:val="0"/>
      <w:divBdr>
        <w:top w:val="none" w:sz="0" w:space="0" w:color="auto"/>
        <w:left w:val="none" w:sz="0" w:space="0" w:color="auto"/>
        <w:bottom w:val="none" w:sz="0" w:space="0" w:color="auto"/>
        <w:right w:val="none" w:sz="0" w:space="0" w:color="auto"/>
      </w:divBdr>
    </w:div>
    <w:div w:id="312680967">
      <w:bodyDiv w:val="1"/>
      <w:marLeft w:val="0"/>
      <w:marRight w:val="0"/>
      <w:marTop w:val="0"/>
      <w:marBottom w:val="0"/>
      <w:divBdr>
        <w:top w:val="none" w:sz="0" w:space="0" w:color="auto"/>
        <w:left w:val="none" w:sz="0" w:space="0" w:color="auto"/>
        <w:bottom w:val="none" w:sz="0" w:space="0" w:color="auto"/>
        <w:right w:val="none" w:sz="0" w:space="0" w:color="auto"/>
      </w:divBdr>
    </w:div>
    <w:div w:id="350643093">
      <w:bodyDiv w:val="1"/>
      <w:marLeft w:val="0"/>
      <w:marRight w:val="0"/>
      <w:marTop w:val="0"/>
      <w:marBottom w:val="0"/>
      <w:divBdr>
        <w:top w:val="none" w:sz="0" w:space="0" w:color="auto"/>
        <w:left w:val="none" w:sz="0" w:space="0" w:color="auto"/>
        <w:bottom w:val="none" w:sz="0" w:space="0" w:color="auto"/>
        <w:right w:val="none" w:sz="0" w:space="0" w:color="auto"/>
      </w:divBdr>
    </w:div>
    <w:div w:id="606667146">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674916006">
      <w:bodyDiv w:val="1"/>
      <w:marLeft w:val="0"/>
      <w:marRight w:val="0"/>
      <w:marTop w:val="0"/>
      <w:marBottom w:val="0"/>
      <w:divBdr>
        <w:top w:val="none" w:sz="0" w:space="0" w:color="auto"/>
        <w:left w:val="none" w:sz="0" w:space="0" w:color="auto"/>
        <w:bottom w:val="none" w:sz="0" w:space="0" w:color="auto"/>
        <w:right w:val="none" w:sz="0" w:space="0" w:color="auto"/>
      </w:divBdr>
    </w:div>
    <w:div w:id="693654976">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903174611">
      <w:bodyDiv w:val="1"/>
      <w:marLeft w:val="0"/>
      <w:marRight w:val="0"/>
      <w:marTop w:val="0"/>
      <w:marBottom w:val="0"/>
      <w:divBdr>
        <w:top w:val="none" w:sz="0" w:space="0" w:color="auto"/>
        <w:left w:val="none" w:sz="0" w:space="0" w:color="auto"/>
        <w:bottom w:val="none" w:sz="0" w:space="0" w:color="auto"/>
        <w:right w:val="none" w:sz="0" w:space="0" w:color="auto"/>
      </w:divBdr>
    </w:div>
    <w:div w:id="1089810289">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269893307">
      <w:bodyDiv w:val="1"/>
      <w:marLeft w:val="0"/>
      <w:marRight w:val="0"/>
      <w:marTop w:val="0"/>
      <w:marBottom w:val="0"/>
      <w:divBdr>
        <w:top w:val="none" w:sz="0" w:space="0" w:color="auto"/>
        <w:left w:val="none" w:sz="0" w:space="0" w:color="auto"/>
        <w:bottom w:val="none" w:sz="0" w:space="0" w:color="auto"/>
        <w:right w:val="none" w:sz="0" w:space="0" w:color="auto"/>
      </w:divBdr>
    </w:div>
    <w:div w:id="1418404031">
      <w:bodyDiv w:val="1"/>
      <w:marLeft w:val="0"/>
      <w:marRight w:val="0"/>
      <w:marTop w:val="0"/>
      <w:marBottom w:val="0"/>
      <w:divBdr>
        <w:top w:val="none" w:sz="0" w:space="0" w:color="auto"/>
        <w:left w:val="none" w:sz="0" w:space="0" w:color="auto"/>
        <w:bottom w:val="none" w:sz="0" w:space="0" w:color="auto"/>
        <w:right w:val="none" w:sz="0" w:space="0" w:color="auto"/>
      </w:divBdr>
    </w:div>
    <w:div w:id="1435125121">
      <w:bodyDiv w:val="1"/>
      <w:marLeft w:val="0"/>
      <w:marRight w:val="0"/>
      <w:marTop w:val="0"/>
      <w:marBottom w:val="0"/>
      <w:divBdr>
        <w:top w:val="none" w:sz="0" w:space="0" w:color="auto"/>
        <w:left w:val="none" w:sz="0" w:space="0" w:color="auto"/>
        <w:bottom w:val="none" w:sz="0" w:space="0" w:color="auto"/>
        <w:right w:val="none" w:sz="0" w:space="0" w:color="auto"/>
      </w:divBdr>
    </w:div>
    <w:div w:id="1442604454">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908999638">
      <w:bodyDiv w:val="1"/>
      <w:marLeft w:val="0"/>
      <w:marRight w:val="0"/>
      <w:marTop w:val="0"/>
      <w:marBottom w:val="0"/>
      <w:divBdr>
        <w:top w:val="none" w:sz="0" w:space="0" w:color="auto"/>
        <w:left w:val="none" w:sz="0" w:space="0" w:color="auto"/>
        <w:bottom w:val="none" w:sz="0" w:space="0" w:color="auto"/>
        <w:right w:val="none" w:sz="0" w:space="0" w:color="auto"/>
      </w:divBdr>
    </w:div>
    <w:div w:id="204447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03864.page"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saimex.org.mx/saimex/solicitud/downloadAttach/1303864.pag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1332409.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1332409.page"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23893.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saimex.org.mx/saimex/solicitud/downloadAttach/1303864.pa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6221E-8EE6-4FD1-8A68-650803F6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8434</Words>
  <Characters>46388</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cp:lastPrinted>2020-02-10T19:24:00Z</cp:lastPrinted>
  <dcterms:created xsi:type="dcterms:W3CDTF">2022-04-07T20:00:00Z</dcterms:created>
  <dcterms:modified xsi:type="dcterms:W3CDTF">2022-04-20T17:59:00Z</dcterms:modified>
</cp:coreProperties>
</file>