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E3597" w14:textId="5A339532" w:rsidR="0029071C" w:rsidRPr="00DA727D" w:rsidRDefault="0029071C" w:rsidP="00C753C2">
      <w:pPr>
        <w:shd w:val="clear" w:color="auto" w:fill="FFFFFF"/>
        <w:spacing w:line="360" w:lineRule="auto"/>
        <w:jc w:val="both"/>
        <w:rPr>
          <w:rFonts w:ascii="Palatino Linotype" w:hAnsi="Palatino Linotype" w:cs="Arial"/>
          <w:color w:val="000000"/>
          <w:lang w:val="es-MX" w:eastAsia="es-MX"/>
        </w:rPr>
      </w:pPr>
      <w:r w:rsidRPr="00DA727D">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3A79B4">
        <w:rPr>
          <w:rFonts w:ascii="Palatino Linotype" w:hAnsi="Palatino Linotype" w:cs="Arial"/>
          <w:color w:val="000000"/>
          <w:lang w:val="es-MX" w:eastAsia="es-MX"/>
        </w:rPr>
        <w:t>catorce de septiembre d</w:t>
      </w:r>
      <w:r w:rsidR="00724F0C">
        <w:rPr>
          <w:rFonts w:ascii="Palatino Linotype" w:hAnsi="Palatino Linotype" w:cs="Arial"/>
          <w:color w:val="000000"/>
          <w:lang w:val="es-MX" w:eastAsia="es-MX"/>
        </w:rPr>
        <w:t xml:space="preserve">e </w:t>
      </w:r>
      <w:r w:rsidR="00C4326C" w:rsidRPr="00DA727D">
        <w:rPr>
          <w:rFonts w:ascii="Palatino Linotype" w:hAnsi="Palatino Linotype" w:cs="Arial"/>
          <w:color w:val="000000"/>
          <w:lang w:val="es-MX" w:eastAsia="es-MX"/>
        </w:rPr>
        <w:t>dos mil veintidós</w:t>
      </w:r>
      <w:r w:rsidRPr="00DA727D">
        <w:rPr>
          <w:rFonts w:ascii="Palatino Linotype" w:hAnsi="Palatino Linotype" w:cs="Arial"/>
          <w:color w:val="000000"/>
          <w:lang w:val="es-MX" w:eastAsia="es-MX"/>
        </w:rPr>
        <w:t>.</w:t>
      </w:r>
    </w:p>
    <w:p w14:paraId="370AC776" w14:textId="77777777" w:rsidR="00A83B4F" w:rsidRPr="00DA727D" w:rsidRDefault="00A83B4F" w:rsidP="00C753C2">
      <w:pPr>
        <w:tabs>
          <w:tab w:val="left" w:pos="1701"/>
        </w:tabs>
        <w:spacing w:line="360" w:lineRule="auto"/>
        <w:jc w:val="both"/>
        <w:rPr>
          <w:rFonts w:ascii="Palatino Linotype" w:hAnsi="Palatino Linotype" w:cs="Arial"/>
          <w:color w:val="000000"/>
          <w:lang w:val="es-MX" w:eastAsia="es-MX"/>
        </w:rPr>
      </w:pPr>
    </w:p>
    <w:p w14:paraId="1ED14678" w14:textId="36A57C28" w:rsidR="00C753C2" w:rsidRPr="00DA727D" w:rsidRDefault="0029071C" w:rsidP="00C753C2">
      <w:pPr>
        <w:tabs>
          <w:tab w:val="left" w:pos="1701"/>
        </w:tabs>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b/>
          <w:lang w:val="es-MX" w:eastAsia="en-US"/>
        </w:rPr>
        <w:t>VISTO</w:t>
      </w:r>
      <w:r w:rsidRPr="00DA727D">
        <w:rPr>
          <w:rFonts w:ascii="Palatino Linotype" w:eastAsiaTheme="minorHAnsi" w:hAnsi="Palatino Linotype" w:cs="Arial"/>
          <w:lang w:val="es-MX" w:eastAsia="en-US"/>
        </w:rPr>
        <w:t xml:space="preserve"> el expediente electrónico formado con motivo del recurso de revisión número </w:t>
      </w:r>
      <w:r w:rsidR="00B46121">
        <w:rPr>
          <w:rFonts w:ascii="Palatino Linotype" w:eastAsiaTheme="minorHAnsi" w:hAnsi="Palatino Linotype" w:cs="Arial"/>
          <w:b/>
          <w:lang w:val="es-MX" w:eastAsia="en-US"/>
        </w:rPr>
        <w:t>0</w:t>
      </w:r>
      <w:r w:rsidR="007774AD">
        <w:rPr>
          <w:rFonts w:ascii="Palatino Linotype" w:eastAsiaTheme="minorHAnsi" w:hAnsi="Palatino Linotype" w:cs="Arial"/>
          <w:b/>
          <w:lang w:val="es-MX" w:eastAsia="en-US"/>
        </w:rPr>
        <w:t>8480</w:t>
      </w:r>
      <w:r w:rsidRPr="00DA727D">
        <w:rPr>
          <w:rFonts w:ascii="Palatino Linotype" w:eastAsiaTheme="minorHAnsi" w:hAnsi="Palatino Linotype" w:cs="Arial"/>
          <w:b/>
          <w:bCs/>
          <w:lang w:val="es-MX" w:eastAsia="es-MX"/>
        </w:rPr>
        <w:t>/INFOEM/IP/RR/202</w:t>
      </w:r>
      <w:r w:rsidR="00A83B4F" w:rsidRPr="00DA727D">
        <w:rPr>
          <w:rFonts w:ascii="Palatino Linotype" w:eastAsiaTheme="minorHAnsi" w:hAnsi="Palatino Linotype" w:cs="Arial"/>
          <w:b/>
          <w:bCs/>
          <w:lang w:val="es-MX" w:eastAsia="es-MX"/>
        </w:rPr>
        <w:t>2</w:t>
      </w:r>
      <w:r w:rsidRPr="00DA727D">
        <w:rPr>
          <w:rFonts w:ascii="Palatino Linotype" w:eastAsiaTheme="minorHAnsi" w:hAnsi="Palatino Linotype" w:cs="Arial"/>
          <w:lang w:val="es-MX" w:eastAsia="en-US"/>
        </w:rPr>
        <w:t xml:space="preserve">, </w:t>
      </w:r>
      <w:r w:rsidR="005F1F89" w:rsidRPr="00DA727D">
        <w:rPr>
          <w:rFonts w:ascii="Palatino Linotype" w:hAnsi="Palatino Linotype" w:cs="Arial"/>
        </w:rPr>
        <w:t xml:space="preserve">interpuesto por </w:t>
      </w:r>
      <w:r w:rsidR="00C43E34" w:rsidRPr="00DA727D">
        <w:rPr>
          <w:rFonts w:ascii="Palatino Linotype" w:hAnsi="Palatino Linotype" w:cs="Arial"/>
        </w:rPr>
        <w:t xml:space="preserve">el </w:t>
      </w:r>
      <w:r w:rsidR="00DE18B9">
        <w:rPr>
          <w:rFonts w:ascii="Palatino Linotype" w:hAnsi="Palatino Linotype" w:cs="Arial"/>
          <w:b/>
        </w:rPr>
        <w:t>XXXXXXXXXXXXXXXX</w:t>
      </w:r>
      <w:r w:rsidR="005F1F89" w:rsidRPr="00DA727D">
        <w:rPr>
          <w:rFonts w:ascii="Palatino Linotype" w:hAnsi="Palatino Linotype" w:cs="Arial"/>
        </w:rPr>
        <w:t>,</w:t>
      </w:r>
      <w:r w:rsidR="005F1F89" w:rsidRPr="00DA727D">
        <w:rPr>
          <w:rFonts w:ascii="Palatino Linotype" w:hAnsi="Palatino Linotype" w:cs="Arial"/>
          <w:b/>
        </w:rPr>
        <w:t xml:space="preserve"> </w:t>
      </w:r>
      <w:r w:rsidR="005F1F89" w:rsidRPr="00DA727D">
        <w:rPr>
          <w:rFonts w:ascii="Palatino Linotype" w:hAnsi="Palatino Linotype" w:cs="Arial"/>
        </w:rPr>
        <w:t xml:space="preserve">en lo sucesivo </w:t>
      </w:r>
      <w:r w:rsidR="005F1F89" w:rsidRPr="00DA727D">
        <w:rPr>
          <w:rFonts w:ascii="Palatino Linotype" w:hAnsi="Palatino Linotype" w:cs="Arial"/>
          <w:b/>
        </w:rPr>
        <w:t>El Recurrente</w:t>
      </w:r>
      <w:r w:rsidRPr="00DA727D">
        <w:rPr>
          <w:rFonts w:ascii="Palatino Linotype" w:eastAsiaTheme="minorHAnsi" w:hAnsi="Palatino Linotype" w:cs="Arial"/>
          <w:lang w:val="es-MX" w:eastAsia="en-US"/>
        </w:rPr>
        <w:t>, en contra de la respuesta de</w:t>
      </w:r>
      <w:r w:rsidR="00B20C2B" w:rsidRPr="00DA727D">
        <w:rPr>
          <w:rFonts w:ascii="Palatino Linotype" w:eastAsiaTheme="minorHAnsi" w:hAnsi="Palatino Linotype" w:cs="Arial"/>
          <w:lang w:val="es-MX" w:eastAsia="en-US"/>
        </w:rPr>
        <w:t>l</w:t>
      </w:r>
      <w:r w:rsidRPr="00DA727D">
        <w:rPr>
          <w:rFonts w:ascii="Palatino Linotype" w:eastAsiaTheme="minorHAnsi" w:hAnsi="Palatino Linotype" w:cs="Arial"/>
          <w:lang w:val="es-MX" w:eastAsia="en-US"/>
        </w:rPr>
        <w:t xml:space="preserve"> </w:t>
      </w:r>
      <w:r w:rsidR="003A79B4" w:rsidRPr="003A79B4">
        <w:rPr>
          <w:rFonts w:ascii="Palatino Linotype" w:eastAsiaTheme="minorHAnsi" w:hAnsi="Palatino Linotype" w:cs="Arial"/>
          <w:b/>
          <w:lang w:val="es-MX" w:eastAsia="en-US"/>
        </w:rPr>
        <w:t>Ayuntamiento de Atlacomulco</w:t>
      </w:r>
      <w:r w:rsidRPr="00DA727D">
        <w:rPr>
          <w:rFonts w:ascii="Palatino Linotype" w:eastAsiaTheme="minorHAnsi" w:hAnsi="Palatino Linotype" w:cs="Arial"/>
          <w:lang w:val="es-MX" w:eastAsia="en-US"/>
        </w:rPr>
        <w:t>,</w:t>
      </w:r>
      <w:r w:rsidRPr="00DA727D">
        <w:rPr>
          <w:rFonts w:ascii="Palatino Linotype" w:eastAsiaTheme="minorHAnsi" w:hAnsi="Palatino Linotype" w:cs="Arial"/>
          <w:b/>
          <w:lang w:val="es-MX" w:eastAsia="en-US"/>
        </w:rPr>
        <w:t xml:space="preserve"> </w:t>
      </w:r>
      <w:r w:rsidRPr="00DA727D">
        <w:rPr>
          <w:rFonts w:ascii="Palatino Linotype" w:eastAsiaTheme="minorHAnsi" w:hAnsi="Palatino Linotype" w:cs="Arial"/>
          <w:lang w:val="es-MX" w:eastAsia="en-US"/>
        </w:rPr>
        <w:t>en lo subsecuente</w:t>
      </w:r>
      <w:r w:rsidRPr="00DA727D">
        <w:rPr>
          <w:rFonts w:ascii="Palatino Linotype" w:eastAsiaTheme="minorHAnsi" w:hAnsi="Palatino Linotype" w:cs="Arial"/>
          <w:b/>
          <w:lang w:val="es-MX" w:eastAsia="en-US"/>
        </w:rPr>
        <w:t xml:space="preserve"> El Sujeto Obligado, </w:t>
      </w:r>
      <w:r w:rsidRPr="00DA727D">
        <w:rPr>
          <w:rFonts w:ascii="Palatino Linotype" w:eastAsiaTheme="minorHAnsi" w:hAnsi="Palatino Linotype" w:cs="Arial"/>
          <w:lang w:val="es-MX" w:eastAsia="en-US"/>
        </w:rPr>
        <w:t>se procede a dictar la presente resolución.</w:t>
      </w:r>
    </w:p>
    <w:p w14:paraId="7E338F82" w14:textId="77777777" w:rsidR="00FE2116" w:rsidRPr="00DA727D" w:rsidRDefault="00FE2116" w:rsidP="00C753C2">
      <w:pPr>
        <w:tabs>
          <w:tab w:val="left" w:pos="1701"/>
        </w:tabs>
        <w:spacing w:line="360" w:lineRule="auto"/>
        <w:jc w:val="both"/>
        <w:rPr>
          <w:rFonts w:ascii="Palatino Linotype" w:eastAsiaTheme="minorHAnsi" w:hAnsi="Palatino Linotype" w:cs="Arial"/>
          <w:lang w:val="es-MX" w:eastAsia="en-US"/>
        </w:rPr>
      </w:pPr>
    </w:p>
    <w:p w14:paraId="71803DF3" w14:textId="08088B21" w:rsidR="00C753C2" w:rsidRPr="00DA727D" w:rsidRDefault="0029071C" w:rsidP="00FE2116">
      <w:pPr>
        <w:spacing w:line="360" w:lineRule="auto"/>
        <w:jc w:val="center"/>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t>A N T E C E D E N T E S</w:t>
      </w:r>
    </w:p>
    <w:p w14:paraId="4ACE1C5F" w14:textId="77777777" w:rsidR="00FE2116" w:rsidRPr="00DA727D" w:rsidRDefault="00FE2116" w:rsidP="00FE2116">
      <w:pPr>
        <w:spacing w:line="360" w:lineRule="auto"/>
        <w:jc w:val="center"/>
        <w:rPr>
          <w:rFonts w:ascii="Palatino Linotype" w:eastAsiaTheme="minorHAnsi" w:hAnsi="Palatino Linotype" w:cs="Arial"/>
          <w:b/>
          <w:sz w:val="14"/>
          <w:lang w:val="es-MX" w:eastAsia="en-US"/>
        </w:rPr>
      </w:pPr>
    </w:p>
    <w:p w14:paraId="5FD5791A" w14:textId="77777777" w:rsidR="0029071C" w:rsidRPr="00DA727D" w:rsidRDefault="0029071C" w:rsidP="0029071C">
      <w:pPr>
        <w:spacing w:line="360" w:lineRule="auto"/>
        <w:jc w:val="both"/>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t>PRIMERO. De la solicitud de información.</w:t>
      </w:r>
    </w:p>
    <w:p w14:paraId="115D6DCF" w14:textId="42B081AF" w:rsidR="004B2314" w:rsidRPr="00DA727D" w:rsidRDefault="0029071C" w:rsidP="00FE2116">
      <w:pPr>
        <w:spacing w:line="360" w:lineRule="auto"/>
        <w:jc w:val="both"/>
        <w:rPr>
          <w:rFonts w:ascii="Palatino Linotype" w:eastAsiaTheme="minorHAnsi" w:hAnsi="Palatino Linotype" w:cs="Arial"/>
          <w:szCs w:val="22"/>
          <w:lang w:val="es-MX" w:eastAsia="en-US"/>
        </w:rPr>
      </w:pPr>
      <w:r w:rsidRPr="00DA727D">
        <w:rPr>
          <w:rFonts w:ascii="Palatino Linotype" w:eastAsiaTheme="minorHAnsi" w:hAnsi="Palatino Linotype" w:cs="Arial"/>
          <w:szCs w:val="22"/>
          <w:lang w:val="es-MX" w:eastAsia="en-US"/>
        </w:rPr>
        <w:t xml:space="preserve">En fecha </w:t>
      </w:r>
      <w:r w:rsidR="00313266">
        <w:rPr>
          <w:rFonts w:ascii="Palatino Linotype" w:eastAsiaTheme="minorHAnsi" w:hAnsi="Palatino Linotype" w:cs="Arial"/>
          <w:szCs w:val="22"/>
          <w:lang w:val="es-MX" w:eastAsia="en-US"/>
        </w:rPr>
        <w:t>veintiséis de abril</w:t>
      </w:r>
      <w:r w:rsidR="005F1F89" w:rsidRPr="00DA727D">
        <w:rPr>
          <w:rFonts w:ascii="Palatino Linotype" w:eastAsiaTheme="minorHAnsi" w:hAnsi="Palatino Linotype" w:cs="Arial"/>
          <w:szCs w:val="22"/>
          <w:lang w:val="es-MX" w:eastAsia="en-US"/>
        </w:rPr>
        <w:t xml:space="preserve"> de dos mil veintidós</w:t>
      </w:r>
      <w:r w:rsidRPr="00DA727D">
        <w:rPr>
          <w:rFonts w:ascii="Palatino Linotype" w:eastAsiaTheme="minorHAnsi" w:hAnsi="Palatino Linotype" w:cs="Arial"/>
          <w:szCs w:val="22"/>
          <w:lang w:val="es-MX" w:eastAsia="en-US"/>
        </w:rPr>
        <w:t xml:space="preserve">, </w:t>
      </w:r>
      <w:r w:rsidR="00BA27FC" w:rsidRPr="00DA727D">
        <w:rPr>
          <w:rFonts w:ascii="Palatino Linotype" w:eastAsiaTheme="minorHAnsi" w:hAnsi="Palatino Linotype" w:cs="Arial"/>
          <w:szCs w:val="22"/>
          <w:lang w:val="es-MX" w:eastAsia="en-US"/>
        </w:rPr>
        <w:t>el</w:t>
      </w:r>
      <w:r w:rsidRPr="00DA727D">
        <w:rPr>
          <w:rFonts w:ascii="Palatino Linotype" w:eastAsiaTheme="minorHAnsi" w:hAnsi="Palatino Linotype" w:cs="Arial"/>
          <w:szCs w:val="22"/>
          <w:lang w:val="es-MX" w:eastAsia="en-US"/>
        </w:rPr>
        <w:t xml:space="preserve"> </w:t>
      </w:r>
      <w:r w:rsidRPr="00DA727D">
        <w:rPr>
          <w:rFonts w:ascii="Palatino Linotype" w:eastAsiaTheme="minorHAnsi" w:hAnsi="Palatino Linotype" w:cs="Arial"/>
          <w:b/>
          <w:szCs w:val="22"/>
          <w:lang w:val="es-MX" w:eastAsia="en-US"/>
        </w:rPr>
        <w:t>Recurrente</w:t>
      </w:r>
      <w:r w:rsidRPr="00DA727D">
        <w:rPr>
          <w:rFonts w:ascii="Palatino Linotype" w:eastAsiaTheme="minorHAnsi" w:hAnsi="Palatino Linotype" w:cs="Arial"/>
          <w:szCs w:val="22"/>
          <w:lang w:val="es-MX" w:eastAsia="en-US"/>
        </w:rPr>
        <w:t xml:space="preserve">, presentó a través del Sistema de Acceso a la Información Mexiquense </w:t>
      </w:r>
      <w:r w:rsidRPr="00DA727D">
        <w:rPr>
          <w:rFonts w:ascii="Palatino Linotype" w:eastAsiaTheme="minorHAnsi" w:hAnsi="Palatino Linotype" w:cs="Arial"/>
          <w:b/>
          <w:szCs w:val="22"/>
          <w:lang w:val="es-MX" w:eastAsia="en-US"/>
        </w:rPr>
        <w:t>(SAIMEX),</w:t>
      </w:r>
      <w:r w:rsidRPr="00DA727D">
        <w:rPr>
          <w:rFonts w:ascii="Palatino Linotype" w:eastAsiaTheme="minorHAnsi" w:hAnsi="Palatino Linotype" w:cs="Arial"/>
          <w:szCs w:val="22"/>
          <w:lang w:val="es-MX" w:eastAsia="en-US"/>
        </w:rPr>
        <w:t xml:space="preserve"> ante el </w:t>
      </w:r>
      <w:r w:rsidRPr="00DA727D">
        <w:rPr>
          <w:rFonts w:ascii="Palatino Linotype" w:eastAsiaTheme="minorHAnsi" w:hAnsi="Palatino Linotype" w:cs="Arial"/>
          <w:b/>
          <w:szCs w:val="22"/>
          <w:lang w:val="es-MX" w:eastAsia="en-US"/>
        </w:rPr>
        <w:t>Sujeto Obligado</w:t>
      </w:r>
      <w:r w:rsidRPr="00DA727D">
        <w:rPr>
          <w:rFonts w:ascii="Palatino Linotype" w:eastAsiaTheme="minorHAnsi" w:hAnsi="Palatino Linotype" w:cs="Arial"/>
          <w:szCs w:val="22"/>
          <w:lang w:val="es-MX" w:eastAsia="en-US"/>
        </w:rPr>
        <w:t>, la solicitud de acceso a la información pública, a la que se le</w:t>
      </w:r>
      <w:r w:rsidR="00C753C2" w:rsidRPr="00DA727D">
        <w:rPr>
          <w:rFonts w:ascii="Palatino Linotype" w:eastAsiaTheme="minorHAnsi" w:hAnsi="Palatino Linotype" w:cs="Arial"/>
          <w:szCs w:val="22"/>
          <w:lang w:val="es-MX" w:eastAsia="en-US"/>
        </w:rPr>
        <w:t xml:space="preserve"> asignó el número de expediente </w:t>
      </w:r>
      <w:r w:rsidR="00313266" w:rsidRPr="00313266">
        <w:rPr>
          <w:rFonts w:ascii="Palatino Linotype" w:eastAsiaTheme="minorHAnsi" w:hAnsi="Palatino Linotype" w:cs="Arial"/>
          <w:b/>
          <w:szCs w:val="22"/>
          <w:lang w:val="es-MX" w:eastAsia="en-US"/>
        </w:rPr>
        <w:t>00216/ATLACOM/IP/2022</w:t>
      </w:r>
      <w:r w:rsidRPr="00DA727D">
        <w:rPr>
          <w:rFonts w:ascii="Palatino Linotype" w:eastAsiaTheme="minorHAnsi" w:hAnsi="Palatino Linotype" w:cs="Arial"/>
          <w:szCs w:val="22"/>
          <w:lang w:val="es-MX" w:eastAsia="en-US"/>
        </w:rPr>
        <w:t>, mediante la cual solicitó lo siguiente:</w:t>
      </w:r>
    </w:p>
    <w:p w14:paraId="403998E5" w14:textId="77777777" w:rsidR="00FE2116" w:rsidRPr="00DA727D" w:rsidRDefault="00FE2116" w:rsidP="00FE2116">
      <w:pPr>
        <w:spacing w:line="360" w:lineRule="auto"/>
        <w:jc w:val="both"/>
        <w:rPr>
          <w:rFonts w:ascii="Palatino Linotype" w:eastAsiaTheme="minorHAnsi" w:hAnsi="Palatino Linotype" w:cs="Arial"/>
          <w:szCs w:val="22"/>
          <w:lang w:val="es-MX" w:eastAsia="en-US"/>
        </w:rPr>
      </w:pPr>
    </w:p>
    <w:p w14:paraId="484A5785" w14:textId="64A5F0C2" w:rsidR="00F712EE" w:rsidRPr="00DA727D" w:rsidRDefault="0029071C" w:rsidP="00313266">
      <w:pPr>
        <w:spacing w:line="360" w:lineRule="auto"/>
        <w:ind w:left="708" w:right="332" w:firstLine="1"/>
        <w:jc w:val="both"/>
        <w:rPr>
          <w:rFonts w:ascii="Palatino Linotype" w:hAnsi="Palatino Linotype"/>
          <w:i/>
          <w:sz w:val="22"/>
          <w:szCs w:val="22"/>
          <w:lang w:val="es-ES_tradnl"/>
        </w:rPr>
      </w:pPr>
      <w:r w:rsidRPr="00DA727D">
        <w:rPr>
          <w:rFonts w:ascii="Palatino Linotype" w:hAnsi="Palatino Linotype"/>
          <w:i/>
          <w:sz w:val="22"/>
          <w:szCs w:val="22"/>
          <w:lang w:val="es-MX"/>
        </w:rPr>
        <w:t>“</w:t>
      </w:r>
      <w:r w:rsidR="00313266" w:rsidRPr="00313266">
        <w:rPr>
          <w:rFonts w:ascii="Palatino Linotype" w:hAnsi="Palatino Linotype"/>
          <w:i/>
          <w:sz w:val="22"/>
          <w:szCs w:val="22"/>
          <w:lang w:val="es-MX" w:eastAsia="es-MX"/>
        </w:rPr>
        <w:t xml:space="preserve">Solicito se me informe porque el Ayuntamiento de Atlacomulco </w:t>
      </w:r>
      <w:proofErr w:type="spellStart"/>
      <w:r w:rsidR="00313266" w:rsidRPr="00313266">
        <w:rPr>
          <w:rFonts w:ascii="Palatino Linotype" w:hAnsi="Palatino Linotype"/>
          <w:i/>
          <w:sz w:val="22"/>
          <w:szCs w:val="22"/>
          <w:lang w:val="es-MX" w:eastAsia="es-MX"/>
        </w:rPr>
        <w:t>esta</w:t>
      </w:r>
      <w:proofErr w:type="spellEnd"/>
      <w:r w:rsidR="00313266" w:rsidRPr="00313266">
        <w:rPr>
          <w:rFonts w:ascii="Palatino Linotype" w:hAnsi="Palatino Linotype"/>
          <w:i/>
          <w:sz w:val="22"/>
          <w:szCs w:val="22"/>
          <w:lang w:val="es-MX" w:eastAsia="es-MX"/>
        </w:rPr>
        <w:t xml:space="preserve"> contratando al C. Abraham Miranda Moreno, si cuenta con una </w:t>
      </w:r>
      <w:proofErr w:type="spellStart"/>
      <w:r w:rsidR="00313266" w:rsidRPr="00313266">
        <w:rPr>
          <w:rFonts w:ascii="Palatino Linotype" w:hAnsi="Palatino Linotype"/>
          <w:i/>
          <w:sz w:val="22"/>
          <w:szCs w:val="22"/>
          <w:lang w:val="es-MX" w:eastAsia="es-MX"/>
        </w:rPr>
        <w:t>inhabilitacion</w:t>
      </w:r>
      <w:proofErr w:type="spellEnd"/>
      <w:r w:rsidR="00313266" w:rsidRPr="00313266">
        <w:rPr>
          <w:rFonts w:ascii="Palatino Linotype" w:hAnsi="Palatino Linotype"/>
          <w:i/>
          <w:sz w:val="22"/>
          <w:szCs w:val="22"/>
          <w:lang w:val="es-MX" w:eastAsia="es-MX"/>
        </w:rPr>
        <w:t xml:space="preserve"> y además cuenta con procedimiento penal por el desfalco al ODAPAS. Solicito se me informe porque el C. ABRAHAM MIRANDA MORENO </w:t>
      </w:r>
      <w:proofErr w:type="spellStart"/>
      <w:r w:rsidR="00313266" w:rsidRPr="00313266">
        <w:rPr>
          <w:rFonts w:ascii="Palatino Linotype" w:hAnsi="Palatino Linotype"/>
          <w:i/>
          <w:sz w:val="22"/>
          <w:szCs w:val="22"/>
          <w:lang w:val="es-MX" w:eastAsia="es-MX"/>
        </w:rPr>
        <w:t>esta</w:t>
      </w:r>
      <w:proofErr w:type="spellEnd"/>
      <w:r w:rsidR="00313266" w:rsidRPr="00313266">
        <w:rPr>
          <w:rFonts w:ascii="Palatino Linotype" w:hAnsi="Palatino Linotype"/>
          <w:i/>
          <w:sz w:val="22"/>
          <w:szCs w:val="22"/>
          <w:lang w:val="es-MX" w:eastAsia="es-MX"/>
        </w:rPr>
        <w:t xml:space="preserve"> dentro de las oficinas de Administración del Ayuntamiento de Atlacomulco, ayudándole al Director de Administración.</w:t>
      </w:r>
      <w:r w:rsidRPr="00DA727D">
        <w:rPr>
          <w:rFonts w:ascii="Palatino Linotype" w:hAnsi="Palatino Linotype"/>
          <w:i/>
          <w:sz w:val="22"/>
          <w:szCs w:val="22"/>
          <w:lang w:val="es-MX"/>
        </w:rPr>
        <w:t>”</w:t>
      </w:r>
      <w:r w:rsidRPr="00DA727D">
        <w:rPr>
          <w:rFonts w:ascii="Palatino Linotype" w:hAnsi="Palatino Linotype"/>
          <w:i/>
          <w:sz w:val="22"/>
          <w:szCs w:val="22"/>
          <w:lang w:val="es-ES_tradnl"/>
        </w:rPr>
        <w:t xml:space="preserve"> (Sic).</w:t>
      </w:r>
    </w:p>
    <w:p w14:paraId="6102AA2D" w14:textId="77777777" w:rsidR="00C753C2" w:rsidRPr="00DA727D" w:rsidRDefault="00C753C2" w:rsidP="00FE2116">
      <w:pPr>
        <w:pStyle w:val="Sinespaciado"/>
        <w:spacing w:line="360" w:lineRule="auto"/>
        <w:rPr>
          <w:sz w:val="8"/>
        </w:rPr>
      </w:pPr>
    </w:p>
    <w:p w14:paraId="5BD7723F" w14:textId="77777777" w:rsidR="00FE2116" w:rsidRPr="00DA727D" w:rsidRDefault="00FE2116" w:rsidP="00FE2116">
      <w:pPr>
        <w:pStyle w:val="Sinespaciado"/>
        <w:spacing w:line="360" w:lineRule="auto"/>
        <w:rPr>
          <w:sz w:val="16"/>
        </w:rPr>
      </w:pPr>
    </w:p>
    <w:p w14:paraId="3E476BCC" w14:textId="77777777" w:rsidR="002D6E4B" w:rsidRPr="00DA727D" w:rsidRDefault="0029071C" w:rsidP="00FE2116">
      <w:pPr>
        <w:tabs>
          <w:tab w:val="left" w:pos="5647"/>
        </w:tabs>
        <w:spacing w:line="360" w:lineRule="auto"/>
        <w:ind w:right="850"/>
        <w:jc w:val="both"/>
        <w:rPr>
          <w:rFonts w:ascii="Palatino Linotype" w:eastAsiaTheme="minorHAnsi" w:hAnsi="Palatino Linotype" w:cstheme="minorBidi"/>
          <w:color w:val="000000"/>
          <w:lang w:val="es-MX" w:eastAsia="en-US"/>
        </w:rPr>
      </w:pPr>
      <w:r w:rsidRPr="00DA727D">
        <w:rPr>
          <w:rFonts w:ascii="Palatino Linotype" w:hAnsi="Palatino Linotype"/>
          <w:b/>
          <w:lang w:val="es-ES_tradnl"/>
        </w:rPr>
        <w:t>MODALIDAD DE ENTREGA:</w:t>
      </w:r>
      <w:r w:rsidRPr="00DA727D">
        <w:rPr>
          <w:rFonts w:ascii="Palatino Linotype" w:hAnsi="Palatino Linotype"/>
          <w:lang w:val="es-ES_tradnl"/>
        </w:rPr>
        <w:t xml:space="preserve"> </w:t>
      </w:r>
      <w:r w:rsidRPr="00DA727D">
        <w:rPr>
          <w:rFonts w:ascii="Palatino Linotype" w:eastAsiaTheme="minorHAnsi" w:hAnsi="Palatino Linotype" w:cstheme="minorBidi"/>
          <w:color w:val="000000"/>
          <w:lang w:val="es-MX" w:eastAsia="en-US"/>
        </w:rPr>
        <w:t xml:space="preserve">A través del </w:t>
      </w:r>
      <w:r w:rsidRPr="00DA727D">
        <w:rPr>
          <w:rFonts w:ascii="Palatino Linotype" w:eastAsiaTheme="minorHAnsi" w:hAnsi="Palatino Linotype" w:cstheme="minorBidi"/>
          <w:b/>
          <w:color w:val="000000"/>
          <w:lang w:val="es-MX" w:eastAsia="en-US"/>
        </w:rPr>
        <w:t>SAIMEX</w:t>
      </w:r>
      <w:r w:rsidRPr="00DA727D">
        <w:rPr>
          <w:rFonts w:ascii="Palatino Linotype" w:eastAsiaTheme="minorHAnsi" w:hAnsi="Palatino Linotype" w:cstheme="minorBidi"/>
          <w:color w:val="000000"/>
          <w:lang w:val="es-MX" w:eastAsia="en-US"/>
        </w:rPr>
        <w:t>.</w:t>
      </w:r>
    </w:p>
    <w:p w14:paraId="602348DE" w14:textId="77777777" w:rsidR="00FE2116" w:rsidRPr="00DA727D" w:rsidRDefault="00FE2116" w:rsidP="0029071C">
      <w:pPr>
        <w:spacing w:line="360" w:lineRule="auto"/>
        <w:jc w:val="both"/>
        <w:rPr>
          <w:rFonts w:ascii="Palatino Linotype" w:eastAsiaTheme="minorHAnsi" w:hAnsi="Palatino Linotype" w:cs="Arial"/>
          <w:b/>
          <w:sz w:val="14"/>
          <w:lang w:val="es-MX" w:eastAsia="en-US"/>
        </w:rPr>
      </w:pPr>
    </w:p>
    <w:p w14:paraId="7CAB6ABF" w14:textId="77777777" w:rsidR="00FE2116" w:rsidRPr="00DA727D" w:rsidRDefault="00FE2116" w:rsidP="0029071C">
      <w:pPr>
        <w:spacing w:line="360" w:lineRule="auto"/>
        <w:jc w:val="both"/>
        <w:rPr>
          <w:rFonts w:ascii="Palatino Linotype" w:eastAsiaTheme="minorHAnsi" w:hAnsi="Palatino Linotype" w:cs="Arial"/>
          <w:b/>
          <w:sz w:val="14"/>
          <w:lang w:val="es-MX" w:eastAsia="en-US"/>
        </w:rPr>
      </w:pPr>
    </w:p>
    <w:p w14:paraId="572B0E42" w14:textId="77777777" w:rsidR="00FE2116" w:rsidRPr="00DA727D" w:rsidRDefault="00FE2116" w:rsidP="0029071C">
      <w:pPr>
        <w:spacing w:line="360" w:lineRule="auto"/>
        <w:jc w:val="both"/>
        <w:rPr>
          <w:rFonts w:ascii="Palatino Linotype" w:eastAsiaTheme="minorHAnsi" w:hAnsi="Palatino Linotype" w:cs="Arial"/>
          <w:b/>
          <w:sz w:val="14"/>
          <w:lang w:val="es-MX" w:eastAsia="en-US"/>
        </w:rPr>
      </w:pPr>
    </w:p>
    <w:p w14:paraId="54FF36B8" w14:textId="77777777" w:rsidR="0029071C" w:rsidRPr="00DA727D" w:rsidRDefault="00A83B4F" w:rsidP="0029071C">
      <w:pPr>
        <w:spacing w:line="360" w:lineRule="auto"/>
        <w:jc w:val="both"/>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t>SEGUND</w:t>
      </w:r>
      <w:r w:rsidR="0029071C" w:rsidRPr="00DA727D">
        <w:rPr>
          <w:rFonts w:ascii="Palatino Linotype" w:eastAsiaTheme="minorHAnsi" w:hAnsi="Palatino Linotype" w:cs="Arial"/>
          <w:b/>
          <w:sz w:val="28"/>
          <w:lang w:val="es-MX" w:eastAsia="en-US"/>
        </w:rPr>
        <w:t xml:space="preserve">O. De la respuesta del Sujeto Obligado. </w:t>
      </w:r>
    </w:p>
    <w:p w14:paraId="5DE300DE" w14:textId="2FA09170" w:rsidR="0029071C" w:rsidRPr="00DA727D" w:rsidRDefault="0029071C" w:rsidP="0029071C">
      <w:pPr>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 xml:space="preserve">De las constancias que obran en el sistema SAIMEX, se advierte que en fecha </w:t>
      </w:r>
      <w:r w:rsidR="00313266">
        <w:rPr>
          <w:rFonts w:ascii="Palatino Linotype" w:eastAsiaTheme="minorHAnsi" w:hAnsi="Palatino Linotype" w:cs="Arial"/>
          <w:lang w:val="es-MX" w:eastAsia="en-US"/>
        </w:rPr>
        <w:t>dieciocho de mayo</w:t>
      </w:r>
      <w:r w:rsidR="005F1F89" w:rsidRPr="00DA727D">
        <w:rPr>
          <w:rFonts w:ascii="Palatino Linotype" w:eastAsiaTheme="minorHAnsi" w:hAnsi="Palatino Linotype" w:cs="Arial"/>
          <w:lang w:val="es-MX" w:eastAsia="en-US"/>
        </w:rPr>
        <w:t xml:space="preserve"> de dos mil veintidós</w:t>
      </w:r>
      <w:r w:rsidRPr="00DA727D">
        <w:rPr>
          <w:rFonts w:ascii="Palatino Linotype" w:eastAsiaTheme="minorHAnsi" w:hAnsi="Palatino Linotype" w:cs="Arial"/>
          <w:lang w:val="es-MX" w:eastAsia="en-US"/>
        </w:rPr>
        <w:t xml:space="preserve">, </w:t>
      </w:r>
      <w:r w:rsidRPr="00DA727D">
        <w:rPr>
          <w:rFonts w:ascii="Palatino Linotype" w:eastAsiaTheme="minorHAnsi" w:hAnsi="Palatino Linotype" w:cs="Arial"/>
          <w:b/>
          <w:lang w:val="es-MX" w:eastAsia="en-US"/>
        </w:rPr>
        <w:t>El Sujeto Obligado</w:t>
      </w:r>
      <w:r w:rsidRPr="00DA727D">
        <w:rPr>
          <w:rFonts w:ascii="Palatino Linotype" w:eastAsiaTheme="minorHAnsi" w:hAnsi="Palatino Linotype" w:cs="Arial"/>
          <w:lang w:val="es-MX" w:eastAsia="en-US"/>
        </w:rPr>
        <w:t xml:space="preserve"> emitió la respuesta en los siguientes términos:</w:t>
      </w:r>
    </w:p>
    <w:p w14:paraId="68A51E30" w14:textId="77777777" w:rsidR="0029071C" w:rsidRPr="00DA727D" w:rsidRDefault="0029071C" w:rsidP="0029071C">
      <w:pPr>
        <w:rPr>
          <w:lang w:val="es-MX"/>
        </w:rPr>
      </w:pPr>
    </w:p>
    <w:p w14:paraId="7BBF4930" w14:textId="77777777" w:rsidR="00313266" w:rsidRDefault="0029071C" w:rsidP="00313266">
      <w:pPr>
        <w:spacing w:line="276" w:lineRule="auto"/>
        <w:ind w:left="567" w:right="567"/>
        <w:jc w:val="both"/>
        <w:rPr>
          <w:rFonts w:ascii="Palatino Linotype" w:hAnsi="Palatino Linotype"/>
          <w:i/>
          <w:sz w:val="22"/>
          <w:szCs w:val="22"/>
          <w:lang w:val="es-MX" w:eastAsia="es-MX"/>
        </w:rPr>
      </w:pPr>
      <w:r w:rsidRPr="00DA727D">
        <w:rPr>
          <w:rFonts w:ascii="Palatino Linotype" w:hAnsi="Palatino Linotype"/>
          <w:i/>
          <w:sz w:val="22"/>
          <w:szCs w:val="22"/>
          <w:lang w:val="es-MX" w:eastAsia="es-MX"/>
        </w:rPr>
        <w:t>“</w:t>
      </w:r>
      <w:r w:rsidR="00313266" w:rsidRPr="00313266">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2C1CCD" w14:textId="77777777" w:rsidR="00313266" w:rsidRPr="00313266" w:rsidRDefault="00313266" w:rsidP="00313266">
      <w:pPr>
        <w:spacing w:line="276" w:lineRule="auto"/>
        <w:ind w:left="567" w:right="567"/>
        <w:jc w:val="both"/>
        <w:rPr>
          <w:rFonts w:ascii="Palatino Linotype" w:hAnsi="Palatino Linotype"/>
          <w:i/>
          <w:sz w:val="22"/>
          <w:szCs w:val="22"/>
          <w:lang w:val="es-MX" w:eastAsia="es-MX"/>
        </w:rPr>
      </w:pPr>
    </w:p>
    <w:p w14:paraId="74679F09" w14:textId="77777777" w:rsidR="00313266" w:rsidRPr="00313266" w:rsidRDefault="00313266" w:rsidP="00313266">
      <w:pPr>
        <w:spacing w:line="276" w:lineRule="auto"/>
        <w:ind w:left="567" w:right="567"/>
        <w:jc w:val="both"/>
        <w:rPr>
          <w:rFonts w:ascii="Palatino Linotype" w:hAnsi="Palatino Linotype"/>
          <w:i/>
          <w:sz w:val="22"/>
          <w:szCs w:val="22"/>
          <w:lang w:val="es-MX" w:eastAsia="es-MX"/>
        </w:rPr>
      </w:pPr>
      <w:r w:rsidRPr="00313266">
        <w:rPr>
          <w:rFonts w:ascii="Palatino Linotype" w:hAnsi="Palatino Linotype"/>
          <w:i/>
          <w:sz w:val="22"/>
          <w:szCs w:val="22"/>
          <w:lang w:val="es-MX" w:eastAsia="es-MX"/>
        </w:rPr>
        <w:t xml:space="preserve">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dicha solicitud y se agrega la liga de IPOMEX donde puede consultar los informes anuales de la administración pasada Finalmente, hacer de su conocimiento que el recurso de revisión, es una garantía secundaria, mediante la cual, se puede subsanar cualquier posible afectación a su derecho de acceso a la información (Art. 176) y que </w:t>
      </w:r>
      <w:proofErr w:type="spellStart"/>
      <w:r w:rsidRPr="00313266">
        <w:rPr>
          <w:rFonts w:ascii="Palatino Linotype" w:hAnsi="Palatino Linotype"/>
          <w:i/>
          <w:sz w:val="22"/>
          <w:szCs w:val="22"/>
          <w:lang w:val="es-MX" w:eastAsia="es-MX"/>
        </w:rPr>
        <w:t>esta</w:t>
      </w:r>
      <w:proofErr w:type="spellEnd"/>
      <w:r w:rsidRPr="00313266">
        <w:rPr>
          <w:rFonts w:ascii="Palatino Linotype" w:hAnsi="Palatino Linotype"/>
          <w:i/>
          <w:sz w:val="22"/>
          <w:szCs w:val="22"/>
          <w:lang w:val="es-MX" w:eastAsia="es-MX"/>
        </w:rPr>
        <w:t xml:space="preserve"> contemplada en los causales establecidos en el artículo 179,incisos I AL XIV. Sin otro particular de momento, quedo atenta.</w:t>
      </w:r>
    </w:p>
    <w:p w14:paraId="464D0BFD" w14:textId="77777777" w:rsidR="00313266" w:rsidRPr="00313266" w:rsidRDefault="00313266" w:rsidP="00313266">
      <w:pPr>
        <w:spacing w:line="276" w:lineRule="auto"/>
        <w:ind w:left="567" w:right="567"/>
        <w:jc w:val="both"/>
        <w:rPr>
          <w:rFonts w:ascii="Palatino Linotype" w:hAnsi="Palatino Linotype"/>
          <w:i/>
          <w:sz w:val="22"/>
          <w:szCs w:val="22"/>
          <w:lang w:val="es-MX" w:eastAsia="es-MX"/>
        </w:rPr>
      </w:pPr>
      <w:r w:rsidRPr="00313266">
        <w:rPr>
          <w:rFonts w:ascii="Palatino Linotype" w:hAnsi="Palatino Linotype"/>
          <w:i/>
          <w:sz w:val="22"/>
          <w:szCs w:val="22"/>
          <w:lang w:val="es-MX" w:eastAsia="es-MX"/>
        </w:rPr>
        <w:t>ATENTAMENTE</w:t>
      </w:r>
    </w:p>
    <w:p w14:paraId="135691D6" w14:textId="14D1BC29" w:rsidR="0029071C" w:rsidRPr="00DA727D" w:rsidRDefault="00313266" w:rsidP="00313266">
      <w:pPr>
        <w:spacing w:line="276" w:lineRule="auto"/>
        <w:ind w:left="567" w:right="567"/>
        <w:jc w:val="both"/>
        <w:rPr>
          <w:rFonts w:ascii="Palatino Linotype" w:hAnsi="Palatino Linotype"/>
          <w:i/>
          <w:sz w:val="22"/>
          <w:szCs w:val="22"/>
          <w:lang w:val="es-MX" w:eastAsia="es-MX"/>
        </w:rPr>
      </w:pPr>
      <w:r w:rsidRPr="00313266">
        <w:rPr>
          <w:rFonts w:ascii="Palatino Linotype" w:hAnsi="Palatino Linotype"/>
          <w:i/>
          <w:sz w:val="22"/>
          <w:szCs w:val="22"/>
          <w:lang w:val="es-MX" w:eastAsia="es-MX"/>
        </w:rPr>
        <w:t>L.A.I KARLA KARINA TÉLLEZ LARA</w:t>
      </w:r>
      <w:r w:rsidR="00E74701" w:rsidRPr="00DA727D">
        <w:rPr>
          <w:rFonts w:ascii="Palatino Linotype" w:hAnsi="Palatino Linotype"/>
          <w:i/>
          <w:sz w:val="22"/>
          <w:szCs w:val="22"/>
          <w:lang w:val="es-MX" w:eastAsia="es-MX"/>
        </w:rPr>
        <w:t>” (Sic).</w:t>
      </w:r>
    </w:p>
    <w:p w14:paraId="7B258CF7" w14:textId="77777777" w:rsidR="00DC1583" w:rsidRPr="00DA727D" w:rsidRDefault="00DC1583" w:rsidP="00DC1583">
      <w:pPr>
        <w:ind w:right="567"/>
        <w:jc w:val="both"/>
        <w:rPr>
          <w:rFonts w:ascii="Palatino Linotype" w:hAnsi="Palatino Linotype"/>
          <w:iCs/>
          <w:lang w:val="es-MX" w:eastAsia="es-MX"/>
        </w:rPr>
      </w:pPr>
    </w:p>
    <w:p w14:paraId="1302066C" w14:textId="7A13F79E" w:rsidR="00A37B9B" w:rsidRPr="00DA727D" w:rsidRDefault="00CF1DF5" w:rsidP="00A37B9B">
      <w:pPr>
        <w:spacing w:line="360" w:lineRule="auto"/>
        <w:jc w:val="both"/>
        <w:rPr>
          <w:rFonts w:ascii="Palatino Linotype" w:hAnsi="Palatino Linotype"/>
          <w:i/>
          <w:sz w:val="22"/>
          <w:szCs w:val="22"/>
          <w:lang w:val="es-MX" w:eastAsia="es-MX"/>
        </w:rPr>
      </w:pPr>
      <w:r w:rsidRPr="00DA727D">
        <w:rPr>
          <w:rFonts w:ascii="Palatino Linotype" w:eastAsiaTheme="minorHAnsi" w:hAnsi="Palatino Linotype" w:cs="Arial"/>
          <w:lang w:val="es-MX" w:eastAsia="en-US"/>
        </w:rPr>
        <w:t xml:space="preserve">El </w:t>
      </w:r>
      <w:r w:rsidRPr="00DA727D">
        <w:rPr>
          <w:rFonts w:ascii="Palatino Linotype" w:eastAsiaTheme="minorHAnsi" w:hAnsi="Palatino Linotype" w:cs="Arial"/>
          <w:b/>
          <w:lang w:val="es-MX" w:eastAsia="en-US"/>
        </w:rPr>
        <w:t>Sujeto Obligado</w:t>
      </w:r>
      <w:r w:rsidRPr="00DA727D">
        <w:rPr>
          <w:rFonts w:ascii="Palatino Linotype" w:eastAsiaTheme="minorHAnsi" w:hAnsi="Palatino Linotype" w:cs="Arial"/>
          <w:lang w:val="es-MX" w:eastAsia="en-US"/>
        </w:rPr>
        <w:t xml:space="preserve"> adjuntó</w:t>
      </w:r>
      <w:r w:rsidR="005F1F89" w:rsidRPr="00DA727D">
        <w:rPr>
          <w:rFonts w:ascii="Palatino Linotype" w:eastAsiaTheme="minorHAnsi" w:hAnsi="Palatino Linotype" w:cs="Arial"/>
          <w:lang w:val="es-MX" w:eastAsia="en-US"/>
        </w:rPr>
        <w:t xml:space="preserve"> a su respuesta</w:t>
      </w:r>
      <w:r w:rsidR="00DC1583" w:rsidRPr="00DA727D">
        <w:rPr>
          <w:rFonts w:ascii="Palatino Linotype" w:eastAsiaTheme="minorHAnsi" w:hAnsi="Palatino Linotype" w:cs="Arial"/>
          <w:lang w:val="es-MX" w:eastAsia="en-US"/>
        </w:rPr>
        <w:t xml:space="preserve">, </w:t>
      </w:r>
      <w:r w:rsidR="00B61545">
        <w:rPr>
          <w:rFonts w:ascii="Palatino Linotype" w:eastAsiaTheme="minorHAnsi" w:hAnsi="Palatino Linotype" w:cs="Arial"/>
          <w:lang w:val="es-MX" w:eastAsia="en-US"/>
        </w:rPr>
        <w:t xml:space="preserve">los archivos electrónicos </w:t>
      </w:r>
      <w:proofErr w:type="gramStart"/>
      <w:r w:rsidR="00B61545">
        <w:rPr>
          <w:rFonts w:ascii="Palatino Linotype" w:eastAsiaTheme="minorHAnsi" w:hAnsi="Palatino Linotype" w:cs="Arial"/>
          <w:lang w:val="es-MX" w:eastAsia="en-US"/>
        </w:rPr>
        <w:t xml:space="preserve">denominados </w:t>
      </w:r>
      <w:r w:rsidR="00DC1583" w:rsidRPr="00DA727D">
        <w:rPr>
          <w:rFonts w:ascii="Palatino Linotype" w:eastAsiaTheme="minorHAnsi" w:hAnsi="Palatino Linotype" w:cs="Arial"/>
          <w:lang w:val="es-MX" w:eastAsia="en-US"/>
        </w:rPr>
        <w:t xml:space="preserve"> </w:t>
      </w:r>
      <w:r w:rsidR="00DC1583" w:rsidRPr="00DA727D">
        <w:rPr>
          <w:rFonts w:ascii="Palatino Linotype" w:eastAsiaTheme="minorHAnsi" w:hAnsi="Palatino Linotype" w:cs="Arial"/>
          <w:i/>
          <w:lang w:val="es-MX" w:eastAsia="en-US"/>
        </w:rPr>
        <w:t>“</w:t>
      </w:r>
      <w:proofErr w:type="gramEnd"/>
      <w:r w:rsidR="00B61545" w:rsidRPr="00B61545">
        <w:rPr>
          <w:rFonts w:ascii="Palatino Linotype" w:eastAsiaTheme="minorHAnsi" w:hAnsi="Palatino Linotype" w:cs="Arial"/>
          <w:i/>
          <w:lang w:val="es-MX" w:eastAsia="en-US"/>
        </w:rPr>
        <w:t>SOLICITUD 216.pdf</w:t>
      </w:r>
      <w:r w:rsidR="00DC1583" w:rsidRPr="00DA727D">
        <w:rPr>
          <w:rFonts w:ascii="Palatino Linotype" w:eastAsiaTheme="minorHAnsi" w:hAnsi="Palatino Linotype" w:cs="Arial"/>
          <w:i/>
          <w:lang w:val="es-MX" w:eastAsia="en-US"/>
        </w:rPr>
        <w:t>”</w:t>
      </w:r>
      <w:r w:rsidR="00B61545">
        <w:rPr>
          <w:rFonts w:ascii="Palatino Linotype" w:eastAsiaTheme="minorHAnsi" w:hAnsi="Palatino Linotype" w:cs="Arial"/>
          <w:i/>
          <w:lang w:val="es-MX" w:eastAsia="en-US"/>
        </w:rPr>
        <w:t xml:space="preserve"> y “</w:t>
      </w:r>
      <w:r w:rsidR="00B61545" w:rsidRPr="00B61545">
        <w:rPr>
          <w:rFonts w:ascii="Palatino Linotype" w:eastAsiaTheme="minorHAnsi" w:hAnsi="Palatino Linotype" w:cs="Arial"/>
          <w:i/>
          <w:lang w:val="es-MX" w:eastAsia="en-US"/>
        </w:rPr>
        <w:t>RESPUESTA 00216.pdf</w:t>
      </w:r>
      <w:r w:rsidR="00B61545">
        <w:rPr>
          <w:rFonts w:ascii="Palatino Linotype" w:eastAsiaTheme="minorHAnsi" w:hAnsi="Palatino Linotype" w:cs="Arial"/>
          <w:i/>
          <w:lang w:val="es-MX" w:eastAsia="en-US"/>
        </w:rPr>
        <w:t>”</w:t>
      </w:r>
      <w:r w:rsidR="00DC1583" w:rsidRPr="00DA727D">
        <w:rPr>
          <w:rFonts w:ascii="Palatino Linotype" w:eastAsiaTheme="minorHAnsi" w:hAnsi="Palatino Linotype" w:cs="Arial"/>
          <w:i/>
          <w:lang w:val="es-MX" w:eastAsia="en-US"/>
        </w:rPr>
        <w:t>;</w:t>
      </w:r>
      <w:r w:rsidR="00DC1583" w:rsidRPr="00DA727D">
        <w:rPr>
          <w:rFonts w:ascii="Palatino Linotype" w:eastAsiaTheme="minorHAnsi" w:hAnsi="Palatino Linotype" w:cs="Arial"/>
          <w:lang w:val="es-MX" w:eastAsia="en-US"/>
        </w:rPr>
        <w:t xml:space="preserve"> cuyo contenido no se inserta por ser del conocim</w:t>
      </w:r>
      <w:r w:rsidR="001D2DE0" w:rsidRPr="00DA727D">
        <w:rPr>
          <w:rFonts w:ascii="Palatino Linotype" w:eastAsiaTheme="minorHAnsi" w:hAnsi="Palatino Linotype" w:cs="Arial"/>
          <w:lang w:val="es-MX" w:eastAsia="en-US"/>
        </w:rPr>
        <w:t>iento de las partes, sin embargo, será</w:t>
      </w:r>
      <w:r w:rsidR="00DC1583" w:rsidRPr="00DA727D">
        <w:rPr>
          <w:rFonts w:ascii="Palatino Linotype" w:eastAsiaTheme="minorHAnsi" w:hAnsi="Palatino Linotype" w:cs="Arial"/>
          <w:lang w:val="es-MX" w:eastAsia="en-US"/>
        </w:rPr>
        <w:t xml:space="preserve"> motivo de estudio en el Considerado respectivo. </w:t>
      </w:r>
    </w:p>
    <w:p w14:paraId="3D87C9C2" w14:textId="77777777" w:rsidR="00A37B9B" w:rsidRPr="00DA727D" w:rsidRDefault="00A37B9B" w:rsidP="00A37B9B">
      <w:pPr>
        <w:spacing w:line="360" w:lineRule="auto"/>
        <w:jc w:val="both"/>
        <w:rPr>
          <w:rFonts w:ascii="Palatino Linotype" w:hAnsi="Palatino Linotype"/>
          <w:i/>
          <w:sz w:val="22"/>
          <w:szCs w:val="22"/>
          <w:lang w:val="es-MX" w:eastAsia="es-MX"/>
        </w:rPr>
      </w:pPr>
    </w:p>
    <w:p w14:paraId="0B843C75" w14:textId="77777777" w:rsidR="0029071C" w:rsidRPr="00DA727D" w:rsidRDefault="00B250D7" w:rsidP="00A37B9B">
      <w:pPr>
        <w:spacing w:line="360" w:lineRule="auto"/>
        <w:jc w:val="both"/>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t>TERCER</w:t>
      </w:r>
      <w:r w:rsidR="0029071C" w:rsidRPr="00DA727D">
        <w:rPr>
          <w:rFonts w:ascii="Palatino Linotype" w:eastAsiaTheme="minorHAnsi" w:hAnsi="Palatino Linotype" w:cs="Arial"/>
          <w:b/>
          <w:sz w:val="28"/>
          <w:lang w:val="es-MX" w:eastAsia="en-US"/>
        </w:rPr>
        <w:t>O. Del recurso de revisión.</w:t>
      </w:r>
    </w:p>
    <w:p w14:paraId="6B100F9F" w14:textId="0E9F0951" w:rsidR="0029071C" w:rsidRPr="00DA727D" w:rsidRDefault="0029071C" w:rsidP="00A37B9B">
      <w:pPr>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 xml:space="preserve">Inconforme con la respuesta por parte del </w:t>
      </w:r>
      <w:r w:rsidRPr="00DA727D">
        <w:rPr>
          <w:rFonts w:ascii="Palatino Linotype" w:eastAsiaTheme="minorHAnsi" w:hAnsi="Palatino Linotype" w:cs="Arial"/>
          <w:b/>
          <w:lang w:val="es-MX" w:eastAsia="en-US"/>
        </w:rPr>
        <w:t>Sujeto Obligado</w:t>
      </w:r>
      <w:r w:rsidRPr="00DA727D">
        <w:rPr>
          <w:rFonts w:ascii="Palatino Linotype" w:eastAsiaTheme="minorHAnsi" w:hAnsi="Palatino Linotype" w:cs="Arial"/>
          <w:lang w:val="es-MX" w:eastAsia="en-US"/>
        </w:rPr>
        <w:t xml:space="preserve">, </w:t>
      </w:r>
      <w:r w:rsidR="00BA27FC" w:rsidRPr="00DA727D">
        <w:rPr>
          <w:rFonts w:ascii="Palatino Linotype" w:eastAsiaTheme="minorHAnsi" w:hAnsi="Palatino Linotype" w:cs="Arial"/>
          <w:lang w:val="es-MX" w:eastAsia="en-US"/>
        </w:rPr>
        <w:t>el</w:t>
      </w:r>
      <w:r w:rsidRPr="00DA727D">
        <w:rPr>
          <w:rFonts w:ascii="Palatino Linotype" w:eastAsiaTheme="minorHAnsi" w:hAnsi="Palatino Linotype" w:cs="Arial"/>
          <w:lang w:val="es-MX" w:eastAsia="en-US"/>
        </w:rPr>
        <w:t xml:space="preserve"> ahora </w:t>
      </w:r>
      <w:r w:rsidRPr="00DA727D">
        <w:rPr>
          <w:rFonts w:ascii="Palatino Linotype" w:eastAsiaTheme="minorHAnsi" w:hAnsi="Palatino Linotype" w:cs="Arial"/>
          <w:b/>
          <w:lang w:val="es-MX" w:eastAsia="en-US"/>
        </w:rPr>
        <w:t>Recurrente</w:t>
      </w:r>
      <w:r w:rsidRPr="00DA727D">
        <w:rPr>
          <w:rFonts w:ascii="Palatino Linotype" w:eastAsiaTheme="minorHAnsi" w:hAnsi="Palatino Linotype" w:cs="Arial"/>
          <w:lang w:val="es-MX" w:eastAsia="en-US"/>
        </w:rPr>
        <w:t xml:space="preserve"> interpuso el presente recurso de revisión en fecha </w:t>
      </w:r>
      <w:r w:rsidR="00B61545">
        <w:rPr>
          <w:rFonts w:ascii="Palatino Linotype" w:eastAsiaTheme="minorHAnsi" w:hAnsi="Palatino Linotype" w:cs="Arial"/>
          <w:lang w:val="es-MX" w:eastAsia="en-US"/>
        </w:rPr>
        <w:t>diecinueve</w:t>
      </w:r>
      <w:r w:rsidR="00EF4A98" w:rsidRPr="00DA727D">
        <w:rPr>
          <w:rFonts w:ascii="Palatino Linotype" w:eastAsiaTheme="minorHAnsi" w:hAnsi="Palatino Linotype" w:cs="Arial"/>
          <w:lang w:val="es-MX" w:eastAsia="en-US"/>
        </w:rPr>
        <w:t xml:space="preserve"> de mayo</w:t>
      </w:r>
      <w:r w:rsidR="00B250D7" w:rsidRPr="00DA727D">
        <w:rPr>
          <w:rFonts w:ascii="Palatino Linotype" w:eastAsiaTheme="minorHAnsi" w:hAnsi="Palatino Linotype" w:cs="Arial"/>
          <w:lang w:val="es-MX" w:eastAsia="en-US"/>
        </w:rPr>
        <w:t xml:space="preserve"> de dos mil </w:t>
      </w:r>
      <w:r w:rsidR="00B250D7" w:rsidRPr="00DA727D">
        <w:rPr>
          <w:rFonts w:ascii="Palatino Linotype" w:eastAsiaTheme="minorHAnsi" w:hAnsi="Palatino Linotype" w:cs="Arial"/>
          <w:lang w:val="es-MX" w:eastAsia="en-US"/>
        </w:rPr>
        <w:lastRenderedPageBreak/>
        <w:t>veintidós</w:t>
      </w:r>
      <w:r w:rsidRPr="00DA727D">
        <w:rPr>
          <w:rFonts w:ascii="Palatino Linotype" w:eastAsiaTheme="minorHAnsi" w:hAnsi="Palatino Linotype" w:cs="Arial"/>
          <w:lang w:val="es-MX" w:eastAsia="en-US"/>
        </w:rPr>
        <w:t>, el cual fue registrado</w:t>
      </w:r>
      <w:r w:rsidRPr="00DA727D">
        <w:rPr>
          <w:rFonts w:ascii="Palatino Linotype" w:eastAsiaTheme="minorHAnsi" w:hAnsi="Palatino Linotype" w:cs="Arial"/>
          <w:b/>
          <w:lang w:val="es-MX" w:eastAsia="en-US"/>
        </w:rPr>
        <w:t xml:space="preserve"> </w:t>
      </w:r>
      <w:r w:rsidRPr="00DA727D">
        <w:rPr>
          <w:rFonts w:ascii="Palatino Linotype" w:eastAsiaTheme="minorHAnsi" w:hAnsi="Palatino Linotype" w:cs="Arial"/>
          <w:lang w:val="es-MX" w:eastAsia="en-US"/>
        </w:rPr>
        <w:t xml:space="preserve">en el sistema electrónico con el expediente número </w:t>
      </w:r>
      <w:r w:rsidR="00E74701" w:rsidRPr="00DA727D">
        <w:rPr>
          <w:rFonts w:ascii="Palatino Linotype" w:eastAsiaTheme="minorHAnsi" w:hAnsi="Palatino Linotype" w:cs="Arial"/>
          <w:b/>
          <w:bCs/>
          <w:lang w:val="es-MX" w:eastAsia="es-MX"/>
        </w:rPr>
        <w:t>0</w:t>
      </w:r>
      <w:r w:rsidR="00B61545">
        <w:rPr>
          <w:rFonts w:ascii="Palatino Linotype" w:eastAsiaTheme="minorHAnsi" w:hAnsi="Palatino Linotype" w:cs="Arial"/>
          <w:b/>
          <w:bCs/>
          <w:lang w:val="es-MX" w:eastAsia="es-MX"/>
        </w:rPr>
        <w:t>8480</w:t>
      </w:r>
      <w:r w:rsidR="00B250D7" w:rsidRPr="00DA727D">
        <w:rPr>
          <w:rFonts w:ascii="Palatino Linotype" w:eastAsiaTheme="minorHAnsi" w:hAnsi="Palatino Linotype" w:cs="Arial"/>
          <w:b/>
          <w:bCs/>
          <w:lang w:val="es-MX" w:eastAsia="es-MX"/>
        </w:rPr>
        <w:t>/INFOEM/IP/RR/2022</w:t>
      </w:r>
      <w:r w:rsidRPr="00DA727D">
        <w:rPr>
          <w:rFonts w:ascii="Palatino Linotype" w:eastAsiaTheme="minorHAnsi" w:hAnsi="Palatino Linotype" w:cs="Arial"/>
          <w:lang w:val="es-MX" w:eastAsia="en-US"/>
        </w:rPr>
        <w:t>, en el cual aduce, las siguientes manifestaciones:</w:t>
      </w:r>
    </w:p>
    <w:p w14:paraId="62342CAA" w14:textId="77777777" w:rsidR="002D6E4B" w:rsidRPr="00DA727D" w:rsidRDefault="002D6E4B" w:rsidP="00B250D7">
      <w:pPr>
        <w:pStyle w:val="Sinespaciado"/>
        <w:rPr>
          <w:sz w:val="14"/>
        </w:rPr>
      </w:pPr>
    </w:p>
    <w:p w14:paraId="06A250CD" w14:textId="77777777" w:rsidR="0029071C" w:rsidRPr="00DA727D" w:rsidRDefault="0029071C" w:rsidP="00B250D7">
      <w:pPr>
        <w:rPr>
          <w:sz w:val="16"/>
          <w:lang w:val="es-MX"/>
        </w:rPr>
      </w:pPr>
    </w:p>
    <w:p w14:paraId="1C027030" w14:textId="77777777" w:rsidR="0029071C" w:rsidRPr="00DA727D" w:rsidRDefault="0029071C" w:rsidP="007A37FE">
      <w:pPr>
        <w:numPr>
          <w:ilvl w:val="0"/>
          <w:numId w:val="1"/>
        </w:numPr>
        <w:spacing w:line="259" w:lineRule="auto"/>
        <w:jc w:val="both"/>
        <w:rPr>
          <w:rFonts w:ascii="Palatino Linotype" w:hAnsi="Palatino Linotype" w:cs="Arial"/>
          <w:b/>
          <w:sz w:val="26"/>
          <w:szCs w:val="26"/>
        </w:rPr>
      </w:pPr>
      <w:r w:rsidRPr="00DA727D">
        <w:rPr>
          <w:rFonts w:ascii="Palatino Linotype" w:hAnsi="Palatino Linotype" w:cs="Arial"/>
          <w:b/>
          <w:sz w:val="26"/>
          <w:szCs w:val="26"/>
        </w:rPr>
        <w:t>Acto Impugnado:</w:t>
      </w:r>
    </w:p>
    <w:p w14:paraId="24969F41" w14:textId="484B3BEE" w:rsidR="00DC1583" w:rsidRPr="00DA727D"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DA727D">
        <w:rPr>
          <w:rFonts w:ascii="Palatino Linotype" w:eastAsiaTheme="minorHAnsi" w:hAnsi="Palatino Linotype" w:cstheme="minorBidi"/>
          <w:i/>
          <w:color w:val="000000"/>
          <w:sz w:val="22"/>
          <w:szCs w:val="22"/>
          <w:lang w:val="es-MX" w:eastAsia="en-US"/>
        </w:rPr>
        <w:t>“</w:t>
      </w:r>
      <w:r w:rsidR="00B61545" w:rsidRPr="00B61545">
        <w:rPr>
          <w:rFonts w:ascii="Palatino Linotype" w:eastAsiaTheme="minorHAnsi" w:hAnsi="Palatino Linotype" w:cstheme="minorBidi"/>
          <w:i/>
          <w:color w:val="000000"/>
          <w:sz w:val="22"/>
          <w:szCs w:val="22"/>
          <w:lang w:val="es-MX" w:eastAsia="en-US"/>
        </w:rPr>
        <w:t xml:space="preserve">La omisión de manera ilegal del titular de transparencia al no contestar a mi </w:t>
      </w:r>
      <w:proofErr w:type="gramStart"/>
      <w:r w:rsidR="00B61545" w:rsidRPr="00B61545">
        <w:rPr>
          <w:rFonts w:ascii="Palatino Linotype" w:eastAsiaTheme="minorHAnsi" w:hAnsi="Palatino Linotype" w:cstheme="minorBidi"/>
          <w:i/>
          <w:color w:val="000000"/>
          <w:sz w:val="22"/>
          <w:szCs w:val="22"/>
          <w:lang w:val="es-MX" w:eastAsia="en-US"/>
        </w:rPr>
        <w:t>solicitud .</w:t>
      </w:r>
      <w:proofErr w:type="gramEnd"/>
      <w:r w:rsidRPr="00DA727D">
        <w:rPr>
          <w:rFonts w:ascii="Palatino Linotype" w:eastAsiaTheme="minorHAnsi" w:hAnsi="Palatino Linotype" w:cstheme="minorBidi"/>
          <w:i/>
          <w:color w:val="000000"/>
          <w:sz w:val="22"/>
          <w:szCs w:val="22"/>
          <w:lang w:val="es-MX" w:eastAsia="en-US"/>
        </w:rPr>
        <w:t>” (Sic).</w:t>
      </w:r>
    </w:p>
    <w:p w14:paraId="416854D5" w14:textId="77777777" w:rsidR="002D6E4B" w:rsidRPr="00DA727D" w:rsidRDefault="002D6E4B" w:rsidP="00F712EE">
      <w:pPr>
        <w:spacing w:line="276" w:lineRule="auto"/>
        <w:ind w:left="284"/>
        <w:jc w:val="both"/>
        <w:rPr>
          <w:rFonts w:ascii="Palatino Linotype" w:hAnsi="Palatino Linotype"/>
          <w:i/>
          <w:sz w:val="22"/>
          <w:szCs w:val="22"/>
          <w:lang w:val="es-MX" w:eastAsia="es-MX"/>
        </w:rPr>
      </w:pPr>
    </w:p>
    <w:p w14:paraId="5A8B4F83" w14:textId="77777777" w:rsidR="0029071C" w:rsidRPr="00DA727D" w:rsidRDefault="0029071C" w:rsidP="007A37FE">
      <w:pPr>
        <w:pStyle w:val="Prrafodelista"/>
        <w:numPr>
          <w:ilvl w:val="0"/>
          <w:numId w:val="1"/>
        </w:numPr>
        <w:jc w:val="both"/>
        <w:rPr>
          <w:rFonts w:ascii="Palatino Linotype" w:hAnsi="Palatino Linotype"/>
          <w:i/>
          <w:sz w:val="26"/>
          <w:szCs w:val="26"/>
          <w:lang w:val="es-MX" w:eastAsia="es-MX"/>
        </w:rPr>
      </w:pPr>
      <w:r w:rsidRPr="00DA727D">
        <w:rPr>
          <w:rFonts w:ascii="Palatino Linotype" w:hAnsi="Palatino Linotype" w:cs="Arial"/>
          <w:b/>
          <w:sz w:val="26"/>
          <w:szCs w:val="26"/>
        </w:rPr>
        <w:t>Razones o Motivos de Inconformidad</w:t>
      </w:r>
      <w:r w:rsidRPr="00DA727D">
        <w:rPr>
          <w:rFonts w:ascii="Palatino Linotype" w:hAnsi="Palatino Linotype" w:cs="Arial"/>
          <w:sz w:val="26"/>
          <w:szCs w:val="26"/>
        </w:rPr>
        <w:t xml:space="preserve">: </w:t>
      </w:r>
    </w:p>
    <w:p w14:paraId="2D763027" w14:textId="000A9898" w:rsidR="00E74701" w:rsidRPr="00DA727D" w:rsidRDefault="0029071C" w:rsidP="001D2DE0">
      <w:pPr>
        <w:spacing w:line="276" w:lineRule="auto"/>
        <w:ind w:left="284"/>
        <w:jc w:val="both"/>
        <w:rPr>
          <w:rFonts w:ascii="Palatino Linotype" w:hAnsi="Palatino Linotype"/>
          <w:i/>
          <w:sz w:val="22"/>
          <w:szCs w:val="22"/>
          <w:lang w:val="es-MX" w:eastAsia="es-MX"/>
        </w:rPr>
      </w:pPr>
      <w:r w:rsidRPr="00DA727D">
        <w:rPr>
          <w:rFonts w:ascii="Palatino Linotype" w:eastAsiaTheme="minorHAnsi" w:hAnsi="Palatino Linotype" w:cs="Arial"/>
          <w:i/>
          <w:sz w:val="22"/>
          <w:szCs w:val="22"/>
          <w:lang w:val="es-MX" w:eastAsia="en-US"/>
        </w:rPr>
        <w:t>“</w:t>
      </w:r>
      <w:r w:rsidR="00B61545" w:rsidRPr="00B61545">
        <w:rPr>
          <w:rFonts w:ascii="Palatino Linotype" w:eastAsiaTheme="minorHAnsi" w:hAnsi="Palatino Linotype" w:cstheme="minorBidi"/>
          <w:i/>
          <w:color w:val="000000"/>
          <w:sz w:val="22"/>
          <w:szCs w:val="22"/>
          <w:lang w:val="es-MX" w:eastAsia="en-US"/>
        </w:rPr>
        <w:t>Derivada de mi solicitud, en donde requiero la información solicitada, el titular de transparencia de manera ilegal e infundada m</w:t>
      </w:r>
      <w:r w:rsidR="00DE18B9">
        <w:rPr>
          <w:rFonts w:ascii="Palatino Linotype" w:eastAsiaTheme="minorHAnsi" w:hAnsi="Palatino Linotype" w:cstheme="minorBidi"/>
          <w:i/>
          <w:color w:val="000000"/>
          <w:sz w:val="22"/>
          <w:szCs w:val="22"/>
          <w:lang w:val="es-MX" w:eastAsia="en-US"/>
        </w:rPr>
        <w:t>21</w:t>
      </w:r>
      <w:r w:rsidR="00B61545" w:rsidRPr="00B61545">
        <w:rPr>
          <w:rFonts w:ascii="Palatino Linotype" w:eastAsiaTheme="minorHAnsi" w:hAnsi="Palatino Linotype" w:cstheme="minorBidi"/>
          <w:i/>
          <w:color w:val="000000"/>
          <w:sz w:val="22"/>
          <w:szCs w:val="22"/>
          <w:lang w:val="es-MX" w:eastAsia="en-US"/>
        </w:rPr>
        <w:t xml:space="preserve">e niega mi derecho al acceso a la información, cometiendo así una falta administrativa en mi contra y </w:t>
      </w:r>
      <w:proofErr w:type="spellStart"/>
      <w:r w:rsidR="00B61545" w:rsidRPr="00B61545">
        <w:rPr>
          <w:rFonts w:ascii="Palatino Linotype" w:eastAsiaTheme="minorHAnsi" w:hAnsi="Palatino Linotype" w:cstheme="minorBidi"/>
          <w:i/>
          <w:color w:val="000000"/>
          <w:sz w:val="22"/>
          <w:szCs w:val="22"/>
          <w:lang w:val="es-MX" w:eastAsia="en-US"/>
        </w:rPr>
        <w:t>violentandome</w:t>
      </w:r>
      <w:proofErr w:type="spellEnd"/>
      <w:r w:rsidR="00B61545" w:rsidRPr="00B61545">
        <w:rPr>
          <w:rFonts w:ascii="Palatino Linotype" w:eastAsiaTheme="minorHAnsi" w:hAnsi="Palatino Linotype" w:cstheme="minorBidi"/>
          <w:i/>
          <w:color w:val="000000"/>
          <w:sz w:val="22"/>
          <w:szCs w:val="22"/>
          <w:lang w:val="es-MX" w:eastAsia="en-US"/>
        </w:rPr>
        <w:t xml:space="preserve"> un derecho fundamental, por lo que me inconformo de dicha negativa de información.</w:t>
      </w:r>
      <w:r w:rsidRPr="00DA727D">
        <w:rPr>
          <w:rFonts w:ascii="Palatino Linotype" w:eastAsiaTheme="minorHAnsi" w:hAnsi="Palatino Linotype" w:cstheme="minorBidi"/>
          <w:i/>
          <w:color w:val="000000"/>
          <w:sz w:val="22"/>
          <w:szCs w:val="22"/>
          <w:lang w:val="es-MX" w:eastAsia="en-US"/>
        </w:rPr>
        <w:t>” (Sic)</w:t>
      </w:r>
    </w:p>
    <w:p w14:paraId="2A2220A9" w14:textId="77777777" w:rsidR="00DC1583" w:rsidRPr="00DA727D" w:rsidRDefault="00DC1583" w:rsidP="0029071C">
      <w:pPr>
        <w:spacing w:line="360" w:lineRule="auto"/>
        <w:jc w:val="both"/>
        <w:rPr>
          <w:rFonts w:ascii="Palatino Linotype" w:eastAsiaTheme="minorHAnsi" w:hAnsi="Palatino Linotype" w:cs="Arial"/>
          <w:b/>
          <w:sz w:val="22"/>
          <w:lang w:val="es-MX" w:eastAsia="en-US"/>
        </w:rPr>
      </w:pPr>
    </w:p>
    <w:p w14:paraId="7A4BBAB9" w14:textId="77777777" w:rsidR="0029071C" w:rsidRPr="00DA727D" w:rsidRDefault="00B250D7" w:rsidP="0029071C">
      <w:pPr>
        <w:spacing w:line="360" w:lineRule="auto"/>
        <w:jc w:val="both"/>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t>CUART</w:t>
      </w:r>
      <w:r w:rsidR="0029071C" w:rsidRPr="00DA727D">
        <w:rPr>
          <w:rFonts w:ascii="Palatino Linotype" w:eastAsiaTheme="minorHAnsi" w:hAnsi="Palatino Linotype" w:cs="Arial"/>
          <w:b/>
          <w:sz w:val="28"/>
          <w:lang w:val="es-MX" w:eastAsia="en-US"/>
        </w:rPr>
        <w:t>O. Del turno del recurso de revisión.</w:t>
      </w:r>
    </w:p>
    <w:p w14:paraId="4647486A" w14:textId="6AD1477C" w:rsidR="00B250D7" w:rsidRPr="00DA727D" w:rsidRDefault="0029071C" w:rsidP="00DC1583">
      <w:pPr>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 xml:space="preserve">Medio de impugnación </w:t>
      </w:r>
      <w:r w:rsidR="00E74701" w:rsidRPr="00DA727D">
        <w:rPr>
          <w:rFonts w:ascii="Palatino Linotype" w:eastAsiaTheme="minorHAnsi" w:hAnsi="Palatino Linotype" w:cs="Arial"/>
          <w:lang w:val="es-MX" w:eastAsia="en-US"/>
        </w:rPr>
        <w:t>que le fue turnado al</w:t>
      </w:r>
      <w:r w:rsidRPr="00DA727D">
        <w:rPr>
          <w:rFonts w:ascii="Palatino Linotype" w:eastAsiaTheme="minorHAnsi" w:hAnsi="Palatino Linotype" w:cs="Arial"/>
          <w:lang w:val="es-MX" w:eastAsia="en-US"/>
        </w:rPr>
        <w:t xml:space="preserve"> </w:t>
      </w:r>
      <w:r w:rsidR="00E74701" w:rsidRPr="00DA727D">
        <w:rPr>
          <w:rFonts w:ascii="Palatino Linotype" w:eastAsiaTheme="minorHAnsi" w:hAnsi="Palatino Linotype" w:cs="Arial"/>
          <w:lang w:val="es-MX" w:eastAsia="en-US"/>
        </w:rPr>
        <w:t>Comisionado Presidente</w:t>
      </w:r>
      <w:r w:rsidRPr="00DA727D">
        <w:rPr>
          <w:rFonts w:ascii="Palatino Linotype" w:eastAsiaTheme="minorHAnsi" w:hAnsi="Palatino Linotype" w:cs="Arial"/>
          <w:lang w:val="es-MX" w:eastAsia="en-US"/>
        </w:rPr>
        <w:t xml:space="preserve"> </w:t>
      </w:r>
      <w:r w:rsidR="00E74701" w:rsidRPr="00DA727D">
        <w:rPr>
          <w:rFonts w:ascii="Palatino Linotype" w:eastAsiaTheme="minorHAnsi" w:hAnsi="Palatino Linotype" w:cs="Arial"/>
          <w:b/>
          <w:lang w:val="es-MX" w:eastAsia="en-US"/>
        </w:rPr>
        <w:t>José Martínez Vilchis</w:t>
      </w:r>
      <w:r w:rsidRPr="00DA727D">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B61545">
        <w:rPr>
          <w:rFonts w:ascii="Palatino Linotype" w:eastAsiaTheme="minorHAnsi" w:hAnsi="Palatino Linotype" w:cs="Arial"/>
          <w:lang w:val="es-MX" w:eastAsia="en-US"/>
        </w:rPr>
        <w:t>veinticinco</w:t>
      </w:r>
      <w:r w:rsidR="00EF4A98" w:rsidRPr="00DA727D">
        <w:rPr>
          <w:rFonts w:ascii="Palatino Linotype" w:eastAsiaTheme="minorHAnsi" w:hAnsi="Palatino Linotype" w:cs="Arial"/>
          <w:lang w:val="es-MX" w:eastAsia="en-US"/>
        </w:rPr>
        <w:t xml:space="preserve"> de mayo</w:t>
      </w:r>
      <w:r w:rsidR="00BA27FC" w:rsidRPr="00DA727D">
        <w:rPr>
          <w:rFonts w:ascii="Palatino Linotype" w:eastAsiaTheme="minorHAnsi" w:hAnsi="Palatino Linotype" w:cs="Arial"/>
          <w:lang w:val="es-MX" w:eastAsia="en-US"/>
        </w:rPr>
        <w:t xml:space="preserve"> de</w:t>
      </w:r>
      <w:r w:rsidRPr="00DA727D">
        <w:rPr>
          <w:rFonts w:ascii="Palatino Linotype" w:eastAsiaTheme="minorHAnsi" w:hAnsi="Palatino Linotype" w:cs="Arial"/>
          <w:lang w:val="es-MX" w:eastAsia="en-US"/>
        </w:rPr>
        <w:t xml:space="preserve"> </w:t>
      </w:r>
      <w:r w:rsidR="002D6E4B" w:rsidRPr="00DA727D">
        <w:rPr>
          <w:rFonts w:ascii="Palatino Linotype" w:eastAsiaTheme="minorHAnsi" w:hAnsi="Palatino Linotype" w:cs="Arial"/>
          <w:lang w:val="es-MX" w:eastAsia="en-US"/>
        </w:rPr>
        <w:t>dos mil veintidós</w:t>
      </w:r>
      <w:r w:rsidRPr="00DA727D">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7B1D211" w14:textId="77777777" w:rsidR="00BA27FC" w:rsidRPr="00DA727D" w:rsidRDefault="00BA27FC" w:rsidP="00DC1583">
      <w:pPr>
        <w:spacing w:line="360" w:lineRule="auto"/>
        <w:jc w:val="both"/>
        <w:rPr>
          <w:rFonts w:ascii="Palatino Linotype" w:eastAsiaTheme="minorHAnsi" w:hAnsi="Palatino Linotype" w:cs="Arial"/>
          <w:sz w:val="22"/>
          <w:lang w:val="es-MX" w:eastAsia="en-US"/>
        </w:rPr>
      </w:pPr>
    </w:p>
    <w:p w14:paraId="3BD49B8F" w14:textId="77777777" w:rsidR="0029071C" w:rsidRPr="00DA727D" w:rsidRDefault="00B250D7" w:rsidP="0029071C">
      <w:pPr>
        <w:spacing w:line="360" w:lineRule="auto"/>
        <w:jc w:val="both"/>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t>QUINT</w:t>
      </w:r>
      <w:r w:rsidR="0029071C" w:rsidRPr="00DA727D">
        <w:rPr>
          <w:rFonts w:ascii="Palatino Linotype" w:eastAsiaTheme="minorHAnsi" w:hAnsi="Palatino Linotype" w:cs="Arial"/>
          <w:b/>
          <w:sz w:val="28"/>
          <w:lang w:val="es-MX" w:eastAsia="en-US"/>
        </w:rPr>
        <w:t>O. De la etapa de manifestaciones y/o alegatos.</w:t>
      </w:r>
    </w:p>
    <w:p w14:paraId="4437A21F" w14:textId="38188D8E" w:rsidR="00EF4A98" w:rsidRDefault="00CF1DF5" w:rsidP="00EF4A98">
      <w:pPr>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U</w:t>
      </w:r>
      <w:r w:rsidR="0029071C" w:rsidRPr="00DA727D">
        <w:rPr>
          <w:rFonts w:ascii="Palatino Linotype" w:eastAsiaTheme="minorHAnsi" w:hAnsi="Palatino Linotype" w:cs="Arial"/>
          <w:lang w:val="es-MX" w:eastAsia="en-US"/>
        </w:rPr>
        <w:t>na vez transcurrido el término legal referido se destaca que</w:t>
      </w:r>
      <w:r w:rsidR="00267458" w:rsidRPr="00DA727D">
        <w:rPr>
          <w:rFonts w:ascii="Palatino Linotype" w:eastAsiaTheme="minorHAnsi" w:hAnsi="Palatino Linotype" w:cs="Arial"/>
          <w:lang w:val="es-MX" w:eastAsia="en-US"/>
        </w:rPr>
        <w:t>,</w:t>
      </w:r>
      <w:r w:rsidR="00B61545">
        <w:rPr>
          <w:rFonts w:ascii="Palatino Linotype" w:eastAsiaTheme="minorHAnsi" w:hAnsi="Palatino Linotype" w:cs="Arial"/>
          <w:lang w:val="es-MX" w:eastAsia="en-US"/>
        </w:rPr>
        <w:t xml:space="preserve"> en fecha treinta</w:t>
      </w:r>
      <w:r w:rsidR="00FE2116" w:rsidRPr="00DA727D">
        <w:rPr>
          <w:rFonts w:ascii="Palatino Linotype" w:eastAsiaTheme="minorHAnsi" w:hAnsi="Palatino Linotype" w:cs="Arial"/>
          <w:lang w:val="es-MX" w:eastAsia="en-US"/>
        </w:rPr>
        <w:t xml:space="preserve"> de mayo de dos mil veintidós,</w:t>
      </w:r>
      <w:r w:rsidR="0029071C" w:rsidRPr="00DA727D">
        <w:rPr>
          <w:rFonts w:ascii="Palatino Linotype" w:eastAsiaTheme="minorHAnsi" w:hAnsi="Palatino Linotype" w:cs="Arial"/>
          <w:lang w:val="es-MX" w:eastAsia="en-US"/>
        </w:rPr>
        <w:t xml:space="preserve"> </w:t>
      </w:r>
      <w:r w:rsidR="0029071C" w:rsidRPr="00DA727D">
        <w:rPr>
          <w:rFonts w:ascii="Palatino Linotype" w:eastAsiaTheme="minorHAnsi" w:hAnsi="Palatino Linotype" w:cs="Arial"/>
          <w:b/>
          <w:lang w:val="es-MX" w:eastAsia="en-US"/>
        </w:rPr>
        <w:t>El Sujeto Obligado</w:t>
      </w:r>
      <w:r w:rsidR="0029071C" w:rsidRPr="00DA727D">
        <w:rPr>
          <w:rFonts w:ascii="Palatino Linotype" w:eastAsiaTheme="minorHAnsi" w:hAnsi="Palatino Linotype" w:cs="Arial"/>
          <w:lang w:val="es-MX" w:eastAsia="en-US"/>
        </w:rPr>
        <w:t xml:space="preserve"> </w:t>
      </w:r>
      <w:r w:rsidR="00FE2116" w:rsidRPr="00DA727D">
        <w:rPr>
          <w:rFonts w:ascii="Palatino Linotype" w:eastAsiaTheme="minorHAnsi" w:hAnsi="Palatino Linotype" w:cs="Arial"/>
          <w:lang w:val="es-MX" w:eastAsia="en-US"/>
        </w:rPr>
        <w:t>remitió</w:t>
      </w:r>
      <w:r w:rsidR="00EF4A98" w:rsidRPr="00DA727D">
        <w:rPr>
          <w:rFonts w:ascii="Palatino Linotype" w:eastAsiaTheme="minorHAnsi" w:hAnsi="Palatino Linotype" w:cs="Arial"/>
          <w:lang w:val="es-MX" w:eastAsia="en-US"/>
        </w:rPr>
        <w:t xml:space="preserve"> </w:t>
      </w:r>
      <w:r w:rsidR="00267458" w:rsidRPr="00DA727D">
        <w:rPr>
          <w:rFonts w:ascii="Palatino Linotype" w:eastAsiaTheme="minorHAnsi" w:hAnsi="Palatino Linotype" w:cs="Arial"/>
          <w:lang w:val="es-MX" w:eastAsia="en-US"/>
        </w:rPr>
        <w:t xml:space="preserve">su </w:t>
      </w:r>
      <w:r w:rsidR="00BA27FC" w:rsidRPr="00DA727D">
        <w:rPr>
          <w:rFonts w:ascii="Palatino Linotype" w:eastAsiaTheme="minorHAnsi" w:hAnsi="Palatino Linotype" w:cs="Arial"/>
          <w:lang w:val="es-MX" w:eastAsia="en-US"/>
        </w:rPr>
        <w:t>informe justificado</w:t>
      </w:r>
      <w:r w:rsidR="00FE2116" w:rsidRPr="00DA727D">
        <w:rPr>
          <w:rFonts w:ascii="Palatino Linotype" w:eastAsiaTheme="minorHAnsi" w:hAnsi="Palatino Linotype" w:cs="Arial"/>
          <w:lang w:val="es-MX" w:eastAsia="en-US"/>
        </w:rPr>
        <w:t xml:space="preserve"> mediante el archivo electrónico denominado </w:t>
      </w:r>
      <w:r w:rsidR="00FE2116" w:rsidRPr="00DA727D">
        <w:rPr>
          <w:rFonts w:ascii="Palatino Linotype" w:eastAsiaTheme="minorHAnsi" w:hAnsi="Palatino Linotype" w:cs="Arial"/>
          <w:i/>
          <w:lang w:val="es-MX" w:eastAsia="en-US"/>
        </w:rPr>
        <w:t>“</w:t>
      </w:r>
      <w:r w:rsidR="00B61545" w:rsidRPr="00B61545">
        <w:rPr>
          <w:rFonts w:ascii="Palatino Linotype" w:eastAsiaTheme="minorHAnsi" w:hAnsi="Palatino Linotype" w:cs="Arial"/>
          <w:i/>
          <w:lang w:val="es-MX" w:eastAsia="en-US"/>
        </w:rPr>
        <w:t>informe justificado 216_fm.pdf</w:t>
      </w:r>
      <w:r w:rsidR="00FE2116" w:rsidRPr="00DA727D">
        <w:rPr>
          <w:rFonts w:ascii="Palatino Linotype" w:eastAsiaTheme="minorHAnsi" w:hAnsi="Palatino Linotype" w:cs="Arial"/>
          <w:i/>
          <w:lang w:val="es-MX" w:eastAsia="en-US"/>
        </w:rPr>
        <w:t>”</w:t>
      </w:r>
      <w:r w:rsidR="00FE2116" w:rsidRPr="00DA727D">
        <w:rPr>
          <w:rFonts w:ascii="Palatino Linotype" w:eastAsiaTheme="minorHAnsi" w:hAnsi="Palatino Linotype" w:cs="Arial"/>
          <w:lang w:val="es-MX" w:eastAsia="en-US"/>
        </w:rPr>
        <w:t xml:space="preserve">; mismo que </w:t>
      </w:r>
      <w:r w:rsidR="00B61545">
        <w:rPr>
          <w:rFonts w:ascii="Palatino Linotype" w:eastAsiaTheme="minorHAnsi" w:hAnsi="Palatino Linotype" w:cs="Arial"/>
          <w:lang w:val="es-MX" w:eastAsia="en-US"/>
        </w:rPr>
        <w:t xml:space="preserve">no </w:t>
      </w:r>
      <w:r w:rsidR="00FE2116" w:rsidRPr="00DA727D">
        <w:rPr>
          <w:rFonts w:ascii="Palatino Linotype" w:eastAsiaTheme="minorHAnsi" w:hAnsi="Palatino Linotype" w:cs="Arial"/>
          <w:lang w:val="es-MX" w:eastAsia="en-US"/>
        </w:rPr>
        <w:t xml:space="preserve">fue puesto a la vista de la parte Recurrente </w:t>
      </w:r>
      <w:r w:rsidR="00B61545">
        <w:rPr>
          <w:rFonts w:ascii="Palatino Linotype" w:eastAsiaTheme="minorHAnsi" w:hAnsi="Palatino Linotype" w:cs="Arial"/>
          <w:lang w:val="es-MX" w:eastAsia="en-US"/>
        </w:rPr>
        <w:t>toda vez que contiene información susceptible de ser clasificada</w:t>
      </w:r>
      <w:r w:rsidR="00267458" w:rsidRPr="00DA727D">
        <w:rPr>
          <w:rFonts w:ascii="Palatino Linotype" w:eastAsiaTheme="minorHAnsi" w:hAnsi="Palatino Linotype" w:cs="Arial"/>
          <w:lang w:val="es-MX" w:eastAsia="en-US"/>
        </w:rPr>
        <w:t>;</w:t>
      </w:r>
      <w:r w:rsidR="00AE78CA" w:rsidRPr="00DA727D">
        <w:rPr>
          <w:rFonts w:ascii="Palatino Linotype" w:eastAsiaTheme="minorHAnsi" w:hAnsi="Palatino Linotype" w:cs="Arial"/>
          <w:lang w:val="es-MX" w:eastAsia="en-US"/>
        </w:rPr>
        <w:t xml:space="preserve"> </w:t>
      </w:r>
      <w:r w:rsidR="002D6E4B" w:rsidRPr="00DA727D">
        <w:rPr>
          <w:rFonts w:ascii="Palatino Linotype" w:eastAsiaTheme="minorHAnsi" w:hAnsi="Palatino Linotype" w:cs="Arial"/>
          <w:lang w:val="es-MX" w:eastAsia="en-US"/>
        </w:rPr>
        <w:t>asimismo</w:t>
      </w:r>
      <w:r w:rsidR="00267458" w:rsidRPr="00DA727D">
        <w:rPr>
          <w:rFonts w:ascii="Palatino Linotype" w:eastAsiaTheme="minorHAnsi" w:hAnsi="Palatino Linotype" w:cs="Arial"/>
          <w:lang w:val="es-MX" w:eastAsia="en-US"/>
        </w:rPr>
        <w:t>,</w:t>
      </w:r>
      <w:r w:rsidR="00B96A17" w:rsidRPr="00DA727D">
        <w:rPr>
          <w:rFonts w:ascii="Palatino Linotype" w:eastAsiaTheme="minorHAnsi" w:hAnsi="Palatino Linotype" w:cs="Arial"/>
          <w:lang w:val="es-MX" w:eastAsia="en-US"/>
        </w:rPr>
        <w:t xml:space="preserve"> se aprecia que</w:t>
      </w:r>
      <w:r w:rsidR="002D6E4B" w:rsidRPr="00DA727D">
        <w:rPr>
          <w:rFonts w:ascii="Palatino Linotype" w:eastAsiaTheme="minorHAnsi" w:hAnsi="Palatino Linotype" w:cs="Arial"/>
          <w:lang w:val="es-MX" w:eastAsia="en-US"/>
        </w:rPr>
        <w:t xml:space="preserve"> la </w:t>
      </w:r>
      <w:r w:rsidR="0029071C" w:rsidRPr="00DA727D">
        <w:rPr>
          <w:rFonts w:ascii="Palatino Linotype" w:eastAsiaTheme="minorHAnsi" w:hAnsi="Palatino Linotype" w:cs="Arial"/>
          <w:lang w:val="es-MX" w:eastAsia="en-US"/>
        </w:rPr>
        <w:t xml:space="preserve">parte </w:t>
      </w:r>
      <w:r w:rsidR="0029071C" w:rsidRPr="00DA727D">
        <w:rPr>
          <w:rFonts w:ascii="Palatino Linotype" w:eastAsiaTheme="minorHAnsi" w:hAnsi="Palatino Linotype" w:cs="Arial"/>
          <w:b/>
          <w:lang w:val="es-MX" w:eastAsia="en-US"/>
        </w:rPr>
        <w:t>Recurrente</w:t>
      </w:r>
      <w:r w:rsidR="0029071C" w:rsidRPr="00DA727D">
        <w:rPr>
          <w:rFonts w:ascii="Palatino Linotype" w:eastAsiaTheme="minorHAnsi" w:hAnsi="Palatino Linotype" w:cs="Arial"/>
          <w:lang w:val="es-MX" w:eastAsia="en-US"/>
        </w:rPr>
        <w:t xml:space="preserve"> </w:t>
      </w:r>
      <w:r w:rsidR="00FE2116" w:rsidRPr="00DA727D">
        <w:rPr>
          <w:rFonts w:ascii="Palatino Linotype" w:eastAsiaTheme="minorHAnsi" w:hAnsi="Palatino Linotype" w:cs="Arial"/>
          <w:lang w:val="es-MX" w:eastAsia="en-US"/>
        </w:rPr>
        <w:t>no</w:t>
      </w:r>
      <w:r w:rsidR="002D6E4B" w:rsidRPr="00DA727D">
        <w:rPr>
          <w:rFonts w:ascii="Palatino Linotype" w:eastAsiaTheme="minorHAnsi" w:hAnsi="Palatino Linotype" w:cs="Arial"/>
          <w:lang w:val="es-MX" w:eastAsia="en-US"/>
        </w:rPr>
        <w:t xml:space="preserve"> </w:t>
      </w:r>
      <w:r w:rsidR="00DC1583" w:rsidRPr="00DA727D">
        <w:rPr>
          <w:rFonts w:ascii="Palatino Linotype" w:eastAsiaTheme="minorHAnsi" w:hAnsi="Palatino Linotype" w:cs="Arial"/>
          <w:lang w:val="es-MX" w:eastAsia="en-US"/>
        </w:rPr>
        <w:t>realizó</w:t>
      </w:r>
      <w:r w:rsidR="0029071C" w:rsidRPr="00DA727D">
        <w:rPr>
          <w:rFonts w:ascii="Palatino Linotype" w:eastAsiaTheme="minorHAnsi" w:hAnsi="Palatino Linotype" w:cs="Arial"/>
          <w:lang w:val="es-MX" w:eastAsia="en-US"/>
        </w:rPr>
        <w:t xml:space="preserve"> alegatos, </w:t>
      </w:r>
      <w:r w:rsidR="00267458" w:rsidRPr="00DA727D">
        <w:rPr>
          <w:rFonts w:ascii="Palatino Linotype" w:eastAsiaTheme="minorHAnsi" w:hAnsi="Palatino Linotype" w:cs="Arial"/>
          <w:lang w:val="es-MX" w:eastAsia="en-US"/>
        </w:rPr>
        <w:t xml:space="preserve">ni ofreció </w:t>
      </w:r>
      <w:r w:rsidR="0029071C" w:rsidRPr="00DA727D">
        <w:rPr>
          <w:rFonts w:ascii="Palatino Linotype" w:eastAsiaTheme="minorHAnsi" w:hAnsi="Palatino Linotype" w:cs="Arial"/>
          <w:lang w:val="es-MX" w:eastAsia="en-US"/>
        </w:rPr>
        <w:t>pruebas o manifestaciones, lo anterior de conformidad con la siguiente imagen</w:t>
      </w:r>
      <w:r w:rsidR="00E74701" w:rsidRPr="00DA727D">
        <w:rPr>
          <w:rFonts w:ascii="Palatino Linotype" w:eastAsiaTheme="minorHAnsi" w:hAnsi="Palatino Linotype" w:cs="Arial"/>
          <w:lang w:val="es-MX" w:eastAsia="en-US"/>
        </w:rPr>
        <w:t>:</w:t>
      </w:r>
    </w:p>
    <w:p w14:paraId="209B797C" w14:textId="77777777" w:rsidR="00341F51" w:rsidRPr="00DA727D" w:rsidRDefault="00341F51" w:rsidP="00EF4A98">
      <w:pPr>
        <w:spacing w:line="360" w:lineRule="auto"/>
        <w:jc w:val="both"/>
        <w:rPr>
          <w:rFonts w:ascii="Palatino Linotype" w:eastAsiaTheme="minorHAnsi" w:hAnsi="Palatino Linotype" w:cs="Arial"/>
          <w:lang w:val="es-MX" w:eastAsia="en-US"/>
        </w:rPr>
      </w:pPr>
    </w:p>
    <w:p w14:paraId="69C24452" w14:textId="264FC931" w:rsidR="00267458" w:rsidRPr="00DA727D" w:rsidRDefault="00B61545" w:rsidP="00EF4A98">
      <w:pPr>
        <w:spacing w:line="360" w:lineRule="auto"/>
        <w:jc w:val="center"/>
        <w:rPr>
          <w:rFonts w:ascii="Palatino Linotype" w:eastAsiaTheme="minorHAnsi" w:hAnsi="Palatino Linotype" w:cs="Arial"/>
          <w:noProof/>
          <w:lang w:val="es-MX" w:eastAsia="es-MX"/>
        </w:rPr>
      </w:pPr>
      <w:r>
        <w:rPr>
          <w:rFonts w:ascii="Palatino Linotype" w:eastAsiaTheme="minorHAnsi" w:hAnsi="Palatino Linotype" w:cs="Arial"/>
          <w:noProof/>
          <w:lang w:val="es-MX" w:eastAsia="es-MX"/>
        </w:rPr>
        <w:lastRenderedPageBreak/>
        <w:drawing>
          <wp:inline distT="0" distB="0" distL="0" distR="0" wp14:anchorId="67D4EEA4" wp14:editId="18B674AF">
            <wp:extent cx="5779770" cy="176106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4933" cy="1762640"/>
                    </a:xfrm>
                    <a:prstGeom prst="rect">
                      <a:avLst/>
                    </a:prstGeom>
                    <a:noFill/>
                    <a:ln>
                      <a:noFill/>
                    </a:ln>
                  </pic:spPr>
                </pic:pic>
              </a:graphicData>
            </a:graphic>
          </wp:inline>
        </w:drawing>
      </w:r>
    </w:p>
    <w:p w14:paraId="6305A15E" w14:textId="77777777" w:rsidR="00A37B9B" w:rsidRPr="00DA727D" w:rsidRDefault="00A37B9B" w:rsidP="0029071C">
      <w:pPr>
        <w:tabs>
          <w:tab w:val="left" w:pos="3206"/>
        </w:tabs>
        <w:spacing w:line="360" w:lineRule="auto"/>
        <w:jc w:val="both"/>
        <w:rPr>
          <w:rFonts w:ascii="Palatino Linotype" w:eastAsiaTheme="minorHAnsi" w:hAnsi="Palatino Linotype" w:cs="Arial"/>
          <w:b/>
          <w:sz w:val="2"/>
          <w:szCs w:val="8"/>
          <w:lang w:val="es-MX" w:eastAsia="en-US"/>
        </w:rPr>
      </w:pPr>
    </w:p>
    <w:p w14:paraId="079044DF" w14:textId="77777777" w:rsidR="00341F51" w:rsidRDefault="00341F51" w:rsidP="0029071C">
      <w:pPr>
        <w:tabs>
          <w:tab w:val="left" w:pos="3206"/>
        </w:tabs>
        <w:spacing w:line="360" w:lineRule="auto"/>
        <w:jc w:val="both"/>
        <w:rPr>
          <w:rFonts w:ascii="Palatino Linotype" w:eastAsiaTheme="minorHAnsi" w:hAnsi="Palatino Linotype" w:cs="Arial"/>
          <w:b/>
          <w:sz w:val="28"/>
          <w:lang w:val="es-MX" w:eastAsia="en-US"/>
        </w:rPr>
      </w:pPr>
    </w:p>
    <w:p w14:paraId="287FF837" w14:textId="37B1A2E0" w:rsidR="00B61545" w:rsidRPr="00DA727D" w:rsidRDefault="00B61545" w:rsidP="00B61545">
      <w:pPr>
        <w:spacing w:line="360" w:lineRule="auto"/>
        <w:jc w:val="both"/>
        <w:rPr>
          <w:rFonts w:ascii="Palatino Linotype" w:hAnsi="Palatino Linotype" w:cs="Arial"/>
          <w:b/>
        </w:rPr>
      </w:pPr>
      <w:r w:rsidRPr="00DA727D">
        <w:rPr>
          <w:rFonts w:ascii="Palatino Linotype" w:hAnsi="Palatino Linotype" w:cs="Arial"/>
          <w:b/>
          <w:sz w:val="28"/>
        </w:rPr>
        <w:t>S</w:t>
      </w:r>
      <w:r>
        <w:rPr>
          <w:rFonts w:ascii="Palatino Linotype" w:hAnsi="Palatino Linotype" w:cs="Arial"/>
          <w:b/>
          <w:sz w:val="28"/>
        </w:rPr>
        <w:t>EXTO</w:t>
      </w:r>
      <w:r w:rsidRPr="00DA727D">
        <w:rPr>
          <w:rFonts w:ascii="Palatino Linotype" w:hAnsi="Palatino Linotype" w:cs="Arial"/>
          <w:b/>
        </w:rPr>
        <w:t xml:space="preserve">. </w:t>
      </w:r>
      <w:r w:rsidRPr="00DA727D">
        <w:rPr>
          <w:rFonts w:ascii="Palatino Linotype" w:hAnsi="Palatino Linotype" w:cs="Arial"/>
          <w:b/>
          <w:sz w:val="28"/>
          <w:szCs w:val="28"/>
        </w:rPr>
        <w:t>De la ampliación de plazo para resolver.</w:t>
      </w:r>
    </w:p>
    <w:p w14:paraId="5062275A" w14:textId="5636001F" w:rsidR="00B61545" w:rsidRDefault="00B61545" w:rsidP="00B61545">
      <w:pPr>
        <w:spacing w:line="360" w:lineRule="auto"/>
        <w:jc w:val="both"/>
        <w:rPr>
          <w:rFonts w:ascii="Palatino Linotype" w:hAnsi="Palatino Linotype"/>
          <w:lang w:val="es-MX"/>
        </w:rPr>
      </w:pPr>
      <w:r w:rsidRPr="00DA727D">
        <w:rPr>
          <w:rFonts w:ascii="Palatino Linotype" w:hAnsi="Palatino Linotype" w:cs="Arial"/>
          <w:lang w:val="es-MX"/>
        </w:rPr>
        <w:t>E</w:t>
      </w:r>
      <w:r w:rsidRPr="00DA727D">
        <w:rPr>
          <w:rFonts w:ascii="Palatino Linotype" w:hAnsi="Palatino Linotype"/>
          <w:lang w:val="es-MX"/>
        </w:rPr>
        <w:t xml:space="preserve">n fecha </w:t>
      </w:r>
      <w:r>
        <w:rPr>
          <w:rFonts w:ascii="Palatino Linotype" w:hAnsi="Palatino Linotype"/>
          <w:lang w:val="es-MX"/>
        </w:rPr>
        <w:t>seis de julio</w:t>
      </w:r>
      <w:r w:rsidRPr="00DA727D">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608C8B93" w14:textId="77777777" w:rsidR="00B61545" w:rsidRPr="00DA727D" w:rsidRDefault="00B61545" w:rsidP="00B61545">
      <w:pPr>
        <w:spacing w:line="360" w:lineRule="auto"/>
        <w:jc w:val="both"/>
        <w:rPr>
          <w:rFonts w:ascii="Palatino Linotype" w:hAnsi="Palatino Linotype"/>
          <w:lang w:val="es-MX"/>
        </w:rPr>
      </w:pPr>
    </w:p>
    <w:p w14:paraId="0AD3651E" w14:textId="77777777" w:rsidR="00B61545" w:rsidRDefault="00B61545" w:rsidP="00B61545">
      <w:pPr>
        <w:spacing w:line="360" w:lineRule="auto"/>
        <w:jc w:val="both"/>
        <w:rPr>
          <w:rFonts w:ascii="Palatino Linotype" w:hAnsi="Palatino Linotype" w:cstheme="majorHAnsi"/>
        </w:rPr>
      </w:pPr>
      <w:r w:rsidRPr="001F3B43">
        <w:rPr>
          <w:rFonts w:ascii="Palatino Linotype" w:hAnsi="Palatino Linotype" w:cstheme="majorHAnsi"/>
        </w:rPr>
        <w:t xml:space="preserve">Este organismo garante no pasa por alto justificar, </w:t>
      </w:r>
      <w:r w:rsidRPr="001F3B43">
        <w:rPr>
          <w:rFonts w:ascii="Palatino Linotype" w:hAnsi="Palatino Linotype" w:cstheme="majorHAnsi"/>
          <w:bCs/>
        </w:rPr>
        <w:t xml:space="preserve">que el plazo para emitir resolución en el presente asunto </w:t>
      </w:r>
      <w:r w:rsidRPr="001F3B43">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ADAD3C9" w14:textId="77777777" w:rsidR="00B61545" w:rsidRPr="001F3B43" w:rsidRDefault="00B61545" w:rsidP="00B61545">
      <w:pPr>
        <w:spacing w:line="360" w:lineRule="auto"/>
        <w:jc w:val="both"/>
        <w:rPr>
          <w:rFonts w:ascii="Palatino Linotype" w:hAnsi="Palatino Linotype" w:cstheme="majorHAnsi"/>
        </w:rPr>
      </w:pPr>
    </w:p>
    <w:p w14:paraId="67FBC672" w14:textId="77777777" w:rsidR="00B61545" w:rsidRDefault="00B61545" w:rsidP="00B61545">
      <w:pPr>
        <w:spacing w:line="360" w:lineRule="auto"/>
        <w:jc w:val="both"/>
        <w:rPr>
          <w:rFonts w:ascii="Palatino Linotype" w:hAnsi="Palatino Linotype" w:cstheme="majorHAnsi"/>
        </w:rPr>
      </w:pPr>
      <w:r w:rsidRPr="001F3B43">
        <w:rPr>
          <w:rFonts w:ascii="Palatino Linotype" w:hAnsi="Palatino Linotype" w:cstheme="majorHAnsi"/>
        </w:rPr>
        <w:t xml:space="preserve"> Por ello, es menester precisar </w:t>
      </w:r>
      <w:proofErr w:type="gramStart"/>
      <w:r w:rsidRPr="001F3B43">
        <w:rPr>
          <w:rFonts w:ascii="Palatino Linotype" w:hAnsi="Palatino Linotype" w:cstheme="majorHAnsi"/>
        </w:rPr>
        <w:t>que</w:t>
      </w:r>
      <w:proofErr w:type="gramEnd"/>
      <w:r w:rsidRPr="001F3B43">
        <w:rPr>
          <w:rFonts w:ascii="Palatino Linotype" w:hAnsi="Palatino Linotype" w:cstheme="majorHAnsi"/>
        </w:rPr>
        <w:t xml:space="preserve"> si bien se ha excedido el plazo para resolver el presente medio de impugnación, de conformidad con la ley de la materia, </w:t>
      </w:r>
      <w:r w:rsidRPr="001F3B43">
        <w:rPr>
          <w:rFonts w:ascii="Palatino Linotype" w:hAnsi="Palatino Linotype" w:cstheme="majorHAnsi"/>
          <w:bCs/>
        </w:rPr>
        <w:t>el plazo para emitir resolución</w:t>
      </w:r>
      <w:r w:rsidRPr="001F3B43">
        <w:rPr>
          <w:rFonts w:ascii="Palatino Linotype" w:hAnsi="Palatino Linotype" w:cstheme="majorHAnsi"/>
        </w:rPr>
        <w:t xml:space="preserve"> se encuentra justificado en los elementos para medir su razonabilidad de asuntos conforme a los parámetros establecidos por diversos órganos </w:t>
      </w:r>
      <w:r w:rsidRPr="001F3B43">
        <w:rPr>
          <w:rFonts w:ascii="Palatino Linotype" w:hAnsi="Palatino Linotype" w:cstheme="majorHAnsi"/>
        </w:rPr>
        <w:lastRenderedPageBreak/>
        <w:t>jurisdiccionales federales, aplicables también en procedimientos análogos, como el que nos ocupa.</w:t>
      </w:r>
    </w:p>
    <w:p w14:paraId="40F8EA24" w14:textId="77777777" w:rsidR="00B61545" w:rsidRPr="001F3B43" w:rsidRDefault="00B61545" w:rsidP="00B61545">
      <w:pPr>
        <w:spacing w:line="360" w:lineRule="auto"/>
        <w:jc w:val="both"/>
        <w:rPr>
          <w:rFonts w:ascii="Palatino Linotype" w:hAnsi="Palatino Linotype" w:cstheme="majorHAnsi"/>
        </w:rPr>
      </w:pPr>
    </w:p>
    <w:p w14:paraId="283B420B" w14:textId="77777777" w:rsidR="00B61545" w:rsidRDefault="00B61545" w:rsidP="00B61545">
      <w:pPr>
        <w:spacing w:line="360" w:lineRule="auto"/>
        <w:jc w:val="both"/>
        <w:rPr>
          <w:rFonts w:ascii="Palatino Linotype" w:hAnsi="Palatino Linotype" w:cstheme="majorHAnsi"/>
        </w:rPr>
      </w:pPr>
      <w:r w:rsidRPr="001F3B43">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61671B" w14:textId="77777777" w:rsidR="00B61545" w:rsidRPr="001F3B43" w:rsidRDefault="00B61545" w:rsidP="00B61545">
      <w:pPr>
        <w:spacing w:line="360" w:lineRule="auto"/>
        <w:jc w:val="both"/>
        <w:rPr>
          <w:rFonts w:ascii="Palatino Linotype" w:hAnsi="Palatino Linotype" w:cstheme="majorHAnsi"/>
        </w:rPr>
      </w:pPr>
    </w:p>
    <w:p w14:paraId="27BD38BF" w14:textId="77777777" w:rsidR="00B61545" w:rsidRDefault="00B61545" w:rsidP="00B61545">
      <w:pPr>
        <w:spacing w:line="360" w:lineRule="auto"/>
        <w:jc w:val="both"/>
        <w:rPr>
          <w:rFonts w:ascii="Palatino Linotype" w:hAnsi="Palatino Linotype" w:cstheme="majorHAnsi"/>
        </w:rPr>
      </w:pPr>
      <w:r w:rsidRPr="001F3B43">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136CB3C" w14:textId="77777777" w:rsidR="00B61545" w:rsidRPr="001F3B43" w:rsidRDefault="00B61545" w:rsidP="00B61545">
      <w:pPr>
        <w:spacing w:line="360" w:lineRule="auto"/>
        <w:jc w:val="both"/>
        <w:rPr>
          <w:rFonts w:ascii="Palatino Linotype" w:hAnsi="Palatino Linotype" w:cstheme="majorHAnsi"/>
        </w:rPr>
      </w:pPr>
    </w:p>
    <w:p w14:paraId="4E1F7A16" w14:textId="77777777" w:rsidR="00B61545" w:rsidRPr="001F3B43" w:rsidRDefault="00B61545" w:rsidP="00B61545">
      <w:pPr>
        <w:spacing w:line="360" w:lineRule="auto"/>
        <w:jc w:val="both"/>
        <w:rPr>
          <w:rFonts w:ascii="Palatino Linotype" w:hAnsi="Palatino Linotype" w:cstheme="majorHAnsi"/>
        </w:rPr>
      </w:pPr>
      <w:r w:rsidRPr="001F3B43">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289B8E29" w14:textId="77777777" w:rsidR="00B61545" w:rsidRPr="001F3B43" w:rsidRDefault="00B61545" w:rsidP="00B61545">
      <w:pPr>
        <w:spacing w:line="360" w:lineRule="auto"/>
        <w:jc w:val="both"/>
        <w:rPr>
          <w:rFonts w:ascii="Palatino Linotype" w:hAnsi="Palatino Linotype" w:cstheme="majorHAnsi"/>
        </w:rPr>
      </w:pPr>
      <w:r w:rsidRPr="001F3B43">
        <w:rPr>
          <w:rFonts w:ascii="Palatino Linotype" w:hAnsi="Palatino Linotype" w:cstheme="majorHAnsi"/>
        </w:rPr>
        <w:t xml:space="preserve"> a)</w:t>
      </w:r>
      <w:r>
        <w:rPr>
          <w:rFonts w:ascii="Palatino Linotype" w:hAnsi="Palatino Linotype" w:cstheme="majorHAnsi"/>
        </w:rPr>
        <w:t xml:space="preserve"> </w:t>
      </w:r>
      <w:r w:rsidRPr="001F3B43">
        <w:rPr>
          <w:rFonts w:ascii="Palatino Linotype" w:hAnsi="Palatino Linotype" w:cstheme="majorHAnsi"/>
        </w:rPr>
        <w:t>Complejidad del asunto: La complejidad de la prueba, la pluralidad de sujetos procesales, el tiempo transcurrido, las características y contexto del recurso.</w:t>
      </w:r>
    </w:p>
    <w:p w14:paraId="72A99182" w14:textId="77777777" w:rsidR="00B61545" w:rsidRPr="001F3B43" w:rsidRDefault="00B61545" w:rsidP="00B61545">
      <w:pPr>
        <w:spacing w:line="360" w:lineRule="auto"/>
        <w:jc w:val="both"/>
        <w:rPr>
          <w:rFonts w:ascii="Palatino Linotype" w:hAnsi="Palatino Linotype" w:cstheme="majorHAnsi"/>
        </w:rPr>
      </w:pPr>
      <w:r w:rsidRPr="001F3B43">
        <w:rPr>
          <w:rFonts w:ascii="Palatino Linotype" w:hAnsi="Palatino Linotype" w:cstheme="majorHAnsi"/>
        </w:rPr>
        <w:t>b)     Actividad Procesal del interesado: Acciones u omisiones del interesado.</w:t>
      </w:r>
    </w:p>
    <w:p w14:paraId="6E402787" w14:textId="77777777" w:rsidR="00B61545" w:rsidRPr="001F3B43" w:rsidRDefault="00B61545" w:rsidP="00B61545">
      <w:pPr>
        <w:spacing w:line="360" w:lineRule="auto"/>
        <w:jc w:val="both"/>
        <w:rPr>
          <w:rFonts w:ascii="Palatino Linotype" w:hAnsi="Palatino Linotype" w:cstheme="majorHAnsi"/>
        </w:rPr>
      </w:pPr>
      <w:r w:rsidRPr="001F3B43">
        <w:rPr>
          <w:rFonts w:ascii="Palatino Linotype" w:hAnsi="Palatino Linotype" w:cstheme="majorHAnsi"/>
        </w:rPr>
        <w:t xml:space="preserve">c) </w:t>
      </w:r>
      <w:r>
        <w:rPr>
          <w:rFonts w:ascii="Palatino Linotype" w:hAnsi="Palatino Linotype" w:cstheme="majorHAnsi"/>
        </w:rPr>
        <w:t xml:space="preserve"> </w:t>
      </w:r>
      <w:r w:rsidRPr="001F3B43">
        <w:rPr>
          <w:rFonts w:ascii="Palatino Linotype" w:hAnsi="Palatino Linotype" w:cstheme="majorHAnsi"/>
        </w:rPr>
        <w:t>Conducta de la Autoridad: Las Acciones u omisiones realizadas en el procedimiento. Así como si la autoridad actuó con la debida diligencia.</w:t>
      </w:r>
    </w:p>
    <w:p w14:paraId="2E395743" w14:textId="77777777" w:rsidR="00B61545" w:rsidRPr="001F3B43" w:rsidRDefault="00B61545" w:rsidP="00B61545">
      <w:pPr>
        <w:spacing w:line="360" w:lineRule="auto"/>
        <w:jc w:val="both"/>
        <w:rPr>
          <w:rFonts w:ascii="Palatino Linotype" w:hAnsi="Palatino Linotype" w:cstheme="majorHAnsi"/>
        </w:rPr>
      </w:pPr>
      <w:r w:rsidRPr="001F3B43">
        <w:rPr>
          <w:rFonts w:ascii="Palatino Linotype" w:hAnsi="Palatino Linotype" w:cstheme="majorHAnsi"/>
        </w:rPr>
        <w:t>d)</w:t>
      </w:r>
      <w:r>
        <w:rPr>
          <w:rFonts w:ascii="Palatino Linotype" w:hAnsi="Palatino Linotype" w:cstheme="majorHAnsi"/>
        </w:rPr>
        <w:t xml:space="preserve">   </w:t>
      </w:r>
      <w:r w:rsidRPr="001F3B43">
        <w:rPr>
          <w:rFonts w:ascii="Palatino Linotype" w:hAnsi="Palatino Linotype" w:cstheme="majorHAnsi"/>
        </w:rPr>
        <w:t>La afectación generada en la situación jurídica de la persona involucrada en el proceso: Violación a sus derechos humanos.</w:t>
      </w:r>
    </w:p>
    <w:p w14:paraId="68D56A7F" w14:textId="77777777" w:rsidR="00B61545" w:rsidRPr="001F3B43" w:rsidRDefault="00B61545" w:rsidP="00B61545">
      <w:pPr>
        <w:spacing w:line="360" w:lineRule="auto"/>
        <w:jc w:val="both"/>
        <w:rPr>
          <w:rFonts w:ascii="Palatino Linotype" w:hAnsi="Palatino Linotype" w:cstheme="majorHAnsi"/>
        </w:rPr>
      </w:pPr>
    </w:p>
    <w:p w14:paraId="5E637D13" w14:textId="77777777" w:rsidR="00B61545" w:rsidRPr="001F3B43" w:rsidRDefault="00B61545" w:rsidP="00B61545">
      <w:pPr>
        <w:spacing w:line="360" w:lineRule="auto"/>
        <w:jc w:val="both"/>
        <w:rPr>
          <w:rFonts w:ascii="Palatino Linotype" w:hAnsi="Palatino Linotype" w:cstheme="majorHAnsi"/>
        </w:rPr>
      </w:pPr>
      <w:r w:rsidRPr="001F3B43">
        <w:rPr>
          <w:rFonts w:ascii="Palatino Linotype" w:hAnsi="Palatino Linotype" w:cstheme="majorHAnsi"/>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9C2342B" w14:textId="77777777" w:rsidR="00B61545" w:rsidRDefault="00B61545" w:rsidP="00B61545">
      <w:pPr>
        <w:spacing w:line="360" w:lineRule="auto"/>
        <w:jc w:val="both"/>
        <w:rPr>
          <w:rFonts w:ascii="Palatino Linotype" w:hAnsi="Palatino Linotype" w:cstheme="majorHAnsi"/>
        </w:rPr>
      </w:pPr>
    </w:p>
    <w:p w14:paraId="1A582F8A" w14:textId="77777777" w:rsidR="00B61545" w:rsidRPr="001F3B43" w:rsidRDefault="00B61545" w:rsidP="00B61545">
      <w:pPr>
        <w:spacing w:line="360" w:lineRule="auto"/>
        <w:jc w:val="both"/>
        <w:rPr>
          <w:rFonts w:ascii="Palatino Linotype" w:hAnsi="Palatino Linotype" w:cstheme="majorHAnsi"/>
        </w:rPr>
      </w:pPr>
      <w:r w:rsidRPr="001F3B43">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4247369" w14:textId="77777777" w:rsidR="00B61545" w:rsidRDefault="00B61545" w:rsidP="00B61545">
      <w:pPr>
        <w:spacing w:line="360" w:lineRule="auto"/>
        <w:jc w:val="both"/>
        <w:rPr>
          <w:rFonts w:ascii="Palatino Linotype" w:hAnsi="Palatino Linotype" w:cstheme="majorHAnsi"/>
        </w:rPr>
      </w:pPr>
    </w:p>
    <w:p w14:paraId="456C586A" w14:textId="77777777" w:rsidR="00B61545" w:rsidRPr="001F3B43" w:rsidRDefault="00B61545" w:rsidP="00B61545">
      <w:pPr>
        <w:spacing w:line="360" w:lineRule="auto"/>
        <w:jc w:val="both"/>
        <w:rPr>
          <w:rFonts w:ascii="Palatino Linotype" w:hAnsi="Palatino Linotype" w:cstheme="majorHAnsi"/>
        </w:rPr>
      </w:pPr>
      <w:r w:rsidRPr="001F3B43">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88A91B" w14:textId="77777777" w:rsidR="00B61545" w:rsidRPr="001F3B43" w:rsidRDefault="00B61545" w:rsidP="00B61545">
      <w:pPr>
        <w:spacing w:line="360" w:lineRule="auto"/>
        <w:jc w:val="both"/>
        <w:rPr>
          <w:rFonts w:ascii="Palatino Linotype" w:hAnsi="Palatino Linotype" w:cstheme="majorHAnsi"/>
        </w:rPr>
      </w:pPr>
      <w:r w:rsidRPr="001F3B43">
        <w:rPr>
          <w:rFonts w:ascii="Palatino Linotype" w:hAnsi="Palatino Linotype" w:cstheme="majorHAnsi"/>
        </w:rPr>
        <w:lastRenderedPageBreak/>
        <w:t>Al respecto, también son de considerar los criterios sostenidos por el Cuarto Tribunal Colegiado en Materia Administrativa del Primer Circuito, cuyos rubros y datos de identificación son los siguientes:</w:t>
      </w:r>
    </w:p>
    <w:p w14:paraId="5DCC5F67" w14:textId="77777777" w:rsidR="00B61545" w:rsidRDefault="00B61545" w:rsidP="00B61545">
      <w:pPr>
        <w:spacing w:line="360" w:lineRule="auto"/>
        <w:jc w:val="both"/>
        <w:rPr>
          <w:rFonts w:ascii="Palatino Linotype" w:hAnsi="Palatino Linotype" w:cstheme="majorHAnsi"/>
        </w:rPr>
      </w:pPr>
    </w:p>
    <w:p w14:paraId="0474D028" w14:textId="77777777" w:rsidR="00B61545" w:rsidRPr="001F3B43" w:rsidRDefault="00B61545" w:rsidP="00B61545">
      <w:pPr>
        <w:spacing w:line="360" w:lineRule="auto"/>
        <w:jc w:val="both"/>
        <w:rPr>
          <w:rFonts w:ascii="Palatino Linotype" w:hAnsi="Palatino Linotype" w:cstheme="majorHAnsi"/>
        </w:rPr>
      </w:pPr>
      <w:r w:rsidRPr="001F3B43">
        <w:rPr>
          <w:rFonts w:ascii="Palatino Linotype" w:hAnsi="Palatino Linotype" w:cstheme="majorHAnsi"/>
        </w:rPr>
        <w:t>“PLAZO RAZONABLE PARA RESOLVER. DIMENSIÓN Y EFECTOS DE ESTE CONCEPTO CUANDO SE ADUCE EXCESIVA CARGA DE TRABAJO.” consultable en el Seminario Judicial de la Federación y su gaceta, con el registro digital 2002351.</w:t>
      </w:r>
    </w:p>
    <w:p w14:paraId="10624AED" w14:textId="77777777" w:rsidR="00B61545" w:rsidRDefault="00B61545" w:rsidP="00B61545">
      <w:pPr>
        <w:spacing w:line="360" w:lineRule="auto"/>
        <w:jc w:val="both"/>
        <w:rPr>
          <w:rFonts w:ascii="Palatino Linotype" w:hAnsi="Palatino Linotype" w:cstheme="majorHAnsi"/>
        </w:rPr>
      </w:pPr>
    </w:p>
    <w:p w14:paraId="25E12903" w14:textId="77777777" w:rsidR="00B61545" w:rsidRPr="001F3B43" w:rsidRDefault="00B61545" w:rsidP="00B61545">
      <w:pPr>
        <w:spacing w:line="360" w:lineRule="auto"/>
        <w:jc w:val="both"/>
        <w:rPr>
          <w:rFonts w:ascii="Palatino Linotype" w:hAnsi="Palatino Linotype" w:cstheme="majorHAnsi"/>
        </w:rPr>
      </w:pPr>
      <w:r w:rsidRPr="001F3B43">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49EF136F" w14:textId="77777777" w:rsidR="00B61545" w:rsidRDefault="00B61545" w:rsidP="00B61545">
      <w:pPr>
        <w:spacing w:line="360" w:lineRule="auto"/>
        <w:jc w:val="both"/>
        <w:rPr>
          <w:rFonts w:ascii="Palatino Linotype" w:hAnsi="Palatino Linotype" w:cstheme="majorHAnsi"/>
          <w:bCs/>
        </w:rPr>
      </w:pPr>
    </w:p>
    <w:p w14:paraId="061D2E25" w14:textId="73C95DC4" w:rsidR="00B61545" w:rsidRDefault="00B61545" w:rsidP="00B61545">
      <w:pPr>
        <w:tabs>
          <w:tab w:val="left" w:pos="3206"/>
        </w:tabs>
        <w:spacing w:line="360" w:lineRule="auto"/>
        <w:jc w:val="both"/>
        <w:rPr>
          <w:rFonts w:ascii="Palatino Linotype" w:eastAsiaTheme="minorHAnsi" w:hAnsi="Palatino Linotype" w:cs="Arial"/>
          <w:b/>
          <w:sz w:val="28"/>
          <w:lang w:val="es-MX" w:eastAsia="en-US"/>
        </w:rPr>
      </w:pPr>
      <w:r w:rsidRPr="001F3B43">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7EFB3495" w14:textId="77777777" w:rsidR="00B61545" w:rsidRDefault="00B61545" w:rsidP="0029071C">
      <w:pPr>
        <w:tabs>
          <w:tab w:val="left" w:pos="3206"/>
        </w:tabs>
        <w:spacing w:line="360" w:lineRule="auto"/>
        <w:jc w:val="both"/>
        <w:rPr>
          <w:rFonts w:ascii="Palatino Linotype" w:eastAsiaTheme="minorHAnsi" w:hAnsi="Palatino Linotype" w:cs="Arial"/>
          <w:b/>
          <w:sz w:val="28"/>
          <w:lang w:val="es-MX" w:eastAsia="en-US"/>
        </w:rPr>
      </w:pPr>
    </w:p>
    <w:p w14:paraId="5CC3F23A" w14:textId="260E2C22" w:rsidR="0029071C" w:rsidRPr="00DA727D" w:rsidRDefault="00B61545"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SÉPTIMO</w:t>
      </w:r>
      <w:r w:rsidR="0029071C" w:rsidRPr="00DA727D">
        <w:rPr>
          <w:rFonts w:ascii="Palatino Linotype" w:eastAsiaTheme="minorHAnsi" w:hAnsi="Palatino Linotype" w:cs="Arial"/>
          <w:b/>
          <w:sz w:val="28"/>
          <w:lang w:val="es-MX" w:eastAsia="en-US"/>
        </w:rPr>
        <w:t>. Del cierre de instrucción.</w:t>
      </w:r>
      <w:r w:rsidR="0029071C" w:rsidRPr="00DA727D">
        <w:rPr>
          <w:rFonts w:ascii="Palatino Linotype" w:eastAsiaTheme="minorHAnsi" w:hAnsi="Palatino Linotype" w:cs="Arial"/>
          <w:b/>
          <w:sz w:val="28"/>
          <w:lang w:val="es-MX" w:eastAsia="en-US"/>
        </w:rPr>
        <w:tab/>
      </w:r>
    </w:p>
    <w:p w14:paraId="21CFC225" w14:textId="4541698F" w:rsidR="00A37B9B" w:rsidRPr="00DA727D" w:rsidRDefault="0029071C" w:rsidP="0029071C">
      <w:pPr>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 xml:space="preserve">Así, una vez transcurrido el término legal, </w:t>
      </w:r>
      <w:r w:rsidR="00DC1583" w:rsidRPr="00DA727D">
        <w:rPr>
          <w:rFonts w:ascii="Palatino Linotype" w:eastAsiaTheme="minorHAnsi" w:hAnsi="Palatino Linotype" w:cs="Arial"/>
          <w:lang w:val="es-MX" w:eastAsia="en-US"/>
        </w:rPr>
        <w:t>permitió decretarse</w:t>
      </w:r>
      <w:r w:rsidRPr="00DA727D">
        <w:rPr>
          <w:rFonts w:ascii="Palatino Linotype" w:eastAsiaTheme="minorHAnsi" w:hAnsi="Palatino Linotype" w:cs="Arial"/>
          <w:lang w:val="es-MX" w:eastAsia="en-US"/>
        </w:rPr>
        <w:t xml:space="preserve"> el cierre de instrucción en fecha </w:t>
      </w:r>
      <w:r w:rsidR="00B61545">
        <w:rPr>
          <w:rFonts w:ascii="Palatino Linotype" w:eastAsiaTheme="minorHAnsi" w:hAnsi="Palatino Linotype" w:cs="Arial"/>
          <w:lang w:val="es-MX" w:eastAsia="en-US"/>
        </w:rPr>
        <w:t>veinticuatro de agosto</w:t>
      </w:r>
      <w:r w:rsidRPr="00DA727D">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AB5E6D6" w14:textId="77777777" w:rsidR="004C479A" w:rsidRPr="00DA727D" w:rsidRDefault="004C479A" w:rsidP="00EF4A98">
      <w:pPr>
        <w:spacing w:line="360" w:lineRule="auto"/>
        <w:jc w:val="both"/>
        <w:rPr>
          <w:rFonts w:ascii="Palatino Linotype" w:hAnsi="Palatino Linotype" w:cs="Arial"/>
          <w:b/>
          <w:sz w:val="28"/>
        </w:rPr>
      </w:pPr>
    </w:p>
    <w:p w14:paraId="5F7A58D1" w14:textId="60E65296" w:rsidR="004C479A" w:rsidRPr="00DA727D" w:rsidRDefault="004C479A" w:rsidP="00A832FF">
      <w:pPr>
        <w:spacing w:line="360" w:lineRule="auto"/>
        <w:jc w:val="both"/>
        <w:rPr>
          <w:rFonts w:ascii="Palatino Linotype" w:hAnsi="Palatino Linotype"/>
          <w:lang w:val="es-MX"/>
        </w:rPr>
      </w:pPr>
    </w:p>
    <w:p w14:paraId="2F65A50A" w14:textId="77777777" w:rsidR="004C479A" w:rsidRPr="00DA727D" w:rsidRDefault="004C479A" w:rsidP="00EF4A98">
      <w:pPr>
        <w:spacing w:line="360" w:lineRule="auto"/>
        <w:jc w:val="both"/>
        <w:rPr>
          <w:rFonts w:ascii="Palatino Linotype" w:hAnsi="Palatino Linotype"/>
          <w:lang w:val="es-MX"/>
        </w:rPr>
      </w:pPr>
    </w:p>
    <w:p w14:paraId="674198FD" w14:textId="29807433" w:rsidR="00D57F74" w:rsidRPr="00DA727D" w:rsidRDefault="00E74701" w:rsidP="00A832FF">
      <w:pPr>
        <w:spacing w:line="360" w:lineRule="auto"/>
        <w:jc w:val="center"/>
        <w:rPr>
          <w:rFonts w:ascii="Palatino Linotype" w:eastAsiaTheme="minorHAnsi" w:hAnsi="Palatino Linotype" w:cs="Arial"/>
          <w:b/>
          <w:sz w:val="28"/>
          <w:lang w:val="es-MX" w:eastAsia="en-US"/>
        </w:rPr>
      </w:pPr>
      <w:r w:rsidRPr="00DA727D">
        <w:rPr>
          <w:rFonts w:ascii="Palatino Linotype" w:eastAsiaTheme="minorHAnsi" w:hAnsi="Palatino Linotype" w:cs="Arial"/>
          <w:b/>
          <w:sz w:val="28"/>
          <w:lang w:val="es-MX" w:eastAsia="en-US"/>
        </w:rPr>
        <w:lastRenderedPageBreak/>
        <w:t>C O N S I D E R A N</w:t>
      </w:r>
      <w:r w:rsidR="00D57F74" w:rsidRPr="00DA727D">
        <w:rPr>
          <w:rFonts w:ascii="Palatino Linotype" w:eastAsiaTheme="minorHAnsi" w:hAnsi="Palatino Linotype" w:cs="Arial"/>
          <w:b/>
          <w:sz w:val="28"/>
          <w:lang w:val="es-MX" w:eastAsia="en-US"/>
        </w:rPr>
        <w:t xml:space="preserve"> D O</w:t>
      </w:r>
    </w:p>
    <w:p w14:paraId="21EC8283" w14:textId="77777777" w:rsidR="00EF4A98" w:rsidRPr="00DA727D" w:rsidRDefault="00EF4A98" w:rsidP="00EF4A98">
      <w:pPr>
        <w:spacing w:line="360" w:lineRule="auto"/>
        <w:jc w:val="center"/>
        <w:rPr>
          <w:rFonts w:ascii="Palatino Linotype" w:eastAsiaTheme="minorHAnsi" w:hAnsi="Palatino Linotype" w:cs="Arial"/>
          <w:b/>
          <w:sz w:val="28"/>
          <w:lang w:val="es-MX" w:eastAsia="en-US"/>
        </w:rPr>
      </w:pPr>
    </w:p>
    <w:p w14:paraId="675D8F4D" w14:textId="77777777" w:rsidR="005808A7" w:rsidRDefault="005808A7" w:rsidP="005808A7">
      <w:pPr>
        <w:spacing w:line="360" w:lineRule="auto"/>
        <w:contextualSpacing/>
        <w:jc w:val="both"/>
        <w:rPr>
          <w:rFonts w:ascii="Palatino Linotype" w:eastAsia="Palatino Linotype" w:hAnsi="Palatino Linotype" w:cs="Palatino Linotype"/>
          <w:b/>
          <w:color w:val="000000"/>
          <w:sz w:val="26"/>
          <w:szCs w:val="26"/>
          <w:lang w:val="es-MX" w:eastAsia="es-MX"/>
        </w:rPr>
      </w:pPr>
      <w:r>
        <w:rPr>
          <w:rFonts w:ascii="Palatino Linotype" w:eastAsia="Palatino Linotype" w:hAnsi="Palatino Linotype" w:cs="Palatino Linotype"/>
          <w:b/>
          <w:color w:val="000000"/>
          <w:sz w:val="26"/>
          <w:szCs w:val="26"/>
        </w:rPr>
        <w:t>PRIMERO. De la competencia.</w:t>
      </w:r>
    </w:p>
    <w:p w14:paraId="0B4F65CD" w14:textId="77777777" w:rsidR="005808A7" w:rsidRDefault="005808A7" w:rsidP="005808A7">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0012160" w14:textId="77777777" w:rsidR="005808A7" w:rsidRDefault="005808A7" w:rsidP="005808A7">
      <w:pPr>
        <w:spacing w:line="360" w:lineRule="auto"/>
        <w:contextualSpacing/>
        <w:jc w:val="both"/>
        <w:rPr>
          <w:rFonts w:ascii="Palatino Linotype" w:eastAsia="Palatino Linotype" w:hAnsi="Palatino Linotype" w:cs="Palatino Linotype"/>
          <w:color w:val="000000"/>
        </w:rPr>
      </w:pPr>
    </w:p>
    <w:p w14:paraId="466A0052" w14:textId="77777777" w:rsidR="005808A7" w:rsidRDefault="005808A7" w:rsidP="005808A7">
      <w:pPr>
        <w:spacing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SEGUNDO. Sobre los alcances del recurso de revisión. </w:t>
      </w:r>
    </w:p>
    <w:p w14:paraId="6B9B1637" w14:textId="77777777" w:rsidR="005808A7" w:rsidRDefault="005808A7" w:rsidP="005808A7">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7B02E2C" w14:textId="77777777" w:rsidR="005808A7" w:rsidRDefault="005808A7" w:rsidP="005808A7">
      <w:pPr>
        <w:spacing w:line="360" w:lineRule="auto"/>
        <w:contextualSpacing/>
        <w:jc w:val="both"/>
        <w:rPr>
          <w:rFonts w:ascii="Palatino Linotype" w:eastAsia="Palatino Linotype" w:hAnsi="Palatino Linotype" w:cs="Palatino Linotype"/>
          <w:color w:val="000000"/>
        </w:rPr>
      </w:pPr>
    </w:p>
    <w:p w14:paraId="7CE820ED" w14:textId="77777777" w:rsidR="005808A7" w:rsidRDefault="005808A7" w:rsidP="005808A7">
      <w:pPr>
        <w:spacing w:line="360" w:lineRule="auto"/>
        <w:jc w:val="both"/>
        <w:rPr>
          <w:rFonts w:ascii="Palatino Linotype" w:eastAsia="Calibri" w:hAnsi="Palatino Linotype" w:cs="Arial"/>
          <w:b/>
          <w:sz w:val="26"/>
          <w:szCs w:val="26"/>
        </w:rPr>
      </w:pPr>
      <w:r>
        <w:rPr>
          <w:rFonts w:ascii="Palatino Linotype" w:hAnsi="Palatino Linotype" w:cs="Arial"/>
          <w:b/>
          <w:sz w:val="26"/>
          <w:szCs w:val="26"/>
        </w:rPr>
        <w:lastRenderedPageBreak/>
        <w:t>TERCERO. Del estudio de las causas de improcedencia y sobreseimiento.</w:t>
      </w:r>
    </w:p>
    <w:p w14:paraId="70442738" w14:textId="77777777" w:rsidR="005808A7" w:rsidRDefault="005808A7" w:rsidP="005808A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1A18AC1" w14:textId="77777777" w:rsidR="005808A7" w:rsidRDefault="005808A7" w:rsidP="005808A7">
      <w:pPr>
        <w:pStyle w:val="Prrafodelista"/>
        <w:autoSpaceDE w:val="0"/>
        <w:autoSpaceDN w:val="0"/>
        <w:adjustRightInd w:val="0"/>
        <w:spacing w:line="360" w:lineRule="auto"/>
        <w:ind w:left="0"/>
        <w:jc w:val="both"/>
        <w:rPr>
          <w:rFonts w:ascii="Palatino Linotype" w:hAnsi="Palatino Linotype" w:cs="Arial"/>
        </w:rPr>
      </w:pPr>
    </w:p>
    <w:p w14:paraId="2D54C7E2" w14:textId="77777777" w:rsidR="005808A7" w:rsidRDefault="005808A7" w:rsidP="005808A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288504AB" w14:textId="77777777" w:rsidR="005808A7" w:rsidRDefault="005808A7" w:rsidP="005808A7">
      <w:pPr>
        <w:pStyle w:val="Prrafodelista"/>
        <w:autoSpaceDE w:val="0"/>
        <w:autoSpaceDN w:val="0"/>
        <w:adjustRightInd w:val="0"/>
        <w:spacing w:line="360" w:lineRule="auto"/>
        <w:ind w:left="0"/>
        <w:jc w:val="both"/>
        <w:rPr>
          <w:rFonts w:ascii="Palatino Linotype" w:hAnsi="Palatino Linotype" w:cs="Arial"/>
        </w:rPr>
      </w:pPr>
    </w:p>
    <w:p w14:paraId="1210D1C1" w14:textId="77777777" w:rsidR="005808A7" w:rsidRDefault="005808A7" w:rsidP="005808A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2A4B88BB" w14:textId="77777777" w:rsidR="005808A7" w:rsidRDefault="005808A7" w:rsidP="005808A7">
      <w:pPr>
        <w:autoSpaceDE w:val="0"/>
        <w:autoSpaceDN w:val="0"/>
        <w:adjustRightInd w:val="0"/>
        <w:spacing w:line="360" w:lineRule="auto"/>
        <w:jc w:val="both"/>
        <w:rPr>
          <w:rFonts w:ascii="Palatino Linotype" w:hAnsi="Palatino Linotype" w:cs="Arial"/>
        </w:rPr>
      </w:pPr>
    </w:p>
    <w:p w14:paraId="2EC94530" w14:textId="77777777" w:rsidR="005808A7" w:rsidRDefault="005808A7" w:rsidP="005808A7">
      <w:pPr>
        <w:autoSpaceDE w:val="0"/>
        <w:autoSpaceDN w:val="0"/>
        <w:adjustRightInd w:val="0"/>
        <w:spacing w:line="360" w:lineRule="auto"/>
        <w:jc w:val="both"/>
        <w:rPr>
          <w:rFonts w:ascii="Palatino Linotype" w:hAnsi="Palatino Linotype" w:cs="Arial"/>
        </w:rPr>
      </w:pPr>
      <w:r>
        <w:rPr>
          <w:rFonts w:ascii="Palatino Linotype" w:hAnsi="Palatino Linotype" w:cs="Arial"/>
        </w:rPr>
        <w:t>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A701D0F" w14:textId="77777777" w:rsidR="005808A7" w:rsidRDefault="005808A7" w:rsidP="005808A7">
      <w:pPr>
        <w:autoSpaceDE w:val="0"/>
        <w:autoSpaceDN w:val="0"/>
        <w:adjustRightInd w:val="0"/>
        <w:spacing w:line="360" w:lineRule="auto"/>
        <w:jc w:val="both"/>
        <w:rPr>
          <w:rFonts w:ascii="Palatino Linotype" w:hAnsi="Palatino Linotype" w:cs="Arial"/>
        </w:rPr>
      </w:pPr>
    </w:p>
    <w:p w14:paraId="3A17D01C" w14:textId="77777777" w:rsidR="005808A7" w:rsidRDefault="005808A7" w:rsidP="005808A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3E978396" w14:textId="77777777" w:rsidR="005808A7" w:rsidRDefault="005808A7" w:rsidP="005808A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Pr>
          <w:rFonts w:ascii="Palatino Linotype" w:hAnsi="Palatino Linotype" w:cs="Arial"/>
        </w:rPr>
        <w:lastRenderedPageBreak/>
        <w:t>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59FDAEC" w14:textId="77777777" w:rsidR="005808A7" w:rsidRDefault="005808A7" w:rsidP="005808A7">
      <w:pPr>
        <w:tabs>
          <w:tab w:val="left" w:pos="709"/>
        </w:tabs>
        <w:spacing w:line="360" w:lineRule="auto"/>
        <w:jc w:val="both"/>
        <w:rPr>
          <w:rFonts w:ascii="Palatino Linotype" w:hAnsi="Palatino Linotype" w:cs="Arial"/>
        </w:rPr>
      </w:pPr>
      <w:r>
        <w:rPr>
          <w:rFonts w:ascii="Palatino Linotype" w:hAnsi="Palatino Linotype" w:cs="Arial"/>
        </w:rPr>
        <w:t xml:space="preserve">La Ley de Transparencia de la entidad, en su artículo 192, contempla la figura jurídica del sobreseimiento, y específicamente en sus hipótesis inmersas en las fracciones III y IV, refieren que se sobreseerá el asunto cuando </w:t>
      </w:r>
      <w:r>
        <w:rPr>
          <w:rFonts w:ascii="Palatino Linotype" w:hAnsi="Palatino Linotype" w:cs="Arial"/>
          <w:b/>
        </w:rPr>
        <w:t>El Sujeto Obligado</w:t>
      </w:r>
      <w:r>
        <w:rPr>
          <w:rFonts w:ascii="Palatino Linotype" w:hAnsi="Palatino Linotype" w:cs="Arial"/>
        </w:rPr>
        <w:t xml:space="preserve"> responsable del acto lo modifique o revoque de tal manera que el recurso de revisión quede sin materia o admitido el recurso de revisión, aparezca alguna causal de improcedencia en los términos de la presente Ley.</w:t>
      </w:r>
    </w:p>
    <w:p w14:paraId="709E69DF" w14:textId="77777777" w:rsidR="005808A7" w:rsidRDefault="005808A7" w:rsidP="005808A7">
      <w:pPr>
        <w:tabs>
          <w:tab w:val="left" w:pos="709"/>
        </w:tabs>
        <w:spacing w:line="360" w:lineRule="auto"/>
        <w:jc w:val="both"/>
        <w:rPr>
          <w:rFonts w:ascii="Palatino Linotype" w:hAnsi="Palatino Linotype" w:cs="Arial"/>
        </w:rPr>
      </w:pPr>
    </w:p>
    <w:p w14:paraId="08507D90" w14:textId="77777777" w:rsidR="005808A7" w:rsidRDefault="005808A7" w:rsidP="005808A7">
      <w:pPr>
        <w:tabs>
          <w:tab w:val="left" w:pos="709"/>
        </w:tabs>
        <w:spacing w:line="360" w:lineRule="auto"/>
        <w:jc w:val="both"/>
        <w:rPr>
          <w:rFonts w:ascii="Palatino Linotype" w:hAnsi="Palatino Linotype" w:cs="Arial"/>
        </w:rPr>
      </w:pPr>
      <w:r>
        <w:rPr>
          <w:rFonts w:ascii="Palatino Linotype" w:hAnsi="Palatino Linotype" w:cs="Arial"/>
        </w:rPr>
        <w:t xml:space="preserve">Bajo esa línea, con la finalidad de determinar si se modificó o revocó el acto u omisión del </w:t>
      </w:r>
      <w:r>
        <w:rPr>
          <w:rFonts w:ascii="Palatino Linotype" w:hAnsi="Palatino Linotype" w:cs="Arial"/>
          <w:b/>
        </w:rPr>
        <w:t>Sujeto Obligado</w:t>
      </w:r>
      <w:r>
        <w:rPr>
          <w:rFonts w:ascii="Palatino Linotype" w:hAnsi="Palatino Linotype" w:cs="Arial"/>
        </w:rPr>
        <w:t xml:space="preserve"> o</w:t>
      </w:r>
      <w:r>
        <w:t xml:space="preserve"> </w:t>
      </w:r>
      <w:r>
        <w:rPr>
          <w:rFonts w:ascii="Palatino Linotype" w:hAnsi="Palatino Linotype" w:cs="Arial"/>
        </w:rPr>
        <w:t>admitido el recurso de revisión, aparezca alguna causal de improcedencia para el efecto de que quede sin materia el recurso de revisión, es necesario realizar una valoración de la información solicitada, así como la remitida y determinar si dicha consecuencia se subsume en el presupuesto procesal que establecen las fracciones III y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12EDA002" w14:textId="77777777" w:rsidR="005808A7" w:rsidRDefault="005808A7" w:rsidP="005808A7">
      <w:pPr>
        <w:tabs>
          <w:tab w:val="left" w:pos="709"/>
        </w:tabs>
        <w:spacing w:line="360" w:lineRule="auto"/>
        <w:jc w:val="both"/>
        <w:rPr>
          <w:rFonts w:ascii="Palatino Linotype" w:hAnsi="Palatino Linotype" w:cs="Arial"/>
        </w:rPr>
      </w:pPr>
    </w:p>
    <w:p w14:paraId="19A1365C" w14:textId="1BA8F499" w:rsidR="00721EF9" w:rsidRDefault="005808A7" w:rsidP="005808A7">
      <w:pPr>
        <w:pStyle w:val="Prrafodelista"/>
        <w:autoSpaceDE w:val="0"/>
        <w:autoSpaceDN w:val="0"/>
        <w:adjustRightInd w:val="0"/>
        <w:spacing w:line="360" w:lineRule="auto"/>
        <w:ind w:left="0"/>
        <w:jc w:val="both"/>
        <w:rPr>
          <w:rFonts w:ascii="Palatino Linotype" w:eastAsia="Calibri" w:hAnsi="Palatino Linotype" w:cs="Tahoma"/>
          <w:iCs/>
          <w:lang w:eastAsia="es-ES_tradnl"/>
        </w:rPr>
      </w:pPr>
      <w:r>
        <w:rPr>
          <w:rFonts w:ascii="Palatino Linotype" w:hAnsi="Palatino Linotype" w:cs="Arial"/>
        </w:rPr>
        <w:t xml:space="preserve">Así, tenemos en un primer plano de estudio el texto de la solicitud de información, plasmada por el Recurrente, ello a efecto de poder determinar la materia de la solicitud de información que nos ocupa, así el particular requiere </w:t>
      </w:r>
      <w:r>
        <w:rPr>
          <w:rFonts w:ascii="Palatino Linotype" w:eastAsia="Calibri" w:hAnsi="Palatino Linotype" w:cs="Tahoma"/>
          <w:iCs/>
          <w:lang w:eastAsia="es-ES_tradnl"/>
        </w:rPr>
        <w:t xml:space="preserve">al Ayuntamiento de </w:t>
      </w:r>
      <w:r w:rsidR="00721EF9">
        <w:rPr>
          <w:rFonts w:ascii="Palatino Linotype" w:eastAsia="Calibri" w:hAnsi="Palatino Linotype" w:cs="Tahoma"/>
          <w:iCs/>
          <w:lang w:eastAsia="es-ES_tradnl"/>
        </w:rPr>
        <w:t>Atlacomulco, lo siguiente:</w:t>
      </w:r>
    </w:p>
    <w:p w14:paraId="0FF4CD8F" w14:textId="77777777" w:rsidR="00721EF9" w:rsidRDefault="00721EF9" w:rsidP="00721EF9">
      <w:pPr>
        <w:spacing w:line="360" w:lineRule="auto"/>
        <w:ind w:right="141"/>
        <w:jc w:val="both"/>
        <w:rPr>
          <w:rFonts w:ascii="Palatino Linotype" w:eastAsiaTheme="minorHAnsi" w:hAnsi="Palatino Linotype" w:cstheme="minorBidi"/>
          <w:b/>
          <w:szCs w:val="22"/>
          <w:lang w:val="es-MX" w:eastAsia="es-MX"/>
        </w:rPr>
      </w:pPr>
      <w:r>
        <w:rPr>
          <w:rFonts w:ascii="Palatino Linotype" w:eastAsiaTheme="minorHAnsi" w:hAnsi="Palatino Linotype" w:cstheme="minorBidi"/>
          <w:b/>
          <w:szCs w:val="22"/>
          <w:lang w:val="es-MX" w:eastAsia="es-MX"/>
        </w:rPr>
        <w:lastRenderedPageBreak/>
        <w:t xml:space="preserve">REQUERIMIENTOS SOLICITADOS: </w:t>
      </w:r>
    </w:p>
    <w:p w14:paraId="61A71784" w14:textId="77777777" w:rsidR="00721EF9" w:rsidRDefault="00721EF9" w:rsidP="00721EF9">
      <w:pPr>
        <w:pStyle w:val="Prrafodelista"/>
        <w:numPr>
          <w:ilvl w:val="0"/>
          <w:numId w:val="14"/>
        </w:numPr>
        <w:spacing w:line="360" w:lineRule="auto"/>
        <w:ind w:right="141"/>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Se me informe porque el Ayuntamiento de Atlacomulco está contratando al C. Abraham Miranda Moreno, si cuenta con una inhabilitación y además cuenta con procedimiento penal por el desfalco al ODAPAS.</w:t>
      </w:r>
    </w:p>
    <w:p w14:paraId="3BBC42F6" w14:textId="623E04BC" w:rsidR="00721EF9" w:rsidRPr="00721EF9" w:rsidRDefault="00721EF9" w:rsidP="00721EF9">
      <w:pPr>
        <w:pStyle w:val="Prrafodelista"/>
        <w:numPr>
          <w:ilvl w:val="0"/>
          <w:numId w:val="14"/>
        </w:numPr>
        <w:spacing w:line="360" w:lineRule="auto"/>
        <w:ind w:right="141"/>
        <w:jc w:val="both"/>
        <w:rPr>
          <w:rFonts w:ascii="Palatino Linotype" w:eastAsiaTheme="minorHAnsi" w:hAnsi="Palatino Linotype" w:cstheme="minorBidi"/>
          <w:bCs/>
          <w:szCs w:val="22"/>
          <w:lang w:val="es-MX" w:eastAsia="es-MX"/>
        </w:rPr>
      </w:pPr>
      <w:r w:rsidRPr="00721EF9">
        <w:rPr>
          <w:rFonts w:ascii="Palatino Linotype" w:eastAsiaTheme="minorHAnsi" w:hAnsi="Palatino Linotype" w:cstheme="minorBidi"/>
          <w:bCs/>
          <w:szCs w:val="22"/>
          <w:lang w:val="es-MX" w:eastAsia="es-MX"/>
        </w:rPr>
        <w:t>Se me informe porque el C. ABRAHAM MIRANDA MORENO está dentro de las oficinas de Administración del Ayuntamiento de Atlacomulco, ayudándole al Director de Administración.</w:t>
      </w:r>
    </w:p>
    <w:p w14:paraId="551A0803" w14:textId="77777777" w:rsidR="00721EF9" w:rsidRDefault="00721EF9" w:rsidP="005808A7">
      <w:pPr>
        <w:pStyle w:val="Prrafodelista"/>
        <w:spacing w:line="360" w:lineRule="auto"/>
        <w:ind w:left="0"/>
        <w:contextualSpacing/>
        <w:jc w:val="both"/>
        <w:rPr>
          <w:rFonts w:ascii="Palatino Linotype" w:hAnsi="Palatino Linotype"/>
          <w:color w:val="000000"/>
        </w:rPr>
      </w:pPr>
    </w:p>
    <w:p w14:paraId="32A75220" w14:textId="77777777" w:rsidR="005808A7" w:rsidRDefault="005808A7" w:rsidP="005808A7">
      <w:pPr>
        <w:pStyle w:val="Prrafodelista"/>
        <w:spacing w:line="360" w:lineRule="auto"/>
        <w:ind w:left="0"/>
        <w:contextualSpacing/>
        <w:jc w:val="both"/>
        <w:rPr>
          <w:rFonts w:ascii="Palatino Linotype" w:hAnsi="Palatino Linotype"/>
          <w:color w:val="000000"/>
          <w:lang w:val="es-ES_tradnl"/>
        </w:rPr>
      </w:pPr>
      <w:r>
        <w:rPr>
          <w:rFonts w:ascii="Palatino Linotype" w:hAnsi="Palatino Linotype"/>
          <w:color w:val="000000"/>
          <w:lang w:val="es-ES_tradnl"/>
        </w:rPr>
        <w:t xml:space="preserve">Ahora bien, en respuesta a </w:t>
      </w:r>
      <w:proofErr w:type="gramStart"/>
      <w:r>
        <w:rPr>
          <w:rFonts w:ascii="Palatino Linotype" w:hAnsi="Palatino Linotype"/>
          <w:color w:val="000000"/>
          <w:lang w:val="es-ES_tradnl"/>
        </w:rPr>
        <w:t>la los requerimientos formulados</w:t>
      </w:r>
      <w:proofErr w:type="gramEnd"/>
      <w:r>
        <w:rPr>
          <w:rFonts w:ascii="Palatino Linotype" w:hAnsi="Palatino Linotype"/>
          <w:color w:val="000000"/>
          <w:lang w:val="es-ES_tradnl"/>
        </w:rPr>
        <w:t xml:space="preserve"> por el particular, el </w:t>
      </w:r>
      <w:r>
        <w:rPr>
          <w:rFonts w:ascii="Palatino Linotype" w:hAnsi="Palatino Linotype"/>
          <w:b/>
          <w:color w:val="000000"/>
          <w:lang w:val="es-ES_tradnl"/>
        </w:rPr>
        <w:t xml:space="preserve">sujeto obligado </w:t>
      </w:r>
      <w:r>
        <w:rPr>
          <w:rFonts w:ascii="Palatino Linotype" w:hAnsi="Palatino Linotype"/>
          <w:color w:val="000000"/>
          <w:lang w:val="es-ES_tradnl"/>
        </w:rPr>
        <w:t>emitió su respuesta mediante dos archivos electrónicos, de los cuales se advierte el contenido siguiente:</w:t>
      </w:r>
    </w:p>
    <w:p w14:paraId="580676F5" w14:textId="77777777" w:rsidR="005808A7" w:rsidRDefault="005808A7" w:rsidP="005808A7">
      <w:pPr>
        <w:pStyle w:val="Prrafodelista"/>
        <w:spacing w:line="360" w:lineRule="auto"/>
        <w:ind w:left="0"/>
        <w:contextualSpacing/>
        <w:jc w:val="both"/>
        <w:rPr>
          <w:rFonts w:ascii="Palatino Linotype" w:hAnsi="Palatino Linotype"/>
          <w:color w:val="000000"/>
          <w:lang w:val="es-ES_tradnl"/>
        </w:rPr>
      </w:pPr>
    </w:p>
    <w:p w14:paraId="0DE384C2" w14:textId="77777777" w:rsidR="00721EF9" w:rsidRDefault="00721EF9" w:rsidP="00721EF9">
      <w:pPr>
        <w:pStyle w:val="Sinespaciado"/>
        <w:numPr>
          <w:ilvl w:val="0"/>
          <w:numId w:val="10"/>
        </w:numPr>
        <w:spacing w:line="360" w:lineRule="auto"/>
        <w:jc w:val="both"/>
        <w:rPr>
          <w:rFonts w:ascii="Palatino Linotype" w:hAnsi="Palatino Linotype"/>
        </w:rPr>
      </w:pPr>
      <w:r>
        <w:rPr>
          <w:rFonts w:ascii="Palatino Linotype" w:hAnsi="Palatino Linotype"/>
          <w:b/>
        </w:rPr>
        <w:t>SOLICITUD 216.pdf:</w:t>
      </w:r>
      <w:r>
        <w:rPr>
          <w:rFonts w:ascii="Palatino Linotype" w:hAnsi="Palatino Linotype"/>
        </w:rPr>
        <w:t xml:space="preserve"> Documento en formato PDF que contiene el oficio ADMÓN/RH/1219/05/2022, signado por el Director de Administración, de fecha diecisiete de mayo de dos mil veintidós, en el cual medularmente refiere que el C. Abraham Miranda Moreno, reúne los requisitos establecidos en el artículo 47 de la Ley del Trabajo de los Servidores Públicos del Estado y Municipios, para desempeñarse como Servidor Público, requisitos que obran en el expediente personal en los archivos del Departamento de Recursos Humanos, así como la constancia de No Inhabilitación con número de autenticación 2404461/I de fecha 18 de enero de dos mil veintidós.</w:t>
      </w:r>
    </w:p>
    <w:p w14:paraId="5246B533" w14:textId="3FA5C186" w:rsidR="005808A7" w:rsidRPr="00721EF9" w:rsidRDefault="00721EF9" w:rsidP="00721EF9">
      <w:pPr>
        <w:pStyle w:val="Sinespaciado"/>
        <w:numPr>
          <w:ilvl w:val="0"/>
          <w:numId w:val="10"/>
        </w:numPr>
        <w:spacing w:line="360" w:lineRule="auto"/>
        <w:jc w:val="both"/>
        <w:rPr>
          <w:rFonts w:ascii="Palatino Linotype" w:hAnsi="Palatino Linotype"/>
        </w:rPr>
      </w:pPr>
      <w:r>
        <w:rPr>
          <w:rFonts w:ascii="Palatino Linotype" w:hAnsi="Palatino Linotype"/>
          <w:b/>
        </w:rPr>
        <w:t>RESPUESTA 00216.pdf:</w:t>
      </w:r>
      <w:r>
        <w:rPr>
          <w:rFonts w:ascii="Palatino Linotype" w:hAnsi="Palatino Linotype"/>
        </w:rPr>
        <w:t xml:space="preserve"> Documento en formato PDF que contiene el oficio ATL/CM/499/05/2022, signado por el Contralor Municipal, de fecha dieciocho de mayo de dos mil veintidós, en el cual medularmente refiere que no existe indicio alguno que señale </w:t>
      </w:r>
      <w:proofErr w:type="gramStart"/>
      <w:r>
        <w:rPr>
          <w:rFonts w:ascii="Palatino Linotype" w:hAnsi="Palatino Linotype"/>
        </w:rPr>
        <w:t>que</w:t>
      </w:r>
      <w:proofErr w:type="gramEnd"/>
      <w:r>
        <w:rPr>
          <w:rFonts w:ascii="Palatino Linotype" w:hAnsi="Palatino Linotype"/>
        </w:rPr>
        <w:t xml:space="preserve"> al Servidor Público ya mencionado, con una </w:t>
      </w:r>
      <w:r>
        <w:rPr>
          <w:rFonts w:ascii="Palatino Linotype" w:hAnsi="Palatino Linotype"/>
        </w:rPr>
        <w:lastRenderedPageBreak/>
        <w:t>inhabilitación, asimismo hace mención que dentro del archivo de dicha oficina no obran expedientes que señalen sanciones administrativas en contra del Servidor Público ya mencionado.</w:t>
      </w:r>
    </w:p>
    <w:p w14:paraId="7DA250BF" w14:textId="77777777" w:rsidR="005808A7" w:rsidRDefault="005808A7" w:rsidP="005808A7">
      <w:pPr>
        <w:spacing w:line="360" w:lineRule="auto"/>
        <w:ind w:left="360"/>
        <w:contextualSpacing/>
        <w:jc w:val="both"/>
        <w:rPr>
          <w:rFonts w:ascii="Palatino Linotype" w:hAnsi="Palatino Linotype"/>
          <w:color w:val="000000"/>
          <w:lang w:val="es-ES_tradnl"/>
        </w:rPr>
      </w:pPr>
    </w:p>
    <w:p w14:paraId="3668C27E" w14:textId="77777777" w:rsidR="006C0DA5" w:rsidRDefault="006C0DA5" w:rsidP="006C0DA5">
      <w:pPr>
        <w:tabs>
          <w:tab w:val="left" w:pos="709"/>
        </w:tabs>
        <w:spacing w:line="360" w:lineRule="auto"/>
        <w:ind w:right="51"/>
        <w:jc w:val="both"/>
        <w:rPr>
          <w:rFonts w:ascii="Palatino Linotype" w:hAnsi="Palatino Linotype"/>
        </w:rPr>
      </w:pPr>
      <w:r>
        <w:rPr>
          <w:rFonts w:ascii="Palatino Linotype" w:hAnsi="Palatino Linotype" w:cs="Arial"/>
        </w:rPr>
        <w:t>Atingente a lo anterior, una vez abierta la etapa instrucción, tomando en consideración que por acuerdo de fecha veinticinco de mayo del año en curso, el expediente del asunto se puso a la vista de las partes para que manifestaran lo que a su derecho correspondiera, por un lado se advierte que el Sujeto Obligado tuvo a bien remitir su informe justificado correspondiente, mismo que no fue puesto a la vista toda vez que contiene información susceptible de ser censurada (Clave de Usuario SAIMEX), por otro lado, el ahora Recurrente fue omiso en realizar manifestaciones.</w:t>
      </w:r>
    </w:p>
    <w:p w14:paraId="5700ACD1" w14:textId="77777777" w:rsidR="005808A7" w:rsidRDefault="005808A7" w:rsidP="005808A7">
      <w:pPr>
        <w:pStyle w:val="Prrafodelista"/>
        <w:spacing w:line="360" w:lineRule="auto"/>
        <w:ind w:left="0"/>
        <w:contextualSpacing/>
        <w:jc w:val="both"/>
        <w:rPr>
          <w:rFonts w:ascii="Palatino Linotype" w:hAnsi="Palatino Linotype"/>
          <w:color w:val="000000"/>
        </w:rPr>
      </w:pPr>
    </w:p>
    <w:p w14:paraId="4FF2AA76" w14:textId="654D5512" w:rsidR="005808A7" w:rsidRDefault="005808A7" w:rsidP="005808A7">
      <w:pPr>
        <w:pStyle w:val="Prrafodelista"/>
        <w:spacing w:line="360" w:lineRule="auto"/>
        <w:ind w:left="0"/>
        <w:contextualSpacing/>
        <w:jc w:val="both"/>
        <w:rPr>
          <w:lang w:val="es-MX" w:eastAsia="en-US"/>
        </w:rPr>
      </w:pPr>
      <w:r>
        <w:rPr>
          <w:rFonts w:ascii="Palatino Linotype" w:hAnsi="Palatino Linotype"/>
          <w:color w:val="000000"/>
        </w:rPr>
        <w:t xml:space="preserve">Precisado lo anterior, debemos destacar que, en la solicitud de información planteada por el particular,  se observa en primer lugar que la información fue formulada a través de planteamientos en donde </w:t>
      </w:r>
      <w:r>
        <w:rPr>
          <w:rFonts w:ascii="Palatino Linotype" w:hAnsi="Palatino Linotype" w:cs="Arial"/>
          <w:bCs/>
          <w:iCs/>
          <w:color w:val="222222"/>
        </w:rPr>
        <w:t>no se identifica un documento en específico</w:t>
      </w:r>
      <w:r>
        <w:rPr>
          <w:rFonts w:ascii="Palatino Linotype" w:hAnsi="Palatino Linotype"/>
          <w:color w:val="000000"/>
        </w:rPr>
        <w:t xml:space="preserve">, en segundo lugar, se aprecia que en la misma se vierten manifestaciones subjetivas que no pueden ser atendidas mediante el Derecho de Acceso a la Información, </w:t>
      </w:r>
      <w:r>
        <w:rPr>
          <w:rFonts w:ascii="Palatino Linotype" w:hAnsi="Palatino Linotype" w:cs="Arial"/>
        </w:rPr>
        <w:t xml:space="preserve">es decir, </w:t>
      </w:r>
      <w:r>
        <w:rPr>
          <w:rFonts w:ascii="Palatino Linotype" w:hAnsi="Palatino Linotype"/>
        </w:rPr>
        <w:t xml:space="preserve">no existe materia de derecho de acceso a la información sobre la que el </w:t>
      </w:r>
      <w:r>
        <w:rPr>
          <w:rFonts w:ascii="Palatino Linotype" w:hAnsi="Palatino Linotype"/>
          <w:b/>
          <w:bCs/>
        </w:rPr>
        <w:t>Sujeto Obligado</w:t>
      </w:r>
      <w:r>
        <w:rPr>
          <w:rFonts w:ascii="Palatino Linotype" w:hAnsi="Palatino Linotype"/>
        </w:rPr>
        <w:t xml:space="preserve"> pueda entregar información alguna, ello es así porque el Recurrente refiere: “…</w:t>
      </w:r>
      <w:r w:rsidR="00721EF9" w:rsidRPr="00721EF9">
        <w:rPr>
          <w:rFonts w:ascii="Palatino Linotype" w:hAnsi="Palatino Linotype" w:cs="Arial"/>
          <w:b/>
          <w:bCs/>
          <w:i/>
          <w:lang w:val="es-MX" w:eastAsia="es-MX"/>
        </w:rPr>
        <w:t>porque el Ayuntamiento de Atlacomulco está contratando al C. Abraham Miranda Moreno, si cuenta con una inhabilitación y además cuenta con procedimiento penal por el desfalco al ODAPAS</w:t>
      </w:r>
      <w:r w:rsidR="00721EF9">
        <w:rPr>
          <w:rFonts w:ascii="Palatino Linotype" w:hAnsi="Palatino Linotype" w:cs="Arial"/>
          <w:b/>
          <w:bCs/>
          <w:i/>
          <w:lang w:val="es-MX" w:eastAsia="es-MX"/>
        </w:rPr>
        <w:t xml:space="preserve">, y </w:t>
      </w:r>
      <w:r w:rsidR="00721EF9" w:rsidRPr="00721EF9">
        <w:rPr>
          <w:rFonts w:ascii="Palatino Linotype" w:hAnsi="Palatino Linotype" w:cs="Arial"/>
          <w:b/>
          <w:bCs/>
          <w:i/>
          <w:lang w:val="es-MX" w:eastAsia="es-MX"/>
        </w:rPr>
        <w:t>porque el C. ABRAHAM MIRANDA MORENO está dentro de las oficinas de Administración del Ayuntamiento de Atlacomulco, ayudándol</w:t>
      </w:r>
      <w:r w:rsidR="00721EF9">
        <w:rPr>
          <w:rFonts w:ascii="Palatino Linotype" w:hAnsi="Palatino Linotype" w:cs="Arial"/>
          <w:b/>
          <w:bCs/>
          <w:i/>
          <w:lang w:val="es-MX" w:eastAsia="es-MX"/>
        </w:rPr>
        <w:t>e al Director de Administración</w:t>
      </w:r>
      <w:r>
        <w:rPr>
          <w:rFonts w:ascii="Palatino Linotype" w:hAnsi="Palatino Linotype"/>
        </w:rPr>
        <w:t xml:space="preserve">…”, (sic) lo que supone que el sujeto obligado lleve a cabo un pronunciamiento específico, contestando </w:t>
      </w:r>
      <w:r w:rsidR="00721EF9">
        <w:rPr>
          <w:rFonts w:ascii="Palatino Linotype" w:hAnsi="Palatino Linotype"/>
        </w:rPr>
        <w:t>a la interrogante</w:t>
      </w:r>
      <w:r>
        <w:rPr>
          <w:rFonts w:ascii="Palatino Linotype" w:hAnsi="Palatino Linotype"/>
        </w:rPr>
        <w:t xml:space="preserve"> “el por qué”, respecto de </w:t>
      </w:r>
      <w:r>
        <w:rPr>
          <w:rFonts w:ascii="Palatino Linotype" w:hAnsi="Palatino Linotype"/>
        </w:rPr>
        <w:lastRenderedPageBreak/>
        <w:t>una cuestión instrumentada en la administración pública municipal, es decir, el particular requiere que el Sujeto obligado realice un pronunciamiento respecto de un procedimiento en específico el cual se encuentra establecido en la normatividad aplicable.</w:t>
      </w:r>
    </w:p>
    <w:p w14:paraId="2B825739" w14:textId="77777777" w:rsidR="005808A7" w:rsidRDefault="005808A7" w:rsidP="005808A7">
      <w:pPr>
        <w:pStyle w:val="Prrafodelista"/>
        <w:autoSpaceDE w:val="0"/>
        <w:autoSpaceDN w:val="0"/>
        <w:adjustRightInd w:val="0"/>
        <w:spacing w:line="360" w:lineRule="auto"/>
        <w:ind w:left="0"/>
        <w:contextualSpacing/>
        <w:jc w:val="both"/>
        <w:rPr>
          <w:rFonts w:ascii="Palatino Linotype" w:hAnsi="Palatino Linotype"/>
        </w:rPr>
      </w:pPr>
    </w:p>
    <w:p w14:paraId="4258DDD4" w14:textId="77777777" w:rsidR="005808A7" w:rsidRDefault="005808A7" w:rsidP="005808A7">
      <w:pPr>
        <w:pStyle w:val="Prrafodelista"/>
        <w:autoSpaceDE w:val="0"/>
        <w:autoSpaceDN w:val="0"/>
        <w:adjustRightInd w:val="0"/>
        <w:spacing w:line="360" w:lineRule="auto"/>
        <w:ind w:left="0"/>
        <w:contextualSpacing/>
        <w:jc w:val="both"/>
        <w:rPr>
          <w:rFonts w:ascii="Palatino Linotype" w:hAnsi="Palatino Linotype" w:cs="Arial"/>
          <w:lang w:val="es-MX"/>
        </w:rPr>
      </w:pPr>
      <w:r>
        <w:rPr>
          <w:rFonts w:ascii="Palatino Linotype" w:hAnsi="Palatino Linotype"/>
        </w:rPr>
        <w:t xml:space="preserve">Bajo éste tenor cabe aclarar que cuando los planteamientos que formulen los particulares se pueda colmar con la entrega de </w:t>
      </w:r>
      <w:r>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6642E9BA" w14:textId="77777777" w:rsidR="005808A7" w:rsidRDefault="005808A7" w:rsidP="005808A7">
      <w:pPr>
        <w:pStyle w:val="Prrafodelista"/>
        <w:autoSpaceDE w:val="0"/>
        <w:autoSpaceDN w:val="0"/>
        <w:adjustRightInd w:val="0"/>
        <w:spacing w:line="360" w:lineRule="auto"/>
        <w:ind w:left="0"/>
        <w:jc w:val="both"/>
        <w:rPr>
          <w:rFonts w:ascii="Palatino Linotype" w:hAnsi="Palatino Linotype" w:cs="Arial"/>
        </w:rPr>
      </w:pPr>
    </w:p>
    <w:p w14:paraId="300D6B00" w14:textId="77777777" w:rsidR="005808A7" w:rsidRDefault="005808A7" w:rsidP="005808A7">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Pr>
          <w:rFonts w:ascii="Palatino Linotype" w:hAnsi="Palatino Linotype" w:cs="Arial"/>
          <w:color w:val="000000" w:themeColor="text1"/>
        </w:rPr>
        <w:t>Sirve de sustento a lo anterior, el</w:t>
      </w:r>
      <w:r>
        <w:rPr>
          <w:rStyle w:val="apple-converted-space"/>
          <w:rFonts w:ascii="Palatino Linotype" w:hAnsi="Palatino Linotype" w:cs="Arial"/>
          <w:color w:val="000000" w:themeColor="text1"/>
        </w:rPr>
        <w:t xml:space="preserve"> </w:t>
      </w:r>
      <w:r>
        <w:rPr>
          <w:rStyle w:val="il"/>
          <w:rFonts w:ascii="Palatino Linotype" w:eastAsiaTheme="majorEastAsia" w:hAnsi="Palatino Linotype" w:cs="Arial"/>
          <w:color w:val="000000" w:themeColor="text1"/>
        </w:rPr>
        <w:t>Criterio</w:t>
      </w:r>
      <w:r>
        <w:rPr>
          <w:rStyle w:val="apple-converted-space"/>
          <w:rFonts w:ascii="Palatino Linotype" w:hAnsi="Palatino Linotype" w:cs="Arial"/>
          <w:color w:val="000000" w:themeColor="text1"/>
        </w:rPr>
        <w:t xml:space="preserve"> </w:t>
      </w:r>
      <w:r>
        <w:rPr>
          <w:rStyle w:val="il"/>
          <w:rFonts w:ascii="Palatino Linotype" w:eastAsiaTheme="majorEastAsia" w:hAnsi="Palatino Linotype" w:cs="Arial"/>
          <w:color w:val="000000" w:themeColor="text1"/>
        </w:rPr>
        <w:t>028</w:t>
      </w:r>
      <w:r>
        <w:rPr>
          <w:rFonts w:ascii="Palatino Linotype" w:hAnsi="Palatino Linotype" w:cs="Arial"/>
          <w:color w:val="000000" w:themeColor="text1"/>
        </w:rPr>
        <w:t>-</w:t>
      </w:r>
      <w:r>
        <w:rPr>
          <w:rStyle w:val="il"/>
          <w:rFonts w:ascii="Palatino Linotype" w:eastAsiaTheme="majorEastAsia" w:hAnsi="Palatino Linotype" w:cs="Arial"/>
          <w:color w:val="000000" w:themeColor="text1"/>
        </w:rPr>
        <w:t>10</w:t>
      </w:r>
      <w:r>
        <w:rPr>
          <w:rStyle w:val="apple-converted-space"/>
          <w:rFonts w:ascii="Palatino Linotype" w:hAnsi="Palatino Linotype" w:cs="Arial"/>
          <w:color w:val="000000" w:themeColor="text1"/>
        </w:rPr>
        <w:t xml:space="preserve"> </w:t>
      </w:r>
      <w:r>
        <w:rPr>
          <w:rFonts w:ascii="Palatino Linotype" w:hAnsi="Palatino Linotype" w:cs="Arial"/>
          <w:color w:val="000000" w:themeColor="text1"/>
        </w:rPr>
        <w:t>emitido por el Pleno del entonces llamado</w:t>
      </w:r>
      <w:r>
        <w:rPr>
          <w:rStyle w:val="apple-converted-space"/>
          <w:rFonts w:ascii="Palatino Linotype" w:hAnsi="Palatino Linotype" w:cs="Arial"/>
          <w:color w:val="000000" w:themeColor="text1"/>
        </w:rPr>
        <w:t xml:space="preserve"> </w:t>
      </w:r>
      <w:r>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Pr>
          <w:rStyle w:val="apple-converted-space"/>
          <w:rFonts w:ascii="Palatino Linotype" w:hAnsi="Palatino Linotype" w:cs="Arial"/>
          <w:color w:val="000000" w:themeColor="text1"/>
        </w:rPr>
        <w:t xml:space="preserve"> </w:t>
      </w:r>
      <w:r>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Pr>
          <w:rStyle w:val="apple-converted-space"/>
          <w:rFonts w:ascii="Palatino Linotype" w:hAnsi="Palatino Linotype" w:cs="Arial"/>
          <w:i/>
          <w:iCs/>
          <w:color w:val="000000" w:themeColor="text1"/>
        </w:rPr>
        <w:t xml:space="preserve"> </w:t>
      </w:r>
      <w:r>
        <w:rPr>
          <w:rFonts w:ascii="Palatino Linotype" w:hAnsi="Palatino Linotype" w:cs="Arial"/>
          <w:color w:val="000000" w:themeColor="text1"/>
        </w:rPr>
        <w:t xml:space="preserve">aunque el particular lleve a cabo una solicitud de información sin identificar de forma precisa la documentación, </w:t>
      </w:r>
      <w:r>
        <w:rPr>
          <w:rFonts w:ascii="Palatino Linotype" w:hAnsi="Palatino Linotype" w:cs="Arial"/>
          <w:b/>
          <w:color w:val="000000" w:themeColor="text1"/>
        </w:rPr>
        <w:t>el Sujeto obligado</w:t>
      </w:r>
      <w:r>
        <w:rPr>
          <w:rStyle w:val="apple-converted-space"/>
          <w:rFonts w:ascii="Palatino Linotype" w:hAnsi="Palatino Linotype" w:cs="Arial"/>
          <w:b/>
          <w:color w:val="000000" w:themeColor="text1"/>
        </w:rPr>
        <w:t xml:space="preserve"> </w:t>
      </w:r>
      <w:r>
        <w:rPr>
          <w:rFonts w:ascii="Palatino Linotype" w:hAnsi="Palatino Linotype" w:cs="Arial"/>
          <w:color w:val="000000" w:themeColor="text1"/>
        </w:rPr>
        <w:t>deberá hacer entrega del mismo al solicitante</w:t>
      </w:r>
      <w:r>
        <w:rPr>
          <w:rStyle w:val="apple-converted-space"/>
          <w:rFonts w:ascii="Palatino Linotype" w:hAnsi="Palatino Linotype" w:cs="Arial"/>
          <w:color w:val="000000" w:themeColor="text1"/>
        </w:rPr>
        <w:t xml:space="preserve"> </w:t>
      </w:r>
      <w:r>
        <w:rPr>
          <w:rFonts w:ascii="Palatino Linotype" w:hAnsi="Palatino Linotype" w:cs="Arial"/>
          <w:color w:val="000000" w:themeColor="text1"/>
        </w:rPr>
        <w:t>mismo que a continuación se cita:</w:t>
      </w:r>
    </w:p>
    <w:p w14:paraId="0DCE9E18" w14:textId="77777777" w:rsidR="005808A7" w:rsidRDefault="005808A7" w:rsidP="005808A7">
      <w:pPr>
        <w:pStyle w:val="Sinespaciado"/>
      </w:pPr>
    </w:p>
    <w:p w14:paraId="4A93AFF2" w14:textId="77777777" w:rsidR="005808A7" w:rsidRDefault="005808A7" w:rsidP="005808A7">
      <w:pPr>
        <w:pStyle w:val="Prrafodelista"/>
        <w:autoSpaceDE w:val="0"/>
        <w:autoSpaceDN w:val="0"/>
        <w:adjustRightInd w:val="0"/>
        <w:spacing w:line="276" w:lineRule="auto"/>
        <w:ind w:left="851" w:right="708"/>
        <w:jc w:val="both"/>
        <w:rPr>
          <w:rFonts w:ascii="Palatino Linotype" w:hAnsi="Palatino Linotype" w:cs="Arial"/>
        </w:rPr>
      </w:pPr>
      <w:r>
        <w:rPr>
          <w:rFonts w:ascii="Palatino Linotype" w:hAnsi="Palatino Linotype" w:cs="Arial"/>
          <w:b/>
          <w:bCs/>
          <w:i/>
          <w:iCs/>
          <w:color w:val="000000" w:themeColor="text1"/>
          <w:sz w:val="22"/>
          <w:szCs w:val="22"/>
          <w:lang w:val="es-ES_tradnl"/>
        </w:rPr>
        <w:lastRenderedPageBreak/>
        <w:t>“Cuando en una solicitud de información no se identifique un documento en específico, si ésta tiene una expresión documental, el sujeto obligado deberá entregar al particular el documento en específico.</w:t>
      </w:r>
      <w:r>
        <w:rPr>
          <w:rStyle w:val="apple-converted-space"/>
          <w:rFonts w:ascii="Palatino Linotype" w:hAnsi="Palatino Linotype" w:cs="Arial"/>
          <w:i/>
          <w:iCs/>
          <w:color w:val="000000" w:themeColor="text1"/>
          <w:sz w:val="22"/>
          <w:szCs w:val="22"/>
          <w:lang w:val="es-ES_tradnl"/>
        </w:rPr>
        <w:t xml:space="preserve"> </w:t>
      </w:r>
      <w:r>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1ED1BDB8" w14:textId="77777777" w:rsidR="005808A7" w:rsidRDefault="005808A7" w:rsidP="005808A7">
      <w:pPr>
        <w:pStyle w:val="Prrafodelista"/>
        <w:autoSpaceDE w:val="0"/>
        <w:autoSpaceDN w:val="0"/>
        <w:adjustRightInd w:val="0"/>
        <w:spacing w:line="360" w:lineRule="auto"/>
        <w:ind w:left="0"/>
        <w:jc w:val="both"/>
        <w:rPr>
          <w:rFonts w:ascii="Palatino Linotype" w:hAnsi="Palatino Linotype" w:cs="Arial"/>
        </w:rPr>
      </w:pPr>
    </w:p>
    <w:p w14:paraId="6F67F769" w14:textId="77777777" w:rsidR="005808A7" w:rsidRDefault="005808A7" w:rsidP="005808A7">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w:t>
      </w:r>
      <w:proofErr w:type="spellStart"/>
      <w:r>
        <w:rPr>
          <w:rFonts w:ascii="Palatino Linotype" w:hAnsi="Palatino Linotype" w:cs="Arial"/>
        </w:rPr>
        <w:t>Resolutor</w:t>
      </w:r>
      <w:proofErr w:type="spellEnd"/>
      <w:r>
        <w:rPr>
          <w:rFonts w:ascii="Palatino Linotype" w:hAnsi="Palatino Linotype" w:cs="Arial"/>
        </w:rPr>
        <w:t xml:space="preserve">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028B607F" w14:textId="77777777" w:rsidR="005808A7" w:rsidRDefault="005808A7" w:rsidP="005808A7">
      <w:pPr>
        <w:autoSpaceDE w:val="0"/>
        <w:autoSpaceDN w:val="0"/>
        <w:adjustRightInd w:val="0"/>
        <w:spacing w:line="360" w:lineRule="auto"/>
        <w:jc w:val="both"/>
        <w:rPr>
          <w:rFonts w:ascii="Palatino Linotype" w:hAnsi="Palatino Linotype" w:cs="Arial"/>
        </w:rPr>
      </w:pPr>
    </w:p>
    <w:p w14:paraId="3801AA99" w14:textId="77777777" w:rsidR="005808A7" w:rsidRDefault="005808A7" w:rsidP="005808A7">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De lo anterior, este </w:t>
      </w:r>
      <w:proofErr w:type="spellStart"/>
      <w:r>
        <w:rPr>
          <w:rFonts w:ascii="Palatino Linotype" w:hAnsi="Palatino Linotype" w:cs="Arial"/>
        </w:rPr>
        <w:t>Resolutor</w:t>
      </w:r>
      <w:proofErr w:type="spellEnd"/>
      <w:r>
        <w:rPr>
          <w:rFonts w:ascii="Palatino Linotype" w:hAnsi="Palatino Linotype" w:cs="Arial"/>
        </w:rPr>
        <w:t xml:space="preserve"> en aras de tutelar el derecho de acceso a la información de los particulares, tiene la obligación de apegarse en todo momento a lo que dispone </w:t>
      </w:r>
      <w:r>
        <w:rPr>
          <w:rFonts w:ascii="Palatino Linotype" w:hAnsi="Palatino Linotype" w:cs="Arial"/>
        </w:rPr>
        <w:lastRenderedPageBreak/>
        <w:t xml:space="preserve">la Ley de Transparencia y Acceso a la Información Pública del Estado de México y Municipios garantizando los principios de imparcialidad y legalidad en el procedimiento de impugnación y resolución del recurso planteado, por lo que bajo tal guisa </w:t>
      </w:r>
      <w:r>
        <w:rPr>
          <w:rFonts w:ascii="Palatino Linotype" w:hAnsi="Palatino Linotype" w:cs="Arial"/>
          <w:b/>
          <w:u w:val="single"/>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Pr>
          <w:rFonts w:ascii="Palatino Linotype" w:hAnsi="Palatino Linotype" w:cs="Arial"/>
        </w:rPr>
        <w:t xml:space="preserve">, resultando inconcuso que su solicitud de información es improcedente porque el requerimiento consiste en un pronunciamiento sobre cuestionamientos derivados de juicios subjetivos por parte del </w:t>
      </w:r>
      <w:r>
        <w:rPr>
          <w:rFonts w:ascii="Palatino Linotype" w:hAnsi="Palatino Linotype" w:cs="Arial"/>
          <w:b/>
        </w:rPr>
        <w:t>Recurrente</w:t>
      </w:r>
      <w:r>
        <w:rPr>
          <w:rFonts w:ascii="Palatino Linotype" w:hAnsi="Palatino Linotype" w:cs="Arial"/>
        </w:rPr>
        <w:t xml:space="preserve">, sin que se requiriera específicamente un documento al cual deseara acceder que permitiera al </w:t>
      </w:r>
      <w:r>
        <w:rPr>
          <w:rFonts w:ascii="Palatino Linotype" w:hAnsi="Palatino Linotype" w:cs="Arial"/>
          <w:b/>
        </w:rPr>
        <w:t>Sujeto Obligado</w:t>
      </w:r>
      <w:r>
        <w:rPr>
          <w:rFonts w:ascii="Palatino Linotype" w:hAnsi="Palatino Linotype" w:cs="Arial"/>
        </w:rPr>
        <w:t xml:space="preserve"> localizarlo y en su caso ponerlo a su disposición.</w:t>
      </w:r>
    </w:p>
    <w:p w14:paraId="32FA8DD8" w14:textId="77777777" w:rsidR="005808A7" w:rsidRDefault="005808A7" w:rsidP="005808A7">
      <w:pPr>
        <w:pStyle w:val="Sinespaciado"/>
        <w:rPr>
          <w:lang w:val="es-ES"/>
        </w:rPr>
      </w:pPr>
    </w:p>
    <w:p w14:paraId="51207547" w14:textId="77777777" w:rsidR="005808A7" w:rsidRDefault="005808A7" w:rsidP="005808A7">
      <w:pPr>
        <w:autoSpaceDE w:val="0"/>
        <w:autoSpaceDN w:val="0"/>
        <w:adjustRightInd w:val="0"/>
        <w:spacing w:line="360" w:lineRule="auto"/>
        <w:jc w:val="both"/>
        <w:rPr>
          <w:rFonts w:ascii="Palatino Linotype" w:hAnsi="Palatino Linotype" w:cs="Arial"/>
        </w:rPr>
      </w:pPr>
      <w:r>
        <w:rPr>
          <w:rFonts w:ascii="Palatino Linotype" w:hAnsi="Palatino Linotype" w:cs="Arial"/>
        </w:rPr>
        <w:t>En sustento a lo anterior, cobra aplicación lo establecido por el artículo 6 apartado A fracciones I, II y III de la Constitución Política de los Estados Unidos Mexicanos que a la letra señalan:</w:t>
      </w:r>
    </w:p>
    <w:p w14:paraId="65400E84" w14:textId="77777777" w:rsidR="005808A7" w:rsidRDefault="005808A7" w:rsidP="005808A7">
      <w:pPr>
        <w:pStyle w:val="Sinespaciado"/>
        <w:rPr>
          <w:lang w:val="es-ES"/>
        </w:rPr>
      </w:pPr>
    </w:p>
    <w:p w14:paraId="6579C31B" w14:textId="77777777" w:rsidR="005808A7" w:rsidRDefault="005808A7" w:rsidP="005808A7">
      <w:pPr>
        <w:ind w:left="567" w:right="567"/>
        <w:jc w:val="both"/>
        <w:rPr>
          <w:rFonts w:ascii="Palatino Linotype" w:hAnsi="Palatino Linotype" w:cs="Arial"/>
          <w:i/>
          <w:lang w:val="es-MX"/>
        </w:rPr>
      </w:pPr>
      <w:r>
        <w:rPr>
          <w:rFonts w:ascii="Palatino Linotype" w:hAnsi="Palatino Linotype" w:cs="Arial"/>
          <w:b/>
          <w:i/>
        </w:rPr>
        <w:t>“Artículo 6o.</w:t>
      </w:r>
    </w:p>
    <w:p w14:paraId="0B3EC4E5" w14:textId="77777777" w:rsidR="005808A7" w:rsidRDefault="005808A7" w:rsidP="005808A7">
      <w:pPr>
        <w:ind w:left="567" w:right="567"/>
        <w:jc w:val="both"/>
        <w:rPr>
          <w:rFonts w:ascii="Palatino Linotype" w:hAnsi="Palatino Linotype" w:cs="Arial"/>
          <w:i/>
        </w:rPr>
      </w:pPr>
      <w:r>
        <w:rPr>
          <w:rFonts w:ascii="Palatino Linotype" w:hAnsi="Palatino Linotype" w:cs="Arial"/>
          <w:i/>
        </w:rPr>
        <w:t>[...]</w:t>
      </w:r>
    </w:p>
    <w:p w14:paraId="02142FC1" w14:textId="77777777" w:rsidR="005808A7" w:rsidRDefault="005808A7" w:rsidP="005808A7">
      <w:pPr>
        <w:ind w:left="567" w:right="567"/>
        <w:jc w:val="both"/>
        <w:rPr>
          <w:rFonts w:ascii="Palatino Linotype" w:hAnsi="Palatino Linotype" w:cs="Arial"/>
          <w:i/>
          <w:color w:val="000000"/>
        </w:rPr>
      </w:pPr>
      <w:r>
        <w:rPr>
          <w:rFonts w:ascii="Palatino Linotype" w:hAnsi="Palatino Linotype" w:cs="Arial"/>
          <w:b/>
          <w:bCs/>
          <w:i/>
          <w:color w:val="000000"/>
          <w:lang w:val="es-ES_tradnl"/>
        </w:rPr>
        <w:t xml:space="preserve">A. </w:t>
      </w:r>
      <w:r>
        <w:rPr>
          <w:rFonts w:ascii="Palatino Linotype" w:hAnsi="Palatino Linotype"/>
          <w:b/>
          <w:i/>
        </w:rPr>
        <w:t xml:space="preserve">Para el ejercicio del derecho de acceso a la información, la Federación y </w:t>
      </w:r>
      <w:r>
        <w:rPr>
          <w:rFonts w:ascii="Palatino Linotype" w:hAnsi="Palatino Linotype"/>
          <w:b/>
          <w:i/>
          <w:u w:val="single"/>
        </w:rPr>
        <w:t>las entidades federativas</w:t>
      </w:r>
      <w:r>
        <w:rPr>
          <w:rFonts w:ascii="Palatino Linotype" w:hAnsi="Palatino Linotype"/>
          <w:b/>
          <w:i/>
        </w:rPr>
        <w:t>,</w:t>
      </w:r>
      <w:r>
        <w:rPr>
          <w:rFonts w:ascii="Palatino Linotype" w:hAnsi="Palatino Linotype"/>
          <w:i/>
        </w:rPr>
        <w:t xml:space="preserve"> en el ámbito de sus respectivas competencias, se regirán por los siguientes principios y bases:</w:t>
      </w:r>
    </w:p>
    <w:p w14:paraId="5B78B92E" w14:textId="77777777" w:rsidR="005808A7" w:rsidRDefault="005808A7" w:rsidP="005808A7">
      <w:pPr>
        <w:ind w:left="567" w:right="567"/>
        <w:jc w:val="both"/>
        <w:rPr>
          <w:rFonts w:ascii="Palatino Linotype" w:hAnsi="Palatino Linotype" w:cs="Arial"/>
          <w:i/>
          <w:color w:val="000000"/>
        </w:rPr>
      </w:pPr>
      <w:r>
        <w:rPr>
          <w:rFonts w:ascii="Palatino Linotype" w:hAnsi="Palatino Linotype" w:cs="Arial"/>
          <w:i/>
          <w:color w:val="000000"/>
        </w:rPr>
        <w:t> </w:t>
      </w:r>
    </w:p>
    <w:p w14:paraId="41651126" w14:textId="77777777" w:rsidR="005808A7" w:rsidRDefault="005808A7" w:rsidP="005808A7">
      <w:pPr>
        <w:ind w:left="567" w:right="567"/>
        <w:jc w:val="both"/>
        <w:rPr>
          <w:rFonts w:ascii="Palatino Linotype" w:hAnsi="Palatino Linotype" w:cs="Courier New"/>
          <w:i/>
          <w:color w:val="000000"/>
        </w:rPr>
      </w:pPr>
      <w:r>
        <w:rPr>
          <w:rFonts w:ascii="Palatino Linotype" w:hAnsi="Palatino Linotype" w:cs="Arial"/>
          <w:b/>
          <w:bCs/>
          <w:i/>
          <w:color w:val="000000"/>
        </w:rPr>
        <w:t xml:space="preserve">I. </w:t>
      </w:r>
      <w:r>
        <w:rPr>
          <w:rFonts w:ascii="Palatino Linotype" w:hAnsi="Palatino Linotype" w:cs="Arial"/>
          <w:b/>
          <w:i/>
          <w:color w:val="000000"/>
          <w:u w:val="single"/>
        </w:rPr>
        <w:t>Toda la información en posesión de cualquier autoridad, entidad, órgano y organismo de los Poderes</w:t>
      </w:r>
      <w:r>
        <w:rPr>
          <w:rFonts w:ascii="Palatino Linotype" w:hAnsi="Palatino Linotype" w:cs="Arial"/>
          <w:i/>
          <w:color w:val="000000"/>
        </w:rPr>
        <w:t xml:space="preserve"> Ejecutivo, Legislativo y Judicial, </w:t>
      </w:r>
      <w:r>
        <w:rPr>
          <w:rFonts w:ascii="Palatino Linotype" w:hAnsi="Palatino Linotype" w:cs="Arial"/>
          <w:b/>
          <w:i/>
          <w:color w:val="000000"/>
          <w:u w:val="single"/>
        </w:rPr>
        <w:t>órganos autónomos</w:t>
      </w:r>
      <w:r>
        <w:rPr>
          <w:rFonts w:ascii="Palatino Linotype" w:hAnsi="Palatino Linotype" w:cs="Arial"/>
          <w:i/>
          <w:color w:val="000000"/>
        </w:rPr>
        <w:t xml:space="preserve">,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w:t>
      </w:r>
      <w:r>
        <w:rPr>
          <w:rFonts w:ascii="Palatino Linotype" w:hAnsi="Palatino Linotype" w:cs="Arial"/>
          <w:i/>
          <w:color w:val="000000"/>
        </w:rPr>
        <w:lastRenderedPageBreak/>
        <w:t>documentar todo acto que derive del ejercicio de sus facultades, competencias o funciones, la ley determinará los supuestos específicos bajo los cuales procederá la declaración de inexistencia de la información.</w:t>
      </w:r>
    </w:p>
    <w:p w14:paraId="5D4FBDD0" w14:textId="77777777" w:rsidR="005808A7" w:rsidRDefault="005808A7" w:rsidP="005808A7">
      <w:pPr>
        <w:ind w:left="567" w:right="567"/>
        <w:jc w:val="both"/>
        <w:rPr>
          <w:rFonts w:ascii="Palatino Linotype" w:hAnsi="Palatino Linotype" w:cs="Arial"/>
          <w:b/>
          <w:i/>
          <w:color w:val="000000"/>
        </w:rPr>
      </w:pPr>
      <w:r>
        <w:rPr>
          <w:rFonts w:ascii="Palatino Linotype" w:hAnsi="Palatino Linotype" w:cs="Arial"/>
          <w:i/>
          <w:color w:val="000000"/>
        </w:rPr>
        <w:t> </w:t>
      </w:r>
      <w:r>
        <w:rPr>
          <w:rFonts w:ascii="Palatino Linotype" w:hAnsi="Palatino Linotype" w:cs="Arial"/>
          <w:b/>
          <w:bCs/>
          <w:i/>
          <w:color w:val="000000"/>
        </w:rPr>
        <w:t xml:space="preserve">II. </w:t>
      </w:r>
      <w:r>
        <w:rPr>
          <w:rFonts w:ascii="Palatino Linotype" w:hAnsi="Palatino Linotype" w:cs="Arial"/>
          <w:b/>
          <w:i/>
          <w:color w:val="000000"/>
        </w:rPr>
        <w:t>La información que se refiere a la vida privada y los datos personales será protegida en los términos y con las excepciones que fijen las leyes.</w:t>
      </w:r>
    </w:p>
    <w:p w14:paraId="5731BAB0" w14:textId="77777777" w:rsidR="005808A7" w:rsidRDefault="005808A7" w:rsidP="005808A7">
      <w:pPr>
        <w:ind w:left="567" w:right="567"/>
        <w:jc w:val="both"/>
        <w:rPr>
          <w:rFonts w:ascii="Palatino Linotype" w:hAnsi="Palatino Linotype" w:cs="Arial"/>
          <w:i/>
          <w:color w:val="000000"/>
        </w:rPr>
      </w:pPr>
      <w:r>
        <w:rPr>
          <w:rFonts w:ascii="Palatino Linotype" w:hAnsi="Palatino Linotype" w:cs="Arial"/>
          <w:i/>
          <w:color w:val="000000"/>
        </w:rPr>
        <w:t> </w:t>
      </w:r>
    </w:p>
    <w:p w14:paraId="29D3E1E2" w14:textId="77777777" w:rsidR="005808A7" w:rsidRDefault="005808A7" w:rsidP="005808A7">
      <w:pPr>
        <w:ind w:left="567" w:right="567"/>
        <w:jc w:val="both"/>
        <w:rPr>
          <w:rFonts w:ascii="Palatino Linotype" w:eastAsia="Calibri" w:hAnsi="Palatino Linotype" w:cs="Arial"/>
        </w:rPr>
      </w:pPr>
      <w:r>
        <w:rPr>
          <w:rFonts w:ascii="Palatino Linotype" w:hAnsi="Palatino Linotype" w:cs="Arial"/>
          <w:b/>
          <w:bCs/>
          <w:i/>
          <w:color w:val="000000"/>
        </w:rPr>
        <w:t xml:space="preserve">III. </w:t>
      </w:r>
      <w:r>
        <w:rPr>
          <w:rFonts w:ascii="Palatino Linotype" w:hAnsi="Palatino Linotype" w:cs="Arial"/>
          <w:b/>
          <w:i/>
          <w:color w:val="000000"/>
          <w:u w:val="single"/>
        </w:rPr>
        <w:t>Toda persona, sin necesidad de acreditar interés alguno o justificar su utilización, tendrá acceso gratuito a la información pública,</w:t>
      </w:r>
      <w:r>
        <w:rPr>
          <w:rFonts w:ascii="Palatino Linotype" w:hAnsi="Palatino Linotype" w:cs="Arial"/>
          <w:i/>
          <w:color w:val="000000"/>
        </w:rPr>
        <w:t xml:space="preserve"> a sus datos personales o a la rectificación de éstos.” (sic)</w:t>
      </w:r>
    </w:p>
    <w:p w14:paraId="408D5CD0" w14:textId="77777777" w:rsidR="005808A7" w:rsidRDefault="005808A7" w:rsidP="005808A7">
      <w:pPr>
        <w:autoSpaceDE w:val="0"/>
        <w:autoSpaceDN w:val="0"/>
        <w:adjustRightInd w:val="0"/>
        <w:spacing w:line="360" w:lineRule="auto"/>
        <w:jc w:val="both"/>
        <w:rPr>
          <w:rFonts w:ascii="Palatino Linotype" w:hAnsi="Palatino Linotype" w:cs="Arial"/>
        </w:rPr>
      </w:pPr>
    </w:p>
    <w:p w14:paraId="0A2E7CDF" w14:textId="77777777" w:rsidR="005808A7" w:rsidRDefault="005808A7" w:rsidP="005808A7">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14:paraId="34791A4E" w14:textId="77777777" w:rsidR="005808A7" w:rsidRDefault="005808A7" w:rsidP="005808A7">
      <w:pPr>
        <w:pStyle w:val="Sinespaciado"/>
      </w:pPr>
    </w:p>
    <w:p w14:paraId="24F2EB05" w14:textId="77777777" w:rsidR="005808A7" w:rsidRDefault="005808A7" w:rsidP="005808A7">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Lo anterior se concatena con lo establecido en los artículos 4 y 12, de la Ley de Transparencia y Acceso a la Información Pública del Estado de México y Municipios, los cuales esgrimen: </w:t>
      </w:r>
    </w:p>
    <w:p w14:paraId="162ED9A3" w14:textId="77777777" w:rsidR="005808A7" w:rsidRDefault="005808A7" w:rsidP="005808A7">
      <w:pPr>
        <w:autoSpaceDE w:val="0"/>
        <w:autoSpaceDN w:val="0"/>
        <w:adjustRightInd w:val="0"/>
        <w:spacing w:line="360" w:lineRule="auto"/>
        <w:jc w:val="both"/>
        <w:rPr>
          <w:rFonts w:ascii="Palatino Linotype" w:hAnsi="Palatino Linotype" w:cs="Arial"/>
        </w:rPr>
      </w:pPr>
    </w:p>
    <w:p w14:paraId="1E600C3F" w14:textId="77777777" w:rsidR="005808A7" w:rsidRDefault="005808A7" w:rsidP="005808A7">
      <w:pPr>
        <w:autoSpaceDE w:val="0"/>
        <w:autoSpaceDN w:val="0"/>
        <w:adjustRightInd w:val="0"/>
        <w:ind w:left="567" w:right="567"/>
        <w:jc w:val="both"/>
        <w:rPr>
          <w:rFonts w:ascii="Palatino Linotype" w:hAnsi="Palatino Linotype" w:cs="Arial"/>
          <w:i/>
          <w:sz w:val="22"/>
          <w:szCs w:val="22"/>
        </w:rPr>
      </w:pPr>
      <w:r>
        <w:rPr>
          <w:rFonts w:ascii="Palatino Linotype" w:hAnsi="Palatino Linotype"/>
          <w:b/>
          <w:i/>
        </w:rPr>
        <w:t>Artículo 4.</w:t>
      </w:r>
      <w:r>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5C2920B" w14:textId="77777777" w:rsidR="005808A7" w:rsidRDefault="005808A7" w:rsidP="005808A7">
      <w:pPr>
        <w:autoSpaceDE w:val="0"/>
        <w:autoSpaceDN w:val="0"/>
        <w:adjustRightInd w:val="0"/>
        <w:ind w:left="567" w:right="567"/>
        <w:jc w:val="both"/>
        <w:rPr>
          <w:rFonts w:ascii="Palatino Linotype" w:hAnsi="Palatino Linotype" w:cs="Calibri"/>
          <w:i/>
          <w:u w:val="single"/>
        </w:rPr>
      </w:pPr>
    </w:p>
    <w:p w14:paraId="7469A2EF" w14:textId="77777777" w:rsidR="005808A7" w:rsidRDefault="005808A7" w:rsidP="005808A7">
      <w:pPr>
        <w:autoSpaceDE w:val="0"/>
        <w:autoSpaceDN w:val="0"/>
        <w:adjustRightInd w:val="0"/>
        <w:ind w:left="567" w:right="567"/>
        <w:jc w:val="both"/>
        <w:rPr>
          <w:rFonts w:ascii="Palatino Linotype" w:hAnsi="Palatino Linotype" w:cs="Arial"/>
          <w:i/>
        </w:rPr>
      </w:pPr>
      <w:r>
        <w:rPr>
          <w:rFonts w:ascii="Palatino Linotype" w:hAnsi="Palatino Linotype"/>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139C9D18" w14:textId="77777777" w:rsidR="005808A7" w:rsidRDefault="005808A7" w:rsidP="005808A7">
      <w:pPr>
        <w:autoSpaceDE w:val="0"/>
        <w:autoSpaceDN w:val="0"/>
        <w:adjustRightInd w:val="0"/>
        <w:ind w:left="567" w:right="567"/>
        <w:jc w:val="both"/>
        <w:rPr>
          <w:rFonts w:ascii="Palatino Linotype" w:hAnsi="Palatino Linotype" w:cs="Arial"/>
          <w:i/>
        </w:rPr>
      </w:pPr>
      <w:r>
        <w:rPr>
          <w:rFonts w:ascii="Palatino Linotype" w:hAnsi="Palatino Linotype" w:cs="Arial"/>
          <w:i/>
        </w:rPr>
        <w:t>[…]</w:t>
      </w:r>
    </w:p>
    <w:p w14:paraId="7A435557" w14:textId="77777777" w:rsidR="005808A7" w:rsidRDefault="005808A7" w:rsidP="005808A7">
      <w:pPr>
        <w:autoSpaceDE w:val="0"/>
        <w:autoSpaceDN w:val="0"/>
        <w:adjustRightInd w:val="0"/>
        <w:ind w:left="567" w:right="567"/>
        <w:jc w:val="both"/>
        <w:rPr>
          <w:rFonts w:ascii="Palatino Linotype" w:hAnsi="Palatino Linotype" w:cs="Calibri"/>
          <w:b/>
          <w:i/>
        </w:rPr>
      </w:pPr>
    </w:p>
    <w:p w14:paraId="042DF095" w14:textId="77777777" w:rsidR="005808A7" w:rsidRDefault="005808A7" w:rsidP="005808A7">
      <w:pPr>
        <w:autoSpaceDE w:val="0"/>
        <w:autoSpaceDN w:val="0"/>
        <w:adjustRightInd w:val="0"/>
        <w:ind w:left="567" w:right="567"/>
        <w:jc w:val="both"/>
        <w:rPr>
          <w:rFonts w:ascii="Palatino Linotype" w:hAnsi="Palatino Linotype" w:cs="Arial"/>
          <w:i/>
        </w:rPr>
      </w:pPr>
      <w:r>
        <w:rPr>
          <w:rFonts w:ascii="Palatino Linotype" w:hAnsi="Palatino Linotype"/>
          <w:b/>
          <w:i/>
        </w:rPr>
        <w:t>Artículo 12.</w:t>
      </w:r>
      <w:r>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1732EE9" w14:textId="77777777" w:rsidR="005808A7" w:rsidRDefault="005808A7" w:rsidP="005808A7">
      <w:pPr>
        <w:autoSpaceDE w:val="0"/>
        <w:autoSpaceDN w:val="0"/>
        <w:adjustRightInd w:val="0"/>
        <w:ind w:left="567" w:right="567"/>
        <w:jc w:val="both"/>
        <w:rPr>
          <w:rFonts w:ascii="Palatino Linotype" w:hAnsi="Palatino Linotype" w:cs="Calibri"/>
          <w:i/>
          <w:u w:val="single"/>
        </w:rPr>
      </w:pPr>
    </w:p>
    <w:p w14:paraId="6ADB95FB" w14:textId="77777777" w:rsidR="005808A7" w:rsidRDefault="005808A7" w:rsidP="005808A7">
      <w:pPr>
        <w:autoSpaceDE w:val="0"/>
        <w:autoSpaceDN w:val="0"/>
        <w:adjustRightInd w:val="0"/>
        <w:ind w:left="567" w:right="567"/>
        <w:jc w:val="both"/>
        <w:rPr>
          <w:rFonts w:ascii="Palatino Linotype" w:hAnsi="Palatino Linotype"/>
          <w:i/>
          <w:u w:val="single"/>
        </w:rPr>
      </w:pPr>
      <w:r>
        <w:rPr>
          <w:rFonts w:ascii="Palatino Linotype" w:hAnsi="Palatino Linotype"/>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515A969" w14:textId="77777777" w:rsidR="005808A7" w:rsidRDefault="005808A7" w:rsidP="005808A7">
      <w:pPr>
        <w:autoSpaceDE w:val="0"/>
        <w:autoSpaceDN w:val="0"/>
        <w:adjustRightInd w:val="0"/>
        <w:spacing w:line="360" w:lineRule="auto"/>
        <w:jc w:val="both"/>
        <w:rPr>
          <w:rFonts w:ascii="Palatino Linotype" w:hAnsi="Palatino Linotype" w:cs="Arial"/>
        </w:rPr>
      </w:pPr>
    </w:p>
    <w:p w14:paraId="2B10D1ED" w14:textId="77777777" w:rsidR="005808A7" w:rsidRDefault="005808A7" w:rsidP="005808A7">
      <w:pPr>
        <w:autoSpaceDE w:val="0"/>
        <w:autoSpaceDN w:val="0"/>
        <w:adjustRightInd w:val="0"/>
        <w:spacing w:line="360" w:lineRule="auto"/>
        <w:jc w:val="both"/>
        <w:rPr>
          <w:rFonts w:ascii="Palatino Linotype" w:hAnsi="Palatino Linotype" w:cs="Arial"/>
        </w:rPr>
      </w:pPr>
      <w:r>
        <w:rPr>
          <w:rFonts w:ascii="Palatino Linotype" w:hAnsi="Palatino Linotype" w:cs="Aria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3F522E17" w14:textId="77777777" w:rsidR="005808A7" w:rsidRDefault="005808A7" w:rsidP="005808A7">
      <w:pPr>
        <w:autoSpaceDE w:val="0"/>
        <w:autoSpaceDN w:val="0"/>
        <w:adjustRightInd w:val="0"/>
        <w:spacing w:line="360" w:lineRule="auto"/>
        <w:jc w:val="both"/>
        <w:rPr>
          <w:rFonts w:ascii="Palatino Linotype" w:hAnsi="Palatino Linotype" w:cs="Arial"/>
        </w:rPr>
      </w:pPr>
    </w:p>
    <w:p w14:paraId="4EBEFCA6" w14:textId="77777777" w:rsidR="005808A7" w:rsidRDefault="005808A7" w:rsidP="005808A7">
      <w:pPr>
        <w:spacing w:line="360" w:lineRule="auto"/>
        <w:jc w:val="both"/>
        <w:rPr>
          <w:rFonts w:ascii="Palatino Linotype" w:hAnsi="Palatino Linotype" w:cs="Arial"/>
        </w:rPr>
      </w:pPr>
      <w:r>
        <w:rPr>
          <w:rFonts w:ascii="Palatino Linotype" w:hAnsi="Palatino Linotype" w:cs="Arial"/>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Pr>
          <w:rFonts w:ascii="Palatino Linotype" w:hAnsi="Palatino Linotype" w:cs="Arial"/>
          <w:i/>
        </w:rPr>
        <w:t>a contrario sensu</w:t>
      </w:r>
      <w:r>
        <w:rPr>
          <w:rFonts w:ascii="Palatino Linotype" w:hAnsi="Palatino Linotype" w:cs="Arial"/>
        </w:rPr>
        <w:t xml:space="preserve"> significa que no se está obligado a proporcionar lo que no obre en sus archivos.</w:t>
      </w:r>
    </w:p>
    <w:p w14:paraId="0FEF5369" w14:textId="77777777" w:rsidR="005808A7" w:rsidRDefault="005808A7" w:rsidP="005808A7">
      <w:pPr>
        <w:autoSpaceDE w:val="0"/>
        <w:autoSpaceDN w:val="0"/>
        <w:adjustRightInd w:val="0"/>
        <w:spacing w:line="360" w:lineRule="auto"/>
        <w:jc w:val="both"/>
        <w:rPr>
          <w:rFonts w:ascii="Calibri" w:hAnsi="Calibri" w:cs="Calibri"/>
          <w:sz w:val="22"/>
          <w:szCs w:val="22"/>
        </w:rPr>
      </w:pPr>
    </w:p>
    <w:p w14:paraId="6B5F9438" w14:textId="77777777" w:rsidR="005808A7" w:rsidRDefault="005808A7" w:rsidP="005808A7">
      <w:pPr>
        <w:spacing w:line="360" w:lineRule="auto"/>
        <w:jc w:val="both"/>
        <w:rPr>
          <w:rFonts w:ascii="Palatino Linotype" w:hAnsi="Palatino Linotype"/>
        </w:rPr>
      </w:pPr>
      <w:r>
        <w:rPr>
          <w:rFonts w:ascii="Palatino Linotype" w:hAnsi="Palatino Linotype"/>
        </w:rPr>
        <w:t xml:space="preserve">Por lo anterior, al no constituirse dicho cuestionamiento como materia del derecho de acceso a la información, se considera que el Sujeto Obligado no está constreñido a </w:t>
      </w:r>
      <w:r>
        <w:rPr>
          <w:rFonts w:ascii="Palatino Linotype" w:hAnsi="Palatino Linotype"/>
        </w:rPr>
        <w:lastRenderedPageBreak/>
        <w:t>emitir una respuesta al mismo, por lo que se estima infundado el motivo de inconformidad del Recurrente.</w:t>
      </w:r>
    </w:p>
    <w:p w14:paraId="4CC62792" w14:textId="77777777" w:rsidR="005808A7" w:rsidRDefault="005808A7" w:rsidP="005808A7">
      <w:pPr>
        <w:autoSpaceDE w:val="0"/>
        <w:autoSpaceDN w:val="0"/>
        <w:adjustRightInd w:val="0"/>
        <w:spacing w:line="360" w:lineRule="auto"/>
        <w:jc w:val="both"/>
        <w:rPr>
          <w:rFonts w:ascii="Palatino Linotype" w:hAnsi="Palatino Linotype" w:cs="Arial"/>
          <w:szCs w:val="22"/>
        </w:rPr>
      </w:pPr>
    </w:p>
    <w:p w14:paraId="68E8F65C" w14:textId="77777777" w:rsidR="005808A7" w:rsidRDefault="005808A7" w:rsidP="005808A7">
      <w:pPr>
        <w:autoSpaceDE w:val="0"/>
        <w:autoSpaceDN w:val="0"/>
        <w:adjustRightInd w:val="0"/>
        <w:spacing w:line="360" w:lineRule="auto"/>
        <w:jc w:val="both"/>
        <w:rPr>
          <w:rFonts w:ascii="Palatino Linotype" w:hAnsi="Palatino Linotype" w:cs="Arial"/>
        </w:rPr>
      </w:pPr>
      <w:r>
        <w:rPr>
          <w:rFonts w:ascii="Palatino Linotype" w:hAnsi="Palatino Linotype" w:cs="Arial"/>
        </w:rPr>
        <w:t>En conclusión, la ley de la materia establece como causas de improcedencia que se trate de una consulta, o tramite en específico, lo que en la especie actualiza la fracción VI, del arábigo 191, de la multicitada ley en relación con el 192, fracciones III y IV, que a la letra rezan:</w:t>
      </w:r>
    </w:p>
    <w:p w14:paraId="4C401DF5" w14:textId="77777777" w:rsidR="005808A7" w:rsidRDefault="005808A7" w:rsidP="005808A7">
      <w:pPr>
        <w:pStyle w:val="Sinespaciado"/>
      </w:pPr>
    </w:p>
    <w:p w14:paraId="52CA277B" w14:textId="77777777" w:rsidR="005808A7" w:rsidRDefault="005808A7" w:rsidP="005808A7">
      <w:pPr>
        <w:autoSpaceDE w:val="0"/>
        <w:autoSpaceDN w:val="0"/>
        <w:adjustRightInd w:val="0"/>
        <w:ind w:left="709"/>
        <w:jc w:val="both"/>
        <w:rPr>
          <w:rFonts w:ascii="Palatino Linotype" w:hAnsi="Palatino Linotype"/>
          <w:i/>
        </w:rPr>
      </w:pPr>
      <w:r>
        <w:rPr>
          <w:rFonts w:ascii="Palatino Linotype" w:hAnsi="Palatino Linotype"/>
          <w:b/>
          <w:i/>
        </w:rPr>
        <w:t xml:space="preserve">“Artículo 191. </w:t>
      </w:r>
      <w:r>
        <w:rPr>
          <w:rFonts w:ascii="Palatino Linotype" w:hAnsi="Palatino Linotype"/>
          <w:b/>
          <w:i/>
          <w:u w:val="single"/>
        </w:rPr>
        <w:t>El recurso será desechado por improcedente cuando</w:t>
      </w:r>
      <w:r>
        <w:rPr>
          <w:rFonts w:ascii="Palatino Linotype" w:hAnsi="Palatino Linotype"/>
          <w:i/>
        </w:rPr>
        <w:t xml:space="preserve">: </w:t>
      </w:r>
    </w:p>
    <w:p w14:paraId="30596D9B" w14:textId="77777777" w:rsidR="005808A7" w:rsidRDefault="005808A7" w:rsidP="005808A7">
      <w:pPr>
        <w:numPr>
          <w:ilvl w:val="0"/>
          <w:numId w:val="11"/>
        </w:numPr>
        <w:autoSpaceDE w:val="0"/>
        <w:autoSpaceDN w:val="0"/>
        <w:adjustRightInd w:val="0"/>
        <w:jc w:val="both"/>
        <w:rPr>
          <w:rFonts w:ascii="Palatino Linotype" w:hAnsi="Palatino Linotype"/>
          <w:i/>
        </w:rPr>
      </w:pPr>
      <w:r>
        <w:rPr>
          <w:rFonts w:ascii="Palatino Linotype" w:hAnsi="Palatino Linotype"/>
          <w:i/>
        </w:rPr>
        <w:t xml:space="preserve">Sea extemporáneo por haber transcurrido el plazo establecido en la presente Ley, a partir de la respuesta; </w:t>
      </w:r>
    </w:p>
    <w:p w14:paraId="71CE9791" w14:textId="77777777" w:rsidR="005808A7" w:rsidRDefault="005808A7" w:rsidP="005808A7">
      <w:pPr>
        <w:numPr>
          <w:ilvl w:val="0"/>
          <w:numId w:val="11"/>
        </w:numPr>
        <w:autoSpaceDE w:val="0"/>
        <w:autoSpaceDN w:val="0"/>
        <w:adjustRightInd w:val="0"/>
        <w:jc w:val="both"/>
        <w:rPr>
          <w:rFonts w:ascii="Palatino Linotype" w:hAnsi="Palatino Linotype" w:cs="Arial"/>
          <w:i/>
        </w:rPr>
      </w:pPr>
      <w:r>
        <w:rPr>
          <w:rFonts w:ascii="Palatino Linotype" w:hAnsi="Palatino Linotype"/>
          <w:i/>
        </w:rPr>
        <w:t xml:space="preserve">Se esté tramitando ante el Poder Judicial de la Federación algún recurso o medio de defensa interpuesto por el recurrente; </w:t>
      </w:r>
    </w:p>
    <w:p w14:paraId="1D9981BA" w14:textId="77777777" w:rsidR="005808A7" w:rsidRDefault="005808A7" w:rsidP="005808A7">
      <w:pPr>
        <w:numPr>
          <w:ilvl w:val="0"/>
          <w:numId w:val="11"/>
        </w:numPr>
        <w:autoSpaceDE w:val="0"/>
        <w:autoSpaceDN w:val="0"/>
        <w:adjustRightInd w:val="0"/>
        <w:jc w:val="both"/>
        <w:rPr>
          <w:rFonts w:ascii="Palatino Linotype" w:hAnsi="Palatino Linotype" w:cs="Arial"/>
          <w:i/>
        </w:rPr>
      </w:pPr>
      <w:r>
        <w:rPr>
          <w:rFonts w:ascii="Palatino Linotype" w:hAnsi="Palatino Linotype"/>
          <w:i/>
        </w:rPr>
        <w:t xml:space="preserve">No actualice alguno de los supuestos previstos en la presente Ley; </w:t>
      </w:r>
    </w:p>
    <w:p w14:paraId="25126D5A" w14:textId="77777777" w:rsidR="005808A7" w:rsidRDefault="005808A7" w:rsidP="005808A7">
      <w:pPr>
        <w:numPr>
          <w:ilvl w:val="0"/>
          <w:numId w:val="11"/>
        </w:numPr>
        <w:autoSpaceDE w:val="0"/>
        <w:autoSpaceDN w:val="0"/>
        <w:adjustRightInd w:val="0"/>
        <w:jc w:val="both"/>
        <w:rPr>
          <w:rFonts w:ascii="Palatino Linotype" w:hAnsi="Palatino Linotype" w:cs="Arial"/>
          <w:i/>
        </w:rPr>
      </w:pPr>
      <w:r>
        <w:rPr>
          <w:rFonts w:ascii="Palatino Linotype" w:hAnsi="Palatino Linotype"/>
          <w:i/>
        </w:rPr>
        <w:t xml:space="preserve">No se haya desahogado la prevención en los términos establecidos en la presente Ley; </w:t>
      </w:r>
    </w:p>
    <w:p w14:paraId="4EF9D2B0" w14:textId="77777777" w:rsidR="005808A7" w:rsidRDefault="005808A7" w:rsidP="005808A7">
      <w:pPr>
        <w:numPr>
          <w:ilvl w:val="0"/>
          <w:numId w:val="11"/>
        </w:numPr>
        <w:autoSpaceDE w:val="0"/>
        <w:autoSpaceDN w:val="0"/>
        <w:adjustRightInd w:val="0"/>
        <w:jc w:val="both"/>
        <w:rPr>
          <w:rFonts w:ascii="Palatino Linotype" w:hAnsi="Palatino Linotype" w:cs="Arial"/>
          <w:i/>
        </w:rPr>
      </w:pPr>
      <w:r>
        <w:rPr>
          <w:rFonts w:ascii="Palatino Linotype" w:hAnsi="Palatino Linotype"/>
          <w:i/>
        </w:rPr>
        <w:t xml:space="preserve">Se impugne la veracidad de la información proporcionada; </w:t>
      </w:r>
    </w:p>
    <w:p w14:paraId="61147E3B" w14:textId="77777777" w:rsidR="005808A7" w:rsidRDefault="005808A7" w:rsidP="005808A7">
      <w:pPr>
        <w:numPr>
          <w:ilvl w:val="0"/>
          <w:numId w:val="11"/>
        </w:numPr>
        <w:autoSpaceDE w:val="0"/>
        <w:autoSpaceDN w:val="0"/>
        <w:adjustRightInd w:val="0"/>
        <w:jc w:val="both"/>
        <w:rPr>
          <w:rFonts w:ascii="Palatino Linotype" w:hAnsi="Palatino Linotype" w:cs="Arial"/>
          <w:b/>
          <w:i/>
        </w:rPr>
      </w:pPr>
      <w:r>
        <w:rPr>
          <w:rFonts w:ascii="Palatino Linotype" w:hAnsi="Palatino Linotype"/>
          <w:b/>
          <w:i/>
          <w:u w:val="single"/>
        </w:rPr>
        <w:t>Se trate de una consulta</w:t>
      </w:r>
      <w:r>
        <w:rPr>
          <w:rFonts w:ascii="Palatino Linotype" w:hAnsi="Palatino Linotype"/>
          <w:i/>
        </w:rPr>
        <w:t>,</w:t>
      </w:r>
      <w:r>
        <w:rPr>
          <w:rFonts w:ascii="Palatino Linotype" w:hAnsi="Palatino Linotype"/>
          <w:b/>
          <w:i/>
        </w:rPr>
        <w:t xml:space="preserve"> </w:t>
      </w:r>
      <w:r>
        <w:rPr>
          <w:rFonts w:ascii="Palatino Linotype" w:hAnsi="Palatino Linotype"/>
          <w:i/>
        </w:rPr>
        <w:t>o trámite en específico; y</w:t>
      </w:r>
      <w:r>
        <w:rPr>
          <w:rFonts w:ascii="Palatino Linotype" w:hAnsi="Palatino Linotype"/>
          <w:b/>
          <w:i/>
        </w:rPr>
        <w:t xml:space="preserve"> </w:t>
      </w:r>
    </w:p>
    <w:p w14:paraId="6A3B8488" w14:textId="77777777" w:rsidR="005808A7" w:rsidRDefault="005808A7" w:rsidP="005808A7">
      <w:pPr>
        <w:numPr>
          <w:ilvl w:val="0"/>
          <w:numId w:val="11"/>
        </w:numPr>
        <w:autoSpaceDE w:val="0"/>
        <w:autoSpaceDN w:val="0"/>
        <w:adjustRightInd w:val="0"/>
        <w:jc w:val="both"/>
        <w:rPr>
          <w:rFonts w:ascii="Palatino Linotype" w:hAnsi="Palatino Linotype" w:cs="Arial"/>
          <w:i/>
        </w:rPr>
      </w:pPr>
      <w:r>
        <w:rPr>
          <w:rFonts w:ascii="Palatino Linotype" w:hAnsi="Palatino Linotype"/>
          <w:i/>
        </w:rPr>
        <w:t>El recurrente amplíe su solicitud en el recurso de revisión, únicamente respecto de los nuevos contenidos.</w:t>
      </w:r>
    </w:p>
    <w:p w14:paraId="08585337" w14:textId="77777777" w:rsidR="005808A7" w:rsidRDefault="005808A7" w:rsidP="005808A7">
      <w:pPr>
        <w:autoSpaceDE w:val="0"/>
        <w:autoSpaceDN w:val="0"/>
        <w:adjustRightInd w:val="0"/>
        <w:spacing w:line="360" w:lineRule="auto"/>
        <w:jc w:val="both"/>
        <w:rPr>
          <w:rFonts w:ascii="Palatino Linotype" w:hAnsi="Palatino Linotype" w:cs="Arial"/>
        </w:rPr>
      </w:pPr>
    </w:p>
    <w:p w14:paraId="3F7D177C" w14:textId="77777777" w:rsidR="005808A7" w:rsidRDefault="005808A7" w:rsidP="005808A7">
      <w:pPr>
        <w:autoSpaceDE w:val="0"/>
        <w:autoSpaceDN w:val="0"/>
        <w:adjustRightInd w:val="0"/>
        <w:spacing w:line="360" w:lineRule="auto"/>
        <w:jc w:val="both"/>
        <w:rPr>
          <w:rFonts w:ascii="Palatino Linotype" w:hAnsi="Palatino Linotype" w:cs="Arial"/>
        </w:rPr>
      </w:pPr>
      <w:r>
        <w:rPr>
          <w:rFonts w:ascii="Palatino Linotype" w:hAnsi="Palatino Linotype" w:cs="Arial"/>
        </w:rPr>
        <w:t>Artículo que concatenado con lo establecido en la fracción IV, del numeral 192, de la Ley de Transparencia vigente en la entidad, que a la letra establecen:</w:t>
      </w:r>
    </w:p>
    <w:p w14:paraId="3CFAB3DC" w14:textId="77777777" w:rsidR="005808A7" w:rsidRDefault="005808A7" w:rsidP="005808A7">
      <w:pPr>
        <w:autoSpaceDE w:val="0"/>
        <w:autoSpaceDN w:val="0"/>
        <w:adjustRightInd w:val="0"/>
        <w:spacing w:line="360" w:lineRule="auto"/>
        <w:ind w:left="708"/>
        <w:jc w:val="both"/>
        <w:rPr>
          <w:rFonts w:ascii="Palatino Linotype" w:hAnsi="Palatino Linotype"/>
          <w:i/>
        </w:rPr>
      </w:pPr>
    </w:p>
    <w:p w14:paraId="78D2C128" w14:textId="77777777" w:rsidR="005808A7" w:rsidRDefault="005808A7" w:rsidP="005808A7">
      <w:pPr>
        <w:autoSpaceDE w:val="0"/>
        <w:autoSpaceDN w:val="0"/>
        <w:adjustRightInd w:val="0"/>
        <w:ind w:left="708"/>
        <w:jc w:val="both"/>
        <w:rPr>
          <w:rFonts w:ascii="Palatino Linotype" w:hAnsi="Palatino Linotype"/>
          <w:i/>
          <w:sz w:val="22"/>
        </w:rPr>
      </w:pPr>
      <w:r>
        <w:rPr>
          <w:rFonts w:ascii="Palatino Linotype" w:hAnsi="Palatino Linotype"/>
          <w:b/>
          <w:i/>
        </w:rPr>
        <w:t xml:space="preserve">“Artículo 192. </w:t>
      </w:r>
      <w:r>
        <w:rPr>
          <w:rFonts w:ascii="Palatino Linotype" w:hAnsi="Palatino Linotype"/>
          <w:b/>
          <w:i/>
          <w:u w:val="single"/>
        </w:rPr>
        <w:t>El recurso será sobreseído, en todo o en parte, cuando una vez admitido, se actualicen alguno de los siguientes supuestos</w:t>
      </w:r>
      <w:r>
        <w:rPr>
          <w:rFonts w:ascii="Palatino Linotype" w:hAnsi="Palatino Linotype"/>
          <w:i/>
        </w:rPr>
        <w:t>:</w:t>
      </w:r>
    </w:p>
    <w:p w14:paraId="48490B40" w14:textId="77777777" w:rsidR="005808A7" w:rsidRDefault="005808A7" w:rsidP="005808A7">
      <w:pPr>
        <w:numPr>
          <w:ilvl w:val="0"/>
          <w:numId w:val="12"/>
        </w:numPr>
        <w:autoSpaceDE w:val="0"/>
        <w:autoSpaceDN w:val="0"/>
        <w:adjustRightInd w:val="0"/>
        <w:jc w:val="both"/>
        <w:rPr>
          <w:rFonts w:ascii="Palatino Linotype" w:hAnsi="Palatino Linotype"/>
          <w:i/>
        </w:rPr>
      </w:pPr>
      <w:r>
        <w:rPr>
          <w:rFonts w:ascii="Palatino Linotype" w:hAnsi="Palatino Linotype"/>
          <w:i/>
        </w:rPr>
        <w:t xml:space="preserve">El recurrente se desista expresamente del recurso; </w:t>
      </w:r>
    </w:p>
    <w:p w14:paraId="3541697F" w14:textId="77777777" w:rsidR="005808A7" w:rsidRDefault="005808A7" w:rsidP="005808A7">
      <w:pPr>
        <w:numPr>
          <w:ilvl w:val="0"/>
          <w:numId w:val="12"/>
        </w:numPr>
        <w:autoSpaceDE w:val="0"/>
        <w:autoSpaceDN w:val="0"/>
        <w:adjustRightInd w:val="0"/>
        <w:jc w:val="both"/>
        <w:rPr>
          <w:rFonts w:ascii="Palatino Linotype" w:hAnsi="Palatino Linotype" w:cs="Arial"/>
          <w:i/>
        </w:rPr>
      </w:pPr>
      <w:r>
        <w:rPr>
          <w:rFonts w:ascii="Palatino Linotype" w:hAnsi="Palatino Linotype"/>
          <w:i/>
        </w:rPr>
        <w:t xml:space="preserve">El recurrente fallezca o, tratándose de personas jurídicas colectivas, se disuelva; </w:t>
      </w:r>
    </w:p>
    <w:p w14:paraId="2978FF69" w14:textId="77777777" w:rsidR="005808A7" w:rsidRDefault="005808A7" w:rsidP="005808A7">
      <w:pPr>
        <w:numPr>
          <w:ilvl w:val="0"/>
          <w:numId w:val="12"/>
        </w:numPr>
        <w:autoSpaceDE w:val="0"/>
        <w:autoSpaceDN w:val="0"/>
        <w:adjustRightInd w:val="0"/>
        <w:jc w:val="both"/>
        <w:rPr>
          <w:rFonts w:ascii="Palatino Linotype" w:hAnsi="Palatino Linotype" w:cs="Arial"/>
          <w:i/>
        </w:rPr>
      </w:pPr>
      <w:r>
        <w:rPr>
          <w:rFonts w:ascii="Palatino Linotype" w:hAnsi="Palatino Linotype"/>
          <w:i/>
        </w:rPr>
        <w:t xml:space="preserve">El sujeto obligado responsable del acto lo modifique o revoque de tal manera que el recurso de revisión quede sin materia; </w:t>
      </w:r>
    </w:p>
    <w:p w14:paraId="21EB238E" w14:textId="77777777" w:rsidR="005808A7" w:rsidRDefault="005808A7" w:rsidP="005808A7">
      <w:pPr>
        <w:numPr>
          <w:ilvl w:val="0"/>
          <w:numId w:val="12"/>
        </w:numPr>
        <w:autoSpaceDE w:val="0"/>
        <w:autoSpaceDN w:val="0"/>
        <w:adjustRightInd w:val="0"/>
        <w:jc w:val="both"/>
        <w:rPr>
          <w:rFonts w:ascii="Palatino Linotype" w:hAnsi="Palatino Linotype" w:cs="Arial"/>
          <w:b/>
          <w:i/>
          <w:u w:val="single"/>
        </w:rPr>
      </w:pPr>
      <w:r>
        <w:rPr>
          <w:rFonts w:ascii="Palatino Linotype" w:hAnsi="Palatino Linotype"/>
          <w:b/>
          <w:i/>
          <w:u w:val="single"/>
        </w:rPr>
        <w:t xml:space="preserve">Admitido el recurso de revisión, aparezca alguna causal de improcedencia en los términos de la presente Ley; y </w:t>
      </w:r>
    </w:p>
    <w:p w14:paraId="54BFD234" w14:textId="77777777" w:rsidR="005808A7" w:rsidRDefault="005808A7" w:rsidP="005808A7">
      <w:pPr>
        <w:numPr>
          <w:ilvl w:val="0"/>
          <w:numId w:val="12"/>
        </w:numPr>
        <w:autoSpaceDE w:val="0"/>
        <w:autoSpaceDN w:val="0"/>
        <w:adjustRightInd w:val="0"/>
        <w:jc w:val="both"/>
        <w:rPr>
          <w:rFonts w:ascii="Palatino Linotype" w:hAnsi="Palatino Linotype" w:cs="Arial"/>
          <w:i/>
        </w:rPr>
      </w:pPr>
      <w:r>
        <w:rPr>
          <w:rFonts w:ascii="Palatino Linotype" w:hAnsi="Palatino Linotype"/>
          <w:i/>
        </w:rPr>
        <w:t>Cuando por cualquier motivo quede sin materia el recurso.”</w:t>
      </w:r>
    </w:p>
    <w:p w14:paraId="5DF00A01" w14:textId="77777777" w:rsidR="005808A7" w:rsidRDefault="005808A7" w:rsidP="005808A7">
      <w:pPr>
        <w:autoSpaceDE w:val="0"/>
        <w:autoSpaceDN w:val="0"/>
        <w:adjustRightInd w:val="0"/>
        <w:spacing w:line="360" w:lineRule="auto"/>
        <w:jc w:val="both"/>
        <w:rPr>
          <w:rFonts w:ascii="Palatino Linotype" w:hAnsi="Palatino Linotype" w:cs="Arial"/>
        </w:rPr>
      </w:pPr>
    </w:p>
    <w:p w14:paraId="5CBC9E88" w14:textId="77777777" w:rsidR="005808A7" w:rsidRDefault="005808A7" w:rsidP="005808A7">
      <w:pPr>
        <w:autoSpaceDE w:val="0"/>
        <w:autoSpaceDN w:val="0"/>
        <w:adjustRightInd w:val="0"/>
        <w:spacing w:line="360" w:lineRule="auto"/>
        <w:jc w:val="both"/>
        <w:rPr>
          <w:rFonts w:ascii="Palatino Linotype" w:hAnsi="Palatino Linotype" w:cs="Arial"/>
        </w:rPr>
      </w:pPr>
      <w:r>
        <w:rPr>
          <w:rFonts w:ascii="Palatino Linotype" w:hAnsi="Palatino Linotype" w:cs="Arial"/>
        </w:rPr>
        <w:t>Por lo que hace a los requisitos de procedencia del sobreseimiento en términos del artículo 191, de la ley de transparencia estatal se establece lo siguiente:</w:t>
      </w:r>
    </w:p>
    <w:p w14:paraId="4B1A9CE6" w14:textId="77777777" w:rsidR="005808A7" w:rsidRDefault="005808A7" w:rsidP="005808A7">
      <w:pPr>
        <w:autoSpaceDE w:val="0"/>
        <w:autoSpaceDN w:val="0"/>
        <w:adjustRightInd w:val="0"/>
        <w:spacing w:line="360" w:lineRule="auto"/>
        <w:jc w:val="both"/>
        <w:rPr>
          <w:rFonts w:ascii="Palatino Linotype" w:hAnsi="Palatino Linotype" w:cs="Arial"/>
        </w:rPr>
      </w:pPr>
    </w:p>
    <w:p w14:paraId="5702070F" w14:textId="104EE1C1" w:rsidR="005808A7" w:rsidRDefault="005808A7" w:rsidP="005808A7">
      <w:pPr>
        <w:numPr>
          <w:ilvl w:val="0"/>
          <w:numId w:val="13"/>
        </w:numPr>
        <w:autoSpaceDE w:val="0"/>
        <w:autoSpaceDN w:val="0"/>
        <w:adjustRightInd w:val="0"/>
        <w:spacing w:line="360" w:lineRule="auto"/>
        <w:ind w:left="851" w:right="850" w:firstLine="10"/>
        <w:jc w:val="both"/>
        <w:rPr>
          <w:rFonts w:ascii="Palatino Linotype" w:hAnsi="Palatino Linotype" w:cs="Arial"/>
        </w:rPr>
      </w:pPr>
      <w:r>
        <w:rPr>
          <w:rFonts w:ascii="Palatino Linotype" w:hAnsi="Palatino Linotype" w:cs="Arial"/>
        </w:rPr>
        <w:t xml:space="preserve">Mediante acuerdo de fecha </w:t>
      </w:r>
      <w:r w:rsidR="008D6556">
        <w:rPr>
          <w:rFonts w:ascii="Palatino Linotype" w:hAnsi="Palatino Linotype" w:cs="Arial"/>
        </w:rPr>
        <w:t xml:space="preserve">veinticinco de mayo </w:t>
      </w:r>
      <w:r>
        <w:rPr>
          <w:rFonts w:ascii="Palatino Linotype" w:hAnsi="Palatino Linotype" w:cs="Arial"/>
        </w:rPr>
        <w:t>de dos mil veintidós, el Comisionado Presidente José Martínez Vilchis admitió a trámite el recurso de revisión que nos ocupa.</w:t>
      </w:r>
    </w:p>
    <w:p w14:paraId="03D5ACAF" w14:textId="77777777" w:rsidR="005808A7" w:rsidRDefault="005808A7" w:rsidP="005808A7">
      <w:pPr>
        <w:pStyle w:val="Sinespaciado"/>
        <w:rPr>
          <w:lang w:val="es-ES"/>
        </w:rPr>
      </w:pPr>
    </w:p>
    <w:p w14:paraId="374E6E12" w14:textId="77777777" w:rsidR="005808A7" w:rsidRDefault="005808A7" w:rsidP="005808A7">
      <w:pPr>
        <w:numPr>
          <w:ilvl w:val="0"/>
          <w:numId w:val="13"/>
        </w:numPr>
        <w:autoSpaceDE w:val="0"/>
        <w:autoSpaceDN w:val="0"/>
        <w:adjustRightInd w:val="0"/>
        <w:spacing w:line="360" w:lineRule="auto"/>
        <w:ind w:left="851" w:right="850" w:firstLine="10"/>
        <w:jc w:val="both"/>
        <w:rPr>
          <w:rFonts w:ascii="Palatino Linotype" w:hAnsi="Palatino Linotype" w:cs="Arial"/>
        </w:rPr>
      </w:pPr>
      <w:r>
        <w:rPr>
          <w:rFonts w:ascii="Palatino Linotype" w:hAnsi="Palatino Linotype" w:cs="Arial"/>
        </w:rPr>
        <w:t xml:space="preserve">Lo esgrimido por </w:t>
      </w:r>
      <w:r>
        <w:rPr>
          <w:rFonts w:ascii="Palatino Linotype" w:hAnsi="Palatino Linotype" w:cs="Arial"/>
          <w:b/>
        </w:rPr>
        <w:t>El Recurrente</w:t>
      </w:r>
      <w:r>
        <w:rPr>
          <w:rFonts w:ascii="Palatino Linotype" w:hAnsi="Palatino Linotype" w:cs="Arial"/>
        </w:rPr>
        <w:t xml:space="preserve"> en su solicitud de información, se observa que corresponde a una consulta, lo que arguye en que </w:t>
      </w:r>
      <w:r>
        <w:rPr>
          <w:rFonts w:ascii="Palatino Linotype" w:hAnsi="Palatino Linotype" w:cs="Arial"/>
          <w:b/>
        </w:rPr>
        <w:t xml:space="preserve">El Sujeto Obligado </w:t>
      </w:r>
      <w:r>
        <w:rPr>
          <w:rFonts w:ascii="Palatino Linotype" w:hAnsi="Palatino Linotype" w:cs="Arial"/>
        </w:rPr>
        <w:t>realice pronunciamientos, lo cual resulta incongruente con lo establecido en el segundo párrafo del artículo 12, de la Ley de Transparencia y Acceso a la Información Pública del Estado de México y Municipios.</w:t>
      </w:r>
    </w:p>
    <w:p w14:paraId="56E180BB" w14:textId="77777777" w:rsidR="005808A7" w:rsidRDefault="005808A7" w:rsidP="005808A7">
      <w:pPr>
        <w:pStyle w:val="Sinespaciado"/>
        <w:rPr>
          <w:lang w:val="es-ES"/>
        </w:rPr>
      </w:pPr>
    </w:p>
    <w:p w14:paraId="241457C2" w14:textId="13041AB5" w:rsidR="005808A7" w:rsidRDefault="005808A7" w:rsidP="005808A7">
      <w:pPr>
        <w:numPr>
          <w:ilvl w:val="0"/>
          <w:numId w:val="13"/>
        </w:numPr>
        <w:autoSpaceDE w:val="0"/>
        <w:autoSpaceDN w:val="0"/>
        <w:adjustRightInd w:val="0"/>
        <w:spacing w:line="360" w:lineRule="auto"/>
        <w:ind w:left="851" w:right="850" w:firstLine="10"/>
        <w:jc w:val="both"/>
        <w:rPr>
          <w:rFonts w:ascii="Palatino Linotype" w:hAnsi="Palatino Linotype" w:cs="Arial"/>
        </w:rPr>
      </w:pPr>
      <w:r>
        <w:rPr>
          <w:rFonts w:ascii="Palatino Linotype" w:hAnsi="Palatino Linotype" w:cs="Arial"/>
        </w:rPr>
        <w:t xml:space="preserve">El recurso </w:t>
      </w:r>
      <w:r w:rsidR="008D6556">
        <w:rPr>
          <w:rFonts w:ascii="Palatino Linotype" w:hAnsi="Palatino Linotype" w:cs="Arial"/>
          <w:b/>
          <w:bCs/>
        </w:rPr>
        <w:t>08480</w:t>
      </w:r>
      <w:r>
        <w:rPr>
          <w:rFonts w:ascii="Palatino Linotype" w:hAnsi="Palatino Linotype" w:cs="Arial"/>
          <w:b/>
          <w:bCs/>
        </w:rPr>
        <w:t>/INFOEM/IP/RR/2022</w:t>
      </w:r>
      <w:r>
        <w:rPr>
          <w:rFonts w:ascii="Palatino Linotype" w:hAnsi="Palatino Linotype" w:cs="Arial"/>
          <w:bCs/>
        </w:rPr>
        <w:t>,</w:t>
      </w:r>
      <w:r>
        <w:rPr>
          <w:rFonts w:ascii="Palatino Linotype" w:hAnsi="Palatino Linotype" w:cs="Arial"/>
        </w:rPr>
        <w:t xml:space="preserve"> </w:t>
      </w:r>
      <w:r>
        <w:rPr>
          <w:rFonts w:ascii="Palatino Linotype" w:hAnsi="Palatino Linotype" w:cs="Arial"/>
          <w:lang w:val="es-ES_tradnl"/>
        </w:rPr>
        <w:t>actualiza la causal de improcedencia contenida en la fracción VI, del artículo 191</w:t>
      </w:r>
      <w:r>
        <w:rPr>
          <w:rFonts w:ascii="Palatino Linotype" w:hAnsi="Palatino Linotype" w:cs="Arial"/>
        </w:rPr>
        <w:t>, de la Ley de la materia vigente en la entidad.</w:t>
      </w:r>
    </w:p>
    <w:p w14:paraId="3B776E71" w14:textId="77777777" w:rsidR="005808A7" w:rsidRDefault="005808A7" w:rsidP="005808A7">
      <w:pPr>
        <w:pStyle w:val="Sinespaciado"/>
      </w:pPr>
    </w:p>
    <w:p w14:paraId="6FD4AB08" w14:textId="77777777" w:rsidR="005808A7" w:rsidRDefault="005808A7" w:rsidP="005808A7">
      <w:pPr>
        <w:autoSpaceDE w:val="0"/>
        <w:autoSpaceDN w:val="0"/>
        <w:adjustRightInd w:val="0"/>
        <w:spacing w:line="360" w:lineRule="auto"/>
        <w:jc w:val="both"/>
        <w:rPr>
          <w:rFonts w:ascii="Palatino Linotype" w:hAnsi="Palatino Linotype"/>
        </w:rPr>
      </w:pPr>
      <w:r>
        <w:rPr>
          <w:rFonts w:ascii="Palatino Linotype" w:hAnsi="Palatino Linotype"/>
        </w:rPr>
        <w:t xml:space="preserve">Es importante resaltar a manera de analogía que la Suprema Corte de Justicia de la Nación mediante el número 2, de la Serie </w:t>
      </w:r>
      <w:r>
        <w:rPr>
          <w:rFonts w:ascii="Palatino Linotype" w:hAnsi="Palatino Linotype"/>
          <w:i/>
        </w:rPr>
        <w:t xml:space="preserve">Estudios Introductorios sobre el Juicio de Amparo </w:t>
      </w:r>
      <w:r>
        <w:rPr>
          <w:rFonts w:ascii="Palatino Linotype" w:hAnsi="Palatino Linotype"/>
        </w:rPr>
        <w:t xml:space="preserve">relativo a </w:t>
      </w:r>
      <w:r>
        <w:rPr>
          <w:rFonts w:ascii="Palatino Linotype" w:hAnsi="Palatino Linotype"/>
          <w:i/>
        </w:rPr>
        <w:t xml:space="preserve">LA IMPROCEDENCIA DE LA ACCIÓN DE AMPARO </w:t>
      </w:r>
      <w:r>
        <w:rPr>
          <w:rFonts w:ascii="Palatino Linotype" w:hAnsi="Palatino Linotype"/>
        </w:rPr>
        <w:t>definió a la improcedencia del amparo como la in</w:t>
      </w:r>
      <w:bookmarkStart w:id="0" w:name="_GoBack"/>
      <w:bookmarkEnd w:id="0"/>
      <w:r>
        <w:rPr>
          <w:rFonts w:ascii="Palatino Linotype" w:hAnsi="Palatino Linotype"/>
        </w:rPr>
        <w:t xml:space="preserve">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Pr>
          <w:rFonts w:ascii="Palatino Linotype" w:hAnsi="Palatino Linotype"/>
          <w:b/>
          <w:u w:val="single"/>
        </w:rPr>
        <w:t xml:space="preserve">lo que </w:t>
      </w:r>
      <w:r>
        <w:rPr>
          <w:rFonts w:ascii="Palatino Linotype" w:hAnsi="Palatino Linotype"/>
          <w:b/>
          <w:u w:val="single"/>
        </w:rPr>
        <w:lastRenderedPageBreak/>
        <w:t>generará que la demanda sea desechada; o bien, después de admitida la demanda, lo que tendrá como consecuencia que se sobresea en el juicio.</w:t>
      </w:r>
    </w:p>
    <w:p w14:paraId="4CB244C5" w14:textId="77777777" w:rsidR="005808A7" w:rsidRDefault="005808A7" w:rsidP="005808A7">
      <w:pPr>
        <w:rPr>
          <w:rFonts w:ascii="Calibri" w:eastAsia="Calibri" w:hAnsi="Calibri" w:cs="Calibri"/>
          <w:sz w:val="22"/>
          <w:szCs w:val="22"/>
          <w:lang w:val="es-MX" w:eastAsia="es-MX"/>
        </w:rPr>
      </w:pPr>
    </w:p>
    <w:p w14:paraId="6E0524F0" w14:textId="77777777" w:rsidR="005808A7" w:rsidRDefault="005808A7" w:rsidP="005808A7">
      <w:pPr>
        <w:pStyle w:val="Prrafodelista"/>
        <w:spacing w:line="360" w:lineRule="auto"/>
        <w:ind w:left="0" w:right="51"/>
        <w:jc w:val="both"/>
        <w:rPr>
          <w:rFonts w:ascii="Palatino Linotype" w:hAnsi="Palatino Linotype" w:cs="Arial"/>
          <w:bCs/>
          <w:lang w:eastAsia="es-MX"/>
        </w:rPr>
      </w:pPr>
      <w:r>
        <w:rPr>
          <w:rFonts w:ascii="Palatino Linotype" w:hAnsi="Palatino Linotype" w:cs="Arial"/>
        </w:rPr>
        <w:t>En mérito de lo expuesto en líneas anteriores</w:t>
      </w:r>
      <w:r>
        <w:rPr>
          <w:rFonts w:ascii="Palatino Linotype" w:hAnsi="Palatino Linotype"/>
          <w:noProof/>
          <w:lang w:eastAsia="es-MX"/>
        </w:rPr>
        <w:t xml:space="preserve">, resultan inoperantes los motivos de inconformidad que arguye </w:t>
      </w:r>
      <w:r>
        <w:rPr>
          <w:rFonts w:ascii="Palatino Linotype" w:hAnsi="Palatino Linotype"/>
          <w:b/>
          <w:noProof/>
          <w:lang w:eastAsia="es-MX"/>
        </w:rPr>
        <w:t>El Recurrente</w:t>
      </w:r>
      <w:r>
        <w:rPr>
          <w:rFonts w:ascii="Palatino Linotype" w:hAnsi="Palatino Linotype"/>
          <w:noProof/>
          <w:lang w:eastAsia="es-MX"/>
        </w:rPr>
        <w:t xml:space="preserve"> en su medio de impugnación que fue materia de estudio, </w:t>
      </w:r>
      <w:r>
        <w:rPr>
          <w:rFonts w:ascii="Palatino Linotype" w:hAnsi="Palatino Linotype" w:cs="Arial"/>
        </w:rPr>
        <w:t xml:space="preserve">por ello con fundamento en el artículo 192, fracción IV, de la Ley de Transparencia y Acceso a la Información Pública del Estado de México y Municipios, se </w:t>
      </w:r>
      <w:r>
        <w:rPr>
          <w:rFonts w:ascii="Palatino Linotype" w:hAnsi="Palatino Linotype" w:cs="Arial"/>
          <w:b/>
        </w:rPr>
        <w:t>SOBRESEE</w:t>
      </w:r>
      <w:r>
        <w:rPr>
          <w:rFonts w:ascii="Palatino Linotype" w:hAnsi="Palatino Linotype" w:cs="Arial"/>
        </w:rPr>
        <w:t xml:space="preserve"> el recurso de revisión </w:t>
      </w:r>
      <w:r>
        <w:rPr>
          <w:rFonts w:ascii="Palatino Linotype" w:eastAsiaTheme="minorEastAsia" w:hAnsi="Palatino Linotype" w:cstheme="minorBidi"/>
          <w:b/>
          <w:lang w:val="es-ES_tradnl"/>
        </w:rPr>
        <w:t>por actualizarse la causal de improcedencia, establecida en el artículo 191, fracción VI, esto es el Recurso se presentó en forma de consulta</w:t>
      </w:r>
      <w:r>
        <w:rPr>
          <w:rFonts w:ascii="Palatino Linotype" w:eastAsiaTheme="minorEastAsia" w:hAnsi="Palatino Linotype" w:cstheme="minorBidi"/>
          <w:lang w:val="es-ES_tradnl"/>
        </w:rPr>
        <w:t>,</w:t>
      </w:r>
      <w:r>
        <w:rPr>
          <w:rFonts w:ascii="Palatino Linotype" w:eastAsiaTheme="minorEastAsia" w:hAnsi="Palatino Linotype" w:cstheme="minorBidi"/>
          <w:b/>
          <w:lang w:val="es-ES_tradnl"/>
        </w:rPr>
        <w:t xml:space="preserve"> </w:t>
      </w:r>
      <w:r>
        <w:rPr>
          <w:rFonts w:ascii="Palatino Linotype" w:hAnsi="Palatino Linotype" w:cs="Arial"/>
          <w:bCs/>
          <w:lang w:eastAsia="es-MX"/>
        </w:rPr>
        <w:t>que ha sido materia del presente fallo.</w:t>
      </w:r>
    </w:p>
    <w:p w14:paraId="5666F031" w14:textId="77777777" w:rsidR="005808A7" w:rsidRDefault="005808A7" w:rsidP="005808A7">
      <w:pPr>
        <w:autoSpaceDE w:val="0"/>
        <w:autoSpaceDN w:val="0"/>
        <w:adjustRightInd w:val="0"/>
        <w:spacing w:line="276" w:lineRule="auto"/>
        <w:ind w:right="-234"/>
        <w:jc w:val="both"/>
        <w:rPr>
          <w:rFonts w:ascii="Palatino Linotype" w:hAnsi="Palatino Linotype" w:cs="Arial"/>
          <w:sz w:val="18"/>
          <w:lang w:eastAsia="es-MX"/>
        </w:rPr>
      </w:pPr>
    </w:p>
    <w:p w14:paraId="46195BF2" w14:textId="77777777" w:rsidR="005808A7" w:rsidRDefault="005808A7" w:rsidP="005808A7">
      <w:pPr>
        <w:autoSpaceDE w:val="0"/>
        <w:autoSpaceDN w:val="0"/>
        <w:adjustRightInd w:val="0"/>
        <w:spacing w:line="276" w:lineRule="auto"/>
        <w:ind w:right="-234"/>
        <w:jc w:val="both"/>
        <w:rPr>
          <w:rFonts w:ascii="Palatino Linotype" w:hAnsi="Palatino Linotype" w:cs="Arial"/>
        </w:rPr>
      </w:pPr>
      <w:r>
        <w:rPr>
          <w:rFonts w:ascii="Palatino Linotype" w:hAnsi="Palatino Linotype" w:cs="Arial"/>
        </w:rPr>
        <w:t>Por lo antes expuesto y fundado es de resolverse y,</w:t>
      </w:r>
    </w:p>
    <w:p w14:paraId="55E92C14" w14:textId="77777777" w:rsidR="005808A7" w:rsidRDefault="005808A7" w:rsidP="005808A7">
      <w:pPr>
        <w:spacing w:line="360" w:lineRule="auto"/>
        <w:jc w:val="both"/>
        <w:rPr>
          <w:rFonts w:ascii="Palatino Linotype" w:eastAsia="Palatino Linotype" w:hAnsi="Palatino Linotype" w:cs="Palatino Linotype"/>
        </w:rPr>
      </w:pPr>
    </w:p>
    <w:p w14:paraId="6D4CDAF2" w14:textId="77777777" w:rsidR="005808A7" w:rsidRDefault="005808A7" w:rsidP="005808A7">
      <w:pPr>
        <w:spacing w:line="360" w:lineRule="auto"/>
        <w:jc w:val="both"/>
        <w:rPr>
          <w:rFonts w:ascii="Palatino Linotype" w:eastAsia="Palatino Linotype" w:hAnsi="Palatino Linotype" w:cs="Palatino Linotype"/>
        </w:rPr>
      </w:pPr>
    </w:p>
    <w:p w14:paraId="38787465" w14:textId="77777777" w:rsidR="005808A7" w:rsidRDefault="005808A7" w:rsidP="005808A7">
      <w:pPr>
        <w:spacing w:line="276" w:lineRule="auto"/>
        <w:ind w:right="-234" w:firstLine="567"/>
        <w:jc w:val="center"/>
        <w:rPr>
          <w:rFonts w:ascii="Palatino Linotype" w:eastAsia="Calibri" w:hAnsi="Palatino Linotype" w:cs="Calibri"/>
          <w:b/>
          <w:sz w:val="28"/>
          <w:lang w:val="pt-BR"/>
        </w:rPr>
      </w:pPr>
      <w:r>
        <w:rPr>
          <w:rFonts w:ascii="Palatino Linotype" w:hAnsi="Palatino Linotype"/>
          <w:b/>
          <w:sz w:val="28"/>
          <w:lang w:val="pt-BR"/>
        </w:rPr>
        <w:t>SE   R E S U E L V E</w:t>
      </w:r>
    </w:p>
    <w:p w14:paraId="0016118D" w14:textId="77777777" w:rsidR="005808A7" w:rsidRDefault="005808A7" w:rsidP="005808A7">
      <w:pPr>
        <w:spacing w:line="360" w:lineRule="auto"/>
        <w:jc w:val="both"/>
        <w:rPr>
          <w:rFonts w:ascii="Palatino Linotype" w:eastAsia="Palatino Linotype" w:hAnsi="Palatino Linotype" w:cs="Palatino Linotype"/>
          <w:lang w:val="es-MX"/>
        </w:rPr>
      </w:pPr>
    </w:p>
    <w:p w14:paraId="69ABECF1" w14:textId="1330B031" w:rsidR="005808A7" w:rsidRDefault="005808A7" w:rsidP="005808A7">
      <w:pPr>
        <w:spacing w:line="360" w:lineRule="auto"/>
        <w:jc w:val="both"/>
        <w:rPr>
          <w:rFonts w:ascii="Palatino Linotype" w:eastAsia="Calibri" w:hAnsi="Palatino Linotype" w:cs="Arial"/>
          <w:lang w:val="es-ES_tradnl"/>
        </w:rPr>
      </w:pPr>
      <w:r>
        <w:rPr>
          <w:rFonts w:ascii="Palatino Linotype" w:hAnsi="Palatino Linotype" w:cs="Arial"/>
          <w:b/>
          <w:lang w:val="es-ES_tradnl"/>
        </w:rPr>
        <w:t>PRIMERO.</w:t>
      </w:r>
      <w:r>
        <w:rPr>
          <w:rFonts w:ascii="Palatino Linotype" w:hAnsi="Palatino Linotype" w:cs="Arial"/>
          <w:lang w:val="es-ES_tradnl"/>
        </w:rPr>
        <w:t xml:space="preserve"> Se </w:t>
      </w:r>
      <w:r>
        <w:rPr>
          <w:rFonts w:ascii="Palatino Linotype" w:hAnsi="Palatino Linotype" w:cs="Arial"/>
          <w:b/>
          <w:lang w:val="es-ES_tradnl"/>
        </w:rPr>
        <w:t xml:space="preserve">SOBRESEE </w:t>
      </w:r>
      <w:r>
        <w:rPr>
          <w:rFonts w:ascii="Palatino Linotype" w:hAnsi="Palatino Linotype" w:cs="Arial"/>
          <w:lang w:val="es-ES_tradnl"/>
        </w:rPr>
        <w:t xml:space="preserve">el recurso de revisión número </w:t>
      </w:r>
      <w:r w:rsidR="008D6556">
        <w:rPr>
          <w:rFonts w:ascii="Palatino Linotype" w:hAnsi="Palatino Linotype" w:cs="Arial"/>
          <w:b/>
          <w:lang w:val="es-ES_tradnl"/>
        </w:rPr>
        <w:t>08480</w:t>
      </w:r>
      <w:r>
        <w:rPr>
          <w:rFonts w:ascii="Palatino Linotype" w:hAnsi="Palatino Linotype" w:cs="Arial"/>
          <w:b/>
          <w:lang w:val="es-ES_tradnl"/>
        </w:rPr>
        <w:t>/INFOEM/IP/RR/2022</w:t>
      </w:r>
      <w:r>
        <w:rPr>
          <w:rFonts w:ascii="Palatino Linotype" w:hAnsi="Palatino Linotype" w:cs="Arial"/>
          <w:lang w:val="es-ES_tradnl"/>
        </w:rPr>
        <w:t xml:space="preserve">, de conformidad con el artículo 192, fracción IV por actualizarse la causal de improcedencia contenida en la fracción VI, del artículo 191, ambos de la Ley de Transparencia y Acceso a la Información Pública del Estado de México y Municipios, en términos del Considerando </w:t>
      </w:r>
      <w:r>
        <w:rPr>
          <w:rFonts w:ascii="Palatino Linotype" w:hAnsi="Palatino Linotype" w:cs="Arial"/>
          <w:b/>
          <w:lang w:val="es-ES_tradnl"/>
        </w:rPr>
        <w:t>TERCERO</w:t>
      </w:r>
      <w:r>
        <w:rPr>
          <w:rFonts w:ascii="Palatino Linotype" w:hAnsi="Palatino Linotype" w:cs="Arial"/>
          <w:lang w:val="es-ES_tradnl"/>
        </w:rPr>
        <w:t xml:space="preserve"> de la presente resolución.</w:t>
      </w:r>
    </w:p>
    <w:p w14:paraId="03ADC587" w14:textId="77777777" w:rsidR="005808A7" w:rsidRDefault="005808A7" w:rsidP="005808A7">
      <w:pPr>
        <w:spacing w:line="360" w:lineRule="auto"/>
        <w:jc w:val="both"/>
        <w:rPr>
          <w:rFonts w:ascii="Palatino Linotype" w:eastAsia="Palatino Linotype" w:hAnsi="Palatino Linotype" w:cs="Palatino Linotype"/>
          <w:lang w:val="es-MX"/>
        </w:rPr>
      </w:pPr>
    </w:p>
    <w:p w14:paraId="3C7F8357" w14:textId="77777777" w:rsidR="005808A7" w:rsidRDefault="005808A7" w:rsidP="005808A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la presente resolución al Titular de la Unidad de Transparencia del Sujeto Obligado mediante el Sistema de Acceso a la Información Mexiquense (SAIMEX).</w:t>
      </w:r>
    </w:p>
    <w:p w14:paraId="02DE7C66" w14:textId="77777777" w:rsidR="005808A7" w:rsidRDefault="005808A7" w:rsidP="005808A7">
      <w:pPr>
        <w:spacing w:line="360" w:lineRule="auto"/>
        <w:jc w:val="both"/>
        <w:rPr>
          <w:rFonts w:ascii="Palatino Linotype" w:eastAsia="Palatino Linotype" w:hAnsi="Palatino Linotype" w:cs="Palatino Linotype"/>
        </w:rPr>
      </w:pPr>
    </w:p>
    <w:p w14:paraId="266A351C" w14:textId="62427BA8" w:rsidR="00F4692F" w:rsidRPr="005808A7" w:rsidRDefault="005808A7" w:rsidP="005808A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TERCERO. Notifíquese</w:t>
      </w:r>
      <w:r>
        <w:rPr>
          <w:rFonts w:ascii="Palatino Linotype" w:eastAsia="Palatino Linotype" w:hAnsi="Palatino Linotype" w:cs="Palatino Linotype"/>
        </w:rPr>
        <w:t xml:space="preserve"> la presente resolución a la Recurrente</w:t>
      </w:r>
      <w:r>
        <w:t xml:space="preserve"> </w:t>
      </w:r>
      <w:r>
        <w:rPr>
          <w:rFonts w:ascii="Palatino Linotype" w:eastAsia="Palatino Linotype" w:hAnsi="Palatino Linotype" w:cs="Palatino Linotype"/>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40BCED56" w14:textId="77777777" w:rsidR="00D01A63" w:rsidRPr="00DA727D" w:rsidRDefault="00D01A63" w:rsidP="00D01A63">
      <w:pPr>
        <w:autoSpaceDE w:val="0"/>
        <w:autoSpaceDN w:val="0"/>
        <w:adjustRightInd w:val="0"/>
        <w:spacing w:line="360" w:lineRule="auto"/>
        <w:jc w:val="both"/>
        <w:rPr>
          <w:rFonts w:ascii="Palatino Linotype" w:eastAsia="MS Mincho" w:hAnsi="Palatino Linotype"/>
          <w:szCs w:val="22"/>
          <w:lang w:val="es-MX" w:eastAsia="en-US"/>
        </w:rPr>
      </w:pPr>
    </w:p>
    <w:p w14:paraId="2AE9CED1" w14:textId="055016EF" w:rsidR="0029071C" w:rsidRPr="00DA727D" w:rsidRDefault="0029071C" w:rsidP="00D01A63">
      <w:pPr>
        <w:spacing w:line="360" w:lineRule="auto"/>
        <w:jc w:val="both"/>
        <w:rPr>
          <w:rFonts w:ascii="Palatino Linotype" w:eastAsiaTheme="minorHAnsi" w:hAnsi="Palatino Linotype" w:cs="Arial"/>
          <w:lang w:val="es-MX" w:eastAsia="en-US"/>
        </w:rPr>
      </w:pPr>
      <w:r w:rsidRPr="00DA727D">
        <w:rPr>
          <w:rFonts w:ascii="Palatino Linotype" w:eastAsiaTheme="minorHAnsi" w:hAnsi="Palatino Linotype" w:cs="Arial"/>
          <w:lang w:val="es-MX" w:eastAsia="en-US"/>
        </w:rPr>
        <w:t>ASÍ LO RESUELVE, POR UNANIMIDAD DE VOTOS, EL PLENO DEL</w:t>
      </w:r>
      <w:r w:rsidRPr="00DA727D">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DA727D">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DA727D">
        <w:rPr>
          <w:rFonts w:ascii="Palatino Linotype" w:eastAsiaTheme="minorHAnsi" w:hAnsi="Palatino Linotype" w:cs="Arial"/>
          <w:lang w:val="es-MX" w:eastAsia="en-US"/>
        </w:rPr>
        <w:t xml:space="preserve">; </w:t>
      </w:r>
      <w:r w:rsidRPr="00DA727D">
        <w:rPr>
          <w:rFonts w:ascii="Palatino Linotype" w:eastAsiaTheme="minorHAnsi" w:hAnsi="Palatino Linotype" w:cs="Arial"/>
          <w:lang w:val="es-MX" w:eastAsia="en-US"/>
        </w:rPr>
        <w:t xml:space="preserve">LUIS GUSTAVO PARRA NORIEGA Y GUADALUPE RAMÍREZ PEÑA; EN LA </w:t>
      </w:r>
      <w:r w:rsidR="00636F98">
        <w:rPr>
          <w:rFonts w:ascii="Palatino Linotype" w:eastAsiaTheme="minorHAnsi" w:hAnsi="Palatino Linotype" w:cs="Arial"/>
          <w:lang w:val="es-MX" w:eastAsia="en-US"/>
        </w:rPr>
        <w:t>TRIGÉSIMA</w:t>
      </w:r>
      <w:r w:rsidR="008D6556">
        <w:rPr>
          <w:rFonts w:ascii="Palatino Linotype" w:eastAsiaTheme="minorHAnsi" w:hAnsi="Palatino Linotype" w:cs="Arial"/>
          <w:lang w:val="es-MX" w:eastAsia="en-US"/>
        </w:rPr>
        <w:t xml:space="preserve"> TERCERA</w:t>
      </w:r>
      <w:r w:rsidR="005F1F89" w:rsidRPr="00DA727D">
        <w:rPr>
          <w:rFonts w:ascii="Palatino Linotype" w:eastAsiaTheme="minorHAnsi" w:hAnsi="Palatino Linotype" w:cs="Arial"/>
          <w:lang w:val="es-MX" w:eastAsia="en-US"/>
        </w:rPr>
        <w:t xml:space="preserve"> </w:t>
      </w:r>
      <w:r w:rsidR="00C753C2" w:rsidRPr="00DA727D">
        <w:rPr>
          <w:rFonts w:ascii="Palatino Linotype" w:eastAsiaTheme="minorHAnsi" w:hAnsi="Palatino Linotype" w:cs="Arial"/>
          <w:lang w:val="es-MX" w:eastAsia="en-US"/>
        </w:rPr>
        <w:t xml:space="preserve">SESIÓN ORDINARIA CELEBRADA EL </w:t>
      </w:r>
      <w:r w:rsidR="008D6556">
        <w:rPr>
          <w:rFonts w:ascii="Palatino Linotype" w:hAnsi="Palatino Linotype" w:cs="Arial"/>
          <w:color w:val="000000"/>
          <w:lang w:val="es-MX" w:eastAsia="es-MX"/>
        </w:rPr>
        <w:t xml:space="preserve">CATORCE DE SEPTIEMBRE </w:t>
      </w:r>
      <w:r w:rsidRPr="00DA727D">
        <w:rPr>
          <w:rFonts w:ascii="Palatino Linotype" w:hAnsi="Palatino Linotype" w:cs="Arial"/>
          <w:color w:val="000000"/>
          <w:lang w:val="es-MX" w:eastAsia="es-MX"/>
        </w:rPr>
        <w:t>DE</w:t>
      </w:r>
      <w:r w:rsidR="00C4326C" w:rsidRPr="00DA727D">
        <w:rPr>
          <w:rFonts w:ascii="Palatino Linotype" w:eastAsiaTheme="minorHAnsi" w:hAnsi="Palatino Linotype" w:cs="Arial"/>
          <w:lang w:val="es-MX" w:eastAsia="en-US"/>
        </w:rPr>
        <w:t xml:space="preserve"> DOS MIL VEINTIDÓS</w:t>
      </w:r>
      <w:r w:rsidRPr="00DA727D">
        <w:rPr>
          <w:rFonts w:ascii="Palatino Linotype" w:eastAsiaTheme="minorHAnsi" w:hAnsi="Palatino Linotype" w:cs="Arial"/>
          <w:lang w:val="es-MX" w:eastAsia="en-US"/>
        </w:rPr>
        <w:t>, ANTE EL SECRETARIO TÉCNICO, ALEXIS TAPIA RA</w:t>
      </w:r>
      <w:r w:rsidR="00054E04" w:rsidRPr="00DA727D">
        <w:rPr>
          <w:rFonts w:ascii="Palatino Linotype" w:eastAsiaTheme="minorHAnsi" w:hAnsi="Palatino Linotype" w:cs="Arial"/>
          <w:lang w:val="es-MX" w:eastAsia="en-US"/>
        </w:rPr>
        <w:t>MÍREZ.</w:t>
      </w:r>
      <w:r w:rsidR="001E2DA3" w:rsidRPr="00DA727D">
        <w:rPr>
          <w:rFonts w:ascii="Palatino Linotype" w:eastAsiaTheme="minorHAnsi" w:hAnsi="Palatino Linotype" w:cs="Arial"/>
          <w:lang w:val="es-MX" w:eastAsia="en-US"/>
        </w:rPr>
        <w:t>-----</w:t>
      </w:r>
      <w:r w:rsidR="00D01A63" w:rsidRPr="00DA727D">
        <w:rPr>
          <w:rFonts w:ascii="Palatino Linotype" w:eastAsiaTheme="minorHAnsi" w:hAnsi="Palatino Linotype" w:cs="Arial"/>
          <w:lang w:val="es-MX" w:eastAsia="en-US"/>
        </w:rPr>
        <w:t>--------------------------------------------------------------------------</w:t>
      </w:r>
      <w:r w:rsidR="00734143">
        <w:rPr>
          <w:rFonts w:ascii="Palatino Linotype" w:eastAsiaTheme="minorHAnsi" w:hAnsi="Palatino Linotype" w:cs="Arial"/>
          <w:lang w:val="es-MX" w:eastAsia="en-US"/>
        </w:rPr>
        <w:t>----------------------------------------</w:t>
      </w:r>
      <w:r w:rsidR="00CC41A3" w:rsidRPr="00DA727D">
        <w:rPr>
          <w:rFonts w:ascii="Palatino Linotype" w:eastAsiaTheme="minorHAnsi" w:hAnsi="Palatino Linotype" w:cs="Arial"/>
          <w:lang w:val="es-MX" w:eastAsia="en-US"/>
        </w:rPr>
        <w:t>-------------------------------------------------------------------------------------------------------------------------------------------------------------------------------------------------------------------------------------------------------------------------------------------------------------------------------------------------------------------------------------------------------------------------------------------------------------------------------------------------------------------------------------------------------------------------------------------------------------------------------------------------------------------------------------------------------------------------------------------------------------------------------------</w:t>
      </w:r>
      <w:r w:rsidR="00636F98">
        <w:rPr>
          <w:rFonts w:ascii="Palatino Linotype" w:eastAsiaTheme="minorHAnsi" w:hAnsi="Palatino Linotype" w:cs="Arial"/>
          <w:lang w:val="es-MX" w:eastAsia="en-US"/>
        </w:rPr>
        <w:t>---------------------------------------------------------------------------------------------------------------------------------------</w:t>
      </w:r>
      <w:r w:rsidR="008D6556">
        <w:rPr>
          <w:rFonts w:ascii="Palatino Linotype" w:eastAsiaTheme="minorHAnsi" w:hAnsi="Palatino Linotype" w:cs="Arial"/>
          <w:lang w:val="es-MX" w:eastAsia="en-US"/>
        </w:rPr>
        <w:t>--------------------------------------------------------------------------------------------------------</w:t>
      </w:r>
    </w:p>
    <w:p w14:paraId="66AFE1D8" w14:textId="580E9C3F" w:rsidR="00054E04" w:rsidRPr="00054E04" w:rsidRDefault="004A58FA" w:rsidP="00054E04">
      <w:pPr>
        <w:spacing w:line="360" w:lineRule="auto"/>
        <w:jc w:val="both"/>
        <w:rPr>
          <w:rFonts w:ascii="Palatino Linotype" w:eastAsiaTheme="minorHAnsi" w:hAnsi="Palatino Linotype" w:cs="Arial"/>
          <w:sz w:val="8"/>
          <w:lang w:val="es-MX" w:eastAsia="en-US"/>
        </w:rPr>
      </w:pPr>
      <w:r>
        <w:rPr>
          <w:rFonts w:ascii="Palatino Linotype" w:eastAsiaTheme="minorHAnsi" w:hAnsi="Palatino Linotype" w:cs="Arial"/>
          <w:sz w:val="14"/>
          <w:lang w:val="es-MX" w:eastAsia="en-US"/>
        </w:rPr>
        <w:t>JMV/CCR/FJJC</w:t>
      </w:r>
    </w:p>
    <w:p w14:paraId="047804F9" w14:textId="77777777" w:rsidR="0029071C" w:rsidRDefault="0029071C" w:rsidP="003E56C9"/>
    <w:p w14:paraId="0B636E58" w14:textId="77777777" w:rsidR="0029071C" w:rsidRDefault="0029071C" w:rsidP="003E56C9"/>
    <w:p w14:paraId="008CEE0E" w14:textId="77777777" w:rsidR="0029071C" w:rsidRDefault="0029071C" w:rsidP="003E56C9"/>
    <w:p w14:paraId="39953886" w14:textId="77777777" w:rsidR="0029071C" w:rsidRDefault="0029071C" w:rsidP="003E56C9"/>
    <w:p w14:paraId="2CA63151" w14:textId="77777777" w:rsidR="0029071C" w:rsidRDefault="0029071C" w:rsidP="003E56C9"/>
    <w:p w14:paraId="7EBEBE0C" w14:textId="77777777" w:rsidR="0029071C" w:rsidRDefault="0029071C" w:rsidP="003E56C9"/>
    <w:p w14:paraId="768DD974" w14:textId="77777777" w:rsidR="0029071C" w:rsidRDefault="0029071C" w:rsidP="003E56C9"/>
    <w:p w14:paraId="3ADC2429" w14:textId="77777777" w:rsidR="0029071C" w:rsidRDefault="0029071C" w:rsidP="003E56C9"/>
    <w:p w14:paraId="2A641DD3" w14:textId="77777777" w:rsidR="0029071C" w:rsidRDefault="0029071C" w:rsidP="003E56C9"/>
    <w:p w14:paraId="5DD8F4D4" w14:textId="77777777" w:rsidR="0029071C" w:rsidRDefault="0029071C" w:rsidP="003E56C9"/>
    <w:p w14:paraId="6735464D" w14:textId="77777777" w:rsidR="0029071C" w:rsidRDefault="0029071C" w:rsidP="003E56C9"/>
    <w:p w14:paraId="01D6D749" w14:textId="77777777" w:rsidR="0029071C" w:rsidRDefault="0029071C" w:rsidP="003E56C9"/>
    <w:p w14:paraId="2A0DC0CC" w14:textId="77777777" w:rsidR="0029071C" w:rsidRDefault="0029071C" w:rsidP="003E56C9"/>
    <w:p w14:paraId="6CAA0B34" w14:textId="77777777" w:rsidR="0029071C" w:rsidRDefault="0029071C" w:rsidP="003E56C9"/>
    <w:p w14:paraId="527CCA77" w14:textId="77777777" w:rsidR="0029071C" w:rsidRDefault="0029071C" w:rsidP="003E56C9"/>
    <w:p w14:paraId="18702BBF" w14:textId="77777777" w:rsidR="0029071C" w:rsidRDefault="0029071C" w:rsidP="003E56C9"/>
    <w:p w14:paraId="224B032C" w14:textId="77777777" w:rsidR="0029071C" w:rsidRDefault="0029071C" w:rsidP="003E56C9"/>
    <w:p w14:paraId="32C57F15" w14:textId="77777777" w:rsidR="0029071C" w:rsidRDefault="0029071C" w:rsidP="003E56C9"/>
    <w:p w14:paraId="5DA92923" w14:textId="77777777" w:rsidR="0029071C" w:rsidRDefault="0029071C" w:rsidP="003E56C9"/>
    <w:p w14:paraId="3D9BFBC2" w14:textId="77777777" w:rsidR="0029071C" w:rsidRDefault="0029071C" w:rsidP="003E56C9"/>
    <w:p w14:paraId="2416055D" w14:textId="77777777" w:rsidR="0029071C" w:rsidRDefault="0029071C" w:rsidP="003E56C9"/>
    <w:p w14:paraId="7BD889FD" w14:textId="77777777" w:rsidR="0029071C" w:rsidRDefault="0029071C" w:rsidP="003E56C9"/>
    <w:p w14:paraId="3D329A82" w14:textId="77777777" w:rsidR="0029071C" w:rsidRDefault="0029071C" w:rsidP="003E56C9"/>
    <w:p w14:paraId="595E40C5" w14:textId="77777777" w:rsidR="0029071C" w:rsidRDefault="0029071C" w:rsidP="003E56C9"/>
    <w:p w14:paraId="0FE7B3B7" w14:textId="77777777" w:rsidR="0029071C" w:rsidRDefault="0029071C" w:rsidP="003E56C9"/>
    <w:p w14:paraId="46E62768" w14:textId="77777777" w:rsidR="0029071C" w:rsidRDefault="0029071C" w:rsidP="003E56C9"/>
    <w:p w14:paraId="068295E7" w14:textId="77777777" w:rsidR="0029071C" w:rsidRDefault="0029071C" w:rsidP="003E56C9"/>
    <w:p w14:paraId="5ABD7F94" w14:textId="77777777" w:rsidR="0029071C" w:rsidRDefault="0029071C" w:rsidP="003E56C9"/>
    <w:p w14:paraId="32D4479A" w14:textId="77777777" w:rsidR="0029071C" w:rsidRDefault="0029071C" w:rsidP="003E56C9"/>
    <w:p w14:paraId="14CBBBEF" w14:textId="77777777" w:rsidR="0029071C" w:rsidRDefault="0029071C" w:rsidP="003E56C9"/>
    <w:p w14:paraId="66F58342" w14:textId="77777777" w:rsidR="0029071C" w:rsidRDefault="0029071C" w:rsidP="003E56C9"/>
    <w:p w14:paraId="73B96718" w14:textId="77777777" w:rsidR="0029071C" w:rsidRDefault="0029071C" w:rsidP="003E56C9"/>
    <w:p w14:paraId="2AB5080B" w14:textId="77777777" w:rsidR="0029071C" w:rsidRDefault="0029071C" w:rsidP="003E56C9"/>
    <w:p w14:paraId="7E025F71" w14:textId="77777777" w:rsidR="0029071C" w:rsidRDefault="0029071C" w:rsidP="003E56C9"/>
    <w:p w14:paraId="3C145CE6" w14:textId="77777777"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679E4" w16cex:dateUtc="2022-08-17T01:17:00Z"/>
  <w16cex:commentExtensible w16cex:durableId="26A67AE8" w16cex:dateUtc="2022-08-17T0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EA2B5D" w16cid:durableId="26A679E4"/>
  <w16cid:commentId w16cid:paraId="35BA2C28" w16cid:durableId="26A67AE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97209" w14:textId="77777777" w:rsidR="002E76B6" w:rsidRDefault="002E76B6" w:rsidP="000B5E25">
      <w:r>
        <w:separator/>
      </w:r>
    </w:p>
  </w:endnote>
  <w:endnote w:type="continuationSeparator" w:id="0">
    <w:p w14:paraId="2EEFB7BA" w14:textId="77777777" w:rsidR="002E76B6" w:rsidRDefault="002E76B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E672A" w14:textId="754E7559" w:rsidR="00B46121" w:rsidRPr="000D3AD4" w:rsidRDefault="00B4612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E18B9">
      <w:rPr>
        <w:rFonts w:ascii="Palatino Linotype" w:hAnsi="Palatino Linotype" w:cs="Arial"/>
        <w:bCs/>
        <w:noProof/>
        <w:sz w:val="20"/>
        <w:szCs w:val="20"/>
      </w:rPr>
      <w:t>23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E18B9">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D2D35" w14:textId="004C2662" w:rsidR="00B46121" w:rsidRPr="000D3AD4" w:rsidRDefault="00B4612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E18B9">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E18B9">
      <w:rPr>
        <w:rFonts w:ascii="Palatino Linotype" w:hAnsi="Palatino Linotype" w:cs="Arial"/>
        <w:bCs/>
        <w:noProof/>
        <w:sz w:val="20"/>
        <w:szCs w:val="20"/>
      </w:rPr>
      <w:t>23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A7B0B" w14:textId="77777777" w:rsidR="002E76B6" w:rsidRDefault="002E76B6" w:rsidP="000B5E25">
      <w:r>
        <w:separator/>
      </w:r>
    </w:p>
  </w:footnote>
  <w:footnote w:type="continuationSeparator" w:id="0">
    <w:p w14:paraId="6599D08C" w14:textId="77777777" w:rsidR="002E76B6" w:rsidRDefault="002E76B6" w:rsidP="000B5E25">
      <w:r>
        <w:continuationSeparator/>
      </w:r>
    </w:p>
  </w:footnote>
  <w:footnote w:id="1">
    <w:p w14:paraId="1F1D9B8B" w14:textId="77777777" w:rsidR="005808A7" w:rsidRDefault="005808A7" w:rsidP="005808A7">
      <w:pPr>
        <w:jc w:val="both"/>
        <w:rPr>
          <w:rFonts w:ascii="Palatino Linotype" w:hAnsi="Palatino Linotype" w:cs="Calibri"/>
          <w:b/>
          <w:bCs/>
          <w:i/>
          <w:sz w:val="16"/>
          <w:szCs w:val="16"/>
        </w:rPr>
      </w:pPr>
      <w:r>
        <w:rPr>
          <w:rStyle w:val="Refdenotaalpie"/>
        </w:rPr>
        <w:footnoteRef/>
      </w:r>
      <w:r>
        <w:t xml:space="preserve"> </w:t>
      </w:r>
      <w:r>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DE4EC1A" w14:textId="77777777" w:rsidR="005808A7" w:rsidRDefault="005808A7" w:rsidP="005808A7">
      <w:pPr>
        <w:jc w:val="both"/>
        <w:rPr>
          <w:rFonts w:ascii="Palatino Linotype" w:eastAsia="Calibri" w:hAnsi="Palatino Linotype"/>
          <w:i/>
          <w:sz w:val="16"/>
          <w:szCs w:val="16"/>
        </w:rPr>
      </w:pPr>
      <w:r>
        <w:rPr>
          <w:rFonts w:ascii="Palatino Linotype" w:hAnsi="Palatino Linotype"/>
          <w:i/>
          <w:sz w:val="16"/>
          <w:szCs w:val="16"/>
        </w:rPr>
        <w:t>Del examen de compatibilidad de los artículos</w:t>
      </w:r>
      <w:r>
        <w:rPr>
          <w:rStyle w:val="apple-converted-space"/>
          <w:rFonts w:ascii="Palatino Linotype" w:hAnsi="Palatino Linotype"/>
          <w:i/>
          <w:sz w:val="16"/>
          <w:szCs w:val="16"/>
        </w:rPr>
        <w:t> </w:t>
      </w:r>
      <w:hyperlink r:id="rId1" w:history="1">
        <w:r>
          <w:rPr>
            <w:rStyle w:val="Hipervnculo"/>
            <w:rFonts w:ascii="Palatino Linotype" w:hAnsi="Palatino Linotype"/>
            <w:i/>
            <w:sz w:val="16"/>
            <w:szCs w:val="16"/>
          </w:rPr>
          <w:t>73 y 74 de la Ley de Amparo</w:t>
        </w:r>
      </w:hyperlink>
      <w:r>
        <w:rPr>
          <w:rStyle w:val="apple-converted-space"/>
          <w:rFonts w:ascii="Palatino Linotype" w:hAnsi="Palatino Linotype"/>
          <w:i/>
          <w:sz w:val="16"/>
          <w:szCs w:val="16"/>
        </w:rPr>
        <w:t> </w:t>
      </w:r>
      <w:r>
        <w:rPr>
          <w:rFonts w:ascii="Palatino Linotype" w:hAnsi="Palatino Linotype"/>
          <w:i/>
          <w:sz w:val="16"/>
          <w:szCs w:val="16"/>
        </w:rPr>
        <w:t>con el artículo</w:t>
      </w:r>
      <w:r>
        <w:rPr>
          <w:rStyle w:val="apple-converted-space"/>
          <w:rFonts w:ascii="Palatino Linotype" w:hAnsi="Palatino Linotype"/>
          <w:i/>
          <w:sz w:val="16"/>
          <w:szCs w:val="16"/>
        </w:rPr>
        <w:t> </w:t>
      </w:r>
      <w:hyperlink r:id="rId2" w:history="1">
        <w:r>
          <w:rPr>
            <w:rStyle w:val="Hipervnculo"/>
            <w:rFonts w:ascii="Palatino Linotype" w:hAnsi="Palatino Linotype"/>
            <w:i/>
            <w:sz w:val="16"/>
            <w:szCs w:val="16"/>
          </w:rPr>
          <w:t>25.1 de la Convención Americana sobre Derechos Humanos</w:t>
        </w:r>
      </w:hyperlink>
      <w:r>
        <w:rPr>
          <w:rStyle w:val="apple-converted-space"/>
          <w:rFonts w:ascii="Palatino Linotype" w:hAnsi="Palatino Linotype"/>
          <w:i/>
          <w:sz w:val="16"/>
          <w:szCs w:val="16"/>
        </w:rPr>
        <w:t> </w:t>
      </w:r>
      <w:r>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16"/>
          <w:szCs w:val="16"/>
        </w:rPr>
        <w:t>concesoria</w:t>
      </w:r>
      <w:proofErr w:type="spellEnd"/>
      <w:r>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FB64E" w14:textId="77777777" w:rsidR="00B46121" w:rsidRDefault="002E76B6">
    <w:pPr>
      <w:pStyle w:val="Encabezado"/>
    </w:pPr>
    <w:r>
      <w:rPr>
        <w:noProof/>
        <w:lang w:val="es-MX" w:eastAsia="es-MX"/>
      </w:rPr>
      <w:pict w14:anchorId="42C8D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1" type="#_x0000_t75" alt="logo infoem (1)"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B46121" w:rsidRPr="008F2CCC" w14:paraId="3246A510" w14:textId="77777777" w:rsidTr="00BA27FC">
      <w:tc>
        <w:tcPr>
          <w:tcW w:w="2551" w:type="dxa"/>
          <w:shd w:val="clear" w:color="auto" w:fill="auto"/>
          <w:vAlign w:val="center"/>
        </w:tcPr>
        <w:p w14:paraId="297DE063" w14:textId="77777777" w:rsidR="00B46121" w:rsidRPr="008F5DAE" w:rsidRDefault="00B4612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160EE7" w14:textId="65C6C7D0" w:rsidR="00B46121" w:rsidRPr="0029071C" w:rsidRDefault="00B46121" w:rsidP="0059614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313266">
            <w:rPr>
              <w:rFonts w:ascii="Palatino Linotype" w:hAnsi="Palatino Linotype"/>
              <w:sz w:val="22"/>
              <w:szCs w:val="22"/>
              <w:lang w:val="es-ES_tradnl"/>
            </w:rPr>
            <w:t>8480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B46121" w:rsidRPr="008F2CCC" w14:paraId="60E8FF73" w14:textId="77777777" w:rsidTr="00BA27FC">
      <w:trPr>
        <w:trHeight w:val="228"/>
      </w:trPr>
      <w:tc>
        <w:tcPr>
          <w:tcW w:w="2551" w:type="dxa"/>
          <w:shd w:val="clear" w:color="auto" w:fill="auto"/>
          <w:vAlign w:val="center"/>
        </w:tcPr>
        <w:p w14:paraId="5B3714ED" w14:textId="77777777" w:rsidR="00B46121" w:rsidRPr="008F5DAE" w:rsidRDefault="00B4612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B2AB830" w14:textId="6886D19C" w:rsidR="00B46121" w:rsidRPr="0029071C" w:rsidRDefault="00313266" w:rsidP="0059614C">
          <w:pPr>
            <w:spacing w:line="276" w:lineRule="auto"/>
            <w:jc w:val="right"/>
            <w:rPr>
              <w:rFonts w:ascii="Palatino Linotype" w:hAnsi="Palatino Linotype"/>
              <w:sz w:val="22"/>
              <w:szCs w:val="22"/>
            </w:rPr>
          </w:pPr>
          <w:r w:rsidRPr="00313266">
            <w:rPr>
              <w:rFonts w:ascii="Palatino Linotype" w:hAnsi="Palatino Linotype"/>
              <w:sz w:val="22"/>
              <w:szCs w:val="22"/>
            </w:rPr>
            <w:t>Ayuntamiento de Atlacomulco</w:t>
          </w:r>
        </w:p>
      </w:tc>
    </w:tr>
    <w:tr w:rsidR="00B46121" w:rsidRPr="008F2CCC" w14:paraId="1A2A5A1F" w14:textId="77777777" w:rsidTr="00BA27FC">
      <w:tc>
        <w:tcPr>
          <w:tcW w:w="2551" w:type="dxa"/>
          <w:shd w:val="clear" w:color="auto" w:fill="auto"/>
          <w:vAlign w:val="center"/>
        </w:tcPr>
        <w:p w14:paraId="659CBBE9" w14:textId="77777777" w:rsidR="00B46121" w:rsidRPr="008F5DAE" w:rsidRDefault="00B4612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8E1D161" w14:textId="77777777" w:rsidR="00B46121" w:rsidRPr="0029071C" w:rsidRDefault="00B4612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65D00F9B" w14:textId="77777777" w:rsidR="00B46121" w:rsidRPr="001779E0" w:rsidRDefault="002E76B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E458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alt="logo infoem (1)" style="position:absolute;margin-left:-85.25pt;margin-top:-121.8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B46121" w:rsidRPr="008F2CCC" w14:paraId="1CEC0F26" w14:textId="77777777" w:rsidTr="00BA27FC">
      <w:tc>
        <w:tcPr>
          <w:tcW w:w="2551" w:type="dxa"/>
          <w:shd w:val="clear" w:color="auto" w:fill="auto"/>
          <w:vAlign w:val="center"/>
        </w:tcPr>
        <w:p w14:paraId="107B8CBA" w14:textId="77777777" w:rsidR="00B46121" w:rsidRPr="008F5DAE" w:rsidRDefault="00B4612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ED282AD" w14:textId="4DF82EBA" w:rsidR="00B46121" w:rsidRPr="0029071C" w:rsidRDefault="00B46121" w:rsidP="00B46121">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7774AD">
            <w:rPr>
              <w:rFonts w:ascii="Palatino Linotype" w:hAnsi="Palatino Linotype"/>
              <w:sz w:val="22"/>
              <w:szCs w:val="22"/>
              <w:lang w:val="es-ES_tradnl"/>
            </w:rPr>
            <w:t>8480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B46121" w:rsidRPr="008F2CCC" w14:paraId="14EB362D" w14:textId="77777777" w:rsidTr="00BA27FC">
      <w:tc>
        <w:tcPr>
          <w:tcW w:w="2551" w:type="dxa"/>
          <w:shd w:val="clear" w:color="auto" w:fill="auto"/>
          <w:vAlign w:val="center"/>
        </w:tcPr>
        <w:p w14:paraId="270DF8A7" w14:textId="77777777" w:rsidR="00B46121" w:rsidRPr="008F5DAE" w:rsidRDefault="00B4612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E08DBF5" w14:textId="51E845DA" w:rsidR="00B46121" w:rsidRPr="006D30E6" w:rsidRDefault="00DE18B9"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w:t>
          </w:r>
        </w:p>
      </w:tc>
    </w:tr>
    <w:tr w:rsidR="00B46121" w:rsidRPr="008F2CCC" w14:paraId="2582F73F" w14:textId="77777777" w:rsidTr="00BA27FC">
      <w:trPr>
        <w:trHeight w:val="228"/>
      </w:trPr>
      <w:tc>
        <w:tcPr>
          <w:tcW w:w="2551" w:type="dxa"/>
          <w:shd w:val="clear" w:color="auto" w:fill="auto"/>
          <w:vAlign w:val="center"/>
        </w:tcPr>
        <w:p w14:paraId="1E8A0C9B" w14:textId="77777777" w:rsidR="00B46121" w:rsidRPr="008F5DAE" w:rsidRDefault="00B4612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311248E3" w14:textId="34733DA4" w:rsidR="00B46121" w:rsidRPr="0029071C" w:rsidRDefault="00313266" w:rsidP="0059614C">
          <w:pPr>
            <w:spacing w:line="276" w:lineRule="auto"/>
            <w:jc w:val="right"/>
            <w:rPr>
              <w:rFonts w:ascii="Palatino Linotype" w:hAnsi="Palatino Linotype"/>
              <w:sz w:val="22"/>
              <w:szCs w:val="22"/>
            </w:rPr>
          </w:pPr>
          <w:r w:rsidRPr="00313266">
            <w:rPr>
              <w:rFonts w:ascii="Palatino Linotype" w:hAnsi="Palatino Linotype"/>
              <w:sz w:val="22"/>
              <w:szCs w:val="22"/>
            </w:rPr>
            <w:t>Ayuntamiento de Atlacomulco</w:t>
          </w:r>
        </w:p>
      </w:tc>
    </w:tr>
    <w:tr w:rsidR="00B46121" w:rsidRPr="008F2CCC" w14:paraId="3208525E" w14:textId="77777777" w:rsidTr="00BA27FC">
      <w:tc>
        <w:tcPr>
          <w:tcW w:w="2551" w:type="dxa"/>
          <w:shd w:val="clear" w:color="auto" w:fill="auto"/>
          <w:vAlign w:val="center"/>
        </w:tcPr>
        <w:p w14:paraId="2C53EA01" w14:textId="77777777" w:rsidR="00B46121" w:rsidRPr="008F5DAE" w:rsidRDefault="00B4612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A44F218" w14:textId="77777777" w:rsidR="00B46121" w:rsidRPr="0029071C" w:rsidRDefault="00B4612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B46121" w:rsidRPr="008F2CCC" w14:paraId="15F926D2" w14:textId="77777777" w:rsidTr="00BA27FC">
      <w:tc>
        <w:tcPr>
          <w:tcW w:w="2551" w:type="dxa"/>
          <w:shd w:val="clear" w:color="auto" w:fill="auto"/>
          <w:vAlign w:val="center"/>
        </w:tcPr>
        <w:p w14:paraId="044CBD37" w14:textId="77777777" w:rsidR="00B46121" w:rsidRPr="008F5DAE" w:rsidRDefault="00B46121"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0F038B06" w14:textId="77777777" w:rsidR="00B46121" w:rsidRPr="00BA27FC" w:rsidRDefault="00B46121" w:rsidP="00BA27FC">
          <w:pPr>
            <w:spacing w:line="276" w:lineRule="auto"/>
            <w:rPr>
              <w:rFonts w:ascii="Palatino Linotype" w:hAnsi="Palatino Linotype"/>
              <w:sz w:val="14"/>
              <w:szCs w:val="22"/>
              <w:lang w:val="es-ES_tradnl"/>
            </w:rPr>
          </w:pPr>
        </w:p>
      </w:tc>
    </w:tr>
  </w:tbl>
  <w:p w14:paraId="1252FE43" w14:textId="77777777" w:rsidR="00B46121" w:rsidRPr="009F1AB6" w:rsidRDefault="002E76B6">
    <w:pPr>
      <w:pStyle w:val="Encabezado"/>
      <w:rPr>
        <w:sz w:val="10"/>
      </w:rPr>
    </w:pPr>
    <w:r>
      <w:rPr>
        <w:noProof/>
        <w:sz w:val="10"/>
        <w:lang w:val="es-MX" w:eastAsia="es-MX"/>
      </w:rPr>
      <w:pict w14:anchorId="3B940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alt="logo infoem (1)" style="position:absolute;margin-left:-85.05pt;margin-top:-126.5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73F"/>
    <w:multiLevelType w:val="hybridMultilevel"/>
    <w:tmpl w:val="7E9CC218"/>
    <w:lvl w:ilvl="0" w:tplc="810ABD94">
      <w:start w:val="1"/>
      <w:numFmt w:val="upperRoman"/>
      <w:lvlText w:val="%1."/>
      <w:lvlJc w:val="left"/>
      <w:pPr>
        <w:ind w:left="1428" w:hanging="72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 w15:restartNumberingAfterBreak="0">
    <w:nsid w:val="18F94436"/>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BA51B3A"/>
    <w:multiLevelType w:val="hybridMultilevel"/>
    <w:tmpl w:val="51EE9FCE"/>
    <w:lvl w:ilvl="0" w:tplc="8A9CE80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363B99"/>
    <w:multiLevelType w:val="hybridMultilevel"/>
    <w:tmpl w:val="B81A61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406E06"/>
    <w:multiLevelType w:val="hybridMultilevel"/>
    <w:tmpl w:val="BAE8FBF8"/>
    <w:lvl w:ilvl="0" w:tplc="F3EC5DB2">
      <w:start w:val="1"/>
      <w:numFmt w:val="decimal"/>
      <w:lvlText w:val="%1."/>
      <w:lvlJc w:val="left"/>
      <w:pPr>
        <w:ind w:left="2258" w:hanging="720"/>
      </w:pPr>
      <w:rPr>
        <w:b/>
      </w:rPr>
    </w:lvl>
    <w:lvl w:ilvl="1" w:tplc="080A0019">
      <w:start w:val="1"/>
      <w:numFmt w:val="lowerLetter"/>
      <w:lvlText w:val="%2."/>
      <w:lvlJc w:val="left"/>
      <w:pPr>
        <w:ind w:left="2210" w:hanging="360"/>
      </w:pPr>
    </w:lvl>
    <w:lvl w:ilvl="2" w:tplc="080A001B">
      <w:start w:val="1"/>
      <w:numFmt w:val="lowerRoman"/>
      <w:lvlText w:val="%3."/>
      <w:lvlJc w:val="right"/>
      <w:pPr>
        <w:ind w:left="2930" w:hanging="180"/>
      </w:pPr>
    </w:lvl>
    <w:lvl w:ilvl="3" w:tplc="080A000F">
      <w:start w:val="1"/>
      <w:numFmt w:val="decimal"/>
      <w:lvlText w:val="%4."/>
      <w:lvlJc w:val="left"/>
      <w:pPr>
        <w:ind w:left="3650" w:hanging="360"/>
      </w:pPr>
    </w:lvl>
    <w:lvl w:ilvl="4" w:tplc="080A0019">
      <w:start w:val="1"/>
      <w:numFmt w:val="lowerLetter"/>
      <w:lvlText w:val="%5."/>
      <w:lvlJc w:val="left"/>
      <w:pPr>
        <w:ind w:left="4370" w:hanging="360"/>
      </w:pPr>
    </w:lvl>
    <w:lvl w:ilvl="5" w:tplc="080A001B">
      <w:start w:val="1"/>
      <w:numFmt w:val="lowerRoman"/>
      <w:lvlText w:val="%6."/>
      <w:lvlJc w:val="right"/>
      <w:pPr>
        <w:ind w:left="5090" w:hanging="180"/>
      </w:pPr>
    </w:lvl>
    <w:lvl w:ilvl="6" w:tplc="080A000F">
      <w:start w:val="1"/>
      <w:numFmt w:val="decimal"/>
      <w:lvlText w:val="%7."/>
      <w:lvlJc w:val="left"/>
      <w:pPr>
        <w:ind w:left="5810" w:hanging="360"/>
      </w:pPr>
    </w:lvl>
    <w:lvl w:ilvl="7" w:tplc="080A0019">
      <w:start w:val="1"/>
      <w:numFmt w:val="lowerLetter"/>
      <w:lvlText w:val="%8."/>
      <w:lvlJc w:val="left"/>
      <w:pPr>
        <w:ind w:left="6530" w:hanging="360"/>
      </w:pPr>
    </w:lvl>
    <w:lvl w:ilvl="8" w:tplc="080A001B">
      <w:start w:val="1"/>
      <w:numFmt w:val="lowerRoman"/>
      <w:lvlText w:val="%9."/>
      <w:lvlJc w:val="right"/>
      <w:pPr>
        <w:ind w:left="725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b/>
      </w:rPr>
    </w:lvl>
    <w:lvl w:ilvl="1" w:tplc="080A0019">
      <w:start w:val="1"/>
      <w:numFmt w:val="lowerLetter"/>
      <w:lvlText w:val="%2."/>
      <w:lvlJc w:val="left"/>
      <w:pPr>
        <w:ind w:left="1848" w:hanging="360"/>
      </w:pPr>
    </w:lvl>
    <w:lvl w:ilvl="2" w:tplc="080A001B">
      <w:start w:val="1"/>
      <w:numFmt w:val="lowerRoman"/>
      <w:lvlText w:val="%3."/>
      <w:lvlJc w:val="right"/>
      <w:pPr>
        <w:ind w:left="2568" w:hanging="180"/>
      </w:pPr>
    </w:lvl>
    <w:lvl w:ilvl="3" w:tplc="080A000F">
      <w:start w:val="1"/>
      <w:numFmt w:val="decimal"/>
      <w:lvlText w:val="%4."/>
      <w:lvlJc w:val="left"/>
      <w:pPr>
        <w:ind w:left="3288" w:hanging="360"/>
      </w:pPr>
    </w:lvl>
    <w:lvl w:ilvl="4" w:tplc="080A0019">
      <w:start w:val="1"/>
      <w:numFmt w:val="lowerLetter"/>
      <w:lvlText w:val="%5."/>
      <w:lvlJc w:val="left"/>
      <w:pPr>
        <w:ind w:left="4008" w:hanging="360"/>
      </w:pPr>
    </w:lvl>
    <w:lvl w:ilvl="5" w:tplc="080A001B">
      <w:start w:val="1"/>
      <w:numFmt w:val="lowerRoman"/>
      <w:lvlText w:val="%6."/>
      <w:lvlJc w:val="right"/>
      <w:pPr>
        <w:ind w:left="4728" w:hanging="180"/>
      </w:pPr>
    </w:lvl>
    <w:lvl w:ilvl="6" w:tplc="080A000F">
      <w:start w:val="1"/>
      <w:numFmt w:val="decimal"/>
      <w:lvlText w:val="%7."/>
      <w:lvlJc w:val="left"/>
      <w:pPr>
        <w:ind w:left="5448" w:hanging="360"/>
      </w:pPr>
    </w:lvl>
    <w:lvl w:ilvl="7" w:tplc="080A0019">
      <w:start w:val="1"/>
      <w:numFmt w:val="lowerLetter"/>
      <w:lvlText w:val="%8."/>
      <w:lvlJc w:val="left"/>
      <w:pPr>
        <w:ind w:left="6168" w:hanging="360"/>
      </w:pPr>
    </w:lvl>
    <w:lvl w:ilvl="8" w:tplc="080A001B">
      <w:start w:val="1"/>
      <w:numFmt w:val="lowerRoman"/>
      <w:lvlText w:val="%9."/>
      <w:lvlJc w:val="right"/>
      <w:pPr>
        <w:ind w:left="6888" w:hanging="180"/>
      </w:pPr>
    </w:lvl>
  </w:abstractNum>
  <w:abstractNum w:abstractNumId="8" w15:restartNumberingAfterBreak="0">
    <w:nsid w:val="52C7615A"/>
    <w:multiLevelType w:val="hybridMultilevel"/>
    <w:tmpl w:val="90A4911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9" w15:restartNumberingAfterBreak="0">
    <w:nsid w:val="5AEC689A"/>
    <w:multiLevelType w:val="hybridMultilevel"/>
    <w:tmpl w:val="6452119E"/>
    <w:lvl w:ilvl="0" w:tplc="3C9C81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52107A"/>
    <w:multiLevelType w:val="hybridMultilevel"/>
    <w:tmpl w:val="73C8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1"/>
  </w:num>
  <w:num w:numId="3">
    <w:abstractNumId w:val="1"/>
  </w:num>
  <w:num w:numId="4">
    <w:abstractNumId w:val="6"/>
  </w:num>
  <w:num w:numId="5">
    <w:abstractNumId w:val="2"/>
  </w:num>
  <w:num w:numId="6">
    <w:abstractNumId w:val="9"/>
  </w:num>
  <w:num w:numId="7">
    <w:abstractNumId w:val="3"/>
  </w:num>
  <w:num w:numId="8">
    <w:abstractNumId w:val="4"/>
  </w:num>
  <w:num w:numId="9">
    <w:abstractNumId w:val="10"/>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9E0"/>
    <w:rsid w:val="00032D08"/>
    <w:rsid w:val="00036F8B"/>
    <w:rsid w:val="000436E1"/>
    <w:rsid w:val="00054E04"/>
    <w:rsid w:val="000572E9"/>
    <w:rsid w:val="00070547"/>
    <w:rsid w:val="00071173"/>
    <w:rsid w:val="000775FC"/>
    <w:rsid w:val="00091B91"/>
    <w:rsid w:val="00093AE1"/>
    <w:rsid w:val="000A34BB"/>
    <w:rsid w:val="000A717C"/>
    <w:rsid w:val="000B5876"/>
    <w:rsid w:val="000B5E25"/>
    <w:rsid w:val="000B7C6C"/>
    <w:rsid w:val="000C3745"/>
    <w:rsid w:val="000C43CE"/>
    <w:rsid w:val="000C49B8"/>
    <w:rsid w:val="000C615C"/>
    <w:rsid w:val="000D3AD4"/>
    <w:rsid w:val="000E592F"/>
    <w:rsid w:val="000F16BA"/>
    <w:rsid w:val="00101AD8"/>
    <w:rsid w:val="0010712B"/>
    <w:rsid w:val="00123863"/>
    <w:rsid w:val="00123996"/>
    <w:rsid w:val="0012510D"/>
    <w:rsid w:val="00126D68"/>
    <w:rsid w:val="001437FC"/>
    <w:rsid w:val="0014397A"/>
    <w:rsid w:val="00143F6E"/>
    <w:rsid w:val="00151D4C"/>
    <w:rsid w:val="001558F3"/>
    <w:rsid w:val="00170AA7"/>
    <w:rsid w:val="00172938"/>
    <w:rsid w:val="00186CCB"/>
    <w:rsid w:val="00191418"/>
    <w:rsid w:val="0019170F"/>
    <w:rsid w:val="00193020"/>
    <w:rsid w:val="001A6109"/>
    <w:rsid w:val="001B70A4"/>
    <w:rsid w:val="001C14AC"/>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379E9"/>
    <w:rsid w:val="00237E0F"/>
    <w:rsid w:val="0024323F"/>
    <w:rsid w:val="00247138"/>
    <w:rsid w:val="00255F1A"/>
    <w:rsid w:val="00261BC7"/>
    <w:rsid w:val="00267458"/>
    <w:rsid w:val="00267BB5"/>
    <w:rsid w:val="0029071C"/>
    <w:rsid w:val="002934B4"/>
    <w:rsid w:val="00295B3F"/>
    <w:rsid w:val="002A01ED"/>
    <w:rsid w:val="002A040B"/>
    <w:rsid w:val="002A4B43"/>
    <w:rsid w:val="002A676F"/>
    <w:rsid w:val="002B48AD"/>
    <w:rsid w:val="002C0BE5"/>
    <w:rsid w:val="002C240F"/>
    <w:rsid w:val="002D17B8"/>
    <w:rsid w:val="002D29AA"/>
    <w:rsid w:val="002D32D2"/>
    <w:rsid w:val="002D61F7"/>
    <w:rsid w:val="002D6656"/>
    <w:rsid w:val="002D6E4B"/>
    <w:rsid w:val="002E3085"/>
    <w:rsid w:val="002E76B6"/>
    <w:rsid w:val="002F3B20"/>
    <w:rsid w:val="00307006"/>
    <w:rsid w:val="0030701F"/>
    <w:rsid w:val="00313266"/>
    <w:rsid w:val="00320F38"/>
    <w:rsid w:val="00330FC3"/>
    <w:rsid w:val="003369B6"/>
    <w:rsid w:val="00340A06"/>
    <w:rsid w:val="00341F51"/>
    <w:rsid w:val="00343F0B"/>
    <w:rsid w:val="003520C5"/>
    <w:rsid w:val="0035559A"/>
    <w:rsid w:val="003560D1"/>
    <w:rsid w:val="00371835"/>
    <w:rsid w:val="003746DE"/>
    <w:rsid w:val="003804E8"/>
    <w:rsid w:val="00380D3E"/>
    <w:rsid w:val="003836C2"/>
    <w:rsid w:val="00396DB6"/>
    <w:rsid w:val="003A79B4"/>
    <w:rsid w:val="003B1C85"/>
    <w:rsid w:val="003B70B0"/>
    <w:rsid w:val="003D3CC7"/>
    <w:rsid w:val="003E21A7"/>
    <w:rsid w:val="003E56C9"/>
    <w:rsid w:val="003F0201"/>
    <w:rsid w:val="004018F9"/>
    <w:rsid w:val="0040192D"/>
    <w:rsid w:val="00412681"/>
    <w:rsid w:val="00425E0F"/>
    <w:rsid w:val="004344EA"/>
    <w:rsid w:val="0043515A"/>
    <w:rsid w:val="004403F7"/>
    <w:rsid w:val="00442FD8"/>
    <w:rsid w:val="00443892"/>
    <w:rsid w:val="004445A1"/>
    <w:rsid w:val="00445CAA"/>
    <w:rsid w:val="0044769C"/>
    <w:rsid w:val="004672ED"/>
    <w:rsid w:val="0048305D"/>
    <w:rsid w:val="004A58FA"/>
    <w:rsid w:val="004A632A"/>
    <w:rsid w:val="004B2314"/>
    <w:rsid w:val="004C479A"/>
    <w:rsid w:val="004D18B6"/>
    <w:rsid w:val="004D5D2F"/>
    <w:rsid w:val="004D6F71"/>
    <w:rsid w:val="004E3FA4"/>
    <w:rsid w:val="004E5628"/>
    <w:rsid w:val="004E7565"/>
    <w:rsid w:val="0050130E"/>
    <w:rsid w:val="0050243E"/>
    <w:rsid w:val="00524A8D"/>
    <w:rsid w:val="0054391A"/>
    <w:rsid w:val="00555C87"/>
    <w:rsid w:val="00563B39"/>
    <w:rsid w:val="005664DC"/>
    <w:rsid w:val="00570E00"/>
    <w:rsid w:val="0057289F"/>
    <w:rsid w:val="005808A7"/>
    <w:rsid w:val="0059032F"/>
    <w:rsid w:val="0059614C"/>
    <w:rsid w:val="00597D71"/>
    <w:rsid w:val="005A6216"/>
    <w:rsid w:val="005B0692"/>
    <w:rsid w:val="005B0960"/>
    <w:rsid w:val="005B234D"/>
    <w:rsid w:val="005B26AD"/>
    <w:rsid w:val="005B36A8"/>
    <w:rsid w:val="005B5693"/>
    <w:rsid w:val="005C6646"/>
    <w:rsid w:val="005D77CC"/>
    <w:rsid w:val="005E09AB"/>
    <w:rsid w:val="005E5716"/>
    <w:rsid w:val="005F1F89"/>
    <w:rsid w:val="005F462C"/>
    <w:rsid w:val="005F4BFB"/>
    <w:rsid w:val="006000C5"/>
    <w:rsid w:val="006002E0"/>
    <w:rsid w:val="00620280"/>
    <w:rsid w:val="006258FD"/>
    <w:rsid w:val="00632E48"/>
    <w:rsid w:val="00636F98"/>
    <w:rsid w:val="00641C8C"/>
    <w:rsid w:val="00643B58"/>
    <w:rsid w:val="006810FF"/>
    <w:rsid w:val="00694976"/>
    <w:rsid w:val="006B321A"/>
    <w:rsid w:val="006B418F"/>
    <w:rsid w:val="006C0DA5"/>
    <w:rsid w:val="006C3931"/>
    <w:rsid w:val="006D1713"/>
    <w:rsid w:val="006D1E4E"/>
    <w:rsid w:val="006D30E6"/>
    <w:rsid w:val="006D3A03"/>
    <w:rsid w:val="006E08FA"/>
    <w:rsid w:val="006F5F93"/>
    <w:rsid w:val="007076CC"/>
    <w:rsid w:val="00710FED"/>
    <w:rsid w:val="00716632"/>
    <w:rsid w:val="00717A0C"/>
    <w:rsid w:val="00721EF9"/>
    <w:rsid w:val="00724F0C"/>
    <w:rsid w:val="0072658E"/>
    <w:rsid w:val="00732345"/>
    <w:rsid w:val="00734143"/>
    <w:rsid w:val="00744E93"/>
    <w:rsid w:val="007532C7"/>
    <w:rsid w:val="00756F04"/>
    <w:rsid w:val="00757D60"/>
    <w:rsid w:val="00770F18"/>
    <w:rsid w:val="007764BB"/>
    <w:rsid w:val="007774AD"/>
    <w:rsid w:val="007828DC"/>
    <w:rsid w:val="007A118C"/>
    <w:rsid w:val="007A2730"/>
    <w:rsid w:val="007A37FE"/>
    <w:rsid w:val="007B0D24"/>
    <w:rsid w:val="007B31DF"/>
    <w:rsid w:val="007C1D5B"/>
    <w:rsid w:val="007C3435"/>
    <w:rsid w:val="007C35A4"/>
    <w:rsid w:val="007C3E46"/>
    <w:rsid w:val="007C4134"/>
    <w:rsid w:val="007D2A81"/>
    <w:rsid w:val="007E0EA6"/>
    <w:rsid w:val="007E2B84"/>
    <w:rsid w:val="007E52D5"/>
    <w:rsid w:val="007E534B"/>
    <w:rsid w:val="007E7C02"/>
    <w:rsid w:val="007F7462"/>
    <w:rsid w:val="00800A80"/>
    <w:rsid w:val="00826FE7"/>
    <w:rsid w:val="00830850"/>
    <w:rsid w:val="00835035"/>
    <w:rsid w:val="008500D3"/>
    <w:rsid w:val="00852668"/>
    <w:rsid w:val="00857022"/>
    <w:rsid w:val="008578BF"/>
    <w:rsid w:val="008660D6"/>
    <w:rsid w:val="00896D29"/>
    <w:rsid w:val="008A12CF"/>
    <w:rsid w:val="008A1A90"/>
    <w:rsid w:val="008A64CB"/>
    <w:rsid w:val="008B082B"/>
    <w:rsid w:val="008B6546"/>
    <w:rsid w:val="008B7DF1"/>
    <w:rsid w:val="008C3B24"/>
    <w:rsid w:val="008C7777"/>
    <w:rsid w:val="008D6556"/>
    <w:rsid w:val="008E01E4"/>
    <w:rsid w:val="008E3AEF"/>
    <w:rsid w:val="008E7F32"/>
    <w:rsid w:val="008F148C"/>
    <w:rsid w:val="008F2ED8"/>
    <w:rsid w:val="008F5DAE"/>
    <w:rsid w:val="00900C9B"/>
    <w:rsid w:val="00901487"/>
    <w:rsid w:val="00921551"/>
    <w:rsid w:val="009217E8"/>
    <w:rsid w:val="00925B0B"/>
    <w:rsid w:val="00926C44"/>
    <w:rsid w:val="0093645B"/>
    <w:rsid w:val="00936E8D"/>
    <w:rsid w:val="0094381A"/>
    <w:rsid w:val="00961002"/>
    <w:rsid w:val="009758CB"/>
    <w:rsid w:val="00980909"/>
    <w:rsid w:val="00993406"/>
    <w:rsid w:val="00995D2C"/>
    <w:rsid w:val="009A0F77"/>
    <w:rsid w:val="009A5223"/>
    <w:rsid w:val="009A6B97"/>
    <w:rsid w:val="009A6D6A"/>
    <w:rsid w:val="009B23B7"/>
    <w:rsid w:val="009B2B6B"/>
    <w:rsid w:val="009D0004"/>
    <w:rsid w:val="009D2E87"/>
    <w:rsid w:val="009D39B3"/>
    <w:rsid w:val="009D7390"/>
    <w:rsid w:val="009D7E06"/>
    <w:rsid w:val="009E0C45"/>
    <w:rsid w:val="009E0E89"/>
    <w:rsid w:val="009E1F26"/>
    <w:rsid w:val="009F4FF4"/>
    <w:rsid w:val="009F62C3"/>
    <w:rsid w:val="009F672A"/>
    <w:rsid w:val="009F71DC"/>
    <w:rsid w:val="00A0100D"/>
    <w:rsid w:val="00A05133"/>
    <w:rsid w:val="00A05D3A"/>
    <w:rsid w:val="00A26BD8"/>
    <w:rsid w:val="00A37B9B"/>
    <w:rsid w:val="00A4354D"/>
    <w:rsid w:val="00A5260D"/>
    <w:rsid w:val="00A54C18"/>
    <w:rsid w:val="00A66897"/>
    <w:rsid w:val="00A6692F"/>
    <w:rsid w:val="00A6775F"/>
    <w:rsid w:val="00A72262"/>
    <w:rsid w:val="00A7773A"/>
    <w:rsid w:val="00A832FF"/>
    <w:rsid w:val="00A83B4F"/>
    <w:rsid w:val="00AA26B4"/>
    <w:rsid w:val="00AB15E3"/>
    <w:rsid w:val="00AB442E"/>
    <w:rsid w:val="00AB4982"/>
    <w:rsid w:val="00AC3DB9"/>
    <w:rsid w:val="00AC687D"/>
    <w:rsid w:val="00AD2793"/>
    <w:rsid w:val="00AD33BE"/>
    <w:rsid w:val="00AE1A47"/>
    <w:rsid w:val="00AE559A"/>
    <w:rsid w:val="00AE5995"/>
    <w:rsid w:val="00AE6704"/>
    <w:rsid w:val="00AE78CA"/>
    <w:rsid w:val="00AF3318"/>
    <w:rsid w:val="00B01BD5"/>
    <w:rsid w:val="00B04476"/>
    <w:rsid w:val="00B05B83"/>
    <w:rsid w:val="00B17992"/>
    <w:rsid w:val="00B20C2B"/>
    <w:rsid w:val="00B23344"/>
    <w:rsid w:val="00B250D7"/>
    <w:rsid w:val="00B309E3"/>
    <w:rsid w:val="00B31853"/>
    <w:rsid w:val="00B36260"/>
    <w:rsid w:val="00B46121"/>
    <w:rsid w:val="00B50B07"/>
    <w:rsid w:val="00B61545"/>
    <w:rsid w:val="00B71058"/>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C0414E"/>
    <w:rsid w:val="00C058C8"/>
    <w:rsid w:val="00C14A10"/>
    <w:rsid w:val="00C16274"/>
    <w:rsid w:val="00C20F80"/>
    <w:rsid w:val="00C249A6"/>
    <w:rsid w:val="00C4326C"/>
    <w:rsid w:val="00C43E34"/>
    <w:rsid w:val="00C45C3B"/>
    <w:rsid w:val="00C530D7"/>
    <w:rsid w:val="00C56DD5"/>
    <w:rsid w:val="00C63F7B"/>
    <w:rsid w:val="00C753C2"/>
    <w:rsid w:val="00C802FB"/>
    <w:rsid w:val="00C823CD"/>
    <w:rsid w:val="00C85653"/>
    <w:rsid w:val="00C860B7"/>
    <w:rsid w:val="00CA216C"/>
    <w:rsid w:val="00CA3B4E"/>
    <w:rsid w:val="00CA4BF9"/>
    <w:rsid w:val="00CC0700"/>
    <w:rsid w:val="00CC41A3"/>
    <w:rsid w:val="00CD024D"/>
    <w:rsid w:val="00CD431E"/>
    <w:rsid w:val="00CE1C82"/>
    <w:rsid w:val="00CE51D0"/>
    <w:rsid w:val="00CF1DF5"/>
    <w:rsid w:val="00CF5E27"/>
    <w:rsid w:val="00CF7FBE"/>
    <w:rsid w:val="00D01A63"/>
    <w:rsid w:val="00D11099"/>
    <w:rsid w:val="00D1246F"/>
    <w:rsid w:val="00D12C36"/>
    <w:rsid w:val="00D21ECE"/>
    <w:rsid w:val="00D27727"/>
    <w:rsid w:val="00D33B86"/>
    <w:rsid w:val="00D4431A"/>
    <w:rsid w:val="00D553D4"/>
    <w:rsid w:val="00D57210"/>
    <w:rsid w:val="00D57AED"/>
    <w:rsid w:val="00D57F74"/>
    <w:rsid w:val="00D60113"/>
    <w:rsid w:val="00D901D7"/>
    <w:rsid w:val="00D92BFE"/>
    <w:rsid w:val="00DA727D"/>
    <w:rsid w:val="00DB48DC"/>
    <w:rsid w:val="00DC0F61"/>
    <w:rsid w:val="00DC1583"/>
    <w:rsid w:val="00DC2B31"/>
    <w:rsid w:val="00DC51BD"/>
    <w:rsid w:val="00DD1866"/>
    <w:rsid w:val="00DD5A69"/>
    <w:rsid w:val="00DE0A8D"/>
    <w:rsid w:val="00DE18B9"/>
    <w:rsid w:val="00DE562A"/>
    <w:rsid w:val="00DE7148"/>
    <w:rsid w:val="00DF62A4"/>
    <w:rsid w:val="00E00D15"/>
    <w:rsid w:val="00E03884"/>
    <w:rsid w:val="00E11B18"/>
    <w:rsid w:val="00E15848"/>
    <w:rsid w:val="00E21E25"/>
    <w:rsid w:val="00E407F3"/>
    <w:rsid w:val="00E40828"/>
    <w:rsid w:val="00E42B2B"/>
    <w:rsid w:val="00E4642B"/>
    <w:rsid w:val="00E5647F"/>
    <w:rsid w:val="00E62261"/>
    <w:rsid w:val="00E625D3"/>
    <w:rsid w:val="00E65F37"/>
    <w:rsid w:val="00E711DE"/>
    <w:rsid w:val="00E74701"/>
    <w:rsid w:val="00E75E5F"/>
    <w:rsid w:val="00E823B8"/>
    <w:rsid w:val="00E857B5"/>
    <w:rsid w:val="00E859E9"/>
    <w:rsid w:val="00E9091C"/>
    <w:rsid w:val="00E93BB3"/>
    <w:rsid w:val="00EA46CC"/>
    <w:rsid w:val="00EA49B9"/>
    <w:rsid w:val="00EA5AA1"/>
    <w:rsid w:val="00EA61B9"/>
    <w:rsid w:val="00EA7BF4"/>
    <w:rsid w:val="00EB6C62"/>
    <w:rsid w:val="00EC7868"/>
    <w:rsid w:val="00ED6373"/>
    <w:rsid w:val="00EE1A73"/>
    <w:rsid w:val="00EE24E0"/>
    <w:rsid w:val="00EE2FB1"/>
    <w:rsid w:val="00EE4D9C"/>
    <w:rsid w:val="00EE571A"/>
    <w:rsid w:val="00EE6265"/>
    <w:rsid w:val="00EE7518"/>
    <w:rsid w:val="00EF193B"/>
    <w:rsid w:val="00EF4A98"/>
    <w:rsid w:val="00F241AD"/>
    <w:rsid w:val="00F30C33"/>
    <w:rsid w:val="00F32EBF"/>
    <w:rsid w:val="00F34A32"/>
    <w:rsid w:val="00F455F1"/>
    <w:rsid w:val="00F4592A"/>
    <w:rsid w:val="00F4692F"/>
    <w:rsid w:val="00F53B35"/>
    <w:rsid w:val="00F570D3"/>
    <w:rsid w:val="00F62221"/>
    <w:rsid w:val="00F712EE"/>
    <w:rsid w:val="00F73BB1"/>
    <w:rsid w:val="00F8513C"/>
    <w:rsid w:val="00F97C38"/>
    <w:rsid w:val="00FA7ED5"/>
    <w:rsid w:val="00FC0DAE"/>
    <w:rsid w:val="00FC1FC5"/>
    <w:rsid w:val="00FC6F08"/>
    <w:rsid w:val="00FC7CC7"/>
    <w:rsid w:val="00FE2116"/>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8D6122"/>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rsid w:val="00E93BB3"/>
    <w:rPr>
      <w:sz w:val="20"/>
      <w:szCs w:val="20"/>
    </w:rPr>
  </w:style>
  <w:style w:type="paragraph" w:styleId="Textocomentario">
    <w:name w:val="annotation text"/>
    <w:basedOn w:val="Normal"/>
    <w:link w:val="TextocomentarioCar"/>
    <w:uiPriority w:val="99"/>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4"/>
      </w:numPr>
    </w:pPr>
  </w:style>
  <w:style w:type="numbering" w:customStyle="1" w:styleId="Estiloimportado1">
    <w:name w:val="Estilo importado 1"/>
    <w:qFormat/>
    <w:rsid w:val="009D7E06"/>
    <w:pPr>
      <w:numPr>
        <w:numId w:val="5"/>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1"/>
    <w:rsid w:val="009D7E06"/>
    <w:tblPr>
      <w:tblStyleRowBandSize w:val="1"/>
      <w:tblStyleColBandSize w:val="1"/>
      <w:tblCellMar>
        <w:left w:w="115" w:type="dxa"/>
        <w:right w:w="115" w:type="dxa"/>
      </w:tblCellMar>
    </w:tblPr>
  </w:style>
  <w:style w:type="table" w:customStyle="1" w:styleId="7">
    <w:name w:val="7"/>
    <w:basedOn w:val="TableNormal1"/>
    <w:rsid w:val="009D7E06"/>
    <w:tblPr>
      <w:tblStyleRowBandSize w:val="1"/>
      <w:tblStyleColBandSize w:val="1"/>
      <w:tblCellMar>
        <w:left w:w="115" w:type="dxa"/>
        <w:right w:w="115" w:type="dxa"/>
      </w:tblCellMar>
    </w:tblPr>
  </w:style>
  <w:style w:type="table" w:customStyle="1" w:styleId="6">
    <w:name w:val="6"/>
    <w:basedOn w:val="TableNormal1"/>
    <w:rsid w:val="009D7E06"/>
    <w:tblPr>
      <w:tblStyleRowBandSize w:val="1"/>
      <w:tblStyleColBandSize w:val="1"/>
      <w:tblCellMar>
        <w:left w:w="115" w:type="dxa"/>
        <w:right w:w="115" w:type="dxa"/>
      </w:tblCellMar>
    </w:tblPr>
  </w:style>
  <w:style w:type="table" w:customStyle="1" w:styleId="5">
    <w:name w:val="5"/>
    <w:basedOn w:val="TableNormal1"/>
    <w:rsid w:val="009D7E06"/>
    <w:tblPr>
      <w:tblStyleRowBandSize w:val="1"/>
      <w:tblStyleColBandSize w:val="1"/>
      <w:tblCellMar>
        <w:left w:w="115" w:type="dxa"/>
        <w:right w:w="115" w:type="dxa"/>
      </w:tblCellMar>
    </w:tblPr>
  </w:style>
  <w:style w:type="table" w:customStyle="1" w:styleId="4">
    <w:name w:val="4"/>
    <w:basedOn w:val="TableNormal1"/>
    <w:rsid w:val="009D7E06"/>
    <w:tblPr>
      <w:tblStyleRowBandSize w:val="1"/>
      <w:tblStyleColBandSize w:val="1"/>
      <w:tblCellMar>
        <w:left w:w="115" w:type="dxa"/>
        <w:right w:w="115" w:type="dxa"/>
      </w:tblCellMar>
    </w:tblPr>
  </w:style>
  <w:style w:type="table" w:customStyle="1" w:styleId="3">
    <w:name w:val="3"/>
    <w:basedOn w:val="TableNormal1"/>
    <w:rsid w:val="009D7E06"/>
    <w:tblPr>
      <w:tblStyleRowBandSize w:val="1"/>
      <w:tblStyleColBandSize w:val="1"/>
      <w:tblCellMar>
        <w:left w:w="115" w:type="dxa"/>
        <w:right w:w="115" w:type="dxa"/>
      </w:tblCellMar>
    </w:tblPr>
  </w:style>
  <w:style w:type="table" w:customStyle="1" w:styleId="2">
    <w:name w:val="2"/>
    <w:basedOn w:val="TableNormal1"/>
    <w:rsid w:val="009D7E06"/>
    <w:tblPr>
      <w:tblStyleRowBandSize w:val="1"/>
      <w:tblStyleColBandSize w:val="1"/>
      <w:tblCellMar>
        <w:left w:w="115" w:type="dxa"/>
        <w:right w:w="115" w:type="dxa"/>
      </w:tblCellMar>
    </w:tblPr>
  </w:style>
  <w:style w:type="table" w:customStyle="1" w:styleId="1">
    <w:name w:val="1"/>
    <w:basedOn w:val="TableNormal1"/>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9D7E06"/>
    <w:tblPr>
      <w:tblStyleRowBandSize w:val="1"/>
      <w:tblStyleColBandSize w:val="1"/>
      <w:tblCellMar>
        <w:left w:w="115" w:type="dxa"/>
        <w:right w:w="115" w:type="dxa"/>
      </w:tblCellMar>
    </w:tblPr>
  </w:style>
  <w:style w:type="table" w:customStyle="1" w:styleId="71">
    <w:name w:val="71"/>
    <w:basedOn w:val="TableNormal1"/>
    <w:rsid w:val="009D7E06"/>
    <w:tblPr>
      <w:tblStyleRowBandSize w:val="1"/>
      <w:tblStyleColBandSize w:val="1"/>
      <w:tblCellMar>
        <w:left w:w="115" w:type="dxa"/>
        <w:right w:w="115" w:type="dxa"/>
      </w:tblCellMar>
    </w:tblPr>
  </w:style>
  <w:style w:type="table" w:customStyle="1" w:styleId="61">
    <w:name w:val="61"/>
    <w:basedOn w:val="TableNormal1"/>
    <w:rsid w:val="009D7E06"/>
    <w:tblPr>
      <w:tblStyleRowBandSize w:val="1"/>
      <w:tblStyleColBandSize w:val="1"/>
      <w:tblCellMar>
        <w:left w:w="115" w:type="dxa"/>
        <w:right w:w="115" w:type="dxa"/>
      </w:tblCellMar>
    </w:tblPr>
  </w:style>
  <w:style w:type="table" w:customStyle="1" w:styleId="51">
    <w:name w:val="51"/>
    <w:basedOn w:val="TableNormal1"/>
    <w:rsid w:val="009D7E06"/>
    <w:tblPr>
      <w:tblStyleRowBandSize w:val="1"/>
      <w:tblStyleColBandSize w:val="1"/>
      <w:tblCellMar>
        <w:left w:w="115" w:type="dxa"/>
        <w:right w:w="115" w:type="dxa"/>
      </w:tblCellMar>
    </w:tblPr>
  </w:style>
  <w:style w:type="table" w:customStyle="1" w:styleId="41">
    <w:name w:val="41"/>
    <w:basedOn w:val="TableNormal1"/>
    <w:rsid w:val="009D7E06"/>
    <w:tblPr>
      <w:tblStyleRowBandSize w:val="1"/>
      <w:tblStyleColBandSize w:val="1"/>
      <w:tblCellMar>
        <w:left w:w="115" w:type="dxa"/>
        <w:right w:w="115" w:type="dxa"/>
      </w:tblCellMar>
    </w:tblPr>
  </w:style>
  <w:style w:type="table" w:customStyle="1" w:styleId="31">
    <w:name w:val="31"/>
    <w:basedOn w:val="TableNormal1"/>
    <w:rsid w:val="009D7E06"/>
    <w:tblPr>
      <w:tblStyleRowBandSize w:val="1"/>
      <w:tblStyleColBandSize w:val="1"/>
      <w:tblCellMar>
        <w:left w:w="115" w:type="dxa"/>
        <w:right w:w="115" w:type="dxa"/>
      </w:tblCellMar>
    </w:tblPr>
  </w:style>
  <w:style w:type="table" w:customStyle="1" w:styleId="21">
    <w:name w:val="21"/>
    <w:basedOn w:val="TableNormal1"/>
    <w:rsid w:val="009D7E06"/>
    <w:tblPr>
      <w:tblStyleRowBandSize w:val="1"/>
      <w:tblStyleColBandSize w:val="1"/>
      <w:tblCellMar>
        <w:left w:w="115" w:type="dxa"/>
        <w:right w:w="115" w:type="dxa"/>
      </w:tblCellMar>
    </w:tblPr>
  </w:style>
  <w:style w:type="table" w:customStyle="1" w:styleId="11">
    <w:name w:val="11"/>
    <w:basedOn w:val="TableNormal1"/>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4E3FA4"/>
    <w:rPr>
      <w:color w:val="605E5C"/>
      <w:shd w:val="clear" w:color="auto" w:fill="E1DFDD"/>
    </w:rPr>
  </w:style>
  <w:style w:type="paragraph" w:customStyle="1" w:styleId="fundamentos">
    <w:name w:val="fundamentos"/>
    <w:basedOn w:val="Sinespaciado"/>
    <w:link w:val="fundamentosCar"/>
    <w:qFormat/>
    <w:rsid w:val="002379E9"/>
    <w:pPr>
      <w:pBdr>
        <w:top w:val="nil"/>
        <w:left w:val="nil"/>
        <w:bottom w:val="nil"/>
        <w:right w:val="nil"/>
        <w:between w:val="nil"/>
      </w:pBdr>
      <w:ind w:left="567" w:right="567"/>
      <w:jc w:val="both"/>
    </w:pPr>
    <w:rPr>
      <w:rFonts w:ascii="Palatino Linotype" w:eastAsia="Palatino Linotype" w:hAnsi="Palatino Linotype" w:cs="Palatino Linotype"/>
      <w:i/>
      <w:color w:val="000000"/>
      <w:sz w:val="22"/>
    </w:rPr>
  </w:style>
  <w:style w:type="paragraph" w:customStyle="1" w:styleId="NormalINFOEM">
    <w:name w:val="Normal INFOEM"/>
    <w:basedOn w:val="Normal"/>
    <w:link w:val="NormalINFOEMCar"/>
    <w:qFormat/>
    <w:rsid w:val="002379E9"/>
    <w:pPr>
      <w:spacing w:line="360" w:lineRule="auto"/>
      <w:jc w:val="both"/>
    </w:pPr>
    <w:rPr>
      <w:rFonts w:ascii="Palatino Linotype" w:eastAsia="Calibri" w:hAnsi="Palatino Linotype" w:cs="Calibri"/>
      <w:szCs w:val="22"/>
      <w:lang w:val="es-ES_tradnl" w:eastAsia="es-MX"/>
    </w:rPr>
  </w:style>
  <w:style w:type="character" w:customStyle="1" w:styleId="fundamentosCar">
    <w:name w:val="fundamentos Car"/>
    <w:basedOn w:val="Fuentedeprrafopredeter"/>
    <w:link w:val="fundamentos"/>
    <w:rsid w:val="002379E9"/>
    <w:rPr>
      <w:rFonts w:ascii="Palatino Linotype" w:eastAsia="Palatino Linotype" w:hAnsi="Palatino Linotype" w:cs="Palatino Linotype"/>
      <w:i/>
      <w:color w:val="000000"/>
      <w:szCs w:val="24"/>
      <w:lang w:eastAsia="es-ES"/>
    </w:rPr>
  </w:style>
  <w:style w:type="character" w:customStyle="1" w:styleId="NormalINFOEMCar">
    <w:name w:val="Normal INFOEM Car"/>
    <w:basedOn w:val="Fuentedeprrafopredeter"/>
    <w:link w:val="NormalINFOEM"/>
    <w:rsid w:val="002379E9"/>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6890">
      <w:bodyDiv w:val="1"/>
      <w:marLeft w:val="0"/>
      <w:marRight w:val="0"/>
      <w:marTop w:val="0"/>
      <w:marBottom w:val="0"/>
      <w:divBdr>
        <w:top w:val="none" w:sz="0" w:space="0" w:color="auto"/>
        <w:left w:val="none" w:sz="0" w:space="0" w:color="auto"/>
        <w:bottom w:val="none" w:sz="0" w:space="0" w:color="auto"/>
        <w:right w:val="none" w:sz="0" w:space="0" w:color="auto"/>
      </w:divBdr>
    </w:div>
    <w:div w:id="100804735">
      <w:bodyDiv w:val="1"/>
      <w:marLeft w:val="0"/>
      <w:marRight w:val="0"/>
      <w:marTop w:val="0"/>
      <w:marBottom w:val="0"/>
      <w:divBdr>
        <w:top w:val="none" w:sz="0" w:space="0" w:color="auto"/>
        <w:left w:val="none" w:sz="0" w:space="0" w:color="auto"/>
        <w:bottom w:val="none" w:sz="0" w:space="0" w:color="auto"/>
        <w:right w:val="none" w:sz="0" w:space="0" w:color="auto"/>
      </w:divBdr>
    </w:div>
    <w:div w:id="208500394">
      <w:bodyDiv w:val="1"/>
      <w:marLeft w:val="0"/>
      <w:marRight w:val="0"/>
      <w:marTop w:val="0"/>
      <w:marBottom w:val="0"/>
      <w:divBdr>
        <w:top w:val="none" w:sz="0" w:space="0" w:color="auto"/>
        <w:left w:val="none" w:sz="0" w:space="0" w:color="auto"/>
        <w:bottom w:val="none" w:sz="0" w:space="0" w:color="auto"/>
        <w:right w:val="none" w:sz="0" w:space="0" w:color="auto"/>
      </w:divBdr>
    </w:div>
    <w:div w:id="271979528">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84862533">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65681379">
      <w:bodyDiv w:val="1"/>
      <w:marLeft w:val="0"/>
      <w:marRight w:val="0"/>
      <w:marTop w:val="0"/>
      <w:marBottom w:val="0"/>
      <w:divBdr>
        <w:top w:val="none" w:sz="0" w:space="0" w:color="auto"/>
        <w:left w:val="none" w:sz="0" w:space="0" w:color="auto"/>
        <w:bottom w:val="none" w:sz="0" w:space="0" w:color="auto"/>
        <w:right w:val="none" w:sz="0" w:space="0" w:color="auto"/>
      </w:divBdr>
    </w:div>
    <w:div w:id="1096898520">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5804832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9A34F-7E06-4352-AA69-05F498EC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23</Pages>
  <Words>5652</Words>
  <Characters>31086</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4</cp:revision>
  <dcterms:created xsi:type="dcterms:W3CDTF">2022-09-07T14:50:00Z</dcterms:created>
  <dcterms:modified xsi:type="dcterms:W3CDTF">2022-10-01T03:04:00Z</dcterms:modified>
</cp:coreProperties>
</file>