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8D6D3"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uno de junio de dos mil veintidós</w:t>
      </w:r>
      <w:r>
        <w:rPr>
          <w:rFonts w:ascii="Palatino Linotype" w:eastAsia="Palatino Linotype" w:hAnsi="Palatino Linotype" w:cs="Palatino Linotype"/>
        </w:rPr>
        <w:t xml:space="preserve">. </w:t>
      </w:r>
    </w:p>
    <w:p w14:paraId="3586185F"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w:t>
      </w:r>
      <w:r>
        <w:rPr>
          <w:rFonts w:ascii="Palatino Linotype" w:eastAsia="Palatino Linotype" w:hAnsi="Palatino Linotype" w:cs="Palatino Linotype"/>
        </w:rPr>
        <w:t xml:space="preserve">s formado con motivo de los recursos de revisión </w:t>
      </w:r>
      <w:r>
        <w:rPr>
          <w:rFonts w:ascii="Palatino Linotype" w:eastAsia="Palatino Linotype" w:hAnsi="Palatino Linotype" w:cs="Palatino Linotype"/>
          <w:b/>
        </w:rPr>
        <w:t>02809/INFOEM/IP/RR/2022, 02810/INFOEM/IP/RR/2022, 02836/INFOEM/IP/RR/2022, 02846/INFOEM/IP/RR/2022, 02856/INFOEM/IP/RR/2022, 02857/INFOEM/IP/RR/2022, 02858/INFOEM/IP/RR/2022, 02859/INFOEM/IP/RR/2022,  02921/</w:t>
      </w:r>
      <w:r>
        <w:rPr>
          <w:rFonts w:ascii="Palatino Linotype" w:eastAsia="Palatino Linotype" w:hAnsi="Palatino Linotype" w:cs="Palatino Linotype"/>
          <w:b/>
        </w:rPr>
        <w:t>INFOEM/IP/RR/2022,  02922/INFOEM/IP/RR/2022, 02923/INFOEM/IP/RR/2022,  02924/INFOEM/IP/RR/2022, 02936/INFOEM/IP/RR/2022, 02937/INFOEM/IP/RR/2022, 02958/INFOEM/IP/RR/2022, 02959/INFOEM/IP/RR/2022,  02987/INFOEM/IP/RR/2022, 02988/INFOEM/IP/RR/2022, 02989/INF</w:t>
      </w:r>
      <w:r>
        <w:rPr>
          <w:rFonts w:ascii="Palatino Linotype" w:eastAsia="Palatino Linotype" w:hAnsi="Palatino Linotype" w:cs="Palatino Linotype"/>
          <w:b/>
        </w:rPr>
        <w:t>OEM/IP/RR/2022, 02990/INFOEM/IP/RR/2022, 02996/INFOEM/IP/RR/2022, 02997/INFOEM/IP/RR/2022, 02998/INFOEM/IP/RR/2022, 02999/INFOEM/IP/RR/2022, 03000/INFOEM/IP/RR/2022, 03001/INFOEM/IP/RR/2022, 03002/INFOEM/IP/RR/2022, 03003/INFOEM/IP/RR/2022, 03004/INFOEM/IP</w:t>
      </w:r>
      <w:r>
        <w:rPr>
          <w:rFonts w:ascii="Palatino Linotype" w:eastAsia="Palatino Linotype" w:hAnsi="Palatino Linotype" w:cs="Palatino Linotype"/>
          <w:b/>
        </w:rPr>
        <w:t xml:space="preserve">/RR/2022, 03005/INFOEM/IP/RR/2022, 03006/INFOEM/IP/RR/2022, 03007/INFOEM/IP/RR/2022, 03008/INFOEM/IP/RR/2022, 03009/INFOEM/IP/RR/2022, </w:t>
      </w:r>
      <w:r>
        <w:rPr>
          <w:rFonts w:ascii="Palatino Linotype" w:eastAsia="Palatino Linotype" w:hAnsi="Palatino Linotype" w:cs="Palatino Linotype"/>
          <w:b/>
        </w:rPr>
        <w:lastRenderedPageBreak/>
        <w:t>03010/INFOEM/IP/RR/2022, 03011/INFOEM/IP/RR/2022, 03012/INFOEM/IP/RR/2022, 03013/INFOEM/IP/RR/2022, 03014/INFOEM/IP/RR/20</w:t>
      </w:r>
      <w:r>
        <w:rPr>
          <w:rFonts w:ascii="Palatino Linotype" w:eastAsia="Palatino Linotype" w:hAnsi="Palatino Linotype" w:cs="Palatino Linotype"/>
          <w:b/>
        </w:rPr>
        <w:t>22, 03015/INFOEM/IP/RR/2022, 03016/INFOEM/IP/RR/2022, 03017/INFOEM/IP/RR/2022, 03018/INFOEM/IP/RR/2022, 03028/INFOEM/IP/RR/2022, 03029/INFOEM/IP/RR/2022, 03030/INFOEM/IP/RR/2022, 03031/INFOEM/IP/RR/2022, 03032/INFOEM/IP/RR/2022, 03033/INFOEM/IP/RR/2022, 03</w:t>
      </w:r>
      <w:r>
        <w:rPr>
          <w:rFonts w:ascii="Palatino Linotype" w:eastAsia="Palatino Linotype" w:hAnsi="Palatino Linotype" w:cs="Palatino Linotype"/>
          <w:b/>
        </w:rPr>
        <w:t>034/INFOEM/IP/RR/2022, 03035/INFOEM/IP/RR/2022, 03036/INFOEM/IP/RR/2022, 03037/INFOEM/IP/RR/2022, 03038/INFOEM/IP/RR/2022, 03049/INFOEM/IP/RR/2022, 03050/INFOEM/IP/RR/2022, 03051/INFOEM/IP/RR/2022, 03052/INFOEM/IP/RR/2022, 03053/INFOEM/IP/RR/2022, 03054/IN</w:t>
      </w:r>
      <w:r>
        <w:rPr>
          <w:rFonts w:ascii="Palatino Linotype" w:eastAsia="Palatino Linotype" w:hAnsi="Palatino Linotype" w:cs="Palatino Linotype"/>
          <w:b/>
        </w:rPr>
        <w:t>FOEM/IP/RR/2022, 03055/INFOEM/IP/RR/2022, 03056/INFOEM/IP/RR/2022, 03057/INFOEM/IP/RR/2022, 03073/INFOEM/IP/RR/2022, 03074/INFOEM/IP/RR/2022, 03090/INFOEM/IP/RR/2022, 03091/INFOEM/IP/RR/2022, 03092/INFOEM/IP/RR/2022, 03093/INFOEM/IP/RR/2022, 03094/INFOEM/I</w:t>
      </w:r>
      <w:r>
        <w:rPr>
          <w:rFonts w:ascii="Palatino Linotype" w:eastAsia="Palatino Linotype" w:hAnsi="Palatino Linotype" w:cs="Palatino Linotype"/>
          <w:b/>
        </w:rPr>
        <w:t>P/RR/2022, 03095/INFOEM/IP/RR/2022, 03096/INFOEM/IP/RR/2022, 03097/INFOEM/IP/RR/2022, 03098/INFOEM/IP/RR/2022, 03099/INFOEM/IP/RR/2022, 03100/INFOEM/IP/RR/2022, 03101/INFOEM/IP/RR/2022, 03102/INFOEM/IP/RR/2022, 03103/INFOEM/IP/RR/2022, 03104/INFOEM/IP/RR/2</w:t>
      </w:r>
      <w:r>
        <w:rPr>
          <w:rFonts w:ascii="Palatino Linotype" w:eastAsia="Palatino Linotype" w:hAnsi="Palatino Linotype" w:cs="Palatino Linotype"/>
          <w:b/>
        </w:rPr>
        <w:t xml:space="preserve">022, </w:t>
      </w:r>
      <w:r>
        <w:rPr>
          <w:rFonts w:ascii="Palatino Linotype" w:eastAsia="Palatino Linotype" w:hAnsi="Palatino Linotype" w:cs="Palatino Linotype"/>
          <w:b/>
        </w:rPr>
        <w:lastRenderedPageBreak/>
        <w:t xml:space="preserve">03105/INFOEM/IP/RR/2022, 03106/INFOEM/IP/RR/2022, 03107/INFOEM/IP/RR/2022, 03108/INFOEM/IP/RR/2022, 03109/INFOEM/IP/RR/2022 y 03272/INFOEM/IP/RR/2022 acumulados,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w:t>
      </w:r>
      <w:r>
        <w:rPr>
          <w:rFonts w:ascii="Palatino Linotype" w:eastAsia="Palatino Linotype" w:hAnsi="Palatino Linotype" w:cs="Palatino Linotype"/>
        </w:rPr>
        <w:t xml:space="preserve">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las respuestas en las solicitudes de información con número de folio </w:t>
      </w:r>
      <w:r>
        <w:rPr>
          <w:rFonts w:ascii="Palatino Linotype" w:eastAsia="Palatino Linotype" w:hAnsi="Palatino Linotype" w:cs="Palatino Linotype"/>
          <w:b/>
        </w:rPr>
        <w:t>00574/DIFMETEPEC/IP/2022, 00575/DIFMETEPEC/IP/2022, 00571/DIFMETEPEC/IP/2022, 00597/DIFMETEPEC/IP/2022, 00543/DIFMETEPEC/IP/2022, 00544/DIFMETEPEC/I</w:t>
      </w:r>
      <w:r>
        <w:rPr>
          <w:rFonts w:ascii="Palatino Linotype" w:eastAsia="Palatino Linotype" w:hAnsi="Palatino Linotype" w:cs="Palatino Linotype"/>
          <w:b/>
        </w:rPr>
        <w:t>P/2022, 00545/DIFMETEPEC/IP/2022, 00546/DIFMETEPEC/IP/2022, 00478/DIFMETEPEC/IP/2022, 00479/DIFMETEPEC/IP/2022, 00480/DIFMETEPEC/IP/2022, 00481/DIFMETEPEC/IP/2022, 00453/DIFMETEPEC/IP/2022, 00454/DIFMETEPEC/IP/2022, 00451/DIFMETEPEC/IP/2022, 00452/DIFMETEP</w:t>
      </w:r>
      <w:r>
        <w:rPr>
          <w:rFonts w:ascii="Palatino Linotype" w:eastAsia="Palatino Linotype" w:hAnsi="Palatino Linotype" w:cs="Palatino Linotype"/>
          <w:b/>
        </w:rPr>
        <w:t>EC/IP/2022, 00426/DIFMETEPEC/IP/2022, 00427/DIFMETEPEC/IP/2022, 00428/DIFMETEPEC/IP/2022, 00429/DIFMETEPEC/IP/2022, 00383/DIFMETEPEC/IP/2022, 00384/DIFMETEPEC/IP/2022, 00385/DIFMETEPEC/IP/2022, 00386/DIFMETEPEC/IP/2022, 00387/DIFMETEPEC/IP/2022, 00389/DIFM</w:t>
      </w:r>
      <w:r>
        <w:rPr>
          <w:rFonts w:ascii="Palatino Linotype" w:eastAsia="Palatino Linotype" w:hAnsi="Palatino Linotype" w:cs="Palatino Linotype"/>
          <w:b/>
        </w:rPr>
        <w:t xml:space="preserve">ETEPEC/IP/2022, 00390/DIFMETEPEC/IP/2022, 00391/DIFMETEPEC/IP/2022, 00392/DIFMETEPEC/IP/2022, 00393/DIFMETEPEC/IP/2022, 00394/DIFMETEPEC/IP/2022, 00395/DIFMETEPEC/IP/2022, 00396/DIFMETEPEC/IP/2022, 00397/DIFMETEPEC/IP/2022, 00374/DIFMETEPEC/IP/2022, </w:t>
      </w:r>
      <w:r>
        <w:rPr>
          <w:rFonts w:ascii="Palatino Linotype" w:eastAsia="Palatino Linotype" w:hAnsi="Palatino Linotype" w:cs="Palatino Linotype"/>
          <w:b/>
        </w:rPr>
        <w:lastRenderedPageBreak/>
        <w:t>00375/</w:t>
      </w:r>
      <w:r>
        <w:rPr>
          <w:rFonts w:ascii="Palatino Linotype" w:eastAsia="Palatino Linotype" w:hAnsi="Palatino Linotype" w:cs="Palatino Linotype"/>
          <w:b/>
        </w:rPr>
        <w:t>DIFMETEPEC/IP/2022, 00376/DIFMETEPEC/IP/2022, 00377/DIFMETEPEC/IP/2022, 00378/DIFMETEPEC/IP/2022, 00379/DIFMETEPEC/IP/2022, 00380/DIFMETEPEC/IP/2022, 00381/DIFMETEPEC/IP/2022, 00382/DIFMETEPEC/IP/2022, 00354/DIFMETEPEC/IP/2022, 00355/DIFMETEPEC/IP/2022, 00</w:t>
      </w:r>
      <w:r>
        <w:rPr>
          <w:rFonts w:ascii="Palatino Linotype" w:eastAsia="Palatino Linotype" w:hAnsi="Palatino Linotype" w:cs="Palatino Linotype"/>
          <w:b/>
        </w:rPr>
        <w:t>356/DIFMETEPEC/IP/2022, 00357/DIFMETEPEC/IP/2022, 00358/DIFMETEPEC/IP/2022, 00359/DIFMETEPEC/IP/2022, 00360/DIFMETEPEC/IP/2022, 00361/DIFMETEPEC/IP/2022, 00362/DIFMETEPEC/IP/2022, 00363/DIFMETEPEC/IP/2022, 00364/DIFMETEPEC/IP/2022, 00365/DIFMETEPEC/IP/2022</w:t>
      </w:r>
      <w:r>
        <w:rPr>
          <w:rFonts w:ascii="Palatino Linotype" w:eastAsia="Palatino Linotype" w:hAnsi="Palatino Linotype" w:cs="Palatino Linotype"/>
          <w:b/>
        </w:rPr>
        <w:t>, 00366/DIFMETEPEC/IP/2022, 00367/DIFMETEPEC/IP/2022, 00368/DIFMETEPEC/IP/2022, 00369/DIFMETEPEC/IP/2022, 00370/DIFMETEPEC/IP/2022, 00371/DIFMETEPEC/IP/2022, 00372/DIFMETEPEC/IP/2022, 00373/DIFMETEPEC/IP/2022, 00287/DIFMETEPEC/IP/2022, 00288/DIFMETEPEC/IP/</w:t>
      </w:r>
      <w:r>
        <w:rPr>
          <w:rFonts w:ascii="Palatino Linotype" w:eastAsia="Palatino Linotype" w:hAnsi="Palatino Linotype" w:cs="Palatino Linotype"/>
          <w:b/>
        </w:rPr>
        <w:t>2022, 00267/DIFMETEPEC/IP/2022, 00268/DIFMETEPEC/IP/2022, 00269/DIFMETEPEC/IP/2022, 00270/DIFMETEPEC/IP/2022, 00271/DIFMETEPEC/IP/2022, 00272/DIFMETEPEC/IP/2022, 00273/DIFMETEPEC/IP/2022, 00274/DIFMETEPEC/IP/2022, 00275/DIFMETEPEC/IP/2022, 00276/DIFMETEPEC</w:t>
      </w:r>
      <w:r>
        <w:rPr>
          <w:rFonts w:ascii="Palatino Linotype" w:eastAsia="Palatino Linotype" w:hAnsi="Palatino Linotype" w:cs="Palatino Linotype"/>
          <w:b/>
        </w:rPr>
        <w:t xml:space="preserve">/IP/2022, 00277/DIFMETEPEC/IP/2022, 00278/DIFMETEPEC/IP/2022, 00279/DIFMETEPEC/IP/2022, 00280/DIFMETEPEC/IP/2022, 00281/DIFMETEPEC/IP/2022, 00282/DIFMETEPEC/IP/2022, </w:t>
      </w:r>
      <w:r>
        <w:rPr>
          <w:rFonts w:ascii="Palatino Linotype" w:eastAsia="Palatino Linotype" w:hAnsi="Palatino Linotype" w:cs="Palatino Linotype"/>
          <w:b/>
        </w:rPr>
        <w:lastRenderedPageBreak/>
        <w:t>00283/DIFMETEPEC/IP/2022, 00284/DIFMETEPEC/IP/2022, 00285/DIFMETEPEC/IP/2022, 00286/DIFMET</w:t>
      </w:r>
      <w:r>
        <w:rPr>
          <w:rFonts w:ascii="Palatino Linotype" w:eastAsia="Palatino Linotype" w:hAnsi="Palatino Linotype" w:cs="Palatino Linotype"/>
          <w:b/>
        </w:rPr>
        <w:t>EPEC/IP/2022</w:t>
      </w:r>
      <w:r>
        <w:rPr>
          <w:rFonts w:ascii="Palatino Linotype" w:eastAsia="Palatino Linotype" w:hAnsi="Palatino Linotype" w:cs="Palatino Linotype"/>
          <w:b/>
        </w:rPr>
        <w:tab/>
        <w:t xml:space="preserve"> y 00835/DIFMETEPEC/IP/2022,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Sistema Municipal Para el Desarrollo Integral de la Familia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461C56E" w14:textId="77777777" w:rsidR="008006C4" w:rsidRDefault="000520C1">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 A N T E C E D E N </w:t>
      </w:r>
      <w:r>
        <w:rPr>
          <w:rFonts w:ascii="Palatino Linotype" w:eastAsia="Palatino Linotype" w:hAnsi="Palatino Linotype" w:cs="Palatino Linotype"/>
          <w:b/>
        </w:rPr>
        <w:t>T E S</w:t>
      </w:r>
    </w:p>
    <w:p w14:paraId="65E013C1" w14:textId="77777777" w:rsidR="008006C4" w:rsidRDefault="000520C1">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veintisiete de enero, tres, cuatro, ocho, nueve, once, y quince de febrero, así como el uno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formuló solicitudes de acceso a información pública a</w:t>
      </w:r>
      <w:r>
        <w:rPr>
          <w:rFonts w:ascii="Palatino Linotype" w:eastAsia="Palatino Linotype" w:hAnsi="Palatino Linotype" w:cs="Palatino Linotype"/>
        </w:rPr>
        <w:t xml:space="preserve">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8006C4" w14:paraId="3FF64928" w14:textId="77777777">
        <w:tc>
          <w:tcPr>
            <w:tcW w:w="4460" w:type="dxa"/>
            <w:shd w:val="clear" w:color="auto" w:fill="2F5496"/>
          </w:tcPr>
          <w:p w14:paraId="6062CA9F" w14:textId="77777777" w:rsidR="008006C4" w:rsidRDefault="000520C1">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Número de solicitud</w:t>
            </w:r>
          </w:p>
        </w:tc>
        <w:tc>
          <w:tcPr>
            <w:tcW w:w="4461" w:type="dxa"/>
            <w:shd w:val="clear" w:color="auto" w:fill="2F5496"/>
          </w:tcPr>
          <w:p w14:paraId="49042B19" w14:textId="77777777" w:rsidR="008006C4" w:rsidRDefault="000520C1">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8006C4" w14:paraId="0FC0C1D9" w14:textId="77777777">
        <w:tc>
          <w:tcPr>
            <w:tcW w:w="4460" w:type="dxa"/>
          </w:tcPr>
          <w:p w14:paraId="66614CA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00574/DIFMETEPEC/IP/2022,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02809/INFOEM/IP/RR/2022</w:t>
            </w:r>
          </w:p>
        </w:tc>
        <w:tc>
          <w:tcPr>
            <w:tcW w:w="4461" w:type="dxa"/>
          </w:tcPr>
          <w:p w14:paraId="3DC6D406" w14:textId="77777777" w:rsidR="008006C4" w:rsidRDefault="000520C1">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una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forma digitalizada de todos los oficios emitidos por el </w:t>
            </w:r>
            <w:proofErr w:type="spellStart"/>
            <w:r>
              <w:rPr>
                <w:rFonts w:ascii="Palatino Linotype" w:eastAsia="Palatino Linotype" w:hAnsi="Palatino Linotype" w:cs="Palatino Linotype"/>
                <w:i/>
                <w:sz w:val="20"/>
                <w:szCs w:val="20"/>
              </w:rPr>
              <w:t>organo</w:t>
            </w:r>
            <w:proofErr w:type="spellEnd"/>
            <w:r>
              <w:rPr>
                <w:rFonts w:ascii="Palatino Linotype" w:eastAsia="Palatino Linotype" w:hAnsi="Palatino Linotype" w:cs="Palatino Linotype"/>
                <w:i/>
                <w:sz w:val="20"/>
                <w:szCs w:val="20"/>
              </w:rPr>
              <w:t xml:space="preserve"> interno de control NO el libro florete desde el 1 de enero de 2022 hasta la fecha” (Sic)</w:t>
            </w:r>
          </w:p>
        </w:tc>
      </w:tr>
      <w:tr w:rsidR="008006C4" w14:paraId="2A8EE1D2" w14:textId="77777777">
        <w:tc>
          <w:tcPr>
            <w:tcW w:w="4460" w:type="dxa"/>
          </w:tcPr>
          <w:p w14:paraId="70D9693C"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00575/DIFMETEPEC/IP/2022,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02810/INFOEM/IP/RR/2022</w:t>
            </w:r>
          </w:p>
        </w:tc>
        <w:tc>
          <w:tcPr>
            <w:tcW w:w="4461" w:type="dxa"/>
          </w:tcPr>
          <w:p w14:paraId="5FA726F8"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una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todos los oficios emitidos por el titular de transparencia (COPIA DE LOS OFICIO NO DEL LIBRO FLORETE O BITACORA) desde el 1 de enero de 2</w:t>
            </w:r>
            <w:r>
              <w:rPr>
                <w:rFonts w:ascii="Palatino Linotype" w:eastAsia="Palatino Linotype" w:hAnsi="Palatino Linotype" w:cs="Palatino Linotype"/>
                <w:i/>
                <w:sz w:val="20"/>
                <w:szCs w:val="20"/>
              </w:rPr>
              <w:t>022 hasta la fecha” (Sic)</w:t>
            </w:r>
          </w:p>
        </w:tc>
      </w:tr>
      <w:tr w:rsidR="008006C4" w14:paraId="36297841" w14:textId="77777777">
        <w:tc>
          <w:tcPr>
            <w:tcW w:w="4460" w:type="dxa"/>
          </w:tcPr>
          <w:p w14:paraId="4679F414"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00571/DIFMETEPEC/IP/2022,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02836/INFOEM/IP/RR/2022</w:t>
            </w:r>
          </w:p>
        </w:tc>
        <w:tc>
          <w:tcPr>
            <w:tcW w:w="4461" w:type="dxa"/>
          </w:tcPr>
          <w:p w14:paraId="4F958559"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por este medio y de forma digitalizada TODOS los oficios recibidos por la presidencia del </w:t>
            </w:r>
            <w:proofErr w:type="spellStart"/>
            <w:r>
              <w:rPr>
                <w:rFonts w:ascii="Palatino Linotype" w:eastAsia="Palatino Linotype" w:hAnsi="Palatino Linotype" w:cs="Palatino Linotype"/>
                <w:i/>
                <w:sz w:val="20"/>
                <w:szCs w:val="20"/>
              </w:rPr>
              <w:t>smdif</w:t>
            </w:r>
            <w:proofErr w:type="spellEnd"/>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metepec</w:t>
            </w:r>
            <w:proofErr w:type="spellEnd"/>
            <w:r>
              <w:rPr>
                <w:rFonts w:ascii="Palatino Linotype" w:eastAsia="Palatino Linotype" w:hAnsi="Palatino Linotype" w:cs="Palatino Linotype"/>
                <w:i/>
                <w:sz w:val="20"/>
                <w:szCs w:val="20"/>
              </w:rPr>
              <w:t xml:space="preserve"> en diciembre de 2021 así c</w:t>
            </w:r>
            <w:r>
              <w:rPr>
                <w:rFonts w:ascii="Palatino Linotype" w:eastAsia="Palatino Linotype" w:hAnsi="Palatino Linotype" w:cs="Palatino Linotype"/>
                <w:i/>
                <w:sz w:val="20"/>
                <w:szCs w:val="20"/>
              </w:rPr>
              <w:t>omo el libro florete; es decir, todos los oficios que se recibieron escaneados y el florete que contenga la relación de los mismos.” (Sic)</w:t>
            </w:r>
          </w:p>
        </w:tc>
      </w:tr>
      <w:tr w:rsidR="008006C4" w14:paraId="50B1D97B" w14:textId="77777777">
        <w:tc>
          <w:tcPr>
            <w:tcW w:w="4460" w:type="dxa"/>
          </w:tcPr>
          <w:p w14:paraId="6FF7360B"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00597/DIFMETEPEC/IP/2022,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02846/INFOEM/IP/RR/2022</w:t>
            </w:r>
          </w:p>
        </w:tc>
        <w:tc>
          <w:tcPr>
            <w:tcW w:w="4461" w:type="dxa"/>
          </w:tcPr>
          <w:p w14:paraId="79E13B6E"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“Solicito una copia digital</w:t>
            </w:r>
            <w:r>
              <w:rPr>
                <w:rFonts w:ascii="Palatino Linotype" w:eastAsia="Palatino Linotype" w:hAnsi="Palatino Linotype" w:cs="Palatino Linotype"/>
                <w:i/>
                <w:sz w:val="20"/>
                <w:szCs w:val="20"/>
              </w:rPr>
              <w:t xml:space="preserve">izada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la </w:t>
            </w:r>
            <w:proofErr w:type="spellStart"/>
            <w:r>
              <w:rPr>
                <w:rFonts w:ascii="Palatino Linotype" w:eastAsia="Palatino Linotype" w:hAnsi="Palatino Linotype" w:cs="Palatino Linotype"/>
                <w:i/>
                <w:sz w:val="20"/>
                <w:szCs w:val="20"/>
              </w:rPr>
              <w:t>bitacora</w:t>
            </w:r>
            <w:proofErr w:type="spellEnd"/>
            <w:r>
              <w:rPr>
                <w:rFonts w:ascii="Palatino Linotype" w:eastAsia="Palatino Linotype" w:hAnsi="Palatino Linotype" w:cs="Palatino Linotype"/>
                <w:i/>
                <w:sz w:val="20"/>
                <w:szCs w:val="20"/>
              </w:rPr>
              <w:t xml:space="preserve"> de oficios recibidos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general y presidencia en diciembre 2021” (Sic)</w:t>
            </w:r>
          </w:p>
        </w:tc>
      </w:tr>
      <w:tr w:rsidR="008006C4" w14:paraId="18EA1D76" w14:textId="77777777">
        <w:tc>
          <w:tcPr>
            <w:tcW w:w="4460" w:type="dxa"/>
          </w:tcPr>
          <w:p w14:paraId="51F11A86"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00543/DIFMETEPEC/IP/2022,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02856/INFOEM/IP/RR/2022</w:t>
            </w:r>
          </w:p>
        </w:tc>
        <w:tc>
          <w:tcPr>
            <w:tcW w:w="4461" w:type="dxa"/>
          </w:tcPr>
          <w:p w14:paraId="29937487"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“Se solicita copia digitalizada de todos los ofi</w:t>
            </w:r>
            <w:r>
              <w:rPr>
                <w:rFonts w:ascii="Palatino Linotype" w:eastAsia="Palatino Linotype" w:hAnsi="Palatino Linotype" w:cs="Palatino Linotype"/>
                <w:i/>
                <w:sz w:val="20"/>
                <w:szCs w:val="20"/>
              </w:rPr>
              <w:t xml:space="preserve">cios recibidos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9 de febrero de 2022.” (Sic)</w:t>
            </w:r>
          </w:p>
        </w:tc>
      </w:tr>
      <w:tr w:rsidR="008006C4" w14:paraId="125C3DCE" w14:textId="77777777">
        <w:tc>
          <w:tcPr>
            <w:tcW w:w="4460" w:type="dxa"/>
          </w:tcPr>
          <w:p w14:paraId="6878F71B"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00544/DIFMETEPEC/IP/2022,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02857/INFOEM/IP/RR/2022</w:t>
            </w:r>
          </w:p>
        </w:tc>
        <w:tc>
          <w:tcPr>
            <w:tcW w:w="4461" w:type="dxa"/>
          </w:tcPr>
          <w:p w14:paraId="03ACAC57"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los oficios emitidos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9 de febrero de 2022.” (Sic)</w:t>
            </w:r>
          </w:p>
        </w:tc>
      </w:tr>
      <w:tr w:rsidR="008006C4" w14:paraId="16A97DCA" w14:textId="77777777">
        <w:tc>
          <w:tcPr>
            <w:tcW w:w="4460" w:type="dxa"/>
          </w:tcPr>
          <w:p w14:paraId="77BBC426"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00545/DIFMETEPEC/IP/2022,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02858/INFOEM/IP/RR/2022</w:t>
            </w:r>
          </w:p>
        </w:tc>
        <w:tc>
          <w:tcPr>
            <w:tcW w:w="4461" w:type="dxa"/>
          </w:tcPr>
          <w:p w14:paraId="7960EE79"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w:t>
            </w:r>
            <w:r>
              <w:rPr>
                <w:rFonts w:ascii="Palatino Linotype" w:eastAsia="Palatino Linotype" w:hAnsi="Palatino Linotype" w:cs="Palatino Linotype"/>
                <w:i/>
                <w:sz w:val="20"/>
                <w:szCs w:val="20"/>
              </w:rPr>
              <w:t xml:space="preserve">copia digitalizada de todos las circulares o comunicados emitidos por cualquier servidor público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metepec</w:t>
            </w:r>
            <w:proofErr w:type="spellEnd"/>
            <w:r>
              <w:rPr>
                <w:rFonts w:ascii="Palatino Linotype" w:eastAsia="Palatino Linotype" w:hAnsi="Palatino Linotype" w:cs="Palatino Linotype"/>
                <w:i/>
                <w:sz w:val="20"/>
                <w:szCs w:val="20"/>
              </w:rPr>
              <w:t xml:space="preserve"> del 9 de febrero de 2022.” (Sic)</w:t>
            </w:r>
          </w:p>
        </w:tc>
      </w:tr>
      <w:tr w:rsidR="008006C4" w14:paraId="01805F12" w14:textId="77777777">
        <w:tc>
          <w:tcPr>
            <w:tcW w:w="4460" w:type="dxa"/>
          </w:tcPr>
          <w:p w14:paraId="7F4B5C29"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00546/DIFMETEPEC/IP/2022,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02859/INFOEM/IP/RR/2022</w:t>
            </w:r>
          </w:p>
        </w:tc>
        <w:tc>
          <w:tcPr>
            <w:tcW w:w="4461" w:type="dxa"/>
          </w:tcPr>
          <w:p w14:paraId="091B906D"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las circulares o comunicados recibidos por: cualquier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del 9 de febrero de 2022.” (Sic)</w:t>
            </w:r>
          </w:p>
        </w:tc>
      </w:tr>
      <w:tr w:rsidR="008006C4" w14:paraId="79C7ECB1" w14:textId="77777777">
        <w:tc>
          <w:tcPr>
            <w:tcW w:w="4460" w:type="dxa"/>
          </w:tcPr>
          <w:p w14:paraId="34CBF53B"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00478/DIFMETEPEC/IP/2022,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02921/INFOEM/IP/RR/2022</w:t>
            </w:r>
          </w:p>
        </w:tc>
        <w:tc>
          <w:tcPr>
            <w:tcW w:w="4461" w:type="dxa"/>
          </w:tcPr>
          <w:p w14:paraId="0F8B9B0D" w14:textId="77777777" w:rsidR="008006C4" w:rsidRDefault="000520C1">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“Se so</w:t>
            </w:r>
            <w:r>
              <w:rPr>
                <w:rFonts w:ascii="Palatino Linotype" w:eastAsia="Palatino Linotype" w:hAnsi="Palatino Linotype" w:cs="Palatino Linotype"/>
                <w:i/>
                <w:sz w:val="20"/>
                <w:szCs w:val="20"/>
              </w:rPr>
              <w:t xml:space="preserve">licita copia digitalizada de todos los oficios recibidos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8 de febrero de 2022.” (Sic)</w:t>
            </w:r>
          </w:p>
        </w:tc>
      </w:tr>
      <w:tr w:rsidR="008006C4" w14:paraId="355C9E64" w14:textId="77777777">
        <w:tc>
          <w:tcPr>
            <w:tcW w:w="4460" w:type="dxa"/>
          </w:tcPr>
          <w:p w14:paraId="05D035E2"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00479/DIFMETEPEC/IP/2022,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02922/INFOEM/IP/RR/2022</w:t>
            </w:r>
          </w:p>
        </w:tc>
        <w:tc>
          <w:tcPr>
            <w:tcW w:w="4461" w:type="dxa"/>
          </w:tcPr>
          <w:p w14:paraId="1FAFC671"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los oficios emitidos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8 de febrero de 2022.” (Sic)</w:t>
            </w:r>
          </w:p>
        </w:tc>
      </w:tr>
      <w:tr w:rsidR="008006C4" w14:paraId="07507BC1" w14:textId="77777777">
        <w:tc>
          <w:tcPr>
            <w:tcW w:w="4460" w:type="dxa"/>
          </w:tcPr>
          <w:p w14:paraId="3D3524CA"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00480/DIFMETEPEC/IP/2022,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02923/INFOEM/IP/RR/2022</w:t>
            </w:r>
          </w:p>
        </w:tc>
        <w:tc>
          <w:tcPr>
            <w:tcW w:w="4461" w:type="dxa"/>
          </w:tcPr>
          <w:p w14:paraId="3AD137A5"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w:t>
            </w:r>
            <w:r>
              <w:rPr>
                <w:rFonts w:ascii="Palatino Linotype" w:eastAsia="Palatino Linotype" w:hAnsi="Palatino Linotype" w:cs="Palatino Linotype"/>
                <w:i/>
                <w:sz w:val="20"/>
                <w:szCs w:val="20"/>
              </w:rPr>
              <w:t xml:space="preserve">copia digitalizada de todos las circulares o comunicados emitidos por cualquier servidor público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metepec</w:t>
            </w:r>
            <w:proofErr w:type="spellEnd"/>
            <w:r>
              <w:rPr>
                <w:rFonts w:ascii="Palatino Linotype" w:eastAsia="Palatino Linotype" w:hAnsi="Palatino Linotype" w:cs="Palatino Linotype"/>
                <w:i/>
                <w:sz w:val="20"/>
                <w:szCs w:val="20"/>
              </w:rPr>
              <w:t xml:space="preserve"> del 8 de febrero de 2022.” (Sic)</w:t>
            </w:r>
          </w:p>
        </w:tc>
      </w:tr>
      <w:tr w:rsidR="008006C4" w14:paraId="336CB201" w14:textId="77777777">
        <w:tc>
          <w:tcPr>
            <w:tcW w:w="4460" w:type="dxa"/>
          </w:tcPr>
          <w:p w14:paraId="35A8412E"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00481/DIFMETEPEC/IP/2022,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02924/INFOEM/IP/RR/2022</w:t>
            </w:r>
          </w:p>
        </w:tc>
        <w:tc>
          <w:tcPr>
            <w:tcW w:w="4461" w:type="dxa"/>
          </w:tcPr>
          <w:p w14:paraId="12D93FAE"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las circulares o comunicados recibidos por: cualquier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del 8 de febrero de 2022.” (Sic)</w:t>
            </w:r>
          </w:p>
        </w:tc>
      </w:tr>
      <w:tr w:rsidR="008006C4" w14:paraId="4604D28B" w14:textId="77777777">
        <w:tc>
          <w:tcPr>
            <w:tcW w:w="4460" w:type="dxa"/>
          </w:tcPr>
          <w:p w14:paraId="6BF5A840"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00453/DIFMETEPEC/IP/2022, </w:t>
            </w:r>
            <w:r>
              <w:rPr>
                <w:rFonts w:ascii="Palatino Linotype" w:eastAsia="Palatino Linotype" w:hAnsi="Palatino Linotype" w:cs="Palatino Linotype"/>
                <w:sz w:val="20"/>
                <w:szCs w:val="20"/>
              </w:rPr>
              <w:t>corresp</w:t>
            </w:r>
            <w:r>
              <w:rPr>
                <w:rFonts w:ascii="Palatino Linotype" w:eastAsia="Palatino Linotype" w:hAnsi="Palatino Linotype" w:cs="Palatino Linotype"/>
                <w:sz w:val="20"/>
                <w:szCs w:val="20"/>
              </w:rPr>
              <w:t>ondiente al Recurso de Revisión</w:t>
            </w:r>
            <w:r>
              <w:rPr>
                <w:rFonts w:ascii="Palatino Linotype" w:eastAsia="Palatino Linotype" w:hAnsi="Palatino Linotype" w:cs="Palatino Linotype"/>
                <w:b/>
                <w:sz w:val="20"/>
                <w:szCs w:val="20"/>
              </w:rPr>
              <w:t xml:space="preserve"> 02936/INFOEM/IP/RR/2022</w:t>
            </w:r>
          </w:p>
        </w:tc>
        <w:tc>
          <w:tcPr>
            <w:tcW w:w="4461" w:type="dxa"/>
          </w:tcPr>
          <w:p w14:paraId="4A44A1ED"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las circulares o comunicados emitidos por cualquier servidor público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metepec</w:t>
            </w:r>
            <w:proofErr w:type="spellEnd"/>
            <w:r>
              <w:rPr>
                <w:rFonts w:ascii="Palatino Linotype" w:eastAsia="Palatino Linotype" w:hAnsi="Palatino Linotype" w:cs="Palatino Linotype"/>
                <w:i/>
                <w:sz w:val="20"/>
                <w:szCs w:val="20"/>
              </w:rPr>
              <w:t xml:space="preserve"> del 3 de febrero de 2022.” (Sic)</w:t>
            </w:r>
          </w:p>
        </w:tc>
      </w:tr>
      <w:tr w:rsidR="008006C4" w14:paraId="41BDEB94" w14:textId="77777777">
        <w:tc>
          <w:tcPr>
            <w:tcW w:w="4460" w:type="dxa"/>
          </w:tcPr>
          <w:p w14:paraId="420E0958"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00454/DIFMETEPEC/IP</w:t>
            </w:r>
            <w:r>
              <w:rPr>
                <w:rFonts w:ascii="Palatino Linotype" w:eastAsia="Palatino Linotype" w:hAnsi="Palatino Linotype" w:cs="Palatino Linotype"/>
                <w:b/>
                <w:sz w:val="20"/>
                <w:szCs w:val="20"/>
              </w:rPr>
              <w:t xml:space="preserve">/2022,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02937/INFOEM/IP/RR/2022</w:t>
            </w:r>
          </w:p>
        </w:tc>
        <w:tc>
          <w:tcPr>
            <w:tcW w:w="4461" w:type="dxa"/>
          </w:tcPr>
          <w:p w14:paraId="2F894F8F"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las circulares o comunicados recibidos por: cualquier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del 3 de febrero de 2022.” (Sic)</w:t>
            </w:r>
          </w:p>
        </w:tc>
      </w:tr>
      <w:tr w:rsidR="008006C4" w14:paraId="19CB5863" w14:textId="77777777">
        <w:tc>
          <w:tcPr>
            <w:tcW w:w="4460" w:type="dxa"/>
          </w:tcPr>
          <w:p w14:paraId="2E03634F"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00451/DIFMETEPEC/IP/2022,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02958/INFOEM/IP/RR/2022</w:t>
            </w:r>
          </w:p>
        </w:tc>
        <w:tc>
          <w:tcPr>
            <w:tcW w:w="4461" w:type="dxa"/>
          </w:tcPr>
          <w:p w14:paraId="53059FAC"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los oficios recibidos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3 de febrero de 2022.” (Sic)</w:t>
            </w:r>
          </w:p>
        </w:tc>
      </w:tr>
      <w:tr w:rsidR="008006C4" w14:paraId="1CA2469F" w14:textId="77777777">
        <w:tc>
          <w:tcPr>
            <w:tcW w:w="4460" w:type="dxa"/>
          </w:tcPr>
          <w:p w14:paraId="290A8BB5"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00452/DIFMETEPEC/IP/2022, </w:t>
            </w:r>
            <w:r>
              <w:rPr>
                <w:rFonts w:ascii="Palatino Linotype" w:eastAsia="Palatino Linotype" w:hAnsi="Palatino Linotype" w:cs="Palatino Linotype"/>
                <w:sz w:val="20"/>
                <w:szCs w:val="20"/>
              </w:rPr>
              <w:t>correspondie</w:t>
            </w:r>
            <w:r>
              <w:rPr>
                <w:rFonts w:ascii="Palatino Linotype" w:eastAsia="Palatino Linotype" w:hAnsi="Palatino Linotype" w:cs="Palatino Linotype"/>
                <w:sz w:val="20"/>
                <w:szCs w:val="20"/>
              </w:rPr>
              <w:t>nte al Recurso de Revisión</w:t>
            </w:r>
            <w:r>
              <w:rPr>
                <w:rFonts w:ascii="Palatino Linotype" w:eastAsia="Palatino Linotype" w:hAnsi="Palatino Linotype" w:cs="Palatino Linotype"/>
                <w:b/>
                <w:sz w:val="20"/>
                <w:szCs w:val="20"/>
              </w:rPr>
              <w:t xml:space="preserve"> 02959/INFOEM/IP/RR/2022</w:t>
            </w:r>
          </w:p>
        </w:tc>
        <w:tc>
          <w:tcPr>
            <w:tcW w:w="4461" w:type="dxa"/>
          </w:tcPr>
          <w:p w14:paraId="149E6C02"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los oficios emitidos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3 de febrero de 2022.” (Sic)</w:t>
            </w:r>
          </w:p>
        </w:tc>
      </w:tr>
      <w:tr w:rsidR="008006C4" w14:paraId="72A2354A" w14:textId="77777777">
        <w:tc>
          <w:tcPr>
            <w:tcW w:w="4460" w:type="dxa"/>
          </w:tcPr>
          <w:p w14:paraId="187BF697"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00426/DIFMETEPEC/IP/2022, </w:t>
            </w:r>
            <w:r>
              <w:rPr>
                <w:rFonts w:ascii="Palatino Linotype" w:eastAsia="Palatino Linotype" w:hAnsi="Palatino Linotype" w:cs="Palatino Linotype"/>
                <w:sz w:val="20"/>
                <w:szCs w:val="20"/>
              </w:rPr>
              <w:t>correspondiente al Recurs</w:t>
            </w:r>
            <w:r>
              <w:rPr>
                <w:rFonts w:ascii="Palatino Linotype" w:eastAsia="Palatino Linotype" w:hAnsi="Palatino Linotype" w:cs="Palatino Linotype"/>
                <w:sz w:val="20"/>
                <w:szCs w:val="20"/>
              </w:rPr>
              <w:t>o de Revisión</w:t>
            </w:r>
            <w:r>
              <w:rPr>
                <w:rFonts w:ascii="Palatino Linotype" w:eastAsia="Palatino Linotype" w:hAnsi="Palatino Linotype" w:cs="Palatino Linotype"/>
                <w:b/>
                <w:sz w:val="20"/>
                <w:szCs w:val="20"/>
              </w:rPr>
              <w:t xml:space="preserve"> 02987/INFOEM/IP/RR/2022</w:t>
            </w:r>
          </w:p>
          <w:p w14:paraId="66AFB481"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00427/DIFMETEPEC/IP/2022,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02988/INFOEM/IP/RR/2022</w:t>
            </w:r>
          </w:p>
        </w:tc>
        <w:tc>
          <w:tcPr>
            <w:tcW w:w="4461" w:type="dxa"/>
          </w:tcPr>
          <w:p w14:paraId="7DAC94CC"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“Se solicita copia digitalizada de todos los oficios recibidos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4 de</w:t>
            </w:r>
            <w:r>
              <w:rPr>
                <w:rFonts w:ascii="Palatino Linotype" w:eastAsia="Palatino Linotype" w:hAnsi="Palatino Linotype" w:cs="Palatino Linotype"/>
                <w:i/>
                <w:sz w:val="20"/>
                <w:szCs w:val="20"/>
              </w:rPr>
              <w:t xml:space="preserve"> febrero de 2022.” (Sic)</w:t>
            </w:r>
          </w:p>
          <w:p w14:paraId="60D55171"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“Se solicita copia digitalizada de todos los oficios emitidos por 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(en cualquiera de sus </w:t>
            </w:r>
            <w:proofErr w:type="spellStart"/>
            <w:r>
              <w:rPr>
                <w:rFonts w:ascii="Palatino Linotype" w:eastAsia="Palatino Linotype" w:hAnsi="Palatino Linotype" w:cs="Palatino Linotype"/>
                <w:i/>
                <w:sz w:val="20"/>
                <w:szCs w:val="20"/>
              </w:rPr>
              <w:t>areas</w:t>
            </w:r>
            <w:proofErr w:type="spellEnd"/>
            <w:r>
              <w:rPr>
                <w:rFonts w:ascii="Palatino Linotype" w:eastAsia="Palatino Linotype" w:hAnsi="Palatino Linotype" w:cs="Palatino Linotype"/>
                <w:i/>
                <w:sz w:val="20"/>
                <w:szCs w:val="20"/>
              </w:rPr>
              <w:t>) del 4 de febrero de 2022.”</w:t>
            </w:r>
          </w:p>
        </w:tc>
      </w:tr>
      <w:tr w:rsidR="008006C4" w14:paraId="4E01A72C" w14:textId="77777777">
        <w:tc>
          <w:tcPr>
            <w:tcW w:w="4460" w:type="dxa"/>
          </w:tcPr>
          <w:p w14:paraId="53E33E8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00428/DIFMETEPEC/IP/2022,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02989/INFOEM/IP/RR/2022</w:t>
            </w:r>
          </w:p>
        </w:tc>
        <w:tc>
          <w:tcPr>
            <w:tcW w:w="4461" w:type="dxa"/>
          </w:tcPr>
          <w:p w14:paraId="4FE2E1EA"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las circulares o comunicados emitidos por cualquier servidor público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metepec</w:t>
            </w:r>
            <w:proofErr w:type="spellEnd"/>
            <w:r>
              <w:rPr>
                <w:rFonts w:ascii="Palatino Linotype" w:eastAsia="Palatino Linotype" w:hAnsi="Palatino Linotype" w:cs="Palatino Linotype"/>
                <w:i/>
                <w:sz w:val="20"/>
                <w:szCs w:val="20"/>
              </w:rPr>
              <w:t xml:space="preserve"> del 4 de febrero de 2022.” (Sic)</w:t>
            </w:r>
          </w:p>
        </w:tc>
      </w:tr>
      <w:tr w:rsidR="008006C4" w14:paraId="0D833904" w14:textId="77777777">
        <w:tc>
          <w:tcPr>
            <w:tcW w:w="4460" w:type="dxa"/>
          </w:tcPr>
          <w:p w14:paraId="307722AB"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00429/DIFMETEPEC/IP/2022,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02990/INFO</w:t>
            </w:r>
            <w:r>
              <w:rPr>
                <w:rFonts w:ascii="Palatino Linotype" w:eastAsia="Palatino Linotype" w:hAnsi="Palatino Linotype" w:cs="Palatino Linotype"/>
                <w:b/>
                <w:sz w:val="20"/>
                <w:szCs w:val="20"/>
              </w:rPr>
              <w:t>EM/IP/RR/2022</w:t>
            </w:r>
          </w:p>
        </w:tc>
        <w:tc>
          <w:tcPr>
            <w:tcW w:w="4461" w:type="dxa"/>
          </w:tcPr>
          <w:p w14:paraId="6579D23C"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copia digitalizada de todos las circulares o comunicados recibidos por: cualquier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del 4 de febrero de 2022.” (Sic)</w:t>
            </w:r>
          </w:p>
        </w:tc>
      </w:tr>
      <w:tr w:rsidR="008006C4" w14:paraId="6E5EFB1F" w14:textId="77777777">
        <w:tc>
          <w:tcPr>
            <w:tcW w:w="4460" w:type="dxa"/>
          </w:tcPr>
          <w:p w14:paraId="7E2F138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00383/DIFMETEPEC/IP/2022,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02996/INFOEM/IP/R</w:t>
            </w:r>
            <w:r>
              <w:rPr>
                <w:rFonts w:ascii="Palatino Linotype" w:eastAsia="Palatino Linotype" w:hAnsi="Palatino Linotype" w:cs="Palatino Linotype"/>
                <w:b/>
                <w:sz w:val="20"/>
                <w:szCs w:val="20"/>
              </w:rPr>
              <w:t>R/2022</w:t>
            </w:r>
          </w:p>
        </w:tc>
        <w:tc>
          <w:tcPr>
            <w:tcW w:w="4461" w:type="dxa"/>
          </w:tcPr>
          <w:p w14:paraId="6F0D5ABD"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administracion</w:t>
            </w:r>
            <w:proofErr w:type="spellEnd"/>
            <w:r>
              <w:rPr>
                <w:rFonts w:ascii="Palatino Linotype" w:eastAsia="Palatino Linotype" w:hAnsi="Palatino Linotype" w:cs="Palatino Linotype"/>
                <w:i/>
                <w:sz w:val="20"/>
                <w:szCs w:val="20"/>
              </w:rPr>
              <w:t xml:space="preserve"> y finanzas o quien realice las funciones asignadas en el manual de procedimientos del sistema” (Sic)</w:t>
            </w:r>
          </w:p>
        </w:tc>
      </w:tr>
      <w:tr w:rsidR="008006C4" w14:paraId="59848B51" w14:textId="77777777">
        <w:tc>
          <w:tcPr>
            <w:tcW w:w="4460" w:type="dxa"/>
          </w:tcPr>
          <w:p w14:paraId="4CD4B4D8"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w:t>
            </w:r>
            <w:r>
              <w:rPr>
                <w:rFonts w:ascii="Palatino Linotype" w:eastAsia="Palatino Linotype" w:hAnsi="Palatino Linotype" w:cs="Palatino Linotype"/>
                <w:b/>
                <w:sz w:val="20"/>
                <w:szCs w:val="20"/>
              </w:rPr>
              <w:t xml:space="preserve">384/DIFMETEPEC/IP/2022,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02997/INFOEM/IP/RR/2022</w:t>
            </w:r>
          </w:p>
        </w:tc>
        <w:tc>
          <w:tcPr>
            <w:tcW w:w="4461" w:type="dxa"/>
          </w:tcPr>
          <w:p w14:paraId="172AA18E"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juridica</w:t>
            </w:r>
            <w:proofErr w:type="spellEnd"/>
            <w:r>
              <w:rPr>
                <w:rFonts w:ascii="Palatino Linotype" w:eastAsia="Palatino Linotype" w:hAnsi="Palatino Linotype" w:cs="Palatino Linotype"/>
                <w:i/>
                <w:sz w:val="20"/>
                <w:szCs w:val="20"/>
              </w:rPr>
              <w:t xml:space="preserve"> y </w:t>
            </w:r>
            <w:proofErr w:type="spellStart"/>
            <w:r>
              <w:rPr>
                <w:rFonts w:ascii="Palatino Linotype" w:eastAsia="Palatino Linotype" w:hAnsi="Palatino Linotype" w:cs="Palatino Linotype"/>
                <w:i/>
                <w:sz w:val="20"/>
                <w:szCs w:val="20"/>
              </w:rPr>
              <w:t>procuraduria</w:t>
            </w:r>
            <w:proofErr w:type="spellEnd"/>
            <w:r>
              <w:rPr>
                <w:rFonts w:ascii="Palatino Linotype" w:eastAsia="Palatino Linotype" w:hAnsi="Palatino Linotype" w:cs="Palatino Linotype"/>
                <w:i/>
                <w:sz w:val="20"/>
                <w:szCs w:val="20"/>
              </w:rPr>
              <w:t xml:space="preserve"> municipal de </w:t>
            </w:r>
            <w:proofErr w:type="spellStart"/>
            <w:r>
              <w:rPr>
                <w:rFonts w:ascii="Palatino Linotype" w:eastAsia="Palatino Linotype" w:hAnsi="Palatino Linotype" w:cs="Palatino Linotype"/>
                <w:i/>
                <w:sz w:val="20"/>
                <w:szCs w:val="20"/>
              </w:rPr>
              <w:t>protec</w:t>
            </w:r>
            <w:r>
              <w:rPr>
                <w:rFonts w:ascii="Palatino Linotype" w:eastAsia="Palatino Linotype" w:hAnsi="Palatino Linotype" w:cs="Palatino Linotype"/>
                <w:i/>
                <w:sz w:val="20"/>
                <w:szCs w:val="20"/>
              </w:rPr>
              <w:t>cion</w:t>
            </w:r>
            <w:proofErr w:type="spellEnd"/>
            <w:r>
              <w:rPr>
                <w:rFonts w:ascii="Palatino Linotype" w:eastAsia="Palatino Linotype" w:hAnsi="Palatino Linotype" w:cs="Palatino Linotype"/>
                <w:i/>
                <w:sz w:val="20"/>
                <w:szCs w:val="20"/>
              </w:rPr>
              <w:t xml:space="preserve"> de niños niñas y adolescentes” (Sic)</w:t>
            </w:r>
          </w:p>
        </w:tc>
      </w:tr>
      <w:tr w:rsidR="008006C4" w14:paraId="185C9807" w14:textId="77777777">
        <w:tc>
          <w:tcPr>
            <w:tcW w:w="4460" w:type="dxa"/>
          </w:tcPr>
          <w:p w14:paraId="4CE18E3F"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00385/DIFMETEPEC/IP/2022,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02998/INFOEM/IP/RR/2022</w:t>
            </w:r>
          </w:p>
        </w:tc>
        <w:tc>
          <w:tcPr>
            <w:tcW w:w="4461" w:type="dxa"/>
          </w:tcPr>
          <w:p w14:paraId="041AEF57"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Direcci</w:t>
            </w:r>
            <w:r>
              <w:rPr>
                <w:rFonts w:ascii="Palatino Linotype" w:eastAsia="Palatino Linotype" w:hAnsi="Palatino Linotype" w:cs="Palatino Linotype"/>
                <w:i/>
                <w:sz w:val="20"/>
                <w:szCs w:val="20"/>
              </w:rPr>
              <w:t>on</w:t>
            </w:r>
            <w:proofErr w:type="spellEnd"/>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juridica</w:t>
            </w:r>
            <w:proofErr w:type="spellEnd"/>
            <w:r>
              <w:rPr>
                <w:rFonts w:ascii="Palatino Linotype" w:eastAsia="Palatino Linotype" w:hAnsi="Palatino Linotype" w:cs="Palatino Linotype"/>
                <w:i/>
                <w:sz w:val="20"/>
                <w:szCs w:val="20"/>
              </w:rPr>
              <w:t xml:space="preserve"> y </w:t>
            </w:r>
            <w:proofErr w:type="spellStart"/>
            <w:r>
              <w:rPr>
                <w:rFonts w:ascii="Palatino Linotype" w:eastAsia="Palatino Linotype" w:hAnsi="Palatino Linotype" w:cs="Palatino Linotype"/>
                <w:i/>
                <w:sz w:val="20"/>
                <w:szCs w:val="20"/>
              </w:rPr>
              <w:t>procuraduria</w:t>
            </w:r>
            <w:proofErr w:type="spellEnd"/>
            <w:r>
              <w:rPr>
                <w:rFonts w:ascii="Palatino Linotype" w:eastAsia="Palatino Linotype" w:hAnsi="Palatino Linotype" w:cs="Palatino Linotype"/>
                <w:i/>
                <w:sz w:val="20"/>
                <w:szCs w:val="20"/>
              </w:rPr>
              <w:t xml:space="preserve"> municipal de </w:t>
            </w:r>
            <w:proofErr w:type="spellStart"/>
            <w:r>
              <w:rPr>
                <w:rFonts w:ascii="Palatino Linotype" w:eastAsia="Palatino Linotype" w:hAnsi="Palatino Linotype" w:cs="Palatino Linotype"/>
                <w:i/>
                <w:sz w:val="20"/>
                <w:szCs w:val="20"/>
              </w:rPr>
              <w:t>proteccion</w:t>
            </w:r>
            <w:proofErr w:type="spellEnd"/>
            <w:r>
              <w:rPr>
                <w:rFonts w:ascii="Palatino Linotype" w:eastAsia="Palatino Linotype" w:hAnsi="Palatino Linotype" w:cs="Palatino Linotype"/>
                <w:i/>
                <w:sz w:val="20"/>
                <w:szCs w:val="20"/>
              </w:rPr>
              <w:t xml:space="preserve"> de niños niñas y adolescentes” (Sic)</w:t>
            </w:r>
          </w:p>
        </w:tc>
      </w:tr>
      <w:tr w:rsidR="008006C4" w14:paraId="3B74A981" w14:textId="77777777">
        <w:tc>
          <w:tcPr>
            <w:tcW w:w="4460" w:type="dxa"/>
          </w:tcPr>
          <w:p w14:paraId="3340F998"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00386/DIFMETEPEC/IP/2022,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02999/INFOEM/IP/RR/2022</w:t>
            </w:r>
          </w:p>
        </w:tc>
        <w:tc>
          <w:tcPr>
            <w:tcW w:w="4461" w:type="dxa"/>
          </w:tcPr>
          <w:p w14:paraId="5EB406C5"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substanciacion</w:t>
            </w:r>
            <w:proofErr w:type="spellEnd"/>
            <w:r>
              <w:rPr>
                <w:rFonts w:ascii="Palatino Linotype" w:eastAsia="Palatino Linotype" w:hAnsi="Palatino Linotype" w:cs="Palatino Linotype"/>
                <w:i/>
                <w:sz w:val="20"/>
                <w:szCs w:val="20"/>
              </w:rPr>
              <w:t>” (Sic)</w:t>
            </w:r>
          </w:p>
        </w:tc>
      </w:tr>
      <w:tr w:rsidR="008006C4" w14:paraId="4F6EBAAB" w14:textId="77777777">
        <w:tc>
          <w:tcPr>
            <w:tcW w:w="4460" w:type="dxa"/>
          </w:tcPr>
          <w:p w14:paraId="05978FF6"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00387/DIFMETEPEC/IP/2022,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03000/INFOEM/IP/RR/2022</w:t>
            </w:r>
          </w:p>
        </w:tc>
        <w:tc>
          <w:tcPr>
            <w:tcW w:w="4461" w:type="dxa"/>
          </w:tcPr>
          <w:p w14:paraId="227A7888"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w:t>
            </w:r>
            <w:r>
              <w:rPr>
                <w:rFonts w:ascii="Palatino Linotype" w:eastAsia="Palatino Linotype" w:hAnsi="Palatino Linotype" w:cs="Palatino Linotype"/>
                <w:i/>
                <w:sz w:val="20"/>
                <w:szCs w:val="20"/>
              </w:rPr>
              <w:t>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substanciacion</w:t>
            </w:r>
            <w:proofErr w:type="spellEnd"/>
            <w:r>
              <w:rPr>
                <w:rFonts w:ascii="Palatino Linotype" w:eastAsia="Palatino Linotype" w:hAnsi="Palatino Linotype" w:cs="Palatino Linotype"/>
                <w:i/>
                <w:sz w:val="20"/>
                <w:szCs w:val="20"/>
              </w:rPr>
              <w:t>” (Sic)</w:t>
            </w:r>
          </w:p>
        </w:tc>
      </w:tr>
      <w:tr w:rsidR="008006C4" w14:paraId="4F86D153" w14:textId="77777777">
        <w:tc>
          <w:tcPr>
            <w:tcW w:w="4460" w:type="dxa"/>
          </w:tcPr>
          <w:p w14:paraId="65FC13FA"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00389/DIFMETEPEC/IP/2022,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03001/INFOEM/IP/RR/2022</w:t>
            </w:r>
          </w:p>
        </w:tc>
        <w:tc>
          <w:tcPr>
            <w:tcW w:w="4461" w:type="dxa"/>
          </w:tcPr>
          <w:p w14:paraId="12974034"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w:t>
            </w:r>
            <w:r>
              <w:rPr>
                <w:rFonts w:ascii="Palatino Linotype" w:eastAsia="Palatino Linotype" w:hAnsi="Palatino Linotype" w:cs="Palatino Linotype"/>
                <w:i/>
                <w:sz w:val="20"/>
                <w:szCs w:val="20"/>
              </w:rPr>
              <w:t xml:space="preserve">ecibidos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salud y </w:t>
            </w:r>
            <w:proofErr w:type="spellStart"/>
            <w:r>
              <w:rPr>
                <w:rFonts w:ascii="Palatino Linotype" w:eastAsia="Palatino Linotype" w:hAnsi="Palatino Linotype" w:cs="Palatino Linotype"/>
                <w:i/>
                <w:sz w:val="20"/>
                <w:szCs w:val="20"/>
              </w:rPr>
              <w:t>atencion</w:t>
            </w:r>
            <w:proofErr w:type="spellEnd"/>
            <w:r>
              <w:rPr>
                <w:rFonts w:ascii="Palatino Linotype" w:eastAsia="Palatino Linotype" w:hAnsi="Palatino Linotype" w:cs="Palatino Linotype"/>
                <w:i/>
                <w:sz w:val="20"/>
                <w:szCs w:val="20"/>
              </w:rPr>
              <w:t xml:space="preserve"> a la discapacidad” (Sic)</w:t>
            </w:r>
          </w:p>
        </w:tc>
      </w:tr>
      <w:tr w:rsidR="008006C4" w14:paraId="3A6DA6BD" w14:textId="77777777">
        <w:tc>
          <w:tcPr>
            <w:tcW w:w="4460" w:type="dxa"/>
          </w:tcPr>
          <w:p w14:paraId="02192D1B"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00390/DIFMETEPEC/IP/2022,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03002/INFOEM/IP/RR/2022</w:t>
            </w:r>
          </w:p>
        </w:tc>
        <w:tc>
          <w:tcPr>
            <w:tcW w:w="4461" w:type="dxa"/>
          </w:tcPr>
          <w:p w14:paraId="1AE41105"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w:t>
            </w:r>
            <w:r>
              <w:rPr>
                <w:rFonts w:ascii="Palatino Linotype" w:eastAsia="Palatino Linotype" w:hAnsi="Palatino Linotype" w:cs="Palatino Linotype"/>
                <w:i/>
                <w:sz w:val="20"/>
                <w:szCs w:val="20"/>
              </w:rPr>
              <w:t>oficios emitidos durante la segunda quincena de enero de 2022 (16-31 de enero) por el Departamento de administración”</w:t>
            </w:r>
          </w:p>
        </w:tc>
      </w:tr>
      <w:tr w:rsidR="008006C4" w14:paraId="1B70E2F0" w14:textId="77777777">
        <w:tc>
          <w:tcPr>
            <w:tcW w:w="4460" w:type="dxa"/>
          </w:tcPr>
          <w:p w14:paraId="1BA27ACD"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00391/DIFMETEPEC/IP/2022,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03003/INFOEM/IP/RR/2022</w:t>
            </w:r>
          </w:p>
        </w:tc>
        <w:tc>
          <w:tcPr>
            <w:tcW w:w="4461" w:type="dxa"/>
          </w:tcPr>
          <w:p w14:paraId="434DD1A8"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w:t>
            </w:r>
            <w:r>
              <w:rPr>
                <w:rFonts w:ascii="Palatino Linotype" w:eastAsia="Palatino Linotype" w:hAnsi="Palatino Linotype" w:cs="Palatino Linotype"/>
                <w:i/>
                <w:sz w:val="20"/>
                <w:szCs w:val="20"/>
              </w:rPr>
              <w:t>durante la segunda quincena de enero de 2022 (16-31 de enero) por el Departamento de administración” (Sic)</w:t>
            </w:r>
          </w:p>
        </w:tc>
      </w:tr>
      <w:tr w:rsidR="008006C4" w14:paraId="29566922" w14:textId="77777777">
        <w:tc>
          <w:tcPr>
            <w:tcW w:w="4460" w:type="dxa"/>
          </w:tcPr>
          <w:p w14:paraId="54BEE0E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00392/DIFMETEPEC/IP/2022,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03004/INFOEM/IP/RR/2022</w:t>
            </w:r>
          </w:p>
        </w:tc>
        <w:tc>
          <w:tcPr>
            <w:tcW w:w="4461" w:type="dxa"/>
          </w:tcPr>
          <w:p w14:paraId="39C72EAD"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b/>
                <w:sz w:val="20"/>
                <w:szCs w:val="20"/>
              </w:rPr>
              <w:t>“</w:t>
            </w: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servicios </w:t>
            </w:r>
            <w:proofErr w:type="spellStart"/>
            <w:r>
              <w:rPr>
                <w:rFonts w:ascii="Palatino Linotype" w:eastAsia="Palatino Linotype" w:hAnsi="Palatino Linotype" w:cs="Palatino Linotype"/>
                <w:i/>
                <w:sz w:val="20"/>
                <w:szCs w:val="20"/>
              </w:rPr>
              <w:t>juridico</w:t>
            </w:r>
            <w:proofErr w:type="spellEnd"/>
            <w:r>
              <w:rPr>
                <w:rFonts w:ascii="Palatino Linotype" w:eastAsia="Palatino Linotype" w:hAnsi="Palatino Linotype" w:cs="Palatino Linotype"/>
                <w:i/>
                <w:sz w:val="20"/>
                <w:szCs w:val="20"/>
              </w:rPr>
              <w:t xml:space="preserve"> asistenciales” (Sic)</w:t>
            </w:r>
          </w:p>
        </w:tc>
      </w:tr>
      <w:tr w:rsidR="008006C4" w14:paraId="5E89661D" w14:textId="77777777">
        <w:tc>
          <w:tcPr>
            <w:tcW w:w="4460" w:type="dxa"/>
          </w:tcPr>
          <w:p w14:paraId="730BFF5C"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03005/INFOEM/IP/RR/</w:t>
            </w:r>
            <w:r>
              <w:rPr>
                <w:rFonts w:ascii="Palatino Linotype" w:eastAsia="Palatino Linotype" w:hAnsi="Palatino Linotype" w:cs="Palatino Linotype"/>
                <w:b/>
                <w:sz w:val="20"/>
                <w:szCs w:val="20"/>
              </w:rPr>
              <w:t>2022</w:t>
            </w:r>
          </w:p>
        </w:tc>
        <w:tc>
          <w:tcPr>
            <w:tcW w:w="4461" w:type="dxa"/>
          </w:tcPr>
          <w:p w14:paraId="2E506D9A" w14:textId="77777777" w:rsidR="008006C4" w:rsidRDefault="000520C1">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servicios </w:t>
            </w:r>
            <w:proofErr w:type="spellStart"/>
            <w:r>
              <w:rPr>
                <w:rFonts w:ascii="Palatino Linotype" w:eastAsia="Palatino Linotype" w:hAnsi="Palatino Linotype" w:cs="Palatino Linotype"/>
                <w:i/>
                <w:sz w:val="20"/>
                <w:szCs w:val="20"/>
              </w:rPr>
              <w:t>juridico</w:t>
            </w:r>
            <w:proofErr w:type="spellEnd"/>
            <w:r>
              <w:rPr>
                <w:rFonts w:ascii="Palatino Linotype" w:eastAsia="Palatino Linotype" w:hAnsi="Palatino Linotype" w:cs="Palatino Linotype"/>
                <w:i/>
                <w:sz w:val="20"/>
                <w:szCs w:val="20"/>
              </w:rPr>
              <w:t xml:space="preserve"> asistenciales” (Sic)</w:t>
            </w:r>
          </w:p>
        </w:tc>
      </w:tr>
      <w:tr w:rsidR="008006C4" w14:paraId="05DC4D20" w14:textId="77777777">
        <w:tc>
          <w:tcPr>
            <w:tcW w:w="4460" w:type="dxa"/>
          </w:tcPr>
          <w:p w14:paraId="581F5714"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03006/INFOEM/IP/R</w:t>
            </w:r>
            <w:r>
              <w:rPr>
                <w:rFonts w:ascii="Palatino Linotype" w:eastAsia="Palatino Linotype" w:hAnsi="Palatino Linotype" w:cs="Palatino Linotype"/>
                <w:b/>
                <w:sz w:val="20"/>
                <w:szCs w:val="20"/>
              </w:rPr>
              <w:t>R/2022</w:t>
            </w:r>
          </w:p>
        </w:tc>
        <w:tc>
          <w:tcPr>
            <w:tcW w:w="4461" w:type="dxa"/>
          </w:tcPr>
          <w:p w14:paraId="455C6D5C"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archivos” (Sic)</w:t>
            </w:r>
          </w:p>
        </w:tc>
      </w:tr>
      <w:tr w:rsidR="008006C4" w14:paraId="37DA3EAF" w14:textId="77777777">
        <w:tc>
          <w:tcPr>
            <w:tcW w:w="4460" w:type="dxa"/>
          </w:tcPr>
          <w:p w14:paraId="6F876AE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00395/DIFMETEPEC/IP/2022,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03007/INFOEM/IP/RR/2022</w:t>
            </w:r>
          </w:p>
        </w:tc>
        <w:tc>
          <w:tcPr>
            <w:tcW w:w="4461" w:type="dxa"/>
          </w:tcPr>
          <w:p w14:paraId="391D65E1"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“Solicito c</w:t>
            </w:r>
            <w:r>
              <w:rPr>
                <w:rFonts w:ascii="Palatino Linotype" w:eastAsia="Palatino Linotype" w:hAnsi="Palatino Linotype" w:cs="Palatino Linotype"/>
                <w:i/>
                <w:sz w:val="20"/>
                <w:szCs w:val="20"/>
              </w:rPr>
              <w:t xml:space="preserve">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archivos” (Sic)</w:t>
            </w:r>
          </w:p>
        </w:tc>
      </w:tr>
      <w:tr w:rsidR="008006C4" w14:paraId="15EFDDF3" w14:textId="77777777">
        <w:tc>
          <w:tcPr>
            <w:tcW w:w="4460" w:type="dxa"/>
          </w:tcPr>
          <w:p w14:paraId="4AA3802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03008/INFOEM/IP/RR/2022</w:t>
            </w:r>
          </w:p>
        </w:tc>
        <w:tc>
          <w:tcPr>
            <w:tcW w:w="4461" w:type="dxa"/>
          </w:tcPr>
          <w:p w14:paraId="7D7894C2"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w:t>
            </w:r>
            <w:r>
              <w:rPr>
                <w:rFonts w:ascii="Palatino Linotype" w:eastAsia="Palatino Linotype" w:hAnsi="Palatino Linotype" w:cs="Palatino Linotype"/>
                <w:i/>
                <w:sz w:val="20"/>
                <w:szCs w:val="20"/>
              </w:rPr>
              <w:t>s oficios emitidos durante la segunda quincena de enero de 2022 (16-31 de enero) por el Departamento de finanzas” (Sic)</w:t>
            </w:r>
          </w:p>
        </w:tc>
      </w:tr>
      <w:tr w:rsidR="008006C4" w14:paraId="7CE8C0AA" w14:textId="77777777">
        <w:tc>
          <w:tcPr>
            <w:tcW w:w="4460" w:type="dxa"/>
          </w:tcPr>
          <w:p w14:paraId="2E227657"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00397/DIFMETEPEC/IP/2022,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03009/INFOEM/IP/RR/2022</w:t>
            </w:r>
          </w:p>
        </w:tc>
        <w:tc>
          <w:tcPr>
            <w:tcW w:w="4461" w:type="dxa"/>
          </w:tcPr>
          <w:p w14:paraId="7B22B0E2"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w:t>
            </w:r>
            <w:r>
              <w:rPr>
                <w:rFonts w:ascii="Palatino Linotype" w:eastAsia="Palatino Linotype" w:hAnsi="Palatino Linotype" w:cs="Palatino Linotype"/>
                <w:i/>
                <w:sz w:val="20"/>
                <w:szCs w:val="20"/>
              </w:rPr>
              <w:t>s durante la segunda quincena de enero de 2022 (16-31 de enero) por el Departamento de finanzas” (Sic)</w:t>
            </w:r>
          </w:p>
        </w:tc>
      </w:tr>
      <w:tr w:rsidR="008006C4" w14:paraId="703877FB" w14:textId="77777777">
        <w:tc>
          <w:tcPr>
            <w:tcW w:w="4460" w:type="dxa"/>
          </w:tcPr>
          <w:p w14:paraId="08342FA0"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03010/INFOEM/IP/RR/2022</w:t>
            </w:r>
          </w:p>
        </w:tc>
        <w:tc>
          <w:tcPr>
            <w:tcW w:w="4461" w:type="dxa"/>
          </w:tcPr>
          <w:p w14:paraId="5513B5F6"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w:t>
            </w:r>
            <w:r>
              <w:rPr>
                <w:rFonts w:ascii="Palatino Linotype" w:eastAsia="Palatino Linotype" w:hAnsi="Palatino Linotype" w:cs="Palatino Linotype"/>
                <w:i/>
                <w:sz w:val="20"/>
                <w:szCs w:val="20"/>
              </w:rPr>
              <w:t xml:space="preserve">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alimentacion</w:t>
            </w:r>
            <w:proofErr w:type="spellEnd"/>
            <w:r>
              <w:rPr>
                <w:rFonts w:ascii="Palatino Linotype" w:eastAsia="Palatino Linotype" w:hAnsi="Palatino Linotype" w:cs="Palatino Linotype"/>
                <w:i/>
                <w:sz w:val="20"/>
                <w:szCs w:val="20"/>
              </w:rPr>
              <w:t xml:space="preserve"> y </w:t>
            </w:r>
            <w:proofErr w:type="spellStart"/>
            <w:r>
              <w:rPr>
                <w:rFonts w:ascii="Palatino Linotype" w:eastAsia="Palatino Linotype" w:hAnsi="Palatino Linotype" w:cs="Palatino Linotype"/>
                <w:i/>
                <w:sz w:val="20"/>
                <w:szCs w:val="20"/>
              </w:rPr>
              <w:t>nutricion</w:t>
            </w:r>
            <w:proofErr w:type="spellEnd"/>
            <w:r>
              <w:rPr>
                <w:rFonts w:ascii="Palatino Linotype" w:eastAsia="Palatino Linotype" w:hAnsi="Palatino Linotype" w:cs="Palatino Linotype"/>
                <w:i/>
                <w:sz w:val="20"/>
                <w:szCs w:val="20"/>
              </w:rPr>
              <w:t xml:space="preserve"> familiar o quien realice las funciones asignadas en el manual de procedimientos del sistema” (Sic)</w:t>
            </w:r>
          </w:p>
        </w:tc>
      </w:tr>
      <w:tr w:rsidR="008006C4" w14:paraId="2AFDEBE6" w14:textId="77777777">
        <w:tc>
          <w:tcPr>
            <w:tcW w:w="4460" w:type="dxa"/>
          </w:tcPr>
          <w:p w14:paraId="415FBB50"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03011/INFOEM/IP/RR/2022</w:t>
            </w:r>
          </w:p>
        </w:tc>
        <w:tc>
          <w:tcPr>
            <w:tcW w:w="4461" w:type="dxa"/>
          </w:tcPr>
          <w:p w14:paraId="10A1D1E5"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alimentacion</w:t>
            </w:r>
            <w:proofErr w:type="spellEnd"/>
            <w:r>
              <w:rPr>
                <w:rFonts w:ascii="Palatino Linotype" w:eastAsia="Palatino Linotype" w:hAnsi="Palatino Linotype" w:cs="Palatino Linotype"/>
                <w:i/>
                <w:sz w:val="20"/>
                <w:szCs w:val="20"/>
              </w:rPr>
              <w:t xml:space="preserve"> y </w:t>
            </w:r>
            <w:proofErr w:type="spellStart"/>
            <w:r>
              <w:rPr>
                <w:rFonts w:ascii="Palatino Linotype" w:eastAsia="Palatino Linotype" w:hAnsi="Palatino Linotype" w:cs="Palatino Linotype"/>
                <w:i/>
                <w:sz w:val="20"/>
                <w:szCs w:val="20"/>
              </w:rPr>
              <w:t>nutricion</w:t>
            </w:r>
            <w:proofErr w:type="spellEnd"/>
            <w:r>
              <w:rPr>
                <w:rFonts w:ascii="Palatino Linotype" w:eastAsia="Palatino Linotype" w:hAnsi="Palatino Linotype" w:cs="Palatino Linotype"/>
                <w:i/>
                <w:sz w:val="20"/>
                <w:szCs w:val="20"/>
              </w:rPr>
              <w:t xml:space="preserve"> familiar o quien realice las funcio</w:t>
            </w:r>
            <w:r>
              <w:rPr>
                <w:rFonts w:ascii="Palatino Linotype" w:eastAsia="Palatino Linotype" w:hAnsi="Palatino Linotype" w:cs="Palatino Linotype"/>
                <w:i/>
                <w:sz w:val="20"/>
                <w:szCs w:val="20"/>
              </w:rPr>
              <w:t>nes asignadas en el manual de procedimientos del sistema” (Sic)</w:t>
            </w:r>
          </w:p>
        </w:tc>
      </w:tr>
      <w:tr w:rsidR="008006C4" w14:paraId="47ED6C54" w14:textId="77777777">
        <w:tc>
          <w:tcPr>
            <w:tcW w:w="4460" w:type="dxa"/>
          </w:tcPr>
          <w:p w14:paraId="6A4FA8C0"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03012/INFOEM/IP/RR/2022</w:t>
            </w:r>
          </w:p>
        </w:tc>
        <w:tc>
          <w:tcPr>
            <w:tcW w:w="4461" w:type="dxa"/>
          </w:tcPr>
          <w:p w14:paraId="0D09B18F"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w:t>
            </w:r>
            <w:r>
              <w:rPr>
                <w:rFonts w:ascii="Palatino Linotype" w:eastAsia="Palatino Linotype" w:hAnsi="Palatino Linotype" w:cs="Palatino Linotype"/>
                <w:i/>
                <w:sz w:val="20"/>
                <w:szCs w:val="20"/>
              </w:rPr>
              <w:t xml:space="preserve">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municipal de salud o quien realice las funciones asignadas en el manual de procedimientos del sistema” (Sic)</w:t>
            </w:r>
          </w:p>
        </w:tc>
      </w:tr>
      <w:tr w:rsidR="008006C4" w14:paraId="7F93C61F" w14:textId="77777777">
        <w:tc>
          <w:tcPr>
            <w:tcW w:w="4460" w:type="dxa"/>
          </w:tcPr>
          <w:p w14:paraId="7A61A0E3"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00377/DIFMETEPEC/IP/2022,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03013/INFOEM/IP/RR/2022</w:t>
            </w:r>
          </w:p>
        </w:tc>
        <w:tc>
          <w:tcPr>
            <w:tcW w:w="4461" w:type="dxa"/>
          </w:tcPr>
          <w:p w14:paraId="0E662485"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w:t>
            </w:r>
            <w:r>
              <w:rPr>
                <w:rFonts w:ascii="Palatino Linotype" w:eastAsia="Palatino Linotype" w:hAnsi="Palatino Linotype" w:cs="Palatino Linotype"/>
                <w:i/>
                <w:sz w:val="20"/>
                <w:szCs w:val="20"/>
              </w:rPr>
              <w:t xml:space="preserve">cios recibidos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municipal de salud o quien realice las funciones asignadas en el manual de procedimientos del sistema” (Sic)</w:t>
            </w:r>
          </w:p>
        </w:tc>
      </w:tr>
      <w:tr w:rsidR="008006C4" w14:paraId="6363ACC4" w14:textId="77777777">
        <w:tc>
          <w:tcPr>
            <w:tcW w:w="4460" w:type="dxa"/>
          </w:tcPr>
          <w:p w14:paraId="6324A23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03014/INFOEM/IP/RR/2022</w:t>
            </w:r>
          </w:p>
        </w:tc>
        <w:tc>
          <w:tcPr>
            <w:tcW w:w="4461" w:type="dxa"/>
          </w:tcPr>
          <w:p w14:paraId="0F70546E"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estomatologia</w:t>
            </w:r>
            <w:proofErr w:type="spellEnd"/>
            <w:r>
              <w:rPr>
                <w:rFonts w:ascii="Palatino Linotype" w:eastAsia="Palatino Linotype" w:hAnsi="Palatino Linotype" w:cs="Palatino Linotype"/>
                <w:i/>
                <w:sz w:val="20"/>
                <w:szCs w:val="20"/>
              </w:rPr>
              <w:t xml:space="preserve"> o quien realice las funciones asignadas en el m</w:t>
            </w:r>
            <w:r>
              <w:rPr>
                <w:rFonts w:ascii="Palatino Linotype" w:eastAsia="Palatino Linotype" w:hAnsi="Palatino Linotype" w:cs="Palatino Linotype"/>
                <w:i/>
                <w:sz w:val="20"/>
                <w:szCs w:val="20"/>
              </w:rPr>
              <w:t>anual de procedimientos del sistema” (Sic)</w:t>
            </w:r>
          </w:p>
        </w:tc>
      </w:tr>
      <w:tr w:rsidR="008006C4" w14:paraId="2B175ABF" w14:textId="77777777">
        <w:tc>
          <w:tcPr>
            <w:tcW w:w="4460" w:type="dxa"/>
          </w:tcPr>
          <w:p w14:paraId="01E7CCE0"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03015/INFOEM/IP/RR/2022</w:t>
            </w:r>
          </w:p>
        </w:tc>
        <w:tc>
          <w:tcPr>
            <w:tcW w:w="4461" w:type="dxa"/>
          </w:tcPr>
          <w:p w14:paraId="34AB4F8B"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Coordi</w:t>
            </w:r>
            <w:r>
              <w:rPr>
                <w:rFonts w:ascii="Palatino Linotype" w:eastAsia="Palatino Linotype" w:hAnsi="Palatino Linotype" w:cs="Palatino Linotype"/>
                <w:i/>
                <w:sz w:val="20"/>
                <w:szCs w:val="20"/>
              </w:rPr>
              <w:t>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estomatologia</w:t>
            </w:r>
            <w:proofErr w:type="spellEnd"/>
            <w:r>
              <w:rPr>
                <w:rFonts w:ascii="Palatino Linotype" w:eastAsia="Palatino Linotype" w:hAnsi="Palatino Linotype" w:cs="Palatino Linotype"/>
                <w:i/>
                <w:sz w:val="20"/>
                <w:szCs w:val="20"/>
              </w:rPr>
              <w:t xml:space="preserve"> o quien realice las funciones asignadas en el manual de procedimientos del sistema” (Sic)</w:t>
            </w:r>
          </w:p>
        </w:tc>
      </w:tr>
      <w:tr w:rsidR="008006C4" w14:paraId="4FC4BCDF" w14:textId="77777777">
        <w:tc>
          <w:tcPr>
            <w:tcW w:w="4460" w:type="dxa"/>
          </w:tcPr>
          <w:p w14:paraId="3A01144C"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00380/DIFMETEPEC/IP/2022,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03016/INFOEM/IP/RR/2022</w:t>
            </w:r>
          </w:p>
        </w:tc>
        <w:tc>
          <w:tcPr>
            <w:tcW w:w="4461" w:type="dxa"/>
          </w:tcPr>
          <w:p w14:paraId="56748951"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w:t>
            </w:r>
            <w:r>
              <w:rPr>
                <w:rFonts w:ascii="Palatino Linotype" w:eastAsia="Palatino Linotype" w:hAnsi="Palatino Linotype" w:cs="Palatino Linotype"/>
                <w:i/>
                <w:sz w:val="20"/>
                <w:szCs w:val="20"/>
              </w:rPr>
              <w:t xml:space="preserve">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prevencion</w:t>
            </w:r>
            <w:proofErr w:type="spellEnd"/>
            <w:r>
              <w:rPr>
                <w:rFonts w:ascii="Palatino Linotype" w:eastAsia="Palatino Linotype" w:hAnsi="Palatino Linotype" w:cs="Palatino Linotype"/>
                <w:i/>
                <w:sz w:val="20"/>
                <w:szCs w:val="20"/>
              </w:rPr>
              <w:t xml:space="preserve"> y bienestar familiar o quien realice las funciones asignadas en el manual de procedimientos del sistema” (Sic)</w:t>
            </w:r>
          </w:p>
        </w:tc>
      </w:tr>
      <w:tr w:rsidR="008006C4" w14:paraId="7D5F9853" w14:textId="77777777">
        <w:tc>
          <w:tcPr>
            <w:tcW w:w="4460" w:type="dxa"/>
          </w:tcPr>
          <w:p w14:paraId="498E85B0"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00381/DIFMETEPEC/IP/2022,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03017/INFOEM/IP/RR/2022</w:t>
            </w:r>
          </w:p>
        </w:tc>
        <w:tc>
          <w:tcPr>
            <w:tcW w:w="4461" w:type="dxa"/>
          </w:tcPr>
          <w:p w14:paraId="7BAB8022"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prevencion</w:t>
            </w:r>
            <w:proofErr w:type="spellEnd"/>
            <w:r>
              <w:rPr>
                <w:rFonts w:ascii="Palatino Linotype" w:eastAsia="Palatino Linotype" w:hAnsi="Palatino Linotype" w:cs="Palatino Linotype"/>
                <w:i/>
                <w:sz w:val="20"/>
                <w:szCs w:val="20"/>
              </w:rPr>
              <w:t xml:space="preserve"> y bienestar familiar o quien realice las funcione</w:t>
            </w:r>
            <w:r>
              <w:rPr>
                <w:rFonts w:ascii="Palatino Linotype" w:eastAsia="Palatino Linotype" w:hAnsi="Palatino Linotype" w:cs="Palatino Linotype"/>
                <w:i/>
                <w:sz w:val="20"/>
                <w:szCs w:val="20"/>
              </w:rPr>
              <w:t>s asignadas en el manual de procedimientos del sistema” (Sic)</w:t>
            </w:r>
          </w:p>
        </w:tc>
      </w:tr>
      <w:tr w:rsidR="008006C4" w14:paraId="536215A3" w14:textId="77777777">
        <w:tc>
          <w:tcPr>
            <w:tcW w:w="4460" w:type="dxa"/>
          </w:tcPr>
          <w:p w14:paraId="5763B1A5"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00382/DIFMETEPEC/IP/2022,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03018/INFOEM/IP/RR/2022</w:t>
            </w:r>
          </w:p>
        </w:tc>
        <w:tc>
          <w:tcPr>
            <w:tcW w:w="4461" w:type="dxa"/>
          </w:tcPr>
          <w:p w14:paraId="26A2ECC5"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w:t>
            </w:r>
            <w:r>
              <w:rPr>
                <w:rFonts w:ascii="Palatino Linotype" w:eastAsia="Palatino Linotype" w:hAnsi="Palatino Linotype" w:cs="Palatino Linotype"/>
                <w:i/>
                <w:sz w:val="20"/>
                <w:szCs w:val="20"/>
              </w:rPr>
              <w:t xml:space="preserve">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administracion</w:t>
            </w:r>
            <w:proofErr w:type="spellEnd"/>
            <w:r>
              <w:rPr>
                <w:rFonts w:ascii="Palatino Linotype" w:eastAsia="Palatino Linotype" w:hAnsi="Palatino Linotype" w:cs="Palatino Linotype"/>
                <w:i/>
                <w:sz w:val="20"/>
                <w:szCs w:val="20"/>
              </w:rPr>
              <w:t xml:space="preserve"> y finanzas o quien realice las funciones asignadas en el manual de procedimientos del sistema” (Sic)</w:t>
            </w:r>
          </w:p>
        </w:tc>
      </w:tr>
      <w:tr w:rsidR="008006C4" w14:paraId="1544E505" w14:textId="77777777">
        <w:tc>
          <w:tcPr>
            <w:tcW w:w="4460" w:type="dxa"/>
          </w:tcPr>
          <w:p w14:paraId="74E4E06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00354/DIFMETEPEC/IP/2022,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03028/INFOEM/IP/RR/2022</w:t>
            </w:r>
          </w:p>
        </w:tc>
        <w:tc>
          <w:tcPr>
            <w:tcW w:w="4461" w:type="dxa"/>
          </w:tcPr>
          <w:p w14:paraId="0B81FFF4"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w:t>
            </w:r>
            <w:r>
              <w:rPr>
                <w:rFonts w:ascii="Palatino Linotype" w:eastAsia="Palatino Linotype" w:hAnsi="Palatino Linotype" w:cs="Palatino Linotype"/>
                <w:i/>
                <w:sz w:val="20"/>
                <w:szCs w:val="20"/>
              </w:rPr>
              <w:t xml:space="preserve"> los oficios emitidos durante la segunda quincena de enero de 2022 (16-31 de enero) por la Presidencia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Metepec” (Sic)</w:t>
            </w:r>
          </w:p>
        </w:tc>
      </w:tr>
      <w:tr w:rsidR="008006C4" w14:paraId="1E766983" w14:textId="77777777">
        <w:tc>
          <w:tcPr>
            <w:tcW w:w="4460" w:type="dxa"/>
          </w:tcPr>
          <w:p w14:paraId="0F12BF32"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00355/DIFMETEPEC/IP/2022,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03029/INFOEM/IP/RR/2022</w:t>
            </w:r>
          </w:p>
        </w:tc>
        <w:tc>
          <w:tcPr>
            <w:tcW w:w="4461" w:type="dxa"/>
          </w:tcPr>
          <w:p w14:paraId="5D3D947D"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Presidencia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Metepec” (Sic)</w:t>
            </w:r>
          </w:p>
        </w:tc>
      </w:tr>
      <w:tr w:rsidR="008006C4" w14:paraId="3FA6F5DA" w14:textId="77777777">
        <w:tc>
          <w:tcPr>
            <w:tcW w:w="4460" w:type="dxa"/>
          </w:tcPr>
          <w:p w14:paraId="3FBA81DC"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00356/DIFMETEPEC/IP/2022,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03030/INFOEM/IP/RR/2022,</w:t>
            </w:r>
          </w:p>
        </w:tc>
        <w:tc>
          <w:tcPr>
            <w:tcW w:w="4461" w:type="dxa"/>
          </w:tcPr>
          <w:p w14:paraId="7114A265"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“Solicito c</w:t>
            </w:r>
            <w:r>
              <w:rPr>
                <w:rFonts w:ascii="Palatino Linotype" w:eastAsia="Palatino Linotype" w:hAnsi="Palatino Linotype" w:cs="Palatino Linotype"/>
                <w:i/>
                <w:sz w:val="20"/>
                <w:szCs w:val="20"/>
              </w:rPr>
              <w:t xml:space="preserve">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general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Metepec” (Sic)</w:t>
            </w:r>
          </w:p>
        </w:tc>
      </w:tr>
      <w:tr w:rsidR="008006C4" w14:paraId="6F030AE7" w14:textId="77777777">
        <w:tc>
          <w:tcPr>
            <w:tcW w:w="4460" w:type="dxa"/>
          </w:tcPr>
          <w:p w14:paraId="03327B19"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00357/DIFMETEPEC/IP/2022,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03031/INFOEM/IP/RR/2022</w:t>
            </w:r>
          </w:p>
        </w:tc>
        <w:tc>
          <w:tcPr>
            <w:tcW w:w="4461" w:type="dxa"/>
          </w:tcPr>
          <w:p w14:paraId="42A92BD3"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general del sistema municipal </w:t>
            </w:r>
            <w:proofErr w:type="spellStart"/>
            <w:r>
              <w:rPr>
                <w:rFonts w:ascii="Palatino Linotype" w:eastAsia="Palatino Linotype" w:hAnsi="Palatino Linotype" w:cs="Palatino Linotype"/>
                <w:i/>
                <w:sz w:val="20"/>
                <w:szCs w:val="20"/>
              </w:rPr>
              <w:t>dif</w:t>
            </w:r>
            <w:proofErr w:type="spellEnd"/>
            <w:r>
              <w:rPr>
                <w:rFonts w:ascii="Palatino Linotype" w:eastAsia="Palatino Linotype" w:hAnsi="Palatino Linotype" w:cs="Palatino Linotype"/>
                <w:i/>
                <w:sz w:val="20"/>
                <w:szCs w:val="20"/>
              </w:rPr>
              <w:t xml:space="preserve"> de Metepec” (Sic)</w:t>
            </w:r>
          </w:p>
        </w:tc>
      </w:tr>
      <w:tr w:rsidR="008006C4" w14:paraId="44D05B4D" w14:textId="77777777">
        <w:tc>
          <w:tcPr>
            <w:tcW w:w="4460" w:type="dxa"/>
          </w:tcPr>
          <w:p w14:paraId="62C63B2C"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00358/DIFMETEPEC/IP/2022,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03032/INFOEM/IP/RR/2022</w:t>
            </w:r>
          </w:p>
        </w:tc>
        <w:tc>
          <w:tcPr>
            <w:tcW w:w="4461" w:type="dxa"/>
          </w:tcPr>
          <w:p w14:paraId="69D8FF8B"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Unidad de información, planeación, programación y evaluación” (Sic)</w:t>
            </w:r>
          </w:p>
        </w:tc>
      </w:tr>
      <w:tr w:rsidR="008006C4" w14:paraId="3651AD40" w14:textId="77777777">
        <w:tc>
          <w:tcPr>
            <w:tcW w:w="4460" w:type="dxa"/>
          </w:tcPr>
          <w:p w14:paraId="084B70B8"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00359/DIFMETEPEC/IP/2022,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03033/</w:t>
            </w:r>
            <w:r>
              <w:rPr>
                <w:rFonts w:ascii="Palatino Linotype" w:eastAsia="Palatino Linotype" w:hAnsi="Palatino Linotype" w:cs="Palatino Linotype"/>
                <w:b/>
                <w:sz w:val="20"/>
                <w:szCs w:val="20"/>
              </w:rPr>
              <w:t>INFOEM/IP/RR/2022</w:t>
            </w:r>
          </w:p>
        </w:tc>
        <w:tc>
          <w:tcPr>
            <w:tcW w:w="4461" w:type="dxa"/>
          </w:tcPr>
          <w:p w14:paraId="512FEADB"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Unidad de información, planeación, programación y evaluación” (Sic)</w:t>
            </w:r>
          </w:p>
        </w:tc>
      </w:tr>
      <w:tr w:rsidR="008006C4" w14:paraId="61B6AE43" w14:textId="77777777">
        <w:tc>
          <w:tcPr>
            <w:tcW w:w="4460" w:type="dxa"/>
          </w:tcPr>
          <w:p w14:paraId="767033FB"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00360/DIFMETEPEC/IP/2022, </w:t>
            </w:r>
            <w:r>
              <w:rPr>
                <w:rFonts w:ascii="Palatino Linotype" w:eastAsia="Palatino Linotype" w:hAnsi="Palatino Linotype" w:cs="Palatino Linotype"/>
                <w:sz w:val="20"/>
                <w:szCs w:val="20"/>
              </w:rPr>
              <w:t>correspondiente al Recurso</w:t>
            </w:r>
            <w:r>
              <w:rPr>
                <w:rFonts w:ascii="Palatino Linotype" w:eastAsia="Palatino Linotype" w:hAnsi="Palatino Linotype" w:cs="Palatino Linotype"/>
                <w:sz w:val="20"/>
                <w:szCs w:val="20"/>
              </w:rPr>
              <w:t xml:space="preserve"> de Revisión</w:t>
            </w:r>
            <w:r>
              <w:rPr>
                <w:rFonts w:ascii="Palatino Linotype" w:eastAsia="Palatino Linotype" w:hAnsi="Palatino Linotype" w:cs="Palatino Linotype"/>
                <w:b/>
                <w:sz w:val="20"/>
                <w:szCs w:val="20"/>
              </w:rPr>
              <w:t xml:space="preserve"> 03034/INFOEM/IP/RR/2022</w:t>
            </w:r>
          </w:p>
        </w:tc>
        <w:tc>
          <w:tcPr>
            <w:tcW w:w="4461" w:type="dxa"/>
          </w:tcPr>
          <w:p w14:paraId="49872C2E"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Unidad de procuración de fondos” (Sic)</w:t>
            </w:r>
          </w:p>
        </w:tc>
      </w:tr>
      <w:tr w:rsidR="008006C4" w14:paraId="41D0A71A" w14:textId="77777777">
        <w:tc>
          <w:tcPr>
            <w:tcW w:w="4460" w:type="dxa"/>
          </w:tcPr>
          <w:p w14:paraId="38481A1B"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00361/DIFMETEPEC/IP/2022, </w:t>
            </w:r>
            <w:r>
              <w:rPr>
                <w:rFonts w:ascii="Palatino Linotype" w:eastAsia="Palatino Linotype" w:hAnsi="Palatino Linotype" w:cs="Palatino Linotype"/>
                <w:sz w:val="20"/>
                <w:szCs w:val="20"/>
              </w:rPr>
              <w:t>correspondiente al Recurso de Revisió</w:t>
            </w:r>
            <w:r>
              <w:rPr>
                <w:rFonts w:ascii="Palatino Linotype" w:eastAsia="Palatino Linotype" w:hAnsi="Palatino Linotype" w:cs="Palatino Linotype"/>
                <w:sz w:val="20"/>
                <w:szCs w:val="20"/>
              </w:rPr>
              <w:t>n</w:t>
            </w:r>
            <w:r>
              <w:rPr>
                <w:rFonts w:ascii="Palatino Linotype" w:eastAsia="Palatino Linotype" w:hAnsi="Palatino Linotype" w:cs="Palatino Linotype"/>
                <w:b/>
                <w:sz w:val="20"/>
                <w:szCs w:val="20"/>
              </w:rPr>
              <w:t xml:space="preserve"> 03035/INFOEM/IP/RR/2022</w:t>
            </w:r>
          </w:p>
        </w:tc>
        <w:tc>
          <w:tcPr>
            <w:tcW w:w="4461" w:type="dxa"/>
          </w:tcPr>
          <w:p w14:paraId="411E4883"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Unidad de procuración de fondos” (Sic)</w:t>
            </w:r>
          </w:p>
        </w:tc>
      </w:tr>
      <w:tr w:rsidR="008006C4" w14:paraId="1C33B6D6" w14:textId="77777777">
        <w:tc>
          <w:tcPr>
            <w:tcW w:w="4460" w:type="dxa"/>
          </w:tcPr>
          <w:p w14:paraId="7CA75E4B"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00362/DIFMETEPEC/IP/2022,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03036/IN</w:t>
            </w:r>
            <w:r>
              <w:rPr>
                <w:rFonts w:ascii="Palatino Linotype" w:eastAsia="Palatino Linotype" w:hAnsi="Palatino Linotype" w:cs="Palatino Linotype"/>
                <w:b/>
                <w:sz w:val="20"/>
                <w:szCs w:val="20"/>
              </w:rPr>
              <w:t>FOEM/IP/RR/2022</w:t>
            </w:r>
          </w:p>
        </w:tc>
        <w:tc>
          <w:tcPr>
            <w:tcW w:w="4461" w:type="dxa"/>
          </w:tcPr>
          <w:p w14:paraId="3BD958E2"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el </w:t>
            </w:r>
            <w:proofErr w:type="spellStart"/>
            <w:r>
              <w:rPr>
                <w:rFonts w:ascii="Palatino Linotype" w:eastAsia="Palatino Linotype" w:hAnsi="Palatino Linotype" w:cs="Palatino Linotype"/>
                <w:i/>
                <w:sz w:val="20"/>
                <w:szCs w:val="20"/>
              </w:rPr>
              <w:t>Organo</w:t>
            </w:r>
            <w:proofErr w:type="spellEnd"/>
            <w:r>
              <w:rPr>
                <w:rFonts w:ascii="Palatino Linotype" w:eastAsia="Palatino Linotype" w:hAnsi="Palatino Linotype" w:cs="Palatino Linotype"/>
                <w:i/>
                <w:sz w:val="20"/>
                <w:szCs w:val="20"/>
              </w:rPr>
              <w:t xml:space="preserve"> interno de control” (Sic)</w:t>
            </w:r>
          </w:p>
        </w:tc>
      </w:tr>
      <w:tr w:rsidR="008006C4" w14:paraId="43B3C5F6" w14:textId="77777777">
        <w:tc>
          <w:tcPr>
            <w:tcW w:w="4460" w:type="dxa"/>
          </w:tcPr>
          <w:p w14:paraId="06F9F654"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03037/INFOEM/IP/RR/2022</w:t>
            </w:r>
          </w:p>
        </w:tc>
        <w:tc>
          <w:tcPr>
            <w:tcW w:w="4461" w:type="dxa"/>
          </w:tcPr>
          <w:p w14:paraId="3E6BAC0A"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el </w:t>
            </w:r>
            <w:proofErr w:type="spellStart"/>
            <w:r>
              <w:rPr>
                <w:rFonts w:ascii="Palatino Linotype" w:eastAsia="Palatino Linotype" w:hAnsi="Palatino Linotype" w:cs="Palatino Linotype"/>
                <w:i/>
                <w:sz w:val="20"/>
                <w:szCs w:val="20"/>
              </w:rPr>
              <w:t>Organo</w:t>
            </w:r>
            <w:proofErr w:type="spellEnd"/>
            <w:r>
              <w:rPr>
                <w:rFonts w:ascii="Palatino Linotype" w:eastAsia="Palatino Linotype" w:hAnsi="Palatino Linotype" w:cs="Palatino Linotype"/>
                <w:i/>
                <w:sz w:val="20"/>
                <w:szCs w:val="20"/>
              </w:rPr>
              <w:t xml:space="preserve"> interno de control” (Sic)</w:t>
            </w:r>
          </w:p>
        </w:tc>
      </w:tr>
      <w:tr w:rsidR="008006C4" w14:paraId="1B7D14FE" w14:textId="77777777">
        <w:tc>
          <w:tcPr>
            <w:tcW w:w="4460" w:type="dxa"/>
          </w:tcPr>
          <w:p w14:paraId="62BE4F66"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03038/INFOEM/IP/RR/2022</w:t>
            </w:r>
          </w:p>
        </w:tc>
        <w:tc>
          <w:tcPr>
            <w:tcW w:w="4461" w:type="dxa"/>
          </w:tcPr>
          <w:p w14:paraId="39F8DE83"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fiscalizacion</w:t>
            </w:r>
            <w:proofErr w:type="spellEnd"/>
            <w:r>
              <w:rPr>
                <w:rFonts w:ascii="Palatino Linotype" w:eastAsia="Palatino Linotype" w:hAnsi="Palatino Linotype" w:cs="Palatino Linotype"/>
                <w:i/>
                <w:sz w:val="20"/>
                <w:szCs w:val="20"/>
              </w:rPr>
              <w:t xml:space="preserve"> o quien realice las funciones asignadas en el manual de procedimientos del sistema” (Sic)</w:t>
            </w:r>
          </w:p>
        </w:tc>
      </w:tr>
      <w:tr w:rsidR="008006C4" w14:paraId="33EAD117" w14:textId="77777777">
        <w:tc>
          <w:tcPr>
            <w:tcW w:w="4460" w:type="dxa"/>
          </w:tcPr>
          <w:p w14:paraId="289B201A"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w:t>
            </w:r>
            <w:r>
              <w:rPr>
                <w:rFonts w:ascii="Palatino Linotype" w:eastAsia="Palatino Linotype" w:hAnsi="Palatino Linotype" w:cs="Palatino Linotype"/>
                <w:b/>
                <w:sz w:val="20"/>
                <w:szCs w:val="20"/>
              </w:rPr>
              <w:t xml:space="preserve">365/DIFMETEPEC/IP/2022,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03049/INFOEM/IP/RR/2022</w:t>
            </w:r>
          </w:p>
        </w:tc>
        <w:tc>
          <w:tcPr>
            <w:tcW w:w="4461" w:type="dxa"/>
          </w:tcPr>
          <w:p w14:paraId="622B5864"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fiscalizacion</w:t>
            </w:r>
            <w:proofErr w:type="spellEnd"/>
            <w:r>
              <w:rPr>
                <w:rFonts w:ascii="Palatino Linotype" w:eastAsia="Palatino Linotype" w:hAnsi="Palatino Linotype" w:cs="Palatino Linotype"/>
                <w:i/>
                <w:sz w:val="20"/>
                <w:szCs w:val="20"/>
              </w:rPr>
              <w:t xml:space="preserve"> o quien realice las </w:t>
            </w:r>
            <w:r>
              <w:rPr>
                <w:rFonts w:ascii="Palatino Linotype" w:eastAsia="Palatino Linotype" w:hAnsi="Palatino Linotype" w:cs="Palatino Linotype"/>
                <w:i/>
                <w:sz w:val="20"/>
                <w:szCs w:val="20"/>
              </w:rPr>
              <w:lastRenderedPageBreak/>
              <w:t xml:space="preserve">funciones </w:t>
            </w:r>
            <w:r>
              <w:rPr>
                <w:rFonts w:ascii="Palatino Linotype" w:eastAsia="Palatino Linotype" w:hAnsi="Palatino Linotype" w:cs="Palatino Linotype"/>
                <w:i/>
                <w:sz w:val="20"/>
                <w:szCs w:val="20"/>
              </w:rPr>
              <w:t>asignadas en el manual de procedimientos del sistema” (Sic)</w:t>
            </w:r>
          </w:p>
        </w:tc>
      </w:tr>
      <w:tr w:rsidR="008006C4" w14:paraId="3CE61259" w14:textId="77777777">
        <w:tc>
          <w:tcPr>
            <w:tcW w:w="4460" w:type="dxa"/>
          </w:tcPr>
          <w:p w14:paraId="52643440"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00366/DIFMETEPEC/IP/2022,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03050/INFOEM/IP/RR/2022</w:t>
            </w:r>
          </w:p>
        </w:tc>
        <w:tc>
          <w:tcPr>
            <w:tcW w:w="4461" w:type="dxa"/>
          </w:tcPr>
          <w:p w14:paraId="69354D5F"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w:t>
            </w:r>
            <w:r>
              <w:rPr>
                <w:rFonts w:ascii="Palatino Linotype" w:eastAsia="Palatino Linotype" w:hAnsi="Palatino Linotype" w:cs="Palatino Linotype"/>
                <w:i/>
                <w:sz w:val="20"/>
                <w:szCs w:val="20"/>
              </w:rPr>
              <w:t xml:space="preserve">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investigacion</w:t>
            </w:r>
            <w:proofErr w:type="spellEnd"/>
            <w:r>
              <w:rPr>
                <w:rFonts w:ascii="Palatino Linotype" w:eastAsia="Palatino Linotype" w:hAnsi="Palatino Linotype" w:cs="Palatino Linotype"/>
                <w:i/>
                <w:sz w:val="20"/>
                <w:szCs w:val="20"/>
              </w:rPr>
              <w:t xml:space="preserve"> o quien realice las funciones asignadas en el manual de procedimientos del sistema” (Sic)</w:t>
            </w:r>
          </w:p>
        </w:tc>
      </w:tr>
      <w:tr w:rsidR="008006C4" w14:paraId="25C46078" w14:textId="77777777">
        <w:tc>
          <w:tcPr>
            <w:tcW w:w="4460" w:type="dxa"/>
          </w:tcPr>
          <w:p w14:paraId="615ABC31"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03051/INFOEM/IP/RR/2022</w:t>
            </w:r>
          </w:p>
        </w:tc>
        <w:tc>
          <w:tcPr>
            <w:tcW w:w="4461" w:type="dxa"/>
          </w:tcPr>
          <w:p w14:paraId="70F29829"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w:t>
            </w:r>
            <w:r>
              <w:rPr>
                <w:rFonts w:ascii="Palatino Linotype" w:eastAsia="Palatino Linotype" w:hAnsi="Palatino Linotype" w:cs="Palatino Linotype"/>
                <w:i/>
                <w:sz w:val="20"/>
                <w:szCs w:val="20"/>
              </w:rPr>
              <w:t xml:space="preserve">dos durante la segunda quincena de enero de 2022 (16-31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investigacion</w:t>
            </w:r>
            <w:proofErr w:type="spellEnd"/>
            <w:r>
              <w:rPr>
                <w:rFonts w:ascii="Palatino Linotype" w:eastAsia="Palatino Linotype" w:hAnsi="Palatino Linotype" w:cs="Palatino Linotype"/>
                <w:i/>
                <w:sz w:val="20"/>
                <w:szCs w:val="20"/>
              </w:rPr>
              <w:t xml:space="preserve"> o quien realice las funciones asignadas en el manual de procedimientos del sistema” (Sic)</w:t>
            </w:r>
          </w:p>
        </w:tc>
      </w:tr>
      <w:tr w:rsidR="008006C4" w14:paraId="77C3AE5C" w14:textId="77777777">
        <w:tc>
          <w:tcPr>
            <w:tcW w:w="4460" w:type="dxa"/>
          </w:tcPr>
          <w:p w14:paraId="79B5B3EE"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03052/INFOEM/IP/RR/2022</w:t>
            </w:r>
          </w:p>
        </w:tc>
        <w:tc>
          <w:tcPr>
            <w:tcW w:w="4461" w:type="dxa"/>
          </w:tcPr>
          <w:p w14:paraId="4AC4B795"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Unidad de comunicación social o quien realice las funciones asignadas en el manual de procedimientos del sistema” (</w:t>
            </w:r>
            <w:r>
              <w:rPr>
                <w:rFonts w:ascii="Palatino Linotype" w:eastAsia="Palatino Linotype" w:hAnsi="Palatino Linotype" w:cs="Palatino Linotype"/>
                <w:i/>
                <w:sz w:val="20"/>
                <w:szCs w:val="20"/>
              </w:rPr>
              <w:t>Sic)</w:t>
            </w:r>
          </w:p>
        </w:tc>
      </w:tr>
      <w:tr w:rsidR="008006C4" w14:paraId="5AE596C8" w14:textId="77777777">
        <w:tc>
          <w:tcPr>
            <w:tcW w:w="4460" w:type="dxa"/>
          </w:tcPr>
          <w:p w14:paraId="2904FA75"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00369/DIFMETEPEC/IP/2022,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03053/INFOEM/IP/RR/2022</w:t>
            </w:r>
          </w:p>
        </w:tc>
        <w:tc>
          <w:tcPr>
            <w:tcW w:w="4461" w:type="dxa"/>
          </w:tcPr>
          <w:p w14:paraId="3F0917DF"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Unidad de comunicación social o quien realic</w:t>
            </w:r>
            <w:r>
              <w:rPr>
                <w:rFonts w:ascii="Palatino Linotype" w:eastAsia="Palatino Linotype" w:hAnsi="Palatino Linotype" w:cs="Palatino Linotype"/>
                <w:i/>
                <w:sz w:val="20"/>
                <w:szCs w:val="20"/>
              </w:rPr>
              <w:t>e las funciones asignadas en el manual de procedimientos del sistema” (Sic)</w:t>
            </w:r>
          </w:p>
        </w:tc>
      </w:tr>
      <w:tr w:rsidR="008006C4" w14:paraId="6B27C252" w14:textId="77777777">
        <w:tc>
          <w:tcPr>
            <w:tcW w:w="4460" w:type="dxa"/>
          </w:tcPr>
          <w:p w14:paraId="34D66F84"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00370/DIFMETEPEC/IP/2022,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03054/INFOEM/IP/RR/2022</w:t>
            </w:r>
          </w:p>
        </w:tc>
        <w:tc>
          <w:tcPr>
            <w:tcW w:w="4461" w:type="dxa"/>
          </w:tcPr>
          <w:p w14:paraId="2180F445"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de programas asistenciales o </w:t>
            </w:r>
            <w:r>
              <w:rPr>
                <w:rFonts w:ascii="Palatino Linotype" w:eastAsia="Palatino Linotype" w:hAnsi="Palatino Linotype" w:cs="Palatino Linotype"/>
                <w:i/>
                <w:sz w:val="20"/>
                <w:szCs w:val="20"/>
              </w:rPr>
              <w:lastRenderedPageBreak/>
              <w:t>quien realice las funciones asignadas en el manual de procedimientos del sistema” (Sic)</w:t>
            </w:r>
          </w:p>
        </w:tc>
      </w:tr>
      <w:tr w:rsidR="008006C4" w14:paraId="3599B1AA" w14:textId="77777777">
        <w:tc>
          <w:tcPr>
            <w:tcW w:w="4460" w:type="dxa"/>
          </w:tcPr>
          <w:p w14:paraId="6F56BA06"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00371/DIFMET</w:t>
            </w:r>
            <w:r>
              <w:rPr>
                <w:rFonts w:ascii="Palatino Linotype" w:eastAsia="Palatino Linotype" w:hAnsi="Palatino Linotype" w:cs="Palatino Linotype"/>
                <w:b/>
                <w:sz w:val="20"/>
                <w:szCs w:val="20"/>
              </w:rPr>
              <w:t xml:space="preserve">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03055/INFOEM/IP/RR/2022</w:t>
            </w:r>
          </w:p>
        </w:tc>
        <w:tc>
          <w:tcPr>
            <w:tcW w:w="4461" w:type="dxa"/>
          </w:tcPr>
          <w:p w14:paraId="6D2B6A4B"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de programas asistenciales o quien realice las funci</w:t>
            </w:r>
            <w:r>
              <w:rPr>
                <w:rFonts w:ascii="Palatino Linotype" w:eastAsia="Palatino Linotype" w:hAnsi="Palatino Linotype" w:cs="Palatino Linotype"/>
                <w:i/>
                <w:sz w:val="20"/>
                <w:szCs w:val="20"/>
              </w:rPr>
              <w:t>ones asignadas en el manual de procedimientos del sistema” (Sic)</w:t>
            </w:r>
          </w:p>
        </w:tc>
      </w:tr>
      <w:tr w:rsidR="008006C4" w14:paraId="3EF5956E" w14:textId="77777777">
        <w:tc>
          <w:tcPr>
            <w:tcW w:w="4460" w:type="dxa"/>
          </w:tcPr>
          <w:p w14:paraId="64418851"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00372/DIFMETEPEC/IP/2022,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03056/INFOEM/IP/RR/2022</w:t>
            </w:r>
          </w:p>
        </w:tc>
        <w:tc>
          <w:tcPr>
            <w:tcW w:w="4461" w:type="dxa"/>
          </w:tcPr>
          <w:p w14:paraId="41178928"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segunda quincena de enero de 2022 (16-31 de</w:t>
            </w:r>
            <w:r>
              <w:rPr>
                <w:rFonts w:ascii="Palatino Linotype" w:eastAsia="Palatino Linotype" w:hAnsi="Palatino Linotype" w:cs="Palatino Linotype"/>
                <w:i/>
                <w:sz w:val="20"/>
                <w:szCs w:val="20"/>
              </w:rPr>
              <w:t xml:space="preserv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atencion</w:t>
            </w:r>
            <w:proofErr w:type="spellEnd"/>
            <w:r>
              <w:rPr>
                <w:rFonts w:ascii="Palatino Linotype" w:eastAsia="Palatino Linotype" w:hAnsi="Palatino Linotype" w:cs="Palatino Linotype"/>
                <w:i/>
                <w:sz w:val="20"/>
                <w:szCs w:val="20"/>
              </w:rPr>
              <w:t xml:space="preserve"> a adultos mayores o quien realice las funciones asignadas en el manual de procedimientos del sistema” (Sic)</w:t>
            </w:r>
          </w:p>
        </w:tc>
      </w:tr>
      <w:tr w:rsidR="008006C4" w14:paraId="3F9F510A" w14:textId="77777777">
        <w:tc>
          <w:tcPr>
            <w:tcW w:w="4460" w:type="dxa"/>
          </w:tcPr>
          <w:p w14:paraId="6E7264E4"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00373/DIFMETEPEC/IP/2022,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03057/INFOEM/IP/RR/2022</w:t>
            </w:r>
          </w:p>
        </w:tc>
        <w:tc>
          <w:tcPr>
            <w:tcW w:w="4461" w:type="dxa"/>
          </w:tcPr>
          <w:p w14:paraId="3595670E"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“Solicito copia en</w:t>
            </w:r>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segunda quincena de enero de 2022 (16-31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atencion</w:t>
            </w:r>
            <w:proofErr w:type="spellEnd"/>
            <w:r>
              <w:rPr>
                <w:rFonts w:ascii="Palatino Linotype" w:eastAsia="Palatino Linotype" w:hAnsi="Palatino Linotype" w:cs="Palatino Linotype"/>
                <w:i/>
                <w:sz w:val="20"/>
                <w:szCs w:val="20"/>
              </w:rPr>
              <w:t xml:space="preserve"> a adultos mayores o quien realice las funciones asignadas en el manual de procedimientos del sistema”</w:t>
            </w:r>
          </w:p>
        </w:tc>
      </w:tr>
      <w:tr w:rsidR="008006C4" w14:paraId="64BC565A" w14:textId="77777777">
        <w:tc>
          <w:tcPr>
            <w:tcW w:w="4460" w:type="dxa"/>
          </w:tcPr>
          <w:p w14:paraId="5DF4B503"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00287/DIFMETEPEC/IP/2022, </w:t>
            </w:r>
            <w:r>
              <w:rPr>
                <w:rFonts w:ascii="Palatino Linotype" w:eastAsia="Palatino Linotype" w:hAnsi="Palatino Linotype" w:cs="Palatino Linotype"/>
                <w:sz w:val="20"/>
                <w:szCs w:val="20"/>
              </w:rPr>
              <w:t>cor</w:t>
            </w:r>
            <w:r>
              <w:rPr>
                <w:rFonts w:ascii="Palatino Linotype" w:eastAsia="Palatino Linotype" w:hAnsi="Palatino Linotype" w:cs="Palatino Linotype"/>
                <w:sz w:val="20"/>
                <w:szCs w:val="20"/>
              </w:rPr>
              <w:t>respondiente al Recurso de Revisión</w:t>
            </w:r>
            <w:r>
              <w:rPr>
                <w:rFonts w:ascii="Palatino Linotype" w:eastAsia="Palatino Linotype" w:hAnsi="Palatino Linotype" w:cs="Palatino Linotype"/>
                <w:b/>
                <w:sz w:val="20"/>
                <w:szCs w:val="20"/>
              </w:rPr>
              <w:t xml:space="preserve"> 03073/INFOEM/IP/RR/2022</w:t>
            </w:r>
          </w:p>
        </w:tc>
        <w:tc>
          <w:tcPr>
            <w:tcW w:w="4461" w:type="dxa"/>
          </w:tcPr>
          <w:p w14:paraId="0FD11FC4"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el Departamento de finanzas” (Sic)</w:t>
            </w:r>
          </w:p>
        </w:tc>
      </w:tr>
      <w:tr w:rsidR="008006C4" w14:paraId="54E3A9D3" w14:textId="77777777">
        <w:tc>
          <w:tcPr>
            <w:tcW w:w="4460" w:type="dxa"/>
          </w:tcPr>
          <w:p w14:paraId="2849A4B8"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00288/DIFMETEPEC/IP/2022, </w:t>
            </w:r>
            <w:r>
              <w:rPr>
                <w:rFonts w:ascii="Palatino Linotype" w:eastAsia="Palatino Linotype" w:hAnsi="Palatino Linotype" w:cs="Palatino Linotype"/>
                <w:sz w:val="20"/>
                <w:szCs w:val="20"/>
              </w:rPr>
              <w:t>correspondiente al Rec</w:t>
            </w:r>
            <w:r>
              <w:rPr>
                <w:rFonts w:ascii="Palatino Linotype" w:eastAsia="Palatino Linotype" w:hAnsi="Palatino Linotype" w:cs="Palatino Linotype"/>
                <w:sz w:val="20"/>
                <w:szCs w:val="20"/>
              </w:rPr>
              <w:t>urso de Revisión</w:t>
            </w:r>
            <w:r>
              <w:rPr>
                <w:rFonts w:ascii="Palatino Linotype" w:eastAsia="Palatino Linotype" w:hAnsi="Palatino Linotype" w:cs="Palatino Linotype"/>
                <w:b/>
                <w:sz w:val="20"/>
                <w:szCs w:val="20"/>
              </w:rPr>
              <w:t xml:space="preserve"> 03074/INFOEM/IP/RR/2022</w:t>
            </w:r>
          </w:p>
        </w:tc>
        <w:tc>
          <w:tcPr>
            <w:tcW w:w="4461" w:type="dxa"/>
          </w:tcPr>
          <w:p w14:paraId="2C410182"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el Departamento de finanzas” (Sic)</w:t>
            </w:r>
          </w:p>
        </w:tc>
      </w:tr>
      <w:tr w:rsidR="008006C4" w14:paraId="06F587A2" w14:textId="77777777">
        <w:tc>
          <w:tcPr>
            <w:tcW w:w="4460" w:type="dxa"/>
          </w:tcPr>
          <w:p w14:paraId="3CF6D613"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00267/DIFMETEPEC/IP/2022,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03090/INFOEM/IP/RR/2022</w:t>
            </w:r>
          </w:p>
        </w:tc>
        <w:tc>
          <w:tcPr>
            <w:tcW w:w="4461" w:type="dxa"/>
          </w:tcPr>
          <w:p w14:paraId="647F693F"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municipal de salud o quien realice las funciones asignadas en el manual de procedimientos del sistema” (Sic)</w:t>
            </w:r>
          </w:p>
        </w:tc>
      </w:tr>
      <w:tr w:rsidR="008006C4" w14:paraId="22A7AAEB" w14:textId="77777777">
        <w:tc>
          <w:tcPr>
            <w:tcW w:w="4460" w:type="dxa"/>
          </w:tcPr>
          <w:p w14:paraId="1460FAFD"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00268/DIFMETEPEC/IP/2</w:t>
            </w:r>
            <w:r>
              <w:rPr>
                <w:rFonts w:ascii="Palatino Linotype" w:eastAsia="Palatino Linotype" w:hAnsi="Palatino Linotype" w:cs="Palatino Linotype"/>
                <w:b/>
                <w:sz w:val="20"/>
                <w:szCs w:val="20"/>
              </w:rPr>
              <w:t xml:space="preserve">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03091/INFOEM/IP/RR/2022</w:t>
            </w:r>
          </w:p>
        </w:tc>
        <w:tc>
          <w:tcPr>
            <w:tcW w:w="4461" w:type="dxa"/>
          </w:tcPr>
          <w:p w14:paraId="67898B08"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municipal de salud o quien realice las funciones asignadas en </w:t>
            </w:r>
            <w:r>
              <w:rPr>
                <w:rFonts w:ascii="Palatino Linotype" w:eastAsia="Palatino Linotype" w:hAnsi="Palatino Linotype" w:cs="Palatino Linotype"/>
                <w:i/>
                <w:sz w:val="20"/>
                <w:szCs w:val="20"/>
              </w:rPr>
              <w:t>el manual de procedimientos del sistema” (Sic)</w:t>
            </w:r>
          </w:p>
        </w:tc>
      </w:tr>
      <w:tr w:rsidR="008006C4" w14:paraId="670F82AE" w14:textId="77777777">
        <w:tc>
          <w:tcPr>
            <w:tcW w:w="4460" w:type="dxa"/>
          </w:tcPr>
          <w:p w14:paraId="1554BA43"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00269/DIFMETEPEC/IP/2022,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03092/INFOEM/IP/RR/2022</w:t>
            </w:r>
          </w:p>
        </w:tc>
        <w:tc>
          <w:tcPr>
            <w:tcW w:w="4461" w:type="dxa"/>
          </w:tcPr>
          <w:p w14:paraId="6E7A5B5A" w14:textId="77777777" w:rsidR="008006C4" w:rsidRDefault="000520C1">
            <w:pPr>
              <w:spacing w:before="240" w:after="240" w:line="276"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Coor</w:t>
            </w:r>
            <w:r>
              <w:rPr>
                <w:rFonts w:ascii="Palatino Linotype" w:eastAsia="Palatino Linotype" w:hAnsi="Palatino Linotype" w:cs="Palatino Linotype"/>
                <w:i/>
                <w:sz w:val="20"/>
                <w:szCs w:val="20"/>
              </w:rPr>
              <w:t>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estomatologia</w:t>
            </w:r>
            <w:proofErr w:type="spellEnd"/>
            <w:r>
              <w:rPr>
                <w:rFonts w:ascii="Palatino Linotype" w:eastAsia="Palatino Linotype" w:hAnsi="Palatino Linotype" w:cs="Palatino Linotype"/>
                <w:i/>
                <w:sz w:val="20"/>
                <w:szCs w:val="20"/>
              </w:rPr>
              <w:t xml:space="preserve"> o quien realice las funciones asignadas en el manual de procedimientos del sistema” (Sic)</w:t>
            </w:r>
          </w:p>
        </w:tc>
      </w:tr>
      <w:tr w:rsidR="008006C4" w14:paraId="7FAE1E26" w14:textId="77777777">
        <w:tc>
          <w:tcPr>
            <w:tcW w:w="4460" w:type="dxa"/>
          </w:tcPr>
          <w:p w14:paraId="59153822"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00270/DIFMETEPEC/IP/2022,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03093/INFOEM/IP/RR/2022</w:t>
            </w:r>
          </w:p>
        </w:tc>
        <w:tc>
          <w:tcPr>
            <w:tcW w:w="4461" w:type="dxa"/>
          </w:tcPr>
          <w:p w14:paraId="1E1751E9"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w:t>
            </w:r>
            <w:r>
              <w:rPr>
                <w:rFonts w:ascii="Palatino Linotype" w:eastAsia="Palatino Linotype" w:hAnsi="Palatino Linotype" w:cs="Palatino Linotype"/>
                <w:i/>
                <w:sz w:val="20"/>
                <w:szCs w:val="20"/>
              </w:rPr>
              <w:t xml:space="preserve">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estomatologia</w:t>
            </w:r>
            <w:proofErr w:type="spellEnd"/>
            <w:r>
              <w:rPr>
                <w:rFonts w:ascii="Palatino Linotype" w:eastAsia="Palatino Linotype" w:hAnsi="Palatino Linotype" w:cs="Palatino Linotype"/>
                <w:i/>
                <w:sz w:val="20"/>
                <w:szCs w:val="20"/>
              </w:rPr>
              <w:t xml:space="preserve"> o quien realice las funciones asignadas en el manual de procedimientos del sistema” (Sic)</w:t>
            </w:r>
          </w:p>
        </w:tc>
      </w:tr>
      <w:tr w:rsidR="008006C4" w14:paraId="31883EB6" w14:textId="77777777">
        <w:tc>
          <w:tcPr>
            <w:tcW w:w="4460" w:type="dxa"/>
          </w:tcPr>
          <w:p w14:paraId="55C79515" w14:textId="77777777" w:rsidR="008006C4" w:rsidRDefault="000520C1">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00271/DIFMETEPEC/IP/2022,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w:t>
            </w:r>
            <w:r>
              <w:rPr>
                <w:rFonts w:ascii="Palatino Linotype" w:eastAsia="Palatino Linotype" w:hAnsi="Palatino Linotype" w:cs="Palatino Linotype"/>
                <w:b/>
                <w:sz w:val="20"/>
                <w:szCs w:val="20"/>
              </w:rPr>
              <w:t>4/INFOEM/IP/RR/2022</w:t>
            </w:r>
          </w:p>
        </w:tc>
        <w:tc>
          <w:tcPr>
            <w:tcW w:w="4461" w:type="dxa"/>
          </w:tcPr>
          <w:p w14:paraId="64AF3B71"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prevencion</w:t>
            </w:r>
            <w:proofErr w:type="spellEnd"/>
            <w:r>
              <w:rPr>
                <w:rFonts w:ascii="Palatino Linotype" w:eastAsia="Palatino Linotype" w:hAnsi="Palatino Linotype" w:cs="Palatino Linotype"/>
                <w:i/>
                <w:sz w:val="20"/>
                <w:szCs w:val="20"/>
              </w:rPr>
              <w:t xml:space="preserve"> y bienestar familiar o quien realice las funciones asignadas en el manual de procedimientos de</w:t>
            </w:r>
            <w:r>
              <w:rPr>
                <w:rFonts w:ascii="Palatino Linotype" w:eastAsia="Palatino Linotype" w:hAnsi="Palatino Linotype" w:cs="Palatino Linotype"/>
                <w:i/>
                <w:sz w:val="20"/>
                <w:szCs w:val="20"/>
              </w:rPr>
              <w:t>l sistema” (Sic)</w:t>
            </w:r>
          </w:p>
        </w:tc>
      </w:tr>
      <w:tr w:rsidR="008006C4" w14:paraId="268CF582" w14:textId="77777777">
        <w:tc>
          <w:tcPr>
            <w:tcW w:w="4460" w:type="dxa"/>
          </w:tcPr>
          <w:p w14:paraId="52DA8BBB"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00272/DIFMETEPEC/IP/2022,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03095/INFOEM/IP/RR/2022</w:t>
            </w:r>
          </w:p>
        </w:tc>
        <w:tc>
          <w:tcPr>
            <w:tcW w:w="4461" w:type="dxa"/>
          </w:tcPr>
          <w:p w14:paraId="252F66F1"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prevencion</w:t>
            </w:r>
            <w:proofErr w:type="spellEnd"/>
            <w:r>
              <w:rPr>
                <w:rFonts w:ascii="Palatino Linotype" w:eastAsia="Palatino Linotype" w:hAnsi="Palatino Linotype" w:cs="Palatino Linotype"/>
                <w:i/>
                <w:sz w:val="20"/>
                <w:szCs w:val="20"/>
              </w:rPr>
              <w:t xml:space="preserve"> y bien</w:t>
            </w:r>
            <w:r>
              <w:rPr>
                <w:rFonts w:ascii="Palatino Linotype" w:eastAsia="Palatino Linotype" w:hAnsi="Palatino Linotype" w:cs="Palatino Linotype"/>
                <w:i/>
                <w:sz w:val="20"/>
                <w:szCs w:val="20"/>
              </w:rPr>
              <w:t>estar familiar o quien realice las funciones asignadas en el manual de procedimientos del sistema” (Sic)</w:t>
            </w:r>
          </w:p>
        </w:tc>
      </w:tr>
      <w:tr w:rsidR="008006C4" w14:paraId="295E0B92" w14:textId="77777777">
        <w:tc>
          <w:tcPr>
            <w:tcW w:w="4460" w:type="dxa"/>
          </w:tcPr>
          <w:p w14:paraId="08B33A6C"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00273/DIFMETEPEC/IP/2022,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03096/INFOEM/IP/RR/2022</w:t>
            </w:r>
          </w:p>
        </w:tc>
        <w:tc>
          <w:tcPr>
            <w:tcW w:w="4461" w:type="dxa"/>
          </w:tcPr>
          <w:p w14:paraId="5ED4EB91"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administracion</w:t>
            </w:r>
            <w:proofErr w:type="spellEnd"/>
            <w:r>
              <w:rPr>
                <w:rFonts w:ascii="Palatino Linotype" w:eastAsia="Palatino Linotype" w:hAnsi="Palatino Linotype" w:cs="Palatino Linotype"/>
                <w:i/>
                <w:sz w:val="20"/>
                <w:szCs w:val="20"/>
              </w:rPr>
              <w:t xml:space="preserve"> y finanzas o quien realice las funciones asignadas en el manual de procedimientos del sistema” (Sic)</w:t>
            </w:r>
          </w:p>
        </w:tc>
      </w:tr>
      <w:tr w:rsidR="008006C4" w14:paraId="13BEAE45" w14:textId="77777777">
        <w:tc>
          <w:tcPr>
            <w:tcW w:w="4460" w:type="dxa"/>
          </w:tcPr>
          <w:p w14:paraId="17EE971D"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00274/DIFME</w:t>
            </w:r>
            <w:r>
              <w:rPr>
                <w:rFonts w:ascii="Palatino Linotype" w:eastAsia="Palatino Linotype" w:hAnsi="Palatino Linotype" w:cs="Palatino Linotype"/>
                <w:b/>
                <w:sz w:val="20"/>
                <w:szCs w:val="20"/>
              </w:rPr>
              <w:t xml:space="preserv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03097/INFOEM/IP/RR/2022</w:t>
            </w:r>
          </w:p>
        </w:tc>
        <w:tc>
          <w:tcPr>
            <w:tcW w:w="4461" w:type="dxa"/>
          </w:tcPr>
          <w:p w14:paraId="3727FA6B"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administracion</w:t>
            </w:r>
            <w:proofErr w:type="spellEnd"/>
            <w:r>
              <w:rPr>
                <w:rFonts w:ascii="Palatino Linotype" w:eastAsia="Palatino Linotype" w:hAnsi="Palatino Linotype" w:cs="Palatino Linotype"/>
                <w:i/>
                <w:sz w:val="20"/>
                <w:szCs w:val="20"/>
              </w:rPr>
              <w:t xml:space="preserve"> y finanzas o quien realice las fun</w:t>
            </w:r>
            <w:r>
              <w:rPr>
                <w:rFonts w:ascii="Palatino Linotype" w:eastAsia="Palatino Linotype" w:hAnsi="Palatino Linotype" w:cs="Palatino Linotype"/>
                <w:i/>
                <w:sz w:val="20"/>
                <w:szCs w:val="20"/>
              </w:rPr>
              <w:t>ciones asignadas en el manual de procedimientos del sistema” (Sic)</w:t>
            </w:r>
          </w:p>
        </w:tc>
      </w:tr>
      <w:tr w:rsidR="008006C4" w14:paraId="147401B8" w14:textId="77777777">
        <w:tc>
          <w:tcPr>
            <w:tcW w:w="4460" w:type="dxa"/>
          </w:tcPr>
          <w:p w14:paraId="153046EA"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03098/INFOEM/IP/RR/2022</w:t>
            </w:r>
          </w:p>
        </w:tc>
        <w:tc>
          <w:tcPr>
            <w:tcW w:w="4461" w:type="dxa"/>
          </w:tcPr>
          <w:p w14:paraId="781D3B2C"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w:t>
            </w:r>
            <w:r>
              <w:rPr>
                <w:rFonts w:ascii="Palatino Linotype" w:eastAsia="Palatino Linotype" w:hAnsi="Palatino Linotype" w:cs="Palatino Linotype"/>
                <w:i/>
                <w:sz w:val="20"/>
                <w:szCs w:val="20"/>
              </w:rPr>
              <w:t xml:space="preserve">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juridica</w:t>
            </w:r>
            <w:proofErr w:type="spellEnd"/>
            <w:r>
              <w:rPr>
                <w:rFonts w:ascii="Palatino Linotype" w:eastAsia="Palatino Linotype" w:hAnsi="Palatino Linotype" w:cs="Palatino Linotype"/>
                <w:i/>
                <w:sz w:val="20"/>
                <w:szCs w:val="20"/>
              </w:rPr>
              <w:t xml:space="preserve"> y </w:t>
            </w:r>
            <w:proofErr w:type="spellStart"/>
            <w:r>
              <w:rPr>
                <w:rFonts w:ascii="Palatino Linotype" w:eastAsia="Palatino Linotype" w:hAnsi="Palatino Linotype" w:cs="Palatino Linotype"/>
                <w:i/>
                <w:sz w:val="20"/>
                <w:szCs w:val="20"/>
              </w:rPr>
              <w:t>procuraduria</w:t>
            </w:r>
            <w:proofErr w:type="spellEnd"/>
            <w:r>
              <w:rPr>
                <w:rFonts w:ascii="Palatino Linotype" w:eastAsia="Palatino Linotype" w:hAnsi="Palatino Linotype" w:cs="Palatino Linotype"/>
                <w:i/>
                <w:sz w:val="20"/>
                <w:szCs w:val="20"/>
              </w:rPr>
              <w:t xml:space="preserve"> municipal de </w:t>
            </w:r>
            <w:proofErr w:type="spellStart"/>
            <w:r>
              <w:rPr>
                <w:rFonts w:ascii="Palatino Linotype" w:eastAsia="Palatino Linotype" w:hAnsi="Palatino Linotype" w:cs="Palatino Linotype"/>
                <w:i/>
                <w:sz w:val="20"/>
                <w:szCs w:val="20"/>
              </w:rPr>
              <w:t>proteccion</w:t>
            </w:r>
            <w:proofErr w:type="spellEnd"/>
            <w:r>
              <w:rPr>
                <w:rFonts w:ascii="Palatino Linotype" w:eastAsia="Palatino Linotype" w:hAnsi="Palatino Linotype" w:cs="Palatino Linotype"/>
                <w:i/>
                <w:sz w:val="20"/>
                <w:szCs w:val="20"/>
              </w:rPr>
              <w:t xml:space="preserve"> de niños niñas y adolescentes” (Sic)</w:t>
            </w:r>
          </w:p>
        </w:tc>
      </w:tr>
      <w:tr w:rsidR="008006C4" w14:paraId="7A68D484" w14:textId="77777777">
        <w:tc>
          <w:tcPr>
            <w:tcW w:w="4460" w:type="dxa"/>
          </w:tcPr>
          <w:p w14:paraId="4172B7B3"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03099/INFOEM/IP/RR/2022</w:t>
            </w:r>
          </w:p>
        </w:tc>
        <w:tc>
          <w:tcPr>
            <w:tcW w:w="4461" w:type="dxa"/>
          </w:tcPr>
          <w:p w14:paraId="68FE2F48"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la </w:t>
            </w:r>
            <w:proofErr w:type="spellStart"/>
            <w:r>
              <w:rPr>
                <w:rFonts w:ascii="Palatino Linotype" w:eastAsia="Palatino Linotype" w:hAnsi="Palatino Linotype" w:cs="Palatino Linotype"/>
                <w:i/>
                <w:sz w:val="20"/>
                <w:szCs w:val="20"/>
              </w:rPr>
              <w:t>Direccion</w:t>
            </w:r>
            <w:proofErr w:type="spellEnd"/>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juridica</w:t>
            </w:r>
            <w:proofErr w:type="spellEnd"/>
            <w:r>
              <w:rPr>
                <w:rFonts w:ascii="Palatino Linotype" w:eastAsia="Palatino Linotype" w:hAnsi="Palatino Linotype" w:cs="Palatino Linotype"/>
                <w:i/>
                <w:sz w:val="20"/>
                <w:szCs w:val="20"/>
              </w:rPr>
              <w:t xml:space="preserve"> y </w:t>
            </w:r>
            <w:proofErr w:type="spellStart"/>
            <w:r>
              <w:rPr>
                <w:rFonts w:ascii="Palatino Linotype" w:eastAsia="Palatino Linotype" w:hAnsi="Palatino Linotype" w:cs="Palatino Linotype"/>
                <w:i/>
                <w:sz w:val="20"/>
                <w:szCs w:val="20"/>
              </w:rPr>
              <w:t>procuraduria</w:t>
            </w:r>
            <w:proofErr w:type="spellEnd"/>
            <w:r>
              <w:rPr>
                <w:rFonts w:ascii="Palatino Linotype" w:eastAsia="Palatino Linotype" w:hAnsi="Palatino Linotype" w:cs="Palatino Linotype"/>
                <w:i/>
                <w:sz w:val="20"/>
                <w:szCs w:val="20"/>
              </w:rPr>
              <w:t xml:space="preserve"> municipal de </w:t>
            </w:r>
            <w:proofErr w:type="spellStart"/>
            <w:r>
              <w:rPr>
                <w:rFonts w:ascii="Palatino Linotype" w:eastAsia="Palatino Linotype" w:hAnsi="Palatino Linotype" w:cs="Palatino Linotype"/>
                <w:i/>
                <w:sz w:val="20"/>
                <w:szCs w:val="20"/>
              </w:rPr>
              <w:t>proteccion</w:t>
            </w:r>
            <w:proofErr w:type="spellEnd"/>
            <w:r>
              <w:rPr>
                <w:rFonts w:ascii="Palatino Linotype" w:eastAsia="Palatino Linotype" w:hAnsi="Palatino Linotype" w:cs="Palatino Linotype"/>
                <w:i/>
                <w:sz w:val="20"/>
                <w:szCs w:val="20"/>
              </w:rPr>
              <w:t xml:space="preserve"> de niños niñas y adolescentes” (Sic)</w:t>
            </w:r>
          </w:p>
        </w:tc>
      </w:tr>
      <w:tr w:rsidR="008006C4" w14:paraId="64D07678" w14:textId="77777777">
        <w:tc>
          <w:tcPr>
            <w:tcW w:w="4460" w:type="dxa"/>
          </w:tcPr>
          <w:p w14:paraId="22ADB35B"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00277/DIFMETEPEC/IP/2022, </w:t>
            </w:r>
            <w:r>
              <w:rPr>
                <w:rFonts w:ascii="Palatino Linotype" w:eastAsia="Palatino Linotype" w:hAnsi="Palatino Linotype" w:cs="Palatino Linotype"/>
                <w:sz w:val="20"/>
                <w:szCs w:val="20"/>
              </w:rPr>
              <w:t>correspondiente al</w:t>
            </w:r>
            <w:r>
              <w:rPr>
                <w:rFonts w:ascii="Palatino Linotype" w:eastAsia="Palatino Linotype" w:hAnsi="Palatino Linotype" w:cs="Palatino Linotype"/>
                <w:sz w:val="20"/>
                <w:szCs w:val="20"/>
              </w:rPr>
              <w:t xml:space="preserve"> Recurso de Revisión</w:t>
            </w:r>
            <w:r>
              <w:rPr>
                <w:rFonts w:ascii="Palatino Linotype" w:eastAsia="Palatino Linotype" w:hAnsi="Palatino Linotype" w:cs="Palatino Linotype"/>
                <w:b/>
                <w:sz w:val="20"/>
                <w:szCs w:val="20"/>
              </w:rPr>
              <w:t xml:space="preserve"> 03100/INFOEM/IP/RR/2022</w:t>
            </w:r>
          </w:p>
        </w:tc>
        <w:tc>
          <w:tcPr>
            <w:tcW w:w="4461" w:type="dxa"/>
          </w:tcPr>
          <w:p w14:paraId="7CC67702" w14:textId="77777777" w:rsidR="008006C4" w:rsidRDefault="000520C1">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substanciacion</w:t>
            </w:r>
            <w:proofErr w:type="spellEnd"/>
            <w:r>
              <w:rPr>
                <w:rFonts w:ascii="Palatino Linotype" w:eastAsia="Palatino Linotype" w:hAnsi="Palatino Linotype" w:cs="Palatino Linotype"/>
                <w:i/>
                <w:sz w:val="20"/>
                <w:szCs w:val="20"/>
              </w:rPr>
              <w:t>” (Sic)</w:t>
            </w:r>
          </w:p>
        </w:tc>
      </w:tr>
      <w:tr w:rsidR="008006C4" w14:paraId="45B3A7C9" w14:textId="77777777">
        <w:tc>
          <w:tcPr>
            <w:tcW w:w="4460" w:type="dxa"/>
          </w:tcPr>
          <w:p w14:paraId="2C5DC56B"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00278/DIFMETEPEC/IP/2022,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03101/INFOEM/IP/RR/2022</w:t>
            </w:r>
          </w:p>
        </w:tc>
        <w:tc>
          <w:tcPr>
            <w:tcW w:w="4461" w:type="dxa"/>
          </w:tcPr>
          <w:p w14:paraId="246B5BF6"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el </w:t>
            </w:r>
            <w:proofErr w:type="spellStart"/>
            <w:r>
              <w:rPr>
                <w:rFonts w:ascii="Palatino Linotype" w:eastAsia="Palatino Linotype" w:hAnsi="Palatino Linotype" w:cs="Palatino Linotype"/>
                <w:i/>
                <w:sz w:val="20"/>
                <w:szCs w:val="20"/>
              </w:rPr>
              <w:t>Area</w:t>
            </w:r>
            <w:proofErr w:type="spellEnd"/>
            <w:r>
              <w:rPr>
                <w:rFonts w:ascii="Palatino Linotype" w:eastAsia="Palatino Linotype" w:hAnsi="Palatino Linotype" w:cs="Palatino Linotype"/>
                <w:i/>
                <w:sz w:val="20"/>
                <w:szCs w:val="20"/>
              </w:rPr>
              <w:t xml:space="preserve"> de </w:t>
            </w:r>
            <w:proofErr w:type="spellStart"/>
            <w:r>
              <w:rPr>
                <w:rFonts w:ascii="Palatino Linotype" w:eastAsia="Palatino Linotype" w:hAnsi="Palatino Linotype" w:cs="Palatino Linotype"/>
                <w:i/>
                <w:sz w:val="20"/>
                <w:szCs w:val="20"/>
              </w:rPr>
              <w:t>substanciacion</w:t>
            </w:r>
            <w:proofErr w:type="spellEnd"/>
            <w:r>
              <w:rPr>
                <w:rFonts w:ascii="Palatino Linotype" w:eastAsia="Palatino Linotype" w:hAnsi="Palatino Linotype" w:cs="Palatino Linotype"/>
                <w:i/>
                <w:sz w:val="20"/>
                <w:szCs w:val="20"/>
              </w:rPr>
              <w:t>” (Sic)</w:t>
            </w:r>
          </w:p>
        </w:tc>
      </w:tr>
      <w:tr w:rsidR="008006C4" w14:paraId="44315050" w14:textId="77777777">
        <w:tc>
          <w:tcPr>
            <w:tcW w:w="4460" w:type="dxa"/>
          </w:tcPr>
          <w:p w14:paraId="1838A56F"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00279/DIFMETEPEC/IP/2022, </w:t>
            </w:r>
            <w:r>
              <w:rPr>
                <w:rFonts w:ascii="Palatino Linotype" w:eastAsia="Palatino Linotype" w:hAnsi="Palatino Linotype" w:cs="Palatino Linotype"/>
                <w:sz w:val="20"/>
                <w:szCs w:val="20"/>
              </w:rPr>
              <w:t>correspondiente al R</w:t>
            </w:r>
            <w:r>
              <w:rPr>
                <w:rFonts w:ascii="Palatino Linotype" w:eastAsia="Palatino Linotype" w:hAnsi="Palatino Linotype" w:cs="Palatino Linotype"/>
                <w:sz w:val="20"/>
                <w:szCs w:val="20"/>
              </w:rPr>
              <w:t>ecurso de Revisión</w:t>
            </w:r>
            <w:r>
              <w:rPr>
                <w:rFonts w:ascii="Palatino Linotype" w:eastAsia="Palatino Linotype" w:hAnsi="Palatino Linotype" w:cs="Palatino Linotype"/>
                <w:b/>
                <w:sz w:val="20"/>
                <w:szCs w:val="20"/>
              </w:rPr>
              <w:t xml:space="preserve"> 03102/INFOEM/IP/RR/2022</w:t>
            </w:r>
          </w:p>
        </w:tc>
        <w:tc>
          <w:tcPr>
            <w:tcW w:w="4461" w:type="dxa"/>
          </w:tcPr>
          <w:p w14:paraId="502F5DE1"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salud y </w:t>
            </w:r>
            <w:proofErr w:type="spellStart"/>
            <w:r>
              <w:rPr>
                <w:rFonts w:ascii="Palatino Linotype" w:eastAsia="Palatino Linotype" w:hAnsi="Palatino Linotype" w:cs="Palatino Linotype"/>
                <w:i/>
                <w:sz w:val="20"/>
                <w:szCs w:val="20"/>
              </w:rPr>
              <w:t>atencion</w:t>
            </w:r>
            <w:proofErr w:type="spellEnd"/>
            <w:r>
              <w:rPr>
                <w:rFonts w:ascii="Palatino Linotype" w:eastAsia="Palatino Linotype" w:hAnsi="Palatino Linotype" w:cs="Palatino Linotype"/>
                <w:i/>
                <w:sz w:val="20"/>
                <w:szCs w:val="20"/>
              </w:rPr>
              <w:t xml:space="preserve"> a la discapacidad” (Sic)</w:t>
            </w:r>
          </w:p>
        </w:tc>
      </w:tr>
      <w:tr w:rsidR="008006C4" w14:paraId="0E0CB4B7" w14:textId="77777777">
        <w:tc>
          <w:tcPr>
            <w:tcW w:w="4460" w:type="dxa"/>
          </w:tcPr>
          <w:p w14:paraId="32E2E328"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00280/DIFMETEPEC/IP/2022, </w:t>
            </w:r>
            <w:r>
              <w:rPr>
                <w:rFonts w:ascii="Palatino Linotype" w:eastAsia="Palatino Linotype" w:hAnsi="Palatino Linotype" w:cs="Palatino Linotype"/>
                <w:sz w:val="20"/>
                <w:szCs w:val="20"/>
              </w:rPr>
              <w:t>correspondien</w:t>
            </w:r>
            <w:r>
              <w:rPr>
                <w:rFonts w:ascii="Palatino Linotype" w:eastAsia="Palatino Linotype" w:hAnsi="Palatino Linotype" w:cs="Palatino Linotype"/>
                <w:sz w:val="20"/>
                <w:szCs w:val="20"/>
              </w:rPr>
              <w:t>te al Recurso de Revisión</w:t>
            </w:r>
            <w:r>
              <w:rPr>
                <w:rFonts w:ascii="Palatino Linotype" w:eastAsia="Palatino Linotype" w:hAnsi="Palatino Linotype" w:cs="Palatino Linotype"/>
                <w:b/>
                <w:sz w:val="20"/>
                <w:szCs w:val="20"/>
              </w:rPr>
              <w:t xml:space="preserve"> 03103/INFOEM/IP/RR/2022</w:t>
            </w:r>
          </w:p>
        </w:tc>
        <w:tc>
          <w:tcPr>
            <w:tcW w:w="4461" w:type="dxa"/>
          </w:tcPr>
          <w:p w14:paraId="4531440E"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salud y </w:t>
            </w:r>
            <w:proofErr w:type="spellStart"/>
            <w:r>
              <w:rPr>
                <w:rFonts w:ascii="Palatino Linotype" w:eastAsia="Palatino Linotype" w:hAnsi="Palatino Linotype" w:cs="Palatino Linotype"/>
                <w:i/>
                <w:sz w:val="20"/>
                <w:szCs w:val="20"/>
              </w:rPr>
              <w:t>atencion</w:t>
            </w:r>
            <w:proofErr w:type="spellEnd"/>
            <w:r>
              <w:rPr>
                <w:rFonts w:ascii="Palatino Linotype" w:eastAsia="Palatino Linotype" w:hAnsi="Palatino Linotype" w:cs="Palatino Linotype"/>
                <w:i/>
                <w:sz w:val="20"/>
                <w:szCs w:val="20"/>
              </w:rPr>
              <w:t xml:space="preserve"> a la discapacidad” (Sic)</w:t>
            </w:r>
          </w:p>
        </w:tc>
      </w:tr>
      <w:tr w:rsidR="008006C4" w14:paraId="0F064B8B" w14:textId="77777777">
        <w:tc>
          <w:tcPr>
            <w:tcW w:w="4460" w:type="dxa"/>
          </w:tcPr>
          <w:p w14:paraId="187D8BFA"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00282/DIFMETEPEC/IP/2022, </w:t>
            </w:r>
            <w:r>
              <w:rPr>
                <w:rFonts w:ascii="Palatino Linotype" w:eastAsia="Palatino Linotype" w:hAnsi="Palatino Linotype" w:cs="Palatino Linotype"/>
                <w:sz w:val="20"/>
                <w:szCs w:val="20"/>
              </w:rPr>
              <w:t>corre</w:t>
            </w:r>
            <w:r>
              <w:rPr>
                <w:rFonts w:ascii="Palatino Linotype" w:eastAsia="Palatino Linotype" w:hAnsi="Palatino Linotype" w:cs="Palatino Linotype"/>
                <w:sz w:val="20"/>
                <w:szCs w:val="20"/>
              </w:rPr>
              <w:t>spondiente al Recurso de Revisión</w:t>
            </w:r>
            <w:r>
              <w:rPr>
                <w:rFonts w:ascii="Palatino Linotype" w:eastAsia="Palatino Linotype" w:hAnsi="Palatino Linotype" w:cs="Palatino Linotype"/>
                <w:b/>
                <w:sz w:val="20"/>
                <w:szCs w:val="20"/>
              </w:rPr>
              <w:t xml:space="preserve"> 03104/INFOEM/IP/RR/2022</w:t>
            </w:r>
          </w:p>
        </w:tc>
        <w:tc>
          <w:tcPr>
            <w:tcW w:w="4461" w:type="dxa"/>
          </w:tcPr>
          <w:p w14:paraId="236FB1D7"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el Departamento de administración” (Sic)</w:t>
            </w:r>
          </w:p>
        </w:tc>
      </w:tr>
      <w:tr w:rsidR="008006C4" w14:paraId="5EBB01F5" w14:textId="77777777">
        <w:tc>
          <w:tcPr>
            <w:tcW w:w="4460" w:type="dxa"/>
          </w:tcPr>
          <w:p w14:paraId="7F8CBD14"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00274/DIFMETEPEC/IP/2022, </w:t>
            </w:r>
            <w:r>
              <w:rPr>
                <w:rFonts w:ascii="Palatino Linotype" w:eastAsia="Palatino Linotype" w:hAnsi="Palatino Linotype" w:cs="Palatino Linotype"/>
                <w:sz w:val="20"/>
                <w:szCs w:val="20"/>
              </w:rPr>
              <w:t>correspondiente al</w:t>
            </w:r>
            <w:r>
              <w:rPr>
                <w:rFonts w:ascii="Palatino Linotype" w:eastAsia="Palatino Linotype" w:hAnsi="Palatino Linotype" w:cs="Palatino Linotype"/>
                <w:sz w:val="20"/>
                <w:szCs w:val="20"/>
              </w:rPr>
              <w:t xml:space="preserve"> Recurso de Revisión</w:t>
            </w:r>
            <w:r>
              <w:rPr>
                <w:rFonts w:ascii="Palatino Linotype" w:eastAsia="Palatino Linotype" w:hAnsi="Palatino Linotype" w:cs="Palatino Linotype"/>
                <w:b/>
                <w:sz w:val="20"/>
                <w:szCs w:val="20"/>
              </w:rPr>
              <w:t xml:space="preserve"> 03105/INFOEM/IP/RR/2022</w:t>
            </w:r>
          </w:p>
        </w:tc>
        <w:tc>
          <w:tcPr>
            <w:tcW w:w="4461" w:type="dxa"/>
          </w:tcPr>
          <w:p w14:paraId="553EA133"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el Departamento de administración” (Sic)</w:t>
            </w:r>
          </w:p>
        </w:tc>
      </w:tr>
      <w:tr w:rsidR="008006C4" w14:paraId="7CEB2647" w14:textId="77777777">
        <w:tc>
          <w:tcPr>
            <w:tcW w:w="4460" w:type="dxa"/>
          </w:tcPr>
          <w:p w14:paraId="47470B71"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00283/DIFMETEPEC/IP/2022, </w:t>
            </w:r>
            <w:r>
              <w:rPr>
                <w:rFonts w:ascii="Palatino Linotype" w:eastAsia="Palatino Linotype" w:hAnsi="Palatino Linotype" w:cs="Palatino Linotype"/>
                <w:sz w:val="20"/>
                <w:szCs w:val="20"/>
              </w:rPr>
              <w:t xml:space="preserve">correspondiente al Recurso de </w:t>
            </w:r>
            <w:r>
              <w:rPr>
                <w:rFonts w:ascii="Palatino Linotype" w:eastAsia="Palatino Linotype" w:hAnsi="Palatino Linotype" w:cs="Palatino Linotype"/>
                <w:sz w:val="20"/>
                <w:szCs w:val="20"/>
              </w:rPr>
              <w:t>Revisión</w:t>
            </w:r>
            <w:r>
              <w:rPr>
                <w:rFonts w:ascii="Palatino Linotype" w:eastAsia="Palatino Linotype" w:hAnsi="Palatino Linotype" w:cs="Palatino Linotype"/>
                <w:b/>
                <w:sz w:val="20"/>
                <w:szCs w:val="20"/>
              </w:rPr>
              <w:t xml:space="preserve"> 03106/INFOEM/IP/RR/2022</w:t>
            </w:r>
          </w:p>
        </w:tc>
        <w:tc>
          <w:tcPr>
            <w:tcW w:w="4461" w:type="dxa"/>
          </w:tcPr>
          <w:p w14:paraId="0B8EB60F" w14:textId="77777777" w:rsidR="008006C4" w:rsidRDefault="000520C1">
            <w:pPr>
              <w:spacing w:before="240" w:after="240" w:line="276" w:lineRule="auto"/>
              <w:jc w:val="both"/>
              <w:rPr>
                <w:rFonts w:ascii="Palatino Linotype" w:eastAsia="Palatino Linotype" w:hAnsi="Palatino Linotype" w:cs="Palatino Linotype"/>
                <w:b/>
              </w:rPr>
            </w:pPr>
            <w:r>
              <w:rPr>
                <w:rFonts w:ascii="Palatino Linotype" w:eastAsia="Palatino Linotype" w:hAnsi="Palatino Linotype" w:cs="Palatino Linotype"/>
                <w:i/>
              </w:rPr>
              <w:t>“</w:t>
            </w: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servicios </w:t>
            </w:r>
            <w:proofErr w:type="spellStart"/>
            <w:r>
              <w:rPr>
                <w:rFonts w:ascii="Palatino Linotype" w:eastAsia="Palatino Linotype" w:hAnsi="Palatino Linotype" w:cs="Palatino Linotype"/>
                <w:i/>
                <w:sz w:val="20"/>
                <w:szCs w:val="20"/>
              </w:rPr>
              <w:t>juridico</w:t>
            </w:r>
            <w:proofErr w:type="spellEnd"/>
            <w:r>
              <w:rPr>
                <w:rFonts w:ascii="Palatino Linotype" w:eastAsia="Palatino Linotype" w:hAnsi="Palatino Linotype" w:cs="Palatino Linotype"/>
                <w:i/>
                <w:sz w:val="20"/>
                <w:szCs w:val="20"/>
              </w:rPr>
              <w:t xml:space="preserve"> asistenciales” (Sic)</w:t>
            </w:r>
          </w:p>
        </w:tc>
      </w:tr>
      <w:tr w:rsidR="008006C4" w14:paraId="274CE1E4" w14:textId="77777777">
        <w:tc>
          <w:tcPr>
            <w:tcW w:w="4460" w:type="dxa"/>
          </w:tcPr>
          <w:p w14:paraId="642860E9"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00284/DIFMETEPEC/IP/2022,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03107/INFOEM/IP/RR/2022</w:t>
            </w:r>
          </w:p>
        </w:tc>
        <w:tc>
          <w:tcPr>
            <w:tcW w:w="4461" w:type="dxa"/>
          </w:tcPr>
          <w:p w14:paraId="7C1AB2DE"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w:t>
            </w:r>
            <w:r>
              <w:rPr>
                <w:rFonts w:ascii="Palatino Linotype" w:eastAsia="Palatino Linotype" w:hAnsi="Palatino Linotype" w:cs="Palatino Linotype"/>
                <w:i/>
                <w:sz w:val="20"/>
                <w:szCs w:val="20"/>
              </w:rPr>
              <w:lastRenderedPageBreak/>
              <w:t xml:space="preserve">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servicios </w:t>
            </w:r>
            <w:proofErr w:type="spellStart"/>
            <w:r>
              <w:rPr>
                <w:rFonts w:ascii="Palatino Linotype" w:eastAsia="Palatino Linotype" w:hAnsi="Palatino Linotype" w:cs="Palatino Linotype"/>
                <w:i/>
                <w:sz w:val="20"/>
                <w:szCs w:val="20"/>
              </w:rPr>
              <w:t>juridico</w:t>
            </w:r>
            <w:proofErr w:type="spellEnd"/>
            <w:r>
              <w:rPr>
                <w:rFonts w:ascii="Palatino Linotype" w:eastAsia="Palatino Linotype" w:hAnsi="Palatino Linotype" w:cs="Palatino Linotype"/>
                <w:i/>
                <w:sz w:val="20"/>
                <w:szCs w:val="20"/>
              </w:rPr>
              <w:t xml:space="preserve"> asistenciales” (</w:t>
            </w:r>
            <w:r>
              <w:rPr>
                <w:rFonts w:ascii="Palatino Linotype" w:eastAsia="Palatino Linotype" w:hAnsi="Palatino Linotype" w:cs="Palatino Linotype"/>
                <w:i/>
                <w:sz w:val="20"/>
                <w:szCs w:val="20"/>
              </w:rPr>
              <w:t>Sic)</w:t>
            </w:r>
          </w:p>
        </w:tc>
      </w:tr>
      <w:tr w:rsidR="008006C4" w14:paraId="6CF0D68F" w14:textId="77777777">
        <w:tc>
          <w:tcPr>
            <w:tcW w:w="4460" w:type="dxa"/>
          </w:tcPr>
          <w:p w14:paraId="4B82A964"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00285/DIFMETEPEC/IP/2022,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03108/INFOEM/IP/RR/2022</w:t>
            </w:r>
          </w:p>
        </w:tc>
        <w:tc>
          <w:tcPr>
            <w:tcW w:w="4461" w:type="dxa"/>
          </w:tcPr>
          <w:p w14:paraId="6EA938B1"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emitidos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archivos” (Sic)</w:t>
            </w:r>
          </w:p>
        </w:tc>
      </w:tr>
      <w:tr w:rsidR="008006C4" w14:paraId="25B97077" w14:textId="77777777">
        <w:tc>
          <w:tcPr>
            <w:tcW w:w="4460" w:type="dxa"/>
          </w:tcPr>
          <w:p w14:paraId="6E641A51" w14:textId="77777777" w:rsidR="008006C4" w:rsidRDefault="000520C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00286/DIFMETEPEC/IP/2022,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03109/INFOEM/IP/RR/2022</w:t>
            </w:r>
          </w:p>
        </w:tc>
        <w:tc>
          <w:tcPr>
            <w:tcW w:w="4461" w:type="dxa"/>
          </w:tcPr>
          <w:p w14:paraId="115284B3"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oficios recibidos durante la primera quincena de enero de 2022 (1-15 de enero) por la </w:t>
            </w:r>
            <w:proofErr w:type="spellStart"/>
            <w:r>
              <w:rPr>
                <w:rFonts w:ascii="Palatino Linotype" w:eastAsia="Palatino Linotype" w:hAnsi="Palatino Linotype" w:cs="Palatino Linotype"/>
                <w:i/>
                <w:sz w:val="20"/>
                <w:szCs w:val="20"/>
              </w:rPr>
              <w:t>Coordinacion</w:t>
            </w:r>
            <w:proofErr w:type="spellEnd"/>
            <w:r>
              <w:rPr>
                <w:rFonts w:ascii="Palatino Linotype" w:eastAsia="Palatino Linotype" w:hAnsi="Palatino Linotype" w:cs="Palatino Linotype"/>
                <w:i/>
                <w:sz w:val="20"/>
                <w:szCs w:val="20"/>
              </w:rPr>
              <w:t xml:space="preserve"> de archivos” (Sic)</w:t>
            </w:r>
          </w:p>
        </w:tc>
      </w:tr>
      <w:tr w:rsidR="008006C4" w14:paraId="44E26CF3" w14:textId="77777777">
        <w:tc>
          <w:tcPr>
            <w:tcW w:w="4460" w:type="dxa"/>
          </w:tcPr>
          <w:p w14:paraId="561C49DD" w14:textId="77777777" w:rsidR="008006C4" w:rsidRDefault="000520C1">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00835/DIFMETEPEC/IP/2022,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03272/INFOEM/IP/RR/2022</w:t>
            </w:r>
          </w:p>
        </w:tc>
        <w:tc>
          <w:tcPr>
            <w:tcW w:w="4461" w:type="dxa"/>
          </w:tcPr>
          <w:p w14:paraId="164A8BD0" w14:textId="77777777" w:rsidR="008006C4" w:rsidRDefault="000520C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0"/>
                <w:szCs w:val="20"/>
              </w:rPr>
              <w:t xml:space="preserve">“Solicito una copia en </w:t>
            </w:r>
            <w:proofErr w:type="spellStart"/>
            <w:r>
              <w:rPr>
                <w:rFonts w:ascii="Palatino Linotype" w:eastAsia="Palatino Linotype" w:hAnsi="Palatino Linotype" w:cs="Palatino Linotype"/>
                <w:i/>
                <w:sz w:val="20"/>
                <w:szCs w:val="20"/>
              </w:rPr>
              <w:t>pdf</w:t>
            </w:r>
            <w:proofErr w:type="spellEnd"/>
            <w:r>
              <w:rPr>
                <w:rFonts w:ascii="Palatino Linotype" w:eastAsia="Palatino Linotype" w:hAnsi="Palatino Linotype" w:cs="Palatino Linotype"/>
                <w:i/>
                <w:sz w:val="20"/>
                <w:szCs w:val="20"/>
              </w:rPr>
              <w:t xml:space="preserve"> de los ofi</w:t>
            </w:r>
            <w:r>
              <w:rPr>
                <w:rFonts w:ascii="Palatino Linotype" w:eastAsia="Palatino Linotype" w:hAnsi="Palatino Linotype" w:cs="Palatino Linotype"/>
                <w:i/>
                <w:sz w:val="20"/>
                <w:szCs w:val="20"/>
              </w:rPr>
              <w:t xml:space="preserve">cios firmados por el </w:t>
            </w:r>
            <w:proofErr w:type="spellStart"/>
            <w:r>
              <w:rPr>
                <w:rFonts w:ascii="Palatino Linotype" w:eastAsia="Palatino Linotype" w:hAnsi="Palatino Linotype" w:cs="Palatino Linotype"/>
                <w:i/>
                <w:sz w:val="20"/>
                <w:szCs w:val="20"/>
              </w:rPr>
              <w:t>lic</w:t>
            </w:r>
            <w:proofErr w:type="spellEnd"/>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hugo</w:t>
            </w:r>
            <w:proofErr w:type="spellEnd"/>
            <w:r>
              <w:rPr>
                <w:rFonts w:ascii="Palatino Linotype" w:eastAsia="Palatino Linotype" w:hAnsi="Palatino Linotype" w:cs="Palatino Linotype"/>
                <w:i/>
                <w:sz w:val="20"/>
                <w:szCs w:val="20"/>
              </w:rPr>
              <w:t xml:space="preserve"> Orlando Ortiz Piña durante el 2016”</w:t>
            </w:r>
          </w:p>
        </w:tc>
      </w:tr>
    </w:tbl>
    <w:p w14:paraId="3D7A7D92"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F3014F8"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Requerimiento de aclaración.  En fechas nueve, diez, once, catorce, dieciséis y dieciocho de febrero de dos mil </w:t>
      </w:r>
      <w:r>
        <w:rPr>
          <w:rFonts w:ascii="Palatino Linotype" w:eastAsia="Palatino Linotype" w:hAnsi="Palatino Linotype" w:cs="Palatino Linotype"/>
          <w:b/>
        </w:rPr>
        <w:t xml:space="preserve">veintidós, el Sujeto Obligado </w:t>
      </w:r>
      <w:r>
        <w:rPr>
          <w:rFonts w:ascii="Palatino Linotype" w:eastAsia="Palatino Linotype" w:hAnsi="Palatino Linotype" w:cs="Palatino Linotype"/>
        </w:rPr>
        <w:t>requirió la aclaración en las solicitudes que recayeron en los recursos de revisión</w:t>
      </w:r>
      <w:r>
        <w:rPr>
          <w:rFonts w:ascii="Palatino Linotype" w:eastAsia="Palatino Linotype" w:hAnsi="Palatino Linotype" w:cs="Palatino Linotype"/>
          <w:b/>
        </w:rPr>
        <w:t xml:space="preserve"> </w:t>
      </w:r>
      <w:r>
        <w:rPr>
          <w:rFonts w:ascii="Palatino Linotype" w:eastAsia="Palatino Linotype" w:hAnsi="Palatino Linotype" w:cs="Palatino Linotype"/>
          <w:b/>
          <w:sz w:val="22"/>
          <w:szCs w:val="22"/>
        </w:rPr>
        <w:t>02809/INFOEM/IP/RR/2022, 02810/INFOEM/IP/RR/2022, 02836/INFOEM/IP/RR/2022, 02846/INFOEM/IP/RR/2022, 02856/INFOEM/IP/RR/2022, 02857/INFOEM/IP/R</w:t>
      </w:r>
      <w:r>
        <w:rPr>
          <w:rFonts w:ascii="Palatino Linotype" w:eastAsia="Palatino Linotype" w:hAnsi="Palatino Linotype" w:cs="Palatino Linotype"/>
          <w:b/>
          <w:sz w:val="22"/>
          <w:szCs w:val="22"/>
        </w:rPr>
        <w:t>R/2022, 02858/INFOEM/IP/RR/2022, 02859/INFOEM/IP/RR/2022,  02921/INFOEM/IP/RR/2022,  02922/INFOEM/IP/RR/2022, 02923/INFOEM/IP/RR/2022,  02924/INFOEM/IP/RR/2022, 02936/INFOEM/IP/RR/2022, 02937/INFOEM/IP/RR/2022, 02958/INFOEM/IP/RR/2022, 02959/INFOEM/IP/RR/2</w:t>
      </w:r>
      <w:r>
        <w:rPr>
          <w:rFonts w:ascii="Palatino Linotype" w:eastAsia="Palatino Linotype" w:hAnsi="Palatino Linotype" w:cs="Palatino Linotype"/>
          <w:b/>
          <w:sz w:val="22"/>
          <w:szCs w:val="22"/>
        </w:rPr>
        <w:t>022,  02987/INFOEM/IP/RR/2022, 02988/INFOEM/IP/RR/2022, 02989/INFOEM/IP/RR/2022, 02990/INFOEM/IP/RR/2022, 02996/INFOEM/IP/RR/2022, 03000/INFOEM/IP/RR/2022, 03002/INFOEM/IP/RR/2022, 03005/INFOEM/IP/RR/2022,</w:t>
      </w:r>
      <w:r>
        <w:rPr>
          <w:sz w:val="22"/>
          <w:szCs w:val="22"/>
        </w:rPr>
        <w:t xml:space="preserve"> </w:t>
      </w:r>
      <w:r>
        <w:rPr>
          <w:rFonts w:ascii="Palatino Linotype" w:eastAsia="Palatino Linotype" w:hAnsi="Palatino Linotype" w:cs="Palatino Linotype"/>
          <w:b/>
          <w:sz w:val="22"/>
          <w:szCs w:val="22"/>
        </w:rPr>
        <w:lastRenderedPageBreak/>
        <w:t>03010/INFOEM/IP/RR/2022,</w:t>
      </w:r>
      <w:r>
        <w:rPr>
          <w:sz w:val="22"/>
          <w:szCs w:val="22"/>
        </w:rPr>
        <w:t xml:space="preserve"> </w:t>
      </w:r>
      <w:r>
        <w:rPr>
          <w:rFonts w:ascii="Palatino Linotype" w:eastAsia="Palatino Linotype" w:hAnsi="Palatino Linotype" w:cs="Palatino Linotype"/>
          <w:b/>
          <w:sz w:val="22"/>
          <w:szCs w:val="22"/>
        </w:rPr>
        <w:t>03012/INFOEM/IP/RR/2022,</w:t>
      </w:r>
      <w:r>
        <w:rPr>
          <w:sz w:val="22"/>
          <w:szCs w:val="22"/>
        </w:rPr>
        <w:t xml:space="preserve"> </w:t>
      </w:r>
      <w:r>
        <w:rPr>
          <w:rFonts w:ascii="Palatino Linotype" w:eastAsia="Palatino Linotype" w:hAnsi="Palatino Linotype" w:cs="Palatino Linotype"/>
          <w:b/>
          <w:sz w:val="22"/>
          <w:szCs w:val="22"/>
        </w:rPr>
        <w:t>03014/INFOEM/IP/RR/2022, 03016/INFOEM/IP/RR/2022, 03017/INFOEM/IP/RR/2022,</w:t>
      </w:r>
      <w:r>
        <w:rPr>
          <w:sz w:val="22"/>
          <w:szCs w:val="22"/>
        </w:rPr>
        <w:t xml:space="preserve"> </w:t>
      </w:r>
      <w:r>
        <w:rPr>
          <w:rFonts w:ascii="Palatino Linotype" w:eastAsia="Palatino Linotype" w:hAnsi="Palatino Linotype" w:cs="Palatino Linotype"/>
          <w:b/>
          <w:sz w:val="22"/>
          <w:szCs w:val="22"/>
        </w:rPr>
        <w:t>03028/INFOEM/IP/RR/2022, 03031/INFOEM/IP/RR/2022,</w:t>
      </w:r>
      <w:r>
        <w:rPr>
          <w:sz w:val="22"/>
          <w:szCs w:val="22"/>
        </w:rPr>
        <w:t xml:space="preserve"> </w:t>
      </w:r>
      <w:r>
        <w:rPr>
          <w:rFonts w:ascii="Palatino Linotype" w:eastAsia="Palatino Linotype" w:hAnsi="Palatino Linotype" w:cs="Palatino Linotype"/>
          <w:b/>
          <w:sz w:val="22"/>
          <w:szCs w:val="22"/>
        </w:rPr>
        <w:t>03034/INFOEM/IP/RR/2022,</w:t>
      </w:r>
      <w:r>
        <w:rPr>
          <w:sz w:val="22"/>
          <w:szCs w:val="22"/>
        </w:rPr>
        <w:t xml:space="preserve"> </w:t>
      </w:r>
      <w:r>
        <w:rPr>
          <w:rFonts w:ascii="Palatino Linotype" w:eastAsia="Palatino Linotype" w:hAnsi="Palatino Linotype" w:cs="Palatino Linotype"/>
          <w:b/>
          <w:sz w:val="22"/>
          <w:szCs w:val="22"/>
        </w:rPr>
        <w:t>03036/INFOEM/IP/RR/2022,</w:t>
      </w:r>
      <w:r>
        <w:rPr>
          <w:sz w:val="22"/>
          <w:szCs w:val="22"/>
        </w:rPr>
        <w:t xml:space="preserve"> </w:t>
      </w:r>
      <w:r>
        <w:rPr>
          <w:rFonts w:ascii="Palatino Linotype" w:eastAsia="Palatino Linotype" w:hAnsi="Palatino Linotype" w:cs="Palatino Linotype"/>
          <w:b/>
          <w:sz w:val="22"/>
          <w:szCs w:val="22"/>
        </w:rPr>
        <w:t>03049/INFOEM/IP/RR/2022,</w:t>
      </w:r>
      <w:r>
        <w:rPr>
          <w:sz w:val="22"/>
          <w:szCs w:val="22"/>
        </w:rPr>
        <w:t xml:space="preserve"> </w:t>
      </w:r>
      <w:r>
        <w:rPr>
          <w:rFonts w:ascii="Palatino Linotype" w:eastAsia="Palatino Linotype" w:hAnsi="Palatino Linotype" w:cs="Palatino Linotype"/>
          <w:b/>
          <w:sz w:val="22"/>
          <w:szCs w:val="22"/>
        </w:rPr>
        <w:t>03052/INFOEM/IP/RR/2022 y 03055/INFOEM/IP/RR/2022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medularmente en los siguientes términos: </w:t>
      </w:r>
    </w:p>
    <w:p w14:paraId="12A13A26"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E40854B" w14:textId="77777777" w:rsidR="008006C4" w:rsidRDefault="000520C1">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la solicitud es imprecisa, se solicita se</w:t>
      </w:r>
      <w:r>
        <w:rPr>
          <w:rFonts w:ascii="Palatino Linotype" w:eastAsia="Palatino Linotype" w:hAnsi="Palatino Linotype" w:cs="Palatino Linotype"/>
          <w:b/>
          <w:i/>
          <w:sz w:val="22"/>
          <w:szCs w:val="22"/>
          <w:u w:val="single"/>
        </w:rPr>
        <w:t xml:space="preserve"> haga la </w:t>
      </w:r>
      <w:proofErr w:type="spellStart"/>
      <w:r>
        <w:rPr>
          <w:rFonts w:ascii="Palatino Linotype" w:eastAsia="Palatino Linotype" w:hAnsi="Palatino Linotype" w:cs="Palatino Linotype"/>
          <w:b/>
          <w:i/>
          <w:sz w:val="22"/>
          <w:szCs w:val="22"/>
          <w:u w:val="single"/>
        </w:rPr>
        <w:t>aclaracion</w:t>
      </w:r>
      <w:proofErr w:type="spellEnd"/>
      <w:r>
        <w:rPr>
          <w:rFonts w:ascii="Palatino Linotype" w:eastAsia="Palatino Linotype" w:hAnsi="Palatino Linotype" w:cs="Palatino Linotype"/>
          <w:b/>
          <w:i/>
          <w:sz w:val="22"/>
          <w:szCs w:val="22"/>
          <w:u w:val="single"/>
        </w:rPr>
        <w:t xml:space="preserve"> de la información solicitada</w:t>
      </w:r>
    </w:p>
    <w:p w14:paraId="1C465EA6"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w:t>
      </w:r>
      <w:r>
        <w:rPr>
          <w:rFonts w:ascii="Palatino Linotype" w:eastAsia="Palatino Linotype" w:hAnsi="Palatino Linotype" w:cs="Palatino Linotype"/>
          <w:i/>
          <w:sz w:val="22"/>
          <w:szCs w:val="22"/>
        </w:rPr>
        <w:t>o anterior con fundamento en el artículo 159 de la Ley invocada.</w:t>
      </w:r>
    </w:p>
    <w:p w14:paraId="52A9B5F5"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3B665EC"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 (Énfasis añadido)</w:t>
      </w:r>
    </w:p>
    <w:p w14:paraId="1770FA7C" w14:textId="77777777" w:rsidR="008006C4" w:rsidRDefault="000520C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Mismas que </w:t>
      </w:r>
      <w:proofErr w:type="gramStart"/>
      <w:r>
        <w:rPr>
          <w:rFonts w:ascii="Palatino Linotype" w:eastAsia="Palatino Linotype" w:hAnsi="Palatino Linotype" w:cs="Palatino Linotype"/>
        </w:rPr>
        <w:t>fueron  desahogadas</w:t>
      </w:r>
      <w:proofErr w:type="gramEnd"/>
      <w:r>
        <w:rPr>
          <w:rFonts w:ascii="Palatino Linotype" w:eastAsia="Palatino Linotype" w:hAnsi="Palatino Linotype" w:cs="Palatino Linotype"/>
        </w:rPr>
        <w:t xml:space="preserve"> en</w:t>
      </w:r>
      <w:r>
        <w:rPr>
          <w:rFonts w:ascii="Palatino Linotype" w:eastAsia="Palatino Linotype" w:hAnsi="Palatino Linotype" w:cs="Palatino Linotype"/>
          <w:b/>
        </w:rPr>
        <w:t xml:space="preserve"> </w:t>
      </w:r>
      <w:r>
        <w:rPr>
          <w:rFonts w:ascii="Palatino Linotype" w:eastAsia="Palatino Linotype" w:hAnsi="Palatino Linotype" w:cs="Palatino Linotype"/>
        </w:rPr>
        <w:t>fechas</w:t>
      </w:r>
      <w:r>
        <w:rPr>
          <w:rFonts w:ascii="Palatino Linotype" w:eastAsia="Palatino Linotype" w:hAnsi="Palatino Linotype" w:cs="Palatino Linotype"/>
          <w:b/>
        </w:rPr>
        <w:t xml:space="preserve"> quince, veintiuno y veintidós de febrero de dos mil veintidós, </w:t>
      </w:r>
      <w:r>
        <w:rPr>
          <w:rFonts w:ascii="Palatino Linotype" w:eastAsia="Palatino Linotype" w:hAnsi="Palatino Linotype" w:cs="Palatino Linotype"/>
        </w:rPr>
        <w:t>reitera</w:t>
      </w:r>
      <w:r>
        <w:rPr>
          <w:rFonts w:ascii="Palatino Linotype" w:eastAsia="Palatino Linotype" w:hAnsi="Palatino Linotype" w:cs="Palatino Linotype"/>
        </w:rPr>
        <w:t>ndo las solicitudes de información.</w:t>
      </w:r>
      <w:r>
        <w:rPr>
          <w:rFonts w:ascii="Palatino Linotype" w:eastAsia="Palatino Linotype" w:hAnsi="Palatino Linotype" w:cs="Palatino Linotype"/>
          <w:b/>
        </w:rPr>
        <w:t xml:space="preserve"> </w:t>
      </w:r>
    </w:p>
    <w:p w14:paraId="6446222A" w14:textId="77777777" w:rsidR="008006C4" w:rsidRDefault="000520C1">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 xml:space="preserve">3. Prórroga. </w:t>
      </w:r>
      <w:r>
        <w:rPr>
          <w:rFonts w:ascii="Palatino Linotype" w:eastAsia="Palatino Linotype" w:hAnsi="Palatino Linotype" w:cs="Palatino Linotype"/>
        </w:rPr>
        <w:t xml:space="preserve">En fecha diecisiete de febrero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las prórrogas para atender las solicitudes de información</w:t>
      </w:r>
      <w:r>
        <w:rPr>
          <w:rFonts w:ascii="Palatino Linotype" w:eastAsia="Palatino Linotype" w:hAnsi="Palatino Linotype" w:cs="Palatino Linotype"/>
          <w:sz w:val="22"/>
          <w:szCs w:val="22"/>
        </w:rPr>
        <w:t xml:space="preserve"> que dieron origen a los recursos de revisión: </w:t>
      </w:r>
      <w:r>
        <w:rPr>
          <w:rFonts w:ascii="Palatino Linotype" w:eastAsia="Palatino Linotype" w:hAnsi="Palatino Linotype" w:cs="Palatino Linotype"/>
          <w:b/>
          <w:sz w:val="22"/>
          <w:szCs w:val="22"/>
        </w:rPr>
        <w:t>02997/INFOEM/IP/RR/20</w:t>
      </w:r>
      <w:r>
        <w:rPr>
          <w:rFonts w:ascii="Palatino Linotype" w:eastAsia="Palatino Linotype" w:hAnsi="Palatino Linotype" w:cs="Palatino Linotype"/>
          <w:b/>
          <w:sz w:val="22"/>
          <w:szCs w:val="22"/>
        </w:rPr>
        <w:t xml:space="preserve">22, 02998/INFOEM/IP/RR/2022, 02999/INFOEM/IP/RR/2022, 03001/INFOEM/IP/RR/2022, 03003/INFOEM/IP/RR/2022, </w:t>
      </w:r>
      <w:r>
        <w:rPr>
          <w:rFonts w:ascii="Palatino Linotype" w:eastAsia="Palatino Linotype" w:hAnsi="Palatino Linotype" w:cs="Palatino Linotype"/>
          <w:b/>
          <w:sz w:val="22"/>
          <w:szCs w:val="22"/>
        </w:rPr>
        <w:lastRenderedPageBreak/>
        <w:t>03004/INFOEM/IP/RR/2022, 03006/INFOEM/IP/RR/2022, 03007/INFOEM/IP/RR/2022, 03008/INFOEM/IP/RR/2022, 03009/INFOEM/IP/RR/2022, 03011/INFOEM/IP/RR/2022, 03</w:t>
      </w:r>
      <w:r>
        <w:rPr>
          <w:rFonts w:ascii="Palatino Linotype" w:eastAsia="Palatino Linotype" w:hAnsi="Palatino Linotype" w:cs="Palatino Linotype"/>
          <w:b/>
          <w:sz w:val="22"/>
          <w:szCs w:val="22"/>
        </w:rPr>
        <w:t>013/INFOEM/IP/RR/2022, 03015/INFOEM/IP/RR/2022, 03018/INFOEM/IP/RR/2022, 03029/INFOEM/IP/RR/2022, 03030/INFOEM/IP/RR/2022, 03032/INFOEM/IP/RR/2022, 03033/INFOEM/IP/RR/2022, 03035/INFOEM/IP/RR/2022, 03037/INFOEM/IP/RR/2022, 03038/INFOEM/IP/RR/2022, 03050/IN</w:t>
      </w:r>
      <w:r>
        <w:rPr>
          <w:rFonts w:ascii="Palatino Linotype" w:eastAsia="Palatino Linotype" w:hAnsi="Palatino Linotype" w:cs="Palatino Linotype"/>
          <w:b/>
          <w:sz w:val="22"/>
          <w:szCs w:val="22"/>
        </w:rPr>
        <w:t>FOEM/IP/RR/2022, 03051/INFOEM/IP/RR/2022, 03053/INFOEM/IP/RR/2022, 03054/INFOEM/IP/RR/2022,  03056/INFOEM/IP/RR/2022, 03057/INFOEM/IP/RR/2022, 03073/INFOEM/IP/RR/2022, 03074/INFOEM/IP/RR/2022, 03090/INFOEM/IP/RR/2022, 03091/INFOEM/IP/RR/2022, 03092/INFOEM/</w:t>
      </w:r>
      <w:r>
        <w:rPr>
          <w:rFonts w:ascii="Palatino Linotype" w:eastAsia="Palatino Linotype" w:hAnsi="Palatino Linotype" w:cs="Palatino Linotype"/>
          <w:b/>
          <w:sz w:val="22"/>
          <w:szCs w:val="22"/>
        </w:rPr>
        <w:t>IP/RR/2022, 03093/INFOEM/IP/RR/2022, 03094/INFOEM/IP/RR/2022, 03095/INFOEM/IP/RR/2022, 03096/INFOEM/IP/RR/2022, 03097/INFOEM/IP/RR/2022, 03098/INFOEM/IP/RR/2022, 03099/INFOEM/IP/RR/2022, 03100/INFOEM/IP/RR/2022, 03101/INFOEM/IP/RR/2022, 03102/INFOEM/IP/RR/</w:t>
      </w:r>
      <w:r>
        <w:rPr>
          <w:rFonts w:ascii="Palatino Linotype" w:eastAsia="Palatino Linotype" w:hAnsi="Palatino Linotype" w:cs="Palatino Linotype"/>
          <w:b/>
          <w:sz w:val="22"/>
          <w:szCs w:val="22"/>
        </w:rPr>
        <w:t xml:space="preserve">2022, 03103/INFOEM/IP/RR/2022, 03104/INFOEM/IP/RR/2022, 03105/INFOEM/IP/RR/2022, 03106/INFOEM/IP/RR/2022, 03107/INFOEM/IP/RR/2022, 03108/INFOEM/IP/RR/2022 y 03109/INFOEM/IP/RR/2022. </w:t>
      </w:r>
    </w:p>
    <w:p w14:paraId="71998B28"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veintiocho de febrero</w:t>
      </w:r>
      <w:r>
        <w:rPr>
          <w:rFonts w:ascii="Palatino Linotype" w:eastAsia="Palatino Linotype" w:hAnsi="Palatino Linotype" w:cs="Palatino Linotype"/>
        </w:rPr>
        <w:t xml:space="preserve">, </w:t>
      </w:r>
      <w:r>
        <w:rPr>
          <w:rFonts w:ascii="Palatino Linotype" w:eastAsia="Palatino Linotype" w:hAnsi="Palatino Linotype" w:cs="Palatino Linotype"/>
          <w:b/>
        </w:rPr>
        <w:t>así como los días uno y tres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la totalidad de los expedientes, las respuestas a sus solicitudes en los términos siguientes: </w:t>
      </w:r>
    </w:p>
    <w:p w14:paraId="2A7C7EEF"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w:t>
      </w:r>
      <w:r>
        <w:rPr>
          <w:rFonts w:ascii="Palatino Linotype" w:eastAsia="Palatino Linotype" w:hAnsi="Palatino Linotype" w:cs="Palatino Linotype"/>
          <w:i/>
          <w:sz w:val="22"/>
          <w:szCs w:val="22"/>
        </w:rPr>
        <w:t>cer de su conocimiento que con fundamento en el artículo 53, Fracciones: II, V y VI de la Ley de Transparencia y Acceso a la Información Pública del Estado de México y Municipios, le contestamos que:</w:t>
      </w:r>
    </w:p>
    <w:p w14:paraId="051E64FA"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w:t>
      </w:r>
      <w:r>
        <w:rPr>
          <w:rFonts w:ascii="Palatino Linotype" w:eastAsia="Palatino Linotype" w:hAnsi="Palatino Linotype" w:cs="Palatino Linotype"/>
          <w:i/>
          <w:sz w:val="22"/>
          <w:szCs w:val="22"/>
        </w:rPr>
        <w:t xml:space="preserve">er de su conocimiento que con fundamento en el artículo 53, Fracciones: II, V y VI de la Ley de Transparencia y Acceso a la Información Pública del Estado de México y Municipios, le contestamos que: Con fundamento en los artículos 12 y 53, fracciones II y </w:t>
      </w:r>
      <w:r>
        <w:rPr>
          <w:rFonts w:ascii="Palatino Linotype" w:eastAsia="Palatino Linotype" w:hAnsi="Palatino Linotype" w:cs="Palatino Linotype"/>
          <w:i/>
          <w:sz w:val="22"/>
          <w:szCs w:val="22"/>
        </w:rPr>
        <w:t xml:space="preserve">VI y 163 de la Ley de Transparencia y Acceso a la Información del Estado de México y Municipios, adjunto </w:t>
      </w:r>
      <w:r>
        <w:rPr>
          <w:rFonts w:ascii="Palatino Linotype" w:eastAsia="Palatino Linotype" w:hAnsi="Palatino Linotype" w:cs="Palatino Linotype"/>
          <w:b/>
          <w:i/>
          <w:sz w:val="22"/>
          <w:szCs w:val="22"/>
          <w:u w:val="single"/>
        </w:rPr>
        <w:t xml:space="preserve">al presente se servirá encontrar el Acuerdo de la Primer Sesión Extraordinaria del Comité de Transparencia, de fecha 25 de Enero de 2022, por medio de </w:t>
      </w:r>
      <w:r>
        <w:rPr>
          <w:rFonts w:ascii="Palatino Linotype" w:eastAsia="Palatino Linotype" w:hAnsi="Palatino Linotype" w:cs="Palatino Linotype"/>
          <w:b/>
          <w:i/>
          <w:sz w:val="22"/>
          <w:szCs w:val="22"/>
          <w:u w:val="single"/>
        </w:rPr>
        <w:t>la cual el Comité de Transparencia aprobó el cambio de modalidad de entrega mediante consulta directa (in situ)</w:t>
      </w:r>
      <w:r>
        <w:rPr>
          <w:rFonts w:ascii="Palatino Linotype" w:eastAsia="Palatino Linotype" w:hAnsi="Palatino Linotype" w:cs="Palatino Linotype"/>
          <w:i/>
          <w:sz w:val="22"/>
          <w:szCs w:val="22"/>
        </w:rPr>
        <w:t>, en términos de los artículos 1, 2, 4, 7, 8, 10, 11, primer párrafo, 12, 14, 15, 21, 22, 49 fracción XII, 158, primer párrafo y 165, primer párr</w:t>
      </w:r>
      <w:r>
        <w:rPr>
          <w:rFonts w:ascii="Palatino Linotype" w:eastAsia="Palatino Linotype" w:hAnsi="Palatino Linotype" w:cs="Palatino Linotype"/>
          <w:i/>
          <w:sz w:val="22"/>
          <w:szCs w:val="22"/>
        </w:rPr>
        <w:t>afo de la Ley de Transparencia y Acceso a la Información Pública del Estado de México y Municipios. Asimismo, en términos del artículo 177 de la Ley de la Materia, se le informa que tiene derecho a interponer recurso de revisión en contra de la respuesta p</w:t>
      </w:r>
      <w:r>
        <w:rPr>
          <w:rFonts w:ascii="Palatino Linotype" w:eastAsia="Palatino Linotype" w:hAnsi="Palatino Linotype" w:cs="Palatino Linotype"/>
          <w:i/>
          <w:sz w:val="22"/>
          <w:szCs w:val="22"/>
        </w:rPr>
        <w:t>roporcionada dentro del plazo de quince días hábiles, siguientes a la fecha de la notificación de la presente respuesta.</w:t>
      </w:r>
    </w:p>
    <w:p w14:paraId="7A148F9A"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1D5FD69" w14:textId="77777777" w:rsidR="008006C4" w:rsidRDefault="000520C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 (Énfasis añadido)</w:t>
      </w:r>
    </w:p>
    <w:p w14:paraId="09675F5E" w14:textId="77777777" w:rsidR="008006C4" w:rsidRDefault="000520C1">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Archivo adjunto: </w:t>
      </w:r>
      <w:r>
        <w:rPr>
          <w:rFonts w:ascii="Palatino Linotype" w:eastAsia="Palatino Linotype" w:hAnsi="Palatino Linotype" w:cs="Palatino Linotype"/>
          <w:b/>
          <w:i/>
          <w:sz w:val="22"/>
          <w:szCs w:val="22"/>
        </w:rPr>
        <w:t>“acta primer sesión extraordinaria Com</w:t>
      </w:r>
      <w:r>
        <w:rPr>
          <w:rFonts w:ascii="Palatino Linotype" w:eastAsia="Palatino Linotype" w:hAnsi="Palatino Linotype" w:cs="Palatino Linotype"/>
          <w:b/>
          <w:i/>
          <w:sz w:val="22"/>
          <w:szCs w:val="22"/>
        </w:rPr>
        <w:t xml:space="preserve">ité de transparencia.pdf”: </w:t>
      </w:r>
      <w:r>
        <w:rPr>
          <w:rFonts w:ascii="Palatino Linotype" w:eastAsia="Palatino Linotype" w:hAnsi="Palatino Linotype" w:cs="Palatino Linotype"/>
          <w:sz w:val="22"/>
          <w:szCs w:val="22"/>
        </w:rPr>
        <w:t>Documento de cuatro fojas que consiste en el Acta de la Primera Sesión Extraordinaria del Comité de Transparencia, la cual se celebró el veinticinco de febrero de dos mil veintidós y en ella se aprobó el cambio de modalidad de en</w:t>
      </w:r>
      <w:r>
        <w:rPr>
          <w:rFonts w:ascii="Palatino Linotype" w:eastAsia="Palatino Linotype" w:hAnsi="Palatino Linotype" w:cs="Palatino Linotype"/>
          <w:sz w:val="22"/>
          <w:szCs w:val="22"/>
        </w:rPr>
        <w:t xml:space="preserve">trega de la información a consulta directa, de los soportes documentales que se otorgarán para dar respuesta a las solicitudes de información.  </w:t>
      </w:r>
    </w:p>
    <w:p w14:paraId="5DC251CC" w14:textId="77777777" w:rsidR="008006C4" w:rsidRDefault="000520C1">
      <w:pPr>
        <w:ind w:right="900"/>
        <w:jc w:val="both"/>
      </w:pPr>
      <w:r>
        <w:object w:dxaOrig="7080" w:dyaOrig="10305" w14:anchorId="472B2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15pt;height:514.9pt" o:ole="">
            <v:imagedata r:id="rId8" o:title=""/>
          </v:shape>
          <o:OLEObject Type="Embed" ProgID="Paint.Picture" ShapeID="_x0000_i1025" DrawAspect="Content" ObjectID="_1715691753" r:id="rId9"/>
        </w:object>
      </w:r>
    </w:p>
    <w:p w14:paraId="02C8D5DF" w14:textId="77777777" w:rsidR="008006C4" w:rsidRDefault="000520C1">
      <w:pPr>
        <w:ind w:right="900"/>
        <w:jc w:val="both"/>
      </w:pPr>
      <w:r>
        <w:object w:dxaOrig="7665" w:dyaOrig="10695" w14:anchorId="5D40A266">
          <v:shape id="_x0000_i1026" type="#_x0000_t75" style="width:383.45pt;height:535pt" o:ole="">
            <v:imagedata r:id="rId10" o:title=""/>
          </v:shape>
          <o:OLEObject Type="Embed" ProgID="Paint.Picture" ShapeID="_x0000_i1026" DrawAspect="Content" ObjectID="_1715691754" r:id="rId11"/>
        </w:object>
      </w:r>
    </w:p>
    <w:p w14:paraId="6DC17D3D" w14:textId="77777777" w:rsidR="008006C4" w:rsidRDefault="000520C1">
      <w:pPr>
        <w:ind w:right="900"/>
        <w:jc w:val="both"/>
        <w:rPr>
          <w:rFonts w:ascii="Palatino Linotype" w:eastAsia="Palatino Linotype" w:hAnsi="Palatino Linotype" w:cs="Palatino Linotype"/>
          <w:i/>
          <w:sz w:val="22"/>
          <w:szCs w:val="22"/>
        </w:rPr>
      </w:pPr>
      <w:r>
        <w:object w:dxaOrig="7335" w:dyaOrig="10980" w14:anchorId="13A30BF5">
          <v:shape id="_x0000_i1027" type="#_x0000_t75" style="width:366.7pt;height:549.2pt" o:ole="">
            <v:imagedata r:id="rId12" o:title=""/>
          </v:shape>
          <o:OLEObject Type="Embed" ProgID="Paint.Picture" ShapeID="_x0000_i1027" DrawAspect="Content" ObjectID="_1715691755" r:id="rId13"/>
        </w:object>
      </w:r>
      <w:r>
        <w:t xml:space="preserve"> </w:t>
      </w:r>
      <w:r>
        <w:object w:dxaOrig="7890" w:dyaOrig="11355" w14:anchorId="710E74DE">
          <v:shape id="_x0000_i1028" type="#_x0000_t75" style="width:394.35pt;height:567.65pt" o:ole="">
            <v:imagedata r:id="rId14" o:title=""/>
          </v:shape>
          <o:OLEObject Type="Embed" ProgID="Paint.Picture" ShapeID="_x0000_i1028" DrawAspect="Content" ObjectID="_1715691756" r:id="rId15"/>
        </w:object>
      </w:r>
    </w:p>
    <w:p w14:paraId="32EE73F7" w14:textId="77777777" w:rsidR="008006C4" w:rsidRDefault="000520C1">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dos y tres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veintidós, la parte Recurrente, </w:t>
      </w:r>
      <w:r>
        <w:rPr>
          <w:rFonts w:ascii="Palatino Linotype" w:eastAsia="Palatino Linotype" w:hAnsi="Palatino Linotype" w:cs="Palatino Linotype"/>
        </w:rPr>
        <w:t>inconforme con las respuestas, interpuso los recursos de revisión que nos ocupan, expresando en la totalidad de l</w:t>
      </w:r>
      <w:r>
        <w:rPr>
          <w:rFonts w:ascii="Palatino Linotype" w:eastAsia="Palatino Linotype" w:hAnsi="Palatino Linotype" w:cs="Palatino Linotype"/>
        </w:rPr>
        <w:t>os expedientes, las siguientes manifestaciones:</w:t>
      </w:r>
    </w:p>
    <w:p w14:paraId="00E39D61" w14:textId="77777777" w:rsidR="008006C4" w:rsidRDefault="000520C1">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37195321" w14:textId="77777777" w:rsidR="008006C4" w:rsidRDefault="000520C1">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 (Sic)</w:t>
      </w:r>
    </w:p>
    <w:p w14:paraId="6196D801" w14:textId="77777777" w:rsidR="008006C4" w:rsidRDefault="000520C1">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72E97A73" w14:textId="77777777" w:rsidR="008006C4" w:rsidRDefault="000520C1">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w:t>
      </w:r>
      <w:r>
        <w:rPr>
          <w:rFonts w:ascii="Palatino Linotype" w:eastAsia="Palatino Linotype" w:hAnsi="Palatino Linotype" w:cs="Palatino Linotype"/>
          <w:i/>
          <w:sz w:val="22"/>
          <w:szCs w:val="22"/>
        </w:rPr>
        <w:t>fracción I, en la interpretación del derecho de acceso a la información pública deberá prevalecer el principio de máxima publicidad, es decir, que toda la información en posesión de los sujetos obligados será pública, completa, oportuna y accesible, sujeta</w:t>
      </w:r>
      <w:r>
        <w:rPr>
          <w:rFonts w:ascii="Palatino Linotype" w:eastAsia="Palatino Linotype" w:hAnsi="Palatino Linotype" w:cs="Palatino Linotype"/>
          <w:i/>
          <w:sz w:val="22"/>
          <w:szCs w:val="22"/>
        </w:rPr>
        <w:t xml:space="preserve"> a un claro régimen de excepciones que deberán estar definidas y ser además legítimas y estrictamente necesarias en una sociedad democrática. Por lo tanto, se arriba que el derecho de acceso a la información se garantiza mediante el manejo y la conservació</w:t>
      </w:r>
      <w:r>
        <w:rPr>
          <w:rFonts w:ascii="Palatino Linotype" w:eastAsia="Palatino Linotype" w:hAnsi="Palatino Linotype" w:cs="Palatino Linotype"/>
          <w:i/>
          <w:sz w:val="22"/>
          <w:szCs w:val="22"/>
        </w:rPr>
        <w:t>n del patrimonio documental para posteriormente facilitar el acceso a la información en posesión de sujetos obligados. En relación directa con ello, resultan relevantes los artículos 4, 12, 18, 19 y 24 último párrafo de la Ley de Transparencia y Acceso a l</w:t>
      </w:r>
      <w:r>
        <w:rPr>
          <w:rFonts w:ascii="Palatino Linotype" w:eastAsia="Palatino Linotype" w:hAnsi="Palatino Linotype" w:cs="Palatino Linotype"/>
          <w:i/>
          <w:sz w:val="22"/>
          <w:szCs w:val="22"/>
        </w:rPr>
        <w:t xml:space="preserve">a Información Pública del Estado de México y Municipios Por otra parte, </w:t>
      </w:r>
      <w:r>
        <w:rPr>
          <w:rFonts w:ascii="Palatino Linotype" w:eastAsia="Palatino Linotype" w:hAnsi="Palatino Linotype" w:cs="Palatino Linotype"/>
          <w:b/>
          <w:i/>
          <w:sz w:val="22"/>
          <w:szCs w:val="22"/>
          <w:u w:val="single"/>
        </w:rPr>
        <w:t>se estima que el Sujeto Obligado no dio cabal cumplimiento al procedimiento para la atención a las solicitudes de acceso a la información, establecido en los artículos 151, 160, 162, 1</w:t>
      </w:r>
      <w:r>
        <w:rPr>
          <w:rFonts w:ascii="Palatino Linotype" w:eastAsia="Palatino Linotype" w:hAnsi="Palatino Linotype" w:cs="Palatino Linotype"/>
          <w:b/>
          <w:i/>
          <w:sz w:val="22"/>
          <w:szCs w:val="22"/>
          <w:u w:val="single"/>
        </w:rPr>
        <w:t>63, 164, 165 y 166, de la Ley de Transparencia y Acceso a la Información Pública del Estado de México y Municipios.</w:t>
      </w:r>
      <w:r>
        <w:rPr>
          <w:rFonts w:ascii="Palatino Linotype" w:eastAsia="Palatino Linotype" w:hAnsi="Palatino Linotype" w:cs="Palatino Linotype"/>
          <w:i/>
          <w:sz w:val="22"/>
          <w:szCs w:val="22"/>
        </w:rPr>
        <w:t xml:space="preserve"> Siendo a su vez, el sujeto obligado omiso en las formalidades de clasificación de información en los casos procedentes, en términos de los artículos 47, 48, 49, fracciones II, VIII, IX, XII, XVI, 50, fracción X, 58, fracción V, 122, 130, 131, 133, 134, 13</w:t>
      </w:r>
      <w:r>
        <w:rPr>
          <w:rFonts w:ascii="Palatino Linotype" w:eastAsia="Palatino Linotype" w:hAnsi="Palatino Linotype" w:cs="Palatino Linotype"/>
          <w:i/>
          <w:sz w:val="22"/>
          <w:szCs w:val="22"/>
        </w:rPr>
        <w:t xml:space="preserve">5, 137, 140, 143 y 149 de la Ley referida con antelación. En este </w:t>
      </w:r>
      <w:r>
        <w:rPr>
          <w:rFonts w:ascii="Palatino Linotype" w:eastAsia="Palatino Linotype" w:hAnsi="Palatino Linotype" w:cs="Palatino Linotype"/>
          <w:i/>
          <w:sz w:val="22"/>
          <w:szCs w:val="22"/>
        </w:rPr>
        <w:lastRenderedPageBreak/>
        <w:t xml:space="preserve">sentido, </w:t>
      </w:r>
      <w:r>
        <w:rPr>
          <w:rFonts w:ascii="Palatino Linotype" w:eastAsia="Palatino Linotype" w:hAnsi="Palatino Linotype" w:cs="Palatino Linotype"/>
          <w:b/>
          <w:i/>
          <w:sz w:val="22"/>
          <w:szCs w:val="22"/>
          <w:u w:val="single"/>
        </w:rPr>
        <w:t>el sujeto obligado se encuentra constreñido a entregar la información solicitada, en los formatos que obren en sus archivos y por el medio de notificación seleccionado, siguiendo el</w:t>
      </w:r>
      <w:r>
        <w:rPr>
          <w:rFonts w:ascii="Palatino Linotype" w:eastAsia="Palatino Linotype" w:hAnsi="Palatino Linotype" w:cs="Palatino Linotype"/>
          <w:b/>
          <w:i/>
          <w:sz w:val="22"/>
          <w:szCs w:val="22"/>
          <w:u w:val="single"/>
        </w:rPr>
        <w:t xml:space="preserve"> procedimiento señalado en la propia Ley de Transparencia y Acceso a la Información Pública del Estado de México y Municipios. Por lo anteriormente expuesto se solicita al Pleno del Instituto de Transparencia, Acceso a la Información Pública y Protección d</w:t>
      </w:r>
      <w:r>
        <w:rPr>
          <w:rFonts w:ascii="Palatino Linotype" w:eastAsia="Palatino Linotype" w:hAnsi="Palatino Linotype" w:cs="Palatino Linotype"/>
          <w:b/>
          <w:i/>
          <w:sz w:val="22"/>
          <w:szCs w:val="22"/>
          <w:u w:val="single"/>
        </w:rPr>
        <w:t>e Datos Personales del Estado de México y Municipios tenga a bien ordenar al sujeto obligado de mérito la entrega de la información solicitada, en versión digital y pública, de ser el caso, en el formato en que se encuentre</w:t>
      </w:r>
      <w:r>
        <w:rPr>
          <w:rFonts w:ascii="Palatino Linotype" w:eastAsia="Palatino Linotype" w:hAnsi="Palatino Linotype" w:cs="Palatino Linotype"/>
          <w:i/>
          <w:sz w:val="22"/>
          <w:szCs w:val="22"/>
        </w:rPr>
        <w:t>. Asimismo, de conformidad con el</w:t>
      </w:r>
      <w:r>
        <w:rPr>
          <w:rFonts w:ascii="Palatino Linotype" w:eastAsia="Palatino Linotype" w:hAnsi="Palatino Linotype" w:cs="Palatino Linotype"/>
          <w:i/>
          <w:sz w:val="22"/>
          <w:szCs w:val="22"/>
        </w:rPr>
        <w:t xml:space="preserve"> artículo 223 de la multicitada Ley de transparencia local, se solicita al Instituto dar vista a la Contraloría Interna y Órgano de Control y Vigilancia en términos de la Ley de Responsabilidades de los Servidores Públicos del Estado y Municipios, para que</w:t>
      </w:r>
      <w:r>
        <w:rPr>
          <w:rFonts w:ascii="Palatino Linotype" w:eastAsia="Palatino Linotype" w:hAnsi="Palatino Linotype" w:cs="Palatino Linotype"/>
          <w:i/>
          <w:sz w:val="22"/>
          <w:szCs w:val="22"/>
        </w:rPr>
        <w:t xml:space="preserve"> determine el grado de responsabilidad de quienes incumplan con las obligaciones de la Ley, al considerar posibles causas de responsabilidad administrativa por el incumplimiento a lo anteriormente expuesto, aunado a los supuestos normativos aplicables, pre</w:t>
      </w:r>
      <w:r>
        <w:rPr>
          <w:rFonts w:ascii="Palatino Linotype" w:eastAsia="Palatino Linotype" w:hAnsi="Palatino Linotype" w:cs="Palatino Linotype"/>
          <w:i/>
          <w:sz w:val="22"/>
          <w:szCs w:val="22"/>
        </w:rPr>
        <w:t>vistos por el artículo 222 del mismo ordenamiento jurídico. No omito mencionar que el sujeto obligado omitió en su respuesta informar a los interesados el derecho y plazo que tienen para promover recurso de revisión, de acuerdo a lo señalado por el artícul</w:t>
      </w:r>
      <w:r>
        <w:rPr>
          <w:rFonts w:ascii="Palatino Linotype" w:eastAsia="Palatino Linotype" w:hAnsi="Palatino Linotype" w:cs="Palatino Linotype"/>
          <w:i/>
          <w:sz w:val="22"/>
          <w:szCs w:val="22"/>
        </w:rPr>
        <w:t>o 177 de la ley en mención.” (Sic)</w:t>
      </w:r>
    </w:p>
    <w:p w14:paraId="020B70B0" w14:textId="77777777" w:rsidR="008006C4" w:rsidRDefault="008006C4">
      <w:pPr>
        <w:spacing w:line="360" w:lineRule="auto"/>
        <w:jc w:val="both"/>
        <w:rPr>
          <w:rFonts w:ascii="Palatino Linotype" w:eastAsia="Palatino Linotype" w:hAnsi="Palatino Linotype" w:cs="Palatino Linotype"/>
          <w:sz w:val="2"/>
          <w:szCs w:val="2"/>
        </w:rPr>
      </w:pPr>
    </w:p>
    <w:p w14:paraId="0BEEBA6D" w14:textId="77777777" w:rsidR="008006C4" w:rsidRDefault="008006C4">
      <w:pPr>
        <w:spacing w:line="360" w:lineRule="auto"/>
        <w:jc w:val="both"/>
        <w:rPr>
          <w:rFonts w:ascii="Palatino Linotype" w:eastAsia="Palatino Linotype" w:hAnsi="Palatino Linotype" w:cs="Palatino Linotype"/>
          <w:sz w:val="2"/>
          <w:szCs w:val="2"/>
        </w:rPr>
      </w:pPr>
    </w:p>
    <w:p w14:paraId="60729AB3" w14:textId="77777777" w:rsidR="008006C4" w:rsidRDefault="008006C4">
      <w:pPr>
        <w:spacing w:line="360" w:lineRule="auto"/>
        <w:jc w:val="both"/>
        <w:rPr>
          <w:rFonts w:ascii="Palatino Linotype" w:eastAsia="Palatino Linotype" w:hAnsi="Palatino Linotype" w:cs="Palatino Linotype"/>
          <w:sz w:val="2"/>
          <w:szCs w:val="2"/>
        </w:rPr>
      </w:pPr>
    </w:p>
    <w:p w14:paraId="27A5B137"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turnados de la siguiente manera a efecto de presentar al Pleno los proy</w:t>
      </w:r>
      <w:r>
        <w:rPr>
          <w:rFonts w:ascii="Palatino Linotype" w:eastAsia="Palatino Linotype" w:hAnsi="Palatino Linotype" w:cs="Palatino Linotype"/>
        </w:rPr>
        <w:t xml:space="preserve">ectos de resolución correspondientes: </w:t>
      </w:r>
    </w:p>
    <w:p w14:paraId="1A8C60A0" w14:textId="77777777" w:rsidR="008006C4" w:rsidRDefault="008006C4">
      <w:pPr>
        <w:spacing w:before="240" w:after="240" w:line="360" w:lineRule="auto"/>
        <w:jc w:val="both"/>
        <w:rPr>
          <w:rFonts w:ascii="Palatino Linotype" w:eastAsia="Palatino Linotype" w:hAnsi="Palatino Linotype" w:cs="Palatino Linotype"/>
        </w:rPr>
      </w:pPr>
    </w:p>
    <w:p w14:paraId="1663A535" w14:textId="77777777" w:rsidR="008006C4" w:rsidRDefault="008006C4">
      <w:pPr>
        <w:spacing w:before="240" w:after="240" w:line="360" w:lineRule="auto"/>
        <w:jc w:val="both"/>
        <w:rPr>
          <w:rFonts w:ascii="Palatino Linotype" w:eastAsia="Palatino Linotype" w:hAnsi="Palatino Linotype" w:cs="Palatino Linotype"/>
        </w:rPr>
      </w:pPr>
    </w:p>
    <w:tbl>
      <w:tblPr>
        <w:tblStyle w:val="a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8006C4" w14:paraId="0993FF7C" w14:textId="77777777">
        <w:tc>
          <w:tcPr>
            <w:tcW w:w="4460" w:type="dxa"/>
            <w:shd w:val="clear" w:color="auto" w:fill="2F5496"/>
          </w:tcPr>
          <w:p w14:paraId="07C595E2" w14:textId="77777777" w:rsidR="008006C4" w:rsidRDefault="000520C1">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Recurso de Revisión</w:t>
            </w:r>
          </w:p>
        </w:tc>
        <w:tc>
          <w:tcPr>
            <w:tcW w:w="4461" w:type="dxa"/>
            <w:shd w:val="clear" w:color="auto" w:fill="2F5496"/>
          </w:tcPr>
          <w:p w14:paraId="4213B859" w14:textId="77777777" w:rsidR="008006C4" w:rsidRDefault="000520C1">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8006C4" w14:paraId="7A236CEF" w14:textId="77777777">
        <w:tc>
          <w:tcPr>
            <w:tcW w:w="4460" w:type="dxa"/>
          </w:tcPr>
          <w:p w14:paraId="0DBCE0A9" w14:textId="77777777" w:rsidR="008006C4" w:rsidRDefault="000520C1">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02809/INFOEM/IP/RR/2022, 02857/INFOEM/IP/RR/2022, 02859/INFOEM/IP/RR/2022,  02924/INFOEM/IP/RR/2022, 02937/INFOEM/IP/RR/2022, 02959/INFOEM/IP/RR/2022,  02989/INFOEM/IP/RR/2022,</w:t>
            </w:r>
            <w:r>
              <w:t xml:space="preserve"> </w:t>
            </w:r>
            <w:r>
              <w:rPr>
                <w:rFonts w:ascii="Palatino Linotype" w:eastAsia="Palatino Linotype" w:hAnsi="Palatino Linotype" w:cs="Palatino Linotype"/>
                <w:b/>
                <w:sz w:val="20"/>
                <w:szCs w:val="20"/>
              </w:rPr>
              <w:t>02997/INFOEM/IP/RR/2022 02999/INFOEM/IP/RR/2022, 03004/INFOEM/IP/RR/2022, 03009</w:t>
            </w:r>
            <w:r>
              <w:rPr>
                <w:rFonts w:ascii="Palatino Linotype" w:eastAsia="Palatino Linotype" w:hAnsi="Palatino Linotype" w:cs="Palatino Linotype"/>
                <w:b/>
                <w:sz w:val="20"/>
                <w:szCs w:val="20"/>
              </w:rPr>
              <w:t>/INFOEM/IP/RR/2022, 03014/INFOEM/IP/RR/2022,</w:t>
            </w:r>
            <w:r>
              <w:t xml:space="preserve"> </w:t>
            </w:r>
            <w:r>
              <w:rPr>
                <w:rFonts w:ascii="Palatino Linotype" w:eastAsia="Palatino Linotype" w:hAnsi="Palatino Linotype" w:cs="Palatino Linotype"/>
                <w:b/>
                <w:sz w:val="20"/>
                <w:szCs w:val="20"/>
              </w:rPr>
              <w:t>03017/INFOEM/IP/RR/2022,  03029/INFOEM/IP/RR/2022, 03034/INFOEM/IP/RR/2022, 03037/INFOEM/IP/RR/2022, 03049/INFOEM/IP/RR/2022, 03054/INFOEM/IP/RR/2022,</w:t>
            </w:r>
            <w:r>
              <w:t xml:space="preserve"> </w:t>
            </w:r>
            <w:r>
              <w:rPr>
                <w:rFonts w:ascii="Palatino Linotype" w:eastAsia="Palatino Linotype" w:hAnsi="Palatino Linotype" w:cs="Palatino Linotype"/>
                <w:b/>
                <w:sz w:val="20"/>
                <w:szCs w:val="20"/>
              </w:rPr>
              <w:t>03057/INFOEM/IP/RR/2022, 03074/INFOEM/IP/RR/2022, 03094/INFO</w:t>
            </w:r>
            <w:r>
              <w:rPr>
                <w:rFonts w:ascii="Palatino Linotype" w:eastAsia="Palatino Linotype" w:hAnsi="Palatino Linotype" w:cs="Palatino Linotype"/>
                <w:b/>
                <w:sz w:val="20"/>
                <w:szCs w:val="20"/>
              </w:rPr>
              <w:t xml:space="preserve">EM/IP/RR/2022, 03097/INFOEM/IP/RR/2022, 03099/INFOEM/IP/RR/2022, 03104/INFOEM/IP/RR/2022, 03109/INFOEM/IP/RR/2022 </w:t>
            </w:r>
          </w:p>
        </w:tc>
        <w:tc>
          <w:tcPr>
            <w:tcW w:w="4461" w:type="dxa"/>
          </w:tcPr>
          <w:p w14:paraId="2203781B" w14:textId="77777777" w:rsidR="008006C4" w:rsidRDefault="000520C1">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Guadalupe Ramírez Peña</w:t>
            </w:r>
          </w:p>
        </w:tc>
      </w:tr>
      <w:tr w:rsidR="008006C4" w14:paraId="6B63627E" w14:textId="77777777">
        <w:tc>
          <w:tcPr>
            <w:tcW w:w="4460" w:type="dxa"/>
          </w:tcPr>
          <w:p w14:paraId="3C1717D1" w14:textId="77777777" w:rsidR="008006C4" w:rsidRDefault="000520C1">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02810/INFOEM/IP/RR/2022, 02922/INFOEM/IP/RR/2022, 03105/INFOEM/IP/RR/2022, 03100/INFOEM/IP/RR/2022,</w:t>
            </w:r>
            <w:r>
              <w:t xml:space="preserve"> </w:t>
            </w:r>
            <w:r>
              <w:rPr>
                <w:rFonts w:ascii="Palatino Linotype" w:eastAsia="Palatino Linotype" w:hAnsi="Palatino Linotype" w:cs="Palatino Linotype"/>
                <w:b/>
                <w:sz w:val="20"/>
                <w:szCs w:val="20"/>
              </w:rPr>
              <w:t>03102</w:t>
            </w:r>
            <w:r>
              <w:rPr>
                <w:rFonts w:ascii="Palatino Linotype" w:eastAsia="Palatino Linotype" w:hAnsi="Palatino Linotype" w:cs="Palatino Linotype"/>
                <w:b/>
                <w:sz w:val="20"/>
                <w:szCs w:val="20"/>
              </w:rPr>
              <w:t>/INFOEM/IP/RR/</w:t>
            </w:r>
            <w:proofErr w:type="gramStart"/>
            <w:r>
              <w:rPr>
                <w:rFonts w:ascii="Palatino Linotype" w:eastAsia="Palatino Linotype" w:hAnsi="Palatino Linotype" w:cs="Palatino Linotype"/>
                <w:b/>
                <w:sz w:val="20"/>
                <w:szCs w:val="20"/>
              </w:rPr>
              <w:t xml:space="preserve">2022,  </w:t>
            </w:r>
            <w:r>
              <w:rPr>
                <w:rFonts w:ascii="Palatino Linotype" w:eastAsia="Palatino Linotype" w:hAnsi="Palatino Linotype" w:cs="Palatino Linotype"/>
                <w:b/>
                <w:sz w:val="20"/>
                <w:szCs w:val="20"/>
              </w:rPr>
              <w:lastRenderedPageBreak/>
              <w:t>03095</w:t>
            </w:r>
            <w:proofErr w:type="gramEnd"/>
            <w:r>
              <w:rPr>
                <w:rFonts w:ascii="Palatino Linotype" w:eastAsia="Palatino Linotype" w:hAnsi="Palatino Linotype" w:cs="Palatino Linotype"/>
                <w:b/>
                <w:sz w:val="20"/>
                <w:szCs w:val="20"/>
              </w:rPr>
              <w:t>/INFOEM/IP/RR/2022, 03090/INFOEM/IP/RR/2022, 03055/INFOEM/IP/RR/2022, 03050/INFOEM/IP/RR/2022, 03035/INFOEM/IP/RR/2022, 03030/INFOEM/IP/RR/2022, 03015/INFOEM/IP/RR/2022, 03010/INFOEM/IP/RR/2022, 03005/INFOEM/IP/RR/2022, 03000/INFO</w:t>
            </w:r>
            <w:r>
              <w:rPr>
                <w:rFonts w:ascii="Palatino Linotype" w:eastAsia="Palatino Linotype" w:hAnsi="Palatino Linotype" w:cs="Palatino Linotype"/>
                <w:b/>
                <w:sz w:val="20"/>
                <w:szCs w:val="20"/>
              </w:rPr>
              <w:t xml:space="preserve">EM/IP/RR/2022, 03002/INFOEM/IP/RR/2022, 02990/INFOEM/IP/RR/2022, </w:t>
            </w:r>
          </w:p>
        </w:tc>
        <w:tc>
          <w:tcPr>
            <w:tcW w:w="4461" w:type="dxa"/>
          </w:tcPr>
          <w:p w14:paraId="5CF984AA" w14:textId="77777777" w:rsidR="008006C4" w:rsidRDefault="000520C1">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Comisionado </w:t>
            </w:r>
            <w:proofErr w:type="gramStart"/>
            <w:r>
              <w:rPr>
                <w:rFonts w:ascii="Palatino Linotype" w:eastAsia="Palatino Linotype" w:hAnsi="Palatino Linotype" w:cs="Palatino Linotype"/>
              </w:rPr>
              <w:t>Presidente</w:t>
            </w:r>
            <w:proofErr w:type="gramEnd"/>
            <w:r>
              <w:rPr>
                <w:rFonts w:ascii="Palatino Linotype" w:eastAsia="Palatino Linotype" w:hAnsi="Palatino Linotype" w:cs="Palatino Linotype"/>
              </w:rPr>
              <w:t xml:space="preserve"> José Martínez Vilchis</w:t>
            </w:r>
          </w:p>
        </w:tc>
      </w:tr>
      <w:tr w:rsidR="008006C4" w14:paraId="4E2F8240" w14:textId="77777777">
        <w:tc>
          <w:tcPr>
            <w:tcW w:w="4460" w:type="dxa"/>
          </w:tcPr>
          <w:p w14:paraId="5EC67BD3" w14:textId="77777777" w:rsidR="008006C4" w:rsidRDefault="000520C1">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02836/INFOEM/IP/RR/2022, 02846/INFOEM/IP/RR/2022, 02856/INFOEM/IP/RR/2022, 02921/INFOEM/IP/RR/2022,  02936/INFOEM/IP/RR/2022, 03106/INFOEM/IP/RR/2022, 03101/INFOEM/IP/RR/2022, 03096/INFOEM/IP/RR/2022, 03091/INFOEM/IP/RR/2022, 03056/INFOEM/IP/RR/2022, 03051</w:t>
            </w:r>
            <w:r>
              <w:rPr>
                <w:rFonts w:ascii="Palatino Linotype" w:eastAsia="Palatino Linotype" w:hAnsi="Palatino Linotype" w:cs="Palatino Linotype"/>
                <w:b/>
                <w:sz w:val="20"/>
                <w:szCs w:val="20"/>
              </w:rPr>
              <w:t>/INFOEM/IP/RR/2022, 03036/INFOEM/IP/RR/2022, 03031/INFOEM/IP/RR/2022, 03016/INFOEM/IP/RR/2022, 03011/INFOEM/IP/RR/2022, 03006/INFOEM/IP/RR/2022, 03001/INFOEM/IP/RR/2022, 02996/INFOEM/IP/RR/2022, 03272/INFOEM/IP/RR/2022,</w:t>
            </w:r>
            <w:r>
              <w:t xml:space="preserve"> </w:t>
            </w:r>
            <w:r>
              <w:rPr>
                <w:rFonts w:ascii="Palatino Linotype" w:eastAsia="Palatino Linotype" w:hAnsi="Palatino Linotype" w:cs="Palatino Linotype"/>
                <w:b/>
                <w:sz w:val="20"/>
                <w:szCs w:val="20"/>
              </w:rPr>
              <w:t>03012/INFOEM/IP/RR/2022</w:t>
            </w:r>
            <w:r>
              <w:t xml:space="preserve"> </w:t>
            </w:r>
            <w:r>
              <w:rPr>
                <w:rFonts w:ascii="Palatino Linotype" w:eastAsia="Palatino Linotype" w:hAnsi="Palatino Linotype" w:cs="Palatino Linotype"/>
                <w:b/>
                <w:sz w:val="20"/>
                <w:szCs w:val="20"/>
              </w:rPr>
              <w:t>03032/INFOEM</w:t>
            </w:r>
            <w:r>
              <w:rPr>
                <w:rFonts w:ascii="Palatino Linotype" w:eastAsia="Palatino Linotype" w:hAnsi="Palatino Linotype" w:cs="Palatino Linotype"/>
                <w:b/>
                <w:sz w:val="20"/>
                <w:szCs w:val="20"/>
              </w:rPr>
              <w:t>/IP/RR/2022</w:t>
            </w:r>
            <w:r>
              <w:t xml:space="preserve"> </w:t>
            </w:r>
            <w:r>
              <w:rPr>
                <w:rFonts w:ascii="Palatino Linotype" w:eastAsia="Palatino Linotype" w:hAnsi="Palatino Linotype" w:cs="Palatino Linotype"/>
                <w:b/>
                <w:sz w:val="20"/>
                <w:szCs w:val="20"/>
              </w:rPr>
              <w:lastRenderedPageBreak/>
              <w:t xml:space="preserve">03052/INFOEM/IP/RR/2022, </w:t>
            </w:r>
            <w:r>
              <w:t xml:space="preserve"> </w:t>
            </w:r>
            <w:r>
              <w:rPr>
                <w:rFonts w:ascii="Palatino Linotype" w:eastAsia="Palatino Linotype" w:hAnsi="Palatino Linotype" w:cs="Palatino Linotype"/>
                <w:b/>
                <w:sz w:val="20"/>
                <w:szCs w:val="20"/>
              </w:rPr>
              <w:t>03092/INFOEM/IP/RR/2022,</w:t>
            </w:r>
          </w:p>
        </w:tc>
        <w:tc>
          <w:tcPr>
            <w:tcW w:w="4461" w:type="dxa"/>
          </w:tcPr>
          <w:p w14:paraId="7F8937D2" w14:textId="77777777" w:rsidR="008006C4" w:rsidRDefault="000520C1">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lastRenderedPageBreak/>
              <w:t>Comisionado Luis Gustavo Parra Noriega</w:t>
            </w:r>
          </w:p>
        </w:tc>
      </w:tr>
      <w:tr w:rsidR="008006C4" w14:paraId="11E8A502" w14:textId="77777777">
        <w:tc>
          <w:tcPr>
            <w:tcW w:w="4460" w:type="dxa"/>
          </w:tcPr>
          <w:p w14:paraId="0FA4C0F9" w14:textId="77777777" w:rsidR="008006C4" w:rsidRDefault="000520C1">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02858/INFOEM/IP/RR/2022,</w:t>
            </w:r>
            <w:r>
              <w:rPr>
                <w:sz w:val="20"/>
                <w:szCs w:val="20"/>
              </w:rPr>
              <w:t xml:space="preserve"> </w:t>
            </w:r>
            <w:r>
              <w:rPr>
                <w:rFonts w:ascii="Palatino Linotype" w:eastAsia="Palatino Linotype" w:hAnsi="Palatino Linotype" w:cs="Palatino Linotype"/>
                <w:b/>
                <w:sz w:val="20"/>
                <w:szCs w:val="20"/>
              </w:rPr>
              <w:t>02923/INFOEM/IP/RR/2022,  02958/INFOEM/IP/RR/2022,</w:t>
            </w:r>
            <w:r>
              <w:t xml:space="preserve"> </w:t>
            </w:r>
            <w:r>
              <w:rPr>
                <w:rFonts w:ascii="Palatino Linotype" w:eastAsia="Palatino Linotype" w:hAnsi="Palatino Linotype" w:cs="Palatino Linotype"/>
                <w:b/>
                <w:sz w:val="20"/>
                <w:szCs w:val="20"/>
              </w:rPr>
              <w:t>02987/INFOEM/IP/RR/2022,</w:t>
            </w:r>
            <w:r>
              <w:t xml:space="preserve"> </w:t>
            </w:r>
            <w:r>
              <w:rPr>
                <w:rFonts w:ascii="Palatino Linotype" w:eastAsia="Palatino Linotype" w:hAnsi="Palatino Linotype" w:cs="Palatino Linotype"/>
                <w:b/>
                <w:sz w:val="20"/>
                <w:szCs w:val="20"/>
              </w:rPr>
              <w:t>03107/INFOEM/IP/RR/2022 03108/INFOEM/IP/RR/2022,</w:t>
            </w:r>
            <w:r>
              <w:rPr>
                <w:sz w:val="20"/>
                <w:szCs w:val="20"/>
              </w:rPr>
              <w:t xml:space="preserve"> </w:t>
            </w:r>
            <w:r>
              <w:rPr>
                <w:rFonts w:ascii="Palatino Linotype" w:eastAsia="Palatino Linotype" w:hAnsi="Palatino Linotype" w:cs="Palatino Linotype"/>
                <w:b/>
                <w:sz w:val="20"/>
                <w:szCs w:val="20"/>
              </w:rPr>
              <w:t>031</w:t>
            </w:r>
            <w:r>
              <w:rPr>
                <w:rFonts w:ascii="Palatino Linotype" w:eastAsia="Palatino Linotype" w:hAnsi="Palatino Linotype" w:cs="Palatino Linotype"/>
                <w:b/>
                <w:sz w:val="20"/>
                <w:szCs w:val="20"/>
              </w:rPr>
              <w:t>03/INFOEM/IP/RR/2022,   03098/INFOEM/IP/RR/2022,</w:t>
            </w:r>
            <w:r>
              <w:rPr>
                <w:sz w:val="20"/>
                <w:szCs w:val="20"/>
              </w:rPr>
              <w:t xml:space="preserve"> </w:t>
            </w:r>
            <w:r>
              <w:rPr>
                <w:rFonts w:ascii="Palatino Linotype" w:eastAsia="Palatino Linotype" w:hAnsi="Palatino Linotype" w:cs="Palatino Linotype"/>
                <w:b/>
                <w:sz w:val="20"/>
                <w:szCs w:val="20"/>
              </w:rPr>
              <w:t>03093/INFOEM/IP/RR/2022,</w:t>
            </w:r>
            <w:r>
              <w:rPr>
                <w:sz w:val="20"/>
                <w:szCs w:val="20"/>
              </w:rPr>
              <w:t xml:space="preserve"> </w:t>
            </w:r>
            <w:r>
              <w:rPr>
                <w:rFonts w:ascii="Palatino Linotype" w:eastAsia="Palatino Linotype" w:hAnsi="Palatino Linotype" w:cs="Palatino Linotype"/>
                <w:b/>
                <w:sz w:val="20"/>
                <w:szCs w:val="20"/>
              </w:rPr>
              <w:t>03073/INFOEM/IP/RR/2022,</w:t>
            </w:r>
            <w:r>
              <w:rPr>
                <w:sz w:val="20"/>
                <w:szCs w:val="20"/>
              </w:rPr>
              <w:t xml:space="preserve"> </w:t>
            </w:r>
            <w:r>
              <w:rPr>
                <w:rFonts w:ascii="Palatino Linotype" w:eastAsia="Palatino Linotype" w:hAnsi="Palatino Linotype" w:cs="Palatino Linotype"/>
                <w:b/>
                <w:sz w:val="20"/>
                <w:szCs w:val="20"/>
              </w:rPr>
              <w:t>03053/INFOEM/IP/RR/2022,</w:t>
            </w:r>
            <w:r>
              <w:rPr>
                <w:sz w:val="20"/>
                <w:szCs w:val="20"/>
              </w:rPr>
              <w:t xml:space="preserve"> </w:t>
            </w:r>
            <w:r>
              <w:rPr>
                <w:rFonts w:ascii="Palatino Linotype" w:eastAsia="Palatino Linotype" w:hAnsi="Palatino Linotype" w:cs="Palatino Linotype"/>
                <w:b/>
                <w:sz w:val="20"/>
                <w:szCs w:val="20"/>
              </w:rPr>
              <w:t>03038/INFOEM/IP/RR/2022,</w:t>
            </w:r>
            <w:r>
              <w:rPr>
                <w:sz w:val="20"/>
                <w:szCs w:val="20"/>
              </w:rPr>
              <w:t xml:space="preserve"> </w:t>
            </w:r>
            <w:r>
              <w:rPr>
                <w:rFonts w:ascii="Palatino Linotype" w:eastAsia="Palatino Linotype" w:hAnsi="Palatino Linotype" w:cs="Palatino Linotype"/>
                <w:b/>
                <w:sz w:val="20"/>
                <w:szCs w:val="20"/>
              </w:rPr>
              <w:t>03033/INFOEM/IP/RR/2022, 03028/INFOEM/IP/RR/2022,</w:t>
            </w:r>
            <w:r>
              <w:rPr>
                <w:sz w:val="20"/>
                <w:szCs w:val="20"/>
              </w:rPr>
              <w:t xml:space="preserve"> </w:t>
            </w:r>
            <w:r>
              <w:rPr>
                <w:rFonts w:ascii="Palatino Linotype" w:eastAsia="Palatino Linotype" w:hAnsi="Palatino Linotype" w:cs="Palatino Linotype"/>
                <w:b/>
                <w:sz w:val="20"/>
                <w:szCs w:val="20"/>
              </w:rPr>
              <w:t>03018/INFOEM/IP/RR/2022,</w:t>
            </w:r>
            <w:r>
              <w:rPr>
                <w:sz w:val="20"/>
                <w:szCs w:val="20"/>
              </w:rPr>
              <w:t xml:space="preserve"> </w:t>
            </w:r>
            <w:r>
              <w:rPr>
                <w:rFonts w:ascii="Palatino Linotype" w:eastAsia="Palatino Linotype" w:hAnsi="Palatino Linotype" w:cs="Palatino Linotype"/>
                <w:b/>
                <w:sz w:val="20"/>
                <w:szCs w:val="20"/>
              </w:rPr>
              <w:t>03013/INFOEM/IP/RR/2022,</w:t>
            </w:r>
            <w:r>
              <w:rPr>
                <w:sz w:val="20"/>
                <w:szCs w:val="20"/>
              </w:rPr>
              <w:t xml:space="preserve"> </w:t>
            </w:r>
            <w:r>
              <w:rPr>
                <w:rFonts w:ascii="Palatino Linotype" w:eastAsia="Palatino Linotype" w:hAnsi="Palatino Linotype" w:cs="Palatino Linotype"/>
                <w:b/>
                <w:sz w:val="20"/>
                <w:szCs w:val="20"/>
              </w:rPr>
              <w:t>03008/I</w:t>
            </w:r>
            <w:r>
              <w:rPr>
                <w:rFonts w:ascii="Palatino Linotype" w:eastAsia="Palatino Linotype" w:hAnsi="Palatino Linotype" w:cs="Palatino Linotype"/>
                <w:b/>
                <w:sz w:val="20"/>
                <w:szCs w:val="20"/>
              </w:rPr>
              <w:t>NFOEM/IP/RR/2022,</w:t>
            </w:r>
            <w:r>
              <w:rPr>
                <w:sz w:val="20"/>
                <w:szCs w:val="20"/>
              </w:rPr>
              <w:t xml:space="preserve"> </w:t>
            </w:r>
            <w:r>
              <w:rPr>
                <w:rFonts w:ascii="Palatino Linotype" w:eastAsia="Palatino Linotype" w:hAnsi="Palatino Linotype" w:cs="Palatino Linotype"/>
                <w:b/>
                <w:sz w:val="20"/>
                <w:szCs w:val="20"/>
              </w:rPr>
              <w:t>02998/INFOEM/IP/RR/2022,</w:t>
            </w:r>
            <w:r>
              <w:rPr>
                <w:sz w:val="20"/>
                <w:szCs w:val="20"/>
              </w:rPr>
              <w:t xml:space="preserve"> </w:t>
            </w:r>
            <w:r>
              <w:rPr>
                <w:rFonts w:ascii="Palatino Linotype" w:eastAsia="Palatino Linotype" w:hAnsi="Palatino Linotype" w:cs="Palatino Linotype"/>
                <w:b/>
                <w:sz w:val="20"/>
                <w:szCs w:val="20"/>
              </w:rPr>
              <w:t>02988/INFOEM/IP/RR/2022, 03003/INFOEM/IP/RR/2022,</w:t>
            </w:r>
            <w:r>
              <w:t xml:space="preserve"> </w:t>
            </w:r>
            <w:r>
              <w:rPr>
                <w:rFonts w:ascii="Palatino Linotype" w:eastAsia="Palatino Linotype" w:hAnsi="Palatino Linotype" w:cs="Palatino Linotype"/>
                <w:b/>
                <w:sz w:val="20"/>
                <w:szCs w:val="20"/>
              </w:rPr>
              <w:t>03007/INFOEM/IP/RR/2022,</w:t>
            </w:r>
          </w:p>
        </w:tc>
        <w:tc>
          <w:tcPr>
            <w:tcW w:w="4461" w:type="dxa"/>
          </w:tcPr>
          <w:p w14:paraId="3E8BBD44" w14:textId="77777777" w:rsidR="008006C4" w:rsidRDefault="000520C1">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María del Rosario Mejía Ayala</w:t>
            </w:r>
          </w:p>
        </w:tc>
      </w:tr>
    </w:tbl>
    <w:p w14:paraId="250F0642"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cuatro, ocho y nueve de marzo de dos mil veintidós,</w:t>
      </w:r>
      <w:r>
        <w:rPr>
          <w:rFonts w:ascii="Palatino Linotype" w:eastAsia="Palatino Linotype" w:hAnsi="Palatino Linotype" w:cs="Palatino Linotype"/>
        </w:rPr>
        <w:t xml:space="preserve"> en términos de lo d</w:t>
      </w:r>
      <w:r>
        <w:rPr>
          <w:rFonts w:ascii="Palatino Linotype" w:eastAsia="Palatino Linotype" w:hAnsi="Palatino Linotype" w:cs="Palatino Linotype"/>
        </w:rPr>
        <w:t>ispuesto en el artículo 185 fracciones I, II y IV de la Ley de Transparencia y Acceso a la Información Pública del Estado de México y Municipios, se admitieron a trámite los recursos de revisión.</w:t>
      </w:r>
    </w:p>
    <w:p w14:paraId="4C6FE539"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d</w:t>
      </w:r>
      <w:r>
        <w:rPr>
          <w:rFonts w:ascii="Palatino Linotype" w:eastAsia="Palatino Linotype" w:hAnsi="Palatino Linotype" w:cs="Palatino Linotype"/>
          <w:b/>
        </w:rPr>
        <w:t>ieciséis de marzo de dos mil veintidós</w:t>
      </w:r>
      <w:r>
        <w:rPr>
          <w:rFonts w:ascii="Palatino Linotype" w:eastAsia="Palatino Linotype" w:hAnsi="Palatino Linotype" w:cs="Palatino Linotype"/>
        </w:rPr>
        <w:t>, al advertir la conexidad de causa y con la finalidad de evitar que se dicten resoluciones contradictorias, de conformidad con el artículo 195 de la Ley de Transparencia y Acceso a la Información Pública del Estado de</w:t>
      </w:r>
      <w:r>
        <w:rPr>
          <w:rFonts w:ascii="Palatino Linotype" w:eastAsia="Palatino Linotype" w:hAnsi="Palatino Linotype" w:cs="Palatino Linotype"/>
        </w:rPr>
        <w:t xml:space="preserv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7BB98DFA" w14:textId="77777777" w:rsidR="008006C4" w:rsidRDefault="000520C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informes justificados, asimismo resulta pertinente apuntar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omitió real</w:t>
      </w:r>
      <w:r>
        <w:rPr>
          <w:rFonts w:ascii="Palatino Linotype" w:eastAsia="Palatino Linotype" w:hAnsi="Palatino Linotype" w:cs="Palatino Linotype"/>
        </w:rPr>
        <w:t xml:space="preserve">izar manifestaciones, formular alegatos y ofrecer algún medio de prueba. </w:t>
      </w:r>
    </w:p>
    <w:p w14:paraId="18889A99"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diecisiete y veinticuatro de mayo de dos mil veintidós</w:t>
      </w:r>
      <w:r>
        <w:rPr>
          <w:rFonts w:ascii="Palatino Linotype" w:eastAsia="Palatino Linotype" w:hAnsi="Palatino Linotype" w:cs="Palatino Linotype"/>
        </w:rPr>
        <w:t>, se notificó a las partes el Acuerdo de Ampliación de Plazo para res</w:t>
      </w:r>
      <w:r>
        <w:rPr>
          <w:rFonts w:ascii="Palatino Linotype" w:eastAsia="Palatino Linotype" w:hAnsi="Palatino Linotype" w:cs="Palatino Linotype"/>
        </w:rPr>
        <w:t>olver el medio de impugnación que nos ocupa, en términos de lo dispuesto por el artículo 181, párrafo tercero de la Ley de Transparencia y Acceso a la Información Pública del Estado de México y Municipios.</w:t>
      </w:r>
    </w:p>
    <w:p w14:paraId="4B9F8CEA"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 xml:space="preserve">veinticuatro y treinta y uno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la Comisionada Ponente det</w:t>
      </w:r>
      <w:r>
        <w:rPr>
          <w:rFonts w:ascii="Palatino Linotype" w:eastAsia="Palatino Linotype" w:hAnsi="Palatino Linotype" w:cs="Palatino Linotype"/>
        </w:rPr>
        <w:t xml:space="preserve">erminó el cierre de instrucción en términos de la fracción VI del artículo </w:t>
      </w:r>
      <w:r>
        <w:rPr>
          <w:rFonts w:ascii="Palatino Linotype" w:eastAsia="Palatino Linotype" w:hAnsi="Palatino Linotype" w:cs="Palatino Linotype"/>
        </w:rPr>
        <w:lastRenderedPageBreak/>
        <w:t>185 de la Ley de Transparencia y Acceso a la Información Pública del Estado de México y Municipios.</w:t>
      </w:r>
    </w:p>
    <w:p w14:paraId="42EDC2BA"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w:t>
      </w:r>
      <w:r>
        <w:rPr>
          <w:rFonts w:ascii="Palatino Linotype" w:eastAsia="Palatino Linotype" w:hAnsi="Palatino Linotype" w:cs="Palatino Linotype"/>
        </w:rPr>
        <w:t xml:space="preserve"> diligencia pendiente de desahogo, se emite la Resolución que conforme a Derecho proceda, de acuerdo con los siguientes: </w:t>
      </w:r>
    </w:p>
    <w:p w14:paraId="36542B9E" w14:textId="77777777" w:rsidR="008006C4" w:rsidRDefault="000520C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561A2244"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w:t>
      </w:r>
      <w:r>
        <w:rPr>
          <w:rFonts w:ascii="Palatino Linotype" w:eastAsia="Palatino Linotype" w:hAnsi="Palatino Linotype" w:cs="Palatino Linotype"/>
        </w:rPr>
        <w:t xml:space="preserve"> Personales del Estado de México y Municipios, es competente para conocer y resolver los presentes recursos de revisión interpuestos por la parte recurrente, conforme a lo dispuesto en los artículos 6, apartado A de la Constitución Política de los Estados </w:t>
      </w:r>
      <w:r>
        <w:rPr>
          <w:rFonts w:ascii="Palatino Linotype" w:eastAsia="Palatino Linotype" w:hAnsi="Palatino Linotype" w:cs="Palatino Linotype"/>
        </w:rPr>
        <w:t>Unidos Mexicanos; 5 párrafos trigésimo, trigésimo primero y trigésimo segundo fracciones IV y V de la Constitución Política del Estado Libre y Soberano de México; 2, fracción II; 29, 36 fracciones I y II; 176, 178, 181, 185, fracción I, 186 y 188 de la Ley</w:t>
      </w:r>
      <w:r>
        <w:rPr>
          <w:rFonts w:ascii="Palatino Linotype" w:eastAsia="Palatino Linotype" w:hAnsi="Palatino Linotype" w:cs="Palatino Linotype"/>
        </w:rPr>
        <w:t xml:space="preserve"> Transparencia y Acceso a la Información Pública del Estado de México y Municipios; 9, fracciones I y XXIV y 11 del Reglamento Interior del Instituto de Transparencia, Acceso a la Información Pública y Protección de Datos Personales del Estado de México y </w:t>
      </w:r>
      <w:r>
        <w:rPr>
          <w:rFonts w:ascii="Palatino Linotype" w:eastAsia="Palatino Linotype" w:hAnsi="Palatino Linotype" w:cs="Palatino Linotype"/>
        </w:rPr>
        <w:t>Municipios.</w:t>
      </w:r>
    </w:p>
    <w:p w14:paraId="43A16AB0" w14:textId="77777777" w:rsidR="008006C4" w:rsidRDefault="000520C1">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Pr>
          <w:rFonts w:ascii="Palatino Linotype" w:eastAsia="Palatino Linotype" w:hAnsi="Palatino Linotype" w:cs="Palatino Linotype"/>
        </w:rPr>
        <w:lastRenderedPageBreak/>
        <w:t>los</w:t>
      </w:r>
      <w:r>
        <w:rPr>
          <w:rFonts w:ascii="Palatino Linotype" w:eastAsia="Palatino Linotype" w:hAnsi="Palatino Linotype" w:cs="Palatino Linotype"/>
        </w:rPr>
        <w:t xml:space="preserve"> artículos 178 y 180 de la Ley de Transparencia y Acceso a la Información Pública del Estado de México y Municipios.</w:t>
      </w:r>
    </w:p>
    <w:p w14:paraId="2286AF91"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recursos de revisión fueron interpuestos dentro del plazo de quince días hábiles, previsto en el artículo 178 de la Ley de Transparenci</w:t>
      </w:r>
      <w:r>
        <w:rPr>
          <w:rFonts w:ascii="Palatino Linotype" w:eastAsia="Palatino Linotype" w:hAnsi="Palatino Linotype" w:cs="Palatino Linotype"/>
        </w:rPr>
        <w:t xml:space="preserve">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los días </w:t>
      </w:r>
      <w:r>
        <w:rPr>
          <w:rFonts w:ascii="Palatino Linotype" w:eastAsia="Palatino Linotype" w:hAnsi="Palatino Linotype" w:cs="Palatino Linotype"/>
          <w:b/>
        </w:rPr>
        <w:t>veintiocho de febrero</w:t>
      </w:r>
      <w:r>
        <w:rPr>
          <w:rFonts w:ascii="Palatino Linotype" w:eastAsia="Palatino Linotype" w:hAnsi="Palatino Linotype" w:cs="Palatino Linotype"/>
        </w:rPr>
        <w:t xml:space="preserve">, </w:t>
      </w:r>
      <w:r>
        <w:rPr>
          <w:rFonts w:ascii="Palatino Linotype" w:eastAsia="Palatino Linotype" w:hAnsi="Palatino Linotype" w:cs="Palatino Linotype"/>
          <w:b/>
        </w:rPr>
        <w:t>así como los días uno y tres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w:t>
      </w:r>
      <w:r>
        <w:rPr>
          <w:rFonts w:ascii="Palatino Linotype" w:eastAsia="Palatino Linotype" w:hAnsi="Palatino Linotype" w:cs="Palatino Linotype"/>
          <w:b/>
        </w:rPr>
        <w:t>s</w:t>
      </w:r>
      <w:r>
        <w:rPr>
          <w:rFonts w:ascii="Palatino Linotype" w:eastAsia="Palatino Linotype" w:hAnsi="Palatino Linotype" w:cs="Palatino Linotype"/>
        </w:rPr>
        <w:t xml:space="preserve">, sin embargo, los recursos de revisión se interpusieron el día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estos son los días </w:t>
      </w:r>
      <w:r>
        <w:rPr>
          <w:rFonts w:ascii="Palatino Linotype" w:eastAsia="Palatino Linotype" w:hAnsi="Palatino Linotype" w:cs="Palatino Linotype"/>
          <w:b/>
        </w:rPr>
        <w:t xml:space="preserve">segundo y en el caso del recurso de revisión </w:t>
      </w:r>
      <w:r>
        <w:rPr>
          <w:rFonts w:ascii="Palatino Linotype" w:eastAsia="Palatino Linotype" w:hAnsi="Palatino Linotype" w:cs="Palatino Linotype"/>
          <w:b/>
          <w:sz w:val="22"/>
          <w:szCs w:val="22"/>
        </w:rPr>
        <w:t>03272/INFOEM/IP/RR/2022</w:t>
      </w:r>
      <w:r>
        <w:rPr>
          <w:rFonts w:ascii="Palatino Linotype" w:eastAsia="Palatino Linotype" w:hAnsi="Palatino Linotype" w:cs="Palatino Linotype"/>
          <w:b/>
        </w:rPr>
        <w:t>, el mismo día hábil después de conocerse la respuesta</w:t>
      </w:r>
      <w:r>
        <w:rPr>
          <w:rFonts w:ascii="Palatino Linotype" w:eastAsia="Palatino Linotype" w:hAnsi="Palatino Linotype" w:cs="Palatino Linotype"/>
        </w:rPr>
        <w:t xml:space="preserve"> por lo que se</w:t>
      </w:r>
      <w:r>
        <w:rPr>
          <w:rFonts w:ascii="Palatino Linotype" w:eastAsia="Palatino Linotype" w:hAnsi="Palatino Linotype" w:cs="Palatino Linotype"/>
        </w:rPr>
        <w:t xml:space="preserve"> encuentra dentro de los márgenes temporales establecidos por la Ley en la materia.</w:t>
      </w:r>
    </w:p>
    <w:p w14:paraId="240A080C"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de los que se interpusieron el </w:t>
      </w:r>
      <w:r>
        <w:rPr>
          <w:rFonts w:ascii="Palatino Linotype" w:eastAsia="Palatino Linotype" w:hAnsi="Palatino Linotype" w:cs="Palatino Linotype"/>
          <w:b/>
        </w:rPr>
        <w:t>mismo día hábil</w:t>
      </w:r>
      <w:r>
        <w:rPr>
          <w:rFonts w:ascii="Palatino Linotype" w:eastAsia="Palatino Linotype" w:hAnsi="Palatino Linotype" w:cs="Palatino Linotype"/>
        </w:rPr>
        <w:t xml:space="preserve"> en que tuvo conocimiento de la respuesta impugnada, no deben desecharse, debido a que no existe una proh</w:t>
      </w:r>
      <w:r>
        <w:rPr>
          <w:rFonts w:ascii="Palatino Linotype" w:eastAsia="Palatino Linotype" w:hAnsi="Palatino Linotype" w:cs="Palatino Linotype"/>
        </w:rPr>
        <w:t xml:space="preserve">ibición expresa en la Ley para realizarlo el mismo día y en atención a los principios generales del derecho, todo aquello que no esté prohibido para el gobernado se tiene por permitido se debe de dar trámite al presente recurso, en virtud de lo siguiente: </w:t>
      </w:r>
    </w:p>
    <w:p w14:paraId="2FE37AF1" w14:textId="77777777" w:rsidR="008006C4" w:rsidRDefault="000520C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esta tesitura, se advierte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el artículo 178 en análisis, refiere que el plazo de quince días hábiles se contará a partir del día siguiente de la fecha en que el afectado tuvo conocimiento de la resolución materia de impugnación, ya que ello debe </w:t>
      </w:r>
      <w:r>
        <w:rPr>
          <w:rFonts w:ascii="Palatino Linotype" w:eastAsia="Palatino Linotype" w:hAnsi="Palatino Linotype" w:cs="Palatino Linotype"/>
          <w:color w:val="000000"/>
        </w:rPr>
        <w:lastRenderedPageBreak/>
        <w:t>ent</w:t>
      </w:r>
      <w:r>
        <w:rPr>
          <w:rFonts w:ascii="Palatino Linotype" w:eastAsia="Palatino Linotype" w:hAnsi="Palatino Linotype" w:cs="Palatino Linotype"/>
          <w:color w:val="000000"/>
        </w:rPr>
        <w:t>enderse para el efecto de que transcurrido dicho plazo ya no podrá presentarse el medio de impugnación o si es que se presenta, el mismo se considerará extemporáneo, no así cuando el medio de defensa se interponga antes de que comience a correr el plazo le</w:t>
      </w:r>
      <w:r>
        <w:rPr>
          <w:rFonts w:ascii="Palatino Linotype" w:eastAsia="Palatino Linotype" w:hAnsi="Palatino Linotype" w:cs="Palatino Linotype"/>
          <w:color w:val="000000"/>
        </w:rPr>
        <w:t>gal; tiene aplicación por analogía, la jurisprudencia 1ª. /J.41/2015, publicada en el Semanario Judicial de la Federación y su Gaceta, Libro 19, Junio de 2015, Tomo I, página 569 de la Décima época que lleva por rubro y texto los siguientes:</w:t>
      </w:r>
    </w:p>
    <w:p w14:paraId="44F04D70" w14:textId="77777777" w:rsidR="008006C4" w:rsidRDefault="000520C1">
      <w:pPr>
        <w:pBdr>
          <w:top w:val="nil"/>
          <w:left w:val="nil"/>
          <w:bottom w:val="nil"/>
          <w:right w:val="nil"/>
          <w:between w:val="nil"/>
        </w:pBdr>
        <w:spacing w:before="240" w:after="240" w:line="276" w:lineRule="auto"/>
        <w:ind w:left="567" w:right="900"/>
        <w:jc w:val="both"/>
        <w:rPr>
          <w:color w:val="000000"/>
        </w:rPr>
      </w:pPr>
      <w:r>
        <w:rPr>
          <w:rFonts w:ascii="Palatino Linotype" w:eastAsia="Palatino Linotype" w:hAnsi="Palatino Linotype" w:cs="Palatino Linotype"/>
          <w:b/>
          <w:i/>
          <w:color w:val="000000"/>
          <w:sz w:val="22"/>
          <w:szCs w:val="22"/>
        </w:rPr>
        <w:t xml:space="preserve">“RECURSO DE RECLAMACIÓN. SU INTERPOSICIÓN NO ES EXTEMPORÁNEA SI SE REALIZA ANTES DE QUE INICIE EL PLAZO PARA HACERLO. </w:t>
      </w:r>
      <w:r>
        <w:rPr>
          <w:rFonts w:ascii="Palatino Linotype" w:eastAsia="Palatino Linotype" w:hAnsi="Palatino Linotype" w:cs="Palatino Linotype"/>
          <w:i/>
          <w:color w:val="000000"/>
          <w:sz w:val="22"/>
          <w:szCs w:val="22"/>
        </w:rPr>
        <w:t>Conforme al artículo </w:t>
      </w:r>
      <w:hyperlink r:id="rId16">
        <w:r>
          <w:rPr>
            <w:rFonts w:ascii="Palatino Linotype" w:eastAsia="Palatino Linotype" w:hAnsi="Palatino Linotype" w:cs="Palatino Linotype"/>
            <w:i/>
            <w:color w:val="000000"/>
            <w:sz w:val="22"/>
            <w:szCs w:val="22"/>
            <w:u w:val="single"/>
          </w:rPr>
          <w:t>104, párrafo segundo, de la Ley de Amparo</w:t>
        </w:r>
      </w:hyperlink>
      <w:r>
        <w:rPr>
          <w:rFonts w:ascii="Palatino Linotype" w:eastAsia="Palatino Linotype" w:hAnsi="Palatino Linotype" w:cs="Palatino Linotype"/>
          <w:i/>
          <w:color w:val="000000"/>
          <w:sz w:val="22"/>
          <w:szCs w:val="22"/>
        </w:rPr>
        <w:t>, el recurso de reclamación podrá interponers</w:t>
      </w:r>
      <w:r>
        <w:rPr>
          <w:rFonts w:ascii="Palatino Linotype" w:eastAsia="Palatino Linotype" w:hAnsi="Palatino Linotype" w:cs="Palatino Linotype"/>
          <w:i/>
          <w:color w:val="000000"/>
          <w:sz w:val="22"/>
          <w:szCs w:val="22"/>
        </w:rPr>
        <w:t>e por cualquiera de las partes, por escrito, dentro del término de tres días siguientes al en que surta efectos la notificación de la resolución impugnada. Ahora bien, dicho numeral sólo refiere que el aludido medio de defensa no puede hacerse valer despué</w:t>
      </w:r>
      <w:r>
        <w:rPr>
          <w:rFonts w:ascii="Palatino Linotype" w:eastAsia="Palatino Linotype" w:hAnsi="Palatino Linotype" w:cs="Palatino Linotype"/>
          <w:i/>
          <w:color w:val="000000"/>
          <w:sz w:val="22"/>
          <w:szCs w:val="22"/>
        </w:rPr>
        <w:t xml:space="preserve">s de tres días, por tanto, no impide que el escrito correspondiente se presente antes de iniciado ese término. De ahí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si dicho recurso se interpone antes de que inicie el plazo para hacerlo, su presentación no es extemporánea.”</w:t>
      </w:r>
    </w:p>
    <w:p w14:paraId="51D78C04" w14:textId="77777777" w:rsidR="008006C4" w:rsidRDefault="000520C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w:t>
      </w:r>
      <w:r>
        <w:rPr>
          <w:rFonts w:ascii="Palatino Linotype" w:eastAsia="Palatino Linotype" w:hAnsi="Palatino Linotype" w:cs="Palatino Linotype"/>
          <w:color w:val="000000"/>
        </w:rPr>
        <w:t xml:space="preserve">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w:t>
      </w:r>
      <w:r>
        <w:rPr>
          <w:rFonts w:ascii="Palatino Linotype" w:eastAsia="Palatino Linotype" w:hAnsi="Palatino Linotype" w:cs="Palatino Linotype"/>
          <w:color w:val="000000"/>
        </w:rPr>
        <w:t>o proporcionar el nombre no es motivo para archivar la solicitud de acceso a la información pública como concluida, conforme a lo previsto en el artículo 155, penúltimo párrafo de la Ley de Transparencia y Acceso a la Información Pública del Estado de Méxi</w:t>
      </w:r>
      <w:r>
        <w:rPr>
          <w:rFonts w:ascii="Palatino Linotype" w:eastAsia="Palatino Linotype" w:hAnsi="Palatino Linotype" w:cs="Palatino Linotype"/>
          <w:color w:val="000000"/>
        </w:rPr>
        <w:t>co y Municipios que establece lo siguiente:</w:t>
      </w:r>
    </w:p>
    <w:p w14:paraId="5523567C" w14:textId="77777777" w:rsidR="008006C4" w:rsidRDefault="000520C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47B9B581"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w:t>
      </w:r>
      <w:r>
        <w:rPr>
          <w:rFonts w:ascii="Palatino Linotype" w:eastAsia="Palatino Linotype" w:hAnsi="Palatino Linotype" w:cs="Palatino Linotype"/>
        </w:rPr>
        <w:t>to hace a la procedibilidad de los recursos de revisión, una vez realizado el análisis de los formatos de interposición de los recursos, se concluye la acreditación plena de los elementos formales precisados por el artículo 180 de la Ley de Transparencia y</w:t>
      </w:r>
      <w:r>
        <w:rPr>
          <w:rFonts w:ascii="Palatino Linotype" w:eastAsia="Palatino Linotype" w:hAnsi="Palatino Linotype" w:cs="Palatino Linotype"/>
        </w:rPr>
        <w:t xml:space="preserve"> Acceso a la Información Pública del Estado de México y Municipios, en atención a que fueron presentados mediante el formato visible en el SAIMEX.</w:t>
      </w:r>
    </w:p>
    <w:p w14:paraId="3A74E344"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 los recursos, según lo manifestado por el </w:t>
      </w:r>
      <w:r>
        <w:rPr>
          <w:rFonts w:ascii="Palatino Linotype" w:eastAsia="Palatino Linotype" w:hAnsi="Palatino Linotype" w:cs="Palatino Linotype"/>
        </w:rPr>
        <w:t>recurrente en sus motivos de inconformidad, de acuerdo al artículo 179, fracción VIII del ordenamiento legal citado, que a la letra dice: </w:t>
      </w:r>
    </w:p>
    <w:p w14:paraId="313F7388" w14:textId="77777777" w:rsidR="008006C4" w:rsidRDefault="000520C1">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A3FFB5A" w14:textId="77777777" w:rsidR="008006C4" w:rsidRDefault="000520C1">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39A8875" w14:textId="77777777" w:rsidR="008006C4" w:rsidRDefault="000520C1">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La notificación, entrega o puesta a disposición </w:t>
      </w:r>
      <w:r>
        <w:rPr>
          <w:rFonts w:ascii="Palatino Linotype" w:eastAsia="Palatino Linotype" w:hAnsi="Palatino Linotype" w:cs="Palatino Linotype"/>
          <w:b/>
          <w:i/>
          <w:sz w:val="22"/>
          <w:szCs w:val="22"/>
        </w:rPr>
        <w:t>de información en una modalidad o formato distinto al solicitado;</w:t>
      </w:r>
      <w:r>
        <w:rPr>
          <w:rFonts w:ascii="Palatino Linotype" w:eastAsia="Palatino Linotype" w:hAnsi="Palatino Linotype" w:cs="Palatino Linotype"/>
          <w:i/>
          <w:sz w:val="22"/>
          <w:szCs w:val="22"/>
        </w:rPr>
        <w:t>”</w:t>
      </w:r>
    </w:p>
    <w:p w14:paraId="4A71C566" w14:textId="77777777" w:rsidR="008006C4" w:rsidRDefault="000520C1">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9AEAC2E" w14:textId="77777777" w:rsidR="008006C4" w:rsidRDefault="000520C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De la revisión a las constancias y documentos que obran en los expedientes electrónicos se advierte, que el tema sobre el que este Organis</w:t>
      </w:r>
      <w:r>
        <w:rPr>
          <w:rFonts w:ascii="Palatino Linotype" w:eastAsia="Palatino Linotype" w:hAnsi="Palatino Linotype" w:cs="Palatino Linotype"/>
        </w:rPr>
        <w:t xml:space="preserve">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o en s</w:t>
      </w:r>
      <w:r>
        <w:rPr>
          <w:rFonts w:ascii="Palatino Linotype" w:eastAsia="Palatino Linotype" w:hAnsi="Palatino Linotype" w:cs="Palatino Linotype"/>
        </w:rPr>
        <w:t>u defecto, en caso de ser procedente, ordenar la entrega de información.</w:t>
      </w:r>
    </w:p>
    <w:p w14:paraId="0D101730"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w:t>
      </w:r>
      <w:r>
        <w:rPr>
          <w:rFonts w:ascii="Palatino Linotype" w:eastAsia="Palatino Linotype" w:hAnsi="Palatino Linotype" w:cs="Palatino Linotype"/>
        </w:rPr>
        <w:t>l Estado Mexicano se ha adherido, sin oponer reserva alguna sobre lo que nos interesa, adoptando dichas disposiciones al Derecho Interno, específicamente a nivel Constitucional, tal y como lo prevén los arábigos 1 párrafos primero, segundo y tercero y 6 ap</w:t>
      </w:r>
      <w:r>
        <w:rPr>
          <w:rFonts w:ascii="Palatino Linotype" w:eastAsia="Palatino Linotype" w:hAnsi="Palatino Linotype" w:cs="Palatino Linotype"/>
        </w:rPr>
        <w:t>artado A fracciones I, II, III, IV, V, VI y VII que a la letra señalan:</w:t>
      </w:r>
    </w:p>
    <w:p w14:paraId="3D5641F0" w14:textId="77777777" w:rsidR="008006C4" w:rsidRDefault="000520C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los tratados internacionales de los que el Estado </w:t>
      </w:r>
      <w:r>
        <w:rPr>
          <w:rFonts w:ascii="Palatino Linotype" w:eastAsia="Palatino Linotype" w:hAnsi="Palatino Linotype" w:cs="Palatino Linotype"/>
          <w:b/>
          <w:i/>
          <w:sz w:val="22"/>
          <w:szCs w:val="22"/>
          <w:u w:val="single"/>
        </w:rPr>
        <w:t>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12C6230" w14:textId="77777777" w:rsidR="008006C4" w:rsidRDefault="000520C1">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w:t>
      </w:r>
      <w:r>
        <w:rPr>
          <w:rFonts w:ascii="Palatino Linotype" w:eastAsia="Palatino Linotype" w:hAnsi="Palatino Linotype" w:cs="Palatino Linotype"/>
          <w:b/>
          <w:i/>
          <w:sz w:val="22"/>
          <w:szCs w:val="22"/>
        </w:rPr>
        <w:t>e conformidad con esta Constitución y con los tratados internacionales de la materia favoreciendo en todo tiempo a las personas la protección más amplia.</w:t>
      </w:r>
    </w:p>
    <w:p w14:paraId="0EBFA8A7" w14:textId="77777777" w:rsidR="008006C4" w:rsidRDefault="000520C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w:t>
      </w:r>
      <w:r>
        <w:rPr>
          <w:rFonts w:ascii="Palatino Linotype" w:eastAsia="Palatino Linotype" w:hAnsi="Palatino Linotype" w:cs="Palatino Linotype"/>
          <w:b/>
          <w:i/>
          <w:sz w:val="22"/>
          <w:szCs w:val="22"/>
          <w:u w:val="single"/>
        </w:rPr>
        <w:t>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w:t>
      </w:r>
      <w:r>
        <w:rPr>
          <w:rFonts w:ascii="Palatino Linotype" w:eastAsia="Palatino Linotype" w:hAnsi="Palatino Linotype" w:cs="Palatino Linotype"/>
          <w:i/>
          <w:sz w:val="22"/>
          <w:szCs w:val="22"/>
        </w:rPr>
        <w:t>nos, en los términos que establezca la ley</w:t>
      </w:r>
    </w:p>
    <w:p w14:paraId="69B5C0A5" w14:textId="77777777" w:rsidR="008006C4" w:rsidRDefault="000520C1">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AC59B2" w14:textId="77777777" w:rsidR="008006C4" w:rsidRDefault="000520C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AFA071C" w14:textId="77777777" w:rsidR="008006C4" w:rsidRDefault="000520C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EFAA57"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966BE78"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5A5ECE4"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órganos autónomos, p</w:t>
      </w:r>
      <w:r>
        <w:rPr>
          <w:rFonts w:ascii="Palatino Linotype" w:eastAsia="Palatino Linotype" w:hAnsi="Palatino Linotype" w:cs="Palatino Linotype"/>
          <w:i/>
          <w:sz w:val="22"/>
          <w:szCs w:val="22"/>
        </w:rPr>
        <w:t xml:space="preserve">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w:t>
      </w:r>
      <w:r>
        <w:rPr>
          <w:rFonts w:ascii="Palatino Linotype" w:eastAsia="Palatino Linotype" w:hAnsi="Palatino Linotype" w:cs="Palatino Linotype"/>
          <w:b/>
          <w:i/>
          <w:sz w:val="22"/>
          <w:szCs w:val="22"/>
        </w:rPr>
        <w: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w:t>
      </w:r>
      <w:r>
        <w:rPr>
          <w:rFonts w:ascii="Palatino Linotype" w:eastAsia="Palatino Linotype" w:hAnsi="Palatino Linotype" w:cs="Palatino Linotype"/>
          <w:i/>
          <w:sz w:val="22"/>
          <w:szCs w:val="22"/>
        </w:rPr>
        <w:t>el ejercicio de sus facultades, competencias o funciones, la ley determinará los supuestos específicos bajo los cuales procederá la declaración de inexistencia de la información.</w:t>
      </w:r>
    </w:p>
    <w:p w14:paraId="597DC4DD"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8F62A8D" w14:textId="77777777" w:rsidR="008006C4" w:rsidRDefault="000520C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6CB3C04"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DCA224B"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w:t>
      </w:r>
      <w:r>
        <w:rPr>
          <w:rFonts w:ascii="Palatino Linotype" w:eastAsia="Palatino Linotype" w:hAnsi="Palatino Linotype" w:cs="Palatino Linotype"/>
          <w:b/>
          <w:i/>
          <w:sz w:val="22"/>
          <w:szCs w:val="22"/>
          <w:u w:val="single"/>
        </w:rPr>
        <w:t>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E9283F8"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5DD8A13"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w:t>
      </w:r>
      <w:r>
        <w:rPr>
          <w:rFonts w:ascii="Palatino Linotype" w:eastAsia="Palatino Linotype" w:hAnsi="Palatino Linotype" w:cs="Palatino Linotype"/>
          <w:i/>
          <w:sz w:val="22"/>
          <w:szCs w:val="22"/>
        </w:rPr>
        <w:t>parciales que establece esta Constitución.</w:t>
      </w:r>
    </w:p>
    <w:p w14:paraId="5F06D198" w14:textId="77777777" w:rsidR="008006C4" w:rsidRDefault="008006C4">
      <w:pPr>
        <w:ind w:left="851" w:right="851"/>
        <w:jc w:val="both"/>
        <w:rPr>
          <w:rFonts w:ascii="Palatino Linotype" w:eastAsia="Palatino Linotype" w:hAnsi="Palatino Linotype" w:cs="Palatino Linotype"/>
          <w:i/>
          <w:sz w:val="22"/>
          <w:szCs w:val="22"/>
        </w:rPr>
      </w:pPr>
    </w:p>
    <w:p w14:paraId="23A39421"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w:t>
      </w:r>
      <w:r>
        <w:rPr>
          <w:rFonts w:ascii="Palatino Linotype" w:eastAsia="Palatino Linotype" w:hAnsi="Palatino Linotype" w:cs="Palatino Linotype"/>
          <w:i/>
          <w:sz w:val="22"/>
          <w:szCs w:val="22"/>
        </w:rPr>
        <w:t>rcicio de los recursos públicos y los indicadores que permitan rendir cuenta del cumplimiento de sus objetivos y de los resultados obtenidos.</w:t>
      </w:r>
    </w:p>
    <w:p w14:paraId="55767CA5"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D98AACC"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 xml:space="preserve">Las leyes determinarán la manera en que los sujetos obligados deberán hacer pública la información relativa </w:t>
      </w:r>
      <w:r>
        <w:rPr>
          <w:rFonts w:ascii="Palatino Linotype" w:eastAsia="Palatino Linotype" w:hAnsi="Palatino Linotype" w:cs="Palatino Linotype"/>
          <w:i/>
          <w:sz w:val="22"/>
          <w:szCs w:val="22"/>
        </w:rPr>
        <w:t>a los recursos públicos que entreguen a personas físicas o morales.</w:t>
      </w:r>
    </w:p>
    <w:p w14:paraId="24DD1A52"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14776D5"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DA6A850" w14:textId="77777777" w:rsidR="008006C4" w:rsidRDefault="008006C4">
      <w:pPr>
        <w:ind w:right="851"/>
        <w:jc w:val="both"/>
        <w:rPr>
          <w:rFonts w:ascii="Palatino Linotype" w:eastAsia="Palatino Linotype" w:hAnsi="Palatino Linotype" w:cs="Palatino Linotype"/>
          <w:i/>
          <w:sz w:val="22"/>
          <w:szCs w:val="22"/>
        </w:rPr>
      </w:pPr>
    </w:p>
    <w:p w14:paraId="3D93E439" w14:textId="77777777" w:rsidR="008006C4" w:rsidRDefault="000520C1">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w:t>
      </w:r>
      <w:r>
        <w:rPr>
          <w:rFonts w:ascii="Palatino Linotype" w:eastAsia="Palatino Linotype" w:hAnsi="Palatino Linotype" w:cs="Palatino Linotype"/>
        </w:rPr>
        <w:t>a de los numerales inmersos en los instrumentos legales Internacionales y Nacional, el derecho de acceso a la información es un derecho del cual goza toda persona sin discriminación alguna, el cual se ejerce ante los Poderes del Estado, entidades, dependen</w:t>
      </w:r>
      <w:r>
        <w:rPr>
          <w:rFonts w:ascii="Palatino Linotype" w:eastAsia="Palatino Linotype" w:hAnsi="Palatino Linotype" w:cs="Palatino Linotype"/>
        </w:rPr>
        <w:t xml:space="preserve">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w:t>
      </w:r>
      <w:r>
        <w:rPr>
          <w:rFonts w:ascii="Palatino Linotype" w:eastAsia="Palatino Linotype" w:hAnsi="Palatino Linotype" w:cs="Palatino Linotype"/>
        </w:rPr>
        <w:t xml:space="preserve"> legales.</w:t>
      </w:r>
    </w:p>
    <w:p w14:paraId="6DA72C68"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w:t>
      </w:r>
      <w:r>
        <w:rPr>
          <w:rFonts w:ascii="Palatino Linotype" w:eastAsia="Palatino Linotype" w:hAnsi="Palatino Linotype" w:cs="Palatino Linotype"/>
        </w:rPr>
        <w:t xml:space="preserve"> señala la Ley de Transparencia y Acceso a la Información Pública del Estado de México y Municipios en su artículo 4, que toda la información generada, obtenida, adquirida, transformada, administrada o en posesión de los sujetos obligados, es pública y acc</w:t>
      </w:r>
      <w:r>
        <w:rPr>
          <w:rFonts w:ascii="Palatino Linotype" w:eastAsia="Palatino Linotype" w:hAnsi="Palatino Linotype" w:cs="Palatino Linotype"/>
        </w:rPr>
        <w:t>esible, de manera permanente a cualquier persona, privilegiando el principio de máxima publicidad, como así lo establece dicha determinación, que a continuación se transcribe para un mejor entendimiento:</w:t>
      </w:r>
    </w:p>
    <w:p w14:paraId="415F797B" w14:textId="77777777" w:rsidR="008006C4" w:rsidRDefault="000520C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C44C83" w14:textId="77777777" w:rsidR="008006C4" w:rsidRDefault="000520C1">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w:t>
      </w:r>
      <w:r>
        <w:rPr>
          <w:rFonts w:ascii="Palatino Linotype" w:eastAsia="Palatino Linotype" w:hAnsi="Palatino Linotype" w:cs="Palatino Linotype"/>
          <w:b/>
          <w:i/>
          <w:sz w:val="22"/>
          <w:szCs w:val="22"/>
        </w:rPr>
        <w:t xml:space="preserve">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 en los términos y condiciones que se establezcan en los tratados internacionales de los que e</w:t>
      </w:r>
      <w:r>
        <w:rPr>
          <w:rFonts w:ascii="Palatino Linotype" w:eastAsia="Palatino Linotype" w:hAnsi="Palatino Linotype" w:cs="Palatino Linotype"/>
          <w:b/>
          <w:i/>
          <w:sz w:val="22"/>
          <w:szCs w:val="22"/>
        </w:rPr>
        <w:t>l Estado mexicano sea parte, en la Ley General, la presente Ley y demás disposiciones de la materia, privilegiando el principio de máxima publicidad de la información. Solo podrá ser clasificada excepcionalmente Ley de Transparencia y Acceso a la Informaci</w:t>
      </w:r>
      <w:r>
        <w:rPr>
          <w:rFonts w:ascii="Palatino Linotype" w:eastAsia="Palatino Linotype" w:hAnsi="Palatino Linotype" w:cs="Palatino Linotype"/>
          <w:b/>
          <w:i/>
          <w:sz w:val="22"/>
          <w:szCs w:val="22"/>
        </w:rPr>
        <w:t>ón Pública del Estado de México y Municipios 29 como reservada temporalmente por razones de interés público, en los términos de las causas legítimas y estrictamente necesarias previstas por esta Ley.</w:t>
      </w:r>
    </w:p>
    <w:p w14:paraId="33B7F57D" w14:textId="77777777" w:rsidR="008006C4" w:rsidRDefault="000520C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w:t>
      </w:r>
      <w:r>
        <w:rPr>
          <w:rFonts w:ascii="Palatino Linotype" w:eastAsia="Palatino Linotype" w:hAnsi="Palatino Linotype" w:cs="Palatino Linotype"/>
          <w:i/>
          <w:sz w:val="22"/>
          <w:szCs w:val="22"/>
        </w:rPr>
        <w:t xml:space="preserve">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3518338" w14:textId="77777777" w:rsidR="008006C4" w:rsidRDefault="008006C4">
      <w:pPr>
        <w:spacing w:line="360" w:lineRule="auto"/>
        <w:jc w:val="both"/>
        <w:rPr>
          <w:rFonts w:ascii="Palatino Linotype" w:eastAsia="Palatino Linotype" w:hAnsi="Palatino Linotype" w:cs="Palatino Linotype"/>
        </w:rPr>
      </w:pPr>
    </w:p>
    <w:p w14:paraId="5923C7C5"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w:t>
      </w:r>
      <w:r>
        <w:rPr>
          <w:rFonts w:ascii="Palatino Linotype" w:eastAsia="Palatino Linotype" w:hAnsi="Palatino Linotype" w:cs="Palatino Linotype"/>
        </w:rPr>
        <w:t xml:space="preserve">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w:t>
      </w:r>
      <w:r>
        <w:rPr>
          <w:rFonts w:ascii="Palatino Linotype" w:eastAsia="Palatino Linotype" w:hAnsi="Palatino Linotype" w:cs="Palatino Linotype"/>
        </w:rPr>
        <w:t>del Estado de México y Municipios, el cual a la letra dice:</w:t>
      </w:r>
    </w:p>
    <w:p w14:paraId="4CB3B4E5" w14:textId="77777777" w:rsidR="008006C4" w:rsidRDefault="008006C4">
      <w:pPr>
        <w:spacing w:line="360" w:lineRule="auto"/>
        <w:jc w:val="both"/>
        <w:rPr>
          <w:rFonts w:ascii="Palatino Linotype" w:eastAsia="Palatino Linotype" w:hAnsi="Palatino Linotype" w:cs="Palatino Linotype"/>
        </w:rPr>
      </w:pPr>
    </w:p>
    <w:p w14:paraId="252F9759"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w:t>
      </w:r>
      <w:r>
        <w:rPr>
          <w:rFonts w:ascii="Palatino Linotype" w:eastAsia="Palatino Linotype" w:hAnsi="Palatino Linotype" w:cs="Palatino Linotype"/>
          <w:i/>
          <w:sz w:val="22"/>
          <w:szCs w:val="22"/>
        </w:rPr>
        <w:t xml:space="preserve">licables. </w:t>
      </w:r>
    </w:p>
    <w:p w14:paraId="2DCE0939" w14:textId="77777777" w:rsidR="008006C4" w:rsidRDefault="008006C4">
      <w:pPr>
        <w:ind w:left="851" w:right="851"/>
        <w:jc w:val="both"/>
        <w:rPr>
          <w:rFonts w:ascii="Palatino Linotype" w:eastAsia="Palatino Linotype" w:hAnsi="Palatino Linotype" w:cs="Palatino Linotype"/>
          <w:i/>
          <w:sz w:val="22"/>
          <w:szCs w:val="22"/>
        </w:rPr>
      </w:pPr>
    </w:p>
    <w:p w14:paraId="5444AC05"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Pr>
          <w:rFonts w:ascii="Palatino Linotype" w:eastAsia="Palatino Linotype" w:hAnsi="Palatino Linotype" w:cs="Palatino Linotype"/>
          <w:i/>
          <w:sz w:val="22"/>
          <w:szCs w:val="22"/>
        </w:rPr>
        <w:t>presentarla conforme al interés del solicitante; no estarán obligados a generarla, resumirla, efectuar cálculos o practicar investigaciones.” (Sic)</w:t>
      </w:r>
    </w:p>
    <w:p w14:paraId="69880D43" w14:textId="77777777" w:rsidR="008006C4" w:rsidRDefault="008006C4">
      <w:pPr>
        <w:spacing w:line="360" w:lineRule="auto"/>
        <w:jc w:val="both"/>
        <w:rPr>
          <w:rFonts w:ascii="Palatino Linotype" w:eastAsia="Palatino Linotype" w:hAnsi="Palatino Linotype" w:cs="Palatino Linotype"/>
        </w:rPr>
      </w:pPr>
    </w:p>
    <w:p w14:paraId="2371AE31"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Pr>
          <w:rFonts w:ascii="Palatino Linotype" w:eastAsia="Palatino Linotype" w:hAnsi="Palatino Linotype" w:cs="Palatino Linotype"/>
        </w:rPr>
        <w:lastRenderedPageBreak/>
        <w:t>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no tienen el deber de generar, poseer o administrar la infor</w:t>
      </w:r>
      <w:r>
        <w:rPr>
          <w:rFonts w:ascii="Palatino Linotype" w:eastAsia="Palatino Linotype" w:hAnsi="Palatino Linotype" w:cs="Palatino Linotype"/>
        </w:rPr>
        <w:t xml:space="preserve">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satisfacer el derecho de acceso a la información pública, como así lo establece el criterio 03/17 emitidos por el Instituto Nacional de </w:t>
      </w:r>
      <w:r>
        <w:rPr>
          <w:rFonts w:ascii="Palatino Linotype" w:eastAsia="Palatino Linotype" w:hAnsi="Palatino Linotype" w:cs="Palatino Linotype"/>
        </w:rPr>
        <w:t>Transparencia, Acceso a la Información Pública y Protección de Datos Personales, los cuales señalan lo siguiente:</w:t>
      </w:r>
    </w:p>
    <w:p w14:paraId="5B344206" w14:textId="77777777" w:rsidR="008006C4" w:rsidRDefault="008006C4">
      <w:pPr>
        <w:ind w:left="851" w:right="851"/>
        <w:jc w:val="both"/>
        <w:rPr>
          <w:rFonts w:ascii="Palatino Linotype" w:eastAsia="Palatino Linotype" w:hAnsi="Palatino Linotype" w:cs="Palatino Linotype"/>
          <w:b/>
          <w:i/>
          <w:sz w:val="22"/>
          <w:szCs w:val="22"/>
        </w:rPr>
      </w:pPr>
    </w:p>
    <w:p w14:paraId="7ED5D12B" w14:textId="77777777" w:rsidR="008006C4" w:rsidRDefault="000520C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6BC65B86" w14:textId="77777777" w:rsidR="008006C4" w:rsidRDefault="000520C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33B21C17"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w:t>
      </w:r>
      <w:r>
        <w:rPr>
          <w:rFonts w:ascii="Palatino Linotype" w:eastAsia="Palatino Linotype" w:hAnsi="Palatino Linotype" w:cs="Palatino Linotype"/>
          <w:i/>
          <w:sz w:val="22"/>
          <w:szCs w:val="22"/>
        </w:rPr>
        <w:t>ey General de Transparencia y Acceso a la Información Pública y 130, párrafo cuarto, de la Ley Federal de Transparencia y Acceso a la Información Pública, señalan que los sujetos obligados deberán otorgar acceso a los documentos que se encuentren en sus ar</w:t>
      </w:r>
      <w:r>
        <w:rPr>
          <w:rFonts w:ascii="Palatino Linotype" w:eastAsia="Palatino Linotype" w:hAnsi="Palatino Linotype" w:cs="Palatino Linotype"/>
          <w:i/>
          <w:sz w:val="22"/>
          <w:szCs w:val="22"/>
        </w:rPr>
        <w:t xml:space="preserve">chivos o que estén obligados a documentar, de acuerdo con sus facultades, competencias o funciones, conforme a Las características físicas de la información o del lugar donde se encuentre. Por lo anterior, los sujetos obligados deben garantizar el derecho </w:t>
      </w:r>
      <w:r>
        <w:rPr>
          <w:rFonts w:ascii="Palatino Linotype" w:eastAsia="Palatino Linotype" w:hAnsi="Palatino Linotype" w:cs="Palatino Linotype"/>
          <w:i/>
          <w:sz w:val="22"/>
          <w:szCs w:val="22"/>
        </w:rPr>
        <w:t>de acceso a la información del particular, proporcionando la información con la que cuentan en el formato en que la misma obre en sus archivos; sin necesidad de elaborar documentos ad hoc para atender las solicitudes de información."(Sic)</w:t>
      </w:r>
    </w:p>
    <w:p w14:paraId="52EC744C" w14:textId="77777777" w:rsidR="008006C4" w:rsidRDefault="008006C4">
      <w:pPr>
        <w:spacing w:line="360" w:lineRule="auto"/>
        <w:jc w:val="both"/>
        <w:rPr>
          <w:rFonts w:ascii="Palatino Linotype" w:eastAsia="Palatino Linotype" w:hAnsi="Palatino Linotype" w:cs="Palatino Linotype"/>
        </w:rPr>
      </w:pPr>
    </w:p>
    <w:p w14:paraId="54366E8F"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w:t>
      </w:r>
      <w:r>
        <w:rPr>
          <w:rFonts w:ascii="Palatino Linotype" w:eastAsia="Palatino Linotype" w:hAnsi="Palatino Linotype" w:cs="Palatino Linotype"/>
        </w:rPr>
        <w:t xml:space="preserve">conviene mencionar que la Ley de Transparencia vigente en el Estado de México refiere: </w:t>
      </w:r>
    </w:p>
    <w:p w14:paraId="473C53D1" w14:textId="77777777" w:rsidR="008006C4" w:rsidRDefault="008006C4">
      <w:pPr>
        <w:spacing w:line="360" w:lineRule="auto"/>
        <w:jc w:val="both"/>
        <w:rPr>
          <w:rFonts w:ascii="Palatino Linotype" w:eastAsia="Palatino Linotype" w:hAnsi="Palatino Linotype" w:cs="Palatino Linotype"/>
        </w:rPr>
      </w:pPr>
    </w:p>
    <w:p w14:paraId="70685A08"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w:t>
      </w:r>
      <w:r>
        <w:rPr>
          <w:rFonts w:ascii="Palatino Linotype" w:eastAsia="Palatino Linotype" w:hAnsi="Palatino Linotype" w:cs="Palatino Linotype"/>
          <w:b/>
          <w:i/>
          <w:sz w:val="22"/>
          <w:szCs w:val="22"/>
          <w:u w:val="single"/>
        </w:rPr>
        <w:t>ventual publicidad</w:t>
      </w:r>
      <w:r>
        <w:rPr>
          <w:rFonts w:ascii="Palatino Linotype" w:eastAsia="Palatino Linotype" w:hAnsi="Palatino Linotype" w:cs="Palatino Linotype"/>
          <w:i/>
          <w:sz w:val="22"/>
          <w:szCs w:val="22"/>
        </w:rPr>
        <w:t xml:space="preserve"> y reutilización de la información que generen.</w:t>
      </w:r>
    </w:p>
    <w:p w14:paraId="6E52CE54" w14:textId="77777777" w:rsidR="008006C4" w:rsidRDefault="008006C4">
      <w:pPr>
        <w:ind w:left="851" w:right="851"/>
        <w:jc w:val="both"/>
        <w:rPr>
          <w:rFonts w:ascii="Palatino Linotype" w:eastAsia="Palatino Linotype" w:hAnsi="Palatino Linotype" w:cs="Palatino Linotype"/>
          <w:b/>
          <w:i/>
          <w:sz w:val="22"/>
          <w:szCs w:val="22"/>
        </w:rPr>
      </w:pPr>
    </w:p>
    <w:p w14:paraId="79C25C3B"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30593D0B" w14:textId="77777777" w:rsidR="008006C4" w:rsidRDefault="008006C4">
      <w:pPr>
        <w:ind w:left="851" w:right="851"/>
        <w:jc w:val="both"/>
        <w:rPr>
          <w:rFonts w:ascii="Palatino Linotype" w:eastAsia="Palatino Linotype" w:hAnsi="Palatino Linotype" w:cs="Palatino Linotype"/>
          <w:i/>
          <w:sz w:val="22"/>
          <w:szCs w:val="22"/>
        </w:rPr>
      </w:pPr>
    </w:p>
    <w:p w14:paraId="6A87A157"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0457858" w14:textId="77777777" w:rsidR="008006C4" w:rsidRDefault="008006C4">
      <w:pPr>
        <w:ind w:left="851" w:right="851"/>
        <w:jc w:val="both"/>
        <w:rPr>
          <w:rFonts w:ascii="Palatino Linotype" w:eastAsia="Palatino Linotype" w:hAnsi="Palatino Linotype" w:cs="Palatino Linotype"/>
          <w:i/>
          <w:sz w:val="22"/>
          <w:szCs w:val="22"/>
        </w:rPr>
      </w:pPr>
    </w:p>
    <w:p w14:paraId="3426BDD5"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w:t>
      </w:r>
      <w:r>
        <w:rPr>
          <w:rFonts w:ascii="Palatino Linotype" w:eastAsia="Palatino Linotype" w:hAnsi="Palatino Linotype" w:cs="Palatino Linotype"/>
          <w:i/>
          <w:sz w:val="22"/>
          <w:szCs w:val="22"/>
        </w:rPr>
        <w:t>e las razones del por qué no obra en sus archivos.</w:t>
      </w:r>
    </w:p>
    <w:p w14:paraId="4D4D6394" w14:textId="77777777" w:rsidR="008006C4" w:rsidRDefault="008006C4">
      <w:pPr>
        <w:ind w:left="851" w:right="851"/>
        <w:jc w:val="both"/>
        <w:rPr>
          <w:rFonts w:ascii="Palatino Linotype" w:eastAsia="Palatino Linotype" w:hAnsi="Palatino Linotype" w:cs="Palatino Linotype"/>
          <w:i/>
          <w:sz w:val="22"/>
          <w:szCs w:val="22"/>
        </w:rPr>
      </w:pPr>
    </w:p>
    <w:p w14:paraId="2CF1FE62" w14:textId="77777777" w:rsidR="008006C4" w:rsidRDefault="000520C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AB8B25E"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w:t>
      </w:r>
      <w:r>
        <w:rPr>
          <w:rFonts w:ascii="Palatino Linotype" w:eastAsia="Palatino Linotype" w:hAnsi="Palatino Linotype" w:cs="Palatino Linotype"/>
        </w:rPr>
        <w:t>olicitud de información el Sujeto Obligado debe entregar el soporte documental en donde conste la información requerida, debiendo contemplar que no se trate de información reservada o confidencial, por lo que debe cuidar dicha información a través del acue</w:t>
      </w:r>
      <w:r>
        <w:rPr>
          <w:rFonts w:ascii="Palatino Linotype" w:eastAsia="Palatino Linotype" w:hAnsi="Palatino Linotype" w:cs="Palatino Linotype"/>
        </w:rPr>
        <w:t>rdo clasificatorio del comité de transparencia y la versión pública que emita cada Sujeto Obligado; como así se establece en la Ley de Transparencia y Acceso a la Información Pública del Estado de México y Municipios.</w:t>
      </w:r>
    </w:p>
    <w:p w14:paraId="7A9FA5E6"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w:t>
      </w:r>
      <w:r>
        <w:rPr>
          <w:rFonts w:ascii="Palatino Linotype" w:eastAsia="Palatino Linotype" w:hAnsi="Palatino Linotype" w:cs="Palatino Linotype"/>
        </w:rPr>
        <w:t>la información pública, consiste en que la información solicitada conste en un documento en cualquiera de sus formas, a saber: expedientes, reportes, estudios, actas, resoluciones, oficios, correspondencia, acuerdos, directivas, directrices, circulares, co</w:t>
      </w:r>
      <w:r>
        <w:rPr>
          <w:rFonts w:ascii="Palatino Linotype" w:eastAsia="Palatino Linotype" w:hAnsi="Palatino Linotype" w:cs="Palatino Linotype"/>
        </w:rPr>
        <w:t xml:space="preserve">ntratos, convenios, instructivos, notas, </w:t>
      </w:r>
      <w:r>
        <w:rPr>
          <w:rFonts w:ascii="Palatino Linotype" w:eastAsia="Palatino Linotype" w:hAnsi="Palatino Linotype" w:cs="Palatino Linotype"/>
        </w:rPr>
        <w:lastRenderedPageBreak/>
        <w:t xml:space="preserve">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sea e</w:t>
      </w:r>
      <w:r>
        <w:rPr>
          <w:rFonts w:ascii="Palatino Linotype" w:eastAsia="Palatino Linotype" w:hAnsi="Palatino Linotype" w:cs="Palatino Linotype"/>
        </w:rPr>
        <w:t xml:space="preserv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w:t>
      </w:r>
      <w:r>
        <w:rPr>
          <w:rFonts w:ascii="Palatino Linotype" w:eastAsia="Palatino Linotype" w:hAnsi="Palatino Linotype" w:cs="Palatino Linotype"/>
          <w:b/>
        </w:rPr>
        <w:t>, generados o en posesión de los órganos u organismos públicos, en virtud del ejercicio de sus funciones de derecho público, sin importar su fuente, soporte o fecha de elaboración.</w:t>
      </w:r>
    </w:p>
    <w:p w14:paraId="59AC5C05" w14:textId="77777777" w:rsidR="008006C4" w:rsidRDefault="000520C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w:t>
      </w:r>
      <w:r>
        <w:rPr>
          <w:rFonts w:ascii="Palatino Linotype" w:eastAsia="Palatino Linotype" w:hAnsi="Palatino Linotype" w:cs="Palatino Linotype"/>
        </w:rPr>
        <w:t>udes de acceso a la información que le sean formuladas y entregar la información pública que obre en sus archivos pudiendo ser de manera electrónica; más aún si la misma se trata de información relativa a obligaciones de transparencia, la cual se relaciona</w:t>
      </w:r>
      <w:r>
        <w:rPr>
          <w:rFonts w:ascii="Palatino Linotype" w:eastAsia="Palatino Linotype" w:hAnsi="Palatino Linotype" w:cs="Palatino Linotype"/>
        </w:rPr>
        <w:t xml:space="preserve">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w:t>
      </w:r>
      <w:r>
        <w:rPr>
          <w:rFonts w:ascii="Palatino Linotype" w:eastAsia="Palatino Linotype" w:hAnsi="Palatino Linotype" w:cs="Palatino Linotype"/>
        </w:rPr>
        <w:t>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trasparencia señaladas en los artículos 92 y 100 de la Ley de la Materia.</w:t>
      </w:r>
    </w:p>
    <w:p w14:paraId="44530235" w14:textId="77777777" w:rsidR="008006C4" w:rsidRDefault="000520C1">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3F8895A7" w14:textId="77777777" w:rsidR="008006C4" w:rsidRDefault="000520C1">
      <w:pPr>
        <w:numPr>
          <w:ilvl w:val="0"/>
          <w:numId w:val="4"/>
        </w:numPr>
        <w:pBdr>
          <w:top w:val="nil"/>
          <w:left w:val="nil"/>
          <w:bottom w:val="nil"/>
          <w:right w:val="nil"/>
          <w:between w:val="nil"/>
        </w:pBdr>
        <w:tabs>
          <w:tab w:val="left" w:pos="709"/>
        </w:tabs>
        <w:spacing w:before="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de forma digitalizada de todos los </w:t>
      </w:r>
      <w:r>
        <w:rPr>
          <w:rFonts w:ascii="Palatino Linotype" w:eastAsia="Palatino Linotype" w:hAnsi="Palatino Linotype" w:cs="Palatino Linotype"/>
          <w:b/>
          <w:color w:val="000000"/>
          <w:sz w:val="22"/>
          <w:szCs w:val="22"/>
        </w:rPr>
        <w:t>oficios emitidos por el órgano interno de control</w:t>
      </w:r>
      <w:r>
        <w:rPr>
          <w:rFonts w:ascii="Palatino Linotype" w:eastAsia="Palatino Linotype" w:hAnsi="Palatino Linotype" w:cs="Palatino Linotype"/>
          <w:color w:val="000000"/>
          <w:sz w:val="22"/>
          <w:szCs w:val="22"/>
        </w:rPr>
        <w:t xml:space="preserve">, generados del 1 de enero a la fecha de la solicitud, es decir, al 11 de febrero de 2022. </w:t>
      </w:r>
    </w:p>
    <w:p w14:paraId="75E1FECE"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todos </w:t>
      </w:r>
      <w:r>
        <w:rPr>
          <w:rFonts w:ascii="Palatino Linotype" w:eastAsia="Palatino Linotype" w:hAnsi="Palatino Linotype" w:cs="Palatino Linotype"/>
          <w:b/>
          <w:color w:val="000000"/>
          <w:sz w:val="22"/>
          <w:szCs w:val="22"/>
        </w:rPr>
        <w:t>los oficios emitidos por el titular de transparencia</w:t>
      </w:r>
      <w:r>
        <w:rPr>
          <w:rFonts w:ascii="Palatino Linotype" w:eastAsia="Palatino Linotype" w:hAnsi="Palatino Linotype" w:cs="Palatino Linotype"/>
          <w:color w:val="000000"/>
          <w:sz w:val="22"/>
          <w:szCs w:val="22"/>
        </w:rPr>
        <w:t>, generados el 1 de enero de 2022 a la fecha de la solicitud, es decir, al 11 de febrero de 2022.</w:t>
      </w:r>
    </w:p>
    <w:p w14:paraId="79F92E8D"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forma digitalizada </w:t>
      </w:r>
      <w:r>
        <w:rPr>
          <w:rFonts w:ascii="Palatino Linotype" w:eastAsia="Palatino Linotype" w:hAnsi="Palatino Linotype" w:cs="Palatino Linotype"/>
          <w:b/>
          <w:color w:val="000000"/>
          <w:sz w:val="22"/>
          <w:szCs w:val="22"/>
        </w:rPr>
        <w:t>todos los oficios recibidos por la presidencia del SMDIF Metepec en diciembre de 202</w:t>
      </w:r>
      <w:r>
        <w:rPr>
          <w:rFonts w:ascii="Palatino Linotype" w:eastAsia="Palatino Linotype" w:hAnsi="Palatino Linotype" w:cs="Palatino Linotype"/>
          <w:b/>
          <w:color w:val="000000"/>
          <w:sz w:val="22"/>
          <w:szCs w:val="22"/>
        </w:rPr>
        <w:t>1 así como el libro florete</w:t>
      </w:r>
      <w:r>
        <w:rPr>
          <w:rFonts w:ascii="Palatino Linotype" w:eastAsia="Palatino Linotype" w:hAnsi="Palatino Linotype" w:cs="Palatino Linotype"/>
          <w:color w:val="000000"/>
          <w:sz w:val="22"/>
          <w:szCs w:val="22"/>
        </w:rPr>
        <w:t>; es decir, todos los oficios que se recibieron escaneados y el florete que contenga la relación de los mismos.</w:t>
      </w:r>
    </w:p>
    <w:p w14:paraId="677BD207"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digitalizada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la bitácora de oficios recibidos por el área de Dirección General</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y Presidencia en dicie</w:t>
      </w:r>
      <w:r>
        <w:rPr>
          <w:rFonts w:ascii="Palatino Linotype" w:eastAsia="Palatino Linotype" w:hAnsi="Palatino Linotype" w:cs="Palatino Linotype"/>
          <w:b/>
          <w:color w:val="000000"/>
          <w:sz w:val="22"/>
          <w:szCs w:val="22"/>
        </w:rPr>
        <w:t>mbre 2021</w:t>
      </w:r>
      <w:r>
        <w:rPr>
          <w:rFonts w:ascii="Palatino Linotype" w:eastAsia="Palatino Linotype" w:hAnsi="Palatino Linotype" w:cs="Palatino Linotype"/>
          <w:color w:val="000000"/>
          <w:sz w:val="22"/>
          <w:szCs w:val="22"/>
        </w:rPr>
        <w:t>.</w:t>
      </w:r>
    </w:p>
    <w:p w14:paraId="14354BA9"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todos los oficios recibidos y emitidos por el sistema municipal DIF (en cualquiera de sus áreas) del 9 de febrero de 2022</w:t>
      </w:r>
      <w:r>
        <w:rPr>
          <w:rFonts w:ascii="Palatino Linotype" w:eastAsia="Palatino Linotype" w:hAnsi="Palatino Linotype" w:cs="Palatino Linotype"/>
          <w:color w:val="000000"/>
          <w:sz w:val="22"/>
          <w:szCs w:val="22"/>
        </w:rPr>
        <w:t xml:space="preserve">. </w:t>
      </w:r>
    </w:p>
    <w:p w14:paraId="5BA44233"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todas las circulares o comunicados emitidos por cualquier servidor público de</w:t>
      </w:r>
      <w:r>
        <w:rPr>
          <w:rFonts w:ascii="Palatino Linotype" w:eastAsia="Palatino Linotype" w:hAnsi="Palatino Linotype" w:cs="Palatino Linotype"/>
          <w:b/>
          <w:color w:val="000000"/>
          <w:sz w:val="22"/>
          <w:szCs w:val="22"/>
        </w:rPr>
        <w:t>l sistema municipal DIF de Metepec del 9 de febrero de 2022.</w:t>
      </w:r>
    </w:p>
    <w:p w14:paraId="478C7405"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todas las circulares o comunicados recibidos por: cualquier área del sistema municipal DIF del 9 de febrero de 2022</w:t>
      </w:r>
      <w:r>
        <w:rPr>
          <w:rFonts w:ascii="Palatino Linotype" w:eastAsia="Palatino Linotype" w:hAnsi="Palatino Linotype" w:cs="Palatino Linotype"/>
          <w:color w:val="000000"/>
          <w:sz w:val="22"/>
          <w:szCs w:val="22"/>
        </w:rPr>
        <w:t>.</w:t>
      </w:r>
    </w:p>
    <w:p w14:paraId="724BC752"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Copia digitalizada de </w:t>
      </w:r>
      <w:r>
        <w:rPr>
          <w:rFonts w:ascii="Palatino Linotype" w:eastAsia="Palatino Linotype" w:hAnsi="Palatino Linotype" w:cs="Palatino Linotype"/>
          <w:b/>
          <w:color w:val="000000"/>
          <w:sz w:val="22"/>
          <w:szCs w:val="22"/>
        </w:rPr>
        <w:t>todos los oficios emitidos y recib</w:t>
      </w:r>
      <w:r>
        <w:rPr>
          <w:rFonts w:ascii="Palatino Linotype" w:eastAsia="Palatino Linotype" w:hAnsi="Palatino Linotype" w:cs="Palatino Linotype"/>
          <w:b/>
          <w:color w:val="000000"/>
          <w:sz w:val="22"/>
          <w:szCs w:val="22"/>
        </w:rPr>
        <w:t>idos por el sistema municipal DIF (en cualquiera de sus áreas) del 8 de febrero de 2022</w:t>
      </w:r>
      <w:r>
        <w:rPr>
          <w:rFonts w:ascii="Palatino Linotype" w:eastAsia="Palatino Linotype" w:hAnsi="Palatino Linotype" w:cs="Palatino Linotype"/>
          <w:color w:val="000000"/>
          <w:sz w:val="22"/>
          <w:szCs w:val="22"/>
        </w:rPr>
        <w:t>.</w:t>
      </w:r>
    </w:p>
    <w:p w14:paraId="602A7705"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todas las circulares o comunicados emitidos por cualquier servidor público del sistema municipal DIF de Metepec del 8 de febrero de 2022.</w:t>
      </w:r>
    </w:p>
    <w:p w14:paraId="5824D9C0"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Copia d</w:t>
      </w:r>
      <w:r>
        <w:rPr>
          <w:rFonts w:ascii="Palatino Linotype" w:eastAsia="Palatino Linotype" w:hAnsi="Palatino Linotype" w:cs="Palatino Linotype"/>
          <w:color w:val="000000"/>
          <w:sz w:val="22"/>
          <w:szCs w:val="22"/>
        </w:rPr>
        <w:t xml:space="preserve">igitalizada de </w:t>
      </w:r>
      <w:r>
        <w:rPr>
          <w:rFonts w:ascii="Palatino Linotype" w:eastAsia="Palatino Linotype" w:hAnsi="Palatino Linotype" w:cs="Palatino Linotype"/>
          <w:b/>
          <w:color w:val="000000"/>
          <w:sz w:val="22"/>
          <w:szCs w:val="22"/>
        </w:rPr>
        <w:t>todas las circulares o comunicados recibidos por: cualquier área del sistema municipal DIF del 8 de febrero de 2022</w:t>
      </w:r>
      <w:r>
        <w:rPr>
          <w:rFonts w:ascii="Palatino Linotype" w:eastAsia="Palatino Linotype" w:hAnsi="Palatino Linotype" w:cs="Palatino Linotype"/>
          <w:color w:val="000000"/>
          <w:sz w:val="22"/>
          <w:szCs w:val="22"/>
        </w:rPr>
        <w:t>.</w:t>
      </w:r>
    </w:p>
    <w:p w14:paraId="18C279E9"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todas las circulares o comunicados emitidos por cualquier servidor público del sistema municipal DIF de Metepec del 3 de febrero de 2022.</w:t>
      </w:r>
    </w:p>
    <w:p w14:paraId="77CBAD58"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todas las circulares o comunicados recibidos por: cualquier área del sistema municipal DIF del 3</w:t>
      </w:r>
      <w:r>
        <w:rPr>
          <w:rFonts w:ascii="Palatino Linotype" w:eastAsia="Palatino Linotype" w:hAnsi="Palatino Linotype" w:cs="Palatino Linotype"/>
          <w:b/>
          <w:color w:val="000000"/>
          <w:sz w:val="22"/>
          <w:szCs w:val="22"/>
        </w:rPr>
        <w:t xml:space="preserve"> de febrero de 2022</w:t>
      </w:r>
      <w:r>
        <w:rPr>
          <w:rFonts w:ascii="Palatino Linotype" w:eastAsia="Palatino Linotype" w:hAnsi="Palatino Linotype" w:cs="Palatino Linotype"/>
          <w:color w:val="000000"/>
          <w:sz w:val="22"/>
          <w:szCs w:val="22"/>
        </w:rPr>
        <w:t>.</w:t>
      </w:r>
    </w:p>
    <w:p w14:paraId="5BC5F0AB"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todos los oficios emitidos y recibidos por el sistema municipal DIF (en cualquiera de sus áreas) del 3 de febrero de 2022.</w:t>
      </w:r>
    </w:p>
    <w:p w14:paraId="53AEB8F2"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digitalizada de </w:t>
      </w:r>
      <w:r>
        <w:rPr>
          <w:rFonts w:ascii="Palatino Linotype" w:eastAsia="Palatino Linotype" w:hAnsi="Palatino Linotype" w:cs="Palatino Linotype"/>
          <w:b/>
          <w:color w:val="000000"/>
          <w:sz w:val="22"/>
          <w:szCs w:val="22"/>
        </w:rPr>
        <w:t>todos los oficios emitidos y recibidos por el sistema municipal DIF</w:t>
      </w:r>
      <w:r>
        <w:rPr>
          <w:rFonts w:ascii="Palatino Linotype" w:eastAsia="Palatino Linotype" w:hAnsi="Palatino Linotype" w:cs="Palatino Linotype"/>
          <w:b/>
          <w:color w:val="000000"/>
          <w:sz w:val="22"/>
          <w:szCs w:val="22"/>
        </w:rPr>
        <w:t xml:space="preserve"> (en cualquiera de sus áreas) del 4 de febrero de 2022.</w:t>
      </w:r>
    </w:p>
    <w:p w14:paraId="70F9FA2C"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 Copia digitalizada de </w:t>
      </w:r>
      <w:r>
        <w:rPr>
          <w:rFonts w:ascii="Palatino Linotype" w:eastAsia="Palatino Linotype" w:hAnsi="Palatino Linotype" w:cs="Palatino Linotype"/>
          <w:b/>
          <w:color w:val="000000"/>
          <w:sz w:val="22"/>
          <w:szCs w:val="22"/>
        </w:rPr>
        <w:t>todas las circulares o comunicados emitidos por cualquier servidor público del sistema municipal DIF de Metepec del 4 de febrero de 2022.</w:t>
      </w:r>
    </w:p>
    <w:p w14:paraId="40FF5728"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digitalizada de </w:t>
      </w:r>
      <w:r>
        <w:rPr>
          <w:rFonts w:ascii="Palatino Linotype" w:eastAsia="Palatino Linotype" w:hAnsi="Palatino Linotype" w:cs="Palatino Linotype"/>
          <w:b/>
          <w:color w:val="000000"/>
          <w:sz w:val="22"/>
          <w:szCs w:val="22"/>
        </w:rPr>
        <w:t>todas las circula</w:t>
      </w:r>
      <w:r>
        <w:rPr>
          <w:rFonts w:ascii="Palatino Linotype" w:eastAsia="Palatino Linotype" w:hAnsi="Palatino Linotype" w:cs="Palatino Linotype"/>
          <w:b/>
          <w:color w:val="000000"/>
          <w:sz w:val="22"/>
          <w:szCs w:val="22"/>
        </w:rPr>
        <w:t xml:space="preserve">res o comunicados recibidos por: cualquier área del sistema municipal </w:t>
      </w:r>
      <w:proofErr w:type="spellStart"/>
      <w:r>
        <w:rPr>
          <w:rFonts w:ascii="Palatino Linotype" w:eastAsia="Palatino Linotype" w:hAnsi="Palatino Linotype" w:cs="Palatino Linotype"/>
          <w:b/>
          <w:color w:val="000000"/>
          <w:sz w:val="22"/>
          <w:szCs w:val="22"/>
        </w:rPr>
        <w:t>dif</w:t>
      </w:r>
      <w:proofErr w:type="spellEnd"/>
      <w:r>
        <w:rPr>
          <w:rFonts w:ascii="Palatino Linotype" w:eastAsia="Palatino Linotype" w:hAnsi="Palatino Linotype" w:cs="Palatino Linotype"/>
          <w:b/>
          <w:color w:val="000000"/>
          <w:sz w:val="22"/>
          <w:szCs w:val="22"/>
        </w:rPr>
        <w:t xml:space="preserve"> del 4 de febrero de 2022.</w:t>
      </w:r>
    </w:p>
    <w:p w14:paraId="1EBF6609"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los </w:t>
      </w:r>
      <w:r>
        <w:rPr>
          <w:rFonts w:ascii="Palatino Linotype" w:eastAsia="Palatino Linotype" w:hAnsi="Palatino Linotype" w:cs="Palatino Linotype"/>
          <w:b/>
          <w:color w:val="000000"/>
          <w:sz w:val="22"/>
          <w:szCs w:val="22"/>
        </w:rPr>
        <w:t>oficios recibidos durante la segunda quincena de enero de 2022 (16-31 de enero) por la Dirección de Administración y finanzas o quien re</w:t>
      </w:r>
      <w:r>
        <w:rPr>
          <w:rFonts w:ascii="Palatino Linotype" w:eastAsia="Palatino Linotype" w:hAnsi="Palatino Linotype" w:cs="Palatino Linotype"/>
          <w:b/>
          <w:color w:val="000000"/>
          <w:sz w:val="22"/>
          <w:szCs w:val="22"/>
        </w:rPr>
        <w:t>alice las funciones asignadas en el manual de procedimientos del sistema.</w:t>
      </w:r>
    </w:p>
    <w:p w14:paraId="2FBA2C34"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lastRenderedPageBreak/>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los </w:t>
      </w:r>
      <w:r>
        <w:rPr>
          <w:rFonts w:ascii="Palatino Linotype" w:eastAsia="Palatino Linotype" w:hAnsi="Palatino Linotype" w:cs="Palatino Linotype"/>
          <w:b/>
          <w:color w:val="000000"/>
          <w:sz w:val="22"/>
          <w:szCs w:val="22"/>
        </w:rPr>
        <w:t>oficios emitidos y recibidos durante la segunda quincena de enero de 2022 (16-31 de enero) por la Dirección Jurídica y Procuraduría Municipal de Protección de Niñ</w:t>
      </w:r>
      <w:r>
        <w:rPr>
          <w:rFonts w:ascii="Palatino Linotype" w:eastAsia="Palatino Linotype" w:hAnsi="Palatino Linotype" w:cs="Palatino Linotype"/>
          <w:b/>
          <w:color w:val="000000"/>
          <w:sz w:val="22"/>
          <w:szCs w:val="22"/>
        </w:rPr>
        <w:t>os, Niñas y Adolescentes.</w:t>
      </w:r>
    </w:p>
    <w:p w14:paraId="143EA4EE"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el Área de Substanciación.</w:t>
      </w:r>
    </w:p>
    <w:p w14:paraId="4249F05D"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recibidos durante la segunda quincena de enero de 2022 (16-</w:t>
      </w:r>
      <w:r>
        <w:rPr>
          <w:rFonts w:ascii="Palatino Linotype" w:eastAsia="Palatino Linotype" w:hAnsi="Palatino Linotype" w:cs="Palatino Linotype"/>
          <w:b/>
          <w:color w:val="000000"/>
          <w:sz w:val="22"/>
          <w:szCs w:val="22"/>
        </w:rPr>
        <w:t>31 de enero) por la Coordinación de Salud y Atención a la Discapacidad.</w:t>
      </w:r>
    </w:p>
    <w:p w14:paraId="2996F894"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el Departamento de administración.</w:t>
      </w:r>
    </w:p>
    <w:p w14:paraId="1FCB029C"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w:t>
      </w:r>
      <w:r>
        <w:rPr>
          <w:rFonts w:ascii="Palatino Linotype" w:eastAsia="Palatino Linotype" w:hAnsi="Palatino Linotype" w:cs="Palatino Linotype"/>
          <w:b/>
          <w:color w:val="000000"/>
          <w:sz w:val="22"/>
          <w:szCs w:val="22"/>
        </w:rPr>
        <w:t>dos y recibidos durante la segunda quincena de enero de 2022 (16-31 de enero) por la Coordinación de Servicios Jurídico Asistenciales.</w:t>
      </w:r>
    </w:p>
    <w:p w14:paraId="4A2FE107"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la Co</w:t>
      </w:r>
      <w:r>
        <w:rPr>
          <w:rFonts w:ascii="Palatino Linotype" w:eastAsia="Palatino Linotype" w:hAnsi="Palatino Linotype" w:cs="Palatino Linotype"/>
          <w:b/>
          <w:color w:val="000000"/>
          <w:sz w:val="22"/>
          <w:szCs w:val="22"/>
        </w:rPr>
        <w:t>ordinación de Archivos.</w:t>
      </w:r>
    </w:p>
    <w:p w14:paraId="29D8B8E3"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el Departamento de Finanzas.</w:t>
      </w:r>
    </w:p>
    <w:p w14:paraId="7A39B327"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la Coordinac</w:t>
      </w:r>
      <w:r>
        <w:rPr>
          <w:rFonts w:ascii="Palatino Linotype" w:eastAsia="Palatino Linotype" w:hAnsi="Palatino Linotype" w:cs="Palatino Linotype"/>
          <w:b/>
          <w:color w:val="000000"/>
          <w:sz w:val="22"/>
          <w:szCs w:val="22"/>
        </w:rPr>
        <w:t xml:space="preserve">ión de Alimentación y Nutrición Familiar </w:t>
      </w:r>
      <w:r>
        <w:rPr>
          <w:rFonts w:ascii="Palatino Linotype" w:eastAsia="Palatino Linotype" w:hAnsi="Palatino Linotype" w:cs="Palatino Linotype"/>
          <w:color w:val="000000"/>
          <w:sz w:val="22"/>
          <w:szCs w:val="22"/>
        </w:rPr>
        <w:t>o quien realice las funciones asignadas en el manual de procedimientos del sistema.</w:t>
      </w:r>
    </w:p>
    <w:p w14:paraId="129AE571"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la Dirección Mu</w:t>
      </w:r>
      <w:r>
        <w:rPr>
          <w:rFonts w:ascii="Palatino Linotype" w:eastAsia="Palatino Linotype" w:hAnsi="Palatino Linotype" w:cs="Palatino Linotype"/>
          <w:b/>
          <w:color w:val="000000"/>
          <w:sz w:val="22"/>
          <w:szCs w:val="22"/>
        </w:rPr>
        <w:t>nicipal de Salud o quien realice las funciones asignadas en el manual de procedimientos del sistema.</w:t>
      </w:r>
    </w:p>
    <w:p w14:paraId="5B60E6B5"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la Coordinación de Estomatología</w:t>
      </w:r>
      <w:r>
        <w:rPr>
          <w:rFonts w:ascii="Palatino Linotype" w:eastAsia="Palatino Linotype" w:hAnsi="Palatino Linotype" w:cs="Palatino Linotype"/>
          <w:color w:val="000000"/>
          <w:sz w:val="22"/>
          <w:szCs w:val="22"/>
        </w:rPr>
        <w:t xml:space="preserve"> o quien</w:t>
      </w:r>
      <w:r>
        <w:rPr>
          <w:rFonts w:ascii="Palatino Linotype" w:eastAsia="Palatino Linotype" w:hAnsi="Palatino Linotype" w:cs="Palatino Linotype"/>
          <w:color w:val="000000"/>
          <w:sz w:val="22"/>
          <w:szCs w:val="22"/>
        </w:rPr>
        <w:t xml:space="preserve"> realice las funciones asignadas en el manual de procedimientos del sistema.</w:t>
      </w:r>
    </w:p>
    <w:p w14:paraId="2F7F929C"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durante la segunda quincena de enero de 2022 (16-31 de enero) por la Coordinación de Prevención y Bienestar Familiar </w:t>
      </w:r>
      <w:r>
        <w:rPr>
          <w:rFonts w:ascii="Palatino Linotype" w:eastAsia="Palatino Linotype" w:hAnsi="Palatino Linotype" w:cs="Palatino Linotype"/>
          <w:color w:val="000000"/>
          <w:sz w:val="22"/>
          <w:szCs w:val="22"/>
        </w:rPr>
        <w:t>o quien real</w:t>
      </w:r>
      <w:r>
        <w:rPr>
          <w:rFonts w:ascii="Palatino Linotype" w:eastAsia="Palatino Linotype" w:hAnsi="Palatino Linotype" w:cs="Palatino Linotype"/>
          <w:color w:val="000000"/>
          <w:sz w:val="22"/>
          <w:szCs w:val="22"/>
        </w:rPr>
        <w:t>ice las funciones asignadas en el manual de procedimientos del sistema.</w:t>
      </w:r>
    </w:p>
    <w:p w14:paraId="4C2830E1"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los </w:t>
      </w:r>
      <w:r>
        <w:rPr>
          <w:rFonts w:ascii="Palatino Linotype" w:eastAsia="Palatino Linotype" w:hAnsi="Palatino Linotype" w:cs="Palatino Linotype"/>
          <w:b/>
          <w:color w:val="000000"/>
          <w:sz w:val="22"/>
          <w:szCs w:val="22"/>
        </w:rPr>
        <w:t>oficios emitidos durante la segunda quincena de enero de 2022 (16-31 de enero) por la Dirección de Administración y Finanzas</w:t>
      </w:r>
      <w:r>
        <w:rPr>
          <w:rFonts w:ascii="Palatino Linotype" w:eastAsia="Palatino Linotype" w:hAnsi="Palatino Linotype" w:cs="Palatino Linotype"/>
          <w:color w:val="000000"/>
          <w:sz w:val="22"/>
          <w:szCs w:val="22"/>
        </w:rPr>
        <w:t xml:space="preserve"> o quien realice las funciones asignada</w:t>
      </w:r>
      <w:r>
        <w:rPr>
          <w:rFonts w:ascii="Palatino Linotype" w:eastAsia="Palatino Linotype" w:hAnsi="Palatino Linotype" w:cs="Palatino Linotype"/>
          <w:color w:val="000000"/>
          <w:sz w:val="22"/>
          <w:szCs w:val="22"/>
        </w:rPr>
        <w:t>s en el manual de procedimientos del sistema.</w:t>
      </w:r>
    </w:p>
    <w:p w14:paraId="3CE80925"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durante la segunda quincena de enero de 2022 (16-31 de enero) por la Presidencia del sistema municipal </w:t>
      </w:r>
      <w:proofErr w:type="spellStart"/>
      <w:r>
        <w:rPr>
          <w:rFonts w:ascii="Palatino Linotype" w:eastAsia="Palatino Linotype" w:hAnsi="Palatino Linotype" w:cs="Palatino Linotype"/>
          <w:b/>
          <w:color w:val="000000"/>
          <w:sz w:val="22"/>
          <w:szCs w:val="22"/>
        </w:rPr>
        <w:t>dif</w:t>
      </w:r>
      <w:proofErr w:type="spellEnd"/>
      <w:r>
        <w:rPr>
          <w:rFonts w:ascii="Palatino Linotype" w:eastAsia="Palatino Linotype" w:hAnsi="Palatino Linotype" w:cs="Palatino Linotype"/>
          <w:b/>
          <w:color w:val="000000"/>
          <w:sz w:val="22"/>
          <w:szCs w:val="22"/>
        </w:rPr>
        <w:t xml:space="preserve"> de Metepec</w:t>
      </w:r>
      <w:r>
        <w:rPr>
          <w:rFonts w:ascii="Palatino Linotype" w:eastAsia="Palatino Linotype" w:hAnsi="Palatino Linotype" w:cs="Palatino Linotype"/>
          <w:color w:val="000000"/>
          <w:sz w:val="22"/>
          <w:szCs w:val="22"/>
        </w:rPr>
        <w:t xml:space="preserve">. </w:t>
      </w:r>
    </w:p>
    <w:p w14:paraId="2CB3AF61"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w:t>
      </w:r>
      <w:r>
        <w:rPr>
          <w:rFonts w:ascii="Palatino Linotype" w:eastAsia="Palatino Linotype" w:hAnsi="Palatino Linotype" w:cs="Palatino Linotype"/>
          <w:b/>
          <w:color w:val="000000"/>
          <w:sz w:val="22"/>
          <w:szCs w:val="22"/>
        </w:rPr>
        <w:t>ecibidos durante la segunda quincena de enero de 2022 (16-31 de enero) por la Dirección General del sistema municipal DIF de Metepec</w:t>
      </w:r>
      <w:r>
        <w:rPr>
          <w:rFonts w:ascii="Palatino Linotype" w:eastAsia="Palatino Linotype" w:hAnsi="Palatino Linotype" w:cs="Palatino Linotype"/>
          <w:color w:val="000000"/>
          <w:sz w:val="22"/>
          <w:szCs w:val="22"/>
        </w:rPr>
        <w:t>.</w:t>
      </w:r>
    </w:p>
    <w:p w14:paraId="045BD50A"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la Unidad de Información, Planeación, Programación y Evaluación</w:t>
      </w:r>
      <w:r>
        <w:rPr>
          <w:rFonts w:ascii="Palatino Linotype" w:eastAsia="Palatino Linotype" w:hAnsi="Palatino Linotype" w:cs="Palatino Linotype"/>
          <w:color w:val="000000"/>
          <w:sz w:val="22"/>
          <w:szCs w:val="22"/>
        </w:rPr>
        <w:t>.</w:t>
      </w:r>
    </w:p>
    <w:p w14:paraId="520887F8"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lastRenderedPageBreak/>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w:t>
      </w:r>
      <w:r>
        <w:rPr>
          <w:rFonts w:ascii="Palatino Linotype" w:eastAsia="Palatino Linotype" w:hAnsi="Palatino Linotype" w:cs="Palatino Linotype"/>
          <w:b/>
          <w:color w:val="000000"/>
          <w:sz w:val="22"/>
          <w:szCs w:val="22"/>
        </w:rPr>
        <w:t>22 (16-31 de enero) por la Unidad de Procuración de Fondos.</w:t>
      </w:r>
    </w:p>
    <w:p w14:paraId="2C551CCC"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por el Órgano Interno de Control.</w:t>
      </w:r>
    </w:p>
    <w:p w14:paraId="583E8092"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w:t>
      </w:r>
      <w:r>
        <w:rPr>
          <w:rFonts w:ascii="Palatino Linotype" w:eastAsia="Palatino Linotype" w:hAnsi="Palatino Linotype" w:cs="Palatino Linotype"/>
          <w:b/>
          <w:color w:val="000000"/>
          <w:sz w:val="22"/>
          <w:szCs w:val="22"/>
        </w:rPr>
        <w:t>durante la segunda quincena de enero de 2022 (16-31 de enero) por el Área de Fiscalización</w:t>
      </w:r>
      <w:r>
        <w:rPr>
          <w:rFonts w:ascii="Palatino Linotype" w:eastAsia="Palatino Linotype" w:hAnsi="Palatino Linotype" w:cs="Palatino Linotype"/>
          <w:color w:val="000000"/>
          <w:sz w:val="22"/>
          <w:szCs w:val="22"/>
        </w:rPr>
        <w:t xml:space="preserve"> o quien realice las funciones asignadas en el manual de procedimientos del sistema.</w:t>
      </w:r>
    </w:p>
    <w:p w14:paraId="70D73F4C"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w:t>
      </w:r>
      <w:r>
        <w:rPr>
          <w:rFonts w:ascii="Palatino Linotype" w:eastAsia="Palatino Linotype" w:hAnsi="Palatino Linotype" w:cs="Palatino Linotype"/>
          <w:b/>
          <w:color w:val="000000"/>
          <w:sz w:val="22"/>
          <w:szCs w:val="22"/>
        </w:rPr>
        <w:t>nero de 2022 (16-31 de enero) por el Área de Investigación</w:t>
      </w:r>
      <w:r>
        <w:rPr>
          <w:rFonts w:ascii="Palatino Linotype" w:eastAsia="Palatino Linotype" w:hAnsi="Palatino Linotype" w:cs="Palatino Linotype"/>
          <w:color w:val="000000"/>
          <w:sz w:val="22"/>
          <w:szCs w:val="22"/>
        </w:rPr>
        <w:t xml:space="preserve"> o quien realice las funciones asignadas en el manual de procedimientos del sistema.</w:t>
      </w:r>
    </w:p>
    <w:p w14:paraId="0CA433C9"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segunda quincena de enero de 2022 (16-31 de enero) p</w:t>
      </w:r>
      <w:r>
        <w:rPr>
          <w:rFonts w:ascii="Palatino Linotype" w:eastAsia="Palatino Linotype" w:hAnsi="Palatino Linotype" w:cs="Palatino Linotype"/>
          <w:b/>
          <w:color w:val="000000"/>
          <w:sz w:val="22"/>
          <w:szCs w:val="22"/>
        </w:rPr>
        <w:t xml:space="preserve">or la Unidad de Comunicación Social </w:t>
      </w:r>
      <w:r>
        <w:rPr>
          <w:rFonts w:ascii="Palatino Linotype" w:eastAsia="Palatino Linotype" w:hAnsi="Palatino Linotype" w:cs="Palatino Linotype"/>
          <w:color w:val="000000"/>
          <w:sz w:val="22"/>
          <w:szCs w:val="22"/>
        </w:rPr>
        <w:t>o quien realice las funciones asignadas en el manual de procedimientos del sistema.</w:t>
      </w:r>
    </w:p>
    <w:p w14:paraId="12634C29"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durante la segunda quincena de enero de 2022 (16-31 de enero) por la Dirección de Programas Asiste</w:t>
      </w:r>
      <w:r>
        <w:rPr>
          <w:rFonts w:ascii="Palatino Linotype" w:eastAsia="Palatino Linotype" w:hAnsi="Palatino Linotype" w:cs="Palatino Linotype"/>
          <w:b/>
          <w:color w:val="000000"/>
          <w:sz w:val="22"/>
          <w:szCs w:val="22"/>
        </w:rPr>
        <w:t>nciales</w:t>
      </w:r>
      <w:r>
        <w:rPr>
          <w:rFonts w:ascii="Palatino Linotype" w:eastAsia="Palatino Linotype" w:hAnsi="Palatino Linotype" w:cs="Palatino Linotype"/>
          <w:color w:val="000000"/>
          <w:sz w:val="22"/>
          <w:szCs w:val="22"/>
        </w:rPr>
        <w:t xml:space="preserve"> o quien realice las funciones asignadas en el manual de procedimientos del sistema.</w:t>
      </w:r>
    </w:p>
    <w:p w14:paraId="066D85D5"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durante la segunda quincena de enero de 2022 (16-31 de enero) por la Coordinación de </w:t>
      </w:r>
      <w:r>
        <w:rPr>
          <w:rFonts w:ascii="Palatino Linotype" w:eastAsia="Palatino Linotype" w:hAnsi="Palatino Linotype" w:cs="Palatino Linotype"/>
          <w:b/>
          <w:color w:val="000000"/>
          <w:sz w:val="22"/>
          <w:szCs w:val="22"/>
        </w:rPr>
        <w:lastRenderedPageBreak/>
        <w:t>Atención a Adultos Mayores</w:t>
      </w:r>
      <w:r>
        <w:rPr>
          <w:rFonts w:ascii="Palatino Linotype" w:eastAsia="Palatino Linotype" w:hAnsi="Palatino Linotype" w:cs="Palatino Linotype"/>
          <w:color w:val="000000"/>
          <w:sz w:val="22"/>
          <w:szCs w:val="22"/>
        </w:rPr>
        <w:t xml:space="preserve"> o </w:t>
      </w:r>
      <w:r>
        <w:rPr>
          <w:rFonts w:ascii="Palatino Linotype" w:eastAsia="Palatino Linotype" w:hAnsi="Palatino Linotype" w:cs="Palatino Linotype"/>
          <w:color w:val="000000"/>
          <w:sz w:val="22"/>
          <w:szCs w:val="22"/>
        </w:rPr>
        <w:t>quien realice las funciones asignadas en el manual de procedimientos del sistema.</w:t>
      </w:r>
    </w:p>
    <w:p w14:paraId="32B3F40D"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primera quincena de enero de 2022 (1-15 de enero) por el Departamento de Finanzas</w:t>
      </w:r>
      <w:r>
        <w:rPr>
          <w:rFonts w:ascii="Palatino Linotype" w:eastAsia="Palatino Linotype" w:hAnsi="Palatino Linotype" w:cs="Palatino Linotype"/>
          <w:color w:val="000000"/>
          <w:sz w:val="22"/>
          <w:szCs w:val="22"/>
        </w:rPr>
        <w:t>.</w:t>
      </w:r>
    </w:p>
    <w:p w14:paraId="3CA66EFD"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w:t>
      </w:r>
      <w:r>
        <w:rPr>
          <w:rFonts w:ascii="Palatino Linotype" w:eastAsia="Palatino Linotype" w:hAnsi="Palatino Linotype" w:cs="Palatino Linotype"/>
          <w:b/>
          <w:color w:val="000000"/>
          <w:sz w:val="22"/>
          <w:szCs w:val="22"/>
        </w:rPr>
        <w:t xml:space="preserve">mitidos y recibidos durante la primera quincena de enero de 2022 (1-15 de enero) por la Dirección Municipal de Salud </w:t>
      </w:r>
      <w:r>
        <w:rPr>
          <w:rFonts w:ascii="Palatino Linotype" w:eastAsia="Palatino Linotype" w:hAnsi="Palatino Linotype" w:cs="Palatino Linotype"/>
          <w:color w:val="000000"/>
          <w:sz w:val="22"/>
          <w:szCs w:val="22"/>
        </w:rPr>
        <w:t>o quien realice las funciones asignadas en el manual de procedimientos del sistema.</w:t>
      </w:r>
    </w:p>
    <w:p w14:paraId="57FCB8B3"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w:t>
      </w:r>
      <w:r>
        <w:rPr>
          <w:rFonts w:ascii="Palatino Linotype" w:eastAsia="Palatino Linotype" w:hAnsi="Palatino Linotype" w:cs="Palatino Linotype"/>
          <w:b/>
          <w:color w:val="000000"/>
          <w:sz w:val="22"/>
          <w:szCs w:val="22"/>
        </w:rPr>
        <w:t>te la primera quincena de enero de 2022 (1-15 de enero) por la Coordinación de Estomatología</w:t>
      </w:r>
      <w:r>
        <w:rPr>
          <w:rFonts w:ascii="Palatino Linotype" w:eastAsia="Palatino Linotype" w:hAnsi="Palatino Linotype" w:cs="Palatino Linotype"/>
          <w:color w:val="000000"/>
          <w:sz w:val="22"/>
          <w:szCs w:val="22"/>
        </w:rPr>
        <w:t xml:space="preserve"> o quien realice las funciones asignadas en el manual de procedimientos del sistema.</w:t>
      </w:r>
    </w:p>
    <w:p w14:paraId="15468E3C"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“Solicito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durante la primera </w:t>
      </w:r>
      <w:r>
        <w:rPr>
          <w:rFonts w:ascii="Palatino Linotype" w:eastAsia="Palatino Linotype" w:hAnsi="Palatino Linotype" w:cs="Palatino Linotype"/>
          <w:b/>
          <w:color w:val="000000"/>
          <w:sz w:val="22"/>
          <w:szCs w:val="22"/>
        </w:rPr>
        <w:t>quincena de enero de 2022 (1-15 de enero) por la Coordinación de Prevención y Bienestar Familiar</w:t>
      </w:r>
      <w:r>
        <w:rPr>
          <w:rFonts w:ascii="Palatino Linotype" w:eastAsia="Palatino Linotype" w:hAnsi="Palatino Linotype" w:cs="Palatino Linotype"/>
          <w:color w:val="000000"/>
          <w:sz w:val="22"/>
          <w:szCs w:val="22"/>
        </w:rPr>
        <w:t xml:space="preserve"> o quien realice las funciones asignadas en el manual de procedimientos del sistema.</w:t>
      </w:r>
    </w:p>
    <w:p w14:paraId="4ECB5A27"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primera quince</w:t>
      </w:r>
      <w:r>
        <w:rPr>
          <w:rFonts w:ascii="Palatino Linotype" w:eastAsia="Palatino Linotype" w:hAnsi="Palatino Linotype" w:cs="Palatino Linotype"/>
          <w:b/>
          <w:color w:val="000000"/>
          <w:sz w:val="22"/>
          <w:szCs w:val="22"/>
        </w:rPr>
        <w:t xml:space="preserve">na de enero de 2022 (1-15 de enero) por la Dirección de Administración y Finanzas </w:t>
      </w:r>
      <w:r>
        <w:rPr>
          <w:rFonts w:ascii="Palatino Linotype" w:eastAsia="Palatino Linotype" w:hAnsi="Palatino Linotype" w:cs="Palatino Linotype"/>
          <w:color w:val="000000"/>
          <w:sz w:val="22"/>
          <w:szCs w:val="22"/>
        </w:rPr>
        <w:t>o quien realice las funciones asignadas en el manual de procedimientos del sistema.</w:t>
      </w:r>
    </w:p>
    <w:p w14:paraId="6A4E7982"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durante la primera quincena de enero de </w:t>
      </w:r>
      <w:r>
        <w:rPr>
          <w:rFonts w:ascii="Palatino Linotype" w:eastAsia="Palatino Linotype" w:hAnsi="Palatino Linotype" w:cs="Palatino Linotype"/>
          <w:b/>
          <w:color w:val="000000"/>
          <w:sz w:val="22"/>
          <w:szCs w:val="22"/>
        </w:rPr>
        <w:t>2022 (1-15 de enero) por la Dirección Jurídica y Procuraduría municipal de Protección de niños, niñas y adolescentes</w:t>
      </w:r>
      <w:r>
        <w:rPr>
          <w:rFonts w:ascii="Palatino Linotype" w:eastAsia="Palatino Linotype" w:hAnsi="Palatino Linotype" w:cs="Palatino Linotype"/>
          <w:color w:val="000000"/>
          <w:sz w:val="22"/>
          <w:szCs w:val="22"/>
        </w:rPr>
        <w:t>.</w:t>
      </w:r>
    </w:p>
    <w:p w14:paraId="5F986D48"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primera quincena de enero de 2022 (1-15 de enero) por el Área de Sustanciación</w:t>
      </w:r>
      <w:r>
        <w:rPr>
          <w:rFonts w:ascii="Palatino Linotype" w:eastAsia="Palatino Linotype" w:hAnsi="Palatino Linotype" w:cs="Palatino Linotype"/>
          <w:color w:val="000000"/>
          <w:sz w:val="22"/>
          <w:szCs w:val="22"/>
        </w:rPr>
        <w:t>.</w:t>
      </w:r>
    </w:p>
    <w:p w14:paraId="75A54310"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primera quincena de enero de 2022 (1-15 de enero) por la Coordinación d</w:t>
      </w:r>
      <w:r>
        <w:rPr>
          <w:rFonts w:ascii="Palatino Linotype" w:eastAsia="Palatino Linotype" w:hAnsi="Palatino Linotype" w:cs="Palatino Linotype"/>
          <w:b/>
          <w:color w:val="000000"/>
          <w:sz w:val="22"/>
          <w:szCs w:val="22"/>
        </w:rPr>
        <w:t>e Salud y Atención a la Discapacidad</w:t>
      </w:r>
      <w:r>
        <w:rPr>
          <w:rFonts w:ascii="Palatino Linotype" w:eastAsia="Palatino Linotype" w:hAnsi="Palatino Linotype" w:cs="Palatino Linotype"/>
          <w:color w:val="000000"/>
          <w:sz w:val="22"/>
          <w:szCs w:val="22"/>
        </w:rPr>
        <w:t>.</w:t>
      </w:r>
    </w:p>
    <w:p w14:paraId="600AA9D5"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primera quincena de enero de 2022 (1-15 de enero) por el Departamento de administración.</w:t>
      </w:r>
      <w:r>
        <w:rPr>
          <w:rFonts w:ascii="Palatino Linotype" w:eastAsia="Palatino Linotype" w:hAnsi="Palatino Linotype" w:cs="Palatino Linotype"/>
          <w:color w:val="000000"/>
          <w:sz w:val="22"/>
          <w:szCs w:val="22"/>
        </w:rPr>
        <w:t xml:space="preserve"> </w:t>
      </w:r>
    </w:p>
    <w:p w14:paraId="1422354F"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los oficios emitidos y recibidos durante la primer</w:t>
      </w:r>
      <w:r>
        <w:rPr>
          <w:rFonts w:ascii="Palatino Linotype" w:eastAsia="Palatino Linotype" w:hAnsi="Palatino Linotype" w:cs="Palatino Linotype"/>
          <w:b/>
          <w:color w:val="000000"/>
          <w:sz w:val="22"/>
          <w:szCs w:val="22"/>
        </w:rPr>
        <w:t xml:space="preserve">a quincena de enero de 2022 (1-15 de enero) por la </w:t>
      </w:r>
      <w:proofErr w:type="spellStart"/>
      <w:r>
        <w:rPr>
          <w:rFonts w:ascii="Palatino Linotype" w:eastAsia="Palatino Linotype" w:hAnsi="Palatino Linotype" w:cs="Palatino Linotype"/>
          <w:b/>
          <w:color w:val="000000"/>
          <w:sz w:val="22"/>
          <w:szCs w:val="22"/>
        </w:rPr>
        <w:t>Coordinacion</w:t>
      </w:r>
      <w:proofErr w:type="spellEnd"/>
      <w:r>
        <w:rPr>
          <w:rFonts w:ascii="Palatino Linotype" w:eastAsia="Palatino Linotype" w:hAnsi="Palatino Linotype" w:cs="Palatino Linotype"/>
          <w:b/>
          <w:color w:val="000000"/>
          <w:sz w:val="22"/>
          <w:szCs w:val="22"/>
        </w:rPr>
        <w:t xml:space="preserve"> de Servicios Jurídico Asistenciales.</w:t>
      </w:r>
    </w:p>
    <w:p w14:paraId="7F63E4DF" w14:textId="77777777" w:rsidR="008006C4" w:rsidRDefault="000520C1">
      <w:pPr>
        <w:numPr>
          <w:ilvl w:val="0"/>
          <w:numId w:val="4"/>
        </w:numPr>
        <w:pBdr>
          <w:top w:val="nil"/>
          <w:left w:val="nil"/>
          <w:bottom w:val="nil"/>
          <w:right w:val="nil"/>
          <w:between w:val="nil"/>
        </w:pBdr>
        <w:tabs>
          <w:tab w:val="left" w:pos="709"/>
        </w:tabs>
        <w:spacing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t xml:space="preserve">los oficios emitidos y recibidos durante la primera quincena de enero de 2022 (1-15 de enero) por la </w:t>
      </w:r>
      <w:proofErr w:type="spellStart"/>
      <w:r>
        <w:rPr>
          <w:rFonts w:ascii="Palatino Linotype" w:eastAsia="Palatino Linotype" w:hAnsi="Palatino Linotype" w:cs="Palatino Linotype"/>
          <w:b/>
          <w:color w:val="000000"/>
          <w:sz w:val="22"/>
          <w:szCs w:val="22"/>
        </w:rPr>
        <w:t>Coordinacion</w:t>
      </w:r>
      <w:proofErr w:type="spellEnd"/>
      <w:r>
        <w:rPr>
          <w:rFonts w:ascii="Palatino Linotype" w:eastAsia="Palatino Linotype" w:hAnsi="Palatino Linotype" w:cs="Palatino Linotype"/>
          <w:b/>
          <w:color w:val="000000"/>
          <w:sz w:val="22"/>
          <w:szCs w:val="22"/>
        </w:rPr>
        <w:t xml:space="preserve"> de Archivos</w:t>
      </w:r>
      <w:r>
        <w:rPr>
          <w:rFonts w:ascii="Palatino Linotype" w:eastAsia="Palatino Linotype" w:hAnsi="Palatino Linotype" w:cs="Palatino Linotype"/>
          <w:color w:val="000000"/>
          <w:sz w:val="22"/>
          <w:szCs w:val="22"/>
        </w:rPr>
        <w:t>.</w:t>
      </w:r>
    </w:p>
    <w:p w14:paraId="365042A9" w14:textId="77777777" w:rsidR="008006C4" w:rsidRDefault="000520C1">
      <w:pPr>
        <w:numPr>
          <w:ilvl w:val="0"/>
          <w:numId w:val="4"/>
        </w:numPr>
        <w:pBdr>
          <w:top w:val="nil"/>
          <w:left w:val="nil"/>
          <w:bottom w:val="nil"/>
          <w:right w:val="nil"/>
          <w:between w:val="nil"/>
        </w:pBdr>
        <w:tabs>
          <w:tab w:val="left" w:pos="709"/>
        </w:tabs>
        <w:spacing w:after="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Copia en </w:t>
      </w:r>
      <w:proofErr w:type="spellStart"/>
      <w:r>
        <w:rPr>
          <w:rFonts w:ascii="Palatino Linotype" w:eastAsia="Palatino Linotype" w:hAnsi="Palatino Linotype" w:cs="Palatino Linotype"/>
          <w:color w:val="000000"/>
          <w:sz w:val="22"/>
          <w:szCs w:val="22"/>
        </w:rPr>
        <w:t>pdf</w:t>
      </w:r>
      <w:proofErr w:type="spellEnd"/>
      <w:r>
        <w:rPr>
          <w:rFonts w:ascii="Palatino Linotype" w:eastAsia="Palatino Linotype" w:hAnsi="Palatino Linotype" w:cs="Palatino Linotype"/>
          <w:color w:val="000000"/>
          <w:sz w:val="22"/>
          <w:szCs w:val="22"/>
        </w:rPr>
        <w:t xml:space="preserve"> de los oficios firmados por el Lic. Hugo Orlando Ortiz Piña durante el 2016. </w:t>
      </w:r>
    </w:p>
    <w:p w14:paraId="401A2CC7" w14:textId="77777777" w:rsidR="008006C4" w:rsidRDefault="000520C1">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w:t>
      </w:r>
      <w:r>
        <w:rPr>
          <w:rFonts w:ascii="Palatino Linotype" w:eastAsia="Palatino Linotype" w:hAnsi="Palatino Linotype" w:cs="Palatino Linotype"/>
        </w:rPr>
        <w:t xml:space="preserve">otificó el documento electrónico denominado </w:t>
      </w:r>
      <w:r>
        <w:rPr>
          <w:rFonts w:ascii="Palatino Linotype" w:eastAsia="Palatino Linotype" w:hAnsi="Palatino Linotype" w:cs="Palatino Linotype"/>
          <w:b/>
          <w:i/>
        </w:rPr>
        <w:t>“acta primer sesión extraordinaria Comité de transparencia.pdf”</w:t>
      </w:r>
      <w:r>
        <w:rPr>
          <w:rFonts w:ascii="Palatino Linotype" w:eastAsia="Palatino Linotype" w:hAnsi="Palatino Linotype" w:cs="Palatino Linotype"/>
          <w:b/>
        </w:rPr>
        <w:t xml:space="preserve">, </w:t>
      </w:r>
      <w:r>
        <w:rPr>
          <w:rFonts w:ascii="Palatino Linotype" w:eastAsia="Palatino Linotype" w:hAnsi="Palatino Linotype" w:cs="Palatino Linotype"/>
        </w:rPr>
        <w:t>el cual consiste en el Acta de la Primera Sesión Extraordinaria del Comité de Transparencia, la cual se celebró el veinticinco de febrero de dos mi</w:t>
      </w:r>
      <w:r>
        <w:rPr>
          <w:rFonts w:ascii="Palatino Linotype" w:eastAsia="Palatino Linotype" w:hAnsi="Palatino Linotype" w:cs="Palatino Linotype"/>
        </w:rPr>
        <w:t xml:space="preserve">l veintidós y </w:t>
      </w:r>
      <w:r>
        <w:rPr>
          <w:rFonts w:ascii="Palatino Linotype" w:eastAsia="Palatino Linotype" w:hAnsi="Palatino Linotype" w:cs="Palatino Linotype"/>
          <w:b/>
        </w:rPr>
        <w:t xml:space="preserve">en ella </w:t>
      </w:r>
      <w:r>
        <w:rPr>
          <w:rFonts w:ascii="Palatino Linotype" w:eastAsia="Palatino Linotype" w:hAnsi="Palatino Linotype" w:cs="Palatino Linotype"/>
          <w:b/>
          <w:u w:val="single"/>
        </w:rPr>
        <w:t xml:space="preserve">se aprobó el cambio de modalidad de entrega de la información a consulta directa, de los soportes documentales que se otorgarán para dar respuesta a las solicitudes de información, </w:t>
      </w:r>
      <w:r>
        <w:rPr>
          <w:rFonts w:ascii="Palatino Linotype" w:eastAsia="Palatino Linotype" w:hAnsi="Palatino Linotype" w:cs="Palatino Linotype"/>
        </w:rPr>
        <w:t>ello en virtud de que en el primer bimestre de la pre</w:t>
      </w:r>
      <w:r>
        <w:rPr>
          <w:rFonts w:ascii="Palatino Linotype" w:eastAsia="Palatino Linotype" w:hAnsi="Palatino Linotype" w:cs="Palatino Linotype"/>
        </w:rPr>
        <w:t xml:space="preserve">sente anualidad, </w:t>
      </w:r>
      <w:r>
        <w:rPr>
          <w:rFonts w:ascii="Palatino Linotype" w:eastAsia="Palatino Linotype" w:hAnsi="Palatino Linotype" w:cs="Palatino Linotype"/>
        </w:rPr>
        <w:lastRenderedPageBreak/>
        <w:t>el Sistema Municipal DIF Metepec ha recibido un número inusual de solicitudes de información, motivo por el cual, diversas áreas de adscripción se pronunciaron en el sentido de que la atención a cada una de las solicitudes que se les turna</w:t>
      </w:r>
      <w:r>
        <w:rPr>
          <w:rFonts w:ascii="Palatino Linotype" w:eastAsia="Palatino Linotype" w:hAnsi="Palatino Linotype" w:cs="Palatino Linotype"/>
        </w:rPr>
        <w:t>n requieren de realizar la búsqueda exhaustiva y razonable de lo solicitado, así como realizar una serie de procedimientos como análisis, estudio y procesamiento de la información, y la verificación de la misma para evaluar si se encuentra en los supuestos</w:t>
      </w:r>
      <w:r>
        <w:rPr>
          <w:rFonts w:ascii="Palatino Linotype" w:eastAsia="Palatino Linotype" w:hAnsi="Palatino Linotype" w:cs="Palatino Linotype"/>
        </w:rPr>
        <w:t xml:space="preserve"> de clasificación de reserva o confidencial, y que esas circunstancias exceden las capacidades humanas de las unidades administrativas adscritas al Sujeto Obligado, mencionando que los servidores públicos encargados de la atención a las solicitudes también</w:t>
      </w:r>
      <w:r>
        <w:rPr>
          <w:rFonts w:ascii="Palatino Linotype" w:eastAsia="Palatino Linotype" w:hAnsi="Palatino Linotype" w:cs="Palatino Linotype"/>
        </w:rPr>
        <w:t xml:space="preserve"> cuentan con diversas funciones y atribuciones señaladas en el Reglamento Interior, por lo que no se cuenta con una estructura humana y material para dar atención exclusivamente a dichas solicitudes. </w:t>
      </w:r>
    </w:p>
    <w:p w14:paraId="4734B0E6"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se estima importante referir, q</w:t>
      </w:r>
      <w:r>
        <w:rPr>
          <w:rFonts w:ascii="Palatino Linotype" w:eastAsia="Palatino Linotype" w:hAnsi="Palatino Linotype" w:cs="Palatino Linotype"/>
        </w:rPr>
        <w:t xml:space="preserve">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al momento de presentar las solicitudes de información que dieron origen a los recursos de revisión que nos ocupan, eligió como modalidad de entrega </w:t>
      </w:r>
      <w:r>
        <w:rPr>
          <w:rFonts w:ascii="Palatino Linotype" w:eastAsia="Palatino Linotype" w:hAnsi="Palatino Linotype" w:cs="Palatino Linotype"/>
          <w:b/>
        </w:rPr>
        <w:t>vía SAIMEX</w:t>
      </w:r>
      <w:r>
        <w:rPr>
          <w:rFonts w:ascii="Palatino Linotype" w:eastAsia="Palatino Linotype" w:hAnsi="Palatino Linotype" w:cs="Palatino Linotype"/>
        </w:rPr>
        <w:t>.</w:t>
      </w:r>
    </w:p>
    <w:p w14:paraId="4B7342E4" w14:textId="77777777" w:rsidR="008006C4" w:rsidRDefault="008006C4">
      <w:pPr>
        <w:spacing w:line="360" w:lineRule="auto"/>
        <w:jc w:val="both"/>
        <w:rPr>
          <w:rFonts w:ascii="Palatino Linotype" w:eastAsia="Palatino Linotype" w:hAnsi="Palatino Linotype" w:cs="Palatino Linotype"/>
        </w:rPr>
      </w:pPr>
    </w:p>
    <w:p w14:paraId="1FDA0EC7"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debe tener en cuenta que el artículo 155, fracción V, </w:t>
      </w:r>
      <w:r>
        <w:rPr>
          <w:rFonts w:ascii="Palatino Linotype" w:eastAsia="Palatino Linotype" w:hAnsi="Palatino Linotype" w:cs="Palatino Linotype"/>
        </w:rPr>
        <w:t>de la Ley de Transparencia y Acceso a la Información Pública del Estado de México y Municipios, se precisa que para presentar una solicitud, el particular podrá señalar la modalidad en la que prefiere que se otorgue el acceso a la información, la cual podr</w:t>
      </w:r>
      <w:r>
        <w:rPr>
          <w:rFonts w:ascii="Palatino Linotype" w:eastAsia="Palatino Linotype" w:hAnsi="Palatino Linotype" w:cs="Palatino Linotype"/>
        </w:rPr>
        <w:t xml:space="preserve">á ser verbal, siempre y cuando sea para fines de orientación, mediante consulta directa, mediante </w:t>
      </w:r>
      <w:r>
        <w:rPr>
          <w:rFonts w:ascii="Palatino Linotype" w:eastAsia="Palatino Linotype" w:hAnsi="Palatino Linotype" w:cs="Palatino Linotype"/>
        </w:rPr>
        <w:lastRenderedPageBreak/>
        <w:t>la expedición de copias simples o certificadas o la reproducción en cualquier otro medio, incluidos los electrónicos.</w:t>
      </w:r>
    </w:p>
    <w:p w14:paraId="0B75BBFE" w14:textId="77777777" w:rsidR="008006C4" w:rsidRDefault="008006C4">
      <w:pPr>
        <w:spacing w:line="360" w:lineRule="auto"/>
        <w:jc w:val="both"/>
        <w:rPr>
          <w:rFonts w:ascii="Palatino Linotype" w:eastAsia="Palatino Linotype" w:hAnsi="Palatino Linotype" w:cs="Palatino Linotype"/>
        </w:rPr>
      </w:pPr>
    </w:p>
    <w:p w14:paraId="3EB9AEA1"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158, dispone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manera excepcional, cuando de manera fundada y motivada lo determine el Sujeto Obligado, en los casos en que la entrega de la información que se encuentre a su disposición, </w:t>
      </w:r>
      <w:r>
        <w:rPr>
          <w:rFonts w:ascii="Palatino Linotype" w:eastAsia="Palatino Linotype" w:hAnsi="Palatino Linotype" w:cs="Palatino Linotype"/>
          <w:b/>
        </w:rPr>
        <w:t xml:space="preserve">sobre pase las capacidades técnicas del Sujeto Obligado </w:t>
      </w:r>
      <w:r>
        <w:rPr>
          <w:rFonts w:ascii="Palatino Linotype" w:eastAsia="Palatino Linotype" w:hAnsi="Palatino Linotype" w:cs="Palatino Linotype"/>
        </w:rPr>
        <w:t xml:space="preserve">para cumplir con la </w:t>
      </w:r>
      <w:r>
        <w:rPr>
          <w:rFonts w:ascii="Palatino Linotype" w:eastAsia="Palatino Linotype" w:hAnsi="Palatino Linotype" w:cs="Palatino Linotype"/>
        </w:rPr>
        <w:t>solicitud, se podrá poner a disposición del solicitante la información en consulta directa.</w:t>
      </w:r>
    </w:p>
    <w:p w14:paraId="746D2888" w14:textId="77777777" w:rsidR="008006C4" w:rsidRDefault="008006C4">
      <w:pPr>
        <w:spacing w:line="360" w:lineRule="auto"/>
        <w:jc w:val="both"/>
        <w:rPr>
          <w:rFonts w:ascii="Palatino Linotype" w:eastAsia="Palatino Linotype" w:hAnsi="Palatino Linotype" w:cs="Palatino Linotype"/>
        </w:rPr>
      </w:pPr>
    </w:p>
    <w:p w14:paraId="1AB8E5A4" w14:textId="77777777" w:rsidR="008006C4" w:rsidRDefault="000520C1">
      <w:pPr>
        <w:spacing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rPr>
        <w:t>Asimismo</w:t>
      </w:r>
      <w:proofErr w:type="gramEnd"/>
      <w:r>
        <w:rPr>
          <w:rFonts w:ascii="Palatino Linotype" w:eastAsia="Palatino Linotype" w:hAnsi="Palatino Linotype" w:cs="Palatino Linotype"/>
        </w:rPr>
        <w:t xml:space="preserve"> resulta importante mencionar que el artículo 164 de dicho ordenamiento jurídico, prevé que el acceso se dará en la modalidad de entrega y, en su caso, de envío elegidos por al solicitante. Cuando la información no pueda entregarse o enviarse en la</w:t>
      </w:r>
      <w:r>
        <w:rPr>
          <w:rFonts w:ascii="Palatino Linotype" w:eastAsia="Palatino Linotype" w:hAnsi="Palatino Linotype" w:cs="Palatino Linotype"/>
        </w:rPr>
        <w:t xml:space="preserve"> modalidad elegida, el sujeto obligado deberá ofrecer otra u otras modalidades de entrega. En cualquier caso, se deberá fundar y motivar la necesidad de ofrecer otras modalidades.</w:t>
      </w:r>
    </w:p>
    <w:p w14:paraId="424E7E59" w14:textId="77777777" w:rsidR="008006C4" w:rsidRDefault="008006C4">
      <w:pPr>
        <w:spacing w:line="360" w:lineRule="auto"/>
        <w:jc w:val="both"/>
        <w:rPr>
          <w:rFonts w:ascii="Palatino Linotype" w:eastAsia="Palatino Linotype" w:hAnsi="Palatino Linotype" w:cs="Palatino Linotype"/>
        </w:rPr>
      </w:pPr>
    </w:p>
    <w:p w14:paraId="5851F7E5"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w:t>
      </w:r>
      <w:r>
        <w:rPr>
          <w:rFonts w:ascii="Palatino Linotype" w:eastAsia="Palatino Linotype" w:hAnsi="Palatino Linotype" w:cs="Palatino Linotype"/>
        </w:rPr>
        <w:t xml:space="preserve">los costos de reproducción y, en su caso, de envío para la obtención de la información deberán ser cubiertos por el solicitante de manera previa a la entrega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tales consideraciones, la entrega deberá hacerse, </w:t>
      </w:r>
      <w:r>
        <w:rPr>
          <w:rFonts w:ascii="Palatino Linotype" w:eastAsia="Palatino Linotype" w:hAnsi="Palatino Linotype" w:cs="Palatino Linotype"/>
          <w:b/>
        </w:rPr>
        <w:t>en la medida d</w:t>
      </w:r>
      <w:r>
        <w:rPr>
          <w:rFonts w:ascii="Palatino Linotype" w:eastAsia="Palatino Linotype" w:hAnsi="Palatino Linotype" w:cs="Palatino Linotype"/>
          <w:b/>
        </w:rPr>
        <w:t>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w:t>
      </w:r>
      <w:r>
        <w:rPr>
          <w:rFonts w:ascii="Palatino Linotype" w:eastAsia="Palatino Linotype" w:hAnsi="Palatino Linotype" w:cs="Palatino Linotype"/>
        </w:rPr>
        <w:lastRenderedPageBreak/>
        <w:t>e</w:t>
      </w:r>
      <w:r>
        <w:rPr>
          <w:rFonts w:ascii="Palatino Linotype" w:eastAsia="Palatino Linotype" w:hAnsi="Palatino Linotype" w:cs="Palatino Linotype"/>
        </w:rPr>
        <w:t xml:space="preserv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5B9FE4AE" w14:textId="77777777" w:rsidR="008006C4" w:rsidRDefault="008006C4">
      <w:pPr>
        <w:spacing w:line="360" w:lineRule="auto"/>
        <w:jc w:val="both"/>
        <w:rPr>
          <w:rFonts w:ascii="Palatino Linotype" w:eastAsia="Palatino Linotype" w:hAnsi="Palatino Linotype" w:cs="Palatino Linotype"/>
        </w:rPr>
      </w:pPr>
    </w:p>
    <w:p w14:paraId="2014D4E9"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 xml:space="preserve">los Sujetos Obligados deberán ofrecer al particular otras </w:t>
      </w:r>
      <w:r>
        <w:rPr>
          <w:rFonts w:ascii="Palatino Linotype" w:eastAsia="Palatino Linotype" w:hAnsi="Palatino Linotype" w:cs="Palatino Linotype"/>
          <w:b/>
        </w:rPr>
        <w:t>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w:t>
      </w:r>
      <w:r>
        <w:rPr>
          <w:rFonts w:ascii="Palatino Linotype" w:eastAsia="Palatino Linotype" w:hAnsi="Palatino Linotype" w:cs="Palatino Linotype"/>
        </w:rPr>
        <w:t xml:space="preserve"> y Protección de Datos Personales, el cual establece lo siguiente:</w:t>
      </w:r>
    </w:p>
    <w:p w14:paraId="5A389F1F" w14:textId="77777777" w:rsidR="008006C4" w:rsidRDefault="008006C4">
      <w:pPr>
        <w:spacing w:line="360" w:lineRule="auto"/>
        <w:jc w:val="both"/>
        <w:rPr>
          <w:rFonts w:ascii="Palatino Linotype" w:eastAsia="Palatino Linotype" w:hAnsi="Palatino Linotype" w:cs="Palatino Linotype"/>
        </w:rPr>
      </w:pPr>
    </w:p>
    <w:p w14:paraId="493D561B" w14:textId="77777777" w:rsidR="008006C4" w:rsidRDefault="000520C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w:t>
      </w:r>
      <w:r>
        <w:rPr>
          <w:rFonts w:ascii="Palatino Linotype" w:eastAsia="Palatino Linotype" w:hAnsi="Palatino Linotype" w:cs="Palatino Linotype"/>
          <w:i/>
          <w:sz w:val="22"/>
          <w:szCs w:val="22"/>
        </w:rPr>
        <w:t xml:space="preserve"> acceso a la información se tendrá por cumplida cuando el sujeto obligado: a) justifique el impedimento para atender la misma y 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w:t>
      </w:r>
    </w:p>
    <w:p w14:paraId="511D2E96" w14:textId="77777777" w:rsidR="008006C4" w:rsidRDefault="008006C4">
      <w:pPr>
        <w:spacing w:line="360" w:lineRule="auto"/>
        <w:jc w:val="both"/>
        <w:rPr>
          <w:rFonts w:ascii="Palatino Linotype" w:eastAsia="Palatino Linotype" w:hAnsi="Palatino Linotype" w:cs="Palatino Linotype"/>
          <w:sz w:val="22"/>
          <w:szCs w:val="22"/>
        </w:rPr>
      </w:pPr>
    </w:p>
    <w:p w14:paraId="67911618" w14:textId="77777777" w:rsidR="008006C4" w:rsidRDefault="000520C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Del citado criterio, se desprende que cuando no sea posible atener la modalidad elegida por los solicitantes, la obligación de acceso a la información se tendrá por cumplida cuando el Sujeto O</w:t>
      </w:r>
      <w:r>
        <w:rPr>
          <w:rFonts w:ascii="Palatino Linotype" w:eastAsia="Palatino Linotype" w:hAnsi="Palatino Linotype" w:cs="Palatino Linotype"/>
        </w:rPr>
        <w:t xml:space="preserve">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44097C3F" w14:textId="77777777" w:rsidR="008006C4" w:rsidRDefault="000520C1">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lastRenderedPageBreak/>
        <w:t xml:space="preserve">Así las cosas, debe resaltarse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el pres</w:t>
      </w:r>
      <w:r>
        <w:rPr>
          <w:rFonts w:ascii="Palatino Linotype" w:eastAsia="Palatino Linotype" w:hAnsi="Palatino Linotype" w:cs="Palatino Linotype"/>
        </w:rPr>
        <w:t xml:space="preserve">ente asunto, </w:t>
      </w:r>
      <w:r>
        <w:rPr>
          <w:rFonts w:ascii="Palatino Linotype" w:eastAsia="Palatino Linotype" w:hAnsi="Palatino Linotype" w:cs="Palatino Linotype"/>
          <w:color w:val="000000"/>
        </w:rPr>
        <w:t>se aludieron imposibilidades materiales y humanas, sin aportar mayores elementos que permitan a este organismo determinar que efectivamente, existen impedimentos de carácter humano, administrativo o material para entregar la información requer</w:t>
      </w:r>
      <w:r>
        <w:rPr>
          <w:rFonts w:ascii="Palatino Linotype" w:eastAsia="Palatino Linotype" w:hAnsi="Palatino Linotype" w:cs="Palatino Linotype"/>
          <w:color w:val="000000"/>
        </w:rPr>
        <w:t>ida.</w:t>
      </w:r>
    </w:p>
    <w:p w14:paraId="3AF05B72" w14:textId="77777777" w:rsidR="008006C4" w:rsidRDefault="008006C4">
      <w:pPr>
        <w:spacing w:line="360" w:lineRule="auto"/>
        <w:jc w:val="both"/>
        <w:rPr>
          <w:rFonts w:ascii="Palatino Linotype" w:eastAsia="Palatino Linotype" w:hAnsi="Palatino Linotype" w:cs="Palatino Linotype"/>
          <w:b/>
        </w:rPr>
      </w:pPr>
    </w:p>
    <w:p w14:paraId="31F10719" w14:textId="77777777" w:rsidR="008006C4" w:rsidRDefault="000520C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w:t>
      </w:r>
      <w:r>
        <w:rPr>
          <w:rFonts w:ascii="Palatino Linotype" w:eastAsia="Palatino Linotype" w:hAnsi="Palatino Linotype" w:cs="Palatino Linotype"/>
        </w:rPr>
        <w:t>rán fundar y motivar las razones por las cuales no es posible otorgar el acceso a los documentos de otra forma; además que se deberá explicar de manera detallada lo siguiente:</w:t>
      </w:r>
    </w:p>
    <w:p w14:paraId="06AA0607" w14:textId="77777777" w:rsidR="008006C4" w:rsidRDefault="008006C4">
      <w:pPr>
        <w:spacing w:line="360" w:lineRule="auto"/>
        <w:jc w:val="both"/>
        <w:rPr>
          <w:rFonts w:ascii="Palatino Linotype" w:eastAsia="Palatino Linotype" w:hAnsi="Palatino Linotype" w:cs="Palatino Linotype"/>
        </w:rPr>
      </w:pPr>
    </w:p>
    <w:p w14:paraId="43B5FA02" w14:textId="77777777" w:rsidR="008006C4" w:rsidRDefault="000520C1">
      <w:pPr>
        <w:numPr>
          <w:ilvl w:val="0"/>
          <w:numId w:val="6"/>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w:t>
      </w:r>
      <w:r>
        <w:rPr>
          <w:rFonts w:ascii="Palatino Linotype" w:eastAsia="Palatino Linotype" w:hAnsi="Palatino Linotype" w:cs="Palatino Linotype"/>
        </w:rPr>
        <w:t>esamiento de datos;</w:t>
      </w:r>
    </w:p>
    <w:p w14:paraId="3744F2CC" w14:textId="77777777" w:rsidR="008006C4" w:rsidRDefault="008006C4">
      <w:pPr>
        <w:spacing w:line="360" w:lineRule="auto"/>
        <w:ind w:left="567" w:right="900" w:hanging="283"/>
        <w:jc w:val="both"/>
        <w:rPr>
          <w:rFonts w:ascii="Palatino Linotype" w:eastAsia="Palatino Linotype" w:hAnsi="Palatino Linotype" w:cs="Palatino Linotype"/>
        </w:rPr>
      </w:pPr>
    </w:p>
    <w:p w14:paraId="6B234E4E" w14:textId="77777777" w:rsidR="008006C4" w:rsidRDefault="000520C1">
      <w:pPr>
        <w:numPr>
          <w:ilvl w:val="0"/>
          <w:numId w:val="6"/>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47FEA24" w14:textId="77777777" w:rsidR="008006C4" w:rsidRDefault="008006C4">
      <w:pPr>
        <w:spacing w:line="360" w:lineRule="auto"/>
        <w:ind w:left="567" w:right="900" w:hanging="283"/>
        <w:rPr>
          <w:rFonts w:ascii="Palatino Linotype" w:eastAsia="Palatino Linotype" w:hAnsi="Palatino Linotype" w:cs="Palatino Linotype"/>
        </w:rPr>
      </w:pPr>
    </w:p>
    <w:p w14:paraId="7A463ED1" w14:textId="77777777" w:rsidR="008006C4" w:rsidRDefault="000520C1">
      <w:pPr>
        <w:numPr>
          <w:ilvl w:val="0"/>
          <w:numId w:val="6"/>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73E4CCA9" w14:textId="77777777" w:rsidR="008006C4" w:rsidRDefault="008006C4">
      <w:pPr>
        <w:spacing w:line="360" w:lineRule="auto"/>
        <w:ind w:right="-28"/>
        <w:jc w:val="both"/>
        <w:rPr>
          <w:rFonts w:ascii="Palatino Linotype" w:eastAsia="Palatino Linotype" w:hAnsi="Palatino Linotype" w:cs="Palatino Linotype"/>
          <w:color w:val="000000"/>
        </w:rPr>
      </w:pPr>
    </w:p>
    <w:p w14:paraId="2B8C6F99" w14:textId="77777777" w:rsidR="008006C4" w:rsidRDefault="000520C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ese contexto, este Instituto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señaló de manera puntual</w:t>
      </w:r>
      <w:r>
        <w:t xml:space="preserve"> las </w:t>
      </w:r>
      <w:r>
        <w:rPr>
          <w:rFonts w:ascii="Palatino Linotype" w:eastAsia="Palatino Linotype" w:hAnsi="Palatino Linotype" w:cs="Palatino Linotype"/>
          <w:color w:val="000000"/>
        </w:rPr>
        <w:t xml:space="preserve">imposibilidades técnicas, administrativas y humanas, esto </w:t>
      </w:r>
      <w:r>
        <w:rPr>
          <w:rFonts w:ascii="Palatino Linotype" w:eastAsia="Palatino Linotype" w:hAnsi="Palatino Linotype" w:cs="Palatino Linotype"/>
          <w:color w:val="000000"/>
        </w:rPr>
        <w:t>en observancia a las siguientes circunstancias:</w:t>
      </w:r>
    </w:p>
    <w:p w14:paraId="45A21254" w14:textId="77777777" w:rsidR="008006C4" w:rsidRDefault="008006C4">
      <w:pPr>
        <w:spacing w:line="360" w:lineRule="auto"/>
        <w:ind w:right="900"/>
        <w:jc w:val="both"/>
        <w:rPr>
          <w:rFonts w:ascii="Palatino Linotype" w:eastAsia="Palatino Linotype" w:hAnsi="Palatino Linotype" w:cs="Palatino Linotype"/>
          <w:color w:val="000000"/>
        </w:rPr>
      </w:pPr>
    </w:p>
    <w:p w14:paraId="75A600DF" w14:textId="77777777" w:rsidR="008006C4" w:rsidRDefault="000520C1">
      <w:pPr>
        <w:numPr>
          <w:ilvl w:val="0"/>
          <w:numId w:val="2"/>
        </w:numP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14:paraId="7C7C5B7A" w14:textId="77777777" w:rsidR="008006C4" w:rsidRDefault="008006C4">
      <w:pPr>
        <w:spacing w:line="360" w:lineRule="auto"/>
        <w:ind w:left="780" w:right="900"/>
        <w:jc w:val="both"/>
        <w:rPr>
          <w:rFonts w:ascii="Palatino Linotype" w:eastAsia="Palatino Linotype" w:hAnsi="Palatino Linotype" w:cs="Palatino Linotype"/>
          <w:color w:val="000000"/>
        </w:rPr>
      </w:pPr>
    </w:p>
    <w:p w14:paraId="49CE49E3" w14:textId="77777777" w:rsidR="008006C4" w:rsidRDefault="000520C1">
      <w:pPr>
        <w:numPr>
          <w:ilvl w:val="0"/>
          <w:numId w:val="2"/>
        </w:numPr>
        <w:spacing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 solicitad, del cual se pudiera conocer cuántos documentos hab</w:t>
      </w:r>
      <w:r>
        <w:rPr>
          <w:rFonts w:ascii="Palatino Linotype" w:eastAsia="Palatino Linotype" w:hAnsi="Palatino Linotype" w:cs="Palatino Linotype"/>
          <w:color w:val="000000"/>
        </w:rPr>
        <w:t>ía generado y recibido las áreas, o bien, cuando menos un aproximado, y</w:t>
      </w:r>
    </w:p>
    <w:p w14:paraId="09F558F8" w14:textId="77777777" w:rsidR="008006C4" w:rsidRDefault="008006C4">
      <w:pPr>
        <w:spacing w:line="360" w:lineRule="auto"/>
        <w:ind w:left="708"/>
        <w:rPr>
          <w:rFonts w:ascii="Palatino Linotype" w:eastAsia="Palatino Linotype" w:hAnsi="Palatino Linotype" w:cs="Palatino Linotype"/>
          <w:color w:val="000000"/>
        </w:rPr>
      </w:pPr>
    </w:p>
    <w:p w14:paraId="2462CADB" w14:textId="77777777" w:rsidR="008006C4" w:rsidRDefault="000520C1">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Además, tampoco acreditó que lo peticionado implicaba un análisis, procesamiento o estudio de documentos cuya reproducción sobrepasará las capacidades técnicas, administrativas y huma</w:t>
      </w:r>
      <w:r>
        <w:rPr>
          <w:rFonts w:ascii="Palatino Linotype" w:eastAsia="Palatino Linotype" w:hAnsi="Palatino Linotype" w:cs="Palatino Linotype"/>
        </w:rPr>
        <w:t>nas del Sujeto Obligado, pues como se refirió, no se precisó el número de personas que se encontraban en las áreas, ni el formato, ni número de hojas aproximadas de lo solicitado, o bien, si lo peticionado, se encontraba en uno o varios expedientes; esto e</w:t>
      </w:r>
      <w:r>
        <w:rPr>
          <w:rFonts w:ascii="Palatino Linotype" w:eastAsia="Palatino Linotype" w:hAnsi="Palatino Linotype" w:cs="Palatino Linotype"/>
        </w:rPr>
        <w:t xml:space="preserve">s, no proporcionó los elementos necesarios para acreditar el cambio de modalidad, pues la justificación </w:t>
      </w:r>
      <w:r>
        <w:rPr>
          <w:rFonts w:ascii="Palatino Linotype" w:eastAsia="Palatino Linotype" w:hAnsi="Palatino Linotype" w:cs="Palatino Linotype"/>
          <w:b/>
          <w:u w:val="single"/>
        </w:rPr>
        <w:t>se basó únicamente en que sobrepasaba las capacidades, sin acreditar su dicho.</w:t>
      </w:r>
    </w:p>
    <w:p w14:paraId="7D0D0633" w14:textId="77777777" w:rsidR="008006C4" w:rsidRDefault="008006C4">
      <w:pPr>
        <w:spacing w:line="360" w:lineRule="auto"/>
        <w:jc w:val="both"/>
        <w:rPr>
          <w:rFonts w:ascii="Palatino Linotype" w:eastAsia="Palatino Linotype" w:hAnsi="Palatino Linotype" w:cs="Palatino Linotype"/>
        </w:rPr>
      </w:pPr>
    </w:p>
    <w:p w14:paraId="77B3E024"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w:t>
      </w:r>
      <w:r>
        <w:rPr>
          <w:rFonts w:ascii="Palatino Linotype" w:eastAsia="Palatino Linotype" w:hAnsi="Palatino Linotype" w:cs="Palatino Linotype"/>
        </w:rPr>
        <w:lastRenderedPageBreak/>
        <w:t>co</w:t>
      </w:r>
      <w:r>
        <w:rPr>
          <w:rFonts w:ascii="Palatino Linotype" w:eastAsia="Palatino Linotype" w:hAnsi="Palatino Linotype" w:cs="Palatino Linotype"/>
        </w:rPr>
        <w:t>nsiderado que no resultaba suficiente justificar una imposibilidad técnica y humana para acreditar un cambio de modalidad, sino que era necesario demostrar otros impedimentos, como la cantidad y formato de la documentación, que fuera de imposible reproducc</w:t>
      </w:r>
      <w:r>
        <w:rPr>
          <w:rFonts w:ascii="Palatino Linotype" w:eastAsia="Palatino Linotype" w:hAnsi="Palatino Linotype" w:cs="Palatino Linotype"/>
        </w:rPr>
        <w:t>ión en el medio elegido por los solicitantes, que la información ameritara el cruce de información en los sistemas de datos, entre otros. Además, precisan que no se debe ceñir el cambio de modalidad, directamente a consulta directa, sino que los sujetos ob</w:t>
      </w:r>
      <w:r>
        <w:rPr>
          <w:rFonts w:ascii="Palatino Linotype" w:eastAsia="Palatino Linotype" w:hAnsi="Palatino Linotype" w:cs="Palatino Linotype"/>
        </w:rPr>
        <w:t xml:space="preserve">ligados, deben de buscar la posibilidad de proporcionarla en las otras formas que establecen en la Ley, ya sean electrónicas o físicas. </w:t>
      </w:r>
    </w:p>
    <w:p w14:paraId="4AAAAA9B" w14:textId="77777777" w:rsidR="008006C4" w:rsidRDefault="008006C4">
      <w:pPr>
        <w:spacing w:line="360" w:lineRule="auto"/>
        <w:jc w:val="both"/>
        <w:rPr>
          <w:rFonts w:ascii="Palatino Linotype" w:eastAsia="Palatino Linotype" w:hAnsi="Palatino Linotype" w:cs="Palatino Linotype"/>
        </w:rPr>
      </w:pPr>
    </w:p>
    <w:p w14:paraId="105FDAF2" w14:textId="77777777" w:rsidR="008006C4" w:rsidRDefault="000520C1">
      <w:pPr>
        <w:widowControl w:val="0"/>
        <w:spacing w:line="360" w:lineRule="auto"/>
        <w:jc w:val="both"/>
        <w:rPr>
          <w:rFonts w:ascii="Palatino Linotype" w:eastAsia="Palatino Linotype" w:hAnsi="Palatino Linotype" w:cs="Palatino Linotype"/>
          <w:b/>
          <w:u w:val="single"/>
        </w:rPr>
      </w:pPr>
      <w:bookmarkStart w:id="2" w:name="_heading=h.2et92p0" w:colFirst="0" w:colLast="0"/>
      <w:bookmarkEnd w:id="2"/>
      <w:r>
        <w:rPr>
          <w:rFonts w:ascii="Palatino Linotype" w:eastAsia="Palatino Linotype" w:hAnsi="Palatino Linotype" w:cs="Palatino Linotype"/>
        </w:rPr>
        <w:t>Conforme a lo expuesto, este Instituto no tiene certeza que la información solicitada implicará un análisis, procesami</w:t>
      </w:r>
      <w:r>
        <w:rPr>
          <w:rFonts w:ascii="Palatino Linotype" w:eastAsia="Palatino Linotype" w:hAnsi="Palatino Linotype" w:cs="Palatino Linotype"/>
        </w:rPr>
        <w:t xml:space="preserve">ento y estudio, pues </w:t>
      </w:r>
      <w:r>
        <w:rPr>
          <w:rFonts w:ascii="Palatino Linotype" w:eastAsia="Palatino Linotype" w:hAnsi="Palatino Linotype" w:cs="Palatino Linotype"/>
          <w:b/>
          <w:u w:val="single"/>
        </w:rPr>
        <w:t xml:space="preserve">se desconoce si la misma obra en un solo expediente o en varios, o bien, la cantidad de la documentación excede las capacidades de las unidades administrativas en cuestión, para atender la solicitud, dentro del plazo establecido en la </w:t>
      </w:r>
      <w:r>
        <w:rPr>
          <w:rFonts w:ascii="Palatino Linotype" w:eastAsia="Palatino Linotype" w:hAnsi="Palatino Linotype" w:cs="Palatino Linotype"/>
          <w:b/>
          <w:u w:val="single"/>
        </w:rPr>
        <w:t>normatividad aplicable.</w:t>
      </w:r>
    </w:p>
    <w:p w14:paraId="485F3933" w14:textId="77777777" w:rsidR="008006C4" w:rsidRDefault="008006C4">
      <w:pPr>
        <w:spacing w:line="360" w:lineRule="auto"/>
        <w:jc w:val="both"/>
        <w:rPr>
          <w:rFonts w:ascii="Palatino Linotype" w:eastAsia="Palatino Linotype" w:hAnsi="Palatino Linotype" w:cs="Palatino Linotype"/>
        </w:rPr>
      </w:pPr>
    </w:p>
    <w:p w14:paraId="082237B7" w14:textId="77777777" w:rsidR="008006C4" w:rsidRDefault="000520C1">
      <w:pPr>
        <w:spacing w:line="360" w:lineRule="auto"/>
        <w:jc w:val="both"/>
        <w:rPr>
          <w:rFonts w:ascii="Palatino Linotype" w:eastAsia="Palatino Linotype" w:hAnsi="Palatino Linotype" w:cs="Palatino Linotype"/>
          <w:b/>
          <w:u w:val="single"/>
        </w:rPr>
      </w:pPr>
      <w:bookmarkStart w:id="3" w:name="_heading=h.tyjcwt" w:colFirst="0" w:colLast="0"/>
      <w:bookmarkEnd w:id="3"/>
      <w:r>
        <w:rPr>
          <w:rFonts w:ascii="Palatino Linotype" w:eastAsia="Palatino Linotype" w:hAnsi="Palatino Linotype" w:cs="Palatino Linotype"/>
        </w:rPr>
        <w:t xml:space="preserve">Por lo anterior, se advierte que </w:t>
      </w:r>
      <w:r>
        <w:rPr>
          <w:rFonts w:ascii="Palatino Linotype" w:eastAsia="Palatino Linotype" w:hAnsi="Palatino Linotype" w:cs="Palatino Linotype"/>
          <w:b/>
          <w:u w:val="single"/>
        </w:rPr>
        <w:t xml:space="preserve">el Sujeto Obligado, no acreditó la imposibilidad humana, técnica y administrativa, establecida en el artículo 158 de la Ley de Transparencia y Acceso a la Información Pública del Estado de México y </w:t>
      </w:r>
      <w:r>
        <w:rPr>
          <w:rFonts w:ascii="Palatino Linotype" w:eastAsia="Palatino Linotype" w:hAnsi="Palatino Linotype" w:cs="Palatino Linotype"/>
          <w:b/>
          <w:u w:val="single"/>
        </w:rPr>
        <w:t>Municipios, para validar el cambio de modalidad a consulta directa; situación que se robustece, con el hecho de que tampoco vio la posibilidad de poner a disposición la información, en el resto de modalidades establecidas en la Ley de la materia.</w:t>
      </w:r>
    </w:p>
    <w:p w14:paraId="23C02752"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la</w:t>
      </w:r>
      <w:r>
        <w:rPr>
          <w:rFonts w:ascii="Palatino Linotype" w:eastAsia="Palatino Linotype" w:hAnsi="Palatino Linotype" w:cs="Palatino Linotype"/>
        </w:rPr>
        <w:t>s cosas así, cabe invocar el contenido del Capítulo X de Lineamientos Generales en Materia de Clasificación y Desclasificación de la Información, así como para la Elaboración de Versiones Públicas, respecto a la consulta directa, que reza así:</w:t>
      </w:r>
    </w:p>
    <w:p w14:paraId="1DB14557" w14:textId="77777777" w:rsidR="008006C4" w:rsidRDefault="000520C1">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CAPÍTULO X </w:t>
      </w:r>
    </w:p>
    <w:p w14:paraId="34BDD833" w14:textId="77777777" w:rsidR="008006C4" w:rsidRDefault="000520C1">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CONSULTA DIRECTA </w:t>
      </w:r>
    </w:p>
    <w:p w14:paraId="721BDBD7"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séptimo</w:t>
      </w:r>
      <w:r>
        <w:rPr>
          <w:rFonts w:ascii="Palatino Linotype" w:eastAsia="Palatino Linotype" w:hAnsi="Palatino Linotype" w:cs="Palatino Linotype"/>
          <w:i/>
          <w:sz w:val="22"/>
          <w:szCs w:val="22"/>
        </w:rPr>
        <w:t>. Para la atención de solicitudes en las que la modalidad de entrega de la información sea la consulta directa y, con el fin de garantizar el acceso a la información que conste en documentos que conteng</w:t>
      </w:r>
      <w:r>
        <w:rPr>
          <w:rFonts w:ascii="Palatino Linotype" w:eastAsia="Palatino Linotype" w:hAnsi="Palatino Linotype" w:cs="Palatino Linotype"/>
          <w:i/>
          <w:sz w:val="22"/>
          <w:szCs w:val="22"/>
        </w:rPr>
        <w:t xml:space="preserve">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2"/>
          <w:szCs w:val="22"/>
        </w:rPr>
        <w:t>deberá emitir la resolución en la que funde y motive la clasificación</w:t>
      </w:r>
      <w:r>
        <w:rPr>
          <w:rFonts w:ascii="Palatino Linotype" w:eastAsia="Palatino Linotype" w:hAnsi="Palatino Linotype" w:cs="Palatino Linotype"/>
          <w:i/>
          <w:sz w:val="22"/>
          <w:szCs w:val="22"/>
        </w:rPr>
        <w:t xml:space="preserve"> de las partes o secciones que</w:t>
      </w:r>
      <w:r>
        <w:rPr>
          <w:rFonts w:ascii="Palatino Linotype" w:eastAsia="Palatino Linotype" w:hAnsi="Palatino Linotype" w:cs="Palatino Linotype"/>
          <w:i/>
          <w:sz w:val="22"/>
          <w:szCs w:val="22"/>
        </w:rPr>
        <w:t xml:space="preserve"> no podrán dejarse a la vista del solicitante. </w:t>
      </w:r>
    </w:p>
    <w:p w14:paraId="31CDB39A"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octavo</w:t>
      </w:r>
      <w:r>
        <w:rPr>
          <w:rFonts w:ascii="Palatino Linotype" w:eastAsia="Palatino Linotype" w:hAnsi="Palatino Linotype" w:cs="Palatino Linotype"/>
          <w:i/>
          <w:sz w:val="22"/>
          <w:szCs w:val="22"/>
        </w:rPr>
        <w:t xml:space="preserve">. En la </w:t>
      </w:r>
      <w:r>
        <w:rPr>
          <w:rFonts w:ascii="Palatino Linotype" w:eastAsia="Palatino Linotype" w:hAnsi="Palatino Linotype" w:cs="Palatino Linotype"/>
          <w:b/>
          <w:i/>
          <w:sz w:val="22"/>
          <w:szCs w:val="22"/>
        </w:rPr>
        <w:t>resolución del Comité de Transparencia</w:t>
      </w:r>
      <w:r>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w:t>
      </w:r>
      <w:r>
        <w:rPr>
          <w:rFonts w:ascii="Palatino Linotype" w:eastAsia="Palatino Linotype" w:hAnsi="Palatino Linotype" w:cs="Palatino Linotype"/>
          <w:i/>
          <w:sz w:val="22"/>
          <w:szCs w:val="22"/>
        </w:rPr>
        <w:t xml:space="preserve">ante deberá implementar, a fin de que se resguarde la información clasificada, atendiendo a la naturaleza del documento y el formato en el que obra. </w:t>
      </w:r>
    </w:p>
    <w:p w14:paraId="3B6FF562"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Sexagésimo noveno</w:t>
      </w:r>
      <w:r>
        <w:rPr>
          <w:rFonts w:ascii="Palatino Linotype" w:eastAsia="Palatino Linotype" w:hAnsi="Palatino Linotype" w:cs="Palatino Linotype"/>
          <w:i/>
          <w:sz w:val="22"/>
          <w:szCs w:val="22"/>
        </w:rPr>
        <w:t>. En caso de que no sea posible otorgar acceso a la información en la modalidad de consul</w:t>
      </w:r>
      <w:r>
        <w:rPr>
          <w:rFonts w:ascii="Palatino Linotype" w:eastAsia="Palatino Linotype" w:hAnsi="Palatino Linotype" w:cs="Palatino Linotype"/>
          <w:i/>
          <w:sz w:val="22"/>
          <w:szCs w:val="22"/>
        </w:rPr>
        <w:t>ta directa ya sea por la naturaleza, contenido, el formato del documento o características físicas del mismo, el sujeto obligado deberá justificar el impedimento para el acceso a la consulta directa y, de ser posible, ofrecer las demás modalidades en las q</w:t>
      </w:r>
      <w:r>
        <w:rPr>
          <w:rFonts w:ascii="Palatino Linotype" w:eastAsia="Palatino Linotype" w:hAnsi="Palatino Linotype" w:cs="Palatino Linotype"/>
          <w:i/>
          <w:sz w:val="22"/>
          <w:szCs w:val="22"/>
        </w:rPr>
        <w:t xml:space="preserve">ue es viable el acceso a la información. </w:t>
      </w:r>
    </w:p>
    <w:p w14:paraId="512593A8"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w:t>
      </w:r>
      <w:r>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299E72D1"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Señalar claramente </w:t>
      </w:r>
      <w:r>
        <w:rPr>
          <w:rFonts w:ascii="Palatino Linotype" w:eastAsia="Palatino Linotype" w:hAnsi="Palatino Linotype" w:cs="Palatino Linotype"/>
          <w:i/>
          <w:sz w:val="22"/>
          <w:szCs w:val="22"/>
        </w:rPr>
        <w:t>al particular, en la respuesta a su solicitud, el lugar, día y hora en que se podrá llevar a cabo la consulta de la documentación solicitada. En caso de que, derivado del volumen o de las particularidades de los documentos, el sujeto obligado determine que</w:t>
      </w:r>
      <w:r>
        <w:rPr>
          <w:rFonts w:ascii="Palatino Linotype" w:eastAsia="Palatino Linotype" w:hAnsi="Palatino Linotype" w:cs="Palatino Linotype"/>
          <w:i/>
          <w:sz w:val="22"/>
          <w:szCs w:val="22"/>
        </w:rPr>
        <w:t xml:space="preserve"> se requiere más de un día para realizar la consulta, en la respuesta a la solicitud también se deberá indicar esta situación al solicitante y los días, y horarios en que podrá llevarse a cabo. </w:t>
      </w:r>
    </w:p>
    <w:p w14:paraId="3EA78D26"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En su caso, la procedencia de los ajustes razonables soli</w:t>
      </w:r>
      <w:r>
        <w:rPr>
          <w:rFonts w:ascii="Palatino Linotype" w:eastAsia="Palatino Linotype" w:hAnsi="Palatino Linotype" w:cs="Palatino Linotype"/>
          <w:i/>
          <w:sz w:val="22"/>
          <w:szCs w:val="22"/>
        </w:rPr>
        <w:t xml:space="preserve">citados y/o la procedencia de acceso en la lengua indígena requerida; </w:t>
      </w:r>
    </w:p>
    <w:p w14:paraId="3CDEC0BF"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w:t>
      </w:r>
      <w:r>
        <w:rPr>
          <w:rFonts w:ascii="Palatino Linotype" w:eastAsia="Palatino Linotype" w:hAnsi="Palatino Linotype" w:cs="Palatino Linotype"/>
          <w:i/>
          <w:sz w:val="22"/>
          <w:szCs w:val="22"/>
        </w:rPr>
        <w:t xml:space="preserve">Unidad de Transparencia, así como el nombre, cargo y datos de contacto del personal que le permitirá el acceso; </w:t>
      </w:r>
    </w:p>
    <w:p w14:paraId="48954657"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21B8411D"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Abstenerse de requerir al solicit</w:t>
      </w:r>
      <w:r>
        <w:rPr>
          <w:rFonts w:ascii="Palatino Linotype" w:eastAsia="Palatino Linotype" w:hAnsi="Palatino Linotype" w:cs="Palatino Linotype"/>
          <w:i/>
          <w:sz w:val="22"/>
          <w:szCs w:val="22"/>
        </w:rPr>
        <w:t xml:space="preserve">ante que acredite interés alguno; </w:t>
      </w:r>
    </w:p>
    <w:p w14:paraId="34A6B048"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w:t>
      </w:r>
      <w:r>
        <w:rPr>
          <w:rFonts w:ascii="Palatino Linotype" w:eastAsia="Palatino Linotype" w:hAnsi="Palatino Linotype" w:cs="Palatino Linotype"/>
          <w:i/>
          <w:sz w:val="22"/>
          <w:szCs w:val="22"/>
        </w:rPr>
        <w:t xml:space="preserve">citado, tales como: </w:t>
      </w:r>
    </w:p>
    <w:p w14:paraId="79C57D37"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286196A0"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Equipo y personal de vigilancia;</w:t>
      </w:r>
    </w:p>
    <w:p w14:paraId="42DC447A"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 xml:space="preserve">Plan de acción contra robo o vandalismo; </w:t>
      </w:r>
    </w:p>
    <w:p w14:paraId="173BD9AF"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Extintores de fuego de gas inocuo; </w:t>
      </w:r>
    </w:p>
    <w:p w14:paraId="6E1ACE7C"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157068EE" w14:textId="77777777" w:rsidR="008006C4" w:rsidRDefault="000520C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Registro e identificación de los particulares autorizado</w:t>
      </w:r>
      <w:r>
        <w:rPr>
          <w:rFonts w:ascii="Palatino Linotype" w:eastAsia="Palatino Linotype" w:hAnsi="Palatino Linotype" w:cs="Palatino Linotype"/>
          <w:i/>
          <w:sz w:val="22"/>
          <w:szCs w:val="22"/>
        </w:rPr>
        <w:t xml:space="preserve">s para llevar a cabo la consulta directa, y </w:t>
      </w:r>
    </w:p>
    <w:p w14:paraId="14762BEF"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g)</w:t>
      </w:r>
      <w:r>
        <w:rPr>
          <w:rFonts w:ascii="Palatino Linotype" w:eastAsia="Palatino Linotype" w:hAnsi="Palatino Linotype" w:cs="Palatino Linotype"/>
          <w:i/>
          <w:sz w:val="22"/>
          <w:szCs w:val="22"/>
        </w:rPr>
        <w:t xml:space="preserve"> Las demás que, a criterio de los sujetos obligados, resulten necesarias. </w:t>
      </w:r>
    </w:p>
    <w:p w14:paraId="14802F84"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w:t>
      </w:r>
      <w:r>
        <w:rPr>
          <w:rFonts w:ascii="Palatino Linotype" w:eastAsia="Palatino Linotype" w:hAnsi="Palatino Linotype" w:cs="Palatino Linotype"/>
          <w:i/>
          <w:sz w:val="22"/>
          <w:szCs w:val="22"/>
        </w:rPr>
        <w:t>ar la integridad de los documentos, y</w:t>
      </w:r>
    </w:p>
    <w:p w14:paraId="14AB9D91" w14:textId="77777777" w:rsidR="008006C4" w:rsidRDefault="000520C1">
      <w:pPr>
        <w:spacing w:before="120" w:after="12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2"/>
          <w:szCs w:val="22"/>
        </w:rPr>
        <w:t>previo al acceso a la información, la r</w:t>
      </w:r>
      <w:r>
        <w:rPr>
          <w:rFonts w:ascii="Palatino Linotype" w:eastAsia="Palatino Linotype" w:hAnsi="Palatino Linotype" w:cs="Palatino Linotype"/>
          <w:b/>
          <w:i/>
          <w:sz w:val="22"/>
          <w:szCs w:val="22"/>
        </w:rPr>
        <w:t xml:space="preserve">esolución debidamente fundada y motivada del Comité de Transparencia, en la que se clasificaron las partes o secciones que no podrán dejarse a la vista del solicitante. </w:t>
      </w:r>
    </w:p>
    <w:p w14:paraId="16C88983"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Septuagésimo primero. </w:t>
      </w:r>
      <w:r>
        <w:rPr>
          <w:rFonts w:ascii="Palatino Linotype" w:eastAsia="Palatino Linotype" w:hAnsi="Palatino Linotype" w:cs="Palatino Linotype"/>
          <w:i/>
          <w:sz w:val="22"/>
          <w:szCs w:val="22"/>
        </w:rPr>
        <w:t>La consulta física de la información se realizará en presencia d</w:t>
      </w:r>
      <w:r>
        <w:rPr>
          <w:rFonts w:ascii="Palatino Linotype" w:eastAsia="Palatino Linotype" w:hAnsi="Palatino Linotype" w:cs="Palatino Linotype"/>
          <w:i/>
          <w:sz w:val="22"/>
          <w:szCs w:val="22"/>
        </w:rPr>
        <w:t xml:space="preserve">el personal que para tal efecto haya sido designado, quien implementará las medidas para asegurar en todo momento la integridad de la documentación, conforme a la resolución que, al efecto, emita el Comité de Transparencia. </w:t>
      </w:r>
    </w:p>
    <w:p w14:paraId="26502528"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solicitante deberá observar </w:t>
      </w:r>
      <w:r>
        <w:rPr>
          <w:rFonts w:ascii="Palatino Linotype" w:eastAsia="Palatino Linotype" w:hAnsi="Palatino Linotype" w:cs="Palatino Linotype"/>
          <w:i/>
          <w:sz w:val="22"/>
          <w:szCs w:val="22"/>
        </w:rPr>
        <w:t xml:space="preserve">en todo momento las reglas que el sujeto obligado haya hecho de su conocimiento para efectos de la conservación de los documentos. </w:t>
      </w:r>
    </w:p>
    <w:p w14:paraId="6BAE3CB4"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segundo.</w:t>
      </w:r>
      <w:r>
        <w:rPr>
          <w:rFonts w:ascii="Palatino Linotype" w:eastAsia="Palatino Linotype" w:hAnsi="Palatino Linotype" w:cs="Palatino Linotype"/>
          <w:i/>
          <w:sz w:val="22"/>
          <w:szCs w:val="22"/>
        </w:rPr>
        <w:t xml:space="preserve"> El solicitante deberá realizar la consulta de los documentos requeridos en el lugar, horarios y con la</w:t>
      </w:r>
      <w:r>
        <w:rPr>
          <w:rFonts w:ascii="Palatino Linotype" w:eastAsia="Palatino Linotype" w:hAnsi="Palatino Linotype" w:cs="Palatino Linotype"/>
          <w:i/>
          <w:sz w:val="22"/>
          <w:szCs w:val="22"/>
        </w:rPr>
        <w:t xml:space="preserve"> persona destinada para tal efecto. </w:t>
      </w:r>
    </w:p>
    <w:p w14:paraId="165BC90B"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una vez realizada la diligencia, en el tiempo previsto para ello, no fuera posible consultar toda la documentación, el solicitante podrá requerir al sujeto obligado una nueva cita, misma que deberá ser programada ind</w:t>
      </w:r>
      <w:r>
        <w:rPr>
          <w:rFonts w:ascii="Palatino Linotype" w:eastAsia="Palatino Linotype" w:hAnsi="Palatino Linotype" w:cs="Palatino Linotype"/>
          <w:i/>
          <w:sz w:val="22"/>
          <w:szCs w:val="22"/>
        </w:rPr>
        <w:t xml:space="preserve">icándole al particular los días y horarios en que podrá llevarse a cabo. </w:t>
      </w:r>
    </w:p>
    <w:p w14:paraId="5A3C6404"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tercero</w:t>
      </w:r>
      <w:r>
        <w:rPr>
          <w:rFonts w:ascii="Palatino Linotype" w:eastAsia="Palatino Linotype" w:hAnsi="Palatino Linotype" w:cs="Palatino Linotype"/>
          <w:i/>
          <w:sz w:val="22"/>
          <w:szCs w:val="22"/>
        </w:rPr>
        <w:t>. Si una vez consultada la versión pública de la documentación, el solicitante requiriera la reproducción de la información o de parte de la misma en otra modalidad, salvo impedimento justificado, los sujetos obligados deberán otorgar acceso a ésta, previo</w:t>
      </w:r>
      <w:r>
        <w:rPr>
          <w:rFonts w:ascii="Palatino Linotype" w:eastAsia="Palatino Linotype" w:hAnsi="Palatino Linotype" w:cs="Palatino Linotype"/>
          <w:i/>
          <w:sz w:val="22"/>
          <w:szCs w:val="22"/>
        </w:rPr>
        <w:t xml:space="preserve"> el pago correspondiente, sin necesidad de que se presente una nueva solicitud de información. </w:t>
      </w:r>
    </w:p>
    <w:p w14:paraId="59D5D00F" w14:textId="77777777" w:rsidR="008006C4" w:rsidRDefault="000520C1">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deberá ser entregada sin costo, cuando implique la entrega de no más de veinte hojas simples.”</w:t>
      </w:r>
    </w:p>
    <w:p w14:paraId="7A9BAAC9" w14:textId="77777777" w:rsidR="008006C4" w:rsidRDefault="008006C4">
      <w:pPr>
        <w:spacing w:before="120" w:after="120"/>
        <w:ind w:left="851" w:right="902"/>
        <w:jc w:val="both"/>
        <w:rPr>
          <w:rFonts w:ascii="Palatino Linotype" w:eastAsia="Palatino Linotype" w:hAnsi="Palatino Linotype" w:cs="Palatino Linotype"/>
          <w:i/>
          <w:sz w:val="20"/>
          <w:szCs w:val="20"/>
        </w:rPr>
      </w:pPr>
    </w:p>
    <w:p w14:paraId="40F3CAF8"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lo anterior, se reitera que lo</w:t>
      </w:r>
      <w:r>
        <w:rPr>
          <w:rFonts w:ascii="Palatino Linotype" w:eastAsia="Palatino Linotype" w:hAnsi="Palatino Linotype" w:cs="Palatino Linotype"/>
        </w:rPr>
        <w:t xml:space="preserve">s argumentos señalados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resultan insuficientes para que tenga lugar un cambio de modalidad, pues no se acreditó la existencia de una imposibilidad técnica que impida la entrega de la información por el medio solicitado; además, el </w:t>
      </w:r>
      <w:r>
        <w:rPr>
          <w:rFonts w:ascii="Palatino Linotype" w:eastAsia="Palatino Linotype" w:hAnsi="Palatino Linotype" w:cs="Palatino Linotype"/>
          <w:b/>
        </w:rPr>
        <w:t>Suj</w:t>
      </w:r>
      <w:r>
        <w:rPr>
          <w:rFonts w:ascii="Palatino Linotype" w:eastAsia="Palatino Linotype" w:hAnsi="Palatino Linotype" w:cs="Palatino Linotype"/>
          <w:b/>
        </w:rPr>
        <w:t>eto Obligado</w:t>
      </w:r>
      <w:r>
        <w:rPr>
          <w:rFonts w:ascii="Palatino Linotype" w:eastAsia="Palatino Linotype" w:hAnsi="Palatino Linotype" w:cs="Palatino Linotype"/>
        </w:rPr>
        <w:t xml:space="preserve"> no aportó elementos argumentativos que demostraran una imposibilidad técnica y humana para atender la solicitud de información; pues de la misma no se apreció que se trate de una cantidad extraordinaria de información o que se requiera realiza</w:t>
      </w:r>
      <w:r>
        <w:rPr>
          <w:rFonts w:ascii="Palatino Linotype" w:eastAsia="Palatino Linotype" w:hAnsi="Palatino Linotype" w:cs="Palatino Linotype"/>
        </w:rPr>
        <w:t>r varias versiones públicas o que la información pueda obrar en una gran magnitud de hojas.</w:t>
      </w:r>
    </w:p>
    <w:p w14:paraId="63BE5FF0" w14:textId="77777777" w:rsidR="008006C4" w:rsidRDefault="008006C4">
      <w:pPr>
        <w:spacing w:line="360" w:lineRule="auto"/>
        <w:jc w:val="both"/>
        <w:rPr>
          <w:rFonts w:ascii="Palatino Linotype" w:eastAsia="Palatino Linotype" w:hAnsi="Palatino Linotype" w:cs="Palatino Linotype"/>
        </w:rPr>
      </w:pPr>
    </w:p>
    <w:p w14:paraId="19735DD8"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pues, </w:t>
      </w:r>
      <w:r>
        <w:rPr>
          <w:rFonts w:ascii="Palatino Linotype" w:eastAsia="Palatino Linotype" w:hAnsi="Palatino Linotype" w:cs="Palatino Linotype"/>
          <w:b/>
        </w:rPr>
        <w:t>resulta improcedente el cambio de modalidad propuesto por el Sujeto Obligado</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y</w:t>
      </w:r>
      <w:proofErr w:type="gramEnd"/>
      <w:r>
        <w:rPr>
          <w:rFonts w:ascii="Palatino Linotype" w:eastAsia="Palatino Linotype" w:hAnsi="Palatino Linotype" w:cs="Palatino Linotype"/>
        </w:rPr>
        <w:t xml:space="preserve"> por tanto, se continúa con el análisis de la naturaleza de la información,</w:t>
      </w:r>
      <w:r>
        <w:rPr>
          <w:rFonts w:ascii="Palatino Linotype" w:eastAsia="Palatino Linotype" w:hAnsi="Palatino Linotype" w:cs="Palatino Linotype"/>
        </w:rPr>
        <w:t xml:space="preserve"> para determinar su entrega en la modalidad elegida por el Particular. </w:t>
      </w:r>
    </w:p>
    <w:p w14:paraId="79E3F145" w14:textId="77777777" w:rsidR="008006C4" w:rsidRDefault="008006C4">
      <w:pPr>
        <w:spacing w:line="360" w:lineRule="auto"/>
        <w:jc w:val="both"/>
        <w:rPr>
          <w:rFonts w:ascii="Palatino Linotype" w:eastAsia="Palatino Linotype" w:hAnsi="Palatino Linotype" w:cs="Palatino Linotype"/>
        </w:rPr>
      </w:pPr>
    </w:p>
    <w:p w14:paraId="38ABE10C"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 se advierte que los requerimientos del particular versarán sobre los oficios, comunicados, circulares o documentos específicos, emitidos y recibidos que permiten la comunicación interinstitucional; y en algunos casos, entre los órgano</w:t>
      </w:r>
      <w:r>
        <w:rPr>
          <w:rFonts w:ascii="Palatino Linotype" w:eastAsia="Palatino Linotype" w:hAnsi="Palatino Linotype" w:cs="Palatino Linotype"/>
        </w:rPr>
        <w:t xml:space="preserve">s de gobierno y los particulares, así como las bitácoras o registros de los oficios recibidos. </w:t>
      </w:r>
    </w:p>
    <w:p w14:paraId="34E5624D" w14:textId="77777777" w:rsidR="008006C4" w:rsidRDefault="008006C4">
      <w:pPr>
        <w:spacing w:line="360" w:lineRule="auto"/>
        <w:jc w:val="both"/>
        <w:rPr>
          <w:rFonts w:ascii="Palatino Linotype" w:eastAsia="Palatino Linotype" w:hAnsi="Palatino Linotype" w:cs="Palatino Linotype"/>
        </w:rPr>
      </w:pPr>
    </w:p>
    <w:p w14:paraId="5EF8EEC0" w14:textId="77777777" w:rsidR="008006C4" w:rsidRDefault="000520C1">
      <w:pPr>
        <w:shd w:val="clear" w:color="auto" w:fill="FFFFFF"/>
        <w:spacing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lastRenderedPageBreak/>
        <w:t xml:space="preserve">Bajo este tenor, sirve citar por </w:t>
      </w:r>
      <w:r>
        <w:rPr>
          <w:rFonts w:ascii="Palatino Linotype" w:eastAsia="Palatino Linotype" w:hAnsi="Palatino Linotype" w:cs="Palatino Linotype"/>
          <w:color w:val="222222"/>
        </w:rPr>
        <w:t>analogía los </w:t>
      </w:r>
      <w:r>
        <w:rPr>
          <w:rFonts w:ascii="Palatino Linotype" w:eastAsia="Palatino Linotype" w:hAnsi="Palatino Linotype" w:cs="Palatino Linotype"/>
          <w:b/>
          <w:color w:val="222222"/>
        </w:rPr>
        <w:t>Lineamientos para el trámite de la correspondencia de las unidades orgánicas del Poder Ejecutivo</w:t>
      </w:r>
      <w:r>
        <w:rPr>
          <w:rFonts w:ascii="Palatino Linotype" w:eastAsia="Palatino Linotype" w:hAnsi="Palatino Linotype" w:cs="Palatino Linotype"/>
          <w:color w:val="222222"/>
        </w:rPr>
        <w:t>, publicados en m</w:t>
      </w:r>
      <w:r>
        <w:rPr>
          <w:rFonts w:ascii="Palatino Linotype" w:eastAsia="Palatino Linotype" w:hAnsi="Palatino Linotype" w:cs="Palatino Linotype"/>
          <w:color w:val="222222"/>
        </w:rPr>
        <w:t>ayo de dos mil diez por la Secretaría de Finanzas del Gobierno del Estado de México. Dichos lineamientos sujetan a todas las dependencias y unidades orgánicas del Poder Ejecutivo para lograr una homogenización en la comunicación formal de las instituciones</w:t>
      </w:r>
      <w:r>
        <w:rPr>
          <w:rFonts w:ascii="Palatino Linotype" w:eastAsia="Palatino Linotype" w:hAnsi="Palatino Linotype" w:cs="Palatino Linotype"/>
          <w:color w:val="222222"/>
        </w:rPr>
        <w:t xml:space="preserve"> públicas:</w:t>
      </w:r>
    </w:p>
    <w:p w14:paraId="0EEC203B" w14:textId="77777777" w:rsidR="008006C4" w:rsidRDefault="000520C1">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0"/>
          <w:szCs w:val="20"/>
        </w:rPr>
        <w:t>“</w:t>
      </w:r>
      <w:r>
        <w:rPr>
          <w:rFonts w:ascii="Palatino Linotype" w:eastAsia="Palatino Linotype" w:hAnsi="Palatino Linotype" w:cs="Palatino Linotype"/>
          <w:b/>
          <w:i/>
          <w:color w:val="000000"/>
          <w:sz w:val="22"/>
          <w:szCs w:val="22"/>
        </w:rPr>
        <w:t>2. Objetivo</w:t>
      </w:r>
    </w:p>
    <w:p w14:paraId="139D412B"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 Objetivo</w:t>
      </w:r>
    </w:p>
    <w:p w14:paraId="12D9B7E9"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Proporcionar a las áreas de recepción y despacho de correspondencia de las unidades orgánicas del Poder Ejecutivo</w:t>
      </w:r>
      <w:r>
        <w:rPr>
          <w:rFonts w:ascii="Palatino Linotype" w:eastAsia="Palatino Linotype" w:hAnsi="Palatino Linotype" w:cs="Palatino Linotype"/>
          <w:i/>
          <w:color w:val="000000"/>
          <w:sz w:val="22"/>
          <w:szCs w:val="22"/>
        </w:rPr>
        <w:t>, un instrumento técnico que les permita homogeneizar y </w:t>
      </w:r>
      <w:proofErr w:type="spellStart"/>
      <w:r>
        <w:rPr>
          <w:rFonts w:ascii="Palatino Linotype" w:eastAsia="Palatino Linotype" w:hAnsi="Palatino Linotype" w:cs="Palatino Linotype"/>
          <w:b/>
          <w:i/>
          <w:color w:val="000000"/>
          <w:sz w:val="22"/>
          <w:szCs w:val="22"/>
          <w:u w:val="single"/>
        </w:rPr>
        <w:t>eficientar</w:t>
      </w:r>
      <w:proofErr w:type="spellEnd"/>
      <w:r>
        <w:rPr>
          <w:rFonts w:ascii="Palatino Linotype" w:eastAsia="Palatino Linotype" w:hAnsi="Palatino Linotype" w:cs="Palatino Linotype"/>
          <w:b/>
          <w:i/>
          <w:color w:val="000000"/>
          <w:sz w:val="22"/>
          <w:szCs w:val="22"/>
          <w:u w:val="single"/>
        </w:rPr>
        <w:t xml:space="preserve"> los servicios de correspondencia, a fin </w:t>
      </w:r>
      <w:r>
        <w:rPr>
          <w:rFonts w:ascii="Palatino Linotype" w:eastAsia="Palatino Linotype" w:hAnsi="Palatino Linotype" w:cs="Palatino Linotype"/>
          <w:b/>
          <w:i/>
          <w:color w:val="000000"/>
          <w:sz w:val="22"/>
          <w:szCs w:val="22"/>
          <w:u w:val="single"/>
        </w:rPr>
        <w:t xml:space="preserve">de agilizar la comunicación </w:t>
      </w:r>
      <w:proofErr w:type="gramStart"/>
      <w:r>
        <w:rPr>
          <w:rFonts w:ascii="Palatino Linotype" w:eastAsia="Palatino Linotype" w:hAnsi="Palatino Linotype" w:cs="Palatino Linotype"/>
          <w:b/>
          <w:i/>
          <w:color w:val="000000"/>
          <w:sz w:val="22"/>
          <w:szCs w:val="22"/>
          <w:u w:val="single"/>
        </w:rPr>
        <w:t>formal</w:t>
      </w:r>
      <w:proofErr w:type="gramEnd"/>
      <w:r>
        <w:rPr>
          <w:rFonts w:ascii="Palatino Linotype" w:eastAsia="Palatino Linotype" w:hAnsi="Palatino Linotype" w:cs="Palatino Linotype"/>
          <w:b/>
          <w:i/>
          <w:color w:val="000000"/>
          <w:sz w:val="22"/>
          <w:szCs w:val="22"/>
          <w:u w:val="single"/>
        </w:rPr>
        <w:t xml:space="preserve"> así como coadyuvar a la oportuna toma de decisiones por parte de los servidores públicos</w:t>
      </w:r>
      <w:r>
        <w:rPr>
          <w:rFonts w:ascii="Palatino Linotype" w:eastAsia="Palatino Linotype" w:hAnsi="Palatino Linotype" w:cs="Palatino Linotype"/>
          <w:i/>
          <w:color w:val="000000"/>
          <w:sz w:val="22"/>
          <w:szCs w:val="22"/>
        </w:rPr>
        <w:t>.</w:t>
      </w:r>
    </w:p>
    <w:p w14:paraId="45711C58"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Administración de documentos:</w:t>
      </w:r>
    </w:p>
    <w:p w14:paraId="1F592660"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u w:val="single"/>
        </w:rPr>
        <w:t>Conjunto de actividades vinculadas con la</w:t>
      </w:r>
      <w:r>
        <w:rPr>
          <w:rFonts w:ascii="Palatino Linotype" w:eastAsia="Palatino Linotype" w:hAnsi="Palatino Linotype" w:cs="Palatino Linotype"/>
          <w:i/>
          <w:color w:val="222222"/>
          <w:sz w:val="22"/>
          <w:szCs w:val="22"/>
        </w:rPr>
        <w:t> generación, adquisición</w:t>
      </w:r>
      <w:r>
        <w:rPr>
          <w:rFonts w:ascii="Palatino Linotype" w:eastAsia="Palatino Linotype" w:hAnsi="Palatino Linotype" w:cs="Palatino Linotype"/>
          <w:b/>
          <w:i/>
          <w:color w:val="222222"/>
          <w:sz w:val="22"/>
          <w:szCs w:val="22"/>
          <w:u w:val="single"/>
        </w:rPr>
        <w:t>, recepción</w:t>
      </w:r>
      <w:r>
        <w:rPr>
          <w:rFonts w:ascii="Palatino Linotype" w:eastAsia="Palatino Linotype" w:hAnsi="Palatino Linotype" w:cs="Palatino Linotype"/>
          <w:i/>
          <w:color w:val="222222"/>
          <w:sz w:val="22"/>
          <w:szCs w:val="22"/>
        </w:rPr>
        <w:t>, control, circulación, reproducción, organización, conservación, custodia, restauración, valoración, selección, eliminación</w:t>
      </w: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b/>
          <w:i/>
          <w:color w:val="222222"/>
          <w:sz w:val="22"/>
          <w:szCs w:val="22"/>
          <w:u w:val="single"/>
        </w:rPr>
        <w:t>uso y divulgación de los documentos.</w:t>
      </w:r>
    </w:p>
    <w:p w14:paraId="3A21F283"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Circulación documental:</w:t>
      </w:r>
    </w:p>
    <w:p w14:paraId="436169ED" w14:textId="77777777" w:rsidR="008006C4" w:rsidRDefault="000520C1">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i/>
          <w:color w:val="222222"/>
          <w:sz w:val="22"/>
          <w:szCs w:val="22"/>
        </w:rPr>
        <w:t>Tratamiento que se da al documento desde su generación hasta la conclusión del trámite y la determinación de su destino final.</w:t>
      </w:r>
    </w:p>
    <w:p w14:paraId="0B2976E0"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 3. Conceptualización básica</w:t>
      </w:r>
    </w:p>
    <w:p w14:paraId="50C237AE"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w:t>
      </w:r>
    </w:p>
    <w:p w14:paraId="45DEF2EA"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Circular:</w:t>
      </w:r>
    </w:p>
    <w:p w14:paraId="1519D9A5"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lastRenderedPageBreak/>
        <w:t>Comunicación formal que se dirige simultáneamente a varios destinatarios de unidades adm</w:t>
      </w:r>
      <w:r>
        <w:rPr>
          <w:rFonts w:ascii="Palatino Linotype" w:eastAsia="Palatino Linotype" w:hAnsi="Palatino Linotype" w:cs="Palatino Linotype"/>
          <w:b/>
          <w:i/>
          <w:color w:val="000000"/>
          <w:sz w:val="22"/>
          <w:szCs w:val="22"/>
        </w:rPr>
        <w:t>inistrativas por ser de interés general y por regular aspectos diversos de la administración pública. Transmite acuerdos, instrucciones, reglas, procedimientos, informes, avisos, recomendaciones, decisiones e interpretaciones de normas, con la finalidad de</w:t>
      </w:r>
      <w:r>
        <w:rPr>
          <w:rFonts w:ascii="Palatino Linotype" w:eastAsia="Palatino Linotype" w:hAnsi="Palatino Linotype" w:cs="Palatino Linotype"/>
          <w:b/>
          <w:i/>
          <w:color w:val="000000"/>
          <w:sz w:val="22"/>
          <w:szCs w:val="22"/>
        </w:rPr>
        <w:t xml:space="preserve"> ratificar o implementar nuevos cursos de acción o para continuar el desarrollo de determinados procesos administrativos. Es de observancia general y la información que transmite fluye en línea horizontal o vertical descendente</w:t>
      </w:r>
      <w:r>
        <w:rPr>
          <w:rFonts w:ascii="Palatino Linotype" w:eastAsia="Palatino Linotype" w:hAnsi="Palatino Linotype" w:cs="Palatino Linotype"/>
          <w:i/>
          <w:color w:val="000000"/>
          <w:sz w:val="22"/>
          <w:szCs w:val="22"/>
        </w:rPr>
        <w:t>.</w:t>
      </w:r>
    </w:p>
    <w:p w14:paraId="1BBF523B"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Control de correspondencia</w:t>
      </w:r>
      <w:r>
        <w:rPr>
          <w:rFonts w:ascii="Palatino Linotype" w:eastAsia="Palatino Linotype" w:hAnsi="Palatino Linotype" w:cs="Palatino Linotype"/>
          <w:b/>
          <w:i/>
          <w:color w:val="000000"/>
          <w:sz w:val="22"/>
          <w:szCs w:val="22"/>
        </w:rPr>
        <w:t>:</w:t>
      </w:r>
    </w:p>
    <w:p w14:paraId="15C25942"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Proceso mediante el cual se registran los documentos a través de sistemas manuales o automatizados, para garantizar su destino y dar continuidad a la tramitación de asuntos.</w:t>
      </w:r>
    </w:p>
    <w:p w14:paraId="5BE6F8D0"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w:t>
      </w:r>
    </w:p>
    <w:p w14:paraId="46E43A79"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Correspondencia oficial:</w:t>
      </w:r>
    </w:p>
    <w:p w14:paraId="3CA417E9"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Comunicaciones escritas que se producen, circulan y c</w:t>
      </w:r>
      <w:r>
        <w:rPr>
          <w:rFonts w:ascii="Palatino Linotype" w:eastAsia="Palatino Linotype" w:hAnsi="Palatino Linotype" w:cs="Palatino Linotype"/>
          <w:b/>
          <w:i/>
          <w:color w:val="000000"/>
          <w:sz w:val="22"/>
          <w:szCs w:val="22"/>
        </w:rPr>
        <w:t>ontrolan entre las unidades orgánicas del Poder Ejecutivo Estatal.</w:t>
      </w:r>
    </w:p>
    <w:p w14:paraId="7E362B52"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7F28D548"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Documentación en trámite:</w:t>
      </w:r>
    </w:p>
    <w:p w14:paraId="5C8B2BF5"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Documentos generados como consecuencia de los actos que, en ejercicio de sus atribuciones, produzcan o reciban los poderes Legislativo, Ejecutivo y Judicial, los</w:t>
      </w:r>
      <w:r>
        <w:rPr>
          <w:rFonts w:ascii="Palatino Linotype" w:eastAsia="Palatino Linotype" w:hAnsi="Palatino Linotype" w:cs="Palatino Linotype"/>
          <w:b/>
          <w:i/>
          <w:color w:val="000000"/>
          <w:sz w:val="22"/>
          <w:szCs w:val="22"/>
        </w:rPr>
        <w:t xml:space="preserve"> municipios, los tribunales administrativos y los organismos auxiliares estatales y municipales, referentes a los asuntos en gestión</w:t>
      </w:r>
      <w:r>
        <w:rPr>
          <w:rFonts w:ascii="Palatino Linotype" w:eastAsia="Palatino Linotype" w:hAnsi="Palatino Linotype" w:cs="Palatino Linotype"/>
          <w:i/>
          <w:color w:val="000000"/>
          <w:sz w:val="22"/>
          <w:szCs w:val="22"/>
        </w:rPr>
        <w:t>.</w:t>
      </w:r>
    </w:p>
    <w:p w14:paraId="62223922"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Documento:</w:t>
      </w:r>
    </w:p>
    <w:p w14:paraId="55F6B31A"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Soporte material derivado de los actos que, en ejercicio de sus atribuciones, generen o reciban los poderes Leg</w:t>
      </w:r>
      <w:r>
        <w:rPr>
          <w:rFonts w:ascii="Palatino Linotype" w:eastAsia="Palatino Linotype" w:hAnsi="Palatino Linotype" w:cs="Palatino Linotype"/>
          <w:b/>
          <w:i/>
          <w:color w:val="000000"/>
          <w:sz w:val="22"/>
          <w:szCs w:val="22"/>
        </w:rPr>
        <w:t xml:space="preserve">islativo, Ejecutivo y Judicial, los municipios, los tribunales administrativos y los organismos auxiliares estatales y municipales, y que contengan información textual, </w:t>
      </w:r>
      <w:r>
        <w:rPr>
          <w:rFonts w:ascii="Palatino Linotype" w:eastAsia="Palatino Linotype" w:hAnsi="Palatino Linotype" w:cs="Palatino Linotype"/>
          <w:b/>
          <w:i/>
          <w:color w:val="000000"/>
          <w:sz w:val="22"/>
          <w:szCs w:val="22"/>
        </w:rPr>
        <w:lastRenderedPageBreak/>
        <w:t>en lenguaje natural o convencional, o cualquier otra expresión gráfica, sonora o en ima</w:t>
      </w:r>
      <w:r>
        <w:rPr>
          <w:rFonts w:ascii="Palatino Linotype" w:eastAsia="Palatino Linotype" w:hAnsi="Palatino Linotype" w:cs="Palatino Linotype"/>
          <w:b/>
          <w:i/>
          <w:color w:val="000000"/>
          <w:sz w:val="22"/>
          <w:szCs w:val="22"/>
        </w:rPr>
        <w:t>gen que pueda dar constancia de un hecho</w:t>
      </w:r>
      <w:r>
        <w:rPr>
          <w:rFonts w:ascii="Palatino Linotype" w:eastAsia="Palatino Linotype" w:hAnsi="Palatino Linotype" w:cs="Palatino Linotype"/>
          <w:i/>
          <w:color w:val="000000"/>
          <w:sz w:val="22"/>
          <w:szCs w:val="22"/>
        </w:rPr>
        <w:t>.</w:t>
      </w:r>
    </w:p>
    <w:p w14:paraId="7441DFE8"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1E37C3F7"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Memorándum:</w:t>
      </w:r>
    </w:p>
    <w:p w14:paraId="5C6597CC"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w:t>
      </w:r>
      <w:r>
        <w:rPr>
          <w:rFonts w:ascii="Palatino Linotype" w:eastAsia="Palatino Linotype" w:hAnsi="Palatino Linotype" w:cs="Palatino Linotype"/>
          <w:b/>
          <w:i/>
          <w:color w:val="000000"/>
          <w:sz w:val="22"/>
          <w:szCs w:val="22"/>
        </w:rPr>
        <w:t>laro y preciso y su redacción es sencilla y concisa. La información que transmite fluye en línea vertical descendente y horizontal.</w:t>
      </w:r>
    </w:p>
    <w:p w14:paraId="407D485F"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Oficio:</w:t>
      </w:r>
    </w:p>
    <w:p w14:paraId="214E477F"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Comunicación formal que se utiliza para tratar asuntos de índole oficial. Su característica primordial es la sobrie</w:t>
      </w:r>
      <w:r>
        <w:rPr>
          <w:rFonts w:ascii="Palatino Linotype" w:eastAsia="Palatino Linotype" w:hAnsi="Palatino Linotype" w:cs="Palatino Linotype"/>
          <w:b/>
          <w:i/>
          <w:color w:val="000000"/>
          <w:sz w:val="22"/>
          <w:szCs w:val="22"/>
        </w:rPr>
        <w:t>dad de su estilo. Es un documento que inicia una gestión, informa de un hecho relevante, regulariza una situación, transmite órdenes, lineamientos o instrucciones, o trata asuntos específicos relacionados con personas físicas o morales fuera del sector púb</w:t>
      </w:r>
      <w:r>
        <w:rPr>
          <w:rFonts w:ascii="Palatino Linotype" w:eastAsia="Palatino Linotype" w:hAnsi="Palatino Linotype" w:cs="Palatino Linotype"/>
          <w:b/>
          <w:i/>
          <w:color w:val="000000"/>
          <w:sz w:val="22"/>
          <w:szCs w:val="22"/>
        </w:rPr>
        <w:t>lico. La información fluye en línea vertical ascendente o descendente y en forma horizontal</w:t>
      </w:r>
      <w:r>
        <w:rPr>
          <w:rFonts w:ascii="Palatino Linotype" w:eastAsia="Palatino Linotype" w:hAnsi="Palatino Linotype" w:cs="Palatino Linotype"/>
          <w:i/>
          <w:color w:val="000000"/>
          <w:sz w:val="22"/>
          <w:szCs w:val="22"/>
        </w:rPr>
        <w:t>.</w:t>
      </w:r>
    </w:p>
    <w:p w14:paraId="53198497"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Producción de documentos:</w:t>
      </w:r>
    </w:p>
    <w:p w14:paraId="15006A34"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Es la generación de los documentos con el objeto de cumplir un trámite determinado, en el desarrollo de toda gestión, a partir del razona</w:t>
      </w:r>
      <w:r>
        <w:rPr>
          <w:rFonts w:ascii="Palatino Linotype" w:eastAsia="Palatino Linotype" w:hAnsi="Palatino Linotype" w:cs="Palatino Linotype"/>
          <w:b/>
          <w:i/>
          <w:color w:val="000000"/>
          <w:sz w:val="22"/>
          <w:szCs w:val="22"/>
        </w:rPr>
        <w:t>miento de que su producción es necesaria y útil</w:t>
      </w:r>
      <w:r>
        <w:rPr>
          <w:rFonts w:ascii="Palatino Linotype" w:eastAsia="Palatino Linotype" w:hAnsi="Palatino Linotype" w:cs="Palatino Linotype"/>
          <w:i/>
          <w:color w:val="000000"/>
          <w:sz w:val="22"/>
          <w:szCs w:val="22"/>
        </w:rPr>
        <w:t>.</w:t>
      </w:r>
    </w:p>
    <w:p w14:paraId="4BF6FC18"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5D320F31"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Recepción de documentos:</w:t>
      </w:r>
    </w:p>
    <w:p w14:paraId="647DA8E9"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u w:val="single"/>
        </w:rPr>
        <w:t>Acción de recibir e ingresar los documentos </w:t>
      </w:r>
      <w:r>
        <w:rPr>
          <w:rFonts w:ascii="Palatino Linotype" w:eastAsia="Palatino Linotype" w:hAnsi="Palatino Linotype" w:cs="Palatino Linotype"/>
          <w:i/>
          <w:color w:val="222222"/>
          <w:sz w:val="22"/>
          <w:szCs w:val="22"/>
        </w:rPr>
        <w:t>a las unidades orgánicas del Poder Ejecutivo Estatal </w:t>
      </w:r>
      <w:r>
        <w:rPr>
          <w:rFonts w:ascii="Palatino Linotype" w:eastAsia="Palatino Linotype" w:hAnsi="Palatino Linotype" w:cs="Palatino Linotype"/>
          <w:b/>
          <w:i/>
          <w:color w:val="222222"/>
          <w:sz w:val="22"/>
          <w:szCs w:val="22"/>
          <w:u w:val="single"/>
        </w:rPr>
        <w:t>para su atención, custodia o circulación</w:t>
      </w:r>
      <w:r>
        <w:rPr>
          <w:rFonts w:ascii="Palatino Linotype" w:eastAsia="Palatino Linotype" w:hAnsi="Palatino Linotype" w:cs="Palatino Linotype"/>
          <w:i/>
          <w:color w:val="222222"/>
          <w:sz w:val="22"/>
          <w:szCs w:val="22"/>
        </w:rPr>
        <w:t>.</w:t>
      </w:r>
    </w:p>
    <w:p w14:paraId="43C5D1E1"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000000"/>
          <w:sz w:val="22"/>
          <w:szCs w:val="22"/>
        </w:rPr>
        <w:t>4. Lineamientos generales</w:t>
      </w:r>
    </w:p>
    <w:p w14:paraId="17117969"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146B6E5D" w14:textId="77777777" w:rsidR="008006C4" w:rsidRDefault="000520C1">
      <w:pPr>
        <w:shd w:val="clear" w:color="auto" w:fill="FFFFFF"/>
        <w:spacing w:after="120" w:line="276" w:lineRule="auto"/>
        <w:ind w:left="851" w:right="851"/>
        <w:jc w:val="both"/>
        <w:rPr>
          <w:rFonts w:ascii="Palatino Linotype" w:eastAsia="Palatino Linotype" w:hAnsi="Palatino Linotype" w:cs="Palatino Linotype"/>
          <w:color w:val="222222"/>
          <w:sz w:val="20"/>
          <w:szCs w:val="20"/>
        </w:rPr>
      </w:pPr>
      <w:r>
        <w:rPr>
          <w:rFonts w:ascii="Palatino Linotype" w:eastAsia="Palatino Linotype" w:hAnsi="Palatino Linotype" w:cs="Palatino Linotype"/>
          <w:i/>
          <w:color w:val="000000"/>
          <w:sz w:val="22"/>
          <w:szCs w:val="22"/>
        </w:rPr>
        <w:lastRenderedPageBreak/>
        <w:t>4.2 </w:t>
      </w:r>
      <w:r>
        <w:rPr>
          <w:rFonts w:ascii="Palatino Linotype" w:eastAsia="Palatino Linotype" w:hAnsi="Palatino Linotype" w:cs="Palatino Linotype"/>
          <w:b/>
          <w:i/>
          <w:color w:val="000000"/>
          <w:sz w:val="22"/>
          <w:szCs w:val="22"/>
        </w:rPr>
        <w:t>Las disposiciones establecidas en los presentes lineamientos son de </w:t>
      </w:r>
      <w:r>
        <w:rPr>
          <w:rFonts w:ascii="Palatino Linotype" w:eastAsia="Palatino Linotype" w:hAnsi="Palatino Linotype" w:cs="Palatino Linotype"/>
          <w:b/>
          <w:i/>
          <w:color w:val="000000"/>
          <w:sz w:val="22"/>
          <w:szCs w:val="22"/>
          <w:u w:val="single"/>
        </w:rPr>
        <w:t xml:space="preserve">observancia obligatoria para las unidades orgánicas del Poder Ejecutivo </w:t>
      </w:r>
      <w:proofErr w:type="gramStart"/>
      <w:r>
        <w:rPr>
          <w:rFonts w:ascii="Palatino Linotype" w:eastAsia="Palatino Linotype" w:hAnsi="Palatino Linotype" w:cs="Palatino Linotype"/>
          <w:b/>
          <w:i/>
          <w:color w:val="000000"/>
          <w:sz w:val="22"/>
          <w:szCs w:val="22"/>
          <w:u w:val="single"/>
        </w:rPr>
        <w:t>Estatal</w:t>
      </w:r>
      <w:r>
        <w:rPr>
          <w:rFonts w:ascii="Palatino Linotype" w:eastAsia="Palatino Linotype" w:hAnsi="Palatino Linotype" w:cs="Palatino Linotype"/>
          <w:i/>
          <w:color w:val="000000"/>
          <w:sz w:val="22"/>
          <w:szCs w:val="22"/>
          <w:u w:val="single"/>
        </w:rPr>
        <w:t>.</w:t>
      </w:r>
      <w:r>
        <w:rPr>
          <w:rFonts w:ascii="Palatino Linotype" w:eastAsia="Palatino Linotype" w:hAnsi="Palatino Linotype" w:cs="Palatino Linotype"/>
          <w:color w:val="000000"/>
          <w:sz w:val="22"/>
          <w:szCs w:val="22"/>
        </w:rPr>
        <w:t>…</w:t>
      </w:r>
      <w:proofErr w:type="gramEnd"/>
      <w:r>
        <w:rPr>
          <w:rFonts w:ascii="Palatino Linotype" w:eastAsia="Palatino Linotype" w:hAnsi="Palatino Linotype" w:cs="Palatino Linotype"/>
          <w:color w:val="000000"/>
          <w:sz w:val="20"/>
          <w:szCs w:val="20"/>
        </w:rPr>
        <w:t>”</w:t>
      </w:r>
    </w:p>
    <w:p w14:paraId="7875A89E" w14:textId="77777777" w:rsidR="008006C4" w:rsidRDefault="000520C1">
      <w:pPr>
        <w:shd w:val="clear" w:color="auto" w:fill="FFFFFF"/>
        <w:spacing w:before="240" w:after="240"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De lo anteriormente vertido, se tiene que los documentos que sirven de comunicación entre las diferentes unidades administrativas de una institución pública pueden ser a través de circulares, memorándums u oficios, dependiendo de la información que se trat</w:t>
      </w:r>
      <w:r>
        <w:rPr>
          <w:rFonts w:ascii="Palatino Linotype" w:eastAsia="Palatino Linotype" w:hAnsi="Palatino Linotype" w:cs="Palatino Linotype"/>
          <w:color w:val="222222"/>
        </w:rPr>
        <w:t>a en cada uno de ellos. Así, una circular se emite cuando se da a conocer información de interés general y a varios destinatarios sobre acuerdos, instrucciones, reglas, procedimientos, informes, avisos, recomendaciones, decisiones e interpretaciones de nor</w:t>
      </w:r>
      <w:r>
        <w:rPr>
          <w:rFonts w:ascii="Palatino Linotype" w:eastAsia="Palatino Linotype" w:hAnsi="Palatino Linotype" w:cs="Palatino Linotype"/>
          <w:color w:val="222222"/>
        </w:rPr>
        <w:t>mas; un memorándum tiene como efecto recordar asuntos, anunciar disposiciones, solicitar informes, realizar observaciones o dirigir instrucciones en las dependencias y organismos auxiliares; y </w:t>
      </w:r>
      <w:r>
        <w:rPr>
          <w:rFonts w:ascii="Palatino Linotype" w:eastAsia="Palatino Linotype" w:hAnsi="Palatino Linotype" w:cs="Palatino Linotype"/>
          <w:b/>
          <w:color w:val="222222"/>
        </w:rPr>
        <w:t>el oficio es el medio de comunicación formal que inicia una ges</w:t>
      </w:r>
      <w:r>
        <w:rPr>
          <w:rFonts w:ascii="Palatino Linotype" w:eastAsia="Palatino Linotype" w:hAnsi="Palatino Linotype" w:cs="Palatino Linotype"/>
          <w:b/>
          <w:color w:val="222222"/>
        </w:rPr>
        <w:t>tión, informa de un hecho relevante, regulariza una situación, transmite órdenes, lineamientos o instrucciones, o trata asuntos específicos relacionados con personas físicas o morales en el marco de sus actuaciones.</w:t>
      </w:r>
    </w:p>
    <w:p w14:paraId="54D2B680"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Aunado a lo anterior,  en términos de lo</w:t>
      </w:r>
      <w:r>
        <w:rPr>
          <w:rFonts w:ascii="Palatino Linotype" w:eastAsia="Palatino Linotype" w:hAnsi="Palatino Linotype" w:cs="Palatino Linotype"/>
        </w:rPr>
        <w:t>s artículos 3 fracciones XXII y XI y 4 de la Ley de Transparencia en la Entidad, es información de interés público la que se refiere a aquella que resulte relevante o beneficiosa para la sociedad y cuya divulgación resulta útil para que el público comprend</w:t>
      </w:r>
      <w:r>
        <w:rPr>
          <w:rFonts w:ascii="Palatino Linotype" w:eastAsia="Palatino Linotype" w:hAnsi="Palatino Linotype" w:cs="Palatino Linotype"/>
        </w:rPr>
        <w:t xml:space="preserve">a las actividades que llevan a cabo los sujetos obligados que se registran en documentos, tales como expedientes, reportes, estudios, actas, resoluciones, </w:t>
      </w:r>
      <w:r>
        <w:rPr>
          <w:rFonts w:ascii="Palatino Linotype" w:eastAsia="Palatino Linotype" w:hAnsi="Palatino Linotype" w:cs="Palatino Linotype"/>
          <w:b/>
        </w:rPr>
        <w:t>oficios</w:t>
      </w:r>
      <w:r>
        <w:rPr>
          <w:rFonts w:ascii="Palatino Linotype" w:eastAsia="Palatino Linotype" w:hAnsi="Palatino Linotype" w:cs="Palatino Linotype"/>
        </w:rPr>
        <w:t>, correspondencia, acuerdos, directivas, directrices, circulares, contratos, convenios, instru</w:t>
      </w:r>
      <w:r>
        <w:rPr>
          <w:rFonts w:ascii="Palatino Linotype" w:eastAsia="Palatino Linotype" w:hAnsi="Palatino Linotype" w:cs="Palatino Linotype"/>
        </w:rPr>
        <w:t xml:space="preserve">ctivos, notas, </w:t>
      </w:r>
      <w:r>
        <w:rPr>
          <w:rFonts w:ascii="Palatino Linotype" w:eastAsia="Palatino Linotype" w:hAnsi="Palatino Linotype" w:cs="Palatino Linotype"/>
        </w:rPr>
        <w:lastRenderedPageBreak/>
        <w:t>memorandos, estadísticas o bien, cualquier otro registro que documente el ejercicio de las facultades, funciones y competencias de los sujetos obligados, sus servidores públicos e integrantes, sin importar su fuente o fecha de elaboración.</w:t>
      </w:r>
    </w:p>
    <w:p w14:paraId="32B02524"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w:t>
      </w:r>
      <w:r>
        <w:rPr>
          <w:rFonts w:ascii="Palatino Linotype" w:eastAsia="Palatino Linotype" w:hAnsi="Palatino Linotype" w:cs="Palatino Linotype"/>
        </w:rPr>
        <w:t>e lo que se deriva que el alcance del Derecho de Acceso a la Información Pública, se refiere a los siguientes tres supuestos:</w:t>
      </w:r>
    </w:p>
    <w:p w14:paraId="2A8DAB59"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1º) Que se trate de información registrada en cualquier soporte,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ejercicio de sus atribuciones, sea generada por los Sujeto</w:t>
      </w:r>
      <w:r>
        <w:rPr>
          <w:rFonts w:ascii="Palatino Linotype" w:eastAsia="Palatino Linotype" w:hAnsi="Palatino Linotype" w:cs="Palatino Linotype"/>
        </w:rPr>
        <w:t>s Obligados;</w:t>
      </w:r>
    </w:p>
    <w:p w14:paraId="17F343EF"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2º) Que se trate de información registrada en cualquier soporte,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ejercicio de sus atribuciones, se encuentre en posesión de los Sujetos Obligados, y</w:t>
      </w:r>
    </w:p>
    <w:p w14:paraId="6A81F00E"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3º) Que se trate de información registrada en cualquier soporte,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ejercicio de su</w:t>
      </w:r>
      <w:r>
        <w:rPr>
          <w:rFonts w:ascii="Palatino Linotype" w:eastAsia="Palatino Linotype" w:hAnsi="Palatino Linotype" w:cs="Palatino Linotype"/>
        </w:rPr>
        <w:t>s atribuciones, sea administrada por los Sujetos Obligados.</w:t>
      </w:r>
    </w:p>
    <w:p w14:paraId="15E326D3"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Mientras que el diverso 166 de la Ley de Transparencia y Acceso a la Información Pública del Estado de México y Municipios, señala que las dependencias y entidades estarán obligadas a entregar los</w:t>
      </w:r>
      <w:r>
        <w:rPr>
          <w:rFonts w:ascii="Palatino Linotype" w:eastAsia="Palatino Linotype" w:hAnsi="Palatino Linotype" w:cs="Palatino Linotype"/>
        </w:rPr>
        <w:t xml:space="preserve"> documentos que se encuentren en sus archivos.</w:t>
      </w:r>
    </w:p>
    <w:p w14:paraId="4655290B" w14:textId="77777777" w:rsidR="008006C4" w:rsidRDefault="000520C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pasa desapercibido que el particular requirió </w:t>
      </w:r>
      <w:r>
        <w:rPr>
          <w:rFonts w:ascii="Palatino Linotype" w:eastAsia="Palatino Linotype" w:hAnsi="Palatino Linotype" w:cs="Palatino Linotype"/>
          <w:b/>
        </w:rPr>
        <w:t>la b</w:t>
      </w:r>
      <w:r>
        <w:rPr>
          <w:rFonts w:ascii="Palatino Linotype" w:eastAsia="Palatino Linotype" w:hAnsi="Palatino Linotype" w:cs="Palatino Linotype"/>
          <w:b/>
          <w:color w:val="000000"/>
        </w:rPr>
        <w:t xml:space="preserve">itácora de oficios recibidos, así como el libro florete donde consten los oficios recibidos, </w:t>
      </w:r>
      <w:r>
        <w:rPr>
          <w:rFonts w:ascii="Palatino Linotype" w:eastAsia="Palatino Linotype" w:hAnsi="Palatino Linotype" w:cs="Palatino Linotype"/>
        </w:rPr>
        <w:t xml:space="preserve">por lo que es necesario reiterar que el </w:t>
      </w:r>
      <w:r>
        <w:rPr>
          <w:rFonts w:ascii="Palatino Linotype" w:eastAsia="Palatino Linotype" w:hAnsi="Palatino Linotype" w:cs="Palatino Linotype"/>
          <w:b/>
        </w:rPr>
        <w:t>Sujeto Obli</w:t>
      </w:r>
      <w:r>
        <w:rPr>
          <w:rFonts w:ascii="Palatino Linotype" w:eastAsia="Palatino Linotype" w:hAnsi="Palatino Linotype" w:cs="Palatino Linotype"/>
          <w:b/>
        </w:rPr>
        <w:t>gado</w:t>
      </w:r>
      <w:r>
        <w:rPr>
          <w:rFonts w:ascii="Palatino Linotype" w:eastAsia="Palatino Linotype" w:hAnsi="Palatino Linotype" w:cs="Palatino Linotype"/>
        </w:rPr>
        <w:t xml:space="preserve">, como ente público y en ejercicio de sus atribuciones, pudo haber generado, enviado, recibido y tramitado oficios, por lo que en consecuencia, se estima que pudiera generar un documento que dé registro de </w:t>
      </w:r>
      <w:r>
        <w:rPr>
          <w:rFonts w:ascii="Palatino Linotype" w:eastAsia="Palatino Linotype" w:hAnsi="Palatino Linotype" w:cs="Palatino Linotype"/>
        </w:rPr>
        <w:lastRenderedPageBreak/>
        <w:t>los oficios, aun cuando no sea denominado de e</w:t>
      </w:r>
      <w:r>
        <w:rPr>
          <w:rFonts w:ascii="Palatino Linotype" w:eastAsia="Palatino Linotype" w:hAnsi="Palatino Linotype" w:cs="Palatino Linotype"/>
        </w:rPr>
        <w:t xml:space="preserve">sa manera; en ese sentido, al obrar esa información en sus archivos, le reviste el carácter de información pública y por tanto, debe ser accesible a cualquier persona en el ejercicio de su derecho humano de acceso a la información pública, según lo ordena </w:t>
      </w:r>
      <w:r>
        <w:rPr>
          <w:rFonts w:ascii="Palatino Linotype" w:eastAsia="Palatino Linotype" w:hAnsi="Palatino Linotype" w:cs="Palatino Linotype"/>
        </w:rPr>
        <w:t>el artículo 4 de la Ley de Transparencia vigente en la entidad.</w:t>
      </w:r>
    </w:p>
    <w:p w14:paraId="4C147445"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En mérito de lo anterior, en un ejercicio de análisis a la Ley de Archivos y Administración de Documentos del Estado de México y Municipios, se puede colegir que el Sujeto Obligado debe cumpli</w:t>
      </w:r>
      <w:r>
        <w:rPr>
          <w:rFonts w:ascii="Palatino Linotype" w:eastAsia="Palatino Linotype" w:hAnsi="Palatino Linotype" w:cs="Palatino Linotype"/>
        </w:rPr>
        <w:t xml:space="preserve">r con registrar, inventariar y controlar los archivos que genera y recibe, para lo cual sirven de referencia sus artículos 1, 4, 5, 6 y 11 de la literalidad siguiente: </w:t>
      </w:r>
    </w:p>
    <w:p w14:paraId="47BD5CC6" w14:textId="77777777" w:rsidR="008006C4" w:rsidRDefault="000520C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 </w:t>
      </w:r>
      <w:r>
        <w:rPr>
          <w:rFonts w:ascii="Palatino Linotype" w:eastAsia="Palatino Linotype" w:hAnsi="Palatino Linotype" w:cs="Palatino Linotype"/>
          <w:b/>
          <w:i/>
          <w:sz w:val="22"/>
          <w:szCs w:val="22"/>
        </w:rPr>
        <w:t xml:space="preserve">La presente Ley es de orden público y de observancia general en el Estado de México, y tiene por objeto establecer la organización, conservación, administración y preservación homogénea de los Archivos en posesión de cualquier autoridad, entidad, órgano y </w:t>
      </w:r>
      <w:r>
        <w:rPr>
          <w:rFonts w:ascii="Palatino Linotype" w:eastAsia="Palatino Linotype" w:hAnsi="Palatino Linotype" w:cs="Palatino Linotype"/>
          <w:b/>
          <w:i/>
          <w:sz w:val="22"/>
          <w:szCs w:val="22"/>
        </w:rPr>
        <w:t>organismo de los poderes Legislativo, Ejecutivo y Judicial, órganos autónomos, partidos políticos, fideicomisos y fondos públicos</w:t>
      </w:r>
      <w:r>
        <w:rPr>
          <w:rFonts w:ascii="Palatino Linotype" w:eastAsia="Palatino Linotype" w:hAnsi="Palatino Linotype" w:cs="Palatino Linotype"/>
          <w:i/>
          <w:sz w:val="22"/>
          <w:szCs w:val="22"/>
        </w:rPr>
        <w:t>, así como de cualquier persona física, jurídica colectiva o sindicato que reciba y ejerza recursos públicos o realice actos de</w:t>
      </w:r>
      <w:r>
        <w:rPr>
          <w:rFonts w:ascii="Palatino Linotype" w:eastAsia="Palatino Linotype" w:hAnsi="Palatino Linotype" w:cs="Palatino Linotype"/>
          <w:i/>
          <w:sz w:val="22"/>
          <w:szCs w:val="22"/>
        </w:rPr>
        <w:t xml:space="preserve"> autoridad del Estado de México y municipios. Así como determinar las bases de organización y funcionamiento del Sistema Estatal de Archivos y fomentar el resguardo, difusión y acceso público de Archivos privados de relevancia histórica, social, cultural, </w:t>
      </w:r>
      <w:r>
        <w:rPr>
          <w:rFonts w:ascii="Palatino Linotype" w:eastAsia="Palatino Linotype" w:hAnsi="Palatino Linotype" w:cs="Palatino Linotype"/>
          <w:i/>
          <w:sz w:val="22"/>
          <w:szCs w:val="22"/>
        </w:rPr>
        <w:t>científica y técnica estatal.</w:t>
      </w:r>
    </w:p>
    <w:p w14:paraId="469CEC60" w14:textId="77777777" w:rsidR="008006C4" w:rsidRDefault="000520C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Además de las definiciones previstas en la Ley General, para los efectos de esta Ley se entenderá por:</w:t>
      </w:r>
    </w:p>
    <w:p w14:paraId="0D24ED8E" w14:textId="77777777" w:rsidR="008006C4" w:rsidRDefault="000520C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CBA096C" w14:textId="77777777" w:rsidR="008006C4" w:rsidRDefault="000520C1">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rPr>
        <w:t>Administración de Archivos: Al conjunto de estrategias organizacionales dirigidas a la planeación, direc</w:t>
      </w:r>
      <w:r>
        <w:rPr>
          <w:rFonts w:ascii="Palatino Linotype" w:eastAsia="Palatino Linotype" w:hAnsi="Palatino Linotype" w:cs="Palatino Linotype"/>
          <w:b/>
          <w:i/>
          <w:sz w:val="22"/>
          <w:szCs w:val="22"/>
        </w:rPr>
        <w:t xml:space="preserve">ción y control de los recursos físicos, técnicos, </w:t>
      </w:r>
      <w:r>
        <w:rPr>
          <w:rFonts w:ascii="Palatino Linotype" w:eastAsia="Palatino Linotype" w:hAnsi="Palatino Linotype" w:cs="Palatino Linotype"/>
          <w:b/>
          <w:i/>
          <w:sz w:val="22"/>
          <w:szCs w:val="22"/>
        </w:rPr>
        <w:lastRenderedPageBreak/>
        <w:t>tecnológicos, financieros y del talento humano, para el eficiente funcionamiento de los Archivos;</w:t>
      </w:r>
    </w:p>
    <w:p w14:paraId="68084DD9" w14:textId="77777777" w:rsidR="008006C4" w:rsidRDefault="000520C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 Los Sujetos Obligados que refiere esta Ley se regirán por los siguientes principios: </w:t>
      </w:r>
    </w:p>
    <w:p w14:paraId="219F60F7" w14:textId="77777777" w:rsidR="008006C4" w:rsidRDefault="000520C1">
      <w:pPr>
        <w:numPr>
          <w:ilvl w:val="0"/>
          <w:numId w:val="5"/>
        </w:numPr>
        <w:pBdr>
          <w:top w:val="nil"/>
          <w:left w:val="nil"/>
          <w:bottom w:val="nil"/>
          <w:right w:val="nil"/>
          <w:between w:val="nil"/>
        </w:pBdr>
        <w:spacing w:before="240" w:after="240"/>
        <w:ind w:left="567"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Conservación: Adoptar las medidas de índole técnica, administrativa, ambiental y tecnológica, para la adecuada preservación de los Documentos de Archivo; </w:t>
      </w:r>
    </w:p>
    <w:p w14:paraId="7A57A31E" w14:textId="77777777" w:rsidR="008006C4" w:rsidRDefault="000520C1">
      <w:pPr>
        <w:numPr>
          <w:ilvl w:val="0"/>
          <w:numId w:val="5"/>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Pro</w:t>
      </w:r>
      <w:r>
        <w:rPr>
          <w:rFonts w:ascii="Palatino Linotype" w:eastAsia="Palatino Linotype" w:hAnsi="Palatino Linotype" w:cs="Palatino Linotype"/>
          <w:i/>
          <w:color w:val="000000"/>
          <w:sz w:val="22"/>
          <w:szCs w:val="22"/>
        </w:rPr>
        <w:t xml:space="preserve">cedencia: Conservar el origen de cada Fondo Documental producido por los Sujetos Obligados, para distinguirlo de otros fondos semejantes y respetar el orden interno de las Series documentales en el desarrollo de su actividad institucional; </w:t>
      </w:r>
    </w:p>
    <w:p w14:paraId="0F19A95E" w14:textId="77777777" w:rsidR="008006C4" w:rsidRDefault="000520C1">
      <w:pPr>
        <w:numPr>
          <w:ilvl w:val="0"/>
          <w:numId w:val="5"/>
        </w:numPr>
        <w:pBdr>
          <w:top w:val="nil"/>
          <w:left w:val="nil"/>
          <w:bottom w:val="nil"/>
          <w:right w:val="nil"/>
          <w:between w:val="nil"/>
        </w:pBdr>
        <w:spacing w:before="240" w:after="240"/>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Integridad: Gar</w:t>
      </w:r>
      <w:r>
        <w:rPr>
          <w:rFonts w:ascii="Palatino Linotype" w:eastAsia="Palatino Linotype" w:hAnsi="Palatino Linotype" w:cs="Palatino Linotype"/>
          <w:i/>
          <w:color w:val="000000"/>
          <w:sz w:val="22"/>
          <w:szCs w:val="22"/>
        </w:rPr>
        <w:t xml:space="preserve">antizar que los Documentos de Archivo sean completos y veraces para reflejar con exactitud la información contenida; </w:t>
      </w:r>
    </w:p>
    <w:p w14:paraId="66832B2D" w14:textId="77777777" w:rsidR="008006C4" w:rsidRDefault="000520C1">
      <w:pPr>
        <w:numPr>
          <w:ilvl w:val="0"/>
          <w:numId w:val="5"/>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Disponibilidad: Adoptar medidas pertinentes para la localización expedita de los Documentos de Archivo, y </w:t>
      </w:r>
    </w:p>
    <w:p w14:paraId="511C47BF" w14:textId="77777777" w:rsidR="008006C4" w:rsidRDefault="000520C1">
      <w:pPr>
        <w:numPr>
          <w:ilvl w:val="0"/>
          <w:numId w:val="5"/>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Accesibilidad: Garantizar el acceso a la consulta de los Archivos de acuerdo con esta Ley y las disposiciones jurídicas aplicables. </w:t>
      </w:r>
    </w:p>
    <w:p w14:paraId="44F94187" w14:textId="77777777" w:rsidR="008006C4" w:rsidRDefault="000520C1">
      <w:pPr>
        <w:pBdr>
          <w:top w:val="nil"/>
          <w:left w:val="nil"/>
          <w:bottom w:val="nil"/>
          <w:right w:val="nil"/>
          <w:between w:val="nil"/>
        </w:pBdr>
        <w:spacing w:before="240" w:after="240"/>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6. Toda</w:t>
      </w:r>
      <w:r>
        <w:rPr>
          <w:rFonts w:ascii="Palatino Linotype" w:eastAsia="Palatino Linotype" w:hAnsi="Palatino Linotype" w:cs="Palatino Linotype"/>
          <w:b/>
          <w:i/>
          <w:color w:val="000000"/>
          <w:sz w:val="22"/>
          <w:szCs w:val="22"/>
        </w:rPr>
        <w:t xml:space="preserve"> la información contenida en los Documentos de Archivo producidos, obtenidos, adquiridos, transformados o en posesión de los Sujetos Obligados, será pública y accesible a cualquier persona en los términos y condiciones que establece la legislación en mater</w:t>
      </w:r>
      <w:r>
        <w:rPr>
          <w:rFonts w:ascii="Palatino Linotype" w:eastAsia="Palatino Linotype" w:hAnsi="Palatino Linotype" w:cs="Palatino Linotype"/>
          <w:b/>
          <w:i/>
          <w:color w:val="000000"/>
          <w:sz w:val="22"/>
          <w:szCs w:val="22"/>
        </w:rPr>
        <w:t xml:space="preserve">ia de transparencia y acceso a la información pública y de protección de datos personales. </w:t>
      </w:r>
    </w:p>
    <w:p w14:paraId="2953BB66" w14:textId="77777777" w:rsidR="008006C4" w:rsidRDefault="000520C1">
      <w:p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deberán garantizar la organización, conservación y preservación de los Archivos con el objeto de respetar el derecho a la verdad y el acceso a</w:t>
      </w:r>
      <w:r>
        <w:rPr>
          <w:rFonts w:ascii="Palatino Linotype" w:eastAsia="Palatino Linotype" w:hAnsi="Palatino Linotype" w:cs="Palatino Linotype"/>
          <w:i/>
          <w:color w:val="000000"/>
          <w:sz w:val="22"/>
          <w:szCs w:val="22"/>
        </w:rPr>
        <w:t xml:space="preserve"> la información contenida en los Archivos, así como fomentar el conocimiento del Patrimonio Documental del Estado de México y Municipios.</w:t>
      </w:r>
    </w:p>
    <w:p w14:paraId="0C490C5A" w14:textId="77777777" w:rsidR="008006C4" w:rsidRDefault="000520C1">
      <w:pPr>
        <w:pBdr>
          <w:top w:val="nil"/>
          <w:left w:val="nil"/>
          <w:bottom w:val="nil"/>
          <w:right w:val="nil"/>
          <w:between w:val="nil"/>
        </w:pBdr>
        <w:spacing w:before="240" w:after="240"/>
        <w:ind w:left="567" w:right="-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11. Los Sujetos Obligados deberán: </w:t>
      </w:r>
    </w:p>
    <w:p w14:paraId="696B996E" w14:textId="77777777" w:rsidR="008006C4" w:rsidRDefault="000520C1">
      <w:pPr>
        <w:pBdr>
          <w:top w:val="nil"/>
          <w:left w:val="nil"/>
          <w:bottom w:val="nil"/>
          <w:right w:val="nil"/>
          <w:between w:val="nil"/>
        </w:pBdr>
        <w:spacing w:before="240" w:after="240"/>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 Administrar, organizar y conservar de manera homogénea los Documentos </w:t>
      </w:r>
      <w:r>
        <w:rPr>
          <w:rFonts w:ascii="Palatino Linotype" w:eastAsia="Palatino Linotype" w:hAnsi="Palatino Linotype" w:cs="Palatino Linotype"/>
          <w:b/>
          <w:i/>
          <w:color w:val="000000"/>
          <w:sz w:val="22"/>
          <w:szCs w:val="22"/>
        </w:rPr>
        <w:t xml:space="preserve">de Archivo que produzcan, reciban, obtengan, adquieran, transformen o posean, de acuerdo con sus facultades, competencias, </w:t>
      </w:r>
      <w:r>
        <w:rPr>
          <w:rFonts w:ascii="Palatino Linotype" w:eastAsia="Palatino Linotype" w:hAnsi="Palatino Linotype" w:cs="Palatino Linotype"/>
          <w:b/>
          <w:i/>
          <w:color w:val="000000"/>
          <w:sz w:val="22"/>
          <w:szCs w:val="22"/>
        </w:rPr>
        <w:lastRenderedPageBreak/>
        <w:t>atribuciones o funciones, los estándares y principios en materia archivística, los términos de esta Ley y demás disposiciones jurídic</w:t>
      </w:r>
      <w:r>
        <w:rPr>
          <w:rFonts w:ascii="Palatino Linotype" w:eastAsia="Palatino Linotype" w:hAnsi="Palatino Linotype" w:cs="Palatino Linotype"/>
          <w:b/>
          <w:i/>
          <w:color w:val="000000"/>
          <w:sz w:val="22"/>
          <w:szCs w:val="22"/>
        </w:rPr>
        <w:t>as aplicables.</w:t>
      </w:r>
    </w:p>
    <w:p w14:paraId="5FEA0EC4"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jurídicos invocados con anterioridad se desprende que la Ley que regula los archivos en el Estado de México indica que es de orden público y de observancia general, regular la actuación en dicha materia de las autoridades del Estado y sus </w:t>
      </w:r>
      <w:r>
        <w:rPr>
          <w:rFonts w:ascii="Palatino Linotype" w:eastAsia="Palatino Linotype" w:hAnsi="Palatino Linotype" w:cs="Palatino Linotype"/>
        </w:rPr>
        <w:t xml:space="preserve">municipios, entre los que por tanto se ubica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31454E12"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Así las instituciones encargadas de la administración de documentos, deben llevar una correcta administración de los documentos que generan y reciben, en el entendido que la administración no solo implica el resguardo de los documentos, sino también el inv</w:t>
      </w:r>
      <w:r>
        <w:rPr>
          <w:rFonts w:ascii="Palatino Linotype" w:eastAsia="Palatino Linotype" w:hAnsi="Palatino Linotype" w:cs="Palatino Linotype"/>
        </w:rPr>
        <w:t xml:space="preserve">entario, regulación, coordinación y dinamización en el funcionamiento y uso de éstos. </w:t>
      </w:r>
    </w:p>
    <w:p w14:paraId="4AD0CC59"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Asimismo, los documentos debieron ser registrados en el acto de su generación o recepción, indicando en todo momento el destino de éstos, para un control específico y pu</w:t>
      </w:r>
      <w:r>
        <w:rPr>
          <w:rFonts w:ascii="Palatino Linotype" w:eastAsia="Palatino Linotype" w:hAnsi="Palatino Linotype" w:cs="Palatino Linotype"/>
        </w:rPr>
        <w:t xml:space="preserve">ntual de dichos documentos. </w:t>
      </w:r>
    </w:p>
    <w:p w14:paraId="473C5AEF"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Es decir, si bien no hay un ordenamiento jurídico que de manera expresa tenga una disposición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tenga un libro de registros de oficios, también es importante hacer valer que el marco jurídico antes cit</w:t>
      </w:r>
      <w:r>
        <w:rPr>
          <w:rFonts w:ascii="Palatino Linotype" w:eastAsia="Palatino Linotype" w:hAnsi="Palatino Linotype" w:cs="Palatino Linotype"/>
        </w:rPr>
        <w:t xml:space="preserve">ado establece las bases mínimas para concentrar y administrar el material documental y dicha ley es el instrumento que norma el archivo y la administración de los documentos. </w:t>
      </w:r>
    </w:p>
    <w:p w14:paraId="71794C2D"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pueda encontrarse en posibilidades de atender esto</w:t>
      </w:r>
      <w:r>
        <w:rPr>
          <w:rFonts w:ascii="Palatino Linotype" w:eastAsia="Palatino Linotype" w:hAnsi="Palatino Linotype" w:cs="Palatino Linotype"/>
        </w:rPr>
        <w:t>s requerimientos, entregando el soporte documental en el que consten los oficios recibidos, el cual de manera enunciativa más no limitativa pudiera colmarse con el libro de registro de oficios y/o minuta de correspondencia, o documento análogo.</w:t>
      </w:r>
    </w:p>
    <w:p w14:paraId="556C53E1" w14:textId="77777777" w:rsidR="008006C4" w:rsidRDefault="000520C1">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Asimismo, d</w:t>
      </w:r>
      <w:r>
        <w:rPr>
          <w:rFonts w:ascii="Palatino Linotype" w:eastAsia="Palatino Linotype" w:hAnsi="Palatino Linotype" w:cs="Palatino Linotype"/>
        </w:rPr>
        <w:t>ebe precisarse que los numerales 11 y 12 de la Ley de Transparencia y Acceso a la Información Pública del Estado de México y Municipios, exponen lo siguiente:</w:t>
      </w:r>
    </w:p>
    <w:p w14:paraId="37DAD08E" w14:textId="77777777" w:rsidR="008006C4" w:rsidRDefault="000520C1">
      <w:pPr>
        <w:spacing w:before="240" w:after="240"/>
        <w:ind w:left="709"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sólo proporcionarán la información que generen en el ejercic</w:t>
      </w:r>
      <w:r>
        <w:rPr>
          <w:rFonts w:ascii="Palatino Linotype" w:eastAsia="Palatino Linotype" w:hAnsi="Palatino Linotype" w:cs="Palatino Linotype"/>
          <w:b/>
          <w:i/>
          <w:sz w:val="22"/>
          <w:szCs w:val="22"/>
        </w:rPr>
        <w:t>io de sus atribuciones</w:t>
      </w:r>
      <w:r>
        <w:rPr>
          <w:rFonts w:ascii="Palatino Linotype" w:eastAsia="Palatino Linotype" w:hAnsi="Palatino Linotype" w:cs="Palatino Linotype"/>
          <w:i/>
          <w:sz w:val="22"/>
          <w:szCs w:val="22"/>
        </w:rPr>
        <w:t>.</w:t>
      </w:r>
    </w:p>
    <w:p w14:paraId="607FAE0D" w14:textId="77777777" w:rsidR="008006C4" w:rsidRDefault="000520C1">
      <w:pPr>
        <w:spacing w:before="240" w:after="240"/>
        <w:ind w:left="709"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serán responsables de la misma en los términos de las disposiciones jurídicas </w:t>
      </w:r>
      <w:r>
        <w:rPr>
          <w:rFonts w:ascii="Palatino Linotype" w:eastAsia="Palatino Linotype" w:hAnsi="Palatino Linotype" w:cs="Palatino Linotype"/>
          <w:i/>
          <w:color w:val="000000"/>
          <w:sz w:val="22"/>
          <w:szCs w:val="22"/>
        </w:rPr>
        <w:t>aplicables</w:t>
      </w:r>
      <w:r>
        <w:rPr>
          <w:rFonts w:ascii="Palatino Linotype" w:eastAsia="Palatino Linotype" w:hAnsi="Palatino Linotype" w:cs="Palatino Linotype"/>
          <w:i/>
          <w:sz w:val="22"/>
          <w:szCs w:val="22"/>
        </w:rPr>
        <w:t xml:space="preserve">. </w:t>
      </w:r>
    </w:p>
    <w:p w14:paraId="1D451A17" w14:textId="77777777" w:rsidR="008006C4" w:rsidRDefault="000520C1">
      <w:pPr>
        <w:spacing w:before="240" w:after="240"/>
        <w:ind w:left="709"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Los sujetos obligados sólo </w:t>
      </w:r>
      <w:r>
        <w:rPr>
          <w:rFonts w:ascii="Palatino Linotype" w:eastAsia="Palatino Linotype" w:hAnsi="Palatino Linotype" w:cs="Palatino Linotype"/>
          <w:b/>
          <w:i/>
          <w:sz w:val="22"/>
          <w:szCs w:val="22"/>
        </w:rPr>
        <w:t>proporcionarán la información pública que se les requiera y que obre en sus archivos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y en el estado en que ésta se encuentre. La obligación de proporcionar información no comprende el procesamiento de la misma, ni el presentarla conforme al interés del sol</w:t>
      </w:r>
      <w:r>
        <w:rPr>
          <w:rFonts w:ascii="Palatino Linotype" w:eastAsia="Palatino Linotype" w:hAnsi="Palatino Linotype" w:cs="Palatino Linotype"/>
          <w:b/>
          <w:i/>
          <w:sz w:val="22"/>
          <w:szCs w:val="22"/>
        </w:rPr>
        <w:t>icitante; no estarán obligados a generarla, resumirla, efectuar cálculos o practicar investigaciones.</w:t>
      </w:r>
      <w:r>
        <w:rPr>
          <w:rFonts w:ascii="Palatino Linotype" w:eastAsia="Palatino Linotype" w:hAnsi="Palatino Linotype" w:cs="Palatino Linotype"/>
          <w:i/>
          <w:sz w:val="22"/>
          <w:szCs w:val="22"/>
        </w:rPr>
        <w:t>”</w:t>
      </w:r>
    </w:p>
    <w:p w14:paraId="7F06B75F" w14:textId="77777777" w:rsidR="008006C4" w:rsidRDefault="000520C1">
      <w:pPr>
        <w:spacing w:before="240" w:after="240"/>
        <w:ind w:left="709"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3FB5C19B" w14:textId="77777777" w:rsidR="008006C4" w:rsidRDefault="000520C1">
      <w:pPr>
        <w:tabs>
          <w:tab w:val="left" w:pos="142"/>
          <w:tab w:val="left" w:pos="284"/>
          <w:tab w:val="left" w:pos="426"/>
        </w:tabs>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 lo anterior se entiende que el ejercicio del derecho de acceso a la información pública se centra en la potestad de los particulares</w:t>
      </w:r>
      <w:r>
        <w:rPr>
          <w:rFonts w:ascii="Palatino Linotype" w:eastAsia="Palatino Linotype" w:hAnsi="Palatino Linotype" w:cs="Palatino Linotype"/>
        </w:rPr>
        <w:t xml:space="preserve"> de tener </w:t>
      </w:r>
      <w:r>
        <w:rPr>
          <w:rFonts w:ascii="Palatino Linotype" w:eastAsia="Palatino Linotype" w:hAnsi="Palatino Linotype" w:cs="Palatino Linotype"/>
          <w:b/>
        </w:rPr>
        <w:t>acceso a los documentos públicos que obren en los archivos de los Sujetos Obligados</w:t>
      </w:r>
      <w:r>
        <w:rPr>
          <w:rFonts w:ascii="Palatino Linotype" w:eastAsia="Palatino Linotype" w:hAnsi="Palatino Linotype" w:cs="Palatino Linotype"/>
        </w:rPr>
        <w:t xml:space="preserve">, ya sea porque los generen en el uso de sus atribuciones, los administren o simplemente los posean. </w:t>
      </w:r>
    </w:p>
    <w:p w14:paraId="3AD12828" w14:textId="77777777" w:rsidR="008006C4" w:rsidRDefault="008006C4">
      <w:pPr>
        <w:tabs>
          <w:tab w:val="left" w:pos="142"/>
          <w:tab w:val="left" w:pos="284"/>
          <w:tab w:val="left" w:pos="426"/>
        </w:tabs>
        <w:spacing w:line="360" w:lineRule="auto"/>
        <w:jc w:val="both"/>
        <w:rPr>
          <w:rFonts w:ascii="Palatino Linotype" w:eastAsia="Palatino Linotype" w:hAnsi="Palatino Linotype" w:cs="Palatino Linotype"/>
          <w:b/>
        </w:rPr>
      </w:pPr>
    </w:p>
    <w:p w14:paraId="04FE6000" w14:textId="77777777" w:rsidR="008006C4" w:rsidRDefault="000520C1">
      <w:pPr>
        <w:tabs>
          <w:tab w:val="left" w:pos="142"/>
          <w:tab w:val="left" w:pos="284"/>
          <w:tab w:val="left" w:pos="426"/>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En consecuencia, el derecho de acceso a la información públi</w:t>
      </w:r>
      <w:r>
        <w:rPr>
          <w:rFonts w:ascii="Palatino Linotype" w:eastAsia="Palatino Linotype" w:hAnsi="Palatino Linotype" w:cs="Palatino Linotype"/>
        </w:rPr>
        <w:t>ca se satisface en aquellos casos en que se entregue el soporte documental en que conste la información pública, toda vez que los Sujetos Obligados no tienen el deber de generar, poseer o administrar la información pública con el grado de detalle que se se</w:t>
      </w:r>
      <w:r>
        <w:rPr>
          <w:rFonts w:ascii="Palatino Linotype" w:eastAsia="Palatino Linotype" w:hAnsi="Palatino Linotype" w:cs="Palatino Linotype"/>
        </w:rPr>
        <w:t xml:space="preserve">ñala en la solicitud de información pública, en el que consten los </w:t>
      </w:r>
      <w:r>
        <w:rPr>
          <w:rFonts w:ascii="Palatino Linotype" w:eastAsia="Palatino Linotype" w:hAnsi="Palatino Linotype" w:cs="Palatino Linotype"/>
          <w:b/>
          <w:i/>
          <w:u w:val="single"/>
        </w:rPr>
        <w:t>oficios recibidos por Contraloría en el año 2019</w:t>
      </w:r>
      <w:r>
        <w:rPr>
          <w:rFonts w:ascii="Palatino Linotype" w:eastAsia="Palatino Linotype" w:hAnsi="Palatino Linotype" w:cs="Palatino Linotype"/>
        </w:rPr>
        <w:t xml:space="preserve">; esto es, que no tienen el deber de generar un documento </w:t>
      </w:r>
      <w:r>
        <w:rPr>
          <w:rFonts w:ascii="Palatino Linotype" w:eastAsia="Palatino Linotype" w:hAnsi="Palatino Linotype" w:cs="Palatino Linotype"/>
          <w:b/>
          <w:i/>
        </w:rPr>
        <w:t>ad hoc</w:t>
      </w:r>
      <w:r>
        <w:rPr>
          <w:rFonts w:ascii="Palatino Linotype" w:eastAsia="Palatino Linotype" w:hAnsi="Palatino Linotype" w:cs="Palatino Linotype"/>
        </w:rPr>
        <w:t>, para satisfacer el derecho de acceso a la información pública.</w:t>
      </w:r>
    </w:p>
    <w:p w14:paraId="2DB58ED5" w14:textId="77777777" w:rsidR="008006C4" w:rsidRDefault="008006C4">
      <w:pPr>
        <w:tabs>
          <w:tab w:val="left" w:pos="142"/>
          <w:tab w:val="left" w:pos="284"/>
          <w:tab w:val="left" w:pos="426"/>
        </w:tabs>
        <w:spacing w:line="360" w:lineRule="auto"/>
        <w:jc w:val="both"/>
        <w:rPr>
          <w:rFonts w:ascii="Palatino Linotype" w:eastAsia="Palatino Linotype" w:hAnsi="Palatino Linotype" w:cs="Palatino Linotype"/>
          <w:b/>
        </w:rPr>
      </w:pPr>
    </w:p>
    <w:p w14:paraId="29354903" w14:textId="77777777" w:rsidR="008006C4" w:rsidRDefault="000520C1">
      <w:pPr>
        <w:tabs>
          <w:tab w:val="left" w:pos="142"/>
          <w:tab w:val="left" w:pos="284"/>
          <w:tab w:val="left" w:pos="426"/>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Robustece lo anterior el Criterio 09/10, emitido por el Pleno del entonces Instituto Federal de Acceso a la Información y Protección de Datos (IFAI), ahora Instituto Nacional de Transparenci</w:t>
      </w:r>
      <w:r>
        <w:rPr>
          <w:rFonts w:ascii="Palatino Linotype" w:eastAsia="Palatino Linotype" w:hAnsi="Palatino Linotype" w:cs="Palatino Linotype"/>
        </w:rPr>
        <w:t>a, Acceso a la Información y Protección de Datos Personales (INAI), que dice:</w:t>
      </w:r>
    </w:p>
    <w:p w14:paraId="7C3EC470" w14:textId="77777777" w:rsidR="008006C4" w:rsidRDefault="008006C4">
      <w:pPr>
        <w:tabs>
          <w:tab w:val="left" w:pos="142"/>
          <w:tab w:val="left" w:pos="284"/>
          <w:tab w:val="left" w:pos="426"/>
        </w:tabs>
        <w:spacing w:line="360" w:lineRule="auto"/>
        <w:jc w:val="both"/>
        <w:rPr>
          <w:rFonts w:ascii="Palatino Linotype" w:eastAsia="Palatino Linotype" w:hAnsi="Palatino Linotype" w:cs="Palatino Linotype"/>
          <w:b/>
        </w:rPr>
      </w:pPr>
    </w:p>
    <w:p w14:paraId="0F03006A" w14:textId="77777777" w:rsidR="008006C4" w:rsidRDefault="000520C1">
      <w:pPr>
        <w:spacing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xml:space="preserve"> Tomando en consideración lo establecido por</w:t>
      </w:r>
      <w:r>
        <w:rPr>
          <w:rFonts w:ascii="Palatino Linotype" w:eastAsia="Palatino Linotype" w:hAnsi="Palatino Linotype" w:cs="Palatino Linotype"/>
          <w:i/>
          <w:sz w:val="22"/>
          <w:szCs w:val="22"/>
        </w:rPr>
        <w:t xml:space="preserve"> el artículo 42 de la Ley Federal de Transparencia y Acceso a la Información Pública Gubernamental, que establece que </w:t>
      </w:r>
      <w:r>
        <w:rPr>
          <w:rFonts w:ascii="Palatino Linotype" w:eastAsia="Palatino Linotype" w:hAnsi="Palatino Linotype" w:cs="Palatino Linotype"/>
          <w:b/>
          <w:i/>
          <w:sz w:val="22"/>
          <w:szCs w:val="22"/>
        </w:rPr>
        <w:t>las dependencias y entidades sólo estarán obligadas a entregar documentos que se encuentren en sus archivos</w:t>
      </w:r>
      <w:r>
        <w:rPr>
          <w:rFonts w:ascii="Palatino Linotype" w:eastAsia="Palatino Linotype" w:hAnsi="Palatino Linotype" w:cs="Palatino Linotype"/>
          <w:i/>
          <w:sz w:val="22"/>
          <w:szCs w:val="22"/>
        </w:rPr>
        <w:t xml:space="preserve">, las dependencias y entidades </w:t>
      </w:r>
      <w:r>
        <w:rPr>
          <w:rFonts w:ascii="Palatino Linotype" w:eastAsia="Palatino Linotype" w:hAnsi="Palatino Linotype" w:cs="Palatino Linotype"/>
          <w:b/>
          <w:i/>
          <w:sz w:val="22"/>
          <w:szCs w:val="22"/>
        </w:rPr>
        <w:t>no están obligadas a elaborar documentos ad hoc para atender las solicitudes de información</w:t>
      </w:r>
      <w:r>
        <w:rPr>
          <w:rFonts w:ascii="Palatino Linotype" w:eastAsia="Palatino Linotype" w:hAnsi="Palatino Linotype" w:cs="Palatino Linotype"/>
          <w:i/>
          <w:sz w:val="22"/>
          <w:szCs w:val="22"/>
        </w:rPr>
        <w:t xml:space="preserve">, sino que deben garantizar el acceso a la información con la que cuentan en el formato que la misma así lo permita o se encuentre, en aras de dar satisfacción a la </w:t>
      </w:r>
      <w:r>
        <w:rPr>
          <w:rFonts w:ascii="Palatino Linotype" w:eastAsia="Palatino Linotype" w:hAnsi="Palatino Linotype" w:cs="Palatino Linotype"/>
          <w:i/>
          <w:sz w:val="22"/>
          <w:szCs w:val="22"/>
        </w:rPr>
        <w:t>solicitud presentada.”</w:t>
      </w:r>
    </w:p>
    <w:p w14:paraId="0133A293"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marco normativo planteado, el </w:t>
      </w:r>
      <w:r>
        <w:rPr>
          <w:rFonts w:ascii="Palatino Linotype" w:eastAsia="Palatino Linotype" w:hAnsi="Palatino Linotype" w:cs="Palatino Linotype"/>
          <w:b/>
        </w:rPr>
        <w:t>Sistema Municipal Para el Desarrollo</w:t>
      </w:r>
      <w:r>
        <w:rPr>
          <w:rFonts w:ascii="Palatino Linotype" w:eastAsia="Palatino Linotype" w:hAnsi="Palatino Linotype" w:cs="Palatino Linotype"/>
          <w:b/>
        </w:rPr>
        <w:t xml:space="preserve"> Integral de la Familia de Metepec</w:t>
      </w:r>
      <w:r>
        <w:rPr>
          <w:rFonts w:ascii="Palatino Linotype" w:eastAsia="Palatino Linotype" w:hAnsi="Palatino Linotype" w:cs="Palatino Linotype"/>
        </w:rPr>
        <w:t xml:space="preserve"> genera, posee y administra los oficios recibidos y emitidos </w:t>
      </w:r>
      <w:r>
        <w:rPr>
          <w:rFonts w:ascii="Palatino Linotype" w:eastAsia="Palatino Linotype" w:hAnsi="Palatino Linotype" w:cs="Palatino Linotype"/>
        </w:rPr>
        <w:lastRenderedPageBreak/>
        <w:t>por las distintas direcciones que lo conforman y al no justificar debidamente el cambio de modalidad de entrega de la información, vulneró este derecho humano qu</w:t>
      </w:r>
      <w:r>
        <w:rPr>
          <w:rFonts w:ascii="Palatino Linotype" w:eastAsia="Palatino Linotype" w:hAnsi="Palatino Linotype" w:cs="Palatino Linotype"/>
        </w:rPr>
        <w:t xml:space="preserve">e le asiste al particular, por ello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los documentos requeridos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de ser procedente en versión pública, tal como se detallará en el considerando quinto.</w:t>
      </w:r>
    </w:p>
    <w:p w14:paraId="34F0A07E"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respecto a los oficios del órgano interno de control, en caso de estar relacionados o formar parte de las actuaciones de procedimientos administrativos seguidos en forma de juicio procederá su entrega en caso de que dichos procedimientos hayan c</w:t>
      </w:r>
      <w:r>
        <w:rPr>
          <w:rFonts w:ascii="Palatino Linotype" w:eastAsia="Palatino Linotype" w:hAnsi="Palatino Linotype" w:cs="Palatino Linotype"/>
        </w:rPr>
        <w:t xml:space="preserve">ausado estado, y de aquellos que encuadren en los supuestos de </w:t>
      </w:r>
      <w:proofErr w:type="gramStart"/>
      <w:r>
        <w:rPr>
          <w:rFonts w:ascii="Palatino Linotype" w:eastAsia="Palatino Linotype" w:hAnsi="Palatino Linotype" w:cs="Palatino Linotype"/>
        </w:rPr>
        <w:t>excepción  establecidos</w:t>
      </w:r>
      <w:proofErr w:type="gramEnd"/>
      <w:r>
        <w:rPr>
          <w:rFonts w:ascii="Palatino Linotype" w:eastAsia="Palatino Linotype" w:hAnsi="Palatino Linotype" w:cs="Palatino Linotype"/>
        </w:rPr>
        <w:t xml:space="preserve"> en el artículo 142 de la Ley en la materia, aunque estas últimas no hayan causado estado.</w:t>
      </w:r>
    </w:p>
    <w:p w14:paraId="0E49D95F"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protegiendo el nombre de los servidores públicos relacionados con </w:t>
      </w:r>
      <w:r>
        <w:rPr>
          <w:rFonts w:ascii="Palatino Linotype" w:eastAsia="Palatino Linotype" w:hAnsi="Palatino Linotype" w:cs="Palatino Linotype"/>
        </w:rPr>
        <w:t xml:space="preserve">procedimientos en los que no se determinó responsabilidad administrativa, así como en aquellos casos en que aun habiéndose determinado responsabilidad administrativa la misma no fue por alguna falta administrativa grave. </w:t>
      </w:r>
    </w:p>
    <w:p w14:paraId="4224B717"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en caso de encuadrar en </w:t>
      </w:r>
      <w:r>
        <w:rPr>
          <w:rFonts w:ascii="Palatino Linotype" w:eastAsia="Palatino Linotype" w:hAnsi="Palatino Linotype" w:cs="Palatino Linotype"/>
        </w:rPr>
        <w:t>la causal de reserva de la información (en el caso de procedimientos administrativos en trámite), deberá emitir y entregar la resolución de su Comité de Transparencia, en donde, de manera fundada y motivada, confirme dicha clasificación, en el caso particu</w:t>
      </w:r>
      <w:r>
        <w:rPr>
          <w:rFonts w:ascii="Palatino Linotype" w:eastAsia="Palatino Linotype" w:hAnsi="Palatino Linotype" w:cs="Palatino Linotype"/>
        </w:rPr>
        <w:t xml:space="preserve">lar de conformidad con el artículo 140 fracción VIII de la Ley de Transparencia vigente, esto es, el Sujeto </w:t>
      </w:r>
      <w:r>
        <w:rPr>
          <w:rFonts w:ascii="Palatino Linotype" w:eastAsia="Palatino Linotype" w:hAnsi="Palatino Linotype" w:cs="Palatino Linotype"/>
        </w:rPr>
        <w:lastRenderedPageBreak/>
        <w:t>Obligado deberá emitir el acuerdo debidamente fundado y motivado cumpliendo cabalmente las formalidades previstas.</w:t>
      </w:r>
    </w:p>
    <w:p w14:paraId="1590B793"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 en el caso de que los</w:t>
      </w:r>
      <w:r>
        <w:rPr>
          <w:rFonts w:ascii="Palatino Linotype" w:eastAsia="Palatino Linotype" w:hAnsi="Palatino Linotype" w:cs="Palatino Linotype"/>
        </w:rPr>
        <w:t xml:space="preserve"> documentos localizados, contengan datos o información clasificable, en términos del artículo 143, de la Ley de la materia,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elaborar las versiones públicas respectivas. Lo anterior en términos del considerando Quinto de la present</w:t>
      </w:r>
      <w:r>
        <w:rPr>
          <w:rFonts w:ascii="Palatino Linotype" w:eastAsia="Palatino Linotype" w:hAnsi="Palatino Linotype" w:cs="Palatino Linotype"/>
        </w:rPr>
        <w:t>e resolución.</w:t>
      </w:r>
    </w:p>
    <w:p w14:paraId="6BDF45D6"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no escapa de la óptica de este Organismo Garante que en sus motivos de inconformidad el particular solicitó que se diera vista al Órgano Interno de Control, por lo que es necesario señalar que el Recurso de Revisión no es el medio</w:t>
      </w:r>
      <w:r>
        <w:rPr>
          <w:rFonts w:ascii="Palatino Linotype" w:eastAsia="Palatino Linotype" w:hAnsi="Palatino Linotype" w:cs="Palatino Linotype"/>
        </w:rPr>
        <w:t xml:space="preserve"> para investigar y en su caso, sancionar a servidores públicos y de las constancias que obran en el expediente no se advierten  motivos suficientes para dar vista a la Contraloría Interna y Órgano de Control y Vigilancia; sin embargo, se dejan a salvo sus </w:t>
      </w:r>
      <w:r>
        <w:rPr>
          <w:rFonts w:ascii="Palatino Linotype" w:eastAsia="Palatino Linotype" w:hAnsi="Palatino Linotype" w:cs="Palatino Linotype"/>
        </w:rPr>
        <w:t>derechos para en caso de así considerarlo, acuda ante la instancia competente y realice las denuncias o quejas que considere pertinentes.</w:t>
      </w:r>
    </w:p>
    <w:p w14:paraId="6F870EDC"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debe resaltarse que el particular requirió la información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por lo que resulta procedente la</w:t>
      </w:r>
      <w:r>
        <w:rPr>
          <w:rFonts w:ascii="Palatino Linotype" w:eastAsia="Palatino Linotype" w:hAnsi="Palatino Linotype" w:cs="Palatino Linotype"/>
        </w:rPr>
        <w:t xml:space="preserve"> entrega de la misma, asimismo dentro de la documentación que pudiera otorgarse para efecto de dar respuesta a la solicitud de información se encuentran diversos documentos que pudieran contener información de carácter reservada o confidencial, que por su </w:t>
      </w:r>
      <w:r>
        <w:rPr>
          <w:rFonts w:ascii="Palatino Linotype" w:eastAsia="Palatino Linotype" w:hAnsi="Palatino Linotype" w:cs="Palatino Linotype"/>
        </w:rPr>
        <w:t xml:space="preserve">naturaleza contenga datos personales susceptibles de ser resguardados por el Sujeto Obligado y para los cuales se deberá emitir una versión pública de los documentos con estricto apego al </w:t>
      </w:r>
      <w:r>
        <w:rPr>
          <w:rFonts w:ascii="Palatino Linotype" w:eastAsia="Palatino Linotype" w:hAnsi="Palatino Linotype" w:cs="Palatino Linotype"/>
        </w:rPr>
        <w:lastRenderedPageBreak/>
        <w:t>procedimiento del derecho de acceso a la información pública, ello e</w:t>
      </w:r>
      <w:r>
        <w:rPr>
          <w:rFonts w:ascii="Palatino Linotype" w:eastAsia="Palatino Linotype" w:hAnsi="Palatino Linotype" w:cs="Palatino Linotype"/>
        </w:rPr>
        <w:t>n términos del Considerando siguiente.</w:t>
      </w:r>
    </w:p>
    <w:p w14:paraId="2B521252" w14:textId="77777777" w:rsidR="008006C4" w:rsidRDefault="000520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w:t>
      </w:r>
      <w:r>
        <w:rPr>
          <w:rFonts w:ascii="Palatino Linotype" w:eastAsia="Palatino Linotype" w:hAnsi="Palatino Linotype" w:cs="Palatino Linotype"/>
        </w:rPr>
        <w:t>icular,  deberá considerar que ello no es absoluto, sino que encuentra como excepciones que la información sobre la cual se peticiona el acceso, contenga datos que deban ser clasificados en los términos que la misma Ley de la Materia señala, el Sujeto Obli</w:t>
      </w:r>
      <w:r>
        <w:rPr>
          <w:rFonts w:ascii="Palatino Linotype" w:eastAsia="Palatino Linotype" w:hAnsi="Palatino Linotype" w:cs="Palatino Linotype"/>
        </w:rPr>
        <w:t>gado tendrá que elaborar la versión pública de los documentos que vaya entregar para dar cumplimiento a esta resolución, a fin de satisfacer el derecho de acceso a la información pública de la recurrente sin menoscabar el derecho a la protección de los dat</w:t>
      </w:r>
      <w:r>
        <w:rPr>
          <w:rFonts w:ascii="Palatino Linotype" w:eastAsia="Palatino Linotype" w:hAnsi="Palatino Linotype" w:cs="Palatino Linotype"/>
        </w:rPr>
        <w:t>os personales de terceros.</w:t>
      </w:r>
    </w:p>
    <w:p w14:paraId="0695AC22" w14:textId="77777777" w:rsidR="008006C4" w:rsidRDefault="000520C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w:t>
      </w:r>
      <w:r>
        <w:rPr>
          <w:rFonts w:ascii="Palatino Linotype" w:eastAsia="Palatino Linotype" w:hAnsi="Palatino Linotype" w:cs="Palatino Linotype"/>
        </w:rPr>
        <w:t>os que establecen:</w:t>
      </w:r>
    </w:p>
    <w:p w14:paraId="36F94DBF"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15287779"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7C23B0"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17202C2"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w:t>
      </w:r>
      <w:r>
        <w:rPr>
          <w:rFonts w:ascii="Palatino Linotype" w:eastAsia="Palatino Linotype" w:hAnsi="Palatino Linotype" w:cs="Palatino Linotype"/>
          <w:i/>
          <w:sz w:val="22"/>
          <w:szCs w:val="22"/>
        </w:rPr>
        <w:t>al;</w:t>
      </w:r>
    </w:p>
    <w:p w14:paraId="1DE0B4EE"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w:t>
      </w:r>
      <w:r>
        <w:rPr>
          <w:rFonts w:ascii="Palatino Linotype" w:eastAsia="Palatino Linotype" w:hAnsi="Palatino Linotype" w:cs="Palatino Linotype"/>
          <w:i/>
          <w:sz w:val="22"/>
          <w:szCs w:val="22"/>
        </w:rPr>
        <w:t>igados cuando no involucren el ejercicio de recursos públicos;</w:t>
      </w:r>
    </w:p>
    <w:p w14:paraId="5089C9E1"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1129826"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163DAB9"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w:t>
      </w:r>
      <w:r>
        <w:rPr>
          <w:rFonts w:ascii="Palatino Linotype" w:eastAsia="Palatino Linotype" w:hAnsi="Palatino Linotype" w:cs="Palatino Linotype"/>
          <w:i/>
          <w:sz w:val="22"/>
          <w:szCs w:val="22"/>
        </w:rPr>
        <w:t>ón pública será restringido excepcionalmente, cuando ésta sea clasificada como reservada o confidencial.</w:t>
      </w:r>
    </w:p>
    <w:p w14:paraId="7ECABAC7"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426C60C0"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52C87459"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w:t>
      </w:r>
      <w:r>
        <w:rPr>
          <w:rFonts w:ascii="Palatino Linotype" w:eastAsia="Palatino Linotype" w:hAnsi="Palatino Linotype" w:cs="Palatino Linotype"/>
          <w:i/>
          <w:sz w:val="22"/>
          <w:szCs w:val="22"/>
        </w:rPr>
        <w:t>determine mediante resolución de autoridad competente; o</w:t>
      </w:r>
    </w:p>
    <w:p w14:paraId="6F2468EC"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62DA29D5"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83B335"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w:t>
      </w:r>
      <w:r>
        <w:rPr>
          <w:rFonts w:ascii="Palatino Linotype" w:eastAsia="Palatino Linotype" w:hAnsi="Palatino Linotype" w:cs="Palatino Linotype"/>
          <w:i/>
          <w:sz w:val="22"/>
          <w:szCs w:val="22"/>
        </w:rPr>
        <w:t>uraleza, cuando:</w:t>
      </w:r>
    </w:p>
    <w:p w14:paraId="657EE87F"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0AA2DB9"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w:t>
      </w:r>
      <w:r>
        <w:rPr>
          <w:rFonts w:ascii="Palatino Linotype" w:eastAsia="Palatino Linotype" w:hAnsi="Palatino Linotype" w:cs="Palatino Linotype"/>
          <w:i/>
          <w:sz w:val="22"/>
          <w:szCs w:val="22"/>
        </w:rPr>
        <w:t>ya titularidad corresponda a particulares, sujetos de derecho internacional o a sujetos obligados cuando no involucren el ejercicio de recursos públicos; y</w:t>
      </w:r>
    </w:p>
    <w:p w14:paraId="2BA8E707"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w:t>
      </w:r>
      <w:r>
        <w:rPr>
          <w:rFonts w:ascii="Palatino Linotype" w:eastAsia="Palatino Linotype" w:hAnsi="Palatino Linotype" w:cs="Palatino Linotype"/>
          <w:i/>
          <w:sz w:val="22"/>
          <w:szCs w:val="22"/>
        </w:rPr>
        <w:t>las leyes o los tratados internacionales.</w:t>
      </w:r>
    </w:p>
    <w:p w14:paraId="09B3C2B3"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041079F"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w:t>
      </w:r>
      <w:r>
        <w:rPr>
          <w:rFonts w:ascii="Palatino Linotype" w:eastAsia="Palatino Linotype" w:hAnsi="Palatino Linotype" w:cs="Palatino Linotype"/>
          <w:i/>
          <w:sz w:val="22"/>
          <w:szCs w:val="22"/>
        </w:rPr>
        <w:t>onfidencial la información que se encuentre en los registros públicos o en fuentes de acceso público, ni tampoco la que sea considerada por la presente ley como información pública.”</w:t>
      </w:r>
    </w:p>
    <w:p w14:paraId="69CE3A3F"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w:t>
      </w:r>
      <w:r>
        <w:rPr>
          <w:rFonts w:ascii="Palatino Linotype" w:eastAsia="Palatino Linotype" w:hAnsi="Palatino Linotype" w:cs="Palatino Linotype"/>
        </w:rPr>
        <w:t>lasificación de la Información, así como para la elaboración de Versiones Públicas, emitidos por el Consejo Nacional del Sistema Nacional de Transparencia, Acceso a la Información Pública y Protección de Datos Personales, publicados en el Diario Oficial de</w:t>
      </w:r>
      <w:r>
        <w:rPr>
          <w:rFonts w:ascii="Palatino Linotype" w:eastAsia="Palatino Linotype" w:hAnsi="Palatino Linotype" w:cs="Palatino Linotype"/>
        </w:rPr>
        <w:t xml:space="preserve"> la Federación el día quince de abril de dos mil dieciséis, tienen por objeto establecer los criterios con base en los cuales los sujetos obligados clasificarán como reservada o confidencial la información que posean, desclasificarán y generarán, en su cas</w:t>
      </w:r>
      <w:r>
        <w:rPr>
          <w:rFonts w:ascii="Palatino Linotype" w:eastAsia="Palatino Linotype" w:hAnsi="Palatino Linotype" w:cs="Palatino Linotype"/>
        </w:rPr>
        <w:t>o, versiones públicas de expedientes o documentos que contengan partes o secciones clasificadas.</w:t>
      </w:r>
    </w:p>
    <w:p w14:paraId="279D7AC6"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F7BC962"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w:t>
      </w:r>
      <w:r>
        <w:rPr>
          <w:rFonts w:ascii="Palatino Linotype" w:eastAsia="Palatino Linotype" w:hAnsi="Palatino Linotype" w:cs="Palatino Linotype"/>
          <w:b/>
          <w:i/>
          <w:sz w:val="22"/>
          <w:szCs w:val="22"/>
        </w:rPr>
        <w:t xml:space="preserve">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w:t>
      </w:r>
      <w:r>
        <w:rPr>
          <w:rFonts w:ascii="Palatino Linotype" w:eastAsia="Palatino Linotype" w:hAnsi="Palatino Linotype" w:cs="Palatino Linotype"/>
          <w:i/>
          <w:sz w:val="22"/>
          <w:szCs w:val="22"/>
        </w:rPr>
        <w:t>é de Transparencia</w:t>
      </w:r>
    </w:p>
    <w:p w14:paraId="2AE98B12"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C88FC8A"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La relativa a las Obligaciones de Transparencia que contempla el Título V de la Ley General y las</w:t>
      </w:r>
      <w:r>
        <w:rPr>
          <w:rFonts w:ascii="Palatino Linotype" w:eastAsia="Palatino Linotype" w:hAnsi="Palatino Linotype" w:cs="Palatino Linotype"/>
          <w:i/>
          <w:sz w:val="22"/>
          <w:szCs w:val="22"/>
        </w:rPr>
        <w:t xml:space="preserve"> demás disposiciones legales aplicables; </w:t>
      </w:r>
    </w:p>
    <w:p w14:paraId="0E4D3385"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2BE32AF" w14:textId="77777777" w:rsidR="008006C4" w:rsidRDefault="000520C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informació</w:t>
      </w:r>
      <w:r>
        <w:rPr>
          <w:rFonts w:ascii="Palatino Linotype" w:eastAsia="Palatino Linotype" w:hAnsi="Palatino Linotype" w:cs="Palatino Linotype"/>
          <w:i/>
          <w:sz w:val="22"/>
          <w:szCs w:val="22"/>
        </w:rPr>
        <w:t>n que documente decisiones y los actos de autoridad concluidos de los sujetos obligados, así como el ejercicio de las facultades o actividades de los servidores públicos, de manera que se pueda valorar el desempeño de los mismos.</w:t>
      </w:r>
    </w:p>
    <w:p w14:paraId="15AB345A"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 anterior, siempre y cua</w:t>
      </w:r>
      <w:r>
        <w:rPr>
          <w:rFonts w:ascii="Palatino Linotype" w:eastAsia="Palatino Linotype" w:hAnsi="Palatino Linotype" w:cs="Palatino Linotype"/>
          <w:i/>
          <w:sz w:val="22"/>
          <w:szCs w:val="22"/>
        </w:rPr>
        <w:t xml:space="preserve">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64040CD4" w14:textId="77777777" w:rsidR="008006C4" w:rsidRDefault="000520C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w:t>
      </w:r>
      <w:r>
        <w:rPr>
          <w:rFonts w:ascii="Palatino Linotype" w:eastAsia="Palatino Linotype" w:hAnsi="Palatino Linotype" w:cs="Palatino Linotype"/>
          <w:i/>
          <w:sz w:val="22"/>
          <w:szCs w:val="22"/>
        </w:rPr>
        <w:t>ación en las versiones públicas no permitan la recuperación o visualización de la misma.”</w:t>
      </w:r>
    </w:p>
    <w:p w14:paraId="0A6CFA55"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w:t>
      </w:r>
      <w:r>
        <w:rPr>
          <w:rFonts w:ascii="Palatino Linotype" w:eastAsia="Palatino Linotype" w:hAnsi="Palatino Linotype" w:cs="Palatino Linotype"/>
        </w:rPr>
        <w:t xml:space="preserve">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w:t>
      </w:r>
      <w:r>
        <w:rPr>
          <w:rFonts w:ascii="Palatino Linotype" w:eastAsia="Palatino Linotype" w:hAnsi="Palatino Linotype" w:cs="Palatino Linotype"/>
        </w:rPr>
        <w:t>l no justificar las causas o motivos por las que no se aprecian determinados datos -ya sea porque se testan o suprimen- deja al solicitante en estado de incertidumbre, al no conocer o comprender porque no aparecen en la documentación respectiva.</w:t>
      </w:r>
    </w:p>
    <w:p w14:paraId="11CC5624"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w:t>
      </w:r>
      <w:r>
        <w:rPr>
          <w:rFonts w:ascii="Palatino Linotype" w:eastAsia="Palatino Linotype" w:hAnsi="Palatino Linotype" w:cs="Palatino Linotype"/>
        </w:rPr>
        <w:t>n directa con ello, los Lineamientos en estudio establecen los formatos para la clasificación parcial y total de los documentos, que atienden a lo siguiente:</w:t>
      </w:r>
    </w:p>
    <w:tbl>
      <w:tblPr>
        <w:tblStyle w:val="af8"/>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8006C4" w14:paraId="1EB554E9" w14:textId="77777777" w:rsidTr="00800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14:paraId="67114C96" w14:textId="77777777" w:rsidR="008006C4" w:rsidRDefault="000520C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14:paraId="1DB40876" w14:textId="77777777" w:rsidR="008006C4" w:rsidRDefault="000520C1">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8006C4" w14:paraId="2DED4248"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D873168" w14:textId="77777777" w:rsidR="008006C4" w:rsidRDefault="000520C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119" w:type="dxa"/>
          </w:tcPr>
          <w:p w14:paraId="367F368D" w14:textId="77777777" w:rsidR="008006C4" w:rsidRDefault="000520C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495C9BE9" w14:textId="77777777" w:rsidR="008006C4" w:rsidRDefault="000520C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00D60793" w14:textId="77777777" w:rsidR="008006C4" w:rsidRDefault="000520C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8006C4" w14:paraId="6C62B848" w14:textId="77777777" w:rsidTr="008006C4">
        <w:tc>
          <w:tcPr>
            <w:cnfStyle w:val="001000000000" w:firstRow="0" w:lastRow="0" w:firstColumn="1" w:lastColumn="0" w:oddVBand="0" w:evenVBand="0" w:oddHBand="0" w:evenHBand="0" w:firstRowFirstColumn="0" w:firstRowLastColumn="0" w:lastRowFirstColumn="0" w:lastRowLastColumn="0"/>
            <w:tcW w:w="8828" w:type="dxa"/>
            <w:gridSpan w:val="4"/>
          </w:tcPr>
          <w:p w14:paraId="0214A09F" w14:textId="77777777" w:rsidR="008006C4" w:rsidRDefault="000520C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8006C4" w14:paraId="604EB052"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244936A"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119" w:type="dxa"/>
          </w:tcPr>
          <w:p w14:paraId="3BD81603"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BD13606"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4126237"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006C4" w14:paraId="578B924A" w14:textId="77777777" w:rsidTr="008006C4">
        <w:tc>
          <w:tcPr>
            <w:cnfStyle w:val="001000000000" w:firstRow="0" w:lastRow="0" w:firstColumn="1" w:lastColumn="0" w:oddVBand="0" w:evenVBand="0" w:oddHBand="0" w:evenHBand="0" w:firstRowFirstColumn="0" w:firstRowLastColumn="0" w:lastRowFirstColumn="0" w:lastRowLastColumn="0"/>
            <w:tcW w:w="1134" w:type="dxa"/>
          </w:tcPr>
          <w:p w14:paraId="45CF198C"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lastRenderedPageBreak/>
              <w:t>Área</w:t>
            </w:r>
          </w:p>
        </w:tc>
        <w:tc>
          <w:tcPr>
            <w:tcW w:w="3119" w:type="dxa"/>
          </w:tcPr>
          <w:p w14:paraId="3513EEF2"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w:t>
            </w:r>
            <w:r>
              <w:rPr>
                <w:rFonts w:ascii="Palatino Linotype" w:eastAsia="Palatino Linotype" w:hAnsi="Palatino Linotype" w:cs="Palatino Linotype"/>
                <w:sz w:val="12"/>
                <w:szCs w:val="12"/>
              </w:rPr>
              <w:t>lará el nombre del área del cual es titular quien clasifica.</w:t>
            </w:r>
          </w:p>
        </w:tc>
        <w:tc>
          <w:tcPr>
            <w:tcW w:w="1129" w:type="dxa"/>
          </w:tcPr>
          <w:p w14:paraId="58C280A5"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8CE25C4"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8006C4" w14:paraId="32619BD9"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07802AB"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119" w:type="dxa"/>
          </w:tcPr>
          <w:p w14:paraId="370B0F2C"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w:t>
            </w:r>
            <w:r>
              <w:rPr>
                <w:rFonts w:ascii="Palatino Linotype" w:eastAsia="Palatino Linotype" w:hAnsi="Palatino Linotype" w:cs="Palatino Linotype"/>
                <w:sz w:val="12"/>
                <w:szCs w:val="12"/>
              </w:rPr>
              <w:t>. Si el documento fuera reservado en su totalidad, se anotarán todas las páginas que lo conforman. Si el documento no contiene información reservada, se tachará este apartado.</w:t>
            </w:r>
          </w:p>
        </w:tc>
        <w:tc>
          <w:tcPr>
            <w:tcW w:w="1129" w:type="dxa"/>
          </w:tcPr>
          <w:p w14:paraId="3E51D58A"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6479DEB4"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8006C4" w14:paraId="204D0325" w14:textId="77777777" w:rsidTr="008006C4">
        <w:tc>
          <w:tcPr>
            <w:cnfStyle w:val="001000000000" w:firstRow="0" w:lastRow="0" w:firstColumn="1" w:lastColumn="0" w:oddVBand="0" w:evenVBand="0" w:oddHBand="0" w:evenHBand="0" w:firstRowFirstColumn="0" w:firstRowLastColumn="0" w:lastRowFirstColumn="0" w:lastRowLastColumn="0"/>
            <w:tcW w:w="1134" w:type="dxa"/>
          </w:tcPr>
          <w:p w14:paraId="65A4A25B"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14:paraId="77F564AE"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1C246F6F"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CD3B17E"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006C4" w14:paraId="698D262E"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7E6A26"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119" w:type="dxa"/>
          </w:tcPr>
          <w:p w14:paraId="1DBB0721"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w:t>
            </w:r>
            <w:r>
              <w:rPr>
                <w:rFonts w:ascii="Palatino Linotype" w:eastAsia="Palatino Linotype" w:hAnsi="Palatino Linotype" w:cs="Palatino Linotype"/>
                <w:sz w:val="12"/>
                <w:szCs w:val="12"/>
              </w:rPr>
              <w:t>tado la ampliación del periodo de reserva originalmente establecido, se deberá anotar el número de años o meses por los que se amplía la reserva.</w:t>
            </w:r>
          </w:p>
        </w:tc>
        <w:tc>
          <w:tcPr>
            <w:tcW w:w="1129" w:type="dxa"/>
          </w:tcPr>
          <w:p w14:paraId="2B0D2FDE"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3F217F0"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w:t>
            </w:r>
            <w:r>
              <w:rPr>
                <w:rFonts w:ascii="Palatino Linotype" w:eastAsia="Palatino Linotype" w:hAnsi="Palatino Linotype" w:cs="Palatino Linotype"/>
                <w:sz w:val="12"/>
                <w:szCs w:val="12"/>
              </w:rPr>
              <w:t xml:space="preserve"> párrafo(s) con base en los cuales se sustenta la reserva.</w:t>
            </w:r>
          </w:p>
        </w:tc>
      </w:tr>
      <w:tr w:rsidR="008006C4" w14:paraId="65FC78C8" w14:textId="77777777" w:rsidTr="008006C4">
        <w:tc>
          <w:tcPr>
            <w:cnfStyle w:val="001000000000" w:firstRow="0" w:lastRow="0" w:firstColumn="1" w:lastColumn="0" w:oddVBand="0" w:evenVBand="0" w:oddHBand="0" w:evenHBand="0" w:firstRowFirstColumn="0" w:firstRowLastColumn="0" w:lastRowFirstColumn="0" w:lastRowLastColumn="0"/>
            <w:tcW w:w="1134" w:type="dxa"/>
          </w:tcPr>
          <w:p w14:paraId="66FEA44D"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119" w:type="dxa"/>
          </w:tcPr>
          <w:p w14:paraId="51F205E6"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w:t>
            </w:r>
            <w:r>
              <w:rPr>
                <w:rFonts w:ascii="Palatino Linotype" w:eastAsia="Palatino Linotype" w:hAnsi="Palatino Linotype" w:cs="Palatino Linotype"/>
                <w:sz w:val="12"/>
                <w:szCs w:val="12"/>
              </w:rPr>
              <w:t>lo conforman. Si el documento no contiene información confidencial, se tachará este apartado.</w:t>
            </w:r>
          </w:p>
        </w:tc>
        <w:tc>
          <w:tcPr>
            <w:tcW w:w="1129" w:type="dxa"/>
          </w:tcPr>
          <w:p w14:paraId="4CD91FEC"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40AA72A2"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w:t>
            </w:r>
            <w:r>
              <w:rPr>
                <w:rFonts w:ascii="Palatino Linotype" w:eastAsia="Palatino Linotype" w:hAnsi="Palatino Linotype" w:cs="Palatino Linotype"/>
                <w:sz w:val="12"/>
                <w:szCs w:val="12"/>
              </w:rPr>
              <w:t xml:space="preserve"> meses por los que se amplía la reserva.</w:t>
            </w:r>
          </w:p>
        </w:tc>
      </w:tr>
      <w:tr w:rsidR="008006C4" w14:paraId="5BD7E03A"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1B278E2"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14:paraId="56D442FA"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81A5899"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15C5AF04"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8006C4" w14:paraId="300617F8" w14:textId="77777777" w:rsidTr="008006C4">
        <w:tc>
          <w:tcPr>
            <w:cnfStyle w:val="001000000000" w:firstRow="0" w:lastRow="0" w:firstColumn="1" w:lastColumn="0" w:oddVBand="0" w:evenVBand="0" w:oddHBand="0" w:evenHBand="0" w:firstRowFirstColumn="0" w:firstRowLastColumn="0" w:lastRowFirstColumn="0" w:lastRowLastColumn="0"/>
            <w:tcW w:w="1134" w:type="dxa"/>
          </w:tcPr>
          <w:p w14:paraId="03C1FE9F"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119" w:type="dxa"/>
          </w:tcPr>
          <w:p w14:paraId="4451BC4E"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0EB1CC10"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5EE3F7A"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w:t>
            </w:r>
            <w:r>
              <w:rPr>
                <w:rFonts w:ascii="Palatino Linotype" w:eastAsia="Palatino Linotype" w:hAnsi="Palatino Linotype" w:cs="Palatino Linotype"/>
                <w:sz w:val="12"/>
                <w:szCs w:val="12"/>
              </w:rPr>
              <w:t>tente la confidencialidad.</w:t>
            </w:r>
          </w:p>
        </w:tc>
      </w:tr>
      <w:tr w:rsidR="008006C4" w14:paraId="25DA717B"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4D2471A"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119" w:type="dxa"/>
          </w:tcPr>
          <w:p w14:paraId="41FEB19F"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62F1004B"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52A52DCA"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8006C4" w14:paraId="14B19833" w14:textId="77777777" w:rsidTr="008006C4">
        <w:tc>
          <w:tcPr>
            <w:cnfStyle w:val="001000000000" w:firstRow="0" w:lastRow="0" w:firstColumn="1" w:lastColumn="0" w:oddVBand="0" w:evenVBand="0" w:oddHBand="0" w:evenHBand="0" w:firstRowFirstColumn="0" w:firstRowLastColumn="0" w:lastRowFirstColumn="0" w:lastRowLastColumn="0"/>
            <w:tcW w:w="1134" w:type="dxa"/>
          </w:tcPr>
          <w:p w14:paraId="48404005" w14:textId="77777777" w:rsidR="008006C4" w:rsidRDefault="000520C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119" w:type="dxa"/>
          </w:tcPr>
          <w:p w14:paraId="63E4CC77"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5B84EA77"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523AD07"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8006C4" w14:paraId="78B43E71" w14:textId="77777777" w:rsidTr="0080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C2887E8" w14:textId="77777777" w:rsidR="008006C4" w:rsidRDefault="008006C4">
            <w:pPr>
              <w:jc w:val="both"/>
              <w:rPr>
                <w:rFonts w:ascii="Palatino Linotype" w:eastAsia="Palatino Linotype" w:hAnsi="Palatino Linotype" w:cs="Palatino Linotype"/>
                <w:sz w:val="12"/>
                <w:szCs w:val="12"/>
              </w:rPr>
            </w:pPr>
          </w:p>
        </w:tc>
        <w:tc>
          <w:tcPr>
            <w:tcW w:w="3119" w:type="dxa"/>
          </w:tcPr>
          <w:p w14:paraId="39F2D601" w14:textId="77777777" w:rsidR="008006C4" w:rsidRDefault="008006C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3408AE9E"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4C1FBD76" w14:textId="77777777" w:rsidR="008006C4" w:rsidRDefault="000520C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8006C4" w14:paraId="42A31368" w14:textId="77777777" w:rsidTr="008006C4">
        <w:tc>
          <w:tcPr>
            <w:cnfStyle w:val="001000000000" w:firstRow="0" w:lastRow="0" w:firstColumn="1" w:lastColumn="0" w:oddVBand="0" w:evenVBand="0" w:oddHBand="0" w:evenHBand="0" w:firstRowFirstColumn="0" w:firstRowLastColumn="0" w:lastRowFirstColumn="0" w:lastRowLastColumn="0"/>
            <w:tcW w:w="1134" w:type="dxa"/>
          </w:tcPr>
          <w:p w14:paraId="35CC6871" w14:textId="77777777" w:rsidR="008006C4" w:rsidRDefault="008006C4">
            <w:pPr>
              <w:jc w:val="both"/>
              <w:rPr>
                <w:rFonts w:ascii="Palatino Linotype" w:eastAsia="Palatino Linotype" w:hAnsi="Palatino Linotype" w:cs="Palatino Linotype"/>
                <w:sz w:val="12"/>
                <w:szCs w:val="12"/>
              </w:rPr>
            </w:pPr>
          </w:p>
        </w:tc>
        <w:tc>
          <w:tcPr>
            <w:tcW w:w="3119" w:type="dxa"/>
          </w:tcPr>
          <w:p w14:paraId="7DCF8665" w14:textId="77777777" w:rsidR="008006C4" w:rsidRDefault="008006C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1D63DE9C"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B5FBB59" w14:textId="77777777" w:rsidR="008006C4" w:rsidRDefault="000520C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052C60F7" w14:textId="77777777" w:rsidR="008006C4" w:rsidRDefault="008006C4">
      <w:pPr>
        <w:tabs>
          <w:tab w:val="left" w:pos="7938"/>
        </w:tabs>
        <w:spacing w:line="360" w:lineRule="auto"/>
        <w:jc w:val="both"/>
        <w:rPr>
          <w:rFonts w:ascii="Palatino Linotype" w:eastAsia="Palatino Linotype" w:hAnsi="Palatino Linotype" w:cs="Palatino Linotype"/>
        </w:rPr>
      </w:pPr>
    </w:p>
    <w:p w14:paraId="12909197" w14:textId="77777777" w:rsidR="008006C4" w:rsidRDefault="000520C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w:t>
      </w:r>
      <w:r>
        <w:rPr>
          <w:rFonts w:ascii="Palatino Linotype" w:eastAsia="Palatino Linotype" w:hAnsi="Palatino Linotype" w:cs="Palatino Linotype"/>
          <w:color w:val="000000"/>
        </w:rPr>
        <w:t>ipios permite la elaboración de versiones públicas en las que se suprima aquella información que pudiera poner en riesgo la seguridad jurídica y física del titular de dicha información. </w:t>
      </w:r>
    </w:p>
    <w:p w14:paraId="4F2E07A0" w14:textId="77777777" w:rsidR="008006C4" w:rsidRDefault="008006C4">
      <w:pPr>
        <w:spacing w:line="360" w:lineRule="auto"/>
      </w:pPr>
    </w:p>
    <w:p w14:paraId="33E760B0" w14:textId="77777777" w:rsidR="008006C4" w:rsidRDefault="000520C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No es ocioso señalar que la Ley de Transparencia y Acceso a la Infor</w:t>
      </w:r>
      <w:r>
        <w:rPr>
          <w:rFonts w:ascii="Palatino Linotype" w:eastAsia="Palatino Linotype" w:hAnsi="Palatino Linotype" w:cs="Palatino Linotype"/>
          <w:color w:val="000000"/>
        </w:rPr>
        <w:t>mación Pública del Estado de México y Municipios, en su artículo 140, establece que el acceso a la información pública será restringido excepcionalmente, cuando por razones de interés público, ésta sea clasificada como reservada, entre otros, conforme a lo</w:t>
      </w:r>
      <w:r>
        <w:rPr>
          <w:rFonts w:ascii="Palatino Linotype" w:eastAsia="Palatino Linotype" w:hAnsi="Palatino Linotype" w:cs="Palatino Linotype"/>
          <w:color w:val="000000"/>
        </w:rPr>
        <w:t>s criterios siguientes:</w:t>
      </w:r>
      <w:r>
        <w:br/>
      </w:r>
    </w:p>
    <w:p w14:paraId="4E75186D" w14:textId="77777777" w:rsidR="008006C4" w:rsidRDefault="000520C1">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Pueda causar daño u obstruya la prevención o persecución de los delitos, altere el proceso de investigación de las carpetas de investigación, afecte o vulnere la conducción o los derechos del debido proceso en los procedimientos judiciales o administrativo</w:t>
      </w:r>
      <w:r>
        <w:rPr>
          <w:rFonts w:ascii="Palatino Linotype" w:eastAsia="Palatino Linotype" w:hAnsi="Palatino Linotype" w:cs="Palatino Linotype"/>
          <w:color w:val="000000"/>
        </w:rPr>
        <w:t>s, incluidos los de quejas, denuncias, inconformidades, responsabilidades administrativas y resarcitorias en tanto no hayan quedado firmes o afecte la administración de justicia o la seguridad de un denunciante, querellante o testigo, así como sus familias</w:t>
      </w:r>
      <w:r>
        <w:rPr>
          <w:rFonts w:ascii="Palatino Linotype" w:eastAsia="Palatino Linotype" w:hAnsi="Palatino Linotype" w:cs="Palatino Linotype"/>
          <w:color w:val="000000"/>
        </w:rPr>
        <w:t>, en los términos de las disposiciones jurídicas aplicables; o</w:t>
      </w:r>
    </w:p>
    <w:p w14:paraId="7D36FB4A" w14:textId="77777777" w:rsidR="008006C4" w:rsidRDefault="000520C1">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Vulnere la conducción de los expedientes judiciales o de los procedimientos administrativos seguidos en forma de juicio, en tanto no hayan quedado firmes.</w:t>
      </w:r>
    </w:p>
    <w:p w14:paraId="41534317" w14:textId="77777777" w:rsidR="008006C4" w:rsidRDefault="000520C1">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daño que pueda producirse con la p</w:t>
      </w:r>
      <w:r>
        <w:rPr>
          <w:rFonts w:ascii="Palatino Linotype" w:eastAsia="Palatino Linotype" w:hAnsi="Palatino Linotype" w:cs="Palatino Linotype"/>
          <w:color w:val="000000"/>
        </w:rPr>
        <w:t>ublicación de la información sea mayor que el interés público de conocer la información de referencia, siempre que esté directamente relacionado con procesos o procedimientos administrativos o judiciales que no hayan quedado firmes.</w:t>
      </w:r>
    </w:p>
    <w:p w14:paraId="324190EA" w14:textId="77777777" w:rsidR="008006C4" w:rsidRDefault="000520C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No obstante, cabe la po</w:t>
      </w:r>
      <w:r>
        <w:rPr>
          <w:rFonts w:ascii="Palatino Linotype" w:eastAsia="Palatino Linotype" w:hAnsi="Palatino Linotype" w:cs="Palatino Linotype"/>
          <w:color w:val="000000"/>
        </w:rPr>
        <w:t>sibilidad de que dentro de la información se encuentren documentos que contengan información que sí actualicen alguna de las causales de reserva o confidencialidad establecidas en los artículos 140 y 143 de la Ley de la materia, como por ejemplo oficios re</w:t>
      </w:r>
      <w:r>
        <w:rPr>
          <w:rFonts w:ascii="Palatino Linotype" w:eastAsia="Palatino Linotype" w:hAnsi="Palatino Linotype" w:cs="Palatino Linotype"/>
          <w:color w:val="000000"/>
        </w:rPr>
        <w:t>lacionados con procedimientos administrativos en trámite, es decir, que el principio de definitividad no se haya actualizado, por aún existir instancias para su revisión o impugnación o en su caso que no haya causado estado, dicha información reviste el ca</w:t>
      </w:r>
      <w:r>
        <w:rPr>
          <w:rFonts w:ascii="Palatino Linotype" w:eastAsia="Palatino Linotype" w:hAnsi="Palatino Linotype" w:cs="Palatino Linotype"/>
          <w:color w:val="000000"/>
        </w:rPr>
        <w:t>rácter de información reservada y en este caso, se deberá emitir un acuerdo que clasifique como reservado el procedimiento sobre responsabilidad administrativa</w:t>
      </w:r>
    </w:p>
    <w:p w14:paraId="18612665" w14:textId="77777777" w:rsidR="008006C4" w:rsidRDefault="008006C4">
      <w:pPr>
        <w:spacing w:line="360" w:lineRule="auto"/>
      </w:pPr>
    </w:p>
    <w:p w14:paraId="620AABCF" w14:textId="77777777" w:rsidR="008006C4" w:rsidRDefault="000520C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Esto es así, ya que en armonía entre los principios constitucionales de máxima publicidad y de </w:t>
      </w:r>
      <w:r>
        <w:rPr>
          <w:rFonts w:ascii="Palatino Linotype" w:eastAsia="Palatino Linotype" w:hAnsi="Palatino Linotype" w:cs="Palatino Linotype"/>
          <w:color w:val="000000"/>
        </w:rPr>
        <w:t>protección de datos personales, por lo que deberá observar lo que para tal efecto señale la Ley de Protección de datos Personales del Estado de México, y los ya mencionados artículos 140 y 143, de la Ley de Transparencia y Acceso a la Información Pública d</w:t>
      </w:r>
      <w:r>
        <w:rPr>
          <w:rFonts w:ascii="Palatino Linotype" w:eastAsia="Palatino Linotype" w:hAnsi="Palatino Linotype" w:cs="Palatino Linotype"/>
          <w:color w:val="000000"/>
        </w:rPr>
        <w:t>el Estado de México y Municipios.</w:t>
      </w:r>
    </w:p>
    <w:p w14:paraId="4E6E0A1A" w14:textId="77777777" w:rsidR="008006C4" w:rsidRDefault="008006C4">
      <w:pPr>
        <w:spacing w:line="360" w:lineRule="auto"/>
      </w:pPr>
    </w:p>
    <w:p w14:paraId="6E86627B" w14:textId="77777777" w:rsidR="008006C4" w:rsidRDefault="000520C1">
      <w:pPr>
        <w:spacing w:line="360" w:lineRule="auto"/>
        <w:jc w:val="both"/>
      </w:pPr>
      <w:r>
        <w:rPr>
          <w:rFonts w:ascii="Palatino Linotype" w:eastAsia="Palatino Linotype" w:hAnsi="Palatino Linotype" w:cs="Palatino Linotype"/>
          <w:color w:val="000000"/>
        </w:rPr>
        <w:t xml:space="preserve">Por lo tanto, en el supuesto de que en la información que le sea remitida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contenga datos que puedan ser susceptibles de clasificarse,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de remitir su acuerdo de clasificación </w:t>
      </w:r>
      <w:r>
        <w:rPr>
          <w:rFonts w:ascii="Palatino Linotype" w:eastAsia="Palatino Linotype" w:hAnsi="Palatino Linotype" w:cs="Palatino Linotype"/>
          <w:color w:val="000000"/>
        </w:rPr>
        <w:t>debidamente fundado y motivado, emitido por el comité de transparencia, en términos del marco normativo aplicable.</w:t>
      </w:r>
    </w:p>
    <w:p w14:paraId="347CFD20"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w:t>
      </w:r>
      <w:r>
        <w:rPr>
          <w:rFonts w:ascii="Palatino Linotype" w:eastAsia="Palatino Linotype" w:hAnsi="Palatino Linotype" w:cs="Palatino Linotype"/>
        </w:rPr>
        <w:t>del Estado Libre y Soberano de México; 2, fracción II; 29, 36 fracciones I y II; 176, 178, 181, 185 de la Ley de Transparencia y Acceso a la Información Pública del Estado de México y Municipios, este Pleno:</w:t>
      </w:r>
    </w:p>
    <w:p w14:paraId="3A077297" w14:textId="77777777" w:rsidR="008006C4" w:rsidRDefault="000520C1">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AC3ED03" w14:textId="77777777" w:rsidR="008006C4" w:rsidRDefault="000520C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Resultan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los Recursos de Revisión</w:t>
      </w:r>
      <w:r>
        <w:rPr>
          <w:rFonts w:ascii="Palatino Linotype" w:eastAsia="Palatino Linotype" w:hAnsi="Palatino Linotype" w:cs="Palatino Linotype"/>
          <w:b/>
        </w:rPr>
        <w:t xml:space="preserve"> 02809/INFOEM/IP/RR/2022, 02810/INFOEM/IP/RR/2022, 02836/INFOEM/IP/RR/2022, 02846/INFOEM/IP/RR/2022, 02856/INFOEM/IP/RR/202</w:t>
      </w:r>
      <w:r>
        <w:rPr>
          <w:rFonts w:ascii="Palatino Linotype" w:eastAsia="Palatino Linotype" w:hAnsi="Palatino Linotype" w:cs="Palatino Linotype"/>
          <w:b/>
        </w:rPr>
        <w:t xml:space="preserve">2, 02857/INFOEM/IP/RR/2022, 02858/INFOEM/IP/RR/2022, 02859/INFOEM/IP/RR/2022,  02921/INFOEM/IP/RR/2022,  02922/INFOEM/IP/RR/2022, 02923/INFOEM/IP/RR/2022,  02924/INFOEM/IP/RR/2022, 02936/INFOEM/IP/RR/2022, 02937/INFOEM/IP/RR/2022, 02958/INFOEM/IP/RR/2022, </w:t>
      </w:r>
      <w:r>
        <w:rPr>
          <w:rFonts w:ascii="Palatino Linotype" w:eastAsia="Palatino Linotype" w:hAnsi="Palatino Linotype" w:cs="Palatino Linotype"/>
          <w:b/>
        </w:rPr>
        <w:t>02959/INFOEM/IP/RR/2022,  02987/INFOEM/IP/RR/2022, 02988/INFOEM/IP/RR/2022, 02989/INFOEM/IP/RR/2022, 02990/INFOEM/IP/RR/2022, 02996/INFOEM/IP/RR/2022, 02997/INFOEM/IP/RR/2022, 02998/INFOEM/IP/RR/2022, 02999/INFOEM/IP/RR/2022, 03000/INFOEM/IP/RR/2022, 03001</w:t>
      </w:r>
      <w:r>
        <w:rPr>
          <w:rFonts w:ascii="Palatino Linotype" w:eastAsia="Palatino Linotype" w:hAnsi="Palatino Linotype" w:cs="Palatino Linotype"/>
          <w:b/>
        </w:rPr>
        <w:t xml:space="preserve">/INFOEM/IP/RR/2022, 03002/INFOEM/IP/RR/2022, 03003/INFOEM/IP/RR/2022, </w:t>
      </w:r>
      <w:r>
        <w:rPr>
          <w:rFonts w:ascii="Palatino Linotype" w:eastAsia="Palatino Linotype" w:hAnsi="Palatino Linotype" w:cs="Palatino Linotype"/>
          <w:b/>
        </w:rPr>
        <w:lastRenderedPageBreak/>
        <w:t>03004/INFOEM/IP/RR/2022, 03005/INFOEM/IP/RR/2022, 03006/INFOEM/IP/RR/2022, 03007/INFOEM/IP/RR/2022, 03008/INFOEM/IP/RR/2022, 03009/INFOEM/IP/RR/2022, 03010/INFOEM/IP/RR/2022, 03011/INFOE</w:t>
      </w:r>
      <w:r>
        <w:rPr>
          <w:rFonts w:ascii="Palatino Linotype" w:eastAsia="Palatino Linotype" w:hAnsi="Palatino Linotype" w:cs="Palatino Linotype"/>
          <w:b/>
        </w:rPr>
        <w:t>M/IP/RR/2022, 03012/INFOEM/IP/RR/2022, 03013/INFOEM/IP/RR/2022, 03014/INFOEM/IP/RR/2022, 03015/INFOEM/IP/RR/2022, 03016/INFOEM/IP/RR/2022, 03017/INFOEM/IP/RR/2022, 03018/INFOEM/IP/RR/2022, 03028/INFOEM/IP/RR/2022, 03029/INFOEM/IP/RR/2022, 03030/INFOEM/IP/R</w:t>
      </w:r>
      <w:r>
        <w:rPr>
          <w:rFonts w:ascii="Palatino Linotype" w:eastAsia="Palatino Linotype" w:hAnsi="Palatino Linotype" w:cs="Palatino Linotype"/>
          <w:b/>
        </w:rPr>
        <w:t>R/2022, 03031/INFOEM/IP/RR/2022, 03032/INFOEM/IP/RR/2022, 03033/INFOEM/IP/RR/2022, 03034/INFOEM/IP/RR/2022, 03035/INFOEM/IP/RR/2022, 03036/INFOEM/IP/RR/2022, 03037/INFOEM/IP/RR/2022, 03038/INFOEM/IP/RR/2022, 03049/INFOEM/IP/RR/2022, 03050/INFOEM/IP/RR/2022</w:t>
      </w:r>
      <w:r>
        <w:rPr>
          <w:rFonts w:ascii="Palatino Linotype" w:eastAsia="Palatino Linotype" w:hAnsi="Palatino Linotype" w:cs="Palatino Linotype"/>
          <w:b/>
        </w:rPr>
        <w:t>, 03051/INFOEM/IP/RR/2022, 03052/INFOEM/IP/RR/2022, 03053/INFOEM/IP/RR/2022, 03054/INFOEM/IP/RR/2022, 03055/INFOEM/IP/RR/2022, 03056/INFOEM/IP/RR/2022, 03057/INFOEM/IP/RR/2022, 03073/INFOEM/IP/RR/2022, 03074/INFOEM/IP/RR/2022, 03090/INFOEM/IP/RR/2022, 0309</w:t>
      </w:r>
      <w:r>
        <w:rPr>
          <w:rFonts w:ascii="Palatino Linotype" w:eastAsia="Palatino Linotype" w:hAnsi="Palatino Linotype" w:cs="Palatino Linotype"/>
          <w:b/>
        </w:rPr>
        <w:t xml:space="preserve">1/INFOEM/IP/RR/2022, 03092/INFOEM/IP/RR/2022, 03093/INFOEM/IP/RR/2022, 03094/INFOEM/IP/RR/2022, 03095/INFOEM/IP/RR/2022, 03096/INFOEM/IP/RR/2022, 03097/INFOEM/IP/RR/2022, 03098/INFOEM/IP/RR/2022, </w:t>
      </w:r>
      <w:r>
        <w:rPr>
          <w:rFonts w:ascii="Palatino Linotype" w:eastAsia="Palatino Linotype" w:hAnsi="Palatino Linotype" w:cs="Palatino Linotype"/>
          <w:b/>
        </w:rPr>
        <w:lastRenderedPageBreak/>
        <w:t>03099/INFOEM/IP/RR/2022, 03100/INFOEM/IP/RR/2022, 03101/INFO</w:t>
      </w:r>
      <w:r>
        <w:rPr>
          <w:rFonts w:ascii="Palatino Linotype" w:eastAsia="Palatino Linotype" w:hAnsi="Palatino Linotype" w:cs="Palatino Linotype"/>
          <w:b/>
        </w:rPr>
        <w:t xml:space="preserve">EM/IP/RR/2022, 03102/INFOEM/IP/RR/2022, 03103/INFOEM/IP/RR/2022, 03104/INFOEM/IP/RR/2022, 03105/INFOEM/IP/RR/2022, 03106/INFOEM/IP/RR/2022, 03107/INFOEM/IP/RR/2022, 03108/INFOEM/IP/RR/2022, 03109/INFOEM/IP/RR/2022 y 03272/INFOEM/IP/RR/2022,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w:t>
      </w:r>
      <w:r>
        <w:rPr>
          <w:rFonts w:ascii="Palatino Linotype" w:eastAsia="Palatino Linotype" w:hAnsi="Palatino Linotype" w:cs="Palatino Linotype"/>
          <w:b/>
        </w:rPr>
        <w:t xml:space="preserve">términos del 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se REVOCAN </w:t>
      </w:r>
      <w:r>
        <w:rPr>
          <w:rFonts w:ascii="Palatino Linotype" w:eastAsia="Palatino Linotype" w:hAnsi="Palatino Linotype" w:cs="Palatino Linotype"/>
        </w:rPr>
        <w:t>las respuestas del</w:t>
      </w:r>
      <w:r>
        <w:rPr>
          <w:rFonts w:ascii="Palatino Linotype" w:eastAsia="Palatino Linotype" w:hAnsi="Palatino Linotype" w:cs="Palatino Linotype"/>
          <w:b/>
        </w:rPr>
        <w:t xml:space="preserve"> Sujeto Obligado.</w:t>
      </w:r>
    </w:p>
    <w:p w14:paraId="596863FB" w14:textId="77777777" w:rsidR="008006C4" w:rsidRDefault="000520C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 xml:space="preserve">de esta resolución haga entrega a </w:t>
      </w:r>
      <w:r>
        <w:rPr>
          <w:rFonts w:ascii="Palatino Linotype" w:eastAsia="Palatino Linotype" w:hAnsi="Palatino Linotype" w:cs="Palatino Linotype"/>
          <w:b/>
        </w:rPr>
        <w:t xml:space="preserve">la parte Recurrente a través del SAIMEX, en versión pública y en formato </w:t>
      </w:r>
      <w:proofErr w:type="spellStart"/>
      <w:r>
        <w:rPr>
          <w:rFonts w:ascii="Palatino Linotype" w:eastAsia="Palatino Linotype" w:hAnsi="Palatino Linotype" w:cs="Palatino Linotype"/>
          <w:b/>
        </w:rPr>
        <w:t>pdf</w:t>
      </w:r>
      <w:proofErr w:type="spellEnd"/>
      <w:r>
        <w:rPr>
          <w:rFonts w:ascii="Palatino Linotype" w:eastAsia="Palatino Linotype" w:hAnsi="Palatino Linotype" w:cs="Palatino Linotype"/>
          <w:b/>
        </w:rPr>
        <w:t>, de lo siguiente:</w:t>
      </w:r>
    </w:p>
    <w:p w14:paraId="14D07080"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Oficios emitidos por el órgano interno de control, generados del 1 de enero al 11 de febrero de 2022. </w:t>
      </w:r>
    </w:p>
    <w:p w14:paraId="1B788996"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por</w:t>
      </w:r>
      <w:r>
        <w:rPr>
          <w:rFonts w:ascii="Palatino Linotype" w:eastAsia="Palatino Linotype" w:hAnsi="Palatino Linotype" w:cs="Palatino Linotype"/>
          <w:i/>
          <w:sz w:val="22"/>
          <w:szCs w:val="22"/>
        </w:rPr>
        <w:t xml:space="preserve"> el Titular de la Unidad de Transparencia, generados el 1 de enero de 2022 al 11 de febrero de 2022.</w:t>
      </w:r>
    </w:p>
    <w:p w14:paraId="7A4303F9"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recibidos por la presidencia del SMDIF Metepec, así como el documento análogo donde conste el listado de los mismos, generados del 1 al 31 de dic</w:t>
      </w:r>
      <w:r>
        <w:rPr>
          <w:rFonts w:ascii="Palatino Linotype" w:eastAsia="Palatino Linotype" w:hAnsi="Palatino Linotype" w:cs="Palatino Linotype"/>
          <w:i/>
          <w:sz w:val="22"/>
          <w:szCs w:val="22"/>
        </w:rPr>
        <w:t>iembre de 2021.</w:t>
      </w:r>
      <w:r>
        <w:t xml:space="preserve"> </w:t>
      </w:r>
    </w:p>
    <w:p w14:paraId="77FC6868"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Documento donde conste el listado de oficios recibidos por el área de Dirección General y Presidencia, generado del 1 al 31 de diciembre de 2021.</w:t>
      </w:r>
    </w:p>
    <w:p w14:paraId="293E4EDA"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el 9 de febrero de 2022, por cualquiera de las áreas del si</w:t>
      </w:r>
      <w:r>
        <w:rPr>
          <w:rFonts w:ascii="Palatino Linotype" w:eastAsia="Palatino Linotype" w:hAnsi="Palatino Linotype" w:cs="Palatino Linotype"/>
          <w:i/>
          <w:sz w:val="22"/>
          <w:szCs w:val="22"/>
        </w:rPr>
        <w:t>stema municipal DIF Metepec</w:t>
      </w:r>
    </w:p>
    <w:p w14:paraId="5663B86B"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sz w:val="22"/>
          <w:szCs w:val="22"/>
        </w:rPr>
        <w:tab/>
        <w:t>Circulares o comunicados emitidos por cualquier servidor público del sistema municipal DIF de Metepec del 9 de febrero de 2022.</w:t>
      </w:r>
    </w:p>
    <w:p w14:paraId="4AA6B5B1"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Circulares o comunicados recibidos por cualquier área del sistema municipal DIF Metepec, del 9 d</w:t>
      </w:r>
      <w:r>
        <w:rPr>
          <w:rFonts w:ascii="Palatino Linotype" w:eastAsia="Palatino Linotype" w:hAnsi="Palatino Linotype" w:cs="Palatino Linotype"/>
          <w:i/>
          <w:sz w:val="22"/>
          <w:szCs w:val="22"/>
        </w:rPr>
        <w:t>e febrero de 2022.</w:t>
      </w:r>
    </w:p>
    <w:p w14:paraId="7895127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y recibidos el 8 de febrero de 2022, por cualquiera de las áreas del sistema municipal DIF Metepec</w:t>
      </w:r>
    </w:p>
    <w:p w14:paraId="09F1CD1A"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bookmarkStart w:id="4" w:name="_heading=h.3dy6vkm" w:colFirst="0" w:colLast="0"/>
      <w:bookmarkEnd w:id="4"/>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Circulares o comunicados emitidos por cualquier servidor público del sistema municipal DIF de Metepec del 8 de febrer</w:t>
      </w:r>
      <w:r>
        <w:rPr>
          <w:rFonts w:ascii="Palatino Linotype" w:eastAsia="Palatino Linotype" w:hAnsi="Palatino Linotype" w:cs="Palatino Linotype"/>
          <w:i/>
          <w:sz w:val="22"/>
          <w:szCs w:val="22"/>
        </w:rPr>
        <w:t>o de 2022.</w:t>
      </w:r>
    </w:p>
    <w:p w14:paraId="1C5613B9"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Circulares o comunicados recibidos por cualquier área del sistema municipal DIF del 8 de febrero de 2022.</w:t>
      </w:r>
    </w:p>
    <w:p w14:paraId="2D3F594E"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Circulares o comunicados emitidos por cualquier servidor público del sistema municipal DIF de Metepec del 3 de febrero de 2022.</w:t>
      </w:r>
    </w:p>
    <w:p w14:paraId="7251C88B"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Circu</w:t>
      </w:r>
      <w:r>
        <w:rPr>
          <w:rFonts w:ascii="Palatino Linotype" w:eastAsia="Palatino Linotype" w:hAnsi="Palatino Linotype" w:cs="Palatino Linotype"/>
          <w:i/>
          <w:sz w:val="22"/>
          <w:szCs w:val="22"/>
        </w:rPr>
        <w:t>lares o comunicados recibidos por cualquier área del sistema municipal DIF del 3 de febrero de 2022.</w:t>
      </w:r>
    </w:p>
    <w:p w14:paraId="46877A1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y recibidos el 3 de febrero de 2022, por cualquiera de las áreas del sistema municipal DIF Metepec.</w:t>
      </w:r>
    </w:p>
    <w:p w14:paraId="56631539"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el 4</w:t>
      </w:r>
      <w:r>
        <w:rPr>
          <w:rFonts w:ascii="Palatino Linotype" w:eastAsia="Palatino Linotype" w:hAnsi="Palatino Linotype" w:cs="Palatino Linotype"/>
          <w:i/>
          <w:sz w:val="22"/>
          <w:szCs w:val="22"/>
        </w:rPr>
        <w:t xml:space="preserve"> de febrero de 2022, por cualquiera de las áreas del sistema municipal DIF Metepec.</w:t>
      </w:r>
    </w:p>
    <w:p w14:paraId="3232223F"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Circulares o comunicados emitidos por cualquier servidor público del sistema municipal DIF de Metepec, del 4 de febrero de 2022.</w:t>
      </w:r>
    </w:p>
    <w:p w14:paraId="48588C00"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Circulares o comunicados recibidos por</w:t>
      </w:r>
      <w:r>
        <w:rPr>
          <w:rFonts w:ascii="Palatino Linotype" w:eastAsia="Palatino Linotype" w:hAnsi="Palatino Linotype" w:cs="Palatino Linotype"/>
          <w:i/>
          <w:sz w:val="22"/>
          <w:szCs w:val="22"/>
        </w:rPr>
        <w:t xml:space="preserve"> cualquier área del sistema municipal DIF Metepec, del 4 de febrero de 2022.</w:t>
      </w:r>
    </w:p>
    <w:p w14:paraId="07FFAFEC"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 xml:space="preserve">Oficios recibidos por la Dirección de Administración y Finanzas, del 16 al 31 de enero de 2022. </w:t>
      </w:r>
    </w:p>
    <w:p w14:paraId="770CB4FE"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sz w:val="22"/>
          <w:szCs w:val="22"/>
        </w:rPr>
        <w:tab/>
        <w:t xml:space="preserve">Oficios emitidos y recibidos por la Dirección Jurídica y Procuraduría Municipal de Protección de Niños, Niñas y Adolescentes, del 16 al 31 de enero de 2022. </w:t>
      </w:r>
    </w:p>
    <w:p w14:paraId="3D886052"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Área de Substanciación, del 16 al 31 de enero de 2022. </w:t>
      </w:r>
    </w:p>
    <w:p w14:paraId="33E400EF"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recibidos por la Coordinación de Salud y Atención a la Discapacidad</w:t>
      </w:r>
      <w:r>
        <w:t xml:space="preserve">, </w:t>
      </w:r>
      <w:r>
        <w:rPr>
          <w:rFonts w:ascii="Palatino Linotype" w:eastAsia="Palatino Linotype" w:hAnsi="Palatino Linotype" w:cs="Palatino Linotype"/>
          <w:i/>
          <w:sz w:val="22"/>
          <w:szCs w:val="22"/>
        </w:rPr>
        <w:t>del 16 al 31 de enero de 2022.</w:t>
      </w:r>
    </w:p>
    <w:p w14:paraId="4D048DD1"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y recibidos por el Departamento</w:t>
      </w:r>
      <w:r>
        <w:rPr>
          <w:rFonts w:ascii="Palatino Linotype" w:eastAsia="Palatino Linotype" w:hAnsi="Palatino Linotype" w:cs="Palatino Linotype"/>
          <w:i/>
          <w:sz w:val="22"/>
          <w:szCs w:val="22"/>
        </w:rPr>
        <w:t xml:space="preserve"> de Administración, del 16 al 31 de enero de 2022.</w:t>
      </w:r>
    </w:p>
    <w:p w14:paraId="42C15F38"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Servicios Jurídico Asistenciales, del 16 al 31 de enero de 2022.</w:t>
      </w:r>
    </w:p>
    <w:p w14:paraId="0F6ECE7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Archivos, del 16 al 31 de ener</w:t>
      </w:r>
      <w:r>
        <w:rPr>
          <w:rFonts w:ascii="Palatino Linotype" w:eastAsia="Palatino Linotype" w:hAnsi="Palatino Linotype" w:cs="Palatino Linotype"/>
          <w:i/>
          <w:sz w:val="22"/>
          <w:szCs w:val="22"/>
        </w:rPr>
        <w:t>o de 2022.</w:t>
      </w:r>
    </w:p>
    <w:p w14:paraId="28F2C2DB"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Departamento de Finanzas, del 16 al 31 de enero de 2022.</w:t>
      </w:r>
    </w:p>
    <w:p w14:paraId="042A246D"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Alimentación y Nutrición Familiar, del 16 al 31 de enero de 2022.</w:t>
      </w:r>
    </w:p>
    <w:p w14:paraId="5FC42D68"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w:t>
      </w:r>
      <w:r>
        <w:rPr>
          <w:rFonts w:ascii="Palatino Linotype" w:eastAsia="Palatino Linotype" w:hAnsi="Palatino Linotype" w:cs="Palatino Linotype"/>
          <w:i/>
          <w:sz w:val="22"/>
          <w:szCs w:val="22"/>
        </w:rPr>
        <w:t>dos por la Dirección Municipal de Salud, del 16 al 31 de enero de 2022.</w:t>
      </w:r>
    </w:p>
    <w:p w14:paraId="040ED76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Oficios emitidos y recibidos por la Coordinación de Estomatología, del 16 al 31 de enero de 2022.</w:t>
      </w:r>
    </w:p>
    <w:p w14:paraId="486993F5"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Prevención y Bienestar Familiar, del 16 al 31 de enero de 2022.</w:t>
      </w:r>
    </w:p>
    <w:p w14:paraId="155DF12D"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por la Dirección de</w:t>
      </w:r>
      <w:r>
        <w:rPr>
          <w:rFonts w:ascii="Palatino Linotype" w:eastAsia="Palatino Linotype" w:hAnsi="Palatino Linotype" w:cs="Palatino Linotype"/>
          <w:i/>
          <w:sz w:val="22"/>
          <w:szCs w:val="22"/>
        </w:rPr>
        <w:t xml:space="preserve"> Administración y Finanzas, del 16 al 31 de enero de 2022.</w:t>
      </w:r>
    </w:p>
    <w:p w14:paraId="4FFA16A6"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sz w:val="22"/>
          <w:szCs w:val="22"/>
        </w:rPr>
        <w:tab/>
        <w:t xml:space="preserve"> Oficios emitidos y recibidos por la Presidencia del sistema municipal DIF de Metepec, del 16 al 31 de enero de 2022.</w:t>
      </w:r>
    </w:p>
    <w:p w14:paraId="4843CD3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y recibidos por la Dirección General del sistema municipal</w:t>
      </w:r>
      <w:r>
        <w:rPr>
          <w:rFonts w:ascii="Palatino Linotype" w:eastAsia="Palatino Linotype" w:hAnsi="Palatino Linotype" w:cs="Palatino Linotype"/>
          <w:i/>
          <w:sz w:val="22"/>
          <w:szCs w:val="22"/>
        </w:rPr>
        <w:t xml:space="preserve"> DIF de Metepec, del 16 al 31 de enero de 2022.</w:t>
      </w:r>
    </w:p>
    <w:p w14:paraId="6C23F0C5"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y recibidos por la Unidad de Información, Planeación, Programación y Evaluación, del 16 al 31 de enero de 2022.</w:t>
      </w:r>
    </w:p>
    <w:p w14:paraId="39D8AE34"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Unidad de Procuración de Fondos, del 1</w:t>
      </w:r>
      <w:r>
        <w:rPr>
          <w:rFonts w:ascii="Palatino Linotype" w:eastAsia="Palatino Linotype" w:hAnsi="Palatino Linotype" w:cs="Palatino Linotype"/>
          <w:i/>
          <w:sz w:val="22"/>
          <w:szCs w:val="22"/>
        </w:rPr>
        <w:t>6 al 31 de enero de 2022.</w:t>
      </w:r>
    </w:p>
    <w:p w14:paraId="489FC57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Órgano Interno de Control, del 16 al 31 de enero de 2022.</w:t>
      </w:r>
    </w:p>
    <w:p w14:paraId="3466AE56"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Área de Fiscalización, del 16 al 31 de enero de 2022.</w:t>
      </w:r>
    </w:p>
    <w:p w14:paraId="623ADFBF"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Oficios emitidos y recibidos por el Ár</w:t>
      </w:r>
      <w:r>
        <w:rPr>
          <w:rFonts w:ascii="Palatino Linotype" w:eastAsia="Palatino Linotype" w:hAnsi="Palatino Linotype" w:cs="Palatino Linotype"/>
          <w:i/>
          <w:sz w:val="22"/>
          <w:szCs w:val="22"/>
        </w:rPr>
        <w:t>ea de Investigación, del 16 al 31 de enero de 2022.</w:t>
      </w:r>
    </w:p>
    <w:p w14:paraId="07A69FAC"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Unidad de Comunicación Social, del 16 al 31 de enero de 2022.</w:t>
      </w:r>
    </w:p>
    <w:p w14:paraId="1E48319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Dirección de Programas Asistenciales, del 16 al 31 de enero de 2</w:t>
      </w:r>
      <w:r>
        <w:rPr>
          <w:rFonts w:ascii="Palatino Linotype" w:eastAsia="Palatino Linotype" w:hAnsi="Palatino Linotype" w:cs="Palatino Linotype"/>
          <w:i/>
          <w:sz w:val="22"/>
          <w:szCs w:val="22"/>
        </w:rPr>
        <w:t>022.</w:t>
      </w:r>
    </w:p>
    <w:p w14:paraId="52A28EB2"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Atención a Adultos Mayores, del 16 al 31 de enero de 2022.</w:t>
      </w:r>
    </w:p>
    <w:p w14:paraId="414928A4"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Departamento de Finanzas, del 1 al 15 de enero de 2022.</w:t>
      </w:r>
    </w:p>
    <w:p w14:paraId="2EA8FD96"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Dir</w:t>
      </w:r>
      <w:r>
        <w:rPr>
          <w:rFonts w:ascii="Palatino Linotype" w:eastAsia="Palatino Linotype" w:hAnsi="Palatino Linotype" w:cs="Palatino Linotype"/>
          <w:i/>
          <w:sz w:val="22"/>
          <w:szCs w:val="22"/>
        </w:rPr>
        <w:t>ección Municipal de Salud, del 1 al 15 de enero de 2022.</w:t>
      </w:r>
    </w:p>
    <w:p w14:paraId="24152D73"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sz w:val="22"/>
          <w:szCs w:val="22"/>
        </w:rPr>
        <w:tab/>
        <w:t xml:space="preserve"> Oficios emitidos y recibidos por la Coordinación de Estomatología, del 1 al 15 de enero de 2022.</w:t>
      </w:r>
    </w:p>
    <w:p w14:paraId="5B7D52F7"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Prevención y Bienestar Familiar, del 1 al 15</w:t>
      </w:r>
      <w:r>
        <w:rPr>
          <w:rFonts w:ascii="Palatino Linotype" w:eastAsia="Palatino Linotype" w:hAnsi="Palatino Linotype" w:cs="Palatino Linotype"/>
          <w:i/>
          <w:sz w:val="22"/>
          <w:szCs w:val="22"/>
        </w:rPr>
        <w:t xml:space="preserve"> de enero de 2022.</w:t>
      </w:r>
    </w:p>
    <w:p w14:paraId="71E4C4CA"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Dirección de Administración y Finanzas, del 1 al 15 de enero de 2022.</w:t>
      </w:r>
    </w:p>
    <w:p w14:paraId="705E6B45"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r>
      <w:r>
        <w:rPr>
          <w:rFonts w:ascii="Palatino Linotype" w:eastAsia="Palatino Linotype" w:hAnsi="Palatino Linotype" w:cs="Palatino Linotype"/>
          <w:i/>
          <w:sz w:val="22"/>
          <w:szCs w:val="22"/>
        </w:rPr>
        <w:t xml:space="preserve"> Oficios emitidos y recibidos por la Dirección Jurídica y Procuraduría municipal de Protección de niños, niñas y adolescentes, del 1 al 15 de enero de 2022.</w:t>
      </w:r>
    </w:p>
    <w:p w14:paraId="714639DD"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Área de Substanciación, del 1 al 15 de enero de 2022.</w:t>
      </w:r>
    </w:p>
    <w:p w14:paraId="2E26C09B"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w:t>
      </w:r>
      <w:r>
        <w:rPr>
          <w:rFonts w:ascii="Palatino Linotype" w:eastAsia="Palatino Linotype" w:hAnsi="Palatino Linotype" w:cs="Palatino Linotype"/>
          <w:i/>
          <w:sz w:val="22"/>
          <w:szCs w:val="22"/>
        </w:rPr>
        <w:t>cios emitidos y recibidos por la Coordinación de Salud y Atención a la Discapacidad, del 1 al 15 de enero de 2022.</w:t>
      </w:r>
    </w:p>
    <w:p w14:paraId="1FB7D4C0"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el Departamento de Administración,</w:t>
      </w:r>
      <w:r>
        <w:t xml:space="preserve"> </w:t>
      </w:r>
      <w:r>
        <w:rPr>
          <w:rFonts w:ascii="Palatino Linotype" w:eastAsia="Palatino Linotype" w:hAnsi="Palatino Linotype" w:cs="Palatino Linotype"/>
          <w:i/>
          <w:sz w:val="22"/>
          <w:szCs w:val="22"/>
        </w:rPr>
        <w:t xml:space="preserve">del 1 al 15 de enero de 2022. </w:t>
      </w:r>
    </w:p>
    <w:p w14:paraId="6A698671"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w:t>
      </w:r>
      <w:r>
        <w:rPr>
          <w:rFonts w:ascii="Palatino Linotype" w:eastAsia="Palatino Linotype" w:hAnsi="Palatino Linotype" w:cs="Palatino Linotype"/>
          <w:i/>
          <w:sz w:val="22"/>
          <w:szCs w:val="22"/>
        </w:rPr>
        <w:t>Coordinación de Servicios Jurídico Asistenciales, del 1 al 15 de enero de 2022.</w:t>
      </w:r>
    </w:p>
    <w:p w14:paraId="6D577BD5"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emitidos y recibidos por la Coordinación de Archivos, del 1 al 15 de enero de 2022.</w:t>
      </w:r>
    </w:p>
    <w:p w14:paraId="503691F7"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 xml:space="preserve"> Oficios firmados por el Lic. Hugo Orlando Ortiz Piña, del 1 de enero al 31 de </w:t>
      </w:r>
      <w:r>
        <w:rPr>
          <w:rFonts w:ascii="Palatino Linotype" w:eastAsia="Palatino Linotype" w:hAnsi="Palatino Linotype" w:cs="Palatino Linotype"/>
          <w:i/>
          <w:sz w:val="22"/>
          <w:szCs w:val="22"/>
        </w:rPr>
        <w:t>diciembre de 2016.</w:t>
      </w:r>
    </w:p>
    <w:p w14:paraId="588A86AC" w14:textId="77777777" w:rsidR="008006C4" w:rsidRDefault="000520C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w:t>
      </w:r>
      <w:r>
        <w:rPr>
          <w:rFonts w:ascii="Palatino Linotype" w:eastAsia="Palatino Linotype" w:hAnsi="Palatino Linotype" w:cs="Palatino Linotype"/>
          <w:i/>
          <w:sz w:val="22"/>
          <w:szCs w:val="22"/>
        </w:rPr>
        <w:t xml:space="preserve"> sobre los datos que se supriman o eliminen de los soportes documentales objeto de las </w:t>
      </w:r>
      <w:r>
        <w:rPr>
          <w:rFonts w:ascii="Palatino Linotype" w:eastAsia="Palatino Linotype" w:hAnsi="Palatino Linotype" w:cs="Palatino Linotype"/>
          <w:i/>
          <w:sz w:val="22"/>
          <w:szCs w:val="22"/>
        </w:rPr>
        <w:lastRenderedPageBreak/>
        <w:t>versiones públicas que se formulen y se pongan a disposición de la parte Recurrente, mismo que igualmente hará de su conocimiento.</w:t>
      </w:r>
    </w:p>
    <w:p w14:paraId="555D5B6F" w14:textId="77777777" w:rsidR="008006C4" w:rsidRDefault="000520C1">
      <w:pPr>
        <w:spacing w:after="120"/>
        <w:ind w:left="566" w:right="77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el caso de que exista impedimento</w:t>
      </w:r>
      <w:r>
        <w:rPr>
          <w:rFonts w:ascii="Palatino Linotype" w:eastAsia="Palatino Linotype" w:hAnsi="Palatino Linotype" w:cs="Palatino Linotype"/>
          <w:i/>
          <w:sz w:val="22"/>
          <w:szCs w:val="22"/>
        </w:rPr>
        <w:t xml:space="preserve"> justificado de entregar la información vía SAIMEX, el Sujeto Obligado deberá proponer diversos medios electrónicos como habilitar una liga electrónica que deberá proporcionarle para que descargue los archivos –en caso de estar en posibilidad-; enviar la i</w:t>
      </w:r>
      <w:r>
        <w:rPr>
          <w:rFonts w:ascii="Palatino Linotype" w:eastAsia="Palatino Linotype" w:hAnsi="Palatino Linotype" w:cs="Palatino Linotype"/>
          <w:i/>
          <w:sz w:val="22"/>
          <w:szCs w:val="22"/>
        </w:rPr>
        <w:t>nformación a su cuenta de correo electrónico; concederle el acceso en disco compacto, copia simple, certificada, con la posibilidad de envío mediante correo certificado, previo pago del costo del disco compacto y del envío, y darle la posibilidad de obtene</w:t>
      </w:r>
      <w:r>
        <w:rPr>
          <w:rFonts w:ascii="Palatino Linotype" w:eastAsia="Palatino Linotype" w:hAnsi="Palatino Linotype" w:cs="Palatino Linotype"/>
          <w:i/>
          <w:sz w:val="22"/>
          <w:szCs w:val="22"/>
        </w:rPr>
        <w:t>rla de manera gratuita si la parte solicitante aporta el disco compacto, memoria USB o algún otro medio de almacenamiento magnético, en el que se le proporcionen los archivos electrónicos, debiendo indicar el procedimiento específico para acceder a la info</w:t>
      </w:r>
      <w:r>
        <w:rPr>
          <w:rFonts w:ascii="Palatino Linotype" w:eastAsia="Palatino Linotype" w:hAnsi="Palatino Linotype" w:cs="Palatino Linotype"/>
          <w:i/>
          <w:sz w:val="22"/>
          <w:szCs w:val="22"/>
        </w:rPr>
        <w:t>rmación.</w:t>
      </w:r>
    </w:p>
    <w:p w14:paraId="7989A130" w14:textId="77777777" w:rsidR="008006C4" w:rsidRDefault="000520C1">
      <w:pPr>
        <w:pBdr>
          <w:top w:val="nil"/>
          <w:left w:val="nil"/>
          <w:bottom w:val="nil"/>
          <w:right w:val="nil"/>
          <w:between w:val="nil"/>
        </w:pBdr>
        <w:spacing w:before="120" w:after="120"/>
        <w:ind w:left="567" w:right="900"/>
        <w:jc w:val="both"/>
        <w:rPr>
          <w:color w:val="000000"/>
        </w:rPr>
      </w:pPr>
      <w:bookmarkStart w:id="5" w:name="_heading=h.1fob9te" w:colFirst="0" w:colLast="0"/>
      <w:bookmarkEnd w:id="5"/>
      <w:r>
        <w:rPr>
          <w:rFonts w:ascii="Palatino Linotype" w:eastAsia="Palatino Linotype" w:hAnsi="Palatino Linotype" w:cs="Palatino Linotype"/>
          <w:i/>
          <w:color w:val="000000"/>
          <w:sz w:val="22"/>
          <w:szCs w:val="22"/>
        </w:rPr>
        <w:t>De ser el caso que la información respecto de la que se ordena la entrega de la información, concurra con alguna causal de reserva, el Sujeto Obligado deberá emitir y entregar el Acuerdo de Clasificación como INFORMACIÓN RESERVADA que emita el Com</w:t>
      </w:r>
      <w:r>
        <w:rPr>
          <w:rFonts w:ascii="Palatino Linotype" w:eastAsia="Palatino Linotype" w:hAnsi="Palatino Linotype" w:cs="Palatino Linotype"/>
          <w:i/>
          <w:color w:val="000000"/>
          <w:sz w:val="22"/>
          <w:szCs w:val="22"/>
        </w:rPr>
        <w:t>ité de Transparencia, de conformidad con los artículos 128, 129, 135 y 140, de la Ley de Transparencia y Acceso a la Información Pública del Estado de México y Municipios, que sustente su clasificación en términos del Considerando Quinto de esta resolución</w:t>
      </w:r>
      <w:r>
        <w:rPr>
          <w:rFonts w:ascii="Palatino Linotype" w:eastAsia="Palatino Linotype" w:hAnsi="Palatino Linotype" w:cs="Palatino Linotype"/>
          <w:i/>
          <w:color w:val="000000"/>
          <w:sz w:val="22"/>
          <w:szCs w:val="22"/>
        </w:rPr>
        <w:t>.</w:t>
      </w:r>
    </w:p>
    <w:p w14:paraId="2FF9B5E9"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Transparencia y Acceso a la Información Pública del Estado de México y Municipios dé cumplimiento a </w:t>
      </w:r>
      <w:r>
        <w:rPr>
          <w:rFonts w:ascii="Palatino Linotype" w:eastAsia="Palatino Linotype" w:hAnsi="Palatino Linotype" w:cs="Palatino Linotype"/>
        </w:rPr>
        <w:t>lo ordenado dentro del plazo de diez días hábiles, debiendo informar a este Instituto en un plazo de tres días hábiles siguientes sobre el cumplimiento dado a la presente resolución.</w:t>
      </w:r>
    </w:p>
    <w:p w14:paraId="19C46EB5" w14:textId="77777777" w:rsidR="008006C4" w:rsidRDefault="000520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w:t>
      </w:r>
      <w:r>
        <w:rPr>
          <w:rFonts w:ascii="Palatino Linotype" w:eastAsia="Palatino Linotype" w:hAnsi="Palatino Linotype" w:cs="Palatino Linotype"/>
        </w:rPr>
        <w:t xml:space="preserve">cceso a la Información Pública del Estado de México y Municipios, de considerarlo </w:t>
      </w:r>
      <w:r>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1FD7DF09" w14:textId="77777777" w:rsidR="008006C4" w:rsidRDefault="000520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w:t>
      </w:r>
      <w:r>
        <w:rPr>
          <w:rFonts w:ascii="Palatino Linotype" w:eastAsia="Palatino Linotype" w:hAnsi="Palatino Linotype" w:cs="Palatino Linotype"/>
        </w:rPr>
        <w:t>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w:t>
      </w:r>
      <w:r>
        <w:rPr>
          <w:rFonts w:ascii="Palatino Linotype" w:eastAsia="Palatino Linotype" w:hAnsi="Palatino Linotype" w:cs="Palatino Linotype"/>
        </w:rPr>
        <w:t xml:space="preserve">sparencia y Acceso a la Información Pública del Estado de México y Municipios. </w:t>
      </w:r>
    </w:p>
    <w:p w14:paraId="37942879" w14:textId="77777777" w:rsidR="008006C4" w:rsidRDefault="000520C1">
      <w:pPr>
        <w:spacing w:before="240" w:after="240" w:line="360" w:lineRule="auto"/>
        <w:jc w:val="both"/>
        <w:rPr>
          <w:rFonts w:ascii="Palatino Linotype" w:eastAsia="Palatino Linotype" w:hAnsi="Palatino Linotype" w:cs="Palatino Linotype"/>
          <w:sz w:val="20"/>
          <w:szCs w:val="20"/>
        </w:rPr>
        <w:sectPr w:rsidR="008006C4">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bookmarkStart w:id="6" w:name="_heading=h.3znysh7" w:colFirst="0" w:colLast="0"/>
      <w:bookmarkEnd w:id="6"/>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rPr>
        <w:t>MEJÍA AYALA; EMITIENDO VOTO PARTICULAR, SHARON CRISTINA MORALES MARTÍNEZ; LUIS GUSTAVO PARRA NORIEGA; EMITIENDO VOTO PARTICULAR Y GUADALUPE RAMÍREZ PEÑA; EN LA VIGÉSIMA SESIÓN ORDINARIA CELEBRADA EL UNO DE JUNIO DE DOS MIL VEINTIDÓS, ANTE EL SECRETARIO TÉC</w:t>
      </w:r>
      <w:r>
        <w:rPr>
          <w:rFonts w:ascii="Palatino Linotype" w:eastAsia="Palatino Linotype" w:hAnsi="Palatino Linotype" w:cs="Palatino Linotype"/>
        </w:rPr>
        <w:t>NICO DEL PLENO, ALEXIS TAPIA RAMÍREZ.</w:t>
      </w:r>
    </w:p>
    <w:p w14:paraId="49E17961" w14:textId="77777777" w:rsidR="008006C4" w:rsidRDefault="008006C4">
      <w:pPr>
        <w:spacing w:before="240" w:after="240"/>
        <w:jc w:val="both"/>
        <w:rPr>
          <w:rFonts w:ascii="Palatino Linotype" w:eastAsia="Palatino Linotype" w:hAnsi="Palatino Linotype" w:cs="Palatino Linotype"/>
          <w:sz w:val="20"/>
          <w:szCs w:val="20"/>
        </w:rPr>
      </w:pPr>
    </w:p>
    <w:p w14:paraId="69FA6CC1" w14:textId="77777777" w:rsidR="008006C4" w:rsidRDefault="008006C4">
      <w:pPr>
        <w:spacing w:before="240" w:after="240"/>
        <w:jc w:val="both"/>
        <w:rPr>
          <w:rFonts w:ascii="Palatino Linotype" w:eastAsia="Palatino Linotype" w:hAnsi="Palatino Linotype" w:cs="Palatino Linotype"/>
          <w:sz w:val="20"/>
          <w:szCs w:val="20"/>
        </w:rPr>
      </w:pPr>
    </w:p>
    <w:sectPr w:rsidR="008006C4">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7077C" w14:textId="77777777" w:rsidR="000520C1" w:rsidRDefault="000520C1">
      <w:r>
        <w:separator/>
      </w:r>
    </w:p>
  </w:endnote>
  <w:endnote w:type="continuationSeparator" w:id="0">
    <w:p w14:paraId="06A5EAC1" w14:textId="77777777" w:rsidR="000520C1" w:rsidRDefault="0005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8FCA" w14:textId="77777777" w:rsidR="008006C4" w:rsidRDefault="000520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71B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71B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263012AC" w14:textId="77777777" w:rsidR="008006C4" w:rsidRDefault="008006C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4AAE" w14:textId="77777777" w:rsidR="008006C4" w:rsidRDefault="000520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71B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71B9">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04C09A4E" w14:textId="77777777" w:rsidR="008006C4" w:rsidRDefault="008006C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2F49" w14:textId="77777777" w:rsidR="000520C1" w:rsidRDefault="000520C1">
      <w:r>
        <w:separator/>
      </w:r>
    </w:p>
  </w:footnote>
  <w:footnote w:type="continuationSeparator" w:id="0">
    <w:p w14:paraId="382D12B5" w14:textId="77777777" w:rsidR="000520C1" w:rsidRDefault="000520C1">
      <w:r>
        <w:continuationSeparator/>
      </w:r>
    </w:p>
  </w:footnote>
  <w:footnote w:id="1">
    <w:p w14:paraId="7170E7C4" w14:textId="77777777" w:rsidR="008006C4" w:rsidRDefault="000520C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3782E03" w14:textId="77777777" w:rsidR="008006C4" w:rsidRDefault="000520C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w:t>
      </w:r>
      <w:r>
        <w:rPr>
          <w:rFonts w:ascii="Palatino Linotype" w:eastAsia="Palatino Linotype" w:hAnsi="Palatino Linotype" w:cs="Palatino Linotype"/>
          <w:color w:val="000000"/>
          <w:sz w:val="16"/>
          <w:szCs w:val="16"/>
        </w:rPr>
        <w:t>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C76A" w14:textId="77777777" w:rsidR="008006C4" w:rsidRDefault="000520C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38CD9BCC" wp14:editId="42DEB40E">
          <wp:simplePos x="0" y="0"/>
          <wp:positionH relativeFrom="column">
            <wp:posOffset>-1080131</wp:posOffset>
          </wp:positionH>
          <wp:positionV relativeFrom="paragraph">
            <wp:posOffset>-396398</wp:posOffset>
          </wp:positionV>
          <wp:extent cx="7809865" cy="10165715"/>
          <wp:effectExtent l="0" t="0" r="0" b="0"/>
          <wp:wrapNone/>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873" w:type="dxa"/>
      <w:tblInd w:w="3261" w:type="dxa"/>
      <w:tblLayout w:type="fixed"/>
      <w:tblLook w:val="0400" w:firstRow="0" w:lastRow="0" w:firstColumn="0" w:lastColumn="0" w:noHBand="0" w:noVBand="1"/>
    </w:tblPr>
    <w:tblGrid>
      <w:gridCol w:w="2409"/>
      <w:gridCol w:w="3464"/>
    </w:tblGrid>
    <w:tr w:rsidR="008006C4" w14:paraId="257140EA" w14:textId="77777777">
      <w:tc>
        <w:tcPr>
          <w:tcW w:w="2409" w:type="dxa"/>
          <w:shd w:val="clear" w:color="auto" w:fill="auto"/>
        </w:tcPr>
        <w:p w14:paraId="3DF20E17" w14:textId="77777777" w:rsidR="008006C4" w:rsidRDefault="000520C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0A13675E" w14:textId="77777777" w:rsidR="008006C4" w:rsidRDefault="000520C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02809/INFOEM/IP/RR/2022 y acumulados</w:t>
          </w:r>
        </w:p>
      </w:tc>
    </w:tr>
    <w:tr w:rsidR="008006C4" w14:paraId="7F43A3FA" w14:textId="77777777">
      <w:trPr>
        <w:trHeight w:val="228"/>
      </w:trPr>
      <w:tc>
        <w:tcPr>
          <w:tcW w:w="2409" w:type="dxa"/>
          <w:shd w:val="clear" w:color="auto" w:fill="auto"/>
          <w:vAlign w:val="center"/>
        </w:tcPr>
        <w:p w14:paraId="04D41A97" w14:textId="77777777" w:rsidR="008006C4" w:rsidRDefault="000520C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80CD491" w14:textId="77777777" w:rsidR="008006C4" w:rsidRDefault="000520C1">
          <w:pPr>
            <w:ind w:left="-45" w:right="662"/>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8006C4" w14:paraId="7F112512" w14:textId="77777777">
      <w:tc>
        <w:tcPr>
          <w:tcW w:w="2409" w:type="dxa"/>
          <w:shd w:val="clear" w:color="auto" w:fill="auto"/>
          <w:vAlign w:val="center"/>
        </w:tcPr>
        <w:p w14:paraId="60F69DD6" w14:textId="77777777" w:rsidR="008006C4" w:rsidRDefault="000520C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01209DC" w14:textId="77777777" w:rsidR="008006C4" w:rsidRDefault="000520C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FC80FF6" w14:textId="77777777" w:rsidR="008006C4" w:rsidRDefault="000520C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6BF9" w14:textId="77777777" w:rsidR="008006C4" w:rsidRDefault="000520C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4AE59D8" wp14:editId="5FB9AEB9">
          <wp:simplePos x="0" y="0"/>
          <wp:positionH relativeFrom="column">
            <wp:posOffset>-1041396</wp:posOffset>
          </wp:positionH>
          <wp:positionV relativeFrom="paragraph">
            <wp:posOffset>-447671</wp:posOffset>
          </wp:positionV>
          <wp:extent cx="7809865" cy="10165715"/>
          <wp:effectExtent l="0" t="0" r="0" b="0"/>
          <wp:wrapNone/>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551"/>
      <w:gridCol w:w="3402"/>
    </w:tblGrid>
    <w:tr w:rsidR="008006C4" w14:paraId="13624137" w14:textId="77777777">
      <w:tc>
        <w:tcPr>
          <w:tcW w:w="2551" w:type="dxa"/>
          <w:shd w:val="clear" w:color="auto" w:fill="auto"/>
          <w:vAlign w:val="center"/>
        </w:tcPr>
        <w:p w14:paraId="681EFFEE" w14:textId="77777777" w:rsidR="008006C4" w:rsidRDefault="000520C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084D2A73" w14:textId="77777777" w:rsidR="008006C4" w:rsidRDefault="000520C1">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02809/INFOEM/IP/RR/2022 y acumulados</w:t>
          </w:r>
        </w:p>
      </w:tc>
    </w:tr>
    <w:tr w:rsidR="008006C4" w14:paraId="50A4B50F" w14:textId="77777777">
      <w:trPr>
        <w:trHeight w:val="130"/>
      </w:trPr>
      <w:tc>
        <w:tcPr>
          <w:tcW w:w="2551" w:type="dxa"/>
          <w:shd w:val="clear" w:color="auto" w:fill="auto"/>
          <w:vAlign w:val="center"/>
        </w:tcPr>
        <w:p w14:paraId="3B6CA0BD" w14:textId="77777777" w:rsidR="008006C4" w:rsidRDefault="000520C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515F509F" w14:textId="77777777" w:rsidR="008006C4" w:rsidRDefault="008006C4">
          <w:pPr>
            <w:ind w:left="-45"/>
            <w:jc w:val="both"/>
            <w:rPr>
              <w:rFonts w:ascii="Palatino Linotype" w:eastAsia="Palatino Linotype" w:hAnsi="Palatino Linotype" w:cs="Palatino Linotype"/>
              <w:b/>
            </w:rPr>
          </w:pPr>
        </w:p>
      </w:tc>
    </w:tr>
    <w:tr w:rsidR="008006C4" w14:paraId="2377887F" w14:textId="77777777">
      <w:trPr>
        <w:trHeight w:val="228"/>
      </w:trPr>
      <w:tc>
        <w:tcPr>
          <w:tcW w:w="2551" w:type="dxa"/>
          <w:shd w:val="clear" w:color="auto" w:fill="auto"/>
          <w:vAlign w:val="center"/>
        </w:tcPr>
        <w:p w14:paraId="59C2DD5C" w14:textId="77777777" w:rsidR="008006C4" w:rsidRDefault="000520C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23B2F541" w14:textId="77777777" w:rsidR="008006C4" w:rsidRDefault="000520C1">
          <w:pPr>
            <w:ind w:left="-45" w:right="601"/>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8006C4" w14:paraId="4FBB1AAD" w14:textId="77777777">
      <w:tc>
        <w:tcPr>
          <w:tcW w:w="2551" w:type="dxa"/>
          <w:shd w:val="clear" w:color="auto" w:fill="auto"/>
          <w:vAlign w:val="center"/>
        </w:tcPr>
        <w:p w14:paraId="3BBC275C" w14:textId="77777777" w:rsidR="008006C4" w:rsidRDefault="000520C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3C3EC93E" w14:textId="77777777" w:rsidR="008006C4" w:rsidRDefault="000520C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7FB3FCE" w14:textId="77777777" w:rsidR="008006C4" w:rsidRDefault="008006C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840D" w14:textId="77777777" w:rsidR="008006C4" w:rsidRDefault="008006C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AFA"/>
    <w:multiLevelType w:val="multilevel"/>
    <w:tmpl w:val="78DC29BC"/>
    <w:lvl w:ilvl="0">
      <w:start w:val="1"/>
      <w:numFmt w:val="bullet"/>
      <w:pStyle w:val="Listaconvietas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95D749A"/>
    <w:multiLevelType w:val="multilevel"/>
    <w:tmpl w:val="06C88C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3D7AA3"/>
    <w:multiLevelType w:val="multilevel"/>
    <w:tmpl w:val="30E8BB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042511"/>
    <w:multiLevelType w:val="multilevel"/>
    <w:tmpl w:val="6BAC38C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1E5340"/>
    <w:multiLevelType w:val="multilevel"/>
    <w:tmpl w:val="0F7C7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9D0983"/>
    <w:multiLevelType w:val="multilevel"/>
    <w:tmpl w:val="298E9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C4"/>
    <w:rsid w:val="000520C1"/>
    <w:rsid w:val="008006C4"/>
    <w:rsid w:val="008571B9"/>
    <w:rsid w:val="009318FF"/>
    <w:rsid w:val="00F202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532C9"/>
  <w15:docId w15:val="{FE3AEFAC-5F85-45A1-B8BA-7445F0D9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sz w:val="22"/>
      <w:szCs w:val="22"/>
    </w:rPr>
    <w:tblPr>
      <w:tblStyleRowBandSize w:val="1"/>
      <w:tblStyleColBandSize w:val="1"/>
      <w:tblCellMar>
        <w:left w:w="115" w:type="dxa"/>
        <w:right w:w="115" w:type="dxa"/>
      </w:tblCellMar>
    </w:tblPr>
  </w:style>
  <w:style w:type="table" w:customStyle="1" w:styleId="a8">
    <w:basedOn w:val="TableNormal2"/>
    <w:rPr>
      <w:sz w:val="22"/>
      <w:szCs w:val="22"/>
    </w:rPr>
    <w:tblPr>
      <w:tblStyleRowBandSize w:val="1"/>
      <w:tblStyleColBandSize w:val="1"/>
      <w:tblCellMar>
        <w:left w:w="115" w:type="dxa"/>
        <w:right w:w="115" w:type="dxa"/>
      </w:tblCellMar>
    </w:tblPr>
  </w:style>
  <w:style w:type="table" w:customStyle="1" w:styleId="a9">
    <w:basedOn w:val="TableNormal2"/>
    <w:rPr>
      <w:sz w:val="22"/>
      <w:szCs w:val="22"/>
    </w:rPr>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rPr>
      <w:sz w:val="22"/>
      <w:szCs w:val="22"/>
    </w:rPr>
    <w:tblPr>
      <w:tblStyleRowBandSize w:val="1"/>
      <w:tblStyleColBandSize w:val="1"/>
      <w:tblCellMar>
        <w:left w:w="115" w:type="dxa"/>
        <w:right w:w="115" w:type="dxa"/>
      </w:tblCellMar>
    </w:tblPr>
  </w:style>
  <w:style w:type="table" w:customStyle="1" w:styleId="af0">
    <w:basedOn w:val="TableNormal2"/>
    <w:rPr>
      <w:sz w:val="22"/>
      <w:szCs w:val="22"/>
    </w:rPr>
    <w:tblPr>
      <w:tblStyleRowBandSize w:val="1"/>
      <w:tblStyleColBandSize w:val="1"/>
      <w:tblCellMar>
        <w:left w:w="115" w:type="dxa"/>
        <w:right w:w="115" w:type="dxa"/>
      </w:tblCellMar>
    </w:tblPr>
  </w:style>
  <w:style w:type="table" w:customStyle="1" w:styleId="af1">
    <w:basedOn w:val="TableNormal1"/>
    <w:rPr>
      <w:sz w:val="22"/>
      <w:szCs w:val="22"/>
    </w:rPr>
    <w:tblPr>
      <w:tblStyleRowBandSize w:val="1"/>
      <w:tblStyleColBandSize w:val="1"/>
      <w:tblCellMar>
        <w:left w:w="115" w:type="dxa"/>
        <w:right w:w="115" w:type="dxa"/>
      </w:tblCellMar>
    </w:tblPr>
  </w:style>
  <w:style w:type="table" w:customStyle="1" w:styleId="af2">
    <w:basedOn w:val="TableNormal1"/>
    <w:rPr>
      <w:sz w:val="22"/>
      <w:szCs w:val="22"/>
    </w:rPr>
    <w:tblPr>
      <w:tblStyleRowBandSize w:val="1"/>
      <w:tblStyleColBandSize w:val="1"/>
      <w:tblCellMar>
        <w:left w:w="115" w:type="dxa"/>
        <w:right w:w="115" w:type="dxa"/>
      </w:tblCellMar>
    </w:tblPr>
  </w:style>
  <w:style w:type="table" w:customStyle="1" w:styleId="af3">
    <w:basedOn w:val="TableNormal1"/>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1"/>
    <w:rPr>
      <w:sz w:val="22"/>
      <w:szCs w:val="22"/>
    </w:rPr>
    <w:tblPr>
      <w:tblStyleRowBandSize w:val="1"/>
      <w:tblStyleColBandSize w:val="1"/>
      <w:tblCellMar>
        <w:left w:w="115" w:type="dxa"/>
        <w:right w:w="115" w:type="dxa"/>
      </w:tblCellMar>
    </w:tblPr>
  </w:style>
  <w:style w:type="table" w:customStyle="1" w:styleId="af5">
    <w:basedOn w:val="TableNormal1"/>
    <w:rPr>
      <w:sz w:val="22"/>
      <w:szCs w:val="22"/>
    </w:rPr>
    <w:tblPr>
      <w:tblStyleRowBandSize w:val="1"/>
      <w:tblStyleColBandSize w:val="1"/>
      <w:tblCellMar>
        <w:left w:w="115" w:type="dxa"/>
        <w:right w:w="115" w:type="dxa"/>
      </w:tblCellMar>
    </w:tblPr>
  </w:style>
  <w:style w:type="table" w:customStyle="1" w:styleId="af6">
    <w:basedOn w:val="TableNormal0"/>
    <w:rPr>
      <w:sz w:val="22"/>
      <w:szCs w:val="22"/>
    </w:rPr>
    <w:tblPr>
      <w:tblStyleRowBandSize w:val="1"/>
      <w:tblStyleColBandSize w:val="1"/>
      <w:tblCellMar>
        <w:left w:w="115" w:type="dxa"/>
        <w:right w:w="115" w:type="dxa"/>
      </w:tblCellMar>
    </w:tblPr>
  </w:style>
  <w:style w:type="table" w:customStyle="1" w:styleId="af7">
    <w:basedOn w:val="TableNormal0"/>
    <w:rPr>
      <w:sz w:val="22"/>
      <w:szCs w:val="22"/>
    </w:rPr>
    <w:tblPr>
      <w:tblStyleRowBandSize w:val="1"/>
      <w:tblStyleColBandSize w:val="1"/>
      <w:tblCellMar>
        <w:left w:w="115" w:type="dxa"/>
        <w:right w:w="115" w:type="dxa"/>
      </w:tblCellMar>
    </w:tblPr>
  </w:style>
  <w:style w:type="table" w:customStyle="1" w:styleId="af8">
    <w:basedOn w:val="TableNormal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9">
    <w:basedOn w:val="TableNormal0"/>
    <w:rPr>
      <w:sz w:val="22"/>
      <w:szCs w:val="22"/>
    </w:rPr>
    <w:tblPr>
      <w:tblStyleRowBandSize w:val="1"/>
      <w:tblStyleColBandSize w:val="1"/>
      <w:tblCellMar>
        <w:left w:w="115" w:type="dxa"/>
        <w:right w:w="115" w:type="dxa"/>
      </w:tblCellMar>
    </w:tblPr>
  </w:style>
  <w:style w:type="table" w:customStyle="1" w:styleId="afa">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l44rcUpw4CWXGcVHKI9LDvjaDg==">AMUW2mWZUIlD539aaXb3NPQo1r6SMaKCilZ8GUCyr8dAJwO7OeqvnOcvPjDz3q4aTTdm/ugyN/UL24rS8jd+7Ed82x+XXttwp+iOyUaqyFErY08RrzChvfY9MFnFyV15HjHObFljTw4tXNJT7Si1a3uKsaDyIDA37UxW8793yfPw5kTlHtkEMDl+u8sGNUQbafLM816fm4aftb4woDujm7CKRbhGrbmOHQ==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89</Pages>
  <Words>20382</Words>
  <Characters>112102</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3</cp:revision>
  <cp:lastPrinted>2022-06-02T21:15:00Z</cp:lastPrinted>
  <dcterms:created xsi:type="dcterms:W3CDTF">2022-06-01T23:18:00Z</dcterms:created>
  <dcterms:modified xsi:type="dcterms:W3CDTF">2022-06-02T21:15:00Z</dcterms:modified>
</cp:coreProperties>
</file>