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2F35"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dieciséis de noviembre de dos mil veintidós. </w:t>
      </w:r>
    </w:p>
    <w:p w14:paraId="7E55F94A" w14:textId="77777777" w:rsidR="001A2FB4" w:rsidRPr="00302F96" w:rsidRDefault="001A2FB4">
      <w:pPr>
        <w:spacing w:line="360" w:lineRule="auto"/>
        <w:jc w:val="both"/>
        <w:rPr>
          <w:rFonts w:ascii="Palatino Linotype" w:eastAsia="Palatino Linotype" w:hAnsi="Palatino Linotype" w:cs="Palatino Linotype"/>
        </w:rPr>
      </w:pPr>
    </w:p>
    <w:p w14:paraId="43498172" w14:textId="09CF9449"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b/>
          <w:sz w:val="28"/>
          <w:szCs w:val="28"/>
        </w:rPr>
        <w:t>VISTO</w:t>
      </w:r>
      <w:r w:rsidRPr="00302F96">
        <w:rPr>
          <w:rFonts w:ascii="Palatino Linotype" w:eastAsia="Palatino Linotype" w:hAnsi="Palatino Linotype" w:cs="Palatino Linotype"/>
        </w:rPr>
        <w:t xml:space="preserve"> el expediente formado con motivo del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w:t>
      </w:r>
      <w:r w:rsidRPr="00302F96">
        <w:rPr>
          <w:rFonts w:ascii="Palatino Linotype" w:eastAsia="Palatino Linotype" w:hAnsi="Palatino Linotype" w:cs="Palatino Linotype"/>
          <w:b/>
        </w:rPr>
        <w:t xml:space="preserve">12847/INFOEM/IP/RR/2022, </w:t>
      </w:r>
      <w:r w:rsidRPr="00302F96">
        <w:rPr>
          <w:rFonts w:ascii="Palatino Linotype" w:eastAsia="Palatino Linotype" w:hAnsi="Palatino Linotype" w:cs="Palatino Linotype"/>
        </w:rPr>
        <w:t xml:space="preserve">promovido por un particular de forma anónima, a quien en lo sucesivo se le denominara como </w:t>
      </w:r>
      <w:r w:rsidRPr="00302F96">
        <w:rPr>
          <w:rFonts w:ascii="Palatino Linotype" w:eastAsia="Palatino Linotype" w:hAnsi="Palatino Linotype" w:cs="Palatino Linotype"/>
          <w:b/>
        </w:rPr>
        <w:t>EL RECURRENTE,</w:t>
      </w:r>
      <w:r w:rsidRPr="00302F96">
        <w:rPr>
          <w:rFonts w:ascii="Palatino Linotype" w:eastAsia="Palatino Linotype" w:hAnsi="Palatino Linotype" w:cs="Palatino Linotype"/>
        </w:rPr>
        <w:t xml:space="preserve"> en contra de la respuesta del </w:t>
      </w:r>
      <w:r w:rsidRPr="00302F96">
        <w:rPr>
          <w:rFonts w:ascii="Palatino Linotype" w:eastAsia="Palatino Linotype" w:hAnsi="Palatino Linotype" w:cs="Palatino Linotype"/>
          <w:b/>
        </w:rPr>
        <w:t xml:space="preserve">Organismo Público Descentralizado para la Prestación de Los Servicios de Agua Potable Alcantarillado y Saneamiento del Municipio de Tlalnepantla de Baz, </w:t>
      </w:r>
      <w:r w:rsidRPr="00302F96">
        <w:rPr>
          <w:rFonts w:ascii="Palatino Linotype" w:eastAsia="Palatino Linotype" w:hAnsi="Palatino Linotype" w:cs="Palatino Linotype"/>
        </w:rPr>
        <w:t xml:space="preserve">en lo subsecuente se le denominará </w:t>
      </w:r>
      <w:r w:rsidRPr="00302F96">
        <w:rPr>
          <w:rFonts w:ascii="Palatino Linotype" w:eastAsia="Palatino Linotype" w:hAnsi="Palatino Linotype" w:cs="Palatino Linotype"/>
          <w:b/>
        </w:rPr>
        <w:t xml:space="preserve">EL SUJETO OBLIGADO, </w:t>
      </w:r>
      <w:r w:rsidRPr="00302F96">
        <w:rPr>
          <w:rFonts w:ascii="Palatino Linotype" w:eastAsia="Palatino Linotype" w:hAnsi="Palatino Linotype" w:cs="Palatino Linotype"/>
        </w:rPr>
        <w:t>se procede a dictar la presente resolución con base en lo siguiente:</w:t>
      </w:r>
    </w:p>
    <w:p w14:paraId="75F7CC1A" w14:textId="77777777" w:rsidR="001A2FB4" w:rsidRPr="00302F96" w:rsidRDefault="001A2FB4">
      <w:pPr>
        <w:spacing w:line="360" w:lineRule="auto"/>
        <w:jc w:val="both"/>
        <w:rPr>
          <w:rFonts w:ascii="Palatino Linotype" w:eastAsia="Palatino Linotype" w:hAnsi="Palatino Linotype" w:cs="Palatino Linotype"/>
          <w:b/>
        </w:rPr>
      </w:pPr>
    </w:p>
    <w:p w14:paraId="3E5DEB8B" w14:textId="77777777" w:rsidR="001A2FB4" w:rsidRPr="00302F96" w:rsidRDefault="006A3589">
      <w:pPr>
        <w:jc w:val="center"/>
        <w:rPr>
          <w:rFonts w:ascii="Palatino Linotype" w:eastAsia="Palatino Linotype" w:hAnsi="Palatino Linotype" w:cs="Palatino Linotype"/>
          <w:b/>
          <w:sz w:val="28"/>
          <w:szCs w:val="28"/>
        </w:rPr>
      </w:pPr>
      <w:r w:rsidRPr="00302F96">
        <w:rPr>
          <w:rFonts w:ascii="Palatino Linotype" w:eastAsia="Palatino Linotype" w:hAnsi="Palatino Linotype" w:cs="Palatino Linotype"/>
          <w:b/>
          <w:sz w:val="28"/>
          <w:szCs w:val="28"/>
        </w:rPr>
        <w:t>ANTECEDENTES</w:t>
      </w:r>
    </w:p>
    <w:p w14:paraId="34221521" w14:textId="77777777" w:rsidR="001A2FB4" w:rsidRPr="00302F96" w:rsidRDefault="001A2FB4">
      <w:pPr>
        <w:rPr>
          <w:rFonts w:ascii="Palatino Linotype" w:eastAsia="Palatino Linotype" w:hAnsi="Palatino Linotype" w:cs="Palatino Linotype"/>
          <w:b/>
        </w:rPr>
      </w:pPr>
    </w:p>
    <w:p w14:paraId="1A916077" w14:textId="77777777" w:rsidR="001A2FB4" w:rsidRPr="00302F96" w:rsidRDefault="006A3589">
      <w:pPr>
        <w:spacing w:line="360" w:lineRule="auto"/>
        <w:jc w:val="both"/>
        <w:rPr>
          <w:rFonts w:ascii="Palatino Linotype" w:eastAsia="Palatino Linotype" w:hAnsi="Palatino Linotype" w:cs="Palatino Linotype"/>
          <w:b/>
          <w:sz w:val="28"/>
          <w:szCs w:val="28"/>
        </w:rPr>
      </w:pPr>
      <w:r w:rsidRPr="00302F96">
        <w:rPr>
          <w:rFonts w:ascii="Palatino Linotype" w:eastAsia="Palatino Linotype" w:hAnsi="Palatino Linotype" w:cs="Palatino Linotype"/>
          <w:b/>
          <w:sz w:val="28"/>
          <w:szCs w:val="28"/>
        </w:rPr>
        <w:t>I.</w:t>
      </w:r>
      <w:r w:rsidRPr="00302F96">
        <w:rPr>
          <w:rFonts w:ascii="Palatino Linotype" w:eastAsia="Palatino Linotype" w:hAnsi="Palatino Linotype" w:cs="Palatino Linotype"/>
          <w:b/>
        </w:rPr>
        <w:t xml:space="preserve"> </w:t>
      </w:r>
      <w:r w:rsidRPr="00302F96">
        <w:rPr>
          <w:rFonts w:ascii="Palatino Linotype" w:eastAsia="Palatino Linotype" w:hAnsi="Palatino Linotype" w:cs="Palatino Linotype"/>
          <w:b/>
          <w:sz w:val="28"/>
          <w:szCs w:val="28"/>
        </w:rPr>
        <w:t>De la Solicitud de Información</w:t>
      </w:r>
    </w:p>
    <w:p w14:paraId="562E8806" w14:textId="77777777" w:rsidR="001A2FB4" w:rsidRPr="00302F96" w:rsidRDefault="006A3589">
      <w:pPr>
        <w:spacing w:line="360" w:lineRule="auto"/>
        <w:jc w:val="both"/>
        <w:rPr>
          <w:rFonts w:ascii="Palatino Linotype" w:eastAsia="Palatino Linotype" w:hAnsi="Palatino Linotype" w:cs="Palatino Linotype"/>
        </w:rPr>
      </w:pPr>
      <w:bookmarkStart w:id="0" w:name="_heading=h.ifuj3wtxm21l" w:colFirst="0" w:colLast="0"/>
      <w:bookmarkEnd w:id="0"/>
      <w:r w:rsidRPr="00302F96">
        <w:rPr>
          <w:rFonts w:ascii="Palatino Linotype" w:eastAsia="Palatino Linotype" w:hAnsi="Palatino Linotype" w:cs="Palatino Linotype"/>
        </w:rPr>
        <w:t xml:space="preserve">En fecha </w:t>
      </w:r>
      <w:r w:rsidRPr="00302F96">
        <w:rPr>
          <w:rFonts w:ascii="Palatino Linotype" w:eastAsia="Palatino Linotype" w:hAnsi="Palatino Linotype" w:cs="Palatino Linotype"/>
          <w:b/>
        </w:rPr>
        <w:t>veinte de junio de dos mil veintidós</w:t>
      </w:r>
      <w:r w:rsidRPr="00302F96">
        <w:rPr>
          <w:rFonts w:ascii="Palatino Linotype" w:eastAsia="Palatino Linotype" w:hAnsi="Palatino Linotype" w:cs="Palatino Linotype"/>
        </w:rPr>
        <w:t xml:space="preserve">, </w:t>
      </w:r>
      <w:r w:rsidRPr="00302F96">
        <w:rPr>
          <w:rFonts w:ascii="Palatino Linotype" w:eastAsia="Palatino Linotype" w:hAnsi="Palatino Linotype" w:cs="Palatino Linotype"/>
          <w:b/>
        </w:rPr>
        <w:t>EL RECURRENTE</w:t>
      </w:r>
      <w:r w:rsidRPr="00302F96">
        <w:rPr>
          <w:rFonts w:ascii="Palatino Linotype" w:eastAsia="Palatino Linotype" w:hAnsi="Palatino Linotype" w:cs="Palatino Linotype"/>
        </w:rPr>
        <w:t xml:space="preserve"> presentó a través del Sistema de Acceso a la Información Mexiquense, en lo subsecuente </w:t>
      </w:r>
      <w:r w:rsidRPr="00302F96">
        <w:rPr>
          <w:rFonts w:ascii="Palatino Linotype" w:eastAsia="Palatino Linotype" w:hAnsi="Palatino Linotype" w:cs="Palatino Linotype"/>
          <w:b/>
        </w:rPr>
        <w:t>EL SAIMEX</w:t>
      </w:r>
      <w:r w:rsidRPr="00302F96">
        <w:rPr>
          <w:rFonts w:ascii="Palatino Linotype" w:eastAsia="Palatino Linotype" w:hAnsi="Palatino Linotype" w:cs="Palatino Linotype"/>
        </w:rPr>
        <w:t xml:space="preserve"> ante </w:t>
      </w:r>
      <w:r w:rsidRPr="00302F96">
        <w:rPr>
          <w:rFonts w:ascii="Palatino Linotype" w:eastAsia="Palatino Linotype" w:hAnsi="Palatino Linotype" w:cs="Palatino Linotype"/>
          <w:b/>
        </w:rPr>
        <w:t>EL SUJETO OBLIGADO</w:t>
      </w:r>
      <w:r w:rsidRPr="00302F96">
        <w:rPr>
          <w:rFonts w:ascii="Palatino Linotype" w:eastAsia="Palatino Linotype" w:hAnsi="Palatino Linotype" w:cs="Palatino Linotype"/>
        </w:rPr>
        <w:t xml:space="preserve">, la solicitud de acceso a la información pública, a la que </w:t>
      </w:r>
      <w:r w:rsidRPr="00302F96">
        <w:rPr>
          <w:rFonts w:ascii="Palatino Linotype" w:eastAsia="Palatino Linotype" w:hAnsi="Palatino Linotype" w:cs="Palatino Linotype"/>
        </w:rPr>
        <w:lastRenderedPageBreak/>
        <w:t xml:space="preserve">se le asignó el número de expediente </w:t>
      </w:r>
      <w:r w:rsidRPr="00302F96">
        <w:rPr>
          <w:rFonts w:ascii="Palatino Linotype" w:eastAsia="Palatino Linotype" w:hAnsi="Palatino Linotype" w:cs="Palatino Linotype"/>
          <w:b/>
        </w:rPr>
        <w:t xml:space="preserve">00217/OASTLALNE/IP/2022, </w:t>
      </w:r>
      <w:r w:rsidRPr="00302F96">
        <w:rPr>
          <w:rFonts w:ascii="Palatino Linotype" w:eastAsia="Palatino Linotype" w:hAnsi="Palatino Linotype" w:cs="Palatino Linotype"/>
        </w:rPr>
        <w:t>requirió, lo siguiente:</w:t>
      </w:r>
    </w:p>
    <w:p w14:paraId="5225435E" w14:textId="77777777" w:rsidR="001A2FB4" w:rsidRPr="00302F96" w:rsidRDefault="006A3589">
      <w:pPr>
        <w:ind w:left="850"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 xml:space="preserve">“Relación de expedientes de investigación en el </w:t>
      </w:r>
      <w:proofErr w:type="spellStart"/>
      <w:r w:rsidRPr="00302F96">
        <w:rPr>
          <w:rFonts w:ascii="Palatino Linotype" w:eastAsia="Palatino Linotype" w:hAnsi="Palatino Linotype" w:cs="Palatino Linotype"/>
          <w:i/>
          <w:sz w:val="22"/>
          <w:szCs w:val="22"/>
        </w:rPr>
        <w:t>organo</w:t>
      </w:r>
      <w:proofErr w:type="spellEnd"/>
      <w:r w:rsidRPr="00302F96">
        <w:rPr>
          <w:rFonts w:ascii="Palatino Linotype" w:eastAsia="Palatino Linotype" w:hAnsi="Palatino Linotype" w:cs="Palatino Linotype"/>
          <w:i/>
          <w:sz w:val="22"/>
          <w:szCs w:val="22"/>
        </w:rPr>
        <w:t xml:space="preserve"> de control (</w:t>
      </w:r>
      <w:proofErr w:type="spellStart"/>
      <w:r w:rsidRPr="00302F96">
        <w:rPr>
          <w:rFonts w:ascii="Palatino Linotype" w:eastAsia="Palatino Linotype" w:hAnsi="Palatino Linotype" w:cs="Palatino Linotype"/>
          <w:i/>
          <w:sz w:val="22"/>
          <w:szCs w:val="22"/>
        </w:rPr>
        <w:t>contraloria</w:t>
      </w:r>
      <w:proofErr w:type="spellEnd"/>
      <w:r w:rsidRPr="00302F96">
        <w:rPr>
          <w:rFonts w:ascii="Palatino Linotype" w:eastAsia="Palatino Linotype" w:hAnsi="Palatino Linotype" w:cs="Palatino Linotype"/>
          <w:i/>
          <w:sz w:val="22"/>
          <w:szCs w:val="22"/>
        </w:rPr>
        <w:t xml:space="preserve"> interna y sus </w:t>
      </w:r>
      <w:proofErr w:type="spellStart"/>
      <w:r w:rsidRPr="00302F96">
        <w:rPr>
          <w:rFonts w:ascii="Palatino Linotype" w:eastAsia="Palatino Linotype" w:hAnsi="Palatino Linotype" w:cs="Palatino Linotype"/>
          <w:i/>
          <w:sz w:val="22"/>
          <w:szCs w:val="22"/>
        </w:rPr>
        <w:t>areas</w:t>
      </w:r>
      <w:proofErr w:type="spellEnd"/>
      <w:r w:rsidRPr="00302F96">
        <w:rPr>
          <w:rFonts w:ascii="Palatino Linotype" w:eastAsia="Palatino Linotype" w:hAnsi="Palatino Linotype" w:cs="Palatino Linotype"/>
          <w:i/>
          <w:sz w:val="22"/>
          <w:szCs w:val="22"/>
        </w:rPr>
        <w:t xml:space="preserve"> que la integran) que especifique fecha de apertura y fecha de cierre en su caso, descripción del asunto y/o motivo por el que se inició de los años 2017, 2018, 2019, 2020, 2021 y del 01 de enero 2022 al 18 de junio 2022.” (sic)</w:t>
      </w:r>
    </w:p>
    <w:p w14:paraId="7A964A48" w14:textId="77777777" w:rsidR="001A2FB4" w:rsidRPr="00302F96" w:rsidRDefault="001A2FB4">
      <w:pPr>
        <w:tabs>
          <w:tab w:val="left" w:pos="851"/>
        </w:tabs>
        <w:ind w:right="901"/>
        <w:jc w:val="both"/>
        <w:rPr>
          <w:rFonts w:ascii="Palatino Linotype" w:eastAsia="Palatino Linotype" w:hAnsi="Palatino Linotype" w:cs="Palatino Linotype"/>
          <w:sz w:val="22"/>
          <w:szCs w:val="22"/>
        </w:rPr>
      </w:pPr>
    </w:p>
    <w:p w14:paraId="72ACA3E4" w14:textId="77777777" w:rsidR="001A2FB4" w:rsidRPr="00302F96" w:rsidRDefault="001A2FB4">
      <w:pPr>
        <w:widowControl w:val="0"/>
        <w:spacing w:line="360" w:lineRule="auto"/>
        <w:jc w:val="both"/>
        <w:rPr>
          <w:rFonts w:ascii="Palatino Linotype" w:eastAsia="Palatino Linotype" w:hAnsi="Palatino Linotype" w:cs="Palatino Linotype"/>
          <w:b/>
        </w:rPr>
      </w:pPr>
    </w:p>
    <w:p w14:paraId="641845DB" w14:textId="77777777" w:rsidR="001A2FB4" w:rsidRPr="00302F96" w:rsidRDefault="006A3589">
      <w:pPr>
        <w:widowControl w:val="0"/>
        <w:spacing w:line="360" w:lineRule="auto"/>
        <w:jc w:val="both"/>
        <w:rPr>
          <w:rFonts w:ascii="Palatino Linotype" w:eastAsia="Palatino Linotype" w:hAnsi="Palatino Linotype" w:cs="Palatino Linotype"/>
          <w:b/>
        </w:rPr>
      </w:pPr>
      <w:r w:rsidRPr="00302F96">
        <w:rPr>
          <w:rFonts w:ascii="Palatino Linotype" w:eastAsia="Palatino Linotype" w:hAnsi="Palatino Linotype" w:cs="Palatino Linotype"/>
          <w:b/>
        </w:rPr>
        <w:t xml:space="preserve">MODALIDAD DE ENTREGA: </w:t>
      </w:r>
      <w:r w:rsidRPr="00302F96">
        <w:rPr>
          <w:rFonts w:ascii="Palatino Linotype" w:eastAsia="Palatino Linotype" w:hAnsi="Palatino Linotype" w:cs="Palatino Linotype"/>
        </w:rPr>
        <w:t xml:space="preserve">vía </w:t>
      </w:r>
      <w:r w:rsidRPr="00302F96">
        <w:rPr>
          <w:rFonts w:ascii="Palatino Linotype" w:eastAsia="Palatino Linotype" w:hAnsi="Palatino Linotype" w:cs="Palatino Linotype"/>
          <w:b/>
        </w:rPr>
        <w:t xml:space="preserve">SAIMEX </w:t>
      </w:r>
    </w:p>
    <w:p w14:paraId="123CCF48" w14:textId="77777777" w:rsidR="001A2FB4" w:rsidRPr="00302F96" w:rsidRDefault="001A2FB4">
      <w:pPr>
        <w:widowControl w:val="0"/>
        <w:spacing w:line="360" w:lineRule="auto"/>
        <w:jc w:val="both"/>
        <w:rPr>
          <w:rFonts w:ascii="Palatino Linotype" w:eastAsia="Palatino Linotype" w:hAnsi="Palatino Linotype" w:cs="Palatino Linotype"/>
          <w:b/>
        </w:rPr>
      </w:pPr>
    </w:p>
    <w:p w14:paraId="41E8C623" w14:textId="77777777" w:rsidR="001A2FB4" w:rsidRPr="00302F96" w:rsidRDefault="006A3589">
      <w:pPr>
        <w:widowControl w:val="0"/>
        <w:spacing w:line="360" w:lineRule="auto"/>
        <w:jc w:val="both"/>
        <w:rPr>
          <w:rFonts w:ascii="Palatino Linotype" w:eastAsia="Palatino Linotype" w:hAnsi="Palatino Linotype" w:cs="Palatino Linotype"/>
          <w:b/>
          <w:sz w:val="28"/>
          <w:szCs w:val="28"/>
        </w:rPr>
      </w:pPr>
      <w:r w:rsidRPr="00302F96">
        <w:rPr>
          <w:rFonts w:ascii="Palatino Linotype" w:eastAsia="Palatino Linotype" w:hAnsi="Palatino Linotype" w:cs="Palatino Linotype"/>
          <w:b/>
          <w:sz w:val="28"/>
          <w:szCs w:val="28"/>
        </w:rPr>
        <w:t>II. Turno de requerimiento del Sujeto Obligado</w:t>
      </w:r>
    </w:p>
    <w:p w14:paraId="1A060369" w14:textId="0CFB8081" w:rsidR="001A2FB4" w:rsidRPr="00302F96" w:rsidRDefault="006A3589">
      <w:pPr>
        <w:spacing w:line="360" w:lineRule="auto"/>
        <w:jc w:val="both"/>
        <w:rPr>
          <w:rFonts w:ascii="Palatino Linotype" w:eastAsia="Palatino Linotype" w:hAnsi="Palatino Linotype" w:cs="Palatino Linotype"/>
          <w:b/>
          <w:sz w:val="28"/>
          <w:szCs w:val="28"/>
        </w:rPr>
      </w:pPr>
      <w:r w:rsidRPr="00302F96">
        <w:rPr>
          <w:rFonts w:ascii="Palatino Linotype" w:eastAsia="Palatino Linotype" w:hAnsi="Palatino Linotype" w:cs="Palatino Linotype"/>
        </w:rPr>
        <w:t xml:space="preserve">De las constancias que obran en los expedientes electrónicos del SAIMEX se advierte en fecha veinte de junio, el turno de </w:t>
      </w:r>
      <w:r w:rsidR="00505E12" w:rsidRPr="00302F96">
        <w:rPr>
          <w:rFonts w:ascii="Palatino Linotype" w:eastAsia="Palatino Linotype" w:hAnsi="Palatino Linotype" w:cs="Palatino Linotype"/>
        </w:rPr>
        <w:t>requerimiento hecho</w:t>
      </w:r>
      <w:r w:rsidRPr="00302F96">
        <w:rPr>
          <w:rFonts w:ascii="Palatino Linotype" w:eastAsia="Palatino Linotype" w:hAnsi="Palatino Linotype" w:cs="Palatino Linotype"/>
        </w:rPr>
        <w:t xml:space="preserve"> por el Titular de la Unidad de Transparencia, en términos de lo establecido por el artículo 162 de la Ley de Transparencia y Acceso a la Información Pública del Estado de México y Municipios.</w:t>
      </w:r>
    </w:p>
    <w:p w14:paraId="73BD8CB0" w14:textId="77777777" w:rsidR="001A2FB4" w:rsidRPr="00302F96" w:rsidRDefault="001A2FB4">
      <w:pPr>
        <w:spacing w:line="360" w:lineRule="auto"/>
        <w:jc w:val="both"/>
        <w:rPr>
          <w:rFonts w:ascii="Palatino Linotype" w:eastAsia="Palatino Linotype" w:hAnsi="Palatino Linotype" w:cs="Palatino Linotype"/>
          <w:b/>
          <w:sz w:val="28"/>
          <w:szCs w:val="28"/>
        </w:rPr>
      </w:pPr>
    </w:p>
    <w:p w14:paraId="49CB28F5" w14:textId="77777777" w:rsidR="001A2FB4" w:rsidRPr="00302F96" w:rsidRDefault="006A3589">
      <w:pPr>
        <w:spacing w:line="360" w:lineRule="auto"/>
        <w:jc w:val="both"/>
        <w:rPr>
          <w:rFonts w:ascii="Palatino Linotype" w:eastAsia="Palatino Linotype" w:hAnsi="Palatino Linotype" w:cs="Palatino Linotype"/>
          <w:b/>
          <w:sz w:val="28"/>
          <w:szCs w:val="28"/>
        </w:rPr>
      </w:pPr>
      <w:r w:rsidRPr="00302F96">
        <w:rPr>
          <w:rFonts w:ascii="Palatino Linotype" w:eastAsia="Palatino Linotype" w:hAnsi="Palatino Linotype" w:cs="Palatino Linotype"/>
          <w:b/>
          <w:sz w:val="28"/>
          <w:szCs w:val="28"/>
        </w:rPr>
        <w:t>III. Prórroga</w:t>
      </w:r>
    </w:p>
    <w:p w14:paraId="11EF23EF" w14:textId="11AE58A1"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E</w:t>
      </w:r>
      <w:r w:rsidR="00505E12" w:rsidRPr="00302F96">
        <w:rPr>
          <w:rFonts w:ascii="Palatino Linotype" w:eastAsia="Palatino Linotype" w:hAnsi="Palatino Linotype" w:cs="Palatino Linotype"/>
        </w:rPr>
        <w:t>l once</w:t>
      </w:r>
      <w:r w:rsidRPr="00302F96">
        <w:rPr>
          <w:rFonts w:ascii="Palatino Linotype" w:eastAsia="Palatino Linotype" w:hAnsi="Palatino Linotype" w:cs="Palatino Linotype"/>
        </w:rPr>
        <w:t xml:space="preserve"> de julio de dos mil veintidós, </w:t>
      </w:r>
      <w:r w:rsidRPr="00302F96">
        <w:rPr>
          <w:rFonts w:ascii="Palatino Linotype" w:eastAsia="Palatino Linotype" w:hAnsi="Palatino Linotype" w:cs="Palatino Linotype"/>
          <w:b/>
        </w:rPr>
        <w:t>EL SUEJTO OBLIGADO</w:t>
      </w:r>
      <w:r w:rsidRPr="00302F96">
        <w:rPr>
          <w:rFonts w:ascii="Palatino Linotype" w:eastAsia="Palatino Linotype" w:hAnsi="Palatino Linotype" w:cs="Palatino Linotype"/>
        </w:rPr>
        <w:t xml:space="preserve"> notificó al particular la prórroga de siete días hábiles para dar respuesta a la solicitud de Acceso a la </w:t>
      </w:r>
      <w:r w:rsidR="00505E12" w:rsidRPr="00302F96">
        <w:rPr>
          <w:rFonts w:ascii="Palatino Linotype" w:eastAsia="Palatino Linotype" w:hAnsi="Palatino Linotype" w:cs="Palatino Linotype"/>
        </w:rPr>
        <w:t>Información</w:t>
      </w:r>
      <w:r w:rsidRPr="00302F96">
        <w:rPr>
          <w:rFonts w:ascii="Palatino Linotype" w:eastAsia="Palatino Linotype" w:hAnsi="Palatino Linotype" w:cs="Palatino Linotype"/>
        </w:rPr>
        <w:t xml:space="preserve"> Pública, mediante el acuerdo número CT/05/16-SE/2022 de la Décima Sexta Sesión Extraordinaria del Comité de Transparencia.</w:t>
      </w:r>
    </w:p>
    <w:p w14:paraId="71C3BE48" w14:textId="77777777" w:rsidR="001A2FB4" w:rsidRPr="00302F96" w:rsidRDefault="006A3589">
      <w:pPr>
        <w:spacing w:line="360" w:lineRule="auto"/>
        <w:jc w:val="both"/>
        <w:rPr>
          <w:rFonts w:ascii="Palatino Linotype" w:eastAsia="Palatino Linotype" w:hAnsi="Palatino Linotype" w:cs="Palatino Linotype"/>
          <w:b/>
          <w:sz w:val="28"/>
          <w:szCs w:val="28"/>
        </w:rPr>
      </w:pPr>
      <w:r w:rsidRPr="00302F96">
        <w:rPr>
          <w:rFonts w:ascii="Palatino Linotype" w:eastAsia="Palatino Linotype" w:hAnsi="Palatino Linotype" w:cs="Palatino Linotype"/>
          <w:b/>
          <w:sz w:val="28"/>
          <w:szCs w:val="28"/>
        </w:rPr>
        <w:lastRenderedPageBreak/>
        <w:t>IV. Respuesta del Sujeto Obligado</w:t>
      </w:r>
    </w:p>
    <w:p w14:paraId="7D67D5D3"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De las constancias que obran en el expediente electrónico del SAIMEX se observa que en fecha</w:t>
      </w:r>
      <w:r w:rsidRPr="00302F96">
        <w:rPr>
          <w:rFonts w:ascii="Palatino Linotype" w:eastAsia="Palatino Linotype" w:hAnsi="Palatino Linotype" w:cs="Palatino Linotype"/>
          <w:b/>
        </w:rPr>
        <w:t xml:space="preserve"> quince de julio de dos mil veintidós</w:t>
      </w:r>
      <w:r w:rsidRPr="00302F96">
        <w:rPr>
          <w:rFonts w:ascii="Palatino Linotype" w:eastAsia="Palatino Linotype" w:hAnsi="Palatino Linotype" w:cs="Palatino Linotype"/>
        </w:rPr>
        <w:t xml:space="preserve">, </w:t>
      </w:r>
      <w:r w:rsidRPr="00302F96">
        <w:rPr>
          <w:rFonts w:ascii="Palatino Linotype" w:eastAsia="Palatino Linotype" w:hAnsi="Palatino Linotype" w:cs="Palatino Linotype"/>
          <w:b/>
        </w:rPr>
        <w:t>EL SUJETO OBLIGADO</w:t>
      </w:r>
      <w:r w:rsidRPr="00302F96">
        <w:rPr>
          <w:rFonts w:ascii="Palatino Linotype" w:eastAsia="Palatino Linotype" w:hAnsi="Palatino Linotype" w:cs="Palatino Linotype"/>
        </w:rPr>
        <w:t xml:space="preserve"> notificó la respuesta a la solicitud de acceso a la información pública en los términos siguientes: </w:t>
      </w:r>
    </w:p>
    <w:p w14:paraId="138301A8" w14:textId="77777777" w:rsidR="001A2FB4" w:rsidRPr="00302F96" w:rsidRDefault="006A3589">
      <w:pPr>
        <w:ind w:left="850"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E34334" w14:textId="77777777" w:rsidR="001A2FB4" w:rsidRPr="00302F96" w:rsidRDefault="006A3589">
      <w:pPr>
        <w:ind w:left="850" w:right="899"/>
        <w:jc w:val="both"/>
        <w:rPr>
          <w:rFonts w:ascii="Palatino Linotype" w:eastAsia="Palatino Linotype" w:hAnsi="Palatino Linotype" w:cs="Palatino Linotype"/>
        </w:rPr>
      </w:pPr>
      <w:r w:rsidRPr="00302F96">
        <w:rPr>
          <w:rFonts w:ascii="Palatino Linotype" w:eastAsia="Palatino Linotype" w:hAnsi="Palatino Linotype" w:cs="Palatino Linotype"/>
          <w:i/>
          <w:sz w:val="22"/>
          <w:szCs w:val="22"/>
        </w:rPr>
        <w:t>Le envío archivo electrónico con respuesta a su solicitud de información con número de folio SAIMEX0217/OASTLALNE/IP/2022.” (Sic)</w:t>
      </w:r>
    </w:p>
    <w:p w14:paraId="6095EC11" w14:textId="77777777" w:rsidR="001A2FB4" w:rsidRPr="00302F96" w:rsidRDefault="001A2FB4">
      <w:pPr>
        <w:spacing w:line="360" w:lineRule="auto"/>
        <w:jc w:val="both"/>
        <w:rPr>
          <w:rFonts w:ascii="Palatino Linotype" w:eastAsia="Palatino Linotype" w:hAnsi="Palatino Linotype" w:cs="Palatino Linotype"/>
        </w:rPr>
      </w:pPr>
    </w:p>
    <w:p w14:paraId="728E41A2"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Adjuntando a su respuesta el archivo de nombre </w:t>
      </w:r>
      <w:r w:rsidRPr="00302F96">
        <w:rPr>
          <w:rFonts w:ascii="Palatino Linotype" w:eastAsia="Palatino Linotype" w:hAnsi="Palatino Linotype" w:cs="Palatino Linotype"/>
          <w:i/>
        </w:rPr>
        <w:t xml:space="preserve">CONTESTACION SAIMEX 217.pdf </w:t>
      </w:r>
      <w:r w:rsidRPr="00302F96">
        <w:rPr>
          <w:rFonts w:ascii="Palatino Linotype" w:eastAsia="Palatino Linotype" w:hAnsi="Palatino Linotype" w:cs="Palatino Linotype"/>
        </w:rPr>
        <w:t xml:space="preserve">del que se advierte la respuesta emitida por el Contralor Interno y el Subcontralor de Investigación municipal, quien señala remitir la información solicitada. </w:t>
      </w:r>
    </w:p>
    <w:p w14:paraId="5678CE8C" w14:textId="77777777" w:rsidR="001A2FB4" w:rsidRPr="00302F96" w:rsidRDefault="001A2FB4">
      <w:pPr>
        <w:spacing w:line="360" w:lineRule="auto"/>
        <w:jc w:val="both"/>
        <w:rPr>
          <w:rFonts w:ascii="Palatino Linotype" w:eastAsia="Palatino Linotype" w:hAnsi="Palatino Linotype" w:cs="Palatino Linotype"/>
        </w:rPr>
      </w:pPr>
    </w:p>
    <w:p w14:paraId="7398C3DF" w14:textId="21CC5174" w:rsidR="001A2FB4" w:rsidRPr="00302F96" w:rsidRDefault="00505E12">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Asimismo,</w:t>
      </w:r>
      <w:r w:rsidR="006A3589" w:rsidRPr="00302F96">
        <w:rPr>
          <w:rFonts w:ascii="Palatino Linotype" w:eastAsia="Palatino Linotype" w:hAnsi="Palatino Linotype" w:cs="Palatino Linotype"/>
        </w:rPr>
        <w:t xml:space="preserve"> se advierte una relación de diversos números de expedientes, indignado su fecha de inicio y término.</w:t>
      </w:r>
    </w:p>
    <w:p w14:paraId="469F3B3F" w14:textId="77777777" w:rsidR="001A2FB4" w:rsidRPr="00302F96" w:rsidRDefault="001A2FB4">
      <w:pPr>
        <w:spacing w:line="360" w:lineRule="auto"/>
        <w:jc w:val="both"/>
        <w:rPr>
          <w:rFonts w:ascii="Palatino Linotype" w:eastAsia="Palatino Linotype" w:hAnsi="Palatino Linotype" w:cs="Palatino Linotype"/>
        </w:rPr>
      </w:pPr>
    </w:p>
    <w:p w14:paraId="65B0B5D4" w14:textId="6129F16D" w:rsidR="001A2FB4" w:rsidRPr="00302F96" w:rsidRDefault="006A3589">
      <w:pPr>
        <w:spacing w:line="360" w:lineRule="auto"/>
        <w:jc w:val="both"/>
        <w:rPr>
          <w:rFonts w:ascii="Palatino Linotype" w:eastAsia="Palatino Linotype" w:hAnsi="Palatino Linotype" w:cs="Palatino Linotype"/>
          <w:b/>
        </w:rPr>
      </w:pPr>
      <w:r w:rsidRPr="00302F96">
        <w:rPr>
          <w:rFonts w:ascii="Palatino Linotype" w:eastAsia="Palatino Linotype" w:hAnsi="Palatino Linotype" w:cs="Palatino Linotype"/>
          <w:b/>
          <w:sz w:val="28"/>
          <w:szCs w:val="28"/>
        </w:rPr>
        <w:t xml:space="preserve">V. Del </w:t>
      </w:r>
      <w:r w:rsidR="004C24F3" w:rsidRPr="00302F96">
        <w:rPr>
          <w:rFonts w:ascii="Palatino Linotype" w:eastAsia="Palatino Linotype" w:hAnsi="Palatino Linotype" w:cs="Palatino Linotype"/>
          <w:b/>
          <w:sz w:val="28"/>
          <w:szCs w:val="28"/>
        </w:rPr>
        <w:t>Recurso de Revisión</w:t>
      </w:r>
      <w:r w:rsidRPr="00302F96">
        <w:rPr>
          <w:rFonts w:ascii="Palatino Linotype" w:eastAsia="Palatino Linotype" w:hAnsi="Palatino Linotype" w:cs="Palatino Linotype"/>
          <w:b/>
        </w:rPr>
        <w:t>.</w:t>
      </w:r>
    </w:p>
    <w:p w14:paraId="4084C9BD" w14:textId="77777777" w:rsidR="00505E12" w:rsidRPr="00302F96" w:rsidRDefault="00505E12">
      <w:pPr>
        <w:widowControl w:val="0"/>
        <w:spacing w:line="360" w:lineRule="auto"/>
        <w:jc w:val="both"/>
        <w:rPr>
          <w:rFonts w:ascii="Palatino Linotype" w:eastAsia="Palatino Linotype" w:hAnsi="Palatino Linotype" w:cs="Palatino Linotype"/>
        </w:rPr>
      </w:pPr>
    </w:p>
    <w:p w14:paraId="473C6CF8" w14:textId="31305DF1" w:rsidR="001A2FB4" w:rsidRPr="00302F96" w:rsidRDefault="006A3589">
      <w:pPr>
        <w:widowControl w:val="0"/>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Inconforme con la respuesta del</w:t>
      </w:r>
      <w:r w:rsidRPr="00302F96">
        <w:rPr>
          <w:rFonts w:ascii="Palatino Linotype" w:eastAsia="Palatino Linotype" w:hAnsi="Palatino Linotype" w:cs="Palatino Linotype"/>
          <w:b/>
        </w:rPr>
        <w:t xml:space="preserve"> SUJETO OBLIGADO</w:t>
      </w:r>
      <w:r w:rsidRPr="00302F96">
        <w:rPr>
          <w:rFonts w:ascii="Palatino Linotype" w:eastAsia="Palatino Linotype" w:hAnsi="Palatino Linotype" w:cs="Palatino Linotype"/>
        </w:rPr>
        <w:t xml:space="preserve">, el diecisiete de julio de dos mil veintidós, mismo que al corresponder a día inhábil en términos de los establecido </w:t>
      </w:r>
      <w:r w:rsidR="00505E12" w:rsidRPr="00302F96">
        <w:rPr>
          <w:rFonts w:ascii="Palatino Linotype" w:eastAsia="Palatino Linotype" w:hAnsi="Palatino Linotype" w:cs="Palatino Linotype"/>
        </w:rPr>
        <w:t>por</w:t>
      </w:r>
      <w:r w:rsidRPr="00302F96">
        <w:rPr>
          <w:rFonts w:ascii="Palatino Linotype" w:eastAsia="Palatino Linotype" w:hAnsi="Palatino Linotype" w:cs="Palatino Linotype"/>
        </w:rPr>
        <w:t xml:space="preserve"> </w:t>
      </w:r>
      <w:r w:rsidRPr="00302F96">
        <w:rPr>
          <w:rFonts w:ascii="Palatino Linotype" w:eastAsia="Palatino Linotype" w:hAnsi="Palatino Linotype" w:cs="Palatino Linotype"/>
        </w:rPr>
        <w:lastRenderedPageBreak/>
        <w:t xml:space="preserve">la Ley de Transparencia y Acceso a la </w:t>
      </w:r>
      <w:r w:rsidR="00505E12" w:rsidRPr="00302F96">
        <w:rPr>
          <w:rFonts w:ascii="Palatino Linotype" w:eastAsia="Palatino Linotype" w:hAnsi="Palatino Linotype" w:cs="Palatino Linotype"/>
        </w:rPr>
        <w:t>Información</w:t>
      </w:r>
      <w:r w:rsidRPr="00302F96">
        <w:rPr>
          <w:rFonts w:ascii="Palatino Linotype" w:eastAsia="Palatino Linotype" w:hAnsi="Palatino Linotype" w:cs="Palatino Linotype"/>
        </w:rPr>
        <w:t xml:space="preserve"> Pública del Estado de México y Municipios, se tuvo por presentado hasta el día hábil </w:t>
      </w:r>
      <w:r w:rsidR="00505E12" w:rsidRPr="00302F96">
        <w:rPr>
          <w:rFonts w:ascii="Palatino Linotype" w:eastAsia="Palatino Linotype" w:hAnsi="Palatino Linotype" w:cs="Palatino Linotype"/>
        </w:rPr>
        <w:t>siguiente, EL</w:t>
      </w:r>
      <w:r w:rsidRPr="00302F96">
        <w:rPr>
          <w:rFonts w:ascii="Palatino Linotype" w:eastAsia="Palatino Linotype" w:hAnsi="Palatino Linotype" w:cs="Palatino Linotype"/>
          <w:b/>
        </w:rPr>
        <w:t xml:space="preserve"> RECURRENTE</w:t>
      </w:r>
      <w:r w:rsidRPr="00302F96">
        <w:rPr>
          <w:rFonts w:ascii="Palatino Linotype" w:eastAsia="Palatino Linotype" w:hAnsi="Palatino Linotype" w:cs="Palatino Linotype"/>
        </w:rPr>
        <w:t xml:space="preserve"> interpuso el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El cual fue registrado en </w:t>
      </w:r>
      <w:r w:rsidRPr="00302F96">
        <w:rPr>
          <w:rFonts w:ascii="Palatino Linotype" w:eastAsia="Palatino Linotype" w:hAnsi="Palatino Linotype" w:cs="Palatino Linotype"/>
          <w:b/>
        </w:rPr>
        <w:t>EL SAIMEX</w:t>
      </w:r>
      <w:r w:rsidRPr="00302F96">
        <w:rPr>
          <w:rFonts w:ascii="Palatino Linotype" w:eastAsia="Palatino Linotype" w:hAnsi="Palatino Linotype" w:cs="Palatino Linotype"/>
        </w:rPr>
        <w:t xml:space="preserve"> y se le asignó el número de expediente </w:t>
      </w:r>
      <w:r w:rsidRPr="00302F96">
        <w:rPr>
          <w:rFonts w:ascii="Palatino Linotype" w:eastAsia="Palatino Linotype" w:hAnsi="Palatino Linotype" w:cs="Palatino Linotype"/>
          <w:b/>
        </w:rPr>
        <w:t xml:space="preserve">12847/INFOEM/IP/RR/2022, </w:t>
      </w:r>
      <w:r w:rsidRPr="00302F96">
        <w:rPr>
          <w:rFonts w:ascii="Palatino Linotype" w:eastAsia="Palatino Linotype" w:hAnsi="Palatino Linotype" w:cs="Palatino Linotype"/>
        </w:rPr>
        <w:t>donde los motivos de agravio del</w:t>
      </w:r>
      <w:r w:rsidRPr="00302F96">
        <w:rPr>
          <w:rFonts w:ascii="Palatino Linotype" w:eastAsia="Palatino Linotype" w:hAnsi="Palatino Linotype" w:cs="Palatino Linotype"/>
          <w:b/>
        </w:rPr>
        <w:t xml:space="preserve"> RECURRENTE </w:t>
      </w:r>
      <w:r w:rsidRPr="00302F96">
        <w:rPr>
          <w:rFonts w:ascii="Palatino Linotype" w:eastAsia="Palatino Linotype" w:hAnsi="Palatino Linotype" w:cs="Palatino Linotype"/>
        </w:rPr>
        <w:t>fueron los siguientes:</w:t>
      </w:r>
    </w:p>
    <w:p w14:paraId="742D2F98" w14:textId="77777777" w:rsidR="001A2FB4" w:rsidRPr="00302F96" w:rsidRDefault="001A2FB4">
      <w:pPr>
        <w:widowControl w:val="0"/>
        <w:spacing w:line="360" w:lineRule="auto"/>
        <w:jc w:val="both"/>
        <w:rPr>
          <w:rFonts w:ascii="Palatino Linotype" w:eastAsia="Palatino Linotype" w:hAnsi="Palatino Linotype" w:cs="Palatino Linotype"/>
        </w:rPr>
      </w:pPr>
    </w:p>
    <w:p w14:paraId="0487E1B1" w14:textId="77777777" w:rsidR="001A2FB4" w:rsidRPr="00302F96" w:rsidRDefault="006A3589">
      <w:pPr>
        <w:spacing w:line="360" w:lineRule="auto"/>
        <w:ind w:left="-57" w:right="-57"/>
        <w:jc w:val="both"/>
        <w:rPr>
          <w:rFonts w:ascii="Palatino Linotype" w:eastAsia="Palatino Linotype" w:hAnsi="Palatino Linotype" w:cs="Palatino Linotype"/>
          <w:b/>
          <w:u w:val="single"/>
        </w:rPr>
      </w:pPr>
      <w:r w:rsidRPr="00302F96">
        <w:rPr>
          <w:rFonts w:ascii="Palatino Linotype" w:eastAsia="Palatino Linotype" w:hAnsi="Palatino Linotype" w:cs="Palatino Linotype"/>
          <w:b/>
          <w:u w:val="single"/>
        </w:rPr>
        <w:t>Acto Impugnado:</w:t>
      </w:r>
      <w:r w:rsidRPr="00302F96">
        <w:rPr>
          <w:b/>
          <w:u w:val="single"/>
        </w:rPr>
        <w:t xml:space="preserve"> </w:t>
      </w:r>
    </w:p>
    <w:p w14:paraId="6BEA065C" w14:textId="77777777" w:rsidR="001A2FB4" w:rsidRPr="00302F96" w:rsidRDefault="006A3589">
      <w:pPr>
        <w:tabs>
          <w:tab w:val="left" w:pos="709"/>
        </w:tabs>
        <w:spacing w:before="66"/>
        <w:ind w:left="850"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“Si bien muestra relación de expedientes, está no cumple con lo solicitado, principalmente al no relacionar el asunto por el cual se abrió el expediente, también no se observa el significado de sus siglas S.S.R, que muestra en fecha de termino.” (Sic)</w:t>
      </w:r>
    </w:p>
    <w:p w14:paraId="0C02E712" w14:textId="77777777" w:rsidR="001A2FB4" w:rsidRPr="00302F96" w:rsidRDefault="001A2FB4">
      <w:pPr>
        <w:ind w:right="899"/>
        <w:jc w:val="both"/>
        <w:rPr>
          <w:rFonts w:ascii="Palatino Linotype" w:eastAsia="Palatino Linotype" w:hAnsi="Palatino Linotype" w:cs="Palatino Linotype"/>
        </w:rPr>
      </w:pPr>
    </w:p>
    <w:p w14:paraId="66674387" w14:textId="77777777" w:rsidR="001A2FB4" w:rsidRPr="00302F96" w:rsidRDefault="006A3589">
      <w:pPr>
        <w:spacing w:line="360" w:lineRule="auto"/>
        <w:ind w:right="49"/>
        <w:jc w:val="both"/>
        <w:rPr>
          <w:rFonts w:ascii="Palatino Linotype" w:eastAsia="Palatino Linotype" w:hAnsi="Palatino Linotype" w:cs="Palatino Linotype"/>
          <w:b/>
          <w:u w:val="single"/>
        </w:rPr>
      </w:pPr>
      <w:r w:rsidRPr="00302F96">
        <w:rPr>
          <w:rFonts w:ascii="Palatino Linotype" w:eastAsia="Palatino Linotype" w:hAnsi="Palatino Linotype" w:cs="Palatino Linotype"/>
          <w:b/>
          <w:u w:val="single"/>
        </w:rPr>
        <w:t>Razones o motivos de inconformidad:</w:t>
      </w:r>
    </w:p>
    <w:p w14:paraId="22966F68" w14:textId="77777777" w:rsidR="001A2FB4" w:rsidRPr="00302F96" w:rsidRDefault="006A3589">
      <w:pPr>
        <w:tabs>
          <w:tab w:val="left" w:pos="709"/>
        </w:tabs>
        <w:spacing w:before="66"/>
        <w:ind w:left="850" w:right="899"/>
        <w:jc w:val="both"/>
        <w:rPr>
          <w:rFonts w:ascii="Palatino Linotype" w:eastAsia="Palatino Linotype" w:hAnsi="Palatino Linotype" w:cs="Palatino Linotype"/>
        </w:rPr>
      </w:pPr>
      <w:r w:rsidRPr="00302F96">
        <w:rPr>
          <w:rFonts w:ascii="Palatino Linotype" w:eastAsia="Palatino Linotype" w:hAnsi="Palatino Linotype" w:cs="Palatino Linotype"/>
          <w:i/>
          <w:sz w:val="22"/>
          <w:szCs w:val="22"/>
        </w:rPr>
        <w:t>“Si bien muestra relación de expedientes, está no cumple con lo solicitado, principalmente al no relacionar el asunto por el cual se abrió el expediente, también no se observa el significado de sus siglas S.S.R, que muestra en fecha de termino.”(Sic)</w:t>
      </w:r>
    </w:p>
    <w:p w14:paraId="003CA8B3" w14:textId="77777777" w:rsidR="001A2FB4" w:rsidRPr="00302F96" w:rsidRDefault="001A2FB4">
      <w:pPr>
        <w:widowControl w:val="0"/>
        <w:spacing w:line="360" w:lineRule="auto"/>
        <w:jc w:val="both"/>
        <w:rPr>
          <w:rFonts w:ascii="Palatino Linotype" w:eastAsia="Palatino Linotype" w:hAnsi="Palatino Linotype" w:cs="Palatino Linotype"/>
          <w:b/>
        </w:rPr>
      </w:pPr>
    </w:p>
    <w:p w14:paraId="32208C2E" w14:textId="77777777" w:rsidR="001A2FB4" w:rsidRPr="00302F96" w:rsidRDefault="001A2FB4">
      <w:pPr>
        <w:spacing w:line="360" w:lineRule="auto"/>
        <w:jc w:val="both"/>
        <w:rPr>
          <w:rFonts w:ascii="Palatino Linotype" w:eastAsia="Palatino Linotype" w:hAnsi="Palatino Linotype" w:cs="Palatino Linotype"/>
        </w:rPr>
      </w:pPr>
    </w:p>
    <w:p w14:paraId="25AEA08C" w14:textId="211FDCE2" w:rsidR="001A2FB4" w:rsidRPr="00302F96" w:rsidRDefault="006A3589">
      <w:pPr>
        <w:spacing w:line="360" w:lineRule="auto"/>
        <w:jc w:val="both"/>
        <w:rPr>
          <w:rFonts w:ascii="Palatino Linotype" w:eastAsia="Palatino Linotype" w:hAnsi="Palatino Linotype" w:cs="Palatino Linotype"/>
          <w:b/>
          <w:sz w:val="28"/>
          <w:szCs w:val="28"/>
        </w:rPr>
      </w:pPr>
      <w:r w:rsidRPr="00302F96">
        <w:rPr>
          <w:rFonts w:ascii="Palatino Linotype" w:eastAsia="Palatino Linotype" w:hAnsi="Palatino Linotype" w:cs="Palatino Linotype"/>
          <w:b/>
          <w:sz w:val="28"/>
          <w:szCs w:val="28"/>
        </w:rPr>
        <w:t>V</w:t>
      </w:r>
      <w:r w:rsidR="009D40CB">
        <w:rPr>
          <w:rFonts w:ascii="Palatino Linotype" w:eastAsia="Palatino Linotype" w:hAnsi="Palatino Linotype" w:cs="Palatino Linotype"/>
          <w:b/>
          <w:sz w:val="28"/>
          <w:szCs w:val="28"/>
        </w:rPr>
        <w:t>I</w:t>
      </w:r>
      <w:r w:rsidRPr="00302F96">
        <w:rPr>
          <w:rFonts w:ascii="Palatino Linotype" w:eastAsia="Palatino Linotype" w:hAnsi="Palatino Linotype" w:cs="Palatino Linotype"/>
          <w:b/>
          <w:sz w:val="28"/>
          <w:szCs w:val="28"/>
        </w:rPr>
        <w:t xml:space="preserve">. Del turno del </w:t>
      </w:r>
      <w:r w:rsidR="004C24F3" w:rsidRPr="00302F96">
        <w:rPr>
          <w:rFonts w:ascii="Palatino Linotype" w:eastAsia="Palatino Linotype" w:hAnsi="Palatino Linotype" w:cs="Palatino Linotype"/>
          <w:b/>
          <w:sz w:val="28"/>
          <w:szCs w:val="28"/>
        </w:rPr>
        <w:t>Recurso de Revisión</w:t>
      </w:r>
      <w:r w:rsidRPr="00302F96">
        <w:rPr>
          <w:rFonts w:ascii="Palatino Linotype" w:eastAsia="Palatino Linotype" w:hAnsi="Palatino Linotype" w:cs="Palatino Linotype"/>
          <w:b/>
          <w:sz w:val="28"/>
          <w:szCs w:val="28"/>
        </w:rPr>
        <w:t xml:space="preserve">. </w:t>
      </w:r>
    </w:p>
    <w:p w14:paraId="3751E8EF"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El </w:t>
      </w:r>
      <w:r w:rsidRPr="00302F96">
        <w:rPr>
          <w:rFonts w:ascii="Palatino Linotype" w:eastAsia="Palatino Linotype" w:hAnsi="Palatino Linotype" w:cs="Palatino Linotype"/>
          <w:b/>
        </w:rPr>
        <w:t>diecisiete de julio de dos mil veintidós</w:t>
      </w:r>
      <w:r w:rsidRPr="00302F96">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w:t>
      </w:r>
      <w:r w:rsidRPr="00302F96">
        <w:rPr>
          <w:rFonts w:ascii="Palatino Linotype" w:eastAsia="Palatino Linotype" w:hAnsi="Palatino Linotype" w:cs="Palatino Linotype"/>
        </w:rPr>
        <w:lastRenderedPageBreak/>
        <w:t xml:space="preserve">en el artículo 185, fracción I de la Ley de Transparencia y Acceso a la Información Pública del Estado de México y Municipios, se turnó a la </w:t>
      </w:r>
      <w:r w:rsidRPr="00302F96">
        <w:rPr>
          <w:rFonts w:ascii="Palatino Linotype" w:eastAsia="Palatino Linotype" w:hAnsi="Palatino Linotype" w:cs="Palatino Linotype"/>
          <w:b/>
        </w:rPr>
        <w:t>Comisionada Sharon Cristina Morales Martínez</w:t>
      </w:r>
      <w:r w:rsidRPr="00302F96">
        <w:rPr>
          <w:rFonts w:ascii="Palatino Linotype" w:eastAsia="Palatino Linotype" w:hAnsi="Palatino Linotype" w:cs="Palatino Linotype"/>
        </w:rPr>
        <w:t>; a efecto de decretar su admisión o desechamiento.</w:t>
      </w:r>
    </w:p>
    <w:p w14:paraId="5C61FD00" w14:textId="77777777" w:rsidR="001A2FB4" w:rsidRPr="009D40CB" w:rsidRDefault="001A2FB4">
      <w:pPr>
        <w:spacing w:line="360" w:lineRule="auto"/>
        <w:jc w:val="both"/>
        <w:rPr>
          <w:rFonts w:ascii="Palatino Linotype" w:eastAsia="Palatino Linotype" w:hAnsi="Palatino Linotype" w:cs="Palatino Linotype"/>
          <w:sz w:val="16"/>
          <w:szCs w:val="16"/>
        </w:rPr>
      </w:pPr>
    </w:p>
    <w:p w14:paraId="3633E395" w14:textId="63465969" w:rsidR="001A2FB4" w:rsidRPr="00302F96" w:rsidRDefault="006A3589">
      <w:pPr>
        <w:tabs>
          <w:tab w:val="center" w:pos="4252"/>
          <w:tab w:val="right" w:pos="8504"/>
        </w:tabs>
        <w:spacing w:line="360" w:lineRule="auto"/>
        <w:jc w:val="both"/>
        <w:rPr>
          <w:rFonts w:ascii="Palatino Linotype" w:eastAsia="Palatino Linotype" w:hAnsi="Palatino Linotype" w:cs="Palatino Linotype"/>
          <w:b/>
        </w:rPr>
      </w:pPr>
      <w:r w:rsidRPr="00302F96">
        <w:rPr>
          <w:rFonts w:ascii="Palatino Linotype" w:eastAsia="Palatino Linotype" w:hAnsi="Palatino Linotype" w:cs="Palatino Linotype"/>
          <w:b/>
        </w:rPr>
        <w:t xml:space="preserve">a) Admisión del </w:t>
      </w:r>
      <w:r w:rsidR="004C24F3" w:rsidRPr="00302F96">
        <w:rPr>
          <w:rFonts w:ascii="Palatino Linotype" w:eastAsia="Palatino Linotype" w:hAnsi="Palatino Linotype" w:cs="Palatino Linotype"/>
          <w:b/>
        </w:rPr>
        <w:t>Recurso de Revisión</w:t>
      </w:r>
    </w:p>
    <w:p w14:paraId="7FAEAB42" w14:textId="7E91D576" w:rsidR="001A2FB4" w:rsidRPr="00302F96" w:rsidRDefault="006A3589">
      <w:pPr>
        <w:tabs>
          <w:tab w:val="center" w:pos="4252"/>
          <w:tab w:val="right" w:pos="8504"/>
        </w:tabs>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De las constancias que obran en el expediente electrónico del</w:t>
      </w:r>
      <w:r w:rsidRPr="00302F96">
        <w:rPr>
          <w:rFonts w:ascii="Palatino Linotype" w:eastAsia="Palatino Linotype" w:hAnsi="Palatino Linotype" w:cs="Palatino Linotype"/>
          <w:b/>
        </w:rPr>
        <w:t xml:space="preserve"> SAIMEX</w:t>
      </w:r>
      <w:r w:rsidRPr="00302F96">
        <w:rPr>
          <w:rFonts w:ascii="Palatino Linotype" w:eastAsia="Palatino Linotype" w:hAnsi="Palatino Linotype" w:cs="Palatino Linotype"/>
        </w:rPr>
        <w:t>, se advierte que en fecha</w:t>
      </w:r>
      <w:r w:rsidRPr="00302F96">
        <w:rPr>
          <w:rFonts w:ascii="Palatino Linotype" w:eastAsia="Palatino Linotype" w:hAnsi="Palatino Linotype" w:cs="Palatino Linotype"/>
          <w:b/>
        </w:rPr>
        <w:t xml:space="preserve"> dos de agosto  de dos mil veintidós</w:t>
      </w:r>
      <w:r w:rsidRPr="00302F96">
        <w:rPr>
          <w:rFonts w:ascii="Palatino Linotype" w:eastAsia="Palatino Linotype" w:hAnsi="Palatino Linotype" w:cs="Palatino Linotype"/>
        </w:rPr>
        <w:t xml:space="preserve">, se acordó la admisión a trámite del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que nos ocupa; así como la integración del expediente respectivo, mismo que se puso a disposición de las partes, para que en un plazo máximo de siete días hábiles </w:t>
      </w:r>
      <w:r w:rsidRPr="00302F96">
        <w:rPr>
          <w:rFonts w:ascii="Palatino Linotype" w:eastAsia="Palatino Linotype" w:hAnsi="Palatino Linotype" w:cs="Palatino Linotype"/>
          <w:b/>
        </w:rPr>
        <w:t xml:space="preserve">EL RECURRENTE </w:t>
      </w:r>
      <w:r w:rsidRPr="00302F96">
        <w:rPr>
          <w:rFonts w:ascii="Palatino Linotype" w:eastAsia="Palatino Linotype" w:hAnsi="Palatino Linotype" w:cs="Palatino Linotype"/>
        </w:rPr>
        <w:t xml:space="preserve">manifestara lo que a su derecho conviniera, a efecto de presentar pruebas y alegatos; así como, para que </w:t>
      </w:r>
      <w:r w:rsidRPr="00302F96">
        <w:rPr>
          <w:rFonts w:ascii="Palatino Linotype" w:eastAsia="Palatino Linotype" w:hAnsi="Palatino Linotype" w:cs="Palatino Linotype"/>
          <w:b/>
        </w:rPr>
        <w:t xml:space="preserve">EL SUJETO OBLIGADO </w:t>
      </w:r>
      <w:r w:rsidRPr="00302F96">
        <w:rPr>
          <w:rFonts w:ascii="Palatino Linotype" w:eastAsia="Palatino Linotype" w:hAnsi="Palatino Linotype" w:cs="Palatino Linotype"/>
        </w:rPr>
        <w:t>rindiera el correspondiente</w:t>
      </w:r>
      <w:r w:rsidRPr="00302F96">
        <w:rPr>
          <w:rFonts w:ascii="Palatino Linotype" w:eastAsia="Palatino Linotype" w:hAnsi="Palatino Linotype" w:cs="Palatino Linotype"/>
          <w:b/>
        </w:rPr>
        <w:t xml:space="preserve"> </w:t>
      </w:r>
      <w:r w:rsidRPr="00302F96">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AED04E6" w14:textId="77777777" w:rsidR="001A2FB4" w:rsidRPr="009D40CB" w:rsidRDefault="001A2FB4">
      <w:pPr>
        <w:tabs>
          <w:tab w:val="center" w:pos="4252"/>
          <w:tab w:val="right" w:pos="8504"/>
        </w:tabs>
        <w:spacing w:line="360" w:lineRule="auto"/>
        <w:jc w:val="both"/>
        <w:rPr>
          <w:rFonts w:ascii="Palatino Linotype" w:eastAsia="Palatino Linotype" w:hAnsi="Palatino Linotype" w:cs="Palatino Linotype"/>
          <w:sz w:val="16"/>
          <w:szCs w:val="16"/>
        </w:rPr>
      </w:pPr>
    </w:p>
    <w:p w14:paraId="21E1EA8F" w14:textId="77777777" w:rsidR="001A2FB4" w:rsidRPr="00302F96" w:rsidRDefault="006A3589">
      <w:pPr>
        <w:spacing w:line="360" w:lineRule="auto"/>
        <w:jc w:val="both"/>
        <w:rPr>
          <w:rFonts w:ascii="Palatino Linotype" w:eastAsia="Palatino Linotype" w:hAnsi="Palatino Linotype" w:cs="Palatino Linotype"/>
          <w:b/>
        </w:rPr>
      </w:pPr>
      <w:r w:rsidRPr="00302F96">
        <w:rPr>
          <w:rFonts w:ascii="Palatino Linotype" w:eastAsia="Palatino Linotype" w:hAnsi="Palatino Linotype" w:cs="Palatino Linotype"/>
          <w:b/>
        </w:rPr>
        <w:t>b) Informe Justificado</w:t>
      </w:r>
    </w:p>
    <w:p w14:paraId="72F0454A" w14:textId="77777777" w:rsidR="001A2FB4" w:rsidRPr="00302F96" w:rsidRDefault="006A3589">
      <w:pPr>
        <w:widowControl w:val="0"/>
        <w:tabs>
          <w:tab w:val="left" w:pos="0"/>
        </w:tabs>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Conforme a las constancias que obran en el expediente del </w:t>
      </w:r>
      <w:r w:rsidRPr="00302F96">
        <w:rPr>
          <w:rFonts w:ascii="Palatino Linotype" w:eastAsia="Palatino Linotype" w:hAnsi="Palatino Linotype" w:cs="Palatino Linotype"/>
          <w:b/>
        </w:rPr>
        <w:t>SAIMEX,</w:t>
      </w:r>
      <w:r w:rsidRPr="00302F96">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302F96">
        <w:rPr>
          <w:rFonts w:ascii="Palatino Linotype" w:eastAsia="Palatino Linotype" w:hAnsi="Palatino Linotype" w:cs="Palatino Linotype"/>
          <w:b/>
        </w:rPr>
        <w:t>RECURRENTE</w:t>
      </w:r>
      <w:r w:rsidRPr="00302F96">
        <w:rPr>
          <w:rFonts w:ascii="Palatino Linotype" w:eastAsia="Palatino Linotype" w:hAnsi="Palatino Linotype" w:cs="Palatino Linotype"/>
        </w:rPr>
        <w:t xml:space="preserve"> no presentó manifestaciones que a su derecho convinieran. </w:t>
      </w:r>
    </w:p>
    <w:p w14:paraId="222DCD30" w14:textId="77777777" w:rsidR="001A2FB4" w:rsidRPr="00302F96" w:rsidRDefault="006A3589">
      <w:pPr>
        <w:widowControl w:val="0"/>
        <w:tabs>
          <w:tab w:val="left" w:pos="0"/>
        </w:tabs>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lastRenderedPageBreak/>
        <w:t xml:space="preserve">Por su parte, </w:t>
      </w:r>
      <w:r w:rsidRPr="00302F96">
        <w:rPr>
          <w:rFonts w:ascii="Palatino Linotype" w:eastAsia="Palatino Linotype" w:hAnsi="Palatino Linotype" w:cs="Palatino Linotype"/>
          <w:b/>
        </w:rPr>
        <w:t>EL SUJETO OBLIGADO</w:t>
      </w:r>
      <w:r w:rsidRPr="00302F96">
        <w:rPr>
          <w:rFonts w:ascii="Palatino Linotype" w:eastAsia="Palatino Linotype" w:hAnsi="Palatino Linotype" w:cs="Palatino Linotype"/>
        </w:rPr>
        <w:t xml:space="preserve"> remitió el documento de nombre </w:t>
      </w:r>
      <w:r w:rsidRPr="00302F96">
        <w:rPr>
          <w:rFonts w:ascii="Palatino Linotype" w:eastAsia="Palatino Linotype" w:hAnsi="Palatino Linotype" w:cs="Palatino Linotype"/>
          <w:i/>
        </w:rPr>
        <w:t>CONTESTACION RR 12847 SAIMEX 223.pdfc</w:t>
      </w:r>
    </w:p>
    <w:p w14:paraId="5225701F" w14:textId="77777777" w:rsidR="001A2FB4" w:rsidRPr="00302F96" w:rsidRDefault="001A2FB4">
      <w:pPr>
        <w:widowControl w:val="0"/>
        <w:tabs>
          <w:tab w:val="left" w:pos="0"/>
        </w:tabs>
        <w:spacing w:line="360" w:lineRule="auto"/>
        <w:jc w:val="both"/>
        <w:rPr>
          <w:rFonts w:ascii="Palatino Linotype" w:eastAsia="Palatino Linotype" w:hAnsi="Palatino Linotype" w:cs="Palatino Linotype"/>
        </w:rPr>
      </w:pPr>
    </w:p>
    <w:p w14:paraId="014B2C42" w14:textId="77777777" w:rsidR="001A2FB4" w:rsidRPr="00302F96" w:rsidRDefault="006A3589">
      <w:pPr>
        <w:widowControl w:val="0"/>
        <w:tabs>
          <w:tab w:val="left" w:pos="0"/>
        </w:tabs>
        <w:spacing w:line="360" w:lineRule="auto"/>
        <w:jc w:val="both"/>
        <w:rPr>
          <w:rFonts w:ascii="Palatino Linotype" w:eastAsia="Palatino Linotype" w:hAnsi="Palatino Linotype" w:cs="Palatino Linotype"/>
          <w:b/>
        </w:rPr>
      </w:pPr>
      <w:r w:rsidRPr="00302F96">
        <w:rPr>
          <w:rFonts w:ascii="Palatino Linotype" w:eastAsia="Palatino Linotype" w:hAnsi="Palatino Linotype" w:cs="Palatino Linotype"/>
          <w:b/>
        </w:rPr>
        <w:t xml:space="preserve">c) De la ampliación </w:t>
      </w:r>
    </w:p>
    <w:p w14:paraId="3BED8F08" w14:textId="78A87797" w:rsidR="001A2FB4" w:rsidRPr="00302F96" w:rsidRDefault="006A3589">
      <w:pPr>
        <w:spacing w:line="360" w:lineRule="auto"/>
        <w:jc w:val="both"/>
        <w:rPr>
          <w:rFonts w:ascii="Palatino Linotype" w:eastAsia="Palatino Linotype" w:hAnsi="Palatino Linotype" w:cs="Palatino Linotype"/>
        </w:rPr>
      </w:pPr>
      <w:bookmarkStart w:id="1" w:name="_heading=h.1fob9te" w:colFirst="0" w:colLast="0"/>
      <w:bookmarkEnd w:id="1"/>
      <w:r w:rsidRPr="00302F96">
        <w:rPr>
          <w:rFonts w:ascii="Palatino Linotype" w:eastAsia="Palatino Linotype" w:hAnsi="Palatino Linotype" w:cs="Palatino Linotype"/>
        </w:rPr>
        <w:t xml:space="preserve">En fecha </w:t>
      </w:r>
      <w:r w:rsidRPr="009D40CB">
        <w:rPr>
          <w:rFonts w:ascii="Palatino Linotype" w:eastAsia="Palatino Linotype" w:hAnsi="Palatino Linotype" w:cs="Palatino Linotype"/>
          <w:b/>
        </w:rPr>
        <w:t>veintiuno de septiembre de dos mil veintidós</w:t>
      </w:r>
      <w:r w:rsidRPr="00302F96">
        <w:rPr>
          <w:rFonts w:ascii="Palatino Linotype" w:eastAsia="Palatino Linotype" w:hAnsi="Palatino Linotype" w:cs="Palatino Linotype"/>
        </w:rPr>
        <w:t xml:space="preserve">, se notificó el acuerdo de ampliación de plazo para resolver el presente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23950272" w14:textId="77777777" w:rsidR="001A2FB4" w:rsidRPr="00302F96" w:rsidRDefault="001A2FB4">
      <w:pPr>
        <w:spacing w:line="360" w:lineRule="auto"/>
        <w:jc w:val="both"/>
        <w:rPr>
          <w:rFonts w:ascii="Palatino Linotype" w:eastAsia="Palatino Linotype" w:hAnsi="Palatino Linotype" w:cs="Palatino Linotype"/>
        </w:rPr>
      </w:pPr>
      <w:bookmarkStart w:id="2" w:name="_heading=h.vk1hlboevp3r" w:colFirst="0" w:colLast="0"/>
      <w:bookmarkEnd w:id="2"/>
    </w:p>
    <w:p w14:paraId="268B9ADE"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4C10D1D" w14:textId="77777777" w:rsidR="001A2FB4" w:rsidRPr="00302F96" w:rsidRDefault="001A2FB4">
      <w:pPr>
        <w:spacing w:line="360" w:lineRule="auto"/>
        <w:jc w:val="both"/>
        <w:rPr>
          <w:rFonts w:ascii="Palatino Linotype" w:eastAsia="Palatino Linotype" w:hAnsi="Palatino Linotype" w:cs="Palatino Linotype"/>
        </w:rPr>
      </w:pPr>
    </w:p>
    <w:p w14:paraId="0D2102E8"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302F96">
        <w:rPr>
          <w:rFonts w:ascii="Palatino Linotype" w:eastAsia="Palatino Linotype" w:hAnsi="Palatino Linotype" w:cs="Palatino Linotype"/>
        </w:rPr>
        <w:lastRenderedPageBreak/>
        <w:t>de asuntos conforme a los parámetros establecidos por diversos órganos jurisdiccionales federales, aplicables también en procedimientos análogos, como el que nos ocupa.</w:t>
      </w:r>
    </w:p>
    <w:p w14:paraId="46792AF0" w14:textId="77777777" w:rsidR="001A2FB4" w:rsidRPr="00302F96" w:rsidRDefault="001A2FB4">
      <w:pPr>
        <w:spacing w:line="360" w:lineRule="auto"/>
        <w:jc w:val="both"/>
        <w:rPr>
          <w:rFonts w:ascii="Palatino Linotype" w:eastAsia="Palatino Linotype" w:hAnsi="Palatino Linotype" w:cs="Palatino Linotype"/>
        </w:rPr>
      </w:pPr>
    </w:p>
    <w:p w14:paraId="31711CEB"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6F3424" w14:textId="77777777" w:rsidR="001A2FB4" w:rsidRPr="00302F96" w:rsidRDefault="001A2FB4">
      <w:pPr>
        <w:spacing w:line="360" w:lineRule="auto"/>
        <w:jc w:val="both"/>
        <w:rPr>
          <w:rFonts w:ascii="Palatino Linotype" w:eastAsia="Palatino Linotype" w:hAnsi="Palatino Linotype" w:cs="Palatino Linotype"/>
        </w:rPr>
      </w:pPr>
    </w:p>
    <w:p w14:paraId="543041F0"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A5E6D80" w14:textId="77777777" w:rsidR="001A2FB4" w:rsidRPr="00302F96" w:rsidRDefault="001A2FB4">
      <w:pPr>
        <w:spacing w:line="360" w:lineRule="auto"/>
        <w:jc w:val="both"/>
        <w:rPr>
          <w:rFonts w:ascii="Palatino Linotype" w:eastAsia="Palatino Linotype" w:hAnsi="Palatino Linotype" w:cs="Palatino Linotype"/>
        </w:rPr>
      </w:pPr>
    </w:p>
    <w:p w14:paraId="739BB51E"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7803623" w14:textId="77777777" w:rsidR="001A2FB4" w:rsidRPr="00302F96" w:rsidRDefault="001A2FB4">
      <w:pPr>
        <w:spacing w:line="360" w:lineRule="auto"/>
        <w:jc w:val="both"/>
        <w:rPr>
          <w:rFonts w:ascii="Palatino Linotype" w:eastAsia="Palatino Linotype" w:hAnsi="Palatino Linotype" w:cs="Palatino Linotype"/>
        </w:rPr>
      </w:pPr>
    </w:p>
    <w:p w14:paraId="4CA9A878" w14:textId="77777777" w:rsidR="001A2FB4" w:rsidRPr="00302F96" w:rsidRDefault="006A3589">
      <w:pPr>
        <w:spacing w:line="360" w:lineRule="auto"/>
        <w:ind w:left="720"/>
        <w:jc w:val="both"/>
        <w:rPr>
          <w:rFonts w:ascii="Palatino Linotype" w:eastAsia="Palatino Linotype" w:hAnsi="Palatino Linotype" w:cs="Palatino Linotype"/>
        </w:rPr>
      </w:pPr>
      <w:r w:rsidRPr="00302F96">
        <w:rPr>
          <w:rFonts w:ascii="Palatino Linotype" w:eastAsia="Palatino Linotype" w:hAnsi="Palatino Linotype" w:cs="Palatino Linotype"/>
          <w:b/>
        </w:rPr>
        <w:t>a)</w:t>
      </w:r>
      <w:r w:rsidRPr="00302F96">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23B0CF93" w14:textId="77777777" w:rsidR="001A2FB4" w:rsidRPr="00302F96" w:rsidRDefault="006A3589">
      <w:pPr>
        <w:spacing w:line="360" w:lineRule="auto"/>
        <w:ind w:left="720"/>
        <w:jc w:val="both"/>
        <w:rPr>
          <w:rFonts w:ascii="Palatino Linotype" w:eastAsia="Palatino Linotype" w:hAnsi="Palatino Linotype" w:cs="Palatino Linotype"/>
        </w:rPr>
      </w:pPr>
      <w:r w:rsidRPr="00302F96">
        <w:rPr>
          <w:rFonts w:ascii="Palatino Linotype" w:eastAsia="Palatino Linotype" w:hAnsi="Palatino Linotype" w:cs="Palatino Linotype"/>
          <w:b/>
        </w:rPr>
        <w:lastRenderedPageBreak/>
        <w:t>b)</w:t>
      </w:r>
      <w:r w:rsidRPr="00302F96">
        <w:rPr>
          <w:rFonts w:ascii="Palatino Linotype" w:eastAsia="Palatino Linotype" w:hAnsi="Palatino Linotype" w:cs="Palatino Linotype"/>
        </w:rPr>
        <w:t xml:space="preserve"> Actividad Procesal del interesado: Acciones u omisiones del interesado.</w:t>
      </w:r>
    </w:p>
    <w:p w14:paraId="5117F4EC" w14:textId="77777777" w:rsidR="001A2FB4" w:rsidRPr="00302F96" w:rsidRDefault="006A3589">
      <w:pPr>
        <w:spacing w:line="360" w:lineRule="auto"/>
        <w:ind w:left="720"/>
        <w:jc w:val="both"/>
        <w:rPr>
          <w:rFonts w:ascii="Palatino Linotype" w:eastAsia="Palatino Linotype" w:hAnsi="Palatino Linotype" w:cs="Palatino Linotype"/>
        </w:rPr>
      </w:pPr>
      <w:r w:rsidRPr="00302F96">
        <w:rPr>
          <w:rFonts w:ascii="Palatino Linotype" w:eastAsia="Palatino Linotype" w:hAnsi="Palatino Linotype" w:cs="Palatino Linotype"/>
          <w:b/>
        </w:rPr>
        <w:t>c)</w:t>
      </w:r>
      <w:r w:rsidRPr="00302F96">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F1BD641" w14:textId="77777777" w:rsidR="001A2FB4" w:rsidRPr="00302F96" w:rsidRDefault="006A3589">
      <w:pPr>
        <w:spacing w:line="360" w:lineRule="auto"/>
        <w:ind w:left="720"/>
        <w:jc w:val="both"/>
        <w:rPr>
          <w:rFonts w:ascii="Palatino Linotype" w:eastAsia="Palatino Linotype" w:hAnsi="Palatino Linotype" w:cs="Palatino Linotype"/>
        </w:rPr>
      </w:pPr>
      <w:r w:rsidRPr="00302F96">
        <w:rPr>
          <w:rFonts w:ascii="Palatino Linotype" w:eastAsia="Palatino Linotype" w:hAnsi="Palatino Linotype" w:cs="Palatino Linotype"/>
          <w:b/>
        </w:rPr>
        <w:t>d)</w:t>
      </w:r>
      <w:r w:rsidRPr="00302F96">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9F75143" w14:textId="77777777" w:rsidR="001A2FB4" w:rsidRPr="00302F96" w:rsidRDefault="001A2FB4">
      <w:pPr>
        <w:spacing w:line="360" w:lineRule="auto"/>
        <w:jc w:val="both"/>
        <w:rPr>
          <w:rFonts w:ascii="Palatino Linotype" w:eastAsia="Palatino Linotype" w:hAnsi="Palatino Linotype" w:cs="Palatino Linotype"/>
        </w:rPr>
      </w:pPr>
    </w:p>
    <w:p w14:paraId="6FF51C0D"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421F14" w14:textId="77777777" w:rsidR="001A2FB4" w:rsidRPr="00302F96" w:rsidRDefault="001A2FB4">
      <w:pPr>
        <w:spacing w:line="360" w:lineRule="auto"/>
        <w:jc w:val="both"/>
        <w:rPr>
          <w:rFonts w:ascii="Palatino Linotype" w:eastAsia="Palatino Linotype" w:hAnsi="Palatino Linotype" w:cs="Palatino Linotype"/>
        </w:rPr>
      </w:pPr>
    </w:p>
    <w:p w14:paraId="68AEFB95"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Argumento que encuentra sustento en la jurisprudencia P./J. 32/92 emitida por el Pleno de la Suprema Corte de Justicia de la Nación de rubro “</w:t>
      </w:r>
      <w:r w:rsidRPr="00302F9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02F96">
        <w:rPr>
          <w:rFonts w:ascii="Palatino Linotype" w:eastAsia="Palatino Linotype" w:hAnsi="Palatino Linotype" w:cs="Palatino Linotype"/>
        </w:rPr>
        <w:t>, visible en la Gaceta del Seminario Judicial de la Federación con el registro digital 205635.</w:t>
      </w:r>
    </w:p>
    <w:p w14:paraId="1BF6819C" w14:textId="77777777" w:rsidR="001A2FB4" w:rsidRPr="00302F96" w:rsidRDefault="001A2FB4">
      <w:pPr>
        <w:spacing w:line="360" w:lineRule="auto"/>
        <w:jc w:val="both"/>
        <w:rPr>
          <w:rFonts w:ascii="Palatino Linotype" w:eastAsia="Palatino Linotype" w:hAnsi="Palatino Linotype" w:cs="Palatino Linotype"/>
        </w:rPr>
      </w:pPr>
    </w:p>
    <w:p w14:paraId="5AD70886" w14:textId="263D9AD1"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lastRenderedPageBreak/>
        <w:t xml:space="preserve">Razones por las cuales cabe concluir que, la resolución al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6EE821" w14:textId="77777777" w:rsidR="001A2FB4" w:rsidRPr="00302F96" w:rsidRDefault="001A2FB4">
      <w:pPr>
        <w:spacing w:line="360" w:lineRule="auto"/>
        <w:jc w:val="both"/>
        <w:rPr>
          <w:rFonts w:ascii="Palatino Linotype" w:eastAsia="Palatino Linotype" w:hAnsi="Palatino Linotype" w:cs="Palatino Linotype"/>
        </w:rPr>
      </w:pPr>
    </w:p>
    <w:p w14:paraId="67CBFF98"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819609C" w14:textId="77777777" w:rsidR="001A2FB4" w:rsidRPr="00302F96" w:rsidRDefault="001A2FB4">
      <w:pPr>
        <w:spacing w:line="360" w:lineRule="auto"/>
        <w:jc w:val="both"/>
        <w:rPr>
          <w:rFonts w:ascii="Palatino Linotype" w:eastAsia="Palatino Linotype" w:hAnsi="Palatino Linotype" w:cs="Palatino Linotype"/>
        </w:rPr>
      </w:pPr>
    </w:p>
    <w:p w14:paraId="209BF3DA"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i/>
        </w:rPr>
        <w:t>“PLAZO RAZONABLE PARA RESOLVER. DIMENSIÓN Y EFECTOS DE ESTE CONCEPTO CUANDO SE ADUCE EXCESIVA CARGA DE TRABAJO.”</w:t>
      </w:r>
      <w:r w:rsidRPr="00302F96">
        <w:rPr>
          <w:rFonts w:ascii="Palatino Linotype" w:eastAsia="Palatino Linotype" w:hAnsi="Palatino Linotype" w:cs="Palatino Linotype"/>
        </w:rPr>
        <w:t xml:space="preserve"> consultable en el Seminario Judicial de la Federación y su gaceta, con el registro digital 2002351.</w:t>
      </w:r>
    </w:p>
    <w:p w14:paraId="19E6A7FF" w14:textId="77777777" w:rsidR="001A2FB4" w:rsidRPr="00302F96" w:rsidRDefault="001A2FB4">
      <w:pPr>
        <w:spacing w:line="360" w:lineRule="auto"/>
        <w:jc w:val="both"/>
        <w:rPr>
          <w:rFonts w:ascii="Palatino Linotype" w:eastAsia="Palatino Linotype" w:hAnsi="Palatino Linotype" w:cs="Palatino Linotype"/>
        </w:rPr>
      </w:pPr>
    </w:p>
    <w:p w14:paraId="40C7A526"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302F96">
        <w:rPr>
          <w:rFonts w:ascii="Palatino Linotype" w:eastAsia="Palatino Linotype" w:hAnsi="Palatino Linotype" w:cs="Palatino Linotype"/>
        </w:rPr>
        <w:t>, visible en el Seminario Judicial de la Federación y su gaceta, con el registro digital 2002350.</w:t>
      </w:r>
    </w:p>
    <w:p w14:paraId="46176F88" w14:textId="77777777" w:rsidR="001A2FB4" w:rsidRPr="00302F96" w:rsidRDefault="001A2FB4">
      <w:pPr>
        <w:spacing w:line="360" w:lineRule="auto"/>
        <w:jc w:val="both"/>
        <w:rPr>
          <w:rFonts w:ascii="Palatino Linotype" w:eastAsia="Palatino Linotype" w:hAnsi="Palatino Linotype" w:cs="Palatino Linotype"/>
        </w:rPr>
      </w:pPr>
    </w:p>
    <w:p w14:paraId="0C1E8E40"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B43D890" w14:textId="77777777" w:rsidR="001A2FB4" w:rsidRPr="00302F96" w:rsidRDefault="001A2FB4">
      <w:pPr>
        <w:spacing w:line="360" w:lineRule="auto"/>
        <w:jc w:val="both"/>
        <w:rPr>
          <w:rFonts w:ascii="Palatino Linotype" w:eastAsia="Palatino Linotype" w:hAnsi="Palatino Linotype" w:cs="Palatino Linotype"/>
        </w:rPr>
      </w:pPr>
    </w:p>
    <w:p w14:paraId="44D7BF57" w14:textId="77777777" w:rsidR="001A2FB4" w:rsidRPr="00302F96" w:rsidRDefault="006A3589">
      <w:pPr>
        <w:spacing w:line="360" w:lineRule="auto"/>
        <w:jc w:val="both"/>
        <w:rPr>
          <w:rFonts w:ascii="Palatino Linotype" w:eastAsia="Palatino Linotype" w:hAnsi="Palatino Linotype" w:cs="Palatino Linotype"/>
          <w:b/>
        </w:rPr>
      </w:pPr>
      <w:r w:rsidRPr="00302F96">
        <w:rPr>
          <w:rFonts w:ascii="Palatino Linotype" w:eastAsia="Palatino Linotype" w:hAnsi="Palatino Linotype" w:cs="Palatino Linotype"/>
          <w:b/>
        </w:rPr>
        <w:t>d) Cierre de Instrucción</w:t>
      </w:r>
    </w:p>
    <w:p w14:paraId="23D43AD5" w14:textId="3961017F"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Por lo que, una vez analizado el estado procesal que guarda el expediente, en fecha </w:t>
      </w:r>
      <w:r w:rsidR="009D40CB">
        <w:rPr>
          <w:rFonts w:ascii="Palatino Linotype" w:eastAsia="Palatino Linotype" w:hAnsi="Palatino Linotype" w:cs="Palatino Linotype"/>
          <w:b/>
        </w:rPr>
        <w:t>quince</w:t>
      </w:r>
      <w:r w:rsidR="00505E12" w:rsidRPr="00302F96">
        <w:rPr>
          <w:rFonts w:ascii="Palatino Linotype" w:eastAsia="Palatino Linotype" w:hAnsi="Palatino Linotype" w:cs="Palatino Linotype"/>
          <w:b/>
        </w:rPr>
        <w:t xml:space="preserve"> </w:t>
      </w:r>
      <w:r w:rsidRPr="00302F96">
        <w:rPr>
          <w:rFonts w:ascii="Palatino Linotype" w:eastAsia="Palatino Linotype" w:hAnsi="Palatino Linotype" w:cs="Palatino Linotype"/>
          <w:b/>
        </w:rPr>
        <w:t>de noviembre de dos mil veintidós</w:t>
      </w:r>
      <w:r w:rsidRPr="00302F96">
        <w:rPr>
          <w:rFonts w:ascii="Palatino Linotype" w:eastAsia="Palatino Linotype" w:hAnsi="Palatino Linotype" w:cs="Palatino Linotype"/>
        </w:rPr>
        <w:t xml:space="preserve">, la </w:t>
      </w:r>
      <w:r w:rsidRPr="00302F96">
        <w:rPr>
          <w:rFonts w:ascii="Palatino Linotype" w:eastAsia="Palatino Linotype" w:hAnsi="Palatino Linotype" w:cs="Palatino Linotype"/>
          <w:b/>
        </w:rPr>
        <w:t xml:space="preserve">Comisionada Sharon Cristina Morales Martínez </w:t>
      </w:r>
      <w:r w:rsidRPr="00302F96">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491D1C66" w14:textId="77777777" w:rsidR="001A2FB4" w:rsidRPr="00302F96" w:rsidRDefault="006A3589">
      <w:pPr>
        <w:jc w:val="center"/>
        <w:rPr>
          <w:rFonts w:ascii="Palatino Linotype" w:eastAsia="Palatino Linotype" w:hAnsi="Palatino Linotype" w:cs="Palatino Linotype"/>
          <w:b/>
          <w:sz w:val="28"/>
          <w:szCs w:val="28"/>
        </w:rPr>
      </w:pPr>
      <w:r w:rsidRPr="00302F96">
        <w:rPr>
          <w:rFonts w:ascii="Palatino Linotype" w:eastAsia="Palatino Linotype" w:hAnsi="Palatino Linotype" w:cs="Palatino Linotype"/>
          <w:b/>
          <w:sz w:val="28"/>
          <w:szCs w:val="28"/>
        </w:rPr>
        <w:t>CONSIDERANDO</w:t>
      </w:r>
    </w:p>
    <w:p w14:paraId="7CD74992" w14:textId="77777777" w:rsidR="001A2FB4" w:rsidRPr="00302F96" w:rsidRDefault="001A2FB4">
      <w:pPr>
        <w:jc w:val="center"/>
        <w:rPr>
          <w:rFonts w:ascii="Palatino Linotype" w:eastAsia="Palatino Linotype" w:hAnsi="Palatino Linotype" w:cs="Palatino Linotype"/>
          <w:b/>
          <w:sz w:val="28"/>
          <w:szCs w:val="28"/>
        </w:rPr>
      </w:pPr>
    </w:p>
    <w:p w14:paraId="6A2E620B" w14:textId="77777777" w:rsidR="001A2FB4" w:rsidRPr="00302F96" w:rsidRDefault="006A3589">
      <w:pPr>
        <w:widowControl w:val="0"/>
        <w:tabs>
          <w:tab w:val="left" w:pos="1701"/>
        </w:tabs>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b/>
          <w:sz w:val="28"/>
          <w:szCs w:val="28"/>
        </w:rPr>
        <w:t>PRIMERO.</w:t>
      </w:r>
      <w:r w:rsidRPr="00302F96">
        <w:rPr>
          <w:rFonts w:ascii="Palatino Linotype" w:eastAsia="Palatino Linotype" w:hAnsi="Palatino Linotype" w:cs="Palatino Linotype"/>
          <w:b/>
        </w:rPr>
        <w:t xml:space="preserve"> Competencia</w:t>
      </w:r>
      <w:r w:rsidRPr="00302F96">
        <w:rPr>
          <w:rFonts w:ascii="Palatino Linotype" w:eastAsia="Palatino Linotype" w:hAnsi="Palatino Linotype" w:cs="Palatino Linotype"/>
        </w:rPr>
        <w:t>.</w:t>
      </w:r>
      <w:r w:rsidRPr="00302F96">
        <w:rPr>
          <w:rFonts w:ascii="Palatino Linotype" w:eastAsia="Palatino Linotype" w:hAnsi="Palatino Linotype" w:cs="Palatino Linotype"/>
          <w:b/>
        </w:rPr>
        <w:t xml:space="preserve"> </w:t>
      </w:r>
    </w:p>
    <w:p w14:paraId="10743184" w14:textId="6BB3E765" w:rsidR="001A2FB4" w:rsidRPr="00302F96" w:rsidRDefault="006A3589">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302F96">
        <w:rPr>
          <w:rFonts w:ascii="Palatino Linotype" w:eastAsia="Palatino Linotype" w:hAnsi="Palatino Linotype" w:cs="Palatino Linotype"/>
        </w:rPr>
        <w:t xml:space="preserve">Este Instituto de Transparencia, Acceso a la Información Pública y Protección de Datos </w:t>
      </w:r>
      <w:r w:rsidRPr="00302F96">
        <w:rPr>
          <w:rFonts w:ascii="Palatino Linotype" w:eastAsia="Palatino Linotype" w:hAnsi="Palatino Linotype" w:cs="Palatino Linotype"/>
        </w:rPr>
        <w:lastRenderedPageBreak/>
        <w:t xml:space="preserve">Personales del Estado de México y Municipios, es competente para conocer y resolver el presente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49C4F8C" w14:textId="77777777" w:rsidR="001A2FB4" w:rsidRPr="00302F96" w:rsidRDefault="001A2FB4">
      <w:pPr>
        <w:spacing w:line="360" w:lineRule="auto"/>
        <w:jc w:val="both"/>
        <w:rPr>
          <w:rFonts w:ascii="Palatino Linotype" w:eastAsia="Palatino Linotype" w:hAnsi="Palatino Linotype" w:cs="Palatino Linotype"/>
          <w:b/>
          <w:sz w:val="28"/>
          <w:szCs w:val="28"/>
        </w:rPr>
      </w:pPr>
    </w:p>
    <w:p w14:paraId="0BA4895A" w14:textId="77777777" w:rsidR="001A2FB4" w:rsidRPr="00302F96" w:rsidRDefault="006A3589">
      <w:pPr>
        <w:spacing w:line="360" w:lineRule="auto"/>
        <w:jc w:val="both"/>
        <w:rPr>
          <w:rFonts w:ascii="Palatino Linotype" w:eastAsia="Palatino Linotype" w:hAnsi="Palatino Linotype" w:cs="Palatino Linotype"/>
          <w:b/>
        </w:rPr>
      </w:pPr>
      <w:r w:rsidRPr="00302F96">
        <w:rPr>
          <w:rFonts w:ascii="Palatino Linotype" w:eastAsia="Palatino Linotype" w:hAnsi="Palatino Linotype" w:cs="Palatino Linotype"/>
          <w:b/>
          <w:sz w:val="28"/>
          <w:szCs w:val="28"/>
        </w:rPr>
        <w:t>SEGUNDO</w:t>
      </w:r>
      <w:r w:rsidRPr="00302F96">
        <w:rPr>
          <w:rFonts w:ascii="Palatino Linotype" w:eastAsia="Palatino Linotype" w:hAnsi="Palatino Linotype" w:cs="Palatino Linotype"/>
          <w:b/>
        </w:rPr>
        <w:t xml:space="preserve">. Interés. </w:t>
      </w:r>
    </w:p>
    <w:p w14:paraId="4235ECDB" w14:textId="5B19A921" w:rsidR="001A2FB4" w:rsidRPr="00302F96" w:rsidRDefault="006A3589">
      <w:pPr>
        <w:spacing w:line="360" w:lineRule="auto"/>
        <w:jc w:val="both"/>
        <w:rPr>
          <w:rFonts w:ascii="Palatino Linotype" w:eastAsia="Palatino Linotype" w:hAnsi="Palatino Linotype" w:cs="Palatino Linotype"/>
          <w:b/>
          <w:color w:val="000000"/>
        </w:rPr>
      </w:pPr>
      <w:r w:rsidRPr="00302F96">
        <w:rPr>
          <w:rFonts w:ascii="Palatino Linotype" w:eastAsia="Palatino Linotype" w:hAnsi="Palatino Linotype" w:cs="Palatino Linotype"/>
        </w:rPr>
        <w:t>El</w:t>
      </w:r>
      <w:r w:rsidRPr="00302F96">
        <w:rPr>
          <w:rFonts w:ascii="Palatino Linotype" w:eastAsia="Palatino Linotype" w:hAnsi="Palatino Linotype" w:cs="Palatino Linotype"/>
          <w:color w:val="000000"/>
        </w:rPr>
        <w:t xml:space="preserve"> </w:t>
      </w:r>
      <w:r w:rsidR="004C24F3" w:rsidRPr="00302F96">
        <w:rPr>
          <w:rFonts w:ascii="Palatino Linotype" w:eastAsia="Palatino Linotype" w:hAnsi="Palatino Linotype" w:cs="Palatino Linotype"/>
          <w:color w:val="000000"/>
        </w:rPr>
        <w:t>Recurso de Revisión</w:t>
      </w:r>
      <w:r w:rsidRPr="00302F96">
        <w:rPr>
          <w:rFonts w:ascii="Palatino Linotype" w:eastAsia="Palatino Linotype" w:hAnsi="Palatino Linotype" w:cs="Palatino Linotype"/>
          <w:color w:val="000000"/>
        </w:rPr>
        <w:t xml:space="preserve"> materia del presente estudio fue interpuesto por parte legítima, en atención a que se presentó por </w:t>
      </w:r>
      <w:r w:rsidRPr="00302F96">
        <w:rPr>
          <w:rFonts w:ascii="Palatino Linotype" w:eastAsia="Palatino Linotype" w:hAnsi="Palatino Linotype" w:cs="Palatino Linotype"/>
          <w:b/>
        </w:rPr>
        <w:t>EL</w:t>
      </w:r>
      <w:r w:rsidRPr="00302F96">
        <w:rPr>
          <w:rFonts w:ascii="Palatino Linotype" w:eastAsia="Palatino Linotype" w:hAnsi="Palatino Linotype" w:cs="Palatino Linotype"/>
          <w:b/>
          <w:color w:val="000000"/>
        </w:rPr>
        <w:t xml:space="preserve"> RECURRENTE,</w:t>
      </w:r>
      <w:r w:rsidRPr="00302F96">
        <w:rPr>
          <w:rFonts w:ascii="Palatino Linotype" w:eastAsia="Palatino Linotype" w:hAnsi="Palatino Linotype" w:cs="Palatino Linotype"/>
          <w:color w:val="000000"/>
        </w:rPr>
        <w:t xml:space="preserve"> quien es la misma persona que formuló la solicitud de acceso a la información pública al </w:t>
      </w:r>
      <w:r w:rsidRPr="00302F96">
        <w:rPr>
          <w:rFonts w:ascii="Palatino Linotype" w:eastAsia="Palatino Linotype" w:hAnsi="Palatino Linotype" w:cs="Palatino Linotype"/>
          <w:b/>
          <w:color w:val="000000"/>
        </w:rPr>
        <w:t xml:space="preserve">SUJETO OBLIGADO, </w:t>
      </w:r>
      <w:r w:rsidRPr="00302F96">
        <w:rPr>
          <w:rFonts w:ascii="Palatino Linotype" w:eastAsia="Palatino Linotype" w:hAnsi="Palatino Linotype" w:cs="Palatino Linotype"/>
          <w:color w:val="000000"/>
        </w:rPr>
        <w:t xml:space="preserve">pues para ello, es necesario que el particular ingrese al </w:t>
      </w:r>
      <w:r w:rsidRPr="00302F96">
        <w:rPr>
          <w:rFonts w:ascii="Palatino Linotype" w:eastAsia="Palatino Linotype" w:hAnsi="Palatino Linotype" w:cs="Palatino Linotype"/>
          <w:b/>
          <w:color w:val="000000"/>
        </w:rPr>
        <w:t xml:space="preserve">SAIMEX </w:t>
      </w:r>
      <w:r w:rsidRPr="00302F96">
        <w:rPr>
          <w:rFonts w:ascii="Palatino Linotype" w:eastAsia="Palatino Linotype" w:hAnsi="Palatino Linotype" w:cs="Palatino Linotype"/>
          <w:color w:val="000000"/>
        </w:rPr>
        <w:t>mediante la utilización de su clave de usuario y contraseña.</w:t>
      </w:r>
    </w:p>
    <w:p w14:paraId="1F7F9E8F" w14:textId="77777777" w:rsidR="001A2FB4" w:rsidRPr="00302F96" w:rsidRDefault="006A3589">
      <w:pPr>
        <w:tabs>
          <w:tab w:val="center" w:pos="4252"/>
          <w:tab w:val="right" w:pos="8504"/>
        </w:tabs>
        <w:spacing w:line="360" w:lineRule="auto"/>
        <w:ind w:left="-57"/>
        <w:jc w:val="both"/>
        <w:rPr>
          <w:rFonts w:ascii="Palatino Linotype" w:eastAsia="Palatino Linotype" w:hAnsi="Palatino Linotype" w:cs="Palatino Linotype"/>
          <w:color w:val="000000"/>
        </w:rPr>
      </w:pPr>
      <w:r w:rsidRPr="00302F96">
        <w:rPr>
          <w:rFonts w:ascii="Palatino Linotype" w:eastAsia="Palatino Linotype" w:hAnsi="Palatino Linotype" w:cs="Palatino Linotype"/>
          <w:b/>
          <w:sz w:val="28"/>
          <w:szCs w:val="28"/>
        </w:rPr>
        <w:t>TERCERO.</w:t>
      </w:r>
      <w:r w:rsidRPr="00302F96">
        <w:rPr>
          <w:rFonts w:ascii="Palatino Linotype" w:eastAsia="Palatino Linotype" w:hAnsi="Palatino Linotype" w:cs="Palatino Linotype"/>
        </w:rPr>
        <w:t xml:space="preserve"> </w:t>
      </w:r>
      <w:r w:rsidRPr="00302F96">
        <w:rPr>
          <w:rFonts w:ascii="Palatino Linotype" w:eastAsia="Palatino Linotype" w:hAnsi="Palatino Linotype" w:cs="Palatino Linotype"/>
          <w:b/>
          <w:color w:val="000000"/>
        </w:rPr>
        <w:t>Oportunidad</w:t>
      </w:r>
      <w:r w:rsidRPr="00302F96">
        <w:rPr>
          <w:rFonts w:ascii="Palatino Linotype" w:eastAsia="Palatino Linotype" w:hAnsi="Palatino Linotype" w:cs="Palatino Linotype"/>
          <w:color w:val="000000"/>
        </w:rPr>
        <w:t xml:space="preserve">. </w:t>
      </w:r>
    </w:p>
    <w:p w14:paraId="7DF29EF3" w14:textId="256DBE27" w:rsidR="001A2FB4" w:rsidRPr="00302F96" w:rsidRDefault="006A3589">
      <w:pPr>
        <w:widowControl w:val="0"/>
        <w:tabs>
          <w:tab w:val="left" w:pos="1701"/>
        </w:tabs>
        <w:spacing w:line="360" w:lineRule="auto"/>
        <w:ind w:right="49"/>
        <w:jc w:val="both"/>
        <w:rPr>
          <w:rFonts w:ascii="Palatino Linotype" w:eastAsia="Palatino Linotype" w:hAnsi="Palatino Linotype" w:cs="Palatino Linotype"/>
          <w:b/>
        </w:rPr>
      </w:pPr>
      <w:r w:rsidRPr="00302F96">
        <w:rPr>
          <w:rFonts w:ascii="Palatino Linotype" w:eastAsia="Palatino Linotype" w:hAnsi="Palatino Linotype" w:cs="Palatino Linotype"/>
        </w:rPr>
        <w:t xml:space="preserve">El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fue interpuesto dentro del plazo de quince días hábiles, contados a partir del día siguiente al que </w:t>
      </w:r>
      <w:r w:rsidRPr="00302F96">
        <w:rPr>
          <w:rFonts w:ascii="Palatino Linotype" w:eastAsia="Palatino Linotype" w:hAnsi="Palatino Linotype" w:cs="Palatino Linotype"/>
          <w:b/>
        </w:rPr>
        <w:t xml:space="preserve">EL RECURRENTE </w:t>
      </w:r>
      <w:r w:rsidRPr="00302F96">
        <w:rPr>
          <w:rFonts w:ascii="Palatino Linotype" w:eastAsia="Palatino Linotype" w:hAnsi="Palatino Linotype" w:cs="Palatino Linotype"/>
        </w:rPr>
        <w:t xml:space="preserve">tuvo conocimiento de la </w:t>
      </w:r>
      <w:r w:rsidRPr="00302F96">
        <w:rPr>
          <w:rFonts w:ascii="Palatino Linotype" w:eastAsia="Palatino Linotype" w:hAnsi="Palatino Linotype" w:cs="Palatino Linotype"/>
        </w:rPr>
        <w:lastRenderedPageBreak/>
        <w:t>respuesta impugnada; tal y como, lo prevé el artículo 178 de la Ley de Transparencia y Acceso a la Información Pública del Estado de México y Municipios, que establece:</w:t>
      </w:r>
    </w:p>
    <w:p w14:paraId="5FC8C9A9" w14:textId="77777777" w:rsidR="001A2FB4" w:rsidRPr="00302F96" w:rsidRDefault="001A2FB4">
      <w:pPr>
        <w:ind w:left="720" w:right="709"/>
        <w:jc w:val="both"/>
        <w:rPr>
          <w:rFonts w:ascii="Palatino Linotype" w:eastAsia="Palatino Linotype" w:hAnsi="Palatino Linotype" w:cs="Palatino Linotype"/>
          <w:i/>
          <w:sz w:val="22"/>
          <w:szCs w:val="22"/>
        </w:rPr>
      </w:pPr>
    </w:p>
    <w:p w14:paraId="34ED3C20" w14:textId="611E9420" w:rsidR="001A2FB4" w:rsidRPr="00302F96" w:rsidRDefault="006A3589">
      <w:pPr>
        <w:ind w:left="851"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w:t>
      </w:r>
      <w:r w:rsidRPr="00302F96">
        <w:rPr>
          <w:rFonts w:ascii="Palatino Linotype" w:eastAsia="Palatino Linotype" w:hAnsi="Palatino Linotype" w:cs="Palatino Linotype"/>
          <w:b/>
          <w:i/>
          <w:sz w:val="22"/>
          <w:szCs w:val="22"/>
        </w:rPr>
        <w:t>Artículo 178.</w:t>
      </w:r>
      <w:r w:rsidRPr="00302F9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4C24F3" w:rsidRPr="00302F96">
        <w:rPr>
          <w:rFonts w:ascii="Palatino Linotype" w:eastAsia="Palatino Linotype" w:hAnsi="Palatino Linotype" w:cs="Palatino Linotype"/>
          <w:i/>
          <w:sz w:val="22"/>
          <w:szCs w:val="22"/>
        </w:rPr>
        <w:t>Recurso de Revisión</w:t>
      </w:r>
      <w:r w:rsidRPr="00302F96">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0C286867" w14:textId="77777777" w:rsidR="001A2FB4" w:rsidRPr="00302F96" w:rsidRDefault="001A2FB4">
      <w:pPr>
        <w:ind w:left="851" w:right="899"/>
        <w:jc w:val="both"/>
        <w:rPr>
          <w:rFonts w:ascii="Palatino Linotype" w:eastAsia="Palatino Linotype" w:hAnsi="Palatino Linotype" w:cs="Palatino Linotype"/>
          <w:i/>
          <w:sz w:val="22"/>
          <w:szCs w:val="22"/>
        </w:rPr>
      </w:pPr>
    </w:p>
    <w:p w14:paraId="0539E38E" w14:textId="77777777" w:rsidR="001A2FB4" w:rsidRPr="00302F96" w:rsidRDefault="006A3589">
      <w:pPr>
        <w:ind w:left="851"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DB718A" w14:textId="77777777" w:rsidR="001A2FB4" w:rsidRPr="00302F96" w:rsidRDefault="001A2FB4">
      <w:pPr>
        <w:ind w:left="851" w:right="899"/>
        <w:jc w:val="both"/>
        <w:rPr>
          <w:rFonts w:ascii="Palatino Linotype" w:eastAsia="Palatino Linotype" w:hAnsi="Palatino Linotype" w:cs="Palatino Linotype"/>
          <w:i/>
          <w:sz w:val="22"/>
          <w:szCs w:val="22"/>
        </w:rPr>
      </w:pPr>
    </w:p>
    <w:p w14:paraId="359F8264" w14:textId="513FF566" w:rsidR="001A2FB4" w:rsidRPr="00302F96" w:rsidRDefault="006A3589">
      <w:pPr>
        <w:ind w:left="851"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 xml:space="preserve">En el caso de que se interponga ante la Unidad de Transparencia, ésta deberá remitir el </w:t>
      </w:r>
      <w:r w:rsidR="004C24F3" w:rsidRPr="00302F96">
        <w:rPr>
          <w:rFonts w:ascii="Palatino Linotype" w:eastAsia="Palatino Linotype" w:hAnsi="Palatino Linotype" w:cs="Palatino Linotype"/>
          <w:i/>
          <w:sz w:val="22"/>
          <w:szCs w:val="22"/>
        </w:rPr>
        <w:t>Recurso de Revisión</w:t>
      </w:r>
      <w:r w:rsidRPr="00302F96">
        <w:rPr>
          <w:rFonts w:ascii="Palatino Linotype" w:eastAsia="Palatino Linotype" w:hAnsi="Palatino Linotype" w:cs="Palatino Linotype"/>
          <w:i/>
          <w:sz w:val="22"/>
          <w:szCs w:val="22"/>
        </w:rPr>
        <w:t xml:space="preserve"> al Instituto a más tardar al día siguiente de haberlo recibido.”</w:t>
      </w:r>
    </w:p>
    <w:p w14:paraId="435A0634" w14:textId="77777777" w:rsidR="001A2FB4" w:rsidRPr="00302F96" w:rsidRDefault="001A2FB4">
      <w:pPr>
        <w:ind w:left="720" w:right="709"/>
        <w:jc w:val="both"/>
        <w:rPr>
          <w:rFonts w:ascii="Palatino Linotype" w:eastAsia="Palatino Linotype" w:hAnsi="Palatino Linotype" w:cs="Palatino Linotype"/>
          <w:i/>
          <w:sz w:val="22"/>
          <w:szCs w:val="22"/>
        </w:rPr>
      </w:pPr>
    </w:p>
    <w:p w14:paraId="6FACC47E" w14:textId="7140C634" w:rsidR="001A2FB4" w:rsidRPr="00302F96" w:rsidRDefault="006A3589">
      <w:pPr>
        <w:spacing w:line="360" w:lineRule="auto"/>
        <w:jc w:val="both"/>
        <w:rPr>
          <w:rFonts w:ascii="Palatino Linotype" w:eastAsia="Palatino Linotype" w:hAnsi="Palatino Linotype" w:cs="Palatino Linotype"/>
        </w:rPr>
      </w:pPr>
      <w:bookmarkStart w:id="4" w:name="_heading=h.2et92p0" w:colFirst="0" w:colLast="0"/>
      <w:bookmarkEnd w:id="4"/>
      <w:r w:rsidRPr="00302F96">
        <w:rPr>
          <w:rFonts w:ascii="Palatino Linotype" w:eastAsia="Palatino Linotype" w:hAnsi="Palatino Linotype" w:cs="Palatino Linotype"/>
        </w:rPr>
        <w:t xml:space="preserve">En esa tesitura, atendiendo a que </w:t>
      </w:r>
      <w:r w:rsidRPr="00302F96">
        <w:rPr>
          <w:rFonts w:ascii="Palatino Linotype" w:eastAsia="Palatino Linotype" w:hAnsi="Palatino Linotype" w:cs="Palatino Linotype"/>
          <w:b/>
        </w:rPr>
        <w:t>EL SUJETO OBLIGADO</w:t>
      </w:r>
      <w:r w:rsidRPr="00302F96">
        <w:rPr>
          <w:rFonts w:ascii="Palatino Linotype" w:eastAsia="Palatino Linotype" w:hAnsi="Palatino Linotype" w:cs="Palatino Linotype"/>
        </w:rPr>
        <w:t xml:space="preserve"> notificó la respuesta a la solicitud de acceso a la información pública el día</w:t>
      </w:r>
      <w:r w:rsidRPr="00302F96">
        <w:rPr>
          <w:rFonts w:ascii="Palatino Linotype" w:eastAsia="Palatino Linotype" w:hAnsi="Palatino Linotype" w:cs="Palatino Linotype"/>
          <w:b/>
        </w:rPr>
        <w:t xml:space="preserve"> quince de julio de dos mil veintidós</w:t>
      </w:r>
      <w:r w:rsidRPr="00302F96">
        <w:rPr>
          <w:rFonts w:ascii="Palatino Linotype" w:eastAsia="Palatino Linotype" w:hAnsi="Palatino Linotype" w:cs="Palatino Linotype"/>
        </w:rPr>
        <w:t xml:space="preserve">, así el plazo de quince días hábiles que el artículo 178 de la Ley de la materia otorga al </w:t>
      </w:r>
      <w:r w:rsidRPr="00302F96">
        <w:rPr>
          <w:rFonts w:ascii="Palatino Linotype" w:eastAsia="Palatino Linotype" w:hAnsi="Palatino Linotype" w:cs="Palatino Linotype"/>
          <w:b/>
        </w:rPr>
        <w:t xml:space="preserve"> RECURRENTE</w:t>
      </w:r>
      <w:r w:rsidRPr="00302F96">
        <w:rPr>
          <w:rFonts w:ascii="Palatino Linotype" w:eastAsia="Palatino Linotype" w:hAnsi="Palatino Linotype" w:cs="Palatino Linotype"/>
        </w:rPr>
        <w:t xml:space="preserve"> para presentar el respectivo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transcurrió del</w:t>
      </w:r>
      <w:r w:rsidRPr="00302F96">
        <w:rPr>
          <w:rFonts w:ascii="Palatino Linotype" w:eastAsia="Palatino Linotype" w:hAnsi="Palatino Linotype" w:cs="Palatino Linotype"/>
          <w:b/>
        </w:rPr>
        <w:t xml:space="preserve"> primero al diecinueve de agosto de dos mil veintidós, </w:t>
      </w:r>
      <w:r w:rsidRPr="00302F96">
        <w:rPr>
          <w:rFonts w:ascii="Palatino Linotype" w:eastAsia="Palatino Linotype" w:hAnsi="Palatino Linotype" w:cs="Palatino Linotype"/>
        </w:rPr>
        <w:t xml:space="preserve">sin contemplar en el cómputo los días  dieciséis, diecisiete, </w:t>
      </w:r>
      <w:r w:rsidR="00505E12" w:rsidRPr="00302F96">
        <w:rPr>
          <w:rFonts w:ascii="Palatino Linotype" w:eastAsia="Palatino Linotype" w:hAnsi="Palatino Linotype" w:cs="Palatino Linotype"/>
        </w:rPr>
        <w:t>veintitrés</w:t>
      </w:r>
      <w:r w:rsidRPr="00302F96">
        <w:rPr>
          <w:rFonts w:ascii="Palatino Linotype" w:eastAsia="Palatino Linotype" w:hAnsi="Palatino Linotype" w:cs="Palatino Linotype"/>
        </w:rPr>
        <w:t xml:space="preserve">, </w:t>
      </w:r>
      <w:r w:rsidR="00505E12" w:rsidRPr="00302F96">
        <w:rPr>
          <w:rFonts w:ascii="Palatino Linotype" w:eastAsia="Palatino Linotype" w:hAnsi="Palatino Linotype" w:cs="Palatino Linotype"/>
        </w:rPr>
        <w:t>veinticuatro,</w:t>
      </w:r>
      <w:r w:rsidRPr="00302F96">
        <w:rPr>
          <w:rFonts w:ascii="Palatino Linotype" w:eastAsia="Palatino Linotype" w:hAnsi="Palatino Linotype" w:cs="Palatino Linotype"/>
        </w:rPr>
        <w:t xml:space="preserve"> treinta y treinta y uno de julio, </w:t>
      </w:r>
      <w:r w:rsidR="00505E12" w:rsidRPr="00302F96">
        <w:rPr>
          <w:rFonts w:ascii="Palatino Linotype" w:eastAsia="Palatino Linotype" w:hAnsi="Palatino Linotype" w:cs="Palatino Linotype"/>
        </w:rPr>
        <w:t>así</w:t>
      </w:r>
      <w:r w:rsidRPr="00302F96">
        <w:rPr>
          <w:rFonts w:ascii="Palatino Linotype" w:eastAsia="Palatino Linotype" w:hAnsi="Palatino Linotype" w:cs="Palatino Linotype"/>
        </w:rPr>
        <w:t xml:space="preserve"> como seis, siete, trece y catorce de agosto  de dos mil </w:t>
      </w:r>
      <w:r w:rsidR="00505E12" w:rsidRPr="00302F96">
        <w:rPr>
          <w:rFonts w:ascii="Palatino Linotype" w:eastAsia="Palatino Linotype" w:hAnsi="Palatino Linotype" w:cs="Palatino Linotype"/>
        </w:rPr>
        <w:t>veintidós</w:t>
      </w:r>
      <w:r w:rsidRPr="00302F96">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w:t>
      </w:r>
      <w:r w:rsidRPr="00302F96">
        <w:rPr>
          <w:rFonts w:ascii="Palatino Linotype" w:eastAsia="Palatino Linotype" w:hAnsi="Palatino Linotype" w:cs="Palatino Linotype"/>
        </w:rPr>
        <w:lastRenderedPageBreak/>
        <w:t xml:space="preserve">México y Municipios. </w:t>
      </w:r>
      <w:r w:rsidR="00505E12" w:rsidRPr="00302F96">
        <w:rPr>
          <w:rFonts w:ascii="Palatino Linotype" w:eastAsia="Palatino Linotype" w:hAnsi="Palatino Linotype" w:cs="Palatino Linotype"/>
        </w:rPr>
        <w:t>Exceptuado</w:t>
      </w:r>
      <w:r w:rsidRPr="00302F96">
        <w:rPr>
          <w:rFonts w:ascii="Palatino Linotype" w:eastAsia="Palatino Linotype" w:hAnsi="Palatino Linotype" w:cs="Palatino Linotype"/>
        </w:rPr>
        <w:t xml:space="preserve"> de dicho plazo además , el periodo transcurrido del dieciocho al </w:t>
      </w:r>
      <w:r w:rsidR="00505E12" w:rsidRPr="00302F96">
        <w:rPr>
          <w:rFonts w:ascii="Palatino Linotype" w:eastAsia="Palatino Linotype" w:hAnsi="Palatino Linotype" w:cs="Palatino Linotype"/>
        </w:rPr>
        <w:t>veintinueve</w:t>
      </w:r>
      <w:r w:rsidRPr="00302F96">
        <w:rPr>
          <w:rFonts w:ascii="Palatino Linotype" w:eastAsia="Palatino Linotype" w:hAnsi="Palatino Linotype" w:cs="Palatino Linotype"/>
        </w:rPr>
        <w:t xml:space="preserve"> de julio de dos mil </w:t>
      </w:r>
      <w:r w:rsidR="00505E12" w:rsidRPr="00302F96">
        <w:rPr>
          <w:rFonts w:ascii="Palatino Linotype" w:eastAsia="Palatino Linotype" w:hAnsi="Palatino Linotype" w:cs="Palatino Linotype"/>
        </w:rPr>
        <w:t>veintidós</w:t>
      </w:r>
      <w:r w:rsidRPr="00302F96">
        <w:rPr>
          <w:rFonts w:ascii="Palatino Linotype" w:eastAsia="Palatino Linotype" w:hAnsi="Palatino Linotype" w:cs="Palatino Linotype"/>
        </w:rPr>
        <w:t>, por ser considerado como días inhábiles por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302F96">
        <w:rPr>
          <w:rFonts w:ascii="Palatino Linotype" w:eastAsia="Palatino Linotype" w:hAnsi="Palatino Linotype" w:cs="Palatino Linotype"/>
          <w:vertAlign w:val="superscript"/>
        </w:rPr>
        <w:footnoteReference w:id="1"/>
      </w:r>
      <w:r w:rsidRPr="00302F96">
        <w:rPr>
          <w:rFonts w:ascii="Palatino Linotype" w:eastAsia="Palatino Linotype" w:hAnsi="Palatino Linotype" w:cs="Palatino Linotype"/>
        </w:rPr>
        <w:t>.</w:t>
      </w:r>
    </w:p>
    <w:p w14:paraId="51FAFA2D" w14:textId="77777777" w:rsidR="001A2FB4" w:rsidRPr="00302F96" w:rsidRDefault="001A2FB4">
      <w:pPr>
        <w:spacing w:line="360" w:lineRule="auto"/>
        <w:jc w:val="both"/>
        <w:rPr>
          <w:rFonts w:ascii="Palatino Linotype" w:eastAsia="Palatino Linotype" w:hAnsi="Palatino Linotype" w:cs="Palatino Linotype"/>
        </w:rPr>
      </w:pPr>
      <w:bookmarkStart w:id="5" w:name="_heading=h.r60f3lynykkk" w:colFirst="0" w:colLast="0"/>
      <w:bookmarkEnd w:id="5"/>
    </w:p>
    <w:p w14:paraId="245C7979" w14:textId="4299B65D" w:rsidR="001A2FB4" w:rsidRPr="00302F96" w:rsidRDefault="006A3589">
      <w:pPr>
        <w:spacing w:line="360" w:lineRule="auto"/>
        <w:jc w:val="both"/>
        <w:rPr>
          <w:rFonts w:ascii="Palatino Linotype" w:eastAsia="Palatino Linotype" w:hAnsi="Palatino Linotype" w:cs="Palatino Linotype"/>
        </w:rPr>
      </w:pPr>
      <w:bookmarkStart w:id="6" w:name="_heading=h.5rr2st44stcm" w:colFirst="0" w:colLast="0"/>
      <w:bookmarkEnd w:id="6"/>
      <w:r w:rsidRPr="00302F96">
        <w:rPr>
          <w:rFonts w:ascii="Palatino Linotype" w:eastAsia="Palatino Linotype" w:hAnsi="Palatino Linotype" w:cs="Palatino Linotype"/>
        </w:rPr>
        <w:t xml:space="preserve">En ese tenor, se advierte que </w:t>
      </w:r>
      <w:r w:rsidRPr="00302F96">
        <w:rPr>
          <w:rFonts w:ascii="Palatino Linotype" w:eastAsia="Palatino Linotype" w:hAnsi="Palatino Linotype" w:cs="Palatino Linotype"/>
          <w:b/>
        </w:rPr>
        <w:t>EL RECURRENTE</w:t>
      </w:r>
      <w:r w:rsidRPr="00302F96">
        <w:rPr>
          <w:rFonts w:ascii="Palatino Linotype" w:eastAsia="Palatino Linotype" w:hAnsi="Palatino Linotype" w:cs="Palatino Linotype"/>
        </w:rPr>
        <w:t xml:space="preserve"> presentó el medio de impugnación al rubro anotado el día diecisiete de juli</w:t>
      </w:r>
      <w:r w:rsidR="00505E12" w:rsidRPr="00302F96">
        <w:rPr>
          <w:rFonts w:ascii="Palatino Linotype" w:eastAsia="Palatino Linotype" w:hAnsi="Palatino Linotype" w:cs="Palatino Linotype"/>
        </w:rPr>
        <w:t>o</w:t>
      </w:r>
      <w:r w:rsidRPr="00302F96">
        <w:rPr>
          <w:rFonts w:ascii="Palatino Linotype" w:eastAsia="Palatino Linotype" w:hAnsi="Palatino Linotype" w:cs="Palatino Linotype"/>
        </w:rPr>
        <w:t xml:space="preserve">, mismo que al corresponder a </w:t>
      </w:r>
      <w:r w:rsidR="00505E12" w:rsidRPr="00302F96">
        <w:rPr>
          <w:rFonts w:ascii="Palatino Linotype" w:eastAsia="Palatino Linotype" w:hAnsi="Palatino Linotype" w:cs="Palatino Linotype"/>
        </w:rPr>
        <w:t>día</w:t>
      </w:r>
      <w:r w:rsidRPr="00302F96">
        <w:rPr>
          <w:rFonts w:ascii="Palatino Linotype" w:eastAsia="Palatino Linotype" w:hAnsi="Palatino Linotype" w:cs="Palatino Linotype"/>
        </w:rPr>
        <w:t xml:space="preserve"> inhábil, se tuvo por interpuesto el día hábil siguiente, siendo este el primero de agosto de dos mil veintidós y por lo tanto su interposición se considera oportuna. </w:t>
      </w:r>
    </w:p>
    <w:p w14:paraId="1DF5D904" w14:textId="7B933003" w:rsidR="00505E12" w:rsidRPr="00302F96" w:rsidRDefault="00505E12">
      <w:pPr>
        <w:spacing w:line="360" w:lineRule="auto"/>
        <w:jc w:val="both"/>
        <w:rPr>
          <w:rFonts w:ascii="Palatino Linotype" w:eastAsia="Palatino Linotype" w:hAnsi="Palatino Linotype" w:cs="Palatino Linotype"/>
        </w:rPr>
      </w:pPr>
    </w:p>
    <w:p w14:paraId="58A5E0D1" w14:textId="77777777" w:rsidR="00505E12" w:rsidRPr="00302F96" w:rsidRDefault="00505E12">
      <w:pPr>
        <w:spacing w:line="360" w:lineRule="auto"/>
        <w:jc w:val="both"/>
        <w:rPr>
          <w:rFonts w:ascii="Palatino Linotype" w:eastAsia="Palatino Linotype" w:hAnsi="Palatino Linotype" w:cs="Palatino Linotype"/>
        </w:rPr>
      </w:pPr>
    </w:p>
    <w:p w14:paraId="0AACEABB" w14:textId="77777777" w:rsidR="001A2FB4" w:rsidRPr="00302F96" w:rsidRDefault="001A2FB4">
      <w:pPr>
        <w:spacing w:line="360" w:lineRule="auto"/>
        <w:ind w:right="49"/>
        <w:jc w:val="both"/>
        <w:rPr>
          <w:rFonts w:ascii="Palatino Linotype" w:eastAsia="Palatino Linotype" w:hAnsi="Palatino Linotype" w:cs="Palatino Linotype"/>
          <w:b/>
          <w:sz w:val="28"/>
          <w:szCs w:val="28"/>
        </w:rPr>
      </w:pPr>
    </w:p>
    <w:p w14:paraId="26B5BE42" w14:textId="77777777" w:rsidR="001A2FB4" w:rsidRPr="00302F96" w:rsidRDefault="006A3589">
      <w:pPr>
        <w:spacing w:line="360" w:lineRule="auto"/>
        <w:ind w:right="49"/>
        <w:jc w:val="both"/>
        <w:rPr>
          <w:rFonts w:ascii="Palatino Linotype" w:eastAsia="Palatino Linotype" w:hAnsi="Palatino Linotype" w:cs="Palatino Linotype"/>
          <w:b/>
        </w:rPr>
      </w:pPr>
      <w:r w:rsidRPr="00302F96">
        <w:rPr>
          <w:rFonts w:ascii="Palatino Linotype" w:eastAsia="Palatino Linotype" w:hAnsi="Palatino Linotype" w:cs="Palatino Linotype"/>
          <w:b/>
          <w:sz w:val="28"/>
          <w:szCs w:val="28"/>
        </w:rPr>
        <w:t>CUARTO</w:t>
      </w:r>
      <w:r w:rsidRPr="00302F96">
        <w:rPr>
          <w:rFonts w:ascii="Palatino Linotype" w:eastAsia="Palatino Linotype" w:hAnsi="Palatino Linotype" w:cs="Palatino Linotype"/>
          <w:b/>
        </w:rPr>
        <w:t xml:space="preserve">. Procedibilidad. </w:t>
      </w:r>
    </w:p>
    <w:p w14:paraId="2550B7E7" w14:textId="77777777" w:rsidR="001A2FB4" w:rsidRPr="00302F96" w:rsidRDefault="006A3589">
      <w:pPr>
        <w:spacing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w:t>
      </w:r>
      <w:r w:rsidRPr="00302F96">
        <w:rPr>
          <w:rFonts w:ascii="Palatino Linotype" w:eastAsia="Palatino Linotype" w:hAnsi="Palatino Linotype" w:cs="Palatino Linotype"/>
        </w:rPr>
        <w:lastRenderedPageBreak/>
        <w:t xml:space="preserve">Estado de México y Municipios, cuando las solicitudes se presenten de manera electrónica no es requisito indispensable el proporcionar el nombre, tal como se muestra a continuación: </w:t>
      </w:r>
    </w:p>
    <w:p w14:paraId="24ABEF2A" w14:textId="77777777" w:rsidR="001A2FB4" w:rsidRPr="00302F96" w:rsidRDefault="001A2FB4">
      <w:pPr>
        <w:spacing w:line="360" w:lineRule="auto"/>
        <w:ind w:right="49"/>
        <w:jc w:val="both"/>
        <w:rPr>
          <w:rFonts w:ascii="Palatino Linotype" w:eastAsia="Palatino Linotype" w:hAnsi="Palatino Linotype" w:cs="Palatino Linotype"/>
        </w:rPr>
      </w:pPr>
    </w:p>
    <w:p w14:paraId="7302D45A" w14:textId="7DD575F7" w:rsidR="001A2FB4" w:rsidRPr="00302F96" w:rsidRDefault="006A3589">
      <w:pPr>
        <w:tabs>
          <w:tab w:val="left" w:pos="851"/>
        </w:tabs>
        <w:ind w:left="851" w:right="901"/>
        <w:jc w:val="both"/>
        <w:rPr>
          <w:rFonts w:ascii="Palatino Linotype" w:eastAsia="Palatino Linotype" w:hAnsi="Palatino Linotype" w:cs="Palatino Linotype"/>
          <w:b/>
          <w:i/>
          <w:sz w:val="22"/>
          <w:szCs w:val="22"/>
        </w:rPr>
      </w:pPr>
      <w:r w:rsidRPr="00302F96">
        <w:rPr>
          <w:rFonts w:ascii="Palatino Linotype" w:eastAsia="Palatino Linotype" w:hAnsi="Palatino Linotype" w:cs="Palatino Linotype"/>
          <w:b/>
          <w:i/>
          <w:sz w:val="22"/>
          <w:szCs w:val="22"/>
        </w:rPr>
        <w:t xml:space="preserve">“Artículo 180. </w:t>
      </w:r>
      <w:r w:rsidRPr="00302F96">
        <w:rPr>
          <w:rFonts w:ascii="Palatino Linotype" w:eastAsia="Palatino Linotype" w:hAnsi="Palatino Linotype" w:cs="Palatino Linotype"/>
          <w:i/>
          <w:sz w:val="22"/>
          <w:szCs w:val="22"/>
        </w:rPr>
        <w:t xml:space="preserve">El </w:t>
      </w:r>
      <w:r w:rsidR="004C24F3" w:rsidRPr="00302F96">
        <w:rPr>
          <w:rFonts w:ascii="Palatino Linotype" w:eastAsia="Palatino Linotype" w:hAnsi="Palatino Linotype" w:cs="Palatino Linotype"/>
          <w:i/>
          <w:sz w:val="22"/>
          <w:szCs w:val="22"/>
        </w:rPr>
        <w:t>Recurso de Revisión</w:t>
      </w:r>
      <w:r w:rsidRPr="00302F96">
        <w:rPr>
          <w:rFonts w:ascii="Palatino Linotype" w:eastAsia="Palatino Linotype" w:hAnsi="Palatino Linotype" w:cs="Palatino Linotype"/>
          <w:i/>
          <w:sz w:val="22"/>
          <w:szCs w:val="22"/>
        </w:rPr>
        <w:t xml:space="preserve"> contendrá:</w:t>
      </w:r>
      <w:r w:rsidRPr="00302F96">
        <w:rPr>
          <w:rFonts w:ascii="Palatino Linotype" w:eastAsia="Palatino Linotype" w:hAnsi="Palatino Linotype" w:cs="Palatino Linotype"/>
          <w:b/>
          <w:i/>
          <w:sz w:val="22"/>
          <w:szCs w:val="22"/>
        </w:rPr>
        <w:t xml:space="preserve"> </w:t>
      </w:r>
    </w:p>
    <w:p w14:paraId="4E998671" w14:textId="77777777" w:rsidR="001A2FB4" w:rsidRPr="00302F96" w:rsidRDefault="006A3589">
      <w:pPr>
        <w:tabs>
          <w:tab w:val="left" w:pos="851"/>
        </w:tabs>
        <w:ind w:left="851" w:right="901"/>
        <w:jc w:val="both"/>
        <w:rPr>
          <w:rFonts w:ascii="Palatino Linotype" w:eastAsia="Palatino Linotype" w:hAnsi="Palatino Linotype" w:cs="Palatino Linotype"/>
          <w:b/>
          <w:i/>
          <w:sz w:val="22"/>
          <w:szCs w:val="22"/>
        </w:rPr>
      </w:pPr>
      <w:r w:rsidRPr="00302F96">
        <w:rPr>
          <w:rFonts w:ascii="Palatino Linotype" w:eastAsia="Palatino Linotype" w:hAnsi="Palatino Linotype" w:cs="Palatino Linotype"/>
          <w:b/>
          <w:i/>
          <w:sz w:val="22"/>
          <w:szCs w:val="22"/>
        </w:rPr>
        <w:t>…</w:t>
      </w:r>
    </w:p>
    <w:p w14:paraId="72C77FBB" w14:textId="77777777" w:rsidR="001A2FB4" w:rsidRPr="00302F96" w:rsidRDefault="006A3589">
      <w:pPr>
        <w:tabs>
          <w:tab w:val="left" w:pos="851"/>
        </w:tabs>
        <w:ind w:left="851" w:right="901"/>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b/>
          <w:i/>
          <w:sz w:val="22"/>
          <w:szCs w:val="22"/>
        </w:rPr>
        <w:t xml:space="preserve">II. El nombre del solicitante </w:t>
      </w:r>
      <w:r w:rsidRPr="00302F96">
        <w:rPr>
          <w:rFonts w:ascii="Palatino Linotype" w:eastAsia="Palatino Linotype" w:hAnsi="Palatino Linotype" w:cs="Palatino Linotype"/>
          <w:b/>
          <w:i/>
          <w:color w:val="222222"/>
          <w:sz w:val="22"/>
          <w:szCs w:val="22"/>
        </w:rPr>
        <w:t>que</w:t>
      </w:r>
      <w:r w:rsidRPr="00302F96">
        <w:rPr>
          <w:rFonts w:ascii="Palatino Linotype" w:eastAsia="Palatino Linotype" w:hAnsi="Palatino Linotype" w:cs="Palatino Linotype"/>
          <w:b/>
          <w:i/>
          <w:sz w:val="22"/>
          <w:szCs w:val="22"/>
        </w:rPr>
        <w:t xml:space="preserve"> recurre </w:t>
      </w:r>
      <w:r w:rsidRPr="00302F96">
        <w:rPr>
          <w:rFonts w:ascii="Palatino Linotype" w:eastAsia="Palatino Linotype" w:hAnsi="Palatino Linotype" w:cs="Palatino Linotype"/>
          <w:i/>
          <w:sz w:val="22"/>
          <w:szCs w:val="22"/>
        </w:rPr>
        <w:t>o de su representante y, en su caso, …</w:t>
      </w:r>
    </w:p>
    <w:p w14:paraId="6A7C0B3D" w14:textId="77777777" w:rsidR="001A2FB4" w:rsidRPr="00302F96" w:rsidRDefault="006A3589">
      <w:pPr>
        <w:tabs>
          <w:tab w:val="left" w:pos="851"/>
        </w:tabs>
        <w:ind w:left="851" w:right="901"/>
        <w:jc w:val="both"/>
        <w:rPr>
          <w:rFonts w:ascii="Palatino Linotype" w:eastAsia="Palatino Linotype" w:hAnsi="Palatino Linotype" w:cs="Palatino Linotype"/>
          <w:b/>
          <w:i/>
          <w:sz w:val="22"/>
          <w:szCs w:val="22"/>
        </w:rPr>
      </w:pPr>
      <w:r w:rsidRPr="00302F96">
        <w:rPr>
          <w:rFonts w:ascii="Palatino Linotype" w:eastAsia="Palatino Linotype" w:hAnsi="Palatino Linotype" w:cs="Palatino Linotype"/>
          <w:b/>
          <w:i/>
          <w:sz w:val="22"/>
          <w:szCs w:val="22"/>
        </w:rPr>
        <w:t xml:space="preserve">En caso de </w:t>
      </w:r>
      <w:r w:rsidRPr="00302F96">
        <w:rPr>
          <w:rFonts w:ascii="Palatino Linotype" w:eastAsia="Palatino Linotype" w:hAnsi="Palatino Linotype" w:cs="Palatino Linotype"/>
          <w:b/>
          <w:i/>
          <w:color w:val="222222"/>
          <w:sz w:val="22"/>
          <w:szCs w:val="22"/>
        </w:rPr>
        <w:t>que</w:t>
      </w:r>
      <w:r w:rsidRPr="00302F96">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302F96">
        <w:rPr>
          <w:rFonts w:ascii="Palatino Linotype" w:eastAsia="Palatino Linotype" w:hAnsi="Palatino Linotype" w:cs="Palatino Linotype"/>
          <w:i/>
          <w:sz w:val="22"/>
          <w:szCs w:val="22"/>
        </w:rPr>
        <w:t>, IV, VII y VIII.</w:t>
      </w:r>
      <w:r w:rsidRPr="00302F96">
        <w:rPr>
          <w:rFonts w:ascii="Palatino Linotype" w:eastAsia="Palatino Linotype" w:hAnsi="Palatino Linotype" w:cs="Palatino Linotype"/>
          <w:b/>
          <w:i/>
          <w:sz w:val="22"/>
          <w:szCs w:val="22"/>
        </w:rPr>
        <w:t>”</w:t>
      </w:r>
    </w:p>
    <w:p w14:paraId="33C808FD" w14:textId="77777777" w:rsidR="001A2FB4" w:rsidRPr="00302F96" w:rsidRDefault="006A3589">
      <w:pPr>
        <w:tabs>
          <w:tab w:val="left" w:pos="851"/>
        </w:tabs>
        <w:ind w:left="851" w:right="901"/>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(Énfasis añadido)</w:t>
      </w:r>
    </w:p>
    <w:p w14:paraId="1C0DA5FB" w14:textId="77777777" w:rsidR="001A2FB4" w:rsidRPr="00302F96" w:rsidRDefault="001A2FB4">
      <w:pPr>
        <w:tabs>
          <w:tab w:val="left" w:pos="851"/>
        </w:tabs>
        <w:ind w:right="901"/>
        <w:jc w:val="both"/>
        <w:rPr>
          <w:rFonts w:ascii="Palatino Linotype" w:eastAsia="Palatino Linotype" w:hAnsi="Palatino Linotype" w:cs="Palatino Linotype"/>
          <w:i/>
          <w:sz w:val="22"/>
          <w:szCs w:val="22"/>
        </w:rPr>
      </w:pPr>
    </w:p>
    <w:p w14:paraId="52A56061" w14:textId="36645960"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Es así que, derivado que el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materia del presente asunto, se interpuso de manera electrónica, no es necesario que contenga determinados requisitos, entre ellos, el nombre</w:t>
      </w:r>
      <w:r w:rsidRPr="00302F96">
        <w:rPr>
          <w:rFonts w:ascii="Palatino Linotype" w:eastAsia="Palatino Linotype" w:hAnsi="Palatino Linotype" w:cs="Palatino Linotype"/>
          <w:b/>
        </w:rPr>
        <w:t>;</w:t>
      </w:r>
      <w:r w:rsidRPr="00302F96">
        <w:rPr>
          <w:rFonts w:ascii="Palatino Linotype" w:eastAsia="Palatino Linotype" w:hAnsi="Palatino Linotype" w:cs="Palatino Linotype"/>
        </w:rPr>
        <w:t xml:space="preserve"> por lo que, en el presente caso, al haber sido presentado el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vía </w:t>
      </w:r>
      <w:r w:rsidRPr="00302F96">
        <w:rPr>
          <w:rFonts w:ascii="Palatino Linotype" w:eastAsia="Palatino Linotype" w:hAnsi="Palatino Linotype" w:cs="Palatino Linotype"/>
          <w:b/>
        </w:rPr>
        <w:t>SAIMEX</w:t>
      </w:r>
      <w:r w:rsidRPr="00302F96">
        <w:rPr>
          <w:rFonts w:ascii="Palatino Linotype" w:eastAsia="Palatino Linotype" w:hAnsi="Palatino Linotype" w:cs="Palatino Linotype"/>
        </w:rPr>
        <w:t>, dicho requisito resulta innecesario.</w:t>
      </w:r>
    </w:p>
    <w:p w14:paraId="2D6F4D0B" w14:textId="77777777" w:rsidR="001A2FB4" w:rsidRPr="00302F96" w:rsidRDefault="001A2FB4">
      <w:pPr>
        <w:spacing w:line="360" w:lineRule="auto"/>
        <w:jc w:val="both"/>
        <w:rPr>
          <w:rFonts w:ascii="Palatino Linotype" w:eastAsia="Palatino Linotype" w:hAnsi="Palatino Linotype" w:cs="Palatino Linotype"/>
          <w:b/>
        </w:rPr>
      </w:pPr>
    </w:p>
    <w:p w14:paraId="21EB76BD"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302F96">
        <w:rPr>
          <w:rFonts w:ascii="Palatino Linotype" w:eastAsia="Palatino Linotype" w:hAnsi="Palatino Linotype" w:cs="Palatino Linotype"/>
          <w:b/>
          <w:u w:val="single"/>
        </w:rPr>
        <w:t xml:space="preserve">el nombre no es un requisito </w:t>
      </w:r>
      <w:r w:rsidRPr="00302F96">
        <w:rPr>
          <w:rFonts w:ascii="Palatino Linotype" w:eastAsia="Palatino Linotype" w:hAnsi="Palatino Linotype" w:cs="Palatino Linotype"/>
          <w:b/>
          <w:i/>
          <w:u w:val="single"/>
        </w:rPr>
        <w:t>sine qua non</w:t>
      </w:r>
      <w:r w:rsidRPr="00302F96">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302F96">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6136FF09" w14:textId="77777777" w:rsidR="001A2FB4" w:rsidRPr="00302F96" w:rsidRDefault="001A2FB4">
      <w:pPr>
        <w:spacing w:line="360" w:lineRule="auto"/>
        <w:jc w:val="both"/>
        <w:rPr>
          <w:rFonts w:ascii="Palatino Linotype" w:eastAsia="Palatino Linotype" w:hAnsi="Palatino Linotype" w:cs="Palatino Linotype"/>
        </w:rPr>
      </w:pPr>
    </w:p>
    <w:p w14:paraId="15E2D5F6" w14:textId="77777777" w:rsidR="001A2FB4" w:rsidRPr="00302F96" w:rsidRDefault="006A3589">
      <w:pPr>
        <w:spacing w:line="360" w:lineRule="auto"/>
        <w:jc w:val="both"/>
        <w:rPr>
          <w:rFonts w:ascii="Palatino Linotype" w:eastAsia="Palatino Linotype" w:hAnsi="Palatino Linotype" w:cs="Palatino Linotype"/>
          <w:sz w:val="22"/>
          <w:szCs w:val="22"/>
        </w:rPr>
      </w:pPr>
      <w:r w:rsidRPr="00302F96">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A37021A" w14:textId="77777777" w:rsidR="001A2FB4" w:rsidRPr="00302F96" w:rsidRDefault="001A2FB4">
      <w:pPr>
        <w:tabs>
          <w:tab w:val="left" w:pos="851"/>
        </w:tabs>
        <w:ind w:left="851" w:right="901"/>
        <w:jc w:val="both"/>
        <w:rPr>
          <w:rFonts w:ascii="Palatino Linotype" w:eastAsia="Palatino Linotype" w:hAnsi="Palatino Linotype" w:cs="Palatino Linotype"/>
          <w:sz w:val="22"/>
          <w:szCs w:val="22"/>
        </w:rPr>
      </w:pPr>
    </w:p>
    <w:p w14:paraId="6B588113" w14:textId="2DC4EA10"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Asimismo, se estima que el requisito relativo al nombre de </w:t>
      </w:r>
      <w:r w:rsidRPr="00302F96">
        <w:rPr>
          <w:rFonts w:ascii="Palatino Linotype" w:eastAsia="Palatino Linotype" w:hAnsi="Palatino Linotype" w:cs="Palatino Linotype"/>
          <w:b/>
        </w:rPr>
        <w:t>EL RECURRENTE</w:t>
      </w:r>
      <w:r w:rsidRPr="00302F96">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circunstancia que se acredita en las constancias electrónicas del expediente, </w:t>
      </w:r>
      <w:r w:rsidRPr="00302F96">
        <w:rPr>
          <w:rFonts w:ascii="Palatino Linotype" w:eastAsia="Palatino Linotype" w:hAnsi="Palatino Linotype" w:cs="Palatino Linotype"/>
        </w:rPr>
        <w:lastRenderedPageBreak/>
        <w:t xml:space="preserve">de las que se desprende que </w:t>
      </w:r>
      <w:r w:rsidRPr="00302F96">
        <w:rPr>
          <w:rFonts w:ascii="Palatino Linotype" w:eastAsia="Palatino Linotype" w:hAnsi="Palatino Linotype" w:cs="Palatino Linotype"/>
          <w:b/>
        </w:rPr>
        <w:t xml:space="preserve">EL RECURRENTE </w:t>
      </w:r>
      <w:r w:rsidRPr="00302F96">
        <w:rPr>
          <w:rFonts w:ascii="Palatino Linotype" w:eastAsia="Palatino Linotype" w:hAnsi="Palatino Linotype" w:cs="Palatino Linotype"/>
        </w:rPr>
        <w:t xml:space="preserve"> es la misma persona que realizó la solicitud de Acceso a la Información Pública que ahora se impugna.</w:t>
      </w:r>
    </w:p>
    <w:p w14:paraId="3D5CA9BE" w14:textId="77777777" w:rsidR="001A2FB4" w:rsidRPr="00302F96" w:rsidRDefault="001A2FB4">
      <w:pPr>
        <w:tabs>
          <w:tab w:val="left" w:pos="851"/>
        </w:tabs>
        <w:ind w:left="851" w:right="901"/>
        <w:jc w:val="both"/>
        <w:rPr>
          <w:rFonts w:ascii="Palatino Linotype" w:eastAsia="Palatino Linotype" w:hAnsi="Palatino Linotype" w:cs="Palatino Linotype"/>
          <w:sz w:val="22"/>
          <w:szCs w:val="22"/>
        </w:rPr>
      </w:pPr>
    </w:p>
    <w:p w14:paraId="26E8B0F9" w14:textId="17762BB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Es así que, para el estudio de la materia sobre la que se resuelve el presente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D9F6DB" w14:textId="77777777" w:rsidR="001A2FB4" w:rsidRPr="00302F96" w:rsidRDefault="001A2FB4">
      <w:pPr>
        <w:spacing w:line="360" w:lineRule="auto"/>
        <w:ind w:right="49"/>
        <w:jc w:val="both"/>
        <w:rPr>
          <w:rFonts w:ascii="Palatino Linotype" w:eastAsia="Palatino Linotype" w:hAnsi="Palatino Linotype" w:cs="Palatino Linotype"/>
        </w:rPr>
      </w:pPr>
    </w:p>
    <w:p w14:paraId="0FE00475" w14:textId="77777777" w:rsidR="001A2FB4" w:rsidRPr="00302F96" w:rsidRDefault="006A3589">
      <w:pPr>
        <w:spacing w:line="360" w:lineRule="auto"/>
        <w:jc w:val="both"/>
        <w:rPr>
          <w:rFonts w:ascii="Palatino Linotype" w:eastAsia="Palatino Linotype" w:hAnsi="Palatino Linotype" w:cs="Palatino Linotype"/>
          <w:b/>
        </w:rPr>
      </w:pPr>
      <w:r w:rsidRPr="00302F96">
        <w:rPr>
          <w:rFonts w:ascii="Palatino Linotype" w:eastAsia="Palatino Linotype" w:hAnsi="Palatino Linotype" w:cs="Palatino Linotype"/>
          <w:b/>
          <w:sz w:val="28"/>
          <w:szCs w:val="28"/>
        </w:rPr>
        <w:t>QUINTO</w:t>
      </w:r>
      <w:r w:rsidRPr="00302F96">
        <w:rPr>
          <w:rFonts w:ascii="Palatino Linotype" w:eastAsia="Palatino Linotype" w:hAnsi="Palatino Linotype" w:cs="Palatino Linotype"/>
          <w:b/>
        </w:rPr>
        <w:t xml:space="preserve">. Estudio y resolución del asunto. </w:t>
      </w:r>
    </w:p>
    <w:p w14:paraId="2017A844" w14:textId="3EA6C5D1" w:rsidR="001A2FB4" w:rsidRPr="00302F96" w:rsidRDefault="006A3589">
      <w:pPr>
        <w:tabs>
          <w:tab w:val="left" w:pos="709"/>
        </w:tabs>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En primera instancia es importante recordar que, </w:t>
      </w:r>
      <w:r w:rsidR="0055355C">
        <w:rPr>
          <w:rFonts w:ascii="Palatino Linotype" w:eastAsia="Palatino Linotype" w:hAnsi="Palatino Linotype" w:cs="Palatino Linotype"/>
          <w:b/>
        </w:rPr>
        <w:t>EL</w:t>
      </w:r>
      <w:r w:rsidRPr="00302F96">
        <w:rPr>
          <w:rFonts w:ascii="Palatino Linotype" w:eastAsia="Palatino Linotype" w:hAnsi="Palatino Linotype" w:cs="Palatino Linotype"/>
          <w:b/>
        </w:rPr>
        <w:t xml:space="preserve"> RECURRENTE</w:t>
      </w:r>
      <w:r w:rsidRPr="00302F96">
        <w:rPr>
          <w:rFonts w:ascii="Palatino Linotype" w:eastAsia="Palatino Linotype" w:hAnsi="Palatino Linotype" w:cs="Palatino Linotype"/>
        </w:rPr>
        <w:t xml:space="preserve"> solicitó al </w:t>
      </w:r>
      <w:r w:rsidRPr="00302F96">
        <w:rPr>
          <w:rFonts w:ascii="Palatino Linotype" w:eastAsia="Palatino Linotype" w:hAnsi="Palatino Linotype" w:cs="Palatino Linotype"/>
          <w:b/>
        </w:rPr>
        <w:t>SUJETO OBLIGADO</w:t>
      </w:r>
      <w:r w:rsidRPr="00302F96">
        <w:rPr>
          <w:rFonts w:ascii="Palatino Linotype" w:eastAsia="Palatino Linotype" w:hAnsi="Palatino Linotype" w:cs="Palatino Linotype"/>
        </w:rPr>
        <w:t xml:space="preserve"> lo siguiente: </w:t>
      </w:r>
    </w:p>
    <w:p w14:paraId="469EEF2D" w14:textId="77777777" w:rsidR="001A2FB4" w:rsidRPr="00302F96" w:rsidRDefault="006A3589">
      <w:pPr>
        <w:ind w:left="850" w:right="899"/>
        <w:jc w:val="both"/>
        <w:rPr>
          <w:rFonts w:ascii="Palatino Linotype" w:eastAsia="Palatino Linotype" w:hAnsi="Palatino Linotype" w:cs="Palatino Linotype"/>
        </w:rPr>
      </w:pPr>
      <w:r w:rsidRPr="00302F96">
        <w:rPr>
          <w:rFonts w:ascii="Palatino Linotype" w:eastAsia="Palatino Linotype" w:hAnsi="Palatino Linotype" w:cs="Palatino Linotype"/>
          <w:i/>
          <w:sz w:val="22"/>
          <w:szCs w:val="22"/>
        </w:rPr>
        <w:t xml:space="preserve">“Relación de expedientes de investigación en el </w:t>
      </w:r>
      <w:proofErr w:type="spellStart"/>
      <w:r w:rsidRPr="00302F96">
        <w:rPr>
          <w:rFonts w:ascii="Palatino Linotype" w:eastAsia="Palatino Linotype" w:hAnsi="Palatino Linotype" w:cs="Palatino Linotype"/>
          <w:i/>
          <w:sz w:val="22"/>
          <w:szCs w:val="22"/>
        </w:rPr>
        <w:t>organo</w:t>
      </w:r>
      <w:proofErr w:type="spellEnd"/>
      <w:r w:rsidRPr="00302F96">
        <w:rPr>
          <w:rFonts w:ascii="Palatino Linotype" w:eastAsia="Palatino Linotype" w:hAnsi="Palatino Linotype" w:cs="Palatino Linotype"/>
          <w:i/>
          <w:sz w:val="22"/>
          <w:szCs w:val="22"/>
        </w:rPr>
        <w:t xml:space="preserve"> de control (</w:t>
      </w:r>
      <w:proofErr w:type="spellStart"/>
      <w:r w:rsidRPr="00302F96">
        <w:rPr>
          <w:rFonts w:ascii="Palatino Linotype" w:eastAsia="Palatino Linotype" w:hAnsi="Palatino Linotype" w:cs="Palatino Linotype"/>
          <w:i/>
          <w:sz w:val="22"/>
          <w:szCs w:val="22"/>
        </w:rPr>
        <w:t>contraloria</w:t>
      </w:r>
      <w:proofErr w:type="spellEnd"/>
      <w:r w:rsidRPr="00302F96">
        <w:rPr>
          <w:rFonts w:ascii="Palatino Linotype" w:eastAsia="Palatino Linotype" w:hAnsi="Palatino Linotype" w:cs="Palatino Linotype"/>
          <w:i/>
          <w:sz w:val="22"/>
          <w:szCs w:val="22"/>
        </w:rPr>
        <w:t xml:space="preserve"> interna y sus </w:t>
      </w:r>
      <w:proofErr w:type="spellStart"/>
      <w:r w:rsidRPr="00302F96">
        <w:rPr>
          <w:rFonts w:ascii="Palatino Linotype" w:eastAsia="Palatino Linotype" w:hAnsi="Palatino Linotype" w:cs="Palatino Linotype"/>
          <w:i/>
          <w:sz w:val="22"/>
          <w:szCs w:val="22"/>
        </w:rPr>
        <w:t>areas</w:t>
      </w:r>
      <w:proofErr w:type="spellEnd"/>
      <w:r w:rsidRPr="00302F96">
        <w:rPr>
          <w:rFonts w:ascii="Palatino Linotype" w:eastAsia="Palatino Linotype" w:hAnsi="Palatino Linotype" w:cs="Palatino Linotype"/>
          <w:i/>
          <w:sz w:val="22"/>
          <w:szCs w:val="22"/>
        </w:rPr>
        <w:t xml:space="preserve"> que la integran) que especifique fecha de apertura y fecha de cierre en su caso, descripción del asunto y/o motivo por el que se inició de los años 2017, 2018, 2019, 2020, 2021 y del 01 de enero 2022 al 18 de junio 2022.” (sic)</w:t>
      </w:r>
      <w:r w:rsidRPr="00302F96">
        <w:rPr>
          <w:rFonts w:ascii="Palatino Linotype" w:eastAsia="Palatino Linotype" w:hAnsi="Palatino Linotype" w:cs="Palatino Linotype"/>
        </w:rPr>
        <w:t xml:space="preserve"> </w:t>
      </w:r>
    </w:p>
    <w:p w14:paraId="5A4A6D35" w14:textId="201F8819" w:rsidR="001A2FB4" w:rsidRPr="00302F96" w:rsidRDefault="006A3589">
      <w:pPr>
        <w:tabs>
          <w:tab w:val="left" w:pos="2422"/>
        </w:tabs>
        <w:spacing w:before="280" w:after="280"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lastRenderedPageBreak/>
        <w:t xml:space="preserve">A lo que, en respuesta, </w:t>
      </w:r>
      <w:r w:rsidRPr="00302F96">
        <w:rPr>
          <w:rFonts w:ascii="Palatino Linotype" w:eastAsia="Palatino Linotype" w:hAnsi="Palatino Linotype" w:cs="Palatino Linotype"/>
          <w:b/>
        </w:rPr>
        <w:t>EL SUJETO OBLIGADO</w:t>
      </w:r>
      <w:r w:rsidRPr="00302F96">
        <w:rPr>
          <w:rFonts w:ascii="Palatino Linotype" w:eastAsia="Palatino Linotype" w:hAnsi="Palatino Linotype" w:cs="Palatino Linotype"/>
        </w:rPr>
        <w:t xml:space="preserve"> rem</w:t>
      </w:r>
      <w:r w:rsidR="00505E12" w:rsidRPr="00302F96">
        <w:rPr>
          <w:rFonts w:ascii="Palatino Linotype" w:eastAsia="Palatino Linotype" w:hAnsi="Palatino Linotype" w:cs="Palatino Linotype"/>
        </w:rPr>
        <w:t>itió</w:t>
      </w:r>
      <w:r w:rsidRPr="00302F96">
        <w:rPr>
          <w:rFonts w:ascii="Palatino Linotype" w:eastAsia="Palatino Linotype" w:hAnsi="Palatino Linotype" w:cs="Palatino Linotype"/>
        </w:rPr>
        <w:t xml:space="preserve"> el archivo de nombre </w:t>
      </w:r>
      <w:r w:rsidRPr="00302F96">
        <w:rPr>
          <w:rFonts w:ascii="Palatino Linotype" w:eastAsia="Palatino Linotype" w:hAnsi="Palatino Linotype" w:cs="Palatino Linotype"/>
          <w:i/>
        </w:rPr>
        <w:t>CONTESTACION SAIMEX 217.pdf</w:t>
      </w:r>
      <w:r w:rsidRPr="00302F96">
        <w:rPr>
          <w:rFonts w:ascii="Palatino Linotype" w:eastAsia="Palatino Linotype" w:hAnsi="Palatino Linotype" w:cs="Palatino Linotype"/>
        </w:rPr>
        <w:t xml:space="preserve"> del que se advierte la respuesta emitida por el Contralor Interno y el Subcontralor de Investigación municipal, quien señala remitir la información solicitada. </w:t>
      </w:r>
    </w:p>
    <w:p w14:paraId="744C7E9D" w14:textId="77777777" w:rsidR="001A2FB4" w:rsidRPr="00302F96" w:rsidRDefault="006A3589">
      <w:pPr>
        <w:tabs>
          <w:tab w:val="left" w:pos="2422"/>
        </w:tabs>
        <w:spacing w:before="280" w:after="280"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Por lo que, en un acto posterior la particular se inconforma, señalando que la información está incompleta, ya que no señala el motivo por el cual se abrió el expediente ni se observa el significado de las siglas S.S.R, lo que en consecuencia actualiza la causal de procedencia prevista por la Ley de Transparencia y Acceso a la Información Pública del Estado de México y Municipios en su artículo 179 fracción V que establece lo que a continuación se advierte:  </w:t>
      </w:r>
    </w:p>
    <w:p w14:paraId="35A2509C" w14:textId="2F32A8A8"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w:t>
      </w:r>
      <w:r w:rsidRPr="00302F96">
        <w:rPr>
          <w:rFonts w:ascii="Palatino Linotype" w:eastAsia="Palatino Linotype" w:hAnsi="Palatino Linotype" w:cs="Palatino Linotype"/>
          <w:b/>
          <w:i/>
          <w:sz w:val="22"/>
          <w:szCs w:val="22"/>
        </w:rPr>
        <w:t xml:space="preserve">Artículo 179. </w:t>
      </w:r>
      <w:r w:rsidRPr="00302F96">
        <w:rPr>
          <w:rFonts w:ascii="Palatino Linotype" w:eastAsia="Palatino Linotype" w:hAnsi="Palatino Linotype" w:cs="Palatino Linotype"/>
          <w:i/>
          <w:sz w:val="22"/>
          <w:szCs w:val="22"/>
        </w:rPr>
        <w:t xml:space="preserve">El </w:t>
      </w:r>
      <w:r w:rsidR="004C24F3" w:rsidRPr="00302F96">
        <w:rPr>
          <w:rFonts w:ascii="Palatino Linotype" w:eastAsia="Palatino Linotype" w:hAnsi="Palatino Linotype" w:cs="Palatino Linotype"/>
          <w:i/>
          <w:sz w:val="22"/>
          <w:szCs w:val="22"/>
        </w:rPr>
        <w:t>Recurso de Revisión</w:t>
      </w:r>
      <w:r w:rsidRPr="00302F96">
        <w:rPr>
          <w:rFonts w:ascii="Palatino Linotype" w:eastAsia="Palatino Linotype" w:hAnsi="Palatino Linotype" w:cs="Palatino Linotype"/>
          <w:i/>
          <w:sz w:val="22"/>
          <w:szCs w:val="22"/>
        </w:rPr>
        <w:t xml:space="preserve"> es un medio de protección que la Ley otorga a los particulares,</w:t>
      </w:r>
    </w:p>
    <w:p w14:paraId="2EFB4904"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para hacer valer su derecho de acceso a la información pública, y procederá en contra de las siguientes</w:t>
      </w:r>
    </w:p>
    <w:p w14:paraId="792CD7D8"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causas:</w:t>
      </w:r>
    </w:p>
    <w:p w14:paraId="48617EEA"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I. La negativa a la información solicitada;</w:t>
      </w:r>
    </w:p>
    <w:p w14:paraId="5F4EC42D"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II. La clasificación de la información;</w:t>
      </w:r>
    </w:p>
    <w:p w14:paraId="6BC8E523"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III. La declaración de inexistencia de la información;</w:t>
      </w:r>
    </w:p>
    <w:p w14:paraId="150B540C"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IV. La declaración de incompetencia por el sujeto obligado;</w:t>
      </w:r>
    </w:p>
    <w:p w14:paraId="6EA40C39" w14:textId="77777777" w:rsidR="001A2FB4" w:rsidRPr="00302F96" w:rsidRDefault="006A3589">
      <w:pPr>
        <w:tabs>
          <w:tab w:val="left" w:pos="2422"/>
        </w:tabs>
        <w:ind w:left="855" w:right="899"/>
        <w:jc w:val="both"/>
        <w:rPr>
          <w:rFonts w:ascii="Palatino Linotype" w:eastAsia="Palatino Linotype" w:hAnsi="Palatino Linotype" w:cs="Palatino Linotype"/>
          <w:b/>
          <w:i/>
          <w:sz w:val="22"/>
          <w:szCs w:val="22"/>
        </w:rPr>
      </w:pPr>
      <w:r w:rsidRPr="00302F96">
        <w:rPr>
          <w:rFonts w:ascii="Palatino Linotype" w:eastAsia="Palatino Linotype" w:hAnsi="Palatino Linotype" w:cs="Palatino Linotype"/>
          <w:b/>
          <w:i/>
          <w:sz w:val="22"/>
          <w:szCs w:val="22"/>
        </w:rPr>
        <w:t>V. La entrega de información incompleta;</w:t>
      </w:r>
    </w:p>
    <w:p w14:paraId="2675EBEE"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VI. La entrega de información que no corresponda con lo solicitado;</w:t>
      </w:r>
    </w:p>
    <w:p w14:paraId="14E8E1CE"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VII. La falta de respuesta a una solicitud de acceso a la información;</w:t>
      </w:r>
    </w:p>
    <w:p w14:paraId="452B553B"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2A719785"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lastRenderedPageBreak/>
        <w:t>IX. La entrega o puesta a disposición de información en un formato incomprensible y/o no accesible para el solicitante;</w:t>
      </w:r>
    </w:p>
    <w:p w14:paraId="62CE900C"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X. Los costos o tiempos de entrega de la información;</w:t>
      </w:r>
    </w:p>
    <w:p w14:paraId="2979082F"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XI. La falta de trámite a una solicitud;</w:t>
      </w:r>
    </w:p>
    <w:p w14:paraId="233BB52A"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XII. La negativa a permitir la consulta directa de la información;</w:t>
      </w:r>
    </w:p>
    <w:p w14:paraId="44A1C7AD"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XIII. La falta, deficiencia o insuficiencia de la fundamentación y/o motivación en la respuesta; y</w:t>
      </w:r>
    </w:p>
    <w:p w14:paraId="0D761343" w14:textId="77777777"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XIV. La orientación a un trámite específico.</w:t>
      </w:r>
    </w:p>
    <w:p w14:paraId="05CDBBE6" w14:textId="306A8051" w:rsidR="001A2FB4" w:rsidRPr="00302F96" w:rsidRDefault="006A3589">
      <w:pPr>
        <w:tabs>
          <w:tab w:val="left" w:pos="2422"/>
        </w:tabs>
        <w:ind w:left="855" w:right="899"/>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 xml:space="preserve">La respuesta que den los sujetos obligados derivada de la resolución a un </w:t>
      </w:r>
      <w:r w:rsidR="004C24F3" w:rsidRPr="00302F96">
        <w:rPr>
          <w:rFonts w:ascii="Palatino Linotype" w:eastAsia="Palatino Linotype" w:hAnsi="Palatino Linotype" w:cs="Palatino Linotype"/>
          <w:i/>
          <w:sz w:val="22"/>
          <w:szCs w:val="22"/>
        </w:rPr>
        <w:t>Recurso de Revisión</w:t>
      </w:r>
      <w:r w:rsidRPr="00302F96">
        <w:rPr>
          <w:rFonts w:ascii="Palatino Linotype" w:eastAsia="Palatino Linotype" w:hAnsi="Palatino Linotype" w:cs="Palatino Linotype"/>
          <w:i/>
          <w:sz w:val="22"/>
          <w:szCs w:val="22"/>
        </w:rPr>
        <w:t xml:space="preserve"> que proceda por las causales señaladas en las fracciones IV, VII, IX, X, XI y XII es susceptible de ser impugnada de nueva cuenta, mediante </w:t>
      </w:r>
      <w:r w:rsidR="004C24F3" w:rsidRPr="00302F96">
        <w:rPr>
          <w:rFonts w:ascii="Palatino Linotype" w:eastAsia="Palatino Linotype" w:hAnsi="Palatino Linotype" w:cs="Palatino Linotype"/>
          <w:i/>
          <w:sz w:val="22"/>
          <w:szCs w:val="22"/>
        </w:rPr>
        <w:t>Recurso de Revisión</w:t>
      </w:r>
      <w:r w:rsidRPr="00302F96">
        <w:rPr>
          <w:rFonts w:ascii="Palatino Linotype" w:eastAsia="Palatino Linotype" w:hAnsi="Palatino Linotype" w:cs="Palatino Linotype"/>
          <w:i/>
          <w:sz w:val="22"/>
          <w:szCs w:val="22"/>
        </w:rPr>
        <w:t>, ante el Instituto.”</w:t>
      </w:r>
      <w:r w:rsidRPr="00302F96">
        <w:rPr>
          <w:rFonts w:ascii="Palatino Linotype" w:eastAsia="Palatino Linotype" w:hAnsi="Palatino Linotype" w:cs="Palatino Linotype"/>
          <w:i/>
          <w:sz w:val="22"/>
          <w:szCs w:val="22"/>
        </w:rPr>
        <w:br/>
        <w:t>(énfasis añadido)</w:t>
      </w:r>
    </w:p>
    <w:p w14:paraId="40AE0FC4" w14:textId="77777777" w:rsidR="001A2FB4" w:rsidRPr="00302F96" w:rsidRDefault="006A3589">
      <w:pPr>
        <w:tabs>
          <w:tab w:val="left" w:pos="2422"/>
        </w:tabs>
        <w:spacing w:before="280" w:after="280"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Por lo que, lo procedente es analizar la totalidad de las constancias que obran en el expediente electrónico del SAIMEX, para determinar si con las mismas se puede tener por satisfecho el derecho de acceso a la información del particular. </w:t>
      </w:r>
    </w:p>
    <w:p w14:paraId="709FA84B" w14:textId="4A3109E5" w:rsidR="001A2FB4" w:rsidRPr="00302F96" w:rsidRDefault="006A3589">
      <w:pPr>
        <w:tabs>
          <w:tab w:val="left" w:pos="2422"/>
        </w:tabs>
        <w:spacing w:before="280" w:after="280"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Así bien, es importante indicar que de los argumentos vertidos por </w:t>
      </w:r>
      <w:r w:rsidR="00505E12" w:rsidRPr="00302F96">
        <w:rPr>
          <w:rFonts w:ascii="Palatino Linotype" w:eastAsia="Palatino Linotype" w:hAnsi="Palatino Linotype" w:cs="Palatino Linotype"/>
        </w:rPr>
        <w:t>e</w:t>
      </w:r>
      <w:r w:rsidRPr="00302F96">
        <w:rPr>
          <w:rFonts w:ascii="Palatino Linotype" w:eastAsia="Palatino Linotype" w:hAnsi="Palatino Linotype" w:cs="Palatino Linotype"/>
        </w:rPr>
        <w:t xml:space="preserve">l particular en la interposición del presente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se advierte que su inconformidad versa sobre la falta de </w:t>
      </w:r>
      <w:r w:rsidR="00505E12" w:rsidRPr="00302F96">
        <w:rPr>
          <w:rFonts w:ascii="Palatino Linotype" w:eastAsia="Palatino Linotype" w:hAnsi="Palatino Linotype" w:cs="Palatino Linotype"/>
        </w:rPr>
        <w:t>pronunciamiento</w:t>
      </w:r>
      <w:r w:rsidRPr="00302F96">
        <w:rPr>
          <w:rFonts w:ascii="Palatino Linotype" w:eastAsia="Palatino Linotype" w:hAnsi="Palatino Linotype" w:cs="Palatino Linotype"/>
        </w:rPr>
        <w:t xml:space="preserve"> del SUJETO OBLIGADO sobre el motivo del expediente y el significado de las siglas S.S.R; por consiguiente, la parte de la respuesta que no fue impugnada debe declararse </w:t>
      </w:r>
      <w:r w:rsidRPr="00302F96">
        <w:rPr>
          <w:rFonts w:ascii="Palatino Linotype" w:eastAsia="Palatino Linotype" w:hAnsi="Palatino Linotype" w:cs="Palatino Linotype"/>
          <w:b/>
        </w:rPr>
        <w:t>consentida</w:t>
      </w:r>
      <w:r w:rsidRPr="00302F96">
        <w:rPr>
          <w:rFonts w:ascii="Palatino Linotype" w:eastAsia="Palatino Linotype" w:hAnsi="Palatino Linotype" w:cs="Palatino Linotype"/>
        </w:rPr>
        <w:t xml:space="preserve"> por el hoy </w:t>
      </w:r>
      <w:r w:rsidRPr="00302F96">
        <w:rPr>
          <w:rFonts w:ascii="Palatino Linotype" w:eastAsia="Palatino Linotype" w:hAnsi="Palatino Linotype" w:cs="Palatino Linotype"/>
          <w:b/>
        </w:rPr>
        <w:t>RECURRENTE</w:t>
      </w:r>
      <w:r w:rsidRPr="00302F96">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w:t>
      </w:r>
      <w:r w:rsidRPr="00302F96">
        <w:rPr>
          <w:rFonts w:ascii="Palatino Linotype" w:eastAsia="Palatino Linotype" w:hAnsi="Palatino Linotype" w:cs="Palatino Linotype"/>
        </w:rPr>
        <w:lastRenderedPageBreak/>
        <w:t>reclamado, ya que se infiere un consentimiento del</w:t>
      </w:r>
      <w:r w:rsidRPr="00302F96">
        <w:rPr>
          <w:rFonts w:ascii="Palatino Linotype" w:eastAsia="Palatino Linotype" w:hAnsi="Palatino Linotype" w:cs="Palatino Linotype"/>
          <w:b/>
        </w:rPr>
        <w:t xml:space="preserve"> RECURRENTE</w:t>
      </w:r>
      <w:r w:rsidRPr="00302F96">
        <w:rPr>
          <w:rFonts w:ascii="Palatino Linotype" w:eastAsia="Palatino Linotype" w:hAnsi="Palatino Linotype" w:cs="Palatino Linotype"/>
        </w:rPr>
        <w:t xml:space="preserve"> ante la falta de impugnación eficaz. </w:t>
      </w:r>
    </w:p>
    <w:p w14:paraId="38083A23" w14:textId="77777777" w:rsidR="001A2FB4" w:rsidRPr="00302F96" w:rsidRDefault="006A3589">
      <w:pPr>
        <w:spacing w:after="240"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2EAB11FB" w14:textId="77777777" w:rsidR="001A2FB4" w:rsidRPr="00302F96" w:rsidRDefault="006A3589">
      <w:pPr>
        <w:shd w:val="clear" w:color="auto" w:fill="FFFFFF"/>
        <w:spacing w:before="240" w:after="240" w:line="276" w:lineRule="auto"/>
        <w:ind w:left="851" w:right="902"/>
        <w:jc w:val="both"/>
        <w:rPr>
          <w:rFonts w:ascii="Palatino Linotype" w:eastAsia="Palatino Linotype" w:hAnsi="Palatino Linotype" w:cs="Palatino Linotype"/>
          <w:i/>
        </w:rPr>
      </w:pPr>
      <w:r w:rsidRPr="00302F96">
        <w:rPr>
          <w:rFonts w:ascii="Palatino Linotype" w:eastAsia="Palatino Linotype" w:hAnsi="Palatino Linotype" w:cs="Palatino Linotype"/>
          <w:i/>
        </w:rPr>
        <w:t>“</w:t>
      </w:r>
      <w:r w:rsidRPr="00302F96">
        <w:rPr>
          <w:rFonts w:ascii="Palatino Linotype" w:eastAsia="Palatino Linotype" w:hAnsi="Palatino Linotype" w:cs="Palatino Linotype"/>
          <w:b/>
          <w:i/>
        </w:rPr>
        <w:t>ACTOS CONSENTIDOS. SON LOS QUE NO SE IMPUGNAN MEDIANTE EL RECURSO IDÓNEO</w:t>
      </w:r>
      <w:r w:rsidRPr="00302F96">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3DD85AC" w14:textId="77777777" w:rsidR="001A2FB4" w:rsidRPr="00302F96" w:rsidRDefault="006A3589">
      <w:pPr>
        <w:spacing w:before="240" w:after="240"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t>Lo anterior es así, debido a que, cuando</w:t>
      </w:r>
      <w:r w:rsidRPr="00302F96">
        <w:rPr>
          <w:rFonts w:ascii="Palatino Linotype" w:eastAsia="Palatino Linotype" w:hAnsi="Palatino Linotype" w:cs="Palatino Linotype"/>
          <w:b/>
        </w:rPr>
        <w:t xml:space="preserve"> EL</w:t>
      </w:r>
      <w:r w:rsidRPr="00302F96">
        <w:rPr>
          <w:rFonts w:ascii="Palatino Linotype" w:eastAsia="Palatino Linotype" w:hAnsi="Palatino Linotype" w:cs="Palatino Linotype"/>
        </w:rPr>
        <w:t xml:space="preserve"> </w:t>
      </w:r>
      <w:r w:rsidRPr="00302F96">
        <w:rPr>
          <w:rFonts w:ascii="Palatino Linotype" w:eastAsia="Palatino Linotype" w:hAnsi="Palatino Linotype" w:cs="Palatino Linotype"/>
          <w:b/>
        </w:rPr>
        <w:t xml:space="preserve">RECURRENTE </w:t>
      </w:r>
      <w:r w:rsidRPr="00302F96">
        <w:rPr>
          <w:rFonts w:ascii="Palatino Linotype" w:eastAsia="Palatino Linotype" w:hAnsi="Palatino Linotype" w:cs="Palatino Linotype"/>
        </w:rPr>
        <w:t xml:space="preserve">impugnó la respuesta del </w:t>
      </w:r>
      <w:r w:rsidRPr="00302F96">
        <w:rPr>
          <w:rFonts w:ascii="Palatino Linotype" w:eastAsia="Palatino Linotype" w:hAnsi="Palatino Linotype" w:cs="Palatino Linotype"/>
          <w:b/>
        </w:rPr>
        <w:t>SUJETO OBLIGADO</w:t>
      </w:r>
      <w:r w:rsidRPr="00302F96">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302F96">
        <w:rPr>
          <w:rFonts w:ascii="Palatino Linotype" w:eastAsia="Palatino Linotype" w:hAnsi="Palatino Linotype" w:cs="Palatino Linotype"/>
          <w:b/>
        </w:rPr>
        <w:t>EL RECURRENTE</w:t>
      </w:r>
      <w:r w:rsidRPr="00302F96">
        <w:rPr>
          <w:rFonts w:ascii="Palatino Linotype" w:eastAsia="Palatino Linotype" w:hAnsi="Palatino Linotype" w:cs="Palatino Linotype"/>
        </w:rPr>
        <w:t xml:space="preserve"> está conforme con la información al no contravenir la misma.</w:t>
      </w:r>
    </w:p>
    <w:p w14:paraId="145E203B" w14:textId="77777777" w:rsidR="001A2FB4" w:rsidRPr="00302F96" w:rsidRDefault="006A3589">
      <w:pPr>
        <w:spacing w:before="240" w:after="240" w:line="360" w:lineRule="auto"/>
        <w:ind w:right="49"/>
        <w:jc w:val="both"/>
        <w:rPr>
          <w:rFonts w:ascii="Helvetica Neue" w:eastAsia="Helvetica Neue" w:hAnsi="Helvetica Neue" w:cs="Helvetica Neue"/>
          <w:color w:val="FFFFFF"/>
          <w:sz w:val="18"/>
          <w:szCs w:val="18"/>
        </w:rPr>
      </w:pPr>
      <w:r w:rsidRPr="00302F96">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7A073DF0" w14:textId="77777777" w:rsidR="001A2FB4" w:rsidRPr="00302F96" w:rsidRDefault="006A3589">
      <w:pPr>
        <w:spacing w:before="240" w:line="276" w:lineRule="auto"/>
        <w:ind w:left="1080" w:right="918"/>
        <w:jc w:val="both"/>
      </w:pPr>
      <w:r w:rsidRPr="00302F96">
        <w:rPr>
          <w:rFonts w:ascii="Palatino Linotype" w:eastAsia="Palatino Linotype" w:hAnsi="Palatino Linotype" w:cs="Palatino Linotype"/>
          <w:b/>
          <w:i/>
        </w:rPr>
        <w:lastRenderedPageBreak/>
        <w:t xml:space="preserve">“REVISIÓN EN AMPARO. LOS RESOLUTIVOS NO COMBATIDOS DEBEN DECLARARSE FIRMES. </w:t>
      </w:r>
      <w:r w:rsidRPr="00302F96">
        <w:rPr>
          <w:rFonts w:ascii="Palatino Linotype" w:eastAsia="Palatino Linotype" w:hAnsi="Palatino Linotype" w:cs="Palatino Linotype"/>
          <w:i/>
        </w:rPr>
        <w:t xml:space="preserve">Cuando algún resolutivo de la sentencia impugnada afecta a la </w:t>
      </w:r>
      <w:r w:rsidRPr="00302F96">
        <w:rPr>
          <w:rFonts w:ascii="Palatino Linotype" w:eastAsia="Palatino Linotype" w:hAnsi="Palatino Linotype" w:cs="Palatino Linotype"/>
          <w:b/>
          <w:i/>
        </w:rPr>
        <w:t>RECURRENTE</w:t>
      </w:r>
      <w:r w:rsidRPr="00302F96">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302F96">
        <w:rPr>
          <w:rFonts w:ascii="Palatino Linotype" w:eastAsia="Palatino Linotype" w:hAnsi="Palatino Linotype" w:cs="Palatino Linotype"/>
          <w:b/>
          <w:i/>
        </w:rPr>
        <w:t>RECURRENTE</w:t>
      </w:r>
      <w:r w:rsidRPr="00302F96">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02E01D79" w14:textId="77777777" w:rsidR="001A2FB4" w:rsidRPr="00302F96" w:rsidRDefault="001A2FB4">
      <w:pPr>
        <w:spacing w:line="360" w:lineRule="auto"/>
        <w:jc w:val="both"/>
        <w:rPr>
          <w:rFonts w:ascii="Palatino Linotype" w:eastAsia="Palatino Linotype" w:hAnsi="Palatino Linotype" w:cs="Palatino Linotype"/>
        </w:rPr>
      </w:pPr>
    </w:p>
    <w:p w14:paraId="6AD7530B" w14:textId="6E43ED7A"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Atendiendo a lo anterior, el estudio se centrará particularmente en la parte de la solicitud sobre la cual se inconformó </w:t>
      </w:r>
      <w:r w:rsidR="0055355C">
        <w:rPr>
          <w:rFonts w:ascii="Palatino Linotype" w:eastAsia="Palatino Linotype" w:hAnsi="Palatino Linotype" w:cs="Palatino Linotype"/>
          <w:b/>
        </w:rPr>
        <w:t>EL</w:t>
      </w:r>
      <w:r w:rsidRPr="00302F96">
        <w:rPr>
          <w:rFonts w:ascii="Palatino Linotype" w:eastAsia="Palatino Linotype" w:hAnsi="Palatino Linotype" w:cs="Palatino Linotype"/>
          <w:b/>
        </w:rPr>
        <w:t xml:space="preserve"> RECURRENTE</w:t>
      </w:r>
      <w:r w:rsidRPr="00302F96">
        <w:rPr>
          <w:rFonts w:ascii="Palatino Linotype" w:eastAsia="Palatino Linotype" w:hAnsi="Palatino Linotype" w:cs="Palatino Linotype"/>
        </w:rPr>
        <w:t xml:space="preserve">. </w:t>
      </w:r>
    </w:p>
    <w:p w14:paraId="6199ADA7" w14:textId="77777777" w:rsidR="001A2FB4" w:rsidRPr="00302F96" w:rsidRDefault="006A3589">
      <w:pPr>
        <w:tabs>
          <w:tab w:val="left" w:pos="2422"/>
        </w:tabs>
        <w:spacing w:before="280" w:after="280"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t>En tal sentido,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5FA7DCB9" w14:textId="77777777" w:rsidR="001A2FB4" w:rsidRPr="00302F96" w:rsidRDefault="006A3589">
      <w:pPr>
        <w:spacing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w:t>
      </w:r>
      <w:r w:rsidRPr="00302F96">
        <w:rPr>
          <w:rFonts w:ascii="Palatino Linotype" w:eastAsia="Palatino Linotype" w:hAnsi="Palatino Linotype" w:cs="Palatino Linotype"/>
        </w:rPr>
        <w:lastRenderedPageBreak/>
        <w:t xml:space="preserve">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5CB851D" w14:textId="77777777" w:rsidR="001A2FB4" w:rsidRPr="00302F96" w:rsidRDefault="001A2FB4">
      <w:pPr>
        <w:tabs>
          <w:tab w:val="left" w:pos="851"/>
        </w:tabs>
        <w:ind w:left="851" w:right="901"/>
        <w:jc w:val="both"/>
        <w:rPr>
          <w:rFonts w:ascii="Palatino Linotype" w:eastAsia="Palatino Linotype" w:hAnsi="Palatino Linotype" w:cs="Palatino Linotype"/>
          <w:i/>
          <w:sz w:val="22"/>
          <w:szCs w:val="22"/>
        </w:rPr>
      </w:pPr>
    </w:p>
    <w:p w14:paraId="2BBE968F" w14:textId="77777777" w:rsidR="001A2FB4" w:rsidRPr="00302F96" w:rsidRDefault="006A3589">
      <w:pPr>
        <w:tabs>
          <w:tab w:val="left" w:pos="851"/>
        </w:tabs>
        <w:ind w:left="851" w:right="901"/>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w:t>
      </w:r>
      <w:r w:rsidRPr="00302F96">
        <w:rPr>
          <w:rFonts w:ascii="Palatino Linotype" w:eastAsia="Palatino Linotype" w:hAnsi="Palatino Linotype" w:cs="Palatino Linotype"/>
          <w:b/>
          <w:i/>
          <w:sz w:val="22"/>
          <w:szCs w:val="22"/>
        </w:rPr>
        <w:t>Artículo 3.</w:t>
      </w:r>
      <w:r w:rsidRPr="00302F96">
        <w:rPr>
          <w:rFonts w:ascii="Palatino Linotype" w:eastAsia="Palatino Linotype" w:hAnsi="Palatino Linotype" w:cs="Palatino Linotype"/>
          <w:i/>
          <w:sz w:val="22"/>
          <w:szCs w:val="22"/>
        </w:rPr>
        <w:t xml:space="preserve"> Para los efectos de la presente Ley se entenderá por:</w:t>
      </w:r>
    </w:p>
    <w:p w14:paraId="49A2AA70" w14:textId="77777777" w:rsidR="001A2FB4" w:rsidRPr="00302F96" w:rsidRDefault="006A3589">
      <w:pPr>
        <w:tabs>
          <w:tab w:val="left" w:pos="851"/>
        </w:tabs>
        <w:ind w:left="851" w:right="901"/>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w:t>
      </w:r>
    </w:p>
    <w:p w14:paraId="00717743" w14:textId="77777777" w:rsidR="001A2FB4" w:rsidRPr="00302F96" w:rsidRDefault="006A3589">
      <w:pPr>
        <w:tabs>
          <w:tab w:val="left" w:pos="851"/>
        </w:tabs>
        <w:ind w:left="851" w:right="901"/>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b/>
          <w:i/>
          <w:sz w:val="22"/>
          <w:szCs w:val="22"/>
        </w:rPr>
        <w:t>XI. Documento</w:t>
      </w:r>
      <w:r w:rsidRPr="00302F96">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F90063" w14:textId="77777777" w:rsidR="001A2FB4" w:rsidRPr="00302F96" w:rsidRDefault="006A3589">
      <w:pPr>
        <w:tabs>
          <w:tab w:val="left" w:pos="851"/>
        </w:tabs>
        <w:ind w:left="851" w:right="901"/>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w:t>
      </w:r>
    </w:p>
    <w:p w14:paraId="3A908E8A" w14:textId="77777777" w:rsidR="001A2FB4" w:rsidRPr="00302F96" w:rsidRDefault="001A2FB4">
      <w:pPr>
        <w:tabs>
          <w:tab w:val="left" w:pos="851"/>
        </w:tabs>
        <w:spacing w:line="360" w:lineRule="auto"/>
        <w:ind w:left="851" w:right="901"/>
        <w:jc w:val="both"/>
        <w:rPr>
          <w:rFonts w:ascii="Palatino Linotype" w:eastAsia="Palatino Linotype" w:hAnsi="Palatino Linotype" w:cs="Palatino Linotype"/>
          <w:i/>
          <w:sz w:val="22"/>
          <w:szCs w:val="22"/>
        </w:rPr>
      </w:pPr>
    </w:p>
    <w:p w14:paraId="56B9086E" w14:textId="77777777" w:rsidR="001A2FB4" w:rsidRPr="00302F96" w:rsidRDefault="006A3589">
      <w:pPr>
        <w:spacing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3854047" w14:textId="77777777" w:rsidR="001A2FB4" w:rsidRPr="00302F96" w:rsidRDefault="001A2FB4">
      <w:pPr>
        <w:spacing w:line="360" w:lineRule="auto"/>
        <w:ind w:right="49"/>
        <w:jc w:val="both"/>
        <w:rPr>
          <w:rFonts w:ascii="Palatino Linotype" w:eastAsia="Palatino Linotype" w:hAnsi="Palatino Linotype" w:cs="Palatino Linotype"/>
        </w:rPr>
      </w:pPr>
    </w:p>
    <w:p w14:paraId="79FF8EE0" w14:textId="77777777" w:rsidR="001A2FB4" w:rsidRPr="00302F96" w:rsidRDefault="006A3589">
      <w:pPr>
        <w:tabs>
          <w:tab w:val="left" w:pos="851"/>
        </w:tabs>
        <w:ind w:left="851" w:right="901"/>
        <w:jc w:val="both"/>
        <w:rPr>
          <w:rFonts w:ascii="Palatino Linotype" w:eastAsia="Palatino Linotype" w:hAnsi="Palatino Linotype" w:cs="Palatino Linotype"/>
          <w:b/>
          <w:i/>
          <w:sz w:val="22"/>
          <w:szCs w:val="22"/>
        </w:rPr>
      </w:pPr>
      <w:r w:rsidRPr="00302F96">
        <w:rPr>
          <w:rFonts w:ascii="Palatino Linotype" w:eastAsia="Palatino Linotype" w:hAnsi="Palatino Linotype" w:cs="Palatino Linotype"/>
          <w:b/>
        </w:rPr>
        <w:t>“</w:t>
      </w:r>
      <w:r w:rsidRPr="00302F96">
        <w:rPr>
          <w:rFonts w:ascii="Palatino Linotype" w:eastAsia="Palatino Linotype" w:hAnsi="Palatino Linotype" w:cs="Palatino Linotype"/>
          <w:b/>
          <w:i/>
          <w:sz w:val="22"/>
          <w:szCs w:val="22"/>
        </w:rPr>
        <w:t>CRITERIO 0002-11</w:t>
      </w:r>
    </w:p>
    <w:p w14:paraId="5C191239" w14:textId="77777777" w:rsidR="001A2FB4" w:rsidRPr="00302F96" w:rsidRDefault="006A3589">
      <w:pPr>
        <w:tabs>
          <w:tab w:val="left" w:pos="851"/>
        </w:tabs>
        <w:ind w:left="851" w:right="901"/>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302F96">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8DCEF72" w14:textId="77777777" w:rsidR="001A2FB4" w:rsidRPr="00302F96" w:rsidRDefault="006A3589">
      <w:pPr>
        <w:tabs>
          <w:tab w:val="left" w:pos="851"/>
        </w:tabs>
        <w:ind w:left="851" w:right="901"/>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DAC0FA" w14:textId="77777777" w:rsidR="001A2FB4" w:rsidRPr="00302F96" w:rsidRDefault="006A3589">
      <w:pPr>
        <w:tabs>
          <w:tab w:val="left" w:pos="851"/>
        </w:tabs>
        <w:ind w:left="851" w:right="901"/>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92A2B7D" w14:textId="77777777" w:rsidR="001A2FB4" w:rsidRPr="00302F96" w:rsidRDefault="006A3589">
      <w:pPr>
        <w:tabs>
          <w:tab w:val="left" w:pos="851"/>
        </w:tabs>
        <w:ind w:left="851" w:right="901"/>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1D306C5" w14:textId="77777777" w:rsidR="001A2FB4" w:rsidRPr="00302F96" w:rsidRDefault="006A3589">
      <w:pPr>
        <w:tabs>
          <w:tab w:val="left" w:pos="851"/>
        </w:tabs>
        <w:ind w:left="851" w:right="901"/>
        <w:jc w:val="both"/>
        <w:rPr>
          <w:rFonts w:ascii="Palatino Linotype" w:eastAsia="Palatino Linotype" w:hAnsi="Palatino Linotype" w:cs="Palatino Linotype"/>
        </w:rPr>
      </w:pPr>
      <w:r w:rsidRPr="00302F96">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07B77B6D" w14:textId="77777777" w:rsidR="001A2FB4" w:rsidRPr="00302F96" w:rsidRDefault="001A2FB4">
      <w:pPr>
        <w:spacing w:line="360" w:lineRule="auto"/>
        <w:jc w:val="both"/>
        <w:rPr>
          <w:rFonts w:ascii="Palatino Linotype" w:eastAsia="Palatino Linotype" w:hAnsi="Palatino Linotype" w:cs="Palatino Linotype"/>
        </w:rPr>
      </w:pPr>
    </w:p>
    <w:p w14:paraId="2506BF7E" w14:textId="77777777" w:rsidR="001A2FB4" w:rsidRPr="00302F96" w:rsidRDefault="006A3589">
      <w:pPr>
        <w:spacing w:before="280" w:after="280" w:line="360" w:lineRule="auto"/>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rPr>
        <w:t xml:space="preserve">Siendo importante señalar que en términos del artículo 12, de la Ley de la materia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EED15C6" w14:textId="77777777" w:rsidR="001A2FB4" w:rsidRPr="00302F96" w:rsidRDefault="006A3589">
      <w:pPr>
        <w:spacing w:line="259" w:lineRule="auto"/>
        <w:ind w:left="567" w:right="567"/>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lastRenderedPageBreak/>
        <w:t>“</w:t>
      </w:r>
      <w:r w:rsidRPr="00302F96">
        <w:rPr>
          <w:rFonts w:ascii="Palatino Linotype" w:eastAsia="Palatino Linotype" w:hAnsi="Palatino Linotype" w:cs="Palatino Linotype"/>
          <w:b/>
          <w:i/>
          <w:sz w:val="22"/>
          <w:szCs w:val="22"/>
        </w:rPr>
        <w:t>Artículo 12.</w:t>
      </w:r>
      <w:r w:rsidRPr="00302F9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690DF8" w14:textId="77777777" w:rsidR="001A2FB4" w:rsidRPr="00302F96" w:rsidRDefault="001A2FB4">
      <w:pPr>
        <w:spacing w:line="259" w:lineRule="auto"/>
        <w:ind w:left="567" w:right="567"/>
        <w:jc w:val="both"/>
        <w:rPr>
          <w:rFonts w:ascii="Palatino Linotype" w:eastAsia="Palatino Linotype" w:hAnsi="Palatino Linotype" w:cs="Palatino Linotype"/>
          <w:i/>
          <w:sz w:val="22"/>
          <w:szCs w:val="22"/>
        </w:rPr>
      </w:pPr>
    </w:p>
    <w:p w14:paraId="3149B00C" w14:textId="77777777" w:rsidR="001A2FB4" w:rsidRPr="00302F96" w:rsidRDefault="006A3589">
      <w:pPr>
        <w:spacing w:line="259" w:lineRule="auto"/>
        <w:ind w:left="567" w:right="567"/>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2F384BD" w14:textId="77777777" w:rsidR="001A2FB4" w:rsidRPr="00302F96" w:rsidRDefault="001A2FB4">
      <w:pPr>
        <w:spacing w:line="259" w:lineRule="auto"/>
        <w:ind w:left="567" w:right="567"/>
        <w:jc w:val="both"/>
        <w:rPr>
          <w:rFonts w:ascii="Palatino Linotype" w:eastAsia="Palatino Linotype" w:hAnsi="Palatino Linotype" w:cs="Palatino Linotype"/>
          <w:i/>
          <w:sz w:val="22"/>
          <w:szCs w:val="22"/>
        </w:rPr>
      </w:pPr>
    </w:p>
    <w:p w14:paraId="03383256" w14:textId="0B14F829"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En síntesis, el derecho de acceso a la información pública se satisface en aquellos casos en que se entregue el soporte documental en que conste la información pública, toda vez que, los Sujetos Obligados</w:t>
      </w:r>
      <w:r w:rsidRPr="00302F96">
        <w:rPr>
          <w:rFonts w:ascii="Palatino Linotype" w:eastAsia="Palatino Linotype" w:hAnsi="Palatino Linotype" w:cs="Palatino Linotype"/>
          <w:b/>
        </w:rPr>
        <w:t xml:space="preserve"> </w:t>
      </w:r>
      <w:r w:rsidRPr="00302F96">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302F96">
        <w:rPr>
          <w:rFonts w:ascii="Palatino Linotype" w:eastAsia="Palatino Linotype" w:hAnsi="Palatino Linotype" w:cs="Palatino Linotype"/>
          <w:i/>
        </w:rPr>
        <w:t>ad hoc</w:t>
      </w:r>
      <w:r w:rsidRPr="00302F96">
        <w:rPr>
          <w:rFonts w:ascii="Palatino Linotype" w:eastAsia="Palatino Linotype" w:hAnsi="Palatino Linotype" w:cs="Palatino Linotype"/>
        </w:rPr>
        <w:t>, para satisfacer el derecho de acceso a la información pública.</w:t>
      </w:r>
    </w:p>
    <w:p w14:paraId="3E80F23E" w14:textId="77777777" w:rsidR="00505E12" w:rsidRPr="00302F96" w:rsidRDefault="00505E12">
      <w:pPr>
        <w:spacing w:line="360" w:lineRule="auto"/>
        <w:jc w:val="both"/>
        <w:rPr>
          <w:rFonts w:ascii="Palatino Linotype" w:eastAsia="Palatino Linotype" w:hAnsi="Palatino Linotype" w:cs="Palatino Linotype"/>
        </w:rPr>
      </w:pPr>
    </w:p>
    <w:p w14:paraId="1DEFC178" w14:textId="77CE65A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Ahora bien, es de recordar que </w:t>
      </w:r>
      <w:r w:rsidRPr="00302F96">
        <w:rPr>
          <w:rFonts w:ascii="Palatino Linotype" w:eastAsia="Palatino Linotype" w:hAnsi="Palatino Linotype" w:cs="Palatino Linotype"/>
          <w:b/>
        </w:rPr>
        <w:t>EL SU</w:t>
      </w:r>
      <w:r w:rsidR="00505E12" w:rsidRPr="00302F96">
        <w:rPr>
          <w:rFonts w:ascii="Palatino Linotype" w:eastAsia="Palatino Linotype" w:hAnsi="Palatino Linotype" w:cs="Palatino Linotype"/>
          <w:b/>
        </w:rPr>
        <w:t>JE</w:t>
      </w:r>
      <w:r w:rsidRPr="00302F96">
        <w:rPr>
          <w:rFonts w:ascii="Palatino Linotype" w:eastAsia="Palatino Linotype" w:hAnsi="Palatino Linotype" w:cs="Palatino Linotype"/>
          <w:b/>
        </w:rPr>
        <w:t>TO OBLIGADO</w:t>
      </w:r>
      <w:r w:rsidRPr="00302F96">
        <w:rPr>
          <w:rFonts w:ascii="Palatino Linotype" w:eastAsia="Palatino Linotype" w:hAnsi="Palatino Linotype" w:cs="Palatino Linotype"/>
        </w:rPr>
        <w:t xml:space="preserve"> en su respuesta hizo entrega de un documento del que se observa el </w:t>
      </w:r>
      <w:r w:rsidR="00505E12" w:rsidRPr="00302F96">
        <w:rPr>
          <w:rFonts w:ascii="Palatino Linotype" w:eastAsia="Palatino Linotype" w:hAnsi="Palatino Linotype" w:cs="Palatino Linotype"/>
        </w:rPr>
        <w:t>Número</w:t>
      </w:r>
      <w:r w:rsidRPr="00302F96">
        <w:rPr>
          <w:rFonts w:ascii="Palatino Linotype" w:eastAsia="Palatino Linotype" w:hAnsi="Palatino Linotype" w:cs="Palatino Linotype"/>
        </w:rPr>
        <w:t xml:space="preserve"> de expedientes de los años 2017 al 2022, la fecha de </w:t>
      </w:r>
      <w:r w:rsidR="00505E12" w:rsidRPr="00302F96">
        <w:rPr>
          <w:rFonts w:ascii="Palatino Linotype" w:eastAsia="Palatino Linotype" w:hAnsi="Palatino Linotype" w:cs="Palatino Linotype"/>
        </w:rPr>
        <w:t>inicio</w:t>
      </w:r>
      <w:r w:rsidRPr="00302F96">
        <w:rPr>
          <w:rFonts w:ascii="Palatino Linotype" w:eastAsia="Palatino Linotype" w:hAnsi="Palatino Linotype" w:cs="Palatino Linotype"/>
        </w:rPr>
        <w:t xml:space="preserve"> y la fecha de término, en donde en algunas celdas se encuentra la leyenda S.S.R, tal y como se advierte del fragmento que se inserta a continuación </w:t>
      </w:r>
      <w:r w:rsidR="00505E12" w:rsidRPr="00302F96">
        <w:rPr>
          <w:rFonts w:ascii="Palatino Linotype" w:eastAsia="Palatino Linotype" w:hAnsi="Palatino Linotype" w:cs="Palatino Linotype"/>
        </w:rPr>
        <w:t xml:space="preserve">para mejor referencia: </w:t>
      </w:r>
    </w:p>
    <w:p w14:paraId="11DDE33A"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noProof/>
        </w:rPr>
        <w:lastRenderedPageBreak/>
        <w:drawing>
          <wp:inline distT="114300" distB="114300" distL="114300" distR="114300" wp14:anchorId="3EA3A32E" wp14:editId="26B7E06C">
            <wp:extent cx="5781675" cy="4655334"/>
            <wp:effectExtent l="0" t="0" r="0" b="0"/>
            <wp:docPr id="4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b="20432"/>
                    <a:stretch>
                      <a:fillRect/>
                    </a:stretch>
                  </pic:blipFill>
                  <pic:spPr>
                    <a:xfrm>
                      <a:off x="0" y="0"/>
                      <a:ext cx="5781675" cy="4655334"/>
                    </a:xfrm>
                    <a:prstGeom prst="rect">
                      <a:avLst/>
                    </a:prstGeom>
                    <a:ln/>
                  </pic:spPr>
                </pic:pic>
              </a:graphicData>
            </a:graphic>
          </wp:inline>
        </w:drawing>
      </w:r>
    </w:p>
    <w:p w14:paraId="0862EF42" w14:textId="603EE292"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De la imagen anterior, se advierte </w:t>
      </w:r>
      <w:r w:rsidR="00505E12" w:rsidRPr="00302F96">
        <w:rPr>
          <w:rFonts w:ascii="Palatino Linotype" w:eastAsia="Palatino Linotype" w:hAnsi="Palatino Linotype" w:cs="Palatino Linotype"/>
        </w:rPr>
        <w:t>que,</w:t>
      </w:r>
      <w:r w:rsidRPr="00302F96">
        <w:rPr>
          <w:rFonts w:ascii="Palatino Linotype" w:eastAsia="Palatino Linotype" w:hAnsi="Palatino Linotype" w:cs="Palatino Linotype"/>
        </w:rPr>
        <w:t xml:space="preserve"> en efecto, dentro de la información entregada por </w:t>
      </w:r>
      <w:r w:rsidRPr="00302F96">
        <w:rPr>
          <w:rFonts w:ascii="Palatino Linotype" w:eastAsia="Palatino Linotype" w:hAnsi="Palatino Linotype" w:cs="Palatino Linotype"/>
          <w:b/>
        </w:rPr>
        <w:t>EL SUEJTO OBLIGADO</w:t>
      </w:r>
      <w:r w:rsidRPr="00302F96">
        <w:rPr>
          <w:rFonts w:ascii="Palatino Linotype" w:eastAsia="Palatino Linotype" w:hAnsi="Palatino Linotype" w:cs="Palatino Linotype"/>
        </w:rPr>
        <w:t xml:space="preserve"> en respuesta, no se hace referencia al motivo por el cual se inició el </w:t>
      </w:r>
      <w:r w:rsidR="00505E12" w:rsidRPr="00302F96">
        <w:rPr>
          <w:rFonts w:ascii="Palatino Linotype" w:eastAsia="Palatino Linotype" w:hAnsi="Palatino Linotype" w:cs="Palatino Linotype"/>
        </w:rPr>
        <w:t>expediente</w:t>
      </w:r>
      <w:r w:rsidRPr="00302F96">
        <w:rPr>
          <w:rFonts w:ascii="Palatino Linotype" w:eastAsia="Palatino Linotype" w:hAnsi="Palatino Linotype" w:cs="Palatino Linotype"/>
        </w:rPr>
        <w:t xml:space="preserve">, </w:t>
      </w:r>
      <w:r w:rsidR="00505E12" w:rsidRPr="00302F96">
        <w:rPr>
          <w:rFonts w:ascii="Palatino Linotype" w:eastAsia="Palatino Linotype" w:hAnsi="Palatino Linotype" w:cs="Palatino Linotype"/>
        </w:rPr>
        <w:t>así como</w:t>
      </w:r>
      <w:r w:rsidRPr="00302F96">
        <w:rPr>
          <w:rFonts w:ascii="Palatino Linotype" w:eastAsia="Palatino Linotype" w:hAnsi="Palatino Linotype" w:cs="Palatino Linotype"/>
        </w:rPr>
        <w:t xml:space="preserve"> tampoco del significado de las siglas S.S.R señaladas en la fecha de término. </w:t>
      </w:r>
    </w:p>
    <w:p w14:paraId="56815984" w14:textId="77777777" w:rsidR="001A2FB4" w:rsidRPr="00302F96" w:rsidRDefault="001A2FB4">
      <w:pPr>
        <w:spacing w:line="360" w:lineRule="auto"/>
        <w:jc w:val="both"/>
        <w:rPr>
          <w:rFonts w:ascii="Palatino Linotype" w:eastAsia="Palatino Linotype" w:hAnsi="Palatino Linotype" w:cs="Palatino Linotype"/>
        </w:rPr>
      </w:pPr>
    </w:p>
    <w:p w14:paraId="3B54130A" w14:textId="77777777" w:rsidR="001A2FB4" w:rsidRPr="00302F96" w:rsidRDefault="006A3589">
      <w:pPr>
        <w:spacing w:line="360" w:lineRule="auto"/>
        <w:jc w:val="both"/>
        <w:rPr>
          <w:rFonts w:ascii="Palatino Linotype" w:eastAsia="Palatino Linotype" w:hAnsi="Palatino Linotype" w:cs="Palatino Linotype"/>
          <w:color w:val="222222"/>
        </w:rPr>
      </w:pPr>
      <w:r w:rsidRPr="00302F96">
        <w:rPr>
          <w:rFonts w:ascii="Palatino Linotype" w:eastAsia="Palatino Linotype" w:hAnsi="Palatino Linotype" w:cs="Palatino Linotype"/>
          <w:color w:val="222222"/>
        </w:rPr>
        <w:lastRenderedPageBreak/>
        <w:t>Con relación a lo señalado en los párrafos que anteceden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236B4AAA" w14:textId="77777777" w:rsidR="001A2FB4" w:rsidRPr="00302F96" w:rsidRDefault="001A2FB4">
      <w:pPr>
        <w:ind w:right="902"/>
        <w:jc w:val="both"/>
        <w:rPr>
          <w:rFonts w:ascii="Palatino Linotype" w:eastAsia="Palatino Linotype" w:hAnsi="Palatino Linotype" w:cs="Palatino Linotype"/>
          <w:color w:val="222222"/>
        </w:rPr>
      </w:pPr>
    </w:p>
    <w:p w14:paraId="661C220A" w14:textId="77777777" w:rsidR="001A2FB4" w:rsidRPr="00302F96" w:rsidRDefault="006A3589">
      <w:pPr>
        <w:ind w:left="851" w:right="902"/>
        <w:jc w:val="both"/>
        <w:rPr>
          <w:rFonts w:ascii="Palatino Linotype" w:eastAsia="Palatino Linotype" w:hAnsi="Palatino Linotype" w:cs="Palatino Linotype"/>
          <w:i/>
          <w:color w:val="222222"/>
          <w:sz w:val="22"/>
          <w:szCs w:val="22"/>
        </w:rPr>
      </w:pPr>
      <w:r w:rsidRPr="00302F96">
        <w:rPr>
          <w:rFonts w:ascii="Palatino Linotype" w:eastAsia="Palatino Linotype" w:hAnsi="Palatino Linotype" w:cs="Palatino Linotype"/>
          <w:i/>
          <w:color w:val="222222"/>
          <w:sz w:val="22"/>
          <w:szCs w:val="22"/>
        </w:rPr>
        <w:t>“</w:t>
      </w:r>
      <w:r w:rsidRPr="00302F96">
        <w:rPr>
          <w:rFonts w:ascii="Palatino Linotype" w:eastAsia="Palatino Linotype" w:hAnsi="Palatino Linotype" w:cs="Palatino Linotype"/>
          <w:b/>
          <w:i/>
          <w:color w:val="222222"/>
          <w:sz w:val="22"/>
          <w:szCs w:val="22"/>
        </w:rPr>
        <w:t>Congruencia y exhaustividad</w:t>
      </w:r>
      <w:r w:rsidRPr="00302F96">
        <w:rPr>
          <w:rFonts w:ascii="Palatino Linotype" w:eastAsia="Palatino Linotype" w:hAnsi="Palatino Linotype" w:cs="Palatino Linotype"/>
          <w:i/>
          <w:color w:val="222222"/>
          <w:sz w:val="22"/>
          <w:szCs w:val="22"/>
        </w:rPr>
        <w:t>.</w:t>
      </w:r>
      <w:r w:rsidRPr="00302F96">
        <w:rPr>
          <w:rFonts w:ascii="Palatino Linotype" w:eastAsia="Palatino Linotype" w:hAnsi="Palatino Linotype" w:cs="Palatino Linotype"/>
          <w:b/>
          <w:i/>
          <w:color w:val="222222"/>
          <w:sz w:val="22"/>
          <w:szCs w:val="22"/>
        </w:rPr>
        <w:t xml:space="preserve"> Sus alcances para garantizar el derecho de acceso a la información.</w:t>
      </w:r>
      <w:r w:rsidRPr="00302F96">
        <w:rPr>
          <w:rFonts w:ascii="Palatino Linotype" w:eastAsia="Palatino Linotype" w:hAnsi="Palatino Linotype" w:cs="Palatino Linotype"/>
          <w:i/>
          <w:color w:val="222222"/>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6052C202" w14:textId="77777777" w:rsidR="001A2FB4" w:rsidRPr="00302F96" w:rsidRDefault="001A2FB4">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7" w:name="_heading=h.h5f6uylknmte" w:colFirst="0" w:colLast="0"/>
      <w:bookmarkEnd w:id="7"/>
    </w:p>
    <w:p w14:paraId="61E9A18A" w14:textId="3A5F7063" w:rsidR="001A2FB4" w:rsidRPr="00302F96" w:rsidRDefault="006A3589">
      <w:pPr>
        <w:widowControl w:val="0"/>
        <w:tabs>
          <w:tab w:val="left" w:pos="1701"/>
          <w:tab w:val="left" w:pos="1843"/>
        </w:tabs>
        <w:spacing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w:t>
      </w:r>
      <w:r w:rsidR="00505E12" w:rsidRPr="00302F96">
        <w:rPr>
          <w:rFonts w:ascii="Palatino Linotype" w:eastAsia="Palatino Linotype" w:hAnsi="Palatino Linotype" w:cs="Palatino Linotype"/>
        </w:rPr>
        <w:t>el primero</w:t>
      </w:r>
      <w:r w:rsidRPr="00302F96">
        <w:rPr>
          <w:rFonts w:ascii="Palatino Linotype" w:eastAsia="Palatino Linotype" w:hAnsi="Palatino Linotype" w:cs="Palatino Linotype"/>
        </w:rPr>
        <w:t xml:space="preserve"> como una relación entre el requerimiento formulado y la respuesta propiciada y el segundo como atender de manera puntual a cada uno de los pronunciamientos en la solicitud. </w:t>
      </w:r>
    </w:p>
    <w:p w14:paraId="67B6F754" w14:textId="77777777" w:rsidR="00505E12" w:rsidRPr="00302F96" w:rsidRDefault="00505E12">
      <w:pPr>
        <w:widowControl w:val="0"/>
        <w:tabs>
          <w:tab w:val="left" w:pos="1701"/>
          <w:tab w:val="left" w:pos="1843"/>
        </w:tabs>
        <w:spacing w:line="360" w:lineRule="auto"/>
        <w:ind w:right="49"/>
        <w:jc w:val="both"/>
        <w:rPr>
          <w:rFonts w:ascii="Palatino Linotype" w:eastAsia="Palatino Linotype" w:hAnsi="Palatino Linotype" w:cs="Palatino Linotype"/>
        </w:rPr>
      </w:pPr>
    </w:p>
    <w:p w14:paraId="6C910C4C" w14:textId="64F5AFF2" w:rsidR="001A2FB4" w:rsidRPr="00302F96" w:rsidRDefault="006A3589">
      <w:pPr>
        <w:widowControl w:val="0"/>
        <w:tabs>
          <w:tab w:val="left" w:pos="1701"/>
          <w:tab w:val="left" w:pos="1843"/>
        </w:tabs>
        <w:spacing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lastRenderedPageBreak/>
        <w:t xml:space="preserve">Por lo que, en el caso que no ocupa, </w:t>
      </w:r>
      <w:r w:rsidRPr="00302F96">
        <w:rPr>
          <w:rFonts w:ascii="Palatino Linotype" w:eastAsia="Palatino Linotype" w:hAnsi="Palatino Linotype" w:cs="Palatino Linotype"/>
          <w:b/>
        </w:rPr>
        <w:t>EL SUJETO OBLIGADO</w:t>
      </w:r>
      <w:r w:rsidRPr="00302F96">
        <w:rPr>
          <w:rFonts w:ascii="Palatino Linotype" w:eastAsia="Palatino Linotype" w:hAnsi="Palatino Linotype" w:cs="Palatino Linotype"/>
        </w:rPr>
        <w:t xml:space="preserve"> en su respuesta no atendió puntualmente la solicitud de información hecha por </w:t>
      </w:r>
      <w:r w:rsidRPr="00302F96">
        <w:rPr>
          <w:rFonts w:ascii="Palatino Linotype" w:eastAsia="Palatino Linotype" w:hAnsi="Palatino Linotype" w:cs="Palatino Linotype"/>
          <w:b/>
        </w:rPr>
        <w:t>EL RECURRENTE</w:t>
      </w:r>
      <w:r w:rsidRPr="00302F96">
        <w:rPr>
          <w:rFonts w:ascii="Palatino Linotype" w:eastAsia="Palatino Linotype" w:hAnsi="Palatino Linotype" w:cs="Palatino Linotype"/>
        </w:rPr>
        <w:t xml:space="preserve">, y, por </w:t>
      </w:r>
      <w:r w:rsidR="00505E12" w:rsidRPr="00302F96">
        <w:rPr>
          <w:rFonts w:ascii="Palatino Linotype" w:eastAsia="Palatino Linotype" w:hAnsi="Palatino Linotype" w:cs="Palatino Linotype"/>
        </w:rPr>
        <w:t>tanto,</w:t>
      </w:r>
      <w:r w:rsidRPr="00302F96">
        <w:rPr>
          <w:rFonts w:ascii="Palatino Linotype" w:eastAsia="Palatino Linotype" w:hAnsi="Palatino Linotype" w:cs="Palatino Linotype"/>
        </w:rPr>
        <w:t xml:space="preserve"> con la misma no se puede tener por colmado el derecho de acceso a la </w:t>
      </w:r>
      <w:r w:rsidR="00505E12" w:rsidRPr="00302F96">
        <w:rPr>
          <w:rFonts w:ascii="Palatino Linotype" w:eastAsia="Palatino Linotype" w:hAnsi="Palatino Linotype" w:cs="Palatino Linotype"/>
        </w:rPr>
        <w:t>información</w:t>
      </w:r>
      <w:r w:rsidRPr="00302F96">
        <w:rPr>
          <w:rFonts w:ascii="Palatino Linotype" w:eastAsia="Palatino Linotype" w:hAnsi="Palatino Linotype" w:cs="Palatino Linotype"/>
        </w:rPr>
        <w:t xml:space="preserve"> del particular </w:t>
      </w:r>
    </w:p>
    <w:p w14:paraId="1391B912" w14:textId="77777777" w:rsidR="001A2FB4" w:rsidRPr="00302F96" w:rsidRDefault="001A2FB4">
      <w:pPr>
        <w:spacing w:line="360" w:lineRule="auto"/>
        <w:jc w:val="both"/>
        <w:rPr>
          <w:rFonts w:ascii="Palatino Linotype" w:eastAsia="Palatino Linotype" w:hAnsi="Palatino Linotype" w:cs="Palatino Linotype"/>
        </w:rPr>
      </w:pPr>
    </w:p>
    <w:p w14:paraId="5875ABF3" w14:textId="22066599"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Empero lo anterior, una vez abierta la etapa de manifestaciones, </w:t>
      </w:r>
      <w:r w:rsidRPr="00302F96">
        <w:rPr>
          <w:rFonts w:ascii="Palatino Linotype" w:eastAsia="Palatino Linotype" w:hAnsi="Palatino Linotype" w:cs="Palatino Linotype"/>
          <w:b/>
        </w:rPr>
        <w:t>EL SUJETO OBLIGADO</w:t>
      </w:r>
      <w:r w:rsidRPr="00302F96">
        <w:rPr>
          <w:rFonts w:ascii="Palatino Linotype" w:eastAsia="Palatino Linotype" w:hAnsi="Palatino Linotype" w:cs="Palatino Linotype"/>
        </w:rPr>
        <w:t xml:space="preserve"> remitió mediante la plataforma del SAIMEX su Informe Justificado  </w:t>
      </w:r>
      <w:r w:rsidRPr="00302F96">
        <w:rPr>
          <w:rFonts w:ascii="Palatino Linotype" w:eastAsia="Palatino Linotype" w:hAnsi="Palatino Linotype" w:cs="Palatino Linotype"/>
          <w:i/>
        </w:rPr>
        <w:t xml:space="preserve"> </w:t>
      </w:r>
      <w:r w:rsidRPr="00302F96">
        <w:rPr>
          <w:rFonts w:ascii="Palatino Linotype" w:eastAsia="Palatino Linotype" w:hAnsi="Palatino Linotype" w:cs="Palatino Linotype"/>
        </w:rPr>
        <w:t>mediante el cual el Contralor Interno, se pronuncia so</w:t>
      </w:r>
      <w:r w:rsidR="00505E12" w:rsidRPr="00302F96">
        <w:rPr>
          <w:rFonts w:ascii="Palatino Linotype" w:eastAsia="Palatino Linotype" w:hAnsi="Palatino Linotype" w:cs="Palatino Linotype"/>
        </w:rPr>
        <w:t>b</w:t>
      </w:r>
      <w:r w:rsidRPr="00302F96">
        <w:rPr>
          <w:rFonts w:ascii="Palatino Linotype" w:eastAsia="Palatino Linotype" w:hAnsi="Palatino Linotype" w:cs="Palatino Linotype"/>
        </w:rPr>
        <w:t>re los motivos de in</w:t>
      </w:r>
      <w:r w:rsidR="00505E12" w:rsidRPr="00302F96">
        <w:rPr>
          <w:rFonts w:ascii="Palatino Linotype" w:eastAsia="Palatino Linotype" w:hAnsi="Palatino Linotype" w:cs="Palatino Linotype"/>
        </w:rPr>
        <w:t>conformidad</w:t>
      </w:r>
      <w:r w:rsidRPr="00302F96">
        <w:rPr>
          <w:rFonts w:ascii="Palatino Linotype" w:eastAsia="Palatino Linotype" w:hAnsi="Palatino Linotype" w:cs="Palatino Linotype"/>
        </w:rPr>
        <w:t xml:space="preserve"> del particular, indicando incluir la información solicitada con el motivo y con el significado de las siglas, motivo de la inconformidad del particular.</w:t>
      </w:r>
    </w:p>
    <w:p w14:paraId="35525CE6" w14:textId="77777777" w:rsidR="001A2FB4" w:rsidRPr="00302F96" w:rsidRDefault="001A2FB4">
      <w:pPr>
        <w:spacing w:line="360" w:lineRule="auto"/>
        <w:jc w:val="both"/>
        <w:rPr>
          <w:rFonts w:ascii="Palatino Linotype" w:eastAsia="Palatino Linotype" w:hAnsi="Palatino Linotype" w:cs="Palatino Linotype"/>
        </w:rPr>
      </w:pPr>
    </w:p>
    <w:p w14:paraId="33C2B24E" w14:textId="55067F46"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Adjuntando un listado donde se aprecia el número de exp</w:t>
      </w:r>
      <w:r w:rsidR="004C24F3" w:rsidRPr="00302F96">
        <w:rPr>
          <w:rFonts w:ascii="Palatino Linotype" w:eastAsia="Palatino Linotype" w:hAnsi="Palatino Linotype" w:cs="Palatino Linotype"/>
        </w:rPr>
        <w:t>ed</w:t>
      </w:r>
      <w:r w:rsidRPr="00302F96">
        <w:rPr>
          <w:rFonts w:ascii="Palatino Linotype" w:eastAsia="Palatino Linotype" w:hAnsi="Palatino Linotype" w:cs="Palatino Linotype"/>
        </w:rPr>
        <w:t>iente, fecha de in</w:t>
      </w:r>
      <w:r w:rsidR="004C24F3" w:rsidRPr="00302F96">
        <w:rPr>
          <w:rFonts w:ascii="Palatino Linotype" w:eastAsia="Palatino Linotype" w:hAnsi="Palatino Linotype" w:cs="Palatino Linotype"/>
        </w:rPr>
        <w:t>icio</w:t>
      </w:r>
      <w:r w:rsidRPr="00302F96">
        <w:rPr>
          <w:rFonts w:ascii="Palatino Linotype" w:eastAsia="Palatino Linotype" w:hAnsi="Palatino Linotype" w:cs="Palatino Linotype"/>
        </w:rPr>
        <w:t>, fecha término y el motivo de apertura del expediente</w:t>
      </w:r>
      <w:r w:rsidR="004C24F3" w:rsidRPr="00302F96">
        <w:rPr>
          <w:rFonts w:ascii="Palatino Linotype" w:eastAsia="Palatino Linotype" w:hAnsi="Palatino Linotype" w:cs="Palatino Linotype"/>
        </w:rPr>
        <w:t>, para lo cual se</w:t>
      </w:r>
      <w:r w:rsidRPr="00302F96">
        <w:rPr>
          <w:rFonts w:ascii="Palatino Linotype" w:eastAsia="Palatino Linotype" w:hAnsi="Palatino Linotype" w:cs="Palatino Linotype"/>
        </w:rPr>
        <w:t xml:space="preserve"> inserta captura de pantalla para mayor referencia: </w:t>
      </w:r>
    </w:p>
    <w:p w14:paraId="4F3F3081" w14:textId="77777777" w:rsidR="001A2FB4" w:rsidRPr="00302F96" w:rsidRDefault="001A2FB4">
      <w:pPr>
        <w:spacing w:line="360" w:lineRule="auto"/>
        <w:jc w:val="both"/>
        <w:rPr>
          <w:rFonts w:ascii="Palatino Linotype" w:eastAsia="Palatino Linotype" w:hAnsi="Palatino Linotype" w:cs="Palatino Linotype"/>
        </w:rPr>
      </w:pPr>
    </w:p>
    <w:p w14:paraId="46349A5B" w14:textId="77777777" w:rsidR="001A2FB4" w:rsidRPr="00302F96" w:rsidRDefault="001A2FB4">
      <w:pPr>
        <w:spacing w:line="360" w:lineRule="auto"/>
        <w:jc w:val="both"/>
        <w:rPr>
          <w:rFonts w:ascii="Palatino Linotype" w:eastAsia="Palatino Linotype" w:hAnsi="Palatino Linotype" w:cs="Palatino Linotype"/>
        </w:rPr>
      </w:pPr>
    </w:p>
    <w:p w14:paraId="6B127890"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noProof/>
        </w:rPr>
        <w:lastRenderedPageBreak/>
        <w:drawing>
          <wp:inline distT="114300" distB="114300" distL="114300" distR="114300" wp14:anchorId="7729585D" wp14:editId="082FCC6B">
            <wp:extent cx="5695950" cy="4776261"/>
            <wp:effectExtent l="0" t="0" r="0" b="0"/>
            <wp:docPr id="4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t="2078" r="1710"/>
                    <a:stretch>
                      <a:fillRect/>
                    </a:stretch>
                  </pic:blipFill>
                  <pic:spPr>
                    <a:xfrm>
                      <a:off x="0" y="0"/>
                      <a:ext cx="5695950" cy="4776261"/>
                    </a:xfrm>
                    <a:prstGeom prst="rect">
                      <a:avLst/>
                    </a:prstGeom>
                    <a:ln/>
                  </pic:spPr>
                </pic:pic>
              </a:graphicData>
            </a:graphic>
          </wp:inline>
        </w:drawing>
      </w:r>
      <w:r w:rsidRPr="00302F96">
        <w:rPr>
          <w:rFonts w:ascii="Palatino Linotype" w:eastAsia="Palatino Linotype" w:hAnsi="Palatino Linotype" w:cs="Palatino Linotype"/>
        </w:rPr>
        <w:t xml:space="preserve"> </w:t>
      </w:r>
    </w:p>
    <w:p w14:paraId="3A04C778" w14:textId="77777777" w:rsidR="004C24F3" w:rsidRPr="00302F96" w:rsidRDefault="004C24F3">
      <w:pPr>
        <w:spacing w:line="360" w:lineRule="auto"/>
        <w:jc w:val="both"/>
        <w:rPr>
          <w:rFonts w:ascii="Palatino Linotype" w:eastAsia="Palatino Linotype" w:hAnsi="Palatino Linotype" w:cs="Palatino Linotype"/>
        </w:rPr>
      </w:pPr>
    </w:p>
    <w:p w14:paraId="3EA80E8B" w14:textId="7140B020"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Aunado a lo </w:t>
      </w:r>
      <w:r w:rsidR="004C24F3" w:rsidRPr="00302F96">
        <w:rPr>
          <w:rFonts w:ascii="Palatino Linotype" w:eastAsia="Palatino Linotype" w:hAnsi="Palatino Linotype" w:cs="Palatino Linotype"/>
        </w:rPr>
        <w:t>anterior, se</w:t>
      </w:r>
      <w:r w:rsidRPr="00302F96">
        <w:rPr>
          <w:rFonts w:ascii="Palatino Linotype" w:eastAsia="Palatino Linotype" w:hAnsi="Palatino Linotype" w:cs="Palatino Linotype"/>
        </w:rPr>
        <w:t xml:space="preserve"> advierte que en la última página se señala el significado de la abreviatura S.S.R si</w:t>
      </w:r>
      <w:r w:rsidR="004C24F3" w:rsidRPr="00302F96">
        <w:rPr>
          <w:rFonts w:ascii="Palatino Linotype" w:eastAsia="Palatino Linotype" w:hAnsi="Palatino Linotype" w:cs="Palatino Linotype"/>
        </w:rPr>
        <w:t>e</w:t>
      </w:r>
      <w:r w:rsidRPr="00302F96">
        <w:rPr>
          <w:rFonts w:ascii="Palatino Linotype" w:eastAsia="Palatino Linotype" w:hAnsi="Palatino Linotype" w:cs="Palatino Linotype"/>
        </w:rPr>
        <w:t xml:space="preserve">ndo este: </w:t>
      </w:r>
      <w:proofErr w:type="spellStart"/>
      <w:r w:rsidRPr="00302F96">
        <w:rPr>
          <w:rFonts w:ascii="Palatino Linotype" w:eastAsia="Palatino Linotype" w:hAnsi="Palatino Linotype" w:cs="Palatino Linotype"/>
        </w:rPr>
        <w:t>Subcontralor</w:t>
      </w:r>
      <w:r w:rsidR="004C24F3" w:rsidRPr="00302F96">
        <w:rPr>
          <w:rFonts w:ascii="Palatino Linotype" w:eastAsia="Palatino Linotype" w:hAnsi="Palatino Linotype" w:cs="Palatino Linotype"/>
        </w:rPr>
        <w:t>i</w:t>
      </w:r>
      <w:r w:rsidRPr="00302F96">
        <w:rPr>
          <w:rFonts w:ascii="Palatino Linotype" w:eastAsia="Palatino Linotype" w:hAnsi="Palatino Linotype" w:cs="Palatino Linotype"/>
        </w:rPr>
        <w:t>a</w:t>
      </w:r>
      <w:proofErr w:type="spellEnd"/>
      <w:r w:rsidRPr="00302F96">
        <w:rPr>
          <w:rFonts w:ascii="Palatino Linotype" w:eastAsia="Palatino Linotype" w:hAnsi="Palatino Linotype" w:cs="Palatino Linotype"/>
        </w:rPr>
        <w:t xml:space="preserve"> Substanciadora</w:t>
      </w:r>
      <w:r w:rsidR="004C24F3" w:rsidRPr="00302F96">
        <w:rPr>
          <w:rFonts w:ascii="Palatino Linotype" w:eastAsia="Palatino Linotype" w:hAnsi="Palatino Linotype" w:cs="Palatino Linotype"/>
        </w:rPr>
        <w:t xml:space="preserve"> </w:t>
      </w:r>
      <w:r w:rsidRPr="00302F96">
        <w:rPr>
          <w:rFonts w:ascii="Palatino Linotype" w:eastAsia="Palatino Linotype" w:hAnsi="Palatino Linotype" w:cs="Palatino Linotype"/>
        </w:rPr>
        <w:t>y Resolutora como se observa a continuación:</w:t>
      </w:r>
    </w:p>
    <w:p w14:paraId="5042C96E"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lastRenderedPageBreak/>
        <w:t xml:space="preserve">  </w:t>
      </w:r>
      <w:r w:rsidRPr="00302F96">
        <w:rPr>
          <w:rFonts w:ascii="Palatino Linotype" w:eastAsia="Palatino Linotype" w:hAnsi="Palatino Linotype" w:cs="Palatino Linotype"/>
          <w:noProof/>
        </w:rPr>
        <w:drawing>
          <wp:inline distT="114300" distB="114300" distL="114300" distR="114300" wp14:anchorId="2CC1D640" wp14:editId="234523A1">
            <wp:extent cx="5638800" cy="1603596"/>
            <wp:effectExtent l="0" t="0" r="0" b="0"/>
            <wp:docPr id="4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2565" t="22416"/>
                    <a:stretch>
                      <a:fillRect/>
                    </a:stretch>
                  </pic:blipFill>
                  <pic:spPr>
                    <a:xfrm>
                      <a:off x="0" y="0"/>
                      <a:ext cx="5638800" cy="1603596"/>
                    </a:xfrm>
                    <a:prstGeom prst="rect">
                      <a:avLst/>
                    </a:prstGeom>
                    <a:ln/>
                  </pic:spPr>
                </pic:pic>
              </a:graphicData>
            </a:graphic>
          </wp:inline>
        </w:drawing>
      </w:r>
    </w:p>
    <w:p w14:paraId="2D36601F" w14:textId="77777777" w:rsidR="001A2FB4" w:rsidRPr="00302F96" w:rsidRDefault="001A2FB4">
      <w:pPr>
        <w:spacing w:line="360" w:lineRule="auto"/>
        <w:jc w:val="both"/>
        <w:rPr>
          <w:rFonts w:ascii="Palatino Linotype" w:eastAsia="Palatino Linotype" w:hAnsi="Palatino Linotype" w:cs="Palatino Linotype"/>
        </w:rPr>
      </w:pPr>
    </w:p>
    <w:p w14:paraId="1A1252F7" w14:textId="0EE7AF26" w:rsidR="001A2FB4" w:rsidRPr="00302F96" w:rsidRDefault="004C24F3">
      <w:pPr>
        <w:spacing w:line="360" w:lineRule="auto"/>
        <w:jc w:val="both"/>
      </w:pPr>
      <w:r w:rsidRPr="00302F96">
        <w:rPr>
          <w:rFonts w:ascii="Palatino Linotype" w:eastAsia="Palatino Linotype" w:hAnsi="Palatino Linotype" w:cs="Palatino Linotype"/>
        </w:rPr>
        <w:t>Así</w:t>
      </w:r>
      <w:r w:rsidR="006A3589" w:rsidRPr="00302F96">
        <w:rPr>
          <w:rFonts w:ascii="Palatino Linotype" w:eastAsia="Palatino Linotype" w:hAnsi="Palatino Linotype" w:cs="Palatino Linotype"/>
        </w:rPr>
        <w:t xml:space="preserve"> bien, al haber existido un pronunciamiento por parte del </w:t>
      </w:r>
      <w:r w:rsidR="006A3589" w:rsidRPr="00302F96">
        <w:rPr>
          <w:rFonts w:ascii="Palatino Linotype" w:eastAsia="Palatino Linotype" w:hAnsi="Palatino Linotype" w:cs="Palatino Linotype"/>
          <w:b/>
        </w:rPr>
        <w:t xml:space="preserve">SUJETO OBLIGADO </w:t>
      </w:r>
      <w:r w:rsidR="006A3589" w:rsidRPr="00302F96">
        <w:rPr>
          <w:rFonts w:ascii="Palatino Linotype" w:eastAsia="Palatino Linotype" w:hAnsi="Palatino Linotype" w:cs="Palatino Linotype"/>
        </w:rPr>
        <w:t>competente,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4C058F11" w14:textId="0001AFC0" w:rsidR="001A2FB4" w:rsidRPr="00302F96" w:rsidRDefault="006A3589">
      <w:pPr>
        <w:spacing w:before="280" w:after="280" w:line="360" w:lineRule="auto"/>
        <w:jc w:val="both"/>
      </w:pPr>
      <w:r w:rsidRPr="00302F96">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w:t>
      </w:r>
      <w:r w:rsidR="004C24F3" w:rsidRPr="00302F96">
        <w:rPr>
          <w:rFonts w:ascii="Palatino Linotype" w:eastAsia="Palatino Linotype" w:hAnsi="Palatino Linotype" w:cs="Palatino Linotype"/>
        </w:rPr>
        <w:t>Datos, el</w:t>
      </w:r>
      <w:r w:rsidRPr="00302F96">
        <w:rPr>
          <w:rFonts w:ascii="Palatino Linotype" w:eastAsia="Palatino Linotype" w:hAnsi="Palatino Linotype" w:cs="Palatino Linotype"/>
        </w:rPr>
        <w:t xml:space="preserve"> cual refiere: </w:t>
      </w:r>
    </w:p>
    <w:p w14:paraId="0C4E6801" w14:textId="77777777" w:rsidR="001A2FB4" w:rsidRPr="00302F96" w:rsidRDefault="006A3589">
      <w:pPr>
        <w:ind w:left="851" w:right="1041"/>
        <w:jc w:val="both"/>
        <w:rPr>
          <w:rFonts w:ascii="Palatino Linotype" w:eastAsia="Palatino Linotype" w:hAnsi="Palatino Linotype" w:cs="Palatino Linotype"/>
          <w:i/>
          <w:sz w:val="22"/>
          <w:szCs w:val="22"/>
        </w:rPr>
      </w:pPr>
      <w:r w:rsidRPr="00302F96">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302F96">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w:t>
      </w:r>
      <w:r w:rsidRPr="00302F96">
        <w:rPr>
          <w:rFonts w:ascii="Palatino Linotype" w:eastAsia="Palatino Linotype" w:hAnsi="Palatino Linotype" w:cs="Palatino Linotype"/>
          <w:i/>
          <w:sz w:val="22"/>
          <w:szCs w:val="22"/>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02F96">
        <w:rPr>
          <w:rFonts w:ascii="Palatino Linotype" w:eastAsia="Palatino Linotype" w:hAnsi="Palatino Linotype" w:cs="Palatino Linotype"/>
          <w:b/>
          <w:i/>
          <w:sz w:val="22"/>
          <w:szCs w:val="22"/>
        </w:rPr>
        <w:t>”</w:t>
      </w:r>
      <w:r w:rsidRPr="00302F96">
        <w:rPr>
          <w:rFonts w:ascii="Palatino Linotype" w:eastAsia="Palatino Linotype" w:hAnsi="Palatino Linotype" w:cs="Palatino Linotype"/>
          <w:i/>
          <w:sz w:val="22"/>
          <w:szCs w:val="22"/>
        </w:rPr>
        <w:t xml:space="preserve"> (Sic)</w:t>
      </w:r>
    </w:p>
    <w:p w14:paraId="36F8A643" w14:textId="77777777" w:rsidR="001A2FB4" w:rsidRPr="00302F96" w:rsidRDefault="001A2FB4">
      <w:pPr>
        <w:spacing w:line="360" w:lineRule="auto"/>
        <w:jc w:val="both"/>
        <w:rPr>
          <w:rFonts w:ascii="Palatino Linotype" w:eastAsia="Palatino Linotype" w:hAnsi="Palatino Linotype" w:cs="Palatino Linotype"/>
        </w:rPr>
      </w:pPr>
    </w:p>
    <w:p w14:paraId="7C0F1F25" w14:textId="77777777" w:rsidR="001A2FB4" w:rsidRPr="00302F96" w:rsidRDefault="001A2FB4">
      <w:pPr>
        <w:widowControl w:val="0"/>
        <w:tabs>
          <w:tab w:val="left" w:pos="1701"/>
          <w:tab w:val="left" w:pos="1843"/>
        </w:tabs>
        <w:spacing w:line="360" w:lineRule="auto"/>
        <w:ind w:right="49"/>
        <w:jc w:val="both"/>
        <w:rPr>
          <w:rFonts w:ascii="Palatino Linotype" w:eastAsia="Palatino Linotype" w:hAnsi="Palatino Linotype" w:cs="Palatino Linotype"/>
          <w:shd w:val="clear" w:color="auto" w:fill="FFF2CC"/>
        </w:rPr>
      </w:pPr>
    </w:p>
    <w:p w14:paraId="6B2AC13B" w14:textId="3C929843" w:rsidR="001A2FB4" w:rsidRPr="00302F96" w:rsidRDefault="006A3589">
      <w:pPr>
        <w:widowControl w:val="0"/>
        <w:tabs>
          <w:tab w:val="left" w:pos="1701"/>
          <w:tab w:val="left" w:pos="1843"/>
        </w:tabs>
        <w:spacing w:line="360" w:lineRule="auto"/>
        <w:ind w:right="49"/>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Así, se aprecia </w:t>
      </w:r>
      <w:r w:rsidR="004C24F3" w:rsidRPr="00302F96">
        <w:rPr>
          <w:rFonts w:ascii="Palatino Linotype" w:eastAsia="Palatino Linotype" w:hAnsi="Palatino Linotype" w:cs="Palatino Linotype"/>
        </w:rPr>
        <w:t>que,</w:t>
      </w:r>
      <w:r w:rsidRPr="00302F96">
        <w:rPr>
          <w:rFonts w:ascii="Palatino Linotype" w:eastAsia="Palatino Linotype" w:hAnsi="Palatino Linotype" w:cs="Palatino Linotype"/>
        </w:rPr>
        <w:t xml:space="preserve"> si bien </w:t>
      </w:r>
      <w:r w:rsidR="004C24F3" w:rsidRPr="00302F96">
        <w:rPr>
          <w:rFonts w:ascii="Palatino Linotype" w:eastAsia="Palatino Linotype" w:hAnsi="Palatino Linotype" w:cs="Palatino Linotype"/>
        </w:rPr>
        <w:t>en EL</w:t>
      </w:r>
      <w:r w:rsidRPr="00302F96">
        <w:rPr>
          <w:rFonts w:ascii="Palatino Linotype" w:eastAsia="Palatino Linotype" w:hAnsi="Palatino Linotype" w:cs="Palatino Linotype"/>
          <w:b/>
        </w:rPr>
        <w:t xml:space="preserve"> SUJETO OBLIGADO</w:t>
      </w:r>
      <w:r w:rsidRPr="00302F96">
        <w:rPr>
          <w:rFonts w:ascii="Palatino Linotype" w:eastAsia="Palatino Linotype" w:hAnsi="Palatino Linotype" w:cs="Palatino Linotype"/>
        </w:rPr>
        <w:t xml:space="preserve"> en su respuesta no atendió puntualmente la solicitud de información hecha por </w:t>
      </w:r>
      <w:r w:rsidRPr="00302F96">
        <w:rPr>
          <w:rFonts w:ascii="Palatino Linotype" w:eastAsia="Palatino Linotype" w:hAnsi="Palatino Linotype" w:cs="Palatino Linotype"/>
          <w:b/>
        </w:rPr>
        <w:t>EL RECURRENTE</w:t>
      </w:r>
      <w:r w:rsidRPr="00302F96">
        <w:rPr>
          <w:rFonts w:ascii="Palatino Linotype" w:eastAsia="Palatino Linotype" w:hAnsi="Palatino Linotype" w:cs="Palatino Linotype"/>
        </w:rPr>
        <w:t xml:space="preserve">, en el Informe Justificado se pronuncia sobre cada uno de los requerimientos, al grado de desagregación peticionado por la particular en atención a sus facultades y atribuciones. </w:t>
      </w:r>
    </w:p>
    <w:p w14:paraId="6243D8C3" w14:textId="77777777" w:rsidR="001A2FB4" w:rsidRPr="00302F96" w:rsidRDefault="001A2FB4">
      <w:pPr>
        <w:widowControl w:val="0"/>
        <w:tabs>
          <w:tab w:val="left" w:pos="1701"/>
          <w:tab w:val="left" w:pos="1843"/>
        </w:tabs>
        <w:spacing w:line="360" w:lineRule="auto"/>
        <w:ind w:right="49"/>
        <w:jc w:val="both"/>
        <w:rPr>
          <w:rFonts w:ascii="Palatino Linotype" w:eastAsia="Palatino Linotype" w:hAnsi="Palatino Linotype" w:cs="Palatino Linotype"/>
        </w:rPr>
      </w:pPr>
    </w:p>
    <w:p w14:paraId="078B5989" w14:textId="77777777" w:rsidR="004C24F3"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En virtud de todo lo anteriormente expuesto, este Órgano Garante advierte que en el caso se actualiza la causal de sobreseimiento prevista en la fracción III del artículo 192 de la Ley de Transparencia y Acceso a la Información Pública del Estado de México y Municipios, que a la letra dice:</w:t>
      </w:r>
    </w:p>
    <w:p w14:paraId="5FDF9312" w14:textId="5EE80EC4"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302F96">
        <w:rPr>
          <w:rFonts w:ascii="Palatino Linotype" w:eastAsia="Palatino Linotype" w:hAnsi="Palatino Linotype" w:cs="Palatino Linotype"/>
        </w:rPr>
        <w:t xml:space="preserve"> </w:t>
      </w:r>
    </w:p>
    <w:p w14:paraId="1F19F867"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i/>
          <w:sz w:val="22"/>
          <w:szCs w:val="22"/>
        </w:rPr>
      </w:pPr>
      <w:r w:rsidRPr="00302F96">
        <w:rPr>
          <w:rFonts w:ascii="palatino" w:eastAsia="palatino" w:hAnsi="palatino" w:cs="palatino"/>
          <w:i/>
          <w:sz w:val="22"/>
          <w:szCs w:val="22"/>
        </w:rPr>
        <w:t>“</w:t>
      </w:r>
      <w:r w:rsidRPr="00302F96">
        <w:rPr>
          <w:rFonts w:ascii="palatino" w:eastAsia="palatino" w:hAnsi="palatino" w:cs="palatino"/>
          <w:b/>
          <w:i/>
          <w:sz w:val="22"/>
          <w:szCs w:val="22"/>
        </w:rPr>
        <w:t xml:space="preserve">Artículo 192. </w:t>
      </w:r>
      <w:r w:rsidRPr="00302F96">
        <w:rPr>
          <w:rFonts w:ascii="palatino" w:eastAsia="palatino" w:hAnsi="palatino" w:cs="palatino"/>
          <w:i/>
          <w:sz w:val="22"/>
          <w:szCs w:val="22"/>
        </w:rPr>
        <w:t>El recurso será sobreseído, en todo o en parte, cuando una vez admitido, se actualicen alguno de los siguientes supuestos:</w:t>
      </w:r>
    </w:p>
    <w:p w14:paraId="425B393F"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i/>
          <w:sz w:val="22"/>
          <w:szCs w:val="22"/>
        </w:rPr>
      </w:pPr>
      <w:r w:rsidRPr="00302F96">
        <w:rPr>
          <w:rFonts w:ascii="palatino" w:eastAsia="palatino" w:hAnsi="palatino" w:cs="palatino"/>
          <w:i/>
          <w:sz w:val="22"/>
          <w:szCs w:val="22"/>
        </w:rPr>
        <w:lastRenderedPageBreak/>
        <w:t>(…)</w:t>
      </w:r>
    </w:p>
    <w:p w14:paraId="40AFF7B5" w14:textId="28ABE98B"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901"/>
        <w:jc w:val="both"/>
        <w:rPr>
          <w:rFonts w:ascii="palatino" w:eastAsia="palatino" w:hAnsi="palatino" w:cs="palatino"/>
          <w:b/>
          <w:i/>
          <w:sz w:val="22"/>
          <w:szCs w:val="22"/>
        </w:rPr>
      </w:pPr>
      <w:r w:rsidRPr="00302F96">
        <w:rPr>
          <w:rFonts w:ascii="palatino" w:eastAsia="palatino" w:hAnsi="palatino" w:cs="palatino"/>
          <w:b/>
          <w:i/>
          <w:sz w:val="22"/>
          <w:szCs w:val="22"/>
        </w:rPr>
        <w:t xml:space="preserve">III. El sujeto obligado responsable del acto lo modifique o revoque de tal manera que el </w:t>
      </w:r>
      <w:r w:rsidR="004C24F3" w:rsidRPr="00302F96">
        <w:rPr>
          <w:rFonts w:ascii="palatino" w:eastAsia="palatino" w:hAnsi="palatino" w:cs="palatino"/>
          <w:b/>
          <w:i/>
          <w:sz w:val="22"/>
          <w:szCs w:val="22"/>
        </w:rPr>
        <w:t>Recurso de Revisión</w:t>
      </w:r>
      <w:r w:rsidRPr="00302F96">
        <w:rPr>
          <w:rFonts w:ascii="palatino" w:eastAsia="palatino" w:hAnsi="palatino" w:cs="palatino"/>
          <w:b/>
          <w:i/>
          <w:sz w:val="22"/>
          <w:szCs w:val="22"/>
        </w:rPr>
        <w:t xml:space="preserve"> quede sin materia;” </w:t>
      </w:r>
    </w:p>
    <w:p w14:paraId="39BEC215" w14:textId="77777777" w:rsidR="001A2FB4" w:rsidRPr="00302F96" w:rsidRDefault="001A2F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6628659C" w14:textId="21EA7850" w:rsidR="001A2FB4" w:rsidRPr="00302F96" w:rsidRDefault="006A358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Luego, conforme a la transcripción que antecede conviene desglosar los elementos de la disposición enunciada, de manera tal, que procede el sobreseimiento del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cuando </w:t>
      </w:r>
      <w:r w:rsidRPr="00302F96">
        <w:rPr>
          <w:rFonts w:ascii="Palatino Linotype" w:eastAsia="Palatino Linotype" w:hAnsi="Palatino Linotype" w:cs="Palatino Linotype"/>
          <w:b/>
        </w:rPr>
        <w:t xml:space="preserve">EL SUJETO OBLIGADO </w:t>
      </w:r>
      <w:r w:rsidRPr="00302F96">
        <w:rPr>
          <w:rFonts w:ascii="Palatino Linotype" w:eastAsia="Palatino Linotype" w:hAnsi="Palatino Linotype" w:cs="Palatino Linotype"/>
        </w:rPr>
        <w:t>modifique o revoque el acto impugnado, quedando el medio de impugnación sin efecto o materia.</w:t>
      </w:r>
    </w:p>
    <w:p w14:paraId="1A47A435" w14:textId="77777777" w:rsidR="004C24F3" w:rsidRPr="00302F96" w:rsidRDefault="004C24F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36CF048A" w14:textId="77777777" w:rsidR="001A2FB4" w:rsidRPr="00302F96" w:rsidRDefault="006A358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1.- El sujeto obligado responsable, </w:t>
      </w:r>
    </w:p>
    <w:p w14:paraId="3EEDE711" w14:textId="77777777" w:rsidR="001A2FB4" w:rsidRPr="00302F96" w:rsidRDefault="006A358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2.- Acto, </w:t>
      </w:r>
    </w:p>
    <w:p w14:paraId="47C65536" w14:textId="77777777" w:rsidR="001A2FB4" w:rsidRPr="00302F96" w:rsidRDefault="006A358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3.- Que se modifique o revoque, y</w:t>
      </w:r>
    </w:p>
    <w:p w14:paraId="1EBFD0E3" w14:textId="77777777" w:rsidR="001A2FB4" w:rsidRPr="00302F96" w:rsidRDefault="006A358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4.- De tal manera que el medio de impugnación quede sin efecto o materia.</w:t>
      </w:r>
    </w:p>
    <w:p w14:paraId="3FBD46E4" w14:textId="77777777" w:rsidR="001A2FB4" w:rsidRPr="00302F96" w:rsidRDefault="001A2FB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p>
    <w:p w14:paraId="64B30B56" w14:textId="77777777" w:rsidR="004C24F3" w:rsidRPr="00302F96" w:rsidRDefault="006A358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El primer elemento normativo, se actualiza ya que </w:t>
      </w:r>
      <w:r w:rsidRPr="00302F96">
        <w:rPr>
          <w:rFonts w:ascii="Palatino Linotype" w:eastAsia="Palatino Linotype" w:hAnsi="Palatino Linotype" w:cs="Palatino Linotype"/>
          <w:b/>
        </w:rPr>
        <w:t xml:space="preserve">EL SUJETO OBLIGADO </w:t>
      </w:r>
      <w:r w:rsidRPr="00302F96">
        <w:rPr>
          <w:rFonts w:ascii="Palatino Linotype" w:eastAsia="Palatino Linotype" w:hAnsi="Palatino Linotype" w:cs="Palatino Linotype"/>
        </w:rPr>
        <w:t xml:space="preserve">responsable, es el Organismo Público Descentralizado para la Prestación de Los Servicios de Agua Potable Alcantarillado y Saneamiento del Municipio de Tlalnepantla de Baz. </w:t>
      </w:r>
    </w:p>
    <w:p w14:paraId="5B557C08" w14:textId="49733B34" w:rsidR="001A2FB4" w:rsidRPr="00302F96" w:rsidRDefault="006A358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r w:rsidRPr="00302F96">
        <w:rPr>
          <w:rFonts w:ascii="Palatino Linotype" w:eastAsia="Palatino Linotype" w:hAnsi="Palatino Linotype" w:cs="Palatino Linotype"/>
        </w:rPr>
        <w:lastRenderedPageBreak/>
        <w:t xml:space="preserve">El segundo elemento normativo, es la existencia de un acto, en el caso en concreto que nos ocupa se actualiza con la respuesta del </w:t>
      </w:r>
      <w:r w:rsidRPr="00302F96">
        <w:rPr>
          <w:rFonts w:ascii="Palatino Linotype" w:eastAsia="Palatino Linotype" w:hAnsi="Palatino Linotype" w:cs="Palatino Linotype"/>
          <w:b/>
        </w:rPr>
        <w:t>SUJETO OBLIGADO.</w:t>
      </w:r>
    </w:p>
    <w:p w14:paraId="79842BA0" w14:textId="77777777" w:rsidR="001A2FB4" w:rsidRPr="00302F96" w:rsidRDefault="001A2F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5E8A8878" w14:textId="77777777" w:rsidR="001A2FB4" w:rsidRPr="00302F96" w:rsidRDefault="006A358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Cabe destacar que, de la respuesta otorgada por </w:t>
      </w:r>
      <w:r w:rsidRPr="00302F96">
        <w:rPr>
          <w:rFonts w:ascii="Palatino Linotype" w:eastAsia="Palatino Linotype" w:hAnsi="Palatino Linotype" w:cs="Palatino Linotype"/>
          <w:b/>
        </w:rPr>
        <w:t>EL SUJETO OBLIGADO,</w:t>
      </w:r>
      <w:r w:rsidRPr="00302F96">
        <w:rPr>
          <w:rFonts w:ascii="Palatino Linotype" w:eastAsia="Palatino Linotype" w:hAnsi="Palatino Linotype" w:cs="Palatino Linotype"/>
        </w:rPr>
        <w:t xml:space="preserve"> se desprende el precepto normativo en estudio, el cual se establece como “acto”, esto es así, pues la respuesta emitida por los Sujetos Obligados son consideradas, (en el contexto que la propia Ley establece), como “actos”, sin los cuales no existiría certeza de la de información pública, porque precisamente la evidencia notoria y específica del actuar del </w:t>
      </w:r>
      <w:r w:rsidRPr="00302F96">
        <w:rPr>
          <w:rFonts w:ascii="Palatino Linotype" w:eastAsia="Palatino Linotype" w:hAnsi="Palatino Linotype" w:cs="Palatino Linotype"/>
          <w:b/>
        </w:rPr>
        <w:t>SUJETO OBLIGADO</w:t>
      </w:r>
      <w:r w:rsidRPr="00302F96">
        <w:rPr>
          <w:rFonts w:ascii="Palatino Linotype" w:eastAsia="Palatino Linotype" w:hAnsi="Palatino Linotype" w:cs="Palatino Linotype"/>
        </w:rPr>
        <w:t xml:space="preserve"> se observa a través de sus actos que se llevan a cabo, al realizar sus atribuciones legalmente conferidas.</w:t>
      </w:r>
    </w:p>
    <w:p w14:paraId="03A23A71" w14:textId="77777777" w:rsidR="001A2FB4" w:rsidRPr="00302F96" w:rsidRDefault="001A2F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01A8A22C" w14:textId="3CB6C5F2" w:rsidR="001A2FB4" w:rsidRPr="00302F96" w:rsidRDefault="006A358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Luego entonces, la naturaleza jurídica de los actos que emiten los Sujetos Obligados, está delimitada, en este caso por la Ley de Transparencia y Acceso a la Información Pública del Estado de México y Municipios en su artículo 53, el cual contempla un catálogo de actos que realizan los Sujetos </w:t>
      </w:r>
      <w:r w:rsidR="004C24F3" w:rsidRPr="00302F96">
        <w:rPr>
          <w:rFonts w:ascii="Palatino Linotype" w:eastAsia="Palatino Linotype" w:hAnsi="Palatino Linotype" w:cs="Palatino Linotype"/>
        </w:rPr>
        <w:t>Obligados en</w:t>
      </w:r>
      <w:r w:rsidRPr="00302F96">
        <w:rPr>
          <w:rFonts w:ascii="Palatino Linotype" w:eastAsia="Palatino Linotype" w:hAnsi="Palatino Linotype" w:cs="Palatino Linotype"/>
        </w:rPr>
        <w:t xml:space="preserve"> la sustanciación de una solicitud de información:</w:t>
      </w:r>
    </w:p>
    <w:p w14:paraId="3D623066"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ind w:left="708"/>
        <w:jc w:val="both"/>
        <w:rPr>
          <w:rFonts w:ascii="palatino" w:eastAsia="palatino" w:hAnsi="palatino" w:cs="palatino"/>
          <w:i/>
          <w:sz w:val="22"/>
          <w:szCs w:val="22"/>
        </w:rPr>
      </w:pPr>
      <w:r w:rsidRPr="00302F96">
        <w:rPr>
          <w:rFonts w:ascii="palatino" w:eastAsia="palatino" w:hAnsi="palatino" w:cs="palatino"/>
          <w:b/>
          <w:i/>
          <w:sz w:val="22"/>
          <w:szCs w:val="22"/>
        </w:rPr>
        <w:t>“Artículo 53</w:t>
      </w:r>
      <w:r w:rsidRPr="00302F96">
        <w:rPr>
          <w:rFonts w:ascii="palatino" w:eastAsia="palatino" w:hAnsi="palatino" w:cs="palatino"/>
          <w:i/>
          <w:sz w:val="22"/>
          <w:szCs w:val="22"/>
        </w:rPr>
        <w:t xml:space="preserve">. Las Unidades de Transparencia tendrán las siguientes funciones: </w:t>
      </w:r>
    </w:p>
    <w:p w14:paraId="7AE79EA8"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w:t>
      </w:r>
      <w:r w:rsidRPr="00302F96">
        <w:rPr>
          <w:rFonts w:ascii="palatino" w:eastAsia="palatino" w:hAnsi="palatino" w:cs="palatino"/>
          <w:i/>
          <w:sz w:val="22"/>
          <w:szCs w:val="22"/>
        </w:rPr>
        <w:lastRenderedPageBreak/>
        <w:t xml:space="preserve">propiciar que las áreas la actualicen periódicamente conforme a la normatividad aplicable; </w:t>
      </w:r>
    </w:p>
    <w:p w14:paraId="22BE8406"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II. Recibir, tramitar y dar respuesta a las solicitudes de acceso a la información; </w:t>
      </w:r>
    </w:p>
    <w:p w14:paraId="01DBB0BA"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III. Auxiliar a los particulares en la elaboración de solicitudes de acceso a la información y, en su caso, orientarlos sobre los sujetos obligados competentes conforme a la normatividad aplicable; </w:t>
      </w:r>
    </w:p>
    <w:p w14:paraId="64177B2D"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IV. Realizar, con efectividad, los trámites internos necesarios para la atención de las solicitudes de acceso a la información; </w:t>
      </w:r>
    </w:p>
    <w:p w14:paraId="73DD629C"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V. Entregar, en su caso, a los particulares la información solicitada; </w:t>
      </w:r>
    </w:p>
    <w:p w14:paraId="0F1CF5C8"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VI. Efectuar las notificaciones a los solicitantes; </w:t>
      </w:r>
    </w:p>
    <w:p w14:paraId="650DBDEA"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VII. Proponer al Comité de Transparencia, los procedimientos internos que aseguren la mayor eficiencia en la gestión de las solicitudes de acceso a la información, conforme a la normatividad aplicable; </w:t>
      </w:r>
    </w:p>
    <w:p w14:paraId="5B3BA60E"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VIII. Proponer a quien preside el Comité de Transparencia, personal habilitado que sea necesario para recibir y dar trámite a las solicitudes de acceso a la información; </w:t>
      </w:r>
    </w:p>
    <w:p w14:paraId="1A5E3E15"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2C805AAF"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X. Presentar ante el Comité, el proyecto de clasificación de información; </w:t>
      </w:r>
    </w:p>
    <w:p w14:paraId="5323C81C"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XI. Promover e implementar políticas de transparencia proactiva procurando su accesibilidad; </w:t>
      </w:r>
    </w:p>
    <w:p w14:paraId="1EC0C087"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XII. Fomentar la transparencia y accesibilidad al interior del sujeto obligado; </w:t>
      </w:r>
    </w:p>
    <w:p w14:paraId="63A6B32A"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 xml:space="preserve">XIII. Hacer del conocimiento de la instancia competente la probable responsabilidad por el incumplimiento de las obligaciones previstas en la presente Ley; y </w:t>
      </w:r>
    </w:p>
    <w:p w14:paraId="0D342DF9"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51" w:right="1183"/>
        <w:jc w:val="both"/>
        <w:rPr>
          <w:rFonts w:ascii="palatino" w:eastAsia="palatino" w:hAnsi="palatino" w:cs="palatino"/>
          <w:i/>
          <w:sz w:val="22"/>
          <w:szCs w:val="22"/>
        </w:rPr>
      </w:pPr>
      <w:r w:rsidRPr="00302F96">
        <w:rPr>
          <w:rFonts w:ascii="palatino" w:eastAsia="palatino" w:hAnsi="palatino" w:cs="palatino"/>
          <w:i/>
          <w:sz w:val="22"/>
          <w:szCs w:val="22"/>
        </w:rPr>
        <w:t>XIV. Las demás que resulten necesarias para facilitar el acceso a la información y aquellas que se desprenden de la presente Ley y demás disposiciones jurídicas aplicables.</w:t>
      </w:r>
      <w:r w:rsidRPr="00302F96">
        <w:rPr>
          <w:rFonts w:ascii="palatino" w:eastAsia="palatino" w:hAnsi="palatino" w:cs="palatino"/>
          <w:b/>
          <w:i/>
          <w:sz w:val="22"/>
          <w:szCs w:val="22"/>
        </w:rPr>
        <w:t>”</w:t>
      </w:r>
    </w:p>
    <w:p w14:paraId="25D46986" w14:textId="77777777" w:rsidR="001A2FB4" w:rsidRPr="00302F96" w:rsidRDefault="001A2F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60E0F8C5" w14:textId="77777777" w:rsidR="001A2FB4" w:rsidRPr="00302F96" w:rsidRDefault="006A358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 xml:space="preserve">Por lo que, el hecho de emitir actos no previstos en el marco normativo que en materia transparencia rige su actuar, serían ilegales de estricto derecho. </w:t>
      </w:r>
    </w:p>
    <w:p w14:paraId="72FF6655"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302F96">
        <w:rPr>
          <w:rFonts w:ascii="Palatino Linotype" w:eastAsia="Palatino Linotype" w:hAnsi="Palatino Linotype" w:cs="Palatino Linotype"/>
        </w:rPr>
        <w:lastRenderedPageBreak/>
        <w:t xml:space="preserve">Es decir, la impugnación del </w:t>
      </w:r>
      <w:r w:rsidRPr="00302F96">
        <w:rPr>
          <w:rFonts w:ascii="Palatino Linotype" w:eastAsia="Palatino Linotype" w:hAnsi="Palatino Linotype" w:cs="Palatino Linotype"/>
          <w:b/>
        </w:rPr>
        <w:t>RECURRENTE</w:t>
      </w:r>
      <w:r w:rsidRPr="00302F96">
        <w:rPr>
          <w:rFonts w:ascii="Palatino Linotype" w:eastAsia="Palatino Linotype" w:hAnsi="Palatino Linotype" w:cs="Palatino Linotype"/>
        </w:rPr>
        <w:t xml:space="preserve"> debe ser sobre la emisión de un “Acto” contenido en la misma Ley o la omisión en la emisión de éste, lo que en el caso que nos ocupa es la respuesta del </w:t>
      </w:r>
      <w:r w:rsidRPr="00302F96">
        <w:rPr>
          <w:rFonts w:ascii="Palatino Linotype" w:eastAsia="Palatino Linotype" w:hAnsi="Palatino Linotype" w:cs="Palatino Linotype"/>
          <w:b/>
        </w:rPr>
        <w:t xml:space="preserve">SUJETO OBLIGADO </w:t>
      </w:r>
      <w:r w:rsidRPr="00302F96">
        <w:rPr>
          <w:rFonts w:ascii="Palatino Linotype" w:eastAsia="Palatino Linotype" w:hAnsi="Palatino Linotype" w:cs="Palatino Linotype"/>
        </w:rPr>
        <w:t xml:space="preserve">y su entrega incompleta o </w:t>
      </w:r>
      <w:r w:rsidRPr="00302F96">
        <w:rPr>
          <w:rFonts w:ascii="palatino" w:eastAsia="palatino" w:hAnsi="palatino" w:cs="palatino"/>
        </w:rPr>
        <w:t xml:space="preserve">diversa  de la información solicitada al  remitir información que en sentido estricto no corresponde con la requerida por la particular en su solicitud de información. </w:t>
      </w:r>
    </w:p>
    <w:p w14:paraId="4B05ACCF" w14:textId="77777777" w:rsidR="001A2FB4" w:rsidRPr="00302F96" w:rsidRDefault="001A2F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33C36AA0" w14:textId="77777777"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302F96">
        <w:rPr>
          <w:rFonts w:ascii="palatino" w:eastAsia="palatino" w:hAnsi="palatino" w:cs="palatino"/>
        </w:rPr>
        <w:t xml:space="preserve">Por cuanto hace al tercer elemento normativo, es en esencia una condicional, consistente en que la dependencia o entidad responsable del acto o resolución impugnada </w:t>
      </w:r>
      <w:r w:rsidRPr="00302F96">
        <w:rPr>
          <w:rFonts w:ascii="palatino" w:eastAsia="palatino" w:hAnsi="palatino" w:cs="palatino"/>
          <w:b/>
          <w:u w:val="single"/>
        </w:rPr>
        <w:t>la modifique o revoque</w:t>
      </w:r>
      <w:r w:rsidRPr="00302F96">
        <w:rPr>
          <w:rFonts w:ascii="palatino" w:eastAsia="palatino" w:hAnsi="palatino" w:cs="palatino"/>
        </w:rPr>
        <w:t xml:space="preserve">; entendiendo modificar como el acto que realiza el Sujeto Obligado cuando emite una respuesta, la cual, en un acto posterior cambia sustituyendo o ampliando la información proporcionada en un principio, cuyos resultados no dejan sin efectos la respuesta dada, sino que tiene por objeto </w:t>
      </w:r>
      <w:r w:rsidRPr="00302F96">
        <w:rPr>
          <w:rFonts w:ascii="palatino" w:eastAsia="palatino" w:hAnsi="palatino" w:cs="palatino"/>
          <w:b/>
          <w:u w:val="single"/>
        </w:rPr>
        <w:t>añadir</w:t>
      </w:r>
      <w:r w:rsidRPr="00302F96">
        <w:rPr>
          <w:rFonts w:ascii="palatino" w:eastAsia="palatino" w:hAnsi="palatino" w:cs="palatino"/>
        </w:rPr>
        <w:t>, suprimir, o sustituir datos, lo cual puede ser de forma parcial.</w:t>
      </w:r>
    </w:p>
    <w:p w14:paraId="6ADE4567" w14:textId="77777777" w:rsidR="001A2FB4" w:rsidRPr="00302F96" w:rsidRDefault="001A2F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6C1972FB" w14:textId="59F96E09"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302F96">
        <w:rPr>
          <w:rFonts w:ascii="palatino" w:eastAsia="palatino" w:hAnsi="palatino" w:cs="palatino"/>
        </w:rPr>
        <w:t xml:space="preserve">Entonces, la modificación, </w:t>
      </w:r>
      <w:r w:rsidR="004C24F3" w:rsidRPr="00302F96">
        <w:rPr>
          <w:rFonts w:ascii="palatino" w:eastAsia="palatino" w:hAnsi="palatino" w:cs="palatino"/>
        </w:rPr>
        <w:t>se actualiza</w:t>
      </w:r>
      <w:r w:rsidRPr="00302F96">
        <w:rPr>
          <w:rFonts w:ascii="palatino" w:eastAsia="palatino" w:hAnsi="palatino" w:cs="palatino"/>
        </w:rPr>
        <w:t xml:space="preserve"> cuando otorga una respuesta y posteriormente emite otra en su lugar dejando sin efecto la anterior, esto mediante el Informe Justificado. </w:t>
      </w:r>
    </w:p>
    <w:p w14:paraId="275CFD0C" w14:textId="77777777" w:rsidR="001A2FB4" w:rsidRPr="00302F96" w:rsidRDefault="001A2F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3564848F" w14:textId="50FF479B"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r w:rsidRPr="00302F96">
        <w:rPr>
          <w:rFonts w:ascii="palatino" w:eastAsia="palatino" w:hAnsi="palatino" w:cs="palatino"/>
        </w:rPr>
        <w:t xml:space="preserve">En ese tenor, un acto impugnado queda sin efectos, cuando aun existiendo ya no genera ninguna consecuencia legal. Por otra parte, un acto impugnado queda sin materia, </w:t>
      </w:r>
      <w:r w:rsidRPr="00302F96">
        <w:rPr>
          <w:rFonts w:ascii="palatino" w:eastAsia="palatino" w:hAnsi="palatino" w:cs="palatino"/>
        </w:rPr>
        <w:lastRenderedPageBreak/>
        <w:t xml:space="preserve">cuando ha sido satisfecha la pretensión de lo pedido o exigido por </w:t>
      </w:r>
      <w:r w:rsidRPr="00302F96">
        <w:rPr>
          <w:rFonts w:ascii="palatino" w:eastAsia="palatino" w:hAnsi="palatino" w:cs="palatino"/>
          <w:b/>
        </w:rPr>
        <w:t xml:space="preserve">EL RECURRENTE </w:t>
      </w:r>
      <w:r w:rsidRPr="00302F96">
        <w:rPr>
          <w:rFonts w:ascii="palatino" w:eastAsia="palatino" w:hAnsi="palatino" w:cs="palatino"/>
        </w:rPr>
        <w:t xml:space="preserve">ya que </w:t>
      </w:r>
      <w:r w:rsidRPr="00302F96">
        <w:rPr>
          <w:rFonts w:ascii="palatino" w:eastAsia="palatino" w:hAnsi="palatino" w:cs="palatino"/>
          <w:b/>
        </w:rPr>
        <w:t xml:space="preserve">EL SUJETO OBLIGADO </w:t>
      </w:r>
      <w:r w:rsidRPr="00302F96">
        <w:rPr>
          <w:rFonts w:ascii="palatino" w:eastAsia="palatino" w:hAnsi="palatino" w:cs="palatino"/>
        </w:rPr>
        <w:t xml:space="preserve">entrega su respuesta en los términos previstos en la ley y mediante ésta cumple lo establecido en la Ley de Transparencia y Acceso a la Información Pública del Estado de México y Municipios.  </w:t>
      </w:r>
    </w:p>
    <w:p w14:paraId="6C6AD435" w14:textId="77777777" w:rsidR="004C24F3" w:rsidRPr="00302F96" w:rsidRDefault="004C24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6C3E3B90" w14:textId="61CCBD96"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b/>
        </w:rPr>
      </w:pPr>
      <w:r w:rsidRPr="00302F96">
        <w:rPr>
          <w:rFonts w:ascii="palatino" w:eastAsia="palatino" w:hAnsi="palatino" w:cs="palatino"/>
        </w:rPr>
        <w:t xml:space="preserve">Con lo anterior en mente, se advierte que en el </w:t>
      </w:r>
      <w:r w:rsidR="004C24F3" w:rsidRPr="00302F96">
        <w:rPr>
          <w:rFonts w:ascii="palatino" w:eastAsia="palatino" w:hAnsi="palatino" w:cs="palatino"/>
        </w:rPr>
        <w:t>Recurso de Revisión</w:t>
      </w:r>
      <w:r w:rsidRPr="00302F96">
        <w:rPr>
          <w:rFonts w:ascii="palatino" w:eastAsia="palatino" w:hAnsi="palatino" w:cs="palatino"/>
        </w:rPr>
        <w:t xml:space="preserve"> materia del presente estudio </w:t>
      </w:r>
      <w:r w:rsidRPr="00302F96">
        <w:rPr>
          <w:rFonts w:ascii="palatino" w:eastAsia="palatino" w:hAnsi="palatino" w:cs="palatino"/>
          <w:b/>
        </w:rPr>
        <w:t>EL SUJETO OBLIGADO</w:t>
      </w:r>
      <w:r w:rsidRPr="00302F96">
        <w:rPr>
          <w:rFonts w:ascii="palatino" w:eastAsia="palatino" w:hAnsi="palatino" w:cs="palatino"/>
        </w:rPr>
        <w:t xml:space="preserve"> mediante un acto posterior, remitió la información que obraba en sus registros después de haber hecho una búsqueda razonable y exhaustiva, sobre lo cual versa la inconformidad del </w:t>
      </w:r>
      <w:r w:rsidRPr="00302F96">
        <w:rPr>
          <w:rFonts w:ascii="palatino" w:eastAsia="palatino" w:hAnsi="palatino" w:cs="palatino"/>
          <w:b/>
        </w:rPr>
        <w:t xml:space="preserve">RECURRENTE </w:t>
      </w:r>
      <w:r w:rsidRPr="00302F96">
        <w:rPr>
          <w:rFonts w:ascii="palatino" w:eastAsia="palatino" w:hAnsi="palatino" w:cs="palatino"/>
        </w:rPr>
        <w:t xml:space="preserve">y la cual como se puede apreciar de las razones expuestas a lo largo del presente estudio colma la petición </w:t>
      </w:r>
      <w:r w:rsidR="004C24F3" w:rsidRPr="00302F96">
        <w:rPr>
          <w:rFonts w:ascii="palatino" w:eastAsia="palatino" w:hAnsi="palatino" w:cs="palatino"/>
        </w:rPr>
        <w:t xml:space="preserve">del </w:t>
      </w:r>
      <w:r w:rsidR="004C24F3" w:rsidRPr="00302F96">
        <w:rPr>
          <w:rFonts w:ascii="palatino" w:eastAsia="palatino" w:hAnsi="palatino" w:cs="palatino"/>
          <w:b/>
        </w:rPr>
        <w:t>RECURRENTE</w:t>
      </w:r>
      <w:r w:rsidRPr="00302F96">
        <w:rPr>
          <w:rFonts w:ascii="palatino" w:eastAsia="palatino" w:hAnsi="palatino" w:cs="palatino"/>
          <w:b/>
        </w:rPr>
        <w:t xml:space="preserve">. </w:t>
      </w:r>
    </w:p>
    <w:p w14:paraId="2A7FE672" w14:textId="77777777" w:rsidR="001A2FB4" w:rsidRPr="00302F96" w:rsidRDefault="001A2F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w:eastAsia="palatino" w:hAnsi="palatino" w:cs="palatino"/>
        </w:rPr>
      </w:pPr>
    </w:p>
    <w:p w14:paraId="07B862E2" w14:textId="6CC9E350" w:rsidR="001A2FB4" w:rsidRPr="00302F96" w:rsidRDefault="006A35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302F96">
        <w:rPr>
          <w:rFonts w:ascii="palatino" w:eastAsia="palatino" w:hAnsi="palatino" w:cs="palatino"/>
        </w:rPr>
        <w:t xml:space="preserve">En consecuencia, resulta procedente </w:t>
      </w:r>
      <w:r w:rsidRPr="00302F96">
        <w:rPr>
          <w:rFonts w:ascii="palatino" w:eastAsia="palatino" w:hAnsi="palatino" w:cs="palatino"/>
          <w:b/>
        </w:rPr>
        <w:t>SOBRESEER</w:t>
      </w:r>
      <w:r w:rsidRPr="00302F96">
        <w:rPr>
          <w:rFonts w:ascii="palatino" w:eastAsia="palatino" w:hAnsi="palatino" w:cs="palatino"/>
        </w:rPr>
        <w:t xml:space="preserve"> </w:t>
      </w:r>
      <w:r w:rsidRPr="00302F96">
        <w:rPr>
          <w:rFonts w:ascii="Palatino Linotype" w:eastAsia="Palatino Linotype" w:hAnsi="Palatino Linotype" w:cs="Palatino Linotype"/>
        </w:rPr>
        <w:t xml:space="preserve">el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número </w:t>
      </w:r>
      <w:r w:rsidRPr="00302F96">
        <w:rPr>
          <w:rFonts w:ascii="Palatino Linotype" w:eastAsia="Palatino Linotype" w:hAnsi="Palatino Linotype" w:cs="Palatino Linotype"/>
          <w:b/>
        </w:rPr>
        <w:t>12847/INFOEM/IP/RR/202</w:t>
      </w:r>
      <w:r w:rsidRPr="00302F96">
        <w:rPr>
          <w:rFonts w:ascii="palatino" w:eastAsia="palatino" w:hAnsi="palatino" w:cs="palatino"/>
        </w:rPr>
        <w:t xml:space="preserve">, con fundamento en el artículo 192, fracciones III de la Ley de Transparencia y Acceso a la Información Pública del Estado de México y Municipios; toda vez que, queda sin materia, en atención a que </w:t>
      </w:r>
      <w:r w:rsidRPr="00302F96">
        <w:rPr>
          <w:rFonts w:ascii="palatino" w:eastAsia="palatino" w:hAnsi="palatino" w:cs="palatino"/>
          <w:b/>
        </w:rPr>
        <w:t>EL SUJETO OBLIGADO</w:t>
      </w:r>
      <w:r w:rsidRPr="00302F96">
        <w:rPr>
          <w:rFonts w:ascii="palatino" w:eastAsia="palatino" w:hAnsi="palatino" w:cs="palatino"/>
        </w:rPr>
        <w:t xml:space="preserve"> amplió su respuesta, como ya quedó asentado en párrafos que anteceden.</w:t>
      </w:r>
    </w:p>
    <w:p w14:paraId="47B625CF" w14:textId="77777777" w:rsidR="001A2FB4" w:rsidRPr="00302F96" w:rsidRDefault="001A2FB4">
      <w:pPr>
        <w:spacing w:line="360" w:lineRule="auto"/>
        <w:jc w:val="both"/>
        <w:rPr>
          <w:rFonts w:ascii="Palatino Linotype" w:eastAsia="Palatino Linotype" w:hAnsi="Palatino Linotype" w:cs="Palatino Linotype"/>
        </w:rPr>
      </w:pPr>
      <w:bookmarkStart w:id="8" w:name="_heading=h.1t1bb8qur85" w:colFirst="0" w:colLast="0"/>
      <w:bookmarkEnd w:id="8"/>
    </w:p>
    <w:p w14:paraId="31D54866" w14:textId="77777777" w:rsidR="001A2FB4" w:rsidRPr="00302F96" w:rsidRDefault="006A3589">
      <w:pPr>
        <w:tabs>
          <w:tab w:val="left" w:pos="709"/>
        </w:tabs>
        <w:spacing w:line="360" w:lineRule="auto"/>
        <w:ind w:right="49"/>
        <w:jc w:val="both"/>
        <w:rPr>
          <w:rFonts w:ascii="Palatino Linotype" w:eastAsia="Palatino Linotype" w:hAnsi="Palatino Linotype" w:cs="Palatino Linotype"/>
          <w:b/>
          <w:sz w:val="26"/>
          <w:szCs w:val="26"/>
        </w:rPr>
      </w:pPr>
      <w:r w:rsidRPr="00302F96">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w:t>
      </w:r>
      <w:r w:rsidRPr="00302F96">
        <w:rPr>
          <w:rFonts w:ascii="Palatino Linotype" w:eastAsia="Palatino Linotype" w:hAnsi="Palatino Linotype" w:cs="Palatino Linotype"/>
        </w:rPr>
        <w:lastRenderedPageBreak/>
        <w:t>Libre y Soberano de México; 2, fracción II, 29, 36, fracciones I y II, 176, 178, 179, 181, 185 fracción I, 186 y 188 de la Ley de Transparencia y Acceso a la Información Pública del Estado de México y Municipios, este Pleno:</w:t>
      </w:r>
    </w:p>
    <w:p w14:paraId="5E472E7F" w14:textId="77777777" w:rsidR="001A2FB4" w:rsidRPr="00302F96" w:rsidRDefault="001A2FB4">
      <w:pPr>
        <w:spacing w:line="360" w:lineRule="auto"/>
        <w:jc w:val="center"/>
        <w:rPr>
          <w:rFonts w:ascii="Palatino Linotype" w:eastAsia="Palatino Linotype" w:hAnsi="Palatino Linotype" w:cs="Palatino Linotype"/>
          <w:b/>
          <w:sz w:val="26"/>
          <w:szCs w:val="26"/>
        </w:rPr>
      </w:pPr>
    </w:p>
    <w:p w14:paraId="6BCF95E0" w14:textId="77777777" w:rsidR="001A2FB4" w:rsidRPr="00302F96" w:rsidRDefault="006A3589">
      <w:pPr>
        <w:spacing w:line="360" w:lineRule="auto"/>
        <w:jc w:val="center"/>
        <w:rPr>
          <w:rFonts w:ascii="Palatino Linotype" w:eastAsia="Palatino Linotype" w:hAnsi="Palatino Linotype" w:cs="Palatino Linotype"/>
          <w:b/>
          <w:sz w:val="26"/>
          <w:szCs w:val="26"/>
        </w:rPr>
      </w:pPr>
      <w:r w:rsidRPr="00302F96">
        <w:rPr>
          <w:rFonts w:ascii="Palatino Linotype" w:eastAsia="Palatino Linotype" w:hAnsi="Palatino Linotype" w:cs="Palatino Linotype"/>
          <w:b/>
          <w:sz w:val="26"/>
          <w:szCs w:val="26"/>
        </w:rPr>
        <w:t>RESUELVE</w:t>
      </w:r>
    </w:p>
    <w:p w14:paraId="15B5A71E" w14:textId="77777777" w:rsidR="001A2FB4" w:rsidRPr="00302F96" w:rsidRDefault="001A2FB4">
      <w:pPr>
        <w:spacing w:line="360" w:lineRule="auto"/>
        <w:ind w:right="49"/>
        <w:jc w:val="both"/>
        <w:rPr>
          <w:rFonts w:ascii="Palatino Linotype" w:eastAsia="Palatino Linotype" w:hAnsi="Palatino Linotype" w:cs="Palatino Linotype"/>
          <w:b/>
        </w:rPr>
      </w:pPr>
    </w:p>
    <w:p w14:paraId="74D8DD5F" w14:textId="6EA2F6EC" w:rsidR="001A2FB4" w:rsidRPr="00302F96" w:rsidRDefault="006A3589">
      <w:pPr>
        <w:spacing w:line="360" w:lineRule="auto"/>
        <w:jc w:val="both"/>
        <w:rPr>
          <w:rFonts w:ascii="Palatino Linotype" w:eastAsia="Palatino Linotype" w:hAnsi="Palatino Linotype" w:cs="Palatino Linotype"/>
        </w:rPr>
      </w:pPr>
      <w:bookmarkStart w:id="9" w:name="_heading=h.1ksv4uv" w:colFirst="0" w:colLast="0"/>
      <w:bookmarkEnd w:id="9"/>
      <w:r w:rsidRPr="00302F96">
        <w:rPr>
          <w:rFonts w:ascii="Palatino Linotype" w:eastAsia="Palatino Linotype" w:hAnsi="Palatino Linotype" w:cs="Palatino Linotype"/>
          <w:b/>
          <w:sz w:val="28"/>
          <w:szCs w:val="28"/>
        </w:rPr>
        <w:t>PRIMERO</w:t>
      </w:r>
      <w:r w:rsidRPr="00302F96">
        <w:rPr>
          <w:rFonts w:ascii="Palatino Linotype" w:eastAsia="Palatino Linotype" w:hAnsi="Palatino Linotype" w:cs="Palatino Linotype"/>
          <w:sz w:val="28"/>
          <w:szCs w:val="28"/>
        </w:rPr>
        <w:t>.</w:t>
      </w:r>
      <w:r w:rsidRPr="00302F96">
        <w:rPr>
          <w:rFonts w:ascii="Palatino Linotype" w:eastAsia="Palatino Linotype" w:hAnsi="Palatino Linotype" w:cs="Palatino Linotype"/>
        </w:rPr>
        <w:t xml:space="preserve"> Se </w:t>
      </w:r>
      <w:r w:rsidRPr="00302F96">
        <w:rPr>
          <w:rFonts w:ascii="Palatino Linotype" w:eastAsia="Palatino Linotype" w:hAnsi="Palatino Linotype" w:cs="Palatino Linotype"/>
          <w:b/>
        </w:rPr>
        <w:t xml:space="preserve">SOBRESEE </w:t>
      </w:r>
      <w:r w:rsidRPr="00302F96">
        <w:rPr>
          <w:rFonts w:ascii="Palatino Linotype" w:eastAsia="Palatino Linotype" w:hAnsi="Palatino Linotype" w:cs="Palatino Linotype"/>
        </w:rPr>
        <w:t xml:space="preserve">el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número </w:t>
      </w:r>
      <w:r w:rsidRPr="00302F96">
        <w:rPr>
          <w:rFonts w:ascii="Palatino Linotype" w:eastAsia="Palatino Linotype" w:hAnsi="Palatino Linotype" w:cs="Palatino Linotype"/>
          <w:b/>
        </w:rPr>
        <w:t xml:space="preserve">12847/INFOEM/IP/RR/2022, </w:t>
      </w:r>
      <w:r w:rsidRPr="00302F96">
        <w:rPr>
          <w:rFonts w:ascii="Palatino Linotype" w:eastAsia="Palatino Linotype" w:hAnsi="Palatino Linotype" w:cs="Palatino Linotype"/>
        </w:rPr>
        <w:t xml:space="preserve">en términos de lo establecido en el artículo </w:t>
      </w:r>
      <w:r w:rsidR="009F3135" w:rsidRPr="00302F96">
        <w:rPr>
          <w:rFonts w:ascii="Palatino Linotype" w:eastAsia="Palatino Linotype" w:hAnsi="Palatino Linotype" w:cs="Palatino Linotype"/>
        </w:rPr>
        <w:t>192 fracción</w:t>
      </w:r>
      <w:r w:rsidRPr="00302F96">
        <w:rPr>
          <w:rFonts w:ascii="palatino" w:eastAsia="palatino" w:hAnsi="palatino" w:cs="palatino"/>
        </w:rPr>
        <w:t xml:space="preserve"> III  de la Ley de Transparencia y Acceso a la Información Pública del Estado de México y Municipios </w:t>
      </w:r>
      <w:r w:rsidRPr="00302F96">
        <w:rPr>
          <w:rFonts w:ascii="Palatino Linotype" w:eastAsia="Palatino Linotype" w:hAnsi="Palatino Linotype" w:cs="Palatino Linotype"/>
        </w:rPr>
        <w:t xml:space="preserve">porque al modificar la respuesta </w:t>
      </w:r>
      <w:r w:rsidRPr="00302F96">
        <w:rPr>
          <w:rFonts w:ascii="Palatino Linotype" w:eastAsia="Palatino Linotype" w:hAnsi="Palatino Linotype" w:cs="Palatino Linotype"/>
          <w:b/>
        </w:rPr>
        <w:t>EL SUJETO OBLIGADO</w:t>
      </w:r>
      <w:r w:rsidRPr="00302F96">
        <w:rPr>
          <w:rFonts w:ascii="Palatino Linotype" w:eastAsia="Palatino Linotype" w:hAnsi="Palatino Linotype" w:cs="Palatino Linotype"/>
        </w:rPr>
        <w:t xml:space="preserve">, el </w:t>
      </w:r>
      <w:r w:rsidR="004C24F3" w:rsidRPr="00302F96">
        <w:rPr>
          <w:rFonts w:ascii="Palatino Linotype" w:eastAsia="Palatino Linotype" w:hAnsi="Palatino Linotype" w:cs="Palatino Linotype"/>
        </w:rPr>
        <w:t>Recurso de Revisión</w:t>
      </w:r>
      <w:r w:rsidRPr="00302F96">
        <w:rPr>
          <w:rFonts w:ascii="Palatino Linotype" w:eastAsia="Palatino Linotype" w:hAnsi="Palatino Linotype" w:cs="Palatino Linotype"/>
        </w:rPr>
        <w:t xml:space="preserve"> quedó sin materia en términos del Considerando </w:t>
      </w:r>
      <w:r w:rsidRPr="00302F96">
        <w:rPr>
          <w:rFonts w:ascii="Palatino Linotype" w:eastAsia="Palatino Linotype" w:hAnsi="Palatino Linotype" w:cs="Palatino Linotype"/>
          <w:b/>
        </w:rPr>
        <w:t xml:space="preserve">QUINTO </w:t>
      </w:r>
      <w:r w:rsidRPr="00302F96">
        <w:rPr>
          <w:rFonts w:ascii="Palatino Linotype" w:eastAsia="Palatino Linotype" w:hAnsi="Palatino Linotype" w:cs="Palatino Linotype"/>
        </w:rPr>
        <w:t>de la presente resolución.</w:t>
      </w:r>
    </w:p>
    <w:p w14:paraId="3EB17D8C" w14:textId="77777777" w:rsidR="001A2FB4" w:rsidRPr="00302F96" w:rsidRDefault="001A2FB4">
      <w:pPr>
        <w:ind w:left="850" w:right="901" w:hanging="140"/>
        <w:jc w:val="both"/>
        <w:rPr>
          <w:rFonts w:ascii="Palatino Linotype" w:eastAsia="Palatino Linotype" w:hAnsi="Palatino Linotype" w:cs="Palatino Linotype"/>
          <w:i/>
          <w:sz w:val="22"/>
          <w:szCs w:val="22"/>
        </w:rPr>
      </w:pPr>
    </w:p>
    <w:p w14:paraId="3A2A3D66"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b/>
          <w:sz w:val="28"/>
          <w:szCs w:val="28"/>
        </w:rPr>
        <w:t>SEGUNDO.</w:t>
      </w:r>
      <w:r w:rsidRPr="00302F96">
        <w:rPr>
          <w:rFonts w:ascii="Palatino Linotype" w:eastAsia="Palatino Linotype" w:hAnsi="Palatino Linotype" w:cs="Palatino Linotype"/>
          <w:b/>
        </w:rPr>
        <w:t> Notifíquese</w:t>
      </w:r>
      <w:r w:rsidRPr="00302F96">
        <w:rPr>
          <w:rFonts w:ascii="Palatino Linotype" w:eastAsia="Palatino Linotype" w:hAnsi="Palatino Linotype" w:cs="Palatino Linotype"/>
        </w:rPr>
        <w:t xml:space="preserve"> a la Titular de la Unidad de Transparencia del</w:t>
      </w:r>
      <w:r w:rsidRPr="00302F96">
        <w:rPr>
          <w:rFonts w:ascii="Palatino Linotype" w:eastAsia="Palatino Linotype" w:hAnsi="Palatino Linotype" w:cs="Palatino Linotype"/>
          <w:b/>
        </w:rPr>
        <w:t> SUJETO OBLIGADO</w:t>
      </w:r>
      <w:r w:rsidRPr="00302F96">
        <w:rPr>
          <w:rFonts w:ascii="Palatino Linotype" w:eastAsia="Palatino Linotype" w:hAnsi="Palatino Linotype" w:cs="Palatino Linotype"/>
        </w:rPr>
        <w:t>, vía Sistema de Acceso a la Información Mexiquense (</w:t>
      </w:r>
      <w:r w:rsidRPr="00302F96">
        <w:rPr>
          <w:rFonts w:ascii="Palatino Linotype" w:eastAsia="Palatino Linotype" w:hAnsi="Palatino Linotype" w:cs="Palatino Linotype"/>
          <w:b/>
        </w:rPr>
        <w:t>SAIMEX</w:t>
      </w:r>
      <w:r w:rsidRPr="00302F96">
        <w:rPr>
          <w:rFonts w:ascii="Palatino Linotype" w:eastAsia="Palatino Linotype" w:hAnsi="Palatino Linotype" w:cs="Palatino Linotype"/>
        </w:rPr>
        <w:t xml:space="preserve">), para su conocimiento </w:t>
      </w:r>
    </w:p>
    <w:p w14:paraId="01824E38" w14:textId="77777777" w:rsidR="001A2FB4" w:rsidRPr="00302F96" w:rsidRDefault="001A2FB4">
      <w:pPr>
        <w:spacing w:line="360" w:lineRule="auto"/>
        <w:jc w:val="both"/>
        <w:rPr>
          <w:rFonts w:ascii="Palatino Linotype" w:eastAsia="Palatino Linotype" w:hAnsi="Palatino Linotype" w:cs="Palatino Linotype"/>
          <w:b/>
          <w:sz w:val="28"/>
          <w:szCs w:val="28"/>
        </w:rPr>
      </w:pPr>
    </w:p>
    <w:p w14:paraId="7EFF7DDA"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b/>
          <w:sz w:val="28"/>
          <w:szCs w:val="28"/>
        </w:rPr>
        <w:t>TERCERO</w:t>
      </w:r>
      <w:r w:rsidRPr="00302F96">
        <w:rPr>
          <w:rFonts w:ascii="Palatino Linotype" w:eastAsia="Palatino Linotype" w:hAnsi="Palatino Linotype" w:cs="Palatino Linotype"/>
          <w:b/>
        </w:rPr>
        <w:t>. Notifíquese</w:t>
      </w:r>
      <w:r w:rsidRPr="00302F96">
        <w:rPr>
          <w:rFonts w:ascii="Palatino Linotype" w:eastAsia="Palatino Linotype" w:hAnsi="Palatino Linotype" w:cs="Palatino Linotype"/>
        </w:rPr>
        <w:t xml:space="preserve"> al</w:t>
      </w:r>
      <w:r w:rsidRPr="00302F96">
        <w:rPr>
          <w:rFonts w:ascii="Palatino Linotype" w:eastAsia="Palatino Linotype" w:hAnsi="Palatino Linotype" w:cs="Palatino Linotype"/>
          <w:b/>
        </w:rPr>
        <w:t xml:space="preserve"> RECURRENTE</w:t>
      </w:r>
      <w:r w:rsidRPr="00302F96">
        <w:rPr>
          <w:rFonts w:ascii="Palatino Linotype" w:eastAsia="Palatino Linotype" w:hAnsi="Palatino Linotype" w:cs="Palatino Linotype"/>
        </w:rPr>
        <w:t xml:space="preserve"> la presente resolución vía Sistema de Acceso a la Información Mexiquense (</w:t>
      </w:r>
      <w:r w:rsidRPr="00302F96">
        <w:rPr>
          <w:rFonts w:ascii="Palatino Linotype" w:eastAsia="Palatino Linotype" w:hAnsi="Palatino Linotype" w:cs="Palatino Linotype"/>
          <w:b/>
        </w:rPr>
        <w:t>SAIMEX</w:t>
      </w:r>
      <w:r w:rsidRPr="00302F96">
        <w:rPr>
          <w:rFonts w:ascii="Palatino Linotype" w:eastAsia="Palatino Linotype" w:hAnsi="Palatino Linotype" w:cs="Palatino Linotype"/>
        </w:rPr>
        <w:t>).</w:t>
      </w:r>
    </w:p>
    <w:p w14:paraId="2A8C074A" w14:textId="77777777" w:rsidR="001A2FB4" w:rsidRPr="00302F96" w:rsidRDefault="001A2FB4">
      <w:pPr>
        <w:spacing w:line="360" w:lineRule="auto"/>
        <w:jc w:val="both"/>
        <w:rPr>
          <w:rFonts w:ascii="Palatino Linotype" w:eastAsia="Palatino Linotype" w:hAnsi="Palatino Linotype" w:cs="Palatino Linotype"/>
        </w:rPr>
      </w:pPr>
    </w:p>
    <w:p w14:paraId="590060E5" w14:textId="7CE7BF15"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b/>
          <w:sz w:val="28"/>
          <w:szCs w:val="28"/>
        </w:rPr>
        <w:lastRenderedPageBreak/>
        <w:t>CUARTO</w:t>
      </w:r>
      <w:r w:rsidRPr="00302F96">
        <w:rPr>
          <w:rFonts w:ascii="Palatino Linotype" w:eastAsia="Palatino Linotype" w:hAnsi="Palatino Linotype" w:cs="Palatino Linotype"/>
          <w:b/>
        </w:rPr>
        <w:t>.</w:t>
      </w:r>
      <w:r w:rsidRPr="00302F96">
        <w:rPr>
          <w:rFonts w:ascii="Palatino Linotype" w:eastAsia="Palatino Linotype" w:hAnsi="Palatino Linotype" w:cs="Palatino Linotype"/>
        </w:rPr>
        <w:t xml:space="preserve"> </w:t>
      </w:r>
      <w:r w:rsidRPr="00302F96">
        <w:rPr>
          <w:rFonts w:ascii="Palatino Linotype" w:eastAsia="Palatino Linotype" w:hAnsi="Palatino Linotype" w:cs="Palatino Linotype"/>
          <w:b/>
        </w:rPr>
        <w:t>Hágase del conocimiento</w:t>
      </w:r>
      <w:r w:rsidRPr="00302F96">
        <w:rPr>
          <w:rFonts w:ascii="Palatino Linotype" w:eastAsia="Palatino Linotype" w:hAnsi="Palatino Linotype" w:cs="Palatino Linotype"/>
        </w:rPr>
        <w:t xml:space="preserve"> del</w:t>
      </w:r>
      <w:r w:rsidRPr="00302F96">
        <w:rPr>
          <w:rFonts w:ascii="Palatino Linotype" w:eastAsia="Palatino Linotype" w:hAnsi="Palatino Linotype" w:cs="Palatino Linotype"/>
          <w:b/>
        </w:rPr>
        <w:t xml:space="preserve"> RECURRENTE</w:t>
      </w:r>
      <w:r w:rsidRPr="00302F96">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19A7280" w14:textId="77777777" w:rsidR="009F3135" w:rsidRPr="00302F96" w:rsidRDefault="009F3135">
      <w:pPr>
        <w:spacing w:line="360" w:lineRule="auto"/>
        <w:jc w:val="both"/>
        <w:rPr>
          <w:rFonts w:ascii="Palatino Linotype" w:eastAsia="Palatino Linotype" w:hAnsi="Palatino Linotype" w:cs="Palatino Linotype"/>
        </w:rPr>
      </w:pPr>
    </w:p>
    <w:p w14:paraId="7E92282D" w14:textId="77777777" w:rsidR="001A2FB4" w:rsidRPr="00302F96" w:rsidRDefault="006A3589">
      <w:pPr>
        <w:spacing w:line="360" w:lineRule="auto"/>
        <w:jc w:val="both"/>
        <w:rPr>
          <w:rFonts w:ascii="Palatino Linotype" w:eastAsia="Palatino Linotype" w:hAnsi="Palatino Linotype" w:cs="Palatino Linotype"/>
        </w:rPr>
      </w:pPr>
      <w:r w:rsidRPr="00302F9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DE NOVIEMBRE DE DOS MIL VEINTIDÓS, ANTE EL SECRETARIO TÉCNICO DEL PLENO, ALEXIS TAPIA RAMÍREZ.</w:t>
      </w:r>
    </w:p>
    <w:p w14:paraId="481C3145" w14:textId="77777777" w:rsidR="001A2FB4" w:rsidRDefault="006A3589">
      <w:pPr>
        <w:spacing w:line="360" w:lineRule="auto"/>
        <w:jc w:val="both"/>
        <w:rPr>
          <w:rFonts w:ascii="Palatino Linotype" w:eastAsia="Palatino Linotype" w:hAnsi="Palatino Linotype" w:cs="Palatino Linotype"/>
          <w:sz w:val="14"/>
          <w:szCs w:val="14"/>
        </w:rPr>
      </w:pPr>
      <w:r w:rsidRPr="00302F96">
        <w:rPr>
          <w:rFonts w:ascii="Palatino Linotype" w:eastAsia="Palatino Linotype" w:hAnsi="Palatino Linotype" w:cs="Palatino Linotype"/>
          <w:sz w:val="14"/>
          <w:szCs w:val="14"/>
        </w:rPr>
        <w:t>SCMM/BLA/DEMF/PMRE</w:t>
      </w:r>
    </w:p>
    <w:p w14:paraId="7C9B05B2" w14:textId="77777777" w:rsidR="001A2FB4" w:rsidRDefault="006A3589">
      <w:pPr>
        <w:rPr>
          <w:rFonts w:ascii="Palatino Linotype" w:eastAsia="Palatino Linotype" w:hAnsi="Palatino Linotype" w:cs="Palatino Linotype"/>
        </w:rPr>
      </w:pPr>
      <w:r>
        <w:br w:type="page"/>
      </w:r>
    </w:p>
    <w:p w14:paraId="62367180" w14:textId="77777777" w:rsidR="001A2FB4" w:rsidRDefault="001A2FB4">
      <w:pPr>
        <w:spacing w:line="360" w:lineRule="auto"/>
        <w:jc w:val="both"/>
        <w:rPr>
          <w:rFonts w:ascii="Palatino Linotype" w:eastAsia="Palatino Linotype" w:hAnsi="Palatino Linotype" w:cs="Palatino Linotype"/>
        </w:rPr>
      </w:pPr>
    </w:p>
    <w:p w14:paraId="5DAD34CF" w14:textId="77777777" w:rsidR="001A2FB4" w:rsidRDefault="001A2FB4">
      <w:pPr>
        <w:spacing w:line="360" w:lineRule="auto"/>
        <w:jc w:val="both"/>
        <w:rPr>
          <w:rFonts w:ascii="Palatino Linotype" w:eastAsia="Palatino Linotype" w:hAnsi="Palatino Linotype" w:cs="Palatino Linotype"/>
        </w:rPr>
      </w:pPr>
    </w:p>
    <w:p w14:paraId="58CFC5F6" w14:textId="77777777" w:rsidR="001A2FB4" w:rsidRDefault="001A2FB4">
      <w:pPr>
        <w:spacing w:line="360" w:lineRule="auto"/>
        <w:jc w:val="both"/>
        <w:rPr>
          <w:rFonts w:ascii="Palatino Linotype" w:eastAsia="Palatino Linotype" w:hAnsi="Palatino Linotype" w:cs="Palatino Linotype"/>
        </w:rPr>
      </w:pPr>
    </w:p>
    <w:p w14:paraId="35EA4343" w14:textId="77777777" w:rsidR="001A2FB4" w:rsidRDefault="001A2FB4">
      <w:pPr>
        <w:spacing w:line="360" w:lineRule="auto"/>
        <w:jc w:val="both"/>
        <w:rPr>
          <w:rFonts w:ascii="Palatino Linotype" w:eastAsia="Palatino Linotype" w:hAnsi="Palatino Linotype" w:cs="Palatino Linotype"/>
        </w:rPr>
      </w:pPr>
    </w:p>
    <w:p w14:paraId="77233375" w14:textId="77777777" w:rsidR="001A2FB4" w:rsidRDefault="001A2FB4">
      <w:pPr>
        <w:spacing w:line="360" w:lineRule="auto"/>
        <w:jc w:val="both"/>
        <w:rPr>
          <w:rFonts w:ascii="Palatino Linotype" w:eastAsia="Palatino Linotype" w:hAnsi="Palatino Linotype" w:cs="Palatino Linotype"/>
        </w:rPr>
      </w:pPr>
    </w:p>
    <w:p w14:paraId="1C7A12B5" w14:textId="77777777" w:rsidR="001A2FB4" w:rsidRDefault="001A2FB4">
      <w:pPr>
        <w:spacing w:line="360" w:lineRule="auto"/>
        <w:jc w:val="both"/>
        <w:rPr>
          <w:rFonts w:ascii="Palatino Linotype" w:eastAsia="Palatino Linotype" w:hAnsi="Palatino Linotype" w:cs="Palatino Linotype"/>
        </w:rPr>
      </w:pPr>
    </w:p>
    <w:p w14:paraId="122C5F55" w14:textId="77777777" w:rsidR="001A2FB4" w:rsidRDefault="001A2FB4">
      <w:pPr>
        <w:spacing w:line="360" w:lineRule="auto"/>
        <w:jc w:val="both"/>
        <w:rPr>
          <w:rFonts w:ascii="Palatino Linotype" w:eastAsia="Palatino Linotype" w:hAnsi="Palatino Linotype" w:cs="Palatino Linotype"/>
        </w:rPr>
      </w:pPr>
    </w:p>
    <w:p w14:paraId="4B51EE7C" w14:textId="77777777" w:rsidR="001A2FB4" w:rsidRDefault="001A2FB4">
      <w:pPr>
        <w:spacing w:line="360" w:lineRule="auto"/>
        <w:jc w:val="both"/>
        <w:rPr>
          <w:rFonts w:ascii="Palatino Linotype" w:eastAsia="Palatino Linotype" w:hAnsi="Palatino Linotype" w:cs="Palatino Linotype"/>
        </w:rPr>
      </w:pPr>
    </w:p>
    <w:p w14:paraId="2136E424" w14:textId="77777777" w:rsidR="001A2FB4" w:rsidRDefault="001A2FB4">
      <w:pPr>
        <w:spacing w:line="360" w:lineRule="auto"/>
        <w:jc w:val="both"/>
        <w:rPr>
          <w:rFonts w:ascii="Palatino Linotype" w:eastAsia="Palatino Linotype" w:hAnsi="Palatino Linotype" w:cs="Palatino Linotype"/>
        </w:rPr>
      </w:pPr>
      <w:bookmarkStart w:id="10" w:name="_heading=h.30j0zll" w:colFirst="0" w:colLast="0"/>
      <w:bookmarkEnd w:id="10"/>
    </w:p>
    <w:p w14:paraId="51DAEB6E" w14:textId="77777777" w:rsidR="001A2FB4" w:rsidRDefault="001A2FB4">
      <w:pPr>
        <w:spacing w:line="360" w:lineRule="auto"/>
        <w:jc w:val="both"/>
        <w:rPr>
          <w:rFonts w:ascii="Palatino Linotype" w:eastAsia="Palatino Linotype" w:hAnsi="Palatino Linotype" w:cs="Palatino Linotype"/>
        </w:rPr>
      </w:pPr>
    </w:p>
    <w:p w14:paraId="5686B732" w14:textId="77777777" w:rsidR="001A2FB4" w:rsidRDefault="001A2FB4">
      <w:pPr>
        <w:spacing w:line="360" w:lineRule="auto"/>
        <w:jc w:val="both"/>
        <w:rPr>
          <w:rFonts w:ascii="Palatino Linotype" w:eastAsia="Palatino Linotype" w:hAnsi="Palatino Linotype" w:cs="Palatino Linotype"/>
        </w:rPr>
      </w:pPr>
    </w:p>
    <w:p w14:paraId="092EEA02" w14:textId="77777777" w:rsidR="001A2FB4" w:rsidRDefault="001A2FB4">
      <w:pPr>
        <w:spacing w:line="360" w:lineRule="auto"/>
        <w:jc w:val="both"/>
        <w:rPr>
          <w:rFonts w:ascii="Palatino Linotype" w:eastAsia="Palatino Linotype" w:hAnsi="Palatino Linotype" w:cs="Palatino Linotype"/>
        </w:rPr>
      </w:pPr>
    </w:p>
    <w:p w14:paraId="67D41754" w14:textId="77777777" w:rsidR="001A2FB4" w:rsidRDefault="001A2FB4">
      <w:pPr>
        <w:spacing w:line="360" w:lineRule="auto"/>
        <w:jc w:val="both"/>
        <w:rPr>
          <w:rFonts w:ascii="Palatino Linotype" w:eastAsia="Palatino Linotype" w:hAnsi="Palatino Linotype" w:cs="Palatino Linotype"/>
        </w:rPr>
      </w:pPr>
    </w:p>
    <w:p w14:paraId="4E8FF218" w14:textId="77777777" w:rsidR="001A2FB4" w:rsidRDefault="001A2FB4">
      <w:pPr>
        <w:spacing w:line="360" w:lineRule="auto"/>
        <w:jc w:val="both"/>
        <w:rPr>
          <w:rFonts w:ascii="Palatino Linotype" w:eastAsia="Palatino Linotype" w:hAnsi="Palatino Linotype" w:cs="Palatino Linotype"/>
        </w:rPr>
      </w:pPr>
    </w:p>
    <w:p w14:paraId="034750DF" w14:textId="77777777" w:rsidR="001A2FB4" w:rsidRDefault="001A2FB4">
      <w:pPr>
        <w:spacing w:line="360" w:lineRule="auto"/>
        <w:jc w:val="both"/>
        <w:rPr>
          <w:rFonts w:ascii="Palatino Linotype" w:eastAsia="Palatino Linotype" w:hAnsi="Palatino Linotype" w:cs="Palatino Linotype"/>
        </w:rPr>
      </w:pPr>
    </w:p>
    <w:p w14:paraId="61F63FCB" w14:textId="77777777" w:rsidR="001A2FB4" w:rsidRDefault="001A2FB4">
      <w:pPr>
        <w:spacing w:line="360" w:lineRule="auto"/>
        <w:jc w:val="both"/>
        <w:rPr>
          <w:rFonts w:ascii="Palatino Linotype" w:eastAsia="Palatino Linotype" w:hAnsi="Palatino Linotype" w:cs="Palatino Linotype"/>
        </w:rPr>
      </w:pPr>
    </w:p>
    <w:p w14:paraId="3EFA4536" w14:textId="77777777" w:rsidR="001A2FB4" w:rsidRDefault="001A2FB4">
      <w:pPr>
        <w:spacing w:line="360" w:lineRule="auto"/>
        <w:jc w:val="both"/>
        <w:rPr>
          <w:rFonts w:ascii="Palatino Linotype" w:eastAsia="Palatino Linotype" w:hAnsi="Palatino Linotype" w:cs="Palatino Linotype"/>
        </w:rPr>
      </w:pPr>
    </w:p>
    <w:p w14:paraId="223DF9C4" w14:textId="77777777" w:rsidR="001A2FB4" w:rsidRDefault="001A2FB4">
      <w:pPr>
        <w:spacing w:line="360" w:lineRule="auto"/>
        <w:jc w:val="both"/>
        <w:rPr>
          <w:rFonts w:ascii="Palatino Linotype" w:eastAsia="Palatino Linotype" w:hAnsi="Palatino Linotype" w:cs="Palatino Linotype"/>
        </w:rPr>
      </w:pPr>
    </w:p>
    <w:sectPr w:rsidR="001A2FB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56C4" w14:textId="77777777" w:rsidR="00AB71CC" w:rsidRDefault="00AB71CC">
      <w:r>
        <w:separator/>
      </w:r>
    </w:p>
  </w:endnote>
  <w:endnote w:type="continuationSeparator" w:id="0">
    <w:p w14:paraId="5634D4C1" w14:textId="77777777" w:rsidR="00AB71CC" w:rsidRDefault="00AB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C6CF" w14:textId="77777777" w:rsidR="001A2FB4" w:rsidRDefault="006A358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5355C">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5355C">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CCBB" w14:textId="77777777" w:rsidR="001A2FB4" w:rsidRDefault="006A358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5355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5355C">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DE9F" w14:textId="77777777" w:rsidR="00AB71CC" w:rsidRDefault="00AB71CC">
      <w:r>
        <w:separator/>
      </w:r>
    </w:p>
  </w:footnote>
  <w:footnote w:type="continuationSeparator" w:id="0">
    <w:p w14:paraId="08CCE459" w14:textId="77777777" w:rsidR="00AB71CC" w:rsidRDefault="00AB71CC">
      <w:r>
        <w:continuationSeparator/>
      </w:r>
    </w:p>
  </w:footnote>
  <w:footnote w:id="1">
    <w:p w14:paraId="40712174" w14:textId="77777777" w:rsidR="001A2FB4" w:rsidRDefault="006A3589">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74E9" w14:textId="77777777" w:rsidR="001A2FB4" w:rsidRDefault="0077396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FEBA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8D71" w14:textId="77777777" w:rsidR="001A2FB4" w:rsidRDefault="0077396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F2A9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f5"/>
      <w:tblW w:w="9534" w:type="dxa"/>
      <w:tblInd w:w="-142" w:type="dxa"/>
      <w:tblLayout w:type="fixed"/>
      <w:tblLook w:val="0400" w:firstRow="0" w:lastRow="0" w:firstColumn="0" w:lastColumn="0" w:noHBand="0" w:noVBand="1"/>
    </w:tblPr>
    <w:tblGrid>
      <w:gridCol w:w="3261"/>
      <w:gridCol w:w="2551"/>
      <w:gridCol w:w="3722"/>
    </w:tblGrid>
    <w:tr w:rsidR="001A2FB4" w14:paraId="3D6E5E0D" w14:textId="77777777">
      <w:tc>
        <w:tcPr>
          <w:tcW w:w="3261" w:type="dxa"/>
          <w:vMerge w:val="restart"/>
        </w:tcPr>
        <w:p w14:paraId="7A160542" w14:textId="77777777" w:rsidR="001A2FB4" w:rsidRDefault="006A3589">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FD64A4B" wp14:editId="2AECEC0D">
                <wp:extent cx="1692162" cy="852673"/>
                <wp:effectExtent l="0" t="0" r="0" b="0"/>
                <wp:docPr id="4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9D4B3AE" w14:textId="77777777" w:rsidR="001A2FB4" w:rsidRDefault="006A358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FFDFA0C" w14:textId="77777777" w:rsidR="001A2FB4" w:rsidRDefault="006A3589">
          <w:pPr>
            <w:jc w:val="both"/>
            <w:rPr>
              <w:rFonts w:ascii="Palatino Linotype" w:eastAsia="Palatino Linotype" w:hAnsi="Palatino Linotype" w:cs="Palatino Linotype"/>
              <w:b/>
            </w:rPr>
          </w:pPr>
          <w:r>
            <w:rPr>
              <w:rFonts w:ascii="Palatino Linotype" w:eastAsia="Palatino Linotype" w:hAnsi="Palatino Linotype" w:cs="Palatino Linotype"/>
              <w:b/>
            </w:rPr>
            <w:t>12847/INFOEM/IP/RR/2022</w:t>
          </w:r>
        </w:p>
      </w:tc>
    </w:tr>
    <w:tr w:rsidR="001A2FB4" w14:paraId="187B59A2" w14:textId="77777777">
      <w:tc>
        <w:tcPr>
          <w:tcW w:w="3261" w:type="dxa"/>
          <w:vMerge/>
        </w:tcPr>
        <w:p w14:paraId="4E1ADB55" w14:textId="77777777" w:rsidR="001A2FB4" w:rsidRDefault="001A2FB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75D3813" w14:textId="77777777" w:rsidR="001A2FB4" w:rsidRDefault="006A358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E3D15D5" w14:textId="77777777" w:rsidR="001A2FB4" w:rsidRDefault="006A3589">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p>
      </w:tc>
    </w:tr>
    <w:tr w:rsidR="001A2FB4" w14:paraId="0CA5F46E" w14:textId="77777777">
      <w:trPr>
        <w:trHeight w:val="790"/>
      </w:trPr>
      <w:tc>
        <w:tcPr>
          <w:tcW w:w="3261" w:type="dxa"/>
          <w:vMerge/>
        </w:tcPr>
        <w:p w14:paraId="4F2A59BE" w14:textId="77777777" w:rsidR="001A2FB4" w:rsidRDefault="001A2FB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6C1A937" w14:textId="77777777" w:rsidR="001A2FB4" w:rsidRDefault="006A358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E8558A0" w14:textId="77777777" w:rsidR="001A2FB4" w:rsidRDefault="006A3589">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59ECEA4" w14:textId="77777777" w:rsidR="001A2FB4" w:rsidRDefault="001A2FB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2584" w14:textId="77777777" w:rsidR="001A2FB4" w:rsidRDefault="0077396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5E286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f4"/>
      <w:tblW w:w="9900" w:type="dxa"/>
      <w:tblInd w:w="-833" w:type="dxa"/>
      <w:tblLayout w:type="fixed"/>
      <w:tblLook w:val="0400" w:firstRow="0" w:lastRow="0" w:firstColumn="0" w:lastColumn="0" w:noHBand="0" w:noVBand="1"/>
    </w:tblPr>
    <w:tblGrid>
      <w:gridCol w:w="3805"/>
      <w:gridCol w:w="3000"/>
      <w:gridCol w:w="3095"/>
    </w:tblGrid>
    <w:tr w:rsidR="001A2FB4" w14:paraId="20979E96" w14:textId="77777777">
      <w:tc>
        <w:tcPr>
          <w:tcW w:w="3805" w:type="dxa"/>
          <w:vMerge w:val="restart"/>
          <w:shd w:val="clear" w:color="auto" w:fill="auto"/>
        </w:tcPr>
        <w:p w14:paraId="513B39AE" w14:textId="77777777" w:rsidR="001A2FB4" w:rsidRDefault="006A3589">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F57642C" wp14:editId="66AAC5BF">
                <wp:extent cx="1692162" cy="852673"/>
                <wp:effectExtent l="0" t="0" r="0" b="0"/>
                <wp:docPr id="4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6820A472" w14:textId="77777777" w:rsidR="001A2FB4" w:rsidRDefault="006A358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7519A42" w14:textId="77777777" w:rsidR="001A2FB4" w:rsidRDefault="006A358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12847/INFOEM/IP/RR/2022 </w:t>
          </w:r>
        </w:p>
      </w:tc>
    </w:tr>
    <w:tr w:rsidR="001A2FB4" w14:paraId="4A095054" w14:textId="77777777">
      <w:tc>
        <w:tcPr>
          <w:tcW w:w="3805" w:type="dxa"/>
          <w:vMerge/>
          <w:shd w:val="clear" w:color="auto" w:fill="auto"/>
        </w:tcPr>
        <w:p w14:paraId="73AB9457" w14:textId="77777777" w:rsidR="001A2FB4" w:rsidRDefault="001A2FB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866C21F" w14:textId="77777777" w:rsidR="001A2FB4" w:rsidRDefault="006A3589">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931E41F" w14:textId="77777777" w:rsidR="001A2FB4" w:rsidRDefault="001A2FB4">
          <w:pPr>
            <w:jc w:val="both"/>
            <w:rPr>
              <w:rFonts w:ascii="Palatino Linotype" w:eastAsia="Palatino Linotype" w:hAnsi="Palatino Linotype" w:cs="Palatino Linotype"/>
              <w:b/>
            </w:rPr>
          </w:pPr>
        </w:p>
      </w:tc>
    </w:tr>
    <w:tr w:rsidR="001A2FB4" w14:paraId="3D617C59" w14:textId="77777777">
      <w:trPr>
        <w:trHeight w:val="228"/>
      </w:trPr>
      <w:tc>
        <w:tcPr>
          <w:tcW w:w="3805" w:type="dxa"/>
          <w:vMerge/>
          <w:shd w:val="clear" w:color="auto" w:fill="auto"/>
        </w:tcPr>
        <w:p w14:paraId="625B82E7" w14:textId="77777777" w:rsidR="001A2FB4" w:rsidRDefault="001A2FB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BB9B055" w14:textId="77777777" w:rsidR="001A2FB4" w:rsidRDefault="006A358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DAE939B" w14:textId="77777777" w:rsidR="001A2FB4" w:rsidRDefault="006A3589">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del Municipio de Tlalnepantla de Baz</w:t>
          </w:r>
        </w:p>
      </w:tc>
    </w:tr>
    <w:tr w:rsidR="001A2FB4" w14:paraId="674398A0" w14:textId="77777777">
      <w:tc>
        <w:tcPr>
          <w:tcW w:w="3805" w:type="dxa"/>
          <w:vMerge/>
          <w:shd w:val="clear" w:color="auto" w:fill="auto"/>
        </w:tcPr>
        <w:p w14:paraId="5FEC3068" w14:textId="77777777" w:rsidR="001A2FB4" w:rsidRDefault="001A2FB4">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309E9F7" w14:textId="77777777" w:rsidR="001A2FB4" w:rsidRDefault="006A358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E615697" w14:textId="77777777" w:rsidR="001A2FB4" w:rsidRDefault="006A3589">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74324B1" w14:textId="77777777" w:rsidR="001A2FB4" w:rsidRDefault="001A2FB4">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FB4"/>
    <w:rsid w:val="001A2FB4"/>
    <w:rsid w:val="00302F96"/>
    <w:rsid w:val="00480645"/>
    <w:rsid w:val="004C24F3"/>
    <w:rsid w:val="00505E12"/>
    <w:rsid w:val="0055355C"/>
    <w:rsid w:val="00577B9A"/>
    <w:rsid w:val="006A3589"/>
    <w:rsid w:val="00773964"/>
    <w:rsid w:val="009B2ADE"/>
    <w:rsid w:val="009D40CB"/>
    <w:rsid w:val="009F3135"/>
    <w:rsid w:val="00AB71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96DD98"/>
  <w15:docId w15:val="{B7D74114-3602-4E75-92AA-2D5A7CF0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f7"/>
    <w:tblPr>
      <w:tblStyleRowBandSize w:val="1"/>
      <w:tblStyleColBandSize w:val="1"/>
      <w:tblCellMar>
        <w:top w:w="100" w:type="dxa"/>
        <w:left w:w="100" w:type="dxa"/>
        <w:bottom w:w="100" w:type="dxa"/>
        <w:right w:w="100" w:type="dxa"/>
      </w:tblCellMar>
    </w:tblPr>
  </w:style>
  <w:style w:type="table" w:customStyle="1" w:styleId="a0">
    <w:basedOn w:val="TableNormalfff7"/>
    <w:tblPr>
      <w:tblStyleRowBandSize w:val="1"/>
      <w:tblStyleColBandSize w:val="1"/>
      <w:tblCellMar>
        <w:left w:w="115" w:type="dxa"/>
        <w:right w:w="115" w:type="dxa"/>
      </w:tblCellMar>
    </w:tblPr>
  </w:style>
  <w:style w:type="table" w:customStyle="1" w:styleId="a1">
    <w:basedOn w:val="TableNormalfff7"/>
    <w:tblPr>
      <w:tblStyleRowBandSize w:val="1"/>
      <w:tblStyleColBandSize w:val="1"/>
      <w:tblCellMar>
        <w:left w:w="115" w:type="dxa"/>
        <w:right w:w="115" w:type="dxa"/>
      </w:tblCellMar>
    </w:tblPr>
  </w:style>
  <w:style w:type="table" w:customStyle="1" w:styleId="a2">
    <w:basedOn w:val="TableNormalfff7"/>
    <w:tblPr>
      <w:tblStyleRowBandSize w:val="1"/>
      <w:tblStyleColBandSize w:val="1"/>
      <w:tblCellMar>
        <w:left w:w="115" w:type="dxa"/>
        <w:right w:w="115" w:type="dxa"/>
      </w:tblCellMar>
    </w:tblPr>
  </w:style>
  <w:style w:type="table" w:customStyle="1" w:styleId="a3">
    <w:basedOn w:val="TableNormalfff7"/>
    <w:tblPr>
      <w:tblStyleRowBandSize w:val="1"/>
      <w:tblStyleColBandSize w:val="1"/>
      <w:tblCellMar>
        <w:left w:w="115" w:type="dxa"/>
        <w:right w:w="115" w:type="dxa"/>
      </w:tblCellMar>
    </w:tblPr>
  </w:style>
  <w:style w:type="table" w:customStyle="1" w:styleId="a4">
    <w:basedOn w:val="TableNormalfff7"/>
    <w:tblPr>
      <w:tblStyleRowBandSize w:val="1"/>
      <w:tblStyleColBandSize w:val="1"/>
      <w:tblCellMar>
        <w:left w:w="115" w:type="dxa"/>
        <w:right w:w="115" w:type="dxa"/>
      </w:tblCellMar>
    </w:tblPr>
  </w:style>
  <w:style w:type="table" w:customStyle="1" w:styleId="a5">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7"/>
    <w:tblPr>
      <w:tblStyleRowBandSize w:val="1"/>
      <w:tblStyleColBandSize w:val="1"/>
      <w:tblCellMar>
        <w:left w:w="115" w:type="dxa"/>
        <w:right w:w="115" w:type="dxa"/>
      </w:tblCellMar>
    </w:tblPr>
  </w:style>
  <w:style w:type="table" w:customStyle="1" w:styleId="a7">
    <w:basedOn w:val="TableNormalfff7"/>
    <w:tblPr>
      <w:tblStyleRowBandSize w:val="1"/>
      <w:tblStyleColBandSize w:val="1"/>
      <w:tblCellMar>
        <w:left w:w="115" w:type="dxa"/>
        <w:right w:w="115" w:type="dxa"/>
      </w:tblCellMar>
    </w:tblPr>
  </w:style>
  <w:style w:type="table" w:customStyle="1" w:styleId="a8">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6"/>
    <w:tblPr>
      <w:tblStyleRowBandSize w:val="1"/>
      <w:tblStyleColBandSize w:val="1"/>
      <w:tblCellMar>
        <w:left w:w="115" w:type="dxa"/>
        <w:right w:w="115" w:type="dxa"/>
      </w:tblCellMar>
    </w:tblPr>
  </w:style>
  <w:style w:type="table" w:customStyle="1" w:styleId="afff3">
    <w:basedOn w:val="TableNormalff6"/>
    <w:tblPr>
      <w:tblStyleRowBandSize w:val="1"/>
      <w:tblStyleColBandSize w:val="1"/>
      <w:tblCellMar>
        <w:top w:w="100" w:type="dxa"/>
        <w:left w:w="100" w:type="dxa"/>
        <w:bottom w:w="100" w:type="dxa"/>
        <w:right w:w="100" w:type="dxa"/>
      </w:tblCellMar>
    </w:tblPr>
  </w:style>
  <w:style w:type="table" w:customStyle="1" w:styleId="a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6"/>
    <w:tblPr>
      <w:tblStyleRowBandSize w:val="1"/>
      <w:tblStyleColBandSize w:val="1"/>
      <w:tblCellMar>
        <w:top w:w="100" w:type="dxa"/>
        <w:left w:w="100" w:type="dxa"/>
        <w:bottom w:w="100" w:type="dxa"/>
        <w:right w:w="100" w:type="dxa"/>
      </w:tblCellMar>
    </w:tblPr>
  </w:style>
  <w:style w:type="table" w:customStyle="1" w:styleId="a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6"/>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6"/>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Fe+Ryix1auykS1LQnzLOecQS3Q==">AMUW2mX/YPX1fvZ7hNJ7fGOg8Es3ONE+jaOSRUMyLePwL4v8QpxpWwgg5LpIq35no1lCGeFH0ENkPhgm5YEKotsni2hoeYEt7E/vL2hcJeHYniah9dXopILrMdy3ZIXvuMXtG+3OxnblQUeoLJdqF5Sl3YybjPl35kgpoBQC8q/MJ8cYci5lbgY71ggTHVtviC5jfq5bd+7hYd3nPZQ9DYr9ZFxONKHmKGquAg6J1CfkO9HxUe2HOhw+/wY4RoHwacXtBgxksKmOCb0navPvirU2aQaeHcIXaMDl76PAxCDSus5ITt5u5UTMiq/hazH0EGxhaR3xb/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6826</Words>
  <Characters>37543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6</cp:revision>
  <cp:lastPrinted>2022-11-18T05:56:00Z</cp:lastPrinted>
  <dcterms:created xsi:type="dcterms:W3CDTF">2022-11-01T19:32:00Z</dcterms:created>
  <dcterms:modified xsi:type="dcterms:W3CDTF">2022-11-18T05:56:00Z</dcterms:modified>
</cp:coreProperties>
</file>