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871508" w14:textId="6B80CBAE" w:rsidR="006B11C6" w:rsidRPr="006B11C6"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6B11C6">
        <w:rPr>
          <w:rFonts w:ascii="Palatino Linotype" w:eastAsia="Palatino Linotype" w:hAnsi="Palatino Linotype" w:cs="Palatino Linotype"/>
          <w:color w:val="000000"/>
          <w:sz w:val="24"/>
          <w:szCs w:val="24"/>
        </w:rPr>
        <w:t xml:space="preserve">Resolución del Pleno del Instituto de Transparencia, Acceso a la Información Pública y Protección de Datos Personales del Estado de México y Municipios, con domicilio en Metepec, Estado de </w:t>
      </w:r>
      <w:r w:rsidR="00F15DF5">
        <w:rPr>
          <w:rFonts w:ascii="Palatino Linotype" w:eastAsia="Palatino Linotype" w:hAnsi="Palatino Linotype" w:cs="Palatino Linotype"/>
          <w:color w:val="000000"/>
          <w:sz w:val="24"/>
          <w:szCs w:val="24"/>
        </w:rPr>
        <w:t>México, a veinti</w:t>
      </w:r>
      <w:r w:rsidR="00E06310">
        <w:rPr>
          <w:rFonts w:ascii="Palatino Linotype" w:eastAsia="Palatino Linotype" w:hAnsi="Palatino Linotype" w:cs="Palatino Linotype"/>
          <w:color w:val="000000"/>
          <w:sz w:val="24"/>
          <w:szCs w:val="24"/>
        </w:rPr>
        <w:t>s</w:t>
      </w:r>
      <w:r w:rsidR="00BF6B12">
        <w:rPr>
          <w:rFonts w:ascii="Palatino Linotype" w:eastAsia="Palatino Linotype" w:hAnsi="Palatino Linotype" w:cs="Palatino Linotype"/>
          <w:color w:val="000000"/>
          <w:sz w:val="24"/>
          <w:szCs w:val="24"/>
        </w:rPr>
        <w:t>iete</w:t>
      </w:r>
      <w:r w:rsidR="00E06310">
        <w:rPr>
          <w:rFonts w:ascii="Palatino Linotype" w:eastAsia="Palatino Linotype" w:hAnsi="Palatino Linotype" w:cs="Palatino Linotype"/>
          <w:color w:val="000000"/>
          <w:sz w:val="24"/>
          <w:szCs w:val="24"/>
        </w:rPr>
        <w:t xml:space="preserve"> de enero de dos mil veintidós</w:t>
      </w:r>
      <w:r w:rsidRPr="006B11C6">
        <w:rPr>
          <w:rFonts w:ascii="Palatino Linotype" w:eastAsia="Palatino Linotype" w:hAnsi="Palatino Linotype" w:cs="Palatino Linotype"/>
          <w:color w:val="000000"/>
          <w:sz w:val="24"/>
          <w:szCs w:val="24"/>
        </w:rPr>
        <w:t>.</w:t>
      </w:r>
    </w:p>
    <w:p w14:paraId="0F3EADAC" w14:textId="77777777" w:rsidR="006B11C6" w:rsidRPr="006B11C6"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72996A2F" w14:textId="7143AF6D" w:rsidR="006B11C6" w:rsidRPr="006B11C6"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6B11C6">
        <w:rPr>
          <w:rFonts w:ascii="Palatino Linotype" w:eastAsia="Palatino Linotype" w:hAnsi="Palatino Linotype" w:cs="Palatino Linotype"/>
          <w:b/>
          <w:color w:val="000000"/>
          <w:sz w:val="24"/>
          <w:szCs w:val="24"/>
        </w:rPr>
        <w:t>VISTO</w:t>
      </w:r>
      <w:r w:rsidRPr="006B11C6">
        <w:rPr>
          <w:rFonts w:ascii="Palatino Linotype" w:eastAsia="Palatino Linotype" w:hAnsi="Palatino Linotype" w:cs="Palatino Linotype"/>
          <w:color w:val="000000"/>
          <w:sz w:val="24"/>
          <w:szCs w:val="24"/>
        </w:rPr>
        <w:t xml:space="preserve"> el expediente electrónico formado con motivo del recurso de revisión número </w:t>
      </w:r>
      <w:r w:rsidR="00FD4BB7">
        <w:rPr>
          <w:rFonts w:ascii="Palatino Linotype" w:eastAsia="Palatino Linotype" w:hAnsi="Palatino Linotype" w:cs="Palatino Linotype"/>
          <w:b/>
          <w:color w:val="000000"/>
          <w:sz w:val="24"/>
          <w:szCs w:val="24"/>
        </w:rPr>
        <w:t>05790</w:t>
      </w:r>
      <w:r w:rsidRPr="006B11C6">
        <w:rPr>
          <w:rFonts w:ascii="Palatino Linotype" w:eastAsia="Palatino Linotype" w:hAnsi="Palatino Linotype" w:cs="Palatino Linotype"/>
          <w:b/>
          <w:color w:val="000000"/>
          <w:sz w:val="24"/>
          <w:szCs w:val="24"/>
        </w:rPr>
        <w:t>/INFOEM/IP/RR/2021</w:t>
      </w:r>
      <w:r w:rsidRPr="006B11C6">
        <w:rPr>
          <w:rFonts w:ascii="Palatino Linotype" w:eastAsia="Palatino Linotype" w:hAnsi="Palatino Linotype" w:cs="Palatino Linotype"/>
          <w:color w:val="000000"/>
          <w:sz w:val="24"/>
          <w:szCs w:val="24"/>
        </w:rPr>
        <w:t xml:space="preserve">, interpuesto por el C. </w:t>
      </w:r>
      <w:r w:rsidR="00130E40">
        <w:rPr>
          <w:rFonts w:ascii="Palatino Linotype" w:eastAsia="Palatino Linotype" w:hAnsi="Palatino Linotype" w:cs="Palatino Linotype"/>
          <w:b/>
          <w:color w:val="000000"/>
          <w:sz w:val="24"/>
          <w:szCs w:val="24"/>
        </w:rPr>
        <w:t>xxxxxxxxxxxxx</w:t>
      </w:r>
      <w:bookmarkStart w:id="0" w:name="_GoBack"/>
      <w:bookmarkEnd w:id="0"/>
      <w:r w:rsidRPr="006B11C6">
        <w:rPr>
          <w:rFonts w:ascii="Palatino Linotype" w:eastAsia="Palatino Linotype" w:hAnsi="Palatino Linotype" w:cs="Palatino Linotype"/>
          <w:color w:val="000000"/>
          <w:sz w:val="24"/>
          <w:szCs w:val="24"/>
        </w:rPr>
        <w:t xml:space="preserve">, en lo sucesivo el </w:t>
      </w:r>
      <w:r w:rsidRPr="006B11C6">
        <w:rPr>
          <w:rFonts w:ascii="Palatino Linotype" w:eastAsia="Palatino Linotype" w:hAnsi="Palatino Linotype" w:cs="Palatino Linotype"/>
          <w:b/>
          <w:color w:val="000000"/>
          <w:sz w:val="24"/>
          <w:szCs w:val="24"/>
        </w:rPr>
        <w:t>Recurrente</w:t>
      </w:r>
      <w:r w:rsidRPr="006B11C6">
        <w:rPr>
          <w:rFonts w:ascii="Palatino Linotype" w:eastAsia="Palatino Linotype" w:hAnsi="Palatino Linotype" w:cs="Palatino Linotype"/>
          <w:color w:val="000000"/>
          <w:sz w:val="24"/>
          <w:szCs w:val="24"/>
        </w:rPr>
        <w:t>, en contra de la respuesta de</w:t>
      </w:r>
      <w:r w:rsidR="00FD4BB7">
        <w:rPr>
          <w:rFonts w:ascii="Palatino Linotype" w:eastAsia="Palatino Linotype" w:hAnsi="Palatino Linotype" w:cs="Palatino Linotype"/>
          <w:color w:val="000000"/>
          <w:sz w:val="24"/>
          <w:szCs w:val="24"/>
        </w:rPr>
        <w:t>l</w:t>
      </w:r>
      <w:r w:rsidRPr="006B11C6">
        <w:rPr>
          <w:rFonts w:ascii="Palatino Linotype" w:eastAsia="Palatino Linotype" w:hAnsi="Palatino Linotype" w:cs="Palatino Linotype"/>
          <w:color w:val="000000"/>
          <w:sz w:val="24"/>
          <w:szCs w:val="24"/>
        </w:rPr>
        <w:t xml:space="preserve"> </w:t>
      </w:r>
      <w:r w:rsidR="00FD4BB7">
        <w:rPr>
          <w:rFonts w:ascii="Palatino Linotype" w:eastAsia="Palatino Linotype" w:hAnsi="Palatino Linotype" w:cs="Palatino Linotype"/>
          <w:b/>
          <w:color w:val="000000"/>
          <w:sz w:val="24"/>
          <w:szCs w:val="24"/>
        </w:rPr>
        <w:t>Ayuntamiento de Toluca</w:t>
      </w:r>
      <w:r w:rsidRPr="006B11C6">
        <w:rPr>
          <w:rFonts w:ascii="Palatino Linotype" w:eastAsia="Palatino Linotype" w:hAnsi="Palatino Linotype" w:cs="Palatino Linotype"/>
          <w:color w:val="000000"/>
          <w:sz w:val="24"/>
          <w:szCs w:val="24"/>
        </w:rPr>
        <w:t>, en lo subsecuente</w:t>
      </w:r>
      <w:r w:rsidRPr="006B11C6">
        <w:rPr>
          <w:rFonts w:ascii="Palatino Linotype" w:eastAsia="Palatino Linotype" w:hAnsi="Palatino Linotype" w:cs="Palatino Linotype"/>
          <w:b/>
          <w:color w:val="000000"/>
          <w:sz w:val="24"/>
          <w:szCs w:val="24"/>
        </w:rPr>
        <w:t xml:space="preserve"> el Sujeto Obligado, </w:t>
      </w:r>
      <w:r w:rsidRPr="006B11C6">
        <w:rPr>
          <w:rFonts w:ascii="Palatino Linotype" w:eastAsia="Palatino Linotype" w:hAnsi="Palatino Linotype" w:cs="Palatino Linotype"/>
          <w:color w:val="000000"/>
          <w:sz w:val="24"/>
          <w:szCs w:val="24"/>
        </w:rPr>
        <w:t>se procede a dictar la presente resolución.</w:t>
      </w:r>
    </w:p>
    <w:p w14:paraId="028B90F4" w14:textId="77777777" w:rsidR="006B11C6" w:rsidRPr="006B11C6"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F448821" w14:textId="77777777" w:rsidR="006B11C6" w:rsidRPr="006B11C6" w:rsidRDefault="006B11C6" w:rsidP="006B11C6">
      <w:pPr>
        <w:pBdr>
          <w:top w:val="nil"/>
          <w:left w:val="nil"/>
          <w:bottom w:val="nil"/>
          <w:right w:val="nil"/>
          <w:between w:val="nil"/>
        </w:pBdr>
        <w:spacing w:after="0" w:line="360" w:lineRule="auto"/>
        <w:contextualSpacing/>
        <w:jc w:val="center"/>
        <w:rPr>
          <w:rFonts w:ascii="Palatino Linotype" w:eastAsia="Palatino Linotype" w:hAnsi="Palatino Linotype" w:cs="Palatino Linotype"/>
          <w:b/>
          <w:color w:val="000000"/>
          <w:sz w:val="28"/>
          <w:szCs w:val="28"/>
        </w:rPr>
      </w:pPr>
      <w:r w:rsidRPr="006B11C6">
        <w:rPr>
          <w:rFonts w:ascii="Palatino Linotype" w:eastAsia="Palatino Linotype" w:hAnsi="Palatino Linotype" w:cs="Palatino Linotype"/>
          <w:b/>
          <w:color w:val="000000"/>
          <w:sz w:val="28"/>
          <w:szCs w:val="28"/>
        </w:rPr>
        <w:t>A N T E C E D E N T E S</w:t>
      </w:r>
    </w:p>
    <w:p w14:paraId="43272944" w14:textId="77777777" w:rsidR="006B11C6" w:rsidRPr="006B11C6"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4"/>
          <w:szCs w:val="24"/>
        </w:rPr>
      </w:pPr>
    </w:p>
    <w:p w14:paraId="5066E6ED" w14:textId="77777777" w:rsidR="006B11C6" w:rsidRPr="006B11C6"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6"/>
          <w:szCs w:val="26"/>
        </w:rPr>
      </w:pPr>
      <w:r w:rsidRPr="006B11C6">
        <w:rPr>
          <w:rFonts w:ascii="Palatino Linotype" w:eastAsia="Palatino Linotype" w:hAnsi="Palatino Linotype" w:cs="Palatino Linotype"/>
          <w:b/>
          <w:color w:val="000000"/>
          <w:sz w:val="26"/>
          <w:szCs w:val="26"/>
        </w:rPr>
        <w:t>PRIMERO.</w:t>
      </w:r>
      <w:r w:rsidRPr="006B11C6">
        <w:rPr>
          <w:rFonts w:ascii="Palatino Linotype" w:eastAsia="Palatino Linotype" w:hAnsi="Palatino Linotype" w:cs="Palatino Linotype"/>
          <w:color w:val="000000"/>
          <w:sz w:val="26"/>
          <w:szCs w:val="26"/>
        </w:rPr>
        <w:t xml:space="preserve"> </w:t>
      </w:r>
      <w:r w:rsidRPr="006B11C6">
        <w:rPr>
          <w:rFonts w:ascii="Palatino Linotype" w:eastAsia="Palatino Linotype" w:hAnsi="Palatino Linotype" w:cs="Palatino Linotype"/>
          <w:b/>
          <w:color w:val="000000"/>
          <w:sz w:val="26"/>
          <w:szCs w:val="26"/>
        </w:rPr>
        <w:t>De la Solicitud de Información.</w:t>
      </w:r>
    </w:p>
    <w:p w14:paraId="16B5E80B" w14:textId="13B4084C" w:rsidR="006B11C6" w:rsidRPr="006B11C6" w:rsidRDefault="00DB5D79"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Con fecha veinticinco de o</w:t>
      </w:r>
      <w:r w:rsidR="00FD4BB7">
        <w:rPr>
          <w:rFonts w:ascii="Palatino Linotype" w:eastAsia="Palatino Linotype" w:hAnsi="Palatino Linotype" w:cs="Palatino Linotype"/>
          <w:color w:val="000000"/>
          <w:sz w:val="24"/>
          <w:szCs w:val="24"/>
        </w:rPr>
        <w:t>ctubre</w:t>
      </w:r>
      <w:r w:rsidR="006B11C6" w:rsidRPr="006B11C6">
        <w:rPr>
          <w:rFonts w:ascii="Palatino Linotype" w:eastAsia="Palatino Linotype" w:hAnsi="Palatino Linotype" w:cs="Palatino Linotype"/>
          <w:color w:val="000000"/>
          <w:sz w:val="24"/>
          <w:szCs w:val="24"/>
        </w:rPr>
        <w:t xml:space="preserve"> de dos mil veintiuno, el Recurrente presentó a través del Sistema de Acceso a la Información </w:t>
      </w:r>
      <w:r w:rsidR="006B11C6" w:rsidRPr="00FD4BB7">
        <w:rPr>
          <w:rFonts w:ascii="Palatino Linotype" w:eastAsia="Palatino Linotype" w:hAnsi="Palatino Linotype" w:cs="Palatino Linotype"/>
          <w:color w:val="000000"/>
          <w:sz w:val="24"/>
          <w:szCs w:val="24"/>
        </w:rPr>
        <w:t>Mexiquense (SAIMEX),</w:t>
      </w:r>
      <w:r w:rsidR="006B11C6" w:rsidRPr="006B11C6">
        <w:rPr>
          <w:rFonts w:ascii="Palatino Linotype" w:eastAsia="Palatino Linotype" w:hAnsi="Palatino Linotype" w:cs="Palatino Linotype"/>
          <w:color w:val="000000"/>
          <w:sz w:val="24"/>
          <w:szCs w:val="24"/>
        </w:rPr>
        <w:t xml:space="preserve"> solicitud de información registrada con el número de expediente</w:t>
      </w:r>
      <w:r w:rsidR="00FD4BB7">
        <w:rPr>
          <w:rFonts w:ascii="Palatino Linotype" w:eastAsia="Palatino Linotype" w:hAnsi="Palatino Linotype" w:cs="Palatino Linotype"/>
          <w:b/>
          <w:color w:val="000000"/>
          <w:sz w:val="24"/>
          <w:szCs w:val="24"/>
        </w:rPr>
        <w:t xml:space="preserve"> 01012/TOLUCA</w:t>
      </w:r>
      <w:r w:rsidR="006B11C6" w:rsidRPr="006B11C6">
        <w:rPr>
          <w:rFonts w:ascii="Palatino Linotype" w:eastAsia="Palatino Linotype" w:hAnsi="Palatino Linotype" w:cs="Palatino Linotype"/>
          <w:b/>
          <w:color w:val="000000"/>
          <w:sz w:val="24"/>
          <w:szCs w:val="24"/>
        </w:rPr>
        <w:t xml:space="preserve">/IP/2021, </w:t>
      </w:r>
      <w:r w:rsidR="006B11C6" w:rsidRPr="006B11C6">
        <w:rPr>
          <w:rFonts w:ascii="Palatino Linotype" w:eastAsia="Palatino Linotype" w:hAnsi="Palatino Linotype" w:cs="Palatino Linotype"/>
          <w:color w:val="000000"/>
          <w:sz w:val="24"/>
          <w:szCs w:val="24"/>
        </w:rPr>
        <w:t>mediante la cual solicitó información en el tenor siguiente:</w:t>
      </w:r>
    </w:p>
    <w:p w14:paraId="5B93AE95" w14:textId="77777777" w:rsidR="006B11C6" w:rsidRPr="006B11C6"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4B9D79FF" w14:textId="30866D90" w:rsidR="006B11C6" w:rsidRPr="006B11C6" w:rsidRDefault="006B11C6" w:rsidP="006B11C6">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6B11C6">
        <w:rPr>
          <w:rFonts w:ascii="Palatino Linotype" w:eastAsia="Palatino Linotype" w:hAnsi="Palatino Linotype" w:cs="Palatino Linotype"/>
          <w:i/>
          <w:color w:val="000000"/>
        </w:rPr>
        <w:t>“</w:t>
      </w:r>
      <w:r w:rsidR="00FD4BB7" w:rsidRPr="00FD4BB7">
        <w:rPr>
          <w:rFonts w:ascii="Palatino Linotype" w:eastAsia="Palatino Linotype" w:hAnsi="Palatino Linotype" w:cs="Palatino Linotype"/>
          <w:i/>
          <w:color w:val="000000"/>
        </w:rPr>
        <w:t>De conformidad con el artículo 8 constitucional y 5 de la Constitución del Estado, solicito se me entregue el directorio con nombre cargo, teléfono domicilio y funciones de todas las unidades administrativa de Toluca y un directorio con nombre, cargo, teléfono, correo electrónico y funciones de los Servidores Públicos Habilitados del Ayuntamiento de Toluca vigente</w:t>
      </w:r>
      <w:r w:rsidRPr="006B11C6">
        <w:rPr>
          <w:rFonts w:ascii="Palatino Linotype" w:eastAsia="Palatino Linotype" w:hAnsi="Palatino Linotype" w:cs="Palatino Linotype"/>
          <w:i/>
          <w:color w:val="000000"/>
        </w:rPr>
        <w:t>” (Sic)</w:t>
      </w:r>
    </w:p>
    <w:p w14:paraId="735E0CBE" w14:textId="77777777" w:rsidR="006B11C6" w:rsidRPr="006B11C6"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i/>
          <w:color w:val="000000"/>
          <w:sz w:val="24"/>
          <w:szCs w:val="24"/>
        </w:rPr>
      </w:pPr>
    </w:p>
    <w:p w14:paraId="7A1BBE72" w14:textId="77777777" w:rsidR="006B11C6" w:rsidRPr="006B11C6" w:rsidRDefault="006B11C6" w:rsidP="006B11C6">
      <w:pPr>
        <w:pBdr>
          <w:top w:val="nil"/>
          <w:left w:val="nil"/>
          <w:bottom w:val="nil"/>
          <w:right w:val="nil"/>
          <w:between w:val="nil"/>
        </w:pBdr>
        <w:tabs>
          <w:tab w:val="left" w:pos="7635"/>
        </w:tabs>
        <w:spacing w:after="0" w:line="360" w:lineRule="auto"/>
        <w:contextualSpacing/>
        <w:jc w:val="both"/>
        <w:rPr>
          <w:rFonts w:ascii="Palatino Linotype" w:eastAsia="Palatino Linotype" w:hAnsi="Palatino Linotype" w:cs="Palatino Linotype"/>
          <w:color w:val="000000"/>
          <w:sz w:val="24"/>
          <w:szCs w:val="24"/>
        </w:rPr>
      </w:pPr>
      <w:r w:rsidRPr="006B11C6">
        <w:rPr>
          <w:rFonts w:ascii="Palatino Linotype" w:eastAsia="Palatino Linotype" w:hAnsi="Palatino Linotype" w:cs="Palatino Linotype"/>
          <w:color w:val="000000"/>
          <w:sz w:val="24"/>
          <w:szCs w:val="24"/>
        </w:rPr>
        <w:t xml:space="preserve">Modalidad de entrega: </w:t>
      </w:r>
      <w:r w:rsidRPr="006B11C6">
        <w:rPr>
          <w:rFonts w:ascii="Palatino Linotype" w:eastAsia="Palatino Linotype" w:hAnsi="Palatino Linotype" w:cs="Palatino Linotype"/>
          <w:b/>
          <w:color w:val="000000"/>
          <w:sz w:val="24"/>
          <w:szCs w:val="24"/>
        </w:rPr>
        <w:t>A través del SAIMEX.</w:t>
      </w:r>
    </w:p>
    <w:p w14:paraId="15660B23" w14:textId="77777777" w:rsidR="006B11C6" w:rsidRPr="006B11C6"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06C5EA9A" w14:textId="77777777" w:rsidR="006B11C6" w:rsidRPr="006B11C6"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6B11C6">
        <w:rPr>
          <w:rFonts w:ascii="Palatino Linotype" w:eastAsia="Palatino Linotype" w:hAnsi="Palatino Linotype" w:cs="Palatino Linotype"/>
          <w:b/>
          <w:color w:val="000000"/>
          <w:sz w:val="26"/>
          <w:szCs w:val="26"/>
        </w:rPr>
        <w:lastRenderedPageBreak/>
        <w:t>SEGUNDO. De la respuesta del Sujeto Obligado.</w:t>
      </w:r>
    </w:p>
    <w:p w14:paraId="71C5C1DA" w14:textId="610799A9" w:rsidR="006B11C6" w:rsidRPr="006B11C6"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6B11C6">
        <w:rPr>
          <w:rFonts w:ascii="Palatino Linotype" w:eastAsia="Palatino Linotype" w:hAnsi="Palatino Linotype" w:cs="Palatino Linotype"/>
          <w:color w:val="000000"/>
          <w:sz w:val="24"/>
          <w:szCs w:val="24"/>
        </w:rPr>
        <w:t xml:space="preserve">De las constancias que obran en el expediente electrónico, se observa que el día </w:t>
      </w:r>
      <w:r w:rsidR="00FD4BB7">
        <w:rPr>
          <w:rFonts w:ascii="Palatino Linotype" w:eastAsia="Palatino Linotype" w:hAnsi="Palatino Linotype" w:cs="Palatino Linotype"/>
          <w:color w:val="000000"/>
          <w:sz w:val="24"/>
          <w:szCs w:val="24"/>
        </w:rPr>
        <w:t>diecisiete de noviembre</w:t>
      </w:r>
      <w:r w:rsidRPr="006B11C6">
        <w:rPr>
          <w:rFonts w:ascii="Palatino Linotype" w:eastAsia="Palatino Linotype" w:hAnsi="Palatino Linotype" w:cs="Palatino Linotype"/>
          <w:color w:val="000000"/>
          <w:sz w:val="24"/>
          <w:szCs w:val="24"/>
        </w:rPr>
        <w:t xml:space="preserve"> de dos mil veintiuno, el Sujeto Obligado dio respuesta a la solicitud de información, manifestando lo siguiente:</w:t>
      </w:r>
    </w:p>
    <w:p w14:paraId="4AAAB2F8" w14:textId="77777777" w:rsidR="006B11C6" w:rsidRPr="006B11C6"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99462EA" w14:textId="727E26DF" w:rsidR="00FD4BB7" w:rsidRDefault="006B11C6" w:rsidP="00FD4BB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6B11C6">
        <w:rPr>
          <w:rFonts w:ascii="Palatino Linotype" w:eastAsia="Palatino Linotype" w:hAnsi="Palatino Linotype" w:cs="Palatino Linotype"/>
          <w:i/>
          <w:color w:val="000000"/>
        </w:rPr>
        <w:t>“</w:t>
      </w:r>
      <w:r w:rsidR="00FD4BB7" w:rsidRPr="00FD4BB7">
        <w:rPr>
          <w:rFonts w:ascii="Palatino Linotype" w:eastAsia="Palatino Linotype" w:hAnsi="Palatino Linotype" w:cs="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CA6213C" w14:textId="77777777" w:rsidR="00FD4BB7" w:rsidRPr="00FD4BB7" w:rsidRDefault="00FD4BB7" w:rsidP="00FD4BB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3CA371F7" w14:textId="12081603" w:rsidR="00FD4BB7" w:rsidRDefault="00FD4BB7" w:rsidP="00FD4BB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FD4BB7">
        <w:rPr>
          <w:rFonts w:ascii="Palatino Linotype" w:eastAsia="Palatino Linotype" w:hAnsi="Palatino Linotype" w:cs="Palatino Linotype"/>
          <w:i/>
          <w:color w:val="000000"/>
        </w:rPr>
        <w:t xml:space="preserve">Con fundamento en los artículos 4, 7, 23 </w:t>
      </w:r>
      <w:proofErr w:type="gramStart"/>
      <w:r w:rsidRPr="00FD4BB7">
        <w:rPr>
          <w:rFonts w:ascii="Palatino Linotype" w:eastAsia="Palatino Linotype" w:hAnsi="Palatino Linotype" w:cs="Palatino Linotype"/>
          <w:i/>
          <w:color w:val="000000"/>
        </w:rPr>
        <w:t>fracción</w:t>
      </w:r>
      <w:proofErr w:type="gramEnd"/>
      <w:r w:rsidRPr="00FD4BB7">
        <w:rPr>
          <w:rFonts w:ascii="Palatino Linotype" w:eastAsia="Palatino Linotype" w:hAnsi="Palatino Linotype" w:cs="Palatino Linotype"/>
          <w:i/>
          <w:color w:val="000000"/>
        </w:rPr>
        <w:t xml:space="preserve"> </w:t>
      </w:r>
      <w:proofErr w:type="spellStart"/>
      <w:r w:rsidRPr="00FD4BB7">
        <w:rPr>
          <w:rFonts w:ascii="Palatino Linotype" w:eastAsia="Palatino Linotype" w:hAnsi="Palatino Linotype" w:cs="Palatino Linotype"/>
          <w:i/>
          <w:color w:val="000000"/>
        </w:rPr>
        <w:t>lV</w:t>
      </w:r>
      <w:proofErr w:type="spellEnd"/>
      <w:r w:rsidRPr="00FD4BB7">
        <w:rPr>
          <w:rFonts w:ascii="Palatino Linotype" w:eastAsia="Palatino Linotype" w:hAnsi="Palatino Linotype" w:cs="Palatino Linotype"/>
          <w:i/>
          <w:color w:val="000000"/>
        </w:rPr>
        <w:t xml:space="preserve">, 53 fracciones ll, </w:t>
      </w:r>
      <w:proofErr w:type="spellStart"/>
      <w:r w:rsidRPr="00FD4BB7">
        <w:rPr>
          <w:rFonts w:ascii="Palatino Linotype" w:eastAsia="Palatino Linotype" w:hAnsi="Palatino Linotype" w:cs="Palatino Linotype"/>
          <w:i/>
          <w:color w:val="000000"/>
        </w:rPr>
        <w:t>lV</w:t>
      </w:r>
      <w:proofErr w:type="spellEnd"/>
      <w:r w:rsidRPr="00FD4BB7">
        <w:rPr>
          <w:rFonts w:ascii="Palatino Linotype" w:eastAsia="Palatino Linotype" w:hAnsi="Palatino Linotype" w:cs="Palatino Linotype"/>
          <w:i/>
          <w:color w:val="000000"/>
        </w:rPr>
        <w:t xml:space="preserve"> y V de la Ley de Transparencia y Acceso a la Información Pública del Estado de México y Municipios, al respecto, se adjuntan documentos para dar atención a su solicitud de información. Sin más por el momento reciba un cordial saludo.</w:t>
      </w:r>
    </w:p>
    <w:p w14:paraId="5B413DBD" w14:textId="77777777" w:rsidR="00FD4BB7" w:rsidRPr="00FD4BB7" w:rsidRDefault="00FD4BB7" w:rsidP="00FD4BB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6557EB18" w14:textId="77777777" w:rsidR="00FD4BB7" w:rsidRPr="00FD4BB7" w:rsidRDefault="00FD4BB7" w:rsidP="00FD4BB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FD4BB7">
        <w:rPr>
          <w:rFonts w:ascii="Palatino Linotype" w:eastAsia="Palatino Linotype" w:hAnsi="Palatino Linotype" w:cs="Palatino Linotype"/>
          <w:i/>
          <w:color w:val="000000"/>
        </w:rPr>
        <w:t>ATENTAMENTE</w:t>
      </w:r>
    </w:p>
    <w:p w14:paraId="658ED0AD" w14:textId="78E2D3CD" w:rsidR="006B11C6" w:rsidRPr="006B11C6" w:rsidRDefault="00FD4BB7" w:rsidP="00FD4BB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FD4BB7">
        <w:rPr>
          <w:rFonts w:ascii="Palatino Linotype" w:eastAsia="Palatino Linotype" w:hAnsi="Palatino Linotype" w:cs="Palatino Linotype"/>
          <w:i/>
          <w:color w:val="000000"/>
        </w:rPr>
        <w:t>MTRA. LORENA NAVARRETE CASTAÑEDA</w:t>
      </w:r>
      <w:r w:rsidR="006B11C6" w:rsidRPr="006B11C6">
        <w:rPr>
          <w:rFonts w:ascii="Palatino Linotype" w:eastAsia="Palatino Linotype" w:hAnsi="Palatino Linotype" w:cs="Palatino Linotype"/>
          <w:i/>
          <w:color w:val="000000"/>
        </w:rPr>
        <w:t>” (Sic)</w:t>
      </w:r>
    </w:p>
    <w:p w14:paraId="32E87BB4" w14:textId="77777777" w:rsidR="006B11C6" w:rsidRPr="006B11C6" w:rsidRDefault="006B11C6" w:rsidP="006B11C6">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1BDE6FBA" w14:textId="02075046" w:rsidR="006B11C6" w:rsidRPr="006B11C6"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6B11C6">
        <w:rPr>
          <w:rFonts w:ascii="Palatino Linotype" w:eastAsia="Palatino Linotype" w:hAnsi="Palatino Linotype" w:cs="Palatino Linotype"/>
          <w:color w:val="000000"/>
          <w:sz w:val="24"/>
          <w:szCs w:val="24"/>
        </w:rPr>
        <w:t xml:space="preserve">A su respuesta se anexó los documentos electrónicos denominados </w:t>
      </w:r>
      <w:r w:rsidRPr="006B11C6">
        <w:rPr>
          <w:rFonts w:ascii="Palatino Linotype" w:eastAsia="Palatino Linotype" w:hAnsi="Palatino Linotype" w:cs="Palatino Linotype"/>
          <w:b/>
          <w:color w:val="000000"/>
          <w:sz w:val="24"/>
          <w:szCs w:val="24"/>
        </w:rPr>
        <w:t>“</w:t>
      </w:r>
      <w:r w:rsidR="00FD4BB7">
        <w:rPr>
          <w:rFonts w:ascii="Palatino Linotype" w:eastAsia="Palatino Linotype" w:hAnsi="Palatino Linotype" w:cs="Palatino Linotype"/>
          <w:b/>
          <w:color w:val="000000"/>
          <w:sz w:val="24"/>
          <w:szCs w:val="24"/>
        </w:rPr>
        <w:t>SAIMEX 1012.pdf</w:t>
      </w:r>
      <w:r w:rsidRPr="006B11C6">
        <w:rPr>
          <w:rFonts w:ascii="Palatino Linotype" w:eastAsia="Palatino Linotype" w:hAnsi="Palatino Linotype" w:cs="Palatino Linotype"/>
          <w:b/>
          <w:color w:val="000000"/>
          <w:sz w:val="24"/>
          <w:szCs w:val="24"/>
        </w:rPr>
        <w:t>”</w:t>
      </w:r>
      <w:r w:rsidRPr="006B11C6">
        <w:rPr>
          <w:rFonts w:ascii="Palatino Linotype" w:eastAsia="Palatino Linotype" w:hAnsi="Palatino Linotype" w:cs="Palatino Linotype"/>
          <w:color w:val="000000"/>
          <w:sz w:val="24"/>
          <w:szCs w:val="24"/>
        </w:rPr>
        <w:t xml:space="preserve">, </w:t>
      </w:r>
      <w:r w:rsidR="00FD4BB7" w:rsidRPr="00FD4BB7">
        <w:rPr>
          <w:rFonts w:ascii="Palatino Linotype" w:eastAsia="Palatino Linotype" w:hAnsi="Palatino Linotype" w:cs="Palatino Linotype"/>
          <w:b/>
          <w:color w:val="000000"/>
          <w:sz w:val="24"/>
          <w:szCs w:val="24"/>
        </w:rPr>
        <w:t>“</w:t>
      </w:r>
      <w:r w:rsidR="00FD4BB7">
        <w:rPr>
          <w:rFonts w:ascii="Palatino Linotype" w:eastAsia="Palatino Linotype" w:hAnsi="Palatino Linotype" w:cs="Palatino Linotype"/>
          <w:b/>
          <w:color w:val="000000"/>
          <w:sz w:val="24"/>
          <w:szCs w:val="24"/>
        </w:rPr>
        <w:t>RESPUESTA 1012</w:t>
      </w:r>
      <w:r w:rsidRPr="006B11C6">
        <w:rPr>
          <w:rFonts w:ascii="Palatino Linotype" w:eastAsia="Palatino Linotype" w:hAnsi="Palatino Linotype" w:cs="Palatino Linotype"/>
          <w:b/>
          <w:color w:val="000000"/>
          <w:sz w:val="24"/>
          <w:szCs w:val="24"/>
        </w:rPr>
        <w:t xml:space="preserve">.pdf” </w:t>
      </w:r>
      <w:r w:rsidRPr="006B11C6">
        <w:rPr>
          <w:rFonts w:ascii="Palatino Linotype" w:eastAsia="Palatino Linotype" w:hAnsi="Palatino Linotype" w:cs="Palatino Linotype"/>
          <w:color w:val="000000"/>
          <w:sz w:val="24"/>
          <w:szCs w:val="24"/>
        </w:rPr>
        <w:t>y</w:t>
      </w:r>
      <w:r w:rsidRPr="006B11C6">
        <w:rPr>
          <w:rFonts w:ascii="Palatino Linotype" w:eastAsia="Palatino Linotype" w:hAnsi="Palatino Linotype" w:cs="Palatino Linotype"/>
          <w:b/>
          <w:color w:val="000000"/>
          <w:sz w:val="24"/>
          <w:szCs w:val="24"/>
        </w:rPr>
        <w:t xml:space="preserve"> </w:t>
      </w:r>
      <w:r w:rsidR="00FD4BB7">
        <w:rPr>
          <w:rFonts w:ascii="Palatino Linotype" w:eastAsia="Palatino Linotype" w:hAnsi="Palatino Linotype" w:cs="Palatino Linotype"/>
          <w:b/>
          <w:color w:val="000000"/>
          <w:sz w:val="24"/>
          <w:szCs w:val="24"/>
        </w:rPr>
        <w:t>“BRN3C2AF4B08611_040533</w:t>
      </w:r>
      <w:r w:rsidRPr="006B11C6">
        <w:rPr>
          <w:rFonts w:ascii="Palatino Linotype" w:eastAsia="Palatino Linotype" w:hAnsi="Palatino Linotype" w:cs="Palatino Linotype"/>
          <w:b/>
          <w:color w:val="000000"/>
          <w:sz w:val="24"/>
          <w:szCs w:val="24"/>
        </w:rPr>
        <w:t>.pdf”</w:t>
      </w:r>
      <w:r w:rsidRPr="006B11C6">
        <w:rPr>
          <w:rFonts w:ascii="Palatino Linotype" w:eastAsia="Palatino Linotype" w:hAnsi="Palatino Linotype" w:cs="Palatino Linotype"/>
          <w:color w:val="000000"/>
          <w:sz w:val="24"/>
          <w:szCs w:val="24"/>
        </w:rPr>
        <w:t>, los cuales no se reproducen por ser del conocimiento de las partes; no obstante, se hará referencia de su contenido en el estudio correspondiente.</w:t>
      </w:r>
    </w:p>
    <w:p w14:paraId="3F70E30D" w14:textId="77777777" w:rsidR="006B11C6" w:rsidRPr="006B11C6"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68C33134" w14:textId="77777777" w:rsidR="006B11C6" w:rsidRPr="006B11C6"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6B11C6">
        <w:rPr>
          <w:rFonts w:ascii="Palatino Linotype" w:eastAsia="Palatino Linotype" w:hAnsi="Palatino Linotype" w:cs="Palatino Linotype"/>
          <w:b/>
          <w:color w:val="000000"/>
          <w:sz w:val="26"/>
          <w:szCs w:val="26"/>
        </w:rPr>
        <w:t>TERCERO. Del recurso de revisión.</w:t>
      </w:r>
    </w:p>
    <w:p w14:paraId="6F1291B9" w14:textId="123B5CB8" w:rsidR="006B11C6" w:rsidRPr="006B11C6"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6B11C6">
        <w:rPr>
          <w:rFonts w:ascii="Palatino Linotype" w:eastAsia="Palatino Linotype" w:hAnsi="Palatino Linotype" w:cs="Palatino Linotype"/>
          <w:color w:val="000000"/>
          <w:sz w:val="24"/>
          <w:szCs w:val="24"/>
        </w:rPr>
        <w:t>Inconforme con la respuesta emitida por el Sujeto Obligado, el Recurrente interpuso el presente recurso de revisión</w:t>
      </w:r>
      <w:r w:rsidR="00FD4BB7">
        <w:rPr>
          <w:rFonts w:ascii="Palatino Linotype" w:eastAsia="Palatino Linotype" w:hAnsi="Palatino Linotype" w:cs="Palatino Linotype"/>
          <w:color w:val="000000"/>
          <w:sz w:val="24"/>
          <w:szCs w:val="24"/>
        </w:rPr>
        <w:t xml:space="preserve"> el día veintidós de noviembre</w:t>
      </w:r>
      <w:r w:rsidRPr="006B11C6">
        <w:rPr>
          <w:rFonts w:ascii="Palatino Linotype" w:eastAsia="Palatino Linotype" w:hAnsi="Palatino Linotype" w:cs="Palatino Linotype"/>
          <w:color w:val="000000"/>
          <w:sz w:val="24"/>
          <w:szCs w:val="24"/>
        </w:rPr>
        <w:t xml:space="preserve"> de dos mil veintiuno, el cual se registró con el expediente número </w:t>
      </w:r>
      <w:r w:rsidR="00FD4BB7">
        <w:rPr>
          <w:rFonts w:ascii="Palatino Linotype" w:eastAsia="Palatino Linotype" w:hAnsi="Palatino Linotype" w:cs="Palatino Linotype"/>
          <w:b/>
          <w:color w:val="000000"/>
          <w:sz w:val="24"/>
          <w:szCs w:val="24"/>
        </w:rPr>
        <w:t>05790</w:t>
      </w:r>
      <w:r w:rsidRPr="006B11C6">
        <w:rPr>
          <w:rFonts w:ascii="Palatino Linotype" w:eastAsia="Palatino Linotype" w:hAnsi="Palatino Linotype" w:cs="Palatino Linotype"/>
          <w:b/>
          <w:color w:val="000000"/>
          <w:sz w:val="24"/>
          <w:szCs w:val="24"/>
        </w:rPr>
        <w:t>/INFOEM/IP/RR/2021</w:t>
      </w:r>
      <w:r w:rsidRPr="006B11C6">
        <w:rPr>
          <w:rFonts w:ascii="Palatino Linotype" w:eastAsia="Palatino Linotype" w:hAnsi="Palatino Linotype" w:cs="Palatino Linotype"/>
          <w:color w:val="000000"/>
          <w:sz w:val="24"/>
          <w:szCs w:val="24"/>
        </w:rPr>
        <w:t>, en el cual el particular manifestó lo siguiente:</w:t>
      </w:r>
    </w:p>
    <w:p w14:paraId="366D4BBC" w14:textId="055F6C21" w:rsidR="006B11C6" w:rsidRPr="006B11C6" w:rsidRDefault="006B11C6" w:rsidP="006B11C6">
      <w:pPr>
        <w:spacing w:before="240" w:line="240" w:lineRule="auto"/>
        <w:contextualSpacing/>
        <w:jc w:val="both"/>
        <w:rPr>
          <w:rFonts w:ascii="Palatino Linotype" w:eastAsia="Palatino Linotype" w:hAnsi="Palatino Linotype" w:cs="Palatino Linotype"/>
          <w:i/>
        </w:rPr>
      </w:pPr>
      <w:r w:rsidRPr="006B11C6">
        <w:rPr>
          <w:rFonts w:ascii="Palatino Linotype" w:eastAsia="Palatino Linotype" w:hAnsi="Palatino Linotype" w:cs="Palatino Linotype"/>
          <w:b/>
          <w:sz w:val="24"/>
          <w:szCs w:val="24"/>
        </w:rPr>
        <w:lastRenderedPageBreak/>
        <w:t xml:space="preserve">Acto Impugnado: </w:t>
      </w:r>
      <w:r w:rsidRPr="006B11C6">
        <w:rPr>
          <w:rFonts w:ascii="Palatino Linotype" w:eastAsia="Palatino Linotype" w:hAnsi="Palatino Linotype" w:cs="Palatino Linotype"/>
          <w:i/>
        </w:rPr>
        <w:t>“</w:t>
      </w:r>
      <w:r w:rsidR="00FD4BB7" w:rsidRPr="00FD4BB7">
        <w:rPr>
          <w:rFonts w:ascii="Palatino Linotype" w:eastAsia="Palatino Linotype" w:hAnsi="Palatino Linotype" w:cs="Palatino Linotype"/>
          <w:i/>
        </w:rPr>
        <w:t xml:space="preserve">No se garantiza mi derecho de acceso a la información, primero </w:t>
      </w:r>
      <w:proofErr w:type="spellStart"/>
      <w:r w:rsidR="00FD4BB7" w:rsidRPr="00FD4BB7">
        <w:rPr>
          <w:rFonts w:ascii="Palatino Linotype" w:eastAsia="Palatino Linotype" w:hAnsi="Palatino Linotype" w:cs="Palatino Linotype"/>
          <w:i/>
        </w:rPr>
        <w:t>por que</w:t>
      </w:r>
      <w:proofErr w:type="spellEnd"/>
      <w:r w:rsidR="00FD4BB7" w:rsidRPr="00FD4BB7">
        <w:rPr>
          <w:rFonts w:ascii="Palatino Linotype" w:eastAsia="Palatino Linotype" w:hAnsi="Palatino Linotype" w:cs="Palatino Linotype"/>
          <w:i/>
        </w:rPr>
        <w:t xml:space="preserve"> para dirigir mi solicitud al portal de ipomex no es a los 15 días del plazo de la solicitud, además que ahí no </w:t>
      </w:r>
      <w:proofErr w:type="spellStart"/>
      <w:r w:rsidR="00FD4BB7" w:rsidRPr="00FD4BB7">
        <w:rPr>
          <w:rFonts w:ascii="Palatino Linotype" w:eastAsia="Palatino Linotype" w:hAnsi="Palatino Linotype" w:cs="Palatino Linotype"/>
          <w:i/>
        </w:rPr>
        <w:t>esta</w:t>
      </w:r>
      <w:proofErr w:type="spellEnd"/>
      <w:r w:rsidR="00FD4BB7" w:rsidRPr="00FD4BB7">
        <w:rPr>
          <w:rFonts w:ascii="Palatino Linotype" w:eastAsia="Palatino Linotype" w:hAnsi="Palatino Linotype" w:cs="Palatino Linotype"/>
          <w:i/>
        </w:rPr>
        <w:t xml:space="preserve"> el directorio de todo el personal yo solicite el de todo el personal de todos los niveles en el del ipomex no cuenta con los datos que solicite</w:t>
      </w:r>
      <w:proofErr w:type="gramStart"/>
      <w:r w:rsidR="00FD4BB7" w:rsidRPr="00FD4BB7">
        <w:rPr>
          <w:rFonts w:ascii="Palatino Linotype" w:eastAsia="Palatino Linotype" w:hAnsi="Palatino Linotype" w:cs="Palatino Linotype"/>
          <w:i/>
        </w:rPr>
        <w:t>. ,</w:t>
      </w:r>
      <w:proofErr w:type="gramEnd"/>
      <w:r w:rsidRPr="006B11C6">
        <w:rPr>
          <w:rFonts w:ascii="Palatino Linotype" w:eastAsia="Palatino Linotype" w:hAnsi="Palatino Linotype" w:cs="Palatino Linotype"/>
          <w:i/>
        </w:rPr>
        <w:t>"(Sic)</w:t>
      </w:r>
    </w:p>
    <w:p w14:paraId="19FF49EF" w14:textId="77777777" w:rsidR="006B11C6" w:rsidRPr="006B11C6" w:rsidRDefault="006B11C6" w:rsidP="006B11C6">
      <w:pPr>
        <w:spacing w:after="0" w:line="360" w:lineRule="auto"/>
        <w:contextualSpacing/>
        <w:jc w:val="both"/>
        <w:rPr>
          <w:rFonts w:ascii="Palatino Linotype" w:eastAsia="Palatino Linotype" w:hAnsi="Palatino Linotype" w:cs="Palatino Linotype"/>
          <w:i/>
          <w:sz w:val="24"/>
          <w:szCs w:val="24"/>
        </w:rPr>
      </w:pPr>
    </w:p>
    <w:p w14:paraId="71C4191B" w14:textId="34DE50D0" w:rsidR="006B11C6" w:rsidRPr="006B11C6" w:rsidRDefault="006B11C6" w:rsidP="006B11C6">
      <w:pPr>
        <w:spacing w:before="240" w:line="240" w:lineRule="auto"/>
        <w:contextualSpacing/>
        <w:jc w:val="both"/>
        <w:rPr>
          <w:rFonts w:ascii="Palatino Linotype" w:eastAsia="Palatino Linotype" w:hAnsi="Palatino Linotype" w:cs="Palatino Linotype"/>
          <w:i/>
        </w:rPr>
      </w:pPr>
      <w:r w:rsidRPr="006B11C6">
        <w:rPr>
          <w:rFonts w:ascii="Palatino Linotype" w:eastAsia="Palatino Linotype" w:hAnsi="Palatino Linotype" w:cs="Palatino Linotype"/>
          <w:b/>
          <w:sz w:val="24"/>
          <w:szCs w:val="24"/>
        </w:rPr>
        <w:t>Razones o Motivos de Inconformidad</w:t>
      </w:r>
      <w:r w:rsidRPr="006B11C6">
        <w:rPr>
          <w:rFonts w:ascii="Palatino Linotype" w:eastAsia="Palatino Linotype" w:hAnsi="Palatino Linotype" w:cs="Palatino Linotype"/>
          <w:sz w:val="24"/>
          <w:szCs w:val="24"/>
        </w:rPr>
        <w:t xml:space="preserve">: </w:t>
      </w:r>
      <w:r w:rsidRPr="006B11C6">
        <w:rPr>
          <w:rFonts w:ascii="Palatino Linotype" w:eastAsia="Palatino Linotype" w:hAnsi="Palatino Linotype" w:cs="Palatino Linotype"/>
          <w:i/>
        </w:rPr>
        <w:t>“</w:t>
      </w:r>
      <w:r w:rsidR="00FD4BB7" w:rsidRPr="00FD4BB7">
        <w:rPr>
          <w:rFonts w:ascii="Palatino Linotype" w:eastAsia="Palatino Linotype" w:hAnsi="Palatino Linotype" w:cs="Palatino Linotype"/>
          <w:i/>
        </w:rPr>
        <w:t>Negación de la información.</w:t>
      </w:r>
      <w:r w:rsidRPr="006B11C6">
        <w:rPr>
          <w:rFonts w:ascii="Palatino Linotype" w:eastAsia="Palatino Linotype" w:hAnsi="Palatino Linotype" w:cs="Palatino Linotype"/>
          <w:i/>
        </w:rPr>
        <w:t>” (Sic)</w:t>
      </w:r>
    </w:p>
    <w:p w14:paraId="0B04255C" w14:textId="77777777" w:rsidR="006B11C6" w:rsidRPr="006B11C6"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4E15CE4F" w14:textId="77777777" w:rsidR="006B11C6" w:rsidRPr="006B11C6"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6B11C6">
        <w:rPr>
          <w:rFonts w:ascii="Palatino Linotype" w:eastAsia="Palatino Linotype" w:hAnsi="Palatino Linotype" w:cs="Palatino Linotype"/>
          <w:b/>
          <w:color w:val="000000"/>
          <w:sz w:val="26"/>
          <w:szCs w:val="26"/>
        </w:rPr>
        <w:t>CUARTO. Del turno y admisión del recurso de revisión.</w:t>
      </w:r>
    </w:p>
    <w:p w14:paraId="359892C1" w14:textId="5B7FB84A" w:rsidR="006B11C6" w:rsidRPr="006B11C6"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6B11C6">
        <w:rPr>
          <w:rFonts w:ascii="Palatino Linotype" w:eastAsia="Palatino Linotype" w:hAnsi="Palatino Linotype" w:cs="Palatino Linotype"/>
          <w:color w:val="000000"/>
          <w:sz w:val="24"/>
          <w:szCs w:val="24"/>
        </w:rPr>
        <w:t xml:space="preserve">Medio de impugnación que le fue turnado al </w:t>
      </w:r>
      <w:r w:rsidRPr="006B11C6">
        <w:rPr>
          <w:rFonts w:ascii="Palatino Linotype" w:eastAsia="Palatino Linotype" w:hAnsi="Palatino Linotype" w:cs="Palatino Linotype"/>
          <w:b/>
          <w:color w:val="000000"/>
          <w:sz w:val="24"/>
          <w:szCs w:val="24"/>
        </w:rPr>
        <w:t>Comisionado José Martínez Vilchis</w:t>
      </w:r>
      <w:r w:rsidRPr="006B11C6">
        <w:rPr>
          <w:rFonts w:ascii="Palatino Linotype" w:eastAsia="Palatino Linotype" w:hAnsi="Palatino Linotype" w:cs="Palatino Linotype"/>
          <w:color w:val="000000"/>
          <w:sz w:val="24"/>
          <w:szCs w:val="24"/>
        </w:rPr>
        <w:t>, por medio del sistema electrónico en términos del numeral 185 fracción I de la Ley de Transparencia y Acceso a la información Pública del Estado de México y Municipios, del cual recayó acuerdo de admisión en</w:t>
      </w:r>
      <w:r w:rsidR="00FD4BB7">
        <w:rPr>
          <w:rFonts w:ascii="Palatino Linotype" w:eastAsia="Palatino Linotype" w:hAnsi="Palatino Linotype" w:cs="Palatino Linotype"/>
          <w:color w:val="000000"/>
          <w:sz w:val="24"/>
          <w:szCs w:val="24"/>
        </w:rPr>
        <w:t xml:space="preserve"> fecha veintinueve de noviembre</w:t>
      </w:r>
      <w:r w:rsidRPr="006B11C6">
        <w:rPr>
          <w:rFonts w:ascii="Palatino Linotype" w:eastAsia="Palatino Linotype" w:hAnsi="Palatino Linotype" w:cs="Palatino Linotype"/>
          <w:color w:val="000000"/>
          <w:sz w:val="24"/>
          <w:szCs w:val="24"/>
        </w:rPr>
        <w:t xml:space="preserve"> de dos mil veintiuno, </w:t>
      </w:r>
      <w:r w:rsidRPr="006B11C6">
        <w:rPr>
          <w:rFonts w:ascii="Palatino Linotype" w:eastAsia="Palatino Linotype" w:hAnsi="Palatino Linotype" w:cs="Palatino Linotype"/>
          <w:sz w:val="24"/>
          <w:szCs w:val="24"/>
        </w:rPr>
        <w:t>otorgándose</w:t>
      </w:r>
      <w:r w:rsidRPr="006B11C6">
        <w:rPr>
          <w:rFonts w:ascii="Palatino Linotype" w:eastAsia="Palatino Linotype" w:hAnsi="Palatino Linotype" w:cs="Palatino Linotype"/>
          <w:color w:val="000000"/>
          <w:sz w:val="24"/>
          <w:szCs w:val="24"/>
        </w:rPr>
        <w:t xml:space="preserve"> en él un plazo de siete días para que las partes manifestaran lo que a su derecho corresponda en términos del numeral ya citado.</w:t>
      </w:r>
    </w:p>
    <w:p w14:paraId="3942B8BA" w14:textId="77777777" w:rsidR="006B11C6" w:rsidRPr="006B11C6"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4FB57D67" w14:textId="77777777" w:rsidR="006B11C6" w:rsidRPr="006B11C6"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6B11C6">
        <w:rPr>
          <w:rFonts w:ascii="Palatino Linotype" w:eastAsia="Palatino Linotype" w:hAnsi="Palatino Linotype" w:cs="Palatino Linotype"/>
          <w:b/>
          <w:color w:val="000000"/>
          <w:sz w:val="26"/>
          <w:szCs w:val="26"/>
        </w:rPr>
        <w:t>QUINTO. De la etapa de instrucción.</w:t>
      </w:r>
    </w:p>
    <w:p w14:paraId="0098BD5A" w14:textId="15700450" w:rsidR="006B11C6" w:rsidRPr="006B11C6"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6B11C6">
        <w:rPr>
          <w:rFonts w:ascii="Palatino Linotype" w:eastAsia="Palatino Linotype" w:hAnsi="Palatino Linotype" w:cs="Palatino Linotype"/>
          <w:color w:val="000000"/>
          <w:sz w:val="24"/>
          <w:szCs w:val="24"/>
        </w:rPr>
        <w:t>Así, una vez abierta la etapa de instrucción, en el sumario se observa que el Sujeto Obligado</w:t>
      </w:r>
      <w:r w:rsidR="00FD4BB7">
        <w:rPr>
          <w:rFonts w:ascii="Palatino Linotype" w:eastAsia="Palatino Linotype" w:hAnsi="Palatino Linotype" w:cs="Palatino Linotype"/>
          <w:color w:val="000000"/>
          <w:sz w:val="24"/>
          <w:szCs w:val="24"/>
        </w:rPr>
        <w:t>, en fecha siete de diciembre</w:t>
      </w:r>
      <w:r w:rsidRPr="006B11C6">
        <w:rPr>
          <w:rFonts w:ascii="Palatino Linotype" w:eastAsia="Palatino Linotype" w:hAnsi="Palatino Linotype" w:cs="Palatino Linotype"/>
          <w:color w:val="000000"/>
          <w:sz w:val="24"/>
          <w:szCs w:val="24"/>
        </w:rPr>
        <w:t xml:space="preserve"> de dos mil veintiuno remitió su Informe Justificado, consistente de los documentos electrónicos denominados </w:t>
      </w:r>
      <w:r w:rsidR="00FD4BB7">
        <w:rPr>
          <w:rFonts w:ascii="Palatino Linotype" w:eastAsia="Palatino Linotype" w:hAnsi="Palatino Linotype" w:cs="Palatino Linotype"/>
          <w:b/>
          <w:color w:val="000000"/>
          <w:sz w:val="24"/>
          <w:szCs w:val="24"/>
        </w:rPr>
        <w:t>“Informe Justificado 5790- ADM-COORD ASES-TRANSPARENCIA</w:t>
      </w:r>
      <w:r w:rsidRPr="006B11C6">
        <w:rPr>
          <w:rFonts w:ascii="Palatino Linotype" w:eastAsia="Palatino Linotype" w:hAnsi="Palatino Linotype" w:cs="Palatino Linotype"/>
          <w:b/>
          <w:color w:val="000000"/>
          <w:sz w:val="24"/>
          <w:szCs w:val="24"/>
        </w:rPr>
        <w:t>.pdf”</w:t>
      </w:r>
      <w:r w:rsidRPr="006B11C6">
        <w:rPr>
          <w:rFonts w:ascii="Palatino Linotype" w:eastAsia="Palatino Linotype" w:hAnsi="Palatino Linotype" w:cs="Palatino Linotype"/>
          <w:color w:val="000000"/>
          <w:sz w:val="24"/>
          <w:szCs w:val="24"/>
        </w:rPr>
        <w:t>,</w:t>
      </w:r>
      <w:r w:rsidRPr="006B11C6">
        <w:rPr>
          <w:rFonts w:ascii="Palatino Linotype" w:eastAsia="Palatino Linotype" w:hAnsi="Palatino Linotype" w:cs="Palatino Linotype"/>
          <w:b/>
          <w:color w:val="000000"/>
          <w:sz w:val="24"/>
          <w:szCs w:val="24"/>
        </w:rPr>
        <w:t xml:space="preserve"> “</w:t>
      </w:r>
      <w:r w:rsidR="00FD4BB7">
        <w:rPr>
          <w:rFonts w:ascii="Palatino Linotype" w:eastAsia="Palatino Linotype" w:hAnsi="Palatino Linotype" w:cs="Palatino Linotype"/>
          <w:b/>
          <w:color w:val="000000"/>
          <w:sz w:val="24"/>
          <w:szCs w:val="24"/>
        </w:rPr>
        <w:t>RR 5790 ADMINISTRACIÓN</w:t>
      </w:r>
      <w:r w:rsidRPr="006B11C6">
        <w:rPr>
          <w:rFonts w:ascii="Palatino Linotype" w:eastAsia="Palatino Linotype" w:hAnsi="Palatino Linotype" w:cs="Palatino Linotype"/>
          <w:b/>
          <w:color w:val="000000"/>
          <w:sz w:val="24"/>
          <w:szCs w:val="24"/>
        </w:rPr>
        <w:t>.pdf”</w:t>
      </w:r>
      <w:r w:rsidRPr="006B11C6">
        <w:rPr>
          <w:rFonts w:ascii="Palatino Linotype" w:eastAsia="Palatino Linotype" w:hAnsi="Palatino Linotype" w:cs="Palatino Linotype"/>
          <w:color w:val="000000"/>
          <w:sz w:val="24"/>
          <w:szCs w:val="24"/>
        </w:rPr>
        <w:t>,</w:t>
      </w:r>
      <w:r w:rsidR="00FD4BB7">
        <w:rPr>
          <w:rFonts w:ascii="Palatino Linotype" w:eastAsia="Palatino Linotype" w:hAnsi="Palatino Linotype" w:cs="Palatino Linotype"/>
          <w:b/>
          <w:color w:val="000000"/>
          <w:sz w:val="24"/>
          <w:szCs w:val="24"/>
        </w:rPr>
        <w:t xml:space="preserve"> “RR 5790 RESPUESTA TRANS ANEXOS</w:t>
      </w:r>
      <w:r w:rsidRPr="006B11C6">
        <w:rPr>
          <w:rFonts w:ascii="Palatino Linotype" w:eastAsia="Palatino Linotype" w:hAnsi="Palatino Linotype" w:cs="Palatino Linotype"/>
          <w:b/>
          <w:color w:val="000000"/>
          <w:sz w:val="24"/>
          <w:szCs w:val="24"/>
        </w:rPr>
        <w:t>.pdf”</w:t>
      </w:r>
      <w:r w:rsidRPr="006B11C6">
        <w:rPr>
          <w:rFonts w:ascii="Palatino Linotype" w:eastAsia="Palatino Linotype" w:hAnsi="Palatino Linotype" w:cs="Palatino Linotype"/>
          <w:color w:val="000000"/>
          <w:sz w:val="24"/>
          <w:szCs w:val="24"/>
        </w:rPr>
        <w:t xml:space="preserve"> y</w:t>
      </w:r>
      <w:r w:rsidRPr="006B11C6">
        <w:rPr>
          <w:rFonts w:ascii="Palatino Linotype" w:eastAsia="Palatino Linotype" w:hAnsi="Palatino Linotype" w:cs="Palatino Linotype"/>
          <w:b/>
          <w:color w:val="000000"/>
          <w:sz w:val="24"/>
          <w:szCs w:val="24"/>
        </w:rPr>
        <w:t xml:space="preserve"> “</w:t>
      </w:r>
      <w:r w:rsidR="00FD4BB7">
        <w:rPr>
          <w:rFonts w:ascii="Palatino Linotype" w:eastAsia="Palatino Linotype" w:hAnsi="Palatino Linotype" w:cs="Palatino Linotype"/>
          <w:b/>
          <w:color w:val="000000"/>
          <w:sz w:val="24"/>
          <w:szCs w:val="24"/>
        </w:rPr>
        <w:t>RR 5790 COOR ASESORES</w:t>
      </w:r>
      <w:r w:rsidRPr="006B11C6">
        <w:rPr>
          <w:rFonts w:ascii="Palatino Linotype" w:eastAsia="Palatino Linotype" w:hAnsi="Palatino Linotype" w:cs="Palatino Linotype"/>
          <w:b/>
          <w:color w:val="000000"/>
          <w:sz w:val="24"/>
          <w:szCs w:val="24"/>
        </w:rPr>
        <w:t>.pdf”</w:t>
      </w:r>
      <w:r w:rsidRPr="006B11C6">
        <w:rPr>
          <w:rFonts w:ascii="Palatino Linotype" w:eastAsia="Palatino Linotype" w:hAnsi="Palatino Linotype" w:cs="Palatino Linotype"/>
          <w:color w:val="000000"/>
          <w:sz w:val="24"/>
          <w:szCs w:val="24"/>
        </w:rPr>
        <w:t>. Dichos documentos fueron puestos a la vista del Recurrente mediante a</w:t>
      </w:r>
      <w:r w:rsidR="00FD4BB7">
        <w:rPr>
          <w:rFonts w:ascii="Palatino Linotype" w:eastAsia="Palatino Linotype" w:hAnsi="Palatino Linotype" w:cs="Palatino Linotype"/>
          <w:color w:val="000000"/>
          <w:sz w:val="24"/>
          <w:szCs w:val="24"/>
        </w:rPr>
        <w:t>cuerdo de fecha nueve de diciembre</w:t>
      </w:r>
      <w:r w:rsidRPr="006B11C6">
        <w:rPr>
          <w:rFonts w:ascii="Palatino Linotype" w:eastAsia="Palatino Linotype" w:hAnsi="Palatino Linotype" w:cs="Palatino Linotype"/>
          <w:color w:val="000000"/>
          <w:sz w:val="24"/>
          <w:szCs w:val="24"/>
        </w:rPr>
        <w:t xml:space="preserve"> del </w:t>
      </w:r>
      <w:r w:rsidR="002866F2">
        <w:rPr>
          <w:rFonts w:ascii="Palatino Linotype" w:eastAsia="Palatino Linotype" w:hAnsi="Palatino Linotype" w:cs="Palatino Linotype"/>
          <w:color w:val="000000"/>
          <w:sz w:val="24"/>
          <w:szCs w:val="24"/>
        </w:rPr>
        <w:t xml:space="preserve">mismo </w:t>
      </w:r>
      <w:r w:rsidRPr="006B11C6">
        <w:rPr>
          <w:rFonts w:ascii="Palatino Linotype" w:eastAsia="Palatino Linotype" w:hAnsi="Palatino Linotype" w:cs="Palatino Linotype"/>
          <w:color w:val="000000"/>
          <w:sz w:val="24"/>
          <w:szCs w:val="24"/>
        </w:rPr>
        <w:t xml:space="preserve">año en términos de la fracción III del artículo 185 de la Ley de Transparencia y Acceso a la Información </w:t>
      </w:r>
      <w:r w:rsidRPr="006B11C6">
        <w:rPr>
          <w:rFonts w:ascii="Palatino Linotype" w:eastAsia="Palatino Linotype" w:hAnsi="Palatino Linotype" w:cs="Palatino Linotype"/>
          <w:color w:val="000000"/>
          <w:sz w:val="24"/>
          <w:szCs w:val="24"/>
        </w:rPr>
        <w:lastRenderedPageBreak/>
        <w:t xml:space="preserve">Pública del Estado de México y Municipios, otorgando al Recurrente un término de tres días para manifestar lo que a su derecho conviniera. El contenido de las documentales será motivo de análisis más adelante. </w:t>
      </w:r>
    </w:p>
    <w:p w14:paraId="7EA4CC81" w14:textId="77777777" w:rsidR="006B11C6" w:rsidRPr="006B11C6"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13467484" w14:textId="77777777" w:rsidR="006B11C6" w:rsidRPr="006B11C6"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6B11C6">
        <w:rPr>
          <w:rFonts w:ascii="Palatino Linotype" w:eastAsia="Palatino Linotype" w:hAnsi="Palatino Linotype" w:cs="Palatino Linotype"/>
          <w:b/>
          <w:color w:val="000000"/>
          <w:sz w:val="26"/>
          <w:szCs w:val="26"/>
        </w:rPr>
        <w:t>SEXTO. Del cierre de instrucción.</w:t>
      </w:r>
    </w:p>
    <w:p w14:paraId="10F0B084" w14:textId="1F5EC8E7" w:rsidR="006B11C6"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6B11C6">
        <w:rPr>
          <w:rFonts w:ascii="Palatino Linotype" w:eastAsia="Palatino Linotype" w:hAnsi="Palatino Linotype" w:cs="Palatino Linotype"/>
          <w:color w:val="000000"/>
          <w:sz w:val="24"/>
          <w:szCs w:val="24"/>
        </w:rPr>
        <w:t>Así, una vez transcurrido el término legal, se decretó el cierre de instr</w:t>
      </w:r>
      <w:r w:rsidR="008402D2">
        <w:rPr>
          <w:rFonts w:ascii="Palatino Linotype" w:eastAsia="Palatino Linotype" w:hAnsi="Palatino Linotype" w:cs="Palatino Linotype"/>
          <w:color w:val="000000"/>
          <w:sz w:val="24"/>
          <w:szCs w:val="24"/>
        </w:rPr>
        <w:t>ucción en fecha quince de diciembre</w:t>
      </w:r>
      <w:r w:rsidRPr="006B11C6">
        <w:rPr>
          <w:rFonts w:ascii="Palatino Linotype" w:eastAsia="Palatino Linotype" w:hAnsi="Palatino Linotype" w:cs="Palatino Linotype"/>
          <w:color w:val="000000"/>
          <w:sz w:val="24"/>
          <w:szCs w:val="24"/>
        </w:rPr>
        <w:t xml:space="preserve"> de dos mil veintiuno, en términos del artículo 185 Fracción VI de la Ley de Transparencia y Acceso a la Información Pública del Estado de México y Municipios, iniciando el término legal para dictar resolución definitiva del asunto.</w:t>
      </w:r>
    </w:p>
    <w:p w14:paraId="124E0130" w14:textId="55905BEA" w:rsidR="001B69C9" w:rsidRDefault="001B69C9"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5DF98352" w14:textId="77777777" w:rsidR="001B69C9" w:rsidRPr="00213AD2" w:rsidRDefault="001B69C9" w:rsidP="001B69C9">
      <w:pPr>
        <w:spacing w:after="0" w:line="360" w:lineRule="auto"/>
        <w:rPr>
          <w:rFonts w:ascii="Palatino Linotype" w:eastAsiaTheme="minorHAnsi" w:hAnsi="Palatino Linotype" w:cstheme="minorBidi"/>
          <w:b/>
          <w:sz w:val="26"/>
          <w:szCs w:val="26"/>
          <w:lang w:eastAsia="en-US"/>
        </w:rPr>
      </w:pPr>
      <w:r w:rsidRPr="00213AD2">
        <w:rPr>
          <w:rFonts w:ascii="Palatino Linotype" w:eastAsiaTheme="minorHAnsi" w:hAnsi="Palatino Linotype" w:cstheme="minorBidi"/>
          <w:b/>
          <w:sz w:val="26"/>
          <w:szCs w:val="26"/>
          <w:lang w:eastAsia="en-US"/>
        </w:rPr>
        <w:t>SÉPTIMO. De la ampliación del término para resolver.</w:t>
      </w:r>
    </w:p>
    <w:p w14:paraId="1E22F2CE" w14:textId="6C13014C" w:rsidR="001B69C9" w:rsidRPr="006B11C6" w:rsidRDefault="001B69C9" w:rsidP="001B69C9">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213AD2">
        <w:rPr>
          <w:rFonts w:ascii="Palatino Linotype" w:eastAsiaTheme="minorHAnsi" w:hAnsi="Palatino Linotype" w:cstheme="minorBidi"/>
          <w:sz w:val="24"/>
          <w:szCs w:val="24"/>
          <w:lang w:eastAsia="en-US"/>
        </w:rPr>
        <w:t xml:space="preserve">En fecha </w:t>
      </w:r>
      <w:r>
        <w:rPr>
          <w:rFonts w:ascii="Palatino Linotype" w:eastAsiaTheme="minorHAnsi" w:hAnsi="Palatino Linotype" w:cstheme="minorBidi"/>
          <w:sz w:val="24"/>
          <w:szCs w:val="24"/>
          <w:lang w:eastAsia="en-US"/>
        </w:rPr>
        <w:t>veinticinco de enero de dos mil veintidós</w:t>
      </w:r>
      <w:r w:rsidRPr="00213AD2">
        <w:rPr>
          <w:rFonts w:ascii="Palatino Linotype" w:eastAsiaTheme="minorHAnsi" w:hAnsi="Palatino Linotype" w:cstheme="minorBidi"/>
          <w:sz w:val="24"/>
          <w:szCs w:val="24"/>
          <w:lang w:eastAsia="en-US"/>
        </w:rPr>
        <w:t>, se amplió el término para resolver el recurso de revisión en términos del artículo 181 párrafo tercero de la Ley de Transparencia y Acceso a la Información Pública del Estado de México y Municipios por u</w:t>
      </w:r>
      <w:r>
        <w:rPr>
          <w:rFonts w:ascii="Palatino Linotype" w:eastAsiaTheme="minorHAnsi" w:hAnsi="Palatino Linotype" w:cstheme="minorBidi"/>
          <w:sz w:val="24"/>
          <w:szCs w:val="24"/>
          <w:lang w:eastAsia="en-US"/>
        </w:rPr>
        <w:t>n plazo de quince días hábiles.</w:t>
      </w:r>
    </w:p>
    <w:p w14:paraId="7CB07325" w14:textId="77777777" w:rsidR="006B11C6" w:rsidRPr="006B11C6"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183E3F51" w14:textId="77777777" w:rsidR="006B11C6" w:rsidRPr="006B11C6" w:rsidRDefault="006B11C6" w:rsidP="006B11C6">
      <w:pPr>
        <w:pBdr>
          <w:top w:val="nil"/>
          <w:left w:val="nil"/>
          <w:bottom w:val="nil"/>
          <w:right w:val="nil"/>
          <w:between w:val="nil"/>
        </w:pBdr>
        <w:spacing w:after="0" w:line="360" w:lineRule="auto"/>
        <w:contextualSpacing/>
        <w:jc w:val="center"/>
        <w:rPr>
          <w:rFonts w:ascii="Palatino Linotype" w:eastAsia="Palatino Linotype" w:hAnsi="Palatino Linotype" w:cs="Palatino Linotype"/>
          <w:b/>
          <w:color w:val="000000"/>
          <w:sz w:val="28"/>
          <w:szCs w:val="28"/>
        </w:rPr>
      </w:pPr>
      <w:r w:rsidRPr="006B11C6">
        <w:rPr>
          <w:rFonts w:ascii="Palatino Linotype" w:eastAsia="Palatino Linotype" w:hAnsi="Palatino Linotype" w:cs="Palatino Linotype"/>
          <w:b/>
          <w:color w:val="000000"/>
          <w:sz w:val="28"/>
          <w:szCs w:val="28"/>
        </w:rPr>
        <w:t>C O N S I D E R A N D O</w:t>
      </w:r>
    </w:p>
    <w:p w14:paraId="270FB70E" w14:textId="77777777" w:rsidR="006B11C6" w:rsidRPr="006B11C6"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0EE6982" w14:textId="77777777" w:rsidR="006B11C6" w:rsidRPr="006B11C6"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6B11C6">
        <w:rPr>
          <w:rFonts w:ascii="Palatino Linotype" w:eastAsia="Palatino Linotype" w:hAnsi="Palatino Linotype" w:cs="Palatino Linotype"/>
          <w:b/>
          <w:color w:val="000000"/>
          <w:sz w:val="26"/>
          <w:szCs w:val="26"/>
        </w:rPr>
        <w:t>PRIMERO. De la competencia.</w:t>
      </w:r>
    </w:p>
    <w:p w14:paraId="75525666" w14:textId="77777777" w:rsidR="006B11C6" w:rsidRPr="006B11C6"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6B11C6">
        <w:rPr>
          <w:rFonts w:ascii="Palatino Linotype" w:eastAsia="Palatino Linotype" w:hAnsi="Palatino Linotype" w:cs="Palatino Linotype"/>
          <w:color w:val="000000"/>
          <w:sz w:val="24"/>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w:t>
      </w:r>
      <w:r w:rsidRPr="006B11C6">
        <w:rPr>
          <w:rFonts w:ascii="Palatino Linotype" w:eastAsia="Palatino Linotype" w:hAnsi="Palatino Linotype" w:cs="Palatino Linotype"/>
          <w:color w:val="000000"/>
          <w:sz w:val="24"/>
          <w:szCs w:val="24"/>
        </w:rPr>
        <w:lastRenderedPageBreak/>
        <w:t>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72C96D67" w14:textId="77777777" w:rsidR="006B11C6" w:rsidRPr="008402D2"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4770D6B" w14:textId="77777777" w:rsidR="006B11C6" w:rsidRPr="006B11C6"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6B11C6">
        <w:rPr>
          <w:rFonts w:ascii="Palatino Linotype" w:eastAsia="Palatino Linotype" w:hAnsi="Palatino Linotype" w:cs="Palatino Linotype"/>
          <w:b/>
          <w:color w:val="000000"/>
          <w:sz w:val="26"/>
          <w:szCs w:val="26"/>
        </w:rPr>
        <w:t xml:space="preserve">SEGUNDO. Sobre los alcances del recurso de revisión. </w:t>
      </w:r>
    </w:p>
    <w:p w14:paraId="564A853B" w14:textId="77777777" w:rsidR="006B11C6" w:rsidRPr="006B11C6"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6B11C6">
        <w:rPr>
          <w:rFonts w:ascii="Palatino Linotype" w:eastAsia="Palatino Linotype" w:hAnsi="Palatino Linotype" w:cs="Palatino Linotype"/>
          <w:color w:val="000000"/>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3E60D97" w14:textId="77777777" w:rsidR="006B11C6" w:rsidRPr="008402D2"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56157123" w14:textId="77777777" w:rsidR="005E0BAC" w:rsidRDefault="005E0BAC" w:rsidP="005E0BAC">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w:t>
      </w:r>
      <w:r>
        <w:rPr>
          <w:rFonts w:ascii="Palatino Linotype" w:eastAsia="Palatino Linotype" w:hAnsi="Palatino Linotype" w:cs="Palatino Linotype"/>
          <w:color w:val="000000"/>
          <w:sz w:val="24"/>
          <w:szCs w:val="24"/>
        </w:rPr>
        <w:lastRenderedPageBreak/>
        <w:t>de México y Municipios, en correlación con la seguridad jurídica que debe generar lo actuado ante este Organismo garante.</w:t>
      </w:r>
    </w:p>
    <w:p w14:paraId="0FA24254" w14:textId="77777777" w:rsidR="005E0BAC" w:rsidRDefault="005E0BAC" w:rsidP="005E0BAC">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5ED75898" w14:textId="77777777" w:rsidR="005E0BAC" w:rsidRDefault="005E0BAC" w:rsidP="005E0BAC">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Pr>
          <w:rFonts w:ascii="Palatino Linotype" w:eastAsia="Palatino Linotype" w:hAnsi="Palatino Linotype" w:cs="Palatino Linotype"/>
          <w:color w:val="000000"/>
          <w:sz w:val="24"/>
          <w:szCs w:val="24"/>
          <w:vertAlign w:val="superscript"/>
        </w:rPr>
        <w:footnoteReference w:id="1"/>
      </w:r>
      <w:r>
        <w:rPr>
          <w:rFonts w:ascii="Palatino Linotype" w:eastAsia="Palatino Linotype" w:hAnsi="Palatino Linotype" w:cs="Palatino Linotype"/>
          <w:color w:val="000000"/>
          <w:sz w:val="24"/>
          <w:szCs w:val="24"/>
        </w:rPr>
        <w:t xml:space="preserve">, la cual permite dilucidar </w:t>
      </w:r>
      <w:r>
        <w:rPr>
          <w:rFonts w:ascii="Palatino Linotype" w:eastAsia="Palatino Linotype" w:hAnsi="Palatino Linotype" w:cs="Palatino Linotype"/>
          <w:color w:val="000000"/>
          <w:sz w:val="24"/>
          <w:szCs w:val="24"/>
        </w:rPr>
        <w:lastRenderedPageBreak/>
        <w:t>alguna causal que impida el estudio y resolución, cuando una vez admitido el recurso de revisión se advierta una causa de improcedencia que permita sobreseerlo, sin estudiar el fondo del asunto.</w:t>
      </w:r>
    </w:p>
    <w:p w14:paraId="066EB562" w14:textId="77777777" w:rsidR="005E0BAC" w:rsidRDefault="005E0BAC" w:rsidP="005E0BAC">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6031353C" w14:textId="77777777" w:rsidR="005E0BAC" w:rsidRDefault="005E0BAC" w:rsidP="005E0BAC">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5AD42752" w14:textId="77777777" w:rsidR="005E0BAC" w:rsidRDefault="005E0BAC" w:rsidP="005E0BAC">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17F55D8B" w14:textId="77777777" w:rsidR="005E0BAC" w:rsidRPr="005C6947" w:rsidRDefault="005E0BAC" w:rsidP="005E0BAC">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6"/>
          <w:szCs w:val="26"/>
        </w:rPr>
      </w:pPr>
      <w:r>
        <w:rPr>
          <w:rFonts w:ascii="Palatino Linotype" w:eastAsia="Palatino Linotype" w:hAnsi="Palatino Linotype" w:cs="Palatino Linotype"/>
          <w:b/>
          <w:color w:val="000000"/>
          <w:sz w:val="26"/>
          <w:szCs w:val="26"/>
        </w:rPr>
        <w:t>CUAR</w:t>
      </w:r>
      <w:r w:rsidRPr="005C6947">
        <w:rPr>
          <w:rFonts w:ascii="Palatino Linotype" w:eastAsia="Palatino Linotype" w:hAnsi="Palatino Linotype" w:cs="Palatino Linotype"/>
          <w:b/>
          <w:color w:val="000000"/>
          <w:sz w:val="26"/>
          <w:szCs w:val="26"/>
        </w:rPr>
        <w:t>TO. Estudio y resolución del asunto.</w:t>
      </w:r>
    </w:p>
    <w:p w14:paraId="3B124E6D" w14:textId="77777777" w:rsidR="005E0BAC" w:rsidRDefault="005E0BAC" w:rsidP="005E0BAC">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El análisis y resolución del presente recurso, se funda en el contenido íntegro de las actuaciones que obran en el expediente electrónico, para que así, este Órgano Colegiado esté en posibilidad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B4807E7" w14:textId="77777777" w:rsidR="006B11C6" w:rsidRPr="006B11C6" w:rsidRDefault="006B11C6" w:rsidP="006B11C6">
      <w:pPr>
        <w:spacing w:after="0" w:line="360" w:lineRule="auto"/>
        <w:jc w:val="both"/>
        <w:rPr>
          <w:rFonts w:ascii="Palatino Linotype" w:eastAsiaTheme="minorHAnsi" w:hAnsi="Palatino Linotype" w:cstheme="minorBidi"/>
          <w:sz w:val="24"/>
          <w:szCs w:val="24"/>
          <w:lang w:eastAsia="en-US"/>
        </w:rPr>
      </w:pPr>
    </w:p>
    <w:p w14:paraId="4F9C293D" w14:textId="387773F7" w:rsidR="006B11C6" w:rsidRDefault="006B11C6" w:rsidP="00C549AB">
      <w:pPr>
        <w:spacing w:after="0" w:line="360" w:lineRule="auto"/>
        <w:jc w:val="both"/>
        <w:rPr>
          <w:rFonts w:ascii="Palatino Linotype" w:eastAsiaTheme="minorHAnsi" w:hAnsi="Palatino Linotype" w:cstheme="minorBidi"/>
          <w:sz w:val="24"/>
          <w:szCs w:val="24"/>
          <w:lang w:eastAsia="en-US"/>
        </w:rPr>
      </w:pPr>
      <w:r w:rsidRPr="006B11C6">
        <w:rPr>
          <w:rFonts w:ascii="Palatino Linotype" w:eastAsiaTheme="minorHAnsi" w:hAnsi="Palatino Linotype" w:cstheme="minorBidi"/>
          <w:sz w:val="24"/>
          <w:szCs w:val="24"/>
          <w:lang w:eastAsia="en-US"/>
        </w:rPr>
        <w:t xml:space="preserve">En virtud de lo anterior, es conveniente recordar que el </w:t>
      </w:r>
      <w:r w:rsidR="00C549AB">
        <w:rPr>
          <w:rFonts w:ascii="Palatino Linotype" w:eastAsiaTheme="minorHAnsi" w:hAnsi="Palatino Linotype" w:cstheme="minorBidi"/>
          <w:sz w:val="24"/>
          <w:szCs w:val="24"/>
          <w:lang w:eastAsia="en-US"/>
        </w:rPr>
        <w:t>hoy Recurrente solicitó del Sujeto Obligado, lo siguiente:</w:t>
      </w:r>
    </w:p>
    <w:p w14:paraId="59A88D6A" w14:textId="77777777" w:rsidR="00C549AB" w:rsidRDefault="00C549AB" w:rsidP="00C549AB">
      <w:pPr>
        <w:spacing w:after="0" w:line="360" w:lineRule="auto"/>
        <w:jc w:val="both"/>
        <w:rPr>
          <w:rFonts w:ascii="Palatino Linotype" w:eastAsiaTheme="minorHAnsi" w:hAnsi="Palatino Linotype" w:cstheme="minorBidi"/>
          <w:sz w:val="24"/>
          <w:szCs w:val="24"/>
          <w:lang w:eastAsia="en-US"/>
        </w:rPr>
      </w:pPr>
    </w:p>
    <w:p w14:paraId="32460EAC" w14:textId="424DF9D2" w:rsidR="00C549AB" w:rsidRPr="00C549AB" w:rsidRDefault="00C549AB" w:rsidP="00851359">
      <w:pPr>
        <w:pStyle w:val="Prrafodelista"/>
        <w:numPr>
          <w:ilvl w:val="0"/>
          <w:numId w:val="2"/>
        </w:numPr>
        <w:spacing w:line="360" w:lineRule="auto"/>
        <w:jc w:val="both"/>
        <w:rPr>
          <w:rFonts w:ascii="Palatino Linotype" w:eastAsiaTheme="minorHAnsi" w:hAnsi="Palatino Linotype" w:cstheme="minorBidi"/>
          <w:lang w:eastAsia="en-US"/>
        </w:rPr>
      </w:pPr>
      <w:r w:rsidRPr="00C549AB">
        <w:rPr>
          <w:rFonts w:ascii="Palatino Linotype" w:eastAsiaTheme="minorHAnsi" w:hAnsi="Palatino Linotype" w:cstheme="minorBidi"/>
          <w:lang w:eastAsia="en-US"/>
        </w:rPr>
        <w:t>Directorio con nombre, cargo, teléfono, domicilio y funciones de todas las unidades administrativas de la actual administración municipal.</w:t>
      </w:r>
    </w:p>
    <w:p w14:paraId="3ACFCAC7" w14:textId="77D8723F" w:rsidR="00C549AB" w:rsidRPr="00C549AB" w:rsidRDefault="00C549AB" w:rsidP="00851359">
      <w:pPr>
        <w:pStyle w:val="Prrafodelista"/>
        <w:numPr>
          <w:ilvl w:val="0"/>
          <w:numId w:val="2"/>
        </w:numPr>
        <w:spacing w:line="360" w:lineRule="auto"/>
        <w:jc w:val="both"/>
        <w:rPr>
          <w:rFonts w:ascii="Palatino Linotype" w:eastAsiaTheme="minorHAnsi" w:hAnsi="Palatino Linotype" w:cstheme="minorBidi"/>
          <w:lang w:eastAsia="en-US"/>
        </w:rPr>
      </w:pPr>
      <w:r w:rsidRPr="00C549AB">
        <w:rPr>
          <w:rFonts w:ascii="Palatino Linotype" w:eastAsiaTheme="minorHAnsi" w:hAnsi="Palatino Linotype" w:cstheme="minorBidi"/>
          <w:lang w:eastAsia="en-US"/>
        </w:rPr>
        <w:t>Directorio con nombre, cargo, teléfono, correo electrónico y funciones de los servidores públicos habilitados de la actual administración municipal.</w:t>
      </w:r>
    </w:p>
    <w:p w14:paraId="44ADBD4B" w14:textId="77777777" w:rsidR="00C549AB" w:rsidRDefault="00C549AB" w:rsidP="00C549AB">
      <w:pPr>
        <w:spacing w:after="0" w:line="360" w:lineRule="auto"/>
        <w:jc w:val="both"/>
        <w:rPr>
          <w:rFonts w:ascii="Palatino Linotype" w:eastAsiaTheme="minorHAnsi" w:hAnsi="Palatino Linotype" w:cstheme="minorBidi"/>
          <w:sz w:val="24"/>
          <w:szCs w:val="24"/>
          <w:lang w:eastAsia="en-US"/>
        </w:rPr>
      </w:pPr>
    </w:p>
    <w:p w14:paraId="1BE6A2E9" w14:textId="0BD40B00" w:rsidR="006B11C6" w:rsidRDefault="00423496" w:rsidP="006B11C6">
      <w:pPr>
        <w:spacing w:after="0" w:line="360" w:lineRule="auto"/>
        <w:jc w:val="both"/>
        <w:rPr>
          <w:rFonts w:ascii="Palatino Linotype" w:eastAsiaTheme="minorHAnsi" w:hAnsi="Palatino Linotype" w:cstheme="minorBidi"/>
          <w:sz w:val="24"/>
          <w:szCs w:val="24"/>
          <w:lang w:eastAsia="en-US"/>
        </w:rPr>
      </w:pPr>
      <w:r>
        <w:rPr>
          <w:rFonts w:ascii="Palatino Linotype" w:eastAsiaTheme="minorHAnsi" w:hAnsi="Palatino Linotype" w:cstheme="minorBidi"/>
          <w:sz w:val="24"/>
          <w:szCs w:val="24"/>
          <w:lang w:eastAsia="en-US"/>
        </w:rPr>
        <w:t>A la</w:t>
      </w:r>
      <w:r w:rsidR="006B11C6" w:rsidRPr="006B11C6">
        <w:rPr>
          <w:rFonts w:ascii="Palatino Linotype" w:eastAsiaTheme="minorHAnsi" w:hAnsi="Palatino Linotype" w:cstheme="minorBidi"/>
          <w:sz w:val="24"/>
          <w:szCs w:val="24"/>
          <w:lang w:eastAsia="en-US"/>
        </w:rPr>
        <w:t xml:space="preserve"> solicitud, el Sujeto Obligado remitió en respuesta </w:t>
      </w:r>
      <w:r>
        <w:rPr>
          <w:rFonts w:ascii="Palatino Linotype" w:eastAsiaTheme="minorHAnsi" w:hAnsi="Palatino Linotype" w:cstheme="minorBidi"/>
          <w:sz w:val="24"/>
          <w:szCs w:val="24"/>
          <w:lang w:eastAsia="en-US"/>
        </w:rPr>
        <w:t>tres documentos cuyo contenido es el siguiente:</w:t>
      </w:r>
    </w:p>
    <w:p w14:paraId="60B6B206" w14:textId="77777777" w:rsidR="00423496" w:rsidRDefault="00423496" w:rsidP="006B11C6">
      <w:pPr>
        <w:spacing w:after="0" w:line="360" w:lineRule="auto"/>
        <w:jc w:val="both"/>
        <w:rPr>
          <w:rFonts w:ascii="Palatino Linotype" w:eastAsiaTheme="minorHAnsi" w:hAnsi="Palatino Linotype" w:cstheme="minorBidi"/>
          <w:sz w:val="24"/>
          <w:szCs w:val="24"/>
          <w:lang w:eastAsia="en-US"/>
        </w:rPr>
      </w:pPr>
    </w:p>
    <w:p w14:paraId="7CAFEBC2" w14:textId="27D030E9" w:rsidR="00505485" w:rsidRDefault="00423496" w:rsidP="00851359">
      <w:pPr>
        <w:pStyle w:val="Prrafodelista"/>
        <w:numPr>
          <w:ilvl w:val="0"/>
          <w:numId w:val="3"/>
        </w:numPr>
        <w:spacing w:line="360" w:lineRule="auto"/>
        <w:jc w:val="both"/>
        <w:rPr>
          <w:rStyle w:val="Hipervnculo"/>
          <w:rFonts w:ascii="Palatino Linotype" w:eastAsiaTheme="minorHAnsi" w:hAnsi="Palatino Linotype" w:cstheme="minorBidi"/>
          <w:color w:val="auto"/>
          <w:u w:val="none"/>
          <w:lang w:eastAsia="en-US"/>
        </w:rPr>
      </w:pPr>
      <w:r w:rsidRPr="002F37E9">
        <w:rPr>
          <w:rFonts w:ascii="Palatino Linotype" w:eastAsiaTheme="minorHAnsi" w:hAnsi="Palatino Linotype" w:cstheme="minorBidi"/>
          <w:b/>
          <w:lang w:eastAsia="en-US"/>
        </w:rPr>
        <w:t xml:space="preserve">RESPUESTA 1012.pdf. </w:t>
      </w:r>
      <w:r w:rsidRPr="00505485">
        <w:rPr>
          <w:rFonts w:ascii="Palatino Linotype" w:eastAsiaTheme="minorHAnsi" w:hAnsi="Palatino Linotype" w:cstheme="minorBidi"/>
          <w:lang w:eastAsia="en-US"/>
        </w:rPr>
        <w:t>Oficio</w:t>
      </w:r>
      <w:r w:rsidR="00505485" w:rsidRPr="00505485">
        <w:rPr>
          <w:rFonts w:ascii="Palatino Linotype" w:eastAsiaTheme="minorHAnsi" w:hAnsi="Palatino Linotype" w:cstheme="minorBidi"/>
          <w:lang w:eastAsia="en-US"/>
        </w:rPr>
        <w:t xml:space="preserve"> suscrito por la Titular de la Unidad de Transparencia dirigido al solicitante, mediante el cual le informa que el directorio de todos los servidores públicos puede consultarse en </w:t>
      </w:r>
      <w:hyperlink r:id="rId8" w:history="1">
        <w:r w:rsidR="00505485" w:rsidRPr="00505485">
          <w:rPr>
            <w:rStyle w:val="Hipervnculo"/>
            <w:rFonts w:ascii="Palatino Linotype" w:eastAsiaTheme="minorHAnsi" w:hAnsi="Palatino Linotype" w:cstheme="minorBidi"/>
            <w:lang w:eastAsia="en-US"/>
          </w:rPr>
          <w:t>https://www.ipomex.org.mx/ipo3/lgt/indice/TOLUCA/art_92_vii/3.web</w:t>
        </w:r>
      </w:hyperlink>
      <w:r w:rsidR="00505485" w:rsidRPr="00505485">
        <w:rPr>
          <w:rStyle w:val="Hipervnculo"/>
          <w:rFonts w:ascii="Palatino Linotype" w:eastAsiaTheme="minorHAnsi" w:hAnsi="Palatino Linotype" w:cstheme="minorBidi"/>
          <w:color w:val="auto"/>
          <w:u w:val="none"/>
          <w:lang w:eastAsia="en-US"/>
        </w:rPr>
        <w:t>; asimismo, informó el contenido del artículo 59 de la Ley de Transparencia y Acceso a la Información</w:t>
      </w:r>
      <w:r w:rsidR="00FE3A2D">
        <w:rPr>
          <w:rStyle w:val="Hipervnculo"/>
          <w:rFonts w:ascii="Palatino Linotype" w:eastAsiaTheme="minorHAnsi" w:hAnsi="Palatino Linotype" w:cstheme="minorBidi"/>
          <w:color w:val="auto"/>
          <w:u w:val="none"/>
          <w:lang w:eastAsia="en-US"/>
        </w:rPr>
        <w:t xml:space="preserve"> Pública del Estado de México y Municipio que establece las funciones de los servidores públicos habilitados y una relación con los nombres y cargos de los servidores públicos habilitados.</w:t>
      </w:r>
    </w:p>
    <w:p w14:paraId="7F82A11D" w14:textId="0A60F609" w:rsidR="00EE12AD" w:rsidRDefault="002F37E9" w:rsidP="00851359">
      <w:pPr>
        <w:pStyle w:val="Prrafodelista"/>
        <w:numPr>
          <w:ilvl w:val="0"/>
          <w:numId w:val="3"/>
        </w:numPr>
        <w:spacing w:line="360" w:lineRule="auto"/>
        <w:jc w:val="both"/>
        <w:rPr>
          <w:rFonts w:ascii="Palatino Linotype" w:eastAsiaTheme="minorHAnsi" w:hAnsi="Palatino Linotype" w:cstheme="minorBidi"/>
          <w:lang w:eastAsia="en-US"/>
        </w:rPr>
      </w:pPr>
      <w:r>
        <w:rPr>
          <w:rFonts w:ascii="Palatino Linotype" w:eastAsiaTheme="minorHAnsi" w:hAnsi="Palatino Linotype" w:cstheme="minorBidi"/>
          <w:b/>
          <w:lang w:eastAsia="en-US"/>
        </w:rPr>
        <w:t>SAIMEX 1012.pdf.</w:t>
      </w:r>
      <w:r>
        <w:rPr>
          <w:rFonts w:ascii="Palatino Linotype" w:eastAsiaTheme="minorHAnsi" w:hAnsi="Palatino Linotype" w:cstheme="minorBidi"/>
          <w:lang w:eastAsia="en-US"/>
        </w:rPr>
        <w:t xml:space="preserve"> Nota informativa del Director General de Administración en el que se anexa el oficio 206012000/3754/2021</w:t>
      </w:r>
      <w:r w:rsidR="00EE12AD">
        <w:rPr>
          <w:rFonts w:ascii="Palatino Linotype" w:eastAsiaTheme="minorHAnsi" w:hAnsi="Palatino Linotype" w:cstheme="minorBidi"/>
          <w:lang w:eastAsia="en-US"/>
        </w:rPr>
        <w:t xml:space="preserve"> de la Directora de Recursos Humanos con el que se señaló que</w:t>
      </w:r>
      <w:r w:rsidR="002F6E7E">
        <w:rPr>
          <w:rFonts w:ascii="Palatino Linotype" w:eastAsiaTheme="minorHAnsi" w:hAnsi="Palatino Linotype" w:cstheme="minorBidi"/>
          <w:lang w:eastAsia="en-US"/>
        </w:rPr>
        <w:t xml:space="preserve"> la información solicitada está disponible en el link referido en el punto anterior.</w:t>
      </w:r>
    </w:p>
    <w:p w14:paraId="6D004B2D" w14:textId="4EF5D88E" w:rsidR="004E01A5" w:rsidRPr="004E01A5" w:rsidRDefault="002F6E7E" w:rsidP="00851359">
      <w:pPr>
        <w:pStyle w:val="Prrafodelista"/>
        <w:numPr>
          <w:ilvl w:val="0"/>
          <w:numId w:val="3"/>
        </w:numPr>
        <w:spacing w:line="360" w:lineRule="auto"/>
        <w:jc w:val="both"/>
        <w:rPr>
          <w:rFonts w:ascii="Palatino Linotype" w:eastAsiaTheme="minorHAnsi" w:hAnsi="Palatino Linotype" w:cstheme="minorBidi"/>
          <w:lang w:eastAsia="en-US"/>
        </w:rPr>
      </w:pPr>
      <w:r w:rsidRPr="004E01A5">
        <w:rPr>
          <w:rFonts w:ascii="Palatino Linotype" w:eastAsiaTheme="minorHAnsi" w:hAnsi="Palatino Linotype" w:cstheme="minorBidi"/>
          <w:b/>
          <w:lang w:eastAsia="en-US"/>
        </w:rPr>
        <w:t>BRN3C2AF4B08611_040533.pdf.</w:t>
      </w:r>
      <w:r w:rsidRPr="004E01A5">
        <w:rPr>
          <w:rFonts w:ascii="Palatino Linotype" w:eastAsiaTheme="minorHAnsi" w:hAnsi="Palatino Linotype" w:cstheme="minorBidi"/>
          <w:lang w:eastAsia="en-US"/>
        </w:rPr>
        <w:t xml:space="preserve"> Oficio </w:t>
      </w:r>
      <w:r w:rsidRPr="00AF3F16">
        <w:rPr>
          <w:rFonts w:ascii="Palatino Linotype" w:eastAsiaTheme="minorHAnsi" w:hAnsi="Palatino Linotype" w:cstheme="minorBidi"/>
          <w:lang w:eastAsia="en-US"/>
        </w:rPr>
        <w:t xml:space="preserve">número 2000020000/0254/2021 suscrito por el Coordinador de Asesores de Presidencia, con el cual informó que las </w:t>
      </w:r>
      <w:r w:rsidRPr="00AF3F16">
        <w:rPr>
          <w:rFonts w:ascii="Palatino Linotype" w:eastAsiaTheme="minorHAnsi" w:hAnsi="Palatino Linotype" w:cstheme="minorBidi"/>
          <w:lang w:eastAsia="en-US"/>
        </w:rPr>
        <w:lastRenderedPageBreak/>
        <w:t>atribuciones de dicha Coordinación y lo que compete a esa área</w:t>
      </w:r>
      <w:r w:rsidRPr="004E01A5">
        <w:rPr>
          <w:rFonts w:ascii="Palatino Linotype" w:eastAsiaTheme="minorHAnsi" w:hAnsi="Palatino Linotype" w:cstheme="minorBidi"/>
          <w:lang w:eastAsia="en-US"/>
        </w:rPr>
        <w:t xml:space="preserve"> respecto de la solicitud del hoy Recurrente, puede ser </w:t>
      </w:r>
      <w:r w:rsidR="004E01A5" w:rsidRPr="004E01A5">
        <w:rPr>
          <w:rFonts w:ascii="Palatino Linotype" w:eastAsiaTheme="minorHAnsi" w:hAnsi="Palatino Linotype" w:cstheme="minorBidi"/>
          <w:lang w:eastAsia="en-US"/>
        </w:rPr>
        <w:t xml:space="preserve">consultada en la página electrónica </w:t>
      </w:r>
      <w:hyperlink r:id="rId9" w:history="1">
        <w:r w:rsidR="004E01A5" w:rsidRPr="005D5A55">
          <w:rPr>
            <w:rStyle w:val="Hipervnculo"/>
            <w:rFonts w:ascii="Palatino Linotype" w:eastAsiaTheme="minorHAnsi" w:hAnsi="Palatino Linotype" w:cstheme="minorBidi"/>
            <w:i/>
            <w:lang w:eastAsia="en-US"/>
          </w:rPr>
          <w:t>https://www2.toluca.gob.mx/planeacion/</w:t>
        </w:r>
      </w:hyperlink>
      <w:r w:rsidR="004E01A5">
        <w:rPr>
          <w:rFonts w:ascii="Palatino Linotype" w:eastAsiaTheme="minorHAnsi" w:hAnsi="Palatino Linotype" w:cstheme="minorBidi"/>
          <w:lang w:eastAsia="en-US"/>
        </w:rPr>
        <w:t>; mientras que las funciones están publicadas en la página</w:t>
      </w:r>
      <w:r w:rsidR="005D5A55">
        <w:rPr>
          <w:rFonts w:ascii="Palatino Linotype" w:eastAsiaTheme="minorHAnsi" w:hAnsi="Palatino Linotype" w:cstheme="minorBidi"/>
          <w:lang w:eastAsia="en-US"/>
        </w:rPr>
        <w:t xml:space="preserve"> electrónica</w:t>
      </w:r>
      <w:r w:rsidR="004E01A5">
        <w:rPr>
          <w:rFonts w:ascii="Palatino Linotype" w:eastAsiaTheme="minorHAnsi" w:hAnsi="Palatino Linotype" w:cstheme="minorBidi"/>
          <w:lang w:eastAsia="en-US"/>
        </w:rPr>
        <w:t xml:space="preserve"> </w:t>
      </w:r>
      <w:hyperlink r:id="rId10" w:history="1">
        <w:r w:rsidR="004E01A5" w:rsidRPr="005D5A55">
          <w:rPr>
            <w:rStyle w:val="Hipervnculo"/>
            <w:rFonts w:ascii="Palatino Linotype" w:eastAsiaTheme="minorHAnsi" w:hAnsi="Palatino Linotype" w:cstheme="minorBidi"/>
            <w:i/>
            <w:lang w:eastAsia="en-US"/>
          </w:rPr>
          <w:t>https://www2.toluca.gob.mx/wp-content/uploads/2021/08/Tol-pdf-upl-Manual-de-Organizacio%CC%81n-Presidencia.pdf</w:t>
        </w:r>
      </w:hyperlink>
      <w:r w:rsidR="004E01A5">
        <w:rPr>
          <w:rFonts w:ascii="Palatino Linotype" w:eastAsiaTheme="minorHAnsi" w:hAnsi="Palatino Linotype" w:cstheme="minorBidi"/>
          <w:lang w:eastAsia="en-US"/>
        </w:rPr>
        <w:t>.</w:t>
      </w:r>
    </w:p>
    <w:p w14:paraId="582CA16E" w14:textId="77777777" w:rsidR="004E01A5" w:rsidRDefault="004E01A5" w:rsidP="006B11C6">
      <w:pPr>
        <w:spacing w:after="0" w:line="360" w:lineRule="auto"/>
        <w:jc w:val="both"/>
        <w:rPr>
          <w:rFonts w:ascii="Palatino Linotype" w:eastAsiaTheme="minorHAnsi" w:hAnsi="Palatino Linotype" w:cstheme="minorBidi"/>
          <w:sz w:val="24"/>
          <w:szCs w:val="24"/>
          <w:lang w:eastAsia="en-US"/>
        </w:rPr>
      </w:pPr>
    </w:p>
    <w:p w14:paraId="1C1325CF" w14:textId="438535DC" w:rsidR="006B11C6" w:rsidRPr="006B11C6" w:rsidRDefault="006B11C6" w:rsidP="006B11C6">
      <w:pPr>
        <w:spacing w:after="0" w:line="360" w:lineRule="auto"/>
        <w:jc w:val="both"/>
        <w:rPr>
          <w:rFonts w:ascii="Palatino Linotype" w:eastAsiaTheme="minorHAnsi" w:hAnsi="Palatino Linotype" w:cstheme="minorBidi"/>
          <w:sz w:val="24"/>
          <w:szCs w:val="24"/>
          <w:lang w:eastAsia="en-US"/>
        </w:rPr>
      </w:pPr>
      <w:r w:rsidRPr="006B11C6">
        <w:rPr>
          <w:rFonts w:ascii="Palatino Linotype" w:eastAsiaTheme="minorHAnsi" w:hAnsi="Palatino Linotype" w:cstheme="minorBidi"/>
          <w:sz w:val="24"/>
          <w:szCs w:val="24"/>
          <w:lang w:eastAsia="en-US"/>
        </w:rPr>
        <w:t xml:space="preserve">Ante dicha respuesta, el Recurrente consideró que su derecho de acceso a la información pública había sido conculcado e interpuso el presente recurso de revisión señalando como acto impugnado </w:t>
      </w:r>
      <w:r w:rsidR="005656DB">
        <w:rPr>
          <w:rFonts w:ascii="Palatino Linotype" w:eastAsiaTheme="minorHAnsi" w:hAnsi="Palatino Linotype" w:cstheme="minorBidi"/>
          <w:sz w:val="24"/>
          <w:szCs w:val="24"/>
          <w:lang w:eastAsia="en-US"/>
        </w:rPr>
        <w:t xml:space="preserve">que el Sujeto Obligado dirigió su solicitud al portal IPOMEX de quince días posteriores a la solicitud, además de que en dicho portal no está el directorio de todo el personal como lo solicitó; dando como </w:t>
      </w:r>
      <w:r w:rsidRPr="006B11C6">
        <w:rPr>
          <w:rFonts w:ascii="Palatino Linotype" w:eastAsiaTheme="minorHAnsi" w:hAnsi="Palatino Linotype" w:cstheme="minorBidi"/>
          <w:sz w:val="24"/>
          <w:szCs w:val="24"/>
          <w:lang w:eastAsia="en-US"/>
        </w:rPr>
        <w:t>razones o motivo</w:t>
      </w:r>
      <w:r w:rsidR="005656DB">
        <w:rPr>
          <w:rFonts w:ascii="Palatino Linotype" w:eastAsiaTheme="minorHAnsi" w:hAnsi="Palatino Linotype" w:cstheme="minorBidi"/>
          <w:sz w:val="24"/>
          <w:szCs w:val="24"/>
          <w:lang w:eastAsia="en-US"/>
        </w:rPr>
        <w:t>s</w:t>
      </w:r>
      <w:r w:rsidRPr="006B11C6">
        <w:rPr>
          <w:rFonts w:ascii="Palatino Linotype" w:eastAsiaTheme="minorHAnsi" w:hAnsi="Palatino Linotype" w:cstheme="minorBidi"/>
          <w:sz w:val="24"/>
          <w:szCs w:val="24"/>
          <w:lang w:eastAsia="en-US"/>
        </w:rPr>
        <w:t xml:space="preserve"> de inconformidad</w:t>
      </w:r>
      <w:r w:rsidR="005656DB">
        <w:rPr>
          <w:rFonts w:ascii="Palatino Linotype" w:eastAsiaTheme="minorHAnsi" w:hAnsi="Palatino Linotype" w:cstheme="minorBidi"/>
          <w:sz w:val="24"/>
          <w:szCs w:val="24"/>
          <w:lang w:eastAsia="en-US"/>
        </w:rPr>
        <w:t xml:space="preserve"> la negación de la información. </w:t>
      </w:r>
    </w:p>
    <w:p w14:paraId="259E4972" w14:textId="77777777" w:rsidR="006B11C6" w:rsidRPr="006B11C6" w:rsidRDefault="006B11C6" w:rsidP="006B11C6">
      <w:pPr>
        <w:spacing w:after="0" w:line="360" w:lineRule="auto"/>
        <w:jc w:val="both"/>
        <w:rPr>
          <w:rFonts w:ascii="Palatino Linotype" w:eastAsiaTheme="minorHAnsi" w:hAnsi="Palatino Linotype" w:cstheme="minorBidi"/>
          <w:sz w:val="24"/>
          <w:szCs w:val="24"/>
          <w:lang w:eastAsia="en-US"/>
        </w:rPr>
      </w:pPr>
    </w:p>
    <w:p w14:paraId="44746CAF" w14:textId="77777777" w:rsidR="006B11C6" w:rsidRPr="006B11C6" w:rsidRDefault="006B11C6" w:rsidP="006B11C6">
      <w:pPr>
        <w:spacing w:after="0" w:line="360" w:lineRule="auto"/>
        <w:jc w:val="both"/>
        <w:rPr>
          <w:rFonts w:ascii="Palatino Linotype" w:eastAsiaTheme="minorHAnsi" w:hAnsi="Palatino Linotype" w:cstheme="minorBidi"/>
          <w:sz w:val="24"/>
          <w:szCs w:val="24"/>
          <w:lang w:eastAsia="en-US"/>
        </w:rPr>
      </w:pPr>
      <w:r w:rsidRPr="006B11C6">
        <w:rPr>
          <w:rFonts w:ascii="Palatino Linotype" w:eastAsiaTheme="minorHAnsi" w:hAnsi="Palatino Linotype" w:cstheme="minorBidi"/>
          <w:sz w:val="24"/>
          <w:szCs w:val="24"/>
          <w:lang w:eastAsia="en-US"/>
        </w:rPr>
        <w:t>Así, en la etapa de Manifestaciones, el Sujeto Obligado remitió su Informe Justificado mediante la presentación de los siguientes documentos:</w:t>
      </w:r>
    </w:p>
    <w:p w14:paraId="417A6059" w14:textId="77777777" w:rsidR="006B11C6" w:rsidRPr="006B11C6" w:rsidRDefault="006B11C6" w:rsidP="006B11C6">
      <w:pPr>
        <w:spacing w:after="0" w:line="360" w:lineRule="auto"/>
        <w:jc w:val="both"/>
        <w:rPr>
          <w:rFonts w:ascii="Palatino Linotype" w:eastAsiaTheme="minorHAnsi" w:hAnsi="Palatino Linotype" w:cstheme="minorBidi"/>
          <w:sz w:val="24"/>
          <w:szCs w:val="24"/>
          <w:lang w:eastAsia="en-US"/>
        </w:rPr>
      </w:pPr>
    </w:p>
    <w:p w14:paraId="0ECF09F5" w14:textId="295A8BE0" w:rsidR="006B11C6" w:rsidRPr="006B11C6" w:rsidRDefault="006B216B" w:rsidP="00851359">
      <w:pPr>
        <w:numPr>
          <w:ilvl w:val="0"/>
          <w:numId w:val="1"/>
        </w:numPr>
        <w:spacing w:after="0" w:line="360" w:lineRule="auto"/>
        <w:jc w:val="both"/>
        <w:rPr>
          <w:rFonts w:ascii="Palatino Linotype" w:eastAsiaTheme="minorHAnsi" w:hAnsi="Palatino Linotype" w:cstheme="minorBidi"/>
          <w:b/>
          <w:sz w:val="24"/>
          <w:szCs w:val="24"/>
          <w:lang w:val="es-ES" w:eastAsia="en-US"/>
        </w:rPr>
      </w:pPr>
      <w:r>
        <w:rPr>
          <w:rFonts w:ascii="Palatino Linotype" w:eastAsia="Palatino Linotype" w:hAnsi="Palatino Linotype" w:cs="Palatino Linotype"/>
          <w:b/>
          <w:color w:val="000000"/>
          <w:sz w:val="24"/>
          <w:szCs w:val="24"/>
        </w:rPr>
        <w:t>Informe Justificado 5790- ADM-COORD ASES-TRANSPARENCIA</w:t>
      </w:r>
      <w:r w:rsidR="006B11C6" w:rsidRPr="006B11C6">
        <w:rPr>
          <w:rFonts w:ascii="Palatino Linotype" w:eastAsiaTheme="minorHAnsi" w:hAnsi="Palatino Linotype" w:cstheme="minorBidi"/>
          <w:b/>
          <w:sz w:val="24"/>
          <w:szCs w:val="24"/>
          <w:lang w:val="es-ES" w:eastAsia="en-US"/>
        </w:rPr>
        <w:t>.pdf.</w:t>
      </w:r>
      <w:r w:rsidR="006B11C6" w:rsidRPr="006B11C6">
        <w:rPr>
          <w:rFonts w:ascii="Palatino Linotype" w:eastAsiaTheme="minorHAnsi" w:hAnsi="Palatino Linotype" w:cstheme="minorBidi"/>
          <w:sz w:val="24"/>
          <w:szCs w:val="24"/>
          <w:lang w:val="es-ES" w:eastAsia="en-US"/>
        </w:rPr>
        <w:t xml:space="preserve"> Consiste </w:t>
      </w:r>
      <w:r w:rsidR="00E06310">
        <w:rPr>
          <w:rFonts w:ascii="Palatino Linotype" w:eastAsiaTheme="minorHAnsi" w:hAnsi="Palatino Linotype" w:cstheme="minorBidi"/>
          <w:sz w:val="24"/>
          <w:szCs w:val="24"/>
          <w:lang w:val="es-ES" w:eastAsia="en-US"/>
        </w:rPr>
        <w:t xml:space="preserve">en </w:t>
      </w:r>
      <w:r w:rsidR="006B11C6" w:rsidRPr="006B11C6">
        <w:rPr>
          <w:rFonts w:ascii="Palatino Linotype" w:eastAsiaTheme="minorHAnsi" w:hAnsi="Palatino Linotype" w:cstheme="minorBidi"/>
          <w:sz w:val="24"/>
          <w:szCs w:val="24"/>
          <w:lang w:val="es-ES" w:eastAsia="en-US"/>
        </w:rPr>
        <w:t xml:space="preserve">el </w:t>
      </w:r>
      <w:r w:rsidR="000F2BFA">
        <w:rPr>
          <w:rFonts w:ascii="Palatino Linotype" w:eastAsiaTheme="minorHAnsi" w:hAnsi="Palatino Linotype" w:cstheme="minorBidi"/>
          <w:sz w:val="24"/>
          <w:szCs w:val="24"/>
          <w:lang w:val="es-ES" w:eastAsia="en-US"/>
        </w:rPr>
        <w:t>Informe Justificado suscrito por la Titular de la Unidad de Transparencia, con el que se informó que se giraron oficios a las áreas a las que se consideró que pudiesen contar con la información solicitada, las cuales respondieron con los oficios que están contenidos en los demás documentos que forman parte del Informe Justificado.</w:t>
      </w:r>
    </w:p>
    <w:p w14:paraId="37BDA464" w14:textId="60C8220D" w:rsidR="006B11C6" w:rsidRPr="00B833C4" w:rsidRDefault="006B216B" w:rsidP="00851359">
      <w:pPr>
        <w:numPr>
          <w:ilvl w:val="0"/>
          <w:numId w:val="1"/>
        </w:numPr>
        <w:spacing w:after="0" w:line="360" w:lineRule="auto"/>
        <w:jc w:val="both"/>
        <w:rPr>
          <w:rFonts w:ascii="Palatino Linotype" w:eastAsiaTheme="minorHAnsi" w:hAnsi="Palatino Linotype" w:cstheme="minorBidi"/>
          <w:b/>
          <w:sz w:val="24"/>
          <w:szCs w:val="24"/>
          <w:lang w:val="es-ES" w:eastAsia="en-US"/>
        </w:rPr>
      </w:pPr>
      <w:r w:rsidRPr="00B833C4">
        <w:rPr>
          <w:rFonts w:ascii="Palatino Linotype" w:eastAsia="Palatino Linotype" w:hAnsi="Palatino Linotype" w:cs="Palatino Linotype"/>
          <w:b/>
          <w:color w:val="000000"/>
          <w:sz w:val="24"/>
          <w:szCs w:val="24"/>
        </w:rPr>
        <w:lastRenderedPageBreak/>
        <w:t>RR 5790 ADMINISTRACIÓN.pdf</w:t>
      </w:r>
      <w:r w:rsidR="006B11C6" w:rsidRPr="00B833C4">
        <w:rPr>
          <w:rFonts w:ascii="Palatino Linotype" w:eastAsiaTheme="minorHAnsi" w:hAnsi="Palatino Linotype" w:cstheme="minorBidi"/>
          <w:b/>
          <w:sz w:val="24"/>
          <w:szCs w:val="24"/>
          <w:lang w:val="es-ES" w:eastAsia="en-US"/>
        </w:rPr>
        <w:t>.</w:t>
      </w:r>
      <w:r w:rsidR="000F2BFA" w:rsidRPr="00B833C4">
        <w:rPr>
          <w:rFonts w:ascii="Palatino Linotype" w:eastAsiaTheme="minorHAnsi" w:hAnsi="Palatino Linotype" w:cstheme="minorBidi"/>
          <w:sz w:val="24"/>
          <w:szCs w:val="24"/>
          <w:lang w:val="es-ES" w:eastAsia="en-US"/>
        </w:rPr>
        <w:t xml:space="preserve"> Oficio número 206010000/2416/2021 suscrito por el Director General de Administración</w:t>
      </w:r>
      <w:r w:rsidR="00B833C4" w:rsidRPr="00B833C4">
        <w:rPr>
          <w:rFonts w:ascii="Palatino Linotype" w:eastAsiaTheme="minorHAnsi" w:hAnsi="Palatino Linotype" w:cstheme="minorBidi"/>
          <w:sz w:val="24"/>
          <w:szCs w:val="24"/>
          <w:lang w:val="es-ES" w:eastAsia="en-US"/>
        </w:rPr>
        <w:t xml:space="preserve"> con el cual se remitió el directorio de los servidores públicos de la administración municipal, en el que se observan el nombre de la persona, el cargo, dirección, teléfono y extensión. En cuanto a las funciones, se señala que éstas pueden ser consultadas en los manuales de organización y procedimientos en la página electrónica </w:t>
      </w:r>
      <w:hyperlink r:id="rId11" w:history="1">
        <w:r w:rsidR="00B833C4" w:rsidRPr="005D5A55">
          <w:rPr>
            <w:rStyle w:val="Hipervnculo"/>
            <w:rFonts w:ascii="Palatino Linotype" w:eastAsiaTheme="minorHAnsi" w:hAnsi="Palatino Linotype" w:cstheme="minorBidi"/>
            <w:i/>
            <w:sz w:val="24"/>
            <w:szCs w:val="24"/>
            <w:lang w:val="es-ES" w:eastAsia="en-US"/>
          </w:rPr>
          <w:t>https://www2.toluca.gob.mx</w:t>
        </w:r>
      </w:hyperlink>
      <w:r w:rsidR="00B833C4" w:rsidRPr="00B833C4">
        <w:rPr>
          <w:rFonts w:ascii="Palatino Linotype" w:eastAsiaTheme="minorHAnsi" w:hAnsi="Palatino Linotype" w:cstheme="minorBidi"/>
          <w:sz w:val="24"/>
          <w:szCs w:val="24"/>
          <w:lang w:val="es-ES" w:eastAsia="en-US"/>
        </w:rPr>
        <w:t>.</w:t>
      </w:r>
    </w:p>
    <w:p w14:paraId="01586680" w14:textId="05A31FE8" w:rsidR="006B11C6" w:rsidRPr="006B11C6" w:rsidRDefault="006B216B" w:rsidP="00851359">
      <w:pPr>
        <w:numPr>
          <w:ilvl w:val="0"/>
          <w:numId w:val="1"/>
        </w:numPr>
        <w:spacing w:after="0" w:line="360" w:lineRule="auto"/>
        <w:jc w:val="both"/>
        <w:rPr>
          <w:rFonts w:ascii="Palatino Linotype" w:eastAsiaTheme="minorHAnsi" w:hAnsi="Palatino Linotype" w:cstheme="minorBidi"/>
          <w:b/>
          <w:sz w:val="24"/>
          <w:szCs w:val="24"/>
          <w:lang w:val="es-ES" w:eastAsia="en-US"/>
        </w:rPr>
      </w:pPr>
      <w:r>
        <w:rPr>
          <w:rFonts w:ascii="Palatino Linotype" w:eastAsia="Palatino Linotype" w:hAnsi="Palatino Linotype" w:cs="Palatino Linotype"/>
          <w:b/>
          <w:color w:val="000000"/>
          <w:sz w:val="24"/>
          <w:szCs w:val="24"/>
        </w:rPr>
        <w:t>RR 5790 RESPUESTA TRANS ANEXOS</w:t>
      </w:r>
      <w:r w:rsidR="006B11C6" w:rsidRPr="006B11C6">
        <w:rPr>
          <w:rFonts w:ascii="Palatino Linotype" w:eastAsiaTheme="minorHAnsi" w:hAnsi="Palatino Linotype" w:cstheme="minorBidi"/>
          <w:b/>
          <w:sz w:val="24"/>
          <w:szCs w:val="24"/>
          <w:lang w:val="es-ES" w:eastAsia="en-US"/>
        </w:rPr>
        <w:t>.pdf.</w:t>
      </w:r>
      <w:r w:rsidR="00A27C4B">
        <w:rPr>
          <w:rFonts w:ascii="Palatino Linotype" w:eastAsiaTheme="minorHAnsi" w:hAnsi="Palatino Linotype" w:cstheme="minorBidi"/>
          <w:sz w:val="24"/>
          <w:szCs w:val="24"/>
          <w:lang w:val="es-ES" w:eastAsia="en-US"/>
        </w:rPr>
        <w:t xml:space="preserve"> Oficio de la Titular de la Unidad de Transparencia con el que se informa que el directorio puede consultarse en el portal de Información Pública de Oficio Mexiquense</w:t>
      </w:r>
      <w:r w:rsidR="00B64158">
        <w:rPr>
          <w:rFonts w:ascii="Palatino Linotype" w:eastAsiaTheme="minorHAnsi" w:hAnsi="Palatino Linotype" w:cstheme="minorBidi"/>
          <w:sz w:val="24"/>
          <w:szCs w:val="24"/>
          <w:lang w:val="es-ES" w:eastAsia="en-US"/>
        </w:rPr>
        <w:t>, además se entregó el directorio de Servidores Públicos Habilitados</w:t>
      </w:r>
      <w:r w:rsidR="0040040E">
        <w:rPr>
          <w:rFonts w:ascii="Palatino Linotype" w:eastAsiaTheme="minorHAnsi" w:hAnsi="Palatino Linotype" w:cstheme="minorBidi"/>
          <w:sz w:val="24"/>
          <w:szCs w:val="24"/>
          <w:lang w:val="es-ES" w:eastAsia="en-US"/>
        </w:rPr>
        <w:t xml:space="preserve"> en los que se observa el grado académico, nombre y cargo; así como</w:t>
      </w:r>
      <w:r w:rsidR="00B64158">
        <w:rPr>
          <w:rFonts w:ascii="Palatino Linotype" w:eastAsiaTheme="minorHAnsi" w:hAnsi="Palatino Linotype" w:cstheme="minorBidi"/>
          <w:sz w:val="24"/>
          <w:szCs w:val="24"/>
          <w:lang w:val="es-ES" w:eastAsia="en-US"/>
        </w:rPr>
        <w:t xml:space="preserve"> las funciones que establece la Ley de la materia para dichos servidores públicos.</w:t>
      </w:r>
    </w:p>
    <w:p w14:paraId="6C08DBEF" w14:textId="30C5C16B" w:rsidR="006B11C6" w:rsidRPr="00AF3F16" w:rsidRDefault="006B216B" w:rsidP="00851359">
      <w:pPr>
        <w:numPr>
          <w:ilvl w:val="0"/>
          <w:numId w:val="1"/>
        </w:numPr>
        <w:spacing w:after="0" w:line="360" w:lineRule="auto"/>
        <w:jc w:val="both"/>
        <w:rPr>
          <w:rFonts w:ascii="Palatino Linotype" w:eastAsiaTheme="minorHAnsi" w:hAnsi="Palatino Linotype" w:cstheme="minorBidi"/>
          <w:sz w:val="24"/>
          <w:szCs w:val="24"/>
          <w:lang w:eastAsia="en-US"/>
        </w:rPr>
      </w:pPr>
      <w:r w:rsidRPr="006B216B">
        <w:rPr>
          <w:rFonts w:ascii="Palatino Linotype" w:eastAsiaTheme="minorHAnsi" w:hAnsi="Palatino Linotype" w:cstheme="minorBidi"/>
          <w:b/>
          <w:sz w:val="24"/>
          <w:szCs w:val="24"/>
          <w:lang w:eastAsia="en-US"/>
        </w:rPr>
        <w:t>RR 5790 COOR ASESORES</w:t>
      </w:r>
      <w:r w:rsidR="006B11C6" w:rsidRPr="006B11C6">
        <w:rPr>
          <w:rFonts w:ascii="Palatino Linotype" w:eastAsiaTheme="minorHAnsi" w:hAnsi="Palatino Linotype" w:cstheme="minorBidi"/>
          <w:b/>
          <w:sz w:val="24"/>
          <w:szCs w:val="24"/>
          <w:lang w:val="es-ES" w:eastAsia="en-US"/>
        </w:rPr>
        <w:t>.pdf.</w:t>
      </w:r>
      <w:r w:rsidR="00AF3F16">
        <w:rPr>
          <w:rFonts w:ascii="Palatino Linotype" w:eastAsiaTheme="minorHAnsi" w:hAnsi="Palatino Linotype" w:cstheme="minorBidi"/>
          <w:sz w:val="24"/>
          <w:szCs w:val="24"/>
          <w:lang w:val="es-ES" w:eastAsia="en-US"/>
        </w:rPr>
        <w:t xml:space="preserve"> Oficio número 2000020000/0263/2021 suscrito por el Coordinador de Asesores de Presidencia mediante el cual informó a la </w:t>
      </w:r>
      <w:r w:rsidR="00AF3F16" w:rsidRPr="00AF3F16">
        <w:rPr>
          <w:rFonts w:ascii="Palatino Linotype" w:eastAsiaTheme="minorHAnsi" w:hAnsi="Palatino Linotype" w:cstheme="minorBidi"/>
          <w:sz w:val="24"/>
          <w:szCs w:val="24"/>
          <w:lang w:val="es-ES" w:eastAsia="en-US"/>
        </w:rPr>
        <w:t xml:space="preserve">Titular de la Unidad de Transparencia que se entregó el total de la información requerida mediante el oficio </w:t>
      </w:r>
      <w:r w:rsidR="00AF3F16" w:rsidRPr="00AF3F16">
        <w:rPr>
          <w:rFonts w:ascii="Palatino Linotype" w:eastAsiaTheme="minorHAnsi" w:hAnsi="Palatino Linotype" w:cstheme="minorBidi"/>
          <w:sz w:val="24"/>
          <w:szCs w:val="24"/>
          <w:lang w:eastAsia="en-US"/>
        </w:rPr>
        <w:t>2000020000/0254/2021</w:t>
      </w:r>
      <w:r w:rsidR="00AF3F16">
        <w:rPr>
          <w:rFonts w:ascii="Palatino Linotype" w:eastAsiaTheme="minorHAnsi" w:hAnsi="Palatino Linotype" w:cstheme="minorBidi"/>
          <w:sz w:val="24"/>
          <w:szCs w:val="24"/>
          <w:lang w:eastAsia="en-US"/>
        </w:rPr>
        <w:t>, remitido en la respuesta que se entregó al solicitante</w:t>
      </w:r>
    </w:p>
    <w:p w14:paraId="77F0B5BB" w14:textId="77777777" w:rsidR="006B216B" w:rsidRDefault="006B216B" w:rsidP="006B11C6">
      <w:pPr>
        <w:spacing w:after="0" w:line="360" w:lineRule="auto"/>
        <w:jc w:val="both"/>
        <w:rPr>
          <w:rFonts w:ascii="Palatino Linotype" w:eastAsiaTheme="minorHAnsi" w:hAnsi="Palatino Linotype" w:cstheme="minorBidi"/>
          <w:sz w:val="24"/>
          <w:szCs w:val="24"/>
          <w:lang w:eastAsia="en-US"/>
        </w:rPr>
      </w:pPr>
    </w:p>
    <w:p w14:paraId="7F8D271A" w14:textId="77777777" w:rsidR="005E0BAC" w:rsidRDefault="005E0BAC" w:rsidP="005E0BAC">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Ahora bien, quedando establecido lo anterior, este Órgano Garante considera viable realizar el estudio en aras de establecer si la respuesta del Sujeto Obligado colma la pretensión del Recurrente, así como calificar los motivos de inconformidad de la particular. </w:t>
      </w:r>
    </w:p>
    <w:p w14:paraId="65220EB3" w14:textId="77777777" w:rsidR="005E0BAC" w:rsidRDefault="005E0BAC" w:rsidP="005E0BAC">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669AC569" w14:textId="77777777" w:rsidR="005E0BAC" w:rsidRDefault="005E0BAC" w:rsidP="005E0BAC">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En este sentido, es pertinente enfatizar lo que, respecto al derecho de acceso a la información pública, refiere el artículo 6° de la Constitución Política de los Estados Unidos Mexicanos, que en su parte conducente señala:</w:t>
      </w:r>
    </w:p>
    <w:p w14:paraId="5A944BEC" w14:textId="77777777" w:rsidR="005E0BAC" w:rsidRDefault="005E0BAC" w:rsidP="005E0BAC">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06318377" w14:textId="77777777" w:rsidR="005E0BAC" w:rsidRPr="005C6947" w:rsidRDefault="005E0BAC" w:rsidP="005E0B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b/>
          <w:i/>
          <w:color w:val="000000"/>
        </w:rPr>
        <w:t>Artículo 6o.</w:t>
      </w:r>
      <w:r w:rsidRPr="005C6947">
        <w:rPr>
          <w:rFonts w:ascii="Palatino Linotype" w:eastAsia="Palatino Linotype" w:hAnsi="Palatino Linotype" w:cs="Palatino Linotype"/>
          <w:i/>
          <w:color w:val="00000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C6947">
        <w:rPr>
          <w:rFonts w:ascii="Palatino Linotype" w:eastAsia="Palatino Linotype" w:hAnsi="Palatino Linotype" w:cs="Palatino Linotype"/>
          <w:b/>
          <w:i/>
          <w:color w:val="000000"/>
        </w:rPr>
        <w:t>El derecho a la información será garantizado por el Estado.</w:t>
      </w:r>
      <w:r w:rsidRPr="005C6947">
        <w:rPr>
          <w:rFonts w:ascii="Palatino Linotype" w:eastAsia="Palatino Linotype" w:hAnsi="Palatino Linotype" w:cs="Palatino Linotype"/>
          <w:i/>
          <w:color w:val="000000"/>
        </w:rPr>
        <w:t xml:space="preserve"> </w:t>
      </w:r>
    </w:p>
    <w:p w14:paraId="348D20D5" w14:textId="77777777" w:rsidR="005E0BAC" w:rsidRPr="005C6947" w:rsidRDefault="005E0BAC" w:rsidP="005E0B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2531527D" w14:textId="77777777" w:rsidR="005E0BAC" w:rsidRPr="005C6947" w:rsidRDefault="005E0BAC" w:rsidP="005E0B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Toda persona tiene derecho al libre acceso a información plural y oportuna, así como a buscar, recibir y difundir información e ideas de toda índole por cualquier medio de expresión.</w:t>
      </w:r>
    </w:p>
    <w:p w14:paraId="70364758" w14:textId="77777777" w:rsidR="005E0BAC" w:rsidRPr="005C6947" w:rsidRDefault="005E0BAC" w:rsidP="005E0B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6D5BF52D" w14:textId="77777777" w:rsidR="005E0BAC" w:rsidRPr="005C6947" w:rsidRDefault="005E0BAC" w:rsidP="005E0B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Para efectos de lo dispuesto en el presente artículo se observará lo siguiente:</w:t>
      </w:r>
    </w:p>
    <w:p w14:paraId="7BD9A313" w14:textId="77777777" w:rsidR="005E0BAC" w:rsidRPr="005C6947" w:rsidRDefault="005E0BAC" w:rsidP="005E0B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6752071C" w14:textId="77777777" w:rsidR="005E0BAC" w:rsidRPr="005C6947" w:rsidRDefault="005E0BAC" w:rsidP="005E0B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A. Para el ejercicio del derecho de acceso a la información, la Federación, los Estados y el Distrito Federal, en el ámbito de sus respectivas competencias, se regirán por los siguientes principios y bases:</w:t>
      </w:r>
    </w:p>
    <w:p w14:paraId="50E7BD13" w14:textId="77777777" w:rsidR="005E0BAC" w:rsidRPr="005C6947" w:rsidRDefault="005E0BAC" w:rsidP="005E0B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654D5E10" w14:textId="77777777" w:rsidR="005E0BAC" w:rsidRPr="005C6947" w:rsidRDefault="005E0BAC" w:rsidP="005E0B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b/>
          <w:i/>
          <w:color w:val="000000"/>
        </w:rPr>
        <w:t>I. Toda la información en posesión de</w:t>
      </w:r>
      <w:r w:rsidRPr="005C6947">
        <w:rPr>
          <w:rFonts w:ascii="Palatino Linotype" w:eastAsia="Palatino Linotype" w:hAnsi="Palatino Linotype" w:cs="Palatino Linotype"/>
          <w:i/>
          <w:color w:val="000000"/>
        </w:rPr>
        <w:t xml:space="preserve"> </w:t>
      </w:r>
      <w:r w:rsidRPr="005C6947">
        <w:rPr>
          <w:rFonts w:ascii="Palatino Linotype" w:eastAsia="Palatino Linotype" w:hAnsi="Palatino Linotype" w:cs="Palatino Linotype"/>
          <w:b/>
          <w:i/>
          <w:color w:val="000000"/>
        </w:rPr>
        <w:t>cualquier autoridad</w:t>
      </w:r>
      <w:r w:rsidRPr="005C6947">
        <w:rPr>
          <w:rFonts w:ascii="Palatino Linotype" w:eastAsia="Palatino Linotype" w:hAnsi="Palatino Linotype" w:cs="Palatino Linotype"/>
          <w:i/>
          <w:color w:val="000000"/>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5C6947">
        <w:rPr>
          <w:rFonts w:ascii="Palatino Linotype" w:eastAsia="Palatino Linotype" w:hAnsi="Palatino Linotype" w:cs="Palatino Linotype"/>
          <w:b/>
          <w:i/>
          <w:color w:val="000000"/>
        </w:rPr>
        <w:t>en el ámbito federal, estatal y municipal, es pública</w:t>
      </w:r>
      <w:r w:rsidRPr="005C6947">
        <w:rPr>
          <w:rFonts w:ascii="Palatino Linotype" w:eastAsia="Palatino Linotype" w:hAnsi="Palatino Linotype" w:cs="Palatino Linotype"/>
          <w:i/>
          <w:color w:val="000000"/>
        </w:rPr>
        <w:t xml:space="preserve"> y sólo podrá ser reservada temporalmente por razones de interés público y seguridad nacional, en los términos que fijen las leyes. En la interpretación de este derecho deberá prevalecer el principio de máxima publicidad. </w:t>
      </w:r>
      <w:r w:rsidRPr="005C6947">
        <w:rPr>
          <w:rFonts w:ascii="Palatino Linotype" w:eastAsia="Palatino Linotype" w:hAnsi="Palatino Linotype" w:cs="Palatino Linotype"/>
          <w:b/>
          <w:i/>
          <w:color w:val="000000"/>
        </w:rPr>
        <w:t>Los sujetos obligados deberán documentar todo acto que derive del ejercicio de sus facultades, competencias o funciones</w:t>
      </w:r>
      <w:r w:rsidRPr="005C6947">
        <w:rPr>
          <w:rFonts w:ascii="Palatino Linotype" w:eastAsia="Palatino Linotype" w:hAnsi="Palatino Linotype" w:cs="Palatino Linotype"/>
          <w:i/>
          <w:color w:val="000000"/>
        </w:rPr>
        <w:t>, la ley determinará los supuestos específicos bajo los cuales procederá la declaración de inexistencia de la información.</w:t>
      </w:r>
    </w:p>
    <w:p w14:paraId="641E75AF" w14:textId="77777777" w:rsidR="005E0BAC" w:rsidRPr="005C6947" w:rsidRDefault="005E0BAC" w:rsidP="005E0B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II. La información que se refiere a la vida privada y los datos personales será protegida en los términos y con las excepciones que fijen las leyes.</w:t>
      </w:r>
    </w:p>
    <w:p w14:paraId="7F95ADA9" w14:textId="77777777" w:rsidR="005E0BAC" w:rsidRPr="005C6947" w:rsidRDefault="005E0BAC" w:rsidP="005E0B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lastRenderedPageBreak/>
        <w:t>III. Toda persona, sin necesidad de acreditar interés alguno o justificar su utilización, tendrá acceso gratuito a la información pública, a sus datos personales o a la rectificación de éstos.</w:t>
      </w:r>
    </w:p>
    <w:p w14:paraId="2C342C99" w14:textId="77777777" w:rsidR="005E0BAC" w:rsidRPr="005C6947" w:rsidRDefault="005E0BAC" w:rsidP="005E0B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IV.   Se establecerán mecanismos de acceso a la información y procedimientos de revisión expeditos que se sustanciarán ante los organismos autónomos especializados e imparciales que establece esta Constitución.</w:t>
      </w:r>
    </w:p>
    <w:p w14:paraId="689FBB54" w14:textId="77777777" w:rsidR="005E0BAC" w:rsidRPr="005C6947" w:rsidRDefault="005E0BAC" w:rsidP="005E0B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b/>
          <w:i/>
          <w:color w:val="000000"/>
        </w:rPr>
        <w:t>V. Los sujetos obligados deberán preservar sus documentos en archivos administrativos actualizados y publicarán, a través de los medios electrónicos disponibles</w:t>
      </w:r>
      <w:r w:rsidRPr="005C6947">
        <w:rPr>
          <w:rFonts w:ascii="Palatino Linotype" w:eastAsia="Palatino Linotype" w:hAnsi="Palatino Linotype" w:cs="Palatino Linotype"/>
          <w:i/>
          <w:color w:val="000000"/>
        </w:rPr>
        <w:t xml:space="preserve">, </w:t>
      </w:r>
      <w:r w:rsidRPr="005C6947">
        <w:rPr>
          <w:rFonts w:ascii="Palatino Linotype" w:eastAsia="Palatino Linotype" w:hAnsi="Palatino Linotype" w:cs="Palatino Linotype"/>
          <w:b/>
          <w:i/>
          <w:color w:val="000000"/>
        </w:rPr>
        <w:t xml:space="preserve">la información completa y actualizada sobre el ejercicio de los recursos públicos </w:t>
      </w:r>
      <w:r w:rsidRPr="005C6947">
        <w:rPr>
          <w:rFonts w:ascii="Palatino Linotype" w:eastAsia="Palatino Linotype" w:hAnsi="Palatino Linotype" w:cs="Palatino Linotype"/>
          <w:i/>
          <w:color w:val="000000"/>
        </w:rPr>
        <w:t>y los indicadores que permitan rendir cuenta del cumplimiento de sus objetivos y de los resultados obtenidos.</w:t>
      </w:r>
    </w:p>
    <w:p w14:paraId="52E265DF" w14:textId="77777777" w:rsidR="005E0BAC" w:rsidRPr="005C6947" w:rsidRDefault="005E0BAC" w:rsidP="005E0B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VI. Las leyes determinarán la manera en que los sujetos obligados deberán hacer pública la información relativa a los recursos públicos que entreguen a personas físicas o morales.</w:t>
      </w:r>
    </w:p>
    <w:p w14:paraId="526B0C7A" w14:textId="77777777" w:rsidR="005E0BAC" w:rsidRPr="005C6947" w:rsidRDefault="005E0BAC" w:rsidP="005E0B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VII. La inobservancia a las disposiciones en materia de acceso a la información pública será sancionada en los términos que dispongan las leyes.</w:t>
      </w:r>
    </w:p>
    <w:p w14:paraId="6FCA96CF" w14:textId="77777777" w:rsidR="005E0BAC" w:rsidRPr="005C6947" w:rsidRDefault="005E0BAC" w:rsidP="005E0B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A087205" w14:textId="77777777" w:rsidR="005E0BAC" w:rsidRPr="005C6947" w:rsidRDefault="005E0BAC" w:rsidP="005E0B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w:t>
      </w:r>
    </w:p>
    <w:p w14:paraId="410AF62B" w14:textId="77777777" w:rsidR="005E0BAC" w:rsidRPr="005C6947" w:rsidRDefault="005E0BAC" w:rsidP="005E0B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La ley establecerá aquella información que se considere reservada o confidencial.</w:t>
      </w:r>
    </w:p>
    <w:p w14:paraId="5C92ACFB" w14:textId="77777777" w:rsidR="005E0BAC" w:rsidRDefault="005E0BAC" w:rsidP="005E0BAC">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0202FF77" w14:textId="77777777" w:rsidR="005E0BAC" w:rsidRDefault="005E0BAC" w:rsidP="005E0BAC">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su parte, la Constitución Política del Estado Libre y Soberano de México, en su artículo 5°, dispone en su parte conducente, lo siguiente:</w:t>
      </w:r>
    </w:p>
    <w:p w14:paraId="480F2962" w14:textId="77777777" w:rsidR="005E0BAC" w:rsidRDefault="005E0BAC" w:rsidP="005E0BAC">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08B37471" w14:textId="77777777" w:rsidR="005E0BAC" w:rsidRPr="005C6947" w:rsidRDefault="005E0BAC" w:rsidP="005E0B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b/>
          <w:i/>
          <w:color w:val="000000"/>
        </w:rPr>
        <w:t>Artículo 5</w:t>
      </w:r>
      <w:r w:rsidRPr="005C6947">
        <w:rPr>
          <w:rFonts w:ascii="Palatino Linotype" w:eastAsia="Palatino Linotype" w:hAnsi="Palatino Linotype" w:cs="Palatino Linotype"/>
          <w:i/>
          <w:color w:val="000000"/>
        </w:rPr>
        <w:t xml:space="preserve">. … </w:t>
      </w:r>
    </w:p>
    <w:p w14:paraId="6786C361" w14:textId="77777777" w:rsidR="005E0BAC" w:rsidRPr="005C6947" w:rsidRDefault="005E0BAC" w:rsidP="005E0B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 xml:space="preserve">El derecho a la información será garantizado por el Estado. La ley establecerá las previsiones que permitan asegurar la protección, el respeto y la difusión de este derecho. </w:t>
      </w:r>
    </w:p>
    <w:p w14:paraId="38024026" w14:textId="77777777" w:rsidR="005E0BAC" w:rsidRPr="005C6947" w:rsidRDefault="005E0BAC" w:rsidP="005E0B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4963B876" w14:textId="77777777" w:rsidR="005E0BAC" w:rsidRPr="005C6947" w:rsidRDefault="005E0BAC" w:rsidP="005E0B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11A86BB9" w14:textId="77777777" w:rsidR="005E0BAC" w:rsidRPr="005C6947" w:rsidRDefault="005E0BAC" w:rsidP="005E0B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05395E6B" w14:textId="77777777" w:rsidR="005E0BAC" w:rsidRPr="005C6947" w:rsidRDefault="005E0BAC" w:rsidP="005E0B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lastRenderedPageBreak/>
        <w:t>Este derecho se regirá por los principios y bases siguientes:</w:t>
      </w:r>
    </w:p>
    <w:p w14:paraId="04E7E9EB" w14:textId="77777777" w:rsidR="005E0BAC" w:rsidRPr="005C6947" w:rsidRDefault="005E0BAC" w:rsidP="005E0B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500594F1" w14:textId="77777777" w:rsidR="005E0BAC" w:rsidRPr="005C6947" w:rsidRDefault="005E0BAC" w:rsidP="005E0B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12FC0B7" w14:textId="77777777" w:rsidR="005E0BAC" w:rsidRPr="005C6947" w:rsidRDefault="005E0BAC" w:rsidP="005E0B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II. La información referente a la intimidad de la vida privada y la imagen de las personas será protegida a través de un marco jurídico rígido de tratamiento y manejo de datos personales, con las excepciones que establezca la ley reglamentaria.</w:t>
      </w:r>
    </w:p>
    <w:p w14:paraId="2000D3D2" w14:textId="77777777" w:rsidR="005E0BAC" w:rsidRPr="005C6947" w:rsidRDefault="005E0BAC" w:rsidP="005E0B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III. Toda persona, sin necesidad de acreditar interés alguno o justificar su utilización, tendrá acceso gratuito a la información pública, a sus datos personales o a la rectificación de éstos.</w:t>
      </w:r>
    </w:p>
    <w:p w14:paraId="5ACAE0A0" w14:textId="77777777" w:rsidR="005E0BAC" w:rsidRPr="005C6947" w:rsidRDefault="005E0BAC" w:rsidP="005E0B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IV. Se establecerán mecanismos de acceso a la información y procedimientos de revisión expeditos que se sustanciarán ante el organismo autónomo especializado e imparcial que establece esta Constitución.</w:t>
      </w:r>
    </w:p>
    <w:p w14:paraId="34184E74" w14:textId="77777777" w:rsidR="005E0BAC" w:rsidRPr="005C6947" w:rsidRDefault="005E0BAC" w:rsidP="005E0B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23867EBA" w14:textId="77777777" w:rsidR="005E0BAC" w:rsidRPr="005C6947" w:rsidRDefault="005E0BAC" w:rsidP="005E0B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9B85D17" w14:textId="77777777" w:rsidR="005E0BAC" w:rsidRPr="005C6947" w:rsidRDefault="005E0BAC" w:rsidP="005E0B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VII. La ley reglamentaria, determinará la manera en que los sujetos obligados deberán hacer pública la información relativa a los recursos públicos que entreguen a personas físicas o jurídicas colectivas.</w:t>
      </w:r>
    </w:p>
    <w:p w14:paraId="30D82C0D" w14:textId="77777777" w:rsidR="005E0BAC" w:rsidRDefault="005E0BAC" w:rsidP="005E0BAC">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701EA964" w14:textId="77777777" w:rsidR="005E0BAC" w:rsidRDefault="005E0BAC" w:rsidP="005E0BAC">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ese orden de ideas, la Ley de Transparencia y Acceso a la Información Pública del Estado de México y Municipios, prevé en su artículo 23, fracción IV, lo siguiente:</w:t>
      </w:r>
    </w:p>
    <w:p w14:paraId="635543C8" w14:textId="77777777" w:rsidR="005E0BAC" w:rsidRDefault="005E0BAC" w:rsidP="005E0BAC">
      <w:pPr>
        <w:spacing w:after="0" w:line="360" w:lineRule="auto"/>
        <w:jc w:val="both"/>
        <w:rPr>
          <w:rFonts w:ascii="Palatino Linotype" w:eastAsia="Palatino Linotype" w:hAnsi="Palatino Linotype" w:cs="Palatino Linotype"/>
        </w:rPr>
      </w:pPr>
    </w:p>
    <w:p w14:paraId="59164392" w14:textId="77777777" w:rsidR="005E0BAC" w:rsidRDefault="005E0BAC" w:rsidP="005E0BAC">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23.</w:t>
      </w:r>
      <w:r>
        <w:rPr>
          <w:rFonts w:ascii="Palatino Linotype" w:eastAsia="Palatino Linotype" w:hAnsi="Palatino Linotype" w:cs="Palatino Linotype"/>
          <w:i/>
        </w:rPr>
        <w:t xml:space="preserve"> Son sujetos obligados a transparentar y permitir el acceso a su información y proteger los datos personales que obren en su poder:</w:t>
      </w:r>
    </w:p>
    <w:p w14:paraId="462B11CE" w14:textId="77777777" w:rsidR="005E0BAC" w:rsidRDefault="005E0BAC" w:rsidP="005E0BAC">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14:paraId="7D56D689" w14:textId="77777777" w:rsidR="005E0BAC" w:rsidRDefault="005E0BAC" w:rsidP="005E0BAC">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IV. </w:t>
      </w:r>
      <w:r w:rsidRPr="006C2214">
        <w:rPr>
          <w:rFonts w:ascii="Palatino Linotype" w:eastAsia="Palatino Linotype" w:hAnsi="Palatino Linotype" w:cs="Palatino Linotype"/>
          <w:b/>
          <w:i/>
          <w:u w:val="single"/>
        </w:rPr>
        <w:t>Los ayuntamientos y las dependencias</w:t>
      </w:r>
      <w:r>
        <w:rPr>
          <w:rFonts w:ascii="Palatino Linotype" w:eastAsia="Palatino Linotype" w:hAnsi="Palatino Linotype" w:cs="Palatino Linotype"/>
          <w:i/>
        </w:rPr>
        <w:t>, organismos, órganos y entidades de la administración municipal;</w:t>
      </w:r>
    </w:p>
    <w:p w14:paraId="077149A6" w14:textId="77777777" w:rsidR="005E0BAC" w:rsidRDefault="005E0BAC" w:rsidP="005E0BAC">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14:paraId="20230CCB" w14:textId="77777777" w:rsidR="005E0BAC" w:rsidRDefault="005E0BAC" w:rsidP="005E0BAC">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7BAE9704" w14:textId="77777777" w:rsidR="005E0BAC" w:rsidRDefault="005E0BAC" w:rsidP="005E0BAC">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73E47B65" w14:textId="77777777" w:rsidR="005E0BAC" w:rsidRDefault="005E0BAC" w:rsidP="005E0BAC">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4192D88" w14:textId="3EAB6554" w:rsidR="00773B43" w:rsidRDefault="005E0BAC" w:rsidP="006B11C6">
      <w:pPr>
        <w:spacing w:after="0" w:line="360" w:lineRule="auto"/>
        <w:jc w:val="both"/>
        <w:rPr>
          <w:rFonts w:ascii="Palatino Linotype" w:eastAsiaTheme="minorHAnsi" w:hAnsi="Palatino Linotype" w:cstheme="minorBidi"/>
          <w:sz w:val="24"/>
          <w:szCs w:val="24"/>
          <w:lang w:eastAsia="en-US"/>
        </w:rPr>
      </w:pPr>
      <w:r>
        <w:rPr>
          <w:rFonts w:ascii="Palatino Linotype" w:eastAsia="Palatino Linotype" w:hAnsi="Palatino Linotype" w:cs="Palatino Linotype"/>
          <w:sz w:val="24"/>
          <w:szCs w:val="24"/>
        </w:rPr>
        <w:t xml:space="preserve">En segundo término, </w:t>
      </w:r>
      <w:r w:rsidR="00C86490">
        <w:rPr>
          <w:rFonts w:ascii="Palatino Linotype" w:eastAsiaTheme="minorHAnsi" w:hAnsi="Palatino Linotype" w:cstheme="minorBidi"/>
          <w:sz w:val="24"/>
          <w:szCs w:val="24"/>
          <w:lang w:eastAsia="en-US"/>
        </w:rPr>
        <w:t xml:space="preserve">se advierte que, al momento de interponer su recurso de revisión, el Recurrente señaló como acto impugnado que el </w:t>
      </w:r>
      <w:r w:rsidR="006B11C6" w:rsidRPr="006B11C6">
        <w:rPr>
          <w:rFonts w:ascii="Palatino Linotype" w:eastAsiaTheme="minorHAnsi" w:hAnsi="Palatino Linotype" w:cstheme="minorBidi"/>
          <w:sz w:val="24"/>
          <w:szCs w:val="24"/>
          <w:lang w:eastAsia="en-US"/>
        </w:rPr>
        <w:t>Sujeto Obligado</w:t>
      </w:r>
      <w:r w:rsidR="00C86490">
        <w:rPr>
          <w:rFonts w:ascii="Palatino Linotype" w:eastAsiaTheme="minorHAnsi" w:hAnsi="Palatino Linotype" w:cstheme="minorBidi"/>
          <w:sz w:val="24"/>
          <w:szCs w:val="24"/>
          <w:lang w:eastAsia="en-US"/>
        </w:rPr>
        <w:t xml:space="preserve"> no lo dirigió al portal IPOMEX</w:t>
      </w:r>
      <w:r w:rsidR="002F2903">
        <w:rPr>
          <w:rFonts w:ascii="Palatino Linotype" w:eastAsiaTheme="minorHAnsi" w:hAnsi="Palatino Linotype" w:cstheme="minorBidi"/>
          <w:sz w:val="24"/>
          <w:szCs w:val="24"/>
          <w:lang w:eastAsia="en-US"/>
        </w:rPr>
        <w:t xml:space="preserve"> sino hasta los quince días de su solicitud y que no se entregó el directorio completo, dado que en dicho portal no </w:t>
      </w:r>
      <w:r w:rsidR="00773B43">
        <w:rPr>
          <w:rFonts w:ascii="Palatino Linotype" w:eastAsiaTheme="minorHAnsi" w:hAnsi="Palatino Linotype" w:cstheme="minorBidi"/>
          <w:sz w:val="24"/>
          <w:szCs w:val="24"/>
          <w:lang w:eastAsia="en-US"/>
        </w:rPr>
        <w:t>aparece el personal de todos los niveles.</w:t>
      </w:r>
    </w:p>
    <w:p w14:paraId="07DB650E" w14:textId="77777777" w:rsidR="005E0BAC" w:rsidRDefault="005E0BAC" w:rsidP="006B11C6">
      <w:pPr>
        <w:spacing w:after="0" w:line="360" w:lineRule="auto"/>
        <w:jc w:val="both"/>
        <w:rPr>
          <w:rFonts w:ascii="Palatino Linotype" w:eastAsiaTheme="minorHAnsi" w:hAnsi="Palatino Linotype" w:cstheme="minorBidi"/>
          <w:sz w:val="24"/>
          <w:szCs w:val="24"/>
          <w:lang w:eastAsia="en-US"/>
        </w:rPr>
      </w:pPr>
    </w:p>
    <w:p w14:paraId="564FEAE5" w14:textId="77777777" w:rsidR="00AA43A9" w:rsidRPr="004D5C77" w:rsidRDefault="005E0BAC" w:rsidP="00AA43A9">
      <w:pPr>
        <w:pStyle w:val="NormalWeb"/>
        <w:spacing w:before="0" w:beforeAutospacing="0" w:after="0" w:afterAutospacing="0" w:line="360" w:lineRule="auto"/>
        <w:jc w:val="both"/>
        <w:rPr>
          <w:rFonts w:ascii="Palatino Linotype" w:hAnsi="Palatino Linotype"/>
        </w:rPr>
      </w:pPr>
      <w:r>
        <w:rPr>
          <w:rFonts w:ascii="Palatino Linotype" w:eastAsiaTheme="minorHAnsi" w:hAnsi="Palatino Linotype" w:cstheme="minorBidi"/>
          <w:lang w:eastAsia="en-US"/>
        </w:rPr>
        <w:t>En ese sentido, dado que el Recurrente no se inconformó respecto de la entrega del listado de los servidores públicos habilitados</w:t>
      </w:r>
      <w:r w:rsidR="00AA43A9">
        <w:rPr>
          <w:rFonts w:ascii="Palatino Linotype" w:eastAsiaTheme="minorHAnsi" w:hAnsi="Palatino Linotype" w:cstheme="minorBidi"/>
          <w:lang w:eastAsia="en-US"/>
        </w:rPr>
        <w:t xml:space="preserve"> ni de</w:t>
      </w:r>
      <w:r>
        <w:rPr>
          <w:rFonts w:ascii="Palatino Linotype" w:eastAsiaTheme="minorHAnsi" w:hAnsi="Palatino Linotype" w:cstheme="minorBidi"/>
          <w:lang w:eastAsia="en-US"/>
        </w:rPr>
        <w:t xml:space="preserve"> las funci</w:t>
      </w:r>
      <w:r w:rsidR="00AA43A9">
        <w:rPr>
          <w:rFonts w:ascii="Palatino Linotype" w:eastAsiaTheme="minorHAnsi" w:hAnsi="Palatino Linotype" w:cstheme="minorBidi"/>
          <w:lang w:eastAsia="en-US"/>
        </w:rPr>
        <w:t xml:space="preserve">ones que realizan como tales. </w:t>
      </w:r>
      <w:r w:rsidR="00AA43A9" w:rsidRPr="004D5C77">
        <w:rPr>
          <w:rFonts w:ascii="Palatino Linotype" w:eastAsia="Palatino Linotype" w:hAnsi="Palatino Linotype" w:cs="Palatino Linotype"/>
          <w:color w:val="000000"/>
        </w:rPr>
        <w:t xml:space="preserve">Por este motivo, </w:t>
      </w:r>
      <w:r w:rsidR="00AA43A9" w:rsidRPr="004D5C77">
        <w:rPr>
          <w:rFonts w:ascii="Palatino Linotype" w:hAnsi="Palatino Linotype"/>
          <w:color w:val="000000"/>
        </w:rPr>
        <w:t xml:space="preserve">se debe entender que el Recurrente consintió parcialmente la </w:t>
      </w:r>
      <w:r w:rsidR="00AA43A9" w:rsidRPr="004D5C77">
        <w:rPr>
          <w:rFonts w:ascii="Palatino Linotype" w:hAnsi="Palatino Linotype"/>
          <w:color w:val="000000"/>
        </w:rPr>
        <w:lastRenderedPageBreak/>
        <w:t>respuesta, pues no se inconformó respecto al contrato que se le entregó, sino únicamente respecto a la clasificación de la información que llevó a cabo el Sujeto Obligado. Lo anterior es así debido a que cuando un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52F32B62" w14:textId="77777777" w:rsidR="00AA43A9" w:rsidRPr="003745A7" w:rsidRDefault="00AA43A9" w:rsidP="00AA43A9">
      <w:pPr>
        <w:spacing w:after="0" w:line="360" w:lineRule="auto"/>
        <w:rPr>
          <w:rFonts w:ascii="Palatino Linotype" w:eastAsia="Times New Roman" w:hAnsi="Palatino Linotype" w:cs="Times New Roman"/>
          <w:sz w:val="24"/>
          <w:szCs w:val="24"/>
        </w:rPr>
      </w:pPr>
    </w:p>
    <w:p w14:paraId="55D4206C" w14:textId="77777777" w:rsidR="00AA43A9" w:rsidRPr="003745A7" w:rsidRDefault="00AA43A9" w:rsidP="00AA43A9">
      <w:pPr>
        <w:spacing w:after="0" w:line="240" w:lineRule="auto"/>
        <w:ind w:left="567" w:right="567"/>
        <w:jc w:val="both"/>
        <w:rPr>
          <w:rFonts w:ascii="Palatino Linotype" w:eastAsia="Times New Roman" w:hAnsi="Palatino Linotype" w:cs="Times New Roman"/>
        </w:rPr>
      </w:pPr>
      <w:r w:rsidRPr="003745A7">
        <w:rPr>
          <w:rFonts w:ascii="Palatino Linotype" w:eastAsia="Times New Roman" w:hAnsi="Palatino Linotype" w:cs="Times New Roman"/>
          <w:b/>
          <w:bCs/>
          <w:i/>
          <w:iCs/>
          <w:color w:val="000000"/>
        </w:rPr>
        <w:t>REVISIÓN EN AMPARO. LOS RESOLUTIVOS NO COMBATIDOS DEBEN DECLARARSE FIRMES</w:t>
      </w:r>
      <w:r w:rsidRPr="003745A7">
        <w:rPr>
          <w:rFonts w:ascii="Palatino Linotype" w:eastAsia="Times New Roman" w:hAnsi="Palatino Linotype" w:cs="Times New Roman"/>
          <w:i/>
          <w:iCs/>
          <w:color w:val="000000"/>
        </w:rPr>
        <w:t>. </w:t>
      </w:r>
    </w:p>
    <w:p w14:paraId="45ECB68F" w14:textId="77777777" w:rsidR="00AA43A9" w:rsidRPr="003745A7" w:rsidRDefault="00AA43A9" w:rsidP="00AA43A9">
      <w:pPr>
        <w:spacing w:after="0" w:line="240" w:lineRule="auto"/>
        <w:ind w:left="567" w:right="567"/>
        <w:jc w:val="both"/>
        <w:rPr>
          <w:rFonts w:ascii="Palatino Linotype" w:eastAsia="Times New Roman" w:hAnsi="Palatino Linotype" w:cs="Times New Roman"/>
        </w:rPr>
      </w:pPr>
      <w:r w:rsidRPr="003745A7">
        <w:rPr>
          <w:rFonts w:ascii="Palatino Linotype" w:eastAsia="Times New Roman" w:hAnsi="Palatino Linotype" w:cs="Times New Roman"/>
          <w:i/>
          <w:iCs/>
          <w:color w:val="000000"/>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524784C" w14:textId="77777777" w:rsidR="00AA43A9" w:rsidRPr="003745A7" w:rsidRDefault="00AA43A9" w:rsidP="00AA43A9">
      <w:pPr>
        <w:spacing w:after="0" w:line="360" w:lineRule="auto"/>
        <w:rPr>
          <w:rFonts w:ascii="Palatino Linotype" w:eastAsia="Times New Roman" w:hAnsi="Palatino Linotype" w:cs="Times New Roman"/>
          <w:sz w:val="24"/>
          <w:szCs w:val="24"/>
        </w:rPr>
      </w:pPr>
    </w:p>
    <w:p w14:paraId="0327C81D" w14:textId="77777777" w:rsidR="00AA43A9" w:rsidRPr="003745A7" w:rsidRDefault="00AA43A9" w:rsidP="00AA43A9">
      <w:pPr>
        <w:spacing w:after="0" w:line="360" w:lineRule="auto"/>
        <w:jc w:val="both"/>
        <w:rPr>
          <w:rFonts w:ascii="Palatino Linotype" w:eastAsia="Times New Roman" w:hAnsi="Palatino Linotype" w:cs="Times New Roman"/>
          <w:sz w:val="24"/>
          <w:szCs w:val="24"/>
        </w:rPr>
      </w:pPr>
      <w:r w:rsidRPr="003745A7">
        <w:rPr>
          <w:rFonts w:ascii="Palatino Linotype" w:eastAsia="Times New Roman" w:hAnsi="Palatino Linotype" w:cs="Times New Roman"/>
          <w:color w:val="000000"/>
          <w:sz w:val="24"/>
          <w:szCs w:val="24"/>
        </w:rPr>
        <w:t xml:space="preserve">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VI.3o.C. J/60, publicada en el Semanario </w:t>
      </w:r>
      <w:r w:rsidRPr="003745A7">
        <w:rPr>
          <w:rFonts w:ascii="Palatino Linotype" w:eastAsia="Times New Roman" w:hAnsi="Palatino Linotype" w:cs="Times New Roman"/>
          <w:color w:val="000000"/>
          <w:sz w:val="24"/>
          <w:szCs w:val="24"/>
        </w:rPr>
        <w:lastRenderedPageBreak/>
        <w:t>Judicial de la Federación y su Gaceta bajo el número de registro 176,608 que a la letra dice:</w:t>
      </w:r>
    </w:p>
    <w:p w14:paraId="2834C579" w14:textId="77777777" w:rsidR="00AA43A9" w:rsidRPr="003745A7" w:rsidRDefault="00AA43A9" w:rsidP="00AA43A9">
      <w:pPr>
        <w:spacing w:after="0" w:line="360" w:lineRule="auto"/>
        <w:rPr>
          <w:rFonts w:ascii="Palatino Linotype" w:eastAsia="Times New Roman" w:hAnsi="Palatino Linotype" w:cs="Times New Roman"/>
          <w:sz w:val="24"/>
          <w:szCs w:val="24"/>
        </w:rPr>
      </w:pPr>
    </w:p>
    <w:p w14:paraId="0B886AA2" w14:textId="77777777" w:rsidR="00AA43A9" w:rsidRPr="003745A7" w:rsidRDefault="00AA43A9" w:rsidP="00AA43A9">
      <w:pPr>
        <w:spacing w:after="0" w:line="240" w:lineRule="auto"/>
        <w:ind w:left="567" w:right="567"/>
        <w:jc w:val="both"/>
        <w:rPr>
          <w:rFonts w:ascii="Palatino Linotype" w:eastAsia="Times New Roman" w:hAnsi="Palatino Linotype" w:cs="Times New Roman"/>
        </w:rPr>
      </w:pPr>
      <w:r w:rsidRPr="003745A7">
        <w:rPr>
          <w:rFonts w:ascii="Palatino Linotype" w:eastAsia="Times New Roman" w:hAnsi="Palatino Linotype" w:cs="Times New Roman"/>
          <w:b/>
          <w:bCs/>
          <w:i/>
          <w:iCs/>
          <w:color w:val="000000"/>
        </w:rPr>
        <w:t>ACTOS CONSENTIDOS. SON LOS QUE NO SE IMPUGNAN MEDIANTE EL RECURSO IDÓNEO.</w:t>
      </w:r>
      <w:r w:rsidRPr="003745A7">
        <w:rPr>
          <w:rFonts w:ascii="Palatino Linotype" w:eastAsia="Times New Roman" w:hAnsi="Palatino Linotype" w:cs="Times New Roman"/>
          <w:i/>
          <w:iCs/>
          <w:color w:val="000000"/>
        </w:rPr>
        <w:t> </w:t>
      </w:r>
    </w:p>
    <w:p w14:paraId="0B6F91C3" w14:textId="77777777" w:rsidR="00AA43A9" w:rsidRPr="003745A7" w:rsidRDefault="00AA43A9" w:rsidP="00AA43A9">
      <w:pPr>
        <w:spacing w:after="0" w:line="240" w:lineRule="auto"/>
        <w:ind w:left="567" w:right="567"/>
        <w:jc w:val="both"/>
        <w:rPr>
          <w:rFonts w:ascii="Palatino Linotype" w:eastAsia="Times New Roman" w:hAnsi="Palatino Linotype" w:cs="Times New Roman"/>
        </w:rPr>
      </w:pPr>
      <w:r w:rsidRPr="003745A7">
        <w:rPr>
          <w:rFonts w:ascii="Palatino Linotype" w:eastAsia="Times New Roman" w:hAnsi="Palatino Linotype" w:cs="Times New Roman"/>
          <w:i/>
          <w:iCs/>
          <w:color w:val="000000"/>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2378F33" w14:textId="77777777" w:rsidR="00AA43A9" w:rsidRPr="00AA43A9" w:rsidRDefault="00AA43A9" w:rsidP="00AA43A9">
      <w:pPr>
        <w:spacing w:after="0" w:line="360" w:lineRule="auto"/>
        <w:rPr>
          <w:rFonts w:ascii="Palatino Linotype" w:eastAsia="Times New Roman" w:hAnsi="Palatino Linotype" w:cs="Times New Roman"/>
          <w:sz w:val="24"/>
          <w:szCs w:val="24"/>
        </w:rPr>
      </w:pPr>
    </w:p>
    <w:p w14:paraId="387D7B8F" w14:textId="77777777" w:rsidR="00AA43A9" w:rsidRPr="00AA43A9" w:rsidRDefault="00AA43A9" w:rsidP="00AA43A9">
      <w:pPr>
        <w:spacing w:after="0" w:line="360" w:lineRule="auto"/>
        <w:jc w:val="both"/>
        <w:rPr>
          <w:rFonts w:ascii="Palatino Linotype" w:eastAsia="Times New Roman" w:hAnsi="Palatino Linotype" w:cs="Times New Roman"/>
          <w:sz w:val="24"/>
          <w:szCs w:val="24"/>
        </w:rPr>
      </w:pPr>
      <w:r w:rsidRPr="00AA43A9">
        <w:rPr>
          <w:rFonts w:ascii="Palatino Linotype" w:eastAsia="Times New Roman" w:hAnsi="Palatino Linotype" w:cs="Times New Roman"/>
          <w:color w:val="000000"/>
          <w:sz w:val="24"/>
          <w:szCs w:val="24"/>
        </w:rPr>
        <w:t>Para mayor abundamiento, también resulta aplicable el criterio 01/20 emitido por el Instituto Nacional de Transparencia, Acceso a la Información Pública y Protección de Datos Personales, que a la letra estipula lo siguiente: </w:t>
      </w:r>
    </w:p>
    <w:p w14:paraId="40F9E33B" w14:textId="77777777" w:rsidR="00AA43A9" w:rsidRPr="00AA43A9" w:rsidRDefault="00AA43A9" w:rsidP="00AA43A9">
      <w:pPr>
        <w:spacing w:after="0" w:line="360" w:lineRule="auto"/>
        <w:rPr>
          <w:rFonts w:ascii="Palatino Linotype" w:eastAsia="Times New Roman" w:hAnsi="Palatino Linotype" w:cs="Times New Roman"/>
          <w:sz w:val="24"/>
          <w:szCs w:val="24"/>
        </w:rPr>
      </w:pPr>
    </w:p>
    <w:p w14:paraId="4D8F36CF" w14:textId="77777777" w:rsidR="00AA43A9" w:rsidRPr="003745A7" w:rsidRDefault="00AA43A9" w:rsidP="00AA43A9">
      <w:pPr>
        <w:spacing w:after="0" w:line="240" w:lineRule="auto"/>
        <w:ind w:left="567" w:right="567"/>
        <w:jc w:val="both"/>
        <w:rPr>
          <w:rFonts w:ascii="Palatino Linotype" w:eastAsia="Times New Roman" w:hAnsi="Palatino Linotype" w:cs="Times New Roman"/>
        </w:rPr>
      </w:pPr>
      <w:r w:rsidRPr="003745A7">
        <w:rPr>
          <w:rFonts w:ascii="Palatino Linotype" w:eastAsia="Times New Roman" w:hAnsi="Palatino Linotype" w:cs="Times New Roman"/>
          <w:b/>
          <w:bCs/>
          <w:i/>
          <w:iCs/>
          <w:color w:val="000000"/>
        </w:rPr>
        <w:t xml:space="preserve">Actos consentidos tácitamente. Improcedencia de su análisis. </w:t>
      </w:r>
      <w:r w:rsidRPr="003745A7">
        <w:rPr>
          <w:rFonts w:ascii="Palatino Linotype" w:eastAsia="Times New Roman" w:hAnsi="Palatino Linotype" w:cs="Times New Roman"/>
          <w:i/>
          <w:iCs/>
          <w:color w:val="000000"/>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0A367E04" w14:textId="77777777" w:rsidR="00AA43A9" w:rsidRPr="00AA43A9" w:rsidRDefault="00AA43A9" w:rsidP="00AA43A9">
      <w:pPr>
        <w:spacing w:after="0" w:line="360" w:lineRule="auto"/>
        <w:rPr>
          <w:rFonts w:ascii="Palatino Linotype" w:eastAsia="Times New Roman" w:hAnsi="Palatino Linotype" w:cs="Times New Roman"/>
          <w:sz w:val="24"/>
          <w:szCs w:val="24"/>
        </w:rPr>
      </w:pPr>
    </w:p>
    <w:p w14:paraId="06C08712" w14:textId="549A7076" w:rsidR="005E0BAC" w:rsidRDefault="00AA43A9" w:rsidP="00AA43A9">
      <w:pPr>
        <w:spacing w:after="0" w:line="360" w:lineRule="auto"/>
        <w:jc w:val="both"/>
        <w:rPr>
          <w:rFonts w:ascii="Palatino Linotype" w:eastAsia="Times New Roman" w:hAnsi="Palatino Linotype" w:cs="Times New Roman"/>
          <w:color w:val="000000"/>
          <w:sz w:val="24"/>
          <w:szCs w:val="24"/>
        </w:rPr>
      </w:pPr>
      <w:r w:rsidRPr="00AA43A9">
        <w:rPr>
          <w:rFonts w:ascii="Palatino Linotype" w:eastAsia="Times New Roman" w:hAnsi="Palatino Linotype" w:cs="Times New Roman"/>
          <w:color w:val="000000"/>
          <w:sz w:val="24"/>
          <w:szCs w:val="24"/>
        </w:rPr>
        <w:t>Por lo señalado anteriormente, se considera que el Recurrente está conforme con la entrega de</w:t>
      </w:r>
      <w:r>
        <w:rPr>
          <w:rFonts w:ascii="Palatino Linotype" w:eastAsia="Times New Roman" w:hAnsi="Palatino Linotype" w:cs="Times New Roman"/>
          <w:color w:val="000000"/>
          <w:sz w:val="24"/>
          <w:szCs w:val="24"/>
        </w:rPr>
        <w:t xml:space="preserve"> la información respecto del listado de los servidores públicos habilitados y la información relativa a sus funciones; por lo que el estudio se centrará exclusivamente en lo que respecta a el listado de todos los servidores públicos de la administración pública, su nombre, cargo, teléfono, domicilio y funciones.</w:t>
      </w:r>
    </w:p>
    <w:p w14:paraId="2908E087" w14:textId="77777777" w:rsidR="00AA43A9" w:rsidRDefault="00AA43A9" w:rsidP="00AA43A9">
      <w:pPr>
        <w:spacing w:after="0" w:line="360" w:lineRule="auto"/>
        <w:jc w:val="both"/>
        <w:rPr>
          <w:rFonts w:ascii="Palatino Linotype" w:eastAsia="Times New Roman" w:hAnsi="Palatino Linotype" w:cs="Times New Roman"/>
          <w:color w:val="000000"/>
          <w:sz w:val="24"/>
          <w:szCs w:val="24"/>
        </w:rPr>
      </w:pPr>
    </w:p>
    <w:p w14:paraId="347B721C" w14:textId="5CE27415" w:rsidR="002F2903" w:rsidRDefault="00AA43A9" w:rsidP="006B11C6">
      <w:pPr>
        <w:spacing w:after="0" w:line="360" w:lineRule="auto"/>
        <w:jc w:val="both"/>
        <w:rPr>
          <w:rFonts w:ascii="Palatino Linotype" w:eastAsiaTheme="minorHAnsi" w:hAnsi="Palatino Linotype" w:cstheme="minorBidi"/>
          <w:sz w:val="24"/>
          <w:szCs w:val="24"/>
          <w:lang w:eastAsia="en-US"/>
        </w:rPr>
      </w:pPr>
      <w:r>
        <w:rPr>
          <w:rFonts w:ascii="Palatino Linotype" w:eastAsia="Times New Roman" w:hAnsi="Palatino Linotype" w:cs="Times New Roman"/>
          <w:color w:val="000000"/>
          <w:sz w:val="24"/>
          <w:szCs w:val="24"/>
        </w:rPr>
        <w:lastRenderedPageBreak/>
        <w:t>En este punto</w:t>
      </w:r>
      <w:r w:rsidR="00ED1214">
        <w:rPr>
          <w:rFonts w:ascii="Palatino Linotype" w:eastAsia="Times New Roman" w:hAnsi="Palatino Linotype" w:cs="Times New Roman"/>
          <w:color w:val="000000"/>
          <w:sz w:val="24"/>
          <w:szCs w:val="24"/>
        </w:rPr>
        <w:t xml:space="preserve">, por lo que toca a lo señalado por el Recurrente en el sentido de que se le remitió al portal IPOMEX después del término establecido, </w:t>
      </w:r>
      <w:r w:rsidR="002F2903">
        <w:rPr>
          <w:rFonts w:ascii="Palatino Linotype" w:eastAsiaTheme="minorHAnsi" w:hAnsi="Palatino Linotype" w:cstheme="minorBidi"/>
          <w:sz w:val="24"/>
          <w:szCs w:val="24"/>
          <w:lang w:eastAsia="en-US"/>
        </w:rPr>
        <w:t>es necesario referir lo dispuesto en el artículo 161 de la Ley de Transparencia estatal, que a la letra establece lo siguiente:</w:t>
      </w:r>
    </w:p>
    <w:p w14:paraId="59CA748D" w14:textId="77777777" w:rsidR="002F2903" w:rsidRDefault="002F2903" w:rsidP="006B11C6">
      <w:pPr>
        <w:spacing w:after="0" w:line="360" w:lineRule="auto"/>
        <w:jc w:val="both"/>
        <w:rPr>
          <w:rFonts w:ascii="Palatino Linotype" w:eastAsiaTheme="minorHAnsi" w:hAnsi="Palatino Linotype" w:cstheme="minorBidi"/>
          <w:sz w:val="24"/>
          <w:szCs w:val="24"/>
          <w:lang w:eastAsia="en-US"/>
        </w:rPr>
      </w:pPr>
    </w:p>
    <w:p w14:paraId="46E62C66" w14:textId="75D145AF" w:rsidR="002F2903" w:rsidRPr="00ED1214" w:rsidRDefault="002F2903" w:rsidP="00ED1214">
      <w:pPr>
        <w:spacing w:after="0" w:line="240" w:lineRule="auto"/>
        <w:ind w:left="567" w:right="616"/>
        <w:jc w:val="both"/>
        <w:rPr>
          <w:rFonts w:ascii="Palatino Linotype" w:eastAsiaTheme="minorHAnsi" w:hAnsi="Palatino Linotype" w:cstheme="minorBidi"/>
          <w:i/>
          <w:lang w:eastAsia="en-US"/>
        </w:rPr>
      </w:pPr>
      <w:r w:rsidRPr="00ED1214">
        <w:rPr>
          <w:rFonts w:ascii="Palatino Linotype" w:eastAsiaTheme="minorHAnsi" w:hAnsi="Palatino Linotype" w:cstheme="minorBidi"/>
          <w:b/>
          <w:bCs/>
          <w:i/>
          <w:lang w:eastAsia="en-US"/>
        </w:rPr>
        <w:t xml:space="preserve">Artículo 161. </w:t>
      </w:r>
      <w:r w:rsidRPr="00ED1214">
        <w:rPr>
          <w:rFonts w:ascii="Palatino Linotype" w:eastAsiaTheme="minorHAnsi" w:hAnsi="Palatino Linotype" w:cstheme="minorBidi"/>
          <w:b/>
          <w:i/>
          <w:u w:val="single"/>
          <w:lang w:eastAsia="en-US"/>
        </w:rPr>
        <w:t>Cuando la información requerida por el solicitante ya esté disponible al público</w:t>
      </w:r>
      <w:r w:rsidRPr="00ED1214">
        <w:rPr>
          <w:rFonts w:ascii="Palatino Linotype" w:eastAsiaTheme="minorHAnsi" w:hAnsi="Palatino Linotype" w:cstheme="minorBidi"/>
          <w:i/>
          <w:lang w:eastAsia="en-US"/>
        </w:rPr>
        <w:t xml:space="preserve"> en medios impresos, tales como libros, compendios, trípticos, registros públicos, </w:t>
      </w:r>
      <w:r w:rsidRPr="00ED1214">
        <w:rPr>
          <w:rFonts w:ascii="Palatino Linotype" w:eastAsiaTheme="minorHAnsi" w:hAnsi="Palatino Linotype" w:cstheme="minorBidi"/>
          <w:b/>
          <w:i/>
          <w:u w:val="single"/>
          <w:lang w:eastAsia="en-US"/>
        </w:rPr>
        <w:t>en formatos electrónicos disponibles en Internet</w:t>
      </w:r>
      <w:r w:rsidRPr="00ED1214">
        <w:rPr>
          <w:rFonts w:ascii="Palatino Linotype" w:eastAsiaTheme="minorHAnsi" w:hAnsi="Palatino Linotype" w:cstheme="minorBidi"/>
          <w:i/>
          <w:lang w:eastAsia="en-US"/>
        </w:rPr>
        <w:t xml:space="preserve"> o en cualquier otro medio, </w:t>
      </w:r>
      <w:r w:rsidRPr="00ED1214">
        <w:rPr>
          <w:rFonts w:ascii="Palatino Linotype" w:eastAsiaTheme="minorHAnsi" w:hAnsi="Palatino Linotype" w:cstheme="minorBidi"/>
          <w:b/>
          <w:i/>
          <w:u w:val="single"/>
          <w:lang w:eastAsia="en-US"/>
        </w:rPr>
        <w:t>se le hará saber por el medio requerido por el solicitante la fuente, el lugar y la forma en que puede consultar, reproducir o adquirir dicha información en un plazo no mayor a cinco días hábiles</w:t>
      </w:r>
      <w:r w:rsidRPr="00ED1214">
        <w:rPr>
          <w:rFonts w:ascii="Palatino Linotype" w:eastAsiaTheme="minorHAnsi" w:hAnsi="Palatino Linotype" w:cstheme="minorBidi"/>
          <w:i/>
          <w:lang w:eastAsia="en-US"/>
        </w:rPr>
        <w:t>. La fuente deberá ser precisa y concreta y no debe implicar que el solicitante realice una búsqueda en toda la información que se encuentre disponible.</w:t>
      </w:r>
    </w:p>
    <w:p w14:paraId="07422378" w14:textId="77777777" w:rsidR="002F2903" w:rsidRDefault="002F2903" w:rsidP="006B11C6">
      <w:pPr>
        <w:spacing w:after="0" w:line="360" w:lineRule="auto"/>
        <w:jc w:val="both"/>
        <w:rPr>
          <w:rFonts w:ascii="Palatino Linotype" w:eastAsiaTheme="minorHAnsi" w:hAnsi="Palatino Linotype" w:cstheme="minorBidi"/>
          <w:sz w:val="24"/>
          <w:szCs w:val="24"/>
          <w:lang w:eastAsia="en-US"/>
        </w:rPr>
      </w:pPr>
    </w:p>
    <w:p w14:paraId="0F5760FA" w14:textId="55CF11A8" w:rsidR="002F2903" w:rsidRDefault="00ED1214" w:rsidP="006B11C6">
      <w:pPr>
        <w:spacing w:after="0" w:line="360" w:lineRule="auto"/>
        <w:jc w:val="both"/>
        <w:rPr>
          <w:rFonts w:ascii="Palatino Linotype" w:eastAsiaTheme="minorHAnsi" w:hAnsi="Palatino Linotype" w:cstheme="minorBidi"/>
          <w:sz w:val="24"/>
          <w:szCs w:val="24"/>
          <w:lang w:eastAsia="en-US"/>
        </w:rPr>
      </w:pPr>
      <w:r>
        <w:rPr>
          <w:rFonts w:ascii="Palatino Linotype" w:eastAsiaTheme="minorHAnsi" w:hAnsi="Palatino Linotype" w:cstheme="minorBidi"/>
          <w:sz w:val="24"/>
          <w:szCs w:val="24"/>
          <w:lang w:eastAsia="en-US"/>
        </w:rPr>
        <w:t>Lo anterior se traduce en que, en el supuesto de que la información requerida por los solicitantes estén publicadas el algún medio, el Sujeto Obligado está constreñido a informarle a los particulares la forma en la cual pueden acceder a la documentación en un término de cinco días hábiles posteriores al ingreso de su solicitud, lo que en el caso en concreto no ocurrió</w:t>
      </w:r>
      <w:r w:rsidR="006E4807">
        <w:rPr>
          <w:rFonts w:ascii="Palatino Linotype" w:eastAsiaTheme="minorHAnsi" w:hAnsi="Palatino Linotype" w:cstheme="minorBidi"/>
          <w:sz w:val="24"/>
          <w:szCs w:val="24"/>
          <w:lang w:eastAsia="en-US"/>
        </w:rPr>
        <w:t xml:space="preserve">, puesto que la solicitud se realizó el veinticinco de octubre de dos mil veintiuno, y la respuesta se dio hasta el día diecisiete de noviembre, habiendo transcurrido un lapso de quince días hábiles, de acuerdo al </w:t>
      </w:r>
      <w:r w:rsidR="006E4807" w:rsidRPr="006E4807">
        <w:rPr>
          <w:rFonts w:ascii="Palatino Linotype" w:eastAsiaTheme="minorHAnsi" w:hAnsi="Palatino Linotype" w:cstheme="minorBidi"/>
          <w:sz w:val="24"/>
          <w:szCs w:val="24"/>
          <w:lang w:eastAsia="en-US"/>
        </w:rPr>
        <w:t>Calendario Oficial en Materia de Transparencia, Acceso a la Información Pública y Protección de Datos Personales del Estado de México y Municipios, así como de labores del Instituto para el año dos mil veintiuno y enero dos mil veintidós, publicado en el Periódico Oficial “Gaceta del Gobierno” el ocho de enero de dos mil veintiuno</w:t>
      </w:r>
      <w:r w:rsidR="006E4807">
        <w:rPr>
          <w:rFonts w:ascii="Palatino Linotype" w:eastAsiaTheme="minorHAnsi" w:hAnsi="Palatino Linotype" w:cstheme="minorBidi"/>
          <w:sz w:val="24"/>
          <w:szCs w:val="24"/>
          <w:lang w:eastAsia="en-US"/>
        </w:rPr>
        <w:t>.</w:t>
      </w:r>
    </w:p>
    <w:p w14:paraId="0351023A" w14:textId="77777777" w:rsidR="006E4807" w:rsidRDefault="006E4807" w:rsidP="006B11C6">
      <w:pPr>
        <w:spacing w:after="0" w:line="360" w:lineRule="auto"/>
        <w:jc w:val="both"/>
        <w:rPr>
          <w:rFonts w:ascii="Palatino Linotype" w:eastAsiaTheme="minorHAnsi" w:hAnsi="Palatino Linotype" w:cstheme="minorBidi"/>
          <w:sz w:val="24"/>
          <w:szCs w:val="24"/>
          <w:lang w:eastAsia="en-US"/>
        </w:rPr>
      </w:pPr>
    </w:p>
    <w:p w14:paraId="04AC694A" w14:textId="77777777" w:rsidR="00FA66BB" w:rsidRPr="005D5A55" w:rsidRDefault="006E4807" w:rsidP="005D5A55">
      <w:pPr>
        <w:spacing w:line="360" w:lineRule="auto"/>
        <w:jc w:val="both"/>
        <w:rPr>
          <w:rFonts w:ascii="Palatino Linotype" w:eastAsiaTheme="minorHAnsi" w:hAnsi="Palatino Linotype" w:cstheme="minorBidi"/>
          <w:i/>
          <w:lang w:eastAsia="en-US"/>
        </w:rPr>
      </w:pPr>
      <w:r w:rsidRPr="005D5A55">
        <w:rPr>
          <w:rFonts w:ascii="Palatino Linotype" w:eastAsiaTheme="minorHAnsi" w:hAnsi="Palatino Linotype" w:cstheme="minorBidi"/>
          <w:lang w:eastAsia="en-US"/>
        </w:rPr>
        <w:lastRenderedPageBreak/>
        <w:t xml:space="preserve">En ese orden de ideas, es evidente que el Sujeto Obligado trasgredió lo dispuesto en el artículo 161 previamente citado; no obstante, le hizo saber al Recurrente que la documentación que requiere puede ser consultada en diversas páginas electrónicas, como </w:t>
      </w:r>
      <w:hyperlink r:id="rId12" w:history="1">
        <w:r w:rsidR="00FA66BB" w:rsidRPr="005D5A55">
          <w:rPr>
            <w:rStyle w:val="Hipervnculo"/>
            <w:rFonts w:ascii="Palatino Linotype" w:eastAsiaTheme="minorHAnsi" w:hAnsi="Palatino Linotype" w:cstheme="minorBidi"/>
            <w:i/>
            <w:sz w:val="24"/>
            <w:szCs w:val="24"/>
            <w:lang w:eastAsia="en-US"/>
          </w:rPr>
          <w:t>https://www.ipomex.org.mx/ipo3/lgt/indice/TOLUCA/art_92_vii/3.web</w:t>
        </w:r>
      </w:hyperlink>
      <w:r w:rsidR="00FA66BB" w:rsidRPr="005D5A55">
        <w:rPr>
          <w:rStyle w:val="Hipervnculo"/>
          <w:rFonts w:ascii="Palatino Linotype" w:eastAsiaTheme="minorHAnsi" w:hAnsi="Palatino Linotype" w:cstheme="minorBidi"/>
          <w:color w:val="auto"/>
          <w:sz w:val="24"/>
          <w:szCs w:val="24"/>
          <w:u w:val="none"/>
          <w:lang w:eastAsia="en-US"/>
        </w:rPr>
        <w:t xml:space="preserve">, mientras que en otro de los oficios de respuesta, se le informó al solicitante que las funciones relativas a la Coordinación de Asesores de Presidencia pueden ser consultadas en la Gaceta Municipal que se encuentra disponible en la página </w:t>
      </w:r>
      <w:hyperlink r:id="rId13" w:history="1">
        <w:r w:rsidR="00FA66BB" w:rsidRPr="005D5A55">
          <w:rPr>
            <w:rStyle w:val="Hipervnculo"/>
            <w:rFonts w:ascii="Palatino Linotype" w:eastAsiaTheme="minorHAnsi" w:hAnsi="Palatino Linotype" w:cstheme="minorBidi"/>
            <w:i/>
            <w:sz w:val="24"/>
            <w:szCs w:val="24"/>
            <w:lang w:eastAsia="en-US"/>
          </w:rPr>
          <w:t>https://www2.toluca.gob.mx/wp-content/uploads/2021/08/Tol-pdf-upl-Manual-de-Organizacio%CC%81n-Presidencia.pdf</w:t>
        </w:r>
      </w:hyperlink>
      <w:r w:rsidR="00FA66BB" w:rsidRPr="005D5A55">
        <w:rPr>
          <w:rFonts w:ascii="Palatino Linotype" w:eastAsiaTheme="minorHAnsi" w:hAnsi="Palatino Linotype" w:cstheme="minorBidi"/>
          <w:i/>
          <w:lang w:eastAsia="en-US"/>
        </w:rPr>
        <w:t>.</w:t>
      </w:r>
    </w:p>
    <w:p w14:paraId="03E548C8" w14:textId="23C982D2" w:rsidR="006E4807" w:rsidRDefault="006E4807" w:rsidP="006B11C6">
      <w:pPr>
        <w:spacing w:after="0" w:line="360" w:lineRule="auto"/>
        <w:jc w:val="both"/>
        <w:rPr>
          <w:rFonts w:ascii="Palatino Linotype" w:eastAsiaTheme="minorHAnsi" w:hAnsi="Palatino Linotype" w:cstheme="minorBidi"/>
          <w:sz w:val="24"/>
          <w:szCs w:val="24"/>
          <w:lang w:eastAsia="en-US"/>
        </w:rPr>
      </w:pPr>
    </w:p>
    <w:p w14:paraId="5B4E8639" w14:textId="61593B28" w:rsidR="00770292" w:rsidRDefault="005D5A55" w:rsidP="006B11C6">
      <w:pPr>
        <w:spacing w:after="0" w:line="360" w:lineRule="auto"/>
        <w:jc w:val="both"/>
        <w:rPr>
          <w:rFonts w:ascii="Palatino Linotype" w:eastAsiaTheme="minorHAnsi" w:hAnsi="Palatino Linotype" w:cstheme="minorBidi"/>
          <w:sz w:val="24"/>
          <w:szCs w:val="24"/>
          <w:lang w:val="es-ES" w:eastAsia="en-US"/>
        </w:rPr>
      </w:pPr>
      <w:r>
        <w:rPr>
          <w:rFonts w:ascii="Palatino Linotype" w:eastAsiaTheme="minorHAnsi" w:hAnsi="Palatino Linotype" w:cstheme="minorBidi"/>
          <w:sz w:val="24"/>
          <w:szCs w:val="24"/>
          <w:lang w:eastAsia="en-US"/>
        </w:rPr>
        <w:t xml:space="preserve">Dada la inconformidad del Recurrente, al momento de rendir el Informe Justificado, el Sujeto Obligado hizo entrega del documento </w:t>
      </w:r>
      <w:r w:rsidR="00145E01">
        <w:rPr>
          <w:rFonts w:ascii="Palatino Linotype" w:eastAsiaTheme="minorHAnsi" w:hAnsi="Palatino Linotype" w:cstheme="minorBidi"/>
          <w:sz w:val="24"/>
          <w:szCs w:val="24"/>
          <w:lang w:eastAsia="en-US"/>
        </w:rPr>
        <w:t xml:space="preserve">denominado </w:t>
      </w:r>
      <w:r w:rsidR="00145E01">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b/>
          <w:color w:val="000000"/>
          <w:sz w:val="24"/>
          <w:szCs w:val="24"/>
        </w:rPr>
        <w:t>RR</w:t>
      </w:r>
      <w:r w:rsidRPr="00B833C4">
        <w:rPr>
          <w:rFonts w:ascii="Palatino Linotype" w:eastAsia="Palatino Linotype" w:hAnsi="Palatino Linotype" w:cs="Palatino Linotype"/>
          <w:b/>
          <w:color w:val="000000"/>
          <w:sz w:val="24"/>
          <w:szCs w:val="24"/>
        </w:rPr>
        <w:t xml:space="preserve"> 5790 ADMINISTRACIÓN.pdf</w:t>
      </w:r>
      <w:r>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color w:val="000000"/>
          <w:sz w:val="24"/>
          <w:szCs w:val="24"/>
        </w:rPr>
        <w:t xml:space="preserve">, en el que se observa </w:t>
      </w:r>
      <w:r w:rsidRPr="00B833C4">
        <w:rPr>
          <w:rFonts w:ascii="Palatino Linotype" w:eastAsiaTheme="minorHAnsi" w:hAnsi="Palatino Linotype" w:cstheme="minorBidi"/>
          <w:sz w:val="24"/>
          <w:szCs w:val="24"/>
          <w:lang w:val="es-ES" w:eastAsia="en-US"/>
        </w:rPr>
        <w:t xml:space="preserve">el directorio de los servidores públicos de la administración municipal, </w:t>
      </w:r>
      <w:r>
        <w:rPr>
          <w:rFonts w:ascii="Palatino Linotype" w:eastAsiaTheme="minorHAnsi" w:hAnsi="Palatino Linotype" w:cstheme="minorBidi"/>
          <w:sz w:val="24"/>
          <w:szCs w:val="24"/>
          <w:lang w:val="es-ES" w:eastAsia="en-US"/>
        </w:rPr>
        <w:t>contemplando el nombre de</w:t>
      </w:r>
      <w:r w:rsidR="00E06310">
        <w:rPr>
          <w:rFonts w:ascii="Palatino Linotype" w:eastAsiaTheme="minorHAnsi" w:hAnsi="Palatino Linotype" w:cstheme="minorBidi"/>
          <w:sz w:val="24"/>
          <w:szCs w:val="24"/>
          <w:lang w:val="es-ES" w:eastAsia="en-US"/>
        </w:rPr>
        <w:t>l</w:t>
      </w:r>
      <w:r>
        <w:rPr>
          <w:rFonts w:ascii="Palatino Linotype" w:eastAsiaTheme="minorHAnsi" w:hAnsi="Palatino Linotype" w:cstheme="minorBidi"/>
          <w:sz w:val="24"/>
          <w:szCs w:val="24"/>
          <w:lang w:val="es-ES" w:eastAsia="en-US"/>
        </w:rPr>
        <w:t xml:space="preserve"> servidor público, su</w:t>
      </w:r>
      <w:r w:rsidRPr="00B833C4">
        <w:rPr>
          <w:rFonts w:ascii="Palatino Linotype" w:eastAsiaTheme="minorHAnsi" w:hAnsi="Palatino Linotype" w:cstheme="minorBidi"/>
          <w:sz w:val="24"/>
          <w:szCs w:val="24"/>
          <w:lang w:val="es-ES" w:eastAsia="en-US"/>
        </w:rPr>
        <w:t xml:space="preserve"> cargo, dirección, teléfono y extensión</w:t>
      </w:r>
      <w:r w:rsidR="00145E01">
        <w:rPr>
          <w:rFonts w:ascii="Palatino Linotype" w:eastAsiaTheme="minorHAnsi" w:hAnsi="Palatino Linotype" w:cstheme="minorBidi"/>
          <w:sz w:val="24"/>
          <w:szCs w:val="24"/>
          <w:lang w:val="es-ES" w:eastAsia="en-US"/>
        </w:rPr>
        <w:t>, como se observa en la siguiente imagen a modo de ejemplo:</w:t>
      </w:r>
    </w:p>
    <w:p w14:paraId="373F505D" w14:textId="7F7F5F8E" w:rsidR="001B69C9" w:rsidRDefault="001B69C9" w:rsidP="006B11C6">
      <w:pPr>
        <w:spacing w:after="0" w:line="360" w:lineRule="auto"/>
        <w:jc w:val="both"/>
        <w:rPr>
          <w:rFonts w:ascii="Palatino Linotype" w:eastAsiaTheme="minorHAnsi" w:hAnsi="Palatino Linotype" w:cstheme="minorBidi"/>
          <w:sz w:val="24"/>
          <w:szCs w:val="24"/>
          <w:lang w:val="es-ES" w:eastAsia="en-US"/>
        </w:rPr>
      </w:pPr>
      <w:r>
        <w:rPr>
          <w:rFonts w:ascii="Palatino Linotype" w:eastAsiaTheme="minorHAnsi" w:hAnsi="Palatino Linotype" w:cstheme="minorBidi"/>
          <w:sz w:val="24"/>
          <w:szCs w:val="24"/>
          <w:lang w:val="es-ES" w:eastAsia="en-US"/>
        </w:rPr>
        <w:t>------------------------------------------------------------------------------------------------------------------------------------------------------------------------------------------------------------------------------------------------------------------------------------------------------------------------------------------------------------------------------------------------------------------------------------------------------------------------------------------------------------------------------------------------------------------------------------------</w:t>
      </w:r>
    </w:p>
    <w:p w14:paraId="1CCF2BA2" w14:textId="77777777" w:rsidR="001B69C9" w:rsidRDefault="001B69C9" w:rsidP="006B11C6">
      <w:pPr>
        <w:spacing w:after="0" w:line="360" w:lineRule="auto"/>
        <w:jc w:val="both"/>
        <w:rPr>
          <w:rFonts w:ascii="Palatino Linotype" w:eastAsiaTheme="minorHAnsi" w:hAnsi="Palatino Linotype" w:cstheme="minorBidi"/>
          <w:sz w:val="24"/>
          <w:szCs w:val="24"/>
          <w:lang w:val="es-ES" w:eastAsia="en-US"/>
        </w:rPr>
      </w:pPr>
    </w:p>
    <w:p w14:paraId="0332F196" w14:textId="3B518461" w:rsidR="00145E01" w:rsidRDefault="00145E01" w:rsidP="00145E01">
      <w:pPr>
        <w:spacing w:after="0" w:line="360" w:lineRule="auto"/>
        <w:jc w:val="center"/>
        <w:rPr>
          <w:rFonts w:ascii="Palatino Linotype" w:eastAsiaTheme="minorHAnsi" w:hAnsi="Palatino Linotype" w:cstheme="minorBidi"/>
          <w:sz w:val="24"/>
          <w:szCs w:val="24"/>
          <w:lang w:val="es-ES" w:eastAsia="en-US"/>
        </w:rPr>
      </w:pPr>
      <w:r>
        <w:rPr>
          <w:noProof/>
        </w:rPr>
        <w:lastRenderedPageBreak/>
        <w:drawing>
          <wp:inline distT="0" distB="0" distL="0" distR="0" wp14:anchorId="4150471E" wp14:editId="76D1954A">
            <wp:extent cx="5617990" cy="3111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614" t="31237" r="33688" b="33617"/>
                    <a:stretch/>
                  </pic:blipFill>
                  <pic:spPr bwMode="auto">
                    <a:xfrm>
                      <a:off x="0" y="0"/>
                      <a:ext cx="5794509" cy="3209264"/>
                    </a:xfrm>
                    <a:prstGeom prst="rect">
                      <a:avLst/>
                    </a:prstGeom>
                    <a:ln>
                      <a:noFill/>
                    </a:ln>
                    <a:extLst>
                      <a:ext uri="{53640926-AAD7-44D8-BBD7-CCE9431645EC}">
                        <a14:shadowObscured xmlns:a14="http://schemas.microsoft.com/office/drawing/2010/main"/>
                      </a:ext>
                    </a:extLst>
                  </pic:spPr>
                </pic:pic>
              </a:graphicData>
            </a:graphic>
          </wp:inline>
        </w:drawing>
      </w:r>
    </w:p>
    <w:p w14:paraId="546ACA07" w14:textId="77777777" w:rsidR="00145E01" w:rsidRDefault="00145E01" w:rsidP="006B11C6">
      <w:pPr>
        <w:spacing w:after="0" w:line="360" w:lineRule="auto"/>
        <w:jc w:val="both"/>
        <w:rPr>
          <w:rFonts w:ascii="Palatino Linotype" w:eastAsiaTheme="minorHAnsi" w:hAnsi="Palatino Linotype" w:cstheme="minorBidi"/>
          <w:sz w:val="24"/>
          <w:szCs w:val="24"/>
          <w:lang w:val="es-ES" w:eastAsia="en-US"/>
        </w:rPr>
      </w:pPr>
    </w:p>
    <w:p w14:paraId="77737351" w14:textId="5481B848" w:rsidR="005D5A55" w:rsidRDefault="005D5A55" w:rsidP="006B11C6">
      <w:pPr>
        <w:spacing w:after="0" w:line="360" w:lineRule="auto"/>
        <w:jc w:val="both"/>
        <w:rPr>
          <w:rFonts w:ascii="Palatino Linotype" w:eastAsiaTheme="minorHAnsi" w:hAnsi="Palatino Linotype" w:cstheme="minorBidi"/>
          <w:sz w:val="24"/>
          <w:szCs w:val="24"/>
          <w:lang w:val="es-ES" w:eastAsia="en-US"/>
        </w:rPr>
      </w:pPr>
      <w:r w:rsidRPr="00B833C4">
        <w:rPr>
          <w:rFonts w:ascii="Palatino Linotype" w:eastAsiaTheme="minorHAnsi" w:hAnsi="Palatino Linotype" w:cstheme="minorBidi"/>
          <w:sz w:val="24"/>
          <w:szCs w:val="24"/>
          <w:lang w:val="es-ES" w:eastAsia="en-US"/>
        </w:rPr>
        <w:t xml:space="preserve">En </w:t>
      </w:r>
      <w:r w:rsidR="00DB5D79">
        <w:rPr>
          <w:rFonts w:ascii="Palatino Linotype" w:eastAsiaTheme="minorHAnsi" w:hAnsi="Palatino Linotype" w:cstheme="minorBidi"/>
          <w:sz w:val="24"/>
          <w:szCs w:val="24"/>
          <w:lang w:val="es-ES" w:eastAsia="en-US"/>
        </w:rPr>
        <w:t xml:space="preserve">cuanto a las </w:t>
      </w:r>
      <w:r w:rsidRPr="00B833C4">
        <w:rPr>
          <w:rFonts w:ascii="Palatino Linotype" w:eastAsiaTheme="minorHAnsi" w:hAnsi="Palatino Linotype" w:cstheme="minorBidi"/>
          <w:sz w:val="24"/>
          <w:szCs w:val="24"/>
          <w:lang w:val="es-ES" w:eastAsia="en-US"/>
        </w:rPr>
        <w:t>funciones</w:t>
      </w:r>
      <w:r w:rsidR="00DB5D79">
        <w:rPr>
          <w:rFonts w:ascii="Palatino Linotype" w:eastAsiaTheme="minorHAnsi" w:hAnsi="Palatino Linotype" w:cstheme="minorBidi"/>
          <w:sz w:val="24"/>
          <w:szCs w:val="24"/>
          <w:lang w:val="es-ES" w:eastAsia="en-US"/>
        </w:rPr>
        <w:t xml:space="preserve"> de los servidores públicos</w:t>
      </w:r>
      <w:r w:rsidRPr="00B833C4">
        <w:rPr>
          <w:rFonts w:ascii="Palatino Linotype" w:eastAsiaTheme="minorHAnsi" w:hAnsi="Palatino Linotype" w:cstheme="minorBidi"/>
          <w:sz w:val="24"/>
          <w:szCs w:val="24"/>
          <w:lang w:val="es-ES" w:eastAsia="en-US"/>
        </w:rPr>
        <w:t xml:space="preserve">, se señala que éstas pueden ser consultadas en los manuales de organización y procedimientos </w:t>
      </w:r>
      <w:r w:rsidR="00145E01">
        <w:rPr>
          <w:rFonts w:ascii="Palatino Linotype" w:eastAsiaTheme="minorHAnsi" w:hAnsi="Palatino Linotype" w:cstheme="minorBidi"/>
          <w:sz w:val="24"/>
          <w:szCs w:val="24"/>
          <w:lang w:val="es-ES" w:eastAsia="en-US"/>
        </w:rPr>
        <w:t xml:space="preserve">visibles </w:t>
      </w:r>
      <w:r w:rsidRPr="00B833C4">
        <w:rPr>
          <w:rFonts w:ascii="Palatino Linotype" w:eastAsiaTheme="minorHAnsi" w:hAnsi="Palatino Linotype" w:cstheme="minorBidi"/>
          <w:sz w:val="24"/>
          <w:szCs w:val="24"/>
          <w:lang w:val="es-ES" w:eastAsia="en-US"/>
        </w:rPr>
        <w:t xml:space="preserve">en la página electrónica </w:t>
      </w:r>
      <w:hyperlink r:id="rId15" w:history="1">
        <w:r w:rsidRPr="005D5A55">
          <w:rPr>
            <w:rStyle w:val="Hipervnculo"/>
            <w:rFonts w:ascii="Palatino Linotype" w:eastAsiaTheme="minorHAnsi" w:hAnsi="Palatino Linotype" w:cstheme="minorBidi"/>
            <w:i/>
            <w:sz w:val="24"/>
            <w:szCs w:val="24"/>
            <w:lang w:val="es-ES" w:eastAsia="en-US"/>
          </w:rPr>
          <w:t>https://www2.toluca.gob.mx</w:t>
        </w:r>
      </w:hyperlink>
      <w:r w:rsidR="00DB5D79">
        <w:rPr>
          <w:rFonts w:ascii="Palatino Linotype" w:eastAsiaTheme="minorHAnsi" w:hAnsi="Palatino Linotype" w:cstheme="minorBidi"/>
          <w:sz w:val="24"/>
          <w:szCs w:val="24"/>
          <w:lang w:val="es-ES" w:eastAsia="en-US"/>
        </w:rPr>
        <w:t>, por lo que se procedió a verificar el contenido de dicha página, la cual, al seleccionarla, se despliega la siguiente imagen:</w:t>
      </w:r>
    </w:p>
    <w:p w14:paraId="5B39BC7B" w14:textId="77777777" w:rsidR="001B69C9" w:rsidRDefault="001B69C9" w:rsidP="001B69C9">
      <w:pPr>
        <w:spacing w:after="0" w:line="360" w:lineRule="auto"/>
        <w:jc w:val="both"/>
        <w:rPr>
          <w:rFonts w:ascii="Palatino Linotype" w:eastAsiaTheme="minorHAnsi" w:hAnsi="Palatino Linotype" w:cstheme="minorBidi"/>
          <w:sz w:val="24"/>
          <w:szCs w:val="24"/>
          <w:lang w:val="es-ES" w:eastAsia="en-US"/>
        </w:rPr>
      </w:pPr>
      <w:r>
        <w:rPr>
          <w:rFonts w:ascii="Palatino Linotype" w:eastAsiaTheme="minorHAnsi" w:hAnsi="Palatino Linotype" w:cstheme="minorBidi"/>
          <w:sz w:val="24"/>
          <w:szCs w:val="24"/>
          <w:lang w:val="es-ES" w:eastAsia="en-US"/>
        </w:rPr>
        <w:t>------------------------------------------------------------------------------------------------------------------</w:t>
      </w:r>
    </w:p>
    <w:p w14:paraId="51009F76" w14:textId="77777777" w:rsidR="001B69C9" w:rsidRDefault="001B69C9" w:rsidP="001B69C9">
      <w:pPr>
        <w:spacing w:after="0" w:line="360" w:lineRule="auto"/>
        <w:jc w:val="both"/>
        <w:rPr>
          <w:rFonts w:ascii="Palatino Linotype" w:eastAsiaTheme="minorHAnsi" w:hAnsi="Palatino Linotype" w:cstheme="minorBidi"/>
          <w:sz w:val="24"/>
          <w:szCs w:val="24"/>
          <w:lang w:val="es-ES" w:eastAsia="en-US"/>
        </w:rPr>
      </w:pPr>
      <w:r>
        <w:rPr>
          <w:rFonts w:ascii="Palatino Linotype" w:eastAsiaTheme="minorHAnsi" w:hAnsi="Palatino Linotype" w:cstheme="minorBidi"/>
          <w:sz w:val="24"/>
          <w:szCs w:val="24"/>
          <w:lang w:val="es-ES" w:eastAsia="en-US"/>
        </w:rPr>
        <w:t>------------------------------------------------------------------------------------------------------------------</w:t>
      </w:r>
    </w:p>
    <w:p w14:paraId="1FF25779" w14:textId="77777777" w:rsidR="001B69C9" w:rsidRDefault="001B69C9" w:rsidP="001B69C9">
      <w:pPr>
        <w:spacing w:after="0" w:line="360" w:lineRule="auto"/>
        <w:jc w:val="both"/>
        <w:rPr>
          <w:rFonts w:ascii="Palatino Linotype" w:eastAsiaTheme="minorHAnsi" w:hAnsi="Palatino Linotype" w:cstheme="minorBidi"/>
          <w:sz w:val="24"/>
          <w:szCs w:val="24"/>
          <w:lang w:val="es-ES" w:eastAsia="en-US"/>
        </w:rPr>
      </w:pPr>
      <w:r>
        <w:rPr>
          <w:rFonts w:ascii="Palatino Linotype" w:eastAsiaTheme="minorHAnsi" w:hAnsi="Palatino Linotype" w:cstheme="minorBidi"/>
          <w:sz w:val="24"/>
          <w:szCs w:val="24"/>
          <w:lang w:val="es-ES" w:eastAsia="en-US"/>
        </w:rPr>
        <w:t>------------------------------------------------------------------------------------------------------------------</w:t>
      </w:r>
    </w:p>
    <w:p w14:paraId="2F127C1F" w14:textId="77777777" w:rsidR="001B69C9" w:rsidRDefault="001B69C9" w:rsidP="001B69C9">
      <w:pPr>
        <w:spacing w:after="0" w:line="360" w:lineRule="auto"/>
        <w:jc w:val="both"/>
        <w:rPr>
          <w:rFonts w:ascii="Palatino Linotype" w:eastAsiaTheme="minorHAnsi" w:hAnsi="Palatino Linotype" w:cstheme="minorBidi"/>
          <w:sz w:val="24"/>
          <w:szCs w:val="24"/>
          <w:lang w:val="es-ES" w:eastAsia="en-US"/>
        </w:rPr>
      </w:pPr>
      <w:r>
        <w:rPr>
          <w:rFonts w:ascii="Palatino Linotype" w:eastAsiaTheme="minorHAnsi" w:hAnsi="Palatino Linotype" w:cstheme="minorBidi"/>
          <w:sz w:val="24"/>
          <w:szCs w:val="24"/>
          <w:lang w:val="es-ES" w:eastAsia="en-US"/>
        </w:rPr>
        <w:t>------------------------------------------------------------------------------------------------------------------</w:t>
      </w:r>
    </w:p>
    <w:p w14:paraId="73308FD2" w14:textId="77777777" w:rsidR="001B69C9" w:rsidRDefault="001B69C9" w:rsidP="001B69C9">
      <w:pPr>
        <w:spacing w:after="0" w:line="360" w:lineRule="auto"/>
        <w:jc w:val="both"/>
        <w:rPr>
          <w:rFonts w:ascii="Palatino Linotype" w:eastAsiaTheme="minorHAnsi" w:hAnsi="Palatino Linotype" w:cstheme="minorBidi"/>
          <w:sz w:val="24"/>
          <w:szCs w:val="24"/>
          <w:lang w:val="es-ES" w:eastAsia="en-US"/>
        </w:rPr>
      </w:pPr>
      <w:r>
        <w:rPr>
          <w:rFonts w:ascii="Palatino Linotype" w:eastAsiaTheme="minorHAnsi" w:hAnsi="Palatino Linotype" w:cstheme="minorBidi"/>
          <w:sz w:val="24"/>
          <w:szCs w:val="24"/>
          <w:lang w:val="es-ES" w:eastAsia="en-US"/>
        </w:rPr>
        <w:t>------------------------------------------------------------------------------------------------------------------</w:t>
      </w:r>
    </w:p>
    <w:p w14:paraId="290A4DF9" w14:textId="77777777" w:rsidR="001B69C9" w:rsidRDefault="001B69C9" w:rsidP="001B69C9">
      <w:pPr>
        <w:spacing w:after="0" w:line="360" w:lineRule="auto"/>
        <w:jc w:val="both"/>
        <w:rPr>
          <w:rFonts w:ascii="Palatino Linotype" w:eastAsiaTheme="minorHAnsi" w:hAnsi="Palatino Linotype" w:cstheme="minorBidi"/>
          <w:sz w:val="24"/>
          <w:szCs w:val="24"/>
          <w:lang w:val="es-ES" w:eastAsia="en-US"/>
        </w:rPr>
      </w:pPr>
      <w:r>
        <w:rPr>
          <w:rFonts w:ascii="Palatino Linotype" w:eastAsiaTheme="minorHAnsi" w:hAnsi="Palatino Linotype" w:cstheme="minorBidi"/>
          <w:sz w:val="24"/>
          <w:szCs w:val="24"/>
          <w:lang w:val="es-ES" w:eastAsia="en-US"/>
        </w:rPr>
        <w:t>------------------------------------------------------------------------------------------------------------------</w:t>
      </w:r>
    </w:p>
    <w:p w14:paraId="6E8014CB" w14:textId="77777777" w:rsidR="00770292" w:rsidRDefault="00770292" w:rsidP="006B11C6">
      <w:pPr>
        <w:spacing w:after="0" w:line="360" w:lineRule="auto"/>
        <w:jc w:val="both"/>
        <w:rPr>
          <w:rFonts w:ascii="Palatino Linotype" w:eastAsiaTheme="minorHAnsi" w:hAnsi="Palatino Linotype" w:cstheme="minorBidi"/>
          <w:sz w:val="24"/>
          <w:szCs w:val="24"/>
          <w:lang w:val="es-ES" w:eastAsia="en-US"/>
        </w:rPr>
      </w:pPr>
    </w:p>
    <w:p w14:paraId="75A31D29" w14:textId="188BBA16" w:rsidR="00DB5D79" w:rsidRDefault="00A5477B" w:rsidP="00BB56A9">
      <w:pPr>
        <w:spacing w:after="0" w:line="360" w:lineRule="auto"/>
        <w:jc w:val="center"/>
        <w:rPr>
          <w:rFonts w:ascii="Palatino Linotype" w:eastAsiaTheme="minorHAnsi" w:hAnsi="Palatino Linotype" w:cstheme="minorBidi"/>
          <w:sz w:val="24"/>
          <w:szCs w:val="24"/>
          <w:lang w:val="es-ES" w:eastAsia="en-US"/>
        </w:rPr>
      </w:pPr>
      <w:r>
        <w:rPr>
          <w:noProof/>
        </w:rPr>
        <w:lastRenderedPageBreak/>
        <w:drawing>
          <wp:inline distT="0" distB="0" distL="0" distR="0" wp14:anchorId="436EAF70" wp14:editId="4D5942A8">
            <wp:extent cx="4546600" cy="64789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591" t="4679" r="61518" b="12005"/>
                    <a:stretch/>
                  </pic:blipFill>
                  <pic:spPr bwMode="auto">
                    <a:xfrm>
                      <a:off x="0" y="0"/>
                      <a:ext cx="4585320" cy="6534081"/>
                    </a:xfrm>
                    <a:prstGeom prst="rect">
                      <a:avLst/>
                    </a:prstGeom>
                    <a:ln>
                      <a:noFill/>
                    </a:ln>
                    <a:extLst>
                      <a:ext uri="{53640926-AAD7-44D8-BBD7-CCE9431645EC}">
                        <a14:shadowObscured xmlns:a14="http://schemas.microsoft.com/office/drawing/2010/main"/>
                      </a:ext>
                    </a:extLst>
                  </pic:spPr>
                </pic:pic>
              </a:graphicData>
            </a:graphic>
          </wp:inline>
        </w:drawing>
      </w:r>
    </w:p>
    <w:p w14:paraId="0DA29F0A" w14:textId="413CD6A6" w:rsidR="00DB5D79" w:rsidRDefault="00DB5D79" w:rsidP="006B11C6">
      <w:pPr>
        <w:spacing w:after="0" w:line="360" w:lineRule="auto"/>
        <w:jc w:val="both"/>
        <w:rPr>
          <w:rFonts w:ascii="Palatino Linotype" w:eastAsiaTheme="minorHAnsi" w:hAnsi="Palatino Linotype" w:cstheme="minorBidi"/>
          <w:sz w:val="24"/>
          <w:szCs w:val="24"/>
          <w:lang w:eastAsia="en-US"/>
        </w:rPr>
      </w:pPr>
    </w:p>
    <w:p w14:paraId="74E54BAC" w14:textId="62C67DFB" w:rsidR="00A5477B" w:rsidRDefault="00A5477B" w:rsidP="00BB56A9">
      <w:pPr>
        <w:spacing w:after="0" w:line="360" w:lineRule="auto"/>
        <w:jc w:val="center"/>
        <w:rPr>
          <w:rFonts w:ascii="Palatino Linotype" w:eastAsiaTheme="minorHAnsi" w:hAnsi="Palatino Linotype" w:cstheme="minorBidi"/>
          <w:sz w:val="24"/>
          <w:szCs w:val="24"/>
          <w:lang w:eastAsia="en-US"/>
        </w:rPr>
      </w:pPr>
      <w:r>
        <w:rPr>
          <w:noProof/>
        </w:rPr>
        <w:lastRenderedPageBreak/>
        <w:drawing>
          <wp:inline distT="0" distB="0" distL="0" distR="0" wp14:anchorId="73DBE830" wp14:editId="29A45103">
            <wp:extent cx="4667250" cy="6761821"/>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262" t="4385" r="61024" b="8790"/>
                    <a:stretch/>
                  </pic:blipFill>
                  <pic:spPr bwMode="auto">
                    <a:xfrm>
                      <a:off x="0" y="0"/>
                      <a:ext cx="4676894" cy="6775794"/>
                    </a:xfrm>
                    <a:prstGeom prst="rect">
                      <a:avLst/>
                    </a:prstGeom>
                    <a:ln>
                      <a:noFill/>
                    </a:ln>
                    <a:extLst>
                      <a:ext uri="{53640926-AAD7-44D8-BBD7-CCE9431645EC}">
                        <a14:shadowObscured xmlns:a14="http://schemas.microsoft.com/office/drawing/2010/main"/>
                      </a:ext>
                    </a:extLst>
                  </pic:spPr>
                </pic:pic>
              </a:graphicData>
            </a:graphic>
          </wp:inline>
        </w:drawing>
      </w:r>
    </w:p>
    <w:p w14:paraId="4D336FE5" w14:textId="77777777" w:rsidR="00A5477B" w:rsidRDefault="00A5477B" w:rsidP="006B11C6">
      <w:pPr>
        <w:spacing w:after="0" w:line="360" w:lineRule="auto"/>
        <w:jc w:val="both"/>
        <w:rPr>
          <w:rFonts w:ascii="Palatino Linotype" w:eastAsiaTheme="minorHAnsi" w:hAnsi="Palatino Linotype" w:cstheme="minorBidi"/>
          <w:sz w:val="24"/>
          <w:szCs w:val="24"/>
          <w:lang w:eastAsia="en-US"/>
        </w:rPr>
      </w:pPr>
    </w:p>
    <w:p w14:paraId="231BD99F" w14:textId="313D9214" w:rsidR="005D5A55" w:rsidRDefault="00A5477B" w:rsidP="00BB56A9">
      <w:pPr>
        <w:spacing w:after="0" w:line="360" w:lineRule="auto"/>
        <w:jc w:val="center"/>
        <w:rPr>
          <w:rFonts w:ascii="Palatino Linotype" w:eastAsiaTheme="minorHAnsi" w:hAnsi="Palatino Linotype" w:cstheme="minorBidi"/>
          <w:sz w:val="24"/>
          <w:szCs w:val="24"/>
          <w:lang w:eastAsia="en-US"/>
        </w:rPr>
      </w:pPr>
      <w:r>
        <w:rPr>
          <w:noProof/>
        </w:rPr>
        <w:lastRenderedPageBreak/>
        <w:drawing>
          <wp:inline distT="0" distB="0" distL="0" distR="0" wp14:anchorId="2219D1B9" wp14:editId="0C231D80">
            <wp:extent cx="4665335" cy="678180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427" t="8186" r="60860" b="4696"/>
                    <a:stretch/>
                  </pic:blipFill>
                  <pic:spPr bwMode="auto">
                    <a:xfrm>
                      <a:off x="0" y="0"/>
                      <a:ext cx="4700808" cy="6833365"/>
                    </a:xfrm>
                    <a:prstGeom prst="rect">
                      <a:avLst/>
                    </a:prstGeom>
                    <a:ln>
                      <a:noFill/>
                    </a:ln>
                    <a:extLst>
                      <a:ext uri="{53640926-AAD7-44D8-BBD7-CCE9431645EC}">
                        <a14:shadowObscured xmlns:a14="http://schemas.microsoft.com/office/drawing/2010/main"/>
                      </a:ext>
                    </a:extLst>
                  </pic:spPr>
                </pic:pic>
              </a:graphicData>
            </a:graphic>
          </wp:inline>
        </w:drawing>
      </w:r>
    </w:p>
    <w:p w14:paraId="7E787183" w14:textId="77777777" w:rsidR="005D5A55" w:rsidRDefault="005D5A55" w:rsidP="006B11C6">
      <w:pPr>
        <w:spacing w:after="0" w:line="360" w:lineRule="auto"/>
        <w:jc w:val="both"/>
        <w:rPr>
          <w:rFonts w:ascii="Palatino Linotype" w:eastAsiaTheme="minorHAnsi" w:hAnsi="Palatino Linotype" w:cstheme="minorBidi"/>
          <w:sz w:val="24"/>
          <w:szCs w:val="24"/>
          <w:lang w:eastAsia="en-US"/>
        </w:rPr>
      </w:pPr>
    </w:p>
    <w:p w14:paraId="6DA7BD1A" w14:textId="00445946" w:rsidR="005D5A55" w:rsidRDefault="00BB56A9" w:rsidP="006B11C6">
      <w:pPr>
        <w:spacing w:after="0" w:line="360" w:lineRule="auto"/>
        <w:jc w:val="both"/>
        <w:rPr>
          <w:rFonts w:ascii="Palatino Linotype" w:eastAsiaTheme="minorHAnsi" w:hAnsi="Palatino Linotype" w:cstheme="minorBidi"/>
          <w:sz w:val="24"/>
          <w:szCs w:val="24"/>
          <w:lang w:eastAsia="en-US"/>
        </w:rPr>
      </w:pPr>
      <w:r>
        <w:rPr>
          <w:rFonts w:ascii="Palatino Linotype" w:eastAsiaTheme="minorHAnsi" w:hAnsi="Palatino Linotype" w:cstheme="minorBidi"/>
          <w:sz w:val="24"/>
          <w:szCs w:val="24"/>
          <w:lang w:eastAsia="en-US"/>
        </w:rPr>
        <w:lastRenderedPageBreak/>
        <w:t>De lo señalado anteriormente, se desprende que el Sujeto Obligado sí hizo entrega del directorio de los servidores públicos</w:t>
      </w:r>
      <w:r w:rsidR="00151530">
        <w:rPr>
          <w:rFonts w:ascii="Palatino Linotype" w:eastAsiaTheme="minorHAnsi" w:hAnsi="Palatino Linotype" w:cstheme="minorBidi"/>
          <w:sz w:val="24"/>
          <w:szCs w:val="24"/>
          <w:lang w:eastAsia="en-US"/>
        </w:rPr>
        <w:t xml:space="preserve"> como le fue solicitado</w:t>
      </w:r>
      <w:r>
        <w:rPr>
          <w:rFonts w:ascii="Palatino Linotype" w:eastAsiaTheme="minorHAnsi" w:hAnsi="Palatino Linotype" w:cstheme="minorBidi"/>
          <w:sz w:val="24"/>
          <w:szCs w:val="24"/>
          <w:lang w:eastAsia="en-US"/>
        </w:rPr>
        <w:t xml:space="preserve">, pues se observa que en las imágenes contenidas en su Informe Justificado </w:t>
      </w:r>
      <w:r w:rsidR="00151530">
        <w:rPr>
          <w:rFonts w:ascii="Palatino Linotype" w:eastAsiaTheme="minorHAnsi" w:hAnsi="Palatino Linotype" w:cstheme="minorBidi"/>
          <w:sz w:val="24"/>
          <w:szCs w:val="24"/>
          <w:lang w:eastAsia="en-US"/>
        </w:rPr>
        <w:t xml:space="preserve">se </w:t>
      </w:r>
      <w:r w:rsidR="00770292">
        <w:rPr>
          <w:rFonts w:ascii="Palatino Linotype" w:eastAsiaTheme="minorHAnsi" w:hAnsi="Palatino Linotype" w:cstheme="minorBidi"/>
          <w:sz w:val="24"/>
          <w:szCs w:val="24"/>
          <w:lang w:eastAsia="en-US"/>
        </w:rPr>
        <w:t xml:space="preserve">le proporcionó al particular la información relativa al </w:t>
      </w:r>
      <w:r w:rsidR="00151530">
        <w:rPr>
          <w:rFonts w:ascii="Palatino Linotype" w:eastAsiaTheme="minorHAnsi" w:hAnsi="Palatino Linotype" w:cstheme="minorBidi"/>
          <w:sz w:val="24"/>
          <w:szCs w:val="24"/>
          <w:lang w:eastAsia="en-US"/>
        </w:rPr>
        <w:t>nombre de los servidores públicos, cargo, teléfono y domicilio.</w:t>
      </w:r>
    </w:p>
    <w:p w14:paraId="12E1ECC1" w14:textId="77777777" w:rsidR="00151530" w:rsidRDefault="00151530" w:rsidP="006B11C6">
      <w:pPr>
        <w:spacing w:after="0" w:line="360" w:lineRule="auto"/>
        <w:jc w:val="both"/>
        <w:rPr>
          <w:rFonts w:ascii="Palatino Linotype" w:eastAsiaTheme="minorHAnsi" w:hAnsi="Palatino Linotype" w:cstheme="minorBidi"/>
          <w:sz w:val="24"/>
          <w:szCs w:val="24"/>
          <w:lang w:eastAsia="en-US"/>
        </w:rPr>
      </w:pPr>
    </w:p>
    <w:p w14:paraId="59217109" w14:textId="6C327144" w:rsidR="00151530" w:rsidRDefault="00151530" w:rsidP="006B11C6">
      <w:pPr>
        <w:spacing w:after="0" w:line="360" w:lineRule="auto"/>
        <w:jc w:val="both"/>
        <w:rPr>
          <w:rFonts w:ascii="Palatino Linotype" w:eastAsiaTheme="minorHAnsi" w:hAnsi="Palatino Linotype" w:cstheme="minorBidi"/>
          <w:sz w:val="24"/>
          <w:szCs w:val="24"/>
          <w:lang w:eastAsia="en-US"/>
        </w:rPr>
      </w:pPr>
      <w:r>
        <w:rPr>
          <w:rFonts w:ascii="Palatino Linotype" w:eastAsiaTheme="minorHAnsi" w:hAnsi="Palatino Linotype" w:cstheme="minorBidi"/>
          <w:sz w:val="24"/>
          <w:szCs w:val="24"/>
          <w:lang w:eastAsia="en-US"/>
        </w:rPr>
        <w:t xml:space="preserve">En este punto, no debe pasar desapercibido que la fracción VII del artículo 92 de la Ley de Transparencia estatal establece que los sujetos obligados deben poner a disposición del público el directorio de todos sus servidores públicos, </w:t>
      </w:r>
      <w:r w:rsidR="006C29E9">
        <w:rPr>
          <w:rFonts w:ascii="Palatino Linotype" w:eastAsiaTheme="minorHAnsi" w:hAnsi="Palatino Linotype" w:cstheme="minorBidi"/>
          <w:sz w:val="24"/>
          <w:szCs w:val="24"/>
          <w:lang w:eastAsia="en-US"/>
        </w:rPr>
        <w:t>en los siguientes términos:</w:t>
      </w:r>
    </w:p>
    <w:p w14:paraId="787F61E5" w14:textId="77777777" w:rsidR="00151530" w:rsidRDefault="00151530" w:rsidP="006B11C6">
      <w:pPr>
        <w:spacing w:after="0" w:line="360" w:lineRule="auto"/>
        <w:jc w:val="both"/>
        <w:rPr>
          <w:rFonts w:ascii="Palatino Linotype" w:eastAsiaTheme="minorHAnsi" w:hAnsi="Palatino Linotype" w:cstheme="minorBidi"/>
          <w:sz w:val="24"/>
          <w:szCs w:val="24"/>
          <w:lang w:eastAsia="en-US"/>
        </w:rPr>
      </w:pPr>
    </w:p>
    <w:p w14:paraId="49DB8A9C" w14:textId="3FA5B88A" w:rsidR="00151530" w:rsidRPr="006C29E9" w:rsidRDefault="00151530" w:rsidP="006C29E9">
      <w:pPr>
        <w:spacing w:after="0" w:line="240" w:lineRule="auto"/>
        <w:ind w:left="567" w:right="616"/>
        <w:jc w:val="both"/>
        <w:rPr>
          <w:rFonts w:ascii="Palatino Linotype" w:eastAsiaTheme="minorHAnsi" w:hAnsi="Palatino Linotype" w:cstheme="minorBidi"/>
          <w:i/>
          <w:lang w:eastAsia="en-US"/>
        </w:rPr>
      </w:pPr>
      <w:r w:rsidRPr="006C29E9">
        <w:rPr>
          <w:rFonts w:ascii="Palatino Linotype" w:eastAsiaTheme="minorHAnsi" w:hAnsi="Palatino Linotype" w:cstheme="minorBidi"/>
          <w:b/>
          <w:bCs/>
          <w:i/>
          <w:lang w:eastAsia="en-US"/>
        </w:rPr>
        <w:t xml:space="preserve">Artículo 92. </w:t>
      </w:r>
      <w:r w:rsidRPr="006C29E9">
        <w:rPr>
          <w:rFonts w:ascii="Palatino Linotype" w:eastAsiaTheme="minorHAnsi" w:hAnsi="Palatino Linotype" w:cstheme="minorBidi"/>
          <w:i/>
          <w:lang w:eastAsia="en-U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8A6CA52" w14:textId="4997E917" w:rsidR="00151530" w:rsidRPr="006C29E9" w:rsidRDefault="00151530" w:rsidP="006C29E9">
      <w:pPr>
        <w:spacing w:after="0" w:line="240" w:lineRule="auto"/>
        <w:ind w:left="567" w:right="616"/>
        <w:jc w:val="both"/>
        <w:rPr>
          <w:rFonts w:ascii="Palatino Linotype" w:eastAsiaTheme="minorHAnsi" w:hAnsi="Palatino Linotype" w:cstheme="minorBidi"/>
          <w:i/>
          <w:lang w:eastAsia="en-US"/>
        </w:rPr>
      </w:pPr>
      <w:r w:rsidRPr="006C29E9">
        <w:rPr>
          <w:rFonts w:ascii="Palatino Linotype" w:eastAsiaTheme="minorHAnsi" w:hAnsi="Palatino Linotype" w:cstheme="minorBidi"/>
          <w:i/>
          <w:lang w:eastAsia="en-US"/>
        </w:rPr>
        <w:t>(…)</w:t>
      </w:r>
    </w:p>
    <w:p w14:paraId="36F847CE" w14:textId="4EBDB40C" w:rsidR="006C29E9" w:rsidRPr="006C29E9" w:rsidRDefault="006C29E9" w:rsidP="006C29E9">
      <w:pPr>
        <w:spacing w:after="0" w:line="240" w:lineRule="auto"/>
        <w:ind w:left="567" w:right="616"/>
        <w:jc w:val="both"/>
        <w:rPr>
          <w:rFonts w:ascii="Palatino Linotype" w:eastAsiaTheme="minorHAnsi" w:hAnsi="Palatino Linotype" w:cstheme="minorBidi"/>
          <w:i/>
          <w:lang w:eastAsia="en-US"/>
        </w:rPr>
      </w:pPr>
      <w:r w:rsidRPr="006C29E9">
        <w:rPr>
          <w:rFonts w:ascii="Palatino Linotype" w:eastAsiaTheme="minorHAnsi" w:hAnsi="Palatino Linotype" w:cstheme="minorBidi"/>
          <w:b/>
          <w:bCs/>
          <w:i/>
          <w:lang w:eastAsia="en-US"/>
        </w:rPr>
        <w:t xml:space="preserve">VII. </w:t>
      </w:r>
      <w:r w:rsidRPr="006C29E9">
        <w:rPr>
          <w:rFonts w:ascii="Palatino Linotype" w:eastAsiaTheme="minorHAnsi" w:hAnsi="Palatino Linotype" w:cstheme="minorBidi"/>
          <w:b/>
          <w:i/>
          <w:u w:val="single"/>
          <w:lang w:eastAsia="en-US"/>
        </w:rPr>
        <w:t>El directorio de todos los servidores públicos</w:t>
      </w:r>
      <w:r w:rsidRPr="006C29E9">
        <w:rPr>
          <w:rFonts w:ascii="Palatino Linotype" w:eastAsiaTheme="minorHAnsi" w:hAnsi="Palatino Linotype" w:cstheme="minorBidi"/>
          <w:i/>
          <w:lang w:eastAsia="en-US"/>
        </w:rPr>
        <w:t>,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14:paraId="36F777DA" w14:textId="77777777" w:rsidR="006C29E9" w:rsidRPr="006C29E9" w:rsidRDefault="006C29E9" w:rsidP="006C29E9">
      <w:pPr>
        <w:spacing w:after="0" w:line="240" w:lineRule="auto"/>
        <w:ind w:left="567" w:right="616"/>
        <w:jc w:val="both"/>
        <w:rPr>
          <w:rFonts w:ascii="Palatino Linotype" w:eastAsiaTheme="minorHAnsi" w:hAnsi="Palatino Linotype" w:cstheme="minorBidi"/>
          <w:i/>
          <w:lang w:eastAsia="en-US"/>
        </w:rPr>
      </w:pPr>
    </w:p>
    <w:p w14:paraId="72DF511B" w14:textId="6DE787B8" w:rsidR="00BB56A9" w:rsidRPr="006C29E9" w:rsidRDefault="006C29E9" w:rsidP="006C29E9">
      <w:pPr>
        <w:spacing w:after="0" w:line="240" w:lineRule="auto"/>
        <w:ind w:left="567" w:right="616"/>
        <w:jc w:val="both"/>
        <w:rPr>
          <w:rFonts w:ascii="Palatino Linotype" w:eastAsiaTheme="minorHAnsi" w:hAnsi="Palatino Linotype" w:cstheme="minorBidi"/>
          <w:i/>
          <w:lang w:eastAsia="en-US"/>
        </w:rPr>
      </w:pPr>
      <w:r w:rsidRPr="006C29E9">
        <w:rPr>
          <w:rFonts w:ascii="Palatino Linotype" w:eastAsiaTheme="minorHAnsi" w:hAnsi="Palatino Linotype" w:cstheme="minorBidi"/>
          <w:b/>
          <w:i/>
          <w:lang w:eastAsia="en-US"/>
        </w:rPr>
        <w:t xml:space="preserve">El directorio deberá incluir, al menos el nombre, cargo o nombramiento oficial asignado, nivel del puesto en la estructura orgánica, </w:t>
      </w:r>
      <w:r w:rsidRPr="006C29E9">
        <w:rPr>
          <w:rFonts w:ascii="Palatino Linotype" w:eastAsiaTheme="minorHAnsi" w:hAnsi="Palatino Linotype" w:cstheme="minorBidi"/>
          <w:i/>
          <w:lang w:eastAsia="en-US"/>
        </w:rPr>
        <w:t>fecha de alta en el cargo,</w:t>
      </w:r>
      <w:r w:rsidRPr="006C29E9">
        <w:rPr>
          <w:rFonts w:ascii="Palatino Linotype" w:eastAsiaTheme="minorHAnsi" w:hAnsi="Palatino Linotype" w:cstheme="minorBidi"/>
          <w:b/>
          <w:i/>
          <w:lang w:eastAsia="en-US"/>
        </w:rPr>
        <w:t xml:space="preserve"> número telefónico, domicilio para recibir correspondencia y dirección de correo electrónico oficiale</w:t>
      </w:r>
      <w:r w:rsidRPr="006C29E9">
        <w:rPr>
          <w:rFonts w:ascii="Palatino Linotype" w:eastAsiaTheme="minorHAnsi" w:hAnsi="Palatino Linotype" w:cstheme="minorBidi"/>
          <w:i/>
          <w:lang w:eastAsia="en-US"/>
        </w:rPr>
        <w:t>s, datos que deberán señalarse de forma independiente por dependencia y entidad pública de cada sujeto obligado;</w:t>
      </w:r>
    </w:p>
    <w:p w14:paraId="5EB0FFA2" w14:textId="0C170091" w:rsidR="006C29E9" w:rsidRPr="006C29E9" w:rsidRDefault="006C29E9" w:rsidP="006C29E9">
      <w:pPr>
        <w:spacing w:after="0" w:line="240" w:lineRule="auto"/>
        <w:ind w:left="567" w:right="616"/>
        <w:jc w:val="both"/>
        <w:rPr>
          <w:rFonts w:ascii="Palatino Linotype" w:eastAsiaTheme="minorHAnsi" w:hAnsi="Palatino Linotype" w:cstheme="minorBidi"/>
          <w:i/>
          <w:lang w:eastAsia="en-US"/>
        </w:rPr>
      </w:pPr>
      <w:r w:rsidRPr="006C29E9">
        <w:rPr>
          <w:rFonts w:ascii="Palatino Linotype" w:eastAsiaTheme="minorHAnsi" w:hAnsi="Palatino Linotype" w:cstheme="minorBidi"/>
          <w:i/>
          <w:lang w:eastAsia="en-US"/>
        </w:rPr>
        <w:t>(…)</w:t>
      </w:r>
    </w:p>
    <w:p w14:paraId="7C376E38" w14:textId="77777777" w:rsidR="00BB56A9" w:rsidRPr="00C74E61" w:rsidRDefault="00BB56A9" w:rsidP="006B11C6">
      <w:pPr>
        <w:spacing w:after="0" w:line="360" w:lineRule="auto"/>
        <w:jc w:val="both"/>
        <w:rPr>
          <w:rFonts w:ascii="Palatino Linotype" w:eastAsiaTheme="minorHAnsi" w:hAnsi="Palatino Linotype" w:cstheme="minorBidi"/>
          <w:sz w:val="24"/>
          <w:szCs w:val="24"/>
          <w:lang w:eastAsia="en-US"/>
        </w:rPr>
      </w:pPr>
    </w:p>
    <w:p w14:paraId="1565CB2C" w14:textId="77777777" w:rsidR="00C74E61" w:rsidRPr="00C74E61" w:rsidRDefault="006C29E9" w:rsidP="006B11C6">
      <w:pPr>
        <w:spacing w:after="0" w:line="360" w:lineRule="auto"/>
        <w:jc w:val="both"/>
        <w:rPr>
          <w:rFonts w:ascii="Palatino Linotype" w:eastAsiaTheme="minorHAnsi" w:hAnsi="Palatino Linotype" w:cstheme="minorBidi"/>
          <w:sz w:val="24"/>
          <w:szCs w:val="24"/>
          <w:lang w:eastAsia="en-US"/>
        </w:rPr>
      </w:pPr>
      <w:r w:rsidRPr="00C74E61">
        <w:rPr>
          <w:rFonts w:ascii="Palatino Linotype" w:eastAsiaTheme="minorHAnsi" w:hAnsi="Palatino Linotype" w:cstheme="minorBidi"/>
          <w:sz w:val="24"/>
          <w:szCs w:val="24"/>
          <w:lang w:eastAsia="en-US"/>
        </w:rPr>
        <w:t xml:space="preserve">Asimismo, </w:t>
      </w:r>
      <w:r w:rsidR="00C74E61" w:rsidRPr="00C74E61">
        <w:rPr>
          <w:rFonts w:ascii="Palatino Linotype" w:eastAsiaTheme="minorHAnsi" w:hAnsi="Palatino Linotype" w:cstheme="minorBidi"/>
          <w:sz w:val="24"/>
          <w:szCs w:val="24"/>
          <w:lang w:eastAsia="en-US"/>
        </w:rPr>
        <w:t xml:space="preserve">es necesario traer a colación el </w:t>
      </w:r>
      <w:r w:rsidRPr="00C74E61">
        <w:rPr>
          <w:rFonts w:ascii="Palatino Linotype" w:eastAsiaTheme="minorHAnsi" w:hAnsi="Palatino Linotype" w:cstheme="minorBidi"/>
          <w:sz w:val="24"/>
          <w:szCs w:val="24"/>
          <w:lang w:eastAsia="en-US"/>
        </w:rPr>
        <w:t>artículo 12 de la Ley en cita</w:t>
      </w:r>
      <w:r w:rsidR="00C74E61" w:rsidRPr="00C74E61">
        <w:rPr>
          <w:rFonts w:ascii="Palatino Linotype" w:eastAsiaTheme="minorHAnsi" w:hAnsi="Palatino Linotype" w:cstheme="minorBidi"/>
          <w:sz w:val="24"/>
          <w:szCs w:val="24"/>
          <w:lang w:eastAsia="en-US"/>
        </w:rPr>
        <w:t>, en el que se</w:t>
      </w:r>
      <w:r w:rsidRPr="00C74E61">
        <w:rPr>
          <w:rFonts w:ascii="Palatino Linotype" w:eastAsiaTheme="minorHAnsi" w:hAnsi="Palatino Linotype" w:cstheme="minorBidi"/>
          <w:sz w:val="24"/>
          <w:szCs w:val="24"/>
          <w:lang w:eastAsia="en-US"/>
        </w:rPr>
        <w:t xml:space="preserve"> estipula </w:t>
      </w:r>
      <w:r w:rsidR="00C74E61" w:rsidRPr="00C74E61">
        <w:rPr>
          <w:rFonts w:ascii="Palatino Linotype" w:eastAsiaTheme="minorHAnsi" w:hAnsi="Palatino Linotype" w:cstheme="minorBidi"/>
          <w:sz w:val="24"/>
          <w:szCs w:val="24"/>
          <w:lang w:eastAsia="en-US"/>
        </w:rPr>
        <w:t>lo siguiente:</w:t>
      </w:r>
    </w:p>
    <w:p w14:paraId="3A94B9EE" w14:textId="77777777" w:rsidR="00C74E61" w:rsidRPr="00C74E61" w:rsidRDefault="00C74E61" w:rsidP="006B11C6">
      <w:pPr>
        <w:spacing w:after="0" w:line="360" w:lineRule="auto"/>
        <w:jc w:val="both"/>
        <w:rPr>
          <w:rFonts w:ascii="Palatino Linotype" w:eastAsiaTheme="minorHAnsi" w:hAnsi="Palatino Linotype" w:cstheme="minorBidi"/>
          <w:sz w:val="24"/>
          <w:szCs w:val="24"/>
          <w:lang w:eastAsia="en-US"/>
        </w:rPr>
      </w:pPr>
    </w:p>
    <w:p w14:paraId="17BCDC71" w14:textId="01F39949" w:rsidR="00C74E61" w:rsidRPr="00C74E61" w:rsidRDefault="00C74E61" w:rsidP="00C74E61">
      <w:pPr>
        <w:spacing w:after="0" w:line="240" w:lineRule="auto"/>
        <w:ind w:left="567" w:right="616"/>
        <w:jc w:val="both"/>
        <w:rPr>
          <w:rFonts w:ascii="Palatino Linotype" w:eastAsiaTheme="minorHAnsi" w:hAnsi="Palatino Linotype" w:cstheme="minorBidi"/>
          <w:i/>
          <w:lang w:eastAsia="en-US"/>
        </w:rPr>
      </w:pPr>
      <w:r w:rsidRPr="00C74E61">
        <w:rPr>
          <w:rFonts w:ascii="Palatino Linotype" w:eastAsiaTheme="minorHAnsi" w:hAnsi="Palatino Linotype" w:cstheme="minorBidi"/>
          <w:b/>
          <w:bCs/>
          <w:i/>
          <w:lang w:eastAsia="en-US"/>
        </w:rPr>
        <w:t xml:space="preserve">Artículo 12. </w:t>
      </w:r>
      <w:r w:rsidRPr="00C74E61">
        <w:rPr>
          <w:rFonts w:ascii="Palatino Linotype" w:eastAsiaTheme="minorHAnsi" w:hAnsi="Palatino Linotype" w:cstheme="minorBidi"/>
          <w:i/>
          <w:lang w:eastAsia="en-US"/>
        </w:rPr>
        <w:t>Quienes generen, recopilen, administren, manejen, procesen, archiven o conserven información pública serán responsables de la misma en los términos de las disposiciones jurídicas aplicables.</w:t>
      </w:r>
    </w:p>
    <w:p w14:paraId="4A498802" w14:textId="77777777" w:rsidR="00C74E61" w:rsidRPr="00C74E61" w:rsidRDefault="00C74E61" w:rsidP="00C74E61">
      <w:pPr>
        <w:spacing w:after="0" w:line="240" w:lineRule="auto"/>
        <w:ind w:left="567" w:right="616"/>
        <w:jc w:val="both"/>
        <w:rPr>
          <w:rFonts w:ascii="Palatino Linotype" w:eastAsiaTheme="minorHAnsi" w:hAnsi="Palatino Linotype" w:cstheme="minorBidi"/>
          <w:i/>
          <w:lang w:eastAsia="en-US"/>
        </w:rPr>
      </w:pPr>
    </w:p>
    <w:p w14:paraId="76ADC330" w14:textId="4361AAED" w:rsidR="00C74E61" w:rsidRPr="00C74E61" w:rsidRDefault="00C74E61" w:rsidP="00C74E61">
      <w:pPr>
        <w:spacing w:after="0" w:line="240" w:lineRule="auto"/>
        <w:ind w:left="567" w:right="616"/>
        <w:jc w:val="both"/>
        <w:rPr>
          <w:rFonts w:ascii="Palatino Linotype" w:eastAsiaTheme="minorHAnsi" w:hAnsi="Palatino Linotype" w:cstheme="minorBidi"/>
          <w:i/>
          <w:lang w:eastAsia="en-US"/>
        </w:rPr>
      </w:pPr>
      <w:r w:rsidRPr="00C74E61">
        <w:rPr>
          <w:rFonts w:ascii="Palatino Linotype" w:eastAsiaTheme="minorHAnsi" w:hAnsi="Palatino Linotype" w:cstheme="minorBidi"/>
          <w:i/>
          <w:lang w:eastAsia="en-U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325FF94" w14:textId="77777777" w:rsidR="00C74E61" w:rsidRDefault="00C74E61" w:rsidP="006B11C6">
      <w:pPr>
        <w:spacing w:after="0" w:line="360" w:lineRule="auto"/>
        <w:jc w:val="both"/>
        <w:rPr>
          <w:rFonts w:ascii="Palatino Linotype" w:eastAsiaTheme="minorHAnsi" w:hAnsi="Palatino Linotype" w:cstheme="minorBidi"/>
          <w:sz w:val="24"/>
          <w:szCs w:val="24"/>
          <w:lang w:eastAsia="en-US"/>
        </w:rPr>
      </w:pPr>
    </w:p>
    <w:p w14:paraId="63CA7D0C" w14:textId="0B5408F7" w:rsidR="00C74E61" w:rsidRDefault="00C74E61" w:rsidP="006B11C6">
      <w:pPr>
        <w:spacing w:after="0" w:line="360" w:lineRule="auto"/>
        <w:jc w:val="both"/>
        <w:rPr>
          <w:rFonts w:ascii="Palatino Linotype" w:eastAsiaTheme="minorHAnsi" w:hAnsi="Palatino Linotype" w:cstheme="minorBidi"/>
          <w:sz w:val="24"/>
          <w:szCs w:val="24"/>
          <w:lang w:eastAsia="en-US"/>
        </w:rPr>
      </w:pPr>
      <w:r>
        <w:rPr>
          <w:rFonts w:ascii="Palatino Linotype" w:eastAsiaTheme="minorHAnsi" w:hAnsi="Palatino Linotype" w:cstheme="minorBidi"/>
          <w:sz w:val="24"/>
          <w:szCs w:val="24"/>
          <w:lang w:eastAsia="en-US"/>
        </w:rPr>
        <w:t xml:space="preserve">Lo que se debe entender que los sujetos obligados deben hacer entrega de la información que se les requiera y en la forma en la que obre en sus archivos, sin que tengan la obligación de elaborar documentos </w:t>
      </w:r>
      <w:r w:rsidR="002C7AB3">
        <w:rPr>
          <w:rFonts w:ascii="Palatino Linotype" w:eastAsiaTheme="minorHAnsi" w:hAnsi="Palatino Linotype" w:cstheme="minorBidi"/>
          <w:i/>
          <w:sz w:val="24"/>
          <w:szCs w:val="24"/>
          <w:lang w:eastAsia="en-US"/>
        </w:rPr>
        <w:t>ad hoc</w:t>
      </w:r>
      <w:r w:rsidR="002C7AB3">
        <w:rPr>
          <w:rFonts w:ascii="Palatino Linotype" w:eastAsiaTheme="minorHAnsi" w:hAnsi="Palatino Linotype" w:cstheme="minorBidi"/>
          <w:sz w:val="24"/>
          <w:szCs w:val="24"/>
          <w:lang w:eastAsia="en-US"/>
        </w:rPr>
        <w:t>. Para mayor abundamiento, es aplicable el Criterio 03/17 emitido por el Instituto Nacional de Transparencia, Acceso a la Información y Protección de Datos Personales, en el que se establece lo siguiente:</w:t>
      </w:r>
    </w:p>
    <w:p w14:paraId="4F481FC3" w14:textId="77777777" w:rsidR="002C7AB3" w:rsidRDefault="002C7AB3" w:rsidP="006B11C6">
      <w:pPr>
        <w:spacing w:after="0" w:line="360" w:lineRule="auto"/>
        <w:jc w:val="both"/>
        <w:rPr>
          <w:rFonts w:ascii="Palatino Linotype" w:eastAsiaTheme="minorHAnsi" w:hAnsi="Palatino Linotype" w:cstheme="minorBidi"/>
          <w:sz w:val="24"/>
          <w:szCs w:val="24"/>
          <w:lang w:eastAsia="en-US"/>
        </w:rPr>
      </w:pPr>
    </w:p>
    <w:p w14:paraId="1CF7639E" w14:textId="3CB467D5" w:rsidR="002C7AB3" w:rsidRPr="002C7AB3" w:rsidRDefault="002C7AB3" w:rsidP="002C7AB3">
      <w:pPr>
        <w:spacing w:after="0" w:line="240" w:lineRule="auto"/>
        <w:ind w:left="567" w:right="616"/>
        <w:jc w:val="both"/>
        <w:rPr>
          <w:rFonts w:ascii="Palatino Linotype" w:eastAsiaTheme="minorHAnsi" w:hAnsi="Palatino Linotype" w:cstheme="minorBidi"/>
          <w:i/>
          <w:lang w:eastAsia="en-US"/>
        </w:rPr>
      </w:pPr>
      <w:r w:rsidRPr="002C7AB3">
        <w:rPr>
          <w:rFonts w:ascii="Palatino Linotype" w:eastAsiaTheme="minorHAnsi" w:hAnsi="Palatino Linotype" w:cstheme="minorBidi"/>
          <w:b/>
          <w:i/>
          <w:lang w:eastAsia="en-US"/>
        </w:rPr>
        <w:t xml:space="preserve">No existe obligación de elaborar documentos </w:t>
      </w:r>
      <w:r w:rsidRPr="002C7AB3">
        <w:rPr>
          <w:rFonts w:ascii="Palatino Linotype" w:eastAsiaTheme="minorHAnsi" w:hAnsi="Palatino Linotype" w:cstheme="minorBidi"/>
          <w:b/>
          <w:lang w:eastAsia="en-US"/>
        </w:rPr>
        <w:t>ad hoc</w:t>
      </w:r>
      <w:r w:rsidRPr="002C7AB3">
        <w:rPr>
          <w:rFonts w:ascii="Palatino Linotype" w:eastAsiaTheme="minorHAnsi" w:hAnsi="Palatino Linotype" w:cstheme="minorBidi"/>
          <w:b/>
          <w:i/>
          <w:lang w:eastAsia="en-US"/>
        </w:rPr>
        <w:t xml:space="preserve"> para atender las solicitudes de acceso a la información. </w:t>
      </w:r>
      <w:r w:rsidRPr="002C7AB3">
        <w:rPr>
          <w:rFonts w:ascii="Palatino Linotype" w:eastAsiaTheme="minorHAnsi" w:hAnsi="Palatino Linotype" w:cstheme="minorBidi"/>
          <w:i/>
          <w:lang w:eastAsia="en-US"/>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w:t>
      </w:r>
      <w:r w:rsidRPr="002C7AB3">
        <w:rPr>
          <w:rFonts w:ascii="Palatino Linotype" w:eastAsiaTheme="minorHAnsi" w:hAnsi="Palatino Linotype" w:cstheme="minorBidi"/>
          <w:lang w:eastAsia="en-US"/>
        </w:rPr>
        <w:t>ad hoc</w:t>
      </w:r>
      <w:r w:rsidRPr="002C7AB3">
        <w:rPr>
          <w:rFonts w:ascii="Palatino Linotype" w:eastAsiaTheme="minorHAnsi" w:hAnsi="Palatino Linotype" w:cstheme="minorBidi"/>
          <w:i/>
          <w:lang w:eastAsia="en-US"/>
        </w:rPr>
        <w:t xml:space="preserve"> para atender las solicitudes de información.</w:t>
      </w:r>
    </w:p>
    <w:p w14:paraId="758C4C75" w14:textId="6A2C1C9C" w:rsidR="00BB56A9" w:rsidRDefault="00BB56A9" w:rsidP="006B11C6">
      <w:pPr>
        <w:spacing w:after="0" w:line="360" w:lineRule="auto"/>
        <w:jc w:val="both"/>
        <w:rPr>
          <w:rFonts w:ascii="Palatino Linotype" w:eastAsiaTheme="minorHAnsi" w:hAnsi="Palatino Linotype" w:cstheme="minorBidi"/>
          <w:sz w:val="24"/>
          <w:szCs w:val="24"/>
          <w:lang w:eastAsia="en-US"/>
        </w:rPr>
      </w:pPr>
    </w:p>
    <w:p w14:paraId="061722EA" w14:textId="65E8541D" w:rsidR="006B11C6" w:rsidRPr="006B11C6" w:rsidRDefault="00C1736F" w:rsidP="00C1736F">
      <w:pPr>
        <w:spacing w:after="0" w:line="360" w:lineRule="auto"/>
        <w:jc w:val="both"/>
        <w:rPr>
          <w:rFonts w:ascii="Palatino Linotype" w:eastAsia="Palatino Linotype" w:hAnsi="Palatino Linotype" w:cs="Palatino Linotype"/>
          <w:color w:val="000000"/>
          <w:sz w:val="24"/>
          <w:szCs w:val="24"/>
        </w:rPr>
      </w:pPr>
      <w:r>
        <w:rPr>
          <w:rFonts w:ascii="Palatino Linotype" w:eastAsiaTheme="minorHAnsi" w:hAnsi="Palatino Linotype" w:cstheme="minorBidi"/>
          <w:sz w:val="24"/>
          <w:szCs w:val="24"/>
          <w:lang w:eastAsia="en-US"/>
        </w:rPr>
        <w:t xml:space="preserve">En ese mismo sentido, se debe entender que el Sujeto Obligado, al remitir en Informe Justificado las imágenes de su directorio, emitió un pronunciamiento respecto a que en </w:t>
      </w:r>
      <w:r>
        <w:rPr>
          <w:rFonts w:ascii="Palatino Linotype" w:eastAsiaTheme="minorHAnsi" w:hAnsi="Palatino Linotype" w:cstheme="minorBidi"/>
          <w:sz w:val="24"/>
          <w:szCs w:val="24"/>
          <w:lang w:eastAsia="en-US"/>
        </w:rPr>
        <w:lastRenderedPageBreak/>
        <w:t xml:space="preserve">el directorio presentado se encuentra la totalidad de los servidores públicos adscritos a sus dependencias y unidades administrativas, en los términos de la normatividad aplicable. Por tal motivo, </w:t>
      </w:r>
      <w:r w:rsidR="006B11C6" w:rsidRPr="006B11C6">
        <w:rPr>
          <w:rFonts w:ascii="Palatino Linotype" w:eastAsia="Palatino Linotype" w:hAnsi="Palatino Linotype" w:cs="Palatino Linotype"/>
          <w:color w:val="000000"/>
          <w:sz w:val="24"/>
          <w:szCs w:val="24"/>
        </w:rPr>
        <w:t>este Órgano Garante estima conveniente señalar que no está facultado para manifestarse sobre la veracidad de la información proporcionada, ya que no existe precepto legal alguna en la Ley de la Materia que permita, vía recurso de revisión, conocer al respecto. Por analogía, sirve de apoyo a lo anterior el Criterio 31/10 emitido por el entonces Instituto Federal de Acceso a la Información y Protección de Datos, que a la letra establece lo siguiente:</w:t>
      </w:r>
    </w:p>
    <w:p w14:paraId="40A32F1E" w14:textId="77777777" w:rsidR="006B11C6" w:rsidRPr="006B11C6" w:rsidRDefault="006B11C6" w:rsidP="006B11C6">
      <w:pPr>
        <w:spacing w:after="0" w:line="360" w:lineRule="auto"/>
        <w:jc w:val="both"/>
        <w:rPr>
          <w:rFonts w:ascii="Palatino Linotype" w:eastAsia="Palatino Linotype" w:hAnsi="Palatino Linotype" w:cs="Palatino Linotype"/>
        </w:rPr>
      </w:pPr>
    </w:p>
    <w:p w14:paraId="4F537002" w14:textId="77777777" w:rsidR="006B11C6" w:rsidRPr="00317A27" w:rsidRDefault="006B11C6" w:rsidP="006B11C6">
      <w:pPr>
        <w:spacing w:after="0" w:line="240" w:lineRule="auto"/>
        <w:ind w:left="567" w:right="616"/>
        <w:jc w:val="both"/>
        <w:rPr>
          <w:rFonts w:ascii="Palatino Linotype" w:eastAsiaTheme="minorHAnsi" w:hAnsi="Palatino Linotype" w:cstheme="minorBidi"/>
          <w:lang w:eastAsia="en-US"/>
        </w:rPr>
      </w:pPr>
      <w:r w:rsidRPr="00317A27">
        <w:rPr>
          <w:rFonts w:ascii="Palatino Linotype" w:eastAsia="Palatino Linotype" w:hAnsi="Palatino Linotype" w:cs="Palatino Linotype"/>
          <w:b/>
          <w:i/>
          <w:color w:val="000000"/>
        </w:rPr>
        <w:t>EL INSTITUTO FEDERAL DE ACCESO A LA INFORMACIÓN Y PROTECCIÓN DE DATOS NO CUENTA CON FACULTADES PARA PRONUNCIARSE RESPECTO DE LA VERACIDAD DE LOS DOCUMENTOS PROPORCIONADOS POR LOS SUJETOS OBLIGADOS.</w:t>
      </w:r>
      <w:r w:rsidRPr="00317A27">
        <w:rPr>
          <w:rFonts w:ascii="Palatino Linotype" w:eastAsia="Palatino Linotype" w:hAnsi="Palatino Linotype" w:cs="Palatino Linotype"/>
          <w:i/>
          <w:color w:val="00000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14:paraId="4EFCDBF6" w14:textId="77777777" w:rsidR="006B11C6" w:rsidRPr="00317A27" w:rsidRDefault="006B11C6" w:rsidP="006B11C6">
      <w:pPr>
        <w:spacing w:after="0" w:line="360" w:lineRule="auto"/>
        <w:jc w:val="both"/>
        <w:rPr>
          <w:rFonts w:ascii="Palatino Linotype" w:eastAsiaTheme="minorHAnsi" w:hAnsi="Palatino Linotype" w:cstheme="minorBidi"/>
          <w:lang w:eastAsia="en-US"/>
        </w:rPr>
      </w:pPr>
    </w:p>
    <w:p w14:paraId="558F4109" w14:textId="0E3E80F7" w:rsidR="006B11C6" w:rsidRDefault="00317A27" w:rsidP="006B11C6">
      <w:pPr>
        <w:spacing w:after="0" w:line="360" w:lineRule="auto"/>
        <w:jc w:val="both"/>
        <w:rPr>
          <w:rFonts w:ascii="Palatino Linotype" w:eastAsiaTheme="minorHAnsi" w:hAnsi="Palatino Linotype" w:cstheme="minorBidi"/>
          <w:sz w:val="24"/>
          <w:szCs w:val="24"/>
          <w:lang w:eastAsia="en-US"/>
        </w:rPr>
      </w:pPr>
      <w:r>
        <w:rPr>
          <w:rFonts w:ascii="Palatino Linotype" w:eastAsiaTheme="minorHAnsi" w:hAnsi="Palatino Linotype" w:cstheme="minorBidi"/>
          <w:sz w:val="24"/>
          <w:szCs w:val="24"/>
          <w:lang w:eastAsia="en-US"/>
        </w:rPr>
        <w:t xml:space="preserve">Así, si bien es cierto que el Sujeto Obligado no se ciñó a lo estipulado en el artículo 161 de la Ley de Transparencia local, puesto que no hizo del conocimiento del particular el medio en el cual obra la información requerida en el término de cinco días hábiles posteriores al ingreso de la solicitud de información; también lo es que en la etapa de </w:t>
      </w:r>
      <w:r>
        <w:rPr>
          <w:rFonts w:ascii="Palatino Linotype" w:eastAsiaTheme="minorHAnsi" w:hAnsi="Palatino Linotype" w:cstheme="minorBidi"/>
          <w:sz w:val="24"/>
          <w:szCs w:val="24"/>
          <w:lang w:eastAsia="en-US"/>
        </w:rPr>
        <w:lastRenderedPageBreak/>
        <w:t xml:space="preserve">instrucción remitió el directorio de sus servidores públicos con los datos solicitados por el Recurrente en su solicitud, por lo que se considera que dicho punto está colmado; sin embargo, no puede estimarse así </w:t>
      </w:r>
      <w:r w:rsidR="00907C97">
        <w:rPr>
          <w:rFonts w:ascii="Palatino Linotype" w:eastAsiaTheme="minorHAnsi" w:hAnsi="Palatino Linotype" w:cstheme="minorBidi"/>
          <w:sz w:val="24"/>
          <w:szCs w:val="24"/>
          <w:lang w:eastAsia="en-US"/>
        </w:rPr>
        <w:t xml:space="preserve">por cuanto hace a las funciones que dichos servidores públicos realizan, en virtud de que el link proporcionado en el Informe Justificado </w:t>
      </w:r>
      <w:r w:rsidR="00830B80">
        <w:rPr>
          <w:rFonts w:ascii="Palatino Linotype" w:eastAsiaTheme="minorHAnsi" w:hAnsi="Palatino Linotype" w:cstheme="minorBidi"/>
          <w:sz w:val="24"/>
          <w:szCs w:val="24"/>
          <w:lang w:eastAsia="en-US"/>
        </w:rPr>
        <w:t>remite a la página oficial del Sujeto Obligado.</w:t>
      </w:r>
    </w:p>
    <w:p w14:paraId="0F781EB3" w14:textId="77777777" w:rsidR="00830B80" w:rsidRDefault="00830B80" w:rsidP="006B11C6">
      <w:pPr>
        <w:spacing w:after="0" w:line="360" w:lineRule="auto"/>
        <w:jc w:val="both"/>
        <w:rPr>
          <w:rFonts w:ascii="Palatino Linotype" w:eastAsiaTheme="minorHAnsi" w:hAnsi="Palatino Linotype" w:cstheme="minorBidi"/>
          <w:sz w:val="24"/>
          <w:szCs w:val="24"/>
          <w:lang w:eastAsia="en-US"/>
        </w:rPr>
      </w:pPr>
    </w:p>
    <w:p w14:paraId="0EE6363C" w14:textId="3943F03E" w:rsidR="00830B80" w:rsidRDefault="00830B80" w:rsidP="006B11C6">
      <w:pPr>
        <w:spacing w:after="0" w:line="360" w:lineRule="auto"/>
        <w:jc w:val="both"/>
        <w:rPr>
          <w:rFonts w:ascii="Palatino Linotype" w:eastAsiaTheme="minorHAnsi" w:hAnsi="Palatino Linotype" w:cstheme="minorBidi"/>
          <w:sz w:val="24"/>
          <w:szCs w:val="24"/>
          <w:lang w:eastAsia="en-US"/>
        </w:rPr>
      </w:pPr>
      <w:r>
        <w:rPr>
          <w:rFonts w:ascii="Palatino Linotype" w:eastAsiaTheme="minorHAnsi" w:hAnsi="Palatino Linotype" w:cstheme="minorBidi"/>
          <w:sz w:val="24"/>
          <w:szCs w:val="24"/>
          <w:lang w:eastAsia="en-US"/>
        </w:rPr>
        <w:t>En ese tenor, se contraviene lo establecido en el ya citado artículo 161 de Ley de la materia, pues está establecido que l</w:t>
      </w:r>
      <w:r w:rsidRPr="00830B80">
        <w:rPr>
          <w:rFonts w:ascii="Palatino Linotype" w:eastAsiaTheme="minorHAnsi" w:hAnsi="Palatino Linotype" w:cstheme="minorBidi"/>
          <w:sz w:val="24"/>
          <w:szCs w:val="24"/>
          <w:lang w:eastAsia="en-US"/>
        </w:rPr>
        <w:t>a fuente deberá ser precisa y concreta</w:t>
      </w:r>
      <w:r>
        <w:rPr>
          <w:rFonts w:ascii="Palatino Linotype" w:eastAsiaTheme="minorHAnsi" w:hAnsi="Palatino Linotype" w:cstheme="minorBidi"/>
          <w:sz w:val="24"/>
          <w:szCs w:val="24"/>
          <w:lang w:eastAsia="en-US"/>
        </w:rPr>
        <w:t xml:space="preserve">, con el propósito de que no implique que </w:t>
      </w:r>
      <w:r w:rsidRPr="00830B80">
        <w:rPr>
          <w:rFonts w:ascii="Palatino Linotype" w:eastAsiaTheme="minorHAnsi" w:hAnsi="Palatino Linotype" w:cstheme="minorBidi"/>
          <w:sz w:val="24"/>
          <w:szCs w:val="24"/>
          <w:lang w:eastAsia="en-US"/>
        </w:rPr>
        <w:t>el solicita</w:t>
      </w:r>
      <w:r>
        <w:rPr>
          <w:rFonts w:ascii="Palatino Linotype" w:eastAsiaTheme="minorHAnsi" w:hAnsi="Palatino Linotype" w:cstheme="minorBidi"/>
          <w:sz w:val="24"/>
          <w:szCs w:val="24"/>
          <w:lang w:eastAsia="en-US"/>
        </w:rPr>
        <w:t xml:space="preserve">nte realice una búsqueda en todo el cúmulo de </w:t>
      </w:r>
      <w:r w:rsidRPr="00830B80">
        <w:rPr>
          <w:rFonts w:ascii="Palatino Linotype" w:eastAsiaTheme="minorHAnsi" w:hAnsi="Palatino Linotype" w:cstheme="minorBidi"/>
          <w:sz w:val="24"/>
          <w:szCs w:val="24"/>
          <w:lang w:eastAsia="en-US"/>
        </w:rPr>
        <w:t>información que se encuentre disponible.</w:t>
      </w:r>
      <w:r>
        <w:rPr>
          <w:rFonts w:ascii="Palatino Linotype" w:eastAsiaTheme="minorHAnsi" w:hAnsi="Palatino Linotype" w:cstheme="minorBidi"/>
          <w:sz w:val="24"/>
          <w:szCs w:val="24"/>
          <w:lang w:eastAsia="en-US"/>
        </w:rPr>
        <w:t xml:space="preserve"> Lo que en el caso en concreto no ocurre, pues como se pudo observar en las imágenes insertadas anteriormente, en la página oficial del Sujeto Obligado se encuentra diversos enlaces que no </w:t>
      </w:r>
      <w:r w:rsidR="00245FBA">
        <w:rPr>
          <w:rFonts w:ascii="Palatino Linotype" w:eastAsiaTheme="minorHAnsi" w:hAnsi="Palatino Linotype" w:cstheme="minorBidi"/>
          <w:sz w:val="24"/>
          <w:szCs w:val="24"/>
          <w:lang w:eastAsia="en-US"/>
        </w:rPr>
        <w:t>corresponden a los manuales de organización o procedimientos referidos por la autoridad.</w:t>
      </w:r>
    </w:p>
    <w:p w14:paraId="1018685D" w14:textId="77777777" w:rsidR="00D82BB0" w:rsidRDefault="00D82BB0" w:rsidP="006B11C6">
      <w:pPr>
        <w:spacing w:after="0" w:line="360" w:lineRule="auto"/>
        <w:jc w:val="both"/>
        <w:rPr>
          <w:rFonts w:ascii="Palatino Linotype" w:eastAsiaTheme="minorHAnsi" w:hAnsi="Palatino Linotype" w:cstheme="minorBidi"/>
          <w:sz w:val="24"/>
          <w:szCs w:val="24"/>
          <w:lang w:eastAsia="en-US"/>
        </w:rPr>
      </w:pPr>
    </w:p>
    <w:p w14:paraId="13688411" w14:textId="26188F0C" w:rsidR="00D82BB0" w:rsidRPr="001422CB" w:rsidRDefault="00D82BB0" w:rsidP="006B11C6">
      <w:pPr>
        <w:spacing w:after="0" w:line="360" w:lineRule="auto"/>
        <w:jc w:val="both"/>
        <w:rPr>
          <w:rFonts w:ascii="Palatino Linotype" w:eastAsiaTheme="minorHAnsi" w:hAnsi="Palatino Linotype" w:cstheme="minorBidi"/>
          <w:sz w:val="24"/>
          <w:szCs w:val="24"/>
          <w:lang w:eastAsia="en-US"/>
        </w:rPr>
      </w:pPr>
      <w:r>
        <w:rPr>
          <w:rFonts w:ascii="Palatino Linotype" w:eastAsiaTheme="minorHAnsi" w:hAnsi="Palatino Linotype" w:cstheme="minorBidi"/>
          <w:sz w:val="24"/>
          <w:szCs w:val="24"/>
          <w:lang w:eastAsia="en-US"/>
        </w:rPr>
        <w:t>Asimismo, se de</w:t>
      </w:r>
      <w:r w:rsidR="001422CB">
        <w:rPr>
          <w:rFonts w:ascii="Palatino Linotype" w:eastAsiaTheme="minorHAnsi" w:hAnsi="Palatino Linotype" w:cstheme="minorBidi"/>
          <w:sz w:val="24"/>
          <w:szCs w:val="24"/>
          <w:lang w:eastAsia="en-US"/>
        </w:rPr>
        <w:t xml:space="preserve">be recordar que en el documento denominado </w:t>
      </w:r>
      <w:r w:rsidR="001422CB" w:rsidRPr="001422CB">
        <w:rPr>
          <w:rFonts w:ascii="Palatino Linotype" w:eastAsiaTheme="minorHAnsi" w:hAnsi="Palatino Linotype" w:cstheme="minorBidi"/>
          <w:b/>
          <w:sz w:val="24"/>
          <w:szCs w:val="24"/>
          <w:lang w:eastAsia="en-US"/>
        </w:rPr>
        <w:t>“BRN3C2AF4B08611_040533.pdf.”</w:t>
      </w:r>
      <w:r w:rsidR="001422CB">
        <w:rPr>
          <w:rFonts w:ascii="Palatino Linotype" w:eastAsiaTheme="minorHAnsi" w:hAnsi="Palatino Linotype" w:cstheme="minorBidi"/>
          <w:sz w:val="24"/>
          <w:szCs w:val="24"/>
          <w:lang w:eastAsia="en-US"/>
        </w:rPr>
        <w:t xml:space="preserve">, se le hizo saber al Recurrente que las funciones de la Coordinación de Asesores pueden consultarse en la página electrónica </w:t>
      </w:r>
      <w:hyperlink r:id="rId19" w:history="1">
        <w:r w:rsidR="001422CB" w:rsidRPr="0035299B">
          <w:rPr>
            <w:rStyle w:val="Hipervnculo"/>
            <w:rFonts w:ascii="Palatino Linotype" w:eastAsiaTheme="minorHAnsi" w:hAnsi="Palatino Linotype" w:cstheme="minorBidi"/>
            <w:sz w:val="24"/>
            <w:szCs w:val="24"/>
            <w:lang w:eastAsia="en-US"/>
          </w:rPr>
          <w:t>https://www2.toluca.gob.mx/wp-content/uploads/2021/08/Tol-pdf-upl-Manual-de-Organizacio%CC%81n-Presidencia.pdf</w:t>
        </w:r>
      </w:hyperlink>
      <w:r w:rsidR="001422CB">
        <w:rPr>
          <w:rFonts w:ascii="Palatino Linotype" w:eastAsiaTheme="minorHAnsi" w:hAnsi="Palatino Linotype" w:cstheme="minorBidi"/>
          <w:sz w:val="24"/>
          <w:szCs w:val="24"/>
          <w:lang w:eastAsia="en-US"/>
        </w:rPr>
        <w:t>, página en la que se observa el Manual de Organización de la Presidencia</w:t>
      </w:r>
      <w:r w:rsidR="00CF4100">
        <w:rPr>
          <w:rFonts w:ascii="Palatino Linotype" w:eastAsiaTheme="minorHAnsi" w:hAnsi="Palatino Linotype" w:cstheme="minorBidi"/>
          <w:sz w:val="24"/>
          <w:szCs w:val="24"/>
          <w:lang w:eastAsia="en-US"/>
        </w:rPr>
        <w:t xml:space="preserve"> Municipal; no obstante, este documento no es suficiente para colmar la pretensión del particular, pues dicho Manual corresponde exclusivamente a las atribuciones y funciones de la Presidencia Municipal y sus áreas </w:t>
      </w:r>
      <w:r w:rsidR="00CF4100">
        <w:rPr>
          <w:rFonts w:ascii="Palatino Linotype" w:eastAsiaTheme="minorHAnsi" w:hAnsi="Palatino Linotype" w:cstheme="minorBidi"/>
          <w:sz w:val="24"/>
          <w:szCs w:val="24"/>
          <w:lang w:eastAsia="en-US"/>
        </w:rPr>
        <w:lastRenderedPageBreak/>
        <w:t xml:space="preserve">administrativas adscritas, sin que estén contempladas el resto de las dependencias y unidades administrativas de la </w:t>
      </w:r>
      <w:r w:rsidR="00FF6D76">
        <w:rPr>
          <w:rFonts w:ascii="Palatino Linotype" w:eastAsiaTheme="minorHAnsi" w:hAnsi="Palatino Linotype" w:cstheme="minorBidi"/>
          <w:sz w:val="24"/>
          <w:szCs w:val="24"/>
          <w:lang w:eastAsia="en-US"/>
        </w:rPr>
        <w:t>administración municipal.</w:t>
      </w:r>
    </w:p>
    <w:p w14:paraId="73EBD47F" w14:textId="1CEFC1D7" w:rsidR="00245FBA" w:rsidRDefault="00245FBA" w:rsidP="006B11C6">
      <w:pPr>
        <w:spacing w:after="0" w:line="360" w:lineRule="auto"/>
        <w:jc w:val="both"/>
        <w:rPr>
          <w:rFonts w:ascii="Palatino Linotype" w:eastAsiaTheme="minorHAnsi" w:hAnsi="Palatino Linotype" w:cstheme="minorBidi"/>
          <w:sz w:val="24"/>
          <w:szCs w:val="24"/>
          <w:lang w:eastAsia="en-US"/>
        </w:rPr>
      </w:pPr>
    </w:p>
    <w:p w14:paraId="68A76359" w14:textId="61C89E1D" w:rsidR="00F920C8" w:rsidRPr="00F920C8" w:rsidRDefault="00643081" w:rsidP="00F920C8">
      <w:pPr>
        <w:spacing w:after="0" w:line="360" w:lineRule="auto"/>
        <w:jc w:val="both"/>
        <w:rPr>
          <w:rFonts w:ascii="Palatino Linotype" w:eastAsiaTheme="minorHAnsi" w:hAnsi="Palatino Linotype" w:cstheme="minorBidi"/>
          <w:sz w:val="24"/>
          <w:szCs w:val="24"/>
          <w:lang w:eastAsia="en-US"/>
        </w:rPr>
      </w:pPr>
      <w:r>
        <w:rPr>
          <w:rFonts w:ascii="Palatino Linotype" w:eastAsiaTheme="minorHAnsi" w:hAnsi="Palatino Linotype" w:cstheme="minorBidi"/>
          <w:sz w:val="24"/>
          <w:szCs w:val="24"/>
          <w:lang w:eastAsia="en-US"/>
        </w:rPr>
        <w:t xml:space="preserve">En </w:t>
      </w:r>
      <w:r w:rsidR="00040008">
        <w:rPr>
          <w:rFonts w:ascii="Palatino Linotype" w:eastAsiaTheme="minorHAnsi" w:hAnsi="Palatino Linotype" w:cstheme="minorBidi"/>
          <w:sz w:val="24"/>
          <w:szCs w:val="24"/>
          <w:lang w:eastAsia="en-US"/>
        </w:rPr>
        <w:t>el caso en concreto, se tiene que la liga que remitió el Sujeto Obligado</w:t>
      </w:r>
      <w:r w:rsidR="00032703">
        <w:rPr>
          <w:rFonts w:ascii="Palatino Linotype" w:eastAsiaTheme="minorHAnsi" w:hAnsi="Palatino Linotype" w:cstheme="minorBidi"/>
          <w:sz w:val="24"/>
          <w:szCs w:val="24"/>
          <w:lang w:eastAsia="en-US"/>
        </w:rPr>
        <w:t xml:space="preserve"> respecto de las funciones de la Coordinación de Asesores</w:t>
      </w:r>
      <w:r w:rsidR="00040008">
        <w:rPr>
          <w:rFonts w:ascii="Palatino Linotype" w:eastAsiaTheme="minorHAnsi" w:hAnsi="Palatino Linotype" w:cstheme="minorBidi"/>
          <w:sz w:val="24"/>
          <w:szCs w:val="24"/>
          <w:lang w:eastAsia="en-US"/>
        </w:rPr>
        <w:t xml:space="preserve"> </w:t>
      </w:r>
      <w:r w:rsidR="00040008">
        <w:rPr>
          <w:rFonts w:ascii="Palatino Linotype" w:eastAsiaTheme="minorHAnsi" w:hAnsi="Palatino Linotype" w:cstheme="minorBidi"/>
          <w:b/>
          <w:bCs/>
          <w:sz w:val="24"/>
          <w:szCs w:val="24"/>
          <w:lang w:eastAsia="en-US"/>
        </w:rPr>
        <w:t>sí remite directamente al documento referido, pero</w:t>
      </w:r>
      <w:r w:rsidR="00032703">
        <w:rPr>
          <w:rFonts w:ascii="Palatino Linotype" w:eastAsiaTheme="minorHAnsi" w:hAnsi="Palatino Linotype" w:cstheme="minorBidi"/>
          <w:b/>
          <w:bCs/>
          <w:sz w:val="24"/>
          <w:szCs w:val="24"/>
          <w:lang w:eastAsia="en-US"/>
        </w:rPr>
        <w:t xml:space="preserve">, se reitera, dicho </w:t>
      </w:r>
      <w:r w:rsidR="00040008">
        <w:rPr>
          <w:rFonts w:ascii="Palatino Linotype" w:eastAsiaTheme="minorHAnsi" w:hAnsi="Palatino Linotype" w:cstheme="minorBidi"/>
          <w:b/>
          <w:bCs/>
          <w:sz w:val="24"/>
          <w:szCs w:val="24"/>
          <w:lang w:eastAsia="en-US"/>
        </w:rPr>
        <w:t xml:space="preserve"> Manual </w:t>
      </w:r>
      <w:r w:rsidR="00032703">
        <w:rPr>
          <w:rFonts w:ascii="Palatino Linotype" w:eastAsiaTheme="minorHAnsi" w:hAnsi="Palatino Linotype" w:cstheme="minorBidi"/>
          <w:b/>
          <w:bCs/>
          <w:sz w:val="24"/>
          <w:szCs w:val="24"/>
          <w:lang w:eastAsia="en-US"/>
        </w:rPr>
        <w:t>sólo contempla las funciones de la Presidencia Municipal y sus áreas adscritas</w:t>
      </w:r>
      <w:r w:rsidR="00AD468D">
        <w:rPr>
          <w:rFonts w:ascii="Palatino Linotype" w:eastAsiaTheme="minorHAnsi" w:hAnsi="Palatino Linotype" w:cstheme="minorBidi"/>
          <w:sz w:val="24"/>
          <w:szCs w:val="24"/>
          <w:lang w:eastAsia="en-US"/>
        </w:rPr>
        <w:t>.</w:t>
      </w:r>
      <w:r w:rsidR="00040008">
        <w:rPr>
          <w:rFonts w:ascii="Palatino Linotype" w:eastAsiaTheme="minorHAnsi" w:hAnsi="Palatino Linotype" w:cstheme="minorBidi"/>
          <w:sz w:val="24"/>
          <w:szCs w:val="24"/>
          <w:lang w:eastAsia="en-US"/>
        </w:rPr>
        <w:t xml:space="preserve"> </w:t>
      </w:r>
      <w:r w:rsidR="00032703">
        <w:rPr>
          <w:rFonts w:ascii="Palatino Linotype" w:eastAsiaTheme="minorHAnsi" w:hAnsi="Palatino Linotype" w:cstheme="minorBidi"/>
          <w:sz w:val="24"/>
          <w:szCs w:val="24"/>
          <w:lang w:eastAsia="en-US"/>
        </w:rPr>
        <w:t xml:space="preserve">Mientras que, por lo que toca </w:t>
      </w:r>
      <w:r w:rsidR="00F920C8">
        <w:rPr>
          <w:rFonts w:ascii="Palatino Linotype" w:eastAsiaTheme="minorHAnsi" w:hAnsi="Palatino Linotype" w:cstheme="minorBidi"/>
          <w:sz w:val="24"/>
          <w:szCs w:val="24"/>
          <w:lang w:eastAsia="en-US"/>
        </w:rPr>
        <w:t xml:space="preserve">a las </w:t>
      </w:r>
      <w:r w:rsidR="00F920C8" w:rsidRPr="00F920C8">
        <w:rPr>
          <w:rFonts w:ascii="Palatino Linotype" w:eastAsiaTheme="minorHAnsi" w:hAnsi="Palatino Linotype" w:cstheme="minorBidi"/>
          <w:sz w:val="24"/>
          <w:szCs w:val="24"/>
          <w:lang w:eastAsia="en-US"/>
        </w:rPr>
        <w:t>funciones del</w:t>
      </w:r>
      <w:r w:rsidR="00032703" w:rsidRPr="00F920C8">
        <w:rPr>
          <w:rFonts w:ascii="Palatino Linotype" w:eastAsiaTheme="minorHAnsi" w:hAnsi="Palatino Linotype" w:cstheme="minorBidi"/>
          <w:sz w:val="24"/>
          <w:szCs w:val="24"/>
          <w:lang w:eastAsia="en-US"/>
        </w:rPr>
        <w:t xml:space="preserve"> resto de l</w:t>
      </w:r>
      <w:r w:rsidR="00F920C8" w:rsidRPr="00F920C8">
        <w:rPr>
          <w:rFonts w:ascii="Palatino Linotype" w:eastAsiaTheme="minorHAnsi" w:hAnsi="Palatino Linotype" w:cstheme="minorBidi"/>
          <w:sz w:val="24"/>
          <w:szCs w:val="24"/>
          <w:lang w:eastAsia="en-US"/>
        </w:rPr>
        <w:t>os</w:t>
      </w:r>
      <w:r w:rsidR="00032703" w:rsidRPr="00F920C8">
        <w:rPr>
          <w:rFonts w:ascii="Palatino Linotype" w:eastAsiaTheme="minorHAnsi" w:hAnsi="Palatino Linotype" w:cstheme="minorBidi"/>
          <w:sz w:val="24"/>
          <w:szCs w:val="24"/>
          <w:lang w:eastAsia="en-US"/>
        </w:rPr>
        <w:t xml:space="preserve"> servidores públicos</w:t>
      </w:r>
      <w:r w:rsidR="00F920C8" w:rsidRPr="00F920C8">
        <w:rPr>
          <w:rFonts w:ascii="Palatino Linotype" w:eastAsiaTheme="minorHAnsi" w:hAnsi="Palatino Linotype" w:cstheme="minorBidi"/>
          <w:sz w:val="24"/>
          <w:szCs w:val="24"/>
          <w:lang w:eastAsia="en-US"/>
        </w:rPr>
        <w:t xml:space="preserve">, </w:t>
      </w:r>
      <w:r w:rsidR="00F920C8" w:rsidRPr="00F920C8">
        <w:rPr>
          <w:rFonts w:ascii="Palatino Linotype" w:eastAsiaTheme="minorHAnsi" w:hAnsi="Palatino Linotype" w:cstheme="minorBidi"/>
          <w:b/>
          <w:bCs/>
          <w:sz w:val="24"/>
          <w:szCs w:val="24"/>
          <w:lang w:eastAsia="en-US"/>
        </w:rPr>
        <w:t>no se indicó de manera precisa y concreta al Recurrente</w:t>
      </w:r>
      <w:r w:rsidRPr="00F920C8">
        <w:rPr>
          <w:rFonts w:ascii="Palatino Linotype" w:eastAsiaTheme="minorHAnsi" w:hAnsi="Palatino Linotype" w:cstheme="minorBidi"/>
          <w:b/>
          <w:bCs/>
          <w:sz w:val="24"/>
          <w:szCs w:val="24"/>
          <w:lang w:eastAsia="en-US"/>
        </w:rPr>
        <w:t xml:space="preserve"> el procedimiento para acceder a la información de su interés</w:t>
      </w:r>
      <w:r w:rsidRPr="00F920C8">
        <w:rPr>
          <w:rFonts w:ascii="Palatino Linotype" w:eastAsiaTheme="minorHAnsi" w:hAnsi="Palatino Linotype" w:cstheme="minorBidi"/>
          <w:sz w:val="24"/>
          <w:szCs w:val="24"/>
          <w:lang w:eastAsia="en-US"/>
        </w:rPr>
        <w:t xml:space="preserve"> en el link referido por el Sujeto Obligado, </w:t>
      </w:r>
      <w:r w:rsidR="00F920C8" w:rsidRPr="00F920C8">
        <w:rPr>
          <w:rFonts w:ascii="Palatino Linotype" w:eastAsiaTheme="minorHAnsi" w:hAnsi="Palatino Linotype" w:cstheme="minorBidi"/>
          <w:sz w:val="24"/>
          <w:szCs w:val="24"/>
          <w:lang w:eastAsia="en-US"/>
        </w:rPr>
        <w:t>obligando a que el solicitante realice una búsqueda en toda la información que se encuentre disponible en la referida página electrónica.</w:t>
      </w:r>
    </w:p>
    <w:p w14:paraId="789B47FD" w14:textId="77777777" w:rsidR="00F920C8" w:rsidRPr="00F920C8" w:rsidRDefault="00F920C8" w:rsidP="00F920C8">
      <w:pPr>
        <w:spacing w:after="0" w:line="360" w:lineRule="auto"/>
        <w:jc w:val="both"/>
        <w:rPr>
          <w:rFonts w:ascii="Palatino Linotype" w:eastAsiaTheme="minorHAnsi" w:hAnsi="Palatino Linotype" w:cstheme="minorBidi"/>
          <w:sz w:val="24"/>
          <w:szCs w:val="24"/>
          <w:lang w:eastAsia="en-US"/>
        </w:rPr>
      </w:pPr>
    </w:p>
    <w:p w14:paraId="78259C02" w14:textId="77777777" w:rsidR="00F920C8" w:rsidRPr="00F920C8" w:rsidRDefault="00F920C8" w:rsidP="00F920C8">
      <w:pPr>
        <w:spacing w:after="0" w:line="360" w:lineRule="auto"/>
        <w:jc w:val="both"/>
        <w:rPr>
          <w:rFonts w:ascii="Palatino Linotype" w:eastAsiaTheme="minorHAnsi" w:hAnsi="Palatino Linotype" w:cstheme="minorBidi"/>
          <w:sz w:val="24"/>
          <w:szCs w:val="24"/>
          <w:lang w:eastAsia="en-US"/>
        </w:rPr>
      </w:pPr>
      <w:r w:rsidRPr="00F920C8">
        <w:rPr>
          <w:rFonts w:ascii="Palatino Linotype" w:eastAsiaTheme="minorHAnsi" w:hAnsi="Palatino Linotype" w:cstheme="minorBidi"/>
          <w:sz w:val="24"/>
          <w:szCs w:val="24"/>
          <w:lang w:eastAsia="en-US"/>
        </w:rPr>
        <w:t>Lo anterior es así en virtud de lo establecido por los artículos 11 y 161 de la Ley de Transparencia y Acceso a la Información Pública del Estado de México y Municipios, en los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55DEF688" w14:textId="77777777" w:rsidR="00F920C8" w:rsidRPr="00F920C8" w:rsidRDefault="00F920C8" w:rsidP="00F920C8">
      <w:pPr>
        <w:spacing w:after="0" w:line="360" w:lineRule="auto"/>
        <w:jc w:val="both"/>
        <w:rPr>
          <w:rFonts w:ascii="Palatino Linotype" w:eastAsiaTheme="minorHAnsi" w:hAnsi="Palatino Linotype" w:cstheme="minorBidi"/>
          <w:sz w:val="24"/>
          <w:szCs w:val="24"/>
          <w:lang w:eastAsia="en-US"/>
        </w:rPr>
      </w:pPr>
    </w:p>
    <w:p w14:paraId="65A49858" w14:textId="77777777" w:rsidR="00F920C8" w:rsidRPr="00F920C8" w:rsidRDefault="00F920C8" w:rsidP="00294E1C">
      <w:pPr>
        <w:spacing w:after="0" w:line="240" w:lineRule="auto"/>
        <w:ind w:left="567" w:right="616"/>
        <w:jc w:val="both"/>
        <w:rPr>
          <w:rFonts w:ascii="Palatino Linotype" w:eastAsiaTheme="minorHAnsi" w:hAnsi="Palatino Linotype" w:cstheme="minorBidi"/>
          <w:i/>
          <w:lang w:eastAsia="en-US"/>
        </w:rPr>
      </w:pPr>
      <w:r w:rsidRPr="00F920C8">
        <w:rPr>
          <w:rFonts w:ascii="Palatino Linotype" w:eastAsiaTheme="minorHAnsi" w:hAnsi="Palatino Linotype" w:cstheme="minorBidi"/>
          <w:b/>
          <w:i/>
          <w:lang w:eastAsia="en-US"/>
        </w:rPr>
        <w:t>Artículo 11.</w:t>
      </w:r>
      <w:r w:rsidRPr="00F920C8">
        <w:rPr>
          <w:rFonts w:ascii="Palatino Linotype" w:eastAsiaTheme="minorHAnsi" w:hAnsi="Palatino Linotype" w:cstheme="minorBidi"/>
          <w:i/>
          <w:lang w:eastAsia="en-US"/>
        </w:rPr>
        <w:t xml:space="preserve"> </w:t>
      </w:r>
      <w:r w:rsidRPr="00F920C8">
        <w:rPr>
          <w:rFonts w:ascii="Palatino Linotype" w:eastAsiaTheme="minorHAnsi" w:hAnsi="Palatino Linotype" w:cstheme="minorBidi"/>
          <w:b/>
          <w:i/>
          <w:u w:val="single"/>
          <w:lang w:eastAsia="en-US"/>
        </w:rPr>
        <w:t>En la generación, publicación y entrega de información se deberá garantizar que ésta sea accesible, actualizada, completa, congruente, confiable, verificable, veraz, integral, oportuna y expedita</w:t>
      </w:r>
      <w:r w:rsidRPr="00F920C8">
        <w:rPr>
          <w:rFonts w:ascii="Palatino Linotype" w:eastAsiaTheme="minorHAnsi" w:hAnsi="Palatino Linotype" w:cstheme="minorBidi"/>
          <w:i/>
          <w:lang w:eastAsia="en-US"/>
        </w:rPr>
        <w:t xml:space="preserve">, sujeta a un claro régimen de excepciones que deberá estar definido y ser además legítima y estrictamente necesaria en </w:t>
      </w:r>
      <w:r w:rsidRPr="00F920C8">
        <w:rPr>
          <w:rFonts w:ascii="Palatino Linotype" w:eastAsiaTheme="minorHAnsi" w:hAnsi="Palatino Linotype" w:cstheme="minorBidi"/>
          <w:i/>
          <w:lang w:eastAsia="en-US"/>
        </w:rPr>
        <w:lastRenderedPageBreak/>
        <w:t>una sociedad democrática, por lo que atenderá las necesidades del derecho de acceso a la información de toda persona.</w:t>
      </w:r>
    </w:p>
    <w:p w14:paraId="7675591C" w14:textId="165B4F99" w:rsidR="00F920C8" w:rsidRPr="00F920C8" w:rsidRDefault="00294E1C" w:rsidP="00294E1C">
      <w:pPr>
        <w:spacing w:after="0" w:line="240" w:lineRule="auto"/>
        <w:ind w:left="567" w:right="616"/>
        <w:jc w:val="both"/>
        <w:rPr>
          <w:rFonts w:ascii="Palatino Linotype" w:eastAsiaTheme="minorHAnsi" w:hAnsi="Palatino Linotype" w:cstheme="minorBidi"/>
          <w:i/>
          <w:lang w:eastAsia="en-US"/>
        </w:rPr>
      </w:pPr>
      <w:r>
        <w:rPr>
          <w:rFonts w:ascii="Palatino Linotype" w:eastAsiaTheme="minorHAnsi" w:hAnsi="Palatino Linotype" w:cstheme="minorBidi"/>
          <w:i/>
          <w:lang w:eastAsia="en-US"/>
        </w:rPr>
        <w:t>(…)</w:t>
      </w:r>
    </w:p>
    <w:p w14:paraId="0EE86BA7" w14:textId="77777777" w:rsidR="00F920C8" w:rsidRPr="00F920C8" w:rsidRDefault="00F920C8" w:rsidP="00294E1C">
      <w:pPr>
        <w:spacing w:after="0" w:line="240" w:lineRule="auto"/>
        <w:ind w:left="567" w:right="616"/>
        <w:jc w:val="both"/>
        <w:rPr>
          <w:rFonts w:ascii="Palatino Linotype" w:eastAsiaTheme="minorHAnsi" w:hAnsi="Palatino Linotype" w:cstheme="minorBidi"/>
          <w:i/>
          <w:lang w:eastAsia="en-US"/>
        </w:rPr>
      </w:pPr>
    </w:p>
    <w:p w14:paraId="0576AF7A" w14:textId="77777777" w:rsidR="00F920C8" w:rsidRPr="00F920C8" w:rsidRDefault="00F920C8" w:rsidP="00294E1C">
      <w:pPr>
        <w:spacing w:after="0" w:line="240" w:lineRule="auto"/>
        <w:ind w:left="567" w:right="616"/>
        <w:jc w:val="both"/>
        <w:rPr>
          <w:rFonts w:ascii="Palatino Linotype" w:eastAsiaTheme="minorHAnsi" w:hAnsi="Palatino Linotype" w:cstheme="minorBidi"/>
          <w:lang w:eastAsia="en-US"/>
        </w:rPr>
      </w:pPr>
      <w:r w:rsidRPr="00F920C8">
        <w:rPr>
          <w:rFonts w:ascii="Palatino Linotype" w:eastAsiaTheme="minorHAnsi" w:hAnsi="Palatino Linotype" w:cstheme="minorBidi"/>
          <w:b/>
          <w:i/>
          <w:lang w:eastAsia="en-US"/>
        </w:rPr>
        <w:t>Artículo 161.</w:t>
      </w:r>
      <w:r w:rsidRPr="00F920C8">
        <w:rPr>
          <w:rFonts w:ascii="Palatino Linotype" w:eastAsiaTheme="minorHAnsi" w:hAnsi="Palatino Linotype" w:cstheme="minorBidi"/>
          <w:i/>
          <w:lang w:eastAsia="en-US"/>
        </w:rPr>
        <w:t xml:space="preserve"> </w:t>
      </w:r>
      <w:r w:rsidRPr="00F920C8">
        <w:rPr>
          <w:rFonts w:ascii="Palatino Linotype" w:eastAsiaTheme="minorHAnsi" w:hAnsi="Palatino Linotype" w:cstheme="minorBidi"/>
          <w:b/>
          <w:i/>
          <w:u w:val="single"/>
          <w:lang w:eastAsia="en-US"/>
        </w:rPr>
        <w:t>Cuando la información requerida por el solicitante ya esté disponible al público</w:t>
      </w:r>
      <w:r w:rsidRPr="00F920C8">
        <w:rPr>
          <w:rFonts w:ascii="Palatino Linotype" w:eastAsiaTheme="minorHAnsi" w:hAnsi="Palatino Linotype" w:cstheme="minorBidi"/>
          <w:i/>
          <w:lang w:eastAsia="en-US"/>
        </w:rPr>
        <w:t xml:space="preserve"> en medios impresos, tales como libros, compendios, trípticos, registros públicos, </w:t>
      </w:r>
      <w:r w:rsidRPr="00F920C8">
        <w:rPr>
          <w:rFonts w:ascii="Palatino Linotype" w:eastAsiaTheme="minorHAnsi" w:hAnsi="Palatino Linotype" w:cstheme="minorBidi"/>
          <w:b/>
          <w:i/>
          <w:u w:val="single"/>
          <w:lang w:eastAsia="en-US"/>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35368B93" w14:textId="77777777" w:rsidR="00F920C8" w:rsidRPr="00F920C8" w:rsidRDefault="00F920C8" w:rsidP="00F920C8">
      <w:pPr>
        <w:spacing w:after="0" w:line="360" w:lineRule="auto"/>
        <w:jc w:val="both"/>
        <w:rPr>
          <w:rFonts w:ascii="Palatino Linotype" w:eastAsiaTheme="minorHAnsi" w:hAnsi="Palatino Linotype" w:cstheme="minorBidi"/>
          <w:sz w:val="24"/>
          <w:szCs w:val="24"/>
          <w:lang w:eastAsia="en-US"/>
        </w:rPr>
      </w:pPr>
    </w:p>
    <w:p w14:paraId="08955F59" w14:textId="77777777" w:rsidR="00F920C8" w:rsidRPr="00F920C8" w:rsidRDefault="00F920C8" w:rsidP="00F920C8">
      <w:pPr>
        <w:spacing w:after="0" w:line="360" w:lineRule="auto"/>
        <w:jc w:val="both"/>
        <w:rPr>
          <w:rFonts w:ascii="Palatino Linotype" w:eastAsiaTheme="minorHAnsi" w:hAnsi="Palatino Linotype" w:cstheme="minorBidi"/>
          <w:sz w:val="24"/>
          <w:szCs w:val="24"/>
          <w:lang w:eastAsia="en-US"/>
        </w:rPr>
      </w:pPr>
      <w:r w:rsidRPr="00F920C8">
        <w:rPr>
          <w:rFonts w:ascii="Palatino Linotype" w:eastAsiaTheme="minorHAnsi" w:hAnsi="Palatino Linotype" w:cstheme="minorBidi"/>
          <w:sz w:val="24"/>
          <w:szCs w:val="24"/>
          <w:lang w:eastAsia="en-US"/>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65777DBF" w14:textId="77777777" w:rsidR="00F920C8" w:rsidRPr="00F920C8" w:rsidRDefault="00F920C8" w:rsidP="00F920C8">
      <w:pPr>
        <w:spacing w:after="0" w:line="360" w:lineRule="auto"/>
        <w:jc w:val="both"/>
        <w:rPr>
          <w:rFonts w:ascii="Palatino Linotype" w:eastAsiaTheme="minorHAnsi" w:hAnsi="Palatino Linotype" w:cstheme="minorBidi"/>
          <w:sz w:val="24"/>
          <w:szCs w:val="24"/>
          <w:lang w:eastAsia="en-US"/>
        </w:rPr>
      </w:pPr>
    </w:p>
    <w:p w14:paraId="341FECDE" w14:textId="77777777" w:rsidR="00F920C8" w:rsidRPr="00F920C8" w:rsidRDefault="00F920C8" w:rsidP="00F920C8">
      <w:pPr>
        <w:numPr>
          <w:ilvl w:val="0"/>
          <w:numId w:val="6"/>
        </w:numPr>
        <w:spacing w:after="0" w:line="360" w:lineRule="auto"/>
        <w:jc w:val="both"/>
        <w:rPr>
          <w:rFonts w:ascii="Palatino Linotype" w:eastAsiaTheme="minorHAnsi" w:hAnsi="Palatino Linotype" w:cstheme="minorBidi"/>
          <w:sz w:val="24"/>
          <w:szCs w:val="24"/>
          <w:lang w:eastAsia="en-US"/>
        </w:rPr>
      </w:pPr>
      <w:r w:rsidRPr="00F920C8">
        <w:rPr>
          <w:rFonts w:ascii="Palatino Linotype" w:eastAsiaTheme="minorHAnsi" w:hAnsi="Palatino Linotype" w:cstheme="minorBidi"/>
          <w:sz w:val="24"/>
          <w:szCs w:val="24"/>
          <w:lang w:eastAsia="en-US"/>
        </w:rPr>
        <w:t>La fuente</w:t>
      </w:r>
    </w:p>
    <w:p w14:paraId="47CECA61" w14:textId="77777777" w:rsidR="00F920C8" w:rsidRPr="00F920C8" w:rsidRDefault="00F920C8" w:rsidP="00F920C8">
      <w:pPr>
        <w:numPr>
          <w:ilvl w:val="0"/>
          <w:numId w:val="6"/>
        </w:numPr>
        <w:spacing w:after="0" w:line="360" w:lineRule="auto"/>
        <w:jc w:val="both"/>
        <w:rPr>
          <w:rFonts w:ascii="Palatino Linotype" w:eastAsiaTheme="minorHAnsi" w:hAnsi="Palatino Linotype" w:cstheme="minorBidi"/>
          <w:sz w:val="24"/>
          <w:szCs w:val="24"/>
          <w:lang w:eastAsia="en-US"/>
        </w:rPr>
      </w:pPr>
      <w:r w:rsidRPr="00F920C8">
        <w:rPr>
          <w:rFonts w:ascii="Palatino Linotype" w:eastAsiaTheme="minorHAnsi" w:hAnsi="Palatino Linotype" w:cstheme="minorBidi"/>
          <w:sz w:val="24"/>
          <w:szCs w:val="24"/>
          <w:lang w:eastAsia="en-US"/>
        </w:rPr>
        <w:t>El lugar y</w:t>
      </w:r>
    </w:p>
    <w:p w14:paraId="6336BAE3" w14:textId="77777777" w:rsidR="00F920C8" w:rsidRPr="00F920C8" w:rsidRDefault="00F920C8" w:rsidP="00F920C8">
      <w:pPr>
        <w:numPr>
          <w:ilvl w:val="0"/>
          <w:numId w:val="6"/>
        </w:numPr>
        <w:spacing w:after="0" w:line="360" w:lineRule="auto"/>
        <w:jc w:val="both"/>
        <w:rPr>
          <w:rFonts w:ascii="Palatino Linotype" w:eastAsiaTheme="minorHAnsi" w:hAnsi="Palatino Linotype" w:cstheme="minorBidi"/>
          <w:sz w:val="24"/>
          <w:szCs w:val="24"/>
          <w:lang w:eastAsia="en-US"/>
        </w:rPr>
      </w:pPr>
      <w:r w:rsidRPr="00F920C8">
        <w:rPr>
          <w:rFonts w:ascii="Palatino Linotype" w:eastAsiaTheme="minorHAnsi" w:hAnsi="Palatino Linotype" w:cstheme="minorBidi"/>
          <w:sz w:val="24"/>
          <w:szCs w:val="24"/>
          <w:lang w:eastAsia="en-US"/>
        </w:rPr>
        <w:t xml:space="preserve">La forma </w:t>
      </w:r>
    </w:p>
    <w:p w14:paraId="45AC7387" w14:textId="77777777" w:rsidR="00F920C8" w:rsidRPr="00F920C8" w:rsidRDefault="00F920C8" w:rsidP="00F920C8">
      <w:pPr>
        <w:spacing w:after="0" w:line="360" w:lineRule="auto"/>
        <w:jc w:val="both"/>
        <w:rPr>
          <w:rFonts w:ascii="Palatino Linotype" w:eastAsiaTheme="minorHAnsi" w:hAnsi="Palatino Linotype" w:cstheme="minorBidi"/>
          <w:sz w:val="24"/>
          <w:szCs w:val="24"/>
          <w:lang w:eastAsia="en-US"/>
        </w:rPr>
      </w:pPr>
    </w:p>
    <w:p w14:paraId="03D8CC73" w14:textId="77777777" w:rsidR="00F920C8" w:rsidRPr="00F920C8" w:rsidRDefault="00F920C8" w:rsidP="00F920C8">
      <w:pPr>
        <w:spacing w:after="0" w:line="360" w:lineRule="auto"/>
        <w:jc w:val="both"/>
        <w:rPr>
          <w:rFonts w:ascii="Palatino Linotype" w:eastAsiaTheme="minorHAnsi" w:hAnsi="Palatino Linotype" w:cstheme="minorBidi"/>
          <w:sz w:val="24"/>
          <w:szCs w:val="24"/>
          <w:lang w:eastAsia="en-US"/>
        </w:rPr>
      </w:pPr>
      <w:r w:rsidRPr="00F920C8">
        <w:rPr>
          <w:rFonts w:ascii="Palatino Linotype" w:eastAsiaTheme="minorHAnsi" w:hAnsi="Palatino Linotype" w:cstheme="minorBidi"/>
          <w:sz w:val="24"/>
          <w:szCs w:val="24"/>
          <w:lang w:eastAsia="en-US"/>
        </w:rPr>
        <w:t>Asimismo, se establece que la fuente de la información deberá ser:</w:t>
      </w:r>
    </w:p>
    <w:p w14:paraId="2F28196A" w14:textId="77777777" w:rsidR="00F920C8" w:rsidRPr="00F920C8" w:rsidRDefault="00F920C8" w:rsidP="00F920C8">
      <w:pPr>
        <w:spacing w:after="0" w:line="360" w:lineRule="auto"/>
        <w:jc w:val="both"/>
        <w:rPr>
          <w:rFonts w:ascii="Palatino Linotype" w:eastAsiaTheme="minorHAnsi" w:hAnsi="Palatino Linotype" w:cstheme="minorBidi"/>
          <w:sz w:val="24"/>
          <w:szCs w:val="24"/>
          <w:lang w:eastAsia="en-US"/>
        </w:rPr>
      </w:pPr>
    </w:p>
    <w:p w14:paraId="3063D5D8" w14:textId="77777777" w:rsidR="00F920C8" w:rsidRPr="00F920C8" w:rsidRDefault="00F920C8" w:rsidP="00F920C8">
      <w:pPr>
        <w:numPr>
          <w:ilvl w:val="0"/>
          <w:numId w:val="7"/>
        </w:numPr>
        <w:spacing w:after="0" w:line="360" w:lineRule="auto"/>
        <w:jc w:val="both"/>
        <w:rPr>
          <w:rFonts w:ascii="Palatino Linotype" w:eastAsiaTheme="minorHAnsi" w:hAnsi="Palatino Linotype" w:cstheme="minorBidi"/>
          <w:sz w:val="24"/>
          <w:szCs w:val="24"/>
          <w:lang w:eastAsia="en-US"/>
        </w:rPr>
      </w:pPr>
      <w:r w:rsidRPr="00F920C8">
        <w:rPr>
          <w:rFonts w:ascii="Palatino Linotype" w:eastAsiaTheme="minorHAnsi" w:hAnsi="Palatino Linotype" w:cstheme="minorBidi"/>
          <w:sz w:val="24"/>
          <w:szCs w:val="24"/>
          <w:lang w:eastAsia="en-US"/>
        </w:rPr>
        <w:lastRenderedPageBreak/>
        <w:t>Precisa</w:t>
      </w:r>
    </w:p>
    <w:p w14:paraId="010F8D40" w14:textId="77777777" w:rsidR="00F920C8" w:rsidRPr="00F920C8" w:rsidRDefault="00F920C8" w:rsidP="00F920C8">
      <w:pPr>
        <w:numPr>
          <w:ilvl w:val="0"/>
          <w:numId w:val="7"/>
        </w:numPr>
        <w:spacing w:after="0" w:line="360" w:lineRule="auto"/>
        <w:jc w:val="both"/>
        <w:rPr>
          <w:rFonts w:ascii="Palatino Linotype" w:eastAsiaTheme="minorHAnsi" w:hAnsi="Palatino Linotype" w:cstheme="minorBidi"/>
          <w:sz w:val="24"/>
          <w:szCs w:val="24"/>
          <w:lang w:eastAsia="en-US"/>
        </w:rPr>
      </w:pPr>
      <w:r w:rsidRPr="00F920C8">
        <w:rPr>
          <w:rFonts w:ascii="Palatino Linotype" w:eastAsiaTheme="minorHAnsi" w:hAnsi="Palatino Linotype" w:cstheme="minorBidi"/>
          <w:sz w:val="24"/>
          <w:szCs w:val="24"/>
          <w:lang w:eastAsia="en-US"/>
        </w:rPr>
        <w:t>Concreta</w:t>
      </w:r>
    </w:p>
    <w:p w14:paraId="4CAA7231" w14:textId="77777777" w:rsidR="00F920C8" w:rsidRPr="00F920C8" w:rsidRDefault="00F920C8" w:rsidP="00F920C8">
      <w:pPr>
        <w:numPr>
          <w:ilvl w:val="0"/>
          <w:numId w:val="7"/>
        </w:numPr>
        <w:spacing w:after="0" w:line="360" w:lineRule="auto"/>
        <w:jc w:val="both"/>
        <w:rPr>
          <w:rFonts w:ascii="Palatino Linotype" w:eastAsiaTheme="minorHAnsi" w:hAnsi="Palatino Linotype" w:cstheme="minorBidi"/>
          <w:sz w:val="24"/>
          <w:szCs w:val="24"/>
          <w:lang w:eastAsia="en-US"/>
        </w:rPr>
      </w:pPr>
      <w:r w:rsidRPr="00F920C8">
        <w:rPr>
          <w:rFonts w:ascii="Palatino Linotype" w:eastAsiaTheme="minorHAnsi" w:hAnsi="Palatino Linotype" w:cstheme="minorBidi"/>
          <w:b/>
          <w:sz w:val="24"/>
          <w:szCs w:val="24"/>
          <w:lang w:eastAsia="en-US"/>
        </w:rPr>
        <w:t>Y no debe implicar que el solicitante realice una búsqueda en toda la información que se encuentre disponible</w:t>
      </w:r>
      <w:r w:rsidRPr="00F920C8">
        <w:rPr>
          <w:rFonts w:ascii="Palatino Linotype" w:eastAsiaTheme="minorHAnsi" w:hAnsi="Palatino Linotype" w:cstheme="minorBidi"/>
          <w:sz w:val="24"/>
          <w:szCs w:val="24"/>
          <w:lang w:eastAsia="en-US"/>
        </w:rPr>
        <w:t>.</w:t>
      </w:r>
    </w:p>
    <w:p w14:paraId="41EBA681" w14:textId="77777777" w:rsidR="00F920C8" w:rsidRPr="00F920C8" w:rsidRDefault="00F920C8" w:rsidP="00F920C8">
      <w:pPr>
        <w:spacing w:after="0" w:line="360" w:lineRule="auto"/>
        <w:jc w:val="both"/>
        <w:rPr>
          <w:rFonts w:ascii="Palatino Linotype" w:eastAsiaTheme="minorHAnsi" w:hAnsi="Palatino Linotype" w:cstheme="minorBidi"/>
          <w:sz w:val="24"/>
          <w:szCs w:val="24"/>
          <w:lang w:eastAsia="en-US"/>
        </w:rPr>
      </w:pPr>
    </w:p>
    <w:p w14:paraId="085F8CF7" w14:textId="77777777" w:rsidR="00F920C8" w:rsidRPr="00F920C8" w:rsidRDefault="00F920C8" w:rsidP="00F920C8">
      <w:pPr>
        <w:spacing w:after="0" w:line="360" w:lineRule="auto"/>
        <w:jc w:val="both"/>
        <w:rPr>
          <w:rFonts w:ascii="Palatino Linotype" w:eastAsiaTheme="minorHAnsi" w:hAnsi="Palatino Linotype" w:cstheme="minorBidi"/>
          <w:sz w:val="24"/>
          <w:szCs w:val="24"/>
          <w:lang w:eastAsia="en-US"/>
        </w:rPr>
      </w:pPr>
      <w:r w:rsidRPr="00F920C8">
        <w:rPr>
          <w:rFonts w:ascii="Palatino Linotype" w:eastAsiaTheme="minorHAnsi" w:hAnsi="Palatino Linotype" w:cstheme="minorBidi"/>
          <w:sz w:val="24"/>
          <w:szCs w:val="24"/>
          <w:lang w:eastAsia="en-US"/>
        </w:rPr>
        <w:t>Imperativos legales que establecen el procedimiento que debe seguir el Sujeto Obligado para que pueda tomarse como válida su orientación sobre la forma en que puede consultar la información requerida, y que, en el caso en concreto, no acontece; ello porque el Sujeto Obligado se limitó a indicar la dirección electrónica de su página oficial, sin que señalara puntualmente el procedimiento que el particular debe seguir para acceder a la información requerida, lo que implica que  la fuente no es precisa porque su fuente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14:paraId="54AF9AFF" w14:textId="77777777" w:rsidR="00F920C8" w:rsidRPr="00F920C8" w:rsidRDefault="00F920C8" w:rsidP="00F920C8">
      <w:pPr>
        <w:spacing w:after="0" w:line="360" w:lineRule="auto"/>
        <w:jc w:val="both"/>
        <w:rPr>
          <w:rFonts w:ascii="Palatino Linotype" w:eastAsiaTheme="minorHAnsi" w:hAnsi="Palatino Linotype" w:cstheme="minorBidi"/>
          <w:sz w:val="24"/>
          <w:szCs w:val="24"/>
          <w:lang w:eastAsia="en-US"/>
        </w:rPr>
      </w:pPr>
    </w:p>
    <w:p w14:paraId="6FDA1C79" w14:textId="689B5468" w:rsidR="00F920C8" w:rsidRPr="00F920C8" w:rsidRDefault="00F920C8" w:rsidP="00F920C8">
      <w:pPr>
        <w:spacing w:after="0" w:line="360" w:lineRule="auto"/>
        <w:jc w:val="both"/>
        <w:rPr>
          <w:rFonts w:ascii="Palatino Linotype" w:eastAsiaTheme="minorHAnsi" w:hAnsi="Palatino Linotype" w:cstheme="minorBidi"/>
          <w:sz w:val="24"/>
          <w:szCs w:val="24"/>
          <w:lang w:eastAsia="en-US"/>
        </w:rPr>
      </w:pPr>
      <w:r w:rsidRPr="00F920C8">
        <w:rPr>
          <w:rFonts w:ascii="Palatino Linotype" w:eastAsiaTheme="minorHAnsi" w:hAnsi="Palatino Linotype" w:cstheme="minorBidi"/>
          <w:sz w:val="24"/>
          <w:szCs w:val="24"/>
          <w:lang w:eastAsia="en-US"/>
        </w:rPr>
        <w:t xml:space="preserve">Por lo anteriormente expuesto, se concluye que el Sujeto Obligado no colmó las pretensiones realizadas por el particular, con dichas instrucciones para acceder a la información solicitada en la </w:t>
      </w:r>
      <w:proofErr w:type="spellStart"/>
      <w:r w:rsidRPr="00F920C8">
        <w:rPr>
          <w:rFonts w:ascii="Palatino Linotype" w:eastAsiaTheme="minorHAnsi" w:hAnsi="Palatino Linotype" w:cstheme="minorBidi"/>
          <w:sz w:val="24"/>
          <w:szCs w:val="24"/>
          <w:lang w:eastAsia="en-US"/>
        </w:rPr>
        <w:t>multirreferida</w:t>
      </w:r>
      <w:proofErr w:type="spellEnd"/>
      <w:r w:rsidRPr="00F920C8">
        <w:rPr>
          <w:rFonts w:ascii="Palatino Linotype" w:eastAsiaTheme="minorHAnsi" w:hAnsi="Palatino Linotype" w:cstheme="minorBidi"/>
          <w:sz w:val="24"/>
          <w:szCs w:val="24"/>
          <w:lang w:eastAsia="en-US"/>
        </w:rPr>
        <w:t xml:space="preserve"> página de internet; no obstante, no pasa desapercibido que </w:t>
      </w:r>
      <w:r w:rsidR="00294E1C">
        <w:rPr>
          <w:rFonts w:ascii="Palatino Linotype" w:eastAsiaTheme="minorHAnsi" w:hAnsi="Palatino Linotype" w:cstheme="minorBidi"/>
          <w:sz w:val="24"/>
          <w:szCs w:val="24"/>
          <w:lang w:eastAsia="en-US"/>
        </w:rPr>
        <w:t>dicha información fue referida al momento de rendir el Informe Justificado</w:t>
      </w:r>
      <w:r w:rsidRPr="00F920C8">
        <w:rPr>
          <w:rFonts w:ascii="Palatino Linotype" w:eastAsiaTheme="minorHAnsi" w:hAnsi="Palatino Linotype" w:cstheme="minorBidi"/>
          <w:sz w:val="24"/>
          <w:szCs w:val="24"/>
          <w:lang w:eastAsia="en-US"/>
        </w:rPr>
        <w:t xml:space="preserve">; al respecto, el artículo 161, de la Ley de Transparencia local indica que cuando la información requerida esté disponible en internet, </w:t>
      </w:r>
      <w:r w:rsidRPr="00F920C8">
        <w:rPr>
          <w:rFonts w:ascii="Palatino Linotype" w:eastAsiaTheme="minorHAnsi" w:hAnsi="Palatino Linotype" w:cstheme="minorBidi"/>
          <w:b/>
          <w:bCs/>
          <w:sz w:val="24"/>
          <w:szCs w:val="24"/>
          <w:lang w:eastAsia="en-US"/>
        </w:rPr>
        <w:t>el Sujeto Obligado deberá hacerlo saber al solicitante en un plazo no mayor a cinco días hábiles</w:t>
      </w:r>
      <w:r w:rsidRPr="00F920C8">
        <w:rPr>
          <w:rFonts w:ascii="Palatino Linotype" w:eastAsiaTheme="minorHAnsi" w:hAnsi="Palatino Linotype" w:cstheme="minorBidi"/>
          <w:sz w:val="24"/>
          <w:szCs w:val="24"/>
          <w:lang w:eastAsia="en-US"/>
        </w:rPr>
        <w:t xml:space="preserve">; bajo </w:t>
      </w:r>
      <w:r w:rsidRPr="00F920C8">
        <w:rPr>
          <w:rFonts w:ascii="Palatino Linotype" w:eastAsiaTheme="minorHAnsi" w:hAnsi="Palatino Linotype" w:cstheme="minorBidi"/>
          <w:sz w:val="24"/>
          <w:szCs w:val="24"/>
          <w:lang w:eastAsia="en-US"/>
        </w:rPr>
        <w:lastRenderedPageBreak/>
        <w:t>esa premisa, el Sujeto Obligado vulneró el referido dispositivo de la Ley de Transparencia</w:t>
      </w:r>
      <w:r w:rsidR="000D519F">
        <w:rPr>
          <w:rFonts w:ascii="Palatino Linotype" w:eastAsiaTheme="minorHAnsi" w:hAnsi="Palatino Linotype" w:cstheme="minorBidi"/>
          <w:sz w:val="24"/>
          <w:szCs w:val="24"/>
          <w:lang w:eastAsia="en-US"/>
        </w:rPr>
        <w:t xml:space="preserve"> estatal</w:t>
      </w:r>
      <w:r w:rsidRPr="00F920C8">
        <w:rPr>
          <w:rFonts w:ascii="Palatino Linotype" w:eastAsiaTheme="minorHAnsi" w:hAnsi="Palatino Linotype" w:cstheme="minorBidi"/>
          <w:sz w:val="24"/>
          <w:szCs w:val="24"/>
          <w:lang w:eastAsia="en-US"/>
        </w:rPr>
        <w:t>.</w:t>
      </w:r>
    </w:p>
    <w:p w14:paraId="1D83471E" w14:textId="77777777" w:rsidR="00F920C8" w:rsidRPr="00F920C8" w:rsidRDefault="00F920C8" w:rsidP="00F920C8">
      <w:pPr>
        <w:spacing w:after="0" w:line="360" w:lineRule="auto"/>
        <w:jc w:val="both"/>
        <w:rPr>
          <w:rFonts w:ascii="Palatino Linotype" w:eastAsiaTheme="minorHAnsi" w:hAnsi="Palatino Linotype" w:cstheme="minorBidi"/>
          <w:sz w:val="24"/>
          <w:szCs w:val="24"/>
          <w:lang w:eastAsia="en-US"/>
        </w:rPr>
      </w:pPr>
    </w:p>
    <w:p w14:paraId="0ED9C13C" w14:textId="49891D28" w:rsidR="00F920C8" w:rsidRPr="00F920C8" w:rsidRDefault="00F920C8" w:rsidP="00F920C8">
      <w:pPr>
        <w:spacing w:after="0" w:line="360" w:lineRule="auto"/>
        <w:jc w:val="both"/>
        <w:rPr>
          <w:rFonts w:ascii="Palatino Linotype" w:eastAsiaTheme="minorHAnsi" w:hAnsi="Palatino Linotype" w:cstheme="minorBidi"/>
          <w:sz w:val="24"/>
          <w:szCs w:val="24"/>
          <w:lang w:eastAsia="en-US"/>
        </w:rPr>
      </w:pPr>
      <w:r w:rsidRPr="00F920C8">
        <w:rPr>
          <w:rFonts w:ascii="Palatino Linotype" w:eastAsiaTheme="minorHAnsi" w:hAnsi="Palatino Linotype" w:cstheme="minorBidi"/>
          <w:sz w:val="24"/>
          <w:szCs w:val="24"/>
          <w:lang w:eastAsia="en-US"/>
        </w:rPr>
        <w:t>Con base en lo anteriormente expuesto, se acredita que el Sujeto Obligado</w:t>
      </w:r>
      <w:r w:rsidRPr="00F920C8">
        <w:rPr>
          <w:rFonts w:ascii="Palatino Linotype" w:eastAsiaTheme="minorHAnsi" w:hAnsi="Palatino Linotype" w:cstheme="minorBidi"/>
          <w:b/>
          <w:sz w:val="24"/>
          <w:szCs w:val="24"/>
          <w:lang w:eastAsia="en-US"/>
        </w:rPr>
        <w:t xml:space="preserve"> </w:t>
      </w:r>
      <w:r w:rsidRPr="00F920C8">
        <w:rPr>
          <w:rFonts w:ascii="Palatino Linotype" w:eastAsiaTheme="minorHAnsi" w:hAnsi="Palatino Linotype" w:cstheme="minorBidi"/>
          <w:sz w:val="24"/>
          <w:szCs w:val="24"/>
          <w:lang w:eastAsia="en-US"/>
        </w:rPr>
        <w:t>no colmó el derecho de acceso a la información pública. Consecuentemente resulta dable ordenar la entrega del soporte documental en donde conste</w:t>
      </w:r>
      <w:r w:rsidR="000D519F" w:rsidRPr="000D519F">
        <w:rPr>
          <w:rFonts w:ascii="Palatino Linotype" w:eastAsiaTheme="minorHAnsi" w:hAnsi="Palatino Linotype" w:cstheme="minorBidi"/>
          <w:sz w:val="24"/>
          <w:szCs w:val="24"/>
          <w:lang w:eastAsia="en-US"/>
        </w:rPr>
        <w:t>n las funciones de los servidores públicos que se observan en el directorio que fue entregado vía Informe Justificado</w:t>
      </w:r>
      <w:r w:rsidR="000D519F">
        <w:rPr>
          <w:rFonts w:ascii="Palatino Linotype" w:eastAsiaTheme="minorHAnsi" w:hAnsi="Palatino Linotype" w:cstheme="minorBidi"/>
          <w:sz w:val="24"/>
          <w:szCs w:val="24"/>
          <w:lang w:eastAsia="en-US"/>
        </w:rPr>
        <w:t xml:space="preserve">, las cuales, tomando en cuenta lo manifestado por el propio Sujeto Obligado, están referidas </w:t>
      </w:r>
      <w:r w:rsidR="006E14BD">
        <w:rPr>
          <w:rFonts w:ascii="Palatino Linotype" w:eastAsiaTheme="minorHAnsi" w:hAnsi="Palatino Linotype" w:cstheme="minorBidi"/>
          <w:sz w:val="24"/>
          <w:szCs w:val="24"/>
          <w:lang w:eastAsia="en-US"/>
        </w:rPr>
        <w:t>en los manuales de organización y de procedimientos correspondientes, por lo que es viable colegir que los documentos idóneos para colmar la pretensión del Recurrente son, de manera enunciativa más no limitativa, dichos manuales.</w:t>
      </w:r>
    </w:p>
    <w:p w14:paraId="3026B1ED" w14:textId="77777777" w:rsidR="00F920C8" w:rsidRPr="000D519F" w:rsidRDefault="00F920C8" w:rsidP="006B11C6">
      <w:pPr>
        <w:spacing w:after="0" w:line="360" w:lineRule="auto"/>
        <w:jc w:val="both"/>
        <w:rPr>
          <w:rFonts w:ascii="Palatino Linotype" w:eastAsiaTheme="minorHAnsi" w:hAnsi="Palatino Linotype" w:cstheme="minorBidi"/>
          <w:sz w:val="24"/>
          <w:szCs w:val="24"/>
          <w:lang w:eastAsia="en-US"/>
        </w:rPr>
      </w:pPr>
    </w:p>
    <w:p w14:paraId="7C3FFFE9" w14:textId="1A7F98D0" w:rsidR="000E6610" w:rsidRDefault="00643081" w:rsidP="006B11C6">
      <w:pPr>
        <w:spacing w:after="0" w:line="360" w:lineRule="auto"/>
        <w:jc w:val="both"/>
        <w:rPr>
          <w:rFonts w:ascii="Palatino Linotype" w:eastAsiaTheme="minorHAnsi" w:hAnsi="Palatino Linotype" w:cstheme="minorBidi"/>
          <w:sz w:val="24"/>
          <w:szCs w:val="24"/>
          <w:lang w:eastAsia="en-US"/>
        </w:rPr>
      </w:pPr>
      <w:r>
        <w:rPr>
          <w:rFonts w:ascii="Palatino Linotype" w:eastAsiaTheme="minorHAnsi" w:hAnsi="Palatino Linotype" w:cstheme="minorBidi"/>
          <w:sz w:val="24"/>
          <w:szCs w:val="24"/>
          <w:lang w:eastAsia="en-US"/>
        </w:rPr>
        <w:t>En consecuencia, este Órgano Garante estima que los motivos o razones de inconformidad son parcialmente fundados, por lo que es procedente modificar la respuesta del Sujeto Obligado y ordenar que haga entre</w:t>
      </w:r>
      <w:r w:rsidR="000E6610">
        <w:rPr>
          <w:rFonts w:ascii="Palatino Linotype" w:eastAsiaTheme="minorHAnsi" w:hAnsi="Palatino Linotype" w:cstheme="minorBidi"/>
          <w:sz w:val="24"/>
          <w:szCs w:val="24"/>
          <w:lang w:eastAsia="en-US"/>
        </w:rPr>
        <w:t xml:space="preserve">ga de los documentos en donde consten las funciones de los servidores públicos que conforman la administración pública municipal. </w:t>
      </w:r>
    </w:p>
    <w:p w14:paraId="30C82A35" w14:textId="77777777" w:rsidR="00F60EDD" w:rsidRDefault="00F60EDD" w:rsidP="006B11C6">
      <w:pPr>
        <w:spacing w:after="0" w:line="360" w:lineRule="auto"/>
        <w:jc w:val="both"/>
        <w:rPr>
          <w:rFonts w:ascii="Palatino Linotype" w:eastAsiaTheme="minorHAnsi" w:hAnsi="Palatino Linotype" w:cstheme="minorBidi"/>
          <w:sz w:val="24"/>
          <w:szCs w:val="24"/>
          <w:lang w:eastAsia="en-US"/>
        </w:rPr>
      </w:pPr>
    </w:p>
    <w:p w14:paraId="0A080BBF" w14:textId="1ED15D7C" w:rsidR="00F60EDD" w:rsidRDefault="00F60EDD" w:rsidP="006B11C6">
      <w:pPr>
        <w:spacing w:after="0" w:line="360" w:lineRule="auto"/>
        <w:jc w:val="both"/>
        <w:rPr>
          <w:rFonts w:ascii="Palatino Linotype" w:eastAsiaTheme="minorHAnsi" w:hAnsi="Palatino Linotype" w:cstheme="minorBidi"/>
          <w:sz w:val="24"/>
          <w:szCs w:val="24"/>
          <w:lang w:eastAsia="en-US"/>
        </w:rPr>
      </w:pPr>
      <w:r>
        <w:rPr>
          <w:rFonts w:ascii="Palatino Linotype" w:eastAsiaTheme="minorHAnsi" w:hAnsi="Palatino Linotype" w:cstheme="minorBidi"/>
          <w:sz w:val="24"/>
          <w:szCs w:val="24"/>
          <w:lang w:eastAsia="en-US"/>
        </w:rPr>
        <w:t>No se omite señalar que no se considera que los documentos referidos contengan información susceptible de clasificarse, por lo que deberán entregar</w:t>
      </w:r>
      <w:r w:rsidR="00B200A8">
        <w:rPr>
          <w:rFonts w:ascii="Palatino Linotype" w:eastAsiaTheme="minorHAnsi" w:hAnsi="Palatino Linotype" w:cstheme="minorBidi"/>
          <w:sz w:val="24"/>
          <w:szCs w:val="24"/>
          <w:lang w:eastAsia="en-US"/>
        </w:rPr>
        <w:t>se</w:t>
      </w:r>
      <w:r>
        <w:rPr>
          <w:rFonts w:ascii="Palatino Linotype" w:eastAsiaTheme="minorHAnsi" w:hAnsi="Palatino Linotype" w:cstheme="minorBidi"/>
          <w:sz w:val="24"/>
          <w:szCs w:val="24"/>
          <w:lang w:eastAsia="en-US"/>
        </w:rPr>
        <w:t xml:space="preserve"> en forma íntegra.</w:t>
      </w:r>
    </w:p>
    <w:p w14:paraId="4BB5DA2C" w14:textId="77777777" w:rsidR="000E6610" w:rsidRDefault="000E6610" w:rsidP="006B11C6">
      <w:pPr>
        <w:spacing w:after="0" w:line="360" w:lineRule="auto"/>
        <w:jc w:val="both"/>
        <w:rPr>
          <w:rFonts w:ascii="Palatino Linotype" w:eastAsiaTheme="minorHAnsi" w:hAnsi="Palatino Linotype" w:cstheme="minorBidi"/>
          <w:sz w:val="24"/>
          <w:szCs w:val="24"/>
          <w:lang w:eastAsia="en-US"/>
        </w:rPr>
      </w:pPr>
    </w:p>
    <w:p w14:paraId="7AF747B7" w14:textId="4E70F6D1" w:rsidR="000E6610" w:rsidRPr="002B5F48" w:rsidRDefault="000E6610" w:rsidP="000E661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2B5F48">
        <w:rPr>
          <w:rFonts w:ascii="Palatino Linotype" w:eastAsia="Palatino Linotype" w:hAnsi="Palatino Linotype" w:cs="Palatino Linotype"/>
          <w:color w:val="000000"/>
          <w:sz w:val="24"/>
          <w:szCs w:val="24"/>
        </w:rPr>
        <w:t xml:space="preserve">En mérito de lo expuesto en líneas anteriores, este Instituto considera que los motivos de inconformidad planteados por el Recurrente resultan </w:t>
      </w:r>
      <w:r>
        <w:rPr>
          <w:rFonts w:ascii="Palatino Linotype" w:eastAsia="Palatino Linotype" w:hAnsi="Palatino Linotype" w:cs="Palatino Linotype"/>
          <w:color w:val="000000"/>
          <w:sz w:val="24"/>
          <w:szCs w:val="24"/>
        </w:rPr>
        <w:t xml:space="preserve">parcialmente </w:t>
      </w:r>
      <w:r w:rsidRPr="002B5F48">
        <w:rPr>
          <w:rFonts w:ascii="Palatino Linotype" w:eastAsia="Palatino Linotype" w:hAnsi="Palatino Linotype" w:cs="Palatino Linotype"/>
          <w:color w:val="000000"/>
          <w:sz w:val="24"/>
          <w:szCs w:val="24"/>
        </w:rPr>
        <w:t xml:space="preserve">fundados en </w:t>
      </w:r>
      <w:r>
        <w:rPr>
          <w:rFonts w:ascii="Palatino Linotype" w:eastAsia="Palatino Linotype" w:hAnsi="Palatino Linotype" w:cs="Palatino Linotype"/>
          <w:color w:val="000000"/>
          <w:sz w:val="24"/>
          <w:szCs w:val="24"/>
        </w:rPr>
        <w:t xml:space="preserve">el </w:t>
      </w:r>
      <w:r>
        <w:rPr>
          <w:rFonts w:ascii="Palatino Linotype" w:eastAsia="Palatino Linotype" w:hAnsi="Palatino Linotype" w:cs="Palatino Linotype"/>
          <w:color w:val="000000"/>
          <w:sz w:val="24"/>
          <w:szCs w:val="24"/>
        </w:rPr>
        <w:lastRenderedPageBreak/>
        <w:t xml:space="preserve">recurso de revisión que es </w:t>
      </w:r>
      <w:r w:rsidRPr="002B5F48">
        <w:rPr>
          <w:rFonts w:ascii="Palatino Linotype" w:eastAsia="Palatino Linotype" w:hAnsi="Palatino Linotype" w:cs="Palatino Linotype"/>
          <w:color w:val="000000"/>
          <w:sz w:val="24"/>
          <w:szCs w:val="24"/>
        </w:rPr>
        <w:t xml:space="preserve">materia de esta resolución; por ello </w:t>
      </w:r>
      <w:r w:rsidR="00F60EDD">
        <w:rPr>
          <w:rFonts w:ascii="Palatino Linotype" w:eastAsia="Palatino Linotype" w:hAnsi="Palatino Linotype" w:cs="Palatino Linotype"/>
          <w:b/>
          <w:color w:val="000000"/>
          <w:sz w:val="24"/>
          <w:szCs w:val="24"/>
        </w:rPr>
        <w:t>con fundamento en la segunda</w:t>
      </w:r>
      <w:r w:rsidRPr="002B5F48">
        <w:rPr>
          <w:rFonts w:ascii="Palatino Linotype" w:eastAsia="Palatino Linotype" w:hAnsi="Palatino Linotype" w:cs="Palatino Linotype"/>
          <w:b/>
          <w:color w:val="000000"/>
          <w:sz w:val="24"/>
          <w:szCs w:val="24"/>
        </w:rPr>
        <w:t xml:space="preserve"> hipótesis de la fracción III del artículo 186 </w:t>
      </w:r>
      <w:r w:rsidRPr="002B5F48">
        <w:rPr>
          <w:rFonts w:ascii="Palatino Linotype" w:eastAsia="Palatino Linotype" w:hAnsi="Palatino Linotype" w:cs="Palatino Linotype"/>
          <w:color w:val="000000"/>
          <w:sz w:val="24"/>
          <w:szCs w:val="24"/>
        </w:rPr>
        <w:t xml:space="preserve">de la Ley de Transparencia y Acceso a la Información Pública del Estado de México y Municipios, se </w:t>
      </w:r>
      <w:r w:rsidR="00F60EDD">
        <w:rPr>
          <w:rFonts w:ascii="Palatino Linotype" w:eastAsia="Palatino Linotype" w:hAnsi="Palatino Linotype" w:cs="Palatino Linotype"/>
          <w:b/>
          <w:color w:val="000000"/>
          <w:sz w:val="24"/>
          <w:szCs w:val="24"/>
        </w:rPr>
        <w:t>MODIFI</w:t>
      </w:r>
      <w:r>
        <w:rPr>
          <w:rFonts w:ascii="Palatino Linotype" w:eastAsia="Palatino Linotype" w:hAnsi="Palatino Linotype" w:cs="Palatino Linotype"/>
          <w:b/>
          <w:color w:val="000000"/>
          <w:sz w:val="24"/>
          <w:szCs w:val="24"/>
        </w:rPr>
        <w:t>CA</w:t>
      </w:r>
      <w:r w:rsidRPr="002B5F48">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la respuesta a la solicitud</w:t>
      </w:r>
      <w:r w:rsidRPr="002B5F48">
        <w:rPr>
          <w:rFonts w:ascii="Palatino Linotype" w:eastAsia="Palatino Linotype" w:hAnsi="Palatino Linotype" w:cs="Palatino Linotype"/>
          <w:color w:val="000000"/>
          <w:sz w:val="24"/>
          <w:szCs w:val="24"/>
        </w:rPr>
        <w:t xml:space="preserve"> de información número</w:t>
      </w:r>
      <w:r w:rsidRPr="002B5F48">
        <w:rPr>
          <w:rFonts w:ascii="Palatino Linotype" w:eastAsia="Palatino Linotype" w:hAnsi="Palatino Linotype" w:cs="Palatino Linotype"/>
          <w:b/>
          <w:color w:val="000000"/>
          <w:sz w:val="24"/>
          <w:szCs w:val="24"/>
        </w:rPr>
        <w:t xml:space="preserve"> </w:t>
      </w:r>
      <w:r w:rsidR="00F60EDD">
        <w:rPr>
          <w:rFonts w:ascii="Palatino Linotype" w:eastAsia="Palatino Linotype" w:hAnsi="Palatino Linotype" w:cs="Palatino Linotype"/>
          <w:b/>
          <w:color w:val="000000"/>
          <w:sz w:val="24"/>
          <w:szCs w:val="24"/>
        </w:rPr>
        <w:t>01012/TOLUCA</w:t>
      </w:r>
      <w:r w:rsidR="00F60EDD" w:rsidRPr="006B11C6">
        <w:rPr>
          <w:rFonts w:ascii="Palatino Linotype" w:eastAsia="Palatino Linotype" w:hAnsi="Palatino Linotype" w:cs="Palatino Linotype"/>
          <w:b/>
          <w:color w:val="000000"/>
          <w:sz w:val="24"/>
          <w:szCs w:val="24"/>
        </w:rPr>
        <w:t>/IP/2021</w:t>
      </w:r>
      <w:r w:rsidRPr="002B5F48">
        <w:rPr>
          <w:rFonts w:ascii="Palatino Linotype" w:eastAsia="Palatino Linotype" w:hAnsi="Palatino Linotype" w:cs="Palatino Linotype"/>
          <w:color w:val="000000"/>
          <w:sz w:val="24"/>
          <w:szCs w:val="24"/>
        </w:rPr>
        <w:t>,</w:t>
      </w:r>
      <w:r w:rsidRPr="002B5F48">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que ha</w:t>
      </w:r>
      <w:r w:rsidRPr="002B5F48">
        <w:rPr>
          <w:rFonts w:ascii="Palatino Linotype" w:eastAsia="Palatino Linotype" w:hAnsi="Palatino Linotype" w:cs="Palatino Linotype"/>
          <w:color w:val="000000"/>
          <w:sz w:val="24"/>
          <w:szCs w:val="24"/>
        </w:rPr>
        <w:t xml:space="preserve"> sido materia del presente estudio.</w:t>
      </w:r>
    </w:p>
    <w:p w14:paraId="7B872818" w14:textId="77777777" w:rsidR="000E6610" w:rsidRPr="002B5F48" w:rsidRDefault="000E6610" w:rsidP="000E661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0B1A2139" w14:textId="77777777" w:rsidR="000E6610" w:rsidRPr="002B5F48" w:rsidRDefault="000E6610" w:rsidP="000E661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2B5F48">
        <w:rPr>
          <w:rFonts w:ascii="Palatino Linotype" w:eastAsia="Palatino Linotype" w:hAnsi="Palatino Linotype" w:cs="Palatino Linotype"/>
          <w:color w:val="000000"/>
          <w:sz w:val="24"/>
          <w:szCs w:val="24"/>
        </w:rPr>
        <w:t>Por lo antes expuesto y fundado es de resolverse y,</w:t>
      </w:r>
    </w:p>
    <w:p w14:paraId="04794EF8" w14:textId="77777777" w:rsidR="000E6610" w:rsidRPr="0020763C" w:rsidRDefault="000E6610" w:rsidP="000E661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3CD7299B" w14:textId="77777777" w:rsidR="000E6610" w:rsidRPr="0020763C" w:rsidRDefault="000E6610" w:rsidP="000E6610">
      <w:pPr>
        <w:pBdr>
          <w:top w:val="nil"/>
          <w:left w:val="nil"/>
          <w:bottom w:val="nil"/>
          <w:right w:val="nil"/>
          <w:between w:val="nil"/>
        </w:pBdr>
        <w:spacing w:after="0" w:line="360" w:lineRule="auto"/>
        <w:jc w:val="center"/>
        <w:rPr>
          <w:rFonts w:ascii="Palatino Linotype" w:eastAsia="Palatino Linotype" w:hAnsi="Palatino Linotype" w:cs="Palatino Linotype"/>
          <w:b/>
          <w:color w:val="000000"/>
          <w:sz w:val="28"/>
          <w:szCs w:val="28"/>
        </w:rPr>
      </w:pPr>
      <w:r w:rsidRPr="0020763C">
        <w:rPr>
          <w:rFonts w:ascii="Palatino Linotype" w:eastAsia="Palatino Linotype" w:hAnsi="Palatino Linotype" w:cs="Palatino Linotype"/>
          <w:b/>
          <w:color w:val="000000"/>
          <w:sz w:val="28"/>
          <w:szCs w:val="28"/>
        </w:rPr>
        <w:t>S E    R E S U E L V E</w:t>
      </w:r>
    </w:p>
    <w:p w14:paraId="2563EAEA" w14:textId="77777777" w:rsidR="000E6610" w:rsidRPr="00357846" w:rsidRDefault="000E6610" w:rsidP="000E6610">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p>
    <w:p w14:paraId="0537D10D" w14:textId="0DBACAF3" w:rsidR="000E6610" w:rsidRPr="00357846" w:rsidRDefault="000E6610" w:rsidP="000E661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57846">
        <w:rPr>
          <w:rFonts w:ascii="Palatino Linotype" w:eastAsia="Palatino Linotype" w:hAnsi="Palatino Linotype" w:cs="Palatino Linotype"/>
          <w:b/>
          <w:color w:val="000000"/>
          <w:sz w:val="24"/>
          <w:szCs w:val="24"/>
        </w:rPr>
        <w:t>PRIMERO.</w:t>
      </w:r>
      <w:r w:rsidRPr="00357846">
        <w:rPr>
          <w:rFonts w:ascii="Palatino Linotype" w:eastAsia="Palatino Linotype" w:hAnsi="Palatino Linotype" w:cs="Palatino Linotype"/>
          <w:color w:val="000000"/>
          <w:sz w:val="24"/>
          <w:szCs w:val="24"/>
        </w:rPr>
        <w:t xml:space="preserve"> Se </w:t>
      </w:r>
      <w:r w:rsidR="00F60EDD" w:rsidRPr="00357846">
        <w:rPr>
          <w:rFonts w:ascii="Palatino Linotype" w:eastAsia="Palatino Linotype" w:hAnsi="Palatino Linotype" w:cs="Palatino Linotype"/>
          <w:b/>
          <w:color w:val="000000"/>
          <w:sz w:val="24"/>
          <w:szCs w:val="24"/>
        </w:rPr>
        <w:t>MODIF</w:t>
      </w:r>
      <w:r w:rsidR="00B200A8" w:rsidRPr="00357846">
        <w:rPr>
          <w:rFonts w:ascii="Palatino Linotype" w:eastAsia="Palatino Linotype" w:hAnsi="Palatino Linotype" w:cs="Palatino Linotype"/>
          <w:b/>
          <w:color w:val="000000"/>
          <w:sz w:val="24"/>
          <w:szCs w:val="24"/>
        </w:rPr>
        <w:t>I</w:t>
      </w:r>
      <w:r w:rsidRPr="00357846">
        <w:rPr>
          <w:rFonts w:ascii="Palatino Linotype" w:eastAsia="Palatino Linotype" w:hAnsi="Palatino Linotype" w:cs="Palatino Linotype"/>
          <w:b/>
          <w:color w:val="000000"/>
          <w:sz w:val="24"/>
          <w:szCs w:val="24"/>
        </w:rPr>
        <w:t>CA</w:t>
      </w:r>
      <w:r w:rsidRPr="00357846">
        <w:rPr>
          <w:rFonts w:ascii="Palatino Linotype" w:eastAsia="Palatino Linotype" w:hAnsi="Palatino Linotype" w:cs="Palatino Linotype"/>
          <w:color w:val="000000"/>
          <w:sz w:val="24"/>
          <w:szCs w:val="24"/>
        </w:rPr>
        <w:t xml:space="preserve"> la respuesta entregada por el Sujeto Obligado</w:t>
      </w:r>
      <w:r w:rsidRPr="00357846">
        <w:rPr>
          <w:rFonts w:ascii="Palatino Linotype" w:eastAsia="Palatino Linotype" w:hAnsi="Palatino Linotype" w:cs="Palatino Linotype"/>
          <w:b/>
          <w:color w:val="000000"/>
          <w:sz w:val="24"/>
          <w:szCs w:val="24"/>
        </w:rPr>
        <w:t xml:space="preserve"> </w:t>
      </w:r>
      <w:r w:rsidRPr="00357846">
        <w:rPr>
          <w:rFonts w:ascii="Palatino Linotype" w:eastAsia="Palatino Linotype" w:hAnsi="Palatino Linotype" w:cs="Palatino Linotype"/>
          <w:color w:val="000000"/>
          <w:sz w:val="24"/>
          <w:szCs w:val="24"/>
        </w:rPr>
        <w:t xml:space="preserve">a la solicitud de información número </w:t>
      </w:r>
      <w:r w:rsidR="00F60EDD" w:rsidRPr="00357846">
        <w:rPr>
          <w:rFonts w:ascii="Palatino Linotype" w:eastAsia="Palatino Linotype" w:hAnsi="Palatino Linotype" w:cs="Palatino Linotype"/>
          <w:b/>
          <w:color w:val="000000"/>
          <w:sz w:val="24"/>
          <w:szCs w:val="24"/>
        </w:rPr>
        <w:t>01012/TOLUCA/IP/2021</w:t>
      </w:r>
      <w:r w:rsidRPr="00357846">
        <w:rPr>
          <w:rFonts w:ascii="Palatino Linotype" w:eastAsia="Palatino Linotype" w:hAnsi="Palatino Linotype" w:cs="Palatino Linotype"/>
          <w:color w:val="000000"/>
          <w:sz w:val="24"/>
          <w:szCs w:val="24"/>
        </w:rPr>
        <w:t xml:space="preserve">, por resultar </w:t>
      </w:r>
      <w:r w:rsidR="00F60EDD" w:rsidRPr="00357846">
        <w:rPr>
          <w:rFonts w:ascii="Palatino Linotype" w:eastAsia="Palatino Linotype" w:hAnsi="Palatino Linotype" w:cs="Palatino Linotype"/>
          <w:color w:val="000000"/>
          <w:sz w:val="24"/>
          <w:szCs w:val="24"/>
        </w:rPr>
        <w:t xml:space="preserve">parcialmente </w:t>
      </w:r>
      <w:r w:rsidRPr="00357846">
        <w:rPr>
          <w:rFonts w:ascii="Palatino Linotype" w:eastAsia="Palatino Linotype" w:hAnsi="Palatino Linotype" w:cs="Palatino Linotype"/>
          <w:color w:val="000000"/>
          <w:sz w:val="24"/>
          <w:szCs w:val="24"/>
        </w:rPr>
        <w:t>fundados los m</w:t>
      </w:r>
      <w:r w:rsidR="00F60EDD" w:rsidRPr="00357846">
        <w:rPr>
          <w:rFonts w:ascii="Palatino Linotype" w:eastAsia="Palatino Linotype" w:hAnsi="Palatino Linotype" w:cs="Palatino Linotype"/>
          <w:color w:val="000000"/>
          <w:sz w:val="24"/>
          <w:szCs w:val="24"/>
        </w:rPr>
        <w:t>otivos de inconformidad expresados</w:t>
      </w:r>
      <w:r w:rsidRPr="00357846">
        <w:rPr>
          <w:rFonts w:ascii="Palatino Linotype" w:eastAsia="Palatino Linotype" w:hAnsi="Palatino Linotype" w:cs="Palatino Linotype"/>
          <w:color w:val="000000"/>
          <w:sz w:val="24"/>
          <w:szCs w:val="24"/>
        </w:rPr>
        <w:t xml:space="preserve"> por el Recurrente, en términos del</w:t>
      </w:r>
      <w:r w:rsidRPr="00357846">
        <w:rPr>
          <w:rFonts w:ascii="Palatino Linotype" w:eastAsia="Palatino Linotype" w:hAnsi="Palatino Linotype" w:cs="Palatino Linotype"/>
          <w:b/>
          <w:color w:val="000000"/>
          <w:sz w:val="24"/>
          <w:szCs w:val="24"/>
        </w:rPr>
        <w:t xml:space="preserve"> Considerando CUARTO </w:t>
      </w:r>
      <w:r w:rsidR="00B200A8" w:rsidRPr="00357846">
        <w:rPr>
          <w:rFonts w:ascii="Palatino Linotype" w:eastAsia="Palatino Linotype" w:hAnsi="Palatino Linotype" w:cs="Palatino Linotype"/>
          <w:color w:val="000000"/>
          <w:sz w:val="24"/>
          <w:szCs w:val="24"/>
        </w:rPr>
        <w:t>de la presente resolución.</w:t>
      </w:r>
    </w:p>
    <w:p w14:paraId="495BA27C" w14:textId="77777777" w:rsidR="000E6610" w:rsidRPr="00357846" w:rsidRDefault="000E6610" w:rsidP="000E661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5B7542D1" w14:textId="39805F83" w:rsidR="000E6610" w:rsidRPr="00357846" w:rsidRDefault="000E6610" w:rsidP="000E661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57846">
        <w:rPr>
          <w:rFonts w:ascii="Palatino Linotype" w:eastAsia="Palatino Linotype" w:hAnsi="Palatino Linotype" w:cs="Palatino Linotype"/>
          <w:b/>
          <w:color w:val="000000"/>
          <w:sz w:val="24"/>
          <w:szCs w:val="24"/>
        </w:rPr>
        <w:t>SEGUNDO.</w:t>
      </w:r>
      <w:r w:rsidRPr="00357846">
        <w:rPr>
          <w:rFonts w:ascii="Palatino Linotype" w:eastAsia="Palatino Linotype" w:hAnsi="Palatino Linotype" w:cs="Palatino Linotype"/>
          <w:color w:val="000000"/>
          <w:sz w:val="24"/>
          <w:szCs w:val="24"/>
        </w:rPr>
        <w:t xml:space="preserve"> Se </w:t>
      </w:r>
      <w:r w:rsidRPr="00357846">
        <w:rPr>
          <w:rFonts w:ascii="Palatino Linotype" w:eastAsia="Palatino Linotype" w:hAnsi="Palatino Linotype" w:cs="Palatino Linotype"/>
          <w:b/>
          <w:color w:val="000000"/>
          <w:sz w:val="24"/>
          <w:szCs w:val="24"/>
        </w:rPr>
        <w:t>ORDENA</w:t>
      </w:r>
      <w:r w:rsidRPr="00357846">
        <w:rPr>
          <w:rFonts w:ascii="Palatino Linotype" w:eastAsia="Palatino Linotype" w:hAnsi="Palatino Linotype" w:cs="Palatino Linotype"/>
          <w:color w:val="000000"/>
          <w:sz w:val="24"/>
          <w:szCs w:val="24"/>
        </w:rPr>
        <w:t xml:space="preserve"> al Sujeto Obligado que </w:t>
      </w:r>
      <w:r w:rsidR="00F60EDD" w:rsidRPr="00357846">
        <w:rPr>
          <w:rFonts w:ascii="Palatino Linotype" w:eastAsia="Palatino Linotype" w:hAnsi="Palatino Linotype" w:cs="Palatino Linotype"/>
          <w:color w:val="000000"/>
          <w:sz w:val="24"/>
          <w:szCs w:val="24"/>
        </w:rPr>
        <w:t xml:space="preserve">haga </w:t>
      </w:r>
      <w:r w:rsidRPr="00357846">
        <w:rPr>
          <w:rFonts w:ascii="Palatino Linotype" w:eastAsia="Palatino Linotype" w:hAnsi="Palatino Linotype" w:cs="Palatino Linotype"/>
          <w:color w:val="000000"/>
          <w:sz w:val="24"/>
          <w:szCs w:val="24"/>
        </w:rPr>
        <w:t>entrega al Recurrente mediante el Sistema de Acceso a la Información Mexiquense</w:t>
      </w:r>
      <w:r w:rsidR="00B200A8" w:rsidRPr="00357846">
        <w:rPr>
          <w:rFonts w:ascii="Palatino Linotype" w:eastAsia="Palatino Linotype" w:hAnsi="Palatino Linotype" w:cs="Palatino Linotype"/>
          <w:color w:val="000000"/>
          <w:sz w:val="24"/>
          <w:szCs w:val="24"/>
        </w:rPr>
        <w:t xml:space="preserve"> (SAIMEX)</w:t>
      </w:r>
      <w:r w:rsidRPr="00357846">
        <w:rPr>
          <w:rFonts w:ascii="Palatino Linotype" w:eastAsia="Palatino Linotype" w:hAnsi="Palatino Linotype" w:cs="Palatino Linotype"/>
          <w:color w:val="000000"/>
          <w:sz w:val="24"/>
          <w:szCs w:val="24"/>
        </w:rPr>
        <w:t xml:space="preserve">, en términos del </w:t>
      </w:r>
      <w:r w:rsidRPr="00357846">
        <w:rPr>
          <w:rFonts w:ascii="Palatino Linotype" w:eastAsia="Palatino Linotype" w:hAnsi="Palatino Linotype" w:cs="Palatino Linotype"/>
          <w:b/>
          <w:color w:val="000000"/>
          <w:sz w:val="24"/>
          <w:szCs w:val="24"/>
        </w:rPr>
        <w:t>Considerando CUARTO</w:t>
      </w:r>
      <w:r w:rsidRPr="00357846">
        <w:rPr>
          <w:rFonts w:ascii="Palatino Linotype" w:eastAsia="Palatino Linotype" w:hAnsi="Palatino Linotype" w:cs="Palatino Linotype"/>
          <w:color w:val="000000"/>
          <w:sz w:val="24"/>
          <w:szCs w:val="24"/>
        </w:rPr>
        <w:t xml:space="preserve">, de lo siguiente: </w:t>
      </w:r>
    </w:p>
    <w:p w14:paraId="3C91289D" w14:textId="77777777" w:rsidR="000E6610" w:rsidRPr="00357846" w:rsidRDefault="000E6610" w:rsidP="000E661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27CFDCF6" w14:textId="163C9478" w:rsidR="000E6610" w:rsidRPr="00357846" w:rsidRDefault="000E6610" w:rsidP="00357846">
      <w:pPr>
        <w:numPr>
          <w:ilvl w:val="0"/>
          <w:numId w:val="5"/>
        </w:numPr>
        <w:pBdr>
          <w:top w:val="nil"/>
          <w:left w:val="nil"/>
          <w:bottom w:val="nil"/>
          <w:right w:val="nil"/>
          <w:between w:val="nil"/>
        </w:pBdr>
        <w:spacing w:after="0" w:line="240" w:lineRule="auto"/>
        <w:jc w:val="both"/>
        <w:rPr>
          <w:rFonts w:ascii="Palatino Linotype" w:eastAsia="Palatino Linotype" w:hAnsi="Palatino Linotype" w:cs="Palatino Linotype"/>
          <w:color w:val="000000"/>
          <w:sz w:val="24"/>
          <w:szCs w:val="24"/>
        </w:rPr>
      </w:pPr>
      <w:r w:rsidRPr="00357846">
        <w:rPr>
          <w:rFonts w:ascii="Palatino Linotype" w:eastAsia="Palatino Linotype" w:hAnsi="Palatino Linotype" w:cs="Palatino Linotype"/>
          <w:i/>
          <w:color w:val="000000"/>
          <w:sz w:val="24"/>
          <w:szCs w:val="24"/>
        </w:rPr>
        <w:t xml:space="preserve">Los documentos </w:t>
      </w:r>
      <w:r w:rsidR="00F60EDD" w:rsidRPr="00357846">
        <w:rPr>
          <w:rFonts w:ascii="Palatino Linotype" w:eastAsia="Palatino Linotype" w:hAnsi="Palatino Linotype" w:cs="Palatino Linotype"/>
          <w:i/>
          <w:color w:val="000000"/>
          <w:sz w:val="24"/>
          <w:szCs w:val="24"/>
        </w:rPr>
        <w:t>en donde consten las funciones de los servidores públicos que aparecen en el directorio remitido vía Informe Justificado.</w:t>
      </w:r>
    </w:p>
    <w:p w14:paraId="6C5C9F9B" w14:textId="77777777" w:rsidR="000E6610" w:rsidRPr="00357846" w:rsidRDefault="000E6610" w:rsidP="000E661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35E389A5" w14:textId="085105B4" w:rsidR="000E6610" w:rsidRPr="00357846" w:rsidRDefault="000E6610" w:rsidP="000E661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57846">
        <w:rPr>
          <w:rFonts w:ascii="Palatino Linotype" w:eastAsia="Palatino Linotype" w:hAnsi="Palatino Linotype" w:cs="Palatino Linotype"/>
          <w:b/>
          <w:color w:val="000000"/>
          <w:sz w:val="24"/>
          <w:szCs w:val="24"/>
        </w:rPr>
        <w:lastRenderedPageBreak/>
        <w:t>TERCERO. Notifíquese</w:t>
      </w:r>
      <w:r w:rsidRPr="00357846">
        <w:rPr>
          <w:rFonts w:ascii="Palatino Linotype" w:eastAsia="Palatino Linotype" w:hAnsi="Palatino Linotype" w:cs="Palatino Linotype"/>
          <w:b/>
          <w:i/>
          <w:color w:val="000000"/>
          <w:sz w:val="24"/>
          <w:szCs w:val="24"/>
        </w:rPr>
        <w:t xml:space="preserve"> </w:t>
      </w:r>
      <w:r w:rsidRPr="00357846">
        <w:rPr>
          <w:rFonts w:ascii="Palatino Linotype" w:eastAsia="Palatino Linotype" w:hAnsi="Palatino Linotype" w:cs="Palatino Linotype"/>
          <w:color w:val="000000"/>
          <w:sz w:val="24"/>
          <w:szCs w:val="24"/>
        </w:rPr>
        <w:t>al Titular de la Unidad de Transparencia del</w:t>
      </w:r>
      <w:r w:rsidRPr="00357846">
        <w:rPr>
          <w:rFonts w:ascii="Palatino Linotype" w:eastAsia="Palatino Linotype" w:hAnsi="Palatino Linotype" w:cs="Palatino Linotype"/>
          <w:b/>
          <w:color w:val="000000"/>
          <w:sz w:val="24"/>
          <w:szCs w:val="24"/>
        </w:rPr>
        <w:t xml:space="preserve"> </w:t>
      </w:r>
      <w:r w:rsidRPr="00357846">
        <w:rPr>
          <w:rFonts w:ascii="Palatino Linotype" w:eastAsia="Palatino Linotype" w:hAnsi="Palatino Linotype" w:cs="Palatino Linotype"/>
          <w:color w:val="000000"/>
          <w:sz w:val="24"/>
          <w:szCs w:val="24"/>
        </w:rPr>
        <w:t>Sujeto Obligado</w:t>
      </w:r>
      <w:r w:rsidR="00B200A8" w:rsidRPr="00357846">
        <w:rPr>
          <w:rFonts w:ascii="Palatino Linotype" w:eastAsia="Palatino Linotype" w:hAnsi="Palatino Linotype" w:cs="Palatino Linotype"/>
          <w:color w:val="000000"/>
          <w:sz w:val="24"/>
          <w:szCs w:val="24"/>
        </w:rPr>
        <w:t xml:space="preserve"> mediante el Sistema de Acceso a la Información Mexiquense (SAIMEX)</w:t>
      </w:r>
      <w:r w:rsidRPr="00357846">
        <w:rPr>
          <w:rFonts w:ascii="Palatino Linotype" w:eastAsia="Palatino Linotype" w:hAnsi="Palatino Linotype" w:cs="Palatino Linotype"/>
          <w:color w:val="000000"/>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524522F" w14:textId="77777777" w:rsidR="000E6610" w:rsidRPr="00357846" w:rsidRDefault="000E6610" w:rsidP="000E661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0D71CDB6" w14:textId="77777777" w:rsidR="000E6610" w:rsidRPr="00357846" w:rsidRDefault="000E6610" w:rsidP="000E661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57846">
        <w:rPr>
          <w:rFonts w:ascii="Palatino Linotype" w:eastAsia="Palatino Linotype" w:hAnsi="Palatino Linotype" w:cs="Palatino Linotype"/>
          <w:b/>
          <w:color w:val="000000"/>
          <w:sz w:val="24"/>
          <w:szCs w:val="24"/>
        </w:rPr>
        <w:t xml:space="preserve">CUARTO. </w:t>
      </w:r>
      <w:r w:rsidRPr="00357846">
        <w:rPr>
          <w:rFonts w:ascii="Palatino Linotype" w:eastAsia="Palatino Linotype" w:hAnsi="Palatino Linotype" w:cs="Palatino Linotype"/>
          <w:color w:val="000000"/>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1ED83AD" w14:textId="77777777" w:rsidR="000E6610" w:rsidRPr="00357846" w:rsidRDefault="000E6610" w:rsidP="000E6610">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p>
    <w:p w14:paraId="6FE16567" w14:textId="126A490E" w:rsidR="000E6610" w:rsidRPr="00357846" w:rsidRDefault="000E6610" w:rsidP="000E661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highlight w:val="white"/>
        </w:rPr>
      </w:pPr>
      <w:r w:rsidRPr="00357846">
        <w:rPr>
          <w:rFonts w:ascii="Palatino Linotype" w:eastAsia="Palatino Linotype" w:hAnsi="Palatino Linotype" w:cs="Palatino Linotype"/>
          <w:b/>
          <w:color w:val="000000"/>
          <w:sz w:val="24"/>
          <w:szCs w:val="24"/>
        </w:rPr>
        <w:t xml:space="preserve">QUINTO. Notifíquese </w:t>
      </w:r>
      <w:r w:rsidRPr="00357846">
        <w:rPr>
          <w:rFonts w:ascii="Palatino Linotype" w:eastAsia="Palatino Linotype" w:hAnsi="Palatino Linotype" w:cs="Palatino Linotype"/>
          <w:color w:val="000000"/>
          <w:sz w:val="24"/>
          <w:szCs w:val="24"/>
        </w:rPr>
        <w:t>la presente resolución al Recurrente</w:t>
      </w:r>
      <w:r w:rsidR="00B200A8" w:rsidRPr="00357846">
        <w:rPr>
          <w:rFonts w:ascii="Palatino Linotype" w:eastAsia="Palatino Linotype" w:hAnsi="Palatino Linotype" w:cs="Palatino Linotype"/>
          <w:color w:val="000000"/>
          <w:sz w:val="24"/>
          <w:szCs w:val="24"/>
        </w:rPr>
        <w:t xml:space="preserve"> por medio del Sistema de Acceso a la Información Mexiquense (SAIMEX)</w:t>
      </w:r>
      <w:r w:rsidRPr="00357846">
        <w:rPr>
          <w:rFonts w:ascii="Palatino Linotype" w:eastAsia="Palatino Linotype" w:hAnsi="Palatino Linotype" w:cs="Palatino Linotype"/>
          <w:color w:val="000000"/>
          <w:sz w:val="24"/>
          <w:szCs w:val="24"/>
        </w:rPr>
        <w:t xml:space="preserve"> y hágase de su conocimiento que</w:t>
      </w:r>
      <w:r w:rsidR="00B200A8" w:rsidRPr="00357846">
        <w:rPr>
          <w:rFonts w:ascii="Palatino Linotype" w:eastAsia="Palatino Linotype" w:hAnsi="Palatino Linotype" w:cs="Palatino Linotype"/>
          <w:color w:val="000000"/>
          <w:sz w:val="24"/>
          <w:szCs w:val="24"/>
        </w:rPr>
        <w:t>, en caso de considerar que la presente resolución le cause algún perjuicio</w:t>
      </w:r>
      <w:r w:rsidRPr="00357846">
        <w:rPr>
          <w:rFonts w:ascii="Palatino Linotype" w:eastAsia="Palatino Linotype" w:hAnsi="Palatino Linotype" w:cs="Palatino Linotype"/>
          <w:color w:val="000000"/>
          <w:sz w:val="24"/>
          <w:szCs w:val="24"/>
          <w:highlight w:val="white"/>
        </w:rPr>
        <w:t>, podrá promover el Juicio de Amparo en los términos de las leyes aplicables</w:t>
      </w:r>
      <w:r w:rsidR="00B200A8" w:rsidRPr="00357846">
        <w:rPr>
          <w:rFonts w:ascii="Palatino Linotype" w:eastAsia="Palatino Linotype" w:hAnsi="Palatino Linotype" w:cs="Palatino Linotype"/>
          <w:color w:val="000000"/>
          <w:sz w:val="24"/>
          <w:szCs w:val="24"/>
          <w:highlight w:val="white"/>
        </w:rPr>
        <w:t>, de conformidad con lo establecido en el artículo 196 de la Ley de Transparencia y Acceso a la Información Pública del Estado de México y Municipios</w:t>
      </w:r>
      <w:r w:rsidRPr="00357846">
        <w:rPr>
          <w:rFonts w:ascii="Palatino Linotype" w:eastAsia="Palatino Linotype" w:hAnsi="Palatino Linotype" w:cs="Palatino Linotype"/>
          <w:color w:val="000000"/>
          <w:sz w:val="24"/>
          <w:szCs w:val="24"/>
          <w:highlight w:val="white"/>
        </w:rPr>
        <w:t>.</w:t>
      </w:r>
    </w:p>
    <w:p w14:paraId="2C161A56" w14:textId="77777777" w:rsidR="000E6610" w:rsidRPr="00357846" w:rsidRDefault="000E6610" w:rsidP="006B11C6">
      <w:pPr>
        <w:spacing w:after="0" w:line="360" w:lineRule="auto"/>
        <w:jc w:val="both"/>
        <w:rPr>
          <w:rFonts w:ascii="Palatino Linotype" w:eastAsiaTheme="minorHAnsi" w:hAnsi="Palatino Linotype" w:cstheme="minorBidi"/>
          <w:sz w:val="24"/>
          <w:szCs w:val="24"/>
          <w:lang w:eastAsia="en-US"/>
        </w:rPr>
      </w:pPr>
    </w:p>
    <w:p w14:paraId="1955DFC4" w14:textId="53FBE260" w:rsidR="006B11C6" w:rsidRPr="006B11C6" w:rsidRDefault="009A351B"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Cs w:val="24"/>
        </w:rPr>
      </w:pPr>
      <w:r w:rsidRPr="009A351B">
        <w:rPr>
          <w:rFonts w:ascii="Palatino Linotype" w:eastAsia="Palatino Linotype" w:hAnsi="Palatino Linotype" w:cs="Palatino Linotype"/>
          <w:color w:val="000000"/>
          <w:sz w:val="24"/>
          <w:szCs w:val="24"/>
        </w:rPr>
        <w:t xml:space="preserve">ASÍ LO RESUELVE, POR UNANIMIDAD DE VOTOS, EL PLENO DEL INSTITUTO DE TRANSPARENCIA, ACCESO A LA INFORMACIÓN PÚBLICA Y PROTECCIÓN DE DATOS PERSONALES DEL ESTADO DE MÉXICO Y MUNICIPIOS, </w:t>
      </w:r>
      <w:r w:rsidRPr="009A351B">
        <w:rPr>
          <w:rFonts w:ascii="Palatino Linotype" w:eastAsia="Palatino Linotype" w:hAnsi="Palatino Linotype" w:cs="Palatino Linotype"/>
          <w:color w:val="000000"/>
          <w:sz w:val="24"/>
          <w:szCs w:val="24"/>
        </w:rPr>
        <w:lastRenderedPageBreak/>
        <w:t>CONFORMADO POR LOS COMISIONADOS JOSÉ MARTÍNEZ VILCHIS; MARÍA DEL ROSARIO MEJÍA AYALA; SHARON CRISTINA MORALES MARTÍNEZ (AUSENCIA JUSTIFICADA); LUIS GUSTAVO PARRA NORIEGA Y GUADALUPE RAMÍREZ PEÑA; EN LA TERCERA SESIÓN ORDINARIA CELEBRADA EL VEINTISIETE DE ENERO DE DOS MIL VEINTIDÓS, ANTE EL SECRETARIO TÉCNICO, ALEXIS TAPIA RAMÍREZ.--------------------------------------------------------------</w:t>
      </w:r>
      <w:r w:rsidR="006B11C6" w:rsidRPr="006B11C6">
        <w:rPr>
          <w:rFonts w:ascii="Palatino Linotype" w:eastAsia="Palatino Linotype" w:hAnsi="Palatino Linotype" w:cs="Palatino Linotype"/>
          <w:color w:val="000000"/>
          <w:sz w:val="24"/>
          <w:szCs w:val="24"/>
        </w:rPr>
        <w:t>-----------------------------------------------------------------</w:t>
      </w:r>
      <w:r w:rsidR="00F15DF5">
        <w:rPr>
          <w:rFonts w:ascii="Palatino Linotype" w:eastAsia="Palatino Linotype" w:hAnsi="Palatino Linotype" w:cs="Palatino Linotype"/>
          <w:color w:val="000000"/>
          <w:sz w:val="24"/>
          <w:szCs w:val="24"/>
        </w:rPr>
        <w:t>-</w:t>
      </w:r>
      <w:r w:rsidR="00B200A8">
        <w:rPr>
          <w:rFonts w:ascii="Palatino Linotype" w:eastAsia="Palatino Linotype" w:hAnsi="Palatino Linotype" w:cs="Palatino Linotype"/>
          <w:color w:val="000000"/>
          <w:sz w:val="24"/>
          <w:szCs w:val="24"/>
        </w:rPr>
        <w:t>-------------------------------------------------------------------------------------------------------------------------------------------------------------------------------------------</w:t>
      </w:r>
      <w:r w:rsidR="00357846">
        <w:rPr>
          <w:rFonts w:ascii="Palatino Linotype" w:eastAsia="Palatino Linotype" w:hAnsi="Palatino Linotype" w:cs="Palatino Linotype"/>
          <w:color w:val="000000"/>
          <w:sz w:val="24"/>
          <w:szCs w:val="24"/>
        </w:rPr>
        <w:t>------------------------------------------------------------------------------------------------------------------------------------------------------------------------------------------------------------------------------------------------------------------------------------------------------------------------------------------------------------------------------------------------------------------------------------------------------------------------------------------------------------------------------------------------------------------------------------------------------------------------------------------------------------------------------------------------------------------------------------------------------------------------------------------------------------------------------------------------------------------------------------------------------------------------------------------------------------------------------------------------------------------------------------------------------------------------------------------------------------------------------------------------------------------------------------------------------------------------------------------------------------------------------------------------------------------------------------------------------------------------------------------------------------------------</w:t>
      </w:r>
      <w:r w:rsidR="006E14BD">
        <w:rPr>
          <w:rFonts w:ascii="Palatino Linotype" w:eastAsia="Palatino Linotype" w:hAnsi="Palatino Linotype" w:cs="Palatino Linotype"/>
          <w:color w:val="000000"/>
          <w:sz w:val="24"/>
          <w:szCs w:val="24"/>
        </w:rPr>
        <w:t>-----------------------------------------------------------------------------------------------------------------------------------------------------------------------------------------------------------</w:t>
      </w:r>
    </w:p>
    <w:p w14:paraId="0E76165B" w14:textId="77777777" w:rsidR="006B11C6" w:rsidRPr="006B11C6"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r w:rsidRPr="006B11C6">
        <w:rPr>
          <w:rFonts w:ascii="Palatino Linotype" w:eastAsia="Palatino Linotype" w:hAnsi="Palatino Linotype" w:cs="Palatino Linotype"/>
          <w:color w:val="000000"/>
          <w:sz w:val="20"/>
          <w:szCs w:val="20"/>
        </w:rPr>
        <w:t>JMV/CCR/</w:t>
      </w:r>
      <w:proofErr w:type="spellStart"/>
      <w:r w:rsidRPr="006B11C6">
        <w:rPr>
          <w:rFonts w:ascii="Palatino Linotype" w:eastAsia="Palatino Linotype" w:hAnsi="Palatino Linotype" w:cs="Palatino Linotype"/>
          <w:color w:val="000000"/>
          <w:sz w:val="20"/>
          <w:szCs w:val="20"/>
        </w:rPr>
        <w:t>fzh</w:t>
      </w:r>
      <w:proofErr w:type="spellEnd"/>
    </w:p>
    <w:p w14:paraId="634464B8" w14:textId="77777777" w:rsidR="006B11C6" w:rsidRPr="006B11C6"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51D8C182" w14:textId="77777777" w:rsidR="006B11C6" w:rsidRPr="006B11C6"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038469D4" w14:textId="77777777" w:rsidR="006B11C6" w:rsidRPr="006B11C6"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09DC9614" w14:textId="77777777" w:rsidR="006B11C6" w:rsidRPr="006B11C6"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6E76293F" w14:textId="77777777" w:rsidR="006B11C6" w:rsidRPr="006B11C6"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461947A1" w14:textId="77777777" w:rsidR="006B11C6" w:rsidRPr="006B11C6"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52DDBB23" w14:textId="77777777" w:rsidR="006B11C6" w:rsidRPr="006B11C6"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1F610AC7" w14:textId="77777777" w:rsidR="006B11C6" w:rsidRPr="006B11C6"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68E73EB2" w14:textId="77777777" w:rsidR="006B11C6" w:rsidRPr="006B11C6"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0A5D1AAB" w14:textId="77777777" w:rsidR="006B11C6" w:rsidRPr="006B11C6"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30D4CA18" w14:textId="77777777" w:rsidR="006B11C6" w:rsidRPr="006B11C6" w:rsidRDefault="006B11C6" w:rsidP="006B11C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67672A95" w14:textId="77777777" w:rsidR="00D718B8" w:rsidRPr="006B11C6" w:rsidRDefault="00D718B8" w:rsidP="006B11C6"/>
    <w:sectPr w:rsidR="00D718B8" w:rsidRPr="006B11C6" w:rsidSect="00713DD5">
      <w:headerReference w:type="even" r:id="rId20"/>
      <w:headerReference w:type="default" r:id="rId21"/>
      <w:footerReference w:type="default" r:id="rId22"/>
      <w:headerReference w:type="first" r:id="rId23"/>
      <w:footerReference w:type="first" r:id="rId24"/>
      <w:pgSz w:w="12240" w:h="15840"/>
      <w:pgMar w:top="2977" w:right="1418"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4435E8" w14:textId="77777777" w:rsidR="00081F1B" w:rsidRDefault="00081F1B" w:rsidP="00F2498E">
      <w:pPr>
        <w:spacing w:after="0" w:line="240" w:lineRule="auto"/>
      </w:pPr>
      <w:r>
        <w:separator/>
      </w:r>
    </w:p>
  </w:endnote>
  <w:endnote w:type="continuationSeparator" w:id="0">
    <w:p w14:paraId="58B9F759" w14:textId="77777777" w:rsidR="00081F1B" w:rsidRDefault="00081F1B"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2B344" w14:textId="3E94FFAD" w:rsidR="00075586" w:rsidRDefault="00075586" w:rsidP="00F56426">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130E40">
      <w:rPr>
        <w:rFonts w:ascii="Palatino Linotype" w:hAnsi="Palatino Linotype"/>
        <w:b/>
        <w:bCs/>
        <w:noProof/>
        <w:sz w:val="20"/>
      </w:rPr>
      <w:t>32</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130E40">
      <w:rPr>
        <w:rFonts w:ascii="Palatino Linotype" w:hAnsi="Palatino Linotype"/>
        <w:b/>
        <w:bCs/>
        <w:noProof/>
        <w:sz w:val="20"/>
      </w:rPr>
      <w:t>34</w:t>
    </w:r>
    <w:r w:rsidRPr="00713DD5">
      <w:rPr>
        <w:rFonts w:ascii="Palatino Linotype" w:hAnsi="Palatino Linotype"/>
        <w:b/>
        <w:bCs/>
        <w:sz w:val="20"/>
      </w:rPr>
      <w:fldChar w:fldCharType="end"/>
    </w:r>
  </w:p>
  <w:p w14:paraId="0DA4C4E6" w14:textId="77777777" w:rsidR="00075586" w:rsidRPr="000B69FA" w:rsidRDefault="00075586" w:rsidP="00F56426">
    <w:pPr>
      <w:pStyle w:val="Piedepgina"/>
      <w:jc w:val="right"/>
      <w:rPr>
        <w:rFonts w:ascii="Palatino Linotype" w:hAnsi="Palatino Linotype"/>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88008" w14:textId="61F0B644" w:rsidR="00075586" w:rsidRDefault="00075586" w:rsidP="00F56426">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130E40">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130E40">
      <w:rPr>
        <w:rFonts w:ascii="Palatino Linotype" w:hAnsi="Palatino Linotype"/>
        <w:b/>
        <w:bCs/>
        <w:noProof/>
        <w:sz w:val="20"/>
      </w:rPr>
      <w:t>34</w:t>
    </w:r>
    <w:r w:rsidRPr="00713DD5">
      <w:rPr>
        <w:rFonts w:ascii="Palatino Linotype" w:hAnsi="Palatino Linotype"/>
        <w:b/>
        <w:bCs/>
        <w:sz w:val="20"/>
      </w:rPr>
      <w:fldChar w:fldCharType="end"/>
    </w:r>
  </w:p>
  <w:p w14:paraId="58082FE6" w14:textId="77777777" w:rsidR="00075586" w:rsidRPr="000B69FA" w:rsidRDefault="00075586" w:rsidP="00F56426">
    <w:pPr>
      <w:pStyle w:val="Piedepgina"/>
      <w:jc w:val="right"/>
      <w:rPr>
        <w:rFonts w:ascii="Palatino Linotype" w:hAnsi="Palatino Linotype"/>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B6A86D" w14:textId="77777777" w:rsidR="00081F1B" w:rsidRDefault="00081F1B" w:rsidP="00F2498E">
      <w:pPr>
        <w:spacing w:after="0" w:line="240" w:lineRule="auto"/>
      </w:pPr>
      <w:r>
        <w:separator/>
      </w:r>
    </w:p>
  </w:footnote>
  <w:footnote w:type="continuationSeparator" w:id="0">
    <w:p w14:paraId="3D77F89B" w14:textId="77777777" w:rsidR="00081F1B" w:rsidRDefault="00081F1B" w:rsidP="00F2498E">
      <w:pPr>
        <w:spacing w:after="0" w:line="240" w:lineRule="auto"/>
      </w:pPr>
      <w:r>
        <w:continuationSeparator/>
      </w:r>
    </w:p>
  </w:footnote>
  <w:footnote w:id="1">
    <w:p w14:paraId="48577687" w14:textId="77777777" w:rsidR="005E0BAC" w:rsidRDefault="005E0BAC" w:rsidP="005E0BAC">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5E6AE518" w14:textId="77777777" w:rsidR="005E0BAC" w:rsidRDefault="005E0BAC" w:rsidP="005E0BAC">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20"/>
          <w:szCs w:val="20"/>
        </w:rPr>
      </w:pPr>
    </w:p>
    <w:p w14:paraId="45E3B192" w14:textId="77777777" w:rsidR="005E0BAC" w:rsidRDefault="005E0BAC" w:rsidP="005E0BAC">
      <w:pPr>
        <w:spacing w:after="0" w:line="240" w:lineRule="auto"/>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4B1FFE70" w14:textId="77777777" w:rsidR="005E0BAC" w:rsidRDefault="005E0BAC" w:rsidP="005E0BAC">
      <w:pPr>
        <w:spacing w:after="0" w:line="240" w:lineRule="auto"/>
        <w:jc w:val="both"/>
        <w:rPr>
          <w:rFonts w:ascii="Palatino Linotype" w:eastAsia="Palatino Linotype" w:hAnsi="Palatino Linotype" w:cs="Palatino Linotype"/>
          <w:b/>
          <w:i/>
          <w:sz w:val="20"/>
          <w:szCs w:val="20"/>
        </w:rPr>
      </w:pPr>
    </w:p>
    <w:p w14:paraId="2570E4B5" w14:textId="77777777" w:rsidR="005E0BAC" w:rsidRDefault="005E0BAC" w:rsidP="005E0BAC">
      <w:pPr>
        <w:spacing w:line="240"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Del examen de compatibilidad de los artículos </w:t>
      </w:r>
      <w:hyperlink r:id="rId1">
        <w:r>
          <w:rPr>
            <w:rFonts w:ascii="Palatino Linotype" w:eastAsia="Palatino Linotype" w:hAnsi="Palatino Linotype" w:cs="Palatino Linotype"/>
            <w:i/>
            <w:color w:val="000000"/>
            <w:sz w:val="20"/>
            <w:szCs w:val="20"/>
            <w:u w:val="single"/>
          </w:rPr>
          <w:t>73 y 74 de la Ley de Amparo</w:t>
        </w:r>
      </w:hyperlink>
      <w:r>
        <w:rPr>
          <w:rFonts w:ascii="Palatino Linotype" w:eastAsia="Palatino Linotype" w:hAnsi="Palatino Linotype" w:cs="Palatino Linotype"/>
          <w:i/>
          <w:sz w:val="20"/>
          <w:szCs w:val="20"/>
        </w:rPr>
        <w:t> con el artículo </w:t>
      </w:r>
      <w:hyperlink r:id="rId2">
        <w:r>
          <w:rPr>
            <w:rFonts w:ascii="Palatino Linotype" w:eastAsia="Palatino Linotype" w:hAnsi="Palatino Linotype" w:cs="Palatino Linotype"/>
            <w:i/>
            <w:color w:val="000000"/>
            <w:sz w:val="20"/>
            <w:szCs w:val="20"/>
            <w:u w:val="single"/>
          </w:rPr>
          <w:t>25.1 de la Convención Americana sobre Derechos Humanos</w:t>
        </w:r>
      </w:hyperlink>
      <w:r>
        <w:rPr>
          <w:rFonts w:ascii="Palatino Linotype" w:eastAsia="Palatino Linotype" w:hAnsi="Palatino Linotype" w:cs="Palatino Linotype"/>
          <w:i/>
          <w:sz w:val="20"/>
          <w:szCs w:val="20"/>
        </w:rPr>
        <w:t> </w:t>
      </w:r>
      <w:r>
        <w:rPr>
          <w:rFonts w:ascii="Palatino Linotype" w:eastAsia="Palatino Linotype" w:hAnsi="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eastAsia="Palatino Linotype" w:hAnsi="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Pr>
          <w:rFonts w:ascii="Palatino Linotype" w:eastAsia="Palatino Linotype" w:hAnsi="Palatino Linotype" w:cs="Palatino Linotype"/>
          <w:i/>
          <w:sz w:val="20"/>
          <w:szCs w:val="20"/>
        </w:rPr>
        <w:t>concesoria</w:t>
      </w:r>
      <w:proofErr w:type="spellEnd"/>
      <w:r>
        <w:rPr>
          <w:rFonts w:ascii="Palatino Linotype" w:eastAsia="Palatino Linotype" w:hAnsi="Palatino Linotype"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075586" w:rsidRDefault="00130E40">
    <w:pPr>
      <w:pStyle w:val="Encabezado"/>
    </w:pPr>
    <w:r>
      <w:rPr>
        <w:noProof/>
        <w:lang w:val="es-MX" w:eastAsia="es-MX"/>
      </w:rPr>
      <w:pict w14:anchorId="4A0D34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027" type="#_x0000_t75" alt="" style="position:absolute;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CellMar>
        <w:left w:w="70" w:type="dxa"/>
        <w:right w:w="70" w:type="dxa"/>
      </w:tblCellMar>
      <w:tblLook w:val="04A0" w:firstRow="1" w:lastRow="0" w:firstColumn="1" w:lastColumn="0" w:noHBand="0" w:noVBand="1"/>
    </w:tblPr>
    <w:tblGrid>
      <w:gridCol w:w="5103"/>
      <w:gridCol w:w="4111"/>
    </w:tblGrid>
    <w:tr w:rsidR="00075586" w:rsidRPr="00B17577" w14:paraId="37B9EBDE" w14:textId="77777777" w:rsidTr="00713DD5">
      <w:trPr>
        <w:trHeight w:val="227"/>
      </w:trPr>
      <w:tc>
        <w:tcPr>
          <w:tcW w:w="5103" w:type="dxa"/>
          <w:hideMark/>
        </w:tcPr>
        <w:p w14:paraId="4964FBC5" w14:textId="54CDA645" w:rsidR="00075586" w:rsidRPr="00096248" w:rsidRDefault="00075586" w:rsidP="00C57E04">
          <w:pPr>
            <w:spacing w:after="0" w:line="360" w:lineRule="auto"/>
            <w:ind w:right="69"/>
            <w:jc w:val="right"/>
            <w:rPr>
              <w:rFonts w:ascii="Palatino Linotype" w:hAnsi="Palatino Linotype" w:cs="Arial"/>
              <w:b/>
              <w:sz w:val="24"/>
              <w:szCs w:val="24"/>
            </w:rPr>
          </w:pPr>
          <w:r w:rsidRPr="00096248">
            <w:rPr>
              <w:rFonts w:ascii="Palatino Linotype" w:hAnsi="Palatino Linotype" w:cs="Arial"/>
              <w:b/>
              <w:sz w:val="24"/>
              <w:szCs w:val="24"/>
            </w:rPr>
            <w:t>Recurso de Revisión:</w:t>
          </w:r>
        </w:p>
      </w:tc>
      <w:tc>
        <w:tcPr>
          <w:tcW w:w="4111" w:type="dxa"/>
          <w:hideMark/>
        </w:tcPr>
        <w:p w14:paraId="421B9899" w14:textId="0B76A892" w:rsidR="00075586" w:rsidRPr="00096248" w:rsidRDefault="00075586" w:rsidP="00C57E04">
          <w:pPr>
            <w:spacing w:after="0" w:line="360" w:lineRule="auto"/>
            <w:ind w:right="71"/>
            <w:jc w:val="right"/>
            <w:rPr>
              <w:rFonts w:ascii="Palatino Linotype" w:hAnsi="Palatino Linotype" w:cs="Arial"/>
              <w:b/>
              <w:sz w:val="24"/>
              <w:szCs w:val="24"/>
            </w:rPr>
          </w:pPr>
          <w:r w:rsidRPr="00096248">
            <w:rPr>
              <w:rFonts w:ascii="Palatino Linotype" w:hAnsi="Palatino Linotype" w:cs="Arial"/>
              <w:b/>
              <w:bCs/>
              <w:sz w:val="24"/>
              <w:szCs w:val="24"/>
            </w:rPr>
            <w:t>0</w:t>
          </w:r>
          <w:r w:rsidR="00F15DF5">
            <w:rPr>
              <w:rFonts w:ascii="Palatino Linotype" w:hAnsi="Palatino Linotype" w:cs="Arial"/>
              <w:b/>
              <w:bCs/>
              <w:sz w:val="24"/>
              <w:szCs w:val="24"/>
            </w:rPr>
            <w:t>5790</w:t>
          </w:r>
          <w:r w:rsidRPr="00096248">
            <w:rPr>
              <w:rFonts w:ascii="Palatino Linotype" w:hAnsi="Palatino Linotype" w:cs="Arial"/>
              <w:b/>
              <w:bCs/>
              <w:sz w:val="24"/>
              <w:szCs w:val="24"/>
            </w:rPr>
            <w:t>/INFOEM/IP/RR/2021</w:t>
          </w:r>
        </w:p>
      </w:tc>
    </w:tr>
    <w:tr w:rsidR="00075586" w14:paraId="7591D3C9" w14:textId="77777777" w:rsidTr="00713DD5">
      <w:trPr>
        <w:trHeight w:val="242"/>
      </w:trPr>
      <w:tc>
        <w:tcPr>
          <w:tcW w:w="5103" w:type="dxa"/>
          <w:hideMark/>
        </w:tcPr>
        <w:p w14:paraId="729A65A8" w14:textId="77777777" w:rsidR="00075586" w:rsidRPr="00096248" w:rsidRDefault="00075586" w:rsidP="00C57E04">
          <w:pPr>
            <w:spacing w:after="0" w:line="360" w:lineRule="auto"/>
            <w:ind w:right="69"/>
            <w:jc w:val="right"/>
            <w:rPr>
              <w:rFonts w:ascii="Palatino Linotype" w:hAnsi="Palatino Linotype" w:cs="Arial"/>
              <w:b/>
              <w:sz w:val="24"/>
              <w:szCs w:val="24"/>
            </w:rPr>
          </w:pPr>
          <w:r w:rsidRPr="00096248">
            <w:rPr>
              <w:rFonts w:ascii="Palatino Linotype" w:hAnsi="Palatino Linotype" w:cs="Arial"/>
              <w:b/>
              <w:sz w:val="24"/>
              <w:szCs w:val="24"/>
            </w:rPr>
            <w:t>Sujeto Obligado:</w:t>
          </w:r>
        </w:p>
      </w:tc>
      <w:tc>
        <w:tcPr>
          <w:tcW w:w="4111" w:type="dxa"/>
          <w:hideMark/>
        </w:tcPr>
        <w:p w14:paraId="283ADF36" w14:textId="7718F934" w:rsidR="00075586" w:rsidRPr="00096248" w:rsidRDefault="00F15DF5" w:rsidP="00C57E04">
          <w:pPr>
            <w:spacing w:after="0" w:line="360" w:lineRule="auto"/>
            <w:ind w:right="71"/>
            <w:jc w:val="right"/>
            <w:rPr>
              <w:rFonts w:ascii="Palatino Linotype" w:hAnsi="Palatino Linotype" w:cs="Arial"/>
              <w:sz w:val="24"/>
              <w:szCs w:val="24"/>
            </w:rPr>
          </w:pPr>
          <w:r>
            <w:rPr>
              <w:rFonts w:ascii="Palatino Linotype" w:hAnsi="Palatino Linotype" w:cs="Arial"/>
              <w:sz w:val="24"/>
              <w:szCs w:val="24"/>
            </w:rPr>
            <w:t>Ayuntamiento de Toluca</w:t>
          </w:r>
        </w:p>
      </w:tc>
    </w:tr>
    <w:tr w:rsidR="00075586" w:rsidRPr="00F63239" w14:paraId="037E914D" w14:textId="77777777" w:rsidTr="00713DD5">
      <w:trPr>
        <w:trHeight w:val="342"/>
      </w:trPr>
      <w:tc>
        <w:tcPr>
          <w:tcW w:w="5103" w:type="dxa"/>
          <w:hideMark/>
        </w:tcPr>
        <w:p w14:paraId="7676B68F" w14:textId="64D69EAF" w:rsidR="00075586" w:rsidRPr="00096248" w:rsidRDefault="00075586" w:rsidP="00C57E04">
          <w:pPr>
            <w:tabs>
              <w:tab w:val="left" w:pos="4892"/>
            </w:tabs>
            <w:spacing w:after="0" w:line="360" w:lineRule="auto"/>
            <w:ind w:right="69"/>
            <w:jc w:val="right"/>
            <w:rPr>
              <w:rFonts w:ascii="Palatino Linotype" w:hAnsi="Palatino Linotype" w:cs="Arial"/>
              <w:b/>
              <w:sz w:val="24"/>
              <w:szCs w:val="24"/>
            </w:rPr>
          </w:pPr>
          <w:r w:rsidRPr="00096248">
            <w:rPr>
              <w:rFonts w:ascii="Palatino Linotype" w:hAnsi="Palatino Linotype" w:cs="Arial"/>
              <w:b/>
              <w:sz w:val="24"/>
              <w:szCs w:val="24"/>
            </w:rPr>
            <w:t>Comisionado Ponente:</w:t>
          </w:r>
        </w:p>
      </w:tc>
      <w:tc>
        <w:tcPr>
          <w:tcW w:w="4111" w:type="dxa"/>
          <w:hideMark/>
        </w:tcPr>
        <w:p w14:paraId="4346858F" w14:textId="20D6873D" w:rsidR="00075586" w:rsidRPr="00096248" w:rsidRDefault="00075586" w:rsidP="00C57E04">
          <w:pPr>
            <w:spacing w:after="0" w:line="360" w:lineRule="auto"/>
            <w:ind w:left="-486" w:right="71" w:firstLine="567"/>
            <w:jc w:val="right"/>
            <w:rPr>
              <w:rFonts w:ascii="Palatino Linotype" w:hAnsi="Palatino Linotype" w:cs="Arial"/>
              <w:sz w:val="24"/>
              <w:szCs w:val="24"/>
            </w:rPr>
          </w:pPr>
          <w:r w:rsidRPr="00096248">
            <w:rPr>
              <w:rFonts w:ascii="Palatino Linotype" w:hAnsi="Palatino Linotype" w:cs="Arial"/>
              <w:sz w:val="24"/>
              <w:szCs w:val="24"/>
            </w:rPr>
            <w:t>José Martínez Vilchis</w:t>
          </w:r>
        </w:p>
      </w:tc>
    </w:tr>
  </w:tbl>
  <w:p w14:paraId="2998DBFD" w14:textId="707082B9" w:rsidR="00075586" w:rsidRDefault="00130E40">
    <w:pPr>
      <w:pStyle w:val="Encabezado"/>
    </w:pPr>
    <w:r>
      <w:rPr>
        <w:noProof/>
        <w:lang w:val="es-MX" w:eastAsia="es-MX"/>
      </w:rPr>
      <w:pict w14:anchorId="5052AF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1026" type="#_x0000_t75" alt="" style="position:absolute;margin-left:-78.65pt;margin-top:-140.95pt;width:609.4pt;height:793.75pt;z-index:-251656192;mso-wrap-edited:f;mso-width-percent:0;mso-height-percent:0;mso-position-horizontal-relative:margin;mso-position-vertical-relative:margin;mso-width-percent:0;mso-height-percent:0" o:allowincell="f">
          <v:imagedata r:id="rId1" o:title="infoem"/>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CellMar>
        <w:left w:w="70" w:type="dxa"/>
        <w:right w:w="70" w:type="dxa"/>
      </w:tblCellMar>
      <w:tblLook w:val="04A0" w:firstRow="1" w:lastRow="0" w:firstColumn="1" w:lastColumn="0" w:noHBand="0" w:noVBand="1"/>
    </w:tblPr>
    <w:tblGrid>
      <w:gridCol w:w="5103"/>
      <w:gridCol w:w="4111"/>
    </w:tblGrid>
    <w:tr w:rsidR="00075586" w14:paraId="0F9FE9B6" w14:textId="77777777" w:rsidTr="00F15DF5">
      <w:trPr>
        <w:trHeight w:val="227"/>
      </w:trPr>
      <w:tc>
        <w:tcPr>
          <w:tcW w:w="5103" w:type="dxa"/>
          <w:hideMark/>
        </w:tcPr>
        <w:p w14:paraId="6D1D9D71" w14:textId="11150E5A" w:rsidR="00075586" w:rsidRPr="00663A37" w:rsidRDefault="00075586" w:rsidP="00C57E04">
          <w:pPr>
            <w:spacing w:after="0" w:line="360" w:lineRule="auto"/>
            <w:ind w:right="68"/>
            <w:jc w:val="right"/>
            <w:rPr>
              <w:rFonts w:ascii="Palatino Linotype" w:hAnsi="Palatino Linotype" w:cs="Arial"/>
              <w:b/>
              <w:sz w:val="24"/>
              <w:szCs w:val="24"/>
            </w:rPr>
          </w:pPr>
          <w:r>
            <w:rPr>
              <w:rFonts w:ascii="Palatino Linotype" w:hAnsi="Palatino Linotype" w:cs="Arial"/>
              <w:b/>
              <w:sz w:val="24"/>
              <w:szCs w:val="24"/>
            </w:rPr>
            <w:t>Recurso de Revisión</w:t>
          </w:r>
          <w:r w:rsidRPr="00663A37">
            <w:rPr>
              <w:rFonts w:ascii="Palatino Linotype" w:hAnsi="Palatino Linotype" w:cs="Arial"/>
              <w:b/>
              <w:sz w:val="24"/>
              <w:szCs w:val="24"/>
            </w:rPr>
            <w:t>:</w:t>
          </w:r>
        </w:p>
      </w:tc>
      <w:tc>
        <w:tcPr>
          <w:tcW w:w="4111" w:type="dxa"/>
          <w:hideMark/>
        </w:tcPr>
        <w:p w14:paraId="242DE466" w14:textId="176EFA02" w:rsidR="00075586" w:rsidRPr="00096248" w:rsidRDefault="00075586" w:rsidP="00C57E04">
          <w:pPr>
            <w:spacing w:after="0" w:line="360" w:lineRule="auto"/>
            <w:ind w:left="-486" w:right="68" w:firstLine="558"/>
            <w:jc w:val="right"/>
            <w:rPr>
              <w:rFonts w:ascii="Palatino Linotype" w:hAnsi="Palatino Linotype" w:cs="Arial"/>
              <w:b/>
              <w:sz w:val="24"/>
              <w:szCs w:val="24"/>
            </w:rPr>
          </w:pPr>
          <w:r w:rsidRPr="00096248">
            <w:rPr>
              <w:rFonts w:ascii="Palatino Linotype" w:hAnsi="Palatino Linotype" w:cs="Arial"/>
              <w:b/>
              <w:bCs/>
              <w:sz w:val="24"/>
              <w:szCs w:val="24"/>
            </w:rPr>
            <w:t>0</w:t>
          </w:r>
          <w:r w:rsidR="00F15DF5">
            <w:rPr>
              <w:rFonts w:ascii="Palatino Linotype" w:hAnsi="Palatino Linotype" w:cs="Arial"/>
              <w:b/>
              <w:bCs/>
              <w:sz w:val="24"/>
              <w:szCs w:val="24"/>
            </w:rPr>
            <w:t>5790</w:t>
          </w:r>
          <w:r w:rsidRPr="00096248">
            <w:rPr>
              <w:rFonts w:ascii="Palatino Linotype" w:hAnsi="Palatino Linotype" w:cs="Arial"/>
              <w:b/>
              <w:bCs/>
              <w:sz w:val="24"/>
              <w:szCs w:val="24"/>
            </w:rPr>
            <w:t>/INFOEM/IP/RR/2021</w:t>
          </w:r>
        </w:p>
      </w:tc>
    </w:tr>
    <w:tr w:rsidR="00075586" w:rsidRPr="001F57CD" w14:paraId="1377D264" w14:textId="77777777" w:rsidTr="00F15DF5">
      <w:trPr>
        <w:trHeight w:val="196"/>
      </w:trPr>
      <w:tc>
        <w:tcPr>
          <w:tcW w:w="5103" w:type="dxa"/>
          <w:hideMark/>
        </w:tcPr>
        <w:p w14:paraId="04D597A1" w14:textId="77777777" w:rsidR="00075586" w:rsidRPr="00663A37" w:rsidRDefault="00075586" w:rsidP="00C57E04">
          <w:pPr>
            <w:spacing w:after="0" w:line="360" w:lineRule="auto"/>
            <w:ind w:right="68"/>
            <w:jc w:val="right"/>
            <w:rPr>
              <w:rFonts w:ascii="Palatino Linotype" w:hAnsi="Palatino Linotype" w:cs="Arial"/>
              <w:b/>
              <w:sz w:val="24"/>
              <w:szCs w:val="24"/>
            </w:rPr>
          </w:pPr>
          <w:r w:rsidRPr="00663A37">
            <w:rPr>
              <w:rFonts w:ascii="Palatino Linotype" w:hAnsi="Palatino Linotype" w:cs="Arial"/>
              <w:b/>
              <w:sz w:val="24"/>
              <w:szCs w:val="24"/>
            </w:rPr>
            <w:t>Recurrente:</w:t>
          </w:r>
        </w:p>
      </w:tc>
      <w:tc>
        <w:tcPr>
          <w:tcW w:w="4111" w:type="dxa"/>
          <w:hideMark/>
        </w:tcPr>
        <w:p w14:paraId="1126AAEC" w14:textId="78C51AD9" w:rsidR="00075586" w:rsidRPr="00663A37" w:rsidRDefault="00130E40" w:rsidP="00C57E04">
          <w:pPr>
            <w:spacing w:after="0" w:line="360" w:lineRule="auto"/>
            <w:ind w:right="68"/>
            <w:jc w:val="right"/>
            <w:rPr>
              <w:rFonts w:ascii="Palatino Linotype" w:hAnsi="Palatino Linotype" w:cs="Arial"/>
              <w:sz w:val="24"/>
              <w:szCs w:val="24"/>
            </w:rPr>
          </w:pPr>
          <w:proofErr w:type="spellStart"/>
          <w:r>
            <w:rPr>
              <w:rFonts w:ascii="Palatino Linotype" w:hAnsi="Palatino Linotype" w:cs="Arial"/>
              <w:sz w:val="24"/>
              <w:szCs w:val="24"/>
            </w:rPr>
            <w:t>xxxxxxxxxxxxxx</w:t>
          </w:r>
          <w:proofErr w:type="spellEnd"/>
        </w:p>
      </w:tc>
    </w:tr>
    <w:tr w:rsidR="00075586" w14:paraId="4DC11993" w14:textId="77777777" w:rsidTr="00F15DF5">
      <w:trPr>
        <w:trHeight w:val="242"/>
      </w:trPr>
      <w:tc>
        <w:tcPr>
          <w:tcW w:w="5103" w:type="dxa"/>
          <w:hideMark/>
        </w:tcPr>
        <w:p w14:paraId="76CEF1B5" w14:textId="77777777" w:rsidR="00075586" w:rsidRPr="00663A37" w:rsidRDefault="00075586" w:rsidP="00C57E04">
          <w:pPr>
            <w:spacing w:after="0" w:line="360" w:lineRule="auto"/>
            <w:ind w:right="68"/>
            <w:jc w:val="right"/>
            <w:rPr>
              <w:rFonts w:ascii="Palatino Linotype" w:hAnsi="Palatino Linotype" w:cs="Arial"/>
              <w:b/>
              <w:sz w:val="24"/>
              <w:szCs w:val="24"/>
            </w:rPr>
          </w:pPr>
          <w:r w:rsidRPr="00663A37">
            <w:rPr>
              <w:rFonts w:ascii="Palatino Linotype" w:hAnsi="Palatino Linotype" w:cs="Arial"/>
              <w:b/>
              <w:sz w:val="24"/>
              <w:szCs w:val="24"/>
            </w:rPr>
            <w:t>Sujeto Obligado:</w:t>
          </w:r>
        </w:p>
      </w:tc>
      <w:tc>
        <w:tcPr>
          <w:tcW w:w="4111" w:type="dxa"/>
          <w:hideMark/>
        </w:tcPr>
        <w:p w14:paraId="7C1BB379" w14:textId="0497199A" w:rsidR="00075586" w:rsidRPr="00663A37" w:rsidRDefault="00F15DF5" w:rsidP="00C57E04">
          <w:pPr>
            <w:spacing w:after="0" w:line="360" w:lineRule="auto"/>
            <w:ind w:left="-70" w:right="68"/>
            <w:jc w:val="right"/>
            <w:rPr>
              <w:rFonts w:ascii="Palatino Linotype" w:hAnsi="Palatino Linotype" w:cs="Arial"/>
              <w:sz w:val="24"/>
              <w:szCs w:val="24"/>
            </w:rPr>
          </w:pPr>
          <w:r>
            <w:rPr>
              <w:rFonts w:ascii="Palatino Linotype" w:hAnsi="Palatino Linotype" w:cs="Arial"/>
              <w:sz w:val="24"/>
              <w:szCs w:val="24"/>
            </w:rPr>
            <w:t>Ayuntamiento de Toluca</w:t>
          </w:r>
        </w:p>
      </w:tc>
    </w:tr>
    <w:tr w:rsidR="00075586" w14:paraId="5C2B511D" w14:textId="77777777" w:rsidTr="00F15DF5">
      <w:trPr>
        <w:trHeight w:val="342"/>
      </w:trPr>
      <w:tc>
        <w:tcPr>
          <w:tcW w:w="5103" w:type="dxa"/>
          <w:hideMark/>
        </w:tcPr>
        <w:p w14:paraId="03FEF68C" w14:textId="45E91CF4" w:rsidR="00075586" w:rsidRPr="00663A37" w:rsidRDefault="00075586" w:rsidP="00C57E04">
          <w:pPr>
            <w:tabs>
              <w:tab w:val="left" w:pos="4892"/>
            </w:tabs>
            <w:spacing w:after="0" w:line="360" w:lineRule="auto"/>
            <w:ind w:right="68"/>
            <w:jc w:val="right"/>
            <w:rPr>
              <w:rFonts w:ascii="Palatino Linotype" w:hAnsi="Palatino Linotype" w:cs="Arial"/>
              <w:b/>
              <w:sz w:val="24"/>
              <w:szCs w:val="24"/>
            </w:rPr>
          </w:pPr>
          <w:r w:rsidRPr="00663A37">
            <w:rPr>
              <w:rFonts w:ascii="Palatino Linotype" w:hAnsi="Palatino Linotype" w:cs="Arial"/>
              <w:b/>
              <w:sz w:val="24"/>
              <w:szCs w:val="24"/>
            </w:rPr>
            <w:t>Comisionado Ponente:</w:t>
          </w:r>
        </w:p>
      </w:tc>
      <w:tc>
        <w:tcPr>
          <w:tcW w:w="4111" w:type="dxa"/>
          <w:hideMark/>
        </w:tcPr>
        <w:p w14:paraId="6744F9AD" w14:textId="1AF88FD3" w:rsidR="00075586" w:rsidRPr="00663A37" w:rsidRDefault="00075586" w:rsidP="00C57E04">
          <w:pPr>
            <w:spacing w:after="0" w:line="360" w:lineRule="auto"/>
            <w:ind w:left="-486" w:right="68" w:firstLine="567"/>
            <w:jc w:val="right"/>
            <w:rPr>
              <w:rFonts w:ascii="Palatino Linotype" w:hAnsi="Palatino Linotype" w:cs="Arial"/>
              <w:sz w:val="24"/>
              <w:szCs w:val="24"/>
            </w:rPr>
          </w:pPr>
          <w:r w:rsidRPr="00663A37">
            <w:rPr>
              <w:rFonts w:ascii="Palatino Linotype" w:hAnsi="Palatino Linotype" w:cs="Arial"/>
              <w:sz w:val="24"/>
              <w:szCs w:val="24"/>
            </w:rPr>
            <w:t>José Martínez Vilchis</w:t>
          </w:r>
        </w:p>
      </w:tc>
    </w:tr>
  </w:tbl>
  <w:p w14:paraId="04D3BBA0" w14:textId="07F41374" w:rsidR="00075586" w:rsidRDefault="00130E40">
    <w:pPr>
      <w:pStyle w:val="Encabezado"/>
    </w:pPr>
    <w:r>
      <w:rPr>
        <w:noProof/>
        <w:lang w:val="es-MX" w:eastAsia="es-MX"/>
      </w:rPr>
      <w:pict w14:anchorId="399AF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6" o:spid="_x0000_s1025" type="#_x0000_t75" alt="" style="position:absolute;margin-left:-78.2pt;margin-top:-142.5pt;width:609.4pt;height:793.75pt;z-index:-251658240;mso-wrap-edited:f;mso-width-percent:0;mso-height-percent:0;mso-position-horizontal-relative:margin;mso-position-vertical-relative:margin;mso-width-percent:0;mso-height-percent:0"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122E0B"/>
    <w:multiLevelType w:val="multilevel"/>
    <w:tmpl w:val="309AE90E"/>
    <w:lvl w:ilvl="0">
      <w:start w:val="1"/>
      <w:numFmt w:val="decimal"/>
      <w:lvlText w:val="%1."/>
      <w:lvlJc w:val="left"/>
      <w:pPr>
        <w:ind w:left="709" w:hanging="425"/>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190F0487"/>
    <w:multiLevelType w:val="hybridMultilevel"/>
    <w:tmpl w:val="6B8EA22E"/>
    <w:lvl w:ilvl="0" w:tplc="411062AA">
      <w:start w:val="1"/>
      <w:numFmt w:val="lowerLetter"/>
      <w:lvlText w:val="%1)"/>
      <w:lvlJc w:val="left"/>
      <w:pPr>
        <w:ind w:left="709" w:hanging="425"/>
      </w:pPr>
      <w:rPr>
        <w:rFonts w:hint="default"/>
        <w:b w:val="0"/>
        <w:bCs/>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AD048DB"/>
    <w:multiLevelType w:val="multilevel"/>
    <w:tmpl w:val="E204383E"/>
    <w:styleLink w:val="Listaactual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56A17A5"/>
    <w:multiLevelType w:val="hybridMultilevel"/>
    <w:tmpl w:val="A2D8BB1E"/>
    <w:lvl w:ilvl="0" w:tplc="657CAF46">
      <w:start w:val="1"/>
      <w:numFmt w:val="upperRoman"/>
      <w:lvlText w:val="%1."/>
      <w:lvlJc w:val="left"/>
      <w:pPr>
        <w:ind w:left="709" w:hanging="425"/>
      </w:pPr>
      <w:rPr>
        <w:rFonts w:hint="default"/>
      </w:r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4">
    <w:nsid w:val="58754991"/>
    <w:multiLevelType w:val="multilevel"/>
    <w:tmpl w:val="81BC850E"/>
    <w:styleLink w:val="Listaactual2"/>
    <w:lvl w:ilvl="0">
      <w:start w:val="1"/>
      <w:numFmt w:val="lowerLetter"/>
      <w:lvlText w:val="%1)"/>
      <w:lvlJc w:val="left"/>
      <w:pPr>
        <w:ind w:left="1974" w:hanging="84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
    <w:nsid w:val="5C2003D0"/>
    <w:multiLevelType w:val="hybridMultilevel"/>
    <w:tmpl w:val="AAD680CA"/>
    <w:lvl w:ilvl="0" w:tplc="892E3452">
      <w:start w:val="1"/>
      <w:numFmt w:val="decimal"/>
      <w:lvlText w:val="%1."/>
      <w:lvlJc w:val="left"/>
      <w:pPr>
        <w:ind w:left="709" w:hanging="425"/>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6">
    <w:nsid w:val="5CE94C62"/>
    <w:multiLevelType w:val="hybridMultilevel"/>
    <w:tmpl w:val="87F7C582"/>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77EF66C0"/>
    <w:multiLevelType w:val="hybridMultilevel"/>
    <w:tmpl w:val="F11EB7DC"/>
    <w:lvl w:ilvl="0" w:tplc="4DC4EAD8">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FD55E1A"/>
    <w:multiLevelType w:val="multilevel"/>
    <w:tmpl w:val="3ADEE078"/>
    <w:styleLink w:val="Listaactual3"/>
    <w:lvl w:ilvl="0">
      <w:start w:val="1"/>
      <w:numFmt w:val="upperRoman"/>
      <w:lvlText w:val="%1."/>
      <w:lvlJc w:val="right"/>
      <w:pPr>
        <w:ind w:left="709" w:hanging="425"/>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9">
    <w:nsid w:val="7FE67E2E"/>
    <w:multiLevelType w:val="hybridMultilevel"/>
    <w:tmpl w:val="C9D2152C"/>
    <w:lvl w:ilvl="0" w:tplc="0E2E59D6">
      <w:start w:val="1"/>
      <w:numFmt w:val="lowerLetter"/>
      <w:lvlText w:val="%1)"/>
      <w:lvlJc w:val="left"/>
      <w:pPr>
        <w:ind w:left="709" w:hanging="425"/>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
  </w:num>
  <w:num w:numId="2">
    <w:abstractNumId w:val="5"/>
  </w:num>
  <w:num w:numId="3">
    <w:abstractNumId w:val="7"/>
  </w:num>
  <w:num w:numId="4">
    <w:abstractNumId w:val="6"/>
  </w:num>
  <w:num w:numId="5">
    <w:abstractNumId w:val="0"/>
  </w:num>
  <w:num w:numId="6">
    <w:abstractNumId w:val="9"/>
  </w:num>
  <w:num w:numId="7">
    <w:abstractNumId w:val="3"/>
  </w:num>
  <w:num w:numId="8">
    <w:abstractNumId w:val="2"/>
  </w:num>
  <w:num w:numId="9">
    <w:abstractNumId w:val="9"/>
  </w:num>
  <w:num w:numId="10">
    <w:abstractNumId w:val="4"/>
  </w:num>
  <w:num w:numId="11">
    <w:abstractNumId w:val="3"/>
  </w:num>
  <w:num w:numId="12">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AA"/>
    <w:rsid w:val="00007857"/>
    <w:rsid w:val="0001151F"/>
    <w:rsid w:val="00011CCA"/>
    <w:rsid w:val="00012BEE"/>
    <w:rsid w:val="00012D78"/>
    <w:rsid w:val="00015487"/>
    <w:rsid w:val="000171BE"/>
    <w:rsid w:val="00021122"/>
    <w:rsid w:val="00021165"/>
    <w:rsid w:val="00024A6D"/>
    <w:rsid w:val="00026582"/>
    <w:rsid w:val="00031BA3"/>
    <w:rsid w:val="00032703"/>
    <w:rsid w:val="00033479"/>
    <w:rsid w:val="00033562"/>
    <w:rsid w:val="00035A30"/>
    <w:rsid w:val="00036D5F"/>
    <w:rsid w:val="00036EFC"/>
    <w:rsid w:val="00040008"/>
    <w:rsid w:val="00040A10"/>
    <w:rsid w:val="00041670"/>
    <w:rsid w:val="000417BE"/>
    <w:rsid w:val="00041AE7"/>
    <w:rsid w:val="00041DEA"/>
    <w:rsid w:val="00042C95"/>
    <w:rsid w:val="00045F86"/>
    <w:rsid w:val="00051732"/>
    <w:rsid w:val="0005241C"/>
    <w:rsid w:val="0005480B"/>
    <w:rsid w:val="00054F6A"/>
    <w:rsid w:val="00055891"/>
    <w:rsid w:val="00055C90"/>
    <w:rsid w:val="000564B5"/>
    <w:rsid w:val="000575E4"/>
    <w:rsid w:val="0005787D"/>
    <w:rsid w:val="00057B42"/>
    <w:rsid w:val="00060716"/>
    <w:rsid w:val="00061B46"/>
    <w:rsid w:val="00061B8D"/>
    <w:rsid w:val="00064854"/>
    <w:rsid w:val="00065463"/>
    <w:rsid w:val="000666B3"/>
    <w:rsid w:val="0007107B"/>
    <w:rsid w:val="000739AF"/>
    <w:rsid w:val="00075586"/>
    <w:rsid w:val="00075D5E"/>
    <w:rsid w:val="00076332"/>
    <w:rsid w:val="00077A55"/>
    <w:rsid w:val="000802BA"/>
    <w:rsid w:val="00081F1B"/>
    <w:rsid w:val="00082E5D"/>
    <w:rsid w:val="00083498"/>
    <w:rsid w:val="0008496A"/>
    <w:rsid w:val="00085EA2"/>
    <w:rsid w:val="0008737D"/>
    <w:rsid w:val="00087F54"/>
    <w:rsid w:val="00092681"/>
    <w:rsid w:val="00092D82"/>
    <w:rsid w:val="0009328A"/>
    <w:rsid w:val="0009397B"/>
    <w:rsid w:val="00094FD7"/>
    <w:rsid w:val="0009609D"/>
    <w:rsid w:val="00096248"/>
    <w:rsid w:val="000A110B"/>
    <w:rsid w:val="000A2F65"/>
    <w:rsid w:val="000A3F41"/>
    <w:rsid w:val="000B1F27"/>
    <w:rsid w:val="000B28CF"/>
    <w:rsid w:val="000B51CE"/>
    <w:rsid w:val="000B5608"/>
    <w:rsid w:val="000B65C3"/>
    <w:rsid w:val="000C0203"/>
    <w:rsid w:val="000C066A"/>
    <w:rsid w:val="000C0E5D"/>
    <w:rsid w:val="000C2D59"/>
    <w:rsid w:val="000C416A"/>
    <w:rsid w:val="000C51AF"/>
    <w:rsid w:val="000C661C"/>
    <w:rsid w:val="000C7243"/>
    <w:rsid w:val="000C7F8F"/>
    <w:rsid w:val="000D14DA"/>
    <w:rsid w:val="000D519F"/>
    <w:rsid w:val="000D55D2"/>
    <w:rsid w:val="000D5634"/>
    <w:rsid w:val="000D5C00"/>
    <w:rsid w:val="000D772A"/>
    <w:rsid w:val="000E06A3"/>
    <w:rsid w:val="000E0D32"/>
    <w:rsid w:val="000E1FD4"/>
    <w:rsid w:val="000E37D0"/>
    <w:rsid w:val="000E4AFE"/>
    <w:rsid w:val="000E4EBC"/>
    <w:rsid w:val="000E6610"/>
    <w:rsid w:val="000E74D7"/>
    <w:rsid w:val="000F114E"/>
    <w:rsid w:val="000F146C"/>
    <w:rsid w:val="000F196A"/>
    <w:rsid w:val="000F2BFA"/>
    <w:rsid w:val="000F54F6"/>
    <w:rsid w:val="0010147E"/>
    <w:rsid w:val="00103C89"/>
    <w:rsid w:val="001050A9"/>
    <w:rsid w:val="00107256"/>
    <w:rsid w:val="001116B7"/>
    <w:rsid w:val="00115495"/>
    <w:rsid w:val="00116E4B"/>
    <w:rsid w:val="00116F6B"/>
    <w:rsid w:val="001235A0"/>
    <w:rsid w:val="00123D0B"/>
    <w:rsid w:val="00130C18"/>
    <w:rsid w:val="00130E40"/>
    <w:rsid w:val="00131C6C"/>
    <w:rsid w:val="00131F2D"/>
    <w:rsid w:val="0013657B"/>
    <w:rsid w:val="00136A94"/>
    <w:rsid w:val="001422CB"/>
    <w:rsid w:val="00142D35"/>
    <w:rsid w:val="00144A6E"/>
    <w:rsid w:val="00144BA8"/>
    <w:rsid w:val="00145E01"/>
    <w:rsid w:val="001464CD"/>
    <w:rsid w:val="00150293"/>
    <w:rsid w:val="001502AD"/>
    <w:rsid w:val="001509C0"/>
    <w:rsid w:val="00151431"/>
    <w:rsid w:val="00151530"/>
    <w:rsid w:val="00151FF5"/>
    <w:rsid w:val="00154F75"/>
    <w:rsid w:val="00155CC6"/>
    <w:rsid w:val="00155F53"/>
    <w:rsid w:val="001564E3"/>
    <w:rsid w:val="001568D5"/>
    <w:rsid w:val="001624E8"/>
    <w:rsid w:val="0016322B"/>
    <w:rsid w:val="0016339A"/>
    <w:rsid w:val="00165898"/>
    <w:rsid w:val="00166171"/>
    <w:rsid w:val="00171192"/>
    <w:rsid w:val="00171BBC"/>
    <w:rsid w:val="0017523B"/>
    <w:rsid w:val="00175B42"/>
    <w:rsid w:val="00176522"/>
    <w:rsid w:val="001809A8"/>
    <w:rsid w:val="00181A9D"/>
    <w:rsid w:val="00182FC0"/>
    <w:rsid w:val="00184AEA"/>
    <w:rsid w:val="00185C61"/>
    <w:rsid w:val="00192D02"/>
    <w:rsid w:val="001957E6"/>
    <w:rsid w:val="00195845"/>
    <w:rsid w:val="0019584A"/>
    <w:rsid w:val="001960AD"/>
    <w:rsid w:val="001A057E"/>
    <w:rsid w:val="001A0AFD"/>
    <w:rsid w:val="001A0E96"/>
    <w:rsid w:val="001A1BDB"/>
    <w:rsid w:val="001A316F"/>
    <w:rsid w:val="001A3C5F"/>
    <w:rsid w:val="001A4BDF"/>
    <w:rsid w:val="001A6849"/>
    <w:rsid w:val="001A773B"/>
    <w:rsid w:val="001B28D1"/>
    <w:rsid w:val="001B3FD2"/>
    <w:rsid w:val="001B69C9"/>
    <w:rsid w:val="001B6C2D"/>
    <w:rsid w:val="001C087E"/>
    <w:rsid w:val="001C0F32"/>
    <w:rsid w:val="001C2099"/>
    <w:rsid w:val="001C2C72"/>
    <w:rsid w:val="001C3387"/>
    <w:rsid w:val="001C54A1"/>
    <w:rsid w:val="001C5CD0"/>
    <w:rsid w:val="001C72C0"/>
    <w:rsid w:val="001C7697"/>
    <w:rsid w:val="001C7C31"/>
    <w:rsid w:val="001D1B77"/>
    <w:rsid w:val="001D225B"/>
    <w:rsid w:val="001D3563"/>
    <w:rsid w:val="001D3EE2"/>
    <w:rsid w:val="001D41E0"/>
    <w:rsid w:val="001D6CA8"/>
    <w:rsid w:val="001E04CC"/>
    <w:rsid w:val="001E2186"/>
    <w:rsid w:val="001E35AE"/>
    <w:rsid w:val="001E5453"/>
    <w:rsid w:val="001E5C3D"/>
    <w:rsid w:val="001E678B"/>
    <w:rsid w:val="001F2BC9"/>
    <w:rsid w:val="001F408E"/>
    <w:rsid w:val="001F4860"/>
    <w:rsid w:val="001F4EDD"/>
    <w:rsid w:val="001F57CD"/>
    <w:rsid w:val="001F5E58"/>
    <w:rsid w:val="001F7890"/>
    <w:rsid w:val="00200FAD"/>
    <w:rsid w:val="00201765"/>
    <w:rsid w:val="00205FAC"/>
    <w:rsid w:val="0020763C"/>
    <w:rsid w:val="00207E11"/>
    <w:rsid w:val="0021063D"/>
    <w:rsid w:val="00210714"/>
    <w:rsid w:val="0021327B"/>
    <w:rsid w:val="00214B09"/>
    <w:rsid w:val="002155ED"/>
    <w:rsid w:val="0021627B"/>
    <w:rsid w:val="0021698E"/>
    <w:rsid w:val="00216D13"/>
    <w:rsid w:val="0022245F"/>
    <w:rsid w:val="00224FEA"/>
    <w:rsid w:val="002264AE"/>
    <w:rsid w:val="00227DBC"/>
    <w:rsid w:val="0023118D"/>
    <w:rsid w:val="00232621"/>
    <w:rsid w:val="0023293E"/>
    <w:rsid w:val="00232A7A"/>
    <w:rsid w:val="00232DA5"/>
    <w:rsid w:val="002338B9"/>
    <w:rsid w:val="00234061"/>
    <w:rsid w:val="0023573F"/>
    <w:rsid w:val="00236B9A"/>
    <w:rsid w:val="00240046"/>
    <w:rsid w:val="002432E1"/>
    <w:rsid w:val="00245AC1"/>
    <w:rsid w:val="00245FBA"/>
    <w:rsid w:val="00252443"/>
    <w:rsid w:val="002547B2"/>
    <w:rsid w:val="0025565C"/>
    <w:rsid w:val="00255FD1"/>
    <w:rsid w:val="00256CE0"/>
    <w:rsid w:val="00261A13"/>
    <w:rsid w:val="00264CA1"/>
    <w:rsid w:val="0026506A"/>
    <w:rsid w:val="002704DF"/>
    <w:rsid w:val="00270F03"/>
    <w:rsid w:val="002710B5"/>
    <w:rsid w:val="0027116F"/>
    <w:rsid w:val="002729A0"/>
    <w:rsid w:val="00273F5F"/>
    <w:rsid w:val="00273F7C"/>
    <w:rsid w:val="0027555F"/>
    <w:rsid w:val="00275719"/>
    <w:rsid w:val="00280398"/>
    <w:rsid w:val="002811E3"/>
    <w:rsid w:val="00282431"/>
    <w:rsid w:val="00282E9E"/>
    <w:rsid w:val="00283D5E"/>
    <w:rsid w:val="00284245"/>
    <w:rsid w:val="00285034"/>
    <w:rsid w:val="002866F2"/>
    <w:rsid w:val="002913C5"/>
    <w:rsid w:val="00291DE2"/>
    <w:rsid w:val="0029208D"/>
    <w:rsid w:val="00292258"/>
    <w:rsid w:val="0029225E"/>
    <w:rsid w:val="00293F85"/>
    <w:rsid w:val="0029482F"/>
    <w:rsid w:val="00294892"/>
    <w:rsid w:val="00294E1C"/>
    <w:rsid w:val="00296073"/>
    <w:rsid w:val="00296626"/>
    <w:rsid w:val="00296E92"/>
    <w:rsid w:val="00297212"/>
    <w:rsid w:val="002A02E8"/>
    <w:rsid w:val="002A1797"/>
    <w:rsid w:val="002A51B8"/>
    <w:rsid w:val="002A5ADD"/>
    <w:rsid w:val="002A5FDF"/>
    <w:rsid w:val="002A6FCE"/>
    <w:rsid w:val="002A7501"/>
    <w:rsid w:val="002B0EA1"/>
    <w:rsid w:val="002B317E"/>
    <w:rsid w:val="002B3CE2"/>
    <w:rsid w:val="002B40FF"/>
    <w:rsid w:val="002B5F48"/>
    <w:rsid w:val="002B7549"/>
    <w:rsid w:val="002C0E65"/>
    <w:rsid w:val="002C15CA"/>
    <w:rsid w:val="002C1DAF"/>
    <w:rsid w:val="002C26CD"/>
    <w:rsid w:val="002C2C08"/>
    <w:rsid w:val="002C42A2"/>
    <w:rsid w:val="002C4718"/>
    <w:rsid w:val="002C6010"/>
    <w:rsid w:val="002C7329"/>
    <w:rsid w:val="002C7AB3"/>
    <w:rsid w:val="002C7EC4"/>
    <w:rsid w:val="002D15F2"/>
    <w:rsid w:val="002D2F05"/>
    <w:rsid w:val="002D4953"/>
    <w:rsid w:val="002D5CCE"/>
    <w:rsid w:val="002E1484"/>
    <w:rsid w:val="002E37DA"/>
    <w:rsid w:val="002E40AD"/>
    <w:rsid w:val="002E72F0"/>
    <w:rsid w:val="002F2903"/>
    <w:rsid w:val="002F368E"/>
    <w:rsid w:val="002F37E9"/>
    <w:rsid w:val="002F3AAF"/>
    <w:rsid w:val="002F40FF"/>
    <w:rsid w:val="002F5101"/>
    <w:rsid w:val="002F6E7E"/>
    <w:rsid w:val="002F713F"/>
    <w:rsid w:val="002F7A7F"/>
    <w:rsid w:val="00300919"/>
    <w:rsid w:val="00302BF3"/>
    <w:rsid w:val="00302D8C"/>
    <w:rsid w:val="00303F92"/>
    <w:rsid w:val="00304386"/>
    <w:rsid w:val="00310825"/>
    <w:rsid w:val="00312106"/>
    <w:rsid w:val="003126FB"/>
    <w:rsid w:val="00313170"/>
    <w:rsid w:val="00315AE3"/>
    <w:rsid w:val="00315CA2"/>
    <w:rsid w:val="00316A7B"/>
    <w:rsid w:val="00317A27"/>
    <w:rsid w:val="00324F09"/>
    <w:rsid w:val="0033070B"/>
    <w:rsid w:val="00331513"/>
    <w:rsid w:val="0033491A"/>
    <w:rsid w:val="00337088"/>
    <w:rsid w:val="00337638"/>
    <w:rsid w:val="00340ADD"/>
    <w:rsid w:val="00341178"/>
    <w:rsid w:val="00341B42"/>
    <w:rsid w:val="003423FC"/>
    <w:rsid w:val="00344766"/>
    <w:rsid w:val="00344AD3"/>
    <w:rsid w:val="00345687"/>
    <w:rsid w:val="00345708"/>
    <w:rsid w:val="00346373"/>
    <w:rsid w:val="003467CD"/>
    <w:rsid w:val="003505B2"/>
    <w:rsid w:val="0035063B"/>
    <w:rsid w:val="00352677"/>
    <w:rsid w:val="00357846"/>
    <w:rsid w:val="0036188D"/>
    <w:rsid w:val="00362013"/>
    <w:rsid w:val="00364C0A"/>
    <w:rsid w:val="003713C2"/>
    <w:rsid w:val="0037172A"/>
    <w:rsid w:val="0037269A"/>
    <w:rsid w:val="0037526D"/>
    <w:rsid w:val="003839F9"/>
    <w:rsid w:val="00385421"/>
    <w:rsid w:val="00386A48"/>
    <w:rsid w:val="00387CF3"/>
    <w:rsid w:val="00392022"/>
    <w:rsid w:val="0039214E"/>
    <w:rsid w:val="0039256B"/>
    <w:rsid w:val="0039393F"/>
    <w:rsid w:val="00397677"/>
    <w:rsid w:val="003A0B24"/>
    <w:rsid w:val="003A0BF2"/>
    <w:rsid w:val="003A3A32"/>
    <w:rsid w:val="003A59A6"/>
    <w:rsid w:val="003A6D5C"/>
    <w:rsid w:val="003A7ED9"/>
    <w:rsid w:val="003B10FB"/>
    <w:rsid w:val="003B1154"/>
    <w:rsid w:val="003B1752"/>
    <w:rsid w:val="003B2681"/>
    <w:rsid w:val="003B3474"/>
    <w:rsid w:val="003B5841"/>
    <w:rsid w:val="003B595A"/>
    <w:rsid w:val="003B7208"/>
    <w:rsid w:val="003B7403"/>
    <w:rsid w:val="003C1100"/>
    <w:rsid w:val="003C1CFB"/>
    <w:rsid w:val="003C1DE6"/>
    <w:rsid w:val="003C4FF5"/>
    <w:rsid w:val="003D0AE2"/>
    <w:rsid w:val="003D3477"/>
    <w:rsid w:val="003D5450"/>
    <w:rsid w:val="003D7760"/>
    <w:rsid w:val="003E13A1"/>
    <w:rsid w:val="003E2955"/>
    <w:rsid w:val="003E44DA"/>
    <w:rsid w:val="003E468A"/>
    <w:rsid w:val="003E6E17"/>
    <w:rsid w:val="003F2491"/>
    <w:rsid w:val="003F308A"/>
    <w:rsid w:val="003F5D5C"/>
    <w:rsid w:val="003F6192"/>
    <w:rsid w:val="0040040E"/>
    <w:rsid w:val="00400915"/>
    <w:rsid w:val="00403319"/>
    <w:rsid w:val="00406793"/>
    <w:rsid w:val="00411F8F"/>
    <w:rsid w:val="004135D8"/>
    <w:rsid w:val="00414020"/>
    <w:rsid w:val="0041428D"/>
    <w:rsid w:val="004154DB"/>
    <w:rsid w:val="00417379"/>
    <w:rsid w:val="004176BF"/>
    <w:rsid w:val="004204D0"/>
    <w:rsid w:val="00420AC4"/>
    <w:rsid w:val="004232C6"/>
    <w:rsid w:val="00423496"/>
    <w:rsid w:val="00426124"/>
    <w:rsid w:val="00426F24"/>
    <w:rsid w:val="004310BB"/>
    <w:rsid w:val="004338C7"/>
    <w:rsid w:val="00433E65"/>
    <w:rsid w:val="00434C3F"/>
    <w:rsid w:val="004406B5"/>
    <w:rsid w:val="00444E7F"/>
    <w:rsid w:val="00445514"/>
    <w:rsid w:val="00445853"/>
    <w:rsid w:val="00447748"/>
    <w:rsid w:val="00447A90"/>
    <w:rsid w:val="0045354B"/>
    <w:rsid w:val="00453687"/>
    <w:rsid w:val="004536F3"/>
    <w:rsid w:val="004558BD"/>
    <w:rsid w:val="00460C5B"/>
    <w:rsid w:val="004615D3"/>
    <w:rsid w:val="0046281E"/>
    <w:rsid w:val="00463909"/>
    <w:rsid w:val="00464D6B"/>
    <w:rsid w:val="00467C83"/>
    <w:rsid w:val="00471E09"/>
    <w:rsid w:val="004728C4"/>
    <w:rsid w:val="00473C7A"/>
    <w:rsid w:val="00474C35"/>
    <w:rsid w:val="004750A1"/>
    <w:rsid w:val="004769A4"/>
    <w:rsid w:val="00480212"/>
    <w:rsid w:val="00480D99"/>
    <w:rsid w:val="00483EC9"/>
    <w:rsid w:val="004841AE"/>
    <w:rsid w:val="00484C7F"/>
    <w:rsid w:val="00485194"/>
    <w:rsid w:val="0049095E"/>
    <w:rsid w:val="004933FC"/>
    <w:rsid w:val="00494029"/>
    <w:rsid w:val="004A212C"/>
    <w:rsid w:val="004A6D54"/>
    <w:rsid w:val="004B0090"/>
    <w:rsid w:val="004B05C6"/>
    <w:rsid w:val="004B1A74"/>
    <w:rsid w:val="004B3514"/>
    <w:rsid w:val="004B3867"/>
    <w:rsid w:val="004C0799"/>
    <w:rsid w:val="004C09C8"/>
    <w:rsid w:val="004C11B9"/>
    <w:rsid w:val="004C2BB4"/>
    <w:rsid w:val="004C3C1C"/>
    <w:rsid w:val="004C43C9"/>
    <w:rsid w:val="004C448B"/>
    <w:rsid w:val="004C45FA"/>
    <w:rsid w:val="004C4707"/>
    <w:rsid w:val="004C4BB7"/>
    <w:rsid w:val="004C6779"/>
    <w:rsid w:val="004C7D54"/>
    <w:rsid w:val="004D0CC4"/>
    <w:rsid w:val="004D571F"/>
    <w:rsid w:val="004D6095"/>
    <w:rsid w:val="004D66AD"/>
    <w:rsid w:val="004E01A5"/>
    <w:rsid w:val="004E07A1"/>
    <w:rsid w:val="004E1729"/>
    <w:rsid w:val="004E1B3C"/>
    <w:rsid w:val="004E3959"/>
    <w:rsid w:val="004E3F86"/>
    <w:rsid w:val="004E4AD1"/>
    <w:rsid w:val="004E5659"/>
    <w:rsid w:val="004E77E1"/>
    <w:rsid w:val="004F0AB7"/>
    <w:rsid w:val="004F3291"/>
    <w:rsid w:val="004F32D0"/>
    <w:rsid w:val="004F483D"/>
    <w:rsid w:val="004F6671"/>
    <w:rsid w:val="004F78C4"/>
    <w:rsid w:val="00500E29"/>
    <w:rsid w:val="005025C7"/>
    <w:rsid w:val="00504B42"/>
    <w:rsid w:val="00505485"/>
    <w:rsid w:val="00506DB2"/>
    <w:rsid w:val="00510870"/>
    <w:rsid w:val="00511AE4"/>
    <w:rsid w:val="00512A53"/>
    <w:rsid w:val="00513D8C"/>
    <w:rsid w:val="0051421A"/>
    <w:rsid w:val="005159EC"/>
    <w:rsid w:val="00515E8C"/>
    <w:rsid w:val="00516A4D"/>
    <w:rsid w:val="00521628"/>
    <w:rsid w:val="0052214D"/>
    <w:rsid w:val="00525F6D"/>
    <w:rsid w:val="0052661E"/>
    <w:rsid w:val="00526627"/>
    <w:rsid w:val="00527EF6"/>
    <w:rsid w:val="00531016"/>
    <w:rsid w:val="00532218"/>
    <w:rsid w:val="00533D56"/>
    <w:rsid w:val="00535912"/>
    <w:rsid w:val="005367E7"/>
    <w:rsid w:val="00542B22"/>
    <w:rsid w:val="00542CDB"/>
    <w:rsid w:val="00543B75"/>
    <w:rsid w:val="00544041"/>
    <w:rsid w:val="005449D0"/>
    <w:rsid w:val="00550ECE"/>
    <w:rsid w:val="005515F8"/>
    <w:rsid w:val="00553B9B"/>
    <w:rsid w:val="005543AF"/>
    <w:rsid w:val="00554BD4"/>
    <w:rsid w:val="00555CE3"/>
    <w:rsid w:val="0055603D"/>
    <w:rsid w:val="00560E60"/>
    <w:rsid w:val="00562117"/>
    <w:rsid w:val="0056402C"/>
    <w:rsid w:val="00564672"/>
    <w:rsid w:val="00564DDB"/>
    <w:rsid w:val="005656DB"/>
    <w:rsid w:val="00565921"/>
    <w:rsid w:val="005660D0"/>
    <w:rsid w:val="00566380"/>
    <w:rsid w:val="005701EF"/>
    <w:rsid w:val="00571527"/>
    <w:rsid w:val="005727FC"/>
    <w:rsid w:val="00572C2A"/>
    <w:rsid w:val="00572F6A"/>
    <w:rsid w:val="00573B2C"/>
    <w:rsid w:val="00573B96"/>
    <w:rsid w:val="00574D31"/>
    <w:rsid w:val="005807A8"/>
    <w:rsid w:val="00580D15"/>
    <w:rsid w:val="00584C51"/>
    <w:rsid w:val="00587B1E"/>
    <w:rsid w:val="00587E84"/>
    <w:rsid w:val="005913E6"/>
    <w:rsid w:val="005944ED"/>
    <w:rsid w:val="005964D7"/>
    <w:rsid w:val="00596D61"/>
    <w:rsid w:val="00597018"/>
    <w:rsid w:val="005A0521"/>
    <w:rsid w:val="005A2F92"/>
    <w:rsid w:val="005A43E7"/>
    <w:rsid w:val="005A4480"/>
    <w:rsid w:val="005A60E9"/>
    <w:rsid w:val="005A7E33"/>
    <w:rsid w:val="005B10CC"/>
    <w:rsid w:val="005B52A0"/>
    <w:rsid w:val="005B6FFD"/>
    <w:rsid w:val="005B72D5"/>
    <w:rsid w:val="005C196C"/>
    <w:rsid w:val="005C3DF3"/>
    <w:rsid w:val="005C5501"/>
    <w:rsid w:val="005C7AFE"/>
    <w:rsid w:val="005D01B4"/>
    <w:rsid w:val="005D10B3"/>
    <w:rsid w:val="005D158D"/>
    <w:rsid w:val="005D22BC"/>
    <w:rsid w:val="005D3A5F"/>
    <w:rsid w:val="005D5A55"/>
    <w:rsid w:val="005D6CE0"/>
    <w:rsid w:val="005E0BAC"/>
    <w:rsid w:val="005E10A5"/>
    <w:rsid w:val="005E1AEC"/>
    <w:rsid w:val="005E21DE"/>
    <w:rsid w:val="005E24C2"/>
    <w:rsid w:val="005E34E9"/>
    <w:rsid w:val="005E35AB"/>
    <w:rsid w:val="005F1439"/>
    <w:rsid w:val="005F21B0"/>
    <w:rsid w:val="005F4D3D"/>
    <w:rsid w:val="005F5B10"/>
    <w:rsid w:val="005F6CAB"/>
    <w:rsid w:val="0060244C"/>
    <w:rsid w:val="00610A95"/>
    <w:rsid w:val="00613401"/>
    <w:rsid w:val="0061516D"/>
    <w:rsid w:val="00615B10"/>
    <w:rsid w:val="006168EB"/>
    <w:rsid w:val="00616DEB"/>
    <w:rsid w:val="00620DE2"/>
    <w:rsid w:val="00624E9E"/>
    <w:rsid w:val="006263D3"/>
    <w:rsid w:val="0062694E"/>
    <w:rsid w:val="00630030"/>
    <w:rsid w:val="00630426"/>
    <w:rsid w:val="00631753"/>
    <w:rsid w:val="00635C2F"/>
    <w:rsid w:val="00636EB3"/>
    <w:rsid w:val="006377A9"/>
    <w:rsid w:val="0063788D"/>
    <w:rsid w:val="00637F6F"/>
    <w:rsid w:val="00640E61"/>
    <w:rsid w:val="00642A8B"/>
    <w:rsid w:val="00643081"/>
    <w:rsid w:val="006468ED"/>
    <w:rsid w:val="006512F6"/>
    <w:rsid w:val="00653B0F"/>
    <w:rsid w:val="0065599C"/>
    <w:rsid w:val="006609B3"/>
    <w:rsid w:val="00660E52"/>
    <w:rsid w:val="0066148E"/>
    <w:rsid w:val="00661B3F"/>
    <w:rsid w:val="006625F9"/>
    <w:rsid w:val="00663A37"/>
    <w:rsid w:val="00664BB4"/>
    <w:rsid w:val="00665A8F"/>
    <w:rsid w:val="00667860"/>
    <w:rsid w:val="0067157E"/>
    <w:rsid w:val="00675D66"/>
    <w:rsid w:val="00676D1D"/>
    <w:rsid w:val="00680D15"/>
    <w:rsid w:val="006818D9"/>
    <w:rsid w:val="006834AD"/>
    <w:rsid w:val="006838C7"/>
    <w:rsid w:val="0068643A"/>
    <w:rsid w:val="00687F16"/>
    <w:rsid w:val="00690405"/>
    <w:rsid w:val="00690944"/>
    <w:rsid w:val="006914D2"/>
    <w:rsid w:val="00691C06"/>
    <w:rsid w:val="0069448A"/>
    <w:rsid w:val="00696FD6"/>
    <w:rsid w:val="006A4224"/>
    <w:rsid w:val="006A56F0"/>
    <w:rsid w:val="006A585F"/>
    <w:rsid w:val="006A7CE2"/>
    <w:rsid w:val="006A7E3C"/>
    <w:rsid w:val="006B11C6"/>
    <w:rsid w:val="006B216B"/>
    <w:rsid w:val="006B4CA4"/>
    <w:rsid w:val="006B6498"/>
    <w:rsid w:val="006B64AA"/>
    <w:rsid w:val="006B6868"/>
    <w:rsid w:val="006B7074"/>
    <w:rsid w:val="006C2214"/>
    <w:rsid w:val="006C29E9"/>
    <w:rsid w:val="006C372D"/>
    <w:rsid w:val="006C410C"/>
    <w:rsid w:val="006C52D3"/>
    <w:rsid w:val="006C55C2"/>
    <w:rsid w:val="006C6C41"/>
    <w:rsid w:val="006D1EC8"/>
    <w:rsid w:val="006D3F59"/>
    <w:rsid w:val="006D6830"/>
    <w:rsid w:val="006D719C"/>
    <w:rsid w:val="006D7DF3"/>
    <w:rsid w:val="006E14BD"/>
    <w:rsid w:val="006E15A2"/>
    <w:rsid w:val="006E20F9"/>
    <w:rsid w:val="006E3F38"/>
    <w:rsid w:val="006E4807"/>
    <w:rsid w:val="006E4C8D"/>
    <w:rsid w:val="006E6076"/>
    <w:rsid w:val="006E6DD7"/>
    <w:rsid w:val="006F0222"/>
    <w:rsid w:val="006F04A3"/>
    <w:rsid w:val="006F114C"/>
    <w:rsid w:val="006F1A99"/>
    <w:rsid w:val="006F676C"/>
    <w:rsid w:val="00700C90"/>
    <w:rsid w:val="00701F34"/>
    <w:rsid w:val="007031A2"/>
    <w:rsid w:val="00704693"/>
    <w:rsid w:val="00704AB9"/>
    <w:rsid w:val="007054D8"/>
    <w:rsid w:val="00706D47"/>
    <w:rsid w:val="00711EE2"/>
    <w:rsid w:val="007130DA"/>
    <w:rsid w:val="00713DD5"/>
    <w:rsid w:val="0071601C"/>
    <w:rsid w:val="00720D8F"/>
    <w:rsid w:val="0072149D"/>
    <w:rsid w:val="007214D9"/>
    <w:rsid w:val="00723C6D"/>
    <w:rsid w:val="0072514D"/>
    <w:rsid w:val="00725C5A"/>
    <w:rsid w:val="007263E6"/>
    <w:rsid w:val="007264EA"/>
    <w:rsid w:val="00726F49"/>
    <w:rsid w:val="00732AB3"/>
    <w:rsid w:val="007332CF"/>
    <w:rsid w:val="00736F47"/>
    <w:rsid w:val="00740DFE"/>
    <w:rsid w:val="007410C2"/>
    <w:rsid w:val="007411F0"/>
    <w:rsid w:val="0074208A"/>
    <w:rsid w:val="00746DD6"/>
    <w:rsid w:val="00746E60"/>
    <w:rsid w:val="00746FA8"/>
    <w:rsid w:val="007479B5"/>
    <w:rsid w:val="00752886"/>
    <w:rsid w:val="00753070"/>
    <w:rsid w:val="00753ACF"/>
    <w:rsid w:val="007550BD"/>
    <w:rsid w:val="007551E4"/>
    <w:rsid w:val="0075799A"/>
    <w:rsid w:val="0076064B"/>
    <w:rsid w:val="00761C38"/>
    <w:rsid w:val="00761EE8"/>
    <w:rsid w:val="00762151"/>
    <w:rsid w:val="0076215F"/>
    <w:rsid w:val="00762D4B"/>
    <w:rsid w:val="00764010"/>
    <w:rsid w:val="00764368"/>
    <w:rsid w:val="00764B5B"/>
    <w:rsid w:val="00765287"/>
    <w:rsid w:val="00766A73"/>
    <w:rsid w:val="00766F19"/>
    <w:rsid w:val="00770292"/>
    <w:rsid w:val="007712C7"/>
    <w:rsid w:val="00773B43"/>
    <w:rsid w:val="0077455A"/>
    <w:rsid w:val="00777372"/>
    <w:rsid w:val="00777527"/>
    <w:rsid w:val="00781849"/>
    <w:rsid w:val="00781B6F"/>
    <w:rsid w:val="00782890"/>
    <w:rsid w:val="007833CB"/>
    <w:rsid w:val="00783B56"/>
    <w:rsid w:val="00786CFF"/>
    <w:rsid w:val="007874B4"/>
    <w:rsid w:val="00791490"/>
    <w:rsid w:val="00791C7A"/>
    <w:rsid w:val="00791D59"/>
    <w:rsid w:val="00792D4C"/>
    <w:rsid w:val="007938AE"/>
    <w:rsid w:val="00793B7C"/>
    <w:rsid w:val="007A0DC1"/>
    <w:rsid w:val="007A19E0"/>
    <w:rsid w:val="007A1AB6"/>
    <w:rsid w:val="007A23F8"/>
    <w:rsid w:val="007A2D52"/>
    <w:rsid w:val="007A550A"/>
    <w:rsid w:val="007A5B2E"/>
    <w:rsid w:val="007A5C18"/>
    <w:rsid w:val="007B28CF"/>
    <w:rsid w:val="007B4416"/>
    <w:rsid w:val="007B46BF"/>
    <w:rsid w:val="007B6DD8"/>
    <w:rsid w:val="007C05DC"/>
    <w:rsid w:val="007C0FF7"/>
    <w:rsid w:val="007C14EE"/>
    <w:rsid w:val="007C3040"/>
    <w:rsid w:val="007C3BA4"/>
    <w:rsid w:val="007D07B3"/>
    <w:rsid w:val="007D1B1E"/>
    <w:rsid w:val="007D4712"/>
    <w:rsid w:val="007D5D30"/>
    <w:rsid w:val="007E18F8"/>
    <w:rsid w:val="007E38F1"/>
    <w:rsid w:val="007E3C2E"/>
    <w:rsid w:val="007E3F8B"/>
    <w:rsid w:val="007E781F"/>
    <w:rsid w:val="007F1538"/>
    <w:rsid w:val="007F3D8B"/>
    <w:rsid w:val="007F5BB9"/>
    <w:rsid w:val="007F5C41"/>
    <w:rsid w:val="007F5E4F"/>
    <w:rsid w:val="007F7965"/>
    <w:rsid w:val="007F7A63"/>
    <w:rsid w:val="0080069B"/>
    <w:rsid w:val="00800EF1"/>
    <w:rsid w:val="008017D6"/>
    <w:rsid w:val="0080185B"/>
    <w:rsid w:val="00802AC9"/>
    <w:rsid w:val="00803304"/>
    <w:rsid w:val="00807B2A"/>
    <w:rsid w:val="00810E97"/>
    <w:rsid w:val="0081123B"/>
    <w:rsid w:val="00811393"/>
    <w:rsid w:val="00816C5A"/>
    <w:rsid w:val="00817678"/>
    <w:rsid w:val="0082049D"/>
    <w:rsid w:val="008217BC"/>
    <w:rsid w:val="00822BA1"/>
    <w:rsid w:val="00824E58"/>
    <w:rsid w:val="00827D60"/>
    <w:rsid w:val="00830B80"/>
    <w:rsid w:val="00831D6C"/>
    <w:rsid w:val="00832F6C"/>
    <w:rsid w:val="008341ED"/>
    <w:rsid w:val="00837584"/>
    <w:rsid w:val="008402D2"/>
    <w:rsid w:val="00841673"/>
    <w:rsid w:val="00841963"/>
    <w:rsid w:val="00845B52"/>
    <w:rsid w:val="00846D3E"/>
    <w:rsid w:val="00846DE7"/>
    <w:rsid w:val="008477B9"/>
    <w:rsid w:val="00851359"/>
    <w:rsid w:val="008523FA"/>
    <w:rsid w:val="008529E6"/>
    <w:rsid w:val="00852CDD"/>
    <w:rsid w:val="00855E11"/>
    <w:rsid w:val="008575E1"/>
    <w:rsid w:val="0085760A"/>
    <w:rsid w:val="0086170A"/>
    <w:rsid w:val="00863328"/>
    <w:rsid w:val="0086448F"/>
    <w:rsid w:val="00864D6E"/>
    <w:rsid w:val="008659A2"/>
    <w:rsid w:val="008664F5"/>
    <w:rsid w:val="0086690B"/>
    <w:rsid w:val="00866973"/>
    <w:rsid w:val="008710F8"/>
    <w:rsid w:val="00871B94"/>
    <w:rsid w:val="008755C2"/>
    <w:rsid w:val="00875A6F"/>
    <w:rsid w:val="00881947"/>
    <w:rsid w:val="00881D64"/>
    <w:rsid w:val="00882C01"/>
    <w:rsid w:val="00882E02"/>
    <w:rsid w:val="00883C16"/>
    <w:rsid w:val="00884DE1"/>
    <w:rsid w:val="008853EC"/>
    <w:rsid w:val="00891CFC"/>
    <w:rsid w:val="008921AE"/>
    <w:rsid w:val="00895187"/>
    <w:rsid w:val="00895BD3"/>
    <w:rsid w:val="00896EDC"/>
    <w:rsid w:val="008A0C9F"/>
    <w:rsid w:val="008A14F6"/>
    <w:rsid w:val="008A1645"/>
    <w:rsid w:val="008A3E6F"/>
    <w:rsid w:val="008A7EF2"/>
    <w:rsid w:val="008B0DFB"/>
    <w:rsid w:val="008B646D"/>
    <w:rsid w:val="008B6842"/>
    <w:rsid w:val="008B70C4"/>
    <w:rsid w:val="008B7F11"/>
    <w:rsid w:val="008C18C1"/>
    <w:rsid w:val="008C3DC2"/>
    <w:rsid w:val="008C442E"/>
    <w:rsid w:val="008C4943"/>
    <w:rsid w:val="008C5658"/>
    <w:rsid w:val="008C5DCA"/>
    <w:rsid w:val="008D0ADE"/>
    <w:rsid w:val="008D344B"/>
    <w:rsid w:val="008D346A"/>
    <w:rsid w:val="008D370B"/>
    <w:rsid w:val="008D41FC"/>
    <w:rsid w:val="008D4ED9"/>
    <w:rsid w:val="008D6B04"/>
    <w:rsid w:val="008E2654"/>
    <w:rsid w:val="008F1C22"/>
    <w:rsid w:val="008F2554"/>
    <w:rsid w:val="008F3176"/>
    <w:rsid w:val="008F47DC"/>
    <w:rsid w:val="009025FB"/>
    <w:rsid w:val="009029DB"/>
    <w:rsid w:val="009038A8"/>
    <w:rsid w:val="0090753F"/>
    <w:rsid w:val="00907C97"/>
    <w:rsid w:val="00913E51"/>
    <w:rsid w:val="00914986"/>
    <w:rsid w:val="00914DFE"/>
    <w:rsid w:val="0091614B"/>
    <w:rsid w:val="0092131F"/>
    <w:rsid w:val="00925D59"/>
    <w:rsid w:val="00926716"/>
    <w:rsid w:val="00932A82"/>
    <w:rsid w:val="0093319A"/>
    <w:rsid w:val="00933540"/>
    <w:rsid w:val="00933E6E"/>
    <w:rsid w:val="00934877"/>
    <w:rsid w:val="00935439"/>
    <w:rsid w:val="009357D5"/>
    <w:rsid w:val="00935CD9"/>
    <w:rsid w:val="00941D0E"/>
    <w:rsid w:val="009453A6"/>
    <w:rsid w:val="009464A3"/>
    <w:rsid w:val="00946522"/>
    <w:rsid w:val="00946796"/>
    <w:rsid w:val="0095183B"/>
    <w:rsid w:val="0095204C"/>
    <w:rsid w:val="009520FE"/>
    <w:rsid w:val="00953424"/>
    <w:rsid w:val="00953B51"/>
    <w:rsid w:val="00953B7B"/>
    <w:rsid w:val="00954528"/>
    <w:rsid w:val="009558AA"/>
    <w:rsid w:val="009603E5"/>
    <w:rsid w:val="0096071A"/>
    <w:rsid w:val="00960C91"/>
    <w:rsid w:val="00961AEB"/>
    <w:rsid w:val="00961B6D"/>
    <w:rsid w:val="00963717"/>
    <w:rsid w:val="00965CC4"/>
    <w:rsid w:val="0096624D"/>
    <w:rsid w:val="00970143"/>
    <w:rsid w:val="00970B7F"/>
    <w:rsid w:val="00970C38"/>
    <w:rsid w:val="00971614"/>
    <w:rsid w:val="00972340"/>
    <w:rsid w:val="00973D73"/>
    <w:rsid w:val="009752FA"/>
    <w:rsid w:val="00977693"/>
    <w:rsid w:val="00982494"/>
    <w:rsid w:val="009845F3"/>
    <w:rsid w:val="009845FD"/>
    <w:rsid w:val="00990935"/>
    <w:rsid w:val="00990AFD"/>
    <w:rsid w:val="00991069"/>
    <w:rsid w:val="0099397C"/>
    <w:rsid w:val="00996257"/>
    <w:rsid w:val="00996BCA"/>
    <w:rsid w:val="009A0E79"/>
    <w:rsid w:val="009A216A"/>
    <w:rsid w:val="009A23B0"/>
    <w:rsid w:val="009A351B"/>
    <w:rsid w:val="009A35C9"/>
    <w:rsid w:val="009A3604"/>
    <w:rsid w:val="009A473C"/>
    <w:rsid w:val="009A640D"/>
    <w:rsid w:val="009A7F00"/>
    <w:rsid w:val="009B1548"/>
    <w:rsid w:val="009B3A1D"/>
    <w:rsid w:val="009B41F0"/>
    <w:rsid w:val="009B7FFD"/>
    <w:rsid w:val="009C0100"/>
    <w:rsid w:val="009C3225"/>
    <w:rsid w:val="009C4284"/>
    <w:rsid w:val="009C5DC4"/>
    <w:rsid w:val="009C61A3"/>
    <w:rsid w:val="009C6B84"/>
    <w:rsid w:val="009D0BC2"/>
    <w:rsid w:val="009D5A24"/>
    <w:rsid w:val="009D5B2E"/>
    <w:rsid w:val="009D636F"/>
    <w:rsid w:val="009D7457"/>
    <w:rsid w:val="009D758F"/>
    <w:rsid w:val="009D7BF2"/>
    <w:rsid w:val="009D7D83"/>
    <w:rsid w:val="009E19CB"/>
    <w:rsid w:val="009E426E"/>
    <w:rsid w:val="009E439C"/>
    <w:rsid w:val="009E620D"/>
    <w:rsid w:val="009E7F49"/>
    <w:rsid w:val="009F0B98"/>
    <w:rsid w:val="009F1C46"/>
    <w:rsid w:val="009F2079"/>
    <w:rsid w:val="009F4BE1"/>
    <w:rsid w:val="009F69B5"/>
    <w:rsid w:val="00A004D3"/>
    <w:rsid w:val="00A07CA6"/>
    <w:rsid w:val="00A12981"/>
    <w:rsid w:val="00A14320"/>
    <w:rsid w:val="00A151A5"/>
    <w:rsid w:val="00A15263"/>
    <w:rsid w:val="00A15E74"/>
    <w:rsid w:val="00A164FB"/>
    <w:rsid w:val="00A16BEA"/>
    <w:rsid w:val="00A175E5"/>
    <w:rsid w:val="00A17EA1"/>
    <w:rsid w:val="00A17EDF"/>
    <w:rsid w:val="00A24F60"/>
    <w:rsid w:val="00A254EA"/>
    <w:rsid w:val="00A27C4B"/>
    <w:rsid w:val="00A30DB1"/>
    <w:rsid w:val="00A31101"/>
    <w:rsid w:val="00A34451"/>
    <w:rsid w:val="00A35811"/>
    <w:rsid w:val="00A35D0A"/>
    <w:rsid w:val="00A42629"/>
    <w:rsid w:val="00A43944"/>
    <w:rsid w:val="00A43A45"/>
    <w:rsid w:val="00A43D2B"/>
    <w:rsid w:val="00A4524B"/>
    <w:rsid w:val="00A45454"/>
    <w:rsid w:val="00A4637B"/>
    <w:rsid w:val="00A476D0"/>
    <w:rsid w:val="00A50D2F"/>
    <w:rsid w:val="00A50EE4"/>
    <w:rsid w:val="00A521D4"/>
    <w:rsid w:val="00A53511"/>
    <w:rsid w:val="00A541FE"/>
    <w:rsid w:val="00A5477B"/>
    <w:rsid w:val="00A60841"/>
    <w:rsid w:val="00A61A4E"/>
    <w:rsid w:val="00A63700"/>
    <w:rsid w:val="00A64575"/>
    <w:rsid w:val="00A65A26"/>
    <w:rsid w:val="00A67625"/>
    <w:rsid w:val="00A67EF4"/>
    <w:rsid w:val="00A73EF9"/>
    <w:rsid w:val="00A756C6"/>
    <w:rsid w:val="00A77200"/>
    <w:rsid w:val="00A80BB6"/>
    <w:rsid w:val="00A80C68"/>
    <w:rsid w:val="00A821AF"/>
    <w:rsid w:val="00A844B8"/>
    <w:rsid w:val="00A855BE"/>
    <w:rsid w:val="00A86406"/>
    <w:rsid w:val="00A87937"/>
    <w:rsid w:val="00A9014B"/>
    <w:rsid w:val="00A915AB"/>
    <w:rsid w:val="00A9222E"/>
    <w:rsid w:val="00A92C7A"/>
    <w:rsid w:val="00A92DD2"/>
    <w:rsid w:val="00A93911"/>
    <w:rsid w:val="00A9454C"/>
    <w:rsid w:val="00A94751"/>
    <w:rsid w:val="00A95B2A"/>
    <w:rsid w:val="00A95E7F"/>
    <w:rsid w:val="00A96228"/>
    <w:rsid w:val="00AA0B4E"/>
    <w:rsid w:val="00AA1BBB"/>
    <w:rsid w:val="00AA1E74"/>
    <w:rsid w:val="00AA24D2"/>
    <w:rsid w:val="00AA423E"/>
    <w:rsid w:val="00AA43A9"/>
    <w:rsid w:val="00AA7316"/>
    <w:rsid w:val="00AA78CE"/>
    <w:rsid w:val="00AA7F42"/>
    <w:rsid w:val="00AB0C12"/>
    <w:rsid w:val="00AB0FA7"/>
    <w:rsid w:val="00AB26D5"/>
    <w:rsid w:val="00AB3885"/>
    <w:rsid w:val="00AB5F3B"/>
    <w:rsid w:val="00AB6727"/>
    <w:rsid w:val="00AC004D"/>
    <w:rsid w:val="00AC38A9"/>
    <w:rsid w:val="00AC4BF6"/>
    <w:rsid w:val="00AC6797"/>
    <w:rsid w:val="00AC6A7A"/>
    <w:rsid w:val="00AC6F68"/>
    <w:rsid w:val="00AD124D"/>
    <w:rsid w:val="00AD1EAE"/>
    <w:rsid w:val="00AD2280"/>
    <w:rsid w:val="00AD468D"/>
    <w:rsid w:val="00AD4839"/>
    <w:rsid w:val="00AD76EF"/>
    <w:rsid w:val="00AE19D1"/>
    <w:rsid w:val="00AE2666"/>
    <w:rsid w:val="00AE5D09"/>
    <w:rsid w:val="00AE7EBC"/>
    <w:rsid w:val="00AF3F16"/>
    <w:rsid w:val="00AF4EE4"/>
    <w:rsid w:val="00B0036F"/>
    <w:rsid w:val="00B00C8E"/>
    <w:rsid w:val="00B02AA5"/>
    <w:rsid w:val="00B04F50"/>
    <w:rsid w:val="00B06412"/>
    <w:rsid w:val="00B1073D"/>
    <w:rsid w:val="00B11CD7"/>
    <w:rsid w:val="00B1205D"/>
    <w:rsid w:val="00B13307"/>
    <w:rsid w:val="00B15202"/>
    <w:rsid w:val="00B1553A"/>
    <w:rsid w:val="00B17577"/>
    <w:rsid w:val="00B200A8"/>
    <w:rsid w:val="00B21CD1"/>
    <w:rsid w:val="00B23256"/>
    <w:rsid w:val="00B24CF5"/>
    <w:rsid w:val="00B26507"/>
    <w:rsid w:val="00B269CE"/>
    <w:rsid w:val="00B30FE8"/>
    <w:rsid w:val="00B31CD8"/>
    <w:rsid w:val="00B32B21"/>
    <w:rsid w:val="00B37176"/>
    <w:rsid w:val="00B373AA"/>
    <w:rsid w:val="00B40823"/>
    <w:rsid w:val="00B40DF9"/>
    <w:rsid w:val="00B42083"/>
    <w:rsid w:val="00B43455"/>
    <w:rsid w:val="00B435F8"/>
    <w:rsid w:val="00B4620E"/>
    <w:rsid w:val="00B46CB0"/>
    <w:rsid w:val="00B5462A"/>
    <w:rsid w:val="00B57348"/>
    <w:rsid w:val="00B61E5E"/>
    <w:rsid w:val="00B62D2B"/>
    <w:rsid w:val="00B63807"/>
    <w:rsid w:val="00B64158"/>
    <w:rsid w:val="00B65D4D"/>
    <w:rsid w:val="00B66649"/>
    <w:rsid w:val="00B67741"/>
    <w:rsid w:val="00B75683"/>
    <w:rsid w:val="00B7667D"/>
    <w:rsid w:val="00B8179C"/>
    <w:rsid w:val="00B822DB"/>
    <w:rsid w:val="00B833C4"/>
    <w:rsid w:val="00B84A8A"/>
    <w:rsid w:val="00B9279C"/>
    <w:rsid w:val="00B934BE"/>
    <w:rsid w:val="00B9576A"/>
    <w:rsid w:val="00B962BB"/>
    <w:rsid w:val="00BA2861"/>
    <w:rsid w:val="00BA6707"/>
    <w:rsid w:val="00BA7C0B"/>
    <w:rsid w:val="00BB0F85"/>
    <w:rsid w:val="00BB1940"/>
    <w:rsid w:val="00BB5301"/>
    <w:rsid w:val="00BB56A9"/>
    <w:rsid w:val="00BB57E8"/>
    <w:rsid w:val="00BB7349"/>
    <w:rsid w:val="00BC0196"/>
    <w:rsid w:val="00BC0367"/>
    <w:rsid w:val="00BC219A"/>
    <w:rsid w:val="00BC42A8"/>
    <w:rsid w:val="00BC66EE"/>
    <w:rsid w:val="00BC69F2"/>
    <w:rsid w:val="00BC7FFB"/>
    <w:rsid w:val="00BD034D"/>
    <w:rsid w:val="00BD3ECE"/>
    <w:rsid w:val="00BD5782"/>
    <w:rsid w:val="00BD780A"/>
    <w:rsid w:val="00BE0CEB"/>
    <w:rsid w:val="00BE1E12"/>
    <w:rsid w:val="00BE346A"/>
    <w:rsid w:val="00BE46DF"/>
    <w:rsid w:val="00BE635E"/>
    <w:rsid w:val="00BE6364"/>
    <w:rsid w:val="00BE6D71"/>
    <w:rsid w:val="00BE718D"/>
    <w:rsid w:val="00BE7A12"/>
    <w:rsid w:val="00BE7CAE"/>
    <w:rsid w:val="00BF5945"/>
    <w:rsid w:val="00BF6362"/>
    <w:rsid w:val="00BF6B12"/>
    <w:rsid w:val="00C009C1"/>
    <w:rsid w:val="00C01B8A"/>
    <w:rsid w:val="00C01FED"/>
    <w:rsid w:val="00C05398"/>
    <w:rsid w:val="00C056BE"/>
    <w:rsid w:val="00C06182"/>
    <w:rsid w:val="00C06249"/>
    <w:rsid w:val="00C07B7F"/>
    <w:rsid w:val="00C07EC8"/>
    <w:rsid w:val="00C10243"/>
    <w:rsid w:val="00C13C38"/>
    <w:rsid w:val="00C1424F"/>
    <w:rsid w:val="00C14933"/>
    <w:rsid w:val="00C157FC"/>
    <w:rsid w:val="00C1736F"/>
    <w:rsid w:val="00C2027F"/>
    <w:rsid w:val="00C20B16"/>
    <w:rsid w:val="00C233B3"/>
    <w:rsid w:val="00C235D5"/>
    <w:rsid w:val="00C238FB"/>
    <w:rsid w:val="00C25B3F"/>
    <w:rsid w:val="00C2627B"/>
    <w:rsid w:val="00C3227B"/>
    <w:rsid w:val="00C32ACE"/>
    <w:rsid w:val="00C32F37"/>
    <w:rsid w:val="00C33352"/>
    <w:rsid w:val="00C34DB4"/>
    <w:rsid w:val="00C35A64"/>
    <w:rsid w:val="00C35E7C"/>
    <w:rsid w:val="00C36B0D"/>
    <w:rsid w:val="00C37839"/>
    <w:rsid w:val="00C37EA0"/>
    <w:rsid w:val="00C409F6"/>
    <w:rsid w:val="00C410D2"/>
    <w:rsid w:val="00C41479"/>
    <w:rsid w:val="00C43810"/>
    <w:rsid w:val="00C439F1"/>
    <w:rsid w:val="00C536D2"/>
    <w:rsid w:val="00C54558"/>
    <w:rsid w:val="00C549AB"/>
    <w:rsid w:val="00C558A4"/>
    <w:rsid w:val="00C559CD"/>
    <w:rsid w:val="00C57E04"/>
    <w:rsid w:val="00C61FEC"/>
    <w:rsid w:val="00C62B4F"/>
    <w:rsid w:val="00C65918"/>
    <w:rsid w:val="00C65FA7"/>
    <w:rsid w:val="00C72F35"/>
    <w:rsid w:val="00C73ED0"/>
    <w:rsid w:val="00C74E61"/>
    <w:rsid w:val="00C74F2A"/>
    <w:rsid w:val="00C76946"/>
    <w:rsid w:val="00C76CD4"/>
    <w:rsid w:val="00C77686"/>
    <w:rsid w:val="00C80B05"/>
    <w:rsid w:val="00C81AD2"/>
    <w:rsid w:val="00C81CD7"/>
    <w:rsid w:val="00C83AEC"/>
    <w:rsid w:val="00C84348"/>
    <w:rsid w:val="00C86490"/>
    <w:rsid w:val="00C8742E"/>
    <w:rsid w:val="00C90FC8"/>
    <w:rsid w:val="00C9443B"/>
    <w:rsid w:val="00C96E34"/>
    <w:rsid w:val="00C9717B"/>
    <w:rsid w:val="00C97586"/>
    <w:rsid w:val="00CA1AD6"/>
    <w:rsid w:val="00CA39B7"/>
    <w:rsid w:val="00CA5AF6"/>
    <w:rsid w:val="00CB2149"/>
    <w:rsid w:val="00CB2159"/>
    <w:rsid w:val="00CB4BBD"/>
    <w:rsid w:val="00CB4C86"/>
    <w:rsid w:val="00CB5B7B"/>
    <w:rsid w:val="00CB6418"/>
    <w:rsid w:val="00CC0C48"/>
    <w:rsid w:val="00CC3DCA"/>
    <w:rsid w:val="00CC4F1E"/>
    <w:rsid w:val="00CC5FBE"/>
    <w:rsid w:val="00CC6BC0"/>
    <w:rsid w:val="00CC7706"/>
    <w:rsid w:val="00CD19A8"/>
    <w:rsid w:val="00CD19DB"/>
    <w:rsid w:val="00CD30FC"/>
    <w:rsid w:val="00CD39A2"/>
    <w:rsid w:val="00CD4B87"/>
    <w:rsid w:val="00CD55DB"/>
    <w:rsid w:val="00CD63AD"/>
    <w:rsid w:val="00CE1E88"/>
    <w:rsid w:val="00CE26E6"/>
    <w:rsid w:val="00CE4450"/>
    <w:rsid w:val="00CE4772"/>
    <w:rsid w:val="00CE49B6"/>
    <w:rsid w:val="00CE4A28"/>
    <w:rsid w:val="00CE56C5"/>
    <w:rsid w:val="00CE5C3A"/>
    <w:rsid w:val="00CF0972"/>
    <w:rsid w:val="00CF0AE0"/>
    <w:rsid w:val="00CF31B4"/>
    <w:rsid w:val="00CF4100"/>
    <w:rsid w:val="00CF4CEF"/>
    <w:rsid w:val="00CF6431"/>
    <w:rsid w:val="00CF6E52"/>
    <w:rsid w:val="00D01DCF"/>
    <w:rsid w:val="00D04514"/>
    <w:rsid w:val="00D076D9"/>
    <w:rsid w:val="00D11A35"/>
    <w:rsid w:val="00D11E06"/>
    <w:rsid w:val="00D1224D"/>
    <w:rsid w:val="00D1259C"/>
    <w:rsid w:val="00D13846"/>
    <w:rsid w:val="00D20835"/>
    <w:rsid w:val="00D20D52"/>
    <w:rsid w:val="00D20EF6"/>
    <w:rsid w:val="00D219AA"/>
    <w:rsid w:val="00D21D01"/>
    <w:rsid w:val="00D2237A"/>
    <w:rsid w:val="00D24BD1"/>
    <w:rsid w:val="00D2588A"/>
    <w:rsid w:val="00D25B60"/>
    <w:rsid w:val="00D26217"/>
    <w:rsid w:val="00D26522"/>
    <w:rsid w:val="00D278F0"/>
    <w:rsid w:val="00D338DB"/>
    <w:rsid w:val="00D3511F"/>
    <w:rsid w:val="00D36BE0"/>
    <w:rsid w:val="00D36DB6"/>
    <w:rsid w:val="00D3752B"/>
    <w:rsid w:val="00D40470"/>
    <w:rsid w:val="00D41147"/>
    <w:rsid w:val="00D4515E"/>
    <w:rsid w:val="00D4521D"/>
    <w:rsid w:val="00D45819"/>
    <w:rsid w:val="00D46397"/>
    <w:rsid w:val="00D52933"/>
    <w:rsid w:val="00D52FF0"/>
    <w:rsid w:val="00D56683"/>
    <w:rsid w:val="00D6001A"/>
    <w:rsid w:val="00D6189E"/>
    <w:rsid w:val="00D61E4F"/>
    <w:rsid w:val="00D62E71"/>
    <w:rsid w:val="00D65159"/>
    <w:rsid w:val="00D65C56"/>
    <w:rsid w:val="00D66CBB"/>
    <w:rsid w:val="00D70514"/>
    <w:rsid w:val="00D71305"/>
    <w:rsid w:val="00D718B8"/>
    <w:rsid w:val="00D71BF7"/>
    <w:rsid w:val="00D731D0"/>
    <w:rsid w:val="00D738D2"/>
    <w:rsid w:val="00D73CDD"/>
    <w:rsid w:val="00D74E94"/>
    <w:rsid w:val="00D766B4"/>
    <w:rsid w:val="00D809E4"/>
    <w:rsid w:val="00D81B85"/>
    <w:rsid w:val="00D82BB0"/>
    <w:rsid w:val="00D8486E"/>
    <w:rsid w:val="00D8663B"/>
    <w:rsid w:val="00D878B6"/>
    <w:rsid w:val="00D87FC0"/>
    <w:rsid w:val="00D90C1B"/>
    <w:rsid w:val="00D90FB3"/>
    <w:rsid w:val="00D925D1"/>
    <w:rsid w:val="00D92668"/>
    <w:rsid w:val="00D94F27"/>
    <w:rsid w:val="00D95B37"/>
    <w:rsid w:val="00D979CF"/>
    <w:rsid w:val="00DA0930"/>
    <w:rsid w:val="00DA0B8F"/>
    <w:rsid w:val="00DA1F2A"/>
    <w:rsid w:val="00DA432C"/>
    <w:rsid w:val="00DB08A2"/>
    <w:rsid w:val="00DB0D6D"/>
    <w:rsid w:val="00DB1035"/>
    <w:rsid w:val="00DB1F84"/>
    <w:rsid w:val="00DB44A1"/>
    <w:rsid w:val="00DB5CD7"/>
    <w:rsid w:val="00DB5D79"/>
    <w:rsid w:val="00DB6647"/>
    <w:rsid w:val="00DC0C9F"/>
    <w:rsid w:val="00DC33BA"/>
    <w:rsid w:val="00DC4957"/>
    <w:rsid w:val="00DC4AE2"/>
    <w:rsid w:val="00DC63B3"/>
    <w:rsid w:val="00DC6B6C"/>
    <w:rsid w:val="00DD2877"/>
    <w:rsid w:val="00DD2EDE"/>
    <w:rsid w:val="00DD3144"/>
    <w:rsid w:val="00DD7FD2"/>
    <w:rsid w:val="00DE0E0F"/>
    <w:rsid w:val="00DE0F3E"/>
    <w:rsid w:val="00DE1DEE"/>
    <w:rsid w:val="00DE3218"/>
    <w:rsid w:val="00DE33F9"/>
    <w:rsid w:val="00DF06C4"/>
    <w:rsid w:val="00DF0BD1"/>
    <w:rsid w:val="00DF1156"/>
    <w:rsid w:val="00DF1173"/>
    <w:rsid w:val="00DF2CB0"/>
    <w:rsid w:val="00DF383C"/>
    <w:rsid w:val="00DF4465"/>
    <w:rsid w:val="00DF451B"/>
    <w:rsid w:val="00DF5D03"/>
    <w:rsid w:val="00DF6006"/>
    <w:rsid w:val="00DF6955"/>
    <w:rsid w:val="00DF7B01"/>
    <w:rsid w:val="00E0443E"/>
    <w:rsid w:val="00E05FCE"/>
    <w:rsid w:val="00E06310"/>
    <w:rsid w:val="00E076EA"/>
    <w:rsid w:val="00E120FC"/>
    <w:rsid w:val="00E12D07"/>
    <w:rsid w:val="00E14BA9"/>
    <w:rsid w:val="00E1701F"/>
    <w:rsid w:val="00E2168A"/>
    <w:rsid w:val="00E22FD4"/>
    <w:rsid w:val="00E23EE3"/>
    <w:rsid w:val="00E245A1"/>
    <w:rsid w:val="00E24831"/>
    <w:rsid w:val="00E31001"/>
    <w:rsid w:val="00E34A4E"/>
    <w:rsid w:val="00E41D0D"/>
    <w:rsid w:val="00E46685"/>
    <w:rsid w:val="00E507BE"/>
    <w:rsid w:val="00E50A06"/>
    <w:rsid w:val="00E51D63"/>
    <w:rsid w:val="00E5265D"/>
    <w:rsid w:val="00E546D8"/>
    <w:rsid w:val="00E55C26"/>
    <w:rsid w:val="00E55EA0"/>
    <w:rsid w:val="00E600CD"/>
    <w:rsid w:val="00E62EF4"/>
    <w:rsid w:val="00E65521"/>
    <w:rsid w:val="00E67455"/>
    <w:rsid w:val="00E701AC"/>
    <w:rsid w:val="00E719E2"/>
    <w:rsid w:val="00E730F3"/>
    <w:rsid w:val="00E75386"/>
    <w:rsid w:val="00E758A1"/>
    <w:rsid w:val="00E76832"/>
    <w:rsid w:val="00E77015"/>
    <w:rsid w:val="00E77017"/>
    <w:rsid w:val="00E807E8"/>
    <w:rsid w:val="00E80AD6"/>
    <w:rsid w:val="00E8267D"/>
    <w:rsid w:val="00E83C17"/>
    <w:rsid w:val="00E844ED"/>
    <w:rsid w:val="00E8653F"/>
    <w:rsid w:val="00E86C05"/>
    <w:rsid w:val="00E90C8F"/>
    <w:rsid w:val="00E91006"/>
    <w:rsid w:val="00E92106"/>
    <w:rsid w:val="00E92204"/>
    <w:rsid w:val="00E93F35"/>
    <w:rsid w:val="00EA4C1F"/>
    <w:rsid w:val="00EA5B2B"/>
    <w:rsid w:val="00EA7EA7"/>
    <w:rsid w:val="00EB0AFA"/>
    <w:rsid w:val="00EB2BE8"/>
    <w:rsid w:val="00EB3FD5"/>
    <w:rsid w:val="00EB4897"/>
    <w:rsid w:val="00EB5F05"/>
    <w:rsid w:val="00EB65D1"/>
    <w:rsid w:val="00EC1362"/>
    <w:rsid w:val="00EC238F"/>
    <w:rsid w:val="00EC291E"/>
    <w:rsid w:val="00EC2EEA"/>
    <w:rsid w:val="00EC6ABB"/>
    <w:rsid w:val="00EC7B44"/>
    <w:rsid w:val="00ED10D9"/>
    <w:rsid w:val="00ED1214"/>
    <w:rsid w:val="00ED28F4"/>
    <w:rsid w:val="00ED30A9"/>
    <w:rsid w:val="00ED43C6"/>
    <w:rsid w:val="00ED5476"/>
    <w:rsid w:val="00ED7864"/>
    <w:rsid w:val="00EE0200"/>
    <w:rsid w:val="00EE0F6C"/>
    <w:rsid w:val="00EE12AD"/>
    <w:rsid w:val="00EE1465"/>
    <w:rsid w:val="00EE2C69"/>
    <w:rsid w:val="00EE34DD"/>
    <w:rsid w:val="00EE3C92"/>
    <w:rsid w:val="00EE447F"/>
    <w:rsid w:val="00EE47C6"/>
    <w:rsid w:val="00EE4D84"/>
    <w:rsid w:val="00EE76B1"/>
    <w:rsid w:val="00EF0F59"/>
    <w:rsid w:val="00EF1196"/>
    <w:rsid w:val="00EF2B23"/>
    <w:rsid w:val="00EF3A01"/>
    <w:rsid w:val="00EF52F1"/>
    <w:rsid w:val="00EF6F58"/>
    <w:rsid w:val="00EF7935"/>
    <w:rsid w:val="00F01526"/>
    <w:rsid w:val="00F023A7"/>
    <w:rsid w:val="00F039E2"/>
    <w:rsid w:val="00F04A95"/>
    <w:rsid w:val="00F058D3"/>
    <w:rsid w:val="00F11FF3"/>
    <w:rsid w:val="00F12F4D"/>
    <w:rsid w:val="00F12FB0"/>
    <w:rsid w:val="00F15DF5"/>
    <w:rsid w:val="00F16039"/>
    <w:rsid w:val="00F20DCF"/>
    <w:rsid w:val="00F2498E"/>
    <w:rsid w:val="00F3332A"/>
    <w:rsid w:val="00F34068"/>
    <w:rsid w:val="00F3421F"/>
    <w:rsid w:val="00F35ED7"/>
    <w:rsid w:val="00F43916"/>
    <w:rsid w:val="00F44F84"/>
    <w:rsid w:val="00F466E6"/>
    <w:rsid w:val="00F508F3"/>
    <w:rsid w:val="00F51165"/>
    <w:rsid w:val="00F51C42"/>
    <w:rsid w:val="00F51CC4"/>
    <w:rsid w:val="00F51EAB"/>
    <w:rsid w:val="00F53747"/>
    <w:rsid w:val="00F54AF1"/>
    <w:rsid w:val="00F55B3B"/>
    <w:rsid w:val="00F56426"/>
    <w:rsid w:val="00F5643F"/>
    <w:rsid w:val="00F60EDD"/>
    <w:rsid w:val="00F62371"/>
    <w:rsid w:val="00F63239"/>
    <w:rsid w:val="00F656E5"/>
    <w:rsid w:val="00F70B12"/>
    <w:rsid w:val="00F74A3D"/>
    <w:rsid w:val="00F74FB9"/>
    <w:rsid w:val="00F77D38"/>
    <w:rsid w:val="00F86C5F"/>
    <w:rsid w:val="00F86D62"/>
    <w:rsid w:val="00F874BB"/>
    <w:rsid w:val="00F90DA5"/>
    <w:rsid w:val="00F9118F"/>
    <w:rsid w:val="00F914C6"/>
    <w:rsid w:val="00F920C8"/>
    <w:rsid w:val="00F92B59"/>
    <w:rsid w:val="00F97115"/>
    <w:rsid w:val="00F97289"/>
    <w:rsid w:val="00F97B3C"/>
    <w:rsid w:val="00F97DE7"/>
    <w:rsid w:val="00FA00A8"/>
    <w:rsid w:val="00FA1F4B"/>
    <w:rsid w:val="00FA3644"/>
    <w:rsid w:val="00FA4A6C"/>
    <w:rsid w:val="00FA4CAD"/>
    <w:rsid w:val="00FA4DC7"/>
    <w:rsid w:val="00FA5D15"/>
    <w:rsid w:val="00FA66BB"/>
    <w:rsid w:val="00FB4E64"/>
    <w:rsid w:val="00FB6398"/>
    <w:rsid w:val="00FC16AB"/>
    <w:rsid w:val="00FC3FBD"/>
    <w:rsid w:val="00FC54A4"/>
    <w:rsid w:val="00FC5CDF"/>
    <w:rsid w:val="00FD0A58"/>
    <w:rsid w:val="00FD160B"/>
    <w:rsid w:val="00FD19B7"/>
    <w:rsid w:val="00FD39C9"/>
    <w:rsid w:val="00FD3CDC"/>
    <w:rsid w:val="00FD4378"/>
    <w:rsid w:val="00FD4BB7"/>
    <w:rsid w:val="00FD72C2"/>
    <w:rsid w:val="00FE10DF"/>
    <w:rsid w:val="00FE1867"/>
    <w:rsid w:val="00FE26EC"/>
    <w:rsid w:val="00FE2DFF"/>
    <w:rsid w:val="00FE35A8"/>
    <w:rsid w:val="00FE3A2D"/>
    <w:rsid w:val="00FE599A"/>
    <w:rsid w:val="00FE663C"/>
    <w:rsid w:val="00FE76FD"/>
    <w:rsid w:val="00FF1B91"/>
    <w:rsid w:val="00FF299D"/>
    <w:rsid w:val="00FF32F4"/>
    <w:rsid w:val="00FF47CD"/>
    <w:rsid w:val="00FF67D7"/>
    <w:rsid w:val="00FF6D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1A5"/>
    <w:rPr>
      <w:rFonts w:ascii="Calibri" w:eastAsia="Calibri" w:hAnsi="Calibri" w:cs="Calibri"/>
      <w:lang w:eastAsia="es-MX"/>
    </w:rPr>
  </w:style>
  <w:style w:type="paragraph" w:styleId="Ttulo1">
    <w:name w:val="heading 1"/>
    <w:basedOn w:val="Normal"/>
    <w:next w:val="Normal"/>
    <w:link w:val="Ttulo1Car"/>
    <w:uiPriority w:val="9"/>
    <w:qFormat/>
    <w:rsid w:val="00ED28F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99"/>
    <w:semiHidden/>
    <w:unhideWhenUsed/>
    <w:rsid w:val="00661B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oindependienteCar">
    <w:name w:val="Texto independiente Car"/>
    <w:basedOn w:val="Fuentedeprrafopredeter"/>
    <w:link w:val="Textoindependiente"/>
    <w:uiPriority w:val="99"/>
    <w:semiHidden/>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aactual1">
    <w:name w:val="Lista actual1"/>
    <w:uiPriority w:val="99"/>
    <w:rsid w:val="00294E1C"/>
    <w:pPr>
      <w:numPr>
        <w:numId w:val="8"/>
      </w:numPr>
    </w:pPr>
  </w:style>
  <w:style w:type="numbering" w:customStyle="1" w:styleId="Listaactual2">
    <w:name w:val="Lista actual2"/>
    <w:uiPriority w:val="99"/>
    <w:rsid w:val="00294E1C"/>
    <w:pPr>
      <w:numPr>
        <w:numId w:val="10"/>
      </w:numPr>
    </w:pPr>
  </w:style>
  <w:style w:type="numbering" w:customStyle="1" w:styleId="Listaactual3">
    <w:name w:val="Lista actual3"/>
    <w:uiPriority w:val="99"/>
    <w:rsid w:val="00294E1C"/>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TOLUCA/art_92_vii/3.web" TargetMode="External"/><Relationship Id="rId13" Type="http://schemas.openxmlformats.org/officeDocument/2006/relationships/hyperlink" Target="https://www2.toluca.gob.mx/wp-content/uploads/2021/08/Tol-pdf-upl-Manual-de-Organizacio%CC%81n-Presidencia.pdf"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ipomex.org.mx/ipo3/lgt/indice/TOLUCA/art_92_vii/3.web"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toluca.gob.mx"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2.toluca.gob.mx" TargetMode="External"/><Relationship Id="rId23" Type="http://schemas.openxmlformats.org/officeDocument/2006/relationships/header" Target="header3.xml"/><Relationship Id="rId10" Type="http://schemas.openxmlformats.org/officeDocument/2006/relationships/hyperlink" Target="https://www2.toluca.gob.mx/wp-content/uploads/2021/08/Tol-pdf-upl-Manual-de-Organizacio%CC%81n-Presidencia.pdf" TargetMode="External"/><Relationship Id="rId19" Type="http://schemas.openxmlformats.org/officeDocument/2006/relationships/hyperlink" Target="https://www2.toluca.gob.mx/wp-content/uploads/2021/08/Tol-pdf-upl-Manual-de-Organizacio%CC%81n-Presidencia.pdf" TargetMode="External"/><Relationship Id="rId4" Type="http://schemas.openxmlformats.org/officeDocument/2006/relationships/settings" Target="settings.xml"/><Relationship Id="rId9" Type="http://schemas.openxmlformats.org/officeDocument/2006/relationships/hyperlink" Target="https://www2.toluca.gob.mx/planeacion/" TargetMode="External"/><Relationship Id="rId14" Type="http://schemas.openxmlformats.org/officeDocument/2006/relationships/image" Target="media/image1.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2AF94-F20A-4D04-8712-9008F0729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393</TotalTime>
  <Pages>34</Pages>
  <Words>7505</Words>
  <Characters>41278</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10</cp:revision>
  <cp:lastPrinted>2019-06-13T15:30:00Z</cp:lastPrinted>
  <dcterms:created xsi:type="dcterms:W3CDTF">2021-12-14T18:33:00Z</dcterms:created>
  <dcterms:modified xsi:type="dcterms:W3CDTF">2022-02-22T17:41:00Z</dcterms:modified>
</cp:coreProperties>
</file>