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39431E16" w:rsidR="00662C69" w:rsidRPr="00A0054B" w:rsidRDefault="009B11D6" w:rsidP="00B31E90">
      <w:pPr>
        <w:tabs>
          <w:tab w:val="left" w:pos="3465"/>
        </w:tabs>
        <w:spacing w:line="360" w:lineRule="auto"/>
        <w:jc w:val="both"/>
        <w:rPr>
          <w:rFonts w:ascii="Palatino Linotype" w:hAnsi="Palatino Linotype"/>
          <w:color w:val="000000" w:themeColor="text1"/>
        </w:rPr>
      </w:pPr>
      <w:r w:rsidRPr="00A0054B">
        <w:rPr>
          <w:rFonts w:ascii="Palatino Linotype" w:hAnsi="Palatino Linotype"/>
          <w:color w:val="000000" w:themeColor="text1"/>
        </w:rPr>
        <w:t>R</w:t>
      </w:r>
      <w:r w:rsidR="00662C69" w:rsidRPr="00A0054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0054B">
        <w:rPr>
          <w:rFonts w:ascii="Palatino Linotype" w:hAnsi="Palatino Linotype"/>
          <w:color w:val="000000" w:themeColor="text1"/>
        </w:rPr>
        <w:t>icipios, con</w:t>
      </w:r>
      <w:r w:rsidR="00662C69" w:rsidRPr="00A0054B">
        <w:rPr>
          <w:rFonts w:ascii="Palatino Linotype" w:hAnsi="Palatino Linotype"/>
          <w:color w:val="000000" w:themeColor="text1"/>
        </w:rPr>
        <w:t xml:space="preserve"> </w:t>
      </w:r>
      <w:r w:rsidR="00485DB6" w:rsidRPr="00A0054B">
        <w:rPr>
          <w:rFonts w:ascii="Palatino Linotype" w:hAnsi="Palatino Linotype"/>
          <w:color w:val="000000" w:themeColor="text1"/>
        </w:rPr>
        <w:t xml:space="preserve">domicilio </w:t>
      </w:r>
      <w:r w:rsidR="00662C69" w:rsidRPr="00A0054B">
        <w:rPr>
          <w:rFonts w:ascii="Palatino Linotype" w:hAnsi="Palatino Linotype"/>
          <w:color w:val="000000" w:themeColor="text1"/>
        </w:rPr>
        <w:t xml:space="preserve">en Metepec, Estado de México; de </w:t>
      </w:r>
      <w:r w:rsidR="00C541B6">
        <w:rPr>
          <w:rFonts w:ascii="Palatino Linotype" w:hAnsi="Palatino Linotype"/>
          <w:color w:val="000000" w:themeColor="text1"/>
        </w:rPr>
        <w:t>tres</w:t>
      </w:r>
      <w:r w:rsidR="007076C5" w:rsidRPr="00A0054B">
        <w:rPr>
          <w:rFonts w:ascii="Palatino Linotype" w:hAnsi="Palatino Linotype"/>
          <w:color w:val="000000" w:themeColor="text1"/>
        </w:rPr>
        <w:t xml:space="preserve"> (</w:t>
      </w:r>
      <w:r w:rsidR="00404B8F">
        <w:rPr>
          <w:rFonts w:ascii="Palatino Linotype" w:hAnsi="Palatino Linotype"/>
          <w:color w:val="000000" w:themeColor="text1"/>
        </w:rPr>
        <w:t>0</w:t>
      </w:r>
      <w:r w:rsidR="00C541B6">
        <w:rPr>
          <w:rFonts w:ascii="Palatino Linotype" w:hAnsi="Palatino Linotype"/>
          <w:color w:val="000000" w:themeColor="text1"/>
        </w:rPr>
        <w:t>3</w:t>
      </w:r>
      <w:r w:rsidR="007076C5" w:rsidRPr="00A0054B">
        <w:rPr>
          <w:rFonts w:ascii="Palatino Linotype" w:hAnsi="Palatino Linotype"/>
          <w:color w:val="000000" w:themeColor="text1"/>
        </w:rPr>
        <w:t xml:space="preserve">) de </w:t>
      </w:r>
      <w:r w:rsidR="00C541B6">
        <w:rPr>
          <w:rFonts w:ascii="Palatino Linotype" w:hAnsi="Palatino Linotype"/>
          <w:color w:val="000000" w:themeColor="text1"/>
        </w:rPr>
        <w:t>agosto</w:t>
      </w:r>
      <w:r w:rsidR="002D1AA7" w:rsidRPr="00A0054B">
        <w:rPr>
          <w:rFonts w:ascii="Palatino Linotype" w:hAnsi="Palatino Linotype"/>
          <w:color w:val="000000" w:themeColor="text1"/>
        </w:rPr>
        <w:t xml:space="preserve"> de dos mil veinti</w:t>
      </w:r>
      <w:r w:rsidR="00384F2B" w:rsidRPr="00A0054B">
        <w:rPr>
          <w:rFonts w:ascii="Palatino Linotype" w:hAnsi="Palatino Linotype"/>
          <w:color w:val="000000" w:themeColor="text1"/>
        </w:rPr>
        <w:t>dós</w:t>
      </w:r>
      <w:r w:rsidR="00662C69" w:rsidRPr="00A0054B">
        <w:rPr>
          <w:rFonts w:ascii="Palatino Linotype" w:hAnsi="Palatino Linotype"/>
          <w:color w:val="000000" w:themeColor="text1"/>
        </w:rPr>
        <w:t>.</w:t>
      </w:r>
    </w:p>
    <w:p w14:paraId="1181C59D" w14:textId="77777777" w:rsidR="00B31E90" w:rsidRPr="00A0054B" w:rsidRDefault="00B31E90" w:rsidP="00B31E90">
      <w:pPr>
        <w:tabs>
          <w:tab w:val="left" w:pos="3465"/>
        </w:tabs>
        <w:spacing w:line="360" w:lineRule="auto"/>
        <w:jc w:val="both"/>
        <w:rPr>
          <w:rFonts w:ascii="Palatino Linotype" w:hAnsi="Palatino Linotype"/>
          <w:color w:val="000000" w:themeColor="text1"/>
        </w:rPr>
      </w:pPr>
    </w:p>
    <w:p w14:paraId="04F87235" w14:textId="2C3E1575" w:rsidR="005F0007" w:rsidRDefault="00662C69" w:rsidP="00B31E90">
      <w:pPr>
        <w:spacing w:line="360" w:lineRule="auto"/>
        <w:jc w:val="both"/>
        <w:rPr>
          <w:rFonts w:ascii="Palatino Linotype" w:eastAsia="Times New Roman" w:hAnsi="Palatino Linotype" w:cs="Times New Roman"/>
          <w:color w:val="000000" w:themeColor="text1"/>
        </w:rPr>
      </w:pPr>
      <w:r w:rsidRPr="00A0054B">
        <w:rPr>
          <w:rFonts w:ascii="Palatino Linotype" w:hAnsi="Palatino Linotype"/>
          <w:b/>
          <w:color w:val="000000" w:themeColor="text1"/>
        </w:rPr>
        <w:t>VISTO</w:t>
      </w:r>
      <w:r w:rsidRPr="00A0054B">
        <w:rPr>
          <w:rFonts w:ascii="Palatino Linotype" w:hAnsi="Palatino Linotype"/>
          <w:color w:val="000000" w:themeColor="text1"/>
        </w:rPr>
        <w:t xml:space="preserve"> el expediente electrónico for</w:t>
      </w:r>
      <w:r w:rsidR="00D37494" w:rsidRPr="00A0054B">
        <w:rPr>
          <w:rFonts w:ascii="Palatino Linotype" w:hAnsi="Palatino Linotype"/>
          <w:color w:val="000000" w:themeColor="text1"/>
        </w:rPr>
        <w:t>mado con motivo del</w:t>
      </w:r>
      <w:r w:rsidRPr="00A0054B">
        <w:rPr>
          <w:rFonts w:ascii="Palatino Linotype" w:hAnsi="Palatino Linotype"/>
          <w:color w:val="000000" w:themeColor="text1"/>
        </w:rPr>
        <w:t xml:space="preserve"> recurso de revisión </w:t>
      </w:r>
      <w:r w:rsidR="00A00B2D" w:rsidRPr="00A00B2D">
        <w:rPr>
          <w:rFonts w:ascii="Palatino Linotype" w:hAnsi="Palatino Linotype"/>
          <w:b/>
          <w:szCs w:val="22"/>
        </w:rPr>
        <w:t>05933/INFOEM/IP/RR/2022</w:t>
      </w:r>
      <w:r w:rsidR="005F1362" w:rsidRPr="00A0054B">
        <w:rPr>
          <w:rFonts w:ascii="Palatino Linotype" w:eastAsia="Times New Roman" w:hAnsi="Palatino Linotype" w:cs="Arial"/>
          <w:bCs/>
          <w:color w:val="000000" w:themeColor="text1"/>
        </w:rPr>
        <w:t xml:space="preserve">, </w:t>
      </w:r>
      <w:r w:rsidR="006B31E7" w:rsidRPr="00A0054B">
        <w:rPr>
          <w:rFonts w:ascii="Palatino Linotype" w:eastAsia="Times New Roman" w:hAnsi="Palatino Linotype" w:cs="Times New Roman"/>
          <w:color w:val="000000" w:themeColor="text1"/>
        </w:rPr>
        <w:t>interpuesto por</w:t>
      </w:r>
      <w:r w:rsidR="0078249C" w:rsidRPr="00A0054B">
        <w:rPr>
          <w:rFonts w:ascii="Palatino Linotype" w:eastAsia="Times New Roman" w:hAnsi="Palatino Linotype" w:cs="Times New Roman"/>
          <w:color w:val="000000" w:themeColor="text1"/>
        </w:rPr>
        <w:t xml:space="preserve"> </w:t>
      </w:r>
      <w:r w:rsidR="00F32494">
        <w:rPr>
          <w:rFonts w:ascii="Palatino Linotype" w:hAnsi="Palatino Linotype"/>
          <w:b/>
          <w:sz w:val="22"/>
          <w:szCs w:val="22"/>
        </w:rPr>
        <w:t xml:space="preserve">XXXXX </w:t>
      </w:r>
      <w:proofErr w:type="spellStart"/>
      <w:r w:rsidR="00F32494">
        <w:rPr>
          <w:rFonts w:ascii="Palatino Linotype" w:hAnsi="Palatino Linotype"/>
          <w:b/>
          <w:sz w:val="22"/>
          <w:szCs w:val="22"/>
        </w:rPr>
        <w:t>XXXXX</w:t>
      </w:r>
      <w:proofErr w:type="spellEnd"/>
      <w:r w:rsidR="00F32494">
        <w:rPr>
          <w:rFonts w:ascii="Palatino Linotype" w:hAnsi="Palatino Linotype"/>
          <w:b/>
          <w:sz w:val="22"/>
          <w:szCs w:val="22"/>
        </w:rPr>
        <w:t xml:space="preserve"> </w:t>
      </w:r>
      <w:proofErr w:type="spellStart"/>
      <w:r w:rsidR="00F32494">
        <w:rPr>
          <w:rFonts w:ascii="Palatino Linotype" w:hAnsi="Palatino Linotype"/>
          <w:b/>
          <w:sz w:val="22"/>
          <w:szCs w:val="22"/>
        </w:rPr>
        <w:t>XXXXX</w:t>
      </w:r>
      <w:proofErr w:type="spellEnd"/>
      <w:r w:rsidR="00DC6944">
        <w:rPr>
          <w:rFonts w:ascii="Palatino Linotype" w:eastAsia="Times New Roman" w:hAnsi="Palatino Linotype" w:cs="Times New Roman"/>
          <w:color w:val="000000" w:themeColor="text1"/>
        </w:rPr>
        <w:t>,</w:t>
      </w:r>
      <w:r w:rsidR="00D0377B">
        <w:rPr>
          <w:rFonts w:ascii="Palatino Linotype" w:eastAsia="Times New Roman" w:hAnsi="Palatino Linotype" w:cs="Times New Roman"/>
          <w:color w:val="000000" w:themeColor="text1"/>
        </w:rPr>
        <w:t xml:space="preserve"> </w:t>
      </w:r>
      <w:r w:rsidR="007076C5" w:rsidRPr="00A0054B">
        <w:rPr>
          <w:rFonts w:ascii="Palatino Linotype" w:eastAsia="Times New Roman" w:hAnsi="Palatino Linotype" w:cs="Times New Roman"/>
          <w:color w:val="000000" w:themeColor="text1"/>
        </w:rPr>
        <w:t>en adelante la</w:t>
      </w:r>
      <w:r w:rsidR="00E92215" w:rsidRPr="00A0054B">
        <w:rPr>
          <w:rFonts w:ascii="Palatino Linotype" w:eastAsia="Times New Roman" w:hAnsi="Palatino Linotype" w:cs="Times New Roman"/>
          <w:color w:val="000000" w:themeColor="text1"/>
        </w:rPr>
        <w:t xml:space="preserve"> </w:t>
      </w:r>
      <w:r w:rsidR="006B31E7" w:rsidRPr="00A0054B">
        <w:rPr>
          <w:rFonts w:ascii="Palatino Linotype" w:eastAsia="Times New Roman" w:hAnsi="Palatino Linotype" w:cs="Times New Roman"/>
          <w:b/>
          <w:bCs/>
          <w:color w:val="000000" w:themeColor="text1"/>
        </w:rPr>
        <w:t>RECURRENTE</w:t>
      </w:r>
      <w:r w:rsidR="00E647FF" w:rsidRPr="00A0054B">
        <w:rPr>
          <w:rFonts w:ascii="Palatino Linotype" w:eastAsia="Times New Roman" w:hAnsi="Palatino Linotype" w:cs="Arial"/>
          <w:color w:val="000000" w:themeColor="text1"/>
        </w:rPr>
        <w:t>;</w:t>
      </w:r>
      <w:r w:rsidR="005F1362" w:rsidRPr="00A0054B">
        <w:rPr>
          <w:rFonts w:ascii="Palatino Linotype" w:eastAsia="Times New Roman" w:hAnsi="Palatino Linotype" w:cs="Arial"/>
          <w:color w:val="000000" w:themeColor="text1"/>
        </w:rPr>
        <w:t xml:space="preserve"> en contra de la respuesta del</w:t>
      </w:r>
      <w:r w:rsidR="002C1007" w:rsidRPr="00A0054B">
        <w:rPr>
          <w:rFonts w:ascii="Palatino Linotype" w:eastAsia="Times New Roman" w:hAnsi="Palatino Linotype" w:cs="Arial"/>
          <w:color w:val="000000" w:themeColor="text1"/>
        </w:rPr>
        <w:t xml:space="preserve"> </w:t>
      </w:r>
      <w:r w:rsidR="00A00B2D">
        <w:rPr>
          <w:rFonts w:ascii="Palatino Linotype" w:eastAsia="Calibri" w:hAnsi="Palatino Linotype" w:cs="Arial"/>
          <w:b/>
          <w:bCs/>
          <w:lang w:val="es-ES"/>
        </w:rPr>
        <w:t>Sistema de Agua Potable Alcantarillado y Saneamiento de Ecatepec de Morelos</w:t>
      </w:r>
      <w:r w:rsidR="009572EE" w:rsidRPr="00A0054B">
        <w:rPr>
          <w:rFonts w:ascii="Palatino Linotype" w:eastAsia="Calibri" w:hAnsi="Palatino Linotype" w:cs="Arial"/>
          <w:color w:val="000000" w:themeColor="text1"/>
          <w:lang w:val="es-ES"/>
        </w:rPr>
        <w:t>,</w:t>
      </w:r>
      <w:r w:rsidR="005F1362" w:rsidRPr="00A0054B">
        <w:rPr>
          <w:rFonts w:ascii="Palatino Linotype" w:eastAsia="Calibri" w:hAnsi="Palatino Linotype" w:cs="Arial"/>
          <w:color w:val="000000" w:themeColor="text1"/>
          <w:lang w:val="es-ES"/>
        </w:rPr>
        <w:t xml:space="preserve"> </w:t>
      </w:r>
      <w:r w:rsidR="005F1362" w:rsidRPr="00A0054B">
        <w:rPr>
          <w:rFonts w:ascii="Palatino Linotype" w:eastAsia="Times New Roman" w:hAnsi="Palatino Linotype" w:cs="Times New Roman"/>
          <w:color w:val="000000" w:themeColor="text1"/>
        </w:rPr>
        <w:t>en lo sucesivo el</w:t>
      </w:r>
      <w:r w:rsidR="005F1362" w:rsidRPr="00A0054B">
        <w:rPr>
          <w:rFonts w:ascii="Palatino Linotype" w:eastAsia="Times New Roman" w:hAnsi="Palatino Linotype" w:cs="Times New Roman"/>
          <w:b/>
          <w:color w:val="000000" w:themeColor="text1"/>
        </w:rPr>
        <w:t xml:space="preserve"> SUJETO OBLIGADO, </w:t>
      </w:r>
      <w:r w:rsidR="005F1362" w:rsidRPr="00A0054B">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A0054B"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A0054B">
        <w:rPr>
          <w:b/>
          <w:color w:val="000000" w:themeColor="text1"/>
        </w:rPr>
        <w:t>A</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C</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D</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N</w:t>
      </w:r>
      <w:r w:rsidR="00C967DD" w:rsidRPr="00A0054B">
        <w:rPr>
          <w:b/>
          <w:color w:val="000000" w:themeColor="text1"/>
        </w:rPr>
        <w:t xml:space="preserve"> </w:t>
      </w:r>
      <w:r w:rsidRPr="00A0054B">
        <w:rPr>
          <w:b/>
          <w:color w:val="000000" w:themeColor="text1"/>
        </w:rPr>
        <w:t>T</w:t>
      </w:r>
      <w:r w:rsidR="00C967DD" w:rsidRPr="00A0054B">
        <w:rPr>
          <w:b/>
          <w:color w:val="000000" w:themeColor="text1"/>
        </w:rPr>
        <w:t xml:space="preserve"> </w:t>
      </w:r>
      <w:r w:rsidRPr="00A0054B">
        <w:rPr>
          <w:b/>
          <w:color w:val="000000" w:themeColor="text1"/>
        </w:rPr>
        <w:t>E</w:t>
      </w:r>
      <w:r w:rsidR="00C967DD" w:rsidRPr="00A0054B">
        <w:rPr>
          <w:b/>
          <w:color w:val="000000" w:themeColor="text1"/>
        </w:rPr>
        <w:t xml:space="preserve"> </w:t>
      </w:r>
      <w:r w:rsidRPr="00A0054B">
        <w:rPr>
          <w:b/>
          <w:color w:val="000000" w:themeColor="text1"/>
        </w:rPr>
        <w:t>S</w:t>
      </w:r>
      <w:bookmarkEnd w:id="0"/>
      <w:bookmarkEnd w:id="1"/>
      <w:bookmarkEnd w:id="2"/>
    </w:p>
    <w:p w14:paraId="5F73BCCB" w14:textId="77777777" w:rsidR="003F1A79" w:rsidRPr="003F1A79" w:rsidRDefault="003F1A79" w:rsidP="003F1A79">
      <w:pPr>
        <w:rPr>
          <w:lang w:eastAsia="en-US"/>
        </w:rPr>
      </w:pPr>
    </w:p>
    <w:p w14:paraId="402A4C0A" w14:textId="6F9A32BB" w:rsidR="00D9392E" w:rsidRPr="0035066B" w:rsidRDefault="005F0007" w:rsidP="0035066B">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Calibri" w:hAnsi="Palatino Linotype" w:cs="Arial"/>
          <w:color w:val="000000" w:themeColor="text1"/>
          <w:lang w:val="es-ES"/>
        </w:rPr>
        <w:t>El</w:t>
      </w:r>
      <w:r w:rsidR="00D9392E" w:rsidRPr="00A0054B">
        <w:rPr>
          <w:rFonts w:ascii="Palatino Linotype" w:eastAsia="Calibri" w:hAnsi="Palatino Linotype" w:cs="Arial"/>
          <w:color w:val="000000" w:themeColor="text1"/>
          <w:lang w:val="es-ES"/>
        </w:rPr>
        <w:t xml:space="preserve"> </w:t>
      </w:r>
      <w:r w:rsidR="00A00B2D">
        <w:rPr>
          <w:rFonts w:ascii="Palatino Linotype" w:eastAsia="Calibri" w:hAnsi="Palatino Linotype" w:cs="Arial"/>
          <w:color w:val="000000" w:themeColor="text1"/>
          <w:lang w:val="es-ES"/>
        </w:rPr>
        <w:t>veinti</w:t>
      </w:r>
      <w:r w:rsidR="0087527F">
        <w:rPr>
          <w:rFonts w:ascii="Palatino Linotype" w:eastAsia="Calibri" w:hAnsi="Palatino Linotype" w:cs="Arial"/>
          <w:color w:val="000000" w:themeColor="text1"/>
          <w:lang w:val="es-ES"/>
        </w:rPr>
        <w:t>ocho</w:t>
      </w:r>
      <w:r w:rsidR="00755146">
        <w:rPr>
          <w:rFonts w:ascii="Palatino Linotype" w:eastAsia="Calibri" w:hAnsi="Palatino Linotype" w:cs="Arial"/>
          <w:color w:val="000000" w:themeColor="text1"/>
          <w:lang w:val="es-ES"/>
        </w:rPr>
        <w:t xml:space="preserve"> </w:t>
      </w:r>
      <w:r w:rsidR="007076C5" w:rsidRPr="00A0054B">
        <w:rPr>
          <w:rFonts w:ascii="Palatino Linotype" w:eastAsia="Calibri" w:hAnsi="Palatino Linotype" w:cs="Arial"/>
          <w:color w:val="000000" w:themeColor="text1"/>
          <w:lang w:val="es-ES"/>
        </w:rPr>
        <w:t>(</w:t>
      </w:r>
      <w:r w:rsidR="00A00B2D">
        <w:rPr>
          <w:rFonts w:ascii="Palatino Linotype" w:eastAsia="Calibri" w:hAnsi="Palatino Linotype" w:cs="Arial"/>
          <w:color w:val="000000" w:themeColor="text1"/>
          <w:lang w:val="es-ES"/>
        </w:rPr>
        <w:t>2</w:t>
      </w:r>
      <w:r w:rsidR="0087527F">
        <w:rPr>
          <w:rFonts w:ascii="Palatino Linotype" w:eastAsia="Calibri" w:hAnsi="Palatino Linotype" w:cs="Arial"/>
          <w:color w:val="000000" w:themeColor="text1"/>
          <w:lang w:val="es-ES"/>
        </w:rPr>
        <w:t>8</w:t>
      </w:r>
      <w:r w:rsidR="007076C5" w:rsidRPr="00A0054B">
        <w:rPr>
          <w:rFonts w:ascii="Palatino Linotype" w:eastAsia="Calibri" w:hAnsi="Palatino Linotype" w:cs="Arial"/>
          <w:color w:val="000000" w:themeColor="text1"/>
          <w:lang w:val="es-ES"/>
        </w:rPr>
        <w:t xml:space="preserve">) de </w:t>
      </w:r>
      <w:r w:rsidR="00A00B2D">
        <w:rPr>
          <w:rFonts w:ascii="Palatino Linotype" w:eastAsia="Calibri" w:hAnsi="Palatino Linotype" w:cs="Arial"/>
          <w:color w:val="000000" w:themeColor="text1"/>
          <w:lang w:val="es-ES"/>
        </w:rPr>
        <w:t>marzo</w:t>
      </w:r>
      <w:r w:rsidR="00B31E90" w:rsidRPr="00A0054B">
        <w:rPr>
          <w:rFonts w:ascii="Palatino Linotype" w:eastAsia="Calibri" w:hAnsi="Palatino Linotype" w:cs="Arial"/>
          <w:color w:val="000000" w:themeColor="text1"/>
          <w:lang w:val="es-ES"/>
        </w:rPr>
        <w:t xml:space="preserve"> de dos mil veinti</w:t>
      </w:r>
      <w:r w:rsidR="00DC6944">
        <w:rPr>
          <w:rFonts w:ascii="Palatino Linotype" w:eastAsia="Calibri" w:hAnsi="Palatino Linotype" w:cs="Arial"/>
          <w:color w:val="000000" w:themeColor="text1"/>
          <w:lang w:val="es-ES"/>
        </w:rPr>
        <w:t>dós</w:t>
      </w:r>
      <w:r w:rsidR="005F1362" w:rsidRPr="00A0054B">
        <w:rPr>
          <w:rFonts w:ascii="Palatino Linotype" w:eastAsia="Calibri" w:hAnsi="Palatino Linotype" w:cs="Arial"/>
          <w:color w:val="000000" w:themeColor="text1"/>
          <w:lang w:val="es-ES"/>
        </w:rPr>
        <w:t xml:space="preserve">, </w:t>
      </w:r>
      <w:r w:rsidR="004E197E" w:rsidRPr="00A0054B">
        <w:rPr>
          <w:rFonts w:ascii="Palatino Linotype" w:eastAsia="Calibri" w:hAnsi="Palatino Linotype" w:cs="Arial"/>
          <w:color w:val="000000" w:themeColor="text1"/>
          <w:lang w:val="es-ES"/>
        </w:rPr>
        <w:t>el</w:t>
      </w:r>
      <w:r w:rsidR="00B31E90" w:rsidRPr="00A0054B">
        <w:rPr>
          <w:rFonts w:ascii="Palatino Linotype" w:hAnsi="Palatino Linotype"/>
          <w:color w:val="000000" w:themeColor="text1"/>
        </w:rPr>
        <w:t xml:space="preserve"> particular</w:t>
      </w:r>
      <w:r w:rsidR="005F1362" w:rsidRPr="00A0054B">
        <w:rPr>
          <w:rFonts w:ascii="Palatino Linotype" w:hAnsi="Palatino Linotype"/>
          <w:color w:val="000000" w:themeColor="text1"/>
        </w:rPr>
        <w:t xml:space="preserve"> presentó</w:t>
      </w:r>
      <w:r w:rsidR="005F1362" w:rsidRPr="00A0054B">
        <w:rPr>
          <w:rFonts w:ascii="Palatino Linotype" w:hAnsi="Palatino Linotype"/>
          <w:b/>
          <w:color w:val="000000" w:themeColor="text1"/>
        </w:rPr>
        <w:t xml:space="preserve"> </w:t>
      </w:r>
      <w:r w:rsidR="00127E68" w:rsidRPr="00A0054B">
        <w:rPr>
          <w:rFonts w:ascii="Palatino Linotype" w:hAnsi="Palatino Linotype"/>
          <w:bCs/>
          <w:color w:val="000000" w:themeColor="text1"/>
        </w:rPr>
        <w:t xml:space="preserve">a través </w:t>
      </w:r>
      <w:r w:rsidR="00994E0F">
        <w:rPr>
          <w:rFonts w:ascii="Palatino Linotype" w:hAnsi="Palatino Linotype"/>
          <w:bCs/>
          <w:color w:val="000000" w:themeColor="text1"/>
        </w:rPr>
        <w:t>d</w:t>
      </w:r>
      <w:r w:rsidR="000021A0">
        <w:rPr>
          <w:rFonts w:ascii="Palatino Linotype" w:hAnsi="Palatino Linotype"/>
          <w:bCs/>
          <w:color w:val="000000" w:themeColor="text1"/>
        </w:rPr>
        <w:t>el</w:t>
      </w:r>
      <w:r w:rsidR="004863BC">
        <w:rPr>
          <w:rFonts w:ascii="Palatino Linotype" w:hAnsi="Palatino Linotype"/>
          <w:bCs/>
          <w:color w:val="000000" w:themeColor="text1"/>
        </w:rPr>
        <w:t xml:space="preserve"> </w:t>
      </w:r>
      <w:r w:rsidR="005F1362" w:rsidRPr="00A0054B">
        <w:rPr>
          <w:rFonts w:ascii="Palatino Linotype" w:eastAsia="Calibri" w:hAnsi="Palatino Linotype" w:cs="Arial"/>
          <w:color w:val="000000" w:themeColor="text1"/>
          <w:lang w:val="es-ES"/>
        </w:rPr>
        <w:t xml:space="preserve">Sistema de Acceso a la Información Mexiquense </w:t>
      </w:r>
      <w:r w:rsidR="005F1362" w:rsidRPr="00A0054B">
        <w:rPr>
          <w:rFonts w:ascii="Palatino Linotype" w:eastAsia="Calibri" w:hAnsi="Palatino Linotype" w:cs="Arial"/>
          <w:bCs/>
          <w:color w:val="000000" w:themeColor="text1"/>
          <w:lang w:val="es-ES"/>
        </w:rPr>
        <w:t>(SAIMEX)</w:t>
      </w:r>
      <w:r w:rsidR="005F1362" w:rsidRPr="00A0054B">
        <w:rPr>
          <w:rFonts w:ascii="Palatino Linotype" w:eastAsia="Calibri" w:hAnsi="Palatino Linotype" w:cs="Arial"/>
          <w:color w:val="000000" w:themeColor="text1"/>
          <w:lang w:val="es-ES"/>
        </w:rPr>
        <w:t>, la solicitud de información pública registrada con el número</w:t>
      </w:r>
      <w:r w:rsidR="005F1362" w:rsidRPr="00A0054B">
        <w:rPr>
          <w:rFonts w:ascii="Palatino Linotype" w:hAnsi="Palatino Linotype"/>
          <w:b/>
          <w:bCs/>
          <w:color w:val="000000" w:themeColor="text1"/>
        </w:rPr>
        <w:t xml:space="preserve"> </w:t>
      </w:r>
      <w:r w:rsidR="000544CE">
        <w:rPr>
          <w:rFonts w:ascii="Palatino Linotype" w:hAnsi="Palatino Linotype"/>
          <w:b/>
          <w:bCs/>
          <w:color w:val="000000" w:themeColor="text1"/>
        </w:rPr>
        <w:t>00</w:t>
      </w:r>
      <w:r w:rsidR="00304056">
        <w:rPr>
          <w:rFonts w:ascii="Palatino Linotype" w:hAnsi="Palatino Linotype"/>
          <w:b/>
          <w:bCs/>
          <w:color w:val="000000" w:themeColor="text1"/>
        </w:rPr>
        <w:t>0</w:t>
      </w:r>
      <w:r w:rsidR="00A00B2D">
        <w:rPr>
          <w:rFonts w:ascii="Palatino Linotype" w:hAnsi="Palatino Linotype"/>
          <w:b/>
          <w:bCs/>
          <w:color w:val="000000" w:themeColor="text1"/>
        </w:rPr>
        <w:t>28</w:t>
      </w:r>
      <w:r w:rsidR="00304056">
        <w:rPr>
          <w:rFonts w:ascii="Palatino Linotype" w:hAnsi="Palatino Linotype"/>
          <w:b/>
          <w:bCs/>
          <w:color w:val="000000" w:themeColor="text1"/>
        </w:rPr>
        <w:t>/</w:t>
      </w:r>
      <w:r w:rsidR="00A00B2D">
        <w:rPr>
          <w:rFonts w:ascii="Palatino Linotype" w:hAnsi="Palatino Linotype"/>
          <w:b/>
          <w:bCs/>
          <w:color w:val="000000" w:themeColor="text1"/>
        </w:rPr>
        <w:t>OASECATEPE</w:t>
      </w:r>
      <w:r w:rsidR="007B50DF" w:rsidRPr="0035066B">
        <w:rPr>
          <w:rFonts w:ascii="Palatino Linotype" w:hAnsi="Palatino Linotype"/>
          <w:b/>
          <w:bCs/>
          <w:color w:val="000000" w:themeColor="text1"/>
        </w:rPr>
        <w:t>/IP/202</w:t>
      </w:r>
      <w:r w:rsidR="000544CE">
        <w:rPr>
          <w:rFonts w:ascii="Palatino Linotype" w:hAnsi="Palatino Linotype"/>
          <w:b/>
          <w:bCs/>
          <w:color w:val="000000" w:themeColor="text1"/>
        </w:rPr>
        <w:t>2</w:t>
      </w:r>
      <w:r w:rsidR="005F1362" w:rsidRPr="0035066B">
        <w:rPr>
          <w:rFonts w:ascii="Palatino Linotype" w:hAnsi="Palatino Linotype"/>
          <w:b/>
          <w:bCs/>
          <w:color w:val="000000" w:themeColor="text1"/>
        </w:rPr>
        <w:t>,</w:t>
      </w:r>
      <w:r w:rsidR="005F1362" w:rsidRPr="0035066B">
        <w:rPr>
          <w:rFonts w:ascii="Palatino Linotype" w:eastAsia="Calibri" w:hAnsi="Palatino Linotype" w:cs="Arial"/>
          <w:color w:val="000000" w:themeColor="text1"/>
          <w:lang w:val="es-ES"/>
        </w:rPr>
        <w:t xml:space="preserve"> mediante la cual requirió</w:t>
      </w:r>
      <w:r w:rsidR="00022D89" w:rsidRPr="0035066B">
        <w:rPr>
          <w:rFonts w:ascii="Palatino Linotype" w:eastAsia="Calibri" w:hAnsi="Palatino Linotype" w:cs="Arial"/>
          <w:color w:val="000000" w:themeColor="text1"/>
          <w:lang w:val="es-ES"/>
        </w:rPr>
        <w:t xml:space="preserve"> lo siguiente</w:t>
      </w:r>
      <w:r w:rsidR="005F1362" w:rsidRPr="0035066B">
        <w:rPr>
          <w:rFonts w:ascii="Palatino Linotype" w:eastAsia="Calibri" w:hAnsi="Palatino Linotype" w:cs="Arial"/>
          <w:color w:val="000000" w:themeColor="text1"/>
          <w:lang w:val="es-ES"/>
        </w:rPr>
        <w:t>:</w:t>
      </w:r>
    </w:p>
    <w:p w14:paraId="76EB7490" w14:textId="77777777" w:rsidR="00B31E90" w:rsidRPr="00A0054B"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7482A023" w:rsidR="0097210F" w:rsidRPr="004863BC" w:rsidRDefault="005F1362" w:rsidP="00755146">
      <w:pPr>
        <w:pStyle w:val="Prrafodelista"/>
        <w:spacing w:line="276" w:lineRule="auto"/>
        <w:ind w:left="567" w:right="567"/>
        <w:jc w:val="both"/>
        <w:rPr>
          <w:rFonts w:ascii="Palatino Linotype" w:hAnsi="Palatino Linotype"/>
          <w:i/>
          <w:color w:val="000000" w:themeColor="text1"/>
          <w:sz w:val="22"/>
          <w:szCs w:val="22"/>
        </w:rPr>
      </w:pPr>
      <w:r w:rsidRPr="004863BC">
        <w:rPr>
          <w:rFonts w:ascii="Palatino Linotype" w:hAnsi="Palatino Linotype"/>
          <w:i/>
          <w:color w:val="000000" w:themeColor="text1"/>
          <w:sz w:val="22"/>
          <w:szCs w:val="22"/>
        </w:rPr>
        <w:t>“</w:t>
      </w:r>
      <w:r w:rsidR="00A00B2D" w:rsidRPr="00A00B2D">
        <w:rPr>
          <w:rFonts w:ascii="Palatino Linotype" w:hAnsi="Palatino Linotype"/>
          <w:bCs/>
          <w:i/>
          <w:color w:val="000000"/>
          <w:sz w:val="22"/>
          <w:szCs w:val="22"/>
        </w:rPr>
        <w:t>Se me entregue la información relativa a las obras de construcción y obras complementarias que se hayan realizado en la red de drenaje y alcantarillado durante los años 2018 a 2021. Señalando el monto y ubicación de las mismas</w:t>
      </w:r>
      <w:r w:rsidRPr="004863BC">
        <w:rPr>
          <w:rFonts w:ascii="Palatino Linotype" w:hAnsi="Palatino Linotype"/>
          <w:i/>
          <w:color w:val="000000" w:themeColor="text1"/>
          <w:sz w:val="22"/>
          <w:szCs w:val="22"/>
        </w:rPr>
        <w:t>” (Sic).</w:t>
      </w:r>
    </w:p>
    <w:p w14:paraId="010F49EF" w14:textId="4293FA51" w:rsidR="004E197E" w:rsidRPr="00A0054B" w:rsidRDefault="004E197E" w:rsidP="00B31E90">
      <w:pPr>
        <w:pStyle w:val="Prrafodelista"/>
        <w:spacing w:line="276" w:lineRule="auto"/>
        <w:ind w:left="567" w:right="567"/>
        <w:jc w:val="both"/>
        <w:rPr>
          <w:rFonts w:ascii="Palatino Linotype" w:hAnsi="Palatino Linotype"/>
          <w:i/>
          <w:color w:val="000000" w:themeColor="text1"/>
          <w:szCs w:val="22"/>
        </w:rPr>
      </w:pPr>
    </w:p>
    <w:p w14:paraId="49C21E77" w14:textId="4A7AB5D2" w:rsidR="0039142B" w:rsidRPr="00A0054B"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hAnsi="Palatino Linotype" w:cs="Arial"/>
          <w:color w:val="000000" w:themeColor="text1"/>
        </w:rPr>
        <w:t>Modalidad de entrega: A través d</w:t>
      </w:r>
      <w:r w:rsidR="009C0215" w:rsidRPr="00A0054B">
        <w:rPr>
          <w:rFonts w:ascii="Palatino Linotype" w:hAnsi="Palatino Linotype" w:cs="Arial"/>
          <w:color w:val="000000" w:themeColor="text1"/>
        </w:rPr>
        <w:t>e</w:t>
      </w:r>
      <w:r w:rsidR="00755146">
        <w:rPr>
          <w:rFonts w:ascii="Palatino Linotype" w:hAnsi="Palatino Linotype" w:cs="Arial"/>
          <w:color w:val="000000" w:themeColor="text1"/>
        </w:rPr>
        <w:t>l SAIMEX</w:t>
      </w:r>
      <w:r w:rsidR="004E197E" w:rsidRPr="00A0054B">
        <w:rPr>
          <w:rFonts w:ascii="Palatino Linotype" w:hAnsi="Palatino Linotype" w:cs="Arial"/>
          <w:color w:val="000000" w:themeColor="text1"/>
        </w:rPr>
        <w:t>.</w:t>
      </w:r>
      <w:r w:rsidR="009E6A7E">
        <w:rPr>
          <w:rFonts w:ascii="Palatino Linotype" w:hAnsi="Palatino Linotype" w:cs="Arial"/>
          <w:color w:val="000000" w:themeColor="text1"/>
        </w:rPr>
        <w:t xml:space="preserve"> </w:t>
      </w:r>
    </w:p>
    <w:p w14:paraId="35BA18A9" w14:textId="77777777" w:rsidR="0039142B" w:rsidRPr="00A0054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52F87CC2" w:rsidR="0022448D" w:rsidRPr="00A0054B"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A0054B">
        <w:rPr>
          <w:rFonts w:ascii="Palatino Linotype" w:eastAsia="MS Mincho" w:hAnsi="Palatino Linotype" w:cs="Times New Roman"/>
          <w:color w:val="000000" w:themeColor="text1"/>
        </w:rPr>
        <w:lastRenderedPageBreak/>
        <w:t xml:space="preserve">El </w:t>
      </w:r>
      <w:r w:rsidR="00A00B2D">
        <w:rPr>
          <w:rFonts w:ascii="Palatino Linotype" w:eastAsia="MS Mincho" w:hAnsi="Palatino Linotype" w:cs="Times New Roman"/>
          <w:color w:val="000000" w:themeColor="text1"/>
        </w:rPr>
        <w:t>catorce</w:t>
      </w:r>
      <w:r w:rsidR="00FD2865">
        <w:rPr>
          <w:rFonts w:ascii="Palatino Linotype" w:eastAsia="MS Mincho" w:hAnsi="Palatino Linotype" w:cs="Times New Roman"/>
          <w:color w:val="000000" w:themeColor="text1"/>
        </w:rPr>
        <w:t xml:space="preserve"> </w:t>
      </w:r>
      <w:r w:rsidR="007076C5" w:rsidRPr="00A0054B">
        <w:rPr>
          <w:rFonts w:ascii="Palatino Linotype" w:eastAsia="MS Mincho" w:hAnsi="Palatino Linotype" w:cs="Times New Roman"/>
          <w:color w:val="000000" w:themeColor="text1"/>
        </w:rPr>
        <w:t>(</w:t>
      </w:r>
      <w:r w:rsidR="00A00B2D">
        <w:rPr>
          <w:rFonts w:ascii="Palatino Linotype" w:eastAsia="MS Mincho" w:hAnsi="Palatino Linotype" w:cs="Times New Roman"/>
          <w:color w:val="000000" w:themeColor="text1"/>
        </w:rPr>
        <w:t>14</w:t>
      </w:r>
      <w:r w:rsidR="007076C5" w:rsidRPr="00A0054B">
        <w:rPr>
          <w:rFonts w:ascii="Palatino Linotype" w:eastAsia="MS Mincho" w:hAnsi="Palatino Linotype" w:cs="Times New Roman"/>
          <w:color w:val="000000" w:themeColor="text1"/>
        </w:rPr>
        <w:t xml:space="preserve">) de </w:t>
      </w:r>
      <w:r w:rsidR="002271E7">
        <w:rPr>
          <w:rFonts w:ascii="Palatino Linotype" w:eastAsia="MS Mincho" w:hAnsi="Palatino Linotype" w:cs="Times New Roman"/>
          <w:color w:val="000000" w:themeColor="text1"/>
        </w:rPr>
        <w:t>abril</w:t>
      </w:r>
      <w:r w:rsidR="00762697" w:rsidRPr="00A0054B">
        <w:rPr>
          <w:rFonts w:ascii="Palatino Linotype" w:eastAsia="MS Mincho" w:hAnsi="Palatino Linotype" w:cs="Times New Roman"/>
          <w:color w:val="000000" w:themeColor="text1"/>
        </w:rPr>
        <w:t xml:space="preserve"> de dos mil veinti</w:t>
      </w:r>
      <w:r w:rsidR="00AD2900">
        <w:rPr>
          <w:rFonts w:ascii="Palatino Linotype" w:eastAsia="MS Mincho" w:hAnsi="Palatino Linotype" w:cs="Times New Roman"/>
          <w:color w:val="000000" w:themeColor="text1"/>
        </w:rPr>
        <w:t>dós</w:t>
      </w:r>
      <w:r w:rsidR="00762697" w:rsidRPr="00A0054B">
        <w:rPr>
          <w:rFonts w:ascii="Palatino Linotype" w:eastAsia="MS Mincho" w:hAnsi="Palatino Linotype" w:cs="Times New Roman"/>
          <w:color w:val="000000" w:themeColor="text1"/>
        </w:rPr>
        <w:t xml:space="preserve">, </w:t>
      </w:r>
      <w:r w:rsidR="005F1362" w:rsidRPr="00A0054B">
        <w:rPr>
          <w:rFonts w:ascii="Palatino Linotype" w:hAnsi="Palatino Linotype"/>
          <w:color w:val="000000" w:themeColor="text1"/>
          <w:szCs w:val="14"/>
        </w:rPr>
        <w:t xml:space="preserve">el </w:t>
      </w:r>
      <w:r w:rsidR="005F1362" w:rsidRPr="00A0054B">
        <w:rPr>
          <w:rFonts w:ascii="Palatino Linotype" w:hAnsi="Palatino Linotype"/>
          <w:b/>
          <w:color w:val="000000" w:themeColor="text1"/>
          <w:szCs w:val="14"/>
        </w:rPr>
        <w:t>SUJETO OBLIGADO</w:t>
      </w:r>
      <w:r w:rsidR="005F1362" w:rsidRPr="00A0054B">
        <w:rPr>
          <w:rFonts w:ascii="Palatino Linotype" w:hAnsi="Palatino Linotype"/>
          <w:color w:val="000000" w:themeColor="text1"/>
          <w:szCs w:val="14"/>
        </w:rPr>
        <w:t xml:space="preserve"> </w:t>
      </w:r>
      <w:r w:rsidR="007076C5" w:rsidRPr="00A0054B">
        <w:rPr>
          <w:rFonts w:ascii="Palatino Linotype" w:hAnsi="Palatino Linotype"/>
          <w:color w:val="000000" w:themeColor="text1"/>
          <w:szCs w:val="14"/>
        </w:rPr>
        <w:t xml:space="preserve">dio respuesta a la solicitud de información </w:t>
      </w:r>
      <w:r w:rsidR="00A00B2D">
        <w:rPr>
          <w:rFonts w:ascii="Palatino Linotype" w:hAnsi="Palatino Linotype"/>
          <w:b/>
          <w:bCs/>
          <w:color w:val="000000" w:themeColor="text1"/>
        </w:rPr>
        <w:t>00028/OASECATEPE</w:t>
      </w:r>
      <w:r w:rsidR="00A00B2D" w:rsidRPr="0035066B">
        <w:rPr>
          <w:rFonts w:ascii="Palatino Linotype" w:hAnsi="Palatino Linotype"/>
          <w:b/>
          <w:bCs/>
          <w:color w:val="000000" w:themeColor="text1"/>
        </w:rPr>
        <w:t>/IP/202</w:t>
      </w:r>
      <w:r w:rsidR="00A00B2D">
        <w:rPr>
          <w:rFonts w:ascii="Palatino Linotype" w:hAnsi="Palatino Linotype"/>
          <w:b/>
          <w:bCs/>
          <w:color w:val="000000" w:themeColor="text1"/>
        </w:rPr>
        <w:t>2</w:t>
      </w:r>
      <w:r w:rsidR="007076C5" w:rsidRPr="00A0054B">
        <w:rPr>
          <w:rFonts w:ascii="Palatino Linotype" w:hAnsi="Palatino Linotype"/>
          <w:color w:val="000000" w:themeColor="text1"/>
          <w:szCs w:val="14"/>
        </w:rPr>
        <w:t xml:space="preserve"> en los siguientes términos</w:t>
      </w:r>
      <w:r w:rsidR="005F1362" w:rsidRPr="00A0054B">
        <w:rPr>
          <w:rFonts w:ascii="Palatino Linotype" w:hAnsi="Palatino Linotype"/>
          <w:color w:val="000000" w:themeColor="text1"/>
          <w:szCs w:val="14"/>
        </w:rPr>
        <w:t>:</w:t>
      </w:r>
    </w:p>
    <w:p w14:paraId="0E759FD5" w14:textId="77777777" w:rsidR="009A593A" w:rsidRPr="00A0054B" w:rsidRDefault="009A593A" w:rsidP="00B31E90">
      <w:pPr>
        <w:pStyle w:val="Sinespaciado"/>
        <w:ind w:left="567" w:right="567"/>
        <w:jc w:val="right"/>
        <w:rPr>
          <w:rFonts w:ascii="Palatino Linotype" w:hAnsi="Palatino Linotype"/>
          <w:i/>
          <w:noProof/>
          <w:color w:val="000000" w:themeColor="text1"/>
          <w:lang w:eastAsia="es-MX"/>
        </w:rPr>
      </w:pPr>
    </w:p>
    <w:p w14:paraId="757ADCDA" w14:textId="77777777" w:rsidR="00A00B2D" w:rsidRPr="00A00B2D" w:rsidRDefault="005F1362" w:rsidP="00A00B2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54B">
        <w:rPr>
          <w:rFonts w:ascii="Palatino Linotype" w:hAnsi="Palatino Linotype"/>
          <w:i/>
          <w:noProof/>
          <w:color w:val="000000" w:themeColor="text1"/>
          <w:sz w:val="22"/>
          <w:szCs w:val="22"/>
          <w:lang w:val="es-MX" w:eastAsia="es-MX"/>
        </w:rPr>
        <w:t>“</w:t>
      </w:r>
      <w:r w:rsidR="00A00B2D" w:rsidRPr="00A00B2D">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779E72" w14:textId="77777777" w:rsidR="00A00B2D" w:rsidRPr="00A00B2D" w:rsidRDefault="00A00B2D" w:rsidP="00A00B2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B2D">
        <w:rPr>
          <w:rFonts w:ascii="Palatino Linotype" w:hAnsi="Palatino Linotype"/>
          <w:i/>
          <w:noProof/>
          <w:color w:val="000000" w:themeColor="text1"/>
          <w:sz w:val="22"/>
          <w:szCs w:val="22"/>
          <w:lang w:val="es-MX" w:eastAsia="es-MX"/>
        </w:rPr>
        <w:t>En cumplimiento de lo preceptuado por la norma fundamental 6° de la Constitución Política de los Estados Unidos Mexicanos, en vinculación directa con el dispositivo 53 fracción II y VI de la Ley de Transparencia y Acceso a la Información Pública del Estado de México y Municipios, artículos 32 y 33 fracción XXVI del Reglamento Interior Orgánico del Organismo Público Descentralizado para la Prestación de los Servicios de Agua Potable, Alcantarillado y Saneamiento de Ecatepec; y con el propósito de brindar seguimiento a la atención de la SOLICITUD DE ACCESO A LA INFORMACIÓN PÚBLICA, registrada con el número de control: 00028/OASECATEPE/IP/2022. En esa misma tesitura, y con fundamento en el artículo 12 de la Ley de Transparencia y Acceso a la Información Pública del Estado de México y Municipios; se proporciona la información solicitada, en el estado natural que guarda dentro de los archivos internos de este Sujeto Obligado, es decir, sin que ello implique el procesamiento de la misma, ósea adecuada al interés del particular, sin generarla, sin resumirla, ni efectuar cálculos o practicar investigaciones, sin emitir un documento ad hoc, para satisfacer a detalle lo solicitado. Para lo cual sírvase encontrar adjunto al presente en FORMATO PDF, la respuesta formal que recayó a su solicitud de información, lo anterior para los efectos legales a los que haya lugar. ATENTAMENTE. UNIDAD DE TRANSPARENCIA DEL O.P.D. S.A.P.A.S.E.</w:t>
      </w:r>
    </w:p>
    <w:p w14:paraId="590629A5" w14:textId="77777777" w:rsidR="00A00B2D" w:rsidRPr="00A00B2D" w:rsidRDefault="00A00B2D" w:rsidP="00A00B2D">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A00B2D">
        <w:rPr>
          <w:rFonts w:ascii="Palatino Linotype" w:hAnsi="Palatino Linotype"/>
          <w:i/>
          <w:noProof/>
          <w:color w:val="000000" w:themeColor="text1"/>
          <w:sz w:val="22"/>
          <w:szCs w:val="22"/>
          <w:lang w:val="es-MX" w:eastAsia="es-MX"/>
        </w:rPr>
        <w:t>ATENTAMENTE</w:t>
      </w:r>
    </w:p>
    <w:p w14:paraId="35A36DE0" w14:textId="5C787B8D" w:rsidR="0039142B" w:rsidRPr="00A0054B" w:rsidRDefault="00A00B2D" w:rsidP="00A00B2D">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A00B2D">
        <w:rPr>
          <w:rFonts w:ascii="Palatino Linotype" w:hAnsi="Palatino Linotype"/>
          <w:i/>
          <w:noProof/>
          <w:color w:val="000000" w:themeColor="text1"/>
          <w:sz w:val="22"/>
          <w:szCs w:val="22"/>
          <w:lang w:val="es-MX" w:eastAsia="es-MX"/>
        </w:rPr>
        <w:t>C. MARIO LUNA ESCANAME</w:t>
      </w:r>
      <w:r w:rsidR="005F1362" w:rsidRPr="00A0054B">
        <w:rPr>
          <w:rFonts w:ascii="Palatino Linotype" w:hAnsi="Palatino Linotype"/>
          <w:i/>
          <w:noProof/>
          <w:color w:val="000000" w:themeColor="text1"/>
          <w:sz w:val="22"/>
          <w:szCs w:val="22"/>
          <w:lang w:val="es-MX" w:eastAsia="es-MX"/>
        </w:rPr>
        <w:t>”</w:t>
      </w:r>
      <w:r w:rsidR="00EB3DF7" w:rsidRPr="00A0054B">
        <w:rPr>
          <w:rFonts w:ascii="Palatino Linotype" w:hAnsi="Palatino Linotype"/>
          <w:noProof/>
          <w:color w:val="000000" w:themeColor="text1"/>
          <w:sz w:val="22"/>
          <w:szCs w:val="22"/>
          <w:lang w:val="es-MX" w:eastAsia="es-MX"/>
        </w:rPr>
        <w:t xml:space="preserve"> (Sic.)</w:t>
      </w:r>
    </w:p>
    <w:p w14:paraId="2D68519B" w14:textId="77777777" w:rsidR="0097210F" w:rsidRPr="00A0054B" w:rsidRDefault="0097210F" w:rsidP="009A593A">
      <w:pPr>
        <w:pStyle w:val="Sinespaciado"/>
        <w:ind w:right="567"/>
        <w:jc w:val="both"/>
        <w:rPr>
          <w:rFonts w:ascii="Palatino Linotype" w:hAnsi="Palatino Linotype"/>
          <w:noProof/>
          <w:color w:val="000000" w:themeColor="text1"/>
          <w:lang w:val="es-MX" w:eastAsia="es-MX"/>
        </w:rPr>
      </w:pPr>
    </w:p>
    <w:p w14:paraId="556E105E" w14:textId="7DE4BA0A" w:rsidR="00CB4E1C" w:rsidRPr="0087527F" w:rsidRDefault="0035066B" w:rsidP="0087527F">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021A0">
        <w:rPr>
          <w:rFonts w:ascii="Palatino Linotype" w:hAnsi="Palatino Linotype"/>
          <w:color w:val="000000" w:themeColor="text1"/>
          <w:szCs w:val="22"/>
        </w:rPr>
        <w:t xml:space="preserve">El Sujeto Obligado acompañó la respuesta del documento electrónico denominado </w:t>
      </w:r>
      <w:r w:rsidR="00CD1657">
        <w:rPr>
          <w:rFonts w:ascii="Palatino Linotype" w:hAnsi="Palatino Linotype"/>
          <w:b/>
          <w:i/>
          <w:color w:val="000000" w:themeColor="text1"/>
          <w:szCs w:val="22"/>
        </w:rPr>
        <w:t>RESPUESTA INFO 028 2022.pdf</w:t>
      </w:r>
      <w:r w:rsidR="00CB4E1C" w:rsidRPr="0087527F">
        <w:rPr>
          <w:rFonts w:ascii="Palatino Linotype" w:hAnsi="Palatino Linotype"/>
          <w:b/>
          <w:i/>
          <w:color w:val="000000" w:themeColor="text1"/>
          <w:szCs w:val="22"/>
        </w:rPr>
        <w:t xml:space="preserve">, </w:t>
      </w:r>
      <w:r w:rsidR="00CB4E1C" w:rsidRPr="0087527F">
        <w:rPr>
          <w:rFonts w:ascii="Palatino Linotype" w:hAnsi="Palatino Linotype"/>
          <w:color w:val="000000" w:themeColor="text1"/>
          <w:szCs w:val="22"/>
        </w:rPr>
        <w:t>el cual contiene lo siguiente:</w:t>
      </w:r>
    </w:p>
    <w:p w14:paraId="49073198" w14:textId="77777777" w:rsidR="008A5CF5" w:rsidRDefault="008A5CF5" w:rsidP="00CB4E1C">
      <w:pPr>
        <w:pStyle w:val="Prrafodelista"/>
        <w:tabs>
          <w:tab w:val="left" w:pos="284"/>
          <w:tab w:val="left" w:pos="426"/>
        </w:tabs>
        <w:spacing w:line="360" w:lineRule="auto"/>
        <w:ind w:left="0"/>
        <w:jc w:val="both"/>
        <w:rPr>
          <w:rFonts w:ascii="Palatino Linotype" w:hAnsi="Palatino Linotype"/>
          <w:b/>
          <w:i/>
          <w:color w:val="000000" w:themeColor="text1"/>
          <w:szCs w:val="22"/>
        </w:rPr>
      </w:pPr>
    </w:p>
    <w:p w14:paraId="626F3BDE" w14:textId="63EF3498" w:rsidR="00CD1657" w:rsidRDefault="00CD1657" w:rsidP="002271E7">
      <w:pPr>
        <w:pStyle w:val="Prrafodelista"/>
        <w:numPr>
          <w:ilvl w:val="0"/>
          <w:numId w:val="31"/>
        </w:numPr>
        <w:tabs>
          <w:tab w:val="left" w:pos="284"/>
          <w:tab w:val="left" w:pos="426"/>
        </w:tabs>
        <w:spacing w:line="360" w:lineRule="auto"/>
        <w:ind w:left="426"/>
        <w:jc w:val="both"/>
        <w:rPr>
          <w:rFonts w:ascii="Palatino Linotype" w:hAnsi="Palatino Linotype"/>
          <w:b/>
          <w:i/>
          <w:color w:val="000000" w:themeColor="text1"/>
          <w:szCs w:val="22"/>
        </w:rPr>
      </w:pPr>
      <w:r>
        <w:rPr>
          <w:rFonts w:ascii="Palatino Linotype" w:hAnsi="Palatino Linotype"/>
          <w:b/>
          <w:i/>
          <w:color w:val="000000" w:themeColor="text1"/>
          <w:szCs w:val="22"/>
        </w:rPr>
        <w:lastRenderedPageBreak/>
        <w:t xml:space="preserve">RESPUESTA INFO 028 2022.pdf: </w:t>
      </w:r>
      <w:r w:rsidRPr="00CD1657">
        <w:rPr>
          <w:rFonts w:ascii="Palatino Linotype" w:hAnsi="Palatino Linotype"/>
          <w:color w:val="000000" w:themeColor="text1"/>
          <w:szCs w:val="22"/>
        </w:rPr>
        <w:t>Oficio</w:t>
      </w:r>
      <w:r>
        <w:rPr>
          <w:rFonts w:ascii="Palatino Linotype" w:hAnsi="Palatino Linotype"/>
          <w:b/>
          <w:color w:val="000000" w:themeColor="text1"/>
          <w:szCs w:val="22"/>
        </w:rPr>
        <w:t xml:space="preserve"> DTCOM/167/2022 </w:t>
      </w:r>
      <w:r w:rsidRPr="00CD1657">
        <w:rPr>
          <w:rFonts w:ascii="Palatino Linotype" w:hAnsi="Palatino Linotype"/>
          <w:color w:val="000000" w:themeColor="text1"/>
          <w:szCs w:val="22"/>
        </w:rPr>
        <w:t xml:space="preserve">suscrito por el Director Técnico de Construcción, Operación y Mantenimiento mediante el cual indica que, </w:t>
      </w:r>
      <w:r>
        <w:rPr>
          <w:rFonts w:ascii="Palatino Linotype" w:hAnsi="Palatino Linotype"/>
          <w:color w:val="000000" w:themeColor="text1"/>
          <w:szCs w:val="22"/>
        </w:rPr>
        <w:t>los requerimientos del particular representan un volumen considerable, en consecuencia, para su entrega se sobrepasan las capacidades técnicas, administrativas y humanas de manera excepcional, se pone a disposición del solicitante la información requerida en Consulta Directa el día 19 de abril, a las 10:30 horas, en lugar las palmas 38, colonia la Mora.</w:t>
      </w:r>
    </w:p>
    <w:p w14:paraId="25DB4D27" w14:textId="77777777" w:rsidR="0087527F" w:rsidRDefault="0087527F" w:rsidP="002271E7">
      <w:pPr>
        <w:pStyle w:val="Prrafodelista"/>
        <w:tabs>
          <w:tab w:val="left" w:pos="284"/>
          <w:tab w:val="left" w:pos="426"/>
        </w:tabs>
        <w:spacing w:line="360" w:lineRule="auto"/>
        <w:jc w:val="both"/>
        <w:rPr>
          <w:rFonts w:ascii="Palatino Linotype" w:hAnsi="Palatino Linotype"/>
          <w:b/>
          <w:i/>
          <w:color w:val="000000" w:themeColor="text1"/>
          <w:szCs w:val="22"/>
        </w:rPr>
      </w:pPr>
    </w:p>
    <w:p w14:paraId="272B63B3" w14:textId="56CA0E5F" w:rsidR="000D5A1D" w:rsidRPr="00A0054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0054B">
        <w:rPr>
          <w:rFonts w:ascii="Palatino Linotype" w:eastAsia="Times New Roman" w:hAnsi="Palatino Linotype" w:cs="Arial"/>
          <w:color w:val="000000" w:themeColor="text1"/>
          <w:lang w:val="es-ES"/>
        </w:rPr>
        <w:t>D</w:t>
      </w:r>
      <w:r w:rsidR="00561ED1" w:rsidRPr="00A0054B">
        <w:rPr>
          <w:rFonts w:ascii="Palatino Linotype" w:eastAsia="Times New Roman" w:hAnsi="Palatino Linotype" w:cs="Arial"/>
          <w:color w:val="000000" w:themeColor="text1"/>
          <w:lang w:val="es-ES"/>
        </w:rPr>
        <w:t xml:space="preserve">erivado de la respuesta emitida por el </w:t>
      </w:r>
      <w:r w:rsidR="00561ED1" w:rsidRPr="00A0054B">
        <w:rPr>
          <w:rFonts w:ascii="Palatino Linotype" w:eastAsia="Times New Roman" w:hAnsi="Palatino Linotype" w:cs="Arial"/>
          <w:b/>
          <w:color w:val="000000" w:themeColor="text1"/>
          <w:lang w:val="es-ES"/>
        </w:rPr>
        <w:t>SUJETO OBLIGADO</w:t>
      </w:r>
      <w:r w:rsidR="00561ED1" w:rsidRPr="00A0054B">
        <w:rPr>
          <w:rFonts w:ascii="Palatino Linotype" w:eastAsia="Times New Roman" w:hAnsi="Palatino Linotype" w:cs="Arial"/>
          <w:color w:val="000000" w:themeColor="text1"/>
          <w:lang w:val="es-ES"/>
        </w:rPr>
        <w:t>, e</w:t>
      </w:r>
      <w:r w:rsidR="00DB4BEF" w:rsidRPr="00A0054B">
        <w:rPr>
          <w:rFonts w:ascii="Palatino Linotype" w:eastAsia="Times New Roman" w:hAnsi="Palatino Linotype" w:cs="Arial"/>
          <w:color w:val="000000" w:themeColor="text1"/>
          <w:lang w:val="es-ES"/>
        </w:rPr>
        <w:t xml:space="preserve">l </w:t>
      </w:r>
      <w:r w:rsidR="00386FBD">
        <w:rPr>
          <w:rFonts w:ascii="Palatino Linotype" w:eastAsia="Times New Roman" w:hAnsi="Palatino Linotype" w:cs="Arial"/>
          <w:color w:val="000000" w:themeColor="text1"/>
          <w:lang w:val="es-ES"/>
        </w:rPr>
        <w:t>dieciocho</w:t>
      </w:r>
      <w:r w:rsidR="002D6CF5" w:rsidRPr="00A0054B">
        <w:rPr>
          <w:rFonts w:ascii="Palatino Linotype" w:eastAsia="Times New Roman" w:hAnsi="Palatino Linotype" w:cs="Arial"/>
          <w:color w:val="000000" w:themeColor="text1"/>
          <w:lang w:val="es-ES"/>
        </w:rPr>
        <w:t xml:space="preserve"> (</w:t>
      </w:r>
      <w:r w:rsidR="00386FBD">
        <w:rPr>
          <w:rFonts w:ascii="Palatino Linotype" w:eastAsia="Times New Roman" w:hAnsi="Palatino Linotype" w:cs="Arial"/>
          <w:color w:val="000000" w:themeColor="text1"/>
          <w:lang w:val="es-ES"/>
        </w:rPr>
        <w:t>18</w:t>
      </w:r>
      <w:r w:rsidR="007A078A" w:rsidRPr="00A0054B">
        <w:rPr>
          <w:rFonts w:ascii="Palatino Linotype" w:eastAsia="Times New Roman" w:hAnsi="Palatino Linotype" w:cs="Arial"/>
          <w:color w:val="000000" w:themeColor="text1"/>
          <w:lang w:val="es-ES"/>
        </w:rPr>
        <w:t xml:space="preserve">) de </w:t>
      </w:r>
      <w:r w:rsidR="00CD1657">
        <w:rPr>
          <w:rFonts w:ascii="Palatino Linotype" w:eastAsia="Times New Roman" w:hAnsi="Palatino Linotype" w:cs="Arial"/>
          <w:color w:val="000000" w:themeColor="text1"/>
          <w:lang w:val="es-ES"/>
        </w:rPr>
        <w:t>abril</w:t>
      </w:r>
      <w:r w:rsidR="008965EF" w:rsidRPr="00A0054B">
        <w:rPr>
          <w:rFonts w:ascii="Palatino Linotype" w:eastAsia="Times New Roman" w:hAnsi="Palatino Linotype" w:cs="Arial"/>
          <w:color w:val="000000" w:themeColor="text1"/>
          <w:lang w:val="es-ES"/>
        </w:rPr>
        <w:t xml:space="preserve"> </w:t>
      </w:r>
      <w:r w:rsidR="00613655" w:rsidRPr="00A0054B">
        <w:rPr>
          <w:rFonts w:ascii="Palatino Linotype" w:eastAsia="Times New Roman" w:hAnsi="Palatino Linotype" w:cs="Arial"/>
          <w:color w:val="000000" w:themeColor="text1"/>
          <w:lang w:val="es-ES"/>
        </w:rPr>
        <w:t>de dos mil veinti</w:t>
      </w:r>
      <w:r w:rsidR="00751F6F">
        <w:rPr>
          <w:rFonts w:ascii="Palatino Linotype" w:eastAsia="Times New Roman" w:hAnsi="Palatino Linotype" w:cs="Arial"/>
          <w:color w:val="000000" w:themeColor="text1"/>
          <w:lang w:val="es-ES"/>
        </w:rPr>
        <w:t>dós</w:t>
      </w:r>
      <w:r w:rsidR="00FE49E3" w:rsidRPr="00A0054B">
        <w:rPr>
          <w:rFonts w:ascii="Palatino Linotype" w:eastAsia="Times New Roman" w:hAnsi="Palatino Linotype" w:cs="Arial"/>
          <w:color w:val="000000" w:themeColor="text1"/>
          <w:lang w:val="es-ES"/>
        </w:rPr>
        <w:t xml:space="preserve">, </w:t>
      </w:r>
      <w:r w:rsidR="007A078A" w:rsidRPr="00A0054B">
        <w:rPr>
          <w:rFonts w:ascii="Palatino Linotype" w:eastAsia="Times New Roman" w:hAnsi="Palatino Linotype" w:cs="Arial"/>
          <w:color w:val="000000" w:themeColor="text1"/>
          <w:lang w:val="es-ES"/>
        </w:rPr>
        <w:t>la</w:t>
      </w:r>
      <w:r w:rsidR="005F1362" w:rsidRPr="00A0054B">
        <w:rPr>
          <w:rFonts w:ascii="Palatino Linotype" w:eastAsia="Times New Roman" w:hAnsi="Palatino Linotype" w:cs="Arial"/>
          <w:color w:val="000000" w:themeColor="text1"/>
          <w:lang w:val="es-ES"/>
        </w:rPr>
        <w:t xml:space="preserve"> particular</w:t>
      </w:r>
      <w:r w:rsidR="00DB4BEF" w:rsidRPr="00A0054B">
        <w:rPr>
          <w:rFonts w:ascii="Palatino Linotype" w:eastAsia="Times New Roman" w:hAnsi="Palatino Linotype" w:cs="Arial"/>
          <w:color w:val="000000" w:themeColor="text1"/>
          <w:lang w:val="es-ES"/>
        </w:rPr>
        <w:t xml:space="preserve"> interpuso</w:t>
      </w:r>
      <w:r w:rsidR="009316E9" w:rsidRPr="00A0054B">
        <w:rPr>
          <w:rFonts w:ascii="Palatino Linotype" w:eastAsia="Times New Roman" w:hAnsi="Palatino Linotype" w:cs="Arial"/>
          <w:color w:val="000000" w:themeColor="text1"/>
          <w:lang w:val="es-ES"/>
        </w:rPr>
        <w:t xml:space="preserve"> </w:t>
      </w:r>
      <w:r w:rsidR="00102D65" w:rsidRPr="00A0054B">
        <w:rPr>
          <w:rFonts w:ascii="Palatino Linotype" w:eastAsia="Times New Roman" w:hAnsi="Palatino Linotype" w:cs="Arial"/>
          <w:color w:val="000000" w:themeColor="text1"/>
          <w:lang w:val="es-ES"/>
        </w:rPr>
        <w:t>el</w:t>
      </w:r>
      <w:r w:rsidR="004D68F8" w:rsidRPr="00A0054B">
        <w:rPr>
          <w:rFonts w:ascii="Palatino Linotype" w:eastAsia="Times New Roman" w:hAnsi="Palatino Linotype" w:cs="Arial"/>
          <w:color w:val="000000" w:themeColor="text1"/>
          <w:lang w:val="es-ES"/>
        </w:rPr>
        <w:t xml:space="preserve"> recurso de revisión </w:t>
      </w:r>
      <w:r w:rsidR="00A00B2D" w:rsidRPr="00A00B2D">
        <w:rPr>
          <w:rFonts w:ascii="Palatino Linotype" w:hAnsi="Palatino Linotype"/>
          <w:b/>
          <w:szCs w:val="22"/>
        </w:rPr>
        <w:t>05933/INFOEM/IP/RR/2022</w:t>
      </w:r>
      <w:r w:rsidR="009A0461" w:rsidRPr="00A0054B">
        <w:rPr>
          <w:rFonts w:ascii="Palatino Linotype" w:eastAsia="Calibri" w:hAnsi="Palatino Linotype" w:cs="Arial"/>
          <w:b/>
          <w:color w:val="000000" w:themeColor="text1"/>
          <w:lang w:val="es-ES"/>
        </w:rPr>
        <w:t>;</w:t>
      </w:r>
      <w:r w:rsidR="00102D65" w:rsidRPr="00A0054B">
        <w:rPr>
          <w:rFonts w:ascii="Palatino Linotype" w:eastAsia="Times New Roman" w:hAnsi="Palatino Linotype" w:cs="Arial"/>
          <w:color w:val="000000" w:themeColor="text1"/>
          <w:lang w:val="es-ES"/>
        </w:rPr>
        <w:t xml:space="preserve"> impugnación</w:t>
      </w:r>
      <w:r w:rsidR="004D68F8" w:rsidRPr="00A0054B">
        <w:rPr>
          <w:rFonts w:ascii="Palatino Linotype" w:eastAsia="Times New Roman" w:hAnsi="Palatino Linotype" w:cs="Arial"/>
          <w:color w:val="000000" w:themeColor="text1"/>
          <w:lang w:val="es-ES"/>
        </w:rPr>
        <w:t xml:space="preserve"> </w:t>
      </w:r>
      <w:r w:rsidR="00A45546" w:rsidRPr="00A0054B">
        <w:rPr>
          <w:rFonts w:ascii="Palatino Linotype" w:eastAsia="Times New Roman" w:hAnsi="Palatino Linotype" w:cs="Arial"/>
          <w:color w:val="000000" w:themeColor="text1"/>
          <w:lang w:val="es-ES"/>
        </w:rPr>
        <w:t xml:space="preserve">en </w:t>
      </w:r>
      <w:r w:rsidR="00977D37" w:rsidRPr="00A0054B">
        <w:rPr>
          <w:rFonts w:ascii="Palatino Linotype" w:eastAsia="Times New Roman" w:hAnsi="Palatino Linotype" w:cs="Arial"/>
          <w:color w:val="000000" w:themeColor="text1"/>
          <w:lang w:val="es-ES"/>
        </w:rPr>
        <w:t>la</w:t>
      </w:r>
      <w:r w:rsidR="00A45546" w:rsidRPr="00A0054B">
        <w:rPr>
          <w:rFonts w:ascii="Palatino Linotype" w:eastAsia="Times New Roman" w:hAnsi="Palatino Linotype" w:cs="Arial"/>
          <w:color w:val="000000" w:themeColor="text1"/>
          <w:lang w:val="es-ES"/>
        </w:rPr>
        <w:t xml:space="preserve"> que refirió </w:t>
      </w:r>
      <w:r w:rsidR="004D68F8" w:rsidRPr="00A0054B">
        <w:rPr>
          <w:rFonts w:ascii="Palatino Linotype" w:eastAsia="Times New Roman" w:hAnsi="Palatino Linotype" w:cs="Arial"/>
          <w:color w:val="000000" w:themeColor="text1"/>
          <w:lang w:val="es-ES"/>
        </w:rPr>
        <w:t>lo siguiente:</w:t>
      </w:r>
    </w:p>
    <w:p w14:paraId="054906C6" w14:textId="77777777" w:rsidR="00E34622" w:rsidRPr="00A0054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13D445A5" w:rsidR="00E34622" w:rsidRPr="00413D35" w:rsidRDefault="00E34622" w:rsidP="00CD165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413D35">
        <w:rPr>
          <w:rFonts w:ascii="Palatino Linotype" w:eastAsia="Times New Roman" w:hAnsi="Palatino Linotype" w:cs="Arial"/>
          <w:b/>
          <w:color w:val="000000" w:themeColor="text1"/>
          <w:lang w:val="es-ES"/>
        </w:rPr>
        <w:t>Acto impugnado:</w:t>
      </w:r>
      <w:r w:rsidRPr="00413D35">
        <w:rPr>
          <w:rFonts w:ascii="Palatino Linotype" w:eastAsia="Times New Roman" w:hAnsi="Palatino Linotype" w:cs="Arial"/>
          <w:color w:val="000000" w:themeColor="text1"/>
          <w:lang w:val="es-ES"/>
        </w:rPr>
        <w:t xml:space="preserve"> “</w:t>
      </w:r>
      <w:r w:rsidR="00CD1657" w:rsidRPr="00CD1657">
        <w:rPr>
          <w:rFonts w:ascii="Palatino Linotype" w:eastAsia="Times New Roman" w:hAnsi="Palatino Linotype" w:cs="Arial"/>
          <w:i/>
          <w:color w:val="000000" w:themeColor="text1"/>
          <w:lang w:val="es-ES"/>
        </w:rPr>
        <w:t>La autoridad no acredita que exista imposibilidad para entregar la información, pues resulta insuficiente la simple manifestación, por tratarse de información que corresponde a las obligaciones de transparencia, solicito se me entregue la información en los términos solicitados</w:t>
      </w:r>
      <w:r w:rsidRPr="00413D35">
        <w:rPr>
          <w:rFonts w:ascii="Palatino Linotype" w:eastAsia="Times New Roman" w:hAnsi="Palatino Linotype" w:cs="Arial"/>
          <w:i/>
          <w:color w:val="000000" w:themeColor="text1"/>
          <w:lang w:val="es-ES"/>
        </w:rPr>
        <w:t>”</w:t>
      </w:r>
      <w:r w:rsidRPr="00413D35">
        <w:rPr>
          <w:rFonts w:ascii="Palatino Linotype" w:eastAsia="Times New Roman" w:hAnsi="Palatino Linotype" w:cs="Arial"/>
          <w:color w:val="000000" w:themeColor="text1"/>
          <w:lang w:val="es-ES"/>
        </w:rPr>
        <w:t xml:space="preserve"> (Sic).</w:t>
      </w:r>
    </w:p>
    <w:p w14:paraId="033BFDE8" w14:textId="7D640AD1" w:rsidR="00901BB1" w:rsidRDefault="00901BB1" w:rsidP="00CD1657">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F2190">
        <w:rPr>
          <w:rFonts w:ascii="Palatino Linotype" w:eastAsia="Times New Roman" w:hAnsi="Palatino Linotype" w:cs="Arial"/>
          <w:b/>
          <w:color w:val="000000" w:themeColor="text1"/>
          <w:lang w:val="es-ES"/>
        </w:rPr>
        <w:t>Motivos o razones de inconformidad:</w:t>
      </w:r>
      <w:r w:rsidRPr="003F2190">
        <w:rPr>
          <w:rFonts w:ascii="Palatino Linotype" w:eastAsia="Times New Roman" w:hAnsi="Palatino Linotype" w:cs="Arial"/>
          <w:color w:val="000000" w:themeColor="text1"/>
          <w:lang w:val="es-ES"/>
        </w:rPr>
        <w:t xml:space="preserve"> “</w:t>
      </w:r>
      <w:r w:rsidR="00CD1657" w:rsidRPr="00CD1657">
        <w:rPr>
          <w:rFonts w:ascii="Palatino Linotype" w:eastAsia="Times New Roman" w:hAnsi="Palatino Linotype" w:cs="Arial"/>
          <w:i/>
          <w:color w:val="000000" w:themeColor="text1"/>
          <w:sz w:val="22"/>
          <w:lang w:val="es-ES"/>
        </w:rPr>
        <w:t xml:space="preserve">La autoridad no acredita que exista imposibilidad para entregar la información, pues resulta insuficiente la simple manifestación, por tratarse de información que corresponde a las obligaciones de transparencia, solicito se me entregue la información en los términos solicitados </w:t>
      </w:r>
      <w:r w:rsidR="007F089C" w:rsidRPr="007F089C">
        <w:rPr>
          <w:rFonts w:ascii="Palatino Linotype" w:eastAsia="Times New Roman" w:hAnsi="Palatino Linotype" w:cs="Arial"/>
          <w:color w:val="000000" w:themeColor="text1"/>
          <w:lang w:val="es-ES"/>
        </w:rPr>
        <w:t xml:space="preserve">". </w:t>
      </w:r>
      <w:r w:rsidR="005B0765" w:rsidRPr="003F2190">
        <w:rPr>
          <w:rFonts w:ascii="Palatino Linotype" w:eastAsia="Times New Roman" w:hAnsi="Palatino Linotype" w:cs="Arial"/>
          <w:color w:val="000000" w:themeColor="text1"/>
          <w:lang w:val="es-ES"/>
        </w:rPr>
        <w:t>(sic)</w:t>
      </w:r>
      <w:r w:rsidR="00E76251" w:rsidRPr="003F2190">
        <w:rPr>
          <w:rFonts w:ascii="Palatino Linotype" w:eastAsia="Times New Roman" w:hAnsi="Palatino Linotype" w:cs="Arial"/>
          <w:color w:val="000000" w:themeColor="text1"/>
          <w:lang w:val="es-ES"/>
        </w:rPr>
        <w:t xml:space="preserve"> </w:t>
      </w:r>
    </w:p>
    <w:p w14:paraId="19A80D3F" w14:textId="77777777" w:rsidR="00725CA2" w:rsidRDefault="00725CA2" w:rsidP="00725CA2">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65CB77BE" w14:textId="0DD25F33" w:rsidR="005F1362" w:rsidRPr="00A0054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 xml:space="preserve">Se registró el recurso de revisión bajo el número de expediente </w:t>
      </w:r>
      <w:r w:rsidR="004F785F" w:rsidRPr="00A0054B">
        <w:rPr>
          <w:rFonts w:ascii="Palatino Linotype" w:hAnsi="Palatino Linotype" w:cs="Arial"/>
          <w:bCs/>
          <w:color w:val="000000" w:themeColor="text1"/>
        </w:rPr>
        <w:t>al rubro indicado, asi</w:t>
      </w:r>
      <w:r w:rsidRPr="00A0054B">
        <w:rPr>
          <w:rFonts w:ascii="Palatino Linotype" w:hAnsi="Palatino Linotype" w:cs="Arial"/>
          <w:bCs/>
          <w:color w:val="000000" w:themeColor="text1"/>
        </w:rPr>
        <w:t xml:space="preserve">mismo, con fundamento en lo dispuesto por el </w:t>
      </w:r>
      <w:r w:rsidRPr="00A0054B">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0054B">
        <w:rPr>
          <w:rFonts w:ascii="Palatino Linotype" w:eastAsia="Times New Roman" w:hAnsi="Palatino Linotype" w:cs="Arial"/>
          <w:bCs/>
          <w:color w:val="000000" w:themeColor="text1"/>
          <w:lang w:val="es-ES"/>
        </w:rPr>
        <w:lastRenderedPageBreak/>
        <w:t xml:space="preserve">se turnó </w:t>
      </w:r>
      <w:r w:rsidR="0096234B" w:rsidRPr="00A0054B">
        <w:rPr>
          <w:rFonts w:ascii="Palatino Linotype" w:eastAsia="Times New Roman" w:hAnsi="Palatino Linotype" w:cs="Arial"/>
          <w:bCs/>
          <w:color w:val="000000" w:themeColor="text1"/>
          <w:lang w:val="es-ES"/>
        </w:rPr>
        <w:t xml:space="preserve">a la </w:t>
      </w:r>
      <w:r w:rsidR="0096234B" w:rsidRPr="00A0054B">
        <w:rPr>
          <w:rFonts w:ascii="Palatino Linotype" w:eastAsia="Times New Roman" w:hAnsi="Palatino Linotype" w:cs="Arial"/>
          <w:b/>
          <w:bCs/>
          <w:color w:val="000000" w:themeColor="text1"/>
          <w:lang w:val="es-ES"/>
        </w:rPr>
        <w:t xml:space="preserve">Comisionada </w:t>
      </w:r>
      <w:r w:rsidR="00D12402" w:rsidRPr="00A0054B">
        <w:rPr>
          <w:rFonts w:ascii="Palatino Linotype" w:eastAsia="Times New Roman" w:hAnsi="Palatino Linotype" w:cs="Arial"/>
          <w:b/>
          <w:bCs/>
          <w:color w:val="000000" w:themeColor="text1"/>
          <w:lang w:val="es-ES"/>
        </w:rPr>
        <w:t>María del Rosario Mejía Ayala</w:t>
      </w:r>
      <w:r w:rsidRPr="00A0054B">
        <w:rPr>
          <w:rFonts w:ascii="Palatino Linotype" w:eastAsia="Times New Roman" w:hAnsi="Palatino Linotype" w:cs="Arial"/>
          <w:bCs/>
          <w:color w:val="000000" w:themeColor="text1"/>
          <w:lang w:val="es-ES"/>
        </w:rPr>
        <w:t xml:space="preserve">, con el objeto de </w:t>
      </w:r>
      <w:r w:rsidRPr="00A0054B">
        <w:rPr>
          <w:rFonts w:ascii="Palatino Linotype" w:eastAsia="Times New Roman" w:hAnsi="Palatino Linotype" w:cs="Arial"/>
          <w:bCs/>
          <w:color w:val="000000" w:themeColor="text1"/>
        </w:rPr>
        <w:t>su análisis.</w:t>
      </w:r>
    </w:p>
    <w:p w14:paraId="2BDE682E" w14:textId="77777777" w:rsidR="005F1362" w:rsidRPr="00A0054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62D2705E" w:rsidR="007446C2"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0054B">
        <w:rPr>
          <w:rFonts w:ascii="Palatino Linotype" w:eastAsia="Times New Roman" w:hAnsi="Palatino Linotype" w:cs="Arial"/>
          <w:color w:val="000000" w:themeColor="text1"/>
          <w:lang w:val="es-ES"/>
        </w:rPr>
        <w:t>La</w:t>
      </w:r>
      <w:r w:rsidR="00E647FF" w:rsidRPr="00A0054B">
        <w:rPr>
          <w:rFonts w:ascii="Palatino Linotype" w:eastAsia="Times New Roman" w:hAnsi="Palatino Linotype" w:cs="Arial"/>
          <w:color w:val="000000" w:themeColor="text1"/>
          <w:lang w:val="es-ES"/>
        </w:rPr>
        <w:t xml:space="preserve"> </w:t>
      </w:r>
      <w:r w:rsidR="0004686A" w:rsidRPr="00A0054B">
        <w:rPr>
          <w:rFonts w:ascii="Palatino Linotype" w:eastAsia="Calibri" w:hAnsi="Palatino Linotype" w:cs="Arial"/>
          <w:color w:val="000000" w:themeColor="text1"/>
          <w:lang w:val="es-ES"/>
        </w:rPr>
        <w:t>Comisionad</w:t>
      </w:r>
      <w:r w:rsidRPr="00A0054B">
        <w:rPr>
          <w:rFonts w:ascii="Palatino Linotype" w:eastAsia="Calibri" w:hAnsi="Palatino Linotype" w:cs="Arial"/>
          <w:color w:val="000000" w:themeColor="text1"/>
          <w:lang w:val="es-ES"/>
        </w:rPr>
        <w:t>a</w:t>
      </w:r>
      <w:r w:rsidR="0004686A" w:rsidRPr="00A0054B">
        <w:rPr>
          <w:rFonts w:ascii="Palatino Linotype" w:eastAsia="Calibri" w:hAnsi="Palatino Linotype" w:cs="Arial"/>
          <w:color w:val="000000" w:themeColor="text1"/>
          <w:lang w:val="es-ES"/>
        </w:rPr>
        <w:t xml:space="preserve"> Ponente</w:t>
      </w:r>
      <w:r w:rsidR="006B31E7" w:rsidRPr="00A0054B">
        <w:rPr>
          <w:rFonts w:ascii="Palatino Linotype" w:eastAsia="Calibri" w:hAnsi="Palatino Linotype" w:cs="Arial"/>
          <w:color w:val="000000" w:themeColor="text1"/>
          <w:lang w:val="es-ES"/>
        </w:rPr>
        <w:t>,</w:t>
      </w:r>
      <w:r w:rsidR="0004686A" w:rsidRPr="00A0054B">
        <w:rPr>
          <w:rFonts w:ascii="Palatino Linotype" w:eastAsia="Calibri" w:hAnsi="Palatino Linotype" w:cs="Arial"/>
          <w:color w:val="000000" w:themeColor="text1"/>
          <w:lang w:val="es-ES"/>
        </w:rPr>
        <w:t xml:space="preserve"> con fundamento en lo dispuesto por el artículo 185 fracción II de la </w:t>
      </w:r>
      <w:r w:rsidR="00613655" w:rsidRPr="00A0054B">
        <w:rPr>
          <w:rFonts w:ascii="Palatino Linotype" w:eastAsia="Calibri" w:hAnsi="Palatino Linotype" w:cs="Arial"/>
          <w:color w:val="000000" w:themeColor="text1"/>
          <w:lang w:val="es-ES"/>
        </w:rPr>
        <w:t>Ley de Transparencia y Acceso a la Información Pública del Estado de México y Municipios</w:t>
      </w:r>
      <w:r w:rsidR="0004686A" w:rsidRPr="00A0054B">
        <w:rPr>
          <w:rFonts w:ascii="Palatino Linotype" w:eastAsia="Calibri" w:hAnsi="Palatino Linotype" w:cs="Arial"/>
          <w:color w:val="000000" w:themeColor="text1"/>
          <w:lang w:val="es-ES"/>
        </w:rPr>
        <w:t xml:space="preserve">, a través </w:t>
      </w:r>
      <w:r w:rsidR="006E4E2A" w:rsidRPr="00A0054B">
        <w:rPr>
          <w:rFonts w:ascii="Palatino Linotype" w:eastAsia="Calibri" w:hAnsi="Palatino Linotype" w:cs="Arial"/>
          <w:color w:val="000000" w:themeColor="text1"/>
          <w:lang w:val="es-ES"/>
        </w:rPr>
        <w:t>del</w:t>
      </w:r>
      <w:r w:rsidR="0004686A"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acuerdo </w:t>
      </w:r>
      <w:r w:rsidR="00F147C6" w:rsidRPr="00A0054B">
        <w:rPr>
          <w:rFonts w:ascii="Palatino Linotype" w:eastAsia="Calibri" w:hAnsi="Palatino Linotype" w:cs="Arial"/>
          <w:color w:val="000000" w:themeColor="text1"/>
          <w:lang w:val="es-ES"/>
        </w:rPr>
        <w:t xml:space="preserve">de admisión </w:t>
      </w:r>
      <w:r w:rsidR="00091F3E">
        <w:rPr>
          <w:rFonts w:ascii="Palatino Linotype" w:eastAsia="Calibri" w:hAnsi="Palatino Linotype" w:cs="Arial"/>
          <w:color w:val="000000" w:themeColor="text1"/>
          <w:lang w:val="es-ES"/>
        </w:rPr>
        <w:t>de</w:t>
      </w:r>
      <w:r w:rsidR="00395353">
        <w:rPr>
          <w:rFonts w:ascii="Palatino Linotype" w:eastAsia="Calibri" w:hAnsi="Palatino Linotype" w:cs="Arial"/>
          <w:color w:val="000000" w:themeColor="text1"/>
          <w:lang w:val="es-ES"/>
        </w:rPr>
        <w:t xml:space="preserve"> fecha </w:t>
      </w:r>
      <w:r w:rsidR="00CD1657">
        <w:rPr>
          <w:rFonts w:ascii="Palatino Linotype" w:eastAsia="Calibri" w:hAnsi="Palatino Linotype" w:cs="Arial"/>
          <w:color w:val="000000" w:themeColor="text1"/>
          <w:lang w:val="es-ES"/>
        </w:rPr>
        <w:t>veinticinco</w:t>
      </w:r>
      <w:r w:rsidR="00BD6C40" w:rsidRPr="00A0054B">
        <w:rPr>
          <w:rFonts w:ascii="Palatino Linotype" w:eastAsia="Calibri" w:hAnsi="Palatino Linotype" w:cs="Arial"/>
          <w:color w:val="000000" w:themeColor="text1"/>
          <w:lang w:val="es-ES"/>
        </w:rPr>
        <w:t xml:space="preserve"> (</w:t>
      </w:r>
      <w:r w:rsidR="00CD1657">
        <w:rPr>
          <w:rFonts w:ascii="Palatino Linotype" w:eastAsia="Calibri" w:hAnsi="Palatino Linotype" w:cs="Arial"/>
          <w:color w:val="000000" w:themeColor="text1"/>
          <w:lang w:val="es-ES"/>
        </w:rPr>
        <w:t>25</w:t>
      </w:r>
      <w:r w:rsidR="00BD6C40" w:rsidRPr="00A0054B">
        <w:rPr>
          <w:rFonts w:ascii="Palatino Linotype" w:eastAsia="Calibri" w:hAnsi="Palatino Linotype" w:cs="Arial"/>
          <w:color w:val="000000" w:themeColor="text1"/>
          <w:lang w:val="es-ES"/>
        </w:rPr>
        <w:t xml:space="preserve">) de </w:t>
      </w:r>
      <w:r w:rsidR="00CD1657">
        <w:rPr>
          <w:rFonts w:ascii="Palatino Linotype" w:eastAsia="Calibri" w:hAnsi="Palatino Linotype" w:cs="Arial"/>
          <w:color w:val="000000" w:themeColor="text1"/>
          <w:lang w:val="es-ES"/>
        </w:rPr>
        <w:t>abril</w:t>
      </w:r>
      <w:r w:rsidR="00613655" w:rsidRPr="00A0054B">
        <w:rPr>
          <w:rFonts w:ascii="Palatino Linotype" w:eastAsia="Calibri" w:hAnsi="Palatino Linotype" w:cs="Arial"/>
          <w:color w:val="000000" w:themeColor="text1"/>
          <w:lang w:val="es-ES"/>
        </w:rPr>
        <w:t xml:space="preserve"> de dos mil veinti</w:t>
      </w:r>
      <w:r w:rsidR="00751F6F">
        <w:rPr>
          <w:rFonts w:ascii="Palatino Linotype" w:eastAsia="Calibri" w:hAnsi="Palatino Linotype" w:cs="Arial"/>
          <w:color w:val="000000" w:themeColor="text1"/>
          <w:lang w:val="es-ES"/>
        </w:rPr>
        <w:t>dós</w:t>
      </w:r>
      <w:r w:rsidR="006A104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 xml:space="preserve">puso a </w:t>
      </w:r>
      <w:r w:rsidR="00875167" w:rsidRPr="00A0054B">
        <w:rPr>
          <w:rFonts w:ascii="Palatino Linotype" w:eastAsia="Calibri" w:hAnsi="Palatino Linotype" w:cs="Arial"/>
          <w:color w:val="000000" w:themeColor="text1"/>
          <w:lang w:val="es-ES"/>
        </w:rPr>
        <w:t>disposición</w:t>
      </w:r>
      <w:r w:rsidR="00B81371" w:rsidRPr="00A0054B">
        <w:rPr>
          <w:rFonts w:ascii="Palatino Linotype" w:eastAsia="Calibri" w:hAnsi="Palatino Linotype" w:cs="Arial"/>
          <w:color w:val="000000" w:themeColor="text1"/>
          <w:lang w:val="es-ES"/>
        </w:rPr>
        <w:t xml:space="preserve"> de las partes el expediente electrónico </w:t>
      </w:r>
      <w:r w:rsidR="00B81371" w:rsidRPr="00A0054B">
        <w:rPr>
          <w:rFonts w:ascii="Palatino Linotype" w:eastAsia="Calibri" w:hAnsi="Palatino Linotype" w:cs="Arial"/>
          <w:color w:val="000000" w:themeColor="text1"/>
        </w:rPr>
        <w:t xml:space="preserve">vía </w:t>
      </w:r>
      <w:r w:rsidR="00B81371" w:rsidRPr="00A0054B">
        <w:rPr>
          <w:rFonts w:ascii="Palatino Linotype" w:eastAsia="Calibri" w:hAnsi="Palatino Linotype" w:cs="Arial"/>
          <w:color w:val="000000" w:themeColor="text1"/>
          <w:lang w:val="es-ES"/>
        </w:rPr>
        <w:t xml:space="preserve">Sistema de Acceso a la Información Mexiquense </w:t>
      </w:r>
      <w:r w:rsidR="001468E9"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b/>
          <w:i/>
          <w:color w:val="000000" w:themeColor="text1"/>
          <w:lang w:val="es-ES"/>
        </w:rPr>
        <w:t>SAIMEX</w:t>
      </w:r>
      <w:r w:rsidR="001468E9" w:rsidRPr="00A0054B">
        <w:rPr>
          <w:rFonts w:ascii="Palatino Linotype" w:eastAsia="Calibri" w:hAnsi="Palatino Linotype" w:cs="Arial"/>
          <w:b/>
          <w:i/>
          <w:color w:val="000000" w:themeColor="text1"/>
          <w:lang w:val="es-ES"/>
        </w:rPr>
        <w:t>)</w:t>
      </w:r>
      <w:r w:rsidR="00B81371" w:rsidRPr="00A0054B">
        <w:rPr>
          <w:rFonts w:ascii="Palatino Linotype" w:eastAsia="Calibri" w:hAnsi="Palatino Linotype" w:cs="Arial"/>
          <w:b/>
          <w:color w:val="000000" w:themeColor="text1"/>
          <w:lang w:val="es-ES"/>
        </w:rPr>
        <w:t xml:space="preserve"> </w:t>
      </w:r>
      <w:r w:rsidR="00B81371" w:rsidRPr="00A0054B">
        <w:rPr>
          <w:rFonts w:ascii="Palatino Linotype" w:eastAsia="Calibri" w:hAnsi="Palatino Linotype" w:cs="Arial"/>
          <w:color w:val="000000" w:themeColor="text1"/>
          <w:lang w:val="es-ES"/>
        </w:rPr>
        <w:t xml:space="preserve">a efecto de que en un plazo máximo de siete días </w:t>
      </w:r>
      <w:r w:rsidR="00875167" w:rsidRPr="00A0054B">
        <w:rPr>
          <w:rFonts w:ascii="Palatino Linotype" w:eastAsia="Calibri" w:hAnsi="Palatino Linotype" w:cs="Arial"/>
          <w:color w:val="000000" w:themeColor="text1"/>
          <w:lang w:val="es-ES"/>
        </w:rPr>
        <w:t>manifestaran</w:t>
      </w:r>
      <w:r w:rsidR="00B81371" w:rsidRPr="00A0054B">
        <w:rPr>
          <w:rFonts w:ascii="Palatino Linotype" w:eastAsia="Calibri" w:hAnsi="Palatino Linotype" w:cs="Arial"/>
          <w:color w:val="000000" w:themeColor="text1"/>
          <w:lang w:val="es-ES"/>
        </w:rPr>
        <w:t xml:space="preserve"> lo que a</w:t>
      </w:r>
      <w:r w:rsidR="003A2029" w:rsidRPr="00A0054B">
        <w:rPr>
          <w:rFonts w:ascii="Palatino Linotype" w:eastAsia="Calibri" w:hAnsi="Palatino Linotype" w:cs="Arial"/>
          <w:color w:val="000000" w:themeColor="text1"/>
          <w:lang w:val="es-ES"/>
        </w:rPr>
        <w:t xml:space="preserve"> su</w:t>
      </w:r>
      <w:r w:rsidR="00B81371" w:rsidRPr="00A0054B">
        <w:rPr>
          <w:rFonts w:ascii="Palatino Linotype" w:eastAsia="Calibri" w:hAnsi="Palatino Linotype" w:cs="Arial"/>
          <w:color w:val="000000" w:themeColor="text1"/>
          <w:lang w:val="es-ES"/>
        </w:rPr>
        <w:t xml:space="preserve"> derecho conviniera</w:t>
      </w:r>
      <w:r w:rsidR="00875167" w:rsidRPr="00A0054B">
        <w:rPr>
          <w:rFonts w:ascii="Palatino Linotype" w:eastAsia="Calibri" w:hAnsi="Palatino Linotype" w:cs="Arial"/>
          <w:color w:val="000000" w:themeColor="text1"/>
          <w:lang w:val="es-ES"/>
        </w:rPr>
        <w:t>n</w:t>
      </w:r>
      <w:r w:rsidR="00032493" w:rsidRPr="00A0054B">
        <w:rPr>
          <w:rFonts w:ascii="Palatino Linotype" w:eastAsia="Calibri" w:hAnsi="Palatino Linotype" w:cs="Arial"/>
          <w:color w:val="000000" w:themeColor="text1"/>
          <w:lang w:val="es-ES"/>
        </w:rPr>
        <w:t>,</w:t>
      </w:r>
      <w:r w:rsidR="00B81371"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ofrecieran pruebas y</w:t>
      </w:r>
      <w:r w:rsidR="00132C06"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alegatos según corresponda a</w:t>
      </w:r>
      <w:r w:rsidR="004C20F2" w:rsidRPr="00A0054B">
        <w:rPr>
          <w:rFonts w:ascii="Palatino Linotype" w:eastAsia="Calibri" w:hAnsi="Palatino Linotype" w:cs="Arial"/>
          <w:color w:val="000000" w:themeColor="text1"/>
          <w:lang w:val="es-ES"/>
        </w:rPr>
        <w:t xml:space="preserve"> </w:t>
      </w:r>
      <w:r w:rsidR="00875167" w:rsidRPr="00A0054B">
        <w:rPr>
          <w:rFonts w:ascii="Palatino Linotype" w:eastAsia="Calibri" w:hAnsi="Palatino Linotype" w:cs="Arial"/>
          <w:color w:val="000000" w:themeColor="text1"/>
          <w:lang w:val="es-ES"/>
        </w:rPr>
        <w:t>l</w:t>
      </w:r>
      <w:r w:rsidR="004C20F2" w:rsidRPr="00A0054B">
        <w:rPr>
          <w:rFonts w:ascii="Palatino Linotype" w:eastAsia="Calibri" w:hAnsi="Palatino Linotype" w:cs="Arial"/>
          <w:color w:val="000000" w:themeColor="text1"/>
          <w:lang w:val="es-ES"/>
        </w:rPr>
        <w:t>os</w:t>
      </w:r>
      <w:r w:rsidR="00875167" w:rsidRPr="00A0054B">
        <w:rPr>
          <w:rFonts w:ascii="Palatino Linotype" w:eastAsia="Calibri" w:hAnsi="Palatino Linotype" w:cs="Arial"/>
          <w:color w:val="000000" w:themeColor="text1"/>
          <w:lang w:val="es-ES"/>
        </w:rPr>
        <w:t xml:space="preserve"> caso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concreto</w:t>
      </w:r>
      <w:r w:rsidR="004C20F2" w:rsidRPr="00A0054B">
        <w:rPr>
          <w:rFonts w:ascii="Palatino Linotype" w:eastAsia="Calibri" w:hAnsi="Palatino Linotype" w:cs="Arial"/>
          <w:color w:val="000000" w:themeColor="text1"/>
          <w:lang w:val="es-ES"/>
        </w:rPr>
        <w:t>s</w:t>
      </w:r>
      <w:r w:rsidR="00875167" w:rsidRPr="00A0054B">
        <w:rPr>
          <w:rFonts w:ascii="Palatino Linotype" w:eastAsia="Calibri" w:hAnsi="Palatino Linotype" w:cs="Arial"/>
          <w:color w:val="000000" w:themeColor="text1"/>
          <w:lang w:val="es-ES"/>
        </w:rPr>
        <w:t xml:space="preserve">, </w:t>
      </w:r>
      <w:r w:rsidR="00F147C6" w:rsidRPr="00A0054B">
        <w:rPr>
          <w:rFonts w:ascii="Palatino Linotype" w:eastAsia="Calibri" w:hAnsi="Palatino Linotype" w:cs="Arial"/>
          <w:color w:val="000000" w:themeColor="text1"/>
          <w:lang w:val="es-ES"/>
        </w:rPr>
        <w:t>de esta forma</w:t>
      </w:r>
      <w:r w:rsidR="00875167" w:rsidRPr="00A0054B">
        <w:rPr>
          <w:rFonts w:ascii="Palatino Linotype" w:eastAsia="Calibri" w:hAnsi="Palatino Linotype" w:cs="Arial"/>
          <w:color w:val="000000" w:themeColor="text1"/>
          <w:lang w:val="es-ES"/>
        </w:rPr>
        <w:t xml:space="preserve"> para que el </w:t>
      </w:r>
      <w:r w:rsidR="00875167" w:rsidRPr="00A0054B">
        <w:rPr>
          <w:rFonts w:ascii="Palatino Linotype" w:eastAsia="Calibri" w:hAnsi="Palatino Linotype" w:cs="Arial"/>
          <w:b/>
          <w:color w:val="000000" w:themeColor="text1"/>
          <w:lang w:val="es-ES"/>
        </w:rPr>
        <w:t>SUJETO OBLIGADO</w:t>
      </w:r>
      <w:r w:rsidR="00875167" w:rsidRPr="00A0054B">
        <w:rPr>
          <w:rFonts w:ascii="Palatino Linotype" w:eastAsia="Calibri" w:hAnsi="Palatino Linotype" w:cs="Arial"/>
          <w:color w:val="000000" w:themeColor="text1"/>
          <w:lang w:val="es-ES"/>
        </w:rPr>
        <w:t xml:space="preserve"> </w:t>
      </w:r>
      <w:r w:rsidR="00B81371" w:rsidRPr="00A0054B">
        <w:rPr>
          <w:rFonts w:ascii="Palatino Linotype" w:eastAsia="Calibri" w:hAnsi="Palatino Linotype" w:cs="Arial"/>
          <w:color w:val="000000" w:themeColor="text1"/>
          <w:lang w:val="es-ES"/>
        </w:rPr>
        <w:t>presentar</w:t>
      </w:r>
      <w:r w:rsidR="003A03D0" w:rsidRPr="00A0054B">
        <w:rPr>
          <w:rFonts w:ascii="Palatino Linotype" w:eastAsia="Calibri" w:hAnsi="Palatino Linotype" w:cs="Arial"/>
          <w:color w:val="000000" w:themeColor="text1"/>
          <w:lang w:val="es-ES"/>
        </w:rPr>
        <w:t>a</w:t>
      </w:r>
      <w:r w:rsidR="00B81371" w:rsidRPr="00A0054B">
        <w:rPr>
          <w:rFonts w:ascii="Palatino Linotype" w:eastAsia="Calibri" w:hAnsi="Palatino Linotype" w:cs="Arial"/>
          <w:color w:val="000000" w:themeColor="text1"/>
          <w:lang w:val="es-ES"/>
        </w:rPr>
        <w:t xml:space="preserve"> el </w:t>
      </w:r>
      <w:r w:rsidR="00556F72" w:rsidRPr="00A0054B">
        <w:rPr>
          <w:rFonts w:ascii="Palatino Linotype" w:eastAsia="Calibri" w:hAnsi="Palatino Linotype" w:cs="Arial"/>
          <w:color w:val="000000" w:themeColor="text1"/>
          <w:lang w:val="es-ES"/>
        </w:rPr>
        <w:t xml:space="preserve">informe justificado </w:t>
      </w:r>
      <w:r w:rsidR="00875167" w:rsidRPr="00A0054B">
        <w:rPr>
          <w:rFonts w:ascii="Palatino Linotype" w:eastAsia="Calibri" w:hAnsi="Palatino Linotype" w:cs="Arial"/>
          <w:color w:val="000000" w:themeColor="text1"/>
          <w:lang w:val="es-ES"/>
        </w:rPr>
        <w:t>procedente</w:t>
      </w:r>
      <w:r w:rsidR="00787184" w:rsidRPr="00A0054B">
        <w:rPr>
          <w:rFonts w:ascii="Palatino Linotype" w:eastAsia="Calibri" w:hAnsi="Palatino Linotype" w:cs="Arial"/>
          <w:color w:val="000000" w:themeColor="text1"/>
          <w:lang w:val="es-ES"/>
        </w:rPr>
        <w:t>.</w:t>
      </w:r>
    </w:p>
    <w:p w14:paraId="67D7209A" w14:textId="77777777" w:rsidR="001B32B2" w:rsidRPr="001B32B2" w:rsidRDefault="001B32B2" w:rsidP="001B32B2">
      <w:pPr>
        <w:pStyle w:val="Prrafodelista"/>
        <w:rPr>
          <w:rFonts w:ascii="Palatino Linotype" w:eastAsia="Calibri" w:hAnsi="Palatino Linotype" w:cs="Arial"/>
          <w:color w:val="000000" w:themeColor="text1"/>
          <w:lang w:val="es-ES"/>
        </w:rPr>
      </w:pPr>
    </w:p>
    <w:p w14:paraId="304DBC26" w14:textId="77777777" w:rsidR="00CF2AA5" w:rsidRPr="006226E0" w:rsidRDefault="00CF2AA5" w:rsidP="00CF2AA5">
      <w:pPr>
        <w:numPr>
          <w:ilvl w:val="0"/>
          <w:numId w:val="1"/>
        </w:numPr>
        <w:tabs>
          <w:tab w:val="left" w:pos="284"/>
        </w:tabs>
        <w:spacing w:before="240" w:after="240" w:line="360" w:lineRule="auto"/>
        <w:contextualSpacing/>
        <w:jc w:val="both"/>
        <w:rPr>
          <w:rFonts w:ascii="Palatino Linotype" w:hAnsi="Palatino Linotype"/>
          <w:i/>
          <w:color w:val="000000"/>
          <w:lang w:val="es-ES_tradnl"/>
        </w:rPr>
      </w:pPr>
      <w:r w:rsidRPr="00255189">
        <w:rPr>
          <w:rFonts w:ascii="Palatino Linotype" w:hAnsi="Palatino Linotype"/>
          <w:color w:val="000000"/>
          <w:lang w:val="es-ES_tradnl"/>
        </w:rPr>
        <w:t xml:space="preserve">El </w:t>
      </w:r>
      <w:r w:rsidRPr="00255189">
        <w:rPr>
          <w:rFonts w:ascii="Palatino Linotype" w:hAnsi="Palatino Linotype"/>
          <w:b/>
          <w:color w:val="000000"/>
          <w:lang w:val="es-ES_tradnl"/>
        </w:rPr>
        <w:t xml:space="preserve">SUJETO OBLIGADO </w:t>
      </w:r>
      <w:r w:rsidRPr="00255189">
        <w:rPr>
          <w:rFonts w:ascii="Palatino Linotype" w:hAnsi="Palatino Linotype"/>
          <w:color w:val="000000"/>
          <w:lang w:val="es-ES_tradnl"/>
        </w:rPr>
        <w:t xml:space="preserve">no rindió informe justificado para manifestar lo que a su derecho conviniera; por su parte el </w:t>
      </w:r>
      <w:r w:rsidRPr="00255189">
        <w:rPr>
          <w:rFonts w:ascii="Palatino Linotype" w:hAnsi="Palatino Linotype"/>
          <w:b/>
          <w:color w:val="000000"/>
          <w:lang w:val="es-ES_tradnl"/>
        </w:rPr>
        <w:t xml:space="preserve">RECURRENTE </w:t>
      </w:r>
      <w:r w:rsidRPr="00255189">
        <w:rPr>
          <w:rFonts w:ascii="Palatino Linotype" w:hAnsi="Palatino Linotype"/>
          <w:color w:val="000000"/>
          <w:lang w:val="es-ES_tradnl"/>
        </w:rPr>
        <w:t xml:space="preserve">no presentó alegatos ni ofreció medios de prueba, según constancias del Sistema de Acceso a la Información Mexiquense </w:t>
      </w:r>
      <w:r w:rsidRPr="00255189">
        <w:rPr>
          <w:rFonts w:ascii="Palatino Linotype" w:hAnsi="Palatino Linotype"/>
          <w:b/>
          <w:color w:val="000000"/>
          <w:lang w:val="es-ES_tradnl"/>
        </w:rPr>
        <w:t>SAIMEX</w:t>
      </w:r>
      <w:r>
        <w:rPr>
          <w:rFonts w:ascii="Palatino Linotype" w:hAnsi="Palatino Linotype"/>
          <w:b/>
          <w:color w:val="000000"/>
          <w:lang w:val="es-ES_tradnl"/>
        </w:rPr>
        <w:t xml:space="preserve">, </w:t>
      </w:r>
      <w:r w:rsidRPr="000929CA">
        <w:rPr>
          <w:rFonts w:ascii="Palatino Linotype" w:hAnsi="Palatino Linotype"/>
          <w:bCs/>
          <w:color w:val="000000"/>
          <w:lang w:val="es-ES_tradnl"/>
        </w:rPr>
        <w:t>se inserta imagen de referencia.</w:t>
      </w:r>
    </w:p>
    <w:p w14:paraId="3137C630" w14:textId="3B2101FA" w:rsidR="00CF2AA5" w:rsidRPr="00BC6FDD" w:rsidRDefault="00CD1657" w:rsidP="00CF2AA5">
      <w:pPr>
        <w:spacing w:before="240" w:after="240" w:line="360" w:lineRule="auto"/>
        <w:jc w:val="both"/>
        <w:rPr>
          <w:rFonts w:ascii="Palatino Linotype" w:hAnsi="Palatino Linotype"/>
          <w:i/>
          <w:color w:val="000000"/>
        </w:rPr>
      </w:pPr>
      <w:r>
        <w:rPr>
          <w:noProof/>
          <w:lang w:eastAsia="es-MX"/>
        </w:rPr>
        <w:drawing>
          <wp:inline distT="0" distB="0" distL="0" distR="0" wp14:anchorId="7C55B9B8" wp14:editId="28A6C799">
            <wp:extent cx="5572125" cy="14120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50" t="47375" r="6483" b="13398"/>
                    <a:stretch/>
                  </pic:blipFill>
                  <pic:spPr bwMode="auto">
                    <a:xfrm>
                      <a:off x="0" y="0"/>
                      <a:ext cx="5598162" cy="1418637"/>
                    </a:xfrm>
                    <a:prstGeom prst="rect">
                      <a:avLst/>
                    </a:prstGeom>
                    <a:ln>
                      <a:noFill/>
                    </a:ln>
                    <a:extLst>
                      <a:ext uri="{53640926-AAD7-44D8-BBD7-CCE9431645EC}">
                        <a14:shadowObscured xmlns:a14="http://schemas.microsoft.com/office/drawing/2010/main"/>
                      </a:ext>
                    </a:extLst>
                  </pic:spPr>
                </pic:pic>
              </a:graphicData>
            </a:graphic>
          </wp:inline>
        </w:drawing>
      </w:r>
    </w:p>
    <w:p w14:paraId="43BAE4BF" w14:textId="77777777" w:rsidR="00CF2AA5" w:rsidRPr="00BC6FDD" w:rsidRDefault="00CF2AA5" w:rsidP="00CF2AA5">
      <w:pPr>
        <w:pStyle w:val="Prrafodelista"/>
        <w:numPr>
          <w:ilvl w:val="0"/>
          <w:numId w:val="1"/>
        </w:numPr>
        <w:tabs>
          <w:tab w:val="left" w:pos="284"/>
        </w:tabs>
        <w:spacing w:line="360" w:lineRule="auto"/>
        <w:jc w:val="both"/>
        <w:rPr>
          <w:rFonts w:ascii="Palatino Linotype" w:hAnsi="Palatino Linotype" w:cs="Arial"/>
        </w:rPr>
      </w:pPr>
      <w:r w:rsidRPr="00BC6FDD">
        <w:rPr>
          <w:rFonts w:ascii="Palatino Linotype" w:hAnsi="Palatino Linotype" w:cs="Arial"/>
          <w:color w:val="222222"/>
        </w:rPr>
        <w:t xml:space="preserve">Ante la omisión de rendir informe justificado, se tiene que dejó de justificar las razones o motivos que lo llevaron a no emitir la respuesta que ahora se impugna, </w:t>
      </w:r>
      <w:r w:rsidRPr="00BC6FDD">
        <w:rPr>
          <w:rFonts w:ascii="Palatino Linotype" w:hAnsi="Palatino Linotype" w:cs="Arial"/>
          <w:color w:val="222222"/>
        </w:rPr>
        <w:lastRenderedPageBreak/>
        <w:t>generando con esta omisión el perjuicio en su contra ya que impide que esta Autoridad conozca y resuelva el presente recurso con mayor cautela si consideramos lo que al respecto ha señalado la autoridad jurisdiccional al emitir el siguiente criterio:</w:t>
      </w:r>
    </w:p>
    <w:p w14:paraId="73E64DE6" w14:textId="77777777" w:rsidR="00CF2AA5" w:rsidRPr="002152A6" w:rsidRDefault="00CF2AA5" w:rsidP="00CF2AA5">
      <w:pPr>
        <w:pStyle w:val="Prrafodelista"/>
        <w:tabs>
          <w:tab w:val="left" w:pos="284"/>
        </w:tabs>
        <w:spacing w:line="360" w:lineRule="auto"/>
        <w:ind w:left="0"/>
        <w:jc w:val="both"/>
        <w:rPr>
          <w:rFonts w:ascii="Palatino Linotype" w:hAnsi="Palatino Linotype" w:cs="Arial"/>
        </w:rPr>
      </w:pPr>
    </w:p>
    <w:p w14:paraId="65475A94" w14:textId="77777777" w:rsidR="00CF2AA5" w:rsidRPr="002152A6" w:rsidRDefault="00CF2AA5" w:rsidP="00CF2AA5">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Pr>
          <w:rFonts w:ascii="Palatino Linotype" w:hAnsi="Palatino Linotype" w:cs="Arial"/>
          <w:i/>
          <w:iCs/>
          <w:color w:val="222222"/>
          <w:sz w:val="22"/>
          <w:lang w:val="es-ES_tradnl"/>
        </w:rPr>
        <w:t>.</w:t>
      </w:r>
    </w:p>
    <w:p w14:paraId="7D6ABA80" w14:textId="77777777" w:rsidR="00CF2AA5" w:rsidRPr="002152A6" w:rsidRDefault="00CF2AA5" w:rsidP="00CF2AA5">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0281BF6F" w14:textId="77777777" w:rsidR="00CF2AA5" w:rsidRPr="00BC6FDD" w:rsidRDefault="00CF2AA5" w:rsidP="00CF2AA5">
      <w:pPr>
        <w:pStyle w:val="Prrafodelista"/>
        <w:numPr>
          <w:ilvl w:val="0"/>
          <w:numId w:val="1"/>
        </w:numPr>
        <w:tabs>
          <w:tab w:val="left" w:pos="284"/>
        </w:tabs>
        <w:spacing w:line="360" w:lineRule="auto"/>
        <w:jc w:val="both"/>
        <w:rPr>
          <w:rFonts w:ascii="Palatino Linotype" w:hAnsi="Palatino Linotype" w:cs="Arial"/>
          <w:b/>
          <w:bCs/>
          <w:lang w:eastAsia="es-MX"/>
        </w:rPr>
      </w:pPr>
      <w:r w:rsidRPr="00BC6FDD">
        <w:rPr>
          <w:rFonts w:ascii="Palatino Linotype" w:hAnsi="Palatino Linotype" w:cs="Arial"/>
          <w:color w:val="222222"/>
        </w:rPr>
        <w:t>Por lo cual se reitera, que la falta de informe justificado no impide que este Órgano Garante conozca y resuelva el recurso de revisión, solo propicia que el </w:t>
      </w:r>
      <w:r w:rsidRPr="00BC6FDD">
        <w:rPr>
          <w:rFonts w:ascii="Palatino Linotype" w:hAnsi="Palatino Linotype" w:cs="Arial"/>
          <w:b/>
          <w:bCs/>
          <w:color w:val="222222"/>
        </w:rPr>
        <w:t>SUJETO OBLIGADO</w:t>
      </w:r>
      <w:r w:rsidRPr="00BC6FDD">
        <w:rPr>
          <w:rFonts w:ascii="Palatino Linotype" w:hAnsi="Palatino Linotype" w:cs="Arial"/>
          <w:color w:val="222222"/>
        </w:rPr>
        <w:t> pierda la oportunidad de justificar su falta de respuesta y manifestar lo que a su derecho convenga.</w:t>
      </w:r>
    </w:p>
    <w:p w14:paraId="7D4EE431" w14:textId="77777777" w:rsidR="00CF2AA5" w:rsidRDefault="00CF2AA5" w:rsidP="00CF2AA5">
      <w:pPr>
        <w:rPr>
          <w:rFonts w:ascii="Palatino Linotype" w:eastAsia="Calibri" w:hAnsi="Palatino Linotype" w:cs="Arial"/>
          <w:color w:val="000000" w:themeColor="text1"/>
          <w:lang w:val="es-ES"/>
        </w:rPr>
      </w:pPr>
    </w:p>
    <w:p w14:paraId="569514D9" w14:textId="77777777" w:rsidR="00CF2AA5" w:rsidRPr="00CF2AA5" w:rsidRDefault="00CF2AA5" w:rsidP="00CF2AA5">
      <w:pPr>
        <w:rPr>
          <w:rFonts w:ascii="Palatino Linotype" w:eastAsia="Calibri" w:hAnsi="Palatino Linotype" w:cs="Arial"/>
          <w:color w:val="000000" w:themeColor="text1"/>
          <w:lang w:val="es-ES"/>
        </w:rPr>
      </w:pPr>
    </w:p>
    <w:p w14:paraId="11216164" w14:textId="77777777" w:rsidR="00386FBD" w:rsidRPr="00386FBD" w:rsidRDefault="00F778B2" w:rsidP="009A3B2B">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0152B8">
        <w:rPr>
          <w:rFonts w:ascii="Palatino Linotype" w:hAnsi="Palatino Linotype" w:cs="Arial"/>
          <w:color w:val="000000" w:themeColor="text1"/>
        </w:rPr>
        <w:t xml:space="preserve">El </w:t>
      </w:r>
      <w:r w:rsidR="00CD1657">
        <w:rPr>
          <w:rFonts w:ascii="Palatino Linotype" w:hAnsi="Palatino Linotype" w:cs="Arial"/>
          <w:color w:val="000000" w:themeColor="text1"/>
        </w:rPr>
        <w:t>veintisiete</w:t>
      </w:r>
      <w:r w:rsidR="000152B8" w:rsidRPr="000152B8">
        <w:rPr>
          <w:rFonts w:ascii="Palatino Linotype" w:hAnsi="Palatino Linotype" w:cs="Arial"/>
          <w:color w:val="000000" w:themeColor="text1"/>
        </w:rPr>
        <w:t xml:space="preserve"> (</w:t>
      </w:r>
      <w:r w:rsidR="00CD1657">
        <w:rPr>
          <w:rFonts w:ascii="Palatino Linotype" w:hAnsi="Palatino Linotype" w:cs="Arial"/>
          <w:color w:val="000000" w:themeColor="text1"/>
        </w:rPr>
        <w:t>2</w:t>
      </w:r>
      <w:r w:rsidR="00CF2AA5">
        <w:rPr>
          <w:rFonts w:ascii="Palatino Linotype" w:hAnsi="Palatino Linotype" w:cs="Arial"/>
          <w:color w:val="000000" w:themeColor="text1"/>
        </w:rPr>
        <w:t>7</w:t>
      </w:r>
      <w:r w:rsidR="000152B8" w:rsidRPr="000152B8">
        <w:rPr>
          <w:rFonts w:ascii="Palatino Linotype" w:hAnsi="Palatino Linotype" w:cs="Arial"/>
          <w:color w:val="000000" w:themeColor="text1"/>
        </w:rPr>
        <w:t xml:space="preserve">) de </w:t>
      </w:r>
      <w:r w:rsidR="00CD1657">
        <w:rPr>
          <w:rFonts w:ascii="Palatino Linotype" w:hAnsi="Palatino Linotype" w:cs="Arial"/>
          <w:color w:val="000000" w:themeColor="text1"/>
        </w:rPr>
        <w:t>mayo</w:t>
      </w:r>
      <w:r w:rsidR="00E23CA4" w:rsidRPr="000152B8">
        <w:rPr>
          <w:rFonts w:ascii="Palatino Linotype" w:hAnsi="Palatino Linotype" w:cs="Arial"/>
          <w:color w:val="000000" w:themeColor="text1"/>
        </w:rPr>
        <w:t xml:space="preserve"> de dos mil veintidós, </w:t>
      </w:r>
      <w:r w:rsidR="00041DCC" w:rsidRPr="000152B8">
        <w:rPr>
          <w:rFonts w:ascii="Palatino Linotype" w:hAnsi="Palatino Linotype" w:cs="Arial"/>
          <w:color w:val="000000" w:themeColor="text1"/>
        </w:rPr>
        <w:t>la Comisionada Ponente de</w:t>
      </w:r>
      <w:r w:rsidR="00386FBD">
        <w:rPr>
          <w:rFonts w:ascii="Palatino Linotype" w:hAnsi="Palatino Linotype" w:cs="Arial"/>
          <w:color w:val="000000" w:themeColor="text1"/>
        </w:rPr>
        <w:t>cretó el cierre de instrucción</w:t>
      </w:r>
    </w:p>
    <w:p w14:paraId="6EFC7929" w14:textId="77777777" w:rsidR="00386FBD" w:rsidRPr="00386FBD" w:rsidRDefault="00386FBD" w:rsidP="00386FBD">
      <w:pPr>
        <w:pStyle w:val="Prrafodelista"/>
        <w:tabs>
          <w:tab w:val="left" w:pos="426"/>
        </w:tabs>
        <w:spacing w:line="360" w:lineRule="auto"/>
        <w:ind w:left="0"/>
        <w:jc w:val="both"/>
        <w:rPr>
          <w:rFonts w:ascii="Palatino Linotype" w:hAnsi="Palatino Linotype"/>
          <w:color w:val="000000" w:themeColor="text1"/>
        </w:rPr>
      </w:pPr>
    </w:p>
    <w:p w14:paraId="58BF5BAE" w14:textId="77777777" w:rsidR="00456307" w:rsidRPr="00456307" w:rsidRDefault="00386FBD" w:rsidP="009A3B2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El dieciséis (16) de junio de dos mil veintidós, </w:t>
      </w:r>
      <w:r w:rsidR="00F778B2" w:rsidRPr="009A3B2B">
        <w:rPr>
          <w:rFonts w:ascii="Palatino Linotype" w:hAnsi="Palatino Linotype" w:cs="Arial"/>
          <w:color w:val="000000" w:themeColor="text1"/>
        </w:rPr>
        <w:t xml:space="preserve">se </w:t>
      </w:r>
      <w:r w:rsidR="00374B45" w:rsidRPr="009A3B2B">
        <w:rPr>
          <w:rFonts w:ascii="Palatino Linotype" w:hAnsi="Palatino Linotype" w:cs="Arial"/>
          <w:color w:val="000000" w:themeColor="text1"/>
        </w:rPr>
        <w:t>notificó el acuerdo mediante el cual se amplió el plazo para emitir resolución,</w:t>
      </w:r>
      <w:r w:rsidR="00AD6AC5" w:rsidRPr="009A3B2B">
        <w:rPr>
          <w:rFonts w:ascii="Palatino Linotype" w:hAnsi="Palatino Linotype" w:cs="Arial"/>
          <w:color w:val="000000" w:themeColor="text1"/>
        </w:rPr>
        <w:t xml:space="preserve"> </w:t>
      </w:r>
    </w:p>
    <w:p w14:paraId="1CDFF481" w14:textId="77777777" w:rsidR="00456307" w:rsidRPr="00456307" w:rsidRDefault="00456307" w:rsidP="00456307">
      <w:pPr>
        <w:pStyle w:val="Prrafodelista"/>
        <w:rPr>
          <w:rFonts w:ascii="Palatino Linotype" w:hAnsi="Palatino Linotype" w:cs="Arial"/>
          <w:color w:val="000000" w:themeColor="text1"/>
        </w:rPr>
      </w:pPr>
    </w:p>
    <w:p w14:paraId="6DA098AC" w14:textId="31748182" w:rsidR="00456307" w:rsidRPr="00456307" w:rsidRDefault="00456307" w:rsidP="009A3B2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El seis (6) de julio de dos mil veintidós, se envió por correo electrónico un requerimiento de información adicional al Sujeto Obligado, el cual se analizará en el estudio de la presente resolución.</w:t>
      </w:r>
    </w:p>
    <w:p w14:paraId="4479BC83" w14:textId="77777777" w:rsidR="00456307" w:rsidRPr="00456307" w:rsidRDefault="00456307" w:rsidP="00456307">
      <w:pPr>
        <w:pStyle w:val="Prrafodelista"/>
        <w:rPr>
          <w:rFonts w:ascii="Palatino Linotype" w:hAnsi="Palatino Linotype" w:cs="Arial"/>
          <w:color w:val="000000" w:themeColor="text1"/>
        </w:rPr>
      </w:pPr>
    </w:p>
    <w:p w14:paraId="6198B135" w14:textId="2D93F1B6" w:rsidR="00456307" w:rsidRDefault="00456307" w:rsidP="009A3B2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El doce (12) de julio de la misma anualidad, se recibió, por correo electrónico, el oficio DTCOM/437/2022 suscrito por el Director Técnico de Construcción Operación y Mantenimiento, el cual será sujeto a análisis en el Considerando CUARTO de la presente resolución.</w:t>
      </w:r>
    </w:p>
    <w:p w14:paraId="3DA65F7F" w14:textId="77777777" w:rsidR="00456307" w:rsidRPr="00456307" w:rsidRDefault="00456307" w:rsidP="00456307">
      <w:pPr>
        <w:pStyle w:val="Prrafodelista"/>
        <w:rPr>
          <w:rFonts w:ascii="Palatino Linotype" w:hAnsi="Palatino Linotype"/>
          <w:color w:val="000000" w:themeColor="text1"/>
        </w:rPr>
      </w:pPr>
    </w:p>
    <w:p w14:paraId="3001AA57" w14:textId="035E75EA" w:rsidR="008965EF" w:rsidRPr="00445744" w:rsidRDefault="00456307" w:rsidP="009A3B2B">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Por lo que, no existiendo ninguna diligencia pendiente por realizarse, se </w:t>
      </w:r>
      <w:r w:rsidR="00AD6AC5" w:rsidRPr="009A3B2B">
        <w:rPr>
          <w:rFonts w:ascii="Palatino Linotype" w:hAnsi="Palatino Linotype" w:cs="Arial"/>
          <w:color w:val="000000" w:themeColor="text1"/>
        </w:rPr>
        <w:t>ordenó turnar el expediente para su resolución, misma que ahora se pronuncia</w:t>
      </w:r>
      <w:r w:rsidR="00445744">
        <w:rPr>
          <w:rFonts w:ascii="Palatino Linotype" w:hAnsi="Palatino Linotype" w:cs="Arial"/>
          <w:color w:val="000000" w:themeColor="text1"/>
        </w:rPr>
        <w:t>.</w:t>
      </w:r>
    </w:p>
    <w:p w14:paraId="61D3B7FB" w14:textId="77777777" w:rsidR="00445744" w:rsidRPr="00445744" w:rsidRDefault="00445744" w:rsidP="00445744">
      <w:pPr>
        <w:pStyle w:val="Prrafodelista"/>
        <w:rPr>
          <w:rFonts w:ascii="Palatino Linotype" w:hAnsi="Palatino Linotype"/>
          <w:color w:val="000000" w:themeColor="text1"/>
        </w:rPr>
      </w:pPr>
    </w:p>
    <w:p w14:paraId="00008C52"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13DC90" w14:textId="77777777" w:rsidR="00445744" w:rsidRDefault="00445744" w:rsidP="00445744">
      <w:pPr>
        <w:pStyle w:val="Prrafodelista"/>
        <w:rPr>
          <w:rFonts w:ascii="Palatino Linotype" w:hAnsi="Palatino Linotype"/>
        </w:rPr>
      </w:pPr>
    </w:p>
    <w:p w14:paraId="050151B1"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EA7983E" w14:textId="77777777" w:rsidR="00445744" w:rsidRDefault="00445744" w:rsidP="00445744">
      <w:pPr>
        <w:pStyle w:val="Prrafodelista"/>
        <w:spacing w:before="240" w:after="240" w:line="360" w:lineRule="auto"/>
        <w:ind w:left="0"/>
        <w:jc w:val="both"/>
        <w:rPr>
          <w:rFonts w:ascii="Palatino Linotype" w:hAnsi="Palatino Linotype"/>
        </w:rPr>
      </w:pPr>
    </w:p>
    <w:p w14:paraId="1E884B0E"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B42B54" w14:textId="77777777" w:rsidR="00445744" w:rsidRDefault="00445744" w:rsidP="00445744">
      <w:pPr>
        <w:pStyle w:val="Prrafodelista"/>
        <w:rPr>
          <w:rFonts w:ascii="Palatino Linotype" w:hAnsi="Palatino Linotype"/>
        </w:rPr>
      </w:pPr>
    </w:p>
    <w:p w14:paraId="33EF2E27"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9CA52B9" w14:textId="77777777" w:rsidR="00445744" w:rsidRDefault="00445744" w:rsidP="00445744">
      <w:pPr>
        <w:pStyle w:val="Prrafodelista"/>
        <w:spacing w:before="240" w:after="240" w:line="360" w:lineRule="auto"/>
        <w:ind w:left="0"/>
        <w:jc w:val="both"/>
        <w:rPr>
          <w:rFonts w:ascii="Palatino Linotype" w:hAnsi="Palatino Linotype"/>
        </w:rPr>
      </w:pPr>
    </w:p>
    <w:p w14:paraId="61D48B20"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1EA37A6" w14:textId="77777777" w:rsidR="00445744" w:rsidRDefault="00445744" w:rsidP="00445744">
      <w:pPr>
        <w:pStyle w:val="Prrafodelista"/>
        <w:spacing w:before="240" w:after="240" w:line="360" w:lineRule="auto"/>
        <w:ind w:left="0"/>
        <w:jc w:val="both"/>
        <w:rPr>
          <w:rFonts w:ascii="Palatino Linotype" w:hAnsi="Palatino Linotype"/>
        </w:rPr>
      </w:pPr>
    </w:p>
    <w:p w14:paraId="016599CD" w14:textId="77777777" w:rsidR="00445744" w:rsidRDefault="00445744" w:rsidP="00445744">
      <w:pPr>
        <w:pStyle w:val="Prrafodelista"/>
        <w:spacing w:before="240" w:after="240" w:line="360" w:lineRule="auto"/>
        <w:ind w:left="284"/>
        <w:jc w:val="both"/>
        <w:rPr>
          <w:rFonts w:ascii="Palatino Linotype" w:hAnsi="Palatino Linotype"/>
        </w:rPr>
      </w:pPr>
      <w:r>
        <w:rPr>
          <w:rFonts w:ascii="Palatino Linotype" w:hAnsi="Palatino Linotype"/>
        </w:rPr>
        <w:t>a)      Complejidad del asunto: La complejidad de la prueba, la pluralidad de sujetos procesales, el tiempo transcurrido, las características y contexto del recurso.</w:t>
      </w:r>
    </w:p>
    <w:p w14:paraId="31C9ED52" w14:textId="77777777" w:rsidR="00445744" w:rsidRDefault="00445744" w:rsidP="00445744">
      <w:pPr>
        <w:pStyle w:val="Prrafodelista"/>
        <w:spacing w:before="240" w:after="240" w:line="360" w:lineRule="auto"/>
        <w:ind w:left="284"/>
        <w:jc w:val="both"/>
        <w:rPr>
          <w:rFonts w:ascii="Palatino Linotype" w:hAnsi="Palatino Linotype"/>
        </w:rPr>
      </w:pPr>
      <w:r>
        <w:rPr>
          <w:rFonts w:ascii="Palatino Linotype" w:hAnsi="Palatino Linotype"/>
        </w:rPr>
        <w:lastRenderedPageBreak/>
        <w:t>b)     Actividad Procesal del interesado: Acciones u omisiones del interesado.</w:t>
      </w:r>
    </w:p>
    <w:p w14:paraId="2AA21DD6" w14:textId="77777777" w:rsidR="00445744" w:rsidRDefault="00445744" w:rsidP="00445744">
      <w:pPr>
        <w:pStyle w:val="Prrafodelista"/>
        <w:spacing w:before="240" w:after="240" w:line="360" w:lineRule="auto"/>
        <w:ind w:left="284"/>
        <w:jc w:val="both"/>
        <w:rPr>
          <w:rFonts w:ascii="Palatino Linotype" w:hAnsi="Palatino Linotype"/>
        </w:rPr>
      </w:pPr>
      <w:r>
        <w:rPr>
          <w:rFonts w:ascii="Palatino Linotype" w:hAnsi="Palatino Linotype"/>
        </w:rPr>
        <w:t>c)      Conducta de la Autoridad: Las Acciones u omisiones realizadas en el procedimiento. Así como si la autoridad actuó con la debida diligencia.</w:t>
      </w:r>
    </w:p>
    <w:p w14:paraId="285F5ED1" w14:textId="77777777" w:rsidR="00445744" w:rsidRDefault="00445744" w:rsidP="00445744">
      <w:pPr>
        <w:pStyle w:val="Prrafodelista"/>
        <w:spacing w:before="240" w:after="240" w:line="360" w:lineRule="auto"/>
        <w:ind w:left="284"/>
        <w:jc w:val="both"/>
        <w:rPr>
          <w:rFonts w:ascii="Palatino Linotype" w:hAnsi="Palatino Linotype"/>
        </w:rPr>
      </w:pPr>
      <w:r>
        <w:rPr>
          <w:rFonts w:ascii="Palatino Linotype" w:hAnsi="Palatino Linotype"/>
        </w:rPr>
        <w:t>d) La afectación generada en la situación jurídica de la persona involucrada en el proceso: Violación a sus derechos humanos.</w:t>
      </w:r>
    </w:p>
    <w:p w14:paraId="6DC53F5E" w14:textId="77777777" w:rsidR="00445744" w:rsidRDefault="00445744" w:rsidP="00445744">
      <w:pPr>
        <w:pStyle w:val="Prrafodelista"/>
        <w:spacing w:before="240" w:after="240" w:line="360" w:lineRule="auto"/>
        <w:ind w:left="0"/>
        <w:jc w:val="both"/>
        <w:rPr>
          <w:rFonts w:ascii="Palatino Linotype" w:hAnsi="Palatino Linotype"/>
        </w:rPr>
      </w:pPr>
    </w:p>
    <w:p w14:paraId="431CEDA0"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7D4E7B8" w14:textId="77777777" w:rsidR="00445744" w:rsidRDefault="00445744" w:rsidP="00445744">
      <w:pPr>
        <w:pStyle w:val="Prrafodelista"/>
        <w:spacing w:before="240" w:after="240" w:line="360" w:lineRule="auto"/>
        <w:ind w:left="0"/>
        <w:jc w:val="both"/>
        <w:rPr>
          <w:rFonts w:ascii="Palatino Linotype" w:hAnsi="Palatino Linotype"/>
        </w:rPr>
      </w:pPr>
    </w:p>
    <w:p w14:paraId="4DCA5A74"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Argumento que encuentra sustento en la jurisprudencia P</w:t>
      </w:r>
      <w:proofErr w:type="gramStart"/>
      <w:r>
        <w:rPr>
          <w:rFonts w:ascii="Palatino Linotype" w:hAnsi="Palatino Linotype"/>
        </w:rPr>
        <w:t>./</w:t>
      </w:r>
      <w:proofErr w:type="gramEnd"/>
      <w:r>
        <w:rPr>
          <w:rFonts w:ascii="Palatino Linotype" w:hAnsi="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6FD0175" w14:textId="77777777" w:rsidR="00445744" w:rsidRDefault="00445744" w:rsidP="00445744">
      <w:pPr>
        <w:pStyle w:val="Prrafodelista"/>
        <w:rPr>
          <w:rFonts w:ascii="Palatino Linotype" w:hAnsi="Palatino Linotype"/>
        </w:rPr>
      </w:pPr>
    </w:p>
    <w:p w14:paraId="132DE63C" w14:textId="77777777" w:rsidR="00445744" w:rsidRDefault="00445744" w:rsidP="00445744">
      <w:pPr>
        <w:pStyle w:val="Prrafodelista"/>
        <w:spacing w:before="240" w:after="240" w:line="360" w:lineRule="auto"/>
        <w:ind w:left="0"/>
        <w:jc w:val="both"/>
        <w:rPr>
          <w:rFonts w:ascii="Palatino Linotype" w:hAnsi="Palatino Linotype"/>
        </w:rPr>
      </w:pPr>
    </w:p>
    <w:p w14:paraId="62E64185"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 xml:space="preserve">Razones por las cuales cabe concluir que, la resolución al recurso de revisión se solventa hasta esta fecha, debido a que existe una excesiva carga de trabajo en </w:t>
      </w:r>
      <w:r>
        <w:rPr>
          <w:rFonts w:ascii="Palatino Linotype" w:hAnsi="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66C6E39" w14:textId="77777777" w:rsidR="00445744" w:rsidRDefault="00445744" w:rsidP="00445744">
      <w:pPr>
        <w:pStyle w:val="Prrafodelista"/>
        <w:spacing w:before="240" w:after="240" w:line="360" w:lineRule="auto"/>
        <w:ind w:left="0"/>
        <w:jc w:val="both"/>
        <w:rPr>
          <w:rFonts w:ascii="Palatino Linotype" w:hAnsi="Palatino Linotype"/>
        </w:rPr>
      </w:pPr>
    </w:p>
    <w:p w14:paraId="78CD518D"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7BE8E0C" w14:textId="77777777" w:rsidR="00445744" w:rsidRDefault="00445744" w:rsidP="00445744">
      <w:pPr>
        <w:pStyle w:val="Prrafodelista"/>
        <w:rPr>
          <w:rFonts w:ascii="Palatino Linotype" w:hAnsi="Palatino Linotype"/>
        </w:rPr>
      </w:pPr>
    </w:p>
    <w:p w14:paraId="645C5E10" w14:textId="77777777" w:rsidR="00445744" w:rsidRDefault="00445744" w:rsidP="00445744">
      <w:pPr>
        <w:pStyle w:val="Prrafodelista"/>
        <w:spacing w:before="240" w:after="240" w:line="360" w:lineRule="auto"/>
        <w:ind w:left="567"/>
        <w:jc w:val="both"/>
        <w:rPr>
          <w:rFonts w:ascii="Palatino Linotype" w:hAnsi="Palatino Linotype"/>
        </w:rPr>
      </w:pPr>
      <w:r>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469187D2" w14:textId="77777777" w:rsidR="00445744" w:rsidRDefault="00445744" w:rsidP="00445744">
      <w:pPr>
        <w:pStyle w:val="Prrafodelista"/>
        <w:spacing w:before="240" w:after="240" w:line="360" w:lineRule="auto"/>
        <w:ind w:left="567"/>
        <w:jc w:val="both"/>
        <w:rPr>
          <w:rFonts w:ascii="Palatino Linotype" w:hAnsi="Palatino Linotype"/>
        </w:rPr>
      </w:pPr>
      <w:r>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58144E5E" w14:textId="77777777" w:rsidR="00445744" w:rsidRDefault="00445744" w:rsidP="00445744">
      <w:pPr>
        <w:pStyle w:val="Prrafodelista"/>
        <w:spacing w:before="240" w:after="240" w:line="360" w:lineRule="auto"/>
        <w:ind w:left="708"/>
        <w:jc w:val="both"/>
        <w:rPr>
          <w:rFonts w:ascii="Palatino Linotype" w:hAnsi="Palatino Linotype"/>
        </w:rPr>
      </w:pPr>
    </w:p>
    <w:p w14:paraId="1E0F4624" w14:textId="77777777" w:rsidR="00445744" w:rsidRDefault="00445744" w:rsidP="00445744">
      <w:pPr>
        <w:pStyle w:val="Prrafodelista"/>
        <w:numPr>
          <w:ilvl w:val="0"/>
          <w:numId w:val="1"/>
        </w:numPr>
        <w:spacing w:before="240" w:after="240" w:line="360" w:lineRule="auto"/>
        <w:jc w:val="both"/>
        <w:rPr>
          <w:rFonts w:ascii="Palatino Linotype" w:hAnsi="Palatino Linotype"/>
        </w:rPr>
      </w:pPr>
      <w:r>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14:paraId="433D3DD8" w14:textId="7920A746" w:rsidR="003718A1" w:rsidRPr="00A0054B"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0054B" w:rsidRDefault="007C0013" w:rsidP="00B31E90">
      <w:pPr>
        <w:pStyle w:val="Ttulo1"/>
        <w:spacing w:before="0"/>
        <w:jc w:val="center"/>
        <w:rPr>
          <w:b/>
          <w:color w:val="000000" w:themeColor="text1"/>
        </w:rPr>
      </w:pPr>
      <w:bookmarkStart w:id="5" w:name="_Toc87456485"/>
      <w:r w:rsidRPr="00A0054B">
        <w:rPr>
          <w:b/>
          <w:color w:val="000000" w:themeColor="text1"/>
        </w:rPr>
        <w:t>CONSIDERANDO</w:t>
      </w:r>
      <w:bookmarkEnd w:id="3"/>
      <w:bookmarkEnd w:id="4"/>
      <w:bookmarkEnd w:id="5"/>
    </w:p>
    <w:p w14:paraId="435CF9A4" w14:textId="77777777" w:rsidR="00FC1DA7" w:rsidRPr="00A0054B" w:rsidRDefault="00FC1DA7" w:rsidP="00B31E90">
      <w:pPr>
        <w:rPr>
          <w:color w:val="000000" w:themeColor="text1"/>
          <w:lang w:eastAsia="en-US"/>
        </w:rPr>
      </w:pPr>
    </w:p>
    <w:p w14:paraId="629A5BE2" w14:textId="56C3E7D5" w:rsidR="007C0013" w:rsidRPr="00A0054B"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A0054B">
        <w:rPr>
          <w:rFonts w:ascii="Palatino Linotype" w:hAnsi="Palatino Linotype"/>
          <w:b/>
          <w:color w:val="000000" w:themeColor="text1"/>
          <w:sz w:val="24"/>
        </w:rPr>
        <w:t>PRIMERO. De la competencia</w:t>
      </w:r>
      <w:bookmarkEnd w:id="6"/>
      <w:bookmarkEnd w:id="7"/>
      <w:bookmarkEnd w:id="8"/>
    </w:p>
    <w:p w14:paraId="60FBD8C7" w14:textId="77777777" w:rsidR="00FC1DA7" w:rsidRPr="00A0054B" w:rsidRDefault="00FC1DA7" w:rsidP="00B31E90">
      <w:pPr>
        <w:rPr>
          <w:rFonts w:ascii="Palatino Linotype" w:hAnsi="Palatino Linotype"/>
          <w:color w:val="000000" w:themeColor="text1"/>
          <w:lang w:eastAsia="en-US"/>
        </w:rPr>
      </w:pPr>
    </w:p>
    <w:p w14:paraId="0BF52B18" w14:textId="515C3AEB" w:rsidR="005A228F" w:rsidRPr="00A0054B"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0054B">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A0054B">
        <w:rPr>
          <w:rFonts w:ascii="Palatino Linotype" w:eastAsia="Calibri" w:hAnsi="Palatino Linotype" w:cs="Times New Roman"/>
          <w:color w:val="000000" w:themeColor="text1"/>
          <w:lang w:val="es-ES"/>
        </w:rPr>
        <w:t xml:space="preserve">etente para conocer y resolver </w:t>
      </w:r>
      <w:r w:rsidRPr="00A0054B">
        <w:rPr>
          <w:rFonts w:ascii="Palatino Linotype" w:eastAsia="Calibri" w:hAnsi="Palatino Linotype" w:cs="Times New Roman"/>
          <w:color w:val="000000" w:themeColor="text1"/>
          <w:lang w:val="es-ES"/>
        </w:rPr>
        <w:t xml:space="preserve">el presente recurso de conformidad con el artículo: 6, apartado A, fracción IV de la </w:t>
      </w:r>
      <w:r w:rsidRPr="00A0054B">
        <w:rPr>
          <w:rFonts w:ascii="Palatino Linotype" w:eastAsia="Calibri" w:hAnsi="Palatino Linotype" w:cs="Times New Roman"/>
          <w:b/>
          <w:color w:val="000000" w:themeColor="text1"/>
          <w:lang w:val="es-ES"/>
        </w:rPr>
        <w:t>Constitución Política de los Estados Unidos Mexicanos</w:t>
      </w:r>
      <w:r w:rsidRPr="00A0054B">
        <w:rPr>
          <w:rFonts w:ascii="Palatino Linotype" w:eastAsia="Calibri" w:hAnsi="Palatino Linotype" w:cs="Times New Roman"/>
          <w:color w:val="000000" w:themeColor="text1"/>
          <w:lang w:val="es-ES"/>
        </w:rPr>
        <w:t xml:space="preserve">; 5, párrafos </w:t>
      </w:r>
      <w:r w:rsidR="000B7C4F" w:rsidRPr="00A0054B">
        <w:rPr>
          <w:rFonts w:ascii="Palatino Linotype" w:eastAsia="Calibri" w:hAnsi="Palatino Linotype" w:cs="Times New Roman"/>
          <w:color w:val="000000" w:themeColor="text1"/>
          <w:lang w:val="es-ES"/>
        </w:rPr>
        <w:t>trigésimo, trigésimo primero y trigésimo segundo</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fracciones IV y V</w:t>
      </w:r>
      <w:r w:rsidR="004F785F" w:rsidRPr="00A0054B">
        <w:rPr>
          <w:rFonts w:ascii="Palatino Linotype" w:eastAsia="Calibri" w:hAnsi="Palatino Linotype" w:cs="Times New Roman"/>
          <w:color w:val="000000" w:themeColor="text1"/>
          <w:lang w:val="es-ES"/>
        </w:rPr>
        <w:t>,</w:t>
      </w:r>
      <w:r w:rsidRPr="00A0054B">
        <w:rPr>
          <w:rFonts w:ascii="Palatino Linotype" w:eastAsia="Calibri" w:hAnsi="Palatino Linotype" w:cs="Times New Roman"/>
          <w:color w:val="000000" w:themeColor="text1"/>
          <w:lang w:val="es-ES"/>
        </w:rPr>
        <w:t xml:space="preserve"> de la </w:t>
      </w:r>
      <w:r w:rsidRPr="00A0054B">
        <w:rPr>
          <w:rFonts w:ascii="Palatino Linotype" w:eastAsia="Calibri" w:hAnsi="Palatino Linotype" w:cs="Times New Roman"/>
          <w:b/>
          <w:color w:val="000000" w:themeColor="text1"/>
          <w:lang w:val="es-ES"/>
        </w:rPr>
        <w:t>Constitución Política del Estado Libre y Soberano de México</w:t>
      </w:r>
      <w:r w:rsidRPr="00A0054B">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A0054B">
        <w:rPr>
          <w:rFonts w:ascii="Palatino Linotype" w:eastAsia="Calibri" w:hAnsi="Palatino Linotype" w:cs="Arial"/>
          <w:color w:val="000000" w:themeColor="text1"/>
          <w:lang w:val="es-ES"/>
        </w:rPr>
        <w:t xml:space="preserve">de la </w:t>
      </w:r>
      <w:r w:rsidRPr="00A0054B">
        <w:rPr>
          <w:rFonts w:ascii="Palatino Linotype" w:eastAsia="Calibri" w:hAnsi="Palatino Linotype" w:cs="Arial"/>
          <w:b/>
          <w:color w:val="000000" w:themeColor="text1"/>
          <w:lang w:val="es-ES"/>
        </w:rPr>
        <w:t>Ley de Transparencia y Acceso a la Información Pública del Estado de México y Municipios</w:t>
      </w:r>
      <w:r w:rsidRPr="00A0054B">
        <w:rPr>
          <w:rFonts w:ascii="Palatino Linotype" w:eastAsia="Calibri" w:hAnsi="Palatino Linotype" w:cs="Arial"/>
          <w:color w:val="000000" w:themeColor="text1"/>
          <w:lang w:val="es-ES"/>
        </w:rPr>
        <w:t xml:space="preserve">; y 10, 7, 9 fracciones I y XXIV, y 11 del </w:t>
      </w:r>
      <w:r w:rsidRPr="00A0054B">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67A0A8E3" w14:textId="77777777" w:rsidR="002630E4" w:rsidRPr="00A0054B" w:rsidRDefault="002630E4"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0054B"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A0054B">
        <w:rPr>
          <w:rFonts w:ascii="Palatino Linotype" w:hAnsi="Palatino Linotype"/>
          <w:b/>
          <w:color w:val="000000" w:themeColor="text1"/>
          <w:sz w:val="24"/>
        </w:rPr>
        <w:t>SEGUNDO. De la oportunidad y proced</w:t>
      </w:r>
      <w:r w:rsidR="00F35C44" w:rsidRPr="00A0054B">
        <w:rPr>
          <w:rFonts w:ascii="Palatino Linotype" w:hAnsi="Palatino Linotype"/>
          <w:b/>
          <w:color w:val="000000" w:themeColor="text1"/>
          <w:sz w:val="24"/>
        </w:rPr>
        <w:t>encia</w:t>
      </w:r>
      <w:r w:rsidRPr="00A0054B">
        <w:rPr>
          <w:rFonts w:ascii="Palatino Linotype" w:hAnsi="Palatino Linotype"/>
          <w:b/>
          <w:color w:val="000000" w:themeColor="text1"/>
          <w:sz w:val="24"/>
        </w:rPr>
        <w:t>.</w:t>
      </w:r>
      <w:bookmarkEnd w:id="9"/>
      <w:bookmarkEnd w:id="10"/>
      <w:bookmarkEnd w:id="11"/>
    </w:p>
    <w:p w14:paraId="18E22450" w14:textId="77777777" w:rsidR="00C6440A" w:rsidRPr="00A0054B" w:rsidRDefault="00C6440A" w:rsidP="00B31E90">
      <w:pPr>
        <w:rPr>
          <w:color w:val="000000" w:themeColor="text1"/>
          <w:lang w:eastAsia="en-US"/>
        </w:rPr>
      </w:pPr>
    </w:p>
    <w:p w14:paraId="7D631690" w14:textId="20530CA1" w:rsidR="00B34758" w:rsidRPr="00386FBD" w:rsidRDefault="003E6D0F" w:rsidP="00386FBD">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A0054B">
        <w:rPr>
          <w:rFonts w:ascii="Palatino Linotype" w:eastAsia="Calibri" w:hAnsi="Palatino Linotype" w:cs="Arial"/>
          <w:color w:val="000000" w:themeColor="text1"/>
        </w:rPr>
        <w:t xml:space="preserve">El </w:t>
      </w:r>
      <w:r w:rsidR="00740BA4" w:rsidRPr="00A0054B">
        <w:rPr>
          <w:rFonts w:ascii="Palatino Linotype" w:eastAsia="Calibri" w:hAnsi="Palatino Linotype" w:cs="Arial"/>
          <w:color w:val="000000" w:themeColor="text1"/>
        </w:rPr>
        <w:t xml:space="preserve">medio de impugnación fue presentado a través del </w:t>
      </w:r>
      <w:r w:rsidR="00740BA4" w:rsidRPr="00A0054B">
        <w:rPr>
          <w:rFonts w:ascii="Palatino Linotype" w:eastAsia="Calibri" w:hAnsi="Palatino Linotype" w:cs="Arial"/>
          <w:bCs/>
          <w:iCs/>
          <w:color w:val="000000" w:themeColor="text1"/>
        </w:rPr>
        <w:t>SAIMEX</w:t>
      </w:r>
      <w:r w:rsidR="00740BA4" w:rsidRPr="00A0054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0054B">
        <w:rPr>
          <w:rFonts w:ascii="Palatino Linotype" w:eastAsia="Calibri" w:hAnsi="Palatino Linotype" w:cs="Arial"/>
          <w:b/>
          <w:color w:val="000000" w:themeColor="text1"/>
        </w:rPr>
        <w:t>SUJETO OBLIGADO</w:t>
      </w:r>
      <w:r w:rsidR="00740BA4" w:rsidRPr="00A0054B">
        <w:rPr>
          <w:rFonts w:ascii="Palatino Linotype" w:eastAsia="Calibri" w:hAnsi="Palatino Linotype" w:cs="Arial"/>
          <w:color w:val="000000" w:themeColor="text1"/>
        </w:rPr>
        <w:t xml:space="preserve"> entregó respuesta el </w:t>
      </w:r>
      <w:r w:rsidR="00386FBD">
        <w:rPr>
          <w:rFonts w:ascii="Palatino Linotype" w:eastAsia="Calibri" w:hAnsi="Palatino Linotype" w:cs="Arial"/>
          <w:color w:val="000000" w:themeColor="text1"/>
        </w:rPr>
        <w:t>catorce</w:t>
      </w:r>
      <w:r w:rsidR="00F778B2">
        <w:rPr>
          <w:rFonts w:ascii="Palatino Linotype" w:eastAsia="Calibri" w:hAnsi="Palatino Linotype" w:cs="Arial"/>
          <w:color w:val="000000" w:themeColor="text1"/>
        </w:rPr>
        <w:t xml:space="preserve"> (</w:t>
      </w:r>
      <w:r w:rsidR="00386FBD">
        <w:rPr>
          <w:rFonts w:ascii="Palatino Linotype" w:eastAsia="Calibri" w:hAnsi="Palatino Linotype" w:cs="Arial"/>
          <w:color w:val="000000" w:themeColor="text1"/>
        </w:rPr>
        <w:t>14</w:t>
      </w:r>
      <w:r w:rsidR="00F778B2">
        <w:rPr>
          <w:rFonts w:ascii="Palatino Linotype" w:eastAsia="Calibri" w:hAnsi="Palatino Linotype" w:cs="Arial"/>
          <w:color w:val="000000" w:themeColor="text1"/>
        </w:rPr>
        <w:t>) d</w:t>
      </w:r>
      <w:r w:rsidR="00921375" w:rsidRPr="00A0054B">
        <w:rPr>
          <w:rFonts w:ascii="Palatino Linotype" w:eastAsia="Calibri" w:hAnsi="Palatino Linotype" w:cs="Arial"/>
          <w:color w:val="000000" w:themeColor="text1"/>
        </w:rPr>
        <w:t xml:space="preserve">e </w:t>
      </w:r>
      <w:r w:rsidR="0025687C">
        <w:rPr>
          <w:rFonts w:ascii="Palatino Linotype" w:eastAsia="Calibri" w:hAnsi="Palatino Linotype" w:cs="Arial"/>
          <w:color w:val="000000" w:themeColor="text1"/>
        </w:rPr>
        <w:t>abril</w:t>
      </w:r>
      <w:r w:rsidR="007F372C" w:rsidRPr="00A0054B">
        <w:rPr>
          <w:rFonts w:ascii="Palatino Linotype" w:eastAsia="Calibri" w:hAnsi="Palatino Linotype" w:cs="Arial"/>
          <w:color w:val="000000" w:themeColor="text1"/>
        </w:rPr>
        <w:t xml:space="preserve"> </w:t>
      </w:r>
      <w:r w:rsidR="00740BA4" w:rsidRPr="00A0054B">
        <w:rPr>
          <w:rFonts w:ascii="Palatino Linotype" w:eastAsia="Calibri" w:hAnsi="Palatino Linotype" w:cs="Arial"/>
          <w:color w:val="000000" w:themeColor="text1"/>
        </w:rPr>
        <w:t>de dos mil veinti</w:t>
      </w:r>
      <w:r w:rsidR="001B32B2">
        <w:rPr>
          <w:rFonts w:ascii="Palatino Linotype" w:eastAsia="Calibri" w:hAnsi="Palatino Linotype" w:cs="Arial"/>
          <w:color w:val="000000" w:themeColor="text1"/>
        </w:rPr>
        <w:t>dós</w:t>
      </w:r>
      <w:r w:rsidR="00740BA4" w:rsidRPr="00A0054B">
        <w:rPr>
          <w:rFonts w:ascii="Palatino Linotype" w:eastAsia="Calibri" w:hAnsi="Palatino Linotype" w:cs="Arial"/>
          <w:color w:val="000000" w:themeColor="text1"/>
        </w:rPr>
        <w:t xml:space="preserve">, de tal forma que el plazo para interponer el recurso </w:t>
      </w:r>
      <w:r w:rsidR="00740BA4" w:rsidRPr="00A0054B">
        <w:rPr>
          <w:rFonts w:ascii="Palatino Linotype" w:eastAsia="Calibri" w:hAnsi="Palatino Linotype" w:cs="Arial"/>
          <w:color w:val="000000" w:themeColor="text1"/>
        </w:rPr>
        <w:lastRenderedPageBreak/>
        <w:t>de revisión transcurrió del</w:t>
      </w:r>
      <w:r w:rsidR="005A3F61">
        <w:rPr>
          <w:rFonts w:ascii="Palatino Linotype" w:eastAsia="Calibri" w:hAnsi="Palatino Linotype" w:cs="Arial"/>
          <w:color w:val="000000" w:themeColor="text1"/>
        </w:rPr>
        <w:t xml:space="preserve"> </w:t>
      </w:r>
      <w:r w:rsidR="00386FBD">
        <w:rPr>
          <w:rFonts w:ascii="Palatino Linotype" w:eastAsia="Calibri" w:hAnsi="Palatino Linotype" w:cs="Arial"/>
          <w:color w:val="000000" w:themeColor="text1"/>
        </w:rPr>
        <w:t>dieciocho</w:t>
      </w:r>
      <w:r w:rsidR="009A3B2B" w:rsidRPr="00386FBD">
        <w:rPr>
          <w:rFonts w:ascii="Palatino Linotype" w:eastAsia="Calibri" w:hAnsi="Palatino Linotype" w:cs="Arial"/>
          <w:color w:val="000000" w:themeColor="text1"/>
        </w:rPr>
        <w:t xml:space="preserve"> </w:t>
      </w:r>
      <w:r w:rsidR="00921375" w:rsidRPr="00386FBD">
        <w:rPr>
          <w:rFonts w:ascii="Palatino Linotype" w:eastAsia="Calibri" w:hAnsi="Palatino Linotype" w:cs="Arial"/>
          <w:color w:val="000000" w:themeColor="text1"/>
        </w:rPr>
        <w:t>(</w:t>
      </w:r>
      <w:r w:rsidR="00386FBD">
        <w:rPr>
          <w:rFonts w:ascii="Palatino Linotype" w:eastAsia="Calibri" w:hAnsi="Palatino Linotype" w:cs="Arial"/>
          <w:color w:val="000000" w:themeColor="text1"/>
        </w:rPr>
        <w:t>18</w:t>
      </w:r>
      <w:r w:rsidR="00921375" w:rsidRPr="00386FBD">
        <w:rPr>
          <w:rFonts w:ascii="Palatino Linotype" w:eastAsia="Calibri" w:hAnsi="Palatino Linotype" w:cs="Arial"/>
          <w:color w:val="000000" w:themeColor="text1"/>
        </w:rPr>
        <w:t xml:space="preserve">) </w:t>
      </w:r>
      <w:r w:rsidR="000152B8" w:rsidRPr="00386FBD">
        <w:rPr>
          <w:rFonts w:ascii="Palatino Linotype" w:eastAsia="Calibri" w:hAnsi="Palatino Linotype" w:cs="Arial"/>
          <w:color w:val="000000" w:themeColor="text1"/>
        </w:rPr>
        <w:t xml:space="preserve">de </w:t>
      </w:r>
      <w:r w:rsidR="0025687C" w:rsidRPr="00386FBD">
        <w:rPr>
          <w:rFonts w:ascii="Palatino Linotype" w:eastAsia="Calibri" w:hAnsi="Palatino Linotype" w:cs="Arial"/>
          <w:color w:val="000000" w:themeColor="text1"/>
        </w:rPr>
        <w:t>abril</w:t>
      </w:r>
      <w:r w:rsidR="000152B8" w:rsidRPr="00386FBD">
        <w:rPr>
          <w:rFonts w:ascii="Palatino Linotype" w:eastAsia="Calibri" w:hAnsi="Palatino Linotype" w:cs="Arial"/>
          <w:color w:val="000000" w:themeColor="text1"/>
        </w:rPr>
        <w:t xml:space="preserve"> </w:t>
      </w:r>
      <w:r w:rsidR="00F778B2" w:rsidRPr="00386FBD">
        <w:rPr>
          <w:rFonts w:ascii="Palatino Linotype" w:eastAsia="Calibri" w:hAnsi="Palatino Linotype" w:cs="Arial"/>
          <w:color w:val="000000" w:themeColor="text1"/>
        </w:rPr>
        <w:t xml:space="preserve">al </w:t>
      </w:r>
      <w:r w:rsidR="00386FBD">
        <w:rPr>
          <w:rFonts w:ascii="Palatino Linotype" w:eastAsia="Calibri" w:hAnsi="Palatino Linotype" w:cs="Arial"/>
          <w:color w:val="000000" w:themeColor="text1"/>
        </w:rPr>
        <w:t>nueve</w:t>
      </w:r>
      <w:r w:rsidR="00F778B2" w:rsidRPr="00386FBD">
        <w:rPr>
          <w:rFonts w:ascii="Palatino Linotype" w:eastAsia="Calibri" w:hAnsi="Palatino Linotype" w:cs="Arial"/>
          <w:color w:val="000000" w:themeColor="text1"/>
        </w:rPr>
        <w:t xml:space="preserve"> </w:t>
      </w:r>
      <w:r w:rsidR="00236319" w:rsidRPr="00386FBD">
        <w:rPr>
          <w:rFonts w:ascii="Palatino Linotype" w:eastAsia="Calibri" w:hAnsi="Palatino Linotype" w:cs="Arial"/>
          <w:color w:val="000000" w:themeColor="text1"/>
        </w:rPr>
        <w:t>(</w:t>
      </w:r>
      <w:r w:rsidR="00386FBD">
        <w:rPr>
          <w:rFonts w:ascii="Palatino Linotype" w:eastAsia="Calibri" w:hAnsi="Palatino Linotype" w:cs="Arial"/>
          <w:color w:val="000000" w:themeColor="text1"/>
        </w:rPr>
        <w:t>9</w:t>
      </w:r>
      <w:r w:rsidR="00236319" w:rsidRPr="00386FBD">
        <w:rPr>
          <w:rFonts w:ascii="Palatino Linotype" w:eastAsia="Calibri" w:hAnsi="Palatino Linotype" w:cs="Arial"/>
          <w:color w:val="000000" w:themeColor="text1"/>
        </w:rPr>
        <w:t xml:space="preserve">) de </w:t>
      </w:r>
      <w:r w:rsidR="0025687C" w:rsidRPr="00386FBD">
        <w:rPr>
          <w:rFonts w:ascii="Palatino Linotype" w:eastAsia="Calibri" w:hAnsi="Palatino Linotype" w:cs="Arial"/>
          <w:color w:val="000000" w:themeColor="text1"/>
        </w:rPr>
        <w:t>mayo</w:t>
      </w:r>
      <w:r w:rsidR="00AA37A7" w:rsidRPr="00386FBD">
        <w:rPr>
          <w:rFonts w:ascii="Palatino Linotype" w:eastAsia="Calibri" w:hAnsi="Palatino Linotype" w:cs="Arial"/>
          <w:color w:val="000000" w:themeColor="text1"/>
        </w:rPr>
        <w:t xml:space="preserve"> </w:t>
      </w:r>
      <w:r w:rsidR="00921375" w:rsidRPr="00386FBD">
        <w:rPr>
          <w:rFonts w:ascii="Palatino Linotype" w:eastAsia="Calibri" w:hAnsi="Palatino Linotype" w:cs="Arial"/>
          <w:color w:val="000000" w:themeColor="text1"/>
        </w:rPr>
        <w:t xml:space="preserve">de dos mil </w:t>
      </w:r>
      <w:r w:rsidR="00AA37A7" w:rsidRPr="00386FBD">
        <w:rPr>
          <w:rFonts w:ascii="Palatino Linotype" w:eastAsia="Calibri" w:hAnsi="Palatino Linotype" w:cs="Arial"/>
          <w:color w:val="000000" w:themeColor="text1"/>
        </w:rPr>
        <w:t>veintidós</w:t>
      </w:r>
      <w:r w:rsidR="00CE035D" w:rsidRPr="00386FBD">
        <w:rPr>
          <w:rFonts w:ascii="Palatino Linotype" w:eastAsia="Calibri" w:hAnsi="Palatino Linotype" w:cs="Arial"/>
          <w:color w:val="000000" w:themeColor="text1"/>
        </w:rPr>
        <w:t xml:space="preserve">, el recurso de revisión </w:t>
      </w:r>
      <w:r w:rsidR="00E95534" w:rsidRPr="00386FBD">
        <w:rPr>
          <w:rFonts w:ascii="Palatino Linotype" w:hAnsi="Palatino Linotype"/>
          <w:color w:val="000000" w:themeColor="text1"/>
        </w:rPr>
        <w:t xml:space="preserve">fue interpuesto el </w:t>
      </w:r>
      <w:r w:rsidR="00386FBD">
        <w:rPr>
          <w:rFonts w:ascii="Palatino Linotype" w:hAnsi="Palatino Linotype"/>
          <w:color w:val="000000" w:themeColor="text1"/>
        </w:rPr>
        <w:t>dieciocho</w:t>
      </w:r>
      <w:r w:rsidR="00CE035D" w:rsidRPr="00386FBD">
        <w:rPr>
          <w:rFonts w:ascii="Palatino Linotype" w:hAnsi="Palatino Linotype"/>
          <w:color w:val="000000" w:themeColor="text1"/>
        </w:rPr>
        <w:t xml:space="preserve"> </w:t>
      </w:r>
      <w:r w:rsidR="00921375" w:rsidRPr="00386FBD">
        <w:rPr>
          <w:rFonts w:ascii="Palatino Linotype" w:hAnsi="Palatino Linotype"/>
          <w:color w:val="000000" w:themeColor="text1"/>
        </w:rPr>
        <w:t>(</w:t>
      </w:r>
      <w:r w:rsidR="00386FBD">
        <w:rPr>
          <w:rFonts w:ascii="Palatino Linotype" w:hAnsi="Palatino Linotype"/>
          <w:color w:val="000000" w:themeColor="text1"/>
        </w:rPr>
        <w:t>18</w:t>
      </w:r>
      <w:r w:rsidR="00921375" w:rsidRPr="00386FBD">
        <w:rPr>
          <w:rFonts w:ascii="Palatino Linotype" w:hAnsi="Palatino Linotype"/>
          <w:color w:val="000000" w:themeColor="text1"/>
        </w:rPr>
        <w:t xml:space="preserve">) de </w:t>
      </w:r>
      <w:r w:rsidR="00386FBD">
        <w:rPr>
          <w:rFonts w:ascii="Palatino Linotype" w:hAnsi="Palatino Linotype"/>
          <w:color w:val="000000" w:themeColor="text1"/>
        </w:rPr>
        <w:t>abril</w:t>
      </w:r>
      <w:r w:rsidR="00061A86" w:rsidRPr="00386FBD">
        <w:rPr>
          <w:rFonts w:ascii="Palatino Linotype" w:hAnsi="Palatino Linotype"/>
          <w:color w:val="000000" w:themeColor="text1"/>
        </w:rPr>
        <w:t xml:space="preserve"> de dos mil veintidós</w:t>
      </w:r>
      <w:r w:rsidR="00E95534" w:rsidRPr="00386FBD">
        <w:rPr>
          <w:rFonts w:ascii="Palatino Linotype" w:hAnsi="Palatino Linotype"/>
          <w:color w:val="000000" w:themeColor="text1"/>
        </w:rPr>
        <w:t>, éste</w:t>
      </w:r>
      <w:r w:rsidR="00E95534" w:rsidRPr="00386FBD">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00E95534" w:rsidRPr="00386FBD">
        <w:rPr>
          <w:rFonts w:ascii="Palatino Linotype" w:hAnsi="Palatino Linotype" w:cs="Arial"/>
          <w:b/>
          <w:color w:val="000000" w:themeColor="text1"/>
        </w:rPr>
        <w:t xml:space="preserve"> </w:t>
      </w:r>
      <w:r w:rsidR="00E95534" w:rsidRPr="00386FBD">
        <w:rPr>
          <w:rFonts w:ascii="Palatino Linotype" w:hAnsi="Palatino Linotype" w:cs="Arial"/>
          <w:color w:val="000000" w:themeColor="text1"/>
        </w:rPr>
        <w:t>vigente.</w:t>
      </w:r>
    </w:p>
    <w:p w14:paraId="5CB8FFBB" w14:textId="77777777" w:rsidR="00D91544" w:rsidRDefault="00D91544" w:rsidP="00D91544">
      <w:pPr>
        <w:tabs>
          <w:tab w:val="left" w:pos="426"/>
        </w:tabs>
        <w:spacing w:line="360" w:lineRule="auto"/>
        <w:ind w:right="49"/>
        <w:jc w:val="both"/>
        <w:rPr>
          <w:rFonts w:ascii="Palatino Linotype" w:eastAsia="Times New Roman" w:hAnsi="Palatino Linotype" w:cs="Arial"/>
          <w:bCs/>
          <w:color w:val="000000" w:themeColor="text1"/>
          <w:lang w:eastAsia="es-MX"/>
        </w:rPr>
      </w:pPr>
    </w:p>
    <w:p w14:paraId="52DD5993" w14:textId="0F244476" w:rsidR="005F1362" w:rsidRPr="00262C1D" w:rsidRDefault="00C6440A" w:rsidP="00B3475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B34758">
        <w:rPr>
          <w:rFonts w:ascii="Palatino Linotype" w:eastAsia="Calibri" w:hAnsi="Palatino Linotype" w:cs="Arial"/>
          <w:color w:val="000000" w:themeColor="text1"/>
        </w:rPr>
        <w:t>C</w:t>
      </w:r>
      <w:r w:rsidR="00AF6795" w:rsidRPr="00B34758">
        <w:rPr>
          <w:rFonts w:ascii="Palatino Linotype" w:eastAsia="Calibri" w:hAnsi="Palatino Linotype" w:cs="Arial"/>
          <w:color w:val="000000" w:themeColor="text1"/>
        </w:rPr>
        <w:t>onsecuencia de lo anterior, este</w:t>
      </w:r>
      <w:r w:rsidRPr="00B34758">
        <w:rPr>
          <w:rFonts w:ascii="Palatino Linotype" w:eastAsia="Calibri" w:hAnsi="Palatino Linotype" w:cs="Arial"/>
          <w:color w:val="000000" w:themeColor="text1"/>
        </w:rPr>
        <w:t xml:space="preserve"> </w:t>
      </w:r>
      <w:r w:rsidR="00AF6795" w:rsidRPr="00B34758">
        <w:rPr>
          <w:rFonts w:ascii="Palatino Linotype" w:eastAsia="Calibri" w:hAnsi="Palatino Linotype" w:cs="Arial"/>
          <w:color w:val="000000" w:themeColor="text1"/>
        </w:rPr>
        <w:t>Órgano Garante</w:t>
      </w:r>
      <w:r w:rsidRPr="00B34758">
        <w:rPr>
          <w:rFonts w:ascii="Palatino Linotype" w:eastAsia="Calibri" w:hAnsi="Palatino Linotype" w:cs="Arial"/>
          <w:color w:val="000000" w:themeColor="text1"/>
        </w:rPr>
        <w:t xml:space="preserve"> advierte que </w:t>
      </w:r>
      <w:r w:rsidR="00540208" w:rsidRPr="00B34758">
        <w:rPr>
          <w:rFonts w:ascii="Palatino Linotype" w:eastAsia="Calibri" w:hAnsi="Palatino Linotype" w:cs="Arial"/>
          <w:color w:val="000000" w:themeColor="text1"/>
        </w:rPr>
        <w:t xml:space="preserve">el escrito contiene las formalidades previstas por el artículo 180 último párrafo de la Ley </w:t>
      </w:r>
      <w:r w:rsidR="004911B6" w:rsidRPr="00B34758">
        <w:rPr>
          <w:rFonts w:ascii="Palatino Linotype" w:eastAsia="Calibri" w:hAnsi="Palatino Linotype" w:cs="Arial"/>
          <w:color w:val="000000" w:themeColor="text1"/>
        </w:rPr>
        <w:t>de Transparencia y Acceso a la Información Pública del Estado de México y Municipios</w:t>
      </w:r>
      <w:r w:rsidR="00540208" w:rsidRPr="00B34758">
        <w:rPr>
          <w:rFonts w:ascii="Palatino Linotype" w:eastAsia="Calibri" w:hAnsi="Palatino Linotype" w:cs="Arial"/>
          <w:color w:val="000000" w:themeColor="text1"/>
        </w:rPr>
        <w:t xml:space="preserve">, por lo que es procedente que </w:t>
      </w:r>
      <w:r w:rsidR="004911B6" w:rsidRPr="00B34758">
        <w:rPr>
          <w:rFonts w:ascii="Palatino Linotype" w:eastAsia="Calibri" w:hAnsi="Palatino Linotype" w:cs="Arial"/>
          <w:color w:val="000000" w:themeColor="text1"/>
        </w:rPr>
        <w:t>e</w:t>
      </w:r>
      <w:r w:rsidR="00540208" w:rsidRPr="00B34758">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CAC1447" w14:textId="77777777" w:rsidR="00262C1D" w:rsidRDefault="00262C1D" w:rsidP="00262C1D">
      <w:pPr>
        <w:pStyle w:val="Prrafodelista"/>
        <w:rPr>
          <w:rFonts w:ascii="Palatino Linotype" w:eastAsia="Times New Roman" w:hAnsi="Palatino Linotype" w:cs="Arial"/>
          <w:bCs/>
          <w:color w:val="000000" w:themeColor="text1"/>
          <w:lang w:eastAsia="es-MX"/>
        </w:rPr>
      </w:pPr>
    </w:p>
    <w:p w14:paraId="15661DD9" w14:textId="2CDF4EE3" w:rsidR="00540208" w:rsidRPr="00A0054B"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0054B">
        <w:rPr>
          <w:rFonts w:ascii="Palatino Linotype" w:hAnsi="Palatino Linotype"/>
          <w:b/>
          <w:color w:val="000000" w:themeColor="text1"/>
          <w:sz w:val="24"/>
          <w:szCs w:val="24"/>
        </w:rPr>
        <w:t>TERCERO</w:t>
      </w:r>
      <w:r w:rsidR="00C50A2B" w:rsidRPr="00A0054B">
        <w:rPr>
          <w:rFonts w:ascii="Palatino Linotype" w:hAnsi="Palatino Linotype"/>
          <w:b/>
          <w:color w:val="000000" w:themeColor="text1"/>
          <w:sz w:val="24"/>
          <w:szCs w:val="24"/>
        </w:rPr>
        <w:t>. De</w:t>
      </w:r>
      <w:r w:rsidR="00AD76A1" w:rsidRPr="00A0054B">
        <w:rPr>
          <w:rFonts w:ascii="Palatino Linotype" w:hAnsi="Palatino Linotype"/>
          <w:b/>
          <w:color w:val="000000" w:themeColor="text1"/>
          <w:sz w:val="24"/>
          <w:szCs w:val="24"/>
        </w:rPr>
        <w:t xml:space="preserve">l planteamiento de la </w:t>
      </w:r>
      <w:r w:rsidR="00AD76A1" w:rsidRPr="00A0054B">
        <w:rPr>
          <w:rFonts w:ascii="Palatino Linotype" w:hAnsi="Palatino Linotype"/>
          <w:b/>
          <w:i/>
          <w:color w:val="000000" w:themeColor="text1"/>
          <w:sz w:val="24"/>
          <w:szCs w:val="24"/>
        </w:rPr>
        <w:t>Litis</w:t>
      </w:r>
      <w:r w:rsidR="00C50A2B" w:rsidRPr="00A0054B">
        <w:rPr>
          <w:rFonts w:ascii="Palatino Linotype" w:hAnsi="Palatino Linotype"/>
          <w:b/>
          <w:color w:val="000000" w:themeColor="text1"/>
          <w:sz w:val="24"/>
          <w:szCs w:val="24"/>
        </w:rPr>
        <w:t>.</w:t>
      </w:r>
      <w:bookmarkEnd w:id="12"/>
      <w:bookmarkEnd w:id="13"/>
      <w:bookmarkEnd w:id="14"/>
    </w:p>
    <w:p w14:paraId="4231B8D5" w14:textId="77777777" w:rsidR="00540208" w:rsidRPr="00A0054B" w:rsidRDefault="00540208" w:rsidP="00B31E90">
      <w:pPr>
        <w:rPr>
          <w:rFonts w:ascii="Palatino Linotype" w:hAnsi="Palatino Linotype"/>
          <w:color w:val="000000" w:themeColor="text1"/>
          <w:lang w:eastAsia="en-US"/>
        </w:rPr>
      </w:pPr>
    </w:p>
    <w:bookmarkEnd w:id="15"/>
    <w:bookmarkEnd w:id="16"/>
    <w:p w14:paraId="34E542D1" w14:textId="6FF88359" w:rsidR="00F778B2"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E2885">
        <w:rPr>
          <w:rFonts w:ascii="Palatino Linotype" w:hAnsi="Palatino Linotype" w:cs="Arial"/>
          <w:color w:val="000000" w:themeColor="text1"/>
        </w:rPr>
        <w:t>El Recurrente solicitó</w:t>
      </w:r>
      <w:r w:rsidR="00F778B2">
        <w:rPr>
          <w:rFonts w:ascii="Palatino Linotype" w:hAnsi="Palatino Linotype" w:cs="Arial"/>
          <w:color w:val="000000" w:themeColor="text1"/>
        </w:rPr>
        <w:t xml:space="preserve"> lo siguiente:</w:t>
      </w:r>
    </w:p>
    <w:p w14:paraId="71226947" w14:textId="77777777" w:rsidR="009A3B2B" w:rsidRDefault="009A3B2B" w:rsidP="009A3B2B">
      <w:pPr>
        <w:spacing w:line="360" w:lineRule="auto"/>
        <w:ind w:left="567" w:right="616"/>
        <w:jc w:val="both"/>
        <w:rPr>
          <w:rFonts w:ascii="Palatino Linotype" w:eastAsia="Times New Roman" w:hAnsi="Palatino Linotype" w:cs="Times New Roman"/>
          <w:i/>
          <w:sz w:val="22"/>
          <w:szCs w:val="22"/>
          <w:lang w:eastAsia="es-MX"/>
        </w:rPr>
      </w:pPr>
    </w:p>
    <w:p w14:paraId="36864CC1" w14:textId="7725864D" w:rsidR="00386FBD" w:rsidRDefault="00386FBD" w:rsidP="00386FBD">
      <w:pPr>
        <w:pStyle w:val="Prrafodelista"/>
        <w:numPr>
          <w:ilvl w:val="0"/>
          <w:numId w:val="31"/>
        </w:numPr>
        <w:spacing w:line="360" w:lineRule="auto"/>
        <w:ind w:right="616"/>
        <w:jc w:val="both"/>
        <w:rPr>
          <w:rFonts w:ascii="Palatino Linotype" w:eastAsia="Times New Roman" w:hAnsi="Palatino Linotype" w:cs="Times New Roman"/>
          <w:szCs w:val="22"/>
          <w:lang w:eastAsia="es-MX"/>
        </w:rPr>
      </w:pPr>
      <w:r>
        <w:rPr>
          <w:rFonts w:ascii="Palatino Linotype" w:eastAsia="Times New Roman" w:hAnsi="Palatino Linotype" w:cs="Times New Roman"/>
          <w:szCs w:val="22"/>
          <w:lang w:eastAsia="es-MX"/>
        </w:rPr>
        <w:t>I</w:t>
      </w:r>
      <w:r w:rsidRPr="00386FBD">
        <w:rPr>
          <w:rFonts w:ascii="Palatino Linotype" w:eastAsia="Times New Roman" w:hAnsi="Palatino Linotype" w:cs="Times New Roman"/>
          <w:szCs w:val="22"/>
          <w:lang w:eastAsia="es-MX"/>
        </w:rPr>
        <w:t>nformación relativa a las obras de construcción y obras complementarias que se hayan realizado en la red de drenaje y alcantarillado durante los años 2018 a 2021. Señalando el monto y ubicación de las mismas</w:t>
      </w:r>
      <w:r>
        <w:rPr>
          <w:rFonts w:ascii="Palatino Linotype" w:eastAsia="Times New Roman" w:hAnsi="Palatino Linotype" w:cs="Times New Roman"/>
          <w:szCs w:val="22"/>
          <w:lang w:eastAsia="es-MX"/>
        </w:rPr>
        <w:t>.</w:t>
      </w:r>
    </w:p>
    <w:p w14:paraId="365CFC7B" w14:textId="1D709B3B" w:rsidR="00DF174A" w:rsidRPr="00DF174A" w:rsidRDefault="00C77EBA" w:rsidP="00DF17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Pr>
          <w:rFonts w:ascii="Palatino Linotype" w:hAnsi="Palatino Linotype" w:cs="Arial"/>
          <w:color w:val="000000" w:themeColor="text1"/>
        </w:rPr>
        <w:t xml:space="preserve">El Sujeto Obligado </w:t>
      </w:r>
      <w:r w:rsidR="00386FBD">
        <w:rPr>
          <w:rFonts w:ascii="Palatino Linotype" w:hAnsi="Palatino Linotype" w:cs="Arial"/>
          <w:color w:val="000000" w:themeColor="text1"/>
        </w:rPr>
        <w:t>manifestó que la información se le proporcionaría en consulta directa.</w:t>
      </w:r>
    </w:p>
    <w:p w14:paraId="3DF60B3B" w14:textId="77777777" w:rsidR="000152B8" w:rsidRPr="000152B8" w:rsidRDefault="000152B8" w:rsidP="000152B8">
      <w:pPr>
        <w:pStyle w:val="Prrafodelista"/>
        <w:tabs>
          <w:tab w:val="left" w:pos="426"/>
        </w:tabs>
        <w:spacing w:line="360" w:lineRule="auto"/>
        <w:ind w:left="0" w:right="49"/>
        <w:jc w:val="both"/>
        <w:rPr>
          <w:rFonts w:ascii="Palatino Linotype" w:hAnsi="Palatino Linotype" w:cs="Arial"/>
          <w:color w:val="000000" w:themeColor="text1"/>
        </w:rPr>
      </w:pPr>
    </w:p>
    <w:p w14:paraId="505A3B6D" w14:textId="275ACE21" w:rsidR="000A0A85" w:rsidRPr="00C77EBA" w:rsidRDefault="000A0A85" w:rsidP="00C77EB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C77EBA">
        <w:rPr>
          <w:rFonts w:ascii="Palatino Linotype" w:eastAsia="Calibri" w:hAnsi="Palatino Linotype" w:cs="Tahoma"/>
          <w:color w:val="000000"/>
          <w:lang w:val="es-ES" w:eastAsia="es-MX"/>
        </w:rPr>
        <w:t xml:space="preserve">El Particular se inconformó </w:t>
      </w:r>
      <w:r w:rsidR="00C77EBA">
        <w:rPr>
          <w:rFonts w:ascii="Palatino Linotype" w:eastAsia="Calibri" w:hAnsi="Palatino Linotype" w:cs="Tahoma"/>
          <w:color w:val="000000"/>
          <w:lang w:val="es-ES" w:eastAsia="es-MX"/>
        </w:rPr>
        <w:t>por</w:t>
      </w:r>
      <w:r w:rsidR="00386FBD">
        <w:rPr>
          <w:rFonts w:ascii="Palatino Linotype" w:eastAsia="Calibri" w:hAnsi="Palatino Linotype" w:cs="Tahoma"/>
          <w:color w:val="000000"/>
          <w:lang w:val="es-ES" w:eastAsia="es-MX"/>
        </w:rPr>
        <w:t xml:space="preserve"> el cambio de modalidad.</w:t>
      </w:r>
    </w:p>
    <w:p w14:paraId="7BA13BA8" w14:textId="77777777" w:rsidR="00810806" w:rsidRDefault="00810806" w:rsidP="00810806">
      <w:pPr>
        <w:pStyle w:val="Prrafodelista"/>
        <w:tabs>
          <w:tab w:val="left" w:pos="426"/>
        </w:tabs>
        <w:spacing w:line="360" w:lineRule="auto"/>
        <w:ind w:left="0" w:right="49"/>
        <w:jc w:val="both"/>
        <w:rPr>
          <w:rFonts w:ascii="Palatino Linotype" w:hAnsi="Palatino Linotype" w:cs="Arial"/>
          <w:color w:val="000000" w:themeColor="text1"/>
        </w:rPr>
      </w:pPr>
    </w:p>
    <w:p w14:paraId="1C5AB6B5" w14:textId="31FEBCF6" w:rsidR="009F1566" w:rsidRPr="00325738"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325738">
        <w:rPr>
          <w:rFonts w:ascii="Palatino Linotype" w:hAnsi="Palatino Linotype" w:cs="Arial"/>
          <w:color w:val="000000" w:themeColor="text1"/>
          <w:szCs w:val="23"/>
        </w:rPr>
        <w:t xml:space="preserve">Por lo anterior, la </w:t>
      </w:r>
      <w:r w:rsidRPr="00325738">
        <w:rPr>
          <w:rFonts w:ascii="Palatino Linotype" w:hAnsi="Palatino Linotype" w:cs="Arial"/>
          <w:i/>
          <w:color w:val="000000" w:themeColor="text1"/>
          <w:szCs w:val="23"/>
        </w:rPr>
        <w:t>Litis</w:t>
      </w:r>
      <w:r w:rsidRPr="00325738">
        <w:rPr>
          <w:rFonts w:ascii="Palatino Linotype" w:hAnsi="Palatino Linotype" w:cs="Arial"/>
          <w:color w:val="000000" w:themeColor="text1"/>
          <w:szCs w:val="23"/>
        </w:rPr>
        <w:t xml:space="preserve"> a resolver en el presente recurso se circunscribe en determinar si</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la respuesta del</w:t>
      </w:r>
      <w:r w:rsidR="002C6561" w:rsidRPr="00325738">
        <w:rPr>
          <w:rFonts w:ascii="Palatino Linotype" w:hAnsi="Palatino Linotype" w:cs="Arial"/>
          <w:color w:val="000000" w:themeColor="text1"/>
          <w:szCs w:val="23"/>
        </w:rPr>
        <w:t xml:space="preserve"> </w:t>
      </w:r>
      <w:r w:rsidR="002C6561" w:rsidRPr="00325738">
        <w:rPr>
          <w:rFonts w:ascii="Palatino Linotype" w:hAnsi="Palatino Linotype" w:cs="Arial"/>
          <w:b/>
          <w:bCs/>
          <w:color w:val="000000" w:themeColor="text1"/>
          <w:szCs w:val="23"/>
        </w:rPr>
        <w:t>SUJETO OBLIGADO</w:t>
      </w:r>
      <w:r w:rsidR="002C6561" w:rsidRPr="00325738">
        <w:rPr>
          <w:rFonts w:ascii="Palatino Linotype" w:hAnsi="Palatino Linotype" w:cs="Arial"/>
          <w:color w:val="000000" w:themeColor="text1"/>
          <w:szCs w:val="23"/>
        </w:rPr>
        <w:t xml:space="preserve"> </w:t>
      </w:r>
      <w:r w:rsidR="004B0EB6" w:rsidRPr="00325738">
        <w:rPr>
          <w:rFonts w:ascii="Palatino Linotype" w:hAnsi="Palatino Linotype" w:cs="Arial"/>
          <w:color w:val="000000" w:themeColor="text1"/>
          <w:szCs w:val="23"/>
        </w:rPr>
        <w:t xml:space="preserve">colma el derecho de acceso a la información ejercido por el </w:t>
      </w:r>
      <w:r w:rsidR="004B0EB6" w:rsidRPr="00325738">
        <w:rPr>
          <w:rFonts w:ascii="Palatino Linotype" w:hAnsi="Palatino Linotype" w:cs="Arial"/>
          <w:b/>
          <w:bCs/>
          <w:color w:val="000000" w:themeColor="text1"/>
          <w:szCs w:val="23"/>
        </w:rPr>
        <w:t>RECURRENTE</w:t>
      </w:r>
      <w:r w:rsidR="002C6561" w:rsidRPr="00325738">
        <w:rPr>
          <w:rFonts w:ascii="Palatino Linotype" w:hAnsi="Palatino Linotype" w:cs="Arial"/>
          <w:color w:val="000000" w:themeColor="text1"/>
          <w:szCs w:val="23"/>
        </w:rPr>
        <w:t>; o si, por el contrario, se</w:t>
      </w:r>
      <w:r w:rsidR="00E32652" w:rsidRPr="00325738">
        <w:rPr>
          <w:rFonts w:ascii="Palatino Linotype" w:hAnsi="Palatino Linotype" w:cs="Arial"/>
          <w:color w:val="000000" w:themeColor="text1"/>
          <w:szCs w:val="23"/>
        </w:rPr>
        <w:t xml:space="preserve"> </w:t>
      </w:r>
      <w:r w:rsidR="0028248C" w:rsidRPr="00325738">
        <w:rPr>
          <w:rFonts w:ascii="Palatino Linotype" w:hAnsi="Palatino Linotype"/>
          <w:color w:val="000000" w:themeColor="text1"/>
        </w:rPr>
        <w:t>actualiza la causal de procedencia</w:t>
      </w:r>
      <w:r w:rsidR="00E66A80" w:rsidRPr="00325738">
        <w:rPr>
          <w:rFonts w:ascii="Palatino Linotype" w:hAnsi="Palatino Linotype" w:cs="Arial"/>
          <w:color w:val="000000" w:themeColor="text1"/>
          <w:szCs w:val="23"/>
        </w:rPr>
        <w:t xml:space="preserve"> del recurso de revisión establecida</w:t>
      </w:r>
      <w:r w:rsidR="00A42161" w:rsidRPr="00325738">
        <w:rPr>
          <w:rFonts w:ascii="Palatino Linotype" w:hAnsi="Palatino Linotype" w:cs="Arial"/>
          <w:color w:val="000000" w:themeColor="text1"/>
          <w:szCs w:val="23"/>
        </w:rPr>
        <w:t xml:space="preserve"> en la fracci</w:t>
      </w:r>
      <w:r w:rsidR="00765786" w:rsidRPr="00325738">
        <w:rPr>
          <w:rFonts w:ascii="Palatino Linotype" w:hAnsi="Palatino Linotype" w:cs="Arial"/>
          <w:color w:val="000000" w:themeColor="text1"/>
          <w:szCs w:val="23"/>
        </w:rPr>
        <w:t>ón</w:t>
      </w:r>
      <w:r w:rsidR="00A42161" w:rsidRPr="00325738">
        <w:rPr>
          <w:rFonts w:ascii="Palatino Linotype" w:hAnsi="Palatino Linotype" w:cs="Arial"/>
          <w:color w:val="000000" w:themeColor="text1"/>
          <w:szCs w:val="23"/>
        </w:rPr>
        <w:t xml:space="preserve"> </w:t>
      </w:r>
      <w:r w:rsidR="009A3B2B">
        <w:rPr>
          <w:rFonts w:ascii="Palatino Linotype" w:hAnsi="Palatino Linotype" w:cs="Arial"/>
          <w:color w:val="000000" w:themeColor="text1"/>
          <w:szCs w:val="23"/>
        </w:rPr>
        <w:t>I</w:t>
      </w:r>
      <w:r w:rsidR="00E66A80" w:rsidRPr="00325738">
        <w:rPr>
          <w:rFonts w:ascii="Palatino Linotype" w:hAnsi="Palatino Linotype" w:cs="Arial"/>
          <w:color w:val="000000" w:themeColor="text1"/>
          <w:szCs w:val="23"/>
        </w:rPr>
        <w:t xml:space="preserve"> </w:t>
      </w:r>
      <w:r w:rsidR="00A42161" w:rsidRPr="00325738">
        <w:rPr>
          <w:rFonts w:ascii="Palatino Linotype" w:hAnsi="Palatino Linotype" w:cs="Arial"/>
          <w:color w:val="000000" w:themeColor="text1"/>
          <w:szCs w:val="23"/>
        </w:rPr>
        <w:t>de</w:t>
      </w:r>
      <w:r w:rsidR="00E66A80" w:rsidRPr="00325738">
        <w:rPr>
          <w:rFonts w:ascii="Palatino Linotype" w:hAnsi="Palatino Linotype" w:cs="Arial"/>
          <w:color w:val="000000" w:themeColor="text1"/>
          <w:szCs w:val="23"/>
        </w:rPr>
        <w:t>l artículo 179</w:t>
      </w:r>
      <w:r w:rsidR="008E4483"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 xml:space="preserve">de la Ley de Transparencia y Acceso a la Información Pública del Estado de México y Municipios, </w:t>
      </w:r>
      <w:r w:rsidR="004364EE" w:rsidRPr="00325738">
        <w:rPr>
          <w:rFonts w:ascii="Palatino Linotype" w:hAnsi="Palatino Linotype" w:cs="Arial"/>
          <w:color w:val="000000" w:themeColor="text1"/>
          <w:szCs w:val="23"/>
        </w:rPr>
        <w:t>misma</w:t>
      </w:r>
      <w:r w:rsidR="00C51671" w:rsidRPr="00325738">
        <w:rPr>
          <w:rFonts w:ascii="Palatino Linotype" w:hAnsi="Palatino Linotype" w:cs="Arial"/>
          <w:color w:val="000000" w:themeColor="text1"/>
          <w:szCs w:val="23"/>
        </w:rPr>
        <w:t xml:space="preserve"> </w:t>
      </w:r>
      <w:r w:rsidR="00E66A80" w:rsidRPr="00325738">
        <w:rPr>
          <w:rFonts w:ascii="Palatino Linotype" w:hAnsi="Palatino Linotype" w:cs="Arial"/>
          <w:color w:val="000000" w:themeColor="text1"/>
          <w:szCs w:val="23"/>
        </w:rPr>
        <w:t>que se transcribe a continuación:</w:t>
      </w:r>
    </w:p>
    <w:p w14:paraId="0F0C773B" w14:textId="77777777" w:rsidR="005946F4" w:rsidRPr="00CE2885" w:rsidRDefault="005946F4" w:rsidP="005946F4">
      <w:pPr>
        <w:pStyle w:val="Prrafodelista"/>
        <w:rPr>
          <w:rFonts w:ascii="Palatino Linotype" w:hAnsi="Palatino Linotype" w:cs="Arial"/>
          <w:color w:val="000000" w:themeColor="text1"/>
        </w:rPr>
      </w:pPr>
    </w:p>
    <w:p w14:paraId="31379DA7" w14:textId="77777777" w:rsidR="005946F4" w:rsidRDefault="005946F4" w:rsidP="005946F4">
      <w:pPr>
        <w:tabs>
          <w:tab w:val="left" w:pos="426"/>
        </w:tabs>
        <w:spacing w:line="360" w:lineRule="auto"/>
        <w:ind w:left="567" w:right="616"/>
        <w:jc w:val="both"/>
        <w:rPr>
          <w:rFonts w:ascii="Palatino Linotype" w:hAnsi="Palatino Linotype"/>
          <w:i/>
          <w:iCs/>
        </w:rPr>
      </w:pPr>
      <w:r w:rsidRPr="00CE2885">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1F37B96F" w14:textId="77777777" w:rsidR="000152B8" w:rsidRPr="006F3263" w:rsidRDefault="000152B8" w:rsidP="006F3263">
      <w:pPr>
        <w:tabs>
          <w:tab w:val="left" w:pos="1134"/>
        </w:tabs>
        <w:spacing w:line="360" w:lineRule="auto"/>
        <w:ind w:left="567" w:right="616"/>
        <w:jc w:val="both"/>
        <w:rPr>
          <w:rFonts w:ascii="Palatino Linotype" w:hAnsi="Palatino Linotype"/>
          <w:i/>
          <w:iCs/>
          <w:sz w:val="22"/>
          <w:szCs w:val="22"/>
        </w:rPr>
      </w:pPr>
    </w:p>
    <w:p w14:paraId="6CB72888" w14:textId="0D6689FC" w:rsidR="000152B8" w:rsidRPr="006F3263" w:rsidRDefault="000152B8" w:rsidP="006F3263">
      <w:pPr>
        <w:pStyle w:val="Prrafodelista"/>
        <w:numPr>
          <w:ilvl w:val="0"/>
          <w:numId w:val="32"/>
        </w:numPr>
        <w:tabs>
          <w:tab w:val="left" w:pos="1134"/>
        </w:tabs>
        <w:spacing w:line="360" w:lineRule="auto"/>
        <w:ind w:left="567" w:right="616" w:firstLine="0"/>
        <w:jc w:val="both"/>
        <w:rPr>
          <w:rFonts w:ascii="Palatino Linotype" w:hAnsi="Palatino Linotype"/>
          <w:i/>
          <w:sz w:val="22"/>
          <w:szCs w:val="22"/>
        </w:rPr>
      </w:pPr>
      <w:r w:rsidRPr="006F3263">
        <w:rPr>
          <w:rFonts w:ascii="Palatino Linotype" w:hAnsi="Palatino Linotype"/>
          <w:i/>
          <w:sz w:val="22"/>
          <w:szCs w:val="22"/>
        </w:rPr>
        <w:t>La negativa a la información solicitada;</w:t>
      </w:r>
    </w:p>
    <w:p w14:paraId="72ECA55B" w14:textId="0B03B922" w:rsidR="006F3263" w:rsidRPr="006F3263" w:rsidRDefault="006F3263" w:rsidP="006F3263">
      <w:pPr>
        <w:tabs>
          <w:tab w:val="left" w:pos="1134"/>
        </w:tabs>
        <w:spacing w:line="360" w:lineRule="auto"/>
        <w:ind w:left="567" w:right="616"/>
        <w:jc w:val="both"/>
        <w:rPr>
          <w:rFonts w:ascii="Palatino Linotype" w:hAnsi="Palatino Linotype"/>
          <w:i/>
          <w:sz w:val="22"/>
          <w:szCs w:val="22"/>
        </w:rPr>
      </w:pPr>
      <w:r>
        <w:rPr>
          <w:rFonts w:ascii="Palatino Linotype" w:hAnsi="Palatino Linotype"/>
          <w:i/>
          <w:sz w:val="22"/>
          <w:szCs w:val="22"/>
        </w:rPr>
        <w:t>…</w:t>
      </w:r>
    </w:p>
    <w:p w14:paraId="4C2C3AA3" w14:textId="4C060AE0" w:rsidR="006F3263" w:rsidRPr="006F3263" w:rsidRDefault="00386FBD" w:rsidP="00386FBD">
      <w:pPr>
        <w:tabs>
          <w:tab w:val="left" w:pos="426"/>
        </w:tabs>
        <w:spacing w:line="360" w:lineRule="auto"/>
        <w:ind w:left="567" w:right="616"/>
        <w:jc w:val="both"/>
        <w:rPr>
          <w:rFonts w:ascii="Palatino Linotype" w:hAnsi="Palatino Linotype"/>
          <w:i/>
          <w:sz w:val="22"/>
        </w:rPr>
      </w:pPr>
      <w:r w:rsidRPr="00386FBD">
        <w:rPr>
          <w:rFonts w:ascii="Palatino Linotype" w:hAnsi="Palatino Linotype"/>
          <w:i/>
          <w:sz w:val="22"/>
          <w:szCs w:val="22"/>
        </w:rPr>
        <w:t>VIII. La notificación, entrega o puesta a disposición de información en una modalidad o formato distinto</w:t>
      </w:r>
      <w:r>
        <w:rPr>
          <w:rFonts w:ascii="Palatino Linotype" w:hAnsi="Palatino Linotype"/>
          <w:i/>
          <w:sz w:val="22"/>
          <w:szCs w:val="22"/>
        </w:rPr>
        <w:t xml:space="preserve"> </w:t>
      </w:r>
      <w:r w:rsidRPr="00386FBD">
        <w:rPr>
          <w:rFonts w:ascii="Palatino Linotype" w:hAnsi="Palatino Linotype"/>
          <w:i/>
          <w:sz w:val="22"/>
          <w:szCs w:val="22"/>
        </w:rPr>
        <w:t>al solicitado;</w:t>
      </w:r>
    </w:p>
    <w:p w14:paraId="26AD5E23" w14:textId="77777777" w:rsidR="008E4483" w:rsidRPr="00A0054B" w:rsidRDefault="008E4483" w:rsidP="008E4483">
      <w:pPr>
        <w:pStyle w:val="Prrafodelista"/>
        <w:rPr>
          <w:rFonts w:ascii="Palatino Linotype" w:hAnsi="Palatino Linotype" w:cs="Arial"/>
          <w:color w:val="000000" w:themeColor="text1"/>
        </w:rPr>
      </w:pPr>
    </w:p>
    <w:p w14:paraId="5CEC2F48" w14:textId="1B05DC04" w:rsidR="00EF014A" w:rsidRPr="00A0054B" w:rsidRDefault="00273D1A" w:rsidP="00F96156">
      <w:pPr>
        <w:pStyle w:val="Ttulo2"/>
        <w:tabs>
          <w:tab w:val="left" w:pos="426"/>
        </w:tabs>
        <w:rPr>
          <w:rFonts w:ascii="Palatino Linotype" w:hAnsi="Palatino Linotype" w:cs="Arial"/>
          <w:b/>
          <w:color w:val="000000" w:themeColor="text1"/>
          <w:sz w:val="24"/>
        </w:rPr>
      </w:pPr>
      <w:bookmarkStart w:id="22" w:name="_Toc87456489"/>
      <w:r w:rsidRPr="00A0054B">
        <w:rPr>
          <w:rFonts w:ascii="Palatino Linotype" w:hAnsi="Palatino Linotype" w:cs="Arial"/>
          <w:b/>
          <w:color w:val="000000" w:themeColor="text1"/>
          <w:sz w:val="24"/>
        </w:rPr>
        <w:t>CUARTO</w:t>
      </w:r>
      <w:r w:rsidR="00EF014A" w:rsidRPr="00A0054B">
        <w:rPr>
          <w:rFonts w:ascii="Palatino Linotype" w:hAnsi="Palatino Linotype" w:cs="Arial"/>
          <w:b/>
          <w:color w:val="000000" w:themeColor="text1"/>
          <w:sz w:val="24"/>
        </w:rPr>
        <w:t>. Estudio y Resolución del asunto.</w:t>
      </w:r>
      <w:bookmarkEnd w:id="22"/>
    </w:p>
    <w:p w14:paraId="6E979250" w14:textId="2A34D6B5" w:rsidR="00A55D2B" w:rsidRPr="00A0054B"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A0054B"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A0054B">
        <w:rPr>
          <w:rFonts w:ascii="Palatino Linotype" w:hAnsi="Palatino Linotype"/>
          <w:b/>
          <w:bCs/>
          <w:color w:val="000000" w:themeColor="text1"/>
        </w:rPr>
        <w:t xml:space="preserve">I. De la </w:t>
      </w:r>
      <w:r w:rsidR="00167813" w:rsidRPr="00A0054B">
        <w:rPr>
          <w:rFonts w:ascii="Palatino Linotype" w:hAnsi="Palatino Linotype"/>
          <w:b/>
          <w:bCs/>
          <w:color w:val="000000" w:themeColor="text1"/>
        </w:rPr>
        <w:t>atención</w:t>
      </w:r>
      <w:r w:rsidR="00D00269" w:rsidRPr="00A0054B">
        <w:rPr>
          <w:rFonts w:ascii="Palatino Linotype" w:hAnsi="Palatino Linotype"/>
          <w:b/>
          <w:bCs/>
          <w:color w:val="000000" w:themeColor="text1"/>
        </w:rPr>
        <w:t xml:space="preserve"> a la solicitud de información</w:t>
      </w:r>
      <w:r w:rsidRPr="00A0054B">
        <w:rPr>
          <w:rFonts w:ascii="Palatino Linotype" w:hAnsi="Palatino Linotype"/>
          <w:b/>
          <w:bCs/>
          <w:color w:val="000000" w:themeColor="text1"/>
        </w:rPr>
        <w:t>.</w:t>
      </w:r>
      <w:bookmarkEnd w:id="25"/>
    </w:p>
    <w:p w14:paraId="4AC32336" w14:textId="77777777" w:rsidR="008E4483" w:rsidRPr="00A0054B"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A0054B">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A0054B" w:rsidRDefault="008E4483" w:rsidP="008E4483">
      <w:pPr>
        <w:rPr>
          <w:lang w:val="es-ES"/>
        </w:rPr>
      </w:pPr>
    </w:p>
    <w:p w14:paraId="7178C08C" w14:textId="77777777" w:rsidR="008E4483" w:rsidRPr="00A0054B" w:rsidRDefault="008E4483" w:rsidP="008E4483">
      <w:pPr>
        <w:numPr>
          <w:ilvl w:val="0"/>
          <w:numId w:val="1"/>
        </w:numPr>
        <w:spacing w:line="360" w:lineRule="auto"/>
        <w:ind w:right="34"/>
        <w:contextualSpacing/>
        <w:jc w:val="both"/>
        <w:rPr>
          <w:rFonts w:ascii="Palatino Linotype" w:eastAsia="MS Mincho" w:hAnsi="Palatino Linotype" w:cs="Arial"/>
        </w:rPr>
      </w:pPr>
      <w:r w:rsidRPr="00A0054B">
        <w:rPr>
          <w:rFonts w:ascii="Palatino Linotype" w:hAnsi="Palatino Linotype" w:cs="Arial"/>
          <w:color w:val="000000"/>
          <w:lang w:eastAsia="es-MX"/>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w:t>
      </w:r>
      <w:r w:rsidRPr="00A0054B">
        <w:rPr>
          <w:rFonts w:ascii="Palatino Linotype" w:hAnsi="Palatino Linotype" w:cs="Arial"/>
          <w:color w:val="000000"/>
          <w:lang w:eastAsia="es-MX"/>
        </w:rPr>
        <w:lastRenderedPageBreak/>
        <w:t>quinto de la Particular del Estado de México, por lo que al respecto el</w:t>
      </w:r>
      <w:r w:rsidRPr="00A0054B">
        <w:rPr>
          <w:rFonts w:ascii="Palatino Linotype" w:hAnsi="Palatino Linotype" w:cs="Arial"/>
          <w:color w:val="000000"/>
        </w:rPr>
        <w:t xml:space="preserve"> </w:t>
      </w:r>
      <w:r w:rsidRPr="00A0054B">
        <w:rPr>
          <w:rFonts w:ascii="Palatino Linotype" w:hAnsi="Palatino Linotype" w:cs="Arial"/>
          <w:b/>
          <w:color w:val="000000"/>
        </w:rPr>
        <w:t>SUJETO OBLIGADO</w:t>
      </w:r>
      <w:r w:rsidRPr="00A0054B">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0054B">
        <w:rPr>
          <w:rFonts w:ascii="Palatino Linotype" w:hAnsi="Palatino Linotype" w:cs="Arial"/>
          <w:b/>
          <w:color w:val="000000"/>
        </w:rPr>
        <w:t xml:space="preserve">Constitución Política de los Estados Unidos Mexicanos </w:t>
      </w:r>
      <w:r w:rsidRPr="00A0054B">
        <w:rPr>
          <w:rFonts w:ascii="Palatino Linotype" w:hAnsi="Palatino Linotype" w:cs="Arial"/>
          <w:color w:val="000000"/>
        </w:rPr>
        <w:t xml:space="preserve">al señalar la obligación de “promover, </w:t>
      </w:r>
      <w:r w:rsidRPr="00A0054B">
        <w:rPr>
          <w:rFonts w:ascii="Palatino Linotype" w:hAnsi="Palatino Linotype" w:cs="Arial"/>
          <w:b/>
          <w:color w:val="000000"/>
        </w:rPr>
        <w:t>respetar</w:t>
      </w:r>
      <w:r w:rsidRPr="00A0054B">
        <w:rPr>
          <w:rFonts w:ascii="Palatino Linotype" w:hAnsi="Palatino Linotype" w:cs="Arial"/>
          <w:color w:val="000000"/>
        </w:rPr>
        <w:t xml:space="preserve">, proteger y </w:t>
      </w:r>
      <w:r w:rsidRPr="00A0054B">
        <w:rPr>
          <w:rFonts w:ascii="Palatino Linotype" w:hAnsi="Palatino Linotype" w:cs="Arial"/>
          <w:b/>
          <w:color w:val="000000"/>
        </w:rPr>
        <w:t>garantizar</w:t>
      </w:r>
      <w:r w:rsidRPr="00A0054B">
        <w:rPr>
          <w:rFonts w:ascii="Palatino Linotype" w:hAnsi="Palatino Linotype" w:cs="Arial"/>
          <w:color w:val="000000"/>
        </w:rPr>
        <w:t xml:space="preserve"> los derechos humanos”, entre los cuales se encuentra dicho derecho. </w:t>
      </w:r>
    </w:p>
    <w:p w14:paraId="407FBD4F" w14:textId="77777777" w:rsidR="008E4483" w:rsidRPr="00A0054B"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Definiendo el Derecho de Acceso a la Información Pública como: </w:t>
      </w:r>
      <w:r w:rsidRPr="00A0054B">
        <w:rPr>
          <w:rFonts w:ascii="Palatino Linotype" w:hAnsi="Palatino Linotype"/>
          <w:i/>
          <w:color w:val="000000"/>
          <w:sz w:val="22"/>
        </w:rPr>
        <w:t>La igualdad de oportunidades para recibir, buscar e impartir información</w:t>
      </w:r>
      <w:r w:rsidRPr="00A0054B">
        <w:rPr>
          <w:rFonts w:ascii="Palatino Linotype" w:hAnsi="Palatino Linotype"/>
          <w:i/>
          <w:color w:val="000000"/>
          <w:sz w:val="22"/>
          <w:vertAlign w:val="superscript"/>
        </w:rPr>
        <w:footnoteReference w:id="1"/>
      </w:r>
      <w:r w:rsidRPr="00A0054B">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0054B">
        <w:rPr>
          <w:rFonts w:ascii="Palatino Linotype" w:hAnsi="Palatino Linotype"/>
          <w:i/>
          <w:color w:val="000000"/>
          <w:sz w:val="22"/>
          <w:vertAlign w:val="superscript"/>
        </w:rPr>
        <w:footnoteReference w:id="2"/>
      </w:r>
      <w:r w:rsidRPr="00A0054B">
        <w:rPr>
          <w:rFonts w:ascii="Palatino Linotype" w:hAnsi="Palatino Linotype"/>
          <w:color w:val="000000"/>
          <w:sz w:val="22"/>
        </w:rPr>
        <w:t>que se constituye como una herramienta fundamental para ejercer</w:t>
      </w:r>
      <w:r w:rsidRPr="00A0054B">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0054B">
        <w:rPr>
          <w:rFonts w:ascii="Palatino Linotype" w:hAnsi="Palatino Linotype"/>
          <w:i/>
          <w:color w:val="000000"/>
          <w:sz w:val="22"/>
          <w:vertAlign w:val="superscript"/>
        </w:rPr>
        <w:footnoteReference w:id="3"/>
      </w:r>
      <w:r w:rsidRPr="00A0054B">
        <w:rPr>
          <w:rFonts w:ascii="Palatino Linotype" w:hAnsi="Palatino Linotype"/>
          <w:color w:val="000000"/>
          <w:sz w:val="22"/>
        </w:rPr>
        <w:t>fomentando</w:t>
      </w:r>
      <w:r w:rsidRPr="00A0054B">
        <w:rPr>
          <w:rFonts w:ascii="Palatino Linotype" w:hAnsi="Palatino Linotype"/>
          <w:i/>
          <w:color w:val="000000"/>
          <w:sz w:val="22"/>
        </w:rPr>
        <w:t xml:space="preserve"> la transparencia de las actividades estatales y </w:t>
      </w:r>
      <w:r w:rsidRPr="00A0054B">
        <w:rPr>
          <w:rFonts w:ascii="Palatino Linotype" w:hAnsi="Palatino Linotype"/>
          <w:color w:val="000000"/>
          <w:sz w:val="22"/>
        </w:rPr>
        <w:t>promoviendo</w:t>
      </w:r>
      <w:r w:rsidRPr="00A0054B">
        <w:rPr>
          <w:rFonts w:ascii="Palatino Linotype" w:hAnsi="Palatino Linotype"/>
          <w:i/>
          <w:color w:val="000000"/>
          <w:sz w:val="22"/>
        </w:rPr>
        <w:t xml:space="preserve"> la responsabilidad de los funcionarios sobre su gestión pública,</w:t>
      </w:r>
      <w:r w:rsidRPr="00A0054B">
        <w:rPr>
          <w:rFonts w:ascii="Palatino Linotype" w:hAnsi="Palatino Linotype"/>
          <w:i/>
          <w:color w:val="000000"/>
          <w:sz w:val="22"/>
          <w:vertAlign w:val="superscript"/>
        </w:rPr>
        <w:footnoteReference w:id="4"/>
      </w:r>
      <w:r w:rsidRPr="00A0054B">
        <w:rPr>
          <w:rFonts w:ascii="Palatino Linotype" w:hAnsi="Palatino Linotype"/>
          <w:color w:val="000000"/>
          <w:sz w:val="22"/>
        </w:rPr>
        <w:t>que permite</w:t>
      </w:r>
      <w:r w:rsidRPr="00A0054B">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A0054B" w:rsidRDefault="008E4483" w:rsidP="008E4483">
      <w:pPr>
        <w:tabs>
          <w:tab w:val="left" w:pos="284"/>
        </w:tabs>
        <w:contextualSpacing/>
        <w:rPr>
          <w:rFonts w:ascii="Palatino Linotype" w:hAnsi="Palatino Linotype"/>
        </w:rPr>
      </w:pPr>
    </w:p>
    <w:p w14:paraId="223832E3" w14:textId="3A93AA98"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A0054B">
        <w:rPr>
          <w:rFonts w:ascii="Palatino Linotype" w:hAnsi="Palatino Linotype"/>
        </w:rPr>
        <w:t xml:space="preserve">Se deduce que el derecho de acceso a la información pública es un derecho humano constitucionalmente reconocido, en consecuencia, todas las autoridades en </w:t>
      </w:r>
      <w:r w:rsidRPr="00A0054B">
        <w:rPr>
          <w:rFonts w:ascii="Palatino Linotype" w:hAnsi="Palatino Linotype"/>
        </w:rPr>
        <w:lastRenderedPageBreak/>
        <w:t>el ámbito de sus competencias, funciones y atribuciones tienen la obligación de respetarlo, protegerlo y garantizarlo.</w:t>
      </w:r>
    </w:p>
    <w:p w14:paraId="61050408" w14:textId="77777777" w:rsidR="008E4483" w:rsidRPr="00A0054B" w:rsidRDefault="008E4483" w:rsidP="008E4483">
      <w:pPr>
        <w:tabs>
          <w:tab w:val="left" w:pos="284"/>
        </w:tabs>
        <w:spacing w:before="240" w:after="240" w:line="360" w:lineRule="auto"/>
        <w:contextualSpacing/>
        <w:jc w:val="both"/>
        <w:rPr>
          <w:rFonts w:ascii="Palatino Linotype" w:hAnsi="Palatino Linotype"/>
          <w:i/>
        </w:rPr>
      </w:pPr>
      <w:r w:rsidRPr="00A0054B">
        <w:rPr>
          <w:rFonts w:ascii="Palatino Linotype" w:hAnsi="Palatino Linotype"/>
          <w:i/>
        </w:rPr>
        <w:t xml:space="preserve"> </w:t>
      </w:r>
    </w:p>
    <w:p w14:paraId="18789162" w14:textId="77777777" w:rsidR="008E4483" w:rsidRPr="00A0054B" w:rsidRDefault="008E4483" w:rsidP="008E4483">
      <w:pPr>
        <w:numPr>
          <w:ilvl w:val="0"/>
          <w:numId w:val="1"/>
        </w:numPr>
        <w:tabs>
          <w:tab w:val="left" w:pos="284"/>
        </w:tabs>
        <w:spacing w:before="240" w:line="360" w:lineRule="auto"/>
        <w:contextualSpacing/>
        <w:jc w:val="both"/>
        <w:rPr>
          <w:rFonts w:ascii="Palatino Linotype" w:hAnsi="Palatino Linotype"/>
        </w:rPr>
      </w:pPr>
      <w:r w:rsidRPr="00A0054B">
        <w:rPr>
          <w:rFonts w:ascii="Palatino Linotype" w:hAnsi="Palatino Linotype" w:cs="Aria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A0054B">
        <w:rPr>
          <w:rFonts w:ascii="Palatino Linotype" w:hAnsi="Palatino Linotype" w:cs="Arial"/>
          <w:i/>
          <w:sz w:val="22"/>
        </w:rPr>
        <w:t>por los principios de simplicidad, rapidez gratuidad del procedimiento, auxilio y orientación a los particulares</w:t>
      </w:r>
      <w:r w:rsidRPr="00A0054B">
        <w:rPr>
          <w:rFonts w:ascii="Palatino Linotype" w:hAnsi="Palatino Linotype" w:cs="Arial"/>
          <w:sz w:val="22"/>
        </w:rPr>
        <w:t xml:space="preserve">, contemplando el derecho de las personas con discapacidad y hablantes de lengua indígena. </w:t>
      </w:r>
    </w:p>
    <w:p w14:paraId="646E1459" w14:textId="77777777" w:rsidR="008E4483" w:rsidRPr="00A0054B"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A0054B"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A0054B">
        <w:rPr>
          <w:rFonts w:ascii="Palatino Linotype" w:hAnsi="Palatino Linotype"/>
        </w:rPr>
        <w:t xml:space="preserve">Es así que la </w:t>
      </w:r>
      <w:r w:rsidRPr="00A0054B">
        <w:rPr>
          <w:rFonts w:ascii="Palatino Linotype" w:hAnsi="Palatino Linotype"/>
          <w:b/>
        </w:rPr>
        <w:t xml:space="preserve">Ley de Transparencia y Acceso a la Información Pública del Estado de México y Municipios, </w:t>
      </w:r>
      <w:r w:rsidRPr="00A0054B">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A0054B">
        <w:rPr>
          <w:rFonts w:ascii="Palatino Linotype" w:hAnsi="Palatino Linotype"/>
          <w:b/>
        </w:rPr>
        <w:t xml:space="preserve"> </w:t>
      </w:r>
      <w:r w:rsidRPr="00A0054B">
        <w:rPr>
          <w:rFonts w:ascii="Palatino Linotype" w:hAnsi="Palatino Linotype"/>
        </w:rPr>
        <w:t xml:space="preserve">establece que </w:t>
      </w:r>
      <w:r w:rsidRPr="00A0054B">
        <w:rPr>
          <w:rFonts w:ascii="Palatino Linotype" w:hAnsi="Palatino Linotype"/>
          <w:b/>
          <w:i/>
          <w:sz w:val="22"/>
          <w:u w:val="single"/>
        </w:rPr>
        <w:t>el recurso de revisión es la garantía secundaria</w:t>
      </w:r>
      <w:r w:rsidRPr="00A0054B">
        <w:rPr>
          <w:rFonts w:ascii="Palatino Linotype" w:hAnsi="Palatino Linotype"/>
          <w:b/>
          <w:i/>
          <w:sz w:val="22"/>
        </w:rPr>
        <w:t xml:space="preserve"> mediante la cual se pretende reparar cualquier posible afectación al derecho de acceso a la información pública</w:t>
      </w:r>
      <w:r w:rsidRPr="00A0054B">
        <w:rPr>
          <w:rFonts w:ascii="Palatino Linotype" w:hAnsi="Palatino Linotype"/>
          <w:b/>
          <w:sz w:val="22"/>
        </w:rPr>
        <w:t>, s</w:t>
      </w:r>
      <w:r w:rsidRPr="00A0054B">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Pr>
          <w:rFonts w:ascii="Palatino Linotype" w:hAnsi="Palatino Linotype"/>
          <w:sz w:val="22"/>
        </w:rPr>
        <w:t xml:space="preserve"> </w:t>
      </w:r>
    </w:p>
    <w:p w14:paraId="62B78458" w14:textId="77777777" w:rsidR="008E4483" w:rsidRPr="00A0054B" w:rsidRDefault="008E4483" w:rsidP="008E4483">
      <w:pPr>
        <w:tabs>
          <w:tab w:val="left" w:pos="284"/>
        </w:tabs>
        <w:rPr>
          <w:rFonts w:ascii="Palatino Linotype" w:eastAsia="MS Mincho" w:hAnsi="Palatino Linotype" w:cs="Arial"/>
        </w:rPr>
      </w:pPr>
    </w:p>
    <w:p w14:paraId="355D07B3" w14:textId="77777777" w:rsidR="008E4483" w:rsidRPr="00A0054B"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A0054B">
        <w:rPr>
          <w:rFonts w:ascii="Palatino Linotype" w:eastAsia="Calibri" w:hAnsi="Palatino Linotype"/>
        </w:rPr>
        <w:t xml:space="preserve">Establecido lo anterior, resulta evidente que las razones o motivos de inconformidad hechos valer en el recurso de revisión resultan </w:t>
      </w:r>
      <w:r w:rsidRPr="00A0054B">
        <w:rPr>
          <w:rFonts w:ascii="Palatino Linotype" w:eastAsia="Calibri" w:hAnsi="Palatino Linotype"/>
          <w:b/>
        </w:rPr>
        <w:t>fundadas y procedentes</w:t>
      </w:r>
      <w:r w:rsidRPr="00A0054B">
        <w:rPr>
          <w:rFonts w:ascii="Palatino Linotype" w:eastAsia="Calibri" w:hAnsi="Palatino Linotype"/>
        </w:rPr>
        <w:t xml:space="preserve">, debido a que el </w:t>
      </w:r>
      <w:r w:rsidRPr="00A0054B">
        <w:rPr>
          <w:rFonts w:ascii="Palatino Linotype" w:eastAsia="Calibri" w:hAnsi="Palatino Linotype"/>
          <w:b/>
        </w:rPr>
        <w:t>SUJETO OBLIGADO</w:t>
      </w:r>
      <w:r w:rsidRPr="00A0054B">
        <w:rPr>
          <w:rFonts w:ascii="Palatino Linotype" w:eastAsia="Calibri" w:hAnsi="Palatino Linotype"/>
        </w:rPr>
        <w:t xml:space="preserve"> proporcionó información que no corresponde con lo solicitado.</w:t>
      </w:r>
    </w:p>
    <w:p w14:paraId="4CFD2ECD" w14:textId="0AA5462A" w:rsidR="008E4483" w:rsidRPr="00A0054B"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A0054B">
        <w:rPr>
          <w:rFonts w:ascii="Palatino Linotype" w:hAnsi="Palatino Linotype" w:cs="Arial"/>
        </w:rPr>
        <w:lastRenderedPageBreak/>
        <w:t xml:space="preserve">Ahora bien, para entender los alcances de la información pública se considera importante citar el criterio </w:t>
      </w:r>
      <w:r w:rsidRPr="00A0054B">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0054B">
        <w:rPr>
          <w:rFonts w:ascii="Palatino Linotype" w:hAnsi="Palatino Linotype" w:cs="Arial"/>
        </w:rPr>
        <w:t>cuyo rubro y texto dispone:</w:t>
      </w:r>
    </w:p>
    <w:p w14:paraId="27F940F8" w14:textId="77777777" w:rsidR="008E4483" w:rsidRPr="00A0054B"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A0054B"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A0054B">
        <w:rPr>
          <w:rFonts w:ascii="Palatino Linotype" w:hAnsi="Palatino Linotype" w:cs="Arial"/>
          <w:b/>
          <w:i/>
          <w:sz w:val="22"/>
          <w:szCs w:val="22"/>
          <w:lang w:eastAsia="es-MX"/>
        </w:rPr>
        <w:t>“CRITERIO 0002-11</w:t>
      </w:r>
    </w:p>
    <w:p w14:paraId="0FACDA68"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A0054B">
        <w:rPr>
          <w:rFonts w:ascii="Palatino Linotype" w:hAnsi="Palatino Linotype" w:cs="Arial"/>
          <w:b/>
          <w:bCs/>
          <w:i/>
          <w:sz w:val="22"/>
          <w:szCs w:val="22"/>
          <w:lang w:eastAsia="es-MX"/>
        </w:rPr>
        <w:t xml:space="preserve">V, XV, Y XVI, </w:t>
      </w:r>
      <w:r w:rsidRPr="00A0054B">
        <w:rPr>
          <w:rFonts w:ascii="Palatino Linotype" w:hAnsi="Palatino Linotype" w:cs="Arial"/>
          <w:b/>
          <w:i/>
          <w:sz w:val="22"/>
          <w:szCs w:val="22"/>
          <w:lang w:eastAsia="es-MX"/>
        </w:rPr>
        <w:t>3, 4,11 Y 41.</w:t>
      </w:r>
      <w:r w:rsidRPr="00A0054B">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A0054B"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A0054B">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A0054B" w:rsidRDefault="008E4483" w:rsidP="008E4483">
      <w:pPr>
        <w:ind w:left="567" w:right="567"/>
        <w:jc w:val="both"/>
        <w:rPr>
          <w:rFonts w:ascii="Palatino Linotype" w:hAnsi="Palatino Linotype" w:cs="Arial"/>
          <w:i/>
          <w:color w:val="000000" w:themeColor="text1"/>
          <w:sz w:val="22"/>
          <w:szCs w:val="22"/>
        </w:rPr>
      </w:pPr>
      <w:r w:rsidRPr="00A0054B">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A0054B"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A0054B">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A0054B">
        <w:rPr>
          <w:rFonts w:ascii="Palatino Linotype" w:eastAsiaTheme="minorHAnsi" w:hAnsi="Palatino Linotype" w:cs="Bookman Old Style,Bold"/>
          <w:b/>
          <w:bCs/>
          <w:i/>
          <w:sz w:val="22"/>
          <w:lang w:eastAsia="en-US"/>
        </w:rPr>
        <w:t xml:space="preserve">XI. Documento: </w:t>
      </w:r>
      <w:r w:rsidRPr="00A0054B">
        <w:rPr>
          <w:rFonts w:ascii="Palatino Linotype" w:eastAsiaTheme="minorHAnsi" w:hAnsi="Palatino Linotype" w:cs="Bookman Old Style"/>
          <w:i/>
          <w:sz w:val="22"/>
          <w:lang w:eastAsia="en-US"/>
        </w:rPr>
        <w:t xml:space="preserve">Los expedientes, reportes, estudios, actas, resoluciones, </w:t>
      </w:r>
      <w:r w:rsidRPr="00A0054B">
        <w:rPr>
          <w:rFonts w:ascii="Palatino Linotype" w:eastAsiaTheme="minorHAnsi" w:hAnsi="Palatino Linotype" w:cs="Bookman Old Style"/>
          <w:b/>
          <w:i/>
          <w:sz w:val="22"/>
          <w:lang w:eastAsia="en-US"/>
        </w:rPr>
        <w:t>oficios,</w:t>
      </w:r>
      <w:r w:rsidRPr="00A0054B">
        <w:rPr>
          <w:rFonts w:ascii="Palatino Linotype" w:eastAsiaTheme="minorHAnsi" w:hAnsi="Palatino Linotype" w:cs="Bookman Old Style"/>
          <w:i/>
          <w:sz w:val="22"/>
          <w:lang w:eastAsia="en-US"/>
        </w:rPr>
        <w:t xml:space="preserve"> correspondencia, acuerdos, directivas, directrices, circulares, contratos, convenios, </w:t>
      </w:r>
      <w:r w:rsidRPr="00A0054B">
        <w:rPr>
          <w:rFonts w:ascii="Palatino Linotype" w:eastAsiaTheme="minorHAnsi" w:hAnsi="Palatino Linotype" w:cs="Bookman Old Style"/>
          <w:i/>
          <w:sz w:val="22"/>
          <w:lang w:eastAsia="en-US"/>
        </w:rPr>
        <w:lastRenderedPageBreak/>
        <w:t xml:space="preserve">instructivos, notas, memorandos, estadísticas o bien, </w:t>
      </w:r>
      <w:r w:rsidRPr="00A0054B">
        <w:rPr>
          <w:rFonts w:ascii="Palatino Linotype" w:eastAsiaTheme="minorHAnsi" w:hAnsi="Palatino Linotype" w:cs="Bookman Old Style"/>
          <w:b/>
          <w:i/>
          <w:sz w:val="22"/>
          <w:lang w:eastAsia="en-US"/>
        </w:rPr>
        <w:t>cualquier otro registro</w:t>
      </w:r>
      <w:r w:rsidRPr="00A0054B">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A0054B"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olor w:val="000000" w:themeColor="text1"/>
        </w:rPr>
        <w:t xml:space="preserve">Resulta necesario referir que, el </w:t>
      </w:r>
      <w:r w:rsidRPr="00A0054B">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0054B">
        <w:rPr>
          <w:rFonts w:ascii="Palatino Linotype" w:eastAsia="Calibri" w:hAnsi="Palatino Linotype" w:cs="Arial"/>
          <w:b/>
        </w:rPr>
        <w:t>los Sujetos Obligados deberán documentar todo acto que se derive del ejercicio de sus facultades, competencias o funciones,</w:t>
      </w:r>
      <w:r w:rsidRPr="00A0054B">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A0054B" w:rsidRDefault="008E4483" w:rsidP="008E4483">
      <w:pPr>
        <w:pStyle w:val="Prrafodelista"/>
        <w:rPr>
          <w:rFonts w:ascii="Palatino Linotype" w:eastAsia="Calibri" w:hAnsi="Palatino Linotype" w:cs="Arial"/>
        </w:rPr>
      </w:pPr>
    </w:p>
    <w:p w14:paraId="308FCB42" w14:textId="77777777" w:rsidR="008E4483" w:rsidRPr="00A0054B" w:rsidRDefault="008E4483" w:rsidP="003B5FD2">
      <w:pPr>
        <w:pStyle w:val="Prrafodelista"/>
        <w:numPr>
          <w:ilvl w:val="0"/>
          <w:numId w:val="4"/>
        </w:numPr>
        <w:spacing w:line="360" w:lineRule="auto"/>
        <w:jc w:val="both"/>
        <w:rPr>
          <w:rFonts w:ascii="Palatino Linotype" w:eastAsia="Calibri" w:hAnsi="Palatino Linotype" w:cs="Arial"/>
        </w:rPr>
      </w:pPr>
      <w:r w:rsidRPr="00A0054B">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A0054B" w:rsidRDefault="008E4483" w:rsidP="008E4483">
      <w:pPr>
        <w:pStyle w:val="Prrafodelista"/>
        <w:spacing w:line="360" w:lineRule="auto"/>
        <w:rPr>
          <w:rFonts w:ascii="Palatino Linotype" w:hAnsi="Palatino Linotype" w:cs="Arial"/>
          <w:color w:val="000000"/>
        </w:rPr>
      </w:pPr>
    </w:p>
    <w:p w14:paraId="0DE0F687"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lastRenderedPageBreak/>
        <w:t xml:space="preserve">Artículo 4. </w:t>
      </w:r>
      <w:r w:rsidRPr="00A0054B">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A0054B">
        <w:rPr>
          <w:rFonts w:ascii="Palatino Linotype" w:hAnsi="Palatino Linotype" w:cs="Bookman Old Style,Bold"/>
          <w:b/>
          <w:bCs/>
          <w:i/>
          <w:sz w:val="22"/>
        </w:rPr>
        <w:t xml:space="preserve">Artículo 12. </w:t>
      </w:r>
      <w:r w:rsidRPr="00A0054B">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A0054B"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A0054B">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0054B">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A0054B"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0054B">
        <w:rPr>
          <w:rStyle w:val="Refdenotaalpie"/>
          <w:lang w:val="es-ES"/>
        </w:rPr>
        <w:footnoteReference w:id="5"/>
      </w:r>
      <w:r w:rsidRPr="00A0054B">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A0054B"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C9461BC"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b/>
          <w:i/>
          <w:sz w:val="22"/>
        </w:rPr>
        <w:t>ACCESO A LA INFORMACIÓN. IMPLICACIÓN DEL PRINCIPIO DE MÁXIMA PUBLICIDAD EN EL DERECHO FUNDAMENTAL RELATIVO.</w:t>
      </w:r>
      <w:r w:rsidRPr="001636E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w:t>
      </w:r>
      <w:r w:rsidRPr="001636EB">
        <w:rPr>
          <w:rFonts w:ascii="Palatino Linotype" w:hAnsi="Palatino Linotype"/>
          <w:i/>
          <w:sz w:val="22"/>
        </w:rPr>
        <w:lastRenderedPageBreak/>
        <w:t xml:space="preserve">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i/>
          <w:sz w:val="22"/>
        </w:rPr>
        <w:t xml:space="preserve">CUARTO TRIBUNAL COLEGIADO EN MATERIA ADMINISTRATIVA DEL PRIMER CIRCUITO. </w:t>
      </w:r>
    </w:p>
    <w:p w14:paraId="31A63FA8"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1636EB" w:rsidRDefault="008E4483" w:rsidP="001636EB">
      <w:pPr>
        <w:pStyle w:val="Prrafodelista"/>
        <w:tabs>
          <w:tab w:val="left" w:pos="851"/>
        </w:tabs>
        <w:spacing w:line="360" w:lineRule="auto"/>
        <w:ind w:left="567" w:right="567"/>
        <w:jc w:val="both"/>
        <w:rPr>
          <w:rFonts w:ascii="Palatino Linotype" w:hAnsi="Palatino Linotype"/>
          <w:i/>
          <w:sz w:val="22"/>
        </w:rPr>
      </w:pPr>
      <w:r w:rsidRPr="001636EB">
        <w:rPr>
          <w:rFonts w:ascii="Palatino Linotype" w:hAnsi="Palatino Linotype"/>
          <w:i/>
          <w:sz w:val="22"/>
        </w:rPr>
        <w:t xml:space="preserve">Amparo en revisión 257/2012. Ruth Corona Muñoz. 6 de diciembre de 2012. Unanimidad de votos. Ponente: Jean Claude </w:t>
      </w:r>
      <w:proofErr w:type="spellStart"/>
      <w:r w:rsidRPr="001636EB">
        <w:rPr>
          <w:rFonts w:ascii="Palatino Linotype" w:hAnsi="Palatino Linotype"/>
          <w:i/>
          <w:sz w:val="22"/>
        </w:rPr>
        <w:t>Tron</w:t>
      </w:r>
      <w:proofErr w:type="spellEnd"/>
      <w:r w:rsidRPr="001636EB">
        <w:rPr>
          <w:rFonts w:ascii="Palatino Linotype" w:hAnsi="Palatino Linotype"/>
          <w:i/>
          <w:sz w:val="22"/>
        </w:rPr>
        <w:t xml:space="preserve"> </w:t>
      </w:r>
      <w:proofErr w:type="spellStart"/>
      <w:r w:rsidRPr="001636EB">
        <w:rPr>
          <w:rFonts w:ascii="Palatino Linotype" w:hAnsi="Palatino Linotype"/>
          <w:i/>
          <w:sz w:val="22"/>
        </w:rPr>
        <w:t>Petit</w:t>
      </w:r>
      <w:proofErr w:type="spellEnd"/>
      <w:r w:rsidRPr="001636EB">
        <w:rPr>
          <w:rFonts w:ascii="Palatino Linotype" w:hAnsi="Palatino Linotype"/>
          <w:i/>
          <w:sz w:val="22"/>
        </w:rPr>
        <w:t>. Secretaria: Mayra Susana Martínez López.</w:t>
      </w:r>
    </w:p>
    <w:p w14:paraId="5662BC61" w14:textId="77777777" w:rsidR="008E4483" w:rsidRPr="00A0054B"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A0054B"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A0054B">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A0054B" w:rsidRDefault="008E4483" w:rsidP="008E4483">
      <w:pPr>
        <w:tabs>
          <w:tab w:val="left" w:pos="851"/>
        </w:tabs>
        <w:spacing w:line="360" w:lineRule="auto"/>
        <w:ind w:right="49"/>
        <w:jc w:val="both"/>
        <w:rPr>
          <w:rFonts w:ascii="Palatino Linotype" w:hAnsi="Palatino Linotype"/>
          <w:lang w:val="es-ES"/>
        </w:rPr>
      </w:pPr>
    </w:p>
    <w:p w14:paraId="76FAF39D" w14:textId="77777777" w:rsidR="008E4483"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A0054B">
        <w:rPr>
          <w:rFonts w:ascii="Palatino Linotype" w:hAnsi="Palatino Linotype" w:cs="Arial"/>
        </w:rPr>
        <w:lastRenderedPageBreak/>
        <w:t>Es pertinente enfatizar lo que respecto al derecho de acceso a la información pública, refiere el artículo 6° de la Constitución Política de los Estados Unidos Mexicanos, que en su parte conducente señala:</w:t>
      </w:r>
    </w:p>
    <w:p w14:paraId="28E1F7C3" w14:textId="77777777" w:rsidR="006F3263" w:rsidRPr="00A0054B" w:rsidRDefault="006F3263" w:rsidP="006F3263">
      <w:pPr>
        <w:pStyle w:val="Prrafodelista"/>
        <w:tabs>
          <w:tab w:val="left" w:pos="0"/>
        </w:tabs>
        <w:spacing w:line="360" w:lineRule="auto"/>
        <w:ind w:left="0" w:right="49"/>
        <w:jc w:val="both"/>
        <w:rPr>
          <w:rFonts w:ascii="Palatino Linotype" w:hAnsi="Palatino Linotype" w:cs="Arial"/>
          <w:lang w:eastAsia="es-MX"/>
        </w:rPr>
      </w:pPr>
    </w:p>
    <w:p w14:paraId="61E5DFB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“Artículo 6o.</w:t>
      </w:r>
      <w:r w:rsidRPr="00A0054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0054B">
        <w:rPr>
          <w:rFonts w:ascii="Palatino Linotype" w:hAnsi="Palatino Linotype" w:cs="Arial"/>
          <w:b/>
          <w:i/>
          <w:sz w:val="22"/>
        </w:rPr>
        <w:t>El derecho a la información será garantizado por el Estado.</w:t>
      </w:r>
      <w:r w:rsidRPr="00A0054B">
        <w:rPr>
          <w:rFonts w:ascii="Palatino Linotype" w:hAnsi="Palatino Linotype" w:cs="Arial"/>
          <w:i/>
          <w:sz w:val="22"/>
        </w:rPr>
        <w:t xml:space="preserve"> </w:t>
      </w:r>
    </w:p>
    <w:p w14:paraId="4AC38F1F" w14:textId="77777777" w:rsidR="008E4483" w:rsidRPr="00A0054B" w:rsidRDefault="008E4483" w:rsidP="001636EB">
      <w:pPr>
        <w:spacing w:line="360" w:lineRule="auto"/>
        <w:ind w:left="567" w:right="567"/>
        <w:jc w:val="both"/>
        <w:rPr>
          <w:rFonts w:ascii="Palatino Linotype" w:hAnsi="Palatino Linotype" w:cs="Arial"/>
          <w:i/>
          <w:sz w:val="22"/>
        </w:rPr>
      </w:pPr>
    </w:p>
    <w:p w14:paraId="4B5681D6"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A0054B" w:rsidRDefault="008E4483" w:rsidP="001636EB">
      <w:pPr>
        <w:spacing w:line="360" w:lineRule="auto"/>
        <w:ind w:left="567" w:right="567"/>
        <w:jc w:val="both"/>
        <w:rPr>
          <w:rFonts w:ascii="Palatino Linotype" w:hAnsi="Palatino Linotype" w:cs="Arial"/>
          <w:i/>
          <w:sz w:val="22"/>
        </w:rPr>
      </w:pPr>
    </w:p>
    <w:p w14:paraId="681A32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Para efectos de lo dispuesto en el presente artículo se observará lo siguiente:</w:t>
      </w:r>
    </w:p>
    <w:p w14:paraId="500990B0" w14:textId="77777777" w:rsidR="008E4483" w:rsidRPr="00A0054B" w:rsidRDefault="008E4483" w:rsidP="001636EB">
      <w:pPr>
        <w:spacing w:line="360" w:lineRule="auto"/>
        <w:ind w:left="567" w:right="567"/>
        <w:jc w:val="both"/>
        <w:rPr>
          <w:rFonts w:ascii="Palatino Linotype" w:hAnsi="Palatino Linotype" w:cs="Arial"/>
          <w:i/>
          <w:sz w:val="22"/>
        </w:rPr>
      </w:pPr>
    </w:p>
    <w:p w14:paraId="1A00976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A0054B" w:rsidRDefault="008E4483" w:rsidP="001636EB">
      <w:pPr>
        <w:spacing w:line="360" w:lineRule="auto"/>
        <w:ind w:left="567" w:right="567"/>
        <w:jc w:val="both"/>
        <w:rPr>
          <w:rFonts w:ascii="Palatino Linotype" w:hAnsi="Palatino Linotype" w:cs="Arial"/>
          <w:b/>
          <w:i/>
          <w:sz w:val="22"/>
        </w:rPr>
      </w:pPr>
    </w:p>
    <w:p w14:paraId="3A80ED3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I. Toda la información en posesión de</w:t>
      </w:r>
      <w:r w:rsidRPr="00A0054B">
        <w:rPr>
          <w:rFonts w:ascii="Palatino Linotype" w:hAnsi="Palatino Linotype" w:cs="Arial"/>
          <w:i/>
          <w:sz w:val="22"/>
        </w:rPr>
        <w:t xml:space="preserve"> </w:t>
      </w:r>
      <w:r w:rsidRPr="00A0054B">
        <w:rPr>
          <w:rFonts w:ascii="Palatino Linotype" w:hAnsi="Palatino Linotype" w:cs="Arial"/>
          <w:b/>
          <w:i/>
          <w:sz w:val="22"/>
        </w:rPr>
        <w:t>cualquier autoridad</w:t>
      </w:r>
      <w:r w:rsidRPr="00A0054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0054B">
        <w:rPr>
          <w:rFonts w:ascii="Palatino Linotype" w:hAnsi="Palatino Linotype" w:cs="Arial"/>
          <w:b/>
          <w:i/>
          <w:sz w:val="22"/>
        </w:rPr>
        <w:t>es pública</w:t>
      </w:r>
      <w:r w:rsidRPr="00A0054B">
        <w:rPr>
          <w:rFonts w:ascii="Palatino Linotype" w:hAnsi="Palatino Linotype" w:cs="Arial"/>
          <w:i/>
          <w:sz w:val="22"/>
        </w:rPr>
        <w:t xml:space="preserve"> y sólo podrá ser reservada temporalmente por razones de interés público y seguridad nacional, en los términos que fijen las leyes. En </w:t>
      </w:r>
      <w:r w:rsidRPr="00A0054B">
        <w:rPr>
          <w:rFonts w:ascii="Palatino Linotype" w:hAnsi="Palatino Linotype" w:cs="Arial"/>
          <w:i/>
          <w:sz w:val="22"/>
        </w:rPr>
        <w:lastRenderedPageBreak/>
        <w:t xml:space="preserve">la interpretación de este derecho deberá prevalecer el principio de máxima publicidad. </w:t>
      </w:r>
      <w:r w:rsidRPr="00A0054B">
        <w:rPr>
          <w:rFonts w:ascii="Palatino Linotype" w:hAnsi="Palatino Linotype" w:cs="Arial"/>
          <w:b/>
          <w:i/>
          <w:sz w:val="22"/>
        </w:rPr>
        <w:t>Los sujetos obligados deberán documentar todo acto que derive del ejercicio de sus facultades, competencias o funciones</w:t>
      </w:r>
      <w:r w:rsidRPr="00A0054B">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A0054B" w:rsidRDefault="008E4483" w:rsidP="001636EB">
      <w:pPr>
        <w:spacing w:line="360" w:lineRule="auto"/>
        <w:ind w:left="567" w:right="567"/>
        <w:jc w:val="both"/>
        <w:rPr>
          <w:rFonts w:ascii="Palatino Linotype" w:hAnsi="Palatino Linotype" w:cs="Arial"/>
          <w:i/>
          <w:sz w:val="22"/>
        </w:rPr>
      </w:pPr>
    </w:p>
    <w:p w14:paraId="0CECF85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A0054B" w:rsidRDefault="008E4483" w:rsidP="001636EB">
      <w:pPr>
        <w:spacing w:line="360" w:lineRule="auto"/>
        <w:ind w:left="567" w:right="567"/>
        <w:jc w:val="both"/>
        <w:rPr>
          <w:rFonts w:ascii="Palatino Linotype" w:hAnsi="Palatino Linotype" w:cs="Arial"/>
          <w:i/>
          <w:sz w:val="22"/>
        </w:rPr>
      </w:pPr>
    </w:p>
    <w:p w14:paraId="4EF8A8A9"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A0054B" w:rsidRDefault="008E4483" w:rsidP="001636EB">
      <w:pPr>
        <w:spacing w:line="360" w:lineRule="auto"/>
        <w:ind w:left="567" w:right="567"/>
        <w:jc w:val="both"/>
        <w:rPr>
          <w:rFonts w:ascii="Palatino Linotype" w:hAnsi="Palatino Linotype" w:cs="Arial"/>
          <w:i/>
          <w:sz w:val="22"/>
        </w:rPr>
      </w:pPr>
    </w:p>
    <w:p w14:paraId="112801FD"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A0054B" w:rsidRDefault="008E4483" w:rsidP="001636EB">
      <w:pPr>
        <w:spacing w:line="360" w:lineRule="auto"/>
        <w:ind w:left="567" w:right="567"/>
        <w:jc w:val="both"/>
        <w:rPr>
          <w:rFonts w:ascii="Palatino Linotype" w:hAnsi="Palatino Linotype" w:cs="Arial"/>
          <w:b/>
          <w:i/>
          <w:sz w:val="22"/>
        </w:rPr>
      </w:pPr>
    </w:p>
    <w:p w14:paraId="3FB33C7B"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b/>
          <w:i/>
          <w:sz w:val="22"/>
        </w:rPr>
        <w:t>V. Los sujetos obligados deberán preservar sus documentos en archivos administrativos actualizados y publicarán, a través de los medios electrónicos disponibles</w:t>
      </w:r>
      <w:r w:rsidRPr="00A0054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A0054B" w:rsidRDefault="008E4483" w:rsidP="001636EB">
      <w:pPr>
        <w:spacing w:line="360" w:lineRule="auto"/>
        <w:ind w:left="567" w:right="567"/>
        <w:jc w:val="both"/>
        <w:rPr>
          <w:rFonts w:ascii="Palatino Linotype" w:hAnsi="Palatino Linotype" w:cs="Arial"/>
          <w:i/>
          <w:sz w:val="22"/>
        </w:rPr>
      </w:pPr>
    </w:p>
    <w:p w14:paraId="37399313"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A0054B" w:rsidRDefault="008E4483" w:rsidP="001636EB">
      <w:pPr>
        <w:spacing w:line="360" w:lineRule="auto"/>
        <w:ind w:left="567" w:right="567"/>
        <w:jc w:val="both"/>
        <w:rPr>
          <w:rFonts w:ascii="Palatino Linotype" w:hAnsi="Palatino Linotype" w:cs="Arial"/>
          <w:i/>
          <w:sz w:val="22"/>
        </w:rPr>
      </w:pPr>
    </w:p>
    <w:p w14:paraId="4D04B6B7"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lastRenderedPageBreak/>
        <w:t>VII. La inobservancia a las disposiciones en materia de acceso a la información pública será sancionada en los términos que dispongan las leyes.</w:t>
      </w:r>
    </w:p>
    <w:p w14:paraId="48E26884" w14:textId="77777777" w:rsidR="008E4483" w:rsidRPr="00A0054B" w:rsidRDefault="008E4483" w:rsidP="001636EB">
      <w:pPr>
        <w:spacing w:line="360" w:lineRule="auto"/>
        <w:ind w:left="567" w:right="567"/>
        <w:jc w:val="both"/>
        <w:rPr>
          <w:rFonts w:ascii="Palatino Linotype" w:hAnsi="Palatino Linotype" w:cs="Arial"/>
          <w:i/>
          <w:sz w:val="22"/>
        </w:rPr>
      </w:pPr>
    </w:p>
    <w:p w14:paraId="30D06838"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w:t>
      </w:r>
    </w:p>
    <w:p w14:paraId="6140CC8E"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cs="Arial"/>
          <w:i/>
          <w:sz w:val="22"/>
        </w:rPr>
        <w:t>La ley establecerá aquella información que se considere reservada o confidencial.”</w:t>
      </w:r>
    </w:p>
    <w:p w14:paraId="0DF4504F" w14:textId="77777777" w:rsidR="008E4483" w:rsidRPr="00A0054B" w:rsidRDefault="008E4483" w:rsidP="001636EB">
      <w:pPr>
        <w:spacing w:line="360" w:lineRule="auto"/>
        <w:ind w:left="567" w:right="567"/>
        <w:jc w:val="both"/>
        <w:rPr>
          <w:rFonts w:ascii="Palatino Linotype" w:hAnsi="Palatino Linotype"/>
          <w:i/>
          <w:sz w:val="22"/>
        </w:rPr>
      </w:pPr>
    </w:p>
    <w:p w14:paraId="70B9AFAD"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(Énfasis añadido)</w:t>
      </w:r>
    </w:p>
    <w:p w14:paraId="1E957CE8" w14:textId="77777777" w:rsidR="008E4483" w:rsidRPr="00A0054B" w:rsidRDefault="008E4483" w:rsidP="008E4483">
      <w:pPr>
        <w:spacing w:line="360" w:lineRule="auto"/>
        <w:ind w:left="709" w:right="757"/>
        <w:jc w:val="both"/>
        <w:rPr>
          <w:rFonts w:ascii="Palatino Linotype" w:hAnsi="Palatino Linotype"/>
        </w:rPr>
      </w:pPr>
    </w:p>
    <w:p w14:paraId="67E589E6"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A0054B" w:rsidRDefault="008E4483" w:rsidP="008E4483">
      <w:pPr>
        <w:spacing w:line="360" w:lineRule="auto"/>
        <w:ind w:left="709" w:right="757"/>
        <w:jc w:val="both"/>
        <w:rPr>
          <w:rFonts w:ascii="Palatino Linotype" w:hAnsi="Palatino Linotype" w:cs="Arial"/>
        </w:rPr>
      </w:pPr>
    </w:p>
    <w:p w14:paraId="459B253A" w14:textId="77777777" w:rsidR="008E4483" w:rsidRPr="00A0054B" w:rsidRDefault="008E4483" w:rsidP="001636EB">
      <w:pPr>
        <w:spacing w:line="360" w:lineRule="auto"/>
        <w:ind w:left="567" w:right="567"/>
        <w:jc w:val="both"/>
        <w:rPr>
          <w:rFonts w:ascii="Palatino Linotype" w:hAnsi="Palatino Linotype" w:cs="Arial"/>
          <w:b/>
          <w:i/>
          <w:sz w:val="22"/>
        </w:rPr>
      </w:pPr>
      <w:r w:rsidRPr="00A0054B">
        <w:rPr>
          <w:rFonts w:ascii="Palatino Linotype" w:hAnsi="Palatino Linotype" w:cs="Arial"/>
          <w:b/>
          <w:i/>
          <w:sz w:val="22"/>
        </w:rPr>
        <w:t xml:space="preserve">“Artículo 5. … </w:t>
      </w:r>
    </w:p>
    <w:p w14:paraId="6BF00F1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El derecho a la información será garantizado por el Estado</w:t>
      </w:r>
      <w:r w:rsidRPr="00A0054B">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A0054B" w:rsidRDefault="008E4483" w:rsidP="001636EB">
      <w:pPr>
        <w:spacing w:line="360" w:lineRule="auto"/>
        <w:ind w:left="567" w:right="567"/>
        <w:jc w:val="both"/>
        <w:rPr>
          <w:rFonts w:ascii="Palatino Linotype" w:hAnsi="Palatino Linotype"/>
          <w:i/>
          <w:sz w:val="22"/>
        </w:rPr>
      </w:pPr>
    </w:p>
    <w:p w14:paraId="480C22E0"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Este derecho se regirá por los principios y bases siguientes:</w:t>
      </w:r>
    </w:p>
    <w:p w14:paraId="14A2C90A" w14:textId="77777777" w:rsidR="008E4483" w:rsidRPr="00A0054B" w:rsidRDefault="008E4483" w:rsidP="001636EB">
      <w:pPr>
        <w:spacing w:line="360" w:lineRule="auto"/>
        <w:ind w:left="567" w:right="567"/>
        <w:jc w:val="both"/>
        <w:rPr>
          <w:rFonts w:ascii="Palatino Linotype" w:hAnsi="Palatino Linotype"/>
          <w:b/>
          <w:i/>
          <w:sz w:val="22"/>
        </w:rPr>
      </w:pPr>
    </w:p>
    <w:p w14:paraId="44073A0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 xml:space="preserve">I. Toda la información en posesión </w:t>
      </w:r>
      <w:r w:rsidRPr="00A0054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0054B">
        <w:rPr>
          <w:rFonts w:ascii="Palatino Linotype" w:hAnsi="Palatino Linotype"/>
          <w:b/>
          <w:i/>
          <w:sz w:val="22"/>
        </w:rPr>
        <w:t>del gobierno y de la administración pública municipal y sus organismos descentralizados</w:t>
      </w:r>
      <w:r w:rsidRPr="00A0054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0054B">
        <w:rPr>
          <w:rFonts w:ascii="Palatino Linotype" w:hAnsi="Palatino Linotype"/>
          <w:b/>
          <w:i/>
          <w:sz w:val="22"/>
        </w:rPr>
        <w:t>es pública</w:t>
      </w:r>
      <w:r w:rsidRPr="00A0054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A0054B" w:rsidRDefault="008E4483" w:rsidP="001636EB">
      <w:pPr>
        <w:spacing w:line="360" w:lineRule="auto"/>
        <w:ind w:left="567" w:right="567"/>
        <w:jc w:val="both"/>
        <w:rPr>
          <w:rFonts w:ascii="Palatino Linotype" w:hAnsi="Palatino Linotype"/>
          <w:i/>
          <w:sz w:val="22"/>
        </w:rPr>
      </w:pPr>
    </w:p>
    <w:p w14:paraId="2FF70804"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A0054B" w:rsidRDefault="008E4483" w:rsidP="001636EB">
      <w:pPr>
        <w:spacing w:line="360" w:lineRule="auto"/>
        <w:ind w:left="567" w:right="567"/>
        <w:jc w:val="both"/>
        <w:rPr>
          <w:rFonts w:ascii="Palatino Linotype" w:hAnsi="Palatino Linotype"/>
          <w:i/>
          <w:sz w:val="22"/>
        </w:rPr>
      </w:pPr>
    </w:p>
    <w:p w14:paraId="6FA24126"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A0054B" w:rsidRDefault="008E4483" w:rsidP="001636EB">
      <w:pPr>
        <w:spacing w:line="360" w:lineRule="auto"/>
        <w:ind w:left="567" w:right="567"/>
        <w:jc w:val="both"/>
        <w:rPr>
          <w:rFonts w:ascii="Palatino Linotype" w:hAnsi="Palatino Linotype"/>
          <w:i/>
          <w:sz w:val="22"/>
        </w:rPr>
      </w:pPr>
    </w:p>
    <w:p w14:paraId="24C5C6FF"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A0054B" w:rsidRDefault="008E4483" w:rsidP="001636EB">
      <w:pPr>
        <w:spacing w:line="360" w:lineRule="auto"/>
        <w:ind w:left="567" w:right="567"/>
        <w:jc w:val="both"/>
        <w:rPr>
          <w:rFonts w:ascii="Palatino Linotype" w:hAnsi="Palatino Linotype"/>
          <w:i/>
          <w:sz w:val="22"/>
        </w:rPr>
      </w:pPr>
    </w:p>
    <w:p w14:paraId="2D1804C7"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D7C1EB6" w14:textId="77777777" w:rsidR="008E4483" w:rsidRPr="00A0054B" w:rsidRDefault="008E4483" w:rsidP="001636EB">
      <w:pPr>
        <w:spacing w:line="360" w:lineRule="auto"/>
        <w:ind w:left="567" w:right="567"/>
        <w:jc w:val="both"/>
        <w:rPr>
          <w:rFonts w:ascii="Palatino Linotype" w:hAnsi="Palatino Linotype"/>
          <w:b/>
          <w:i/>
          <w:sz w:val="22"/>
        </w:rPr>
      </w:pPr>
    </w:p>
    <w:p w14:paraId="6DB2EC7A" w14:textId="77777777" w:rsidR="008E4483" w:rsidRPr="00A0054B" w:rsidRDefault="008E4483" w:rsidP="001636EB">
      <w:pPr>
        <w:spacing w:line="360" w:lineRule="auto"/>
        <w:ind w:left="567" w:right="567"/>
        <w:jc w:val="both"/>
        <w:rPr>
          <w:rFonts w:ascii="Palatino Linotype" w:hAnsi="Palatino Linotype"/>
          <w:i/>
          <w:sz w:val="22"/>
        </w:rPr>
      </w:pPr>
      <w:r w:rsidRPr="00A0054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0054B">
        <w:rPr>
          <w:rFonts w:ascii="Palatino Linotype" w:hAnsi="Palatino Linotype"/>
          <w:i/>
          <w:sz w:val="22"/>
        </w:rPr>
        <w:t xml:space="preserve"> y los indicadores que permitan rendir cuenta del cumplimiento de sus objetivos y los resultados obtenidos.</w:t>
      </w:r>
    </w:p>
    <w:p w14:paraId="042705A7" w14:textId="77777777" w:rsidR="008E4483" w:rsidRPr="00A0054B" w:rsidRDefault="008E4483" w:rsidP="001636EB">
      <w:pPr>
        <w:spacing w:line="360" w:lineRule="auto"/>
        <w:ind w:left="567" w:right="567"/>
        <w:jc w:val="both"/>
        <w:rPr>
          <w:rFonts w:ascii="Palatino Linotype" w:hAnsi="Palatino Linotype"/>
          <w:i/>
          <w:sz w:val="22"/>
        </w:rPr>
      </w:pPr>
    </w:p>
    <w:p w14:paraId="6810788F" w14:textId="77777777" w:rsidR="008E4483" w:rsidRPr="00A0054B" w:rsidRDefault="008E4483" w:rsidP="001636EB">
      <w:pPr>
        <w:spacing w:line="360" w:lineRule="auto"/>
        <w:ind w:left="567" w:right="567"/>
        <w:jc w:val="both"/>
        <w:rPr>
          <w:rFonts w:ascii="Palatino Linotype" w:hAnsi="Palatino Linotype" w:cs="Arial"/>
          <w:i/>
          <w:sz w:val="22"/>
        </w:rPr>
      </w:pPr>
      <w:r w:rsidRPr="00A0054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A0054B" w:rsidRDefault="008E4483" w:rsidP="001636EB">
      <w:pPr>
        <w:spacing w:line="360" w:lineRule="auto"/>
        <w:ind w:left="567" w:right="567"/>
        <w:jc w:val="both"/>
        <w:rPr>
          <w:rFonts w:ascii="Palatino Linotype" w:hAnsi="Palatino Linotype"/>
          <w:sz w:val="22"/>
        </w:rPr>
      </w:pPr>
    </w:p>
    <w:p w14:paraId="76F0890A" w14:textId="77777777" w:rsidR="008E4483" w:rsidRPr="00A0054B" w:rsidRDefault="008E4483" w:rsidP="001636EB">
      <w:pPr>
        <w:spacing w:line="360" w:lineRule="auto"/>
        <w:ind w:left="567" w:right="567"/>
        <w:jc w:val="both"/>
        <w:rPr>
          <w:rFonts w:ascii="Palatino Linotype" w:hAnsi="Palatino Linotype"/>
          <w:sz w:val="22"/>
        </w:rPr>
      </w:pPr>
      <w:r w:rsidRPr="00A0054B">
        <w:rPr>
          <w:rFonts w:ascii="Palatino Linotype" w:hAnsi="Palatino Linotype"/>
          <w:sz w:val="22"/>
        </w:rPr>
        <w:t>(Énfasis añadido)</w:t>
      </w:r>
    </w:p>
    <w:p w14:paraId="04C6290A" w14:textId="77777777" w:rsidR="008E4483" w:rsidRPr="00A0054B" w:rsidRDefault="008E4483" w:rsidP="008E4483">
      <w:pPr>
        <w:spacing w:line="360" w:lineRule="auto"/>
        <w:ind w:left="567" w:right="567"/>
        <w:jc w:val="both"/>
        <w:rPr>
          <w:rFonts w:ascii="Palatino Linotype" w:hAnsi="Palatino Linotype"/>
          <w:sz w:val="22"/>
        </w:rPr>
      </w:pPr>
    </w:p>
    <w:p w14:paraId="41212765" w14:textId="6239A0F6"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Adicional, tenemos que la Ley de Transparencia y Acceso a la Información Pública del Estado de México y Municipios, prevé en su artículo 23 fracción I</w:t>
      </w:r>
      <w:r w:rsidR="00E00CF8" w:rsidRPr="00A0054B">
        <w:rPr>
          <w:rFonts w:ascii="Palatino Linotype" w:hAnsi="Palatino Linotype" w:cs="Arial"/>
        </w:rPr>
        <w:t>V</w:t>
      </w:r>
      <w:r w:rsidRPr="00A0054B">
        <w:rPr>
          <w:rFonts w:ascii="Palatino Linotype" w:hAnsi="Palatino Linotype" w:cs="Arial"/>
        </w:rPr>
        <w:t>, lo siguiente:</w:t>
      </w:r>
    </w:p>
    <w:p w14:paraId="2FF12176" w14:textId="77777777" w:rsidR="008E4483" w:rsidRPr="00A0054B" w:rsidRDefault="008E4483" w:rsidP="008E4483">
      <w:pPr>
        <w:spacing w:line="360" w:lineRule="auto"/>
        <w:jc w:val="both"/>
        <w:rPr>
          <w:rFonts w:ascii="Palatino Linotype" w:hAnsi="Palatino Linotype" w:cs="Arial"/>
        </w:rPr>
      </w:pPr>
    </w:p>
    <w:p w14:paraId="509D888E"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 xml:space="preserve">“Artículo 23. Son sujetos obligados a transparentar y permitir el acceso a su información y </w:t>
      </w:r>
      <w:r w:rsidRPr="00A0054B">
        <w:rPr>
          <w:rFonts w:ascii="Palatino Linotype" w:eastAsia="MS Mincho" w:hAnsi="Palatino Linotype"/>
          <w:b/>
          <w:i/>
          <w:sz w:val="22"/>
          <w:szCs w:val="22"/>
        </w:rPr>
        <w:t>proteger</w:t>
      </w:r>
      <w:r w:rsidRPr="00A0054B">
        <w:rPr>
          <w:rFonts w:ascii="Palatino Linotype" w:eastAsia="MS Mincho" w:hAnsi="Palatino Linotype" w:cs="Arial"/>
          <w:b/>
          <w:i/>
          <w:sz w:val="22"/>
          <w:szCs w:val="22"/>
        </w:rPr>
        <w:t xml:space="preserve"> los datos personales que obren en su poder</w:t>
      </w:r>
      <w:r w:rsidRPr="00A0054B">
        <w:rPr>
          <w:rFonts w:ascii="Palatino Linotype" w:eastAsia="MS Mincho" w:hAnsi="Palatino Linotype" w:cs="Arial"/>
          <w:i/>
          <w:sz w:val="22"/>
          <w:szCs w:val="22"/>
        </w:rPr>
        <w:t>:</w:t>
      </w:r>
    </w:p>
    <w:p w14:paraId="468C7D83" w14:textId="042810AB" w:rsidR="008E4483" w:rsidRPr="00A0054B" w:rsidRDefault="00E00CF8"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lastRenderedPageBreak/>
        <w:t>…</w:t>
      </w:r>
    </w:p>
    <w:p w14:paraId="16B7E0D6" w14:textId="56029346" w:rsidR="008E4483" w:rsidRPr="00A0054B" w:rsidRDefault="00E00CF8" w:rsidP="001636EB">
      <w:pPr>
        <w:spacing w:line="360" w:lineRule="auto"/>
        <w:ind w:left="567" w:right="822"/>
        <w:jc w:val="both"/>
        <w:rPr>
          <w:rFonts w:ascii="Palatino Linotype" w:eastAsia="MS Mincho" w:hAnsi="Palatino Linotype" w:cs="Arial"/>
          <w:b/>
          <w:i/>
          <w:iCs/>
          <w:sz w:val="22"/>
          <w:szCs w:val="22"/>
        </w:rPr>
      </w:pPr>
      <w:r w:rsidRPr="00A0054B">
        <w:rPr>
          <w:rFonts w:ascii="Palatino Linotype" w:hAnsi="Palatino Linotype"/>
          <w:i/>
          <w:iCs/>
        </w:rPr>
        <w:t>IV. Los ayuntamientos y las dependencias, organismos, órganos y entidades de la administración municipal;</w:t>
      </w:r>
      <w:r w:rsidR="008E4483" w:rsidRPr="00A0054B">
        <w:rPr>
          <w:rFonts w:ascii="Palatino Linotype" w:eastAsia="MS Mincho" w:hAnsi="Palatino Linotype" w:cs="Arial"/>
          <w:b/>
          <w:i/>
          <w:iCs/>
          <w:sz w:val="22"/>
          <w:szCs w:val="22"/>
        </w:rPr>
        <w:t xml:space="preserve"> </w:t>
      </w:r>
    </w:p>
    <w:p w14:paraId="273927D8" w14:textId="77777777" w:rsidR="008E4483" w:rsidRPr="00A0054B" w:rsidRDefault="008E4483" w:rsidP="001636EB">
      <w:pPr>
        <w:spacing w:line="360" w:lineRule="auto"/>
        <w:ind w:left="567" w:right="822"/>
        <w:jc w:val="both"/>
        <w:rPr>
          <w:rFonts w:ascii="Palatino Linotype" w:eastAsia="MS Mincho" w:hAnsi="Palatino Linotype" w:cs="Arial"/>
          <w:b/>
          <w:i/>
          <w:sz w:val="22"/>
          <w:szCs w:val="22"/>
        </w:rPr>
      </w:pPr>
      <w:r w:rsidRPr="00A0054B">
        <w:rPr>
          <w:rFonts w:ascii="Palatino Linotype" w:eastAsia="MS Mincho" w:hAnsi="Palatino Linotype" w:cs="Arial"/>
          <w:b/>
          <w:i/>
          <w:sz w:val="22"/>
          <w:szCs w:val="22"/>
        </w:rPr>
        <w:t>…</w:t>
      </w:r>
    </w:p>
    <w:p w14:paraId="56BA427D"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r w:rsidRPr="00A0054B">
        <w:rPr>
          <w:rFonts w:ascii="Palatino Linotype" w:eastAsia="MS Mincho" w:hAnsi="Palatino Linotype"/>
          <w:b/>
          <w:i/>
          <w:sz w:val="22"/>
          <w:szCs w:val="22"/>
        </w:rPr>
        <w:t>Los sujetos obligados deberán hacer pública toda aquella información relativa a los montos y las personas a quienes entreguen, por cualquier motivo, recursos públicos</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así como</w:t>
      </w:r>
      <w:r w:rsidRPr="00A0054B">
        <w:rPr>
          <w:rFonts w:ascii="Palatino Linotype" w:eastAsia="MS Mincho" w:hAnsi="Palatino Linotype"/>
          <w:i/>
          <w:sz w:val="22"/>
          <w:szCs w:val="22"/>
        </w:rPr>
        <w:t xml:space="preserve"> </w:t>
      </w:r>
      <w:r w:rsidRPr="00A0054B">
        <w:rPr>
          <w:rFonts w:ascii="Palatino Linotype" w:eastAsia="MS Mincho" w:hAnsi="Palatino Linotype"/>
          <w:b/>
          <w:i/>
          <w:sz w:val="22"/>
          <w:szCs w:val="22"/>
        </w:rPr>
        <w:t>los informes que dichas personas les entreguen sobre el uso y destino de dichos recursos.</w:t>
      </w:r>
    </w:p>
    <w:p w14:paraId="42959804" w14:textId="77777777" w:rsidR="008E4483" w:rsidRPr="00A0054B"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A0054B" w:rsidRDefault="008E4483" w:rsidP="001636EB">
      <w:pPr>
        <w:spacing w:line="360" w:lineRule="auto"/>
        <w:ind w:left="567" w:right="822"/>
        <w:jc w:val="both"/>
        <w:rPr>
          <w:rFonts w:ascii="Palatino Linotype" w:eastAsia="MS Mincho" w:hAnsi="Palatino Linotype" w:cs="Arial"/>
          <w:i/>
          <w:sz w:val="22"/>
          <w:szCs w:val="22"/>
        </w:rPr>
      </w:pPr>
      <w:r w:rsidRPr="00A0054B">
        <w:rPr>
          <w:rFonts w:ascii="Palatino Linotype" w:eastAsia="MS Mincho" w:hAnsi="Palatino Linotype" w:cs="Arial"/>
          <w:i/>
          <w:sz w:val="22"/>
          <w:szCs w:val="22"/>
        </w:rPr>
        <w:t>(Énfasis añadido)</w:t>
      </w:r>
    </w:p>
    <w:p w14:paraId="0EA3AFBA" w14:textId="77777777" w:rsidR="008E4483" w:rsidRPr="00A0054B" w:rsidRDefault="008E4483" w:rsidP="001636EB">
      <w:pPr>
        <w:spacing w:line="360" w:lineRule="auto"/>
        <w:jc w:val="both"/>
        <w:rPr>
          <w:rFonts w:ascii="Palatino Linotype" w:hAnsi="Palatino Linotype" w:cs="Arial"/>
        </w:rPr>
      </w:pPr>
    </w:p>
    <w:p w14:paraId="38992FDD" w14:textId="77777777" w:rsidR="008E4483" w:rsidRPr="00A0054B"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A0054B" w:rsidRDefault="008E4483" w:rsidP="008E4483">
      <w:pPr>
        <w:pStyle w:val="Prrafodelista"/>
        <w:spacing w:line="360" w:lineRule="auto"/>
        <w:ind w:left="0"/>
        <w:jc w:val="both"/>
        <w:rPr>
          <w:rFonts w:ascii="Palatino Linotype" w:hAnsi="Palatino Linotype" w:cs="Arial"/>
        </w:rPr>
      </w:pPr>
    </w:p>
    <w:p w14:paraId="642677F8" w14:textId="355C4483" w:rsidR="008E4483" w:rsidRDefault="008E4483" w:rsidP="008E4483">
      <w:pPr>
        <w:pStyle w:val="Prrafodelista"/>
        <w:numPr>
          <w:ilvl w:val="0"/>
          <w:numId w:val="1"/>
        </w:numPr>
        <w:spacing w:line="360" w:lineRule="auto"/>
        <w:jc w:val="both"/>
        <w:rPr>
          <w:rFonts w:ascii="Palatino Linotype" w:hAnsi="Palatino Linotype" w:cs="Arial"/>
        </w:rPr>
      </w:pPr>
      <w:r w:rsidRPr="00A0054B">
        <w:rPr>
          <w:rFonts w:ascii="Palatino Linotype" w:hAnsi="Palatino Linotype" w:cs="Arial"/>
        </w:rPr>
        <w:t>Por lo anterior, es de referir que,</w:t>
      </w:r>
      <w:r w:rsidRPr="00A0054B">
        <w:rPr>
          <w:rFonts w:ascii="Palatino Linotype" w:hAnsi="Palatino Linotype" w:cs="Arial"/>
          <w:b/>
        </w:rPr>
        <w:t xml:space="preserve"> </w:t>
      </w:r>
      <w:r w:rsidR="00E87AD0" w:rsidRPr="00A0054B">
        <w:rPr>
          <w:rFonts w:ascii="Palatino Linotype" w:hAnsi="Palatino Linotype" w:cs="Arial"/>
          <w:b/>
        </w:rPr>
        <w:t>el</w:t>
      </w:r>
      <w:r w:rsidRPr="00A0054B">
        <w:rPr>
          <w:rFonts w:ascii="Palatino Linotype" w:hAnsi="Palatino Linotype"/>
          <w:b/>
          <w:bCs/>
        </w:rPr>
        <w:t xml:space="preserve"> </w:t>
      </w:r>
      <w:r w:rsidR="00A00B2D">
        <w:rPr>
          <w:rFonts w:ascii="Palatino Linotype" w:eastAsia="Calibri" w:hAnsi="Palatino Linotype" w:cs="Arial"/>
          <w:b/>
          <w:bCs/>
          <w:lang w:val="es-ES"/>
        </w:rPr>
        <w:t>Sistema de Agua Potable Alcantarillado y Saneamiento de Ecatepec de Morelos</w:t>
      </w:r>
      <w:r w:rsidRPr="00A0054B">
        <w:rPr>
          <w:rFonts w:ascii="Palatino Linotype" w:hAnsi="Palatino Linotype" w:cs="Arial"/>
        </w:rPr>
        <w:t>, al ser un Sujeto Obligado comprendido por la Legislación Local en materia de Transparencia, se encuentra obligado a hacer pública toda aquella información que genere, administre o posea.</w:t>
      </w:r>
      <w:r w:rsidR="00386FBD">
        <w:rPr>
          <w:rFonts w:ascii="Palatino Linotype" w:hAnsi="Palatino Linotype" w:cs="Arial"/>
        </w:rPr>
        <w:t xml:space="preserve"> </w:t>
      </w:r>
    </w:p>
    <w:p w14:paraId="6677E903" w14:textId="77777777" w:rsidR="00D47015" w:rsidRPr="00D47015" w:rsidRDefault="00D47015" w:rsidP="00D47015">
      <w:pPr>
        <w:pStyle w:val="Prrafodelista"/>
        <w:rPr>
          <w:rFonts w:ascii="Palatino Linotype" w:hAnsi="Palatino Linotype" w:cs="Arial"/>
        </w:rPr>
      </w:pPr>
    </w:p>
    <w:p w14:paraId="12CB4493" w14:textId="0C8DAE12" w:rsidR="00671FDF" w:rsidRPr="00A0054B" w:rsidRDefault="007820F2" w:rsidP="007820F2">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bookmarkStart w:id="31" w:name="_Toc87456491"/>
      <w:r w:rsidRPr="00A0054B">
        <w:rPr>
          <w:rFonts w:ascii="Palatino Linotype" w:hAnsi="Palatino Linotype"/>
          <w:b/>
          <w:color w:val="000000" w:themeColor="text1"/>
        </w:rPr>
        <w:t xml:space="preserve">II. </w:t>
      </w:r>
      <w:r w:rsidR="00FD0BDD" w:rsidRPr="00A0054B">
        <w:rPr>
          <w:rFonts w:ascii="Palatino Linotype" w:hAnsi="Palatino Linotype"/>
          <w:b/>
          <w:color w:val="000000" w:themeColor="text1"/>
        </w:rPr>
        <w:t>De</w:t>
      </w:r>
      <w:r w:rsidR="00386FBD">
        <w:rPr>
          <w:rFonts w:ascii="Palatino Linotype" w:hAnsi="Palatino Linotype"/>
          <w:b/>
          <w:color w:val="000000" w:themeColor="text1"/>
        </w:rPr>
        <w:t>l cambio de modalidad.</w:t>
      </w:r>
      <w:bookmarkEnd w:id="31"/>
    </w:p>
    <w:p w14:paraId="2DECDC75" w14:textId="77777777" w:rsidR="00E44438" w:rsidRPr="00A0054B" w:rsidRDefault="00E44438" w:rsidP="00E44438">
      <w:pPr>
        <w:pStyle w:val="Prrafodelista"/>
        <w:spacing w:line="360" w:lineRule="auto"/>
        <w:ind w:left="0"/>
        <w:jc w:val="both"/>
        <w:rPr>
          <w:rFonts w:ascii="Palatino Linotype" w:eastAsia="MS Mincho" w:hAnsi="Palatino Linotype"/>
        </w:rPr>
      </w:pPr>
    </w:p>
    <w:p w14:paraId="3F470206" w14:textId="77777777" w:rsidR="00EB2BF7" w:rsidRPr="00085010" w:rsidRDefault="00EB2BF7" w:rsidP="00EB2BF7">
      <w:pPr>
        <w:pStyle w:val="Prrafodelista"/>
        <w:numPr>
          <w:ilvl w:val="0"/>
          <w:numId w:val="1"/>
        </w:numPr>
        <w:spacing w:line="360" w:lineRule="auto"/>
        <w:jc w:val="both"/>
        <w:rPr>
          <w:rFonts w:ascii="Palatino Linotype" w:eastAsia="MS Mincho" w:hAnsi="Palatino Linotype"/>
        </w:rPr>
      </w:pPr>
      <w:r w:rsidRPr="00085010">
        <w:rPr>
          <w:rFonts w:ascii="Palatino Linotype" w:hAnsi="Palatino Linotype"/>
          <w:lang w:val="es-ES"/>
        </w:rPr>
        <w:t>La Ley de Transparencia y Acceso a la Información Pública del Estado de México y Municipios establece en los artículos 155 fracción V, 158 y 164 lo siguiente:</w:t>
      </w:r>
    </w:p>
    <w:p w14:paraId="22257EBE" w14:textId="77777777" w:rsidR="00EB2BF7" w:rsidRPr="00EE0B41" w:rsidRDefault="00EB2BF7" w:rsidP="00EB2BF7">
      <w:pPr>
        <w:pStyle w:val="Prrafodelista"/>
        <w:tabs>
          <w:tab w:val="left" w:pos="851"/>
        </w:tabs>
        <w:spacing w:before="240" w:after="240" w:line="360" w:lineRule="auto"/>
        <w:ind w:right="49"/>
        <w:jc w:val="both"/>
        <w:rPr>
          <w:rFonts w:ascii="Palatino Linotype" w:hAnsi="Palatino Linotype"/>
          <w:lang w:val="es-ES"/>
        </w:rPr>
      </w:pPr>
    </w:p>
    <w:p w14:paraId="137BFB58"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r w:rsidRPr="00EE0B41">
        <w:rPr>
          <w:rFonts w:ascii="Palatino Linotype" w:hAnsi="Palatino Linotype"/>
          <w:i/>
          <w:iCs/>
          <w:szCs w:val="22"/>
          <w:lang w:val="es-ES"/>
        </w:rPr>
        <w:t>Artículo 155. Para presentar una solicitud por escrito, no se podrán exigir mayores requisitos que los siguientes:</w:t>
      </w:r>
    </w:p>
    <w:p w14:paraId="16661AEA"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r w:rsidRPr="00EE0B41">
        <w:rPr>
          <w:rFonts w:ascii="Palatino Linotype" w:hAnsi="Palatino Linotype"/>
          <w:i/>
          <w:iCs/>
          <w:szCs w:val="22"/>
          <w:lang w:val="es-ES"/>
        </w:rPr>
        <w:t>I. a IV. …</w:t>
      </w:r>
    </w:p>
    <w:p w14:paraId="66234278"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r w:rsidRPr="00EE0B41">
        <w:rPr>
          <w:rFonts w:ascii="Palatino Linotype" w:hAnsi="Palatino Linotype"/>
          <w:i/>
          <w:iCs/>
          <w:szCs w:val="22"/>
          <w:lang w:val="es-ES"/>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1B9F006"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r w:rsidRPr="00EE0B41">
        <w:rPr>
          <w:rFonts w:ascii="Palatino Linotype" w:hAnsi="Palatino Linotype"/>
          <w:i/>
          <w:iCs/>
          <w:szCs w:val="22"/>
          <w:lang w:val="es-ES"/>
        </w:rPr>
        <w:t>…</w:t>
      </w:r>
    </w:p>
    <w:p w14:paraId="053A0EBE"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p>
    <w:p w14:paraId="1F544C8B"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rPr>
      </w:pPr>
      <w:r w:rsidRPr="00EE0B41">
        <w:rPr>
          <w:rFonts w:ascii="Palatino Linotype" w:hAnsi="Palatino Linotype"/>
          <w:i/>
          <w:iCs/>
          <w:szCs w:val="22"/>
        </w:rPr>
        <w:t xml:space="preserve">Artículo 158.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 </w:t>
      </w:r>
    </w:p>
    <w:p w14:paraId="000928D9"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r w:rsidRPr="00EE0B41">
        <w:rPr>
          <w:rFonts w:ascii="Palatino Linotype" w:hAnsi="Palatino Linotype"/>
          <w:i/>
          <w:iCs/>
          <w:szCs w:val="22"/>
        </w:rPr>
        <w:t>En todo caso, se facilitará su copia simple o certificada, así como su reproducción por cualquier medio disponible en las instalaciones del sujeto obligado o que, en su caso, aporte el solicitante</w:t>
      </w:r>
    </w:p>
    <w:p w14:paraId="7A70B0B8"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p>
    <w:p w14:paraId="50388346" w14:textId="77777777" w:rsidR="00EB2BF7" w:rsidRPr="00EE0B41" w:rsidRDefault="00EB2BF7" w:rsidP="00EB2BF7">
      <w:pPr>
        <w:pStyle w:val="Prrafodelista"/>
        <w:tabs>
          <w:tab w:val="left" w:pos="851"/>
        </w:tabs>
        <w:spacing w:before="240" w:after="240" w:line="360" w:lineRule="auto"/>
        <w:ind w:left="567" w:right="567"/>
        <w:jc w:val="both"/>
        <w:rPr>
          <w:rFonts w:ascii="Palatino Linotype" w:hAnsi="Palatino Linotype"/>
          <w:i/>
          <w:iCs/>
          <w:szCs w:val="22"/>
          <w:lang w:val="es-ES"/>
        </w:rPr>
      </w:pPr>
      <w:r w:rsidRPr="00EE0B41">
        <w:rPr>
          <w:rFonts w:ascii="Palatino Linotype" w:hAnsi="Palatino Linotype"/>
          <w:i/>
          <w:iCs/>
          <w:szCs w:val="22"/>
          <w:lang w:val="es-ES"/>
        </w:rPr>
        <w:lastRenderedPageBreak/>
        <w:t>Artículo 164. El acceso se dará en la modalidad de entrega y, en su caso, de envío elegidos por el solicitante. Cuando la información no pueda entregarse o enviarse en la modalidad solicitada, el sujeto obligado deberá ofrecer otra u otras modalidades de entrega.</w:t>
      </w:r>
    </w:p>
    <w:p w14:paraId="2310E26F" w14:textId="77777777" w:rsidR="00EB2BF7" w:rsidRPr="00EE0B41" w:rsidRDefault="00EB2BF7" w:rsidP="00EB2BF7">
      <w:pPr>
        <w:pStyle w:val="Prrafodelista"/>
        <w:tabs>
          <w:tab w:val="left" w:pos="851"/>
        </w:tabs>
        <w:spacing w:before="240" w:after="240" w:line="360" w:lineRule="auto"/>
        <w:ind w:left="0" w:right="49"/>
        <w:jc w:val="both"/>
        <w:rPr>
          <w:rFonts w:ascii="Palatino Linotype" w:hAnsi="Palatino Linotype"/>
          <w:lang w:val="es-ES"/>
        </w:rPr>
      </w:pPr>
    </w:p>
    <w:p w14:paraId="59CB732C" w14:textId="77777777" w:rsidR="00EB2BF7" w:rsidRPr="00085010" w:rsidRDefault="00EB2BF7" w:rsidP="00EB2BF7">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085010">
        <w:rPr>
          <w:rFonts w:ascii="Palatino Linotype" w:hAnsi="Palatino Linotype"/>
          <w:lang w:val="es-ES"/>
        </w:rPr>
        <w:t xml:space="preserve">La normatividad en materia establece que se privilegiará la modalidad de entrega elegida por el Recurrente y será excepcional un cambio de modalidad cuando la información </w:t>
      </w:r>
      <w:r w:rsidRPr="00085010">
        <w:rPr>
          <w:rFonts w:ascii="Palatino Linotype" w:hAnsi="Palatino Linotype"/>
        </w:rPr>
        <w:t>sobrepase las capacidades técnicas administrativas y humanas, dicho cambio será debidamente fundado y motivado.</w:t>
      </w:r>
    </w:p>
    <w:p w14:paraId="6D0E3753" w14:textId="77777777" w:rsidR="00EB2BF7" w:rsidRPr="00085010" w:rsidRDefault="00EB2BF7" w:rsidP="00EB2BF7">
      <w:pPr>
        <w:pStyle w:val="Prrafodelista"/>
        <w:tabs>
          <w:tab w:val="left" w:pos="851"/>
        </w:tabs>
        <w:spacing w:before="240" w:after="240" w:line="360" w:lineRule="auto"/>
        <w:ind w:left="0" w:right="49"/>
        <w:jc w:val="both"/>
        <w:rPr>
          <w:rFonts w:ascii="Palatino Linotype" w:hAnsi="Palatino Linotype"/>
          <w:lang w:val="es-ES"/>
        </w:rPr>
      </w:pPr>
    </w:p>
    <w:p w14:paraId="556D4AE9" w14:textId="77777777" w:rsidR="00EB2BF7" w:rsidRPr="00085010" w:rsidRDefault="00EB2BF7" w:rsidP="00EB2BF7">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085010">
        <w:rPr>
          <w:rFonts w:ascii="Palatino Linotype" w:hAnsi="Palatino Linotype"/>
          <w:iCs/>
          <w:lang w:val="es-ES"/>
        </w:rPr>
        <w:t xml:space="preserve">El Sujeto Obligado manifestó que la información se encuentra disponible para su consulta en </w:t>
      </w:r>
      <w:r>
        <w:rPr>
          <w:rFonts w:ascii="Palatino Linotype" w:hAnsi="Palatino Linotype"/>
          <w:iCs/>
          <w:lang w:val="es-ES"/>
        </w:rPr>
        <w:t>sus oficinas,</w:t>
      </w:r>
      <w:r w:rsidRPr="00085010">
        <w:rPr>
          <w:rFonts w:ascii="Palatino Linotype" w:hAnsi="Palatino Linotype"/>
          <w:iCs/>
          <w:lang w:val="es-ES"/>
        </w:rPr>
        <w:t xml:space="preserve"> lo que a todas luces se trata de un cambio de modalidad a consulta directa; sin embargo, dejó de manifestar las razones y fundamentos </w:t>
      </w:r>
      <w:r>
        <w:rPr>
          <w:rFonts w:ascii="Palatino Linotype" w:hAnsi="Palatino Linotype"/>
          <w:iCs/>
          <w:lang w:val="es-ES"/>
        </w:rPr>
        <w:t xml:space="preserve">suficientes </w:t>
      </w:r>
      <w:r w:rsidRPr="00085010">
        <w:rPr>
          <w:rFonts w:ascii="Palatino Linotype" w:hAnsi="Palatino Linotype"/>
          <w:iCs/>
          <w:lang w:val="es-ES"/>
        </w:rPr>
        <w:t>para no entregar la información a través del SAIMEX, siendo esta la modalidad elegida por el particular.</w:t>
      </w:r>
    </w:p>
    <w:p w14:paraId="5CDFABE1" w14:textId="77777777" w:rsidR="00EB2BF7" w:rsidRPr="00085010" w:rsidRDefault="00EB2BF7" w:rsidP="00EB2BF7">
      <w:pPr>
        <w:pStyle w:val="Prrafodelista"/>
        <w:rPr>
          <w:rFonts w:ascii="Palatino Linotype" w:hAnsi="Palatino Linotype"/>
          <w:iCs/>
          <w:lang w:val="es-ES"/>
        </w:rPr>
      </w:pPr>
    </w:p>
    <w:p w14:paraId="0BD1AB69" w14:textId="77777777" w:rsidR="00EB2BF7" w:rsidRDefault="00EB2BF7" w:rsidP="00EB2BF7">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085010">
        <w:rPr>
          <w:rFonts w:ascii="Palatino Linotype" w:hAnsi="Palatino Linotype"/>
          <w:lang w:val="es-ES"/>
        </w:rPr>
        <w:t>Se solicitó al área de soporte técnico para verificar si por parte del Sujeto Obligado se realizó un reporte de incidencias para cumplir con la solicitud por la vía señalada por el particular, dando respuesta de la siguiente manera:</w:t>
      </w:r>
    </w:p>
    <w:p w14:paraId="05A9985D" w14:textId="77777777" w:rsidR="00EB2BF7" w:rsidRPr="00085010" w:rsidRDefault="00EB2BF7" w:rsidP="00EB2BF7">
      <w:pPr>
        <w:pStyle w:val="Prrafodelista"/>
        <w:rPr>
          <w:rFonts w:ascii="Palatino Linotype" w:hAnsi="Palatino Linotype"/>
          <w:lang w:val="es-ES"/>
        </w:rPr>
      </w:pPr>
    </w:p>
    <w:p w14:paraId="5646EA9F" w14:textId="1B222A32" w:rsidR="00EB2BF7" w:rsidRPr="00085010" w:rsidRDefault="00EB2BF7" w:rsidP="00EB2BF7">
      <w:pPr>
        <w:tabs>
          <w:tab w:val="left" w:pos="851"/>
        </w:tabs>
        <w:spacing w:before="240" w:after="240" w:line="360" w:lineRule="auto"/>
        <w:ind w:right="49"/>
        <w:jc w:val="both"/>
        <w:rPr>
          <w:rFonts w:ascii="Palatino Linotype" w:hAnsi="Palatino Linotype"/>
          <w:lang w:val="es-ES"/>
        </w:rPr>
      </w:pPr>
      <w:r>
        <w:rPr>
          <w:noProof/>
          <w:lang w:eastAsia="es-MX"/>
        </w:rPr>
        <w:lastRenderedPageBreak/>
        <w:drawing>
          <wp:inline distT="0" distB="0" distL="0" distR="0" wp14:anchorId="08B97AC3" wp14:editId="59470579">
            <wp:extent cx="5581650" cy="18355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88" t="22028" r="4447" b="33614"/>
                    <a:stretch/>
                  </pic:blipFill>
                  <pic:spPr bwMode="auto">
                    <a:xfrm>
                      <a:off x="0" y="0"/>
                      <a:ext cx="5629368" cy="1851269"/>
                    </a:xfrm>
                    <a:prstGeom prst="rect">
                      <a:avLst/>
                    </a:prstGeom>
                    <a:ln>
                      <a:noFill/>
                    </a:ln>
                    <a:extLst>
                      <a:ext uri="{53640926-AAD7-44D8-BBD7-CCE9431645EC}">
                        <a14:shadowObscured xmlns:a14="http://schemas.microsoft.com/office/drawing/2010/main"/>
                      </a:ext>
                    </a:extLst>
                  </pic:spPr>
                </pic:pic>
              </a:graphicData>
            </a:graphic>
          </wp:inline>
        </w:drawing>
      </w:r>
    </w:p>
    <w:p w14:paraId="79A3B07F" w14:textId="77777777" w:rsidR="00EB2BF7" w:rsidRPr="00EE0B41" w:rsidRDefault="00EB2BF7" w:rsidP="00EB2BF7">
      <w:pPr>
        <w:pStyle w:val="Prrafodelista"/>
        <w:rPr>
          <w:rFonts w:ascii="Palatino Linotype" w:hAnsi="Palatino Linotype"/>
          <w:lang w:val="es-ES"/>
        </w:rPr>
      </w:pPr>
      <w:bookmarkStart w:id="32" w:name="_GoBack"/>
      <w:bookmarkEnd w:id="32"/>
    </w:p>
    <w:p w14:paraId="17B6F711" w14:textId="77777777" w:rsidR="00EB2BF7" w:rsidRPr="00085010" w:rsidRDefault="00EB2BF7" w:rsidP="00EB2BF7">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085010">
        <w:rPr>
          <w:rFonts w:ascii="Palatino Linotype" w:hAnsi="Palatino Linotype"/>
          <w:lang w:val="es-ES"/>
        </w:rPr>
        <w:t xml:space="preserve">Es así que, el Sujeto Obligado careciendo de toda fundamentación y motivación pretendió que el recurrente acudiera a las oficinas a realizar la consulta de la información aún y cuando señaló como modalidad de entrega a través del SAIMEX, contraponiéndose a la normatividad en materia y al </w:t>
      </w:r>
      <w:r w:rsidRPr="00085010">
        <w:rPr>
          <w:rFonts w:ascii="Palatino Linotype" w:hAnsi="Palatino Linotype"/>
        </w:rPr>
        <w:t>Criterio número 8/2013, y 02/2004 del entonces Instituto Federal de Acceso a la Información, cuyo texto y sentido literal es el siguiente:</w:t>
      </w:r>
    </w:p>
    <w:p w14:paraId="613115A0"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b/>
          <w:bCs/>
          <w:i/>
          <w:sz w:val="22"/>
          <w:szCs w:val="22"/>
        </w:rPr>
        <w:t xml:space="preserve">Cuando exista impedimento justificado de atender la modalidad de entrega elegida por el solicitante, procede ofrecer </w:t>
      </w:r>
      <w:r w:rsidRPr="00EE0B41">
        <w:rPr>
          <w:rFonts w:ascii="Palatino Linotype" w:hAnsi="Palatino Linotype" w:cs="Arial"/>
          <w:b/>
          <w:bCs/>
          <w:i/>
          <w:noProof/>
          <w:sz w:val="22"/>
          <w:szCs w:val="22"/>
        </w:rPr>
        <w:t>todas</w:t>
      </w:r>
      <w:r w:rsidRPr="00EE0B41">
        <w:rPr>
          <w:rFonts w:ascii="Palatino Linotype" w:hAnsi="Palatino Linotype"/>
          <w:b/>
          <w:bCs/>
          <w:i/>
          <w:sz w:val="22"/>
          <w:szCs w:val="22"/>
        </w:rPr>
        <w:t xml:space="preserve"> las demás opciones previstas en la Ley.</w:t>
      </w:r>
      <w:r w:rsidRPr="00EE0B41">
        <w:rPr>
          <w:rFonts w:ascii="Palatino Linotype" w:hAnsi="Palatino Linotype"/>
          <w:bCs/>
          <w:i/>
          <w:sz w:val="22"/>
          <w:szCs w:val="22"/>
        </w:rPr>
        <w:t xml:space="preserve"> </w:t>
      </w:r>
      <w:r w:rsidRPr="00EE0B41">
        <w:rPr>
          <w:rFonts w:ascii="Palatino Linotype" w:hAnsi="Palatino Linotype"/>
          <w:i/>
          <w:sz w:val="22"/>
          <w:szCs w:val="22"/>
          <w:u w:val="single"/>
        </w:rPr>
        <w:t xml:space="preserve">De conformidad con lo dispuesto en los artículos 42 y 44 de la </w:t>
      </w:r>
      <w:r w:rsidRPr="00EE0B41">
        <w:rPr>
          <w:rFonts w:ascii="Palatino Linotype" w:hAnsi="Palatino Linotype"/>
          <w:i/>
          <w:iCs/>
          <w:sz w:val="22"/>
          <w:szCs w:val="22"/>
          <w:u w:val="single"/>
        </w:rPr>
        <w:t>Ley Federal de Transparencia y Acceso a la Información Pública Gubernamental</w:t>
      </w:r>
      <w:r w:rsidRPr="00EE0B41">
        <w:rPr>
          <w:rFonts w:ascii="Palatino Linotype" w:hAnsi="Palatino Linotype"/>
          <w:i/>
          <w:sz w:val="22"/>
          <w:szCs w:val="22"/>
          <w:u w:val="single"/>
        </w:rPr>
        <w:t>, y 54 de su Reglamento, la entrega de la información debe hacerse, en la medida de lo posible, en la forma solicitada por el interesado</w:t>
      </w:r>
      <w:r w:rsidRPr="00EE0B41">
        <w:rPr>
          <w:rFonts w:ascii="Palatino Linotype" w:hAnsi="Palatino Linotype"/>
          <w:i/>
          <w:sz w:val="22"/>
          <w:szCs w:val="22"/>
        </w:rPr>
        <w:t xml:space="preserve">, salvo que exista un impedimento justificado para atenderla, en cuyo caso, deberán exponerse las razones por las cuales no es posible utilizar el medio de reproducción solicitado. </w:t>
      </w:r>
      <w:r w:rsidRPr="00EE0B41">
        <w:rPr>
          <w:rFonts w:ascii="Palatino Linotype" w:hAnsi="Palatino Linotype"/>
          <w:i/>
          <w:sz w:val="22"/>
          <w:szCs w:val="22"/>
          <w:u w:val="single"/>
        </w:rPr>
        <w:t xml:space="preserve">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w:t>
      </w:r>
      <w:r w:rsidRPr="00EE0B41">
        <w:rPr>
          <w:rFonts w:ascii="Palatino Linotype" w:hAnsi="Palatino Linotype"/>
          <w:i/>
          <w:sz w:val="22"/>
          <w:szCs w:val="22"/>
          <w:u w:val="single"/>
        </w:rPr>
        <w:lastRenderedPageBreak/>
        <w:t>que desvíen su objeto sustancial en la atención y trámite de las solicitudes efectuadas bajo la tutela de dicho derecho</w:t>
      </w:r>
      <w:r w:rsidRPr="00EE0B41">
        <w:rPr>
          <w:rFonts w:ascii="Palatino Linotype" w:hAnsi="Palatino Linotype"/>
          <w:i/>
          <w:sz w:val="22"/>
          <w:szCs w:val="22"/>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33177BC9"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 xml:space="preserve">Resoluciones </w:t>
      </w:r>
    </w:p>
    <w:p w14:paraId="26F48DA3"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 xml:space="preserve">RDA 2012/12. Interpuesto en contra de la Secretaría de Comunicaciones y Transportes. Comisionada Ponente Jacqueline </w:t>
      </w:r>
      <w:proofErr w:type="spellStart"/>
      <w:r w:rsidRPr="00EE0B41">
        <w:rPr>
          <w:rFonts w:ascii="Palatino Linotype" w:hAnsi="Palatino Linotype"/>
          <w:i/>
          <w:sz w:val="22"/>
          <w:szCs w:val="22"/>
        </w:rPr>
        <w:t>Peschard</w:t>
      </w:r>
      <w:proofErr w:type="spellEnd"/>
      <w:r w:rsidRPr="00EE0B41">
        <w:rPr>
          <w:rFonts w:ascii="Palatino Linotype" w:hAnsi="Palatino Linotype"/>
          <w:i/>
          <w:sz w:val="22"/>
          <w:szCs w:val="22"/>
        </w:rPr>
        <w:t xml:space="preserve"> Mariscal. </w:t>
      </w:r>
    </w:p>
    <w:p w14:paraId="0EEA61DC"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 xml:space="preserve">RDA 0973/12. Interpuesto en contra de la Secretaría de Educación Pública. Comisionada Ponente Sigrid </w:t>
      </w:r>
      <w:proofErr w:type="spellStart"/>
      <w:r w:rsidRPr="00EE0B41">
        <w:rPr>
          <w:rFonts w:ascii="Palatino Linotype" w:hAnsi="Palatino Linotype"/>
          <w:i/>
          <w:sz w:val="22"/>
          <w:szCs w:val="22"/>
        </w:rPr>
        <w:t>Arzt</w:t>
      </w:r>
      <w:proofErr w:type="spellEnd"/>
      <w:r w:rsidRPr="00EE0B41">
        <w:rPr>
          <w:rFonts w:ascii="Palatino Linotype" w:hAnsi="Palatino Linotype"/>
          <w:i/>
          <w:sz w:val="22"/>
          <w:szCs w:val="22"/>
        </w:rPr>
        <w:t xml:space="preserve"> Colunga. </w:t>
      </w:r>
    </w:p>
    <w:p w14:paraId="50B8FEE0"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 xml:space="preserve">RDA 0112/12. Interpuesto en contra de Petróleos Mexicanos. Comisionado Ponente Ángel Trinidad Zaldívar. </w:t>
      </w:r>
    </w:p>
    <w:p w14:paraId="6416BBED"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 xml:space="preserve">RDA 0085/12. Interpuesto en contra del Instituto Nacional de Ciencias Médicas y Nutrición Salvador </w:t>
      </w:r>
      <w:proofErr w:type="spellStart"/>
      <w:r w:rsidRPr="00EE0B41">
        <w:rPr>
          <w:rFonts w:ascii="Palatino Linotype" w:hAnsi="Palatino Linotype"/>
          <w:i/>
          <w:sz w:val="22"/>
          <w:szCs w:val="22"/>
        </w:rPr>
        <w:t>Zubirán</w:t>
      </w:r>
      <w:proofErr w:type="spellEnd"/>
      <w:r w:rsidRPr="00EE0B41">
        <w:rPr>
          <w:rFonts w:ascii="Palatino Linotype" w:hAnsi="Palatino Linotype"/>
          <w:i/>
          <w:sz w:val="22"/>
          <w:szCs w:val="22"/>
        </w:rPr>
        <w:t xml:space="preserve">. Comisionada Ponente Sigrid </w:t>
      </w:r>
      <w:proofErr w:type="spellStart"/>
      <w:r w:rsidRPr="00EE0B41">
        <w:rPr>
          <w:rFonts w:ascii="Palatino Linotype" w:hAnsi="Palatino Linotype"/>
          <w:i/>
          <w:sz w:val="22"/>
          <w:szCs w:val="22"/>
        </w:rPr>
        <w:t>Arzt</w:t>
      </w:r>
      <w:proofErr w:type="spellEnd"/>
      <w:r w:rsidRPr="00EE0B41">
        <w:rPr>
          <w:rFonts w:ascii="Palatino Linotype" w:hAnsi="Palatino Linotype"/>
          <w:i/>
          <w:sz w:val="22"/>
          <w:szCs w:val="22"/>
        </w:rPr>
        <w:t xml:space="preserve"> Colunga. </w:t>
      </w:r>
    </w:p>
    <w:p w14:paraId="57346A28"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3068/11. Interpuesto en contra de la Presidencia de la República. Comisionada Ponente María Elena Pérez-Jaén Zermeño. “</w:t>
      </w:r>
    </w:p>
    <w:p w14:paraId="10D9726D" w14:textId="77777777" w:rsidR="00EB2BF7" w:rsidRPr="00EE0B41" w:rsidRDefault="00EB2BF7" w:rsidP="00EB2BF7">
      <w:pPr>
        <w:spacing w:line="360" w:lineRule="auto"/>
        <w:ind w:left="567" w:right="567"/>
        <w:jc w:val="both"/>
        <w:rPr>
          <w:rFonts w:ascii="Palatino Linotype" w:hAnsi="Palatino Linotype"/>
          <w:i/>
          <w:sz w:val="22"/>
          <w:szCs w:val="22"/>
        </w:rPr>
      </w:pPr>
    </w:p>
    <w:p w14:paraId="010776AD"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b/>
          <w:i/>
          <w:sz w:val="22"/>
          <w:szCs w:val="22"/>
        </w:rPr>
        <w:t>Criterio 02/2004 INFORMACIÓN DISPERSA</w:t>
      </w:r>
      <w:r w:rsidRPr="00EE0B41">
        <w:rPr>
          <w:rFonts w:ascii="Palatino Linotype" w:hAnsi="Palatino Linotype"/>
          <w:b/>
          <w:sz w:val="22"/>
          <w:szCs w:val="22"/>
        </w:rPr>
        <w:t xml:space="preserve"> </w:t>
      </w:r>
      <w:r w:rsidRPr="00EE0B41">
        <w:rPr>
          <w:rFonts w:ascii="Palatino Linotype" w:hAnsi="Palatino Linotype"/>
          <w:b/>
          <w:i/>
          <w:sz w:val="22"/>
          <w:szCs w:val="22"/>
        </w:rPr>
        <w:t xml:space="preserve">EN DIVERSOS DOCUMENTOS. PARA RESPETAR EL DERECHO DE ACCESO A LA INFORMACIÓN BASTA CON QUE SE PERMITA LA CONSULTA FÍSICA DE AQUÉLLOS, SALVO EN EL CASO DE QUE EL RESPECTIVO ÓRGANO DEL ESTADO TENGA LA </w:t>
      </w:r>
      <w:r w:rsidRPr="00EE0B41">
        <w:rPr>
          <w:rFonts w:ascii="Palatino Linotype" w:hAnsi="Palatino Linotype"/>
          <w:b/>
          <w:i/>
          <w:sz w:val="22"/>
          <w:szCs w:val="22"/>
        </w:rPr>
        <w:lastRenderedPageBreak/>
        <w:t>OBLIGACIÓN DE CONTAR CON UN DOCUMENTO QUE CONCENTRÉ AQUÉLLA.</w:t>
      </w:r>
      <w:r w:rsidRPr="00EE0B41">
        <w:rPr>
          <w:rFonts w:ascii="Palatino Linotype" w:hAnsi="Palatino Linotype"/>
          <w:i/>
          <w:sz w:val="22"/>
          <w:szCs w:val="22"/>
        </w:rPr>
        <w:t xml:space="preserve"> </w:t>
      </w:r>
      <w:r w:rsidRPr="00EE0B41">
        <w:rPr>
          <w:rFonts w:ascii="Palatino Linotype" w:hAnsi="Palatino Linotype"/>
          <w:i/>
          <w:sz w:val="22"/>
          <w:szCs w:val="22"/>
          <w:u w:val="single"/>
        </w:rPr>
        <w:t xml:space="preserve">Si bien para cumplir con el derecho de acceso a la información tratándose de la que se encuentra en diferentes documentos, basta con que se permita a los gobernados la consulta física de éstos, dado que tal prerrogativa no implica el procesamiento de los datos contenidos en diversos documentos, </w:t>
      </w:r>
      <w:r w:rsidRPr="00EE0B41">
        <w:rPr>
          <w:rFonts w:ascii="Palatino Linotype" w:hAnsi="Palatino Linotype"/>
          <w:i/>
          <w:sz w:val="22"/>
          <w:szCs w:val="22"/>
        </w:rPr>
        <w:t xml:space="preserve">como lo prevé el artículo 29 del Reglamento de la Suprema Corte de Justicia de la Nación y del Consejo de la Judicatura Federal para la aplicación de la Ley Federal de Transparencia y Acceso a la Información Pública Gubernamental, </w:t>
      </w:r>
      <w:r w:rsidRPr="00EE0B41">
        <w:rPr>
          <w:rFonts w:ascii="Palatino Linotype" w:hAnsi="Palatino Linotype"/>
          <w:i/>
          <w:sz w:val="22"/>
          <w:szCs w:val="22"/>
          <w:u w:val="single"/>
        </w:rPr>
        <w:t>ello no obsta para reconocer que si el órgano que tiene bajo su resguardo numerosos documentos en los que están dispersos los datos solicitados, cuenta con algún área o unidad que conforme a su regulación interna debe elaborar un documento en el que concentre esa información, para respetar el derecho en comento no basta que se permita la mencionada consulta física, ya que en este supuesto el derecho de acceso a la información tiene el alcance de obligar a los órganos del Estado a poner a disposición de los gobernados la información que conforme a lo previsto en el marco jurídico que los regula deben tener bajo su resguardo, c</w:t>
      </w:r>
      <w:r w:rsidRPr="00EE0B41">
        <w:rPr>
          <w:rFonts w:ascii="Palatino Linotype" w:hAnsi="Palatino Linotype"/>
          <w:i/>
          <w:sz w:val="22"/>
          <w:szCs w:val="22"/>
        </w:rPr>
        <w:t>on lo que además se reconoce que para realizar la referida consulta física el solicitante enfrentará limitantes temporales y económicas que difícilmente podrá superar, lo que finalmente le impedirá conocer los datos que le permitan evaluar las actividades desarrolladas por el respectivo órgano del Estado. Clasificación de Información 6/2004-J. 29 de abril de 2004. Unanimidad de votos.”</w:t>
      </w:r>
    </w:p>
    <w:p w14:paraId="16606B5F" w14:textId="77777777" w:rsidR="00EB2BF7" w:rsidRPr="00EE0B41" w:rsidRDefault="00EB2BF7" w:rsidP="00EB2BF7">
      <w:pPr>
        <w:spacing w:line="360" w:lineRule="auto"/>
        <w:ind w:left="567" w:right="567"/>
        <w:jc w:val="both"/>
        <w:rPr>
          <w:rFonts w:ascii="Palatino Linotype" w:hAnsi="Palatino Linotype"/>
          <w:i/>
          <w:sz w:val="22"/>
          <w:szCs w:val="22"/>
        </w:rPr>
      </w:pPr>
      <w:r w:rsidRPr="00EE0B41">
        <w:rPr>
          <w:rFonts w:ascii="Palatino Linotype" w:hAnsi="Palatino Linotype"/>
          <w:i/>
          <w:sz w:val="22"/>
          <w:szCs w:val="22"/>
        </w:rPr>
        <w:t>(Énfasis añadido)</w:t>
      </w:r>
    </w:p>
    <w:p w14:paraId="197BB413" w14:textId="77777777" w:rsidR="00A06EA4" w:rsidRDefault="00EB2BF7"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085010">
        <w:rPr>
          <w:rFonts w:ascii="Palatino Linotype" w:hAnsi="Palatino Linotype"/>
          <w:lang w:val="es-ES"/>
        </w:rPr>
        <w:t>Entonces, al carecer de elementos que permitan que existe la necesidad de realizar el cambio de modalidad, como por ejemplo, el cúmulo de información</w:t>
      </w:r>
      <w:r>
        <w:rPr>
          <w:rFonts w:ascii="Palatino Linotype" w:hAnsi="Palatino Linotype"/>
          <w:lang w:val="es-ES"/>
        </w:rPr>
        <w:t xml:space="preserve"> que exceda las capacidades del SAIMEX</w:t>
      </w:r>
      <w:r w:rsidRPr="00085010">
        <w:rPr>
          <w:rFonts w:ascii="Palatino Linotype" w:hAnsi="Palatino Linotype"/>
          <w:lang w:val="es-ES"/>
        </w:rPr>
        <w:t>, o bien, que se sobrepasa las capaci</w:t>
      </w:r>
      <w:r>
        <w:rPr>
          <w:rFonts w:ascii="Palatino Linotype" w:hAnsi="Palatino Linotype"/>
          <w:lang w:val="es-ES"/>
        </w:rPr>
        <w:t>dades administrativas y humanas con los respectivos medios de convicción</w:t>
      </w:r>
      <w:r w:rsidRPr="00085010">
        <w:rPr>
          <w:rFonts w:ascii="Palatino Linotype" w:hAnsi="Palatino Linotype"/>
          <w:lang w:val="es-ES"/>
        </w:rPr>
        <w:t xml:space="preserve"> es que se </w:t>
      </w:r>
      <w:r w:rsidRPr="00085010">
        <w:rPr>
          <w:rFonts w:ascii="Palatino Linotype" w:hAnsi="Palatino Linotype"/>
          <w:lang w:val="es-ES"/>
        </w:rPr>
        <w:lastRenderedPageBreak/>
        <w:t>determina que es improcedente otorgarle el cambio de modalidad al Sujeto Obligado, en consecuencia, deberá proporcionar la información requerida a través del SAIMEX.</w:t>
      </w:r>
    </w:p>
    <w:p w14:paraId="6D86000E" w14:textId="77777777" w:rsidR="00A06EA4" w:rsidRDefault="00A06EA4" w:rsidP="00A06EA4">
      <w:pPr>
        <w:pStyle w:val="Prrafodelista"/>
        <w:tabs>
          <w:tab w:val="left" w:pos="851"/>
        </w:tabs>
        <w:spacing w:before="240" w:after="240" w:line="360" w:lineRule="auto"/>
        <w:ind w:left="0" w:right="49"/>
        <w:jc w:val="both"/>
        <w:rPr>
          <w:rFonts w:ascii="Palatino Linotype" w:hAnsi="Palatino Linotype"/>
          <w:lang w:val="es-ES"/>
        </w:rPr>
      </w:pPr>
    </w:p>
    <w:p w14:paraId="6A465398" w14:textId="0491182C" w:rsidR="00A06EA4" w:rsidRPr="00163F22" w:rsidRDefault="00A06EA4"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A06EA4">
        <w:rPr>
          <w:rFonts w:ascii="Palatino Linotype" w:eastAsia="Calibri" w:hAnsi="Palatino Linotype" w:cs="Arial"/>
        </w:rPr>
        <w:t xml:space="preserve">Sobre </w:t>
      </w:r>
      <w:r w:rsidRPr="00A06EA4">
        <w:rPr>
          <w:rFonts w:ascii="Palatino Linotype" w:hAnsi="Palatino Linotype" w:cs="Arial"/>
        </w:rPr>
        <w:t>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w:t>
      </w:r>
    </w:p>
    <w:p w14:paraId="6307B56D" w14:textId="77777777" w:rsidR="00163F22" w:rsidRPr="00163F22" w:rsidRDefault="00163F22" w:rsidP="00163F22">
      <w:pPr>
        <w:pStyle w:val="Prrafodelista"/>
        <w:rPr>
          <w:rFonts w:ascii="Palatino Linotype" w:hAnsi="Palatino Linotype"/>
          <w:lang w:val="es-ES"/>
        </w:rPr>
      </w:pPr>
    </w:p>
    <w:p w14:paraId="4D590C27" w14:textId="5EDBE5E8" w:rsidR="00163F22" w:rsidRDefault="00163F22"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Pr>
          <w:rFonts w:ascii="Palatino Linotype" w:hAnsi="Palatino Linotype"/>
          <w:lang w:val="es-ES"/>
        </w:rPr>
        <w:t>Aunado a lo anterior, en aras de garantizar el efectivo ejercicio del derecho de acceso a la información y con el único fin de contar con elementos de convicción que sustenten la necesidad de realizar un cambio de modalidad, el seis (6) de julio de dos mil veintidós, se solicitó al Sujeto Obligado que aportara mayores elementos que funden y motiven la propuesta de cambio de modalidad, en los siguientes términos:</w:t>
      </w:r>
    </w:p>
    <w:p w14:paraId="48991D57" w14:textId="3B3DD91E" w:rsidR="00163F22" w:rsidRDefault="00163F22" w:rsidP="00163F22">
      <w:pPr>
        <w:pStyle w:val="Prrafodelista"/>
        <w:tabs>
          <w:tab w:val="left" w:pos="851"/>
        </w:tabs>
        <w:spacing w:before="240" w:after="240" w:line="360" w:lineRule="auto"/>
        <w:ind w:left="0" w:right="49"/>
        <w:jc w:val="center"/>
        <w:rPr>
          <w:rFonts w:ascii="Palatino Linotype" w:hAnsi="Palatino Linotype"/>
          <w:lang w:val="es-ES"/>
        </w:rPr>
      </w:pPr>
      <w:r>
        <w:rPr>
          <w:noProof/>
          <w:lang w:eastAsia="es-MX"/>
        </w:rPr>
        <w:lastRenderedPageBreak/>
        <w:drawing>
          <wp:inline distT="0" distB="0" distL="0" distR="0" wp14:anchorId="2D06FD0F" wp14:editId="571ADAA5">
            <wp:extent cx="5263116" cy="7602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812" t="20821" r="36693" b="8570"/>
                    <a:stretch/>
                  </pic:blipFill>
                  <pic:spPr bwMode="auto">
                    <a:xfrm>
                      <a:off x="0" y="0"/>
                      <a:ext cx="5331910" cy="7701649"/>
                    </a:xfrm>
                    <a:prstGeom prst="rect">
                      <a:avLst/>
                    </a:prstGeom>
                    <a:ln>
                      <a:noFill/>
                    </a:ln>
                    <a:extLst>
                      <a:ext uri="{53640926-AAD7-44D8-BBD7-CCE9431645EC}">
                        <a14:shadowObscured xmlns:a14="http://schemas.microsoft.com/office/drawing/2010/main"/>
                      </a:ext>
                    </a:extLst>
                  </pic:spPr>
                </pic:pic>
              </a:graphicData>
            </a:graphic>
          </wp:inline>
        </w:drawing>
      </w:r>
    </w:p>
    <w:p w14:paraId="4EBF2532" w14:textId="51632D24" w:rsidR="00163F22" w:rsidRPr="00A06EA4" w:rsidRDefault="00163F22" w:rsidP="00163F22">
      <w:pPr>
        <w:pStyle w:val="Prrafodelista"/>
        <w:tabs>
          <w:tab w:val="left" w:pos="851"/>
        </w:tabs>
        <w:spacing w:before="240" w:after="240" w:line="360" w:lineRule="auto"/>
        <w:ind w:left="0" w:right="49"/>
        <w:jc w:val="center"/>
        <w:rPr>
          <w:rFonts w:ascii="Palatino Linotype" w:hAnsi="Palatino Linotype"/>
          <w:lang w:val="es-ES"/>
        </w:rPr>
      </w:pPr>
      <w:r>
        <w:rPr>
          <w:noProof/>
          <w:lang w:eastAsia="es-MX"/>
        </w:rPr>
        <w:lastRenderedPageBreak/>
        <w:drawing>
          <wp:inline distT="0" distB="0" distL="0" distR="0" wp14:anchorId="64C79E49" wp14:editId="73B800EF">
            <wp:extent cx="5534025" cy="32774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21" t="21122" r="24134" b="23658"/>
                    <a:stretch/>
                  </pic:blipFill>
                  <pic:spPr bwMode="auto">
                    <a:xfrm>
                      <a:off x="0" y="0"/>
                      <a:ext cx="5557002" cy="3291040"/>
                    </a:xfrm>
                    <a:prstGeom prst="rect">
                      <a:avLst/>
                    </a:prstGeom>
                    <a:ln>
                      <a:noFill/>
                    </a:ln>
                    <a:extLst>
                      <a:ext uri="{53640926-AAD7-44D8-BBD7-CCE9431645EC}">
                        <a14:shadowObscured xmlns:a14="http://schemas.microsoft.com/office/drawing/2010/main"/>
                      </a:ext>
                    </a:extLst>
                  </pic:spPr>
                </pic:pic>
              </a:graphicData>
            </a:graphic>
          </wp:inline>
        </w:drawing>
      </w:r>
    </w:p>
    <w:p w14:paraId="0D3ED847" w14:textId="77777777" w:rsidR="00A06EA4" w:rsidRPr="00A06EA4" w:rsidRDefault="00A06EA4" w:rsidP="00A06EA4">
      <w:pPr>
        <w:pStyle w:val="Prrafodelista"/>
        <w:rPr>
          <w:rFonts w:ascii="Palatino Linotype" w:eastAsia="Calibri" w:hAnsi="Palatino Linotype" w:cs="Arial"/>
        </w:rPr>
      </w:pPr>
    </w:p>
    <w:p w14:paraId="1C57277F" w14:textId="49413254" w:rsidR="00163F22" w:rsidRPr="00163F22" w:rsidRDefault="00163F22"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Pr>
          <w:rFonts w:ascii="Palatino Linotype" w:eastAsia="Calibri" w:hAnsi="Palatino Linotype" w:cs="Arial"/>
        </w:rPr>
        <w:t xml:space="preserve">Por lo que en fecha doce (12) del mismo mes y año, el Sujeto Obligado, en atención al requerimiento de información adicional, por medio de correo electrónico institucional, remitió el documento electrónico denominado </w:t>
      </w:r>
      <w:r w:rsidRPr="00163F22">
        <w:rPr>
          <w:rFonts w:ascii="Palatino Linotype" w:eastAsia="Calibri" w:hAnsi="Palatino Linotype" w:cs="Arial"/>
          <w:b/>
          <w:i/>
        </w:rPr>
        <w:t>R-R 05933.pdf</w:t>
      </w:r>
      <w:r>
        <w:rPr>
          <w:rFonts w:ascii="Palatino Linotype" w:eastAsia="Calibri" w:hAnsi="Palatino Linotype" w:cs="Arial"/>
        </w:rPr>
        <w:t>, el cual contiene lo siguiente:</w:t>
      </w:r>
    </w:p>
    <w:p w14:paraId="37BD95E8" w14:textId="6A808227" w:rsidR="00163F22" w:rsidRDefault="00344398" w:rsidP="00163F22">
      <w:pPr>
        <w:pStyle w:val="Prrafodelista"/>
        <w:tabs>
          <w:tab w:val="left" w:pos="851"/>
        </w:tabs>
        <w:spacing w:before="240" w:after="240" w:line="360" w:lineRule="auto"/>
        <w:ind w:left="0" w:right="49"/>
        <w:jc w:val="both"/>
        <w:rPr>
          <w:rFonts w:ascii="Palatino Linotype" w:eastAsia="Calibri" w:hAnsi="Palatino Linotype" w:cs="Arial"/>
        </w:rPr>
      </w:pPr>
      <w:r>
        <w:rPr>
          <w:rFonts w:ascii="Palatino Linotype" w:eastAsia="Calibri" w:hAnsi="Palatino Linotype" w:cs="Arial"/>
          <w:noProof/>
          <w:lang w:eastAsia="es-MX"/>
        </w:rPr>
        <mc:AlternateContent>
          <mc:Choice Requires="wps">
            <w:drawing>
              <wp:anchor distT="0" distB="0" distL="114300" distR="114300" simplePos="0" relativeHeight="251659264" behindDoc="0" locked="0" layoutInCell="1" allowOverlap="1" wp14:anchorId="5F0E0E96" wp14:editId="73CDAE5A">
                <wp:simplePos x="0" y="0"/>
                <wp:positionH relativeFrom="column">
                  <wp:posOffset>101684</wp:posOffset>
                </wp:positionH>
                <wp:positionV relativeFrom="paragraph">
                  <wp:posOffset>43396</wp:posOffset>
                </wp:positionV>
                <wp:extent cx="5443268" cy="2665562"/>
                <wp:effectExtent l="38100" t="19050" r="62230" b="97155"/>
                <wp:wrapNone/>
                <wp:docPr id="6" name="Conector recto 6"/>
                <wp:cNvGraphicFramePr/>
                <a:graphic xmlns:a="http://schemas.openxmlformats.org/drawingml/2006/main">
                  <a:graphicData uri="http://schemas.microsoft.com/office/word/2010/wordprocessingShape">
                    <wps:wsp>
                      <wps:cNvCnPr/>
                      <wps:spPr>
                        <a:xfrm>
                          <a:off x="0" y="0"/>
                          <a:ext cx="5443268" cy="266556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E34821E"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pt,3.4pt" to="436.6pt,2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" strokecolor="#4f81bd [3204]" strokeweight="2pt">
                <v:shadow on="t" color="black" opacity="24903f" origin=",.5" offset="0,.55556mm"/>
              </v:line>
            </w:pict>
          </mc:Fallback>
        </mc:AlternateContent>
      </w:r>
    </w:p>
    <w:p w14:paraId="38D660B9" w14:textId="668C1CB8" w:rsidR="00163F22" w:rsidRDefault="00163F22" w:rsidP="00163F22">
      <w:pPr>
        <w:pStyle w:val="Prrafodelista"/>
        <w:tabs>
          <w:tab w:val="left" w:pos="851"/>
        </w:tabs>
        <w:spacing w:before="240" w:after="240" w:line="360" w:lineRule="auto"/>
        <w:ind w:left="0" w:right="49"/>
        <w:jc w:val="both"/>
        <w:rPr>
          <w:rFonts w:ascii="Palatino Linotype" w:eastAsia="Calibri" w:hAnsi="Palatino Linotype" w:cs="Arial"/>
        </w:rPr>
      </w:pPr>
      <w:r>
        <w:rPr>
          <w:noProof/>
          <w:lang w:eastAsia="es-MX"/>
        </w:rPr>
        <w:lastRenderedPageBreak/>
        <w:drawing>
          <wp:inline distT="0" distB="0" distL="0" distR="0" wp14:anchorId="28369B9B" wp14:editId="07A66596">
            <wp:extent cx="5457825" cy="6064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40" t="19312" r="33300" b="8268"/>
                    <a:stretch/>
                  </pic:blipFill>
                  <pic:spPr bwMode="auto">
                    <a:xfrm>
                      <a:off x="0" y="0"/>
                      <a:ext cx="5460092" cy="6066769"/>
                    </a:xfrm>
                    <a:prstGeom prst="rect">
                      <a:avLst/>
                    </a:prstGeom>
                    <a:ln>
                      <a:noFill/>
                    </a:ln>
                    <a:extLst>
                      <a:ext uri="{53640926-AAD7-44D8-BBD7-CCE9431645EC}">
                        <a14:shadowObscured xmlns:a14="http://schemas.microsoft.com/office/drawing/2010/main"/>
                      </a:ext>
                    </a:extLst>
                  </pic:spPr>
                </pic:pic>
              </a:graphicData>
            </a:graphic>
          </wp:inline>
        </w:drawing>
      </w:r>
    </w:p>
    <w:p w14:paraId="767C7656" w14:textId="29AEF36E" w:rsidR="00163F22" w:rsidRPr="00163F22" w:rsidRDefault="00163F22" w:rsidP="00163F22">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eastAsia="Calibri" w:hAnsi="Palatino Linotype" w:cs="Arial"/>
        </w:rPr>
        <w:t xml:space="preserve"> </w:t>
      </w:r>
    </w:p>
    <w:p w14:paraId="7B84A753" w14:textId="64C8FC0F" w:rsidR="00163F22" w:rsidRDefault="00163F22" w:rsidP="00163F22">
      <w:pPr>
        <w:pStyle w:val="Prrafodelista"/>
        <w:tabs>
          <w:tab w:val="left" w:pos="851"/>
        </w:tabs>
        <w:spacing w:before="240" w:after="240" w:line="360" w:lineRule="auto"/>
        <w:ind w:left="0" w:right="49"/>
        <w:jc w:val="both"/>
        <w:rPr>
          <w:rFonts w:ascii="Palatino Linotype" w:eastAsia="Calibri" w:hAnsi="Palatino Linotype" w:cs="Arial"/>
        </w:rPr>
      </w:pPr>
    </w:p>
    <w:p w14:paraId="0D7ABC98" w14:textId="569E9B01" w:rsidR="00163F22" w:rsidRDefault="00163F22" w:rsidP="00163F22">
      <w:pPr>
        <w:pStyle w:val="Prrafodelista"/>
        <w:tabs>
          <w:tab w:val="left" w:pos="851"/>
        </w:tabs>
        <w:spacing w:before="240" w:after="240" w:line="360" w:lineRule="auto"/>
        <w:ind w:left="0" w:right="49"/>
        <w:jc w:val="both"/>
        <w:rPr>
          <w:rFonts w:ascii="Palatino Linotype" w:eastAsia="Calibri" w:hAnsi="Palatino Linotype" w:cs="Arial"/>
        </w:rPr>
      </w:pPr>
    </w:p>
    <w:p w14:paraId="1DAD605D" w14:textId="77777777" w:rsidR="00163F22" w:rsidRPr="00163F22" w:rsidRDefault="00163F22" w:rsidP="00163F22">
      <w:pPr>
        <w:pStyle w:val="Prrafodelista"/>
        <w:tabs>
          <w:tab w:val="left" w:pos="851"/>
        </w:tabs>
        <w:spacing w:before="240" w:after="240" w:line="360" w:lineRule="auto"/>
        <w:ind w:left="0" w:right="49"/>
        <w:jc w:val="both"/>
        <w:rPr>
          <w:rFonts w:ascii="Palatino Linotype" w:hAnsi="Palatino Linotype"/>
          <w:lang w:val="es-ES"/>
        </w:rPr>
      </w:pPr>
    </w:p>
    <w:p w14:paraId="043BE13A" w14:textId="7351E858" w:rsidR="00163F22" w:rsidRDefault="00163F22"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Pr>
          <w:rFonts w:ascii="Palatino Linotype" w:hAnsi="Palatino Linotype"/>
          <w:lang w:val="es-ES"/>
        </w:rPr>
        <w:lastRenderedPageBreak/>
        <w:t>De las manifestaciones del Servidor Público Habilitado de la Dirección técnica de Construcción, Operación y Mantenimiento, se tiene lo siguiente:</w:t>
      </w:r>
    </w:p>
    <w:p w14:paraId="54365627" w14:textId="77777777" w:rsidR="00163F22" w:rsidRDefault="00163F22" w:rsidP="00163F22">
      <w:pPr>
        <w:pStyle w:val="Prrafodelista"/>
        <w:tabs>
          <w:tab w:val="left" w:pos="851"/>
        </w:tabs>
        <w:spacing w:before="240" w:after="240" w:line="360" w:lineRule="auto"/>
        <w:ind w:left="0" w:right="49"/>
        <w:jc w:val="both"/>
        <w:rPr>
          <w:rFonts w:ascii="Palatino Linotype" w:hAnsi="Palatino Linotype"/>
          <w:lang w:val="es-ES"/>
        </w:rPr>
      </w:pPr>
    </w:p>
    <w:p w14:paraId="186DA4FF" w14:textId="72D88616" w:rsidR="00163F22" w:rsidRDefault="00163F22" w:rsidP="00163F22">
      <w:pPr>
        <w:pStyle w:val="Prrafodelista"/>
        <w:numPr>
          <w:ilvl w:val="0"/>
          <w:numId w:val="31"/>
        </w:numPr>
        <w:tabs>
          <w:tab w:val="left" w:pos="851"/>
        </w:tabs>
        <w:spacing w:before="240" w:after="240" w:line="360" w:lineRule="auto"/>
        <w:ind w:right="49"/>
        <w:jc w:val="both"/>
        <w:rPr>
          <w:rFonts w:ascii="Palatino Linotype" w:hAnsi="Palatino Linotype"/>
          <w:lang w:val="es-ES"/>
        </w:rPr>
      </w:pPr>
      <w:r>
        <w:rPr>
          <w:rFonts w:ascii="Palatino Linotype" w:hAnsi="Palatino Linotype"/>
          <w:lang w:val="es-ES"/>
        </w:rPr>
        <w:t>En el Descentralizado se han presentado múltiples casos de contagios por Covid-19 que</w:t>
      </w:r>
      <w:r w:rsidR="009A4574">
        <w:rPr>
          <w:rFonts w:ascii="Palatino Linotype" w:hAnsi="Palatino Linotype"/>
          <w:lang w:val="es-ES"/>
        </w:rPr>
        <w:t>,</w:t>
      </w:r>
      <w:r>
        <w:rPr>
          <w:rFonts w:ascii="Palatino Linotype" w:hAnsi="Palatino Linotype"/>
          <w:lang w:val="es-ES"/>
        </w:rPr>
        <w:t xml:space="preserve"> a su vez, disminuye el personal administrativo de las diferentes áreas que apoyan a la Dirección Técnica;</w:t>
      </w:r>
    </w:p>
    <w:p w14:paraId="537F5471" w14:textId="08C3D267" w:rsidR="00163F22" w:rsidRDefault="009A4574" w:rsidP="00163F22">
      <w:pPr>
        <w:pStyle w:val="Prrafodelista"/>
        <w:numPr>
          <w:ilvl w:val="0"/>
          <w:numId w:val="31"/>
        </w:numPr>
        <w:tabs>
          <w:tab w:val="left" w:pos="851"/>
        </w:tabs>
        <w:spacing w:before="240" w:after="240" w:line="360" w:lineRule="auto"/>
        <w:ind w:right="49"/>
        <w:jc w:val="both"/>
        <w:rPr>
          <w:rFonts w:ascii="Palatino Linotype" w:hAnsi="Palatino Linotype"/>
          <w:lang w:val="es-ES"/>
        </w:rPr>
      </w:pPr>
      <w:r>
        <w:rPr>
          <w:rFonts w:ascii="Palatino Linotype" w:hAnsi="Palatino Linotype"/>
          <w:lang w:val="es-ES"/>
        </w:rPr>
        <w:t>Se ha tenido que buscar información del 2019 al 2021 en archivo muerto, por lo que, como es evidente, se ha requerido buscar en almacén de concentración;</w:t>
      </w:r>
    </w:p>
    <w:p w14:paraId="31A0F353" w14:textId="238FDF02" w:rsidR="009A4574" w:rsidRPr="009A4574" w:rsidRDefault="009A4574" w:rsidP="009A4574">
      <w:pPr>
        <w:pStyle w:val="Prrafodelista"/>
        <w:numPr>
          <w:ilvl w:val="0"/>
          <w:numId w:val="31"/>
        </w:numPr>
        <w:tabs>
          <w:tab w:val="left" w:pos="851"/>
        </w:tabs>
        <w:spacing w:before="240" w:after="240" w:line="360" w:lineRule="auto"/>
        <w:ind w:right="49"/>
        <w:jc w:val="both"/>
        <w:rPr>
          <w:rFonts w:ascii="Palatino Linotype" w:hAnsi="Palatino Linotype"/>
          <w:lang w:val="es-ES"/>
        </w:rPr>
      </w:pPr>
      <w:r>
        <w:rPr>
          <w:rFonts w:ascii="Palatino Linotype" w:hAnsi="Palatino Linotype"/>
          <w:lang w:val="es-ES"/>
        </w:rPr>
        <w:t>La causa justificada para la solicitud mediante la modalidad de Consulta Directa principalmente relacionadas con la falta de personal, aunado a la carga de trabajo que se tiene que atender día con día.</w:t>
      </w:r>
    </w:p>
    <w:p w14:paraId="601022F4" w14:textId="47CAD6C4" w:rsidR="00163F22" w:rsidRDefault="00163F22" w:rsidP="00163F22">
      <w:pPr>
        <w:pStyle w:val="Prrafodelista"/>
        <w:tabs>
          <w:tab w:val="left" w:pos="851"/>
        </w:tabs>
        <w:spacing w:before="240" w:after="240" w:line="360" w:lineRule="auto"/>
        <w:ind w:left="0" w:right="49"/>
        <w:jc w:val="both"/>
        <w:rPr>
          <w:rFonts w:ascii="Palatino Linotype" w:hAnsi="Palatino Linotype"/>
          <w:lang w:val="es-ES"/>
        </w:rPr>
      </w:pPr>
    </w:p>
    <w:p w14:paraId="46D61D22" w14:textId="77777777" w:rsidR="000E4B2F" w:rsidRPr="00932062" w:rsidRDefault="009A4574"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932062">
        <w:rPr>
          <w:rFonts w:ascii="Palatino Linotype" w:hAnsi="Palatino Linotype"/>
          <w:lang w:val="es-ES"/>
        </w:rPr>
        <w:t xml:space="preserve">No obstante, </w:t>
      </w:r>
      <w:r w:rsidR="000E4B2F" w:rsidRPr="00932062">
        <w:rPr>
          <w:rFonts w:ascii="Palatino Linotype" w:hAnsi="Palatino Linotype"/>
          <w:lang w:val="es-ES"/>
        </w:rPr>
        <w:t>el Sujeto Obligado indicó</w:t>
      </w:r>
      <w:r w:rsidRPr="00932062">
        <w:rPr>
          <w:rFonts w:ascii="Palatino Linotype" w:hAnsi="Palatino Linotype"/>
          <w:lang w:val="es-ES"/>
        </w:rPr>
        <w:t xml:space="preserve"> “</w:t>
      </w:r>
      <w:r w:rsidRPr="00932062">
        <w:rPr>
          <w:rFonts w:ascii="Palatino Linotype" w:hAnsi="Palatino Linotype"/>
          <w:i/>
          <w:lang w:val="es-ES"/>
        </w:rPr>
        <w:t>haciendo la aclaración que contamos con información del 2019 al 2021. Anexo listado correspondiente</w:t>
      </w:r>
      <w:r w:rsidRPr="00932062">
        <w:rPr>
          <w:rFonts w:ascii="Palatino Linotype" w:hAnsi="Palatino Linotype"/>
          <w:lang w:val="es-ES"/>
        </w:rPr>
        <w:t>” con dicha manifestación es necesario precisar dos aspectos importantes. El primero de ellos es que, no es necesario un cambio de modalidad para cumplir con la resolución, ya que, suponiendo sin conceder que se cuente con personal li</w:t>
      </w:r>
      <w:r w:rsidR="000E4B2F" w:rsidRPr="00932062">
        <w:rPr>
          <w:rFonts w:ascii="Palatino Linotype" w:hAnsi="Palatino Linotype"/>
          <w:lang w:val="es-ES"/>
        </w:rPr>
        <w:t>mitado en el área, el sujeto obligado fue omiso en mencionar lo siguiente:</w:t>
      </w:r>
    </w:p>
    <w:p w14:paraId="6979BD49" w14:textId="77777777" w:rsidR="000E4B2F" w:rsidRPr="00932062" w:rsidRDefault="000E4B2F" w:rsidP="000E4B2F">
      <w:pPr>
        <w:pStyle w:val="Prrafodelista"/>
        <w:tabs>
          <w:tab w:val="left" w:pos="851"/>
        </w:tabs>
        <w:spacing w:before="240" w:after="240" w:line="360" w:lineRule="auto"/>
        <w:ind w:left="0" w:right="49"/>
        <w:jc w:val="both"/>
        <w:rPr>
          <w:rFonts w:ascii="Palatino Linotype" w:hAnsi="Palatino Linotype"/>
          <w:lang w:val="es-ES"/>
        </w:rPr>
      </w:pPr>
    </w:p>
    <w:p w14:paraId="4D9624FE" w14:textId="7C1F5B66" w:rsidR="000E4B2F" w:rsidRPr="00932062" w:rsidRDefault="000E4B2F" w:rsidP="000E4B2F">
      <w:pPr>
        <w:pStyle w:val="Prrafodelista"/>
        <w:numPr>
          <w:ilvl w:val="0"/>
          <w:numId w:val="40"/>
        </w:numPr>
        <w:tabs>
          <w:tab w:val="left" w:pos="851"/>
        </w:tabs>
        <w:spacing w:before="240" w:after="240" w:line="360" w:lineRule="auto"/>
        <w:ind w:right="49"/>
        <w:jc w:val="both"/>
        <w:rPr>
          <w:rFonts w:ascii="Palatino Linotype" w:hAnsi="Palatino Linotype"/>
          <w:lang w:val="es-ES"/>
        </w:rPr>
      </w:pPr>
      <w:r w:rsidRPr="00932062">
        <w:rPr>
          <w:rFonts w:ascii="Palatino Linotype" w:hAnsi="Palatino Linotype"/>
          <w:lang w:val="es-ES"/>
        </w:rPr>
        <w:t>Volumen de información</w:t>
      </w:r>
      <w:r w:rsidR="007A1FD4" w:rsidRPr="00932062">
        <w:rPr>
          <w:rFonts w:ascii="Palatino Linotype" w:hAnsi="Palatino Linotype"/>
          <w:lang w:val="es-ES"/>
        </w:rPr>
        <w:t xml:space="preserve"> a entregar;</w:t>
      </w:r>
    </w:p>
    <w:p w14:paraId="07240480" w14:textId="2593104D" w:rsidR="000E4B2F" w:rsidRPr="00932062" w:rsidRDefault="000E4B2F" w:rsidP="000E4B2F">
      <w:pPr>
        <w:pStyle w:val="Prrafodelista"/>
        <w:numPr>
          <w:ilvl w:val="0"/>
          <w:numId w:val="40"/>
        </w:numPr>
        <w:tabs>
          <w:tab w:val="left" w:pos="851"/>
        </w:tabs>
        <w:spacing w:before="240" w:after="240" w:line="360" w:lineRule="auto"/>
        <w:ind w:right="49"/>
        <w:jc w:val="both"/>
        <w:rPr>
          <w:rFonts w:ascii="Palatino Linotype" w:hAnsi="Palatino Linotype"/>
          <w:lang w:val="es-ES"/>
        </w:rPr>
      </w:pPr>
      <w:r w:rsidRPr="00932062">
        <w:rPr>
          <w:rFonts w:ascii="Palatino Linotype" w:hAnsi="Palatino Linotype"/>
          <w:lang w:val="es-ES"/>
        </w:rPr>
        <w:t>¿Es necesario realizar versiones públicas?</w:t>
      </w:r>
      <w:r w:rsidR="007A1FD4" w:rsidRPr="00932062">
        <w:rPr>
          <w:rFonts w:ascii="Palatino Linotype" w:hAnsi="Palatino Linotype"/>
          <w:lang w:val="es-ES"/>
        </w:rPr>
        <w:t>;</w:t>
      </w:r>
    </w:p>
    <w:p w14:paraId="4FC157BA" w14:textId="50CED8BD" w:rsidR="000E4B2F" w:rsidRPr="00932062" w:rsidRDefault="000E4B2F" w:rsidP="000E4B2F">
      <w:pPr>
        <w:pStyle w:val="Prrafodelista"/>
        <w:numPr>
          <w:ilvl w:val="0"/>
          <w:numId w:val="40"/>
        </w:numPr>
        <w:tabs>
          <w:tab w:val="left" w:pos="851"/>
        </w:tabs>
        <w:spacing w:before="240" w:after="240" w:line="360" w:lineRule="auto"/>
        <w:ind w:right="49"/>
        <w:jc w:val="both"/>
        <w:rPr>
          <w:rFonts w:ascii="Palatino Linotype" w:hAnsi="Palatino Linotype"/>
          <w:lang w:val="es-ES"/>
        </w:rPr>
      </w:pPr>
      <w:r w:rsidRPr="00932062">
        <w:rPr>
          <w:rFonts w:ascii="Palatino Linotype" w:hAnsi="Palatino Linotype"/>
          <w:lang w:val="es-ES"/>
        </w:rPr>
        <w:t>Personal con el que se cuenta</w:t>
      </w:r>
      <w:r w:rsidR="007A1FD4" w:rsidRPr="00932062">
        <w:rPr>
          <w:rFonts w:ascii="Palatino Linotype" w:hAnsi="Palatino Linotype"/>
          <w:lang w:val="es-ES"/>
        </w:rPr>
        <w:t>;</w:t>
      </w:r>
    </w:p>
    <w:p w14:paraId="54B96D4E" w14:textId="77777777" w:rsidR="000E4B2F" w:rsidRPr="00932062" w:rsidRDefault="000E4B2F" w:rsidP="000E4B2F">
      <w:pPr>
        <w:pStyle w:val="Prrafodelista"/>
        <w:rPr>
          <w:rFonts w:ascii="Palatino Linotype" w:hAnsi="Palatino Linotype"/>
          <w:lang w:val="es-ES"/>
        </w:rPr>
      </w:pPr>
    </w:p>
    <w:p w14:paraId="63E53DAC" w14:textId="5088E01A" w:rsidR="000E4B2F" w:rsidRPr="00932062" w:rsidRDefault="000E4B2F" w:rsidP="000E4B2F">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932062">
        <w:rPr>
          <w:rFonts w:ascii="Palatino Linotype" w:hAnsi="Palatino Linotype"/>
          <w:lang w:val="es-ES"/>
        </w:rPr>
        <w:lastRenderedPageBreak/>
        <w:t>El segundo aspecto a considerar y que se deriva del oficio de respuesta al requerimiento de información adicional</w:t>
      </w:r>
      <w:r w:rsidR="007A1FD4" w:rsidRPr="00932062">
        <w:rPr>
          <w:rFonts w:ascii="Palatino Linotype" w:hAnsi="Palatino Linotype"/>
          <w:lang w:val="es-ES"/>
        </w:rPr>
        <w:t xml:space="preserve">, es que el servidor público habilitado al manifestar que </w:t>
      </w:r>
      <w:r w:rsidR="007A1FD4" w:rsidRPr="00932062">
        <w:rPr>
          <w:rFonts w:ascii="Palatino Linotype" w:hAnsi="Palatino Linotype"/>
          <w:i/>
          <w:lang w:val="es-ES"/>
        </w:rPr>
        <w:t>a</w:t>
      </w:r>
      <w:r w:rsidR="00D45D5F" w:rsidRPr="00932062">
        <w:rPr>
          <w:rFonts w:ascii="Palatino Linotype" w:hAnsi="Palatino Linotype"/>
          <w:i/>
          <w:lang w:val="es-ES"/>
        </w:rPr>
        <w:t>nexa el listado correspondiente</w:t>
      </w:r>
      <w:r w:rsidR="00D45D5F" w:rsidRPr="00932062">
        <w:rPr>
          <w:rFonts w:ascii="Palatino Linotype" w:hAnsi="Palatino Linotype"/>
          <w:lang w:val="es-ES"/>
        </w:rPr>
        <w:t>, tuvo la intención de entregar la información, que a su considerar, atiende la solicitud, y dicha pretensión utilizaba como modalidad el SAIMEX, sin que esto se materializara, dado que no se encontró dicho listado adjunto. La manifestación vertida por el Servidor Público Habilitado, refuerza el argumento de que no hay justificación que amerite el cambio de modalidad aludido en respuesta a la solicitud.</w:t>
      </w:r>
    </w:p>
    <w:p w14:paraId="7D38A0BE" w14:textId="77777777" w:rsidR="009A4574" w:rsidRPr="00932062" w:rsidRDefault="009A4574" w:rsidP="009A4574">
      <w:pPr>
        <w:pStyle w:val="Prrafodelista"/>
        <w:tabs>
          <w:tab w:val="left" w:pos="851"/>
        </w:tabs>
        <w:spacing w:before="240" w:after="240" w:line="360" w:lineRule="auto"/>
        <w:ind w:left="0" w:right="49"/>
        <w:jc w:val="both"/>
        <w:rPr>
          <w:rFonts w:ascii="Palatino Linotype" w:hAnsi="Palatino Linotype"/>
          <w:lang w:val="es-ES"/>
        </w:rPr>
      </w:pPr>
    </w:p>
    <w:p w14:paraId="1CEC2124" w14:textId="2A1B499D" w:rsidR="00A06EA4" w:rsidRPr="00A06EA4" w:rsidRDefault="00A06EA4" w:rsidP="00A06EA4">
      <w:pPr>
        <w:pStyle w:val="Prrafodelista"/>
        <w:numPr>
          <w:ilvl w:val="0"/>
          <w:numId w:val="1"/>
        </w:numPr>
        <w:tabs>
          <w:tab w:val="left" w:pos="851"/>
        </w:tabs>
        <w:spacing w:before="240" w:after="240" w:line="360" w:lineRule="auto"/>
        <w:ind w:right="49"/>
        <w:jc w:val="both"/>
        <w:rPr>
          <w:rFonts w:ascii="Palatino Linotype" w:hAnsi="Palatino Linotype"/>
          <w:lang w:val="es-ES"/>
        </w:rPr>
      </w:pPr>
      <w:r w:rsidRPr="00932062">
        <w:rPr>
          <w:rFonts w:ascii="Palatino Linotype" w:eastAsia="Calibri" w:hAnsi="Palatino Linotype" w:cs="Arial"/>
        </w:rPr>
        <w:t xml:space="preserve">Conforme a lo anterior, </w:t>
      </w:r>
      <w:r w:rsidRPr="00932062">
        <w:rPr>
          <w:rFonts w:ascii="Palatino Linotype" w:eastAsiaTheme="minorHAnsi" w:hAnsi="Palatino Linotype"/>
          <w:lang w:eastAsia="en-US"/>
        </w:rPr>
        <w:t>el</w:t>
      </w:r>
      <w:r w:rsidRPr="00932062">
        <w:rPr>
          <w:rFonts w:ascii="Palatino Linotype" w:eastAsiaTheme="minorHAnsi" w:hAnsi="Palatino Linotype"/>
          <w:b/>
          <w:lang w:eastAsia="en-US"/>
        </w:rPr>
        <w:t xml:space="preserve"> SUJETO OBLIGADO</w:t>
      </w:r>
      <w:r w:rsidRPr="00932062">
        <w:rPr>
          <w:rFonts w:ascii="Palatino Linotype" w:eastAsiaTheme="minorHAnsi" w:hAnsi="Palatino Linotype"/>
          <w:lang w:eastAsia="en-US"/>
        </w:rPr>
        <w:t xml:space="preserve"> no procedió al cambio de modalidad de manera fundada y motivada, y además</w:t>
      </w:r>
      <w:r w:rsidRPr="00A06EA4">
        <w:rPr>
          <w:rFonts w:ascii="Palatino Linotype" w:eastAsiaTheme="minorHAnsi" w:hAnsi="Palatino Linotype"/>
          <w:lang w:eastAsia="en-US"/>
        </w:rPr>
        <w:t xml:space="preserve"> que el cambio de vía a </w:t>
      </w:r>
      <w:r w:rsidRPr="00A06EA4">
        <w:rPr>
          <w:rFonts w:ascii="Palatino Linotype" w:eastAsiaTheme="minorHAnsi" w:hAnsi="Palatino Linotype"/>
          <w:b/>
          <w:i/>
          <w:lang w:eastAsia="en-US"/>
        </w:rPr>
        <w:t>consulta directa</w:t>
      </w:r>
      <w:r w:rsidRPr="00A06EA4">
        <w:rPr>
          <w:rFonts w:ascii="Palatino Linotype" w:eastAsiaTheme="minorHAnsi" w:hAnsi="Palatino Linotype"/>
          <w:lang w:eastAsia="en-US"/>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w:t>
      </w:r>
      <w:r w:rsidRPr="00A06EA4">
        <w:rPr>
          <w:rFonts w:ascii="Palatino Linotype" w:eastAsiaTheme="minorHAnsi" w:hAnsi="Palatino Linotype"/>
          <w:b/>
          <w:lang w:eastAsia="en-US"/>
        </w:rPr>
        <w:t>Recurrente</w:t>
      </w:r>
      <w:r w:rsidR="00D45D5F">
        <w:rPr>
          <w:rFonts w:ascii="Palatino Linotype" w:eastAsiaTheme="minorHAnsi" w:hAnsi="Palatino Linotype"/>
          <w:lang w:eastAsia="en-US"/>
        </w:rPr>
        <w:t xml:space="preserve"> a través del SAIMEX, ya que no se cuenta con elementos para considerar otras modalidades de entrega.</w:t>
      </w:r>
    </w:p>
    <w:p w14:paraId="731255CC" w14:textId="77777777" w:rsidR="00A06EA4" w:rsidRPr="00085010" w:rsidRDefault="00A06EA4" w:rsidP="00EB2BF7">
      <w:pPr>
        <w:pStyle w:val="Prrafodelista"/>
        <w:tabs>
          <w:tab w:val="left" w:pos="851"/>
        </w:tabs>
        <w:spacing w:before="240" w:after="240" w:line="360" w:lineRule="auto"/>
        <w:ind w:left="0" w:right="49"/>
        <w:jc w:val="both"/>
        <w:rPr>
          <w:rFonts w:ascii="Palatino Linotype" w:hAnsi="Palatino Linotype"/>
          <w:lang w:val="es-ES"/>
        </w:rPr>
      </w:pPr>
    </w:p>
    <w:p w14:paraId="6A778411" w14:textId="1A4F023C" w:rsidR="00EB2BF7" w:rsidRPr="00A1738B" w:rsidRDefault="00EB2BF7" w:rsidP="00EB2BF7">
      <w:pPr>
        <w:pStyle w:val="Prrafodelista"/>
        <w:numPr>
          <w:ilvl w:val="0"/>
          <w:numId w:val="1"/>
        </w:numPr>
        <w:tabs>
          <w:tab w:val="left" w:pos="426"/>
        </w:tabs>
        <w:spacing w:line="360" w:lineRule="auto"/>
        <w:jc w:val="both"/>
        <w:rPr>
          <w:rFonts w:ascii="Palatino Linotype" w:eastAsia="MS Mincho" w:hAnsi="Palatino Linotype" w:cs="Arial"/>
        </w:rPr>
      </w:pPr>
      <w:r w:rsidRPr="00085010">
        <w:rPr>
          <w:rFonts w:ascii="Palatino Linotype" w:eastAsia="Calibri" w:hAnsi="Palatino Linotype" w:cs="Arial"/>
          <w:lang w:val="es-ES" w:eastAsia="es-MX"/>
        </w:rPr>
        <w:t xml:space="preserve">En este punto resulta necesario precisar </w:t>
      </w:r>
      <w:r>
        <w:rPr>
          <w:rFonts w:ascii="Palatino Linotype" w:eastAsia="Calibri" w:hAnsi="Palatino Linotype" w:cs="Arial"/>
          <w:lang w:val="es-ES" w:eastAsia="es-MX"/>
        </w:rPr>
        <w:t xml:space="preserve">que la solicitud es relativa a obras de construcción, conforme a lo que establece la Ley de Transparencia y Acceso a la Información Pública del Estado de México y Municipios, en el artículo 92 fracción XXIX y XXXII los sujetos obligados deben poner a disposición del público de manera permanente y actualizada de forma sencilla, precisa y entendible, en los respectivos </w:t>
      </w:r>
      <w:r>
        <w:rPr>
          <w:rFonts w:ascii="Palatino Linotype" w:eastAsia="Calibri" w:hAnsi="Palatino Linotype" w:cs="Arial"/>
          <w:lang w:val="es-ES" w:eastAsia="es-MX"/>
        </w:rPr>
        <w:lastRenderedPageBreak/>
        <w:t>medios electrónicos, de acuerdo con sus facultades, atribuciones, funciones u objeto social, según corresponda, tal y como se muestra a continuación:</w:t>
      </w:r>
    </w:p>
    <w:p w14:paraId="0ED5E88C" w14:textId="77777777" w:rsidR="00EB2BF7" w:rsidRDefault="00EB2BF7" w:rsidP="00EB2BF7">
      <w:pPr>
        <w:pStyle w:val="Prrafodelista"/>
        <w:tabs>
          <w:tab w:val="left" w:pos="567"/>
        </w:tabs>
        <w:spacing w:line="360" w:lineRule="auto"/>
        <w:ind w:left="0"/>
        <w:jc w:val="both"/>
        <w:rPr>
          <w:rFonts w:ascii="Palatino Linotype" w:eastAsia="Calibri" w:hAnsi="Palatino Linotype" w:cs="Arial"/>
        </w:rPr>
      </w:pPr>
    </w:p>
    <w:p w14:paraId="35B502E8" w14:textId="77777777" w:rsidR="00EB2BF7" w:rsidRPr="00A1738B" w:rsidRDefault="00EB2BF7" w:rsidP="00EB2BF7">
      <w:pPr>
        <w:pStyle w:val="Prrafodelista"/>
        <w:tabs>
          <w:tab w:val="left" w:pos="426"/>
        </w:tabs>
        <w:spacing w:line="360" w:lineRule="auto"/>
        <w:ind w:left="567" w:right="822"/>
        <w:jc w:val="center"/>
        <w:rPr>
          <w:rFonts w:ascii="Palatino Linotype" w:hAnsi="Palatino Linotype"/>
          <w:b/>
          <w:i/>
        </w:rPr>
      </w:pPr>
      <w:r w:rsidRPr="00A1738B">
        <w:rPr>
          <w:rFonts w:ascii="Palatino Linotype" w:hAnsi="Palatino Linotype"/>
          <w:b/>
          <w:i/>
        </w:rPr>
        <w:t>Capítulo II</w:t>
      </w:r>
    </w:p>
    <w:p w14:paraId="7C3D49A8" w14:textId="77777777" w:rsidR="00EB2BF7" w:rsidRPr="00A1738B" w:rsidRDefault="00EB2BF7" w:rsidP="00EB2BF7">
      <w:pPr>
        <w:pStyle w:val="Prrafodelista"/>
        <w:tabs>
          <w:tab w:val="left" w:pos="426"/>
        </w:tabs>
        <w:spacing w:line="360" w:lineRule="auto"/>
        <w:ind w:left="567" w:right="822"/>
        <w:jc w:val="center"/>
        <w:rPr>
          <w:rFonts w:ascii="Palatino Linotype" w:hAnsi="Palatino Linotype"/>
          <w:b/>
          <w:i/>
        </w:rPr>
      </w:pPr>
      <w:r w:rsidRPr="00A1738B">
        <w:rPr>
          <w:rFonts w:ascii="Palatino Linotype" w:hAnsi="Palatino Linotype"/>
          <w:b/>
          <w:i/>
        </w:rPr>
        <w:t>De las Obligaciones de Transparencia Comunes</w:t>
      </w:r>
    </w:p>
    <w:p w14:paraId="563FA7E4" w14:textId="77777777" w:rsidR="00EB2BF7" w:rsidRPr="00A1738B" w:rsidRDefault="00EB2BF7" w:rsidP="00EB2BF7">
      <w:pPr>
        <w:pStyle w:val="Prrafodelista"/>
        <w:tabs>
          <w:tab w:val="left" w:pos="426"/>
        </w:tabs>
        <w:spacing w:line="360" w:lineRule="auto"/>
        <w:ind w:left="567" w:right="822"/>
        <w:jc w:val="both"/>
        <w:rPr>
          <w:rFonts w:ascii="Palatino Linotype" w:hAnsi="Palatino Linotype"/>
          <w:i/>
        </w:rPr>
      </w:pPr>
    </w:p>
    <w:p w14:paraId="6318CB64" w14:textId="77777777" w:rsidR="00EB2BF7" w:rsidRPr="00A1738B" w:rsidRDefault="00EB2BF7" w:rsidP="00EB2BF7">
      <w:pPr>
        <w:pStyle w:val="Prrafodelista"/>
        <w:tabs>
          <w:tab w:val="left" w:pos="426"/>
        </w:tabs>
        <w:spacing w:line="360" w:lineRule="auto"/>
        <w:ind w:left="567" w:right="822"/>
        <w:jc w:val="both"/>
        <w:rPr>
          <w:rFonts w:ascii="Palatino Linotype" w:eastAsia="MS Mincho" w:hAnsi="Palatino Linotype" w:cs="Arial"/>
          <w:i/>
        </w:rPr>
      </w:pPr>
      <w:r w:rsidRPr="00A1738B">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93F94F1" w14:textId="77777777" w:rsidR="00EB2BF7" w:rsidRPr="00A1738B" w:rsidRDefault="00EB2BF7" w:rsidP="00EB2BF7">
      <w:pPr>
        <w:pStyle w:val="Prrafodelista"/>
        <w:ind w:left="567" w:right="822"/>
        <w:rPr>
          <w:rFonts w:ascii="Palatino Linotype" w:eastAsia="Calibri" w:hAnsi="Palatino Linotype" w:cs="Arial"/>
          <w:i/>
          <w:lang w:val="es-ES" w:eastAsia="es-MX"/>
        </w:rPr>
      </w:pPr>
    </w:p>
    <w:p w14:paraId="2741C4AF" w14:textId="77777777" w:rsidR="00EB2BF7" w:rsidRPr="00A1738B" w:rsidRDefault="00EB2BF7" w:rsidP="00EB2BF7">
      <w:pPr>
        <w:pStyle w:val="Prrafodelista"/>
        <w:tabs>
          <w:tab w:val="left" w:pos="426"/>
        </w:tabs>
        <w:spacing w:line="360" w:lineRule="auto"/>
        <w:ind w:left="567" w:right="822"/>
        <w:jc w:val="both"/>
        <w:rPr>
          <w:rFonts w:ascii="Palatino Linotype" w:hAnsi="Palatino Linotype"/>
          <w:i/>
        </w:rPr>
      </w:pPr>
      <w:r w:rsidRPr="00A1738B">
        <w:rPr>
          <w:rFonts w:ascii="Palatino Linotype" w:hAnsi="Palatino Linotype"/>
          <w:i/>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1232CF7" w14:textId="77777777" w:rsidR="00EB2BF7" w:rsidRPr="00A1738B" w:rsidRDefault="00EB2BF7" w:rsidP="00EB2BF7">
      <w:pPr>
        <w:pStyle w:val="Prrafodelista"/>
        <w:tabs>
          <w:tab w:val="left" w:pos="426"/>
        </w:tabs>
        <w:spacing w:line="360" w:lineRule="auto"/>
        <w:ind w:left="567" w:right="822"/>
        <w:jc w:val="both"/>
        <w:rPr>
          <w:rFonts w:ascii="Palatino Linotype" w:hAnsi="Palatino Linotype"/>
          <w:i/>
        </w:rPr>
      </w:pPr>
      <w:r w:rsidRPr="00A1738B">
        <w:rPr>
          <w:rFonts w:ascii="Palatino Linotype" w:hAnsi="Palatino Linotype"/>
          <w:i/>
        </w:rPr>
        <w:t>…</w:t>
      </w:r>
    </w:p>
    <w:p w14:paraId="5D80CCD5" w14:textId="77777777" w:rsidR="00EB2BF7" w:rsidRPr="00A1738B" w:rsidRDefault="00EB2BF7" w:rsidP="00EB2BF7">
      <w:pPr>
        <w:pStyle w:val="Prrafodelista"/>
        <w:tabs>
          <w:tab w:val="left" w:pos="426"/>
        </w:tabs>
        <w:spacing w:line="360" w:lineRule="auto"/>
        <w:ind w:left="567" w:right="822"/>
        <w:jc w:val="both"/>
        <w:rPr>
          <w:rFonts w:ascii="Palatino Linotype" w:eastAsia="MS Mincho" w:hAnsi="Palatino Linotype" w:cs="Arial"/>
          <w:i/>
        </w:rPr>
      </w:pPr>
      <w:r w:rsidRPr="00A1738B">
        <w:rPr>
          <w:rFonts w:ascii="Palatino Linotype" w:hAnsi="Palatino Linotype"/>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313EDDB3" w14:textId="77777777" w:rsidR="00EB2BF7" w:rsidRPr="00532842" w:rsidRDefault="00EB2BF7" w:rsidP="00EB2BF7">
      <w:pPr>
        <w:pStyle w:val="Prrafodelista"/>
        <w:rPr>
          <w:rFonts w:ascii="Palatino Linotype" w:eastAsia="Calibri" w:hAnsi="Palatino Linotype" w:cs="Arial"/>
          <w:lang w:val="es-ES" w:eastAsia="es-MX"/>
        </w:rPr>
      </w:pPr>
    </w:p>
    <w:p w14:paraId="53CBD918" w14:textId="4C805CE3" w:rsidR="00EB2BF7" w:rsidRDefault="00EB2BF7" w:rsidP="00EB2BF7">
      <w:pPr>
        <w:pStyle w:val="Prrafodelista"/>
        <w:numPr>
          <w:ilvl w:val="0"/>
          <w:numId w:val="1"/>
        </w:numPr>
        <w:spacing w:before="240" w:after="240" w:line="360" w:lineRule="auto"/>
        <w:jc w:val="both"/>
        <w:rPr>
          <w:rFonts w:ascii="Palatino Linotype" w:hAnsi="Palatino Linotype"/>
          <w:szCs w:val="28"/>
        </w:rPr>
      </w:pPr>
      <w:r>
        <w:rPr>
          <w:rFonts w:ascii="Palatino Linotype" w:hAnsi="Palatino Linotype"/>
          <w:szCs w:val="28"/>
        </w:rPr>
        <w:t xml:space="preserve">Entonces, al establecerse como información pública de oficio, se determina que es información que previamente deben digitalizar los sujetos obligados a efecto </w:t>
      </w:r>
      <w:r>
        <w:rPr>
          <w:rFonts w:ascii="Palatino Linotype" w:hAnsi="Palatino Linotype"/>
          <w:szCs w:val="28"/>
        </w:rPr>
        <w:lastRenderedPageBreak/>
        <w:t xml:space="preserve">cumplir con sus obligaciones de transparencia y publicar en sus respetivos medios electrónicos, como puede ser la página oficial del ayuntamiento o, bien, el IPOMEX la información relativa a contratos y convenios celebrados por el </w:t>
      </w:r>
      <w:r w:rsidR="00DA6453">
        <w:rPr>
          <w:rFonts w:ascii="Palatino Linotype" w:hAnsi="Palatino Linotype"/>
          <w:szCs w:val="28"/>
        </w:rPr>
        <w:t>Sujeto Obligado.</w:t>
      </w:r>
    </w:p>
    <w:p w14:paraId="4E5448FB" w14:textId="77777777" w:rsidR="00EB2BF7" w:rsidRDefault="00EB2BF7" w:rsidP="00EB2BF7">
      <w:pPr>
        <w:pStyle w:val="Prrafodelista"/>
        <w:spacing w:before="240" w:after="240" w:line="360" w:lineRule="auto"/>
        <w:ind w:left="0"/>
        <w:jc w:val="both"/>
        <w:rPr>
          <w:rFonts w:ascii="Palatino Linotype" w:hAnsi="Palatino Linotype"/>
          <w:szCs w:val="28"/>
        </w:rPr>
      </w:pPr>
    </w:p>
    <w:p w14:paraId="1280A82B" w14:textId="42A39963" w:rsidR="00EB2BF7" w:rsidRDefault="00EB2BF7" w:rsidP="00EB2BF7">
      <w:pPr>
        <w:pStyle w:val="Prrafodelista"/>
        <w:numPr>
          <w:ilvl w:val="0"/>
          <w:numId w:val="1"/>
        </w:numPr>
        <w:spacing w:before="240" w:after="240" w:line="360" w:lineRule="auto"/>
        <w:jc w:val="both"/>
        <w:rPr>
          <w:rFonts w:ascii="Palatino Linotype" w:hAnsi="Palatino Linotype"/>
          <w:szCs w:val="28"/>
        </w:rPr>
      </w:pPr>
      <w:r w:rsidRPr="007C7FFD">
        <w:rPr>
          <w:rFonts w:ascii="Palatino Linotype" w:hAnsi="Palatino Linotype"/>
          <w:szCs w:val="28"/>
        </w:rPr>
        <w:t xml:space="preserve">En consecuencia, se ordena entregar la información solicitada, a través del Sistema de Acceso a </w:t>
      </w:r>
      <w:r>
        <w:rPr>
          <w:rFonts w:ascii="Palatino Linotype" w:hAnsi="Palatino Linotype"/>
          <w:szCs w:val="28"/>
        </w:rPr>
        <w:t>la Información Pública (SAIMEX)</w:t>
      </w:r>
      <w:r w:rsidRPr="007C7FFD">
        <w:rPr>
          <w:rFonts w:ascii="Palatino Linotype" w:hAnsi="Palatino Linotype"/>
          <w:szCs w:val="28"/>
        </w:rPr>
        <w:t xml:space="preserve">. Ahora bien, de ser el caso de que la información contenga datos personales susceptibles de clasificarse como confidenciales, deberá estar a lo dispuesto en el Considerando </w:t>
      </w:r>
      <w:r w:rsidR="00DA6453">
        <w:rPr>
          <w:rFonts w:ascii="Palatino Linotype" w:hAnsi="Palatino Linotype"/>
          <w:szCs w:val="28"/>
        </w:rPr>
        <w:t>que a continuación se describe.</w:t>
      </w:r>
    </w:p>
    <w:p w14:paraId="5F5BEE56" w14:textId="77777777" w:rsidR="00344398" w:rsidRPr="00344398" w:rsidRDefault="00344398" w:rsidP="00344398">
      <w:pPr>
        <w:pStyle w:val="Prrafodelista"/>
        <w:rPr>
          <w:rFonts w:ascii="Palatino Linotype" w:hAnsi="Palatino Linotype"/>
          <w:szCs w:val="28"/>
        </w:rPr>
      </w:pPr>
    </w:p>
    <w:p w14:paraId="1940518B" w14:textId="72F30333" w:rsidR="00344398" w:rsidRDefault="00344398" w:rsidP="00344398">
      <w:pPr>
        <w:spacing w:before="240" w:after="240" w:line="360" w:lineRule="auto"/>
        <w:jc w:val="both"/>
        <w:rPr>
          <w:rFonts w:ascii="Palatino Linotype" w:hAnsi="Palatino Linotype"/>
          <w:szCs w:val="28"/>
        </w:rPr>
      </w:pPr>
    </w:p>
    <w:p w14:paraId="6FCEB608" w14:textId="77777777" w:rsidR="00344398" w:rsidRPr="00344398" w:rsidRDefault="00344398" w:rsidP="00344398">
      <w:pPr>
        <w:spacing w:before="240" w:after="240" w:line="360" w:lineRule="auto"/>
        <w:jc w:val="both"/>
        <w:rPr>
          <w:rFonts w:ascii="Palatino Linotype" w:hAnsi="Palatino Linotype"/>
          <w:szCs w:val="28"/>
        </w:rPr>
      </w:pPr>
    </w:p>
    <w:p w14:paraId="64D9D74F" w14:textId="77777777" w:rsidR="00307194" w:rsidRPr="00030C87" w:rsidRDefault="00307194" w:rsidP="00307194">
      <w:pPr>
        <w:pStyle w:val="Ttulo1"/>
        <w:rPr>
          <w:b/>
          <w:lang w:val="es-ES_tradnl"/>
        </w:rPr>
      </w:pPr>
      <w:bookmarkStart w:id="33" w:name="_Toc87549682"/>
      <w:r>
        <w:rPr>
          <w:b/>
          <w:lang w:val="es-ES_tradnl"/>
        </w:rPr>
        <w:t>QUINTO</w:t>
      </w:r>
      <w:r w:rsidRPr="00030C87">
        <w:rPr>
          <w:b/>
          <w:lang w:val="es-ES_tradnl"/>
        </w:rPr>
        <w:t>. De la versión pública.</w:t>
      </w:r>
      <w:bookmarkEnd w:id="33"/>
    </w:p>
    <w:p w14:paraId="1425D342" w14:textId="77777777" w:rsidR="00307194" w:rsidRPr="00030C87" w:rsidRDefault="00307194" w:rsidP="00307194">
      <w:pPr>
        <w:rPr>
          <w:rFonts w:ascii="Palatino Linotype" w:hAnsi="Palatino Linotype"/>
          <w:lang w:val="es-ES_tradnl"/>
        </w:rPr>
      </w:pPr>
    </w:p>
    <w:p w14:paraId="0A26517D" w14:textId="77777777" w:rsidR="00307194" w:rsidRPr="00030C87" w:rsidRDefault="00307194" w:rsidP="00307194">
      <w:pPr>
        <w:pStyle w:val="Ttulo1"/>
        <w:numPr>
          <w:ilvl w:val="0"/>
          <w:numId w:val="10"/>
        </w:numPr>
        <w:tabs>
          <w:tab w:val="left" w:pos="284"/>
          <w:tab w:val="num" w:pos="360"/>
        </w:tabs>
        <w:spacing w:before="0" w:line="360" w:lineRule="auto"/>
        <w:ind w:left="0" w:firstLine="0"/>
        <w:rPr>
          <w:rFonts w:cs="Times New Roman"/>
          <w:b/>
          <w:color w:val="000000" w:themeColor="text1"/>
          <w:szCs w:val="24"/>
          <w:lang w:eastAsia="es-ES_tradnl"/>
        </w:rPr>
      </w:pPr>
      <w:bookmarkStart w:id="34" w:name="_Toc48135362"/>
      <w:bookmarkStart w:id="35" w:name="_Toc72309902"/>
      <w:bookmarkStart w:id="36" w:name="_Toc73643041"/>
      <w:bookmarkStart w:id="37" w:name="_Toc73911519"/>
      <w:bookmarkStart w:id="38" w:name="_Toc87549683"/>
      <w:r w:rsidRPr="00030C87">
        <w:rPr>
          <w:rFonts w:cs="Times New Roman"/>
          <w:b/>
          <w:color w:val="000000" w:themeColor="text1"/>
          <w:szCs w:val="24"/>
          <w:lang w:eastAsia="es-ES_tradnl"/>
        </w:rPr>
        <w:t>Nociones generales.</w:t>
      </w:r>
      <w:bookmarkEnd w:id="34"/>
      <w:bookmarkEnd w:id="35"/>
      <w:bookmarkEnd w:id="36"/>
      <w:bookmarkEnd w:id="37"/>
      <w:bookmarkEnd w:id="38"/>
      <w:r w:rsidRPr="00030C87">
        <w:rPr>
          <w:rFonts w:cs="Times New Roman"/>
          <w:b/>
          <w:color w:val="000000" w:themeColor="text1"/>
          <w:szCs w:val="24"/>
          <w:lang w:eastAsia="es-ES_tradnl"/>
        </w:rPr>
        <w:t xml:space="preserve"> </w:t>
      </w:r>
    </w:p>
    <w:p w14:paraId="7B10D8F6" w14:textId="77777777" w:rsidR="00307194" w:rsidRPr="00030C87" w:rsidRDefault="00307194" w:rsidP="00307194">
      <w:pPr>
        <w:rPr>
          <w:rFonts w:ascii="Palatino Linotype" w:hAnsi="Palatino Linotype"/>
          <w:lang w:eastAsia="es-ES_tradnl"/>
        </w:rPr>
      </w:pPr>
    </w:p>
    <w:p w14:paraId="50604A2E" w14:textId="77777777" w:rsidR="00307194" w:rsidRPr="00030C87" w:rsidRDefault="00307194" w:rsidP="00307194">
      <w:pPr>
        <w:pStyle w:val="Prrafodelista"/>
        <w:numPr>
          <w:ilvl w:val="0"/>
          <w:numId w:val="1"/>
        </w:numPr>
        <w:tabs>
          <w:tab w:val="left" w:pos="284"/>
        </w:tabs>
        <w:spacing w:line="360" w:lineRule="auto"/>
        <w:ind w:right="49"/>
        <w:jc w:val="both"/>
        <w:rPr>
          <w:rFonts w:ascii="Palatino Linotype" w:hAnsi="Palatino Linotype" w:cs="Arial"/>
          <w:color w:val="000000"/>
        </w:rPr>
      </w:pPr>
      <w:r w:rsidRPr="00030C87">
        <w:rPr>
          <w:rFonts w:ascii="Palatino Linotype" w:hAnsi="Palatino Linotype" w:cs="Arial"/>
          <w:color w:val="000000"/>
        </w:rPr>
        <w:t>Debe destacarse que, debido a la naturaleza de la información solicitada</w:t>
      </w:r>
      <w:r w:rsidRPr="00030C87">
        <w:rPr>
          <w:rFonts w:ascii="Palatino Linotype" w:hAnsi="Palatino Linotype" w:cs="Arial"/>
          <w:b/>
          <w:color w:val="000000"/>
        </w:rPr>
        <w:t xml:space="preserve">, </w:t>
      </w:r>
      <w:r w:rsidRPr="00030C87">
        <w:rPr>
          <w:rFonts w:ascii="Palatino Linotype" w:hAnsi="Palatino Linotype" w:cs="Arial"/>
          <w:color w:val="000000"/>
        </w:rPr>
        <w:t xml:space="preserve">eventualmente pudiera obrar datos personales susceptibles de protegerse, así como información susceptible de clasificarse como reservada, el </w:t>
      </w:r>
      <w:r w:rsidRPr="00030C87">
        <w:rPr>
          <w:rFonts w:ascii="Palatino Linotype" w:hAnsi="Palatino Linotype" w:cs="Arial"/>
          <w:b/>
          <w:bCs/>
          <w:color w:val="000000"/>
        </w:rPr>
        <w:t xml:space="preserve">Sujeto Obligado </w:t>
      </w:r>
      <w:r w:rsidRPr="00030C87">
        <w:rPr>
          <w:rFonts w:ascii="Palatino Linotype" w:hAnsi="Palatino Linotype" w:cs="Arial"/>
          <w:color w:val="000000"/>
        </w:rPr>
        <w:t xml:space="preserve">deberá de hacer la adecuada versión pública, protegiendo los datos que no son susceptibles de ser proporcionados. </w:t>
      </w:r>
    </w:p>
    <w:p w14:paraId="190AA772" w14:textId="77777777" w:rsidR="00307194" w:rsidRPr="00030C87" w:rsidRDefault="00307194" w:rsidP="00307194">
      <w:pPr>
        <w:pStyle w:val="Prrafodelista"/>
        <w:tabs>
          <w:tab w:val="left" w:pos="0"/>
          <w:tab w:val="left" w:pos="284"/>
        </w:tabs>
        <w:spacing w:line="360" w:lineRule="auto"/>
        <w:ind w:left="0" w:right="49"/>
        <w:jc w:val="both"/>
        <w:rPr>
          <w:rFonts w:ascii="Palatino Linotype" w:eastAsia="MS Mincho" w:hAnsi="Palatino Linotype"/>
          <w:highlight w:val="yellow"/>
          <w:lang w:val="es-ES"/>
        </w:rPr>
      </w:pPr>
    </w:p>
    <w:p w14:paraId="48C686FF" w14:textId="77777777" w:rsidR="00307194" w:rsidRPr="00030C87" w:rsidRDefault="00307194" w:rsidP="00307194">
      <w:pPr>
        <w:numPr>
          <w:ilvl w:val="0"/>
          <w:numId w:val="1"/>
        </w:numPr>
        <w:tabs>
          <w:tab w:val="left" w:pos="284"/>
        </w:tabs>
        <w:spacing w:line="360" w:lineRule="auto"/>
        <w:ind w:right="49"/>
        <w:contextualSpacing/>
        <w:jc w:val="both"/>
        <w:rPr>
          <w:rFonts w:ascii="Palatino Linotype" w:hAnsi="Palatino Linotype" w:cs="Arial"/>
          <w:color w:val="000000"/>
        </w:rPr>
      </w:pPr>
      <w:r w:rsidRPr="00030C87">
        <w:rPr>
          <w:rFonts w:ascii="Palatino Linotype" w:hAnsi="Palatino Linotype" w:cs="Arial"/>
          <w:color w:val="000000"/>
        </w:rPr>
        <w:t xml:space="preserve">No pasa desapercibido para este Órgano Garante que los </w:t>
      </w:r>
      <w:r w:rsidRPr="00030C87">
        <w:rPr>
          <w:rFonts w:ascii="Palatino Linotype" w:hAnsi="Palatino Linotype" w:cs="Arial"/>
          <w:b/>
          <w:bCs/>
          <w:color w:val="000000"/>
        </w:rPr>
        <w:t xml:space="preserve">Sujetos Obligados </w:t>
      </w:r>
      <w:r w:rsidRPr="00030C87">
        <w:rPr>
          <w:rFonts w:ascii="Palatino Linotype" w:hAnsi="Palatino Linotype" w:cs="Arial"/>
          <w:color w:val="000000"/>
        </w:rPr>
        <w:t xml:space="preserve">serán responsables de los datos personales en su posesión y que, en caso de </w:t>
      </w:r>
      <w:r w:rsidRPr="00030C87">
        <w:rPr>
          <w:rFonts w:ascii="Palatino Linotype" w:hAnsi="Palatino Linotype" w:cs="Arial"/>
          <w:color w:val="000000"/>
        </w:rPr>
        <w:lastRenderedPageBreak/>
        <w:t>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335C287" w14:textId="77777777" w:rsidR="00307194" w:rsidRPr="00030C87" w:rsidRDefault="00307194" w:rsidP="00307194">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307194" w:rsidRPr="00030C87" w14:paraId="3F1C78C0" w14:textId="77777777" w:rsidTr="00BE2C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0745902"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t>a) Requisitos previos.</w:t>
            </w:r>
          </w:p>
        </w:tc>
        <w:tc>
          <w:tcPr>
            <w:tcW w:w="6667" w:type="dxa"/>
            <w:hideMark/>
          </w:tcPr>
          <w:p w14:paraId="4A8782C3"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BB045EF"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Al hacerlo tienen que precisar de qué información se trata, señalando el supuesto de clasificación (confidencialidad o reserva).</w:t>
            </w:r>
          </w:p>
          <w:p w14:paraId="4477CC86" w14:textId="77777777" w:rsidR="00307194" w:rsidRPr="00BE2CF3" w:rsidRDefault="00307194" w:rsidP="00BE2CF3">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BE2CF3">
              <w:rPr>
                <w:rFonts w:ascii="Palatino Linotype" w:hAnsi="Palatino Linotype" w:cs="Arial"/>
                <w:color w:val="000000"/>
                <w:sz w:val="20"/>
              </w:rPr>
              <w:t>Además, se debe señalar el procedimiento, de los tres que establecen los artículos 132 y 106 de la Ley Estatal y General, respectivamente.</w:t>
            </w:r>
          </w:p>
          <w:p w14:paraId="42EDFD55" w14:textId="77777777" w:rsidR="00307194" w:rsidRPr="00BE2CF3" w:rsidRDefault="00307194" w:rsidP="00BE2CF3">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El último de estos requisitos previos consiste en que no se pueden emitir acuerdos de carácter general ni particular, esto es, </w:t>
            </w:r>
            <w:r w:rsidRPr="00BE2CF3">
              <w:rPr>
                <w:rFonts w:ascii="Palatino Linotype" w:hAnsi="Palatino Linotype" w:cs="Arial"/>
                <w:color w:val="000000"/>
                <w:sz w:val="20"/>
                <w:u w:val="single"/>
              </w:rPr>
              <w:t>no se puede hacer un acuerdo para clasificar de manera general todos los documentos de un expediente o área, sin</w:t>
            </w:r>
            <w:r w:rsidRPr="00BE2CF3">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307194" w:rsidRPr="00030C87" w14:paraId="7273040C"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51338B"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t>b) Supuestos de clasificación.</w:t>
            </w:r>
          </w:p>
        </w:tc>
        <w:tc>
          <w:tcPr>
            <w:tcW w:w="6667" w:type="dxa"/>
            <w:hideMark/>
          </w:tcPr>
          <w:p w14:paraId="40333483"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07725757"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w:t>
            </w:r>
            <w:r w:rsidRPr="00BE2CF3">
              <w:rPr>
                <w:rFonts w:ascii="Palatino Linotype" w:hAnsi="Palatino Linotype" w:cs="Arial"/>
                <w:color w:val="000000"/>
                <w:sz w:val="20"/>
              </w:rPr>
              <w:lastRenderedPageBreak/>
              <w:t>aplicación de estos supuestos debe realizarse de manera restrictiva y limitada, por lo que debe acreditarse que se cumple con esta condición y no se pueden ampliar las excepciones o supuestos de clasificación aduciendo analogía o mayoría de razón.</w:t>
            </w:r>
          </w:p>
          <w:p w14:paraId="488D5E9A" w14:textId="77777777" w:rsidR="00307194" w:rsidRPr="00BE2CF3" w:rsidRDefault="00307194" w:rsidP="00BE2CF3">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 xml:space="preserve">El </w:t>
            </w:r>
            <w:r w:rsidRPr="00BE2CF3">
              <w:rPr>
                <w:rFonts w:ascii="Palatino Linotype" w:hAnsi="Palatino Linotype" w:cs="Arial"/>
                <w:b/>
                <w:color w:val="000000"/>
                <w:sz w:val="20"/>
              </w:rPr>
              <w:t>Sujeto Obligado</w:t>
            </w:r>
            <w:r w:rsidRPr="00BE2CF3">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307194" w:rsidRPr="00030C87" w14:paraId="6C27FFCF" w14:textId="77777777" w:rsidTr="00BE2CF3">
        <w:tc>
          <w:tcPr>
            <w:cnfStyle w:val="001000000000" w:firstRow="0" w:lastRow="0" w:firstColumn="1" w:lastColumn="0" w:oddVBand="0" w:evenVBand="0" w:oddHBand="0" w:evenHBand="0" w:firstRowFirstColumn="0" w:firstRowLastColumn="0" w:lastRowFirstColumn="0" w:lastRowLastColumn="0"/>
            <w:tcW w:w="1838" w:type="dxa"/>
            <w:hideMark/>
          </w:tcPr>
          <w:p w14:paraId="416F32DA" w14:textId="77777777" w:rsidR="00307194" w:rsidRPr="00BE2CF3" w:rsidRDefault="00307194" w:rsidP="00BE2CF3">
            <w:pPr>
              <w:tabs>
                <w:tab w:val="left" w:pos="284"/>
              </w:tabs>
              <w:spacing w:line="360" w:lineRule="auto"/>
              <w:rPr>
                <w:rFonts w:ascii="Palatino Linotype" w:hAnsi="Palatino Linotype"/>
                <w:bCs w:val="0"/>
                <w:sz w:val="20"/>
              </w:rPr>
            </w:pPr>
            <w:r w:rsidRPr="00BE2CF3">
              <w:rPr>
                <w:rFonts w:ascii="Palatino Linotype" w:hAnsi="Palatino Linotype" w:cstheme="majorBidi"/>
                <w:sz w:val="20"/>
              </w:rPr>
              <w:lastRenderedPageBreak/>
              <w:t>c) Formalidades para emitir el acuerdo de clasificación.</w:t>
            </w:r>
          </w:p>
        </w:tc>
        <w:tc>
          <w:tcPr>
            <w:tcW w:w="6667" w:type="dxa"/>
            <w:hideMark/>
          </w:tcPr>
          <w:p w14:paraId="61FE9DA6"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7FF2DBF1"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Es necesario que </w:t>
            </w:r>
            <w:r w:rsidRPr="00BE2CF3">
              <w:rPr>
                <w:rFonts w:ascii="Palatino Linotype" w:hAnsi="Palatino Linotype" w:cs="Arial"/>
                <w:b/>
                <w:color w:val="000000"/>
                <w:sz w:val="20"/>
                <w:u w:val="single"/>
              </w:rPr>
              <w:t>el acto reúna con los requisitos elementales</w:t>
            </w:r>
            <w:r w:rsidRPr="00BE2CF3">
              <w:rPr>
                <w:rFonts w:ascii="Palatino Linotype" w:hAnsi="Palatino Linotype" w:cs="Arial"/>
                <w:color w:val="000000"/>
                <w:sz w:val="20"/>
              </w:rPr>
              <w:t>, entre ellos, que la autoridad que va a emitir el acto de autoridad sea la legalmente facultada para ello.</w:t>
            </w:r>
          </w:p>
          <w:p w14:paraId="22ECA94F" w14:textId="77777777" w:rsidR="00307194" w:rsidRPr="00BE2CF3" w:rsidRDefault="00307194" w:rsidP="00BE2CF3">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7194" w:rsidRPr="00030C87" w14:paraId="5F2A6ED7" w14:textId="77777777" w:rsidTr="00BE2C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58D864F" w14:textId="77777777" w:rsidR="00307194" w:rsidRPr="00BE2CF3" w:rsidRDefault="00307194" w:rsidP="00BE2CF3">
            <w:pPr>
              <w:tabs>
                <w:tab w:val="left" w:pos="284"/>
              </w:tabs>
              <w:spacing w:line="360" w:lineRule="auto"/>
              <w:rPr>
                <w:rFonts w:ascii="Palatino Linotype" w:hAnsi="Palatino Linotype"/>
                <w:b w:val="0"/>
                <w:sz w:val="20"/>
              </w:rPr>
            </w:pPr>
          </w:p>
          <w:p w14:paraId="316663EF" w14:textId="77777777" w:rsidR="00307194" w:rsidRPr="00BE2CF3" w:rsidRDefault="00307194" w:rsidP="00BE2CF3">
            <w:pPr>
              <w:tabs>
                <w:tab w:val="left" w:pos="284"/>
              </w:tabs>
              <w:spacing w:line="360" w:lineRule="auto"/>
              <w:jc w:val="both"/>
              <w:rPr>
                <w:rFonts w:ascii="Palatino Linotype" w:hAnsi="Palatino Linotype"/>
                <w:bCs w:val="0"/>
                <w:sz w:val="20"/>
              </w:rPr>
            </w:pPr>
            <w:r w:rsidRPr="00BE2CF3">
              <w:rPr>
                <w:rFonts w:ascii="Palatino Linotype" w:hAnsi="Palatino Linotype" w:cs="Arial"/>
                <w:color w:val="000000"/>
                <w:sz w:val="20"/>
              </w:rPr>
              <w:t xml:space="preserve">d) Requisitos de fondo del acuerdo de clasificación. </w:t>
            </w:r>
          </w:p>
        </w:tc>
        <w:tc>
          <w:tcPr>
            <w:tcW w:w="6667" w:type="dxa"/>
            <w:hideMark/>
          </w:tcPr>
          <w:p w14:paraId="40149C7E"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w:t>
            </w:r>
            <w:r w:rsidRPr="00BE2CF3">
              <w:rPr>
                <w:rFonts w:ascii="Palatino Linotype" w:hAnsi="Palatino Linotype" w:cs="Arial"/>
                <w:color w:val="000000"/>
                <w:sz w:val="20"/>
              </w:rPr>
              <w:lastRenderedPageBreak/>
              <w:t xml:space="preserve">corresponde a los </w:t>
            </w:r>
            <w:r w:rsidRPr="00BE2CF3">
              <w:rPr>
                <w:rFonts w:ascii="Palatino Linotype" w:hAnsi="Palatino Linotype" w:cs="Arial"/>
                <w:b/>
                <w:color w:val="000000"/>
                <w:sz w:val="20"/>
              </w:rPr>
              <w:t>Sujetos Obligados</w:t>
            </w:r>
            <w:r w:rsidRPr="00BE2CF3">
              <w:rPr>
                <w:rFonts w:ascii="Palatino Linotype" w:hAnsi="Palatino Linotype" w:cs="Arial"/>
                <w:color w:val="000000"/>
                <w:sz w:val="20"/>
              </w:rPr>
              <w:t xml:space="preserve">, por lo que deberán fundar y motivar debidamente la clasificación. </w:t>
            </w:r>
          </w:p>
          <w:p w14:paraId="71C4715A"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De lo anterior, se desprende que para una correcta </w:t>
            </w:r>
            <w:r w:rsidRPr="00BE2CF3">
              <w:rPr>
                <w:rFonts w:ascii="Palatino Linotype" w:hAnsi="Palatino Linotype" w:cs="Arial"/>
                <w:b/>
                <w:color w:val="000000"/>
                <w:sz w:val="20"/>
              </w:rPr>
              <w:t>clasificación total o parcial</w:t>
            </w:r>
            <w:r w:rsidRPr="00BE2CF3">
              <w:rPr>
                <w:rFonts w:ascii="Palatino Linotype" w:hAnsi="Palatino Linotype" w:cs="Arial"/>
                <w:color w:val="000000"/>
                <w:sz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83D72E6"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86D95EF"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6F1DA406" w14:textId="77777777" w:rsidR="00307194" w:rsidRPr="00BE2CF3" w:rsidRDefault="00307194" w:rsidP="00BE2CF3">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t xml:space="preserve">Ahora bien, </w:t>
            </w:r>
            <w:r w:rsidRPr="00BE2CF3">
              <w:rPr>
                <w:rFonts w:ascii="Palatino Linotype" w:hAnsi="Palatino Linotype" w:cs="Arial"/>
                <w:b/>
                <w:color w:val="000000"/>
                <w:sz w:val="20"/>
                <w:u w:val="single"/>
              </w:rPr>
              <w:t>para cada caso además de fundar y motivar</w:t>
            </w:r>
            <w:r w:rsidRPr="00BE2CF3">
              <w:rPr>
                <w:rFonts w:ascii="Palatino Linotype" w:hAnsi="Palatino Linotype" w:cs="Arial"/>
                <w:color w:val="000000"/>
                <w:sz w:val="20"/>
              </w:rPr>
              <w:t xml:space="preserve">, se debe identificar con claridad que datos contenidos en las documentales que son susceptibles de suprimirse, por ejemplo; </w:t>
            </w:r>
            <w:r w:rsidRPr="00BE2CF3">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7194" w:rsidRPr="00030C87" w14:paraId="3347D182" w14:textId="77777777" w:rsidTr="00BE2CF3">
        <w:tc>
          <w:tcPr>
            <w:cnfStyle w:val="001000000000" w:firstRow="0" w:lastRow="0" w:firstColumn="1" w:lastColumn="0" w:oddVBand="0" w:evenVBand="0" w:oddHBand="0" w:evenHBand="0" w:firstRowFirstColumn="0" w:firstRowLastColumn="0" w:lastRowFirstColumn="0" w:lastRowLastColumn="0"/>
            <w:tcW w:w="1838" w:type="dxa"/>
          </w:tcPr>
          <w:p w14:paraId="79EB2743" w14:textId="77777777" w:rsidR="00307194" w:rsidRPr="00BE2CF3" w:rsidRDefault="00307194" w:rsidP="00BE2CF3">
            <w:pPr>
              <w:tabs>
                <w:tab w:val="left" w:pos="284"/>
              </w:tabs>
              <w:spacing w:line="360" w:lineRule="auto"/>
              <w:ind w:right="49"/>
              <w:jc w:val="both"/>
              <w:rPr>
                <w:rFonts w:ascii="Palatino Linotype" w:hAnsi="Palatino Linotype" w:cs="Arial"/>
                <w:bCs w:val="0"/>
                <w:sz w:val="20"/>
              </w:rPr>
            </w:pPr>
            <w:r w:rsidRPr="00BE2CF3">
              <w:rPr>
                <w:rFonts w:ascii="Palatino Linotype" w:eastAsia="MS Gothic" w:hAnsi="Palatino Linotype" w:cs="Times New Roman"/>
                <w:sz w:val="20"/>
              </w:rPr>
              <w:lastRenderedPageBreak/>
              <w:t xml:space="preserve">e) Condiciones especiales de la clasificación de la información </w:t>
            </w:r>
            <w:r w:rsidRPr="00BE2CF3">
              <w:rPr>
                <w:rFonts w:ascii="Palatino Linotype" w:eastAsia="MS Gothic" w:hAnsi="Palatino Linotype" w:cs="Times New Roman"/>
                <w:sz w:val="20"/>
              </w:rPr>
              <w:lastRenderedPageBreak/>
              <w:t xml:space="preserve">como confidencial. </w:t>
            </w:r>
          </w:p>
        </w:tc>
        <w:tc>
          <w:tcPr>
            <w:tcW w:w="6667" w:type="dxa"/>
            <w:hideMark/>
          </w:tcPr>
          <w:p w14:paraId="4D4E2A87"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lastRenderedPageBreak/>
              <w:t xml:space="preserve">Los artículos 148 y 120 de la Ley Estatal y de la Ley General, respectivamente, establecen que aun tratándose de datos personales, se podrán proporcionar, incluso sin solicitar el consentimiento de su titular. </w:t>
            </w:r>
          </w:p>
          <w:p w14:paraId="4AC25A2E" w14:textId="77777777" w:rsidR="00307194" w:rsidRPr="00BE2CF3" w:rsidRDefault="00307194" w:rsidP="00BE2CF3">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BE2CF3">
              <w:rPr>
                <w:rFonts w:ascii="Palatino Linotype" w:hAnsi="Palatino Linotype" w:cs="Arial"/>
                <w:color w:val="000000"/>
                <w:sz w:val="20"/>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D0A6816" w14:textId="77777777" w:rsidR="00307194" w:rsidRPr="00BE2CF3" w:rsidRDefault="00307194" w:rsidP="00BE2CF3">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2CF3">
              <w:rPr>
                <w:rFonts w:ascii="Palatino Linotype" w:hAnsi="Palatino Linotype" w:cs="Arial"/>
                <w:color w:val="000000"/>
                <w:sz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53D46EF" w14:textId="77777777" w:rsidR="00307194" w:rsidRPr="00030C87" w:rsidRDefault="00307194" w:rsidP="00307194">
      <w:pPr>
        <w:pStyle w:val="Prrafodelista"/>
        <w:tabs>
          <w:tab w:val="left" w:pos="284"/>
        </w:tabs>
        <w:ind w:left="0"/>
        <w:rPr>
          <w:rFonts w:ascii="Palatino Linotype" w:hAnsi="Palatino Linotype" w:cs="Arial"/>
          <w:color w:val="000000"/>
        </w:rPr>
      </w:pPr>
    </w:p>
    <w:p w14:paraId="1406C4E0" w14:textId="3B8EB887" w:rsidR="00F66BB5" w:rsidRPr="00D13B55" w:rsidRDefault="00F66BB5" w:rsidP="00F66BB5">
      <w:pPr>
        <w:pStyle w:val="Prrafodelista"/>
        <w:numPr>
          <w:ilvl w:val="0"/>
          <w:numId w:val="1"/>
        </w:numPr>
        <w:tabs>
          <w:tab w:val="left" w:pos="284"/>
        </w:tabs>
        <w:spacing w:line="360" w:lineRule="auto"/>
        <w:jc w:val="both"/>
        <w:rPr>
          <w:rFonts w:ascii="Palatino Linotype" w:hAnsi="Palatino Linotype" w:cs="Arial"/>
          <w:color w:val="000000"/>
        </w:rPr>
      </w:pPr>
      <w:r w:rsidRPr="00DD7DC3">
        <w:rPr>
          <w:rFonts w:ascii="Palatino Linotype" w:hAnsi="Palatino Linotype" w:cs="Arial"/>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00AC5BA4">
        <w:rPr>
          <w:rFonts w:ascii="Palatino Linotype" w:hAnsi="Palatino Linotype" w:cs="Arial"/>
        </w:rPr>
        <w:t xml:space="preserve"> </w:t>
      </w:r>
    </w:p>
    <w:p w14:paraId="38B49150" w14:textId="5F415176" w:rsidR="00F66BB5" w:rsidRDefault="00F66BB5" w:rsidP="00F66BB5">
      <w:pPr>
        <w:pStyle w:val="Prrafodelista"/>
        <w:tabs>
          <w:tab w:val="left" w:pos="284"/>
        </w:tabs>
        <w:spacing w:line="360" w:lineRule="auto"/>
        <w:ind w:left="0"/>
        <w:jc w:val="both"/>
        <w:rPr>
          <w:rFonts w:ascii="Palatino Linotype" w:hAnsi="Palatino Linotype" w:cs="Arial"/>
          <w:color w:val="000000"/>
        </w:rPr>
      </w:pPr>
    </w:p>
    <w:p w14:paraId="278A67F8" w14:textId="338B0ED5" w:rsidR="001C4F63" w:rsidRPr="00814A00" w:rsidRDefault="001C4F63" w:rsidP="001C4F63">
      <w:pPr>
        <w:pStyle w:val="Prrafodelista"/>
        <w:numPr>
          <w:ilvl w:val="0"/>
          <w:numId w:val="1"/>
        </w:numPr>
        <w:spacing w:line="360" w:lineRule="auto"/>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18C7D92B" w14:textId="77777777" w:rsidR="009959DB" w:rsidRPr="00A0054B" w:rsidRDefault="009959DB" w:rsidP="009959DB">
      <w:pPr>
        <w:pStyle w:val="Ttulo1"/>
        <w:spacing w:line="360" w:lineRule="auto"/>
        <w:jc w:val="center"/>
        <w:rPr>
          <w:b/>
          <w:color w:val="000000" w:themeColor="text1"/>
          <w:szCs w:val="24"/>
        </w:rPr>
      </w:pPr>
      <w:bookmarkStart w:id="39" w:name="_Toc495427547"/>
      <w:bookmarkStart w:id="40" w:name="_Toc497905366"/>
      <w:bookmarkStart w:id="41" w:name="_Toc87456497"/>
      <w:r w:rsidRPr="00A0054B">
        <w:rPr>
          <w:b/>
          <w:color w:val="000000" w:themeColor="text1"/>
          <w:szCs w:val="24"/>
        </w:rPr>
        <w:t>R E S O L U T I V O S</w:t>
      </w:r>
      <w:bookmarkEnd w:id="23"/>
      <w:bookmarkEnd w:id="24"/>
      <w:bookmarkEnd w:id="39"/>
      <w:bookmarkEnd w:id="40"/>
      <w:bookmarkEnd w:id="41"/>
    </w:p>
    <w:p w14:paraId="5DF7248B" w14:textId="072864A3" w:rsidR="00014006" w:rsidRPr="00A0054B" w:rsidRDefault="00014006" w:rsidP="00014006">
      <w:pPr>
        <w:spacing w:line="360" w:lineRule="auto"/>
        <w:jc w:val="both"/>
        <w:rPr>
          <w:rFonts w:ascii="Palatino Linotype" w:eastAsia="Times New Roman" w:hAnsi="Palatino Linotype" w:cs="Times New Roman"/>
        </w:rPr>
      </w:pPr>
      <w:r w:rsidRPr="00EC0ED2">
        <w:rPr>
          <w:rFonts w:ascii="Palatino Linotype" w:eastAsia="Times New Roman" w:hAnsi="Palatino Linotype" w:cs="Arial"/>
          <w:b/>
        </w:rPr>
        <w:t>PRIMERO.</w:t>
      </w:r>
      <w:r w:rsidRPr="00EC0ED2">
        <w:rPr>
          <w:rFonts w:ascii="Palatino Linotype" w:eastAsia="Times New Roman" w:hAnsi="Palatino Linotype" w:cs="Arial"/>
          <w:b/>
          <w:sz w:val="28"/>
        </w:rPr>
        <w:t xml:space="preserve"> </w:t>
      </w:r>
      <w:r w:rsidRPr="00A0054B">
        <w:rPr>
          <w:rFonts w:ascii="Palatino Linotype" w:eastAsia="Times New Roman" w:hAnsi="Palatino Linotype" w:cs="Arial"/>
        </w:rPr>
        <w:t xml:space="preserve">Resultan </w:t>
      </w:r>
      <w:r w:rsidR="00B87705">
        <w:rPr>
          <w:rFonts w:ascii="Palatino Linotype" w:eastAsia="Times New Roman" w:hAnsi="Palatino Linotype" w:cs="Arial"/>
        </w:rPr>
        <w:t>fundadas</w:t>
      </w:r>
      <w:r w:rsidRPr="00A0054B">
        <w:rPr>
          <w:rFonts w:ascii="Palatino Linotype" w:eastAsia="Times New Roman" w:hAnsi="Palatino Linotype" w:cs="Arial"/>
        </w:rPr>
        <w:t xml:space="preserve"> las</w:t>
      </w:r>
      <w:r w:rsidRPr="00A0054B">
        <w:rPr>
          <w:rFonts w:ascii="Palatino Linotype" w:eastAsia="Times New Roman" w:hAnsi="Palatino Linotype" w:cs="Arial"/>
          <w:b/>
        </w:rPr>
        <w:t xml:space="preserve"> </w:t>
      </w:r>
      <w:r w:rsidRPr="00A0054B">
        <w:rPr>
          <w:rFonts w:ascii="Palatino Linotype" w:eastAsia="Times New Roman" w:hAnsi="Palatino Linotype" w:cs="Arial"/>
          <w:lang w:val="es-ES"/>
        </w:rPr>
        <w:t xml:space="preserve">razones o motivos de inconformidad hechos valer </w:t>
      </w:r>
      <w:r w:rsidRPr="00A0054B">
        <w:rPr>
          <w:rFonts w:ascii="Palatino Linotype" w:eastAsia="Calibri" w:hAnsi="Palatino Linotype" w:cs="Arial"/>
          <w:lang w:val="es-ES"/>
        </w:rPr>
        <w:t xml:space="preserve">en el recurso de revisión </w:t>
      </w:r>
      <w:r w:rsidR="00A00B2D" w:rsidRPr="00A00B2D">
        <w:rPr>
          <w:rFonts w:ascii="Palatino Linotype" w:hAnsi="Palatino Linotype"/>
          <w:b/>
          <w:szCs w:val="22"/>
        </w:rPr>
        <w:t>05933/INFOEM/IP/RR/2022</w:t>
      </w:r>
      <w:r w:rsidRPr="00755146">
        <w:rPr>
          <w:rFonts w:ascii="Palatino Linotype" w:eastAsia="Times New Roman" w:hAnsi="Palatino Linotype" w:cs="Times New Roman"/>
          <w:b/>
          <w:sz w:val="32"/>
          <w:szCs w:val="28"/>
        </w:rPr>
        <w:t xml:space="preserve"> </w:t>
      </w:r>
      <w:r w:rsidRPr="00A0054B">
        <w:rPr>
          <w:rFonts w:ascii="Palatino Linotype" w:eastAsia="Times New Roman" w:hAnsi="Palatino Linotype" w:cs="Times New Roman"/>
        </w:rPr>
        <w:t>en términos de</w:t>
      </w:r>
      <w:r>
        <w:rPr>
          <w:rFonts w:ascii="Palatino Linotype" w:eastAsia="Times New Roman" w:hAnsi="Palatino Linotype" w:cs="Times New Roman"/>
        </w:rPr>
        <w:t xml:space="preserve"> los</w:t>
      </w:r>
      <w:r w:rsidRPr="00A0054B">
        <w:rPr>
          <w:rFonts w:ascii="Palatino Linotype" w:eastAsia="Times New Roman" w:hAnsi="Palatino Linotype" w:cs="Times New Roman"/>
          <w:b/>
          <w:bCs/>
        </w:rPr>
        <w:t xml:space="preserve"> Considerando</w:t>
      </w:r>
      <w:r>
        <w:rPr>
          <w:rFonts w:ascii="Palatino Linotype" w:eastAsia="Times New Roman" w:hAnsi="Palatino Linotype" w:cs="Times New Roman"/>
          <w:b/>
          <w:bCs/>
        </w:rPr>
        <w:t>s</w:t>
      </w:r>
      <w:r w:rsidRPr="00A0054B">
        <w:rPr>
          <w:rFonts w:ascii="Palatino Linotype" w:eastAsia="Times New Roman" w:hAnsi="Palatino Linotype" w:cs="Times New Roman"/>
        </w:rPr>
        <w:t xml:space="preserve"> </w:t>
      </w:r>
      <w:r w:rsidRPr="00A0054B">
        <w:rPr>
          <w:rFonts w:ascii="Palatino Linotype" w:eastAsia="Times New Roman" w:hAnsi="Palatino Linotype" w:cs="Times New Roman"/>
          <w:b/>
        </w:rPr>
        <w:t>CUARTO</w:t>
      </w:r>
      <w:r>
        <w:rPr>
          <w:rFonts w:ascii="Palatino Linotype" w:eastAsia="Times New Roman" w:hAnsi="Palatino Linotype" w:cs="Times New Roman"/>
          <w:b/>
        </w:rPr>
        <w:t xml:space="preserve"> y QUINTO</w:t>
      </w:r>
      <w:r w:rsidRPr="00A0054B">
        <w:rPr>
          <w:rFonts w:ascii="Palatino Linotype" w:eastAsia="Times New Roman" w:hAnsi="Palatino Linotype" w:cs="Times New Roman"/>
        </w:rPr>
        <w:t xml:space="preserve"> de la presente resolución.</w:t>
      </w:r>
    </w:p>
    <w:p w14:paraId="6D41C51B" w14:textId="77777777" w:rsidR="00014006" w:rsidRPr="00A0054B" w:rsidRDefault="00014006" w:rsidP="00014006">
      <w:pPr>
        <w:spacing w:line="360" w:lineRule="auto"/>
        <w:contextualSpacing/>
        <w:jc w:val="both"/>
        <w:rPr>
          <w:rFonts w:ascii="Palatino Linotype" w:eastAsia="Calibri" w:hAnsi="Palatino Linotype" w:cs="Arial"/>
          <w:b/>
          <w:bCs/>
          <w:lang w:val="es-ES"/>
        </w:rPr>
      </w:pPr>
    </w:p>
    <w:p w14:paraId="0F338A22" w14:textId="6795128F" w:rsidR="00014006" w:rsidRPr="00A0054B" w:rsidRDefault="00014006" w:rsidP="00014006">
      <w:pPr>
        <w:pStyle w:val="Sinespaciado"/>
        <w:spacing w:line="360" w:lineRule="auto"/>
        <w:jc w:val="both"/>
        <w:rPr>
          <w:rFonts w:ascii="Palatino Linotype" w:eastAsia="Calibri" w:hAnsi="Palatino Linotype" w:cs="Arial"/>
          <w:bCs/>
          <w:lang w:val="es-ES"/>
        </w:rPr>
      </w:pPr>
      <w:r w:rsidRPr="00A0054B">
        <w:rPr>
          <w:rFonts w:ascii="Palatino Linotype" w:eastAsia="Calibri" w:hAnsi="Palatino Linotype" w:cs="Arial"/>
          <w:b/>
          <w:bCs/>
          <w:lang w:val="es-ES"/>
        </w:rPr>
        <w:t xml:space="preserve">SEGUNDO. Se </w:t>
      </w:r>
      <w:r w:rsidR="00374557">
        <w:rPr>
          <w:rFonts w:ascii="Palatino Linotype" w:eastAsia="Calibri" w:hAnsi="Palatino Linotype" w:cs="Arial"/>
          <w:b/>
          <w:bCs/>
          <w:lang w:val="es-ES"/>
        </w:rPr>
        <w:t>REVOCA</w:t>
      </w:r>
      <w:r w:rsidRPr="00A0054B">
        <w:rPr>
          <w:rFonts w:ascii="Palatino Linotype" w:eastAsia="Calibri" w:hAnsi="Palatino Linotype" w:cs="Arial"/>
          <w:b/>
          <w:bCs/>
          <w:lang w:val="es-ES"/>
        </w:rPr>
        <w:t xml:space="preserve"> </w:t>
      </w:r>
      <w:r w:rsidRPr="00A0054B">
        <w:rPr>
          <w:rFonts w:ascii="Palatino Linotype" w:eastAsia="Calibri" w:hAnsi="Palatino Linotype" w:cs="Arial"/>
          <w:bCs/>
          <w:lang w:val="es-ES"/>
        </w:rPr>
        <w:t>la respuesta emitida por</w:t>
      </w:r>
      <w:r w:rsidRPr="00A0054B">
        <w:rPr>
          <w:rFonts w:ascii="Palatino Linotype" w:eastAsia="Calibri" w:hAnsi="Palatino Linotype" w:cs="Arial"/>
          <w:b/>
          <w:bCs/>
          <w:lang w:val="es-ES"/>
        </w:rPr>
        <w:t xml:space="preserve"> </w:t>
      </w:r>
      <w:r w:rsidR="00B16954">
        <w:rPr>
          <w:rFonts w:ascii="Palatino Linotype" w:eastAsia="Calibri" w:hAnsi="Palatino Linotype" w:cs="Arial"/>
          <w:b/>
          <w:bCs/>
          <w:lang w:val="es-ES"/>
        </w:rPr>
        <w:t xml:space="preserve">el </w:t>
      </w:r>
      <w:r w:rsidR="00A00B2D">
        <w:rPr>
          <w:rFonts w:ascii="Palatino Linotype" w:eastAsia="Calibri" w:hAnsi="Palatino Linotype" w:cs="Arial"/>
          <w:b/>
          <w:bCs/>
          <w:lang w:val="es-ES"/>
        </w:rPr>
        <w:t>Sistema de Agua Potable Alcantarillado y Saneamiento de Ecatepec de Morelos</w:t>
      </w:r>
      <w:r w:rsidRPr="0087527F">
        <w:rPr>
          <w:rFonts w:ascii="Palatino Linotype" w:hAnsi="Palatino Linotype"/>
          <w:b/>
          <w:bCs/>
          <w:color w:val="000000"/>
          <w:sz w:val="28"/>
          <w:szCs w:val="22"/>
        </w:rPr>
        <w:t xml:space="preserve"> </w:t>
      </w:r>
      <w:r w:rsidRPr="00A0054B">
        <w:rPr>
          <w:rFonts w:ascii="Palatino Linotype" w:eastAsia="Calibri" w:hAnsi="Palatino Linotype" w:cs="Arial"/>
          <w:bCs/>
          <w:lang w:val="es-ES"/>
        </w:rPr>
        <w:t>y se</w:t>
      </w:r>
      <w:r w:rsidRPr="00A0054B">
        <w:rPr>
          <w:rFonts w:ascii="Palatino Linotype" w:eastAsia="Calibri" w:hAnsi="Palatino Linotype" w:cs="Arial"/>
          <w:b/>
          <w:bCs/>
          <w:lang w:val="es-ES"/>
        </w:rPr>
        <w:t xml:space="preserve"> ORDENA </w:t>
      </w:r>
      <w:r w:rsidRPr="00A0054B">
        <w:rPr>
          <w:rFonts w:ascii="Palatino Linotype" w:eastAsia="Calibri" w:hAnsi="Palatino Linotype" w:cs="Arial"/>
          <w:bCs/>
          <w:lang w:val="es-ES"/>
        </w:rPr>
        <w:t xml:space="preserve">entregar vía </w:t>
      </w:r>
      <w:r w:rsidRPr="000170F8">
        <w:rPr>
          <w:rFonts w:ascii="Palatino Linotype" w:eastAsia="Calibri" w:hAnsi="Palatino Linotype" w:cs="Arial"/>
          <w:b/>
          <w:bCs/>
          <w:lang w:val="es-ES"/>
        </w:rPr>
        <w:lastRenderedPageBreak/>
        <w:t>Sistema de Acceso a la Información Mexiquense (SAIMEX</w:t>
      </w:r>
      <w:r w:rsidR="0016383D">
        <w:rPr>
          <w:rFonts w:ascii="Palatino Linotype" w:eastAsia="Calibri" w:hAnsi="Palatino Linotype" w:cs="Arial"/>
          <w:b/>
          <w:bCs/>
          <w:lang w:val="es-ES"/>
        </w:rPr>
        <w:t>,</w:t>
      </w:r>
      <w:r w:rsidRPr="004A7B68">
        <w:rPr>
          <w:rFonts w:ascii="Palatino Linotype" w:eastAsia="Calibri" w:hAnsi="Palatino Linotype" w:cs="Arial"/>
          <w:lang w:val="es-ES"/>
        </w:rPr>
        <w:t xml:space="preserve"> </w:t>
      </w:r>
      <w:r w:rsidR="00396F3B">
        <w:rPr>
          <w:rFonts w:ascii="Palatino Linotype" w:eastAsia="Calibri" w:hAnsi="Palatino Linotype" w:cs="Arial"/>
          <w:lang w:val="es-ES"/>
        </w:rPr>
        <w:t xml:space="preserve">en versión pública, </w:t>
      </w:r>
      <w:r w:rsidR="00AF5DAA">
        <w:rPr>
          <w:rFonts w:ascii="Palatino Linotype" w:eastAsia="Calibri" w:hAnsi="Palatino Linotype" w:cs="Arial"/>
          <w:lang w:val="es-ES"/>
        </w:rPr>
        <w:t>la</w:t>
      </w:r>
      <w:r>
        <w:rPr>
          <w:rFonts w:ascii="Palatino Linotype" w:eastAsia="Calibri" w:hAnsi="Palatino Linotype" w:cs="Arial"/>
          <w:bCs/>
          <w:lang w:val="es-ES"/>
        </w:rPr>
        <w:t xml:space="preserve"> siguiente información:</w:t>
      </w:r>
    </w:p>
    <w:p w14:paraId="2E227B13" w14:textId="77777777" w:rsidR="007469DE" w:rsidRPr="007B4B27" w:rsidRDefault="007469DE" w:rsidP="007469DE">
      <w:pPr>
        <w:spacing w:line="360" w:lineRule="auto"/>
        <w:ind w:right="-93"/>
        <w:jc w:val="both"/>
        <w:rPr>
          <w:rFonts w:ascii="Palatino Linotype" w:hAnsi="Palatino Linotype" w:cs="Tahoma"/>
          <w:sz w:val="22"/>
          <w:szCs w:val="22"/>
          <w:lang w:val="es-ES"/>
        </w:rPr>
      </w:pPr>
    </w:p>
    <w:p w14:paraId="24A0F3BC" w14:textId="3281B1A6" w:rsidR="001A5C19" w:rsidRPr="00B775D6" w:rsidRDefault="00DA6453" w:rsidP="00E3119C">
      <w:pPr>
        <w:pStyle w:val="Prrafodelista"/>
        <w:numPr>
          <w:ilvl w:val="0"/>
          <w:numId w:val="37"/>
        </w:num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Obras de construcción y obras complementarias realizadas en la red de drenaje y alcantarillado del uno (1) de enero de dos mil dieciocho al treinta y uno (31) de</w:t>
      </w:r>
      <w:r w:rsidR="004A124F">
        <w:rPr>
          <w:rFonts w:ascii="Palatino Linotype" w:eastAsia="Palatino Linotype" w:hAnsi="Palatino Linotype" w:cs="Palatino Linotype"/>
          <w:b/>
        </w:rPr>
        <w:t xml:space="preserve"> diciembre de dos mil veintiuno, </w:t>
      </w:r>
      <w:r w:rsidR="004A124F" w:rsidRPr="00D45D5F">
        <w:rPr>
          <w:rFonts w:ascii="Palatino Linotype" w:eastAsia="Palatino Linotype" w:hAnsi="Palatino Linotype" w:cs="Palatino Linotype"/>
          <w:b/>
        </w:rPr>
        <w:t>en las que se incluya el monto y ubicación de las mismas.</w:t>
      </w:r>
      <w:r w:rsidR="004A124F">
        <w:rPr>
          <w:rFonts w:ascii="Palatino Linotype" w:eastAsia="Palatino Linotype" w:hAnsi="Palatino Linotype" w:cs="Palatino Linotype"/>
          <w:b/>
        </w:rPr>
        <w:t xml:space="preserve"> </w:t>
      </w:r>
    </w:p>
    <w:p w14:paraId="4C843374" w14:textId="77777777" w:rsidR="00E3119C" w:rsidRDefault="00E3119C" w:rsidP="00E3119C">
      <w:pPr>
        <w:pStyle w:val="Prrafodelista"/>
        <w:spacing w:line="360" w:lineRule="auto"/>
        <w:jc w:val="both"/>
        <w:rPr>
          <w:rFonts w:ascii="Palatino Linotype" w:eastAsia="Palatino Linotype" w:hAnsi="Palatino Linotype" w:cs="Palatino Linotype"/>
          <w:b/>
        </w:rPr>
      </w:pPr>
    </w:p>
    <w:p w14:paraId="1F35AB54" w14:textId="77777777" w:rsidR="00396F3B" w:rsidRDefault="00396F3B" w:rsidP="00396F3B">
      <w:pPr>
        <w:spacing w:line="360" w:lineRule="auto"/>
        <w:jc w:val="both"/>
        <w:rPr>
          <w:rFonts w:ascii="Palatino Linotype" w:eastAsia="Calibri" w:hAnsi="Palatino Linotype" w:cs="Arial"/>
        </w:rPr>
      </w:pPr>
      <w:r w:rsidRPr="00804F21">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E0FA980" w14:textId="77777777" w:rsidR="00080B05" w:rsidRDefault="00080B05" w:rsidP="00396F3B">
      <w:pPr>
        <w:spacing w:line="360" w:lineRule="auto"/>
        <w:jc w:val="both"/>
        <w:rPr>
          <w:rFonts w:ascii="Palatino Linotype" w:eastAsia="Calibri" w:hAnsi="Palatino Linotype" w:cs="Arial"/>
        </w:rPr>
      </w:pPr>
    </w:p>
    <w:p w14:paraId="4CA3832E" w14:textId="77777777" w:rsidR="00014006" w:rsidRPr="00A0054B" w:rsidRDefault="00014006" w:rsidP="00014006">
      <w:pPr>
        <w:tabs>
          <w:tab w:val="left" w:pos="8080"/>
        </w:tabs>
        <w:spacing w:line="360" w:lineRule="auto"/>
        <w:ind w:right="49"/>
        <w:contextualSpacing/>
        <w:jc w:val="both"/>
        <w:rPr>
          <w:rFonts w:ascii="Palatino Linotype" w:eastAsia="Palatino Linotype" w:hAnsi="Palatino Linotype" w:cs="Palatino Linotype"/>
          <w:b/>
        </w:rPr>
      </w:pPr>
      <w:r w:rsidRPr="00A0054B">
        <w:rPr>
          <w:rFonts w:ascii="Palatino Linotype" w:eastAsia="Palatino Linotype" w:hAnsi="Palatino Linotype" w:cs="Palatino Linotype"/>
          <w:b/>
        </w:rPr>
        <w:t xml:space="preserve">TERCERO. Notifíquese </w:t>
      </w:r>
      <w:r w:rsidRPr="00A0054B">
        <w:rPr>
          <w:rFonts w:ascii="Palatino Linotype" w:eastAsia="Palatino Linotype" w:hAnsi="Palatino Linotype" w:cs="Palatino Linotype"/>
        </w:rPr>
        <w:t xml:space="preserve">al Titular de la Unidad de Transparencia del </w:t>
      </w:r>
      <w:r w:rsidRPr="00A0054B">
        <w:rPr>
          <w:rFonts w:ascii="Palatino Linotype" w:eastAsia="Palatino Linotype" w:hAnsi="Palatino Linotype" w:cs="Palatino Linotype"/>
          <w:b/>
        </w:rPr>
        <w:t>SUJETO OBLIGADO</w:t>
      </w:r>
      <w:r w:rsidRPr="00A0054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A0054B">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7EC6523"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02F0B900" w14:textId="77777777" w:rsidR="00014006" w:rsidRPr="00A0054B" w:rsidRDefault="00014006" w:rsidP="00014006">
      <w:pPr>
        <w:spacing w:line="360" w:lineRule="auto"/>
        <w:jc w:val="both"/>
        <w:rPr>
          <w:rFonts w:ascii="Palatino Linotype" w:eastAsia="Calibri" w:hAnsi="Palatino Linotype" w:cs="Arial"/>
          <w:bCs/>
        </w:rPr>
      </w:pPr>
      <w:r w:rsidRPr="00A0054B">
        <w:rPr>
          <w:rFonts w:ascii="Palatino Linotype" w:hAnsi="Palatino Linotype" w:cs="Arial"/>
          <w:b/>
        </w:rPr>
        <w:t xml:space="preserve">CUARTO. </w:t>
      </w:r>
      <w:r w:rsidRPr="00A0054B">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A0054B">
        <w:rPr>
          <w:rFonts w:ascii="Palatino Linotype" w:eastAsia="Calibri" w:hAnsi="Palatino Linotype" w:cs="Arial"/>
          <w:bCs/>
        </w:rPr>
        <w:lastRenderedPageBreak/>
        <w:t>procedente, el Sujeto Obligado de manera fundada y motivada, podrá solicitar una ampliación de plazo para el cumplimiento de la presente resolución.</w:t>
      </w:r>
    </w:p>
    <w:p w14:paraId="67F5DAD6" w14:textId="77777777" w:rsidR="00014006" w:rsidRPr="00A0054B" w:rsidRDefault="00014006" w:rsidP="00014006">
      <w:pPr>
        <w:pStyle w:val="Sinespaciado"/>
        <w:spacing w:line="360" w:lineRule="auto"/>
        <w:jc w:val="both"/>
        <w:rPr>
          <w:rFonts w:ascii="Palatino Linotype" w:eastAsia="Times New Roman" w:hAnsi="Palatino Linotype" w:cs="Arial"/>
          <w:b/>
        </w:rPr>
      </w:pPr>
    </w:p>
    <w:p w14:paraId="5DD93988" w14:textId="7F960A16"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r w:rsidRPr="00A0054B">
        <w:rPr>
          <w:rFonts w:ascii="Palatino Linotype" w:eastAsia="Times New Roman" w:hAnsi="Palatino Linotype" w:cs="Arial"/>
          <w:b/>
        </w:rPr>
        <w:t xml:space="preserve">QUINTO. </w:t>
      </w:r>
      <w:r w:rsidRPr="00A0054B">
        <w:rPr>
          <w:rFonts w:ascii="Palatino Linotype" w:eastAsia="Times New Roman" w:hAnsi="Palatino Linotype" w:cs="Times New Roman"/>
          <w:b/>
          <w:bCs/>
          <w:color w:val="222222"/>
          <w:lang w:val="es-ES"/>
        </w:rPr>
        <w:t xml:space="preserve">Notifíquese </w:t>
      </w:r>
      <w:r w:rsidRPr="00A0054B">
        <w:rPr>
          <w:rFonts w:ascii="Palatino Linotype" w:eastAsia="Times New Roman" w:hAnsi="Palatino Linotype" w:cs="Times New Roman"/>
          <w:bCs/>
          <w:color w:val="222222"/>
          <w:lang w:val="es-ES"/>
        </w:rPr>
        <w:t xml:space="preserve">al </w:t>
      </w:r>
      <w:r w:rsidRPr="00A0054B">
        <w:rPr>
          <w:rFonts w:ascii="Palatino Linotype" w:eastAsia="Times New Roman" w:hAnsi="Palatino Linotype" w:cs="Times New Roman"/>
          <w:b/>
          <w:color w:val="222222"/>
          <w:lang w:val="es-ES"/>
        </w:rPr>
        <w:t>RECURRENTE</w:t>
      </w:r>
      <w:r w:rsidRPr="00A0054B">
        <w:rPr>
          <w:rFonts w:ascii="Palatino Linotype" w:eastAsia="Times New Roman" w:hAnsi="Palatino Linotype" w:cs="Times New Roman"/>
          <w:color w:val="222222"/>
          <w:lang w:val="es-ES" w:eastAsia="es-MX"/>
        </w:rPr>
        <w:t xml:space="preserve"> la presente resolución vía SAIMEX</w:t>
      </w:r>
      <w:r w:rsidR="00396F3B">
        <w:rPr>
          <w:rFonts w:ascii="Palatino Linotype" w:eastAsia="Times New Roman" w:hAnsi="Palatino Linotype" w:cs="Times New Roman"/>
          <w:color w:val="222222"/>
          <w:lang w:val="es-ES" w:eastAsia="es-MX"/>
        </w:rPr>
        <w:t>.</w:t>
      </w:r>
    </w:p>
    <w:p w14:paraId="7180F590" w14:textId="77777777" w:rsidR="00014006" w:rsidRPr="00A0054B" w:rsidRDefault="00014006" w:rsidP="00014006">
      <w:pPr>
        <w:pStyle w:val="Sinespaciado"/>
        <w:spacing w:line="360" w:lineRule="auto"/>
        <w:jc w:val="both"/>
        <w:rPr>
          <w:rFonts w:ascii="Palatino Linotype" w:eastAsia="Times New Roman" w:hAnsi="Palatino Linotype" w:cs="Times New Roman"/>
          <w:color w:val="222222"/>
          <w:lang w:val="es-ES" w:eastAsia="es-MX"/>
        </w:rPr>
      </w:pPr>
    </w:p>
    <w:p w14:paraId="4482E975" w14:textId="2744D9B9" w:rsidR="00930741" w:rsidRDefault="00014006" w:rsidP="00930741">
      <w:pPr>
        <w:pStyle w:val="Sinespaciado"/>
        <w:spacing w:line="360" w:lineRule="auto"/>
        <w:jc w:val="both"/>
        <w:rPr>
          <w:rFonts w:ascii="Palatino Linotype" w:hAnsi="Palatino Linotype"/>
          <w:color w:val="222222"/>
          <w:shd w:val="clear" w:color="auto" w:fill="FFFFFF"/>
          <w:lang w:val="es-ES"/>
        </w:rPr>
      </w:pPr>
      <w:r w:rsidRPr="00A0054B">
        <w:rPr>
          <w:rFonts w:ascii="Palatino Linotype" w:hAnsi="Palatino Linotype"/>
          <w:b/>
        </w:rPr>
        <w:t>SEXTO.</w:t>
      </w:r>
      <w:r w:rsidRPr="00A0054B">
        <w:rPr>
          <w:rFonts w:ascii="Palatino Linotype" w:eastAsia="Times New Roman" w:hAnsi="Palatino Linotype" w:cs="Times New Roman"/>
          <w:color w:val="222222"/>
          <w:lang w:val="es-ES" w:eastAsia="es-MX"/>
        </w:rPr>
        <w:t xml:space="preserve"> Se hace del conocimiento del </w:t>
      </w:r>
      <w:r w:rsidRPr="00A0054B">
        <w:rPr>
          <w:rFonts w:ascii="Palatino Linotype" w:eastAsia="Times New Roman" w:hAnsi="Palatino Linotype" w:cs="Times New Roman"/>
          <w:b/>
          <w:bCs/>
          <w:color w:val="222222"/>
          <w:lang w:val="es-ES" w:eastAsia="es-MX"/>
        </w:rPr>
        <w:t>RECURRENTE</w:t>
      </w:r>
      <w:r w:rsidRPr="00A0054B">
        <w:rPr>
          <w:rFonts w:ascii="Palatino Linotype" w:eastAsia="Times New Roman" w:hAnsi="Palatino Linotype" w:cs="Times New Roman"/>
          <w:color w:val="222222"/>
          <w:lang w:eastAsia="es-MX"/>
        </w:rPr>
        <w:t xml:space="preserve"> que,</w:t>
      </w:r>
      <w:r w:rsidRPr="00A0054B">
        <w:rPr>
          <w:rFonts w:ascii="Palatino Linotype" w:eastAsia="Times New Roman" w:hAnsi="Palatino Linotype" w:cs="Arial"/>
          <w:b/>
          <w:lang w:val="es-ES"/>
        </w:rPr>
        <w:t xml:space="preserve"> </w:t>
      </w:r>
      <w:r w:rsidRPr="00A0054B">
        <w:rPr>
          <w:rFonts w:ascii="Palatino Linotype" w:eastAsia="Times New Roman" w:hAnsi="Palatino Linotype" w:cs="Times New Roman"/>
          <w:color w:val="222222"/>
          <w:lang w:val="es-ES" w:eastAsia="es-MX"/>
        </w:rPr>
        <w:t>de conformidad con lo establecido en el artículo 196 de la Ley de Transparencia y Acceso a la Información Pública del Estado de México y Municipios,</w:t>
      </w:r>
      <w:r w:rsidR="00930741">
        <w:rPr>
          <w:rFonts w:ascii="Palatino Linotype" w:eastAsia="Times New Roman" w:hAnsi="Palatino Linotype" w:cs="Times New Roman"/>
          <w:color w:val="222222"/>
          <w:lang w:val="es-ES" w:eastAsia="es-MX"/>
        </w:rPr>
        <w:t xml:space="preserve"> </w:t>
      </w:r>
      <w:r w:rsidR="00930741" w:rsidRPr="00503B98">
        <w:rPr>
          <w:rFonts w:ascii="Palatino Linotype" w:hAnsi="Palatino Linotype"/>
          <w:color w:val="000000"/>
          <w:shd w:val="clear" w:color="auto" w:fill="FFFFFF"/>
        </w:rPr>
        <w:t xml:space="preserve">en caso de que considere que la resolución le cause algún perjuicio podrá impugnarla vía </w:t>
      </w:r>
      <w:r w:rsidR="00930741" w:rsidRPr="00503B98">
        <w:rPr>
          <w:rFonts w:ascii="Palatino Linotype" w:hAnsi="Palatino Linotype"/>
          <w:color w:val="222222"/>
          <w:shd w:val="clear" w:color="auto" w:fill="FFFFFF"/>
          <w:lang w:val="es-ES"/>
        </w:rPr>
        <w:t>juicio de amparo en los términos de las leyes aplicables.</w:t>
      </w:r>
    </w:p>
    <w:p w14:paraId="486AAA06" w14:textId="77777777" w:rsidR="00404B8F" w:rsidRDefault="00404B8F" w:rsidP="00404B8F">
      <w:pPr>
        <w:spacing w:before="240" w:after="240" w:line="360" w:lineRule="auto"/>
        <w:jc w:val="both"/>
        <w:rPr>
          <w:rFonts w:ascii="Palatino Linotype" w:hAnsi="Palatino Linotype"/>
        </w:rPr>
      </w:pPr>
      <w:r w:rsidRPr="00A0054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Pr>
          <w:rFonts w:ascii="Palatino Linotype" w:hAnsi="Palatino Linotype"/>
        </w:rPr>
        <w:t xml:space="preserve">; </w:t>
      </w:r>
      <w:r w:rsidRPr="00A0054B">
        <w:rPr>
          <w:rFonts w:ascii="Palatino Linotype" w:hAnsi="Palatino Linotype"/>
        </w:rPr>
        <w:t xml:space="preserve">LUIS GUSTAVO PARRA NORIEGA Y GUADALUPE RAMÍREZ PEÑA EN LA </w:t>
      </w:r>
      <w:r>
        <w:rPr>
          <w:rFonts w:ascii="Palatino Linotype" w:hAnsi="Palatino Linotype"/>
        </w:rPr>
        <w:t xml:space="preserve">VIGÉSIMA SÉPTIMA </w:t>
      </w:r>
      <w:r w:rsidRPr="00A0054B">
        <w:rPr>
          <w:rFonts w:ascii="Palatino Linotype" w:hAnsi="Palatino Linotype"/>
        </w:rPr>
        <w:t xml:space="preserve">SESIÓN ORDINARIA CELEBRADA EL </w:t>
      </w:r>
      <w:r>
        <w:rPr>
          <w:rFonts w:ascii="Palatino Linotype" w:hAnsi="Palatino Linotype"/>
        </w:rPr>
        <w:t>TRES (03)</w:t>
      </w:r>
      <w:r w:rsidRPr="00A0054B">
        <w:rPr>
          <w:rFonts w:ascii="Palatino Linotype" w:hAnsi="Palatino Linotype"/>
        </w:rPr>
        <w:t xml:space="preserve"> DE </w:t>
      </w:r>
      <w:r>
        <w:rPr>
          <w:rFonts w:ascii="Palatino Linotype" w:hAnsi="Palatino Linotype"/>
        </w:rPr>
        <w:t>AGOSTO</w:t>
      </w:r>
      <w:r w:rsidRPr="00A0054B">
        <w:rPr>
          <w:rFonts w:ascii="Palatino Linotype" w:hAnsi="Palatino Linotype"/>
        </w:rPr>
        <w:t xml:space="preserve"> DE DOS MIL VEINTIDÓS, ANTE EL SECRETARIO TÉCNICO DEL PLENO ALEXIS TAPIA RAMÍREZ</w:t>
      </w:r>
      <w:r>
        <w:rPr>
          <w:rFonts w:ascii="Palatino Linotype" w:hAnsi="Palatino Linotype"/>
        </w:rPr>
        <w:t>.</w:t>
      </w:r>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3"/>
      <w:footerReference w:type="default" r:id="rId14"/>
      <w:headerReference w:type="first" r:id="rId15"/>
      <w:footerReference w:type="first" r:id="rId16"/>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C4D3F" w14:textId="77777777" w:rsidR="00515BF5" w:rsidRDefault="00515BF5" w:rsidP="00587366">
      <w:r>
        <w:separator/>
      </w:r>
    </w:p>
  </w:endnote>
  <w:endnote w:type="continuationSeparator" w:id="0">
    <w:p w14:paraId="280F6384" w14:textId="77777777" w:rsidR="00515BF5" w:rsidRDefault="00515BF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77AB102A" w:rsidR="000F303A" w:rsidRPr="00883450" w:rsidRDefault="000F303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32494">
              <w:rPr>
                <w:rFonts w:ascii="Palatino Linotype" w:hAnsi="Palatino Linotype"/>
                <w:b/>
                <w:bCs/>
                <w:noProof/>
                <w:sz w:val="22"/>
                <w:szCs w:val="20"/>
              </w:rPr>
              <w:t>44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32494">
              <w:rPr>
                <w:rFonts w:ascii="Palatino Linotype" w:hAnsi="Palatino Linotype"/>
                <w:b/>
                <w:bCs/>
                <w:noProof/>
                <w:sz w:val="22"/>
                <w:szCs w:val="20"/>
              </w:rPr>
              <w:t>45</w:t>
            </w:r>
            <w:r w:rsidRPr="00883450">
              <w:rPr>
                <w:rFonts w:ascii="Palatino Linotype" w:hAnsi="Palatino Linotype"/>
                <w:b/>
                <w:bCs/>
                <w:sz w:val="22"/>
                <w:szCs w:val="20"/>
              </w:rPr>
              <w:fldChar w:fldCharType="end"/>
            </w:r>
          </w:p>
        </w:sdtContent>
      </w:sdt>
    </w:sdtContent>
  </w:sdt>
  <w:p w14:paraId="6243EC1B" w14:textId="47B193F0" w:rsidR="000F303A" w:rsidRDefault="000F3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68EF43FE" w:rsidR="000F303A" w:rsidRPr="00883450" w:rsidRDefault="000F303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32494" w:rsidRPr="00F3249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32494" w:rsidRPr="00F32494">
      <w:rPr>
        <w:rFonts w:ascii="Palatino Linotype" w:hAnsi="Palatino Linotype"/>
        <w:noProof/>
        <w:sz w:val="22"/>
        <w:szCs w:val="22"/>
        <w:lang w:val="es-ES"/>
      </w:rPr>
      <w:t>45</w:t>
    </w:r>
    <w:r w:rsidRPr="00883450">
      <w:rPr>
        <w:rFonts w:ascii="Palatino Linotype" w:hAnsi="Palatino Linotype"/>
        <w:sz w:val="22"/>
        <w:szCs w:val="22"/>
      </w:rPr>
      <w:fldChar w:fldCharType="end"/>
    </w:r>
  </w:p>
  <w:p w14:paraId="5F5C4865" w14:textId="0A9A2B26" w:rsidR="000F303A" w:rsidRPr="00883450" w:rsidRDefault="000F303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30D03" w14:textId="77777777" w:rsidR="00515BF5" w:rsidRDefault="00515BF5" w:rsidP="00587366">
      <w:r>
        <w:separator/>
      </w:r>
    </w:p>
  </w:footnote>
  <w:footnote w:type="continuationSeparator" w:id="0">
    <w:p w14:paraId="4ECB8932" w14:textId="77777777" w:rsidR="00515BF5" w:rsidRDefault="00515BF5" w:rsidP="00587366">
      <w:r>
        <w:continuationSeparator/>
      </w:r>
    </w:p>
  </w:footnote>
  <w:footnote w:id="1">
    <w:p w14:paraId="32D56466" w14:textId="77777777" w:rsidR="000F303A" w:rsidRDefault="000F303A" w:rsidP="008E4483">
      <w:pPr>
        <w:pStyle w:val="Textonotapie"/>
      </w:pPr>
      <w:r>
        <w:rPr>
          <w:rStyle w:val="Refdenotaalpie"/>
        </w:rPr>
        <w:footnoteRef/>
      </w:r>
      <w:r>
        <w:t xml:space="preserve"> Convención Americana sobre Derechos Humanos. Artículo 13.</w:t>
      </w:r>
    </w:p>
  </w:footnote>
  <w:footnote w:id="2">
    <w:p w14:paraId="3F7967D5" w14:textId="77777777" w:rsidR="000F303A" w:rsidRDefault="000F303A"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0F303A" w:rsidRDefault="000F303A"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0F303A" w:rsidRDefault="000F303A" w:rsidP="008E4483">
      <w:pPr>
        <w:pStyle w:val="Textonotapie"/>
      </w:pPr>
      <w:r>
        <w:rPr>
          <w:rStyle w:val="Refdenotaalpie"/>
        </w:rPr>
        <w:footnoteRef/>
      </w:r>
      <w:r>
        <w:t xml:space="preserve"> Ibídem. </w:t>
      </w:r>
      <w:proofErr w:type="spellStart"/>
      <w:r>
        <w:t>Parr</w:t>
      </w:r>
      <w:proofErr w:type="spellEnd"/>
      <w:r>
        <w:t>. 87.</w:t>
      </w:r>
    </w:p>
  </w:footnote>
  <w:footnote w:id="5">
    <w:p w14:paraId="1C437D52" w14:textId="77777777" w:rsidR="000F303A" w:rsidRDefault="000F303A"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0F303A" w:rsidRDefault="000F303A" w:rsidP="008E4483">
      <w:pPr>
        <w:pStyle w:val="Textonotapie"/>
      </w:pPr>
      <w:r>
        <w:t>II. Eficacia: Obligación del Instituto para tutelar, de manera efectiva, el derecho de acceso a la información;</w:t>
      </w:r>
    </w:p>
    <w:p w14:paraId="707D8AAF" w14:textId="77777777" w:rsidR="000F303A" w:rsidRDefault="000F303A" w:rsidP="008E448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0F303A" w:rsidRPr="00025127" w14:paraId="07F2896E" w14:textId="77777777" w:rsidTr="00FA0F09">
      <w:trPr>
        <w:trHeight w:val="138"/>
        <w:jc w:val="right"/>
      </w:trPr>
      <w:tc>
        <w:tcPr>
          <w:tcW w:w="3260" w:type="dxa"/>
          <w:vAlign w:val="center"/>
        </w:tcPr>
        <w:p w14:paraId="4A5B1974" w14:textId="44CA9AFE" w:rsidR="000F303A" w:rsidRPr="00025127" w:rsidRDefault="000F303A"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204AD13C" w:rsidR="000F303A" w:rsidRPr="00025127" w:rsidRDefault="00A00B2D" w:rsidP="00755146">
          <w:pPr>
            <w:pStyle w:val="Encabezado"/>
            <w:jc w:val="both"/>
            <w:rPr>
              <w:rFonts w:ascii="Palatino Linotype" w:hAnsi="Palatino Linotype"/>
              <w:b/>
              <w:sz w:val="22"/>
              <w:szCs w:val="22"/>
            </w:rPr>
          </w:pPr>
          <w:r w:rsidRPr="0087527F">
            <w:rPr>
              <w:rFonts w:ascii="Palatino Linotype" w:hAnsi="Palatino Linotype"/>
              <w:b/>
              <w:sz w:val="22"/>
              <w:szCs w:val="22"/>
            </w:rPr>
            <w:t>0</w:t>
          </w:r>
          <w:r>
            <w:rPr>
              <w:rFonts w:ascii="Palatino Linotype" w:hAnsi="Palatino Linotype"/>
              <w:b/>
              <w:sz w:val="22"/>
              <w:szCs w:val="22"/>
            </w:rPr>
            <w:t>5933</w:t>
          </w:r>
          <w:r w:rsidRPr="0087527F">
            <w:rPr>
              <w:rFonts w:ascii="Palatino Linotype" w:hAnsi="Palatino Linotype"/>
              <w:b/>
              <w:sz w:val="22"/>
              <w:szCs w:val="22"/>
            </w:rPr>
            <w:t>/INFOEM/IP/RR/2022</w:t>
          </w:r>
        </w:p>
      </w:tc>
    </w:tr>
    <w:tr w:rsidR="000F303A" w:rsidRPr="00025127" w14:paraId="1B5D8690" w14:textId="77777777" w:rsidTr="00FA0F09">
      <w:trPr>
        <w:trHeight w:val="233"/>
        <w:jc w:val="right"/>
      </w:trPr>
      <w:tc>
        <w:tcPr>
          <w:tcW w:w="3260" w:type="dxa"/>
          <w:vAlign w:val="center"/>
        </w:tcPr>
        <w:p w14:paraId="3903F2C6" w14:textId="22D569F8" w:rsidR="000F303A" w:rsidRPr="00025127" w:rsidRDefault="000F303A"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29263A9E" w:rsidR="000F303A" w:rsidRPr="00025127" w:rsidRDefault="00A00B2D" w:rsidP="0087527F">
          <w:pPr>
            <w:pStyle w:val="Encabezado"/>
            <w:jc w:val="both"/>
            <w:rPr>
              <w:rFonts w:ascii="Palatino Linotype" w:hAnsi="Palatino Linotype"/>
              <w:b/>
              <w:sz w:val="22"/>
              <w:szCs w:val="22"/>
            </w:rPr>
          </w:pPr>
          <w:r w:rsidRPr="00A00B2D">
            <w:rPr>
              <w:rFonts w:ascii="Palatino Linotype" w:eastAsia="Calibri" w:hAnsi="Palatino Linotype" w:cs="Arial"/>
              <w:b/>
              <w:bCs/>
              <w:sz w:val="22"/>
              <w:lang w:val="es-ES"/>
            </w:rPr>
            <w:t>Sistema de Agua Potable Alcantarillado y Saneamiento de Ecatepec de Morelos</w:t>
          </w:r>
        </w:p>
      </w:tc>
    </w:tr>
    <w:tr w:rsidR="000F303A" w:rsidRPr="00025127" w14:paraId="095EB01B" w14:textId="77777777" w:rsidTr="00FA0F09">
      <w:trPr>
        <w:trHeight w:val="321"/>
        <w:jc w:val="right"/>
      </w:trPr>
      <w:tc>
        <w:tcPr>
          <w:tcW w:w="3260" w:type="dxa"/>
          <w:vAlign w:val="center"/>
        </w:tcPr>
        <w:p w14:paraId="6E000A51" w14:textId="05E1861A" w:rsidR="000F303A" w:rsidRPr="00025127" w:rsidRDefault="000F303A"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0F303A" w:rsidRPr="00025127" w:rsidRDefault="000F303A"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0F303A" w:rsidRDefault="000F303A"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0F303A" w:rsidRDefault="00515BF5"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rsidR="000F303A">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F303A" w:rsidRPr="00025127" w14:paraId="0A3256F2" w14:textId="77777777" w:rsidTr="006E6B65">
      <w:trPr>
        <w:trHeight w:val="138"/>
        <w:jc w:val="right"/>
      </w:trPr>
      <w:tc>
        <w:tcPr>
          <w:tcW w:w="3261" w:type="dxa"/>
          <w:vAlign w:val="center"/>
        </w:tcPr>
        <w:p w14:paraId="3D80769D" w14:textId="316F11F8" w:rsidR="000F303A" w:rsidRPr="00025127" w:rsidRDefault="000F303A"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3574C78A" w:rsidR="000F303A" w:rsidRPr="00025127" w:rsidRDefault="000F303A" w:rsidP="00A00B2D">
          <w:pPr>
            <w:pStyle w:val="Encabezado"/>
            <w:rPr>
              <w:rFonts w:ascii="Palatino Linotype" w:hAnsi="Palatino Linotype"/>
              <w:b/>
              <w:sz w:val="22"/>
              <w:szCs w:val="22"/>
            </w:rPr>
          </w:pPr>
          <w:r w:rsidRPr="0087527F">
            <w:rPr>
              <w:rFonts w:ascii="Palatino Linotype" w:hAnsi="Palatino Linotype"/>
              <w:b/>
              <w:sz w:val="22"/>
              <w:szCs w:val="22"/>
            </w:rPr>
            <w:t>0</w:t>
          </w:r>
          <w:r w:rsidR="00A00B2D">
            <w:rPr>
              <w:rFonts w:ascii="Palatino Linotype" w:hAnsi="Palatino Linotype"/>
              <w:b/>
              <w:sz w:val="22"/>
              <w:szCs w:val="22"/>
            </w:rPr>
            <w:t>5933</w:t>
          </w:r>
          <w:r w:rsidRPr="0087527F">
            <w:rPr>
              <w:rFonts w:ascii="Palatino Linotype" w:hAnsi="Palatino Linotype"/>
              <w:b/>
              <w:sz w:val="22"/>
              <w:szCs w:val="22"/>
            </w:rPr>
            <w:t>/INFOEM/IP/RR/2022</w:t>
          </w:r>
        </w:p>
      </w:tc>
    </w:tr>
    <w:tr w:rsidR="000F303A" w:rsidRPr="00025127" w14:paraId="128C8B3C" w14:textId="77777777" w:rsidTr="006E6B65">
      <w:trPr>
        <w:trHeight w:val="233"/>
        <w:jc w:val="right"/>
      </w:trPr>
      <w:tc>
        <w:tcPr>
          <w:tcW w:w="3261" w:type="dxa"/>
          <w:vAlign w:val="center"/>
        </w:tcPr>
        <w:p w14:paraId="483E3371" w14:textId="66B1BC74" w:rsidR="000F303A" w:rsidRPr="00025127" w:rsidRDefault="000F303A"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4A24224" w:rsidR="000F303A" w:rsidRPr="0035066B" w:rsidRDefault="00F32494" w:rsidP="00B87705">
          <w:pPr>
            <w:pStyle w:val="Encabezado"/>
            <w:rPr>
              <w:rFonts w:ascii="Palatino Linotype" w:hAnsi="Palatino Linotype"/>
              <w:b/>
              <w:sz w:val="22"/>
              <w:szCs w:val="22"/>
            </w:rPr>
          </w:pPr>
          <w:r>
            <w:rPr>
              <w:rFonts w:ascii="Palatino Linotype" w:hAnsi="Palatino Linotype"/>
              <w:b/>
              <w:sz w:val="22"/>
              <w:szCs w:val="22"/>
            </w:rPr>
            <w:t>XXX XXXXX XXXX</w:t>
          </w:r>
        </w:p>
      </w:tc>
    </w:tr>
    <w:tr w:rsidR="000F303A" w:rsidRPr="00025127" w14:paraId="41BE0704" w14:textId="77777777" w:rsidTr="006E6B65">
      <w:trPr>
        <w:trHeight w:val="321"/>
        <w:jc w:val="right"/>
      </w:trPr>
      <w:tc>
        <w:tcPr>
          <w:tcW w:w="3261" w:type="dxa"/>
          <w:vAlign w:val="center"/>
        </w:tcPr>
        <w:p w14:paraId="34C64148" w14:textId="10C6C8A9" w:rsidR="000F303A" w:rsidRPr="00025127" w:rsidRDefault="000F303A"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4501808D" w:rsidR="000F303A" w:rsidRPr="00025127" w:rsidRDefault="00A00B2D" w:rsidP="00FD2865">
          <w:pPr>
            <w:pStyle w:val="Encabezado"/>
            <w:jc w:val="both"/>
            <w:rPr>
              <w:rFonts w:ascii="Palatino Linotype" w:hAnsi="Palatino Linotype"/>
              <w:b/>
              <w:sz w:val="22"/>
              <w:szCs w:val="22"/>
            </w:rPr>
          </w:pPr>
          <w:r w:rsidRPr="00A00B2D">
            <w:rPr>
              <w:rFonts w:ascii="Palatino Linotype" w:eastAsia="Calibri" w:hAnsi="Palatino Linotype" w:cs="Arial"/>
              <w:b/>
              <w:bCs/>
              <w:sz w:val="22"/>
              <w:lang w:val="es-ES"/>
            </w:rPr>
            <w:t>Sistema de Agua Potable Alcantarillado y Saneamiento de Ecatepec de Morelos</w:t>
          </w:r>
        </w:p>
      </w:tc>
    </w:tr>
    <w:tr w:rsidR="000F303A" w:rsidRPr="00025127" w14:paraId="0C8B6193" w14:textId="77777777" w:rsidTr="006E6B65">
      <w:trPr>
        <w:trHeight w:val="321"/>
        <w:jc w:val="right"/>
      </w:trPr>
      <w:tc>
        <w:tcPr>
          <w:tcW w:w="3261" w:type="dxa"/>
          <w:vAlign w:val="center"/>
        </w:tcPr>
        <w:p w14:paraId="321FFAFF" w14:textId="0E8C2CE7" w:rsidR="000F303A" w:rsidRPr="00025127" w:rsidRDefault="000F303A"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0F303A" w:rsidRPr="00025127" w:rsidRDefault="000F303A"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0F303A" w:rsidRDefault="000F303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3B022F1"/>
    <w:multiLevelType w:val="hybridMultilevel"/>
    <w:tmpl w:val="58BEC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C55BEE"/>
    <w:multiLevelType w:val="hybridMultilevel"/>
    <w:tmpl w:val="C7C8DEB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0972752"/>
    <w:multiLevelType w:val="hybridMultilevel"/>
    <w:tmpl w:val="7862E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C220925"/>
    <w:multiLevelType w:val="hybridMultilevel"/>
    <w:tmpl w:val="0A8637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E211B91"/>
    <w:multiLevelType w:val="hybridMultilevel"/>
    <w:tmpl w:val="8968C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1E468AE"/>
    <w:multiLevelType w:val="hybridMultilevel"/>
    <w:tmpl w:val="41FE120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31C76BA6"/>
    <w:multiLevelType w:val="hybridMultilevel"/>
    <w:tmpl w:val="B7527C54"/>
    <w:lvl w:ilvl="0" w:tplc="D410EB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73B1CD4"/>
    <w:multiLevelType w:val="hybridMultilevel"/>
    <w:tmpl w:val="A9824D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7D77350"/>
    <w:multiLevelType w:val="hybridMultilevel"/>
    <w:tmpl w:val="1D26B8A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340B68"/>
    <w:multiLevelType w:val="multilevel"/>
    <w:tmpl w:val="965EFA0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nsid w:val="3A550F7B"/>
    <w:multiLevelType w:val="hybridMultilevel"/>
    <w:tmpl w:val="2F80AFF2"/>
    <w:lvl w:ilvl="0" w:tplc="02FCF2B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nsid w:val="3BEC1C50"/>
    <w:multiLevelType w:val="hybridMultilevel"/>
    <w:tmpl w:val="CF78B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CDB6A40"/>
    <w:multiLevelType w:val="hybridMultilevel"/>
    <w:tmpl w:val="AF8C0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DB915C4"/>
    <w:multiLevelType w:val="hybridMultilevel"/>
    <w:tmpl w:val="C4DE2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E21407F"/>
    <w:multiLevelType w:val="hybridMultilevel"/>
    <w:tmpl w:val="26FE2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F637FFE"/>
    <w:multiLevelType w:val="hybridMultilevel"/>
    <w:tmpl w:val="92041F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4D0AE9"/>
    <w:multiLevelType w:val="hybridMultilevel"/>
    <w:tmpl w:val="BAE8CE08"/>
    <w:lvl w:ilvl="0" w:tplc="8026D4B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4DD94458"/>
    <w:multiLevelType w:val="hybridMultilevel"/>
    <w:tmpl w:val="4880DC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E0A0B0F"/>
    <w:multiLevelType w:val="hybridMultilevel"/>
    <w:tmpl w:val="C7965FA8"/>
    <w:lvl w:ilvl="0" w:tplc="AFD06450">
      <w:start w:val="1"/>
      <w:numFmt w:val="lowerLetter"/>
      <w:lvlText w:val="%1."/>
      <w:lvlJc w:val="left"/>
      <w:pPr>
        <w:ind w:left="1080" w:hanging="360"/>
      </w:pPr>
      <w:rPr>
        <w:rFonts w:eastAsiaTheme="min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nsid w:val="5190443C"/>
    <w:multiLevelType w:val="hybridMultilevel"/>
    <w:tmpl w:val="5C6C0338"/>
    <w:lvl w:ilvl="0" w:tplc="E91218B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82D7665"/>
    <w:multiLevelType w:val="hybridMultilevel"/>
    <w:tmpl w:val="B0DA1C8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E774F18"/>
    <w:multiLevelType w:val="hybridMultilevel"/>
    <w:tmpl w:val="827A2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609446B"/>
    <w:multiLevelType w:val="hybridMultilevel"/>
    <w:tmpl w:val="30742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B02097B"/>
    <w:multiLevelType w:val="hybridMultilevel"/>
    <w:tmpl w:val="C302D0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E772129"/>
    <w:multiLevelType w:val="hybridMultilevel"/>
    <w:tmpl w:val="BA12B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28A69A4"/>
    <w:multiLevelType w:val="hybridMultilevel"/>
    <w:tmpl w:val="A6A0C45E"/>
    <w:lvl w:ilvl="0" w:tplc="70EEC4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733F0354"/>
    <w:multiLevelType w:val="hybridMultilevel"/>
    <w:tmpl w:val="777EAE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6864CFE"/>
    <w:multiLevelType w:val="hybridMultilevel"/>
    <w:tmpl w:val="F880E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DA90A71"/>
    <w:multiLevelType w:val="hybridMultilevel"/>
    <w:tmpl w:val="7618D0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4"/>
  </w:num>
  <w:num w:numId="3">
    <w:abstractNumId w:val="0"/>
  </w:num>
  <w:num w:numId="4">
    <w:abstractNumId w:val="11"/>
  </w:num>
  <w:num w:numId="5">
    <w:abstractNumId w:val="34"/>
  </w:num>
  <w:num w:numId="6">
    <w:abstractNumId w:val="37"/>
  </w:num>
  <w:num w:numId="7">
    <w:abstractNumId w:val="20"/>
  </w:num>
  <w:num w:numId="8">
    <w:abstractNumId w:val="11"/>
  </w:num>
  <w:num w:numId="9">
    <w:abstractNumId w:val="22"/>
  </w:num>
  <w:num w:numId="10">
    <w:abstractNumId w:val="5"/>
  </w:num>
  <w:num w:numId="11">
    <w:abstractNumId w:val="27"/>
  </w:num>
  <w:num w:numId="12">
    <w:abstractNumId w:val="3"/>
  </w:num>
  <w:num w:numId="13">
    <w:abstractNumId w:val="13"/>
  </w:num>
  <w:num w:numId="14">
    <w:abstractNumId w:val="6"/>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29"/>
  </w:num>
  <w:num w:numId="18">
    <w:abstractNumId w:val="12"/>
  </w:num>
  <w:num w:numId="19">
    <w:abstractNumId w:val="8"/>
  </w:num>
  <w:num w:numId="20">
    <w:abstractNumId w:val="17"/>
  </w:num>
  <w:num w:numId="21">
    <w:abstractNumId w:val="1"/>
  </w:num>
  <w:num w:numId="22">
    <w:abstractNumId w:val="19"/>
  </w:num>
  <w:num w:numId="23">
    <w:abstractNumId w:val="23"/>
  </w:num>
  <w:num w:numId="24">
    <w:abstractNumId w:val="15"/>
  </w:num>
  <w:num w:numId="25">
    <w:abstractNumId w:val="25"/>
  </w:num>
  <w:num w:numId="26">
    <w:abstractNumId w:val="33"/>
  </w:num>
  <w:num w:numId="27">
    <w:abstractNumId w:val="21"/>
  </w:num>
  <w:num w:numId="28">
    <w:abstractNumId w:val="32"/>
  </w:num>
  <w:num w:numId="29">
    <w:abstractNumId w:val="7"/>
  </w:num>
  <w:num w:numId="30">
    <w:abstractNumId w:val="26"/>
  </w:num>
  <w:num w:numId="31">
    <w:abstractNumId w:val="18"/>
  </w:num>
  <w:num w:numId="32">
    <w:abstractNumId w:val="10"/>
  </w:num>
  <w:num w:numId="33">
    <w:abstractNumId w:val="4"/>
  </w:num>
  <w:num w:numId="34">
    <w:abstractNumId w:val="35"/>
  </w:num>
  <w:num w:numId="35">
    <w:abstractNumId w:val="2"/>
  </w:num>
  <w:num w:numId="36">
    <w:abstractNumId w:val="14"/>
  </w:num>
  <w:num w:numId="37">
    <w:abstractNumId w:val="30"/>
  </w:num>
  <w:num w:numId="38">
    <w:abstractNumId w:val="9"/>
  </w:num>
  <w:num w:numId="39">
    <w:abstractNumId w:val="28"/>
  </w:num>
  <w:num w:numId="40">
    <w:abstractNumId w:val="16"/>
  </w:num>
  <w:num w:numId="41">
    <w:abstractNumId w:val="1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2472"/>
    <w:rsid w:val="0001398B"/>
    <w:rsid w:val="00014006"/>
    <w:rsid w:val="000152B8"/>
    <w:rsid w:val="0001539E"/>
    <w:rsid w:val="000160F8"/>
    <w:rsid w:val="000170F8"/>
    <w:rsid w:val="000203D3"/>
    <w:rsid w:val="000204A6"/>
    <w:rsid w:val="000211F8"/>
    <w:rsid w:val="0002146F"/>
    <w:rsid w:val="00022D89"/>
    <w:rsid w:val="000236A3"/>
    <w:rsid w:val="00024849"/>
    <w:rsid w:val="00024F35"/>
    <w:rsid w:val="00025127"/>
    <w:rsid w:val="00025266"/>
    <w:rsid w:val="0003063D"/>
    <w:rsid w:val="00031D37"/>
    <w:rsid w:val="00031F10"/>
    <w:rsid w:val="00031F98"/>
    <w:rsid w:val="00032493"/>
    <w:rsid w:val="0004072A"/>
    <w:rsid w:val="0004193F"/>
    <w:rsid w:val="00041DCC"/>
    <w:rsid w:val="00042380"/>
    <w:rsid w:val="00044DB9"/>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3E80"/>
    <w:rsid w:val="00074573"/>
    <w:rsid w:val="000762A5"/>
    <w:rsid w:val="000800AC"/>
    <w:rsid w:val="00080B05"/>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FB4"/>
    <w:rsid w:val="00093FC7"/>
    <w:rsid w:val="000953E2"/>
    <w:rsid w:val="00095BB9"/>
    <w:rsid w:val="0009663D"/>
    <w:rsid w:val="000A0A85"/>
    <w:rsid w:val="000A26B8"/>
    <w:rsid w:val="000A2D61"/>
    <w:rsid w:val="000A3A16"/>
    <w:rsid w:val="000A3F90"/>
    <w:rsid w:val="000A4554"/>
    <w:rsid w:val="000A45FD"/>
    <w:rsid w:val="000A4E44"/>
    <w:rsid w:val="000A556A"/>
    <w:rsid w:val="000A77ED"/>
    <w:rsid w:val="000A7BFC"/>
    <w:rsid w:val="000B020C"/>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4B2F"/>
    <w:rsid w:val="000E5176"/>
    <w:rsid w:val="000E67FC"/>
    <w:rsid w:val="000E77B8"/>
    <w:rsid w:val="000F1508"/>
    <w:rsid w:val="000F1731"/>
    <w:rsid w:val="000F1792"/>
    <w:rsid w:val="000F1B9F"/>
    <w:rsid w:val="000F2739"/>
    <w:rsid w:val="000F2EDD"/>
    <w:rsid w:val="000F303A"/>
    <w:rsid w:val="000F3457"/>
    <w:rsid w:val="000F37A8"/>
    <w:rsid w:val="000F55C1"/>
    <w:rsid w:val="000F6BFE"/>
    <w:rsid w:val="000F6D7E"/>
    <w:rsid w:val="00100187"/>
    <w:rsid w:val="001009A9"/>
    <w:rsid w:val="00100C6D"/>
    <w:rsid w:val="00100DDD"/>
    <w:rsid w:val="001023CC"/>
    <w:rsid w:val="00102D65"/>
    <w:rsid w:val="00103662"/>
    <w:rsid w:val="00103888"/>
    <w:rsid w:val="00104148"/>
    <w:rsid w:val="00107499"/>
    <w:rsid w:val="00107557"/>
    <w:rsid w:val="00111418"/>
    <w:rsid w:val="0011167C"/>
    <w:rsid w:val="00111F02"/>
    <w:rsid w:val="0011279B"/>
    <w:rsid w:val="00112B02"/>
    <w:rsid w:val="00112F09"/>
    <w:rsid w:val="00114A21"/>
    <w:rsid w:val="00115C8B"/>
    <w:rsid w:val="00115F2B"/>
    <w:rsid w:val="00116127"/>
    <w:rsid w:val="00117441"/>
    <w:rsid w:val="0012006D"/>
    <w:rsid w:val="00121F4A"/>
    <w:rsid w:val="00122E4B"/>
    <w:rsid w:val="0012380D"/>
    <w:rsid w:val="00123CC2"/>
    <w:rsid w:val="00124015"/>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9E4"/>
    <w:rsid w:val="00161E95"/>
    <w:rsid w:val="001631F7"/>
    <w:rsid w:val="001636EB"/>
    <w:rsid w:val="00163780"/>
    <w:rsid w:val="0016383D"/>
    <w:rsid w:val="00163B1F"/>
    <w:rsid w:val="00163F22"/>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2E4B"/>
    <w:rsid w:val="00194D62"/>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5C19"/>
    <w:rsid w:val="001A61E1"/>
    <w:rsid w:val="001A6C1E"/>
    <w:rsid w:val="001A7A87"/>
    <w:rsid w:val="001B30F9"/>
    <w:rsid w:val="001B32B2"/>
    <w:rsid w:val="001B3659"/>
    <w:rsid w:val="001B40F3"/>
    <w:rsid w:val="001B53A0"/>
    <w:rsid w:val="001B5F70"/>
    <w:rsid w:val="001B6845"/>
    <w:rsid w:val="001B6B2E"/>
    <w:rsid w:val="001C0AED"/>
    <w:rsid w:val="001C13B1"/>
    <w:rsid w:val="001C1C2A"/>
    <w:rsid w:val="001C1CDE"/>
    <w:rsid w:val="001C20E8"/>
    <w:rsid w:val="001C263B"/>
    <w:rsid w:val="001C2713"/>
    <w:rsid w:val="001C2EF3"/>
    <w:rsid w:val="001C34D6"/>
    <w:rsid w:val="001C3A12"/>
    <w:rsid w:val="001C4F63"/>
    <w:rsid w:val="001C54A9"/>
    <w:rsid w:val="001C6012"/>
    <w:rsid w:val="001C67B0"/>
    <w:rsid w:val="001C695B"/>
    <w:rsid w:val="001C79FA"/>
    <w:rsid w:val="001D07C9"/>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BE5"/>
    <w:rsid w:val="001E5C94"/>
    <w:rsid w:val="001E6822"/>
    <w:rsid w:val="001E74A5"/>
    <w:rsid w:val="001E7B9E"/>
    <w:rsid w:val="001F025B"/>
    <w:rsid w:val="001F2B8C"/>
    <w:rsid w:val="001F783F"/>
    <w:rsid w:val="001F7AFD"/>
    <w:rsid w:val="001F7DE2"/>
    <w:rsid w:val="002001BE"/>
    <w:rsid w:val="00200C0D"/>
    <w:rsid w:val="00202737"/>
    <w:rsid w:val="002031F3"/>
    <w:rsid w:val="002058A7"/>
    <w:rsid w:val="00205A1A"/>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E74"/>
    <w:rsid w:val="00223507"/>
    <w:rsid w:val="00223ACC"/>
    <w:rsid w:val="00223BA6"/>
    <w:rsid w:val="00223F1A"/>
    <w:rsid w:val="0022448D"/>
    <w:rsid w:val="002271E7"/>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4362"/>
    <w:rsid w:val="0025524F"/>
    <w:rsid w:val="0025687C"/>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6DDB"/>
    <w:rsid w:val="002871EB"/>
    <w:rsid w:val="002948C4"/>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715"/>
    <w:rsid w:val="002C4780"/>
    <w:rsid w:val="002C47ED"/>
    <w:rsid w:val="002C484A"/>
    <w:rsid w:val="002C4DBD"/>
    <w:rsid w:val="002C570D"/>
    <w:rsid w:val="002C6561"/>
    <w:rsid w:val="002C6DB3"/>
    <w:rsid w:val="002D0E3D"/>
    <w:rsid w:val="002D10C8"/>
    <w:rsid w:val="002D147E"/>
    <w:rsid w:val="002D1A38"/>
    <w:rsid w:val="002D1AA7"/>
    <w:rsid w:val="002D28CB"/>
    <w:rsid w:val="002D2E16"/>
    <w:rsid w:val="002D356E"/>
    <w:rsid w:val="002D35AE"/>
    <w:rsid w:val="002D373C"/>
    <w:rsid w:val="002D6CF5"/>
    <w:rsid w:val="002E0259"/>
    <w:rsid w:val="002E126F"/>
    <w:rsid w:val="002E160F"/>
    <w:rsid w:val="002E191E"/>
    <w:rsid w:val="002E1C05"/>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EDC"/>
    <w:rsid w:val="002F1781"/>
    <w:rsid w:val="002F1871"/>
    <w:rsid w:val="002F3672"/>
    <w:rsid w:val="002F37C1"/>
    <w:rsid w:val="002F5665"/>
    <w:rsid w:val="002F6FF0"/>
    <w:rsid w:val="002F72FA"/>
    <w:rsid w:val="002F7C3D"/>
    <w:rsid w:val="002F7D11"/>
    <w:rsid w:val="003007E0"/>
    <w:rsid w:val="0030150B"/>
    <w:rsid w:val="00301B41"/>
    <w:rsid w:val="00301D47"/>
    <w:rsid w:val="003030B1"/>
    <w:rsid w:val="00303717"/>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6A6"/>
    <w:rsid w:val="00311863"/>
    <w:rsid w:val="00312733"/>
    <w:rsid w:val="00316065"/>
    <w:rsid w:val="00317319"/>
    <w:rsid w:val="00317883"/>
    <w:rsid w:val="00317EFF"/>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941"/>
    <w:rsid w:val="003407D0"/>
    <w:rsid w:val="0034181B"/>
    <w:rsid w:val="0034219E"/>
    <w:rsid w:val="00342C51"/>
    <w:rsid w:val="00344398"/>
    <w:rsid w:val="00345856"/>
    <w:rsid w:val="0034595C"/>
    <w:rsid w:val="00345B79"/>
    <w:rsid w:val="00345D0F"/>
    <w:rsid w:val="0034614E"/>
    <w:rsid w:val="00346885"/>
    <w:rsid w:val="003472B3"/>
    <w:rsid w:val="0035066B"/>
    <w:rsid w:val="0035104F"/>
    <w:rsid w:val="003522BF"/>
    <w:rsid w:val="00352901"/>
    <w:rsid w:val="00355AEE"/>
    <w:rsid w:val="00355D3B"/>
    <w:rsid w:val="0035606B"/>
    <w:rsid w:val="0036073F"/>
    <w:rsid w:val="003615A3"/>
    <w:rsid w:val="003616E0"/>
    <w:rsid w:val="00361758"/>
    <w:rsid w:val="00361C38"/>
    <w:rsid w:val="003629EE"/>
    <w:rsid w:val="003643B3"/>
    <w:rsid w:val="00364564"/>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6FBD"/>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A03D0"/>
    <w:rsid w:val="003A04FF"/>
    <w:rsid w:val="003A05C7"/>
    <w:rsid w:val="003A1B01"/>
    <w:rsid w:val="003A2029"/>
    <w:rsid w:val="003A30C1"/>
    <w:rsid w:val="003A4320"/>
    <w:rsid w:val="003A6080"/>
    <w:rsid w:val="003A6417"/>
    <w:rsid w:val="003A65FE"/>
    <w:rsid w:val="003A6A5A"/>
    <w:rsid w:val="003A7221"/>
    <w:rsid w:val="003A730E"/>
    <w:rsid w:val="003B1CEE"/>
    <w:rsid w:val="003B1D5E"/>
    <w:rsid w:val="003B2199"/>
    <w:rsid w:val="003B2856"/>
    <w:rsid w:val="003B2A0D"/>
    <w:rsid w:val="003B2CD6"/>
    <w:rsid w:val="003B31FA"/>
    <w:rsid w:val="003B55AD"/>
    <w:rsid w:val="003B5FD2"/>
    <w:rsid w:val="003B7EC4"/>
    <w:rsid w:val="003C183D"/>
    <w:rsid w:val="003C7282"/>
    <w:rsid w:val="003D00D5"/>
    <w:rsid w:val="003D0A29"/>
    <w:rsid w:val="003D0BC7"/>
    <w:rsid w:val="003D181D"/>
    <w:rsid w:val="003D20C4"/>
    <w:rsid w:val="003D4163"/>
    <w:rsid w:val="003D46D0"/>
    <w:rsid w:val="003D5661"/>
    <w:rsid w:val="003D792A"/>
    <w:rsid w:val="003E2E98"/>
    <w:rsid w:val="003E4096"/>
    <w:rsid w:val="003E4701"/>
    <w:rsid w:val="003E6079"/>
    <w:rsid w:val="003E6128"/>
    <w:rsid w:val="003E6679"/>
    <w:rsid w:val="003E6D0F"/>
    <w:rsid w:val="003E712E"/>
    <w:rsid w:val="003F0DDA"/>
    <w:rsid w:val="003F140F"/>
    <w:rsid w:val="003F15DB"/>
    <w:rsid w:val="003F1A79"/>
    <w:rsid w:val="003F2190"/>
    <w:rsid w:val="003F2702"/>
    <w:rsid w:val="003F2778"/>
    <w:rsid w:val="003F2CBE"/>
    <w:rsid w:val="003F2E6E"/>
    <w:rsid w:val="003F2E7E"/>
    <w:rsid w:val="003F36A4"/>
    <w:rsid w:val="003F4900"/>
    <w:rsid w:val="003F4A7B"/>
    <w:rsid w:val="003F70CA"/>
    <w:rsid w:val="003F7823"/>
    <w:rsid w:val="004002D0"/>
    <w:rsid w:val="00400E76"/>
    <w:rsid w:val="0040137F"/>
    <w:rsid w:val="00402179"/>
    <w:rsid w:val="0040278D"/>
    <w:rsid w:val="00403249"/>
    <w:rsid w:val="00404B8F"/>
    <w:rsid w:val="004078C8"/>
    <w:rsid w:val="004102DE"/>
    <w:rsid w:val="00412696"/>
    <w:rsid w:val="00412E24"/>
    <w:rsid w:val="004130AB"/>
    <w:rsid w:val="00413D35"/>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33EB"/>
    <w:rsid w:val="004342F1"/>
    <w:rsid w:val="0043435D"/>
    <w:rsid w:val="004349C0"/>
    <w:rsid w:val="004364EE"/>
    <w:rsid w:val="00437702"/>
    <w:rsid w:val="00437909"/>
    <w:rsid w:val="004401B5"/>
    <w:rsid w:val="0044066C"/>
    <w:rsid w:val="00440800"/>
    <w:rsid w:val="004413DD"/>
    <w:rsid w:val="00442393"/>
    <w:rsid w:val="004436D7"/>
    <w:rsid w:val="00443DCB"/>
    <w:rsid w:val="00443DEB"/>
    <w:rsid w:val="0044535B"/>
    <w:rsid w:val="00445744"/>
    <w:rsid w:val="00445FDA"/>
    <w:rsid w:val="004466B2"/>
    <w:rsid w:val="004473B2"/>
    <w:rsid w:val="00447F0D"/>
    <w:rsid w:val="00450A5F"/>
    <w:rsid w:val="00451514"/>
    <w:rsid w:val="00451B95"/>
    <w:rsid w:val="00453BB4"/>
    <w:rsid w:val="00454B9D"/>
    <w:rsid w:val="00456307"/>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24F"/>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561"/>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0D65"/>
    <w:rsid w:val="004E11D8"/>
    <w:rsid w:val="004E197E"/>
    <w:rsid w:val="004E6E3A"/>
    <w:rsid w:val="004F0C96"/>
    <w:rsid w:val="004F0F98"/>
    <w:rsid w:val="004F1169"/>
    <w:rsid w:val="004F28A0"/>
    <w:rsid w:val="004F32E5"/>
    <w:rsid w:val="004F39A4"/>
    <w:rsid w:val="004F44C7"/>
    <w:rsid w:val="004F489F"/>
    <w:rsid w:val="004F4958"/>
    <w:rsid w:val="004F663C"/>
    <w:rsid w:val="004F766F"/>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BF5"/>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CD"/>
    <w:rsid w:val="00575D39"/>
    <w:rsid w:val="00575F2C"/>
    <w:rsid w:val="00577884"/>
    <w:rsid w:val="00581C0F"/>
    <w:rsid w:val="00582919"/>
    <w:rsid w:val="005849B2"/>
    <w:rsid w:val="00585172"/>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ADF"/>
    <w:rsid w:val="005B773D"/>
    <w:rsid w:val="005B7C5D"/>
    <w:rsid w:val="005C02B5"/>
    <w:rsid w:val="005C0821"/>
    <w:rsid w:val="005C1A74"/>
    <w:rsid w:val="005C3294"/>
    <w:rsid w:val="005C347F"/>
    <w:rsid w:val="005C3B63"/>
    <w:rsid w:val="005C450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CC9"/>
    <w:rsid w:val="005F0007"/>
    <w:rsid w:val="005F0E6C"/>
    <w:rsid w:val="005F1362"/>
    <w:rsid w:val="005F1655"/>
    <w:rsid w:val="005F1BAD"/>
    <w:rsid w:val="005F235E"/>
    <w:rsid w:val="005F29F1"/>
    <w:rsid w:val="005F487C"/>
    <w:rsid w:val="005F53A4"/>
    <w:rsid w:val="005F5FE1"/>
    <w:rsid w:val="005F62B2"/>
    <w:rsid w:val="005F715E"/>
    <w:rsid w:val="006010DA"/>
    <w:rsid w:val="006017AB"/>
    <w:rsid w:val="00604AC3"/>
    <w:rsid w:val="00605865"/>
    <w:rsid w:val="006079AA"/>
    <w:rsid w:val="00607B9A"/>
    <w:rsid w:val="00611613"/>
    <w:rsid w:val="00611DC1"/>
    <w:rsid w:val="006124AE"/>
    <w:rsid w:val="00613655"/>
    <w:rsid w:val="006144EE"/>
    <w:rsid w:val="0061507A"/>
    <w:rsid w:val="0061616C"/>
    <w:rsid w:val="00617125"/>
    <w:rsid w:val="00617813"/>
    <w:rsid w:val="006206CC"/>
    <w:rsid w:val="00622B06"/>
    <w:rsid w:val="00624425"/>
    <w:rsid w:val="00625136"/>
    <w:rsid w:val="006257C2"/>
    <w:rsid w:val="00625B2B"/>
    <w:rsid w:val="00626056"/>
    <w:rsid w:val="00626691"/>
    <w:rsid w:val="00627163"/>
    <w:rsid w:val="0063034E"/>
    <w:rsid w:val="00631C43"/>
    <w:rsid w:val="00632E24"/>
    <w:rsid w:val="00633581"/>
    <w:rsid w:val="00634476"/>
    <w:rsid w:val="00634884"/>
    <w:rsid w:val="006348F0"/>
    <w:rsid w:val="0063717E"/>
    <w:rsid w:val="00637475"/>
    <w:rsid w:val="0064393B"/>
    <w:rsid w:val="006439A1"/>
    <w:rsid w:val="00644375"/>
    <w:rsid w:val="00644A5C"/>
    <w:rsid w:val="0064565D"/>
    <w:rsid w:val="00646A08"/>
    <w:rsid w:val="00650392"/>
    <w:rsid w:val="0065061D"/>
    <w:rsid w:val="00651701"/>
    <w:rsid w:val="00655146"/>
    <w:rsid w:val="006566C8"/>
    <w:rsid w:val="0065715E"/>
    <w:rsid w:val="00657670"/>
    <w:rsid w:val="00657DBF"/>
    <w:rsid w:val="00657DE0"/>
    <w:rsid w:val="00657ED7"/>
    <w:rsid w:val="00662C69"/>
    <w:rsid w:val="006633C0"/>
    <w:rsid w:val="00663470"/>
    <w:rsid w:val="00663CC7"/>
    <w:rsid w:val="0066458B"/>
    <w:rsid w:val="006646C6"/>
    <w:rsid w:val="00664805"/>
    <w:rsid w:val="00664FB5"/>
    <w:rsid w:val="006656FD"/>
    <w:rsid w:val="006674A0"/>
    <w:rsid w:val="006718FB"/>
    <w:rsid w:val="00671FDF"/>
    <w:rsid w:val="006720F3"/>
    <w:rsid w:val="00672744"/>
    <w:rsid w:val="00673695"/>
    <w:rsid w:val="00673DB5"/>
    <w:rsid w:val="00674701"/>
    <w:rsid w:val="00674A46"/>
    <w:rsid w:val="006752B0"/>
    <w:rsid w:val="00675F80"/>
    <w:rsid w:val="00676959"/>
    <w:rsid w:val="00676C6B"/>
    <w:rsid w:val="00677358"/>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CF"/>
    <w:rsid w:val="006904D3"/>
    <w:rsid w:val="00690ED0"/>
    <w:rsid w:val="00692D5E"/>
    <w:rsid w:val="00693427"/>
    <w:rsid w:val="00693FA4"/>
    <w:rsid w:val="00694C00"/>
    <w:rsid w:val="006958A7"/>
    <w:rsid w:val="00695F94"/>
    <w:rsid w:val="0069611A"/>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BCA"/>
    <w:rsid w:val="006C26B3"/>
    <w:rsid w:val="006C2FEE"/>
    <w:rsid w:val="006C339C"/>
    <w:rsid w:val="006C50B1"/>
    <w:rsid w:val="006C50C2"/>
    <w:rsid w:val="006C563A"/>
    <w:rsid w:val="006C6C8C"/>
    <w:rsid w:val="006C6E1A"/>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A6B"/>
    <w:rsid w:val="006F2C12"/>
    <w:rsid w:val="006F2F92"/>
    <w:rsid w:val="006F31F3"/>
    <w:rsid w:val="006F3263"/>
    <w:rsid w:val="006F3266"/>
    <w:rsid w:val="006F40FD"/>
    <w:rsid w:val="006F51AA"/>
    <w:rsid w:val="006F668E"/>
    <w:rsid w:val="006F69E5"/>
    <w:rsid w:val="00705087"/>
    <w:rsid w:val="007050B1"/>
    <w:rsid w:val="00705527"/>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40BA4"/>
    <w:rsid w:val="00742486"/>
    <w:rsid w:val="0074433B"/>
    <w:rsid w:val="007446C2"/>
    <w:rsid w:val="0074573F"/>
    <w:rsid w:val="00745A57"/>
    <w:rsid w:val="0074628D"/>
    <w:rsid w:val="0074661E"/>
    <w:rsid w:val="007469DE"/>
    <w:rsid w:val="007473D2"/>
    <w:rsid w:val="007479C2"/>
    <w:rsid w:val="00750A80"/>
    <w:rsid w:val="00751061"/>
    <w:rsid w:val="0075151E"/>
    <w:rsid w:val="00751F6F"/>
    <w:rsid w:val="00752573"/>
    <w:rsid w:val="0075265E"/>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1FD4"/>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0CA5"/>
    <w:rsid w:val="007D26D2"/>
    <w:rsid w:val="007D2922"/>
    <w:rsid w:val="007D2DBC"/>
    <w:rsid w:val="007D3FBD"/>
    <w:rsid w:val="007D49A0"/>
    <w:rsid w:val="007D586E"/>
    <w:rsid w:val="007D74D9"/>
    <w:rsid w:val="007D7B27"/>
    <w:rsid w:val="007D7CA5"/>
    <w:rsid w:val="007D7EF3"/>
    <w:rsid w:val="007E0553"/>
    <w:rsid w:val="007E5125"/>
    <w:rsid w:val="007E5DB4"/>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4C4E"/>
    <w:rsid w:val="00826125"/>
    <w:rsid w:val="00826F38"/>
    <w:rsid w:val="00830D70"/>
    <w:rsid w:val="00831969"/>
    <w:rsid w:val="00833E4C"/>
    <w:rsid w:val="00834316"/>
    <w:rsid w:val="00834CD3"/>
    <w:rsid w:val="00836224"/>
    <w:rsid w:val="00836FF4"/>
    <w:rsid w:val="008374E9"/>
    <w:rsid w:val="008376CD"/>
    <w:rsid w:val="00837BE4"/>
    <w:rsid w:val="00840559"/>
    <w:rsid w:val="00840DAB"/>
    <w:rsid w:val="00841E02"/>
    <w:rsid w:val="00842534"/>
    <w:rsid w:val="00843153"/>
    <w:rsid w:val="008433C1"/>
    <w:rsid w:val="00843908"/>
    <w:rsid w:val="008443E1"/>
    <w:rsid w:val="00845D12"/>
    <w:rsid w:val="00845F84"/>
    <w:rsid w:val="00846713"/>
    <w:rsid w:val="00846D48"/>
    <w:rsid w:val="00847095"/>
    <w:rsid w:val="008473FA"/>
    <w:rsid w:val="00847830"/>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27F"/>
    <w:rsid w:val="00875A88"/>
    <w:rsid w:val="00875D21"/>
    <w:rsid w:val="00875DF8"/>
    <w:rsid w:val="008765E3"/>
    <w:rsid w:val="00876696"/>
    <w:rsid w:val="00876C70"/>
    <w:rsid w:val="00876DCE"/>
    <w:rsid w:val="00876FBF"/>
    <w:rsid w:val="00880132"/>
    <w:rsid w:val="00881572"/>
    <w:rsid w:val="008815B5"/>
    <w:rsid w:val="00882FEA"/>
    <w:rsid w:val="0088320F"/>
    <w:rsid w:val="00883450"/>
    <w:rsid w:val="0088398C"/>
    <w:rsid w:val="00885A71"/>
    <w:rsid w:val="00885C6E"/>
    <w:rsid w:val="00886AF2"/>
    <w:rsid w:val="0088743F"/>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067B"/>
    <w:rsid w:val="008A20CA"/>
    <w:rsid w:val="008A2811"/>
    <w:rsid w:val="008A3FC8"/>
    <w:rsid w:val="008A52F3"/>
    <w:rsid w:val="008A5456"/>
    <w:rsid w:val="008A5CF5"/>
    <w:rsid w:val="008A6581"/>
    <w:rsid w:val="008A7536"/>
    <w:rsid w:val="008A7F7D"/>
    <w:rsid w:val="008B1A5A"/>
    <w:rsid w:val="008B2913"/>
    <w:rsid w:val="008B382F"/>
    <w:rsid w:val="008B38BC"/>
    <w:rsid w:val="008B40C1"/>
    <w:rsid w:val="008B4590"/>
    <w:rsid w:val="008B51A7"/>
    <w:rsid w:val="008B5AB4"/>
    <w:rsid w:val="008B66A6"/>
    <w:rsid w:val="008B6849"/>
    <w:rsid w:val="008B7FFE"/>
    <w:rsid w:val="008C0446"/>
    <w:rsid w:val="008C0D98"/>
    <w:rsid w:val="008C2B3C"/>
    <w:rsid w:val="008C41A7"/>
    <w:rsid w:val="008C5283"/>
    <w:rsid w:val="008C6F34"/>
    <w:rsid w:val="008C7108"/>
    <w:rsid w:val="008C75C8"/>
    <w:rsid w:val="008C79B1"/>
    <w:rsid w:val="008D02A3"/>
    <w:rsid w:val="008D22D8"/>
    <w:rsid w:val="008D259C"/>
    <w:rsid w:val="008D2BCD"/>
    <w:rsid w:val="008D406E"/>
    <w:rsid w:val="008D4E99"/>
    <w:rsid w:val="008D5066"/>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4A9E"/>
    <w:rsid w:val="008F5927"/>
    <w:rsid w:val="008F5F96"/>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242A"/>
    <w:rsid w:val="00912B6D"/>
    <w:rsid w:val="00912E53"/>
    <w:rsid w:val="0091395C"/>
    <w:rsid w:val="00913AA4"/>
    <w:rsid w:val="00915778"/>
    <w:rsid w:val="00915D23"/>
    <w:rsid w:val="009164DD"/>
    <w:rsid w:val="0091764B"/>
    <w:rsid w:val="009210C9"/>
    <w:rsid w:val="00921375"/>
    <w:rsid w:val="00925C68"/>
    <w:rsid w:val="00926429"/>
    <w:rsid w:val="00927DE1"/>
    <w:rsid w:val="00930741"/>
    <w:rsid w:val="009315B0"/>
    <w:rsid w:val="009316E9"/>
    <w:rsid w:val="00931C93"/>
    <w:rsid w:val="00931EE2"/>
    <w:rsid w:val="00931FD8"/>
    <w:rsid w:val="00932062"/>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4574"/>
    <w:rsid w:val="009A5191"/>
    <w:rsid w:val="009A593A"/>
    <w:rsid w:val="009A5FBB"/>
    <w:rsid w:val="009A73D5"/>
    <w:rsid w:val="009B0F5C"/>
    <w:rsid w:val="009B11D6"/>
    <w:rsid w:val="009B1D13"/>
    <w:rsid w:val="009B2EE9"/>
    <w:rsid w:val="009B3771"/>
    <w:rsid w:val="009B4864"/>
    <w:rsid w:val="009B5504"/>
    <w:rsid w:val="009B5D1A"/>
    <w:rsid w:val="009B649B"/>
    <w:rsid w:val="009B6F16"/>
    <w:rsid w:val="009B7C14"/>
    <w:rsid w:val="009C0215"/>
    <w:rsid w:val="009C0940"/>
    <w:rsid w:val="009C0950"/>
    <w:rsid w:val="009C131C"/>
    <w:rsid w:val="009C1D99"/>
    <w:rsid w:val="009C1F8B"/>
    <w:rsid w:val="009C20A8"/>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10C7"/>
    <w:rsid w:val="009E3466"/>
    <w:rsid w:val="009E360A"/>
    <w:rsid w:val="009E38A4"/>
    <w:rsid w:val="009E3D82"/>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6FC"/>
    <w:rsid w:val="009F6D34"/>
    <w:rsid w:val="009F74A2"/>
    <w:rsid w:val="009F7BB0"/>
    <w:rsid w:val="00A0054B"/>
    <w:rsid w:val="00A00B2D"/>
    <w:rsid w:val="00A0179F"/>
    <w:rsid w:val="00A01B7D"/>
    <w:rsid w:val="00A036C5"/>
    <w:rsid w:val="00A03AD2"/>
    <w:rsid w:val="00A05DA0"/>
    <w:rsid w:val="00A06EA4"/>
    <w:rsid w:val="00A073A0"/>
    <w:rsid w:val="00A07D84"/>
    <w:rsid w:val="00A07F09"/>
    <w:rsid w:val="00A10336"/>
    <w:rsid w:val="00A10CE2"/>
    <w:rsid w:val="00A13703"/>
    <w:rsid w:val="00A13811"/>
    <w:rsid w:val="00A15C42"/>
    <w:rsid w:val="00A16DF1"/>
    <w:rsid w:val="00A17302"/>
    <w:rsid w:val="00A17A17"/>
    <w:rsid w:val="00A20B1F"/>
    <w:rsid w:val="00A20E85"/>
    <w:rsid w:val="00A21050"/>
    <w:rsid w:val="00A22536"/>
    <w:rsid w:val="00A235D0"/>
    <w:rsid w:val="00A24131"/>
    <w:rsid w:val="00A27A7F"/>
    <w:rsid w:val="00A31BF8"/>
    <w:rsid w:val="00A31CEA"/>
    <w:rsid w:val="00A3276A"/>
    <w:rsid w:val="00A349D2"/>
    <w:rsid w:val="00A34C05"/>
    <w:rsid w:val="00A3511D"/>
    <w:rsid w:val="00A35492"/>
    <w:rsid w:val="00A4044E"/>
    <w:rsid w:val="00A40951"/>
    <w:rsid w:val="00A42161"/>
    <w:rsid w:val="00A42475"/>
    <w:rsid w:val="00A42869"/>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10E7"/>
    <w:rsid w:val="00A61DCD"/>
    <w:rsid w:val="00A62B7B"/>
    <w:rsid w:val="00A63654"/>
    <w:rsid w:val="00A64F7B"/>
    <w:rsid w:val="00A66AE9"/>
    <w:rsid w:val="00A67428"/>
    <w:rsid w:val="00A70C6A"/>
    <w:rsid w:val="00A70CF3"/>
    <w:rsid w:val="00A7155E"/>
    <w:rsid w:val="00A73C34"/>
    <w:rsid w:val="00A74E17"/>
    <w:rsid w:val="00A74EDE"/>
    <w:rsid w:val="00A763AE"/>
    <w:rsid w:val="00A76619"/>
    <w:rsid w:val="00A766D5"/>
    <w:rsid w:val="00A76B0D"/>
    <w:rsid w:val="00A80223"/>
    <w:rsid w:val="00A8037C"/>
    <w:rsid w:val="00A816EE"/>
    <w:rsid w:val="00A81AB5"/>
    <w:rsid w:val="00A82724"/>
    <w:rsid w:val="00A82C5A"/>
    <w:rsid w:val="00A837E2"/>
    <w:rsid w:val="00A83DDE"/>
    <w:rsid w:val="00A83FF6"/>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36BA"/>
    <w:rsid w:val="00AA37A7"/>
    <w:rsid w:val="00AA3875"/>
    <w:rsid w:val="00AA404A"/>
    <w:rsid w:val="00AA40DC"/>
    <w:rsid w:val="00AA6228"/>
    <w:rsid w:val="00AA6595"/>
    <w:rsid w:val="00AA69A4"/>
    <w:rsid w:val="00AB02A0"/>
    <w:rsid w:val="00AB1131"/>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8"/>
    <w:rsid w:val="00B20C75"/>
    <w:rsid w:val="00B22AB4"/>
    <w:rsid w:val="00B22B27"/>
    <w:rsid w:val="00B230E5"/>
    <w:rsid w:val="00B23E88"/>
    <w:rsid w:val="00B24F64"/>
    <w:rsid w:val="00B267A4"/>
    <w:rsid w:val="00B312C7"/>
    <w:rsid w:val="00B316B9"/>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770"/>
    <w:rsid w:val="00B54A5F"/>
    <w:rsid w:val="00B560C2"/>
    <w:rsid w:val="00B56409"/>
    <w:rsid w:val="00B56F9B"/>
    <w:rsid w:val="00B600F3"/>
    <w:rsid w:val="00B64099"/>
    <w:rsid w:val="00B643D6"/>
    <w:rsid w:val="00B64919"/>
    <w:rsid w:val="00B65016"/>
    <w:rsid w:val="00B66585"/>
    <w:rsid w:val="00B667C6"/>
    <w:rsid w:val="00B66BC8"/>
    <w:rsid w:val="00B67B71"/>
    <w:rsid w:val="00B71F08"/>
    <w:rsid w:val="00B73838"/>
    <w:rsid w:val="00B7421A"/>
    <w:rsid w:val="00B74366"/>
    <w:rsid w:val="00B75CBE"/>
    <w:rsid w:val="00B75F20"/>
    <w:rsid w:val="00B762FD"/>
    <w:rsid w:val="00B77310"/>
    <w:rsid w:val="00B774A5"/>
    <w:rsid w:val="00B775D6"/>
    <w:rsid w:val="00B808A4"/>
    <w:rsid w:val="00B81371"/>
    <w:rsid w:val="00B818B8"/>
    <w:rsid w:val="00B8225B"/>
    <w:rsid w:val="00B8240B"/>
    <w:rsid w:val="00B83E2E"/>
    <w:rsid w:val="00B855AA"/>
    <w:rsid w:val="00B85BBB"/>
    <w:rsid w:val="00B87705"/>
    <w:rsid w:val="00B8780A"/>
    <w:rsid w:val="00B87CD6"/>
    <w:rsid w:val="00B902E7"/>
    <w:rsid w:val="00B922D9"/>
    <w:rsid w:val="00B926D6"/>
    <w:rsid w:val="00B93351"/>
    <w:rsid w:val="00B945F2"/>
    <w:rsid w:val="00B95670"/>
    <w:rsid w:val="00B959FD"/>
    <w:rsid w:val="00B966BF"/>
    <w:rsid w:val="00B974B4"/>
    <w:rsid w:val="00BA0012"/>
    <w:rsid w:val="00BA0458"/>
    <w:rsid w:val="00BA0A18"/>
    <w:rsid w:val="00BA4F66"/>
    <w:rsid w:val="00BA54A2"/>
    <w:rsid w:val="00BA6D15"/>
    <w:rsid w:val="00BA7987"/>
    <w:rsid w:val="00BA7CFA"/>
    <w:rsid w:val="00BB1309"/>
    <w:rsid w:val="00BB2522"/>
    <w:rsid w:val="00BB2592"/>
    <w:rsid w:val="00BB3156"/>
    <w:rsid w:val="00BB5CA9"/>
    <w:rsid w:val="00BB6662"/>
    <w:rsid w:val="00BB6E4E"/>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81C"/>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1482"/>
    <w:rsid w:val="00C1254E"/>
    <w:rsid w:val="00C12A1B"/>
    <w:rsid w:val="00C12E38"/>
    <w:rsid w:val="00C14CDF"/>
    <w:rsid w:val="00C150E0"/>
    <w:rsid w:val="00C150F6"/>
    <w:rsid w:val="00C15F97"/>
    <w:rsid w:val="00C160D4"/>
    <w:rsid w:val="00C16762"/>
    <w:rsid w:val="00C17548"/>
    <w:rsid w:val="00C17637"/>
    <w:rsid w:val="00C179FC"/>
    <w:rsid w:val="00C203F6"/>
    <w:rsid w:val="00C205D6"/>
    <w:rsid w:val="00C20EB1"/>
    <w:rsid w:val="00C2139F"/>
    <w:rsid w:val="00C24101"/>
    <w:rsid w:val="00C24FF3"/>
    <w:rsid w:val="00C2575E"/>
    <w:rsid w:val="00C26121"/>
    <w:rsid w:val="00C2692D"/>
    <w:rsid w:val="00C274FD"/>
    <w:rsid w:val="00C275CF"/>
    <w:rsid w:val="00C27ABF"/>
    <w:rsid w:val="00C3086E"/>
    <w:rsid w:val="00C315FB"/>
    <w:rsid w:val="00C31713"/>
    <w:rsid w:val="00C317BD"/>
    <w:rsid w:val="00C33279"/>
    <w:rsid w:val="00C348F9"/>
    <w:rsid w:val="00C34B8F"/>
    <w:rsid w:val="00C35332"/>
    <w:rsid w:val="00C35726"/>
    <w:rsid w:val="00C37421"/>
    <w:rsid w:val="00C41015"/>
    <w:rsid w:val="00C41131"/>
    <w:rsid w:val="00C411C1"/>
    <w:rsid w:val="00C41747"/>
    <w:rsid w:val="00C422BD"/>
    <w:rsid w:val="00C42ED3"/>
    <w:rsid w:val="00C43A3B"/>
    <w:rsid w:val="00C45581"/>
    <w:rsid w:val="00C45BF0"/>
    <w:rsid w:val="00C46213"/>
    <w:rsid w:val="00C4712A"/>
    <w:rsid w:val="00C47468"/>
    <w:rsid w:val="00C47CDC"/>
    <w:rsid w:val="00C50570"/>
    <w:rsid w:val="00C50A2B"/>
    <w:rsid w:val="00C51671"/>
    <w:rsid w:val="00C5280A"/>
    <w:rsid w:val="00C52849"/>
    <w:rsid w:val="00C5401F"/>
    <w:rsid w:val="00C541B6"/>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63BE"/>
    <w:rsid w:val="00C66700"/>
    <w:rsid w:val="00C66F15"/>
    <w:rsid w:val="00C70AB7"/>
    <w:rsid w:val="00C7137A"/>
    <w:rsid w:val="00C71858"/>
    <w:rsid w:val="00C722C5"/>
    <w:rsid w:val="00C74346"/>
    <w:rsid w:val="00C744AE"/>
    <w:rsid w:val="00C74781"/>
    <w:rsid w:val="00C76B87"/>
    <w:rsid w:val="00C77EBA"/>
    <w:rsid w:val="00C80034"/>
    <w:rsid w:val="00C8103F"/>
    <w:rsid w:val="00C828E8"/>
    <w:rsid w:val="00C83579"/>
    <w:rsid w:val="00C83EA7"/>
    <w:rsid w:val="00C84559"/>
    <w:rsid w:val="00C84E31"/>
    <w:rsid w:val="00C86205"/>
    <w:rsid w:val="00C862C4"/>
    <w:rsid w:val="00C86977"/>
    <w:rsid w:val="00C86B34"/>
    <w:rsid w:val="00C86FFF"/>
    <w:rsid w:val="00C871C7"/>
    <w:rsid w:val="00C87BF5"/>
    <w:rsid w:val="00C91060"/>
    <w:rsid w:val="00C928FD"/>
    <w:rsid w:val="00C93881"/>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F82"/>
    <w:rsid w:val="00CC0B3A"/>
    <w:rsid w:val="00CC0F86"/>
    <w:rsid w:val="00CC10A6"/>
    <w:rsid w:val="00CC10B3"/>
    <w:rsid w:val="00CC27BA"/>
    <w:rsid w:val="00CC2DE4"/>
    <w:rsid w:val="00CC360E"/>
    <w:rsid w:val="00CC3B04"/>
    <w:rsid w:val="00CC3D18"/>
    <w:rsid w:val="00CC3FC7"/>
    <w:rsid w:val="00CC48D6"/>
    <w:rsid w:val="00CC65DF"/>
    <w:rsid w:val="00CD1657"/>
    <w:rsid w:val="00CD32FE"/>
    <w:rsid w:val="00CD3E7D"/>
    <w:rsid w:val="00CD5036"/>
    <w:rsid w:val="00CD6866"/>
    <w:rsid w:val="00CD76D4"/>
    <w:rsid w:val="00CD7893"/>
    <w:rsid w:val="00CD7911"/>
    <w:rsid w:val="00CE035D"/>
    <w:rsid w:val="00CE03CC"/>
    <w:rsid w:val="00CE1B43"/>
    <w:rsid w:val="00CE2885"/>
    <w:rsid w:val="00CE3655"/>
    <w:rsid w:val="00CE7D15"/>
    <w:rsid w:val="00CE7E6A"/>
    <w:rsid w:val="00CF030B"/>
    <w:rsid w:val="00CF23A2"/>
    <w:rsid w:val="00CF2AA5"/>
    <w:rsid w:val="00CF4218"/>
    <w:rsid w:val="00CF4D2B"/>
    <w:rsid w:val="00CF5D77"/>
    <w:rsid w:val="00CF6EB2"/>
    <w:rsid w:val="00D00269"/>
    <w:rsid w:val="00D007D1"/>
    <w:rsid w:val="00D01CF2"/>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5D5F"/>
    <w:rsid w:val="00D47015"/>
    <w:rsid w:val="00D47265"/>
    <w:rsid w:val="00D47500"/>
    <w:rsid w:val="00D4793C"/>
    <w:rsid w:val="00D543BD"/>
    <w:rsid w:val="00D60582"/>
    <w:rsid w:val="00D61222"/>
    <w:rsid w:val="00D63800"/>
    <w:rsid w:val="00D63990"/>
    <w:rsid w:val="00D65068"/>
    <w:rsid w:val="00D65243"/>
    <w:rsid w:val="00D658A1"/>
    <w:rsid w:val="00D65BBD"/>
    <w:rsid w:val="00D6608B"/>
    <w:rsid w:val="00D66DC3"/>
    <w:rsid w:val="00D67E99"/>
    <w:rsid w:val="00D71057"/>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63CC"/>
    <w:rsid w:val="00DA22D8"/>
    <w:rsid w:val="00DA2D95"/>
    <w:rsid w:val="00DA3A4F"/>
    <w:rsid w:val="00DA42C0"/>
    <w:rsid w:val="00DA50D4"/>
    <w:rsid w:val="00DA52A2"/>
    <w:rsid w:val="00DA57B0"/>
    <w:rsid w:val="00DA6453"/>
    <w:rsid w:val="00DA7E2F"/>
    <w:rsid w:val="00DB0C0B"/>
    <w:rsid w:val="00DB2446"/>
    <w:rsid w:val="00DB31E7"/>
    <w:rsid w:val="00DB3A66"/>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74A"/>
    <w:rsid w:val="00DF1C93"/>
    <w:rsid w:val="00DF1E5D"/>
    <w:rsid w:val="00DF2ABA"/>
    <w:rsid w:val="00DF391A"/>
    <w:rsid w:val="00DF419C"/>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227C3"/>
    <w:rsid w:val="00E22843"/>
    <w:rsid w:val="00E23111"/>
    <w:rsid w:val="00E23B9E"/>
    <w:rsid w:val="00E23CA4"/>
    <w:rsid w:val="00E24BC3"/>
    <w:rsid w:val="00E24C79"/>
    <w:rsid w:val="00E25996"/>
    <w:rsid w:val="00E26881"/>
    <w:rsid w:val="00E26DFE"/>
    <w:rsid w:val="00E2713B"/>
    <w:rsid w:val="00E274D7"/>
    <w:rsid w:val="00E3119C"/>
    <w:rsid w:val="00E3177E"/>
    <w:rsid w:val="00E32652"/>
    <w:rsid w:val="00E32DDF"/>
    <w:rsid w:val="00E33108"/>
    <w:rsid w:val="00E3387F"/>
    <w:rsid w:val="00E34622"/>
    <w:rsid w:val="00E34657"/>
    <w:rsid w:val="00E34706"/>
    <w:rsid w:val="00E35537"/>
    <w:rsid w:val="00E36F7D"/>
    <w:rsid w:val="00E43ABE"/>
    <w:rsid w:val="00E44057"/>
    <w:rsid w:val="00E44438"/>
    <w:rsid w:val="00E445BD"/>
    <w:rsid w:val="00E44E71"/>
    <w:rsid w:val="00E46673"/>
    <w:rsid w:val="00E47A5F"/>
    <w:rsid w:val="00E506E7"/>
    <w:rsid w:val="00E507A5"/>
    <w:rsid w:val="00E50851"/>
    <w:rsid w:val="00E51A57"/>
    <w:rsid w:val="00E528D2"/>
    <w:rsid w:val="00E5453E"/>
    <w:rsid w:val="00E54E89"/>
    <w:rsid w:val="00E56DBA"/>
    <w:rsid w:val="00E57E0F"/>
    <w:rsid w:val="00E601CE"/>
    <w:rsid w:val="00E602CF"/>
    <w:rsid w:val="00E60ACE"/>
    <w:rsid w:val="00E60B1D"/>
    <w:rsid w:val="00E61D98"/>
    <w:rsid w:val="00E61EE8"/>
    <w:rsid w:val="00E62061"/>
    <w:rsid w:val="00E62441"/>
    <w:rsid w:val="00E63879"/>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2BF7"/>
    <w:rsid w:val="00EB36A4"/>
    <w:rsid w:val="00EB3DF7"/>
    <w:rsid w:val="00EB3F5C"/>
    <w:rsid w:val="00EB40DC"/>
    <w:rsid w:val="00EB4A53"/>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16DCF"/>
    <w:rsid w:val="00F20933"/>
    <w:rsid w:val="00F21705"/>
    <w:rsid w:val="00F21C0F"/>
    <w:rsid w:val="00F231FC"/>
    <w:rsid w:val="00F24AB7"/>
    <w:rsid w:val="00F2518D"/>
    <w:rsid w:val="00F2567E"/>
    <w:rsid w:val="00F25E84"/>
    <w:rsid w:val="00F26068"/>
    <w:rsid w:val="00F2706D"/>
    <w:rsid w:val="00F2723F"/>
    <w:rsid w:val="00F27ADB"/>
    <w:rsid w:val="00F31178"/>
    <w:rsid w:val="00F32494"/>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7C"/>
    <w:rsid w:val="00F562A9"/>
    <w:rsid w:val="00F56E00"/>
    <w:rsid w:val="00F56E0D"/>
    <w:rsid w:val="00F60C62"/>
    <w:rsid w:val="00F6300E"/>
    <w:rsid w:val="00F6301A"/>
    <w:rsid w:val="00F63564"/>
    <w:rsid w:val="00F63F09"/>
    <w:rsid w:val="00F645AF"/>
    <w:rsid w:val="00F66BB5"/>
    <w:rsid w:val="00F66BC9"/>
    <w:rsid w:val="00F67946"/>
    <w:rsid w:val="00F72B99"/>
    <w:rsid w:val="00F72CCD"/>
    <w:rsid w:val="00F72E9F"/>
    <w:rsid w:val="00F73166"/>
    <w:rsid w:val="00F73528"/>
    <w:rsid w:val="00F736F9"/>
    <w:rsid w:val="00F739E9"/>
    <w:rsid w:val="00F778B2"/>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5B7"/>
    <w:rsid w:val="00FA375C"/>
    <w:rsid w:val="00FA4709"/>
    <w:rsid w:val="00FA5AE3"/>
    <w:rsid w:val="00FA73DD"/>
    <w:rsid w:val="00FB13C2"/>
    <w:rsid w:val="00FB27FA"/>
    <w:rsid w:val="00FB2C94"/>
    <w:rsid w:val="00FB35D3"/>
    <w:rsid w:val="00FB380D"/>
    <w:rsid w:val="00FB3C07"/>
    <w:rsid w:val="00FB3FB7"/>
    <w:rsid w:val="00FB68A4"/>
    <w:rsid w:val="00FB76C5"/>
    <w:rsid w:val="00FB7FBE"/>
    <w:rsid w:val="00FC0824"/>
    <w:rsid w:val="00FC08C9"/>
    <w:rsid w:val="00FC0C57"/>
    <w:rsid w:val="00FC16B9"/>
    <w:rsid w:val="00FC1A99"/>
    <w:rsid w:val="00FC1DA7"/>
    <w:rsid w:val="00FC2414"/>
    <w:rsid w:val="00FC2C4D"/>
    <w:rsid w:val="00FC2E20"/>
    <w:rsid w:val="00FC44A1"/>
    <w:rsid w:val="00FC4DEB"/>
    <w:rsid w:val="00FC50CE"/>
    <w:rsid w:val="00FC62AC"/>
    <w:rsid w:val="00FC6AC7"/>
    <w:rsid w:val="00FC77FF"/>
    <w:rsid w:val="00FC7E40"/>
    <w:rsid w:val="00FD0B5A"/>
    <w:rsid w:val="00FD0BDD"/>
    <w:rsid w:val="00FD1351"/>
    <w:rsid w:val="00FD189D"/>
    <w:rsid w:val="00FD2865"/>
    <w:rsid w:val="00FD4B65"/>
    <w:rsid w:val="00FD6729"/>
    <w:rsid w:val="00FD7996"/>
    <w:rsid w:val="00FD7B5E"/>
    <w:rsid w:val="00FD7EFE"/>
    <w:rsid w:val="00FE1B40"/>
    <w:rsid w:val="00FE2025"/>
    <w:rsid w:val="00FE2D9D"/>
    <w:rsid w:val="00FE3280"/>
    <w:rsid w:val="00FE3629"/>
    <w:rsid w:val="00FE38A6"/>
    <w:rsid w:val="00FE3975"/>
    <w:rsid w:val="00FE45B9"/>
    <w:rsid w:val="00FE4790"/>
    <w:rsid w:val="00FE49E3"/>
    <w:rsid w:val="00FE4E1B"/>
    <w:rsid w:val="00FE562B"/>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35640FF0-11CF-415B-AEE2-52CAEC64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089815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50715807">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42214159">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0834684">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3179351">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44204802">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0673043">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286539715">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039285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28589783">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8297019">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0961248">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AA7ED-028A-43F0-856E-7DBF9500B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45</Pages>
  <Words>9461</Words>
  <Characters>52037</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22</cp:revision>
  <cp:lastPrinted>2019-12-11T01:19:00Z</cp:lastPrinted>
  <dcterms:created xsi:type="dcterms:W3CDTF">2022-06-27T20:16:00Z</dcterms:created>
  <dcterms:modified xsi:type="dcterms:W3CDTF">2022-09-06T17:52:00Z</dcterms:modified>
</cp:coreProperties>
</file>