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color w:val="000000"/>
          <w:sz w:val="24"/>
          <w:szCs w:val="24"/>
          <w:rtl w:val="0"/>
        </w:rPr>
        <w:t xml:space="preserve">dieciséis</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 marzo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00334/INFOEM/IP/RR/2022</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00013/ATENCO/IP/2022</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w:t>
      </w:r>
      <w:r w:rsidDel="00000000" w:rsidR="00000000" w:rsidRPr="00000000">
        <w:rPr>
          <w:rFonts w:ascii="Palatino Linotype" w:cs="Palatino Linotype" w:eastAsia="Palatino Linotype" w:hAnsi="Palatino Linotype"/>
          <w:b w:val="1"/>
          <w:sz w:val="24"/>
          <w:szCs w:val="24"/>
          <w:rtl w:val="0"/>
        </w:rPr>
        <w:t xml:space="preserve">l Ayuntamiento de Atenco</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los siguiente. </w:t>
      </w:r>
    </w:p>
    <w:p w:rsidR="00000000" w:rsidDel="00000000" w:rsidP="00000000" w:rsidRDefault="00000000" w:rsidRPr="00000000" w14:paraId="00000003">
      <w:pPr>
        <w:spacing w:after="240" w:before="24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 T E C E D E N T E S   </w:t>
      </w:r>
    </w:p>
    <w:p w:rsidR="00000000" w:rsidDel="00000000" w:rsidP="00000000" w:rsidRDefault="00000000" w:rsidRPr="00000000" w14:paraId="0000000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w:t>
      </w:r>
      <w:r w:rsidDel="00000000" w:rsidR="00000000" w:rsidRPr="00000000">
        <w:rPr>
          <w:rFonts w:ascii="Palatino Linotype" w:cs="Palatino Linotype" w:eastAsia="Palatino Linotype" w:hAnsi="Palatino Linotype"/>
          <w:sz w:val="24"/>
          <w:szCs w:val="24"/>
          <w:rtl w:val="0"/>
        </w:rPr>
        <w:t xml:space="preserve">Con fecha doce de enero de dos mil veintidós,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00013/ATENCO/IP/2022</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240" w:before="240" w:line="276" w:lineRule="auto"/>
        <w:ind w:left="709" w:right="758"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“solicito plantilla total de la administración 2022-2024, por cada uno de sus áreas administrativas que conforman la estructura organica”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7">
      <w:pPr>
        <w:spacing w:after="240" w:before="240" w:line="360" w:lineRule="auto"/>
        <w:jc w:val="both"/>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Con fecha veintiséis de enero del dos mil veintidós,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t xml:space="preserve"> </w:t>
      </w:r>
    </w:p>
    <w:p w:rsidR="00000000" w:rsidDel="00000000" w:rsidP="00000000" w:rsidRDefault="00000000" w:rsidRPr="00000000" w14:paraId="00000008">
      <w:pPr>
        <w:spacing w:after="240" w:before="240" w:line="276"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276"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UNIDAD DE TRANSPARENCIA Oficio No.: PMA/UT/INT/2022/0020 Solicitud de Información: 00013/ATENCO/IP/2022 Atenco, Estado de México, 26 de enero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00013/ATENCO/IP/2022,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rsidR="00000000" w:rsidDel="00000000" w:rsidP="00000000" w:rsidRDefault="00000000" w:rsidRPr="00000000" w14:paraId="0000000A">
      <w:pPr>
        <w:spacing w:after="240" w:before="240" w:line="276"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ATENTAMENTE</w:t>
      </w:r>
    </w:p>
    <w:p w:rsidR="00000000" w:rsidDel="00000000" w:rsidP="00000000" w:rsidRDefault="00000000" w:rsidRPr="00000000" w14:paraId="0000000B">
      <w:pPr>
        <w:spacing w:after="240" w:before="240" w:line="276" w:lineRule="auto"/>
        <w:ind w:left="567" w:right="616"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Mtro. en D. Juan Manuel Mancera García</w:t>
      </w:r>
    </w:p>
    <w:p w:rsidR="00000000" w:rsidDel="00000000" w:rsidP="00000000" w:rsidRDefault="00000000" w:rsidRPr="00000000" w14:paraId="0000000C">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adjuntó a su respuesta los archivos electrónicos siguientes: </w:t>
      </w:r>
    </w:p>
    <w:p w:rsidR="00000000" w:rsidDel="00000000" w:rsidP="00000000" w:rsidRDefault="00000000" w:rsidRPr="00000000" w14:paraId="0000000D">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E">
      <w:pPr>
        <w:spacing w:after="240" w:before="240" w:line="360" w:lineRule="auto"/>
        <w:ind w:right="-234"/>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hyperlink r:id="rId7">
        <w:r w:rsidDel="00000000" w:rsidR="00000000" w:rsidRPr="00000000">
          <w:rPr>
            <w:rFonts w:ascii="Palatino Linotype" w:cs="Palatino Linotype" w:eastAsia="Palatino Linotype" w:hAnsi="Palatino Linotype"/>
            <w:b w:val="1"/>
            <w:color w:val="000000"/>
            <w:sz w:val="24"/>
            <w:szCs w:val="24"/>
            <w:u w:val="single"/>
            <w:rtl w:val="0"/>
          </w:rPr>
          <w:t xml:space="preserve">Resp. sol. 13 RH.pdf</w:t>
        </w:r>
      </w:hyperlink>
      <w:r w:rsidDel="00000000" w:rsidR="00000000" w:rsidRPr="00000000">
        <w:rPr>
          <w:rFonts w:ascii="Palatino Linotype" w:cs="Palatino Linotype" w:eastAsia="Palatino Linotype" w:hAnsi="Palatino Linotype"/>
          <w:color w:val="000000"/>
          <w:sz w:val="24"/>
          <w:szCs w:val="24"/>
          <w:rtl w:val="0"/>
        </w:rPr>
        <w:t xml:space="preserve">” Oficio PMA/JRH/027/2022, signado por la Lic. María Angélica Ruiz Acosta, en el cual menciona que no se han concluido con las altas del nuevo personal de la administración 2022-2024 </w:t>
      </w:r>
      <w:r w:rsidDel="00000000" w:rsidR="00000000" w:rsidRPr="00000000">
        <w:rPr>
          <w:rFonts w:ascii="Palatino Linotype" w:cs="Palatino Linotype" w:eastAsia="Palatino Linotype" w:hAnsi="Palatino Linotype"/>
          <w:sz w:val="24"/>
          <w:szCs w:val="24"/>
          <w:rtl w:val="0"/>
        </w:rPr>
        <w:t xml:space="preserve">tal como se advierte a continuación:</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p>
    <w:p w:rsidR="00000000" w:rsidDel="00000000" w:rsidP="00000000" w:rsidRDefault="00000000" w:rsidRPr="00000000" w14:paraId="0000000F">
      <w:pPr>
        <w:spacing w:after="240" w:before="240" w:line="360" w:lineRule="auto"/>
        <w:ind w:right="-234"/>
        <w:jc w:val="center"/>
        <w:rPr>
          <w:rFonts w:ascii="Palatino Linotype" w:cs="Palatino Linotype" w:eastAsia="Palatino Linotype" w:hAnsi="Palatino Linotype"/>
          <w:color w:val="000000"/>
          <w:sz w:val="24"/>
          <w:szCs w:val="24"/>
        </w:rPr>
      </w:pPr>
      <w:r w:rsidDel="00000000" w:rsidR="00000000" w:rsidRPr="00000000">
        <w:rPr/>
        <w:drawing>
          <wp:inline distB="0" distT="0" distL="0" distR="0">
            <wp:extent cx="4838226" cy="5542202"/>
            <wp:effectExtent b="0" l="0" r="0" t="0"/>
            <wp:docPr id="14" name="image6.png"/>
            <a:graphic>
              <a:graphicData uri="http://schemas.openxmlformats.org/drawingml/2006/picture">
                <pic:pic>
                  <pic:nvPicPr>
                    <pic:cNvPr id="0" name="image6.png"/>
                    <pic:cNvPicPr preferRelativeResize="0"/>
                  </pic:nvPicPr>
                  <pic:blipFill>
                    <a:blip r:embed="rId8"/>
                    <a:srcRect b="10078" l="41071" r="26341" t="12672"/>
                    <a:stretch>
                      <a:fillRect/>
                    </a:stretch>
                  </pic:blipFill>
                  <pic:spPr>
                    <a:xfrm>
                      <a:off x="0" y="0"/>
                      <a:ext cx="4838226" cy="5542202"/>
                    </a:xfrm>
                    <a:prstGeom prst="rect"/>
                    <a:ln/>
                  </pic:spPr>
                </pic:pic>
              </a:graphicData>
            </a:graphic>
          </wp:inline>
        </w:drawing>
      </w:r>
      <w:r w:rsidDel="00000000" w:rsidR="00000000" w:rsidRPr="00000000">
        <w:rPr>
          <w:rFonts w:ascii="Palatino Linotype" w:cs="Palatino Linotype" w:eastAsia="Palatino Linotype" w:hAnsi="Palatino Linotype"/>
          <w:b w:val="1"/>
          <w:color w:val="000000"/>
          <w:sz w:val="24"/>
          <w:szCs w:val="24"/>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2857500</wp:posOffset>
                </wp:positionV>
                <wp:extent cx="4105275" cy="495300"/>
                <wp:effectExtent b="0" l="0" r="0" t="0"/>
                <wp:wrapNone/>
                <wp:docPr id="12" name=""/>
                <a:graphic>
                  <a:graphicData uri="http://schemas.microsoft.com/office/word/2010/wordprocessingShape">
                    <wps:wsp>
                      <wps:cNvSpPr/>
                      <wps:cNvPr id="3" name="Shape 3"/>
                      <wps:spPr>
                        <a:xfrm>
                          <a:off x="3312413" y="3551400"/>
                          <a:ext cx="4067175" cy="45720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2857500</wp:posOffset>
                </wp:positionV>
                <wp:extent cx="4105275" cy="495300"/>
                <wp:effectExtent b="0" l="0" r="0" t="0"/>
                <wp:wrapNone/>
                <wp:docPr id="1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105275" cy="495300"/>
                        </a:xfrm>
                        <a:prstGeom prst="rect"/>
                        <a:ln/>
                      </pic:spPr>
                    </pic:pic>
                  </a:graphicData>
                </a:graphic>
              </wp:anchor>
            </w:drawing>
          </mc:Fallback>
        </mc:AlternateContent>
      </w:r>
    </w:p>
    <w:p w:rsidR="00000000" w:rsidDel="00000000" w:rsidP="00000000" w:rsidRDefault="00000000" w:rsidRPr="00000000" w14:paraId="00000010">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hyperlink r:id="rId10">
        <w:r w:rsidDel="00000000" w:rsidR="00000000" w:rsidRPr="00000000">
          <w:rPr>
            <w:rFonts w:ascii="Palatino Linotype" w:cs="Palatino Linotype" w:eastAsia="Palatino Linotype" w:hAnsi="Palatino Linotype"/>
            <w:b w:val="1"/>
            <w:color w:val="000000"/>
            <w:sz w:val="24"/>
            <w:szCs w:val="24"/>
            <w:u w:val="single"/>
            <w:rtl w:val="0"/>
          </w:rPr>
          <w:t xml:space="preserve">Solicitante de inform. sol 13.pdf</w:t>
        </w:r>
      </w:hyperlink>
      <w:r w:rsidDel="00000000" w:rsidR="00000000" w:rsidRPr="00000000">
        <w:rPr>
          <w:rFonts w:ascii="Palatino Linotype" w:cs="Palatino Linotype" w:eastAsia="Palatino Linotype" w:hAnsi="Palatino Linotype"/>
          <w:i w:val="1"/>
          <w:color w:val="000000"/>
          <w:sz w:val="24"/>
          <w:szCs w:val="24"/>
          <w:rtl w:val="0"/>
        </w:rPr>
        <w:t xml:space="preserve">”</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Oficio PMA/UT/INT/2022/2020, signado por el Maestro Juan Manuel Mancera García, Titular de la Unidad de Transparencia, mediante el cual menciona que adjunta el oficio emitido por el Servidor Público Habilitado, mediante el cual se le entrega lo referente a la solicitud de información, </w:t>
      </w:r>
      <w:r w:rsidDel="00000000" w:rsidR="00000000" w:rsidRPr="00000000">
        <w:rPr>
          <w:rFonts w:ascii="Palatino Linotype" w:cs="Palatino Linotype" w:eastAsia="Palatino Linotype" w:hAnsi="Palatino Linotype"/>
          <w:sz w:val="24"/>
          <w:szCs w:val="24"/>
          <w:rtl w:val="0"/>
        </w:rPr>
        <w:t xml:space="preserve">tal como se advierte a continuación:</w:t>
      </w:r>
    </w:p>
    <w:p w:rsidR="00000000" w:rsidDel="00000000" w:rsidP="00000000" w:rsidRDefault="00000000" w:rsidRPr="00000000" w14:paraId="00000011">
      <w:pPr>
        <w:spacing w:after="240" w:before="240" w:line="360" w:lineRule="auto"/>
        <w:ind w:right="-234"/>
        <w:jc w:val="center"/>
        <w:rPr>
          <w:rFonts w:ascii="Palatino Linotype" w:cs="Palatino Linotype" w:eastAsia="Palatino Linotype" w:hAnsi="Palatino Linotype"/>
          <w:sz w:val="24"/>
          <w:szCs w:val="24"/>
        </w:rPr>
      </w:pPr>
      <w:r w:rsidDel="00000000" w:rsidR="00000000" w:rsidRPr="00000000">
        <w:rPr/>
        <w:drawing>
          <wp:inline distB="0" distT="0" distL="0" distR="0">
            <wp:extent cx="4591113" cy="5469247"/>
            <wp:effectExtent b="0" l="0" r="0" t="0"/>
            <wp:docPr id="16" name="image5.png"/>
            <a:graphic>
              <a:graphicData uri="http://schemas.openxmlformats.org/drawingml/2006/picture">
                <pic:pic>
                  <pic:nvPicPr>
                    <pic:cNvPr id="0" name="image5.png"/>
                    <pic:cNvPicPr preferRelativeResize="0"/>
                  </pic:nvPicPr>
                  <pic:blipFill>
                    <a:blip r:embed="rId11"/>
                    <a:srcRect b="15812" l="42940" r="26679" t="12371"/>
                    <a:stretch>
                      <a:fillRect/>
                    </a:stretch>
                  </pic:blipFill>
                  <pic:spPr>
                    <a:xfrm>
                      <a:off x="0" y="0"/>
                      <a:ext cx="4591113" cy="546924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w:t>
      </w:r>
      <w:r w:rsidDel="00000000" w:rsidR="00000000" w:rsidRPr="00000000">
        <w:rPr>
          <w:rFonts w:ascii="Palatino Linotype" w:cs="Palatino Linotype" w:eastAsia="Palatino Linotype" w:hAnsi="Palatino Linotype"/>
          <w:sz w:val="24"/>
          <w:szCs w:val="24"/>
          <w:rtl w:val="0"/>
        </w:rPr>
        <w:t xml:space="preserve">en fecha veintiséis de enero de dos mil veintidós</w:t>
      </w:r>
      <w:r w:rsidDel="00000000" w:rsidR="00000000" w:rsidRPr="00000000">
        <w:rPr>
          <w:rFonts w:ascii="Palatino Linotype" w:cs="Palatino Linotype" w:eastAsia="Palatino Linotype" w:hAnsi="Palatino Linotype"/>
          <w:b w:val="1"/>
          <w:sz w:val="24"/>
          <w:szCs w:val="24"/>
          <w:rtl w:val="0"/>
        </w:rPr>
        <w:t xml:space="preserve">, EL RECURRENTE </w:t>
      </w:r>
      <w:r w:rsidDel="00000000" w:rsidR="00000000" w:rsidRPr="00000000">
        <w:rPr>
          <w:rFonts w:ascii="Palatino Linotype" w:cs="Palatino Linotype" w:eastAsia="Palatino Linotype" w:hAnsi="Palatino Linotype"/>
          <w:sz w:val="24"/>
          <w:szCs w:val="24"/>
          <w:rtl w:val="0"/>
        </w:rPr>
        <w:t xml:space="preserve">interpuso el recurso de revisión,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00334/INFOEM/IP/RR/2022</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14">
      <w:pPr>
        <w:spacing w:after="240" w:before="240" w:line="276" w:lineRule="auto"/>
        <w:ind w:lef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se limita a decir que no ha concluido, sin embargo pudiera presentar los que se tienen a la fecha en que se da respuesta a mi solicitud , </w:t>
      </w:r>
      <w:r w:rsidDel="00000000" w:rsidR="00000000" w:rsidRPr="00000000">
        <w:rPr>
          <w:rFonts w:ascii="Palatino Linotype" w:cs="Palatino Linotype" w:eastAsia="Palatino Linotype" w:hAnsi="Palatino Linotype"/>
          <w:b w:val="1"/>
          <w:i w:val="1"/>
          <w:color w:val="000000"/>
          <w:u w:val="single"/>
          <w:rtl w:val="0"/>
        </w:rPr>
        <w:t xml:space="preserve">minimo titulares, auxiliares, área de protección civil, seguridad pública</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16">
      <w:pPr>
        <w:spacing w:after="240" w:before="240" w:line="276" w:lineRule="auto"/>
        <w:ind w:lef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sz w:val="24"/>
          <w:szCs w:val="24"/>
          <w:rtl w:val="0"/>
        </w:rPr>
        <w:t xml:space="preserve">“</w:t>
      </w:r>
      <w:r w:rsidDel="00000000" w:rsidR="00000000" w:rsidRPr="00000000">
        <w:rPr>
          <w:rFonts w:ascii="Palatino Linotype" w:cs="Palatino Linotype" w:eastAsia="Palatino Linotype" w:hAnsi="Palatino Linotype"/>
          <w:i w:val="1"/>
          <w:color w:val="000000"/>
          <w:rtl w:val="0"/>
        </w:rPr>
        <w:t xml:space="preserve">se limita a decir que no ha concluido, sin embargo pudiera presentar los que se tienen a la fecha en que se da respuesta a mi solicitud , minimo titulares, auxiliares, área de protección civil, seguridad pública.” </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00334/INFOEM/IP/RR/2022 </w:t>
      </w:r>
      <w:r w:rsidDel="00000000" w:rsidR="00000000" w:rsidRPr="00000000">
        <w:rPr>
          <w:rFonts w:ascii="Palatino Linotype" w:cs="Palatino Linotype" w:eastAsia="Palatino Linotype" w:hAnsi="Palatino Linotype"/>
          <w:sz w:val="24"/>
          <w:szCs w:val="24"/>
          <w:rtl w:val="0"/>
        </w:rPr>
        <w:t xml:space="preserve">fue turnado en fecha veintiséis de enero de dos mil veintidós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ADMISIÓN. </w:t>
      </w:r>
      <w:r w:rsidDel="00000000" w:rsidR="00000000" w:rsidRPr="00000000">
        <w:rPr>
          <w:rFonts w:ascii="Palatino Linotype" w:cs="Palatino Linotype" w:eastAsia="Palatino Linotype" w:hAnsi="Palatino Linotype"/>
          <w:sz w:val="24"/>
          <w:szCs w:val="24"/>
          <w:rtl w:val="0"/>
        </w:rPr>
        <w:t xml:space="preserve">En fecha treinta y uno de enero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color w:val="202124"/>
          <w:sz w:val="24"/>
          <w:szCs w:val="24"/>
          <w:rtl w:val="0"/>
        </w:rPr>
        <w:t xml:space="preserve">7.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color w:val="000000"/>
          <w:sz w:val="24"/>
          <w:szCs w:val="24"/>
          <w:rtl w:val="0"/>
        </w:rPr>
        <w:t xml:space="preserve">Por su parte,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fue omiso en rendir su informe justificado, asimismo la parte Recurrente fue omisa en emitir alguna manifestación, alegato o cualquier pronunciamiento que a su derecho conviniera, por lo tanto, se tiene por precluido su derecho para tal efecto</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color w:val="ff0000"/>
          <w:rtl w:val="0"/>
        </w:rPr>
        <w:t xml:space="preserve"> </w:t>
      </w:r>
    </w:p>
    <w:p w:rsidR="00000000" w:rsidDel="00000000" w:rsidP="00000000" w:rsidRDefault="00000000" w:rsidRPr="00000000" w14:paraId="0000001A">
      <w:pPr>
        <w:spacing w:after="240" w:before="240" w:line="360" w:lineRule="auto"/>
        <w:ind w:right="-234"/>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5612130" cy="1787737"/>
            <wp:effectExtent b="0" l="0" r="0" t="0"/>
            <wp:docPr id="15" name="image1.png"/>
            <a:graphic>
              <a:graphicData uri="http://schemas.openxmlformats.org/drawingml/2006/picture">
                <pic:pic>
                  <pic:nvPicPr>
                    <pic:cNvPr id="0" name="image1.png"/>
                    <pic:cNvPicPr preferRelativeResize="0"/>
                  </pic:nvPicPr>
                  <pic:blipFill>
                    <a:blip r:embed="rId12"/>
                    <a:srcRect b="50513" l="5431" r="52478" t="25648"/>
                    <a:stretch>
                      <a:fillRect/>
                    </a:stretch>
                  </pic:blipFill>
                  <pic:spPr>
                    <a:xfrm>
                      <a:off x="0" y="0"/>
                      <a:ext cx="5612130" cy="1787737"/>
                    </a:xfrm>
                    <a:prstGeom prst="rect"/>
                    <a:ln/>
                  </pic:spPr>
                </pic:pic>
              </a:graphicData>
            </a:graphic>
          </wp:inline>
        </w:drawing>
      </w:r>
      <w:r w:rsidDel="00000000" w:rsidR="00000000" w:rsidRPr="00000000">
        <w:rPr>
          <w:rFonts w:ascii="Palatino Linotype" w:cs="Palatino Linotype" w:eastAsia="Palatino Linotype" w:hAnsi="Palatino Linotype"/>
          <w:b w:val="1"/>
          <w:sz w:val="24"/>
          <w:szCs w:val="24"/>
          <w:rtl w:val="0"/>
        </w:rPr>
        <w:t xml:space="preserve">8. 8. CIERRE DE INSTRUCCIÓN. </w:t>
      </w:r>
      <w:r w:rsidDel="00000000" w:rsidR="00000000" w:rsidRPr="00000000">
        <w:rPr>
          <w:rFonts w:ascii="Palatino Linotype" w:cs="Palatino Linotype" w:eastAsia="Palatino Linotype" w:hAnsi="Palatino Linotype"/>
          <w:color w:val="000000"/>
          <w:sz w:val="24"/>
          <w:szCs w:val="24"/>
          <w:rtl w:val="0"/>
        </w:rPr>
        <w:t xml:space="preserve">El tres de marzo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tal como se aprecia a continuación:</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9. DE LA AMPLIACIÓN DE PLAZO.</w:t>
      </w:r>
      <w:r w:rsidDel="00000000" w:rsidR="00000000" w:rsidRPr="00000000">
        <w:rPr>
          <w:rFonts w:ascii="Palatino Linotype" w:cs="Palatino Linotype" w:eastAsia="Palatino Linotype" w:hAnsi="Palatino Linotype"/>
          <w:color w:val="202124"/>
          <w:sz w:val="24"/>
          <w:szCs w:val="24"/>
          <w:highlight w:val="white"/>
          <w:rtl w:val="0"/>
        </w:rPr>
        <w:t xml:space="preserve"> En fecha </w:t>
      </w:r>
      <w:r w:rsidDel="00000000" w:rsidR="00000000" w:rsidRPr="00000000">
        <w:rPr>
          <w:rFonts w:ascii="Palatino Linotype" w:cs="Palatino Linotype" w:eastAsia="Palatino Linotype" w:hAnsi="Palatino Linotype"/>
          <w:color w:val="000000"/>
          <w:sz w:val="24"/>
          <w:szCs w:val="24"/>
          <w:rtl w:val="0"/>
        </w:rPr>
        <w:t xml:space="preserve">diez de marzo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202124"/>
          <w:sz w:val="24"/>
          <w:szCs w:val="24"/>
          <w:highlight w:val="white"/>
          <w:rtl w:val="0"/>
        </w:rPr>
        <w:t xml:space="preserve">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1C">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E">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F">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ésta fue pronunciada el día veintiséis de enero de dos mil veintidós, mientras que</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el mismo día, mes y año, </w:t>
      </w:r>
      <w:r w:rsidDel="00000000" w:rsidR="00000000" w:rsidRPr="00000000">
        <w:rPr>
          <w:rFonts w:ascii="Palatino Linotype" w:cs="Palatino Linotype" w:eastAsia="Palatino Linotype" w:hAnsi="Palatino Linotype"/>
          <w:color w:val="000000"/>
          <w:sz w:val="24"/>
          <w:szCs w:val="24"/>
          <w:rtl w:val="0"/>
        </w:rPr>
        <w:t xml:space="preserve">circunstancia que no es determinante para declararlo extemporáneo, toda vez que el tiempo concedido es para delimitar el término en que puede impugnarse la respuesta, lo cual no impide que se presente antes de iniciado el plazo previsto.</w:t>
      </w:r>
      <w:r w:rsidDel="00000000" w:rsidR="00000000" w:rsidRPr="00000000">
        <w:rPr>
          <w:rtl w:val="0"/>
        </w:rPr>
      </w:r>
    </w:p>
    <w:p w:rsidR="00000000" w:rsidDel="00000000" w:rsidP="00000000" w:rsidRDefault="00000000" w:rsidRPr="00000000" w14:paraId="00000020">
      <w:pPr>
        <w:shd w:fill="ffffff" w:val="clear"/>
        <w:spacing w:after="240" w:before="240" w:line="360" w:lineRule="auto"/>
        <w:ind w:right="49"/>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tl w:val="0"/>
        </w:rPr>
      </w:r>
    </w:p>
    <w:p w:rsidR="00000000" w:rsidDel="00000000" w:rsidP="00000000" w:rsidRDefault="00000000" w:rsidRPr="00000000" w14:paraId="00000021">
      <w:pPr>
        <w:shd w:fill="ffffff" w:val="clear"/>
        <w:spacing w:after="240" w:before="240" w:line="276" w:lineRule="auto"/>
        <w:ind w:left="567" w:right="76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22">
      <w:pPr>
        <w:shd w:fill="ffffff" w:val="clear"/>
        <w:spacing w:after="240" w:before="240" w:line="276" w:lineRule="auto"/>
        <w:ind w:left="567" w:right="76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i w:val="1"/>
          <w:color w:val="000000"/>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r w:rsidDel="00000000" w:rsidR="00000000" w:rsidRPr="00000000">
        <w:rPr>
          <w:rtl w:val="0"/>
        </w:rPr>
      </w:r>
    </w:p>
    <w:p w:rsidR="00000000" w:rsidDel="00000000" w:rsidP="00000000" w:rsidRDefault="00000000" w:rsidRPr="00000000" w14:paraId="00000023">
      <w:pPr>
        <w:shd w:fill="ffffff" w:val="clear"/>
        <w:spacing w:after="240" w:before="240" w:line="276" w:lineRule="auto"/>
        <w:ind w:left="567" w:right="76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i w:val="1"/>
          <w:color w:val="000000"/>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color w:val="000000"/>
          <w:rtl w:val="0"/>
        </w:rPr>
        <w:t xml:space="preserve">"(Sic)</w:t>
      </w: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 revisión, es de suma importancia señalar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5">
      <w:pPr>
        <w:spacing w:after="240" w:before="240" w:line="276" w:lineRule="auto"/>
        <w:ind w:left="851" w:right="902" w:firstLine="0"/>
        <w:jc w:val="both"/>
        <w:rPr>
          <w:rFonts w:ascii="Palatino Linotype" w:cs="Palatino Linotype" w:eastAsia="Palatino Linotype" w:hAnsi="Palatino Linotype"/>
          <w:strike w:val="1"/>
          <w:color w:val="ff0000"/>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el recurrente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a la información solicitada;” (Sic)</w:t>
      </w:r>
    </w:p>
    <w:p w:rsidR="00000000" w:rsidDel="00000000" w:rsidP="00000000" w:rsidRDefault="00000000" w:rsidRPr="00000000" w14:paraId="0000002B">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8"/>
          <w:szCs w:val="28"/>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 adecuada y suficiente para satisfacer el derecho de acceso a la información pública del recurrente, o en su defecto, en caso de ser procedente, ordenar la entrega de información oportuna.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CUARTO. Estudio y resolución del Asunto.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solicitud de información motivo del Recurso de Revisión que ahora se resuelve, se advierte que la parte solicitante requirió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 siguiente:</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Plantilla total de la administración 2022-2024</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cada uno de sus áreas administrativas que conforman la estructura orgánica.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en respuesta al requerimiento formulado por el particular,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single"/>
          <w:shd w:fill="auto" w:val="clear"/>
          <w:vertAlign w:val="baseline"/>
          <w:rtl w:val="0"/>
        </w:rPr>
        <w:t xml:space="preserve">dio respuesta a la solicitud de información, en los siguientes términos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b w:val="1"/>
          <w:color w:val="000000"/>
          <w:sz w:val="24"/>
          <w:szCs w:val="24"/>
          <w:u w:val="single"/>
        </w:rPr>
      </w:pPr>
      <w:hyperlink r:id="rId13">
        <w:r w:rsidDel="00000000" w:rsidR="00000000" w:rsidRPr="00000000">
          <w:rPr>
            <w:rFonts w:ascii="Palatino Linotype" w:cs="Palatino Linotype" w:eastAsia="Palatino Linotype" w:hAnsi="Palatino Linotype"/>
            <w:b w:val="1"/>
            <w:color w:val="000000"/>
            <w:sz w:val="24"/>
            <w:szCs w:val="24"/>
            <w:u w:val="single"/>
            <w:rtl w:val="0"/>
          </w:rPr>
          <w:t xml:space="preserve">Solicitante de inform. sol 13.pdf</w:t>
        </w:r>
      </w:hyperlink>
      <w:r w:rsidDel="00000000" w:rsidR="00000000" w:rsidRPr="00000000">
        <w:rPr>
          <w:rFonts w:ascii="Palatino Linotype" w:cs="Palatino Linotype" w:eastAsia="Palatino Linotype" w:hAnsi="Palatino Linotype"/>
          <w:color w:val="000000"/>
          <w:sz w:val="24"/>
          <w:szCs w:val="24"/>
          <w:rtl w:val="0"/>
        </w:rPr>
        <w:t xml:space="preserve">: Oficio PMA/JRH/027/2022 de fecha veintidós de enero de dos mil veintidós signado por </w:t>
      </w:r>
      <w:r w:rsidDel="00000000" w:rsidR="00000000" w:rsidRPr="00000000">
        <w:rPr>
          <w:rFonts w:ascii="Palatino Linotype" w:cs="Palatino Linotype" w:eastAsia="Palatino Linotype" w:hAnsi="Palatino Linotype"/>
          <w:b w:val="1"/>
          <w:color w:val="000000"/>
          <w:sz w:val="24"/>
          <w:szCs w:val="24"/>
          <w:u w:val="single"/>
          <w:rtl w:val="0"/>
        </w:rPr>
        <w:t xml:space="preserve">la Lic. María Angelica Ruiz Acosta, Jefa de Recursos Humanos, mediante el cual menciona que aún no ha concluido con el alta del nuevo personal de la administración 2022-2024. </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color w:val="000000"/>
          <w:sz w:val="24"/>
          <w:szCs w:val="24"/>
        </w:rPr>
      </w:pPr>
      <w:hyperlink r:id="rId14">
        <w:r w:rsidDel="00000000" w:rsidR="00000000" w:rsidRPr="00000000">
          <w:rPr>
            <w:rFonts w:ascii="Palatino Linotype" w:cs="Palatino Linotype" w:eastAsia="Palatino Linotype" w:hAnsi="Palatino Linotype"/>
            <w:b w:val="1"/>
            <w:color w:val="000000"/>
            <w:sz w:val="24"/>
            <w:szCs w:val="24"/>
            <w:u w:val="single"/>
            <w:rtl w:val="0"/>
          </w:rPr>
          <w:t xml:space="preserve">Resp. sol. 13 RH.pdf</w:t>
        </w:r>
      </w:hyperlink>
      <w:r w:rsidDel="00000000" w:rsidR="00000000" w:rsidRPr="00000000">
        <w:rPr>
          <w:rFonts w:ascii="Palatino Linotype" w:cs="Palatino Linotype" w:eastAsia="Palatino Linotype" w:hAnsi="Palatino Linotype"/>
          <w:color w:val="000000"/>
          <w:sz w:val="24"/>
          <w:szCs w:val="24"/>
          <w:rtl w:val="0"/>
        </w:rPr>
        <w:t xml:space="preserve">: Oficio PMA/UT/INT/2022/0020 de fecha veintiséis de enero de dos mil veintidós, signado por el Mtro. Juan Manuel Mancera García, Titular de la Unidad de Transparencia, mediante el cual se dirige al solicitante explicándole que su solicitud fue atendida por el Servidor Público Habilitado en la cual detallan su solicitud de acceso a la información.</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Conocida la respuesta por el</w:t>
      </w:r>
      <w:r w:rsidDel="00000000" w:rsidR="00000000" w:rsidRPr="00000000">
        <w:rPr>
          <w:rFonts w:ascii="Palatino Linotype" w:cs="Palatino Linotype" w:eastAsia="Palatino Linotype" w:hAnsi="Palatino Linotype"/>
          <w:b w:val="1"/>
          <w:sz w:val="24"/>
          <w:szCs w:val="24"/>
          <w:rtl w:val="0"/>
        </w:rPr>
        <w:t xml:space="preserve"> RECURRENTE</w:t>
      </w:r>
      <w:r w:rsidDel="00000000" w:rsidR="00000000" w:rsidRPr="00000000">
        <w:rPr>
          <w:rFonts w:ascii="Palatino Linotype" w:cs="Palatino Linotype" w:eastAsia="Palatino Linotype" w:hAnsi="Palatino Linotype"/>
          <w:sz w:val="24"/>
          <w:szCs w:val="24"/>
          <w:rtl w:val="0"/>
        </w:rPr>
        <w:t xml:space="preserve">, al no estar conforme con los términos de la misma, interpuso el recurso de revisión en cuestión en el cual menciona que en tales circunstancias </w:t>
      </w:r>
      <w:r w:rsidDel="00000000" w:rsidR="00000000" w:rsidRPr="00000000">
        <w:rPr>
          <w:rFonts w:ascii="Palatino Linotype" w:cs="Palatino Linotype" w:eastAsia="Palatino Linotype" w:hAnsi="Palatino Linotype"/>
          <w:b w:val="1"/>
          <w:sz w:val="24"/>
          <w:szCs w:val="24"/>
          <w:u w:val="single"/>
          <w:rtl w:val="0"/>
        </w:rPr>
        <w:t xml:space="preserve">debe </w:t>
      </w:r>
      <w:r w:rsidDel="00000000" w:rsidR="00000000" w:rsidRPr="00000000">
        <w:rPr>
          <w:rFonts w:ascii="Palatino Linotype" w:cs="Palatino Linotype" w:eastAsia="Palatino Linotype" w:hAnsi="Palatino Linotype"/>
          <w:b w:val="1"/>
          <w:color w:val="000000"/>
          <w:sz w:val="24"/>
          <w:szCs w:val="24"/>
          <w:u w:val="single"/>
          <w:rtl w:val="0"/>
        </w:rPr>
        <w:t xml:space="preserve">presentar  la información con la que cuenta a la fecha en que se da respuesta a su solicitud</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contexto, del análisis de las constancias que integran el expediente en que se actúa, así como de la materia sobre la que versa la solicitud de acceso a la información pública, se advierte que los motivos de inconformidad acontecen infundados para modificar o revocar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razón de las consideraciones de derecho que a continuación se exponen:</w:t>
      </w:r>
    </w:p>
    <w:p w:rsidR="00000000" w:rsidDel="00000000" w:rsidP="00000000" w:rsidRDefault="00000000" w:rsidRPr="00000000" w14:paraId="00000033">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primera instancia, debe 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000000" w:rsidDel="00000000" w:rsidP="00000000" w:rsidRDefault="00000000" w:rsidRPr="00000000" w14:paraId="00000036">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37">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8">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 </w:t>
      </w:r>
      <w:r w:rsidDel="00000000" w:rsidR="00000000" w:rsidRPr="00000000">
        <w:rPr>
          <w:rFonts w:ascii="Palatino Linotype" w:cs="Palatino Linotype" w:eastAsia="Palatino Linotype" w:hAnsi="Palatino Linotype"/>
          <w:i w:val="1"/>
          <w:rtl w:val="0"/>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39">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XII. Documento electrónico:</w:t>
      </w:r>
      <w:r w:rsidDel="00000000" w:rsidR="00000000" w:rsidRPr="00000000">
        <w:rPr>
          <w:rFonts w:ascii="Palatino Linotype" w:cs="Palatino Linotype" w:eastAsia="Palatino Linotype" w:hAnsi="Palatino Linotype"/>
          <w:i w:val="1"/>
          <w:rtl w:val="0"/>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000000" w:rsidDel="00000000" w:rsidP="00000000" w:rsidRDefault="00000000" w:rsidRPr="00000000" w14:paraId="0000003A">
      <w:pPr>
        <w:spacing w:after="240" w:before="24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B">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 El derecho humano de acceso a la información pública es la prerrogativa de las personas para buscar, difundir, investigar, recabar, recibir y solicitar información pública</w:t>
      </w:r>
      <w:r w:rsidDel="00000000" w:rsidR="00000000" w:rsidRPr="00000000">
        <w:rPr>
          <w:rFonts w:ascii="Palatino Linotype" w:cs="Palatino Linotype" w:eastAsia="Palatino Linotype" w:hAnsi="Palatino Linotype"/>
          <w:i w:val="1"/>
          <w:rtl w:val="0"/>
        </w:rPr>
        <w:t xml:space="preserve">, sin necesidad de acreditar personalidad ni interés jurídico.</w:t>
      </w:r>
    </w:p>
    <w:p w:rsidR="00000000" w:rsidDel="00000000" w:rsidP="00000000" w:rsidRDefault="00000000" w:rsidRPr="00000000" w14:paraId="0000003C">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Del="00000000" w:rsidR="00000000" w:rsidRPr="00000000">
        <w:rPr>
          <w:rFonts w:ascii="Palatino Linotype" w:cs="Palatino Linotype" w:eastAsia="Palatino Linotype" w:hAnsi="Palatino Linotype"/>
          <w:i w:val="1"/>
          <w:rtl w:val="0"/>
        </w:rPr>
        <w:t xml:space="preserve">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3D">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3E">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 </w:t>
      </w:r>
      <w:r w:rsidDel="00000000" w:rsidR="00000000" w:rsidRPr="00000000">
        <w:rPr>
          <w:rFonts w:ascii="Palatino Linotype" w:cs="Palatino Linotype" w:eastAsia="Palatino Linotype" w:hAnsi="Palatino Linotype"/>
          <w:i w:val="1"/>
          <w:rtl w:val="0"/>
        </w:rPr>
        <w:t xml:space="preserve">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3F">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u w:val="single"/>
          <w:rtl w:val="0"/>
        </w:rPr>
        <w:t xml:space="preserve">.</w:t>
      </w:r>
      <w:r w:rsidDel="00000000" w:rsidR="00000000" w:rsidRPr="00000000">
        <w:rPr>
          <w:rFonts w:ascii="Palatino Linotype" w:cs="Palatino Linotype" w:eastAsia="Palatino Linotype" w:hAnsi="Palatino Linotype"/>
          <w:i w:val="1"/>
          <w:rtl w:val="0"/>
        </w:rPr>
        <w:t xml:space="preserv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40">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1">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24. </w:t>
      </w:r>
      <w:r w:rsidDel="00000000" w:rsidR="00000000" w:rsidRPr="00000000">
        <w:rPr>
          <w:rFonts w:ascii="Palatino Linotype" w:cs="Palatino Linotype" w:eastAsia="Palatino Linotype" w:hAnsi="Palatino Linotype"/>
          <w:i w:val="1"/>
          <w:rtl w:val="0"/>
        </w:rPr>
        <w:t xml:space="preserve">Para el cumplimiento de los objetivos de esta Ley, los sujetos obligados deberán cumplir con las siguientes obligaciones, según corresponda, de acuerdo a su naturaleza:</w:t>
      </w:r>
    </w:p>
    <w:p w:rsidR="00000000" w:rsidDel="00000000" w:rsidP="00000000" w:rsidRDefault="00000000" w:rsidRPr="00000000" w14:paraId="00000042">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3">
      <w:pPr>
        <w:spacing w:after="240" w:before="240" w:line="276" w:lineRule="auto"/>
        <w:ind w:left="567" w:right="902"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Fomentar el uso de tecnologías de la información para garantizar la transparencia, el derecho de acceso a la información y la accesibilidad a éstos;</w:t>
      </w:r>
    </w:p>
    <w:p w:rsidR="00000000" w:rsidDel="00000000" w:rsidP="00000000" w:rsidRDefault="00000000" w:rsidRPr="00000000" w14:paraId="00000044">
      <w:pPr>
        <w:spacing w:after="24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45">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w:t>
      </w:r>
      <w:r w:rsidDel="00000000" w:rsidR="00000000" w:rsidRPr="00000000">
        <w:rPr>
          <w:rFonts w:ascii="Palatino Linotype" w:cs="Palatino Linotype" w:eastAsia="Palatino Linotype" w:hAnsi="Palatino Linotype"/>
          <w:i w:val="1"/>
          <w:rtl w:val="0"/>
        </w:rPr>
        <w:t xml:space="preserve"> Dar acceso a la información pública que le sea requerida, en los términos de la Ley General, esta Ley y demás disposiciones jurídicas aplicables;</w:t>
      </w:r>
    </w:p>
    <w:p w:rsidR="00000000" w:rsidDel="00000000" w:rsidP="00000000" w:rsidRDefault="00000000" w:rsidRPr="00000000" w14:paraId="00000046">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7">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la administración, gestión y custodia de los archivos de información pública, los sujetos obligados, los servidores públicos habilitados y los servidores públicos en general, se ajustarán a lo establecido por la normatividad aplicable.</w:t>
      </w:r>
    </w:p>
    <w:p w:rsidR="00000000" w:rsidDel="00000000" w:rsidP="00000000" w:rsidRDefault="00000000" w:rsidRPr="00000000" w14:paraId="00000048">
      <w:pPr>
        <w:spacing w:after="24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solo proporcionarán la información pública que generen, administren o posean en el ejercicio de sus atribuciones.”</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A">
      <w:pPr>
        <w:spacing w:after="16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En virtud de lo anterior</w:t>
      </w:r>
      <w:r w:rsidDel="00000000" w:rsidR="00000000" w:rsidRPr="00000000">
        <w:rPr>
          <w:rFonts w:ascii="Palatino Linotype" w:cs="Palatino Linotype" w:eastAsia="Palatino Linotype" w:hAnsi="Palatino Linotype"/>
          <w:sz w:val="24"/>
          <w:szCs w:val="24"/>
          <w:rtl w:val="0"/>
        </w:rPr>
        <w:t xml:space="preserve">, se determina que la información emitida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su respuesta, cumple con lo establecido por los artículos 4, 12 y 24 último párrafo de la Ley de Transparencia y Acceso a la Información Pública del Estado de México y Municipios, conforme a lo siguiente:</w:t>
      </w:r>
    </w:p>
    <w:p w:rsidR="00000000" w:rsidDel="00000000" w:rsidP="00000000" w:rsidRDefault="00000000" w:rsidRPr="00000000" w14:paraId="0000004B">
      <w:pPr>
        <w:spacing w:after="0" w:before="16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Antes que nada, se debe precisar que de los motivos de inconformidad de la recurrente en donde señala lo siguiente:</w:t>
      </w:r>
    </w:p>
    <w:p w:rsidR="00000000" w:rsidDel="00000000" w:rsidP="00000000" w:rsidRDefault="00000000" w:rsidRPr="00000000" w14:paraId="0000004C">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spacing w:after="0" w:before="0" w:line="360" w:lineRule="auto"/>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i w:val="1"/>
          <w:color w:val="000000"/>
          <w:u w:val="single"/>
          <w:rtl w:val="0"/>
        </w:rPr>
        <w:t xml:space="preserve">pudiera presentar los que se tienen a la fecha</w:t>
      </w:r>
      <w:r w:rsidDel="00000000" w:rsidR="00000000" w:rsidRPr="00000000">
        <w:rPr>
          <w:rFonts w:ascii="Palatino Linotype" w:cs="Palatino Linotype" w:eastAsia="Palatino Linotype" w:hAnsi="Palatino Linotype"/>
          <w:b w:val="1"/>
          <w:i w:val="1"/>
          <w:color w:val="000000"/>
          <w:u w:val="single"/>
          <w:rtl w:val="0"/>
        </w:rPr>
        <w:t xml:space="preserve"> en que se da respuesta</w:t>
      </w:r>
      <w:r w:rsidDel="00000000" w:rsidR="00000000" w:rsidRPr="00000000">
        <w:rPr>
          <w:rFonts w:ascii="Palatino Linotype" w:cs="Palatino Linotype" w:eastAsia="Palatino Linotype" w:hAnsi="Palatino Linotype"/>
          <w:b w:val="1"/>
          <w:i w:val="1"/>
          <w:color w:val="000000"/>
          <w:rtl w:val="0"/>
        </w:rPr>
        <w:t xml:space="preserve"> a mi solicitud</w:t>
      </w:r>
      <w:r w:rsidDel="00000000" w:rsidR="00000000" w:rsidRPr="00000000">
        <w:rPr>
          <w:rFonts w:ascii="Palatino Linotype" w:cs="Palatino Linotype" w:eastAsia="Palatino Linotype" w:hAnsi="Palatino Linotype"/>
          <w:i w:val="1"/>
          <w:color w:val="000000"/>
          <w:rtl w:val="0"/>
        </w:rPr>
        <w:t xml:space="preserve"> , minimo titulares, auxiliares, área de protección civil, seguridad pública.” (Sic)</w:t>
      </w:r>
    </w:p>
    <w:p w:rsidR="00000000" w:rsidDel="00000000" w:rsidP="00000000" w:rsidRDefault="00000000" w:rsidRPr="00000000" w14:paraId="0000004E">
      <w:pPr>
        <w:spacing w:after="0" w:before="0" w:lineRule="auto"/>
        <w:jc w:val="both"/>
        <w:rPr>
          <w:rFonts w:ascii="Palatino Linotype" w:cs="Palatino Linotype" w:eastAsia="Palatino Linotype" w:hAnsi="Palatino Linotype"/>
          <w:i w:val="1"/>
          <w:color w:val="000000"/>
          <w:highlight w:val="yellow"/>
        </w:rPr>
      </w:pPr>
      <w:r w:rsidDel="00000000" w:rsidR="00000000" w:rsidRPr="00000000">
        <w:rPr>
          <w:rtl w:val="0"/>
        </w:rPr>
      </w:r>
    </w:p>
    <w:p w:rsidR="00000000" w:rsidDel="00000000" w:rsidP="00000000" w:rsidRDefault="00000000" w:rsidRPr="00000000" w14:paraId="0000004F">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Constituyen para este Órgano Garante, </w:t>
      </w:r>
      <w:r w:rsidDel="00000000" w:rsidR="00000000" w:rsidRPr="00000000">
        <w:rPr>
          <w:rFonts w:ascii="Palatino Linotype" w:cs="Palatino Linotype" w:eastAsia="Palatino Linotype" w:hAnsi="Palatino Linotype"/>
          <w:sz w:val="24"/>
          <w:szCs w:val="24"/>
          <w:highlight w:val="white"/>
          <w:rtl w:val="0"/>
        </w:rPr>
        <w:t xml:space="preserve">un </w:t>
      </w:r>
      <w:r w:rsidDel="00000000" w:rsidR="00000000" w:rsidRPr="00000000">
        <w:rPr>
          <w:rFonts w:ascii="Palatino Linotype" w:cs="Palatino Linotype" w:eastAsia="Palatino Linotype" w:hAnsi="Palatino Linotype"/>
          <w:i w:val="1"/>
          <w:sz w:val="24"/>
          <w:szCs w:val="24"/>
          <w:highlight w:val="white"/>
          <w:rtl w:val="0"/>
        </w:rPr>
        <w:t xml:space="preserve">plus petito</w:t>
      </w:r>
      <w:r w:rsidDel="00000000" w:rsidR="00000000" w:rsidRPr="00000000">
        <w:rPr>
          <w:rFonts w:ascii="Palatino Linotype" w:cs="Palatino Linotype" w:eastAsia="Palatino Linotype" w:hAnsi="Palatino Linotype"/>
          <w:sz w:val="24"/>
          <w:szCs w:val="24"/>
          <w:highlight w:val="white"/>
          <w:rtl w:val="0"/>
        </w:rPr>
        <w:t xml:space="preserve">, es decir, establece una nueva solicitud de información realizada a través del recurso de revisión, la cual es improcedente realizar, toda vez que no es materia del procedimiento de impugnación que se resuelve, ya que lo que solicitó desde un inicio fue la plantilla total del personal de la administración 2022-2024, </w:t>
      </w:r>
      <w:r w:rsidDel="00000000" w:rsidR="00000000" w:rsidRPr="00000000">
        <w:rPr>
          <w:rFonts w:ascii="Palatino Linotype" w:cs="Palatino Linotype" w:eastAsia="Palatino Linotype" w:hAnsi="Palatino Linotype"/>
          <w:sz w:val="24"/>
          <w:szCs w:val="24"/>
          <w:rtl w:val="0"/>
        </w:rPr>
        <w:t xml:space="preserve">dejándose a salvo sus derechos del recurrente para que en diversa solicitud si es su deseo los haga valer.</w:t>
      </w:r>
    </w:p>
    <w:p w:rsidR="00000000" w:rsidDel="00000000" w:rsidP="00000000" w:rsidRDefault="00000000" w:rsidRPr="00000000" w14:paraId="00000050">
      <w:pPr>
        <w:shd w:fill="ffffff" w:val="clea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Por lo anterior, resulta claro que el recurrente pretende ampliar los alcances de la solicitud de información</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51">
      <w:pPr>
        <w:shd w:fill="ffffff" w:val="clea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que en términos del artículo 36, fracción II de la Ley de la materia, este Instituto no está facultado para resolver con respecto a ampliaciones a solicitudes de información presentadas por medios distintos a los que señala el artículo 155 de la Ley de la materia, ya que el recurso de revisión no constituye un medio válido para solicitar información adicional.</w:t>
      </w:r>
    </w:p>
    <w:p w:rsidR="00000000" w:rsidDel="00000000" w:rsidP="00000000" w:rsidRDefault="00000000" w:rsidRPr="00000000" w14:paraId="00000052">
      <w:pPr>
        <w:shd w:fill="ffffff" w:val="clear"/>
        <w:spacing w:after="8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3">
      <w:pPr>
        <w:spacing w:after="240" w:before="80" w:line="360" w:lineRule="auto"/>
        <w:ind w:right="49"/>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Sirve de apoyo el “Criterio de interpretación en el orden administrativo número 0027-10” emitido por el Instituto Federal de Acceso a la Información y Protección de datos, actualmente INAI, que a la letra dice:</w:t>
      </w:r>
    </w:p>
    <w:p w:rsidR="00000000" w:rsidDel="00000000" w:rsidP="00000000" w:rsidRDefault="00000000" w:rsidRPr="00000000" w14:paraId="00000054">
      <w:pPr>
        <w:shd w:fill="ffffff" w:val="clear"/>
        <w:spacing w:after="0" w:before="240" w:lineRule="auto"/>
        <w:ind w:left="851" w:right="851"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“0027-10:</w:t>
      </w:r>
    </w:p>
    <w:p w:rsidR="00000000" w:rsidDel="00000000" w:rsidP="00000000" w:rsidRDefault="00000000" w:rsidRPr="00000000" w14:paraId="00000055">
      <w:pPr>
        <w:shd w:fill="ffffff" w:val="clear"/>
        <w:spacing w:after="0" w:before="0" w:lineRule="auto"/>
        <w:ind w:left="851" w:right="851"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Es improcedente ampliar las solicitudes de acceso a información pública o datos personales, a través de la interposición del recurso de revisión.</w:t>
      </w:r>
      <w:r w:rsidDel="00000000" w:rsidR="00000000" w:rsidRPr="00000000">
        <w:rPr>
          <w:rFonts w:ascii="Palatino Linotype" w:cs="Palatino Linotype" w:eastAsia="Palatino Linotype" w:hAnsi="Palatino Linotype"/>
          <w:i w:val="1"/>
          <w:color w:val="000000"/>
          <w:rtl w:val="0"/>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000000" w:rsidDel="00000000" w:rsidP="00000000" w:rsidRDefault="00000000" w:rsidRPr="00000000" w14:paraId="00000056">
      <w:pPr>
        <w:shd w:fill="ffffff" w:val="clear"/>
        <w:spacing w:after="0" w:before="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(Sic)</w:t>
      </w:r>
    </w:p>
    <w:p w:rsidR="00000000" w:rsidDel="00000000" w:rsidP="00000000" w:rsidRDefault="00000000" w:rsidRPr="00000000" w14:paraId="00000057">
      <w:pPr>
        <w:spacing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8">
      <w:pPr>
        <w:spacing w:line="360" w:lineRule="auto"/>
        <w:ind w:right="49"/>
        <w:jc w:val="both"/>
        <w:rPr>
          <w:sz w:val="24"/>
          <w:szCs w:val="24"/>
        </w:rPr>
      </w:pPr>
      <w:r w:rsidDel="00000000" w:rsidR="00000000" w:rsidRPr="00000000">
        <w:rPr>
          <w:rFonts w:ascii="Palatino Linotype" w:cs="Palatino Linotype" w:eastAsia="Palatino Linotype" w:hAnsi="Palatino Linotype"/>
          <w:sz w:val="24"/>
          <w:szCs w:val="24"/>
          <w:rtl w:val="0"/>
        </w:rPr>
        <w:t xml:space="preserve">Lo anterior es así, ya que la fecha de ingreso de la solicitud de información que fue el pasado doce enero del año en curso, luego entonces la información que en su caso debió entregarse es hasta esa fecha, lo que se sustenta </w:t>
      </w:r>
      <w:r w:rsidDel="00000000" w:rsidR="00000000" w:rsidRPr="00000000">
        <w:rPr>
          <w:rFonts w:ascii="Palatino Linotype" w:cs="Palatino Linotype" w:eastAsia="Palatino Linotype" w:hAnsi="Palatino Linotype"/>
          <w:color w:val="000000"/>
          <w:sz w:val="24"/>
          <w:szCs w:val="24"/>
          <w:rtl w:val="0"/>
        </w:rPr>
        <w:t xml:space="preserve">en los Criterios 1/2010 y 2/2010,  emitidos por el “Comité de Acceso a la Información y Protección de Datos personales” de la Suprema Corte de Justicia de la Nación, que disponen: </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Criterio 1/2010</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SOLICITUD DE ACCESO A LA INFORMACIÓN. SU OTORGAMIENTO ES RESPECTO DE AQUELLA QUE EXISTA Y SE HUBIESE GENERADO AL MOMENTO DE LA PETICIÓN.</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otorgamiento de la información procede respecto de aquella que sea existente y se encuentre en posesión del órgano de Estado, al momento de la solicitud</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Clasificación de Información 69/2009-A. 30 de septiembre de 2009. Unanimidad de votos.”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Criterio 2/2010.</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SOLICITUD DE ACCESO A LA INFORMACIÓN. ES MATERIA DE ANÁLISIS Y OTORGAMIENTO LA GENERADA HASTA LA FECHA DE LA SOLICITUD EN CASO DE IMPRECISIÓN TEMPORAL.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 decir, se hubiese ya generado y sea existente al momento del planteamiento de solicitud de acceso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ello, en caso de que se solicite información sin que se precise el término temporal, deberá entenderse que es aquella que se hubiese generado y se tenga en posesión al día de la fecha de la solicitud de acceso correspondiente.</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Clasificación de Información 69/2009-A. 30 de septiembre de 2009. Unanimidad de votos.”(Sic)</w:t>
      </w:r>
      <w:r w:rsidDel="00000000" w:rsidR="00000000" w:rsidRPr="00000000">
        <w:rPr>
          <w:rtl w:val="0"/>
        </w:rPr>
      </w:r>
    </w:p>
    <w:p w:rsidR="00000000" w:rsidDel="00000000" w:rsidP="00000000" w:rsidRDefault="00000000" w:rsidRPr="00000000" w14:paraId="00000063">
      <w:pPr>
        <w:spacing w:after="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spacing w:after="0" w:before="0" w:line="360" w:lineRule="auto"/>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En ese sentido, resulta conveniente entrar al estudio de la información proporcionada consistente en el oficio signado por la Servidora Pública Habilitada, la Lic. María Angélica Ruiz Acosta, Jefa de Recursos Humanos en dónde </w:t>
      </w:r>
      <w:r w:rsidDel="00000000" w:rsidR="00000000" w:rsidRPr="00000000">
        <w:rPr>
          <w:rFonts w:ascii="Palatino Linotype" w:cs="Palatino Linotype" w:eastAsia="Palatino Linotype" w:hAnsi="Palatino Linotype"/>
          <w:b w:val="1"/>
          <w:sz w:val="24"/>
          <w:szCs w:val="24"/>
          <w:u w:val="single"/>
          <w:rtl w:val="0"/>
        </w:rPr>
        <w:t xml:space="preserve">menciona que no ha concluido con el alta del nuevo personal de la administración 2022-2024.</w:t>
      </w:r>
    </w:p>
    <w:p w:rsidR="00000000" w:rsidDel="00000000" w:rsidP="00000000" w:rsidRDefault="00000000" w:rsidRPr="00000000" w14:paraId="00000065">
      <w:pPr>
        <w:spacing w:after="240" w:before="0" w:line="360" w:lineRule="auto"/>
        <w:jc w:val="both"/>
        <w:rPr>
          <w:rFonts w:ascii="Palatino Linotype" w:cs="Palatino Linotype" w:eastAsia="Palatino Linotype" w:hAnsi="Palatino Linotype"/>
          <w:b w:val="1"/>
          <w:sz w:val="24"/>
          <w:szCs w:val="24"/>
          <w:u w:val="singl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Quien de acuerdo al Bando Municipal de Atenco 2022, tiene las siguientes atribuciones: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178. La Dirección de Administración,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planifica, coordina, establece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difunde entre las dependencias de la Administración Pública Municipal. De igual manera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las políticas y procedimientos necesarios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apego a los diversos ordenamientos legales en la materia,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para el control eficiente de los recursos humanos,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materiales, tecnológicos y de servicios generales, para el apropiado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cumplimiento de los planes, programas y proyectos del Gobierno Municipal.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179. Para el ejercicio de sus atribuciones la Dirección de Administración contará con las siguientes unidades administrativas: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851" w:right="900"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I. Jefatura de Recursos Humanos;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Bajo tales circunstancias, se advierte que la Dirección de Administración del Ayuntamiento de Atenco cuenta con la Jefatura de Recursos Humanos resultando ser el área administrativa idóneo ya que tiene el propósito de planificar, coordinar y establecer las políticas y procedimientos necesarios para el control eficiente de los recursos humanos para el cumplimiento de los planes, programas y proyectos del Gobierno Municipal. </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Ahora bien, no pasa desapercibido que el documento que colmaría la solicitud del particular de manera enunciativa más no limitada, sería la conciliación de nómina mensual, que de acuerdo a las Políticas para la Integración del Informe Trimestral de los Sujetos de Fiscalización Municipales, se establece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debe informar mensualmente</w:t>
      </w:r>
      <w:r w:rsidDel="00000000" w:rsidR="00000000" w:rsidRPr="00000000">
        <w:rPr>
          <w:rFonts w:ascii="Palatino Linotype" w:cs="Palatino Linotype" w:eastAsia="Palatino Linotype" w:hAnsi="Palatino Linotype"/>
          <w:sz w:val="24"/>
          <w:szCs w:val="24"/>
          <w:rtl w:val="0"/>
        </w:rPr>
        <w:t xml:space="preserve">, al Órgano de Fiscalización del Estado de México, como parte de la información contenida en el módulo 4, como se aprecia en las siguientes imágenes que de manera ilustrativa se inserta a continuación:</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color w:val="000000"/>
          <w:sz w:val="28"/>
          <w:szCs w:val="28"/>
        </w:rPr>
      </w:pPr>
      <w:r w:rsidDel="00000000" w:rsidR="00000000" w:rsidRPr="00000000">
        <w:rPr/>
        <w:drawing>
          <wp:inline distB="0" distT="0" distL="0" distR="0">
            <wp:extent cx="5514555" cy="2623429"/>
            <wp:effectExtent b="0" l="0" r="0" t="0"/>
            <wp:docPr id="18" name="image3.png"/>
            <a:graphic>
              <a:graphicData uri="http://schemas.openxmlformats.org/drawingml/2006/picture">
                <pic:pic>
                  <pic:nvPicPr>
                    <pic:cNvPr id="0" name="image3.png"/>
                    <pic:cNvPicPr preferRelativeResize="0"/>
                  </pic:nvPicPr>
                  <pic:blipFill>
                    <a:blip r:embed="rId15"/>
                    <a:srcRect b="23053" l="40224" r="24813" t="47375"/>
                    <a:stretch>
                      <a:fillRect/>
                    </a:stretch>
                  </pic:blipFill>
                  <pic:spPr>
                    <a:xfrm>
                      <a:off x="0" y="0"/>
                      <a:ext cx="5514555" cy="262342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1155700</wp:posOffset>
                </wp:positionV>
                <wp:extent cx="4791075" cy="333375"/>
                <wp:effectExtent b="0" l="0" r="0" t="0"/>
                <wp:wrapNone/>
                <wp:docPr id="11" name=""/>
                <a:graphic>
                  <a:graphicData uri="http://schemas.microsoft.com/office/word/2010/wordprocessingShape">
                    <wps:wsp>
                      <wps:cNvSpPr/>
                      <wps:cNvPr id="2" name="Shape 2"/>
                      <wps:spPr>
                        <a:xfrm>
                          <a:off x="2969513" y="3632363"/>
                          <a:ext cx="4752975" cy="2952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1155700</wp:posOffset>
                </wp:positionV>
                <wp:extent cx="4791075" cy="333375"/>
                <wp:effectExtent b="0" l="0" r="0" t="0"/>
                <wp:wrapNone/>
                <wp:docPr id="1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4791075" cy="333375"/>
                        </a:xfrm>
                        <a:prstGeom prst="rect"/>
                        <a:ln/>
                      </pic:spPr>
                    </pic:pic>
                  </a:graphicData>
                </a:graphic>
              </wp:anchor>
            </w:drawing>
          </mc:Fallback>
        </mc:AlternateConten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766221" cy="3113504"/>
            <wp:effectExtent b="0" l="0" r="0" t="0"/>
            <wp:docPr id="17" name="image2.png"/>
            <a:graphic>
              <a:graphicData uri="http://schemas.openxmlformats.org/drawingml/2006/picture">
                <pic:pic>
                  <pic:nvPicPr>
                    <pic:cNvPr id="0" name="image2.png"/>
                    <pic:cNvPicPr preferRelativeResize="0"/>
                  </pic:nvPicPr>
                  <pic:blipFill>
                    <a:blip r:embed="rId17"/>
                    <a:srcRect b="18802" l="18354" r="4623" t="21012"/>
                    <a:stretch>
                      <a:fillRect/>
                    </a:stretch>
                  </pic:blipFill>
                  <pic:spPr>
                    <a:xfrm>
                      <a:off x="0" y="0"/>
                      <a:ext cx="5766221" cy="311350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la actual administración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2022-2024</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entró en funciones el pasado primero de enero del año 2022, y en atención a lo señalado en los párrafos anteriores, dicha conciliación de nómina debió ser generada mensualmente es decir hasta el treinta y uno de enero del año en curso; luego entonces en atención a que la solicitud del particular se interpuso el pasado doce de enero de la anualidad en curso, es obvio que no generó la información que solicitó el particular, lo que también sucede para el caso de que haya generado la información quincenalmente, tampoco estaría en condiciones de proporcionarla, atendiendo  la fecha de presentación de la solicitud de información alusiva. </w:t>
      </w:r>
    </w:p>
    <w:p w:rsidR="00000000" w:rsidDel="00000000" w:rsidP="00000000" w:rsidRDefault="00000000" w:rsidRPr="00000000" w14:paraId="0000006F">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0">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Regresando a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donde señaló que aún no terminaba de dar de alta a su personal y en términos de lo señalado en los párrafos anteriores, se concluye que no cuenta con la información solicitada, por lo que se entiende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no se encuentra en posibilidad de hacer entrega de la información específica que demanda el particular.</w:t>
      </w:r>
    </w:p>
    <w:p w:rsidR="00000000" w:rsidDel="00000000" w:rsidP="00000000" w:rsidRDefault="00000000" w:rsidRPr="00000000" w14:paraId="00000071">
      <w:pPr>
        <w:shd w:fill="ffffff" w:val="clea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2">
      <w:pPr>
        <w:shd w:fill="ffffff" w:val="clear"/>
        <w:spacing w:after="0" w:line="360" w:lineRule="auto"/>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Por consiguiente, el pronunciamiento por parte del </w:t>
      </w:r>
      <w:r w:rsidDel="00000000" w:rsidR="00000000" w:rsidRPr="00000000">
        <w:rPr>
          <w:rFonts w:ascii="Palatino Linotype" w:cs="Palatino Linotype" w:eastAsia="Palatino Linotype" w:hAnsi="Palatino Linotype"/>
          <w:b w:val="1"/>
          <w:color w:val="222222"/>
          <w:sz w:val="24"/>
          <w:szCs w:val="24"/>
          <w:rtl w:val="0"/>
        </w:rPr>
        <w:t xml:space="preserve">SUJETO OBLIGADO</w:t>
      </w:r>
      <w:r w:rsidDel="00000000" w:rsidR="00000000" w:rsidRPr="00000000">
        <w:rPr>
          <w:rFonts w:ascii="Palatino Linotype" w:cs="Palatino Linotype" w:eastAsia="Palatino Linotype" w:hAnsi="Palatino Linotype"/>
          <w:color w:val="222222"/>
          <w:sz w:val="24"/>
          <w:szCs w:val="24"/>
          <w:rtl w:val="0"/>
        </w:rPr>
        <w:t xml:space="preserve">, se traduce como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r w:rsidDel="00000000" w:rsidR="00000000" w:rsidRPr="00000000">
        <w:rPr>
          <w:rtl w:val="0"/>
        </w:rPr>
      </w:r>
    </w:p>
    <w:p w:rsidR="00000000" w:rsidDel="00000000" w:rsidP="00000000" w:rsidRDefault="00000000" w:rsidRPr="00000000" w14:paraId="00000073">
      <w:pPr>
        <w:shd w:fill="ffffff" w:val="clear"/>
        <w:spacing w:after="120" w:before="120" w:line="240" w:lineRule="auto"/>
        <w:ind w:right="851"/>
        <w:jc w:val="center"/>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w:t>
      </w:r>
      <w:r w:rsidDel="00000000" w:rsidR="00000000" w:rsidRPr="00000000">
        <w:rPr>
          <w:rFonts w:ascii="Palatino Linotype" w:cs="Palatino Linotype" w:eastAsia="Palatino Linotype" w:hAnsi="Palatino Linotype"/>
          <w:b w:val="1"/>
          <w:i w:val="1"/>
          <w:color w:val="222222"/>
          <w:rtl w:val="0"/>
        </w:rPr>
        <w:t xml:space="preserve">HECHOS NEGATIVOS, NO SON SUSCEPTIBLES DE DEMOSTRACIÓN</w:t>
      </w: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tl w:val="0"/>
        </w:rPr>
      </w:r>
    </w:p>
    <w:p w:rsidR="00000000" w:rsidDel="00000000" w:rsidP="00000000" w:rsidRDefault="00000000" w:rsidRPr="00000000" w14:paraId="00000074">
      <w:pPr>
        <w:shd w:fill="ffffff" w:val="clear"/>
        <w:spacing w:after="0" w:line="240" w:lineRule="auto"/>
        <w:ind w:left="851" w:right="851"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i w:val="1"/>
          <w:color w:val="222222"/>
          <w:rtl w:val="0"/>
        </w:rPr>
        <w:t xml:space="preserve">Tratándose de un hecho negativo, el Juez no tiene por qué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75">
      <w:pPr>
        <w:shd w:fill="ffffff" w:val="clear"/>
        <w:spacing w:after="0" w:line="240" w:lineRule="auto"/>
        <w:ind w:left="851" w:right="851"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tl w:val="0"/>
        </w:rPr>
      </w:r>
    </w:p>
    <w:p w:rsidR="00000000" w:rsidDel="00000000" w:rsidP="00000000" w:rsidRDefault="00000000" w:rsidRPr="00000000" w14:paraId="00000076">
      <w:pPr>
        <w:shd w:fill="ffffff" w:val="clear"/>
        <w:spacing w:after="120" w:before="120" w:line="240" w:lineRule="auto"/>
        <w:ind w:left="851" w:right="851"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i w:val="1"/>
          <w:color w:val="222222"/>
          <w:rtl w:val="0"/>
        </w:rPr>
        <w:t xml:space="preserve">Amparo en revisión 2022/61. José García Florín (Menor). 9 de octubre de 1961. Cinco votos. Ponente: José Rivera Pérez Campos.” (Sic)</w:t>
      </w:r>
      <w:r w:rsidDel="00000000" w:rsidR="00000000" w:rsidRPr="00000000">
        <w:rPr>
          <w:rtl w:val="0"/>
        </w:rPr>
      </w:r>
    </w:p>
    <w:p w:rsidR="00000000" w:rsidDel="00000000" w:rsidP="00000000" w:rsidRDefault="00000000" w:rsidRPr="00000000" w14:paraId="00000077">
      <w:pPr>
        <w:shd w:fill="ffffff" w:val="clear"/>
        <w:spacing w:after="0" w:before="12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 </w:t>
      </w:r>
    </w:p>
    <w:p w:rsidR="00000000" w:rsidDel="00000000" w:rsidP="00000000" w:rsidRDefault="00000000" w:rsidRPr="00000000" w14:paraId="00000078">
      <w:pPr>
        <w:shd w:fill="ffffff" w:val="clear"/>
        <w:spacing w:after="0" w:before="12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Además,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000000" w:rsidDel="00000000" w:rsidP="00000000" w:rsidRDefault="00000000" w:rsidRPr="00000000" w14:paraId="00000079">
      <w:pPr>
        <w:shd w:fill="ffffff" w:val="clear"/>
        <w:spacing w:after="120" w:before="0" w:lineRule="auto"/>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7A">
      <w:pPr>
        <w:shd w:fill="ffffff" w:val="clear"/>
        <w:spacing w:after="120" w:before="120" w:line="240" w:lineRule="auto"/>
        <w:ind w:left="851" w:right="851" w:firstLine="0"/>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Fonts w:ascii="Palatino Linotype" w:cs="Palatino Linotype" w:eastAsia="Palatino Linotype" w:hAnsi="Palatino Linotype"/>
          <w:b w:val="1"/>
          <w:i w:val="1"/>
          <w:color w:val="2222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color w:val="2222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Del="00000000" w:rsidR="00000000" w:rsidRPr="00000000">
        <w:rPr>
          <w:rtl w:val="0"/>
        </w:rPr>
      </w:r>
    </w:p>
    <w:p w:rsidR="00000000" w:rsidDel="00000000" w:rsidP="00000000" w:rsidRDefault="00000000" w:rsidRPr="00000000" w14:paraId="0000007B">
      <w:pPr>
        <w:shd w:fill="ffffff" w:val="clear"/>
        <w:spacing w:after="0" w:lineRule="auto"/>
        <w:jc w:val="both"/>
        <w:rPr>
          <w:rFonts w:ascii="Times New Roman" w:cs="Times New Roman" w:eastAsia="Times New Roman" w:hAnsi="Times New Roman"/>
          <w:color w:val="222222"/>
        </w:rPr>
      </w:pPr>
      <w:r w:rsidDel="00000000" w:rsidR="00000000" w:rsidRPr="00000000">
        <w:rPr>
          <w:rFonts w:ascii="Palatino Linotype" w:cs="Palatino Linotype" w:eastAsia="Palatino Linotype" w:hAnsi="Palatino Linotype"/>
          <w:color w:val="222222"/>
          <w:sz w:val="24"/>
          <w:szCs w:val="24"/>
          <w:rtl w:val="0"/>
        </w:rPr>
        <w:t xml:space="preserve"> </w:t>
      </w:r>
      <w:r w:rsidDel="00000000" w:rsidR="00000000" w:rsidRPr="00000000">
        <w:rPr>
          <w:rtl w:val="0"/>
        </w:rPr>
      </w:r>
    </w:p>
    <w:p w:rsidR="00000000" w:rsidDel="00000000" w:rsidP="00000000" w:rsidRDefault="00000000" w:rsidRPr="00000000" w14:paraId="0000007C">
      <w:pPr>
        <w:shd w:fill="ffffff" w:val="clear"/>
        <w:spacing w:after="0" w:line="360" w:lineRule="auto"/>
        <w:jc w:val="both"/>
        <w:rPr>
          <w:rFonts w:ascii="Times New Roman" w:cs="Times New Roman" w:eastAsia="Times New Roman" w:hAnsi="Times New Roman"/>
          <w:color w:val="222222"/>
        </w:rPr>
      </w:pPr>
      <w:r w:rsidDel="00000000" w:rsidR="00000000" w:rsidRPr="00000000">
        <w:rPr>
          <w:rFonts w:ascii="Palatino Linotype" w:cs="Palatino Linotype" w:eastAsia="Palatino Linotype" w:hAnsi="Palatino Linotype"/>
          <w:color w:val="222222"/>
          <w:sz w:val="24"/>
          <w:szCs w:val="24"/>
          <w:rtl w:val="0"/>
        </w:rPr>
        <w:t xml:space="preserve">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r w:rsidDel="00000000" w:rsidR="00000000" w:rsidRPr="00000000">
        <w:rPr>
          <w:rtl w:val="0"/>
        </w:rPr>
      </w:r>
    </w:p>
    <w:p w:rsidR="00000000" w:rsidDel="00000000" w:rsidP="00000000" w:rsidRDefault="00000000" w:rsidRPr="00000000" w14:paraId="0000007D">
      <w:pPr>
        <w:shd w:fill="ffffff" w:val="clear"/>
        <w:spacing w:after="240" w:before="360" w:line="360" w:lineRule="auto"/>
        <w:jc w:val="both"/>
        <w:rPr>
          <w:rFonts w:ascii="Times New Roman" w:cs="Times New Roman" w:eastAsia="Times New Roman" w:hAnsi="Times New Roman"/>
          <w:color w:val="222222"/>
        </w:rPr>
      </w:pPr>
      <w:r w:rsidDel="00000000" w:rsidR="00000000" w:rsidRPr="00000000">
        <w:rPr>
          <w:rFonts w:ascii="Palatino Linotype" w:cs="Palatino Linotype" w:eastAsia="Palatino Linotype" w:hAnsi="Palatino Linotype"/>
          <w:color w:val="222222"/>
          <w:sz w:val="24"/>
          <w:szCs w:val="24"/>
          <w:rtl w:val="0"/>
        </w:rPr>
        <w:t xml:space="preserve">En mérito de lo expuesto, esta Autoridad estima que las razones o motivos de inconformidad hechos valer por el recurrente devienen infundados; por lo que, lo procedente es </w:t>
      </w:r>
      <w:r w:rsidDel="00000000" w:rsidR="00000000" w:rsidRPr="00000000">
        <w:rPr>
          <w:rFonts w:ascii="Palatino Linotype" w:cs="Palatino Linotype" w:eastAsia="Palatino Linotype" w:hAnsi="Palatino Linotype"/>
          <w:b w:val="1"/>
          <w:color w:val="222222"/>
          <w:sz w:val="24"/>
          <w:szCs w:val="24"/>
          <w:rtl w:val="0"/>
        </w:rPr>
        <w:t xml:space="preserve">CONFIRMAR</w:t>
      </w:r>
      <w:r w:rsidDel="00000000" w:rsidR="00000000" w:rsidRPr="00000000">
        <w:rPr>
          <w:rFonts w:ascii="Palatino Linotype" w:cs="Palatino Linotype" w:eastAsia="Palatino Linotype" w:hAnsi="Palatino Linotype"/>
          <w:color w:val="222222"/>
          <w:sz w:val="24"/>
          <w:szCs w:val="24"/>
          <w:rtl w:val="0"/>
        </w:rPr>
        <w:t xml:space="preserve"> la respuesta del Sujeto Obligado.</w:t>
      </w:r>
      <w:r w:rsidDel="00000000" w:rsidR="00000000" w:rsidRPr="00000000">
        <w:rPr>
          <w:rtl w:val="0"/>
        </w:rPr>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se actualiza el supuesto de un hecho de naturaleza negativa, el cual no puede acreditarse documentalmente, ya que no puede probarse un hecho negativo por ser lógica y materialmente imposible.  </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w:t>
      </w:r>
      <w:r w:rsidDel="00000000" w:rsidR="00000000" w:rsidRPr="00000000">
        <w:rPr>
          <w:rFonts w:ascii="Palatino Linotype" w:cs="Palatino Linotype" w:eastAsia="Palatino Linotype" w:hAnsi="Palatino Linotype"/>
          <w:sz w:val="24"/>
          <w:szCs w:val="24"/>
          <w:highlight w:val="white"/>
          <w:rtl w:val="0"/>
        </w:rPr>
        <w:t xml:space="preserve">párrafos trigésimo, trigésimo primero y trigésimo segundo fracciones IV y V </w:t>
      </w:r>
      <w:r w:rsidDel="00000000" w:rsidR="00000000" w:rsidRPr="00000000">
        <w:rPr>
          <w:rFonts w:ascii="Palatino Linotype" w:cs="Palatino Linotype" w:eastAsia="Palatino Linotype" w:hAnsi="Palatino Linotype"/>
          <w:sz w:val="24"/>
          <w:szCs w:val="24"/>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80">
      <w:pPr>
        <w:spacing w:after="240" w:before="240" w:line="360" w:lineRule="auto"/>
        <w:ind w:right="-93"/>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 E S U E L V E:</w:t>
      </w:r>
    </w:p>
    <w:p w:rsidR="00000000" w:rsidDel="00000000" w:rsidP="00000000" w:rsidRDefault="00000000" w:rsidRPr="00000000" w14:paraId="00000081">
      <w:pPr>
        <w:spacing w:after="240" w:before="240" w:line="360" w:lineRule="auto"/>
        <w:ind w:right="49"/>
        <w:jc w:val="both"/>
        <w:rPr>
          <w:rFonts w:ascii="Palatino Linotype" w:cs="Palatino Linotype" w:eastAsia="Palatino Linotype" w:hAnsi="Palatino Linotype"/>
          <w:b w:val="1"/>
          <w:color w:val="222222"/>
          <w:sz w:val="24"/>
          <w:szCs w:val="24"/>
          <w:highlight w:val="white"/>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color w:val="222222"/>
          <w:sz w:val="24"/>
          <w:szCs w:val="24"/>
          <w:highlight w:val="white"/>
          <w:rtl w:val="0"/>
        </w:rPr>
        <w:t xml:space="preserve">Resultan infundados los motivos de inconformidad aducidos por el RECURRENTE en el recurso de revisión </w:t>
      </w:r>
      <w:r w:rsidDel="00000000" w:rsidR="00000000" w:rsidRPr="00000000">
        <w:rPr>
          <w:rFonts w:ascii="Palatino Linotype" w:cs="Palatino Linotype" w:eastAsia="Palatino Linotype" w:hAnsi="Palatino Linotype"/>
          <w:b w:val="1"/>
          <w:color w:val="222222"/>
          <w:sz w:val="24"/>
          <w:szCs w:val="24"/>
          <w:highlight w:val="white"/>
          <w:rtl w:val="0"/>
        </w:rPr>
        <w:t xml:space="preserve">00334/INFOEM/IP/RR/2022 </w:t>
      </w:r>
      <w:r w:rsidDel="00000000" w:rsidR="00000000" w:rsidRPr="00000000">
        <w:rPr>
          <w:rFonts w:ascii="Palatino Linotype" w:cs="Palatino Linotype" w:eastAsia="Palatino Linotype" w:hAnsi="Palatino Linotype"/>
          <w:color w:val="222222"/>
          <w:sz w:val="24"/>
          <w:szCs w:val="24"/>
          <w:highlight w:val="white"/>
          <w:rtl w:val="0"/>
        </w:rPr>
        <w:t xml:space="preserve">por lo que, en términos del Considerando Cuarto de esta resolución, se </w:t>
      </w:r>
      <w:r w:rsidDel="00000000" w:rsidR="00000000" w:rsidRPr="00000000">
        <w:rPr>
          <w:rFonts w:ascii="Palatino Linotype" w:cs="Palatino Linotype" w:eastAsia="Palatino Linotype" w:hAnsi="Palatino Linotype"/>
          <w:b w:val="1"/>
          <w:color w:val="222222"/>
          <w:sz w:val="24"/>
          <w:szCs w:val="24"/>
          <w:highlight w:val="white"/>
          <w:rtl w:val="0"/>
        </w:rPr>
        <w:t xml:space="preserve">CONFIRMA</w:t>
      </w:r>
      <w:r w:rsidDel="00000000" w:rsidR="00000000" w:rsidRPr="00000000">
        <w:rPr>
          <w:rFonts w:ascii="Palatino Linotype" w:cs="Palatino Linotype" w:eastAsia="Palatino Linotype" w:hAnsi="Palatino Linotype"/>
          <w:color w:val="222222"/>
          <w:sz w:val="24"/>
          <w:szCs w:val="24"/>
          <w:highlight w:val="white"/>
          <w:rtl w:val="0"/>
        </w:rPr>
        <w:t xml:space="preserve"> la respuesta del </w:t>
      </w:r>
      <w:r w:rsidDel="00000000" w:rsidR="00000000" w:rsidRPr="00000000">
        <w:rPr>
          <w:rFonts w:ascii="Palatino Linotype" w:cs="Palatino Linotype" w:eastAsia="Palatino Linotype" w:hAnsi="Palatino Linotype"/>
          <w:b w:val="1"/>
          <w:color w:val="222222"/>
          <w:sz w:val="24"/>
          <w:szCs w:val="24"/>
          <w:highlight w:val="white"/>
          <w:rtl w:val="0"/>
        </w:rPr>
        <w:t xml:space="preserve">SUJETO OBLIGADO.</w:t>
      </w:r>
    </w:p>
    <w:p w:rsidR="00000000" w:rsidDel="00000000" w:rsidP="00000000" w:rsidRDefault="00000000" w:rsidRPr="00000000" w14:paraId="00000082">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b w:val="1"/>
          <w:sz w:val="24"/>
          <w:szCs w:val="24"/>
          <w:highlight w:val="white"/>
          <w:rtl w:val="0"/>
        </w:rPr>
        <w:t xml:space="preserve">. NOTIFÍQUESE </w:t>
      </w:r>
      <w:r w:rsidDel="00000000" w:rsidR="00000000" w:rsidRPr="00000000">
        <w:rPr>
          <w:rFonts w:ascii="Palatino Linotype" w:cs="Palatino Linotype" w:eastAsia="Palatino Linotype" w:hAnsi="Palatino Linotype"/>
          <w:sz w:val="24"/>
          <w:szCs w:val="24"/>
          <w:rtl w:val="0"/>
        </w:rPr>
        <w:t xml:space="preserve">vía SAIMEX la presente resolución 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su conocimiento.</w:t>
      </w:r>
    </w:p>
    <w:p w:rsidR="00000000" w:rsidDel="00000000" w:rsidP="00000000" w:rsidRDefault="00000000" w:rsidRPr="00000000" w14:paraId="00000083">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w:t>
      </w:r>
      <w:r w:rsidDel="00000000" w:rsidR="00000000" w:rsidRPr="00000000">
        <w:rPr>
          <w:rFonts w:ascii="Palatino Linotype" w:cs="Palatino Linotype" w:eastAsia="Palatino Linotype" w:hAnsi="Palatino Linotype"/>
          <w:b w:val="1"/>
          <w:sz w:val="24"/>
          <w:szCs w:val="24"/>
          <w:highlight w:val="white"/>
          <w:rtl w:val="0"/>
        </w:rPr>
        <w:t xml:space="preserve"> </w:t>
      </w:r>
      <w:r w:rsidDel="00000000" w:rsidR="00000000" w:rsidRPr="00000000">
        <w:rPr>
          <w:rFonts w:ascii="Palatino Linotype" w:cs="Palatino Linotype" w:eastAsia="Palatino Linotype" w:hAnsi="Palatino Linotype"/>
          <w:sz w:val="24"/>
          <w:szCs w:val="24"/>
          <w:rtl w:val="0"/>
        </w:rPr>
        <w:t xml:space="preserve">vía SAIMEX</w:t>
      </w:r>
      <w:r w:rsidDel="00000000" w:rsidR="00000000" w:rsidRPr="00000000">
        <w:rPr>
          <w:rFonts w:ascii="Palatino Linotype" w:cs="Palatino Linotype" w:eastAsia="Palatino Linotype" w:hAnsi="Palatino Linotype"/>
          <w:b w:val="1"/>
          <w:sz w:val="24"/>
          <w:szCs w:val="24"/>
          <w:rtl w:val="0"/>
        </w:rPr>
        <w:t xml:space="preserve"> a</w:t>
      </w:r>
      <w:r w:rsidDel="00000000" w:rsidR="00000000" w:rsidRPr="00000000">
        <w:rPr>
          <w:rFonts w:ascii="Palatino Linotype" w:cs="Palatino Linotype" w:eastAsia="Palatino Linotype" w:hAnsi="Palatino Linotype"/>
          <w:b w:val="1"/>
          <w:color w:val="000000"/>
          <w:sz w:val="24"/>
          <w:szCs w:val="24"/>
          <w:rtl w:val="0"/>
        </w:rPr>
        <w:t xml:space="preserve">l</w:t>
      </w:r>
      <w:r w:rsidDel="00000000" w:rsidR="00000000" w:rsidRPr="00000000">
        <w:rPr>
          <w:rFonts w:ascii="Palatino Linotype" w:cs="Palatino Linotype" w:eastAsia="Palatino Linotype" w:hAnsi="Palatino Linotype"/>
          <w:b w:val="1"/>
          <w:sz w:val="24"/>
          <w:szCs w:val="24"/>
          <w:rtl w:val="0"/>
        </w:rPr>
        <w:t xml:space="preserve"> RECURRENTE</w:t>
      </w:r>
      <w:r w:rsidDel="00000000" w:rsidR="00000000" w:rsidRPr="00000000">
        <w:rPr>
          <w:rFonts w:ascii="Palatino Linotype" w:cs="Palatino Linotype" w:eastAsia="Palatino Linotype" w:hAnsi="Palatino Linotype"/>
          <w:sz w:val="24"/>
          <w:szCs w:val="24"/>
          <w:rtl w:val="0"/>
        </w:rPr>
        <w:t xml:space="preserve">,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8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 DE DOS MIL VEINTIDÓS, ANTE EL SECRETARIO TÉCNICO DEL PLENO ALEXIS TAPIA RAMÍREZ.</w:t>
      </w:r>
    </w:p>
    <w:p w:rsidR="00000000" w:rsidDel="00000000" w:rsidP="00000000" w:rsidRDefault="00000000" w:rsidRPr="00000000" w14:paraId="00000085">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6">
      <w:pPr>
        <w:spacing w:after="240" w:before="240" w:line="360" w:lineRule="auto"/>
        <w:ind w:left="-142" w:right="-93" w:firstLine="0"/>
        <w:jc w:val="both"/>
        <w:rPr/>
      </w:pPr>
      <w:r w:rsidDel="00000000" w:rsidR="00000000" w:rsidRPr="00000000">
        <w:rPr>
          <w:rtl w:val="0"/>
        </w:rPr>
      </w:r>
    </w:p>
    <w:p w:rsidR="00000000" w:rsidDel="00000000" w:rsidP="00000000" w:rsidRDefault="00000000" w:rsidRPr="00000000" w14:paraId="0000008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sectPr>
      <w:headerReference r:id="rId18" w:type="default"/>
      <w:footerReference r:id="rId1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Verdan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tbl>
    <w:tblPr>
      <w:tblStyle w:val="Table1"/>
      <w:tblW w:w="10346.0" w:type="dxa"/>
      <w:jc w:val="left"/>
      <w:tblInd w:w="-1281.0" w:type="dxa"/>
      <w:tblLayout w:type="fixed"/>
      <w:tblLook w:val="0400"/>
    </w:tblPr>
    <w:tblGrid>
      <w:gridCol w:w="5684"/>
      <w:gridCol w:w="4662"/>
      <w:tblGridChange w:id="0">
        <w:tblGrid>
          <w:gridCol w:w="5684"/>
          <w:gridCol w:w="4662"/>
        </w:tblGrid>
      </w:tblGridChange>
    </w:tblGrid>
    <w:tr>
      <w:trPr>
        <w:cantSplit w:val="0"/>
        <w:trHeight w:val="244" w:hRule="atLeast"/>
        <w:tblHeader w:val="0"/>
      </w:trPr>
      <w:tc>
        <w:tcPr/>
        <w:p w:rsidR="00000000" w:rsidDel="00000000" w:rsidP="00000000" w:rsidRDefault="00000000" w:rsidRPr="00000000" w14:paraId="0000008A">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08B">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00334/INFOEM/IP/RR/2022</w:t>
          </w:r>
        </w:p>
      </w:tc>
    </w:tr>
    <w:tr>
      <w:trPr>
        <w:cantSplit w:val="0"/>
        <w:trHeight w:val="210" w:hRule="atLeast"/>
        <w:tblHeader w:val="0"/>
      </w:trPr>
      <w:tc>
        <w:tcPr/>
        <w:p w:rsidR="00000000" w:rsidDel="00000000" w:rsidP="00000000" w:rsidRDefault="00000000" w:rsidRPr="00000000" w14:paraId="0000008C">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8D">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1" w:hRule="atLeast"/>
        <w:tblHeader w:val="0"/>
      </w:trPr>
      <w:tc>
        <w:tcPr/>
        <w:p w:rsidR="00000000" w:rsidDel="00000000" w:rsidP="00000000" w:rsidRDefault="00000000" w:rsidRPr="00000000" w14:paraId="0000008E">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08F">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Atenco</w:t>
          </w:r>
        </w:p>
      </w:tc>
    </w:tr>
    <w:tr>
      <w:trPr>
        <w:cantSplit w:val="0"/>
        <w:trHeight w:val="368" w:hRule="atLeast"/>
        <w:tblHeader w:val="0"/>
      </w:trPr>
      <w:tc>
        <w:tcPr/>
        <w:p w:rsidR="00000000" w:rsidDel="00000000" w:rsidP="00000000" w:rsidRDefault="00000000" w:rsidRPr="00000000" w14:paraId="00000090">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091">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-1160144</wp:posOffset>
          </wp:positionH>
          <wp:positionV relativeFrom="paragraph">
            <wp:posOffset>-1635759</wp:posOffset>
          </wp:positionV>
          <wp:extent cx="7924800" cy="10133330"/>
          <wp:effectExtent b="0" l="0" r="0" t="0"/>
          <wp:wrapNone/>
          <wp:docPr id="1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92480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240" w:lineRule="auto"/>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40" w:before="24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240" w:lineRule="auto"/>
    </w:pPr>
    <w:rPr>
      <w:rFonts w:ascii="Times New Roman" w:cs="Times New Roman" w:eastAsia="Times New Roman" w:hAnsi="Times New Roman"/>
      <w:b w:val="1"/>
    </w:rPr>
  </w:style>
  <w:style w:type="paragraph" w:styleId="Heading6">
    <w:name w:val="heading 6"/>
    <w:basedOn w:val="Normal"/>
    <w:next w:val="Normal"/>
    <w:pPr>
      <w:keepNext w:val="1"/>
      <w:keepLines w:val="1"/>
      <w:spacing w:after="40" w:before="200" w:line="240" w:lineRule="auto"/>
    </w:pPr>
    <w:rPr>
      <w:rFonts w:ascii="Times New Roman" w:cs="Times New Roman" w:eastAsia="Times New Roman" w:hAnsi="Times New Roman"/>
      <w:b w:val="1"/>
      <w:sz w:val="20"/>
      <w:szCs w:val="20"/>
    </w:rPr>
  </w:style>
  <w:style w:type="paragraph" w:styleId="Title">
    <w:name w:val="Title"/>
    <w:basedOn w:val="Normal"/>
    <w:next w:val="Normal"/>
    <w:pPr>
      <w:keepNext w:val="1"/>
      <w:keepLines w:val="1"/>
      <w:spacing w:after="120" w:before="480" w:line="240" w:lineRule="auto"/>
    </w:pPr>
    <w:rPr>
      <w:rFonts w:ascii="Times New Roman" w:cs="Times New Roman" w:eastAsia="Times New Roman" w:hAnsi="Times New Roman"/>
      <w:b w:val="1"/>
      <w:sz w:val="72"/>
      <w:szCs w:val="72"/>
    </w:rPr>
  </w:style>
  <w:style w:type="paragraph" w:styleId="Normal" w:default="1">
    <w:name w:val="Normal"/>
    <w:qFormat w:val="1"/>
    <w:rsid w:val="00DF3BE9"/>
    <w:rPr>
      <w:rFonts w:ascii="Calibri" w:cs="Calibri" w:eastAsia="Calibri" w:hAnsi="Calibri"/>
      <w:lang w:eastAsia="es-MX"/>
    </w:rPr>
  </w:style>
  <w:style w:type="paragraph" w:styleId="Ttulo1">
    <w:name w:val="heading 1"/>
    <w:basedOn w:val="Normal"/>
    <w:next w:val="Normal"/>
    <w:link w:val="Ttulo1Car"/>
    <w:uiPriority w:val="9"/>
    <w:qFormat w:val="1"/>
    <w:rsid w:val="00DC5693"/>
    <w:pPr>
      <w:keepNext w:val="1"/>
      <w:keepLines w:val="1"/>
      <w:spacing w:after="120" w:before="480" w:line="240" w:lineRule="auto"/>
      <w:outlineLvl w:val="0"/>
    </w:pPr>
    <w:rPr>
      <w:rFonts w:ascii="Times New Roman" w:cs="Times New Roman" w:eastAsia="Times New Roman" w:hAnsi="Times New Roman"/>
      <w:b w:val="1"/>
      <w:sz w:val="48"/>
      <w:szCs w:val="48"/>
      <w:lang w:val="es-ES"/>
    </w:rPr>
  </w:style>
  <w:style w:type="paragraph" w:styleId="Ttulo2">
    <w:name w:val="heading 2"/>
    <w:basedOn w:val="Normal"/>
    <w:next w:val="Normal"/>
    <w:link w:val="Ttulo2Car"/>
    <w:uiPriority w:val="9"/>
    <w:qFormat w:val="1"/>
    <w:rsid w:val="00DC5693"/>
    <w:pPr>
      <w:keepNext w:val="1"/>
      <w:keepLines w:val="1"/>
      <w:spacing w:after="80" w:before="360" w:line="240" w:lineRule="auto"/>
      <w:outlineLvl w:val="1"/>
    </w:pPr>
    <w:rPr>
      <w:rFonts w:ascii="Times New Roman" w:cs="Times New Roman" w:eastAsia="Times New Roman" w:hAnsi="Times New Roman"/>
      <w:b w:val="1"/>
      <w:sz w:val="36"/>
      <w:szCs w:val="36"/>
      <w:lang w:val="es-ES"/>
    </w:rPr>
  </w:style>
  <w:style w:type="paragraph" w:styleId="Ttulo3">
    <w:name w:val="heading 3"/>
    <w:basedOn w:val="Normal"/>
    <w:next w:val="Normal"/>
    <w:link w:val="Ttulo3Car"/>
    <w:uiPriority w:val="9"/>
    <w:qFormat w:val="1"/>
    <w:rsid w:val="00DC5693"/>
    <w:pPr>
      <w:keepNext w:val="1"/>
      <w:keepLines w:val="1"/>
      <w:spacing w:after="80" w:before="280" w:line="240" w:lineRule="auto"/>
      <w:outlineLvl w:val="2"/>
    </w:pPr>
    <w:rPr>
      <w:rFonts w:ascii="Times New Roman" w:cs="Times New Roman" w:eastAsia="Times New Roman" w:hAnsi="Times New Roman"/>
      <w:b w:val="1"/>
      <w:sz w:val="28"/>
      <w:szCs w:val="28"/>
      <w:lang w:val="es-ES"/>
    </w:rPr>
  </w:style>
  <w:style w:type="paragraph" w:styleId="Ttulo4">
    <w:name w:val="heading 4"/>
    <w:basedOn w:val="Normal"/>
    <w:next w:val="Normal"/>
    <w:link w:val="Ttulo4Car"/>
    <w:rsid w:val="00DC5693"/>
    <w:pPr>
      <w:keepNext w:val="1"/>
      <w:keepLines w:val="1"/>
      <w:spacing w:after="40" w:before="240" w:line="240" w:lineRule="auto"/>
      <w:outlineLvl w:val="3"/>
    </w:pPr>
    <w:rPr>
      <w:rFonts w:ascii="Times New Roman" w:cs="Times New Roman" w:eastAsia="Times New Roman" w:hAnsi="Times New Roman"/>
      <w:b w:val="1"/>
      <w:sz w:val="24"/>
      <w:szCs w:val="24"/>
      <w:lang w:val="es-ES"/>
    </w:rPr>
  </w:style>
  <w:style w:type="paragraph" w:styleId="Ttulo5">
    <w:name w:val="heading 5"/>
    <w:basedOn w:val="Normal"/>
    <w:next w:val="Normal"/>
    <w:link w:val="Ttulo5Car"/>
    <w:rsid w:val="00DC5693"/>
    <w:pPr>
      <w:keepNext w:val="1"/>
      <w:keepLines w:val="1"/>
      <w:spacing w:after="40" w:before="220" w:line="240" w:lineRule="auto"/>
      <w:outlineLvl w:val="4"/>
    </w:pPr>
    <w:rPr>
      <w:rFonts w:ascii="Times New Roman" w:cs="Times New Roman" w:eastAsia="Times New Roman" w:hAnsi="Times New Roman"/>
      <w:b w:val="1"/>
      <w:lang w:val="es-ES"/>
    </w:rPr>
  </w:style>
  <w:style w:type="paragraph" w:styleId="Ttulo6">
    <w:name w:val="heading 6"/>
    <w:basedOn w:val="Normal"/>
    <w:next w:val="Normal"/>
    <w:link w:val="Ttulo6Car"/>
    <w:rsid w:val="00DC5693"/>
    <w:pPr>
      <w:keepNext w:val="1"/>
      <w:keepLines w:val="1"/>
      <w:spacing w:after="40" w:before="200" w:line="240" w:lineRule="auto"/>
      <w:outlineLvl w:val="5"/>
    </w:pPr>
    <w:rPr>
      <w:rFonts w:ascii="Times New Roman" w:cs="Times New Roman" w:eastAsia="Times New Roman" w:hAnsi="Times New Roman"/>
      <w:b w:val="1"/>
      <w:sz w:val="20"/>
      <w:szCs w:val="20"/>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F3BE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F3BE9"/>
  </w:style>
  <w:style w:type="paragraph" w:styleId="Piedepgina">
    <w:name w:val="footer"/>
    <w:basedOn w:val="Normal"/>
    <w:link w:val="PiedepginaCar"/>
    <w:uiPriority w:val="99"/>
    <w:unhideWhenUsed w:val="1"/>
    <w:rsid w:val="00DF3BE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F3BE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B768C1"/>
    <w:pPr>
      <w:ind w:left="720"/>
      <w:contextualSpacing w:val="1"/>
    </w:pPr>
    <w:rPr>
      <w:rFonts w:asciiTheme="minorHAnsi" w:cstheme="minorBidi" w:eastAsiaTheme="minorHAnsi" w:hAnsiTheme="minorHAnsi"/>
      <w:lang w:eastAsia="en-U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B768C1"/>
  </w:style>
  <w:style w:type="character" w:styleId="Hipervnculo">
    <w:name w:val="Hyperlink"/>
    <w:basedOn w:val="Fuentedeprrafopredeter"/>
    <w:uiPriority w:val="99"/>
    <w:unhideWhenUsed w:val="1"/>
    <w:rsid w:val="0014553D"/>
    <w:rPr>
      <w:color w:val="0000ff"/>
      <w:u w:val="single"/>
    </w:rPr>
  </w:style>
  <w:style w:type="character" w:styleId="Ttulo1Car" w:customStyle="1">
    <w:name w:val="Título 1 Car"/>
    <w:basedOn w:val="Fuentedeprrafopredeter"/>
    <w:link w:val="Ttulo1"/>
    <w:uiPriority w:val="9"/>
    <w:rsid w:val="00DC5693"/>
    <w:rPr>
      <w:rFonts w:ascii="Times New Roman" w:cs="Times New Roman" w:eastAsia="Times New Roman" w:hAnsi="Times New Roman"/>
      <w:b w:val="1"/>
      <w:sz w:val="48"/>
      <w:szCs w:val="48"/>
      <w:lang w:eastAsia="es-MX" w:val="es-ES"/>
    </w:rPr>
  </w:style>
  <w:style w:type="character" w:styleId="Ttulo2Car" w:customStyle="1">
    <w:name w:val="Título 2 Car"/>
    <w:basedOn w:val="Fuentedeprrafopredeter"/>
    <w:link w:val="Ttulo2"/>
    <w:uiPriority w:val="9"/>
    <w:rsid w:val="00DC5693"/>
    <w:rPr>
      <w:rFonts w:ascii="Times New Roman" w:cs="Times New Roman" w:eastAsia="Times New Roman" w:hAnsi="Times New Roman"/>
      <w:b w:val="1"/>
      <w:sz w:val="36"/>
      <w:szCs w:val="36"/>
      <w:lang w:eastAsia="es-MX" w:val="es-ES"/>
    </w:rPr>
  </w:style>
  <w:style w:type="character" w:styleId="Ttulo3Car" w:customStyle="1">
    <w:name w:val="Título 3 Car"/>
    <w:basedOn w:val="Fuentedeprrafopredeter"/>
    <w:link w:val="Ttulo3"/>
    <w:uiPriority w:val="9"/>
    <w:rsid w:val="00DC5693"/>
    <w:rPr>
      <w:rFonts w:ascii="Times New Roman" w:cs="Times New Roman" w:eastAsia="Times New Roman" w:hAnsi="Times New Roman"/>
      <w:b w:val="1"/>
      <w:sz w:val="28"/>
      <w:szCs w:val="28"/>
      <w:lang w:eastAsia="es-MX" w:val="es-ES"/>
    </w:rPr>
  </w:style>
  <w:style w:type="character" w:styleId="Ttulo4Car" w:customStyle="1">
    <w:name w:val="Título 4 Car"/>
    <w:basedOn w:val="Fuentedeprrafopredeter"/>
    <w:link w:val="Ttulo4"/>
    <w:rsid w:val="00DC5693"/>
    <w:rPr>
      <w:rFonts w:ascii="Times New Roman" w:cs="Times New Roman" w:eastAsia="Times New Roman" w:hAnsi="Times New Roman"/>
      <w:b w:val="1"/>
      <w:sz w:val="24"/>
      <w:szCs w:val="24"/>
      <w:lang w:eastAsia="es-MX" w:val="es-ES"/>
    </w:rPr>
  </w:style>
  <w:style w:type="character" w:styleId="Ttulo5Car" w:customStyle="1">
    <w:name w:val="Título 5 Car"/>
    <w:basedOn w:val="Fuentedeprrafopredeter"/>
    <w:link w:val="Ttulo5"/>
    <w:rsid w:val="00DC5693"/>
    <w:rPr>
      <w:rFonts w:ascii="Times New Roman" w:cs="Times New Roman" w:eastAsia="Times New Roman" w:hAnsi="Times New Roman"/>
      <w:b w:val="1"/>
      <w:lang w:eastAsia="es-MX" w:val="es-ES"/>
    </w:rPr>
  </w:style>
  <w:style w:type="character" w:styleId="Ttulo6Car" w:customStyle="1">
    <w:name w:val="Título 6 Car"/>
    <w:basedOn w:val="Fuentedeprrafopredeter"/>
    <w:link w:val="Ttulo6"/>
    <w:rsid w:val="00DC5693"/>
    <w:rPr>
      <w:rFonts w:ascii="Times New Roman" w:cs="Times New Roman" w:eastAsia="Times New Roman" w:hAnsi="Times New Roman"/>
      <w:b w:val="1"/>
      <w:sz w:val="20"/>
      <w:szCs w:val="20"/>
      <w:lang w:eastAsia="es-MX" w:val="es-ES"/>
    </w:rPr>
  </w:style>
  <w:style w:type="paragraph" w:styleId="Sinespaciado">
    <w:name w:val="No Spacing"/>
    <w:aliases w:val="Francesa,INAI"/>
    <w:link w:val="SinespaciadoCar"/>
    <w:uiPriority w:val="1"/>
    <w:qFormat w:val="1"/>
    <w:rsid w:val="00DC569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DC5693"/>
    <w:rPr>
      <w:rFonts w:ascii="Times New Roman" w:cs="Times New Roman" w:eastAsia="Times New Roman" w:hAnsi="Times New Roman"/>
      <w:sz w:val="24"/>
      <w:szCs w:val="24"/>
      <w:lang w:eastAsia="es-ES"/>
    </w:rPr>
  </w:style>
  <w:style w:type="character" w:styleId="apple-converted-space" w:customStyle="1">
    <w:name w:val="apple-converted-space"/>
    <w:basedOn w:val="Fuentedeprrafopredeter"/>
    <w:rsid w:val="00DC5693"/>
  </w:style>
  <w:style w:type="table" w:styleId="Tablaconcuadrcula">
    <w:name w:val="Table Grid"/>
    <w:basedOn w:val="Tablanormal"/>
    <w:uiPriority w:val="59"/>
    <w:qFormat w:val="1"/>
    <w:rsid w:val="00DC56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C5693"/>
    <w:pPr>
      <w:spacing w:after="0" w:line="240" w:lineRule="auto"/>
    </w:pPr>
    <w:rPr>
      <w:rFonts w:ascii="Segoe UI" w:cs="Segoe UI" w:hAnsi="Segoe UI" w:eastAsiaTheme="minorHAnsi"/>
      <w:sz w:val="18"/>
      <w:szCs w:val="18"/>
      <w:lang w:eastAsia="en-US"/>
    </w:rPr>
  </w:style>
  <w:style w:type="character" w:styleId="TextodegloboCar" w:customStyle="1">
    <w:name w:val="Texto de globo Car"/>
    <w:basedOn w:val="Fuentedeprrafopredeter"/>
    <w:link w:val="Textodeglobo"/>
    <w:uiPriority w:val="99"/>
    <w:semiHidden w:val="1"/>
    <w:rsid w:val="00DC5693"/>
    <w:rPr>
      <w:rFonts w:ascii="Segoe UI" w:cs="Segoe UI" w:hAnsi="Segoe UI"/>
      <w:sz w:val="18"/>
      <w:szCs w:val="18"/>
    </w:rPr>
  </w:style>
  <w:style w:type="character" w:styleId="Textoennegrita">
    <w:name w:val="Strong"/>
    <w:uiPriority w:val="22"/>
    <w:qFormat w:val="1"/>
    <w:rsid w:val="00DC5693"/>
    <w:rPr>
      <w:b w:val="1"/>
      <w:bCs w:val="1"/>
    </w:rPr>
  </w:style>
  <w:style w:type="paragraph" w:styleId="Default" w:customStyle="1">
    <w:name w:val="Default"/>
    <w:rsid w:val="00DC5693"/>
    <w:pPr>
      <w:autoSpaceDE w:val="0"/>
      <w:autoSpaceDN w:val="0"/>
      <w:adjustRightInd w:val="0"/>
      <w:spacing w:after="0" w:line="240" w:lineRule="auto"/>
    </w:pPr>
    <w:rPr>
      <w:rFonts w:ascii="Arial" w:cs="Arial" w:hAnsi="Arial"/>
      <w:color w:val="000000"/>
      <w:sz w:val="24"/>
      <w:szCs w:val="24"/>
    </w:rPr>
  </w:style>
  <w:style w:type="table" w:styleId="TableNormal" w:customStyle="1">
    <w:name w:val="Table Normal"/>
    <w:rsid w:val="00DC5693"/>
    <w:pPr>
      <w:spacing w:after="0" w:line="240" w:lineRule="auto"/>
    </w:pPr>
    <w:rPr>
      <w:rFonts w:ascii="Times New Roman" w:cs="Times New Roman" w:eastAsia="Times New Roman" w:hAnsi="Times New Roman"/>
      <w:sz w:val="24"/>
      <w:szCs w:val="24"/>
      <w:lang w:eastAsia="es-MX" w:val="es-ES"/>
    </w:rPr>
    <w:tblPr>
      <w:tblCellMar>
        <w:top w:w="0.0" w:type="dxa"/>
        <w:left w:w="0.0" w:type="dxa"/>
        <w:bottom w:w="0.0" w:type="dxa"/>
        <w:right w:w="0.0" w:type="dxa"/>
      </w:tblCellMar>
    </w:tblPr>
  </w:style>
  <w:style w:type="paragraph" w:styleId="Puesto">
    <w:name w:val="Title"/>
    <w:basedOn w:val="Normal"/>
    <w:next w:val="Normal"/>
    <w:link w:val="PuestoCar"/>
    <w:rsid w:val="00DC5693"/>
    <w:pPr>
      <w:keepNext w:val="1"/>
      <w:keepLines w:val="1"/>
      <w:spacing w:after="120" w:before="480" w:line="240" w:lineRule="auto"/>
    </w:pPr>
    <w:rPr>
      <w:rFonts w:ascii="Times New Roman" w:cs="Times New Roman" w:eastAsia="Times New Roman" w:hAnsi="Times New Roman"/>
      <w:b w:val="1"/>
      <w:sz w:val="72"/>
      <w:szCs w:val="72"/>
      <w:lang w:val="es-ES"/>
    </w:rPr>
  </w:style>
  <w:style w:type="character" w:styleId="PuestoCar" w:customStyle="1">
    <w:name w:val="Puesto Car"/>
    <w:basedOn w:val="Fuentedeprrafopredeter"/>
    <w:link w:val="Puesto"/>
    <w:rsid w:val="00DC5693"/>
    <w:rPr>
      <w:rFonts w:ascii="Times New Roman" w:cs="Times New Roman" w:eastAsia="Times New Roman" w:hAnsi="Times New Roman"/>
      <w:b w:val="1"/>
      <w:sz w:val="72"/>
      <w:szCs w:val="72"/>
      <w:lang w:eastAsia="es-MX" w:val="es-ES"/>
    </w:rPr>
  </w:style>
  <w:style w:type="paragraph" w:styleId="Subttulo">
    <w:name w:val="Subtitle"/>
    <w:basedOn w:val="Normal"/>
    <w:next w:val="Normal"/>
    <w:link w:val="SubttuloCar"/>
    <w:rsid w:val="00DC5693"/>
    <w:pPr>
      <w:keepNext w:val="1"/>
      <w:keepLines w:val="1"/>
      <w:spacing w:after="80" w:before="360" w:line="240" w:lineRule="auto"/>
    </w:pPr>
    <w:rPr>
      <w:rFonts w:ascii="Georgia" w:cs="Georgia" w:eastAsia="Georgia" w:hAnsi="Georgia"/>
      <w:i w:val="1"/>
      <w:color w:val="666666"/>
      <w:sz w:val="48"/>
      <w:szCs w:val="48"/>
      <w:lang w:val="es-ES"/>
    </w:rPr>
  </w:style>
  <w:style w:type="character" w:styleId="SubttuloCar" w:customStyle="1">
    <w:name w:val="Subtítulo Car"/>
    <w:basedOn w:val="Fuentedeprrafopredeter"/>
    <w:link w:val="Subttulo"/>
    <w:rsid w:val="00DC5693"/>
    <w:rPr>
      <w:rFonts w:ascii="Georgia" w:cs="Georgia" w:eastAsia="Georgia" w:hAnsi="Georgia"/>
      <w:i w:val="1"/>
      <w:color w:val="666666"/>
      <w:sz w:val="48"/>
      <w:szCs w:val="48"/>
      <w:lang w:eastAsia="es-MX" w:val="es-ES"/>
    </w:rPr>
  </w:style>
  <w:style w:type="table" w:styleId="8" w:customStyle="1">
    <w:name w:val="8"/>
    <w:basedOn w:val="TableNormal"/>
    <w:rsid w:val="00DC5693"/>
    <w:tblPr>
      <w:tblStyleRowBandSize w:val="1"/>
      <w:tblStyleColBandSize w:val="1"/>
      <w:tblCellMar>
        <w:left w:w="115.0" w:type="dxa"/>
        <w:right w:w="115.0" w:type="dxa"/>
      </w:tblCellMar>
    </w:tblPr>
  </w:style>
  <w:style w:type="table" w:styleId="7" w:customStyle="1">
    <w:name w:val="7"/>
    <w:basedOn w:val="TableNormal"/>
    <w:rsid w:val="00DC5693"/>
    <w:tblPr>
      <w:tblStyleRowBandSize w:val="1"/>
      <w:tblStyleColBandSize w:val="1"/>
      <w:tblCellMar>
        <w:left w:w="115.0" w:type="dxa"/>
        <w:right w:w="115.0" w:type="dxa"/>
      </w:tblCellMar>
    </w:tblPr>
  </w:style>
  <w:style w:type="table" w:styleId="6" w:customStyle="1">
    <w:name w:val="6"/>
    <w:basedOn w:val="TableNormal"/>
    <w:rsid w:val="00DC5693"/>
    <w:tblPr>
      <w:tblStyleRowBandSize w:val="1"/>
      <w:tblStyleColBandSize w:val="1"/>
      <w:tblCellMar>
        <w:left w:w="115.0" w:type="dxa"/>
        <w:right w:w="115.0" w:type="dxa"/>
      </w:tblCellMar>
    </w:tblPr>
  </w:style>
  <w:style w:type="table" w:styleId="5" w:customStyle="1">
    <w:name w:val="5"/>
    <w:basedOn w:val="TableNormal"/>
    <w:rsid w:val="00DC5693"/>
    <w:tblPr>
      <w:tblStyleRowBandSize w:val="1"/>
      <w:tblStyleColBandSize w:val="1"/>
      <w:tblCellMar>
        <w:left w:w="115.0" w:type="dxa"/>
        <w:right w:w="115.0" w:type="dxa"/>
      </w:tblCellMar>
    </w:tblPr>
  </w:style>
  <w:style w:type="table" w:styleId="4" w:customStyle="1">
    <w:name w:val="4"/>
    <w:basedOn w:val="TableNormal"/>
    <w:rsid w:val="00DC5693"/>
    <w:tblPr>
      <w:tblStyleRowBandSize w:val="1"/>
      <w:tblStyleColBandSize w:val="1"/>
      <w:tblCellMar>
        <w:left w:w="115.0" w:type="dxa"/>
        <w:right w:w="115.0" w:type="dxa"/>
      </w:tblCellMar>
    </w:tblPr>
  </w:style>
  <w:style w:type="table" w:styleId="3" w:customStyle="1">
    <w:name w:val="3"/>
    <w:basedOn w:val="TableNormal"/>
    <w:rsid w:val="00DC5693"/>
    <w:tblPr>
      <w:tblStyleRowBandSize w:val="1"/>
      <w:tblStyleColBandSize w:val="1"/>
      <w:tblCellMar>
        <w:left w:w="115.0" w:type="dxa"/>
        <w:right w:w="115.0" w:type="dxa"/>
      </w:tblCellMar>
    </w:tblPr>
  </w:style>
  <w:style w:type="table" w:styleId="2" w:customStyle="1">
    <w:name w:val="2"/>
    <w:basedOn w:val="TableNormal"/>
    <w:rsid w:val="00DC5693"/>
    <w:tblPr>
      <w:tblStyleRowBandSize w:val="1"/>
      <w:tblStyleColBandSize w:val="1"/>
      <w:tblCellMar>
        <w:left w:w="115.0" w:type="dxa"/>
        <w:right w:w="115.0" w:type="dxa"/>
      </w:tblCellMar>
    </w:tblPr>
  </w:style>
  <w:style w:type="table" w:styleId="1" w:customStyle="1">
    <w:name w:val="1"/>
    <w:basedOn w:val="TableNormal"/>
    <w:rsid w:val="00DC5693"/>
    <w:tblPr>
      <w:tblStyleRowBandSize w:val="1"/>
      <w:tblStyleColBandSize w:val="1"/>
      <w:tblCellMar>
        <w:left w:w="1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DC5693"/>
    <w:pPr>
      <w:spacing w:after="0" w:line="240" w:lineRule="auto"/>
    </w:pPr>
    <w:rPr>
      <w:rFonts w:ascii="Times New Roman" w:cs="Times New Roman" w:eastAsia="Times New Roman" w:hAnsi="Times New Roman"/>
      <w:sz w:val="20"/>
      <w:szCs w:val="20"/>
      <w:lang w:val="es-E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C5693"/>
    <w:rPr>
      <w:rFonts w:ascii="Times New Roman" w:cs="Times New Roman" w:eastAsia="Times New Roman" w:hAnsi="Times New Roman"/>
      <w:sz w:val="20"/>
      <w:szCs w:val="20"/>
      <w:lang w:eastAsia="es-MX"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DC5693"/>
    <w:rPr>
      <w:vertAlign w:val="superscript"/>
    </w:rPr>
  </w:style>
  <w:style w:type="paragraph" w:styleId="paragraph" w:customStyle="1">
    <w:name w:val="paragraph"/>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character" w:styleId="Mencinsinresolver1" w:customStyle="1">
    <w:name w:val="Mención sin resolver1"/>
    <w:basedOn w:val="Fuentedeprrafopredeter"/>
    <w:uiPriority w:val="99"/>
    <w:semiHidden w:val="1"/>
    <w:unhideWhenUsed w:val="1"/>
    <w:rsid w:val="00DC5693"/>
    <w:rPr>
      <w:color w:val="605e5c"/>
      <w:shd w:color="auto" w:fill="e1dfdd" w:val="clear"/>
    </w:rPr>
  </w:style>
  <w:style w:type="paragraph" w:styleId="Textoindependiente">
    <w:name w:val="Body Text"/>
    <w:basedOn w:val="Normal"/>
    <w:link w:val="TextoindependienteCar"/>
    <w:uiPriority w:val="99"/>
    <w:unhideWhenUsed w:val="1"/>
    <w:qFormat w:val="1"/>
    <w:rsid w:val="00DC5693"/>
    <w:pPr>
      <w:autoSpaceDE w:val="0"/>
      <w:autoSpaceDN w:val="0"/>
      <w:adjustRightInd w:val="0"/>
      <w:spacing w:after="0" w:line="240" w:lineRule="auto"/>
      <w:ind w:left="93"/>
    </w:pPr>
    <w:rPr>
      <w:rFonts w:ascii="Times New Roman" w:cs="Times New Roman" w:hAnsi="Times New Roman" w:eastAsiaTheme="minorHAnsi"/>
      <w:sz w:val="23"/>
      <w:szCs w:val="23"/>
      <w:lang w:eastAsia="en-US"/>
    </w:rPr>
  </w:style>
  <w:style w:type="character" w:styleId="TextoindependienteCar" w:customStyle="1">
    <w:name w:val="Texto independiente Car"/>
    <w:basedOn w:val="Fuentedeprrafopredeter"/>
    <w:link w:val="Textoindependiente"/>
    <w:uiPriority w:val="99"/>
    <w:rsid w:val="00DC5693"/>
    <w:rPr>
      <w:rFonts w:ascii="Times New Roman" w:cs="Times New Roman" w:hAnsi="Times New Roman"/>
      <w:sz w:val="23"/>
      <w:szCs w:val="23"/>
    </w:rPr>
  </w:style>
  <w:style w:type="character" w:styleId="normaltextrun" w:customStyle="1">
    <w:name w:val="normaltextrun"/>
    <w:basedOn w:val="Fuentedeprrafopredeter"/>
    <w:rsid w:val="00DC5693"/>
  </w:style>
  <w:style w:type="character" w:styleId="apple-style-span" w:customStyle="1">
    <w:name w:val="apple-style-span"/>
    <w:rsid w:val="00DC5693"/>
  </w:style>
  <w:style w:type="character" w:styleId="Refdecomentario">
    <w:name w:val="annotation reference"/>
    <w:basedOn w:val="Fuentedeprrafopredeter"/>
    <w:uiPriority w:val="99"/>
    <w:semiHidden w:val="1"/>
    <w:unhideWhenUsed w:val="1"/>
    <w:rsid w:val="00DC5693"/>
    <w:rPr>
      <w:sz w:val="16"/>
      <w:szCs w:val="16"/>
    </w:rPr>
  </w:style>
  <w:style w:type="paragraph" w:styleId="Textocomentario">
    <w:name w:val="annotation text"/>
    <w:basedOn w:val="Normal"/>
    <w:link w:val="TextocomentarioCar"/>
    <w:uiPriority w:val="99"/>
    <w:semiHidden w:val="1"/>
    <w:unhideWhenUsed w:val="1"/>
    <w:rsid w:val="00DC5693"/>
    <w:pPr>
      <w:spacing w:after="0" w:line="240" w:lineRule="auto"/>
    </w:pPr>
    <w:rPr>
      <w:rFonts w:ascii="Times New Roman" w:cs="Times New Roman" w:eastAsia="Times New Roman" w:hAnsi="Times New Roman"/>
      <w:sz w:val="20"/>
      <w:szCs w:val="20"/>
      <w:lang w:val="es-ES"/>
    </w:rPr>
  </w:style>
  <w:style w:type="character" w:styleId="TextocomentarioCar" w:customStyle="1">
    <w:name w:val="Texto comentario Car"/>
    <w:basedOn w:val="Fuentedeprrafopredeter"/>
    <w:link w:val="Textocomentario"/>
    <w:uiPriority w:val="99"/>
    <w:semiHidden w:val="1"/>
    <w:rsid w:val="00DC5693"/>
    <w:rPr>
      <w:rFonts w:ascii="Times New Roman" w:cs="Times New Roman" w:eastAsia="Times New Roman" w:hAnsi="Times New Roman"/>
      <w:sz w:val="20"/>
      <w:szCs w:val="20"/>
      <w:lang w:eastAsia="es-MX" w:val="es-ES"/>
    </w:rPr>
  </w:style>
  <w:style w:type="paragraph" w:styleId="Asuntodelcomentario">
    <w:name w:val="annotation subject"/>
    <w:basedOn w:val="Textocomentario"/>
    <w:next w:val="Textocomentario"/>
    <w:link w:val="AsuntodelcomentarioCar"/>
    <w:uiPriority w:val="99"/>
    <w:semiHidden w:val="1"/>
    <w:unhideWhenUsed w:val="1"/>
    <w:rsid w:val="00DC5693"/>
    <w:rPr>
      <w:b w:val="1"/>
      <w:bCs w:val="1"/>
    </w:rPr>
  </w:style>
  <w:style w:type="character" w:styleId="AsuntodelcomentarioCar" w:customStyle="1">
    <w:name w:val="Asunto del comentario Car"/>
    <w:basedOn w:val="TextocomentarioCar"/>
    <w:link w:val="Asuntodelcomentario"/>
    <w:uiPriority w:val="99"/>
    <w:semiHidden w:val="1"/>
    <w:rsid w:val="00DC5693"/>
    <w:rPr>
      <w:rFonts w:ascii="Times New Roman" w:cs="Times New Roman" w:eastAsia="Times New Roman" w:hAnsi="Times New Roman"/>
      <w:b w:val="1"/>
      <w:bCs w:val="1"/>
      <w:sz w:val="20"/>
      <w:szCs w:val="20"/>
      <w:lang w:eastAsia="es-MX" w:val="es-ES"/>
    </w:rPr>
  </w:style>
  <w:style w:type="character" w:styleId="Hipervnculovisitado">
    <w:name w:val="FollowedHyperlink"/>
    <w:basedOn w:val="Fuentedeprrafopredeter"/>
    <w:uiPriority w:val="99"/>
    <w:semiHidden w:val="1"/>
    <w:unhideWhenUsed w:val="1"/>
    <w:rsid w:val="00DC5693"/>
    <w:rPr>
      <w:color w:val="954f72" w:themeColor="followedHyperlink"/>
      <w:u w:val="single"/>
    </w:rPr>
  </w:style>
  <w:style w:type="character" w:styleId="TextonotapieCar1" w:customStyle="1">
    <w:name w:val="Texto nota pie Car1"/>
    <w:basedOn w:val="Fuentedeprrafopredeter"/>
    <w:uiPriority w:val="99"/>
    <w:rsid w:val="00DC5693"/>
    <w:rPr>
      <w:rFonts w:ascii="Times New Roman" w:cs="Times New Roman" w:eastAsia="Times New Roman" w:hAnsi="Times New Roman"/>
      <w:sz w:val="20"/>
      <w:szCs w:val="20"/>
      <w:lang w:eastAsia="es-MX"/>
    </w:rPr>
  </w:style>
  <w:style w:type="paragraph" w:styleId="NormalWeb">
    <w:name w:val="Normal (Web)"/>
    <w:basedOn w:val="Normal"/>
    <w:uiPriority w:val="99"/>
    <w:unhideWhenUsed w:val="1"/>
    <w:rsid w:val="00DC5693"/>
    <w:pPr>
      <w:spacing w:after="100" w:afterAutospacing="1" w:before="100" w:beforeAutospacing="1" w:line="240" w:lineRule="auto"/>
    </w:pPr>
    <w:rPr>
      <w:rFonts w:ascii="Times New Roman" w:cs="Times New Roman" w:eastAsia="Times New Roman" w:hAnsi="Times New Roman"/>
      <w:sz w:val="24"/>
      <w:szCs w:val="24"/>
    </w:rPr>
  </w:style>
  <w:style w:type="paragraph" w:styleId="Texto" w:customStyle="1">
    <w:name w:val="Texto"/>
    <w:basedOn w:val="Normal"/>
    <w:link w:val="TextoCar"/>
    <w:qFormat w:val="1"/>
    <w:rsid w:val="00DC5693"/>
    <w:pPr>
      <w:spacing w:after="101" w:line="216" w:lineRule="exact"/>
      <w:ind w:firstLine="288"/>
      <w:jc w:val="both"/>
    </w:pPr>
    <w:rPr>
      <w:rFonts w:ascii="Arial" w:cs="Arial" w:eastAsia="Times New Roman" w:hAnsi="Arial"/>
      <w:sz w:val="18"/>
      <w:szCs w:val="18"/>
      <w:lang w:eastAsia="es-ES"/>
    </w:rPr>
  </w:style>
  <w:style w:type="character" w:styleId="TextoCar" w:customStyle="1">
    <w:name w:val="Texto Car"/>
    <w:link w:val="Texto"/>
    <w:locked w:val="1"/>
    <w:rsid w:val="00DC5693"/>
    <w:rPr>
      <w:rFonts w:ascii="Arial" w:cs="Arial" w:eastAsia="Times New Roman" w:hAnsi="Arial"/>
      <w:sz w:val="18"/>
      <w:szCs w:val="18"/>
      <w:lang w:eastAsia="es-ES"/>
    </w:rPr>
  </w:style>
  <w:style w:type="paragraph" w:styleId="Textosinformato">
    <w:name w:val="Plain Text"/>
    <w:basedOn w:val="Normal"/>
    <w:link w:val="TextosinformatoCar"/>
    <w:rsid w:val="00DC5693"/>
    <w:pPr>
      <w:spacing w:after="0" w:line="240" w:lineRule="auto"/>
    </w:pPr>
    <w:rPr>
      <w:rFonts w:ascii="Courier New" w:cs="Times New Roman" w:eastAsia="Times New Roman" w:hAnsi="Courier New"/>
      <w:sz w:val="20"/>
      <w:szCs w:val="20"/>
      <w:lang w:eastAsia="es-ES" w:val="es-ES"/>
    </w:rPr>
  </w:style>
  <w:style w:type="character" w:styleId="TextosinformatoCar" w:customStyle="1">
    <w:name w:val="Texto sin formato Car"/>
    <w:basedOn w:val="Fuentedeprrafopredeter"/>
    <w:link w:val="Textosinformato"/>
    <w:rsid w:val="00DC5693"/>
    <w:rPr>
      <w:rFonts w:ascii="Courier New" w:cs="Times New Roman" w:eastAsia="Times New Roman" w:hAnsi="Courier New"/>
      <w:sz w:val="20"/>
      <w:szCs w:val="20"/>
      <w:lang w:eastAsia="es-ES" w:val="es-ES"/>
    </w:rPr>
  </w:style>
  <w:style w:type="character" w:styleId="eop" w:customStyle="1">
    <w:name w:val="eop"/>
    <w:basedOn w:val="Fuentedeprrafopredeter"/>
    <w:rsid w:val="00DC5693"/>
  </w:style>
  <w:style w:type="paragraph" w:styleId="Standard" w:customStyle="1">
    <w:name w:val="Standard"/>
    <w:rsid w:val="00DC5693"/>
    <w:pPr>
      <w:widowControl w:val="0"/>
      <w:suppressAutoHyphens w:val="1"/>
      <w:autoSpaceDN w:val="0"/>
      <w:spacing w:after="0" w:line="240" w:lineRule="auto"/>
      <w:textAlignment w:val="baseline"/>
    </w:pPr>
    <w:rPr>
      <w:rFonts w:ascii="Liberation Serif" w:cs="Lohit Hindi" w:eastAsia="DejaVu Sans" w:hAnsi="Liberation Serif"/>
      <w:kern w:val="3"/>
      <w:sz w:val="24"/>
      <w:szCs w:val="24"/>
      <w:lang w:bidi="hi-IN" w:eastAsia="zh-CN"/>
    </w:rPr>
  </w:style>
  <w:style w:type="paragraph" w:styleId="q" w:customStyle="1">
    <w:name w:val="q"/>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DC5693"/>
  </w:style>
  <w:style w:type="character" w:styleId="m2871584667633129156gmail-apple-converted-space" w:customStyle="1">
    <w:name w:val="m_2871584667633129156gmail-apple-converted-space"/>
    <w:basedOn w:val="Fuentedeprrafopredeter"/>
    <w:rsid w:val="00DC5693"/>
  </w:style>
  <w:style w:type="character" w:styleId="m2871584667633129156gmail-msofootnotereference" w:customStyle="1">
    <w:name w:val="m_2871584667633129156gmail-msofootnotereference"/>
    <w:basedOn w:val="Fuentedeprrafopredeter"/>
    <w:rsid w:val="00DC5693"/>
  </w:style>
  <w:style w:type="paragraph" w:styleId="m2871584667633129156gmail-msofootnotetext" w:customStyle="1">
    <w:name w:val="m_2871584667633129156gmail-msofootnotetext"/>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paragraph" w:styleId="Textoindependiente2">
    <w:name w:val="Body Text 2"/>
    <w:basedOn w:val="Normal"/>
    <w:link w:val="Textoindependiente2Car"/>
    <w:uiPriority w:val="99"/>
    <w:unhideWhenUsed w:val="1"/>
    <w:rsid w:val="00DC5693"/>
    <w:pPr>
      <w:spacing w:after="120" w:line="480" w:lineRule="auto"/>
    </w:pPr>
    <w:rPr>
      <w:rFonts w:ascii="Times New Roman" w:cs="Times New Roman" w:eastAsia="Times New Roman" w:hAnsi="Times New Roman"/>
      <w:sz w:val="24"/>
      <w:szCs w:val="24"/>
      <w:lang w:eastAsia="es-ES"/>
    </w:rPr>
  </w:style>
  <w:style w:type="character" w:styleId="Textoindependiente2Car" w:customStyle="1">
    <w:name w:val="Texto independiente 2 Car"/>
    <w:basedOn w:val="Fuentedeprrafopredeter"/>
    <w:link w:val="Textoindependiente2"/>
    <w:uiPriority w:val="99"/>
    <w:rsid w:val="00DC569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DC5693"/>
    <w:pPr>
      <w:spacing w:after="0" w:line="240" w:lineRule="auto"/>
      <w:ind w:left="283" w:hanging="283"/>
      <w:contextualSpacing w:val="1"/>
    </w:pPr>
    <w:rPr>
      <w:rFonts w:ascii="Times New Roman" w:cs="Times New Roman" w:eastAsia="Times New Roman" w:hAnsi="Times New Roman"/>
      <w:sz w:val="24"/>
      <w:szCs w:val="24"/>
      <w:lang w:eastAsia="es-ES" w:val="es-ES"/>
    </w:rPr>
  </w:style>
  <w:style w:type="paragraph" w:styleId="Lista2">
    <w:name w:val="List 2"/>
    <w:basedOn w:val="Normal"/>
    <w:uiPriority w:val="99"/>
    <w:unhideWhenUsed w:val="1"/>
    <w:rsid w:val="00DC5693"/>
    <w:pPr>
      <w:spacing w:after="0" w:line="240" w:lineRule="auto"/>
      <w:ind w:left="566" w:hanging="283"/>
      <w:contextualSpacing w:val="1"/>
    </w:pPr>
    <w:rPr>
      <w:rFonts w:ascii="Times New Roman" w:cs="Times New Roman" w:eastAsia="Times New Roman" w:hAnsi="Times New Roman"/>
      <w:sz w:val="24"/>
      <w:szCs w:val="24"/>
      <w:lang w:eastAsia="es-ES" w:val="es-ES"/>
    </w:rPr>
  </w:style>
  <w:style w:type="paragraph" w:styleId="Saludo">
    <w:name w:val="Salutation"/>
    <w:basedOn w:val="Normal"/>
    <w:next w:val="Normal"/>
    <w:link w:val="SaludoCar"/>
    <w:uiPriority w:val="99"/>
    <w:unhideWhenUsed w:val="1"/>
    <w:rsid w:val="00DC5693"/>
    <w:pPr>
      <w:spacing w:after="0" w:line="240" w:lineRule="auto"/>
    </w:pPr>
    <w:rPr>
      <w:rFonts w:ascii="Times New Roman" w:cs="Times New Roman" w:eastAsia="Times New Roman" w:hAnsi="Times New Roman"/>
      <w:sz w:val="24"/>
      <w:szCs w:val="24"/>
      <w:lang w:eastAsia="es-ES" w:val="es-ES"/>
    </w:rPr>
  </w:style>
  <w:style w:type="character" w:styleId="SaludoCar" w:customStyle="1">
    <w:name w:val="Saludo Car"/>
    <w:basedOn w:val="Fuentedeprrafopredeter"/>
    <w:link w:val="Saludo"/>
    <w:uiPriority w:val="99"/>
    <w:rsid w:val="00DC5693"/>
    <w:rPr>
      <w:rFonts w:ascii="Times New Roman" w:cs="Times New Roman" w:eastAsia="Times New Roman" w:hAnsi="Times New Roman"/>
      <w:sz w:val="24"/>
      <w:szCs w:val="24"/>
      <w:lang w:eastAsia="es-ES" w:val="es-ES"/>
    </w:rPr>
  </w:style>
  <w:style w:type="paragraph" w:styleId="Sangradetextonormal">
    <w:name w:val="Body Text Indent"/>
    <w:basedOn w:val="Normal"/>
    <w:link w:val="SangradetextonormalCar"/>
    <w:uiPriority w:val="99"/>
    <w:unhideWhenUsed w:val="1"/>
    <w:rsid w:val="00DC5693"/>
    <w:pPr>
      <w:spacing w:after="120" w:line="240" w:lineRule="auto"/>
      <w:ind w:left="283"/>
    </w:pPr>
    <w:rPr>
      <w:rFonts w:ascii="Times New Roman" w:cs="Times New Roman" w:eastAsia="Times New Roman" w:hAnsi="Times New Roman"/>
      <w:sz w:val="24"/>
      <w:szCs w:val="24"/>
      <w:lang w:eastAsia="es-ES" w:val="es-ES"/>
    </w:rPr>
  </w:style>
  <w:style w:type="character" w:styleId="SangradetextonormalCar" w:customStyle="1">
    <w:name w:val="Sangría de texto normal Car"/>
    <w:basedOn w:val="Fuentedeprrafopredeter"/>
    <w:link w:val="Sangradetextonormal"/>
    <w:uiPriority w:val="99"/>
    <w:rsid w:val="00DC5693"/>
    <w:rPr>
      <w:rFonts w:ascii="Times New Roman" w:cs="Times New Roman" w:eastAsia="Times New Roman" w:hAnsi="Times New Roman"/>
      <w:sz w:val="24"/>
      <w:szCs w:val="24"/>
      <w:lang w:eastAsia="es-ES" w:val="es-ES"/>
    </w:rPr>
  </w:style>
  <w:style w:type="paragraph" w:styleId="Textoindependienteprimerasangra2">
    <w:name w:val="Body Text First Indent 2"/>
    <w:basedOn w:val="Sangradetextonormal"/>
    <w:link w:val="Textoindependienteprimerasangra2Car"/>
    <w:uiPriority w:val="99"/>
    <w:unhideWhenUsed w:val="1"/>
    <w:rsid w:val="00DC569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DC5693"/>
    <w:rPr>
      <w:rFonts w:ascii="Times New Roman" w:cs="Times New Roman" w:eastAsia="Times New Roman" w:hAnsi="Times New Roman"/>
      <w:sz w:val="24"/>
      <w:szCs w:val="24"/>
      <w:lang w:eastAsia="es-ES" w:val="es-ES"/>
    </w:rPr>
  </w:style>
  <w:style w:type="paragraph" w:styleId="j" w:customStyle="1">
    <w:name w:val="j"/>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character" w:styleId="u" w:customStyle="1">
    <w:name w:val="u"/>
    <w:basedOn w:val="Fuentedeprrafopredeter"/>
    <w:rsid w:val="00DC5693"/>
  </w:style>
  <w:style w:type="paragraph" w:styleId="rtejustify" w:customStyle="1">
    <w:name w:val="rtejustify"/>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character" w:styleId="nfasis">
    <w:name w:val="Emphasis"/>
    <w:basedOn w:val="Fuentedeprrafopredeter"/>
    <w:uiPriority w:val="20"/>
    <w:qFormat w:val="1"/>
    <w:rsid w:val="00DC5693"/>
    <w:rPr>
      <w:i w:val="1"/>
      <w:iCs w:val="1"/>
    </w:rPr>
  </w:style>
  <w:style w:type="paragraph" w:styleId="j1" w:customStyle="1">
    <w:name w:val="j1"/>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character" w:styleId="d" w:customStyle="1">
    <w:name w:val="d"/>
    <w:basedOn w:val="Fuentedeprrafopredeter"/>
    <w:rsid w:val="00DC5693"/>
  </w:style>
  <w:style w:type="character" w:styleId="m-7180717751901043621gmail-msofootnotereference" w:customStyle="1">
    <w:name w:val="m_-7180717751901043621gmail-msofootnotereference"/>
    <w:basedOn w:val="Fuentedeprrafopredeter"/>
    <w:rsid w:val="00DC5693"/>
  </w:style>
  <w:style w:type="character" w:styleId="m-3579365149168697376gmail-msofootnotereference" w:customStyle="1">
    <w:name w:val="m_-3579365149168697376gmail-msofootnotereference"/>
    <w:basedOn w:val="Fuentedeprrafopredeter"/>
    <w:rsid w:val="00DC5693"/>
  </w:style>
  <w:style w:type="paragraph" w:styleId="m-3579365149168697376gmail-msofootnotetext" w:customStyle="1">
    <w:name w:val="m_-3579365149168697376gmail-msofootnotetext"/>
    <w:basedOn w:val="Normal"/>
    <w:rsid w:val="00DC5693"/>
    <w:pPr>
      <w:spacing w:after="100" w:afterAutospacing="1" w:before="100" w:beforeAutospacing="1" w:line="240" w:lineRule="auto"/>
    </w:pPr>
    <w:rPr>
      <w:rFonts w:ascii="Times New Roman" w:cs="Times New Roman" w:eastAsia="Times New Roman" w:hAnsi="Times New Roman"/>
      <w:sz w:val="24"/>
      <w:szCs w:val="24"/>
    </w:rPr>
  </w:style>
  <w:style w:type="character" w:styleId="ams" w:customStyle="1">
    <w:name w:val="ams"/>
    <w:basedOn w:val="Fuentedeprrafopredeter"/>
    <w:rsid w:val="00DC5693"/>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saimex.org.mx/saimex/solicitud/downloadAttach/1311744.page" TargetMode="External"/><Relationship Id="rId13" Type="http://schemas.openxmlformats.org/officeDocument/2006/relationships/hyperlink" Target="https://www.saimex.org.mx/saimex/solicitud/downloadAttach/1311744.page"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hyperlink" Target="https://www.saimex.org.mx/saimex/solicitud/downloadAttach/1311743.page" TargetMode="External"/><Relationship Id="rId17" Type="http://schemas.openxmlformats.org/officeDocument/2006/relationships/image" Target="media/image2.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saimex.org.mx/saimex/solicitud/downloadAttach/1311743.page"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LRYQ6oYTmntbATdI96pmkzyfjg==">AMUW2mUiYLsJspQrIahs23V3UWo3ixTSP2yBWlROZg3pAoJ23PuvCx1S8dJpSqBlZtCDWW3HkLuM5Pvbhl+F7CcybAh8QhioTwjnUaAxcyqJr7maTAI4N3aUo0S7/HQtBoENGcS2dRZq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2022-03-10T22:46:00Z</dcterms:created>
  <dc:creator>DIANA LAURA RENDON GARCIA</dc:creator>
</cp:coreProperties>
</file>