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14918" w14:textId="77777777" w:rsidR="008E4CA5" w:rsidRDefault="008E4CA5" w:rsidP="00F12093">
      <w:pPr>
        <w:spacing w:line="360" w:lineRule="auto"/>
        <w:jc w:val="both"/>
        <w:rPr>
          <w:rFonts w:ascii="Palatino Linotype" w:hAnsi="Palatino Linotype"/>
        </w:rPr>
      </w:pPr>
      <w:bookmarkStart w:id="0" w:name="_GoBack"/>
      <w:bookmarkEnd w:id="0"/>
    </w:p>
    <w:p w14:paraId="1A538937" w14:textId="376C90D3" w:rsidR="00F12093" w:rsidRPr="001C3EDE" w:rsidRDefault="00F12093" w:rsidP="00F12093">
      <w:pPr>
        <w:spacing w:line="360" w:lineRule="auto"/>
        <w:jc w:val="both"/>
        <w:rPr>
          <w:rFonts w:ascii="Palatino Linotype" w:eastAsia="Times New Roman" w:hAnsi="Palatino Linotype" w:cs="Arial"/>
          <w:lang w:val="es-MX"/>
        </w:rPr>
      </w:pPr>
      <w:r w:rsidRPr="001C3ED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56470" w:rsidRPr="001C3EDE">
        <w:rPr>
          <w:rFonts w:ascii="Palatino Linotype" w:hAnsi="Palatino Linotype"/>
        </w:rPr>
        <w:t>siete</w:t>
      </w:r>
      <w:r w:rsidRPr="001C3EDE">
        <w:rPr>
          <w:rFonts w:ascii="Palatino Linotype" w:hAnsi="Palatino Linotype"/>
        </w:rPr>
        <w:t xml:space="preserve"> (</w:t>
      </w:r>
      <w:r w:rsidR="00056470" w:rsidRPr="001C3EDE">
        <w:rPr>
          <w:rFonts w:ascii="Palatino Linotype" w:hAnsi="Palatino Linotype"/>
        </w:rPr>
        <w:t>07</w:t>
      </w:r>
      <w:r w:rsidRPr="001C3EDE">
        <w:rPr>
          <w:rFonts w:ascii="Palatino Linotype" w:hAnsi="Palatino Linotype"/>
        </w:rPr>
        <w:t>)</w:t>
      </w:r>
      <w:r w:rsidRPr="001C3EDE">
        <w:rPr>
          <w:rFonts w:ascii="Palatino Linotype" w:eastAsia="Times New Roman" w:hAnsi="Palatino Linotype" w:cs="Arial"/>
          <w:lang w:val="es-MX"/>
        </w:rPr>
        <w:t xml:space="preserve"> de</w:t>
      </w:r>
      <w:r w:rsidR="008E4CA5" w:rsidRPr="001C3EDE">
        <w:rPr>
          <w:rFonts w:ascii="Palatino Linotype" w:eastAsia="Times New Roman" w:hAnsi="Palatino Linotype" w:cs="Arial"/>
          <w:lang w:val="es-MX"/>
        </w:rPr>
        <w:t xml:space="preserve"> abril</w:t>
      </w:r>
      <w:r w:rsidRPr="001C3EDE">
        <w:rPr>
          <w:rFonts w:ascii="Palatino Linotype" w:eastAsia="Times New Roman" w:hAnsi="Palatino Linotype" w:cs="Arial"/>
          <w:lang w:val="es-MX"/>
        </w:rPr>
        <w:t xml:space="preserve"> de dos mil veintidós.</w:t>
      </w:r>
    </w:p>
    <w:p w14:paraId="11C3BE40" w14:textId="77777777" w:rsidR="00F12093" w:rsidRPr="001C3EDE" w:rsidRDefault="00F12093" w:rsidP="00F12093">
      <w:pPr>
        <w:spacing w:line="360" w:lineRule="auto"/>
        <w:jc w:val="both"/>
        <w:rPr>
          <w:rFonts w:ascii="Palatino Linotype" w:hAnsi="Palatino Linotype"/>
        </w:rPr>
      </w:pPr>
    </w:p>
    <w:p w14:paraId="1D666ABA" w14:textId="694F0404" w:rsidR="00F12093" w:rsidRPr="001C3EDE" w:rsidRDefault="00F12093" w:rsidP="00F12093">
      <w:pPr>
        <w:pStyle w:val="Encabezado"/>
        <w:spacing w:line="360" w:lineRule="auto"/>
        <w:jc w:val="both"/>
        <w:rPr>
          <w:rFonts w:ascii="Palatino Linotype" w:hAnsi="Palatino Linotype"/>
        </w:rPr>
      </w:pPr>
      <w:r w:rsidRPr="001C3EDE">
        <w:rPr>
          <w:rFonts w:ascii="Palatino Linotype" w:hAnsi="Palatino Linotype"/>
          <w:b/>
        </w:rPr>
        <w:t>VISTO el</w:t>
      </w:r>
      <w:r w:rsidRPr="001C3EDE">
        <w:rPr>
          <w:rFonts w:ascii="Palatino Linotype" w:hAnsi="Palatino Linotype"/>
        </w:rPr>
        <w:t xml:space="preserve"> expediente electrónico formado con motivo del recurso de revisión</w:t>
      </w:r>
      <w:r w:rsidRPr="001C3EDE">
        <w:rPr>
          <w:rFonts w:ascii="Palatino Linotype" w:hAnsi="Palatino Linotype"/>
          <w:sz w:val="28"/>
        </w:rPr>
        <w:t xml:space="preserve"> </w:t>
      </w:r>
      <w:r w:rsidR="00B707E1" w:rsidRPr="001C3EDE">
        <w:rPr>
          <w:rFonts w:ascii="Palatino Linotype" w:hAnsi="Palatino Linotype" w:cs="Arial"/>
          <w:b/>
          <w:bCs/>
          <w:lang w:eastAsia="es-MX"/>
        </w:rPr>
        <w:t>0</w:t>
      </w:r>
      <w:r w:rsidR="008B6C8F" w:rsidRPr="001C3EDE">
        <w:rPr>
          <w:rFonts w:ascii="Palatino Linotype" w:hAnsi="Palatino Linotype" w:cs="Arial"/>
          <w:b/>
          <w:bCs/>
          <w:lang w:eastAsia="es-MX"/>
        </w:rPr>
        <w:t>0193</w:t>
      </w:r>
      <w:r w:rsidRPr="001C3EDE">
        <w:rPr>
          <w:rFonts w:ascii="Palatino Linotype" w:hAnsi="Palatino Linotype" w:cs="Arial"/>
          <w:b/>
          <w:bCs/>
          <w:lang w:eastAsia="es-MX"/>
        </w:rPr>
        <w:t>/INFOEM/IP/RR/202</w:t>
      </w:r>
      <w:r w:rsidR="008B6C8F" w:rsidRPr="001C3EDE">
        <w:rPr>
          <w:rFonts w:ascii="Palatino Linotype" w:hAnsi="Palatino Linotype" w:cs="Arial"/>
          <w:b/>
          <w:bCs/>
          <w:lang w:eastAsia="es-MX"/>
        </w:rPr>
        <w:t>2</w:t>
      </w:r>
      <w:r w:rsidRPr="001C3EDE">
        <w:rPr>
          <w:rFonts w:ascii="Palatino Linotype" w:hAnsi="Palatino Linotype" w:cs="Arial"/>
          <w:b/>
          <w:bCs/>
          <w:lang w:eastAsia="es-MX"/>
        </w:rPr>
        <w:t xml:space="preserve">, </w:t>
      </w:r>
      <w:r w:rsidRPr="001C3EDE">
        <w:rPr>
          <w:rFonts w:ascii="Palatino Linotype" w:hAnsi="Palatino Linotype"/>
        </w:rPr>
        <w:t>promovido por</w:t>
      </w:r>
      <w:r w:rsidRPr="001C3EDE">
        <w:rPr>
          <w:rFonts w:ascii="Palatino Linotype" w:hAnsi="Palatino Linotype"/>
          <w:b/>
        </w:rPr>
        <w:t xml:space="preserve"> </w:t>
      </w:r>
      <w:r w:rsidR="00306BB7">
        <w:rPr>
          <w:rFonts w:ascii="Palatino Linotype" w:eastAsia="Calibri" w:hAnsi="Palatino Linotype" w:cs="Tahoma"/>
          <w:b/>
          <w:sz w:val="22"/>
          <w:szCs w:val="22"/>
          <w:lang w:val="es-MX" w:eastAsia="en-US"/>
        </w:rPr>
        <w:t>XXX XXXX XXX</w:t>
      </w:r>
      <w:r w:rsidRPr="001C3EDE">
        <w:rPr>
          <w:rFonts w:ascii="Palatino Linotype" w:hAnsi="Palatino Linotype"/>
          <w:b/>
          <w:sz w:val="22"/>
          <w:szCs w:val="22"/>
        </w:rPr>
        <w:t xml:space="preserve">, </w:t>
      </w:r>
      <w:r w:rsidRPr="001C3EDE">
        <w:rPr>
          <w:rFonts w:ascii="Palatino Linotype" w:hAnsi="Palatino Linotype"/>
          <w:sz w:val="22"/>
          <w:szCs w:val="22"/>
        </w:rPr>
        <w:t>quien</w:t>
      </w:r>
      <w:r w:rsidRPr="001C3EDE">
        <w:rPr>
          <w:rFonts w:ascii="Palatino Linotype" w:hAnsi="Palatino Linotype"/>
        </w:rPr>
        <w:t xml:space="preserve"> en lo sucesivo será identificado como </w:t>
      </w:r>
      <w:r w:rsidRPr="001C3EDE">
        <w:rPr>
          <w:rFonts w:ascii="Palatino Linotype" w:hAnsi="Palatino Linotype"/>
          <w:b/>
        </w:rPr>
        <w:t>RECURRENTE</w:t>
      </w:r>
      <w:r w:rsidRPr="001C3EDE">
        <w:rPr>
          <w:rFonts w:ascii="Palatino Linotype" w:hAnsi="Palatino Linotype" w:cs="Arial"/>
        </w:rPr>
        <w:t xml:space="preserve">, en contra de la respuesta del </w:t>
      </w:r>
      <w:r w:rsidRPr="001C3EDE">
        <w:rPr>
          <w:rFonts w:ascii="Palatino Linotype" w:hAnsi="Palatino Linotype"/>
          <w:b/>
          <w:bCs/>
          <w:szCs w:val="22"/>
        </w:rPr>
        <w:t xml:space="preserve">Ayuntamiento de </w:t>
      </w:r>
      <w:proofErr w:type="spellStart"/>
      <w:r w:rsidR="008B6C8F" w:rsidRPr="001C3EDE">
        <w:rPr>
          <w:rFonts w:ascii="Palatino Linotype" w:hAnsi="Palatino Linotype"/>
          <w:b/>
          <w:bCs/>
          <w:szCs w:val="22"/>
        </w:rPr>
        <w:t>Atlautla</w:t>
      </w:r>
      <w:proofErr w:type="spellEnd"/>
      <w:r w:rsidRPr="001C3EDE">
        <w:rPr>
          <w:rFonts w:ascii="Palatino Linotype" w:hAnsi="Palatino Linotype" w:cs="Arial"/>
        </w:rPr>
        <w:t>,</w:t>
      </w:r>
      <w:r w:rsidRPr="001C3EDE">
        <w:rPr>
          <w:rFonts w:ascii="Palatino Linotype" w:hAnsi="Palatino Linotype"/>
          <w:b/>
        </w:rPr>
        <w:t xml:space="preserve"> </w:t>
      </w:r>
      <w:r w:rsidRPr="001C3EDE">
        <w:rPr>
          <w:rFonts w:ascii="Palatino Linotype" w:hAnsi="Palatino Linotype"/>
        </w:rPr>
        <w:t>en lo sucesivo el</w:t>
      </w:r>
      <w:r w:rsidRPr="001C3EDE">
        <w:rPr>
          <w:rFonts w:ascii="Palatino Linotype" w:hAnsi="Palatino Linotype"/>
          <w:b/>
        </w:rPr>
        <w:t xml:space="preserve"> SUJETO OBLIGADO, </w:t>
      </w:r>
      <w:r w:rsidRPr="001C3EDE">
        <w:rPr>
          <w:rFonts w:ascii="Palatino Linotype" w:hAnsi="Palatino Linotype"/>
        </w:rPr>
        <w:t>se procede a dictar la presente resolución, con base en los siguientes:</w:t>
      </w:r>
    </w:p>
    <w:p w14:paraId="7D19345D" w14:textId="77777777" w:rsidR="00F12093" w:rsidRPr="001C3EDE" w:rsidRDefault="00F12093" w:rsidP="00F12093">
      <w:pPr>
        <w:pStyle w:val="Encabezado"/>
        <w:spacing w:line="360" w:lineRule="auto"/>
        <w:jc w:val="both"/>
        <w:rPr>
          <w:rFonts w:ascii="Palatino Linotype" w:hAnsi="Palatino Linotype"/>
        </w:rPr>
      </w:pPr>
    </w:p>
    <w:p w14:paraId="4AFAC8F9" w14:textId="77777777" w:rsidR="00F12093" w:rsidRPr="001C3EDE" w:rsidRDefault="00F12093" w:rsidP="00F12093">
      <w:pPr>
        <w:pStyle w:val="Ttulo1"/>
        <w:spacing w:before="0" w:line="360" w:lineRule="auto"/>
        <w:jc w:val="center"/>
      </w:pPr>
      <w:bookmarkStart w:id="1" w:name="_Toc59195555"/>
      <w:bookmarkStart w:id="2" w:name="_Toc89360009"/>
      <w:r w:rsidRPr="001C3EDE">
        <w:t>ANTECEDENTES</w:t>
      </w:r>
      <w:bookmarkEnd w:id="1"/>
      <w:bookmarkEnd w:id="2"/>
    </w:p>
    <w:p w14:paraId="11FCD599" w14:textId="77777777" w:rsidR="00F12093" w:rsidRPr="001C3EDE" w:rsidRDefault="00F12093" w:rsidP="00F12093">
      <w:pPr>
        <w:rPr>
          <w:lang w:val="es-MX" w:eastAsia="en-US"/>
        </w:rPr>
      </w:pPr>
    </w:p>
    <w:p w14:paraId="2B9AF998" w14:textId="0BB2F1F9" w:rsidR="00F12093" w:rsidRPr="001C3EDE" w:rsidRDefault="00F12093" w:rsidP="00F12093">
      <w:pPr>
        <w:pStyle w:val="Prrafodelista"/>
        <w:numPr>
          <w:ilvl w:val="0"/>
          <w:numId w:val="1"/>
        </w:numPr>
        <w:spacing w:line="360" w:lineRule="auto"/>
        <w:ind w:left="0" w:firstLine="0"/>
        <w:jc w:val="both"/>
        <w:rPr>
          <w:rFonts w:ascii="Palatino Linotype" w:eastAsia="Times New Roman" w:hAnsi="Palatino Linotype" w:cs="Arial"/>
          <w:lang w:val="es-ES"/>
        </w:rPr>
      </w:pPr>
      <w:r w:rsidRPr="001C3EDE">
        <w:rPr>
          <w:rFonts w:ascii="Palatino Linotype" w:eastAsia="Calibri" w:hAnsi="Palatino Linotype" w:cs="Arial"/>
          <w:lang w:val="es-ES"/>
        </w:rPr>
        <w:t xml:space="preserve">El </w:t>
      </w:r>
      <w:r w:rsidR="008B6C8F" w:rsidRPr="001C3EDE">
        <w:rPr>
          <w:rFonts w:ascii="Palatino Linotype" w:eastAsia="Calibri" w:hAnsi="Palatino Linotype" w:cs="Arial"/>
          <w:lang w:val="es-ES"/>
        </w:rPr>
        <w:t>diecisiete</w:t>
      </w:r>
      <w:r w:rsidRPr="001C3EDE">
        <w:rPr>
          <w:rFonts w:ascii="Palatino Linotype" w:eastAsia="Calibri" w:hAnsi="Palatino Linotype" w:cs="Arial"/>
          <w:lang w:val="es-ES"/>
        </w:rPr>
        <w:t xml:space="preserve"> (</w:t>
      </w:r>
      <w:r w:rsidR="008B6C8F" w:rsidRPr="001C3EDE">
        <w:rPr>
          <w:rFonts w:ascii="Palatino Linotype" w:eastAsia="Calibri" w:hAnsi="Palatino Linotype" w:cs="Arial"/>
          <w:lang w:val="es-ES"/>
        </w:rPr>
        <w:t>17</w:t>
      </w:r>
      <w:r w:rsidRPr="001C3EDE">
        <w:rPr>
          <w:rFonts w:ascii="Palatino Linotype" w:eastAsia="Calibri" w:hAnsi="Palatino Linotype" w:cs="Arial"/>
          <w:lang w:val="es-ES"/>
        </w:rPr>
        <w:t xml:space="preserve">) de </w:t>
      </w:r>
      <w:r w:rsidR="008B6C8F" w:rsidRPr="001C3EDE">
        <w:rPr>
          <w:rFonts w:ascii="Palatino Linotype" w:eastAsia="Calibri" w:hAnsi="Palatino Linotype" w:cs="Arial"/>
          <w:lang w:val="es-ES"/>
        </w:rPr>
        <w:t>diciembre</w:t>
      </w:r>
      <w:r w:rsidRPr="001C3EDE">
        <w:rPr>
          <w:rFonts w:ascii="Palatino Linotype" w:eastAsia="Calibri" w:hAnsi="Palatino Linotype" w:cs="Arial"/>
          <w:lang w:val="es-ES"/>
        </w:rPr>
        <w:t xml:space="preserve"> </w:t>
      </w:r>
      <w:r w:rsidRPr="001C3EDE">
        <w:rPr>
          <w:rFonts w:ascii="Palatino Linotype" w:eastAsia="Calibri" w:hAnsi="Palatino Linotype" w:cs="Times New Roman"/>
          <w:lang w:val="es-ES"/>
        </w:rPr>
        <w:t>de dos mil veintiuno</w:t>
      </w:r>
      <w:r w:rsidRPr="001C3EDE">
        <w:rPr>
          <w:rFonts w:ascii="Palatino Linotype" w:eastAsia="Calibri" w:hAnsi="Palatino Linotype" w:cs="Arial"/>
          <w:lang w:val="es-ES"/>
        </w:rPr>
        <w:t>,</w:t>
      </w:r>
      <w:r w:rsidRPr="001C3EDE">
        <w:rPr>
          <w:rFonts w:ascii="Palatino Linotype" w:eastAsia="Calibri" w:hAnsi="Palatino Linotype" w:cs="Times New Roman"/>
          <w:lang w:val="es-ES"/>
        </w:rPr>
        <w:t xml:space="preserve"> </w:t>
      </w:r>
      <w:r w:rsidRPr="001C3EDE">
        <w:rPr>
          <w:rFonts w:ascii="Palatino Linotype" w:eastAsia="Calibri" w:hAnsi="Palatino Linotype" w:cs="Times New Roman"/>
          <w:b/>
          <w:lang w:val="es-ES"/>
        </w:rPr>
        <w:t>EL RECURRENTE</w:t>
      </w:r>
      <w:r w:rsidRPr="001C3EDE">
        <w:rPr>
          <w:rFonts w:ascii="Palatino Linotype" w:hAnsi="Palatino Linotype"/>
          <w:b/>
        </w:rPr>
        <w:t>,</w:t>
      </w:r>
      <w:r w:rsidRPr="001C3EDE">
        <w:rPr>
          <w:rFonts w:ascii="Palatino Linotype" w:eastAsia="Calibri" w:hAnsi="Palatino Linotype" w:cs="Arial"/>
          <w:lang w:val="es-ES"/>
        </w:rPr>
        <w:t xml:space="preserve"> ante el </w:t>
      </w:r>
      <w:r w:rsidRPr="001C3EDE">
        <w:rPr>
          <w:rFonts w:ascii="Palatino Linotype" w:eastAsia="Calibri" w:hAnsi="Palatino Linotype" w:cs="Arial"/>
          <w:b/>
          <w:lang w:val="es-ES"/>
        </w:rPr>
        <w:t>SUJETO OBLIGADO</w:t>
      </w:r>
      <w:r w:rsidRPr="001C3EDE">
        <w:rPr>
          <w:rFonts w:ascii="Palatino Linotype" w:eastAsia="Calibri" w:hAnsi="Palatino Linotype" w:cs="Arial"/>
        </w:rPr>
        <w:t xml:space="preserve"> a través de</w:t>
      </w:r>
      <w:r w:rsidR="008B6C8F" w:rsidRPr="001C3EDE">
        <w:rPr>
          <w:rFonts w:ascii="Palatino Linotype" w:eastAsia="Calibri" w:hAnsi="Palatino Linotype" w:cs="Arial"/>
        </w:rPr>
        <w:t xml:space="preserve">l </w:t>
      </w:r>
      <w:r w:rsidRPr="001C3EDE">
        <w:rPr>
          <w:rFonts w:ascii="Palatino Linotype" w:eastAsia="Calibri" w:hAnsi="Palatino Linotype" w:cs="Arial"/>
          <w:lang w:val="es-ES"/>
        </w:rPr>
        <w:t>Sistema de Acceso a la Información Mexiquense (</w:t>
      </w:r>
      <w:r w:rsidRPr="001C3EDE">
        <w:rPr>
          <w:rFonts w:ascii="Palatino Linotype" w:eastAsia="Calibri" w:hAnsi="Palatino Linotype" w:cs="Arial"/>
          <w:b/>
          <w:lang w:val="es-ES"/>
        </w:rPr>
        <w:t>SAIMEX)</w:t>
      </w:r>
      <w:r w:rsidRPr="001C3EDE">
        <w:rPr>
          <w:rFonts w:ascii="Palatino Linotype" w:eastAsia="Calibri" w:hAnsi="Palatino Linotype" w:cs="Arial"/>
          <w:lang w:val="es-ES"/>
        </w:rPr>
        <w:t xml:space="preserve">, presentó la solicitud de información pública registrada con el número </w:t>
      </w:r>
      <w:r w:rsidR="00B707E1" w:rsidRPr="001C3EDE">
        <w:rPr>
          <w:rFonts w:ascii="Palatino Linotype" w:eastAsia="Times New Roman" w:hAnsi="Palatino Linotype" w:cs="Arial"/>
          <w:b/>
          <w:bCs/>
        </w:rPr>
        <w:t>00</w:t>
      </w:r>
      <w:r w:rsidR="008B6C8F" w:rsidRPr="001C3EDE">
        <w:rPr>
          <w:rFonts w:ascii="Palatino Linotype" w:eastAsia="Times New Roman" w:hAnsi="Palatino Linotype" w:cs="Arial"/>
          <w:b/>
          <w:bCs/>
        </w:rPr>
        <w:t>085</w:t>
      </w:r>
      <w:r w:rsidR="00B707E1" w:rsidRPr="001C3EDE">
        <w:rPr>
          <w:rFonts w:ascii="Palatino Linotype" w:eastAsia="Times New Roman" w:hAnsi="Palatino Linotype" w:cs="Arial"/>
          <w:b/>
          <w:bCs/>
        </w:rPr>
        <w:t>/</w:t>
      </w:r>
      <w:r w:rsidR="008B6C8F" w:rsidRPr="001C3EDE">
        <w:rPr>
          <w:rFonts w:ascii="Palatino Linotype" w:eastAsia="Times New Roman" w:hAnsi="Palatino Linotype" w:cs="Arial"/>
          <w:b/>
          <w:bCs/>
        </w:rPr>
        <w:t>ATLA</w:t>
      </w:r>
      <w:r w:rsidR="00497789" w:rsidRPr="001C3EDE">
        <w:rPr>
          <w:rFonts w:ascii="Palatino Linotype" w:eastAsia="Times New Roman" w:hAnsi="Palatino Linotype" w:cs="Arial"/>
          <w:b/>
          <w:bCs/>
        </w:rPr>
        <w:t>UTLA</w:t>
      </w:r>
      <w:r w:rsidR="00B707E1" w:rsidRPr="001C3EDE">
        <w:rPr>
          <w:rFonts w:ascii="Palatino Linotype" w:eastAsia="Times New Roman" w:hAnsi="Palatino Linotype" w:cs="Arial"/>
          <w:b/>
          <w:bCs/>
        </w:rPr>
        <w:t>/IP/2021</w:t>
      </w:r>
      <w:r w:rsidRPr="001C3EDE">
        <w:rPr>
          <w:rFonts w:ascii="Palatino Linotype" w:eastAsia="Times New Roman" w:hAnsi="Palatino Linotype" w:cs="Arial"/>
          <w:b/>
          <w:lang w:val="es-ES"/>
        </w:rPr>
        <w:t xml:space="preserve">, </w:t>
      </w:r>
      <w:r w:rsidRPr="001C3EDE">
        <w:rPr>
          <w:rFonts w:ascii="Palatino Linotype" w:eastAsia="Calibri" w:hAnsi="Palatino Linotype" w:cs="Arial"/>
          <w:lang w:val="es-ES"/>
        </w:rPr>
        <w:t>mediante la cual solicitó lo siguiente:</w:t>
      </w:r>
    </w:p>
    <w:p w14:paraId="6AF99953" w14:textId="047BE404" w:rsidR="00497789" w:rsidRPr="001C3EDE" w:rsidRDefault="00497789" w:rsidP="00497789">
      <w:pPr>
        <w:pStyle w:val="Prrafodelista"/>
        <w:spacing w:line="360" w:lineRule="auto"/>
        <w:ind w:left="0"/>
        <w:jc w:val="both"/>
        <w:rPr>
          <w:rFonts w:ascii="Palatino Linotype" w:eastAsia="Calibri" w:hAnsi="Palatino Linotype" w:cs="Arial"/>
          <w:lang w:val="es-ES"/>
        </w:rPr>
      </w:pPr>
    </w:p>
    <w:p w14:paraId="1FE71F6F" w14:textId="41E8C691" w:rsidR="00497789" w:rsidRPr="001C3EDE" w:rsidRDefault="00497789" w:rsidP="00497789">
      <w:pPr>
        <w:ind w:left="567" w:right="567"/>
        <w:jc w:val="both"/>
        <w:rPr>
          <w:rFonts w:ascii="Palatino Linotype" w:eastAsia="Times New Roman" w:hAnsi="Palatino Linotype" w:cs="Times New Roman"/>
          <w:i/>
          <w:iCs/>
          <w:sz w:val="22"/>
          <w:szCs w:val="22"/>
          <w:lang w:val="es-MX" w:eastAsia="es-MX"/>
        </w:rPr>
      </w:pPr>
      <w:r w:rsidRPr="001C3EDE">
        <w:rPr>
          <w:rFonts w:ascii="Palatino Linotype" w:eastAsia="Calibri" w:hAnsi="Palatino Linotype" w:cs="Arial"/>
          <w:i/>
          <w:iCs/>
          <w:sz w:val="22"/>
          <w:szCs w:val="22"/>
          <w:lang w:val="es-ES"/>
        </w:rPr>
        <w:t>“</w:t>
      </w:r>
      <w:r w:rsidRPr="001C3EDE">
        <w:rPr>
          <w:rFonts w:ascii="Palatino Linotype" w:eastAsia="Times New Roman" w:hAnsi="Palatino Linotype" w:cs="Times New Roman"/>
          <w:i/>
          <w:iCs/>
          <w:color w:val="000000"/>
          <w:sz w:val="22"/>
          <w:szCs w:val="22"/>
          <w:lang w:val="es-MX" w:eastAsia="es-MX"/>
        </w:rPr>
        <w:t xml:space="preserve">Indicar el </w:t>
      </w:r>
      <w:r w:rsidRPr="001C3EDE">
        <w:rPr>
          <w:rFonts w:ascii="Palatino Linotype" w:eastAsia="Times New Roman" w:hAnsi="Palatino Linotype" w:cs="Times New Roman"/>
          <w:i/>
          <w:iCs/>
          <w:color w:val="000000"/>
          <w:sz w:val="22"/>
          <w:szCs w:val="22"/>
          <w:u w:val="single"/>
          <w:lang w:val="es-MX" w:eastAsia="es-MX"/>
        </w:rPr>
        <w:t>total de policías municipales que han sido dados de baja desde enero de 2016 hasta la fecha</w:t>
      </w:r>
      <w:r w:rsidRPr="001C3EDE">
        <w:rPr>
          <w:rFonts w:ascii="Palatino Linotype" w:eastAsia="Times New Roman" w:hAnsi="Palatino Linotype" w:cs="Times New Roman"/>
          <w:i/>
          <w:iCs/>
          <w:color w:val="000000"/>
          <w:sz w:val="22"/>
          <w:szCs w:val="22"/>
          <w:lang w:val="es-MX" w:eastAsia="es-MX"/>
        </w:rPr>
        <w:t>. Desglosar las cantidades por mes y año. Desglosar la siguiente información por caso: Indicar fecha de baja, puesto o grado del policía, motivo, sección o división a la que pertenecía, número de expediente, a qué instancia fue turnado el caso, estatus, si el elemento fue reubicado en su puesto. Aclaro que la información solicitada es meramente estadística en ningún momento se pide información o datos personal.</w:t>
      </w:r>
      <w:r w:rsidRPr="001C3EDE">
        <w:rPr>
          <w:rFonts w:ascii="Palatino Linotype" w:eastAsia="Calibri" w:hAnsi="Palatino Linotype" w:cs="Arial"/>
          <w:i/>
          <w:iCs/>
          <w:sz w:val="22"/>
          <w:szCs w:val="22"/>
          <w:lang w:val="es-ES"/>
        </w:rPr>
        <w:t>”</w:t>
      </w:r>
    </w:p>
    <w:p w14:paraId="3B7D96FB" w14:textId="77777777" w:rsidR="00F12093" w:rsidRPr="001C3EDE" w:rsidRDefault="00F12093" w:rsidP="00F12093">
      <w:pPr>
        <w:spacing w:line="360" w:lineRule="auto"/>
        <w:ind w:right="567"/>
        <w:jc w:val="both"/>
        <w:rPr>
          <w:rFonts w:ascii="Palatino Linotype" w:eastAsia="Times New Roman" w:hAnsi="Palatino Linotype" w:cs="Times New Roman"/>
          <w:lang w:val="es-MX" w:eastAsia="es-MX"/>
        </w:rPr>
      </w:pPr>
    </w:p>
    <w:p w14:paraId="5C15F53F" w14:textId="77777777" w:rsidR="00F12093" w:rsidRPr="001C3EDE" w:rsidRDefault="00F12093"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1C3EDE">
        <w:rPr>
          <w:rFonts w:ascii="Palatino Linotype" w:eastAsia="Calibri" w:hAnsi="Palatino Linotype" w:cs="Times New Roman"/>
          <w:lang w:val="es-ES"/>
        </w:rPr>
        <w:t>Se señaló como modalidad de entrega a través del Sistema de Acceso a la Información Mexiquense (SAIMEX).</w:t>
      </w:r>
    </w:p>
    <w:p w14:paraId="516E5876" w14:textId="77777777" w:rsidR="00C803BA" w:rsidRPr="001C3EDE" w:rsidRDefault="00C803BA" w:rsidP="00C803BA">
      <w:pPr>
        <w:pStyle w:val="Prrafodelista"/>
        <w:spacing w:line="360" w:lineRule="auto"/>
        <w:ind w:left="0"/>
        <w:jc w:val="both"/>
        <w:rPr>
          <w:rFonts w:ascii="Palatino Linotype" w:eastAsia="Calibri" w:hAnsi="Palatino Linotype" w:cs="Times New Roman"/>
          <w:lang w:val="es-ES"/>
        </w:rPr>
      </w:pPr>
    </w:p>
    <w:p w14:paraId="4866F642" w14:textId="5501D60A" w:rsidR="00497789" w:rsidRPr="001C3EDE" w:rsidRDefault="00C803BA" w:rsidP="00497789">
      <w:pPr>
        <w:pStyle w:val="Prrafodelista"/>
        <w:numPr>
          <w:ilvl w:val="0"/>
          <w:numId w:val="1"/>
        </w:numPr>
        <w:spacing w:line="360" w:lineRule="auto"/>
        <w:ind w:left="0" w:firstLine="0"/>
        <w:jc w:val="both"/>
        <w:rPr>
          <w:rFonts w:ascii="Palatino Linotype" w:eastAsia="Calibri" w:hAnsi="Palatino Linotype" w:cs="Times New Roman"/>
          <w:lang w:val="es-ES"/>
        </w:rPr>
      </w:pPr>
      <w:r w:rsidRPr="001C3EDE">
        <w:rPr>
          <w:rFonts w:ascii="Palatino Linotype" w:eastAsia="Calibri" w:hAnsi="Palatino Linotype" w:cs="Times New Roman"/>
          <w:lang w:val="es-ES"/>
        </w:rPr>
        <w:t xml:space="preserve">El </w:t>
      </w:r>
      <w:r w:rsidR="00497789" w:rsidRPr="001C3EDE">
        <w:rPr>
          <w:rFonts w:ascii="Palatino Linotype" w:eastAsia="Calibri" w:hAnsi="Palatino Linotype" w:cs="Times New Roman"/>
          <w:lang w:val="es-ES"/>
        </w:rPr>
        <w:t>veinte</w:t>
      </w:r>
      <w:r w:rsidR="00B707E1" w:rsidRPr="001C3EDE">
        <w:rPr>
          <w:rFonts w:ascii="Palatino Linotype" w:eastAsia="Calibri" w:hAnsi="Palatino Linotype" w:cs="Times New Roman"/>
          <w:lang w:val="es-ES"/>
        </w:rPr>
        <w:t xml:space="preserve"> (</w:t>
      </w:r>
      <w:r w:rsidR="00497789" w:rsidRPr="001C3EDE">
        <w:rPr>
          <w:rFonts w:ascii="Palatino Linotype" w:eastAsia="Calibri" w:hAnsi="Palatino Linotype" w:cs="Times New Roman"/>
          <w:lang w:val="es-ES"/>
        </w:rPr>
        <w:t>20</w:t>
      </w:r>
      <w:r w:rsidRPr="001C3EDE">
        <w:rPr>
          <w:rFonts w:ascii="Palatino Linotype" w:eastAsia="Calibri" w:hAnsi="Palatino Linotype" w:cs="Times New Roman"/>
          <w:lang w:val="es-ES"/>
        </w:rPr>
        <w:t xml:space="preserve">) de </w:t>
      </w:r>
      <w:r w:rsidR="00497789" w:rsidRPr="001C3EDE">
        <w:rPr>
          <w:rFonts w:ascii="Palatino Linotype" w:eastAsia="Calibri" w:hAnsi="Palatino Linotype" w:cs="Times New Roman"/>
          <w:lang w:val="es-ES"/>
        </w:rPr>
        <w:t>diciembre</w:t>
      </w:r>
      <w:r w:rsidRPr="001C3EDE">
        <w:rPr>
          <w:rFonts w:ascii="Palatino Linotype" w:eastAsia="Calibri" w:hAnsi="Palatino Linotype" w:cs="Times New Roman"/>
          <w:lang w:val="es-ES"/>
        </w:rPr>
        <w:t xml:space="preserve"> de dos mil veintiuno, se realizó un requerimiento al servidor público habilitado.</w:t>
      </w:r>
    </w:p>
    <w:p w14:paraId="272BC85E" w14:textId="77777777" w:rsidR="00497789" w:rsidRPr="001C3EDE" w:rsidRDefault="00497789" w:rsidP="00497789">
      <w:pPr>
        <w:pStyle w:val="Prrafodelista"/>
        <w:spacing w:line="360" w:lineRule="auto"/>
        <w:ind w:left="0"/>
        <w:jc w:val="both"/>
        <w:rPr>
          <w:rFonts w:ascii="Palatino Linotype" w:eastAsia="Calibri" w:hAnsi="Palatino Linotype" w:cs="Times New Roman"/>
          <w:lang w:val="es-ES"/>
        </w:rPr>
      </w:pPr>
    </w:p>
    <w:p w14:paraId="6B7948B3" w14:textId="4AD63B6E" w:rsidR="00B707E1" w:rsidRPr="001C3EDE" w:rsidRDefault="00497789" w:rsidP="00497789">
      <w:pPr>
        <w:pStyle w:val="Prrafodelista"/>
        <w:ind w:left="0"/>
        <w:rPr>
          <w:rFonts w:ascii="Palatino Linotype" w:eastAsia="Calibri" w:hAnsi="Palatino Linotype" w:cs="Times New Roman"/>
          <w:lang w:val="es-ES"/>
        </w:rPr>
      </w:pPr>
      <w:r w:rsidRPr="001C3EDE">
        <w:rPr>
          <w:rFonts w:ascii="Palatino Linotype" w:eastAsia="Calibri" w:hAnsi="Palatino Linotype" w:cs="Times New Roman"/>
          <w:noProof/>
          <w:lang w:val="es-MX" w:eastAsia="es-MX"/>
        </w:rPr>
        <w:drawing>
          <wp:inline distT="0" distB="0" distL="0" distR="0" wp14:anchorId="7ECCD8CC" wp14:editId="1069E118">
            <wp:extent cx="5581015" cy="44132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a:extLst>
                        <a:ext uri="{28A0092B-C50C-407E-A947-70E740481C1C}">
                          <a14:useLocalDpi xmlns:a14="http://schemas.microsoft.com/office/drawing/2010/main" val="0"/>
                        </a:ext>
                      </a:extLst>
                    </a:blip>
                    <a:stretch>
                      <a:fillRect/>
                    </a:stretch>
                  </pic:blipFill>
                  <pic:spPr>
                    <a:xfrm>
                      <a:off x="0" y="0"/>
                      <a:ext cx="5581015" cy="441325"/>
                    </a:xfrm>
                    <a:prstGeom prst="rect">
                      <a:avLst/>
                    </a:prstGeom>
                  </pic:spPr>
                </pic:pic>
              </a:graphicData>
            </a:graphic>
          </wp:inline>
        </w:drawing>
      </w:r>
    </w:p>
    <w:p w14:paraId="26E6FC48" w14:textId="77777777" w:rsidR="00F12093" w:rsidRPr="001C3EDE" w:rsidRDefault="00F12093" w:rsidP="00F12093">
      <w:pPr>
        <w:pStyle w:val="Prrafodelista"/>
        <w:spacing w:line="360" w:lineRule="auto"/>
        <w:ind w:left="0"/>
        <w:jc w:val="both"/>
        <w:rPr>
          <w:rFonts w:ascii="Palatino Linotype" w:eastAsia="Calibri" w:hAnsi="Palatino Linotype" w:cs="Times New Roman"/>
          <w:b/>
          <w:i/>
          <w:lang w:val="es-ES"/>
        </w:rPr>
      </w:pPr>
    </w:p>
    <w:p w14:paraId="06691660" w14:textId="305552E3" w:rsidR="00F12093" w:rsidRPr="001C3EDE" w:rsidRDefault="00F12093" w:rsidP="00F12093">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1C3EDE">
        <w:rPr>
          <w:rFonts w:ascii="Palatino Linotype" w:eastAsia="Calibri" w:hAnsi="Palatino Linotype" w:cs="Times New Roman"/>
          <w:lang w:val="es-ES"/>
        </w:rPr>
        <w:t xml:space="preserve">El </w:t>
      </w:r>
      <w:r w:rsidR="00497789" w:rsidRPr="001C3EDE">
        <w:rPr>
          <w:rFonts w:ascii="Palatino Linotype" w:eastAsia="Calibri" w:hAnsi="Palatino Linotype" w:cs="Times New Roman"/>
          <w:lang w:val="es-ES"/>
        </w:rPr>
        <w:t>veintidós</w:t>
      </w:r>
      <w:r w:rsidR="003A104A" w:rsidRPr="001C3EDE">
        <w:rPr>
          <w:rFonts w:ascii="Palatino Linotype" w:eastAsia="Calibri" w:hAnsi="Palatino Linotype" w:cs="Times New Roman"/>
          <w:lang w:val="es-ES"/>
        </w:rPr>
        <w:t xml:space="preserve"> (</w:t>
      </w:r>
      <w:r w:rsidR="00497789" w:rsidRPr="001C3EDE">
        <w:rPr>
          <w:rFonts w:ascii="Palatino Linotype" w:eastAsia="Calibri" w:hAnsi="Palatino Linotype" w:cs="Times New Roman"/>
          <w:lang w:val="es-ES"/>
        </w:rPr>
        <w:t>22</w:t>
      </w:r>
      <w:r w:rsidR="00B707E1" w:rsidRPr="001C3EDE">
        <w:rPr>
          <w:rFonts w:ascii="Palatino Linotype" w:eastAsia="Calibri" w:hAnsi="Palatino Linotype" w:cs="Times New Roman"/>
          <w:lang w:val="es-ES"/>
        </w:rPr>
        <w:t>) de diciembre</w:t>
      </w:r>
      <w:r w:rsidRPr="001C3EDE">
        <w:rPr>
          <w:rFonts w:ascii="Palatino Linotype" w:eastAsia="Calibri" w:hAnsi="Palatino Linotype" w:cs="Times New Roman"/>
          <w:lang w:val="es-ES"/>
        </w:rPr>
        <w:t xml:space="preserve"> de dos mil veintiuno, el </w:t>
      </w:r>
      <w:r w:rsidRPr="001C3EDE">
        <w:rPr>
          <w:rFonts w:ascii="Palatino Linotype" w:eastAsia="Calibri" w:hAnsi="Palatino Linotype" w:cs="Arial"/>
          <w:b/>
          <w:lang w:val="es-AR"/>
        </w:rPr>
        <w:t>SUJETO OBLIGADO</w:t>
      </w:r>
      <w:r w:rsidRPr="001C3EDE">
        <w:rPr>
          <w:rFonts w:ascii="Palatino Linotype" w:eastAsia="Calibri" w:hAnsi="Palatino Linotype" w:cs="Arial"/>
          <w:b/>
          <w:i/>
          <w:lang w:val="es-AR"/>
        </w:rPr>
        <w:t xml:space="preserve"> </w:t>
      </w:r>
      <w:r w:rsidRPr="001C3EDE">
        <w:rPr>
          <w:rFonts w:ascii="Palatino Linotype" w:eastAsia="Times New Roman" w:hAnsi="Palatino Linotype" w:cs="Arial"/>
          <w:lang w:val="es-ES"/>
        </w:rPr>
        <w:t>dio respuesta a la solicitud de información, en los siguientes términos</w:t>
      </w:r>
      <w:r w:rsidRPr="001C3EDE">
        <w:rPr>
          <w:rFonts w:ascii="Palatino Linotype" w:eastAsia="Calibri" w:hAnsi="Palatino Linotype" w:cs="Times New Roman"/>
          <w:bCs/>
          <w:iCs/>
          <w:lang w:val="es-ES"/>
        </w:rPr>
        <w:t>:</w:t>
      </w:r>
    </w:p>
    <w:p w14:paraId="088C078B" w14:textId="062148A2" w:rsidR="00F544A6" w:rsidRPr="001C3EDE" w:rsidRDefault="00F544A6" w:rsidP="00F544A6">
      <w:pPr>
        <w:pStyle w:val="Prrafodelista"/>
        <w:spacing w:line="360" w:lineRule="auto"/>
        <w:ind w:left="0"/>
        <w:jc w:val="both"/>
        <w:rPr>
          <w:rFonts w:ascii="Palatino Linotype" w:eastAsia="Calibri" w:hAnsi="Palatino Linotype" w:cs="Times New Roman"/>
          <w:b/>
          <w:i/>
          <w:lang w:val="es-ES"/>
        </w:rPr>
      </w:pPr>
    </w:p>
    <w:p w14:paraId="45EC18F6" w14:textId="5D216D63" w:rsidR="00497789" w:rsidRPr="001C3EDE" w:rsidRDefault="00497789" w:rsidP="00C02D9F">
      <w:pPr>
        <w:pStyle w:val="Prrafodelista"/>
        <w:ind w:left="567" w:right="567"/>
        <w:jc w:val="both"/>
        <w:rPr>
          <w:rFonts w:ascii="Palatino Linotype" w:eastAsia="Calibri" w:hAnsi="Palatino Linotype" w:cs="Times New Roman"/>
          <w:bCs/>
          <w:i/>
          <w:sz w:val="22"/>
          <w:szCs w:val="22"/>
          <w:lang w:val="es-ES"/>
        </w:rPr>
      </w:pPr>
      <w:r w:rsidRPr="001C3EDE">
        <w:rPr>
          <w:rFonts w:ascii="Palatino Linotype" w:eastAsia="Calibri" w:hAnsi="Palatino Linotype" w:cs="Times New Roman"/>
          <w:bCs/>
          <w:i/>
          <w:sz w:val="22"/>
          <w:szCs w:val="22"/>
          <w:lang w:val="es-ES"/>
        </w:rPr>
        <w:t xml:space="preserve">“… hago </w:t>
      </w:r>
      <w:r w:rsidRPr="001C3EDE">
        <w:rPr>
          <w:rFonts w:ascii="Palatino Linotype" w:hAnsi="Palatino Linotype"/>
          <w:bCs/>
          <w:i/>
          <w:color w:val="000000"/>
          <w:sz w:val="22"/>
          <w:szCs w:val="22"/>
        </w:rPr>
        <w:t>de su conocimiento que el archivo que se tienes en la oficina es del año 2019 a la fecha y en ese lapso de tiempo dio la baja de 42 elementos que se encontraban que se encontraban como auxiliar de policía y en proceso de certificación, de los cuales 20 presentaron su renuncia voluntaria y los otros por no aprobar exámenes de control de confianza. Sin más por el momento me despido de usted deseándole un excelente día.</w:t>
      </w:r>
      <w:r w:rsidRPr="001C3EDE">
        <w:rPr>
          <w:rFonts w:ascii="Palatino Linotype" w:eastAsia="Times New Roman" w:hAnsi="Palatino Linotype" w:cs="Times New Roman"/>
          <w:bCs/>
          <w:i/>
          <w:sz w:val="22"/>
          <w:szCs w:val="22"/>
          <w:lang w:val="es-ES"/>
        </w:rPr>
        <w:t>…” (Sic)</w:t>
      </w:r>
    </w:p>
    <w:p w14:paraId="79DDD07E" w14:textId="77777777" w:rsidR="00497789" w:rsidRPr="001C3EDE" w:rsidRDefault="00497789" w:rsidP="00C02D9F">
      <w:pPr>
        <w:pStyle w:val="Prrafodelista"/>
        <w:ind w:left="0"/>
        <w:jc w:val="both"/>
        <w:rPr>
          <w:rFonts w:ascii="Palatino Linotype" w:eastAsia="Calibri" w:hAnsi="Palatino Linotype" w:cs="Times New Roman"/>
          <w:b/>
          <w:i/>
          <w:sz w:val="22"/>
          <w:szCs w:val="22"/>
          <w:lang w:val="es-ES"/>
        </w:rPr>
      </w:pPr>
    </w:p>
    <w:p w14:paraId="487ECBAD" w14:textId="4AF8A6E6" w:rsidR="00C803BA" w:rsidRPr="001C3EDE" w:rsidRDefault="00F12093" w:rsidP="00C02D9F">
      <w:pPr>
        <w:ind w:right="567"/>
        <w:jc w:val="both"/>
        <w:rPr>
          <w:rFonts w:ascii="Palatino Linotype" w:eastAsia="Times New Roman" w:hAnsi="Palatino Linotype" w:cs="Arial"/>
          <w:b/>
          <w:bCs/>
          <w:sz w:val="22"/>
          <w:szCs w:val="22"/>
          <w:lang w:val="es-ES"/>
        </w:rPr>
      </w:pPr>
      <w:r w:rsidRPr="001C3EDE">
        <w:rPr>
          <w:rFonts w:ascii="Palatino Linotype" w:eastAsia="Times New Roman" w:hAnsi="Palatino Linotype" w:cs="Arial"/>
          <w:bCs/>
          <w:sz w:val="22"/>
          <w:szCs w:val="22"/>
          <w:lang w:val="es-ES"/>
        </w:rPr>
        <w:t>A</w:t>
      </w:r>
      <w:r w:rsidR="00497789" w:rsidRPr="001C3EDE">
        <w:rPr>
          <w:rFonts w:ascii="Palatino Linotype" w:eastAsia="Times New Roman" w:hAnsi="Palatino Linotype" w:cs="Arial"/>
          <w:bCs/>
          <w:sz w:val="22"/>
          <w:szCs w:val="22"/>
          <w:lang w:val="es-ES"/>
        </w:rPr>
        <w:t>rchivo adjunto:</w:t>
      </w:r>
    </w:p>
    <w:p w14:paraId="4358877C" w14:textId="4027A04B" w:rsidR="00C803BA" w:rsidRPr="001C3EDE" w:rsidRDefault="00C803BA" w:rsidP="00C02D9F">
      <w:pPr>
        <w:pStyle w:val="Prrafodelista"/>
        <w:ind w:right="567"/>
        <w:jc w:val="both"/>
        <w:rPr>
          <w:rFonts w:ascii="Palatino Linotype" w:eastAsia="Times New Roman" w:hAnsi="Palatino Linotype" w:cs="Arial"/>
          <w:b/>
          <w:bCs/>
          <w:color w:val="000000" w:themeColor="text1"/>
          <w:sz w:val="22"/>
          <w:szCs w:val="22"/>
          <w:lang w:val="es-ES"/>
        </w:rPr>
      </w:pPr>
    </w:p>
    <w:p w14:paraId="7690B67C" w14:textId="58B290C6" w:rsidR="00497789" w:rsidRPr="001C3EDE" w:rsidRDefault="00D76E93" w:rsidP="00C02D9F">
      <w:pPr>
        <w:pStyle w:val="Prrafodelista"/>
        <w:numPr>
          <w:ilvl w:val="0"/>
          <w:numId w:val="40"/>
        </w:numPr>
        <w:ind w:right="567" w:hanging="153"/>
        <w:jc w:val="both"/>
        <w:rPr>
          <w:rFonts w:ascii="Palatino Linotype" w:eastAsia="Times New Roman" w:hAnsi="Palatino Linotype"/>
          <w:color w:val="000000" w:themeColor="text1"/>
          <w:sz w:val="22"/>
          <w:szCs w:val="22"/>
          <w:lang w:val="es-MX" w:eastAsia="es-MX"/>
        </w:rPr>
      </w:pPr>
      <w:hyperlink r:id="rId8" w:tgtFrame="_blank" w:history="1">
        <w:r w:rsidR="00497789" w:rsidRPr="001C3EDE">
          <w:rPr>
            <w:rStyle w:val="Hipervnculo"/>
            <w:rFonts w:ascii="Palatino Linotype" w:hAnsi="Palatino Linotype" w:cs="Arial"/>
            <w:b/>
            <w:bCs/>
            <w:color w:val="000000" w:themeColor="text1"/>
            <w:sz w:val="22"/>
            <w:szCs w:val="22"/>
            <w:u w:val="none"/>
          </w:rPr>
          <w:t>CONTESTACION 85.pdf</w:t>
        </w:r>
      </w:hyperlink>
      <w:r w:rsidR="00497789" w:rsidRPr="001C3EDE">
        <w:rPr>
          <w:rFonts w:ascii="Palatino Linotype" w:hAnsi="Palatino Linotype"/>
          <w:b/>
          <w:bCs/>
          <w:color w:val="000000" w:themeColor="text1"/>
          <w:sz w:val="22"/>
          <w:szCs w:val="22"/>
        </w:rPr>
        <w:t xml:space="preserve">: </w:t>
      </w:r>
      <w:r w:rsidR="00497789" w:rsidRPr="001C3EDE">
        <w:rPr>
          <w:rFonts w:ascii="Palatino Linotype" w:hAnsi="Palatino Linotype"/>
          <w:color w:val="000000" w:themeColor="text1"/>
          <w:sz w:val="22"/>
          <w:szCs w:val="22"/>
        </w:rPr>
        <w:t>Oficio número 677/</w:t>
      </w:r>
      <w:r w:rsidR="00395EAD" w:rsidRPr="001C3EDE">
        <w:rPr>
          <w:rFonts w:ascii="Palatino Linotype" w:hAnsi="Palatino Linotype"/>
          <w:color w:val="000000" w:themeColor="text1"/>
          <w:sz w:val="22"/>
          <w:szCs w:val="22"/>
        </w:rPr>
        <w:t>SEG/PUB/ATLAA/2021, de fecha 22 de diciembre de 2021, suscrito y signado por el Comisario de la Dirección de Seguridad Pública Municipal, dirigido al Titular de la Unidad de Transparencia, a través del cual informó lo siguiente:</w:t>
      </w:r>
    </w:p>
    <w:p w14:paraId="5568E8CD" w14:textId="34B7D764" w:rsidR="00395EAD" w:rsidRPr="001C3EDE" w:rsidRDefault="00395EAD" w:rsidP="00C02D9F">
      <w:pPr>
        <w:pStyle w:val="Prrafodelista"/>
        <w:jc w:val="both"/>
        <w:rPr>
          <w:rFonts w:ascii="Palatino Linotype" w:hAnsi="Palatino Linotype"/>
          <w:color w:val="000000" w:themeColor="text1"/>
          <w:sz w:val="22"/>
          <w:szCs w:val="22"/>
          <w:lang w:val="es-MX"/>
        </w:rPr>
      </w:pPr>
    </w:p>
    <w:p w14:paraId="0BCEE5C8" w14:textId="2878740A" w:rsidR="00395EAD" w:rsidRPr="001C3EDE" w:rsidRDefault="00395EAD" w:rsidP="00C02D9F">
      <w:pPr>
        <w:pStyle w:val="Prrafodelista"/>
        <w:ind w:left="851" w:right="851"/>
        <w:jc w:val="both"/>
        <w:rPr>
          <w:rFonts w:ascii="Palatino Linotype" w:eastAsia="Times New Roman" w:hAnsi="Palatino Linotype"/>
          <w:b/>
          <w:bCs/>
          <w:i/>
          <w:iCs/>
          <w:color w:val="000000" w:themeColor="text1"/>
          <w:sz w:val="22"/>
          <w:szCs w:val="22"/>
          <w:u w:val="single"/>
          <w:lang w:val="es-MX" w:eastAsia="es-MX"/>
        </w:rPr>
      </w:pPr>
      <w:r w:rsidRPr="001C3EDE">
        <w:rPr>
          <w:rFonts w:ascii="Palatino Linotype" w:hAnsi="Palatino Linotype"/>
          <w:b/>
          <w:bCs/>
          <w:i/>
          <w:iCs/>
          <w:color w:val="000000" w:themeColor="text1"/>
          <w:sz w:val="22"/>
          <w:szCs w:val="22"/>
          <w:u w:val="single"/>
          <w:lang w:val="es-MX"/>
        </w:rPr>
        <w:t>“… Hago de su conocimiento que el archivo que se tiene en la oficina es del año 2019 a la fecha y en ese lapso de tiempo se dio la baja de 42 elementos que se encontraban como auxiliar de policía y en proceso de certificación, de los cuales 20 presentaron su renuncia voluntaria y los otros por no aprobar examen de control de confianza…” (Sic)</w:t>
      </w:r>
    </w:p>
    <w:p w14:paraId="3793ACF5" w14:textId="77777777" w:rsidR="00DA6DE5" w:rsidRPr="001C3EDE" w:rsidRDefault="00DA6DE5" w:rsidP="004955DB">
      <w:pPr>
        <w:spacing w:line="360" w:lineRule="auto"/>
        <w:ind w:right="567"/>
        <w:jc w:val="both"/>
        <w:rPr>
          <w:rFonts w:ascii="Palatino Linotype" w:eastAsia="Times New Roman" w:hAnsi="Palatino Linotype" w:cs="Arial"/>
          <w:b/>
          <w:bCs/>
          <w:lang w:val="es-ES"/>
        </w:rPr>
      </w:pPr>
    </w:p>
    <w:p w14:paraId="375EF2FE" w14:textId="4AB3169A" w:rsidR="00F12093" w:rsidRPr="001C3EDE" w:rsidRDefault="00F12093" w:rsidP="00F12093">
      <w:pPr>
        <w:pStyle w:val="Prrafodelista"/>
        <w:numPr>
          <w:ilvl w:val="0"/>
          <w:numId w:val="1"/>
        </w:numPr>
        <w:spacing w:line="360" w:lineRule="auto"/>
        <w:ind w:left="0" w:firstLine="0"/>
        <w:jc w:val="both"/>
        <w:rPr>
          <w:rFonts w:ascii="Palatino Linotype" w:hAnsi="Palatino Linotype" w:cs="Arial"/>
          <w:i/>
          <w:sz w:val="22"/>
          <w:szCs w:val="22"/>
        </w:rPr>
      </w:pPr>
      <w:r w:rsidRPr="001C3EDE">
        <w:rPr>
          <w:rFonts w:ascii="Palatino Linotype" w:eastAsia="Calibri" w:hAnsi="Palatino Linotype" w:cs="Arial"/>
          <w:lang w:val="es-AR"/>
        </w:rPr>
        <w:t xml:space="preserve">El </w:t>
      </w:r>
      <w:r w:rsidR="00DD0EC6" w:rsidRPr="001C3EDE">
        <w:rPr>
          <w:rFonts w:ascii="Palatino Linotype" w:eastAsia="Calibri" w:hAnsi="Palatino Linotype" w:cs="Arial"/>
          <w:lang w:val="es-AR"/>
        </w:rPr>
        <w:t>veinte</w:t>
      </w:r>
      <w:r w:rsidR="0041400C" w:rsidRPr="001C3EDE">
        <w:rPr>
          <w:rFonts w:ascii="Palatino Linotype" w:eastAsia="Calibri" w:hAnsi="Palatino Linotype" w:cs="Arial"/>
          <w:lang w:val="es-AR"/>
        </w:rPr>
        <w:t xml:space="preserve"> (</w:t>
      </w:r>
      <w:r w:rsidR="00DD0EC6" w:rsidRPr="001C3EDE">
        <w:rPr>
          <w:rFonts w:ascii="Palatino Linotype" w:eastAsia="Calibri" w:hAnsi="Palatino Linotype" w:cs="Arial"/>
          <w:lang w:val="es-AR"/>
        </w:rPr>
        <w:t>20</w:t>
      </w:r>
      <w:r w:rsidR="0041400C" w:rsidRPr="001C3EDE">
        <w:rPr>
          <w:rFonts w:ascii="Palatino Linotype" w:eastAsia="Calibri" w:hAnsi="Palatino Linotype" w:cs="Arial"/>
          <w:lang w:val="es-AR"/>
        </w:rPr>
        <w:t xml:space="preserve">) de </w:t>
      </w:r>
      <w:r w:rsidR="00DD0EC6" w:rsidRPr="001C3EDE">
        <w:rPr>
          <w:rFonts w:ascii="Palatino Linotype" w:eastAsia="Calibri" w:hAnsi="Palatino Linotype" w:cs="Arial"/>
          <w:lang w:val="es-AR"/>
        </w:rPr>
        <w:t>enero</w:t>
      </w:r>
      <w:r w:rsidRPr="001C3EDE">
        <w:rPr>
          <w:rFonts w:ascii="Palatino Linotype" w:eastAsia="Calibri" w:hAnsi="Palatino Linotype" w:cs="Arial"/>
          <w:lang w:val="es-AR"/>
        </w:rPr>
        <w:t xml:space="preserve"> de</w:t>
      </w:r>
      <w:r w:rsidRPr="001C3EDE">
        <w:rPr>
          <w:rFonts w:ascii="Palatino Linotype" w:eastAsia="Times New Roman" w:hAnsi="Palatino Linotype" w:cs="Arial"/>
          <w:lang w:val="es-ES"/>
        </w:rPr>
        <w:t xml:space="preserve"> dos mil veinti</w:t>
      </w:r>
      <w:r w:rsidR="00DD0EC6" w:rsidRPr="001C3EDE">
        <w:rPr>
          <w:rFonts w:ascii="Palatino Linotype" w:eastAsia="Times New Roman" w:hAnsi="Palatino Linotype" w:cs="Arial"/>
          <w:lang w:val="es-ES"/>
        </w:rPr>
        <w:t>dós</w:t>
      </w:r>
      <w:r w:rsidRPr="001C3EDE">
        <w:rPr>
          <w:rFonts w:ascii="Palatino Linotype" w:eastAsia="Times New Roman" w:hAnsi="Palatino Linotype" w:cs="Arial"/>
          <w:lang w:val="es-ES"/>
        </w:rPr>
        <w:t xml:space="preserve">, </w:t>
      </w:r>
      <w:r w:rsidRPr="001C3EDE">
        <w:rPr>
          <w:rFonts w:ascii="Palatino Linotype" w:hAnsi="Palatino Linotype"/>
          <w:b/>
        </w:rPr>
        <w:t>EL RECURRENTE</w:t>
      </w:r>
      <w:r w:rsidRPr="001C3EDE">
        <w:rPr>
          <w:rFonts w:ascii="Palatino Linotype" w:eastAsia="Times New Roman" w:hAnsi="Palatino Linotype" w:cs="Arial"/>
          <w:lang w:val="es-ES"/>
        </w:rPr>
        <w:t xml:space="preserve"> interpuso los recursos de revisión, en contra de las respuestas y, señaló como:</w:t>
      </w:r>
      <w:bookmarkStart w:id="3" w:name="_Toc472500652"/>
      <w:bookmarkStart w:id="4" w:name="_Toc472427085"/>
      <w:bookmarkStart w:id="5" w:name="_Toc462307683"/>
    </w:p>
    <w:p w14:paraId="509CD8C2" w14:textId="6A2636A1" w:rsidR="00F12093" w:rsidRPr="001C3EDE" w:rsidRDefault="00F12093" w:rsidP="004A6DF5">
      <w:pPr>
        <w:spacing w:line="360" w:lineRule="auto"/>
        <w:jc w:val="both"/>
        <w:rPr>
          <w:rFonts w:ascii="Palatino Linotype" w:hAnsi="Palatino Linotype" w:cs="Arial"/>
          <w:sz w:val="22"/>
          <w:szCs w:val="22"/>
        </w:rPr>
      </w:pPr>
    </w:p>
    <w:p w14:paraId="570A9BEC" w14:textId="77777777" w:rsidR="00C02D9F" w:rsidRPr="001C3EDE" w:rsidRDefault="00C02D9F" w:rsidP="004A6DF5">
      <w:pPr>
        <w:spacing w:line="360" w:lineRule="auto"/>
        <w:jc w:val="both"/>
        <w:rPr>
          <w:rFonts w:ascii="Palatino Linotype" w:hAnsi="Palatino Linotype" w:cs="Arial"/>
          <w:sz w:val="22"/>
          <w:szCs w:val="22"/>
        </w:rPr>
      </w:pPr>
    </w:p>
    <w:p w14:paraId="714125DD" w14:textId="61B41B33" w:rsidR="00F12093" w:rsidRPr="001C3EDE" w:rsidRDefault="00F12093" w:rsidP="004A6DF5">
      <w:pPr>
        <w:pStyle w:val="Prrafodelista"/>
        <w:numPr>
          <w:ilvl w:val="0"/>
          <w:numId w:val="40"/>
        </w:numPr>
        <w:spacing w:line="360" w:lineRule="auto"/>
        <w:ind w:right="567" w:hanging="153"/>
        <w:jc w:val="both"/>
        <w:rPr>
          <w:rFonts w:ascii="Palatino Linotype" w:eastAsia="Calibri" w:hAnsi="Palatino Linotype" w:cs="Arial"/>
          <w:sz w:val="22"/>
          <w:szCs w:val="22"/>
          <w:lang w:val="es-ES"/>
        </w:rPr>
      </w:pPr>
      <w:r w:rsidRPr="001C3EDE">
        <w:rPr>
          <w:rFonts w:ascii="Palatino Linotype" w:hAnsi="Palatino Linotype"/>
          <w:b/>
          <w:sz w:val="22"/>
          <w:szCs w:val="22"/>
        </w:rPr>
        <w:t>Acto impugnado:</w:t>
      </w:r>
      <w:r w:rsidRPr="001C3EDE">
        <w:rPr>
          <w:rStyle w:val="Ttulo2Car"/>
          <w:rFonts w:ascii="Palatino Linotype" w:hAnsi="Palatino Linotype"/>
          <w:b/>
          <w:i/>
          <w:sz w:val="22"/>
          <w:szCs w:val="22"/>
          <w:lang w:val="es-ES"/>
        </w:rPr>
        <w:t xml:space="preserve"> </w:t>
      </w:r>
      <w:r w:rsidRPr="001C3EDE">
        <w:rPr>
          <w:rFonts w:ascii="Palatino Linotype" w:hAnsi="Palatino Linotype"/>
          <w:i/>
          <w:iCs/>
          <w:sz w:val="22"/>
          <w:szCs w:val="22"/>
        </w:rPr>
        <w:t>“</w:t>
      </w:r>
      <w:r w:rsidR="0041400C" w:rsidRPr="001C3EDE">
        <w:rPr>
          <w:rFonts w:ascii="Palatino Linotype" w:hAnsi="Palatino Linotype"/>
          <w:i/>
          <w:iCs/>
          <w:sz w:val="22"/>
          <w:szCs w:val="22"/>
        </w:rPr>
        <w:t xml:space="preserve">Información incompleta </w:t>
      </w:r>
      <w:r w:rsidRPr="001C3EDE">
        <w:rPr>
          <w:rFonts w:ascii="Palatino Linotype" w:hAnsi="Palatino Linotype"/>
          <w:i/>
          <w:iCs/>
          <w:sz w:val="22"/>
          <w:szCs w:val="22"/>
        </w:rPr>
        <w:t>"</w:t>
      </w:r>
      <w:r w:rsidRPr="001C3EDE">
        <w:rPr>
          <w:rFonts w:ascii="Palatino Linotype" w:eastAsia="Calibri" w:hAnsi="Palatino Linotype" w:cs="Arial"/>
          <w:i/>
          <w:iCs/>
          <w:sz w:val="22"/>
          <w:szCs w:val="22"/>
          <w:lang w:val="es-ES"/>
        </w:rPr>
        <w:t xml:space="preserve"> (Sic)</w:t>
      </w:r>
    </w:p>
    <w:p w14:paraId="6B5674BC" w14:textId="515BE4E2" w:rsidR="00F12093" w:rsidRPr="001C3EDE" w:rsidRDefault="00F12093" w:rsidP="004A6DF5">
      <w:pPr>
        <w:pStyle w:val="Prrafodelista"/>
        <w:numPr>
          <w:ilvl w:val="0"/>
          <w:numId w:val="40"/>
        </w:numPr>
        <w:spacing w:line="360" w:lineRule="auto"/>
        <w:ind w:right="567" w:hanging="153"/>
        <w:jc w:val="both"/>
        <w:rPr>
          <w:rFonts w:ascii="Palatino Linotype" w:eastAsia="Calibri" w:hAnsi="Palatino Linotype" w:cs="Arial"/>
          <w:sz w:val="22"/>
          <w:szCs w:val="22"/>
          <w:lang w:val="es-ES"/>
        </w:rPr>
      </w:pPr>
      <w:r w:rsidRPr="001C3EDE">
        <w:rPr>
          <w:rFonts w:ascii="Palatino Linotype" w:hAnsi="Palatino Linotype"/>
          <w:b/>
          <w:sz w:val="22"/>
          <w:szCs w:val="22"/>
        </w:rPr>
        <w:t>Razones o Motivos de inconformidad:</w:t>
      </w:r>
      <w:r w:rsidRPr="001C3EDE">
        <w:rPr>
          <w:rStyle w:val="Ttulo2Car"/>
          <w:rFonts w:ascii="Palatino Linotype" w:hAnsi="Palatino Linotype"/>
          <w:b/>
          <w:sz w:val="22"/>
          <w:szCs w:val="22"/>
          <w:lang w:val="es-ES"/>
        </w:rPr>
        <w:t xml:space="preserve"> </w:t>
      </w:r>
      <w:r w:rsidRPr="001C3EDE">
        <w:rPr>
          <w:rFonts w:ascii="Palatino Linotype" w:hAnsi="Palatino Linotype"/>
          <w:i/>
          <w:sz w:val="22"/>
          <w:szCs w:val="22"/>
        </w:rPr>
        <w:t>“</w:t>
      </w:r>
      <w:r w:rsidR="00DD0EC6" w:rsidRPr="001C3EDE">
        <w:rPr>
          <w:rFonts w:ascii="Palatino Linotype" w:eastAsia="Times New Roman" w:hAnsi="Palatino Linotype" w:cs="Times New Roman"/>
          <w:i/>
          <w:color w:val="000000"/>
          <w:sz w:val="22"/>
          <w:szCs w:val="22"/>
          <w:lang w:val="es-MX" w:eastAsia="es-MX"/>
        </w:rPr>
        <w:t xml:space="preserve">Considero que el sujeto debe argumentar </w:t>
      </w:r>
      <w:proofErr w:type="spellStart"/>
      <w:r w:rsidR="00DD0EC6" w:rsidRPr="001C3EDE">
        <w:rPr>
          <w:rFonts w:ascii="Palatino Linotype" w:eastAsia="Times New Roman" w:hAnsi="Palatino Linotype" w:cs="Times New Roman"/>
          <w:i/>
          <w:color w:val="000000"/>
          <w:sz w:val="22"/>
          <w:szCs w:val="22"/>
          <w:lang w:val="es-MX" w:eastAsia="es-MX"/>
        </w:rPr>
        <w:t>porqué</w:t>
      </w:r>
      <w:proofErr w:type="spellEnd"/>
      <w:r w:rsidR="00DD0EC6" w:rsidRPr="001C3EDE">
        <w:rPr>
          <w:rFonts w:ascii="Palatino Linotype" w:eastAsia="Times New Roman" w:hAnsi="Palatino Linotype" w:cs="Times New Roman"/>
          <w:i/>
          <w:color w:val="000000"/>
          <w:sz w:val="22"/>
          <w:szCs w:val="22"/>
          <w:lang w:val="es-MX" w:eastAsia="es-MX"/>
        </w:rPr>
        <w:t xml:space="preserve"> no cuenta con la información de años anteriores.</w:t>
      </w:r>
      <w:r w:rsidRPr="001C3EDE">
        <w:rPr>
          <w:rFonts w:ascii="Palatino Linotype" w:hAnsi="Palatino Linotype"/>
          <w:i/>
          <w:sz w:val="22"/>
          <w:szCs w:val="22"/>
        </w:rPr>
        <w:t xml:space="preserve">” </w:t>
      </w:r>
      <w:r w:rsidRPr="001C3EDE">
        <w:rPr>
          <w:rFonts w:ascii="Palatino Linotype" w:hAnsi="Palatino Linotype" w:cs="Arial"/>
          <w:i/>
          <w:sz w:val="22"/>
          <w:szCs w:val="22"/>
        </w:rPr>
        <w:t xml:space="preserve">(Sic) </w:t>
      </w:r>
    </w:p>
    <w:p w14:paraId="6EC94E66" w14:textId="77777777" w:rsidR="00F12093" w:rsidRPr="001C3EDE" w:rsidRDefault="00F12093" w:rsidP="00DD0EC6">
      <w:pPr>
        <w:spacing w:line="360" w:lineRule="auto"/>
        <w:jc w:val="both"/>
        <w:rPr>
          <w:rFonts w:ascii="Palatino Linotype" w:eastAsia="Times New Roman" w:hAnsi="Palatino Linotype" w:cs="Arial"/>
          <w:i/>
          <w:color w:val="333333"/>
          <w:sz w:val="22"/>
          <w:szCs w:val="22"/>
          <w:lang w:val="es-ES"/>
        </w:rPr>
      </w:pPr>
    </w:p>
    <w:bookmarkEnd w:id="3"/>
    <w:bookmarkEnd w:id="4"/>
    <w:bookmarkEnd w:id="5"/>
    <w:p w14:paraId="3BD193DE" w14:textId="77777777" w:rsidR="00F12093" w:rsidRPr="001C3EDE" w:rsidRDefault="00F12093" w:rsidP="00F12093">
      <w:pPr>
        <w:pStyle w:val="Prrafodelista"/>
        <w:numPr>
          <w:ilvl w:val="0"/>
          <w:numId w:val="1"/>
        </w:numPr>
        <w:spacing w:line="360" w:lineRule="auto"/>
        <w:ind w:left="0" w:firstLine="0"/>
        <w:jc w:val="both"/>
        <w:rPr>
          <w:rFonts w:ascii="Palatino Linotype" w:eastAsia="Calibri" w:hAnsi="Palatino Linotype" w:cs="Arial"/>
          <w:lang w:val="es-AR"/>
        </w:rPr>
      </w:pPr>
      <w:r w:rsidRPr="001C3EDE">
        <w:rPr>
          <w:rFonts w:ascii="Palatino Linotype" w:eastAsia="Times New Roman" w:hAnsi="Palatino Linotype" w:cs="Arial"/>
          <w:lang w:val="es-ES"/>
        </w:rPr>
        <w:t xml:space="preserve">Se registró el recurso de revisión bajo el número de expediente </w:t>
      </w:r>
      <w:r w:rsidRPr="001C3EDE">
        <w:rPr>
          <w:rFonts w:ascii="Palatino Linotype" w:hAnsi="Palatino Linotype" w:cs="Arial"/>
          <w:bCs/>
        </w:rPr>
        <w:t xml:space="preserve">al rubro indicado, asimismo con fundamento en lo dispuesto por el </w:t>
      </w:r>
      <w:r w:rsidRPr="001C3EDE">
        <w:rPr>
          <w:rFonts w:ascii="Palatino Linotype" w:eastAsia="Calibri" w:hAnsi="Palatino Linotype" w:cs="Arial"/>
          <w:lang w:val="es-ES"/>
        </w:rPr>
        <w:t xml:space="preserve">artículo 185 fracción I de la </w:t>
      </w:r>
      <w:r w:rsidRPr="001C3EDE">
        <w:rPr>
          <w:rFonts w:ascii="Palatino Linotype" w:eastAsia="Calibri" w:hAnsi="Palatino Linotype" w:cs="Arial"/>
          <w:b/>
          <w:lang w:val="es-ES"/>
        </w:rPr>
        <w:t xml:space="preserve">Ley de Transparencia y Acceso a la Información Pública del Estado de México y Municipios </w:t>
      </w:r>
      <w:r w:rsidRPr="001C3EDE">
        <w:rPr>
          <w:rFonts w:ascii="Palatino Linotype" w:eastAsia="Times New Roman" w:hAnsi="Palatino Linotype" w:cs="Arial"/>
          <w:lang w:val="es-ES"/>
        </w:rPr>
        <w:t xml:space="preserve">se turnó a la </w:t>
      </w:r>
      <w:r w:rsidRPr="001C3EDE">
        <w:rPr>
          <w:rFonts w:ascii="Palatino Linotype" w:eastAsia="Times New Roman" w:hAnsi="Palatino Linotype" w:cs="Arial"/>
          <w:b/>
          <w:lang w:val="es-ES"/>
        </w:rPr>
        <w:t xml:space="preserve">Comisionada </w:t>
      </w:r>
      <w:r w:rsidRPr="001C3EDE">
        <w:rPr>
          <w:rFonts w:ascii="Palatino Linotype" w:hAnsi="Palatino Linotype"/>
          <w:b/>
        </w:rPr>
        <w:t>María del Rosario Mejía Ayala</w:t>
      </w:r>
      <w:r w:rsidRPr="001C3EDE">
        <w:rPr>
          <w:rFonts w:ascii="Palatino Linotype" w:eastAsia="Times New Roman" w:hAnsi="Palatino Linotype" w:cs="Arial"/>
          <w:b/>
          <w:lang w:val="es-ES"/>
        </w:rPr>
        <w:t xml:space="preserve">, </w:t>
      </w:r>
      <w:r w:rsidRPr="001C3EDE">
        <w:rPr>
          <w:rFonts w:ascii="Palatino Linotype" w:eastAsia="Times New Roman" w:hAnsi="Palatino Linotype" w:cs="Arial"/>
          <w:lang w:val="es-ES"/>
        </w:rPr>
        <w:t xml:space="preserve">con el objeto de </w:t>
      </w:r>
      <w:r w:rsidRPr="001C3EDE">
        <w:rPr>
          <w:rFonts w:ascii="Palatino Linotype" w:eastAsia="Times New Roman" w:hAnsi="Palatino Linotype" w:cs="Arial"/>
          <w:lang w:val="es-MX"/>
        </w:rPr>
        <w:t>su análisis.</w:t>
      </w:r>
    </w:p>
    <w:p w14:paraId="72228C61" w14:textId="77777777" w:rsidR="00F12093" w:rsidRPr="001C3EDE" w:rsidRDefault="00F12093" w:rsidP="00F12093">
      <w:pPr>
        <w:pStyle w:val="Prrafodelista"/>
        <w:spacing w:line="360" w:lineRule="auto"/>
        <w:ind w:left="0"/>
        <w:jc w:val="both"/>
        <w:rPr>
          <w:rFonts w:ascii="Palatino Linotype" w:eastAsia="Calibri" w:hAnsi="Palatino Linotype" w:cs="Arial"/>
          <w:lang w:val="es-AR"/>
        </w:rPr>
      </w:pPr>
    </w:p>
    <w:p w14:paraId="3270522F" w14:textId="75CF28E4" w:rsidR="007B0EC9" w:rsidRPr="001C3EDE" w:rsidRDefault="00F12093"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1C3ED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A6DF5" w:rsidRPr="001C3EDE">
        <w:rPr>
          <w:rFonts w:ascii="Palatino Linotype" w:eastAsia="Calibri" w:hAnsi="Palatino Linotype" w:cs="Arial"/>
          <w:lang w:val="es-ES"/>
        </w:rPr>
        <w:t>veinti</w:t>
      </w:r>
      <w:r w:rsidR="007B0EC9" w:rsidRPr="001C3EDE">
        <w:rPr>
          <w:rFonts w:ascii="Palatino Linotype" w:eastAsia="Calibri" w:hAnsi="Palatino Linotype" w:cs="Arial"/>
          <w:lang w:val="es-ES"/>
        </w:rPr>
        <w:t>séis (</w:t>
      </w:r>
      <w:r w:rsidR="004A6DF5" w:rsidRPr="001C3EDE">
        <w:rPr>
          <w:rFonts w:ascii="Palatino Linotype" w:eastAsia="Calibri" w:hAnsi="Palatino Linotype" w:cs="Arial"/>
          <w:lang w:val="es-ES"/>
        </w:rPr>
        <w:t>2</w:t>
      </w:r>
      <w:r w:rsidR="007B0EC9" w:rsidRPr="001C3EDE">
        <w:rPr>
          <w:rFonts w:ascii="Palatino Linotype" w:eastAsia="Calibri" w:hAnsi="Palatino Linotype" w:cs="Arial"/>
          <w:lang w:val="es-ES"/>
        </w:rPr>
        <w:t>6)</w:t>
      </w:r>
      <w:r w:rsidRPr="001C3EDE">
        <w:rPr>
          <w:rFonts w:ascii="Palatino Linotype" w:eastAsia="Calibri" w:hAnsi="Palatino Linotype" w:cs="Arial"/>
          <w:lang w:val="es-ES"/>
        </w:rPr>
        <w:t xml:space="preserve"> de </w:t>
      </w:r>
      <w:r w:rsidR="004A6DF5" w:rsidRPr="001C3EDE">
        <w:rPr>
          <w:rFonts w:ascii="Palatino Linotype" w:eastAsia="Calibri" w:hAnsi="Palatino Linotype" w:cs="Arial"/>
          <w:lang w:val="es-ES"/>
        </w:rPr>
        <w:t>enero</w:t>
      </w:r>
      <w:r w:rsidRPr="001C3EDE">
        <w:rPr>
          <w:rFonts w:ascii="Palatino Linotype" w:eastAsia="Calibri" w:hAnsi="Palatino Linotype" w:cs="Arial"/>
          <w:lang w:val="es-ES"/>
        </w:rPr>
        <w:t xml:space="preserve"> de dos mil veinti</w:t>
      </w:r>
      <w:r w:rsidR="004A6DF5" w:rsidRPr="001C3EDE">
        <w:rPr>
          <w:rFonts w:ascii="Palatino Linotype" w:eastAsia="Calibri" w:hAnsi="Palatino Linotype" w:cs="Arial"/>
          <w:lang w:val="es-ES"/>
        </w:rPr>
        <w:t>dós</w:t>
      </w:r>
      <w:r w:rsidRPr="001C3EDE">
        <w:rPr>
          <w:rFonts w:ascii="Palatino Linotype" w:eastAsia="Calibri" w:hAnsi="Palatino Linotype" w:cs="Arial"/>
          <w:lang w:val="es-ES"/>
        </w:rPr>
        <w:t xml:space="preserve">, puso a disposición de las partes el expediente electrónico </w:t>
      </w:r>
      <w:r w:rsidRPr="001C3EDE">
        <w:rPr>
          <w:rFonts w:ascii="Palatino Linotype" w:eastAsia="Calibri" w:hAnsi="Palatino Linotype" w:cs="Arial"/>
        </w:rPr>
        <w:t xml:space="preserve">vía </w:t>
      </w:r>
      <w:r w:rsidRPr="001C3EDE">
        <w:rPr>
          <w:rFonts w:ascii="Palatino Linotype" w:eastAsia="Calibri" w:hAnsi="Palatino Linotype" w:cs="Arial"/>
          <w:b/>
          <w:lang w:val="es-ES"/>
        </w:rPr>
        <w:t xml:space="preserve">SAIMEX </w:t>
      </w:r>
      <w:r w:rsidRPr="001C3ED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C3EDE">
        <w:rPr>
          <w:rFonts w:ascii="Palatino Linotype" w:eastAsia="Calibri" w:hAnsi="Palatino Linotype" w:cs="Arial"/>
          <w:b/>
          <w:lang w:val="es-ES"/>
        </w:rPr>
        <w:t>SUJETO OBLIGADO</w:t>
      </w:r>
      <w:r w:rsidRPr="001C3EDE">
        <w:rPr>
          <w:rFonts w:ascii="Palatino Linotype" w:eastAsia="Calibri" w:hAnsi="Palatino Linotype" w:cs="Arial"/>
          <w:lang w:val="es-ES"/>
        </w:rPr>
        <w:t xml:space="preserve"> presentara el informe justificado procedente.</w:t>
      </w:r>
      <w:r w:rsidR="00EE68F3" w:rsidRPr="001C3EDE">
        <w:rPr>
          <w:rFonts w:ascii="Palatino Linotype" w:eastAsia="Calibri" w:hAnsi="Palatino Linotype" w:cs="Arial"/>
          <w:lang w:val="es-ES"/>
        </w:rPr>
        <w:t xml:space="preserve"> </w:t>
      </w:r>
    </w:p>
    <w:p w14:paraId="1A0DB31D" w14:textId="77777777" w:rsidR="007B0EC9" w:rsidRPr="001C3EDE" w:rsidRDefault="007B0EC9" w:rsidP="007B0EC9">
      <w:pPr>
        <w:pStyle w:val="Prrafodelista"/>
        <w:rPr>
          <w:rFonts w:ascii="Palatino Linotype" w:eastAsia="Calibri" w:hAnsi="Palatino Linotype" w:cs="Arial"/>
          <w:lang w:val="es-ES"/>
        </w:rPr>
      </w:pPr>
    </w:p>
    <w:p w14:paraId="1A9D1171" w14:textId="21A6D7DB" w:rsidR="00F12093" w:rsidRPr="001C3EDE" w:rsidRDefault="007B0EC9"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1C3EDE">
        <w:rPr>
          <w:rFonts w:ascii="Palatino Linotype" w:eastAsia="Calibri" w:hAnsi="Palatino Linotype" w:cs="Arial"/>
          <w:lang w:val="es-ES"/>
        </w:rPr>
        <w:t>Del expediente electrónico se advierte que el</w:t>
      </w:r>
      <w:r w:rsidR="004A6DF5" w:rsidRPr="001C3EDE">
        <w:rPr>
          <w:rFonts w:ascii="Palatino Linotype" w:eastAsia="Calibri" w:hAnsi="Palatino Linotype" w:cs="Arial"/>
          <w:lang w:val="es-ES"/>
        </w:rPr>
        <w:t xml:space="preserve"> ahora</w:t>
      </w:r>
      <w:r w:rsidRPr="001C3EDE">
        <w:rPr>
          <w:rFonts w:ascii="Palatino Linotype" w:eastAsia="Calibri" w:hAnsi="Palatino Linotype" w:cs="Arial"/>
          <w:lang w:val="es-ES"/>
        </w:rPr>
        <w:t xml:space="preserve"> </w:t>
      </w:r>
      <w:r w:rsidRPr="001C3EDE">
        <w:rPr>
          <w:rFonts w:ascii="Palatino Linotype" w:eastAsia="Calibri" w:hAnsi="Palatino Linotype" w:cs="Arial"/>
          <w:b/>
          <w:bCs/>
          <w:lang w:val="es-ES"/>
        </w:rPr>
        <w:t xml:space="preserve">RECURRENTE </w:t>
      </w:r>
      <w:r w:rsidRPr="001C3EDE">
        <w:rPr>
          <w:rFonts w:ascii="Palatino Linotype" w:eastAsia="Calibri" w:hAnsi="Palatino Linotype" w:cs="Arial"/>
          <w:lang w:val="es-ES"/>
        </w:rPr>
        <w:t>no realizó manifestaciones, n</w:t>
      </w:r>
      <w:r w:rsidR="004A6DF5" w:rsidRPr="001C3EDE">
        <w:rPr>
          <w:rFonts w:ascii="Palatino Linotype" w:eastAsia="Calibri" w:hAnsi="Palatino Linotype" w:cs="Arial"/>
          <w:lang w:val="es-ES"/>
        </w:rPr>
        <w:t>i</w:t>
      </w:r>
      <w:r w:rsidRPr="001C3EDE">
        <w:rPr>
          <w:rFonts w:ascii="Palatino Linotype" w:eastAsia="Calibri" w:hAnsi="Palatino Linotype" w:cs="Arial"/>
          <w:lang w:val="es-ES"/>
        </w:rPr>
        <w:t xml:space="preserve"> ofreció pruebas </w:t>
      </w:r>
      <w:r w:rsidR="009F37B4" w:rsidRPr="001C3EDE">
        <w:rPr>
          <w:rFonts w:ascii="Palatino Linotype" w:eastAsia="Calibri" w:hAnsi="Palatino Linotype" w:cs="Arial"/>
          <w:lang w:val="es-ES"/>
        </w:rPr>
        <w:t>y</w:t>
      </w:r>
      <w:r w:rsidRPr="001C3EDE">
        <w:rPr>
          <w:rFonts w:ascii="Palatino Linotype" w:eastAsia="Calibri" w:hAnsi="Palatino Linotype" w:cs="Arial"/>
          <w:lang w:val="es-ES"/>
        </w:rPr>
        <w:t xml:space="preserve"> alegatos que su derecho convinieran; por su parte el </w:t>
      </w:r>
      <w:r w:rsidRPr="001C3EDE">
        <w:rPr>
          <w:rFonts w:ascii="Palatino Linotype" w:eastAsia="Calibri" w:hAnsi="Palatino Linotype" w:cs="Arial"/>
          <w:b/>
          <w:bCs/>
          <w:lang w:val="es-ES"/>
        </w:rPr>
        <w:t>SUJETO OBLIGADO</w:t>
      </w:r>
      <w:r w:rsidRPr="001C3EDE">
        <w:rPr>
          <w:rFonts w:ascii="Palatino Linotype" w:eastAsia="Calibri" w:hAnsi="Palatino Linotype" w:cs="Arial"/>
          <w:lang w:val="es-ES"/>
        </w:rPr>
        <w:t xml:space="preserve"> no emitió informe justificado.</w:t>
      </w:r>
    </w:p>
    <w:p w14:paraId="16B2CE7B" w14:textId="77777777" w:rsidR="00160482" w:rsidRPr="001C3EDE" w:rsidRDefault="00160482" w:rsidP="00160482">
      <w:pPr>
        <w:pStyle w:val="Prrafodelista"/>
        <w:rPr>
          <w:rFonts w:ascii="Palatino Linotype" w:hAnsi="Palatino Linotype"/>
          <w:i/>
          <w:color w:val="000000"/>
          <w:sz w:val="22"/>
          <w:szCs w:val="22"/>
        </w:rPr>
      </w:pPr>
    </w:p>
    <w:p w14:paraId="55E77A44" w14:textId="6F2B0FBB" w:rsidR="00F12093" w:rsidRPr="001C3EDE" w:rsidRDefault="00160482" w:rsidP="00F12093">
      <w:pPr>
        <w:pStyle w:val="Prrafodelista"/>
        <w:numPr>
          <w:ilvl w:val="0"/>
          <w:numId w:val="1"/>
        </w:numPr>
        <w:spacing w:line="360" w:lineRule="auto"/>
        <w:ind w:left="0" w:firstLine="0"/>
        <w:jc w:val="both"/>
        <w:rPr>
          <w:rFonts w:ascii="Palatino Linotype" w:eastAsia="Calibri" w:hAnsi="Palatino Linotype" w:cs="Arial"/>
          <w:lang w:val="es-ES"/>
        </w:rPr>
      </w:pPr>
      <w:r w:rsidRPr="001C3EDE">
        <w:rPr>
          <w:rFonts w:ascii="Palatino Linotype" w:hAnsi="Palatino Linotype"/>
          <w:color w:val="000000"/>
          <w:szCs w:val="22"/>
        </w:rPr>
        <w:t xml:space="preserve">El </w:t>
      </w:r>
      <w:r w:rsidR="004A6DF5" w:rsidRPr="001C3EDE">
        <w:rPr>
          <w:rFonts w:ascii="Palatino Linotype" w:hAnsi="Palatino Linotype"/>
          <w:color w:val="000000"/>
          <w:szCs w:val="22"/>
        </w:rPr>
        <w:t>dieciocho</w:t>
      </w:r>
      <w:r w:rsidRPr="001C3EDE">
        <w:rPr>
          <w:rFonts w:ascii="Palatino Linotype" w:hAnsi="Palatino Linotype"/>
          <w:color w:val="000000"/>
          <w:szCs w:val="22"/>
        </w:rPr>
        <w:t xml:space="preserve"> (</w:t>
      </w:r>
      <w:r w:rsidR="004A6DF5" w:rsidRPr="001C3EDE">
        <w:rPr>
          <w:rFonts w:ascii="Palatino Linotype" w:hAnsi="Palatino Linotype"/>
          <w:color w:val="000000"/>
          <w:szCs w:val="22"/>
        </w:rPr>
        <w:t>18</w:t>
      </w:r>
      <w:r w:rsidRPr="001C3EDE">
        <w:rPr>
          <w:rFonts w:ascii="Palatino Linotype" w:hAnsi="Palatino Linotype"/>
          <w:color w:val="000000"/>
          <w:szCs w:val="22"/>
        </w:rPr>
        <w:t xml:space="preserve">) de </w:t>
      </w:r>
      <w:r w:rsidR="004A6DF5" w:rsidRPr="001C3EDE">
        <w:rPr>
          <w:rFonts w:ascii="Palatino Linotype" w:hAnsi="Palatino Linotype"/>
          <w:color w:val="000000"/>
          <w:szCs w:val="22"/>
        </w:rPr>
        <w:t>marzo</w:t>
      </w:r>
      <w:r w:rsidRPr="001C3EDE">
        <w:rPr>
          <w:rFonts w:ascii="Palatino Linotype" w:hAnsi="Palatino Linotype"/>
          <w:color w:val="000000"/>
          <w:szCs w:val="22"/>
        </w:rPr>
        <w:t xml:space="preserve"> de dos mil veintidós, se notificó el acuerdo mediante el cual se dio por concluido el periodo de instrucció</w:t>
      </w:r>
      <w:r w:rsidR="004A6DF5" w:rsidRPr="001C3EDE">
        <w:rPr>
          <w:rFonts w:ascii="Palatino Linotype" w:hAnsi="Palatino Linotype"/>
          <w:color w:val="000000"/>
          <w:szCs w:val="22"/>
        </w:rPr>
        <w:t>n</w:t>
      </w:r>
      <w:r w:rsidR="004A6DF5" w:rsidRPr="001C3EDE">
        <w:rPr>
          <w:rFonts w:ascii="Palatino Linotype" w:eastAsia="Calibri" w:hAnsi="Palatino Linotype" w:cs="Arial"/>
        </w:rPr>
        <w:t xml:space="preserve"> y mediante acuerdo </w:t>
      </w:r>
      <w:r w:rsidR="004A6DF5" w:rsidRPr="001C3EDE">
        <w:rPr>
          <w:rFonts w:ascii="Palatino Linotype" w:eastAsia="Calibri" w:hAnsi="Palatino Linotype" w:cs="Arial"/>
        </w:rPr>
        <w:lastRenderedPageBreak/>
        <w:t xml:space="preserve">de misma fecha </w:t>
      </w:r>
      <w:r w:rsidR="00765091" w:rsidRPr="001C3EDE">
        <w:rPr>
          <w:rFonts w:ascii="Palatino Linotype" w:eastAsia="Calibri" w:hAnsi="Palatino Linotype" w:cs="Arial"/>
          <w:lang w:val="es-ES"/>
        </w:rPr>
        <w:t>se aprobó la ampliación de plazo para resolver el recurso de revisión por un periodo de quince días hábiles.</w:t>
      </w:r>
    </w:p>
    <w:p w14:paraId="2C4A678F" w14:textId="77777777" w:rsidR="00F12093" w:rsidRPr="001C3EDE" w:rsidRDefault="00F12093" w:rsidP="00F12093">
      <w:pPr>
        <w:pStyle w:val="Ttulo1"/>
        <w:spacing w:before="0" w:line="360" w:lineRule="auto"/>
        <w:jc w:val="center"/>
        <w:rPr>
          <w:szCs w:val="24"/>
        </w:rPr>
      </w:pPr>
      <w:bookmarkStart w:id="6" w:name="_Toc59195556"/>
      <w:bookmarkStart w:id="7" w:name="_Toc89360010"/>
      <w:r w:rsidRPr="001C3EDE">
        <w:rPr>
          <w:szCs w:val="24"/>
        </w:rPr>
        <w:t>CONSIDERANDO</w:t>
      </w:r>
      <w:bookmarkEnd w:id="6"/>
      <w:bookmarkEnd w:id="7"/>
    </w:p>
    <w:p w14:paraId="3D739F28" w14:textId="77777777" w:rsidR="00F12093" w:rsidRPr="001C3EDE" w:rsidRDefault="00F12093" w:rsidP="00F12093">
      <w:pPr>
        <w:pStyle w:val="Ttulo1"/>
        <w:spacing w:before="0" w:line="360" w:lineRule="auto"/>
        <w:jc w:val="center"/>
        <w:rPr>
          <w:szCs w:val="24"/>
        </w:rPr>
      </w:pPr>
      <w:r w:rsidRPr="001C3EDE">
        <w:rPr>
          <w:szCs w:val="24"/>
        </w:rPr>
        <w:t xml:space="preserve"> </w:t>
      </w:r>
    </w:p>
    <w:p w14:paraId="17ADA2F1" w14:textId="77777777" w:rsidR="00F12093" w:rsidRPr="001C3EDE" w:rsidRDefault="00F12093" w:rsidP="00F12093">
      <w:pPr>
        <w:pStyle w:val="Ttulo2"/>
        <w:spacing w:before="0" w:line="360" w:lineRule="auto"/>
        <w:rPr>
          <w:rFonts w:ascii="Palatino Linotype" w:hAnsi="Palatino Linotype"/>
          <w:b/>
          <w:color w:val="auto"/>
          <w:sz w:val="24"/>
        </w:rPr>
      </w:pPr>
      <w:bookmarkStart w:id="8" w:name="_Toc59195557"/>
      <w:bookmarkStart w:id="9" w:name="_Toc89360011"/>
      <w:r w:rsidRPr="001C3EDE">
        <w:rPr>
          <w:rFonts w:ascii="Palatino Linotype" w:hAnsi="Palatino Linotype"/>
          <w:b/>
          <w:color w:val="auto"/>
          <w:sz w:val="24"/>
        </w:rPr>
        <w:t>PRIMERO. De la competencia</w:t>
      </w:r>
      <w:bookmarkEnd w:id="8"/>
      <w:bookmarkEnd w:id="9"/>
    </w:p>
    <w:p w14:paraId="7B50B01E" w14:textId="77777777" w:rsidR="00F12093" w:rsidRPr="001C3EDE" w:rsidRDefault="00F12093" w:rsidP="00F12093">
      <w:pPr>
        <w:spacing w:line="360" w:lineRule="auto"/>
        <w:rPr>
          <w:rFonts w:ascii="Palatino Linotype" w:hAnsi="Palatino Linotype"/>
          <w:lang w:val="es-MX" w:eastAsia="en-US"/>
        </w:rPr>
      </w:pPr>
    </w:p>
    <w:p w14:paraId="6181746B" w14:textId="77777777" w:rsidR="00F12093" w:rsidRPr="001C3EDE" w:rsidRDefault="00F12093" w:rsidP="00F12093">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10" w:name="_Toc80796107"/>
      <w:bookmarkStart w:id="11" w:name="_Toc89360012"/>
      <w:r w:rsidRPr="001C3EDE">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w:t>
      </w:r>
      <w:r w:rsidRPr="001C3EDE">
        <w:rPr>
          <w:rFonts w:ascii="Palatino Linotype" w:eastAsia="Calibri" w:hAnsi="Palatino Linotype" w:cs="Times New Roman"/>
          <w:lang w:val="es-MX" w:eastAsia="es-MX"/>
        </w:rPr>
        <w:t>párrafos trigésimo, trigésimo primero y trigésimo segundo, fracciones I, II, III, IV y V de la Constitución Política del Estado Libre y Soberano de México</w:t>
      </w:r>
      <w:r w:rsidRPr="001C3EDE">
        <w:rPr>
          <w:rFonts w:ascii="Palatino Linotype" w:eastAsia="Calibri" w:hAnsi="Palatino Linotype" w:cs="Times New Roman"/>
          <w:lang w:val="es-ES" w:eastAsia="es-MX"/>
        </w:rPr>
        <w:t>; 1, 3 fracción I, 82, 97, 98, 119, 123, 124, 127, 128 y 133</w:t>
      </w:r>
      <w:r w:rsidRPr="001C3EDE">
        <w:rPr>
          <w:rFonts w:ascii="Palatino Linotype" w:eastAsia="Times New Roman" w:hAnsi="Palatino Linotype" w:cs="Arial"/>
          <w:lang w:val="es-ES" w:eastAsia="es-MX"/>
        </w:rPr>
        <w:t xml:space="preserve"> </w:t>
      </w:r>
      <w:r w:rsidRPr="001C3EDE">
        <w:rPr>
          <w:rFonts w:ascii="Palatino Linotype" w:eastAsia="Calibri" w:hAnsi="Palatino Linotype" w:cs="Times New Roman"/>
          <w:lang w:val="es-MX" w:eastAsia="es-MX"/>
        </w:rPr>
        <w:t>Ley de Protección de Datos Personales en Posesión de Sujetos Obligados del Estado de México y Municipios</w:t>
      </w:r>
      <w:r w:rsidRPr="001C3EDE">
        <w:rPr>
          <w:rFonts w:ascii="Palatino Linotype" w:eastAsia="Calibri" w:hAnsi="Palatino Linotype" w:cs="Arial"/>
          <w:lang w:val="es-ES" w:eastAsia="es-MX"/>
        </w:rPr>
        <w:t>; y 10, 7, 9 fracciones I y XXIV, y 11 del Reglamento Interior del Instituto de Transparencia, Acceso a la Información Pública y Protección de Datos Personales del Estado de México y Municipios.</w:t>
      </w:r>
    </w:p>
    <w:p w14:paraId="3E5C2116" w14:textId="77777777" w:rsidR="00F12093" w:rsidRPr="001C3EDE" w:rsidRDefault="00F12093" w:rsidP="00F12093">
      <w:pPr>
        <w:spacing w:line="360" w:lineRule="auto"/>
        <w:contextualSpacing/>
        <w:jc w:val="both"/>
        <w:rPr>
          <w:rFonts w:ascii="Palatino Linotype" w:eastAsia="Times New Roman" w:hAnsi="Palatino Linotype" w:cs="Times New Roman"/>
          <w:lang w:val="es-MX" w:eastAsia="es-MX"/>
        </w:rPr>
      </w:pPr>
    </w:p>
    <w:p w14:paraId="6F6E1844" w14:textId="77777777" w:rsidR="00F12093" w:rsidRPr="001C3EDE" w:rsidRDefault="00F12093" w:rsidP="00F12093">
      <w:pPr>
        <w:pStyle w:val="Ttulo2"/>
        <w:spacing w:before="0" w:line="360" w:lineRule="auto"/>
        <w:rPr>
          <w:rFonts w:ascii="Palatino Linotype" w:hAnsi="Palatino Linotype"/>
          <w:b/>
          <w:color w:val="auto"/>
          <w:sz w:val="24"/>
          <w:szCs w:val="24"/>
        </w:rPr>
      </w:pPr>
      <w:r w:rsidRPr="001C3EDE">
        <w:rPr>
          <w:rFonts w:ascii="Palatino Linotype" w:hAnsi="Palatino Linotype"/>
          <w:b/>
          <w:color w:val="auto"/>
          <w:sz w:val="24"/>
          <w:szCs w:val="24"/>
        </w:rPr>
        <w:t>SEGUNDO. De la oportunidad y procedencia.</w:t>
      </w:r>
      <w:bookmarkEnd w:id="10"/>
      <w:bookmarkEnd w:id="11"/>
    </w:p>
    <w:p w14:paraId="6DA5C949" w14:textId="77777777" w:rsidR="00F12093" w:rsidRPr="001C3EDE" w:rsidRDefault="00F12093" w:rsidP="00F12093">
      <w:pPr>
        <w:rPr>
          <w:lang w:val="es-MX" w:eastAsia="en-US"/>
        </w:rPr>
      </w:pPr>
    </w:p>
    <w:p w14:paraId="0C27D49B" w14:textId="6B52E540" w:rsidR="00F12093" w:rsidRPr="001C3EDE" w:rsidRDefault="00F12093" w:rsidP="00F12093">
      <w:pPr>
        <w:pStyle w:val="Prrafodelista"/>
        <w:numPr>
          <w:ilvl w:val="0"/>
          <w:numId w:val="1"/>
        </w:numPr>
        <w:spacing w:line="360" w:lineRule="auto"/>
        <w:ind w:left="0" w:right="49" w:firstLine="0"/>
        <w:jc w:val="both"/>
        <w:rPr>
          <w:rFonts w:ascii="Palatino Linotype" w:hAnsi="Palatino Linotype"/>
        </w:rPr>
      </w:pPr>
      <w:r w:rsidRPr="001C3EDE">
        <w:rPr>
          <w:rFonts w:ascii="Palatino Linotype" w:eastAsia="Calibri" w:hAnsi="Palatino Linotype" w:cs="Arial"/>
        </w:rPr>
        <w:t xml:space="preserve">Los medios de impugnación fueron presentados a través del </w:t>
      </w:r>
      <w:r w:rsidRPr="001C3EDE">
        <w:rPr>
          <w:rFonts w:ascii="Palatino Linotype" w:eastAsia="Calibri" w:hAnsi="Palatino Linotype" w:cs="Arial"/>
          <w:b/>
        </w:rPr>
        <w:t>SAIMEX,</w:t>
      </w:r>
      <w:r w:rsidRPr="001C3EDE">
        <w:rPr>
          <w:rFonts w:ascii="Palatino Linotype" w:eastAsia="Calibri" w:hAnsi="Palatino Linotype" w:cs="Arial"/>
        </w:rPr>
        <w:t xml:space="preserve"> en el formato previamente aprobado para tal efecto y dentro del plazo legal de quince días hábiles otorgados; siendo así que el </w:t>
      </w:r>
      <w:r w:rsidRPr="001C3EDE">
        <w:rPr>
          <w:rFonts w:ascii="Palatino Linotype" w:eastAsia="Calibri" w:hAnsi="Palatino Linotype" w:cs="Arial"/>
          <w:b/>
        </w:rPr>
        <w:t>SUJETO OBLIGADO</w:t>
      </w:r>
      <w:r w:rsidRPr="001C3EDE">
        <w:rPr>
          <w:rFonts w:ascii="Palatino Linotype" w:eastAsia="Calibri" w:hAnsi="Palatino Linotype" w:cs="Arial"/>
        </w:rPr>
        <w:t xml:space="preserve"> entregó respuesta </w:t>
      </w:r>
      <w:r w:rsidR="00160482" w:rsidRPr="001C3EDE">
        <w:rPr>
          <w:rFonts w:ascii="Palatino Linotype" w:eastAsia="Calibri" w:hAnsi="Palatino Linotype" w:cs="Arial"/>
        </w:rPr>
        <w:t xml:space="preserve">el </w:t>
      </w:r>
      <w:r w:rsidR="009F37B4" w:rsidRPr="001C3EDE">
        <w:rPr>
          <w:rFonts w:ascii="Palatino Linotype" w:eastAsia="Calibri" w:hAnsi="Palatino Linotype" w:cs="Arial"/>
        </w:rPr>
        <w:t>veintidós</w:t>
      </w:r>
      <w:r w:rsidR="00160482" w:rsidRPr="001C3EDE">
        <w:rPr>
          <w:rFonts w:ascii="Palatino Linotype" w:eastAsia="Calibri" w:hAnsi="Palatino Linotype" w:cs="Arial"/>
        </w:rPr>
        <w:t xml:space="preserve"> (</w:t>
      </w:r>
      <w:r w:rsidR="009F37B4" w:rsidRPr="001C3EDE">
        <w:rPr>
          <w:rFonts w:ascii="Palatino Linotype" w:eastAsia="Calibri" w:hAnsi="Palatino Linotype" w:cs="Arial"/>
        </w:rPr>
        <w:t>22</w:t>
      </w:r>
      <w:r w:rsidR="00160482" w:rsidRPr="001C3EDE">
        <w:rPr>
          <w:rFonts w:ascii="Palatino Linotype" w:eastAsia="Calibri" w:hAnsi="Palatino Linotype" w:cs="Arial"/>
        </w:rPr>
        <w:t>) de diciembre</w:t>
      </w:r>
      <w:r w:rsidR="00765091" w:rsidRPr="001C3EDE">
        <w:rPr>
          <w:rFonts w:ascii="Palatino Linotype" w:eastAsia="Calibri" w:hAnsi="Palatino Linotype" w:cs="Arial"/>
        </w:rPr>
        <w:t xml:space="preserve"> </w:t>
      </w:r>
      <w:r w:rsidRPr="001C3EDE">
        <w:rPr>
          <w:rFonts w:ascii="Palatino Linotype" w:eastAsia="Calibri" w:hAnsi="Palatino Linotype" w:cs="Arial"/>
        </w:rPr>
        <w:t xml:space="preserve"> de dos mil veintiuno, </w:t>
      </w:r>
      <w:r w:rsidRPr="001C3EDE">
        <w:rPr>
          <w:rFonts w:ascii="Palatino Linotype" w:hAnsi="Palatino Linotype" w:cs="Arial"/>
        </w:rPr>
        <w:t xml:space="preserve">de tal forma que el plazo para interponer el recurso de revisión transcurrió del </w:t>
      </w:r>
      <w:r w:rsidR="009F37B4" w:rsidRPr="001C3EDE">
        <w:rPr>
          <w:rFonts w:ascii="Palatino Linotype" w:hAnsi="Palatino Linotype" w:cs="Arial"/>
        </w:rPr>
        <w:t>diez</w:t>
      </w:r>
      <w:r w:rsidR="00160482" w:rsidRPr="001C3EDE">
        <w:rPr>
          <w:rFonts w:ascii="Palatino Linotype" w:hAnsi="Palatino Linotype" w:cs="Arial"/>
        </w:rPr>
        <w:t xml:space="preserve"> (1</w:t>
      </w:r>
      <w:r w:rsidR="009F37B4" w:rsidRPr="001C3EDE">
        <w:rPr>
          <w:rFonts w:ascii="Palatino Linotype" w:hAnsi="Palatino Linotype" w:cs="Arial"/>
        </w:rPr>
        <w:t>0</w:t>
      </w:r>
      <w:r w:rsidR="00160482" w:rsidRPr="001C3EDE">
        <w:rPr>
          <w:rFonts w:ascii="Palatino Linotype" w:hAnsi="Palatino Linotype" w:cs="Arial"/>
        </w:rPr>
        <w:t xml:space="preserve">) de </w:t>
      </w:r>
      <w:r w:rsidR="009F37B4" w:rsidRPr="001C3EDE">
        <w:rPr>
          <w:rFonts w:ascii="Palatino Linotype" w:hAnsi="Palatino Linotype" w:cs="Arial"/>
        </w:rPr>
        <w:t>enero</w:t>
      </w:r>
      <w:r w:rsidR="00765091" w:rsidRPr="001C3EDE">
        <w:rPr>
          <w:rFonts w:ascii="Palatino Linotype" w:hAnsi="Palatino Linotype" w:cs="Arial"/>
        </w:rPr>
        <w:t xml:space="preserve"> </w:t>
      </w:r>
      <w:r w:rsidRPr="001C3EDE">
        <w:rPr>
          <w:rFonts w:ascii="Palatino Linotype" w:hAnsi="Palatino Linotype" w:cs="Arial"/>
        </w:rPr>
        <w:t xml:space="preserve">al </w:t>
      </w:r>
      <w:r w:rsidR="009F37B4" w:rsidRPr="001C3EDE">
        <w:rPr>
          <w:rFonts w:ascii="Palatino Linotype" w:hAnsi="Palatino Linotype" w:cs="Arial"/>
        </w:rPr>
        <w:t>veintitrés</w:t>
      </w:r>
      <w:r w:rsidR="00160482" w:rsidRPr="001C3EDE">
        <w:rPr>
          <w:rFonts w:ascii="Palatino Linotype" w:hAnsi="Palatino Linotype" w:cs="Arial"/>
        </w:rPr>
        <w:t xml:space="preserve"> (</w:t>
      </w:r>
      <w:r w:rsidR="009F37B4" w:rsidRPr="001C3EDE">
        <w:rPr>
          <w:rFonts w:ascii="Palatino Linotype" w:hAnsi="Palatino Linotype" w:cs="Arial"/>
        </w:rPr>
        <w:t>23</w:t>
      </w:r>
      <w:r w:rsidR="00160482" w:rsidRPr="001C3EDE">
        <w:rPr>
          <w:rFonts w:ascii="Palatino Linotype" w:hAnsi="Palatino Linotype" w:cs="Arial"/>
        </w:rPr>
        <w:t xml:space="preserve">) </w:t>
      </w:r>
      <w:r w:rsidR="00160482" w:rsidRPr="001C3EDE">
        <w:rPr>
          <w:rFonts w:ascii="Palatino Linotype" w:hAnsi="Palatino Linotype" w:cs="Arial"/>
        </w:rPr>
        <w:lastRenderedPageBreak/>
        <w:t>de enero de dos mil veintidós</w:t>
      </w:r>
      <w:r w:rsidRPr="001C3EDE">
        <w:rPr>
          <w:rFonts w:ascii="Palatino Linotype" w:hAnsi="Palatino Linotype" w:cs="Arial"/>
        </w:rPr>
        <w:t xml:space="preserve">; en consecuencia, presentó su inconformidad el día </w:t>
      </w:r>
      <w:r w:rsidR="009F37B4" w:rsidRPr="001C3EDE">
        <w:rPr>
          <w:rFonts w:ascii="Palatino Linotype" w:hAnsi="Palatino Linotype" w:cs="Arial"/>
        </w:rPr>
        <w:t>veinte</w:t>
      </w:r>
      <w:r w:rsidR="00160482" w:rsidRPr="001C3EDE">
        <w:rPr>
          <w:rFonts w:ascii="Palatino Linotype" w:hAnsi="Palatino Linotype" w:cs="Arial"/>
        </w:rPr>
        <w:t xml:space="preserve"> (</w:t>
      </w:r>
      <w:r w:rsidR="009F37B4" w:rsidRPr="001C3EDE">
        <w:rPr>
          <w:rFonts w:ascii="Palatino Linotype" w:hAnsi="Palatino Linotype" w:cs="Arial"/>
        </w:rPr>
        <w:t>20</w:t>
      </w:r>
      <w:r w:rsidR="00160482" w:rsidRPr="001C3EDE">
        <w:rPr>
          <w:rFonts w:ascii="Palatino Linotype" w:hAnsi="Palatino Linotype" w:cs="Arial"/>
        </w:rPr>
        <w:t xml:space="preserve">) de </w:t>
      </w:r>
      <w:r w:rsidR="009F37B4" w:rsidRPr="001C3EDE">
        <w:rPr>
          <w:rFonts w:ascii="Palatino Linotype" w:hAnsi="Palatino Linotype" w:cs="Arial"/>
        </w:rPr>
        <w:t>enero</w:t>
      </w:r>
      <w:r w:rsidRPr="001C3EDE">
        <w:rPr>
          <w:rFonts w:ascii="Palatino Linotype" w:hAnsi="Palatino Linotype" w:cs="Arial"/>
        </w:rPr>
        <w:t xml:space="preserve"> </w:t>
      </w:r>
      <w:r w:rsidRPr="001C3EDE">
        <w:rPr>
          <w:rFonts w:ascii="Palatino Linotype" w:eastAsia="Calibri" w:hAnsi="Palatino Linotype" w:cs="Arial"/>
        </w:rPr>
        <w:t>de dos mil veinti</w:t>
      </w:r>
      <w:r w:rsidR="009F37B4" w:rsidRPr="001C3EDE">
        <w:rPr>
          <w:rFonts w:ascii="Palatino Linotype" w:eastAsia="Calibri" w:hAnsi="Palatino Linotype" w:cs="Arial"/>
        </w:rPr>
        <w:t>dós</w:t>
      </w:r>
      <w:r w:rsidRPr="001C3EDE">
        <w:rPr>
          <w:rFonts w:ascii="Palatino Linotype" w:hAnsi="Palatino Linotype" w:cs="Arial"/>
        </w:rPr>
        <w:t xml:space="preserve">, por lo que se encuentra dentro de los márgenes temporales previstos en el artículo 178 de la </w:t>
      </w:r>
      <w:r w:rsidRPr="001C3EDE">
        <w:rPr>
          <w:rFonts w:ascii="Palatino Linotype" w:hAnsi="Palatino Linotype" w:cs="Arial"/>
          <w:b/>
        </w:rPr>
        <w:t>Ley de Transparencia y Acceso a la Información Pública del Estado de México y Municipios vigente.</w:t>
      </w:r>
    </w:p>
    <w:p w14:paraId="6F14051D" w14:textId="77777777" w:rsidR="00F12093" w:rsidRPr="001C3EDE" w:rsidRDefault="00F12093" w:rsidP="00F12093">
      <w:pPr>
        <w:pStyle w:val="Prrafodelista"/>
        <w:spacing w:line="360" w:lineRule="auto"/>
        <w:ind w:left="0" w:right="49"/>
        <w:jc w:val="both"/>
        <w:rPr>
          <w:rFonts w:ascii="Palatino Linotype" w:hAnsi="Palatino Linotype"/>
        </w:rPr>
      </w:pPr>
    </w:p>
    <w:p w14:paraId="6E151C53" w14:textId="77777777" w:rsidR="00F12093" w:rsidRPr="001C3EDE" w:rsidRDefault="00F12093" w:rsidP="00016BCD">
      <w:pPr>
        <w:pStyle w:val="Prrafodelista"/>
        <w:numPr>
          <w:ilvl w:val="0"/>
          <w:numId w:val="1"/>
        </w:numPr>
        <w:spacing w:line="360" w:lineRule="auto"/>
        <w:ind w:left="0" w:right="49" w:firstLine="0"/>
        <w:jc w:val="both"/>
        <w:rPr>
          <w:rFonts w:ascii="Palatino Linotype" w:hAnsi="Palatino Linotype"/>
        </w:rPr>
      </w:pPr>
      <w:r w:rsidRPr="001C3EDE">
        <w:rPr>
          <w:rFonts w:ascii="Palatino Linotype" w:eastAsia="Calibri" w:hAnsi="Palatino Linotype" w:cs="Arial"/>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EC807B" w14:textId="77777777" w:rsidR="00F12093" w:rsidRPr="001C3EDE" w:rsidRDefault="00F12093" w:rsidP="00016BCD">
      <w:pPr>
        <w:pStyle w:val="Prrafodelista"/>
        <w:spacing w:line="360" w:lineRule="auto"/>
        <w:ind w:left="0" w:right="49"/>
        <w:jc w:val="both"/>
        <w:rPr>
          <w:rFonts w:ascii="Palatino Linotype" w:hAnsi="Palatino Linotype"/>
        </w:rPr>
      </w:pPr>
    </w:p>
    <w:p w14:paraId="1E09D0EB" w14:textId="77777777" w:rsidR="00F12093" w:rsidRPr="001C3EDE" w:rsidRDefault="00F12093" w:rsidP="00016BCD">
      <w:pPr>
        <w:pStyle w:val="Ttulo1"/>
        <w:spacing w:before="0" w:line="360" w:lineRule="auto"/>
      </w:pPr>
      <w:bookmarkStart w:id="12" w:name="_Toc59195559"/>
      <w:bookmarkStart w:id="13" w:name="_Toc89360013"/>
      <w:r w:rsidRPr="001C3EDE">
        <w:t>TERCERO. Planteamiento de la Litis.</w:t>
      </w:r>
      <w:bookmarkEnd w:id="12"/>
      <w:bookmarkEnd w:id="13"/>
    </w:p>
    <w:p w14:paraId="79A07FDD" w14:textId="77777777" w:rsidR="00F12093" w:rsidRPr="001C3EDE" w:rsidRDefault="00F12093" w:rsidP="00016BCD">
      <w:pPr>
        <w:spacing w:line="360" w:lineRule="auto"/>
        <w:rPr>
          <w:lang w:val="es-MX" w:eastAsia="en-US"/>
        </w:rPr>
      </w:pPr>
    </w:p>
    <w:p w14:paraId="1D563FD7" w14:textId="77777777" w:rsidR="00F12093" w:rsidRPr="001C3EDE" w:rsidRDefault="00F12093" w:rsidP="00016BCD">
      <w:pPr>
        <w:pStyle w:val="Prrafodelista"/>
        <w:numPr>
          <w:ilvl w:val="0"/>
          <w:numId w:val="1"/>
        </w:numPr>
        <w:spacing w:line="360" w:lineRule="auto"/>
        <w:ind w:left="0" w:right="49" w:firstLine="0"/>
        <w:jc w:val="both"/>
        <w:rPr>
          <w:rFonts w:ascii="Palatino Linotype" w:hAnsi="Palatino Linotype"/>
          <w:bCs/>
        </w:rPr>
      </w:pPr>
      <w:r w:rsidRPr="001C3EDE">
        <w:rPr>
          <w:rFonts w:ascii="Palatino Linotype" w:hAnsi="Palatino Linotype"/>
          <w:bCs/>
        </w:rPr>
        <w:t>El recurrente solicitó la siguiente información:</w:t>
      </w:r>
    </w:p>
    <w:p w14:paraId="10DBED01" w14:textId="77777777" w:rsidR="00567E63" w:rsidRPr="001C3EDE" w:rsidRDefault="00567E63" w:rsidP="00567E63">
      <w:pPr>
        <w:pStyle w:val="Prrafodelista"/>
        <w:spacing w:line="360" w:lineRule="auto"/>
        <w:ind w:left="0" w:right="49"/>
        <w:jc w:val="both"/>
        <w:rPr>
          <w:rFonts w:ascii="Palatino Linotype" w:hAnsi="Palatino Linotype"/>
          <w:bCs/>
        </w:rPr>
      </w:pPr>
    </w:p>
    <w:p w14:paraId="6020074B" w14:textId="77777777" w:rsidR="00567E63" w:rsidRPr="001C3EDE" w:rsidRDefault="00567E63" w:rsidP="00A75180">
      <w:pPr>
        <w:pStyle w:val="Prrafodelista"/>
        <w:numPr>
          <w:ilvl w:val="0"/>
          <w:numId w:val="9"/>
        </w:numPr>
        <w:tabs>
          <w:tab w:val="left" w:pos="426"/>
        </w:tabs>
        <w:ind w:left="426" w:right="567" w:firstLine="0"/>
        <w:jc w:val="both"/>
        <w:rPr>
          <w:rFonts w:ascii="Palatino Linotype" w:hAnsi="Palatino Linotype"/>
          <w:b/>
        </w:rPr>
      </w:pPr>
      <w:r w:rsidRPr="001C3EDE">
        <w:rPr>
          <w:rFonts w:ascii="Palatino Linotype" w:hAnsi="Palatino Linotype"/>
          <w:b/>
        </w:rPr>
        <w:t>Total de policías municipales que han sido de baja del uno de enero de dos mil dieciséis al nueve de noviembre de dos mil veintiuno, por mes y año, indicando la fecha de baja, puesto o grado de policía, motivo, sección o división a la que pertenecía, número de expediente, a que instancia fue turnado el caso, estatus, si el elemento fue reubicado en su puesto.</w:t>
      </w:r>
    </w:p>
    <w:p w14:paraId="47C4B079" w14:textId="77777777" w:rsidR="00F12093" w:rsidRPr="001C3EDE" w:rsidRDefault="00F12093" w:rsidP="00F12093">
      <w:pPr>
        <w:widowControl w:val="0"/>
        <w:autoSpaceDE w:val="0"/>
        <w:autoSpaceDN w:val="0"/>
        <w:adjustRightInd w:val="0"/>
        <w:spacing w:line="360" w:lineRule="auto"/>
        <w:jc w:val="both"/>
        <w:rPr>
          <w:rFonts w:ascii="Palatino Linotype" w:eastAsiaTheme="minorHAnsi" w:hAnsi="Palatino Linotype" w:cs="Tahoma"/>
          <w:color w:val="000000" w:themeColor="text1"/>
          <w:lang w:eastAsia="en-US"/>
        </w:rPr>
      </w:pPr>
    </w:p>
    <w:p w14:paraId="46C9239B" w14:textId="1A03C225" w:rsidR="00016BCD" w:rsidRPr="001C3EDE" w:rsidRDefault="00F12093" w:rsidP="00016BCD">
      <w:pPr>
        <w:pStyle w:val="Prrafodelista"/>
        <w:numPr>
          <w:ilvl w:val="0"/>
          <w:numId w:val="1"/>
        </w:numPr>
        <w:spacing w:line="360" w:lineRule="auto"/>
        <w:ind w:left="0" w:right="49" w:firstLine="0"/>
        <w:jc w:val="both"/>
        <w:rPr>
          <w:rFonts w:ascii="Palatino Linotype" w:hAnsi="Palatino Linotype"/>
          <w:b/>
          <w:bCs/>
          <w:lang w:val="es-ES"/>
        </w:rPr>
      </w:pPr>
      <w:r w:rsidRPr="001C3EDE">
        <w:rPr>
          <w:rFonts w:ascii="Palatino Linotype" w:hAnsi="Palatino Linotype"/>
          <w:bCs/>
        </w:rPr>
        <w:t xml:space="preserve">En respuesta, </w:t>
      </w:r>
      <w:r w:rsidR="00160482" w:rsidRPr="001C3EDE">
        <w:rPr>
          <w:rFonts w:ascii="Palatino Linotype" w:hAnsi="Palatino Linotype"/>
          <w:bCs/>
        </w:rPr>
        <w:t xml:space="preserve">el </w:t>
      </w:r>
      <w:r w:rsidR="00016BCD" w:rsidRPr="001C3EDE">
        <w:rPr>
          <w:rFonts w:ascii="Palatino Linotype" w:hAnsi="Palatino Linotype"/>
          <w:b/>
        </w:rPr>
        <w:t>SUJETO OBLIGADO</w:t>
      </w:r>
      <w:r w:rsidR="00016BCD" w:rsidRPr="001C3EDE">
        <w:rPr>
          <w:rFonts w:ascii="Palatino Linotype" w:hAnsi="Palatino Linotype"/>
          <w:bCs/>
        </w:rPr>
        <w:t xml:space="preserve"> </w:t>
      </w:r>
      <w:r w:rsidR="00160482" w:rsidRPr="001C3EDE">
        <w:rPr>
          <w:rFonts w:ascii="Palatino Linotype" w:hAnsi="Palatino Linotype"/>
          <w:bCs/>
        </w:rPr>
        <w:t>entrego el</w:t>
      </w:r>
      <w:r w:rsidR="00A75180" w:rsidRPr="001C3EDE">
        <w:rPr>
          <w:rFonts w:ascii="Palatino Linotype" w:hAnsi="Palatino Linotype"/>
          <w:bCs/>
        </w:rPr>
        <w:t xml:space="preserve"> </w:t>
      </w:r>
      <w:r w:rsidR="00160482" w:rsidRPr="001C3EDE">
        <w:rPr>
          <w:rFonts w:ascii="Palatino Linotype" w:hAnsi="Palatino Linotype"/>
          <w:bCs/>
        </w:rPr>
        <w:t xml:space="preserve">oficio </w:t>
      </w:r>
      <w:r w:rsidR="00A75180" w:rsidRPr="001C3EDE">
        <w:rPr>
          <w:rFonts w:ascii="Palatino Linotype" w:hAnsi="Palatino Linotype"/>
          <w:color w:val="000000" w:themeColor="text1"/>
        </w:rPr>
        <w:t>677/SEG/PUB/ATLAA/2021, suscrito por el Comisario de la Dirección de Seguridad Pública Municipal</w:t>
      </w:r>
      <w:r w:rsidR="00160482" w:rsidRPr="001C3EDE">
        <w:rPr>
          <w:rFonts w:ascii="Palatino Linotype" w:hAnsi="Palatino Linotype"/>
          <w:bCs/>
        </w:rPr>
        <w:t>,</w:t>
      </w:r>
      <w:r w:rsidR="00016BCD" w:rsidRPr="001C3EDE">
        <w:rPr>
          <w:rFonts w:ascii="Palatino Linotype" w:hAnsi="Palatino Linotype"/>
          <w:bCs/>
        </w:rPr>
        <w:t xml:space="preserve"> a través del cual </w:t>
      </w:r>
      <w:r w:rsidR="00D008FA" w:rsidRPr="001C3EDE">
        <w:rPr>
          <w:rFonts w:ascii="Palatino Linotype" w:hAnsi="Palatino Linotype"/>
          <w:bCs/>
        </w:rPr>
        <w:t>refirió</w:t>
      </w:r>
      <w:r w:rsidR="00016BCD" w:rsidRPr="001C3EDE">
        <w:rPr>
          <w:rFonts w:ascii="Palatino Linotype" w:hAnsi="Palatino Linotype"/>
          <w:bCs/>
        </w:rPr>
        <w:t xml:space="preserve"> que la información que posee corresponde al periodo comprendido del año 2019 a la fecha de la solicitud de información, asimismo, </w:t>
      </w:r>
      <w:r w:rsidR="00D008FA" w:rsidRPr="001C3EDE">
        <w:rPr>
          <w:rFonts w:ascii="Palatino Linotype" w:hAnsi="Palatino Linotype"/>
          <w:bCs/>
        </w:rPr>
        <w:t>señaló</w:t>
      </w:r>
      <w:r w:rsidR="00016BCD" w:rsidRPr="001C3EDE">
        <w:rPr>
          <w:rFonts w:ascii="Palatino Linotype" w:hAnsi="Palatino Linotype"/>
          <w:bCs/>
        </w:rPr>
        <w:t xml:space="preserve"> que, en ese </w:t>
      </w:r>
      <w:r w:rsidR="00016BCD" w:rsidRPr="001C3EDE">
        <w:rPr>
          <w:rFonts w:ascii="Palatino Linotype" w:hAnsi="Palatino Linotype"/>
          <w:bCs/>
          <w:color w:val="000000" w:themeColor="text1"/>
          <w:lang w:val="es-MX"/>
        </w:rPr>
        <w:t xml:space="preserve">lapso de tiempo se dio la baja de 42 </w:t>
      </w:r>
      <w:r w:rsidR="00016BCD" w:rsidRPr="001C3EDE">
        <w:rPr>
          <w:rFonts w:ascii="Palatino Linotype" w:hAnsi="Palatino Linotype"/>
          <w:bCs/>
          <w:color w:val="000000" w:themeColor="text1"/>
          <w:lang w:val="es-MX"/>
        </w:rPr>
        <w:lastRenderedPageBreak/>
        <w:t>elementos que se encontraban como auxiliar de policía y en proceso de certificación, de los cuales 20 presentaron su renuncia voluntaria y el resto no aprobó el examen de control de confianza.</w:t>
      </w:r>
    </w:p>
    <w:p w14:paraId="7969315F" w14:textId="77777777" w:rsidR="001D003B" w:rsidRPr="001C3EDE" w:rsidRDefault="001D003B" w:rsidP="001D003B">
      <w:pPr>
        <w:pStyle w:val="Prrafodelista"/>
        <w:spacing w:line="360" w:lineRule="auto"/>
        <w:ind w:left="0" w:right="49"/>
        <w:jc w:val="both"/>
        <w:rPr>
          <w:rFonts w:ascii="Palatino Linotype" w:hAnsi="Palatino Linotype"/>
          <w:b/>
          <w:bCs/>
          <w:lang w:val="es-ES"/>
        </w:rPr>
      </w:pPr>
    </w:p>
    <w:p w14:paraId="6C1B7927" w14:textId="1F9AC048" w:rsidR="00F12093" w:rsidRPr="001C3EDE" w:rsidRDefault="00F12093" w:rsidP="001D003B">
      <w:pPr>
        <w:pStyle w:val="Prrafodelista"/>
        <w:numPr>
          <w:ilvl w:val="0"/>
          <w:numId w:val="1"/>
        </w:numPr>
        <w:spacing w:line="360" w:lineRule="auto"/>
        <w:ind w:left="0" w:right="49" w:firstLine="0"/>
        <w:jc w:val="both"/>
        <w:rPr>
          <w:rFonts w:ascii="Palatino Linotype" w:hAnsi="Palatino Linotype"/>
          <w:b/>
          <w:bCs/>
          <w:lang w:val="es-ES"/>
        </w:rPr>
      </w:pPr>
      <w:r w:rsidRPr="001C3EDE">
        <w:rPr>
          <w:rFonts w:ascii="Palatino Linotype" w:hAnsi="Palatino Linotype"/>
          <w:bCs/>
        </w:rPr>
        <w:t xml:space="preserve">El Recurrente se inconformó a través del </w:t>
      </w:r>
      <w:r w:rsidR="00B5622A" w:rsidRPr="001C3EDE">
        <w:rPr>
          <w:rFonts w:ascii="Palatino Linotype" w:hAnsi="Palatino Linotype"/>
          <w:bCs/>
        </w:rPr>
        <w:t xml:space="preserve">recurso de revisión; </w:t>
      </w:r>
      <w:r w:rsidRPr="001C3EDE">
        <w:rPr>
          <w:rFonts w:ascii="Palatino Linotype" w:hAnsi="Palatino Linotype"/>
          <w:bCs/>
        </w:rPr>
        <w:t xml:space="preserve">manifestó </w:t>
      </w:r>
      <w:r w:rsidR="00B5622A" w:rsidRPr="001C3EDE">
        <w:rPr>
          <w:rFonts w:ascii="Palatino Linotype" w:hAnsi="Palatino Linotype"/>
          <w:bCs/>
        </w:rPr>
        <w:t>como acto impugnado que la información es incompleta y mediante sus motivos de inconformidad señaló</w:t>
      </w:r>
      <w:r w:rsidR="001D003B" w:rsidRPr="001C3EDE">
        <w:rPr>
          <w:rFonts w:ascii="Palatino Linotype" w:hAnsi="Palatino Linotype"/>
          <w:bCs/>
        </w:rPr>
        <w:t>:</w:t>
      </w:r>
      <w:r w:rsidR="00B5622A" w:rsidRPr="001C3EDE">
        <w:rPr>
          <w:rFonts w:ascii="Palatino Linotype" w:hAnsi="Palatino Linotype"/>
          <w:bCs/>
        </w:rPr>
        <w:t xml:space="preserve"> </w:t>
      </w:r>
      <w:r w:rsidR="008D4505" w:rsidRPr="001C3EDE">
        <w:rPr>
          <w:rFonts w:ascii="Palatino Linotype" w:hAnsi="Palatino Linotype"/>
          <w:bCs/>
        </w:rPr>
        <w:t>“</w:t>
      </w:r>
      <w:r w:rsidR="001D003B" w:rsidRPr="001C3EDE">
        <w:rPr>
          <w:rFonts w:ascii="Palatino Linotype" w:eastAsia="Times New Roman" w:hAnsi="Palatino Linotype" w:cs="Times New Roman"/>
          <w:i/>
          <w:color w:val="000000"/>
          <w:lang w:val="es-MX" w:eastAsia="es-MX"/>
        </w:rPr>
        <w:t xml:space="preserve">Considero que el sujeto debe argumentar </w:t>
      </w:r>
      <w:proofErr w:type="spellStart"/>
      <w:r w:rsidR="001D003B" w:rsidRPr="001C3EDE">
        <w:rPr>
          <w:rFonts w:ascii="Palatino Linotype" w:eastAsia="Times New Roman" w:hAnsi="Palatino Linotype" w:cs="Times New Roman"/>
          <w:i/>
          <w:color w:val="000000"/>
          <w:lang w:val="es-MX" w:eastAsia="es-MX"/>
        </w:rPr>
        <w:t>porqué</w:t>
      </w:r>
      <w:proofErr w:type="spellEnd"/>
      <w:r w:rsidR="001D003B" w:rsidRPr="001C3EDE">
        <w:rPr>
          <w:rFonts w:ascii="Palatino Linotype" w:eastAsia="Times New Roman" w:hAnsi="Palatino Linotype" w:cs="Times New Roman"/>
          <w:i/>
          <w:color w:val="000000"/>
          <w:lang w:val="es-MX" w:eastAsia="es-MX"/>
        </w:rPr>
        <w:t xml:space="preserve"> no cuenta con la información de años anteriores” (Sic)</w:t>
      </w:r>
    </w:p>
    <w:p w14:paraId="7503BCF5" w14:textId="77777777" w:rsidR="00F12093" w:rsidRPr="001C3EDE" w:rsidRDefault="00F12093" w:rsidP="00F12093">
      <w:pPr>
        <w:pStyle w:val="Prrafodelista"/>
        <w:spacing w:line="360" w:lineRule="auto"/>
        <w:ind w:left="0" w:right="49"/>
        <w:jc w:val="both"/>
        <w:rPr>
          <w:rFonts w:ascii="Palatino Linotype" w:hAnsi="Palatino Linotype"/>
          <w:bCs/>
          <w:lang w:val="es-ES"/>
        </w:rPr>
      </w:pPr>
    </w:p>
    <w:p w14:paraId="2B750382" w14:textId="77777777" w:rsidR="00F12093" w:rsidRPr="001C3EDE" w:rsidRDefault="00F12093" w:rsidP="00F12093">
      <w:pPr>
        <w:pStyle w:val="Prrafodelista"/>
        <w:numPr>
          <w:ilvl w:val="0"/>
          <w:numId w:val="1"/>
        </w:numPr>
        <w:spacing w:line="360" w:lineRule="auto"/>
        <w:ind w:left="0" w:right="49" w:firstLine="0"/>
        <w:jc w:val="both"/>
        <w:rPr>
          <w:rFonts w:ascii="Palatino Linotype" w:hAnsi="Palatino Linotype"/>
        </w:rPr>
      </w:pPr>
      <w:r w:rsidRPr="001C3EDE">
        <w:rPr>
          <w:rFonts w:ascii="Palatino Linotype" w:hAnsi="Palatino Linotype"/>
        </w:rPr>
        <w:t>Por lo anterior, en el presente recurso de revisión se analizará si se actualiza la causal de procedencia contenida en la fracción I y V del artículo 179 de la Ley de Transparencia, Acceso a la Información Pública del Estado de México y Municipios, que señala la negativa de la información y la entrega de la información incompleta.</w:t>
      </w:r>
    </w:p>
    <w:p w14:paraId="4314597C" w14:textId="77777777" w:rsidR="00F12093" w:rsidRPr="001C3EDE" w:rsidRDefault="00F12093" w:rsidP="00F12093">
      <w:pPr>
        <w:pStyle w:val="Prrafodelista"/>
        <w:spacing w:line="360" w:lineRule="auto"/>
        <w:ind w:left="0" w:right="49"/>
        <w:jc w:val="both"/>
        <w:rPr>
          <w:rFonts w:ascii="Palatino Linotype" w:hAnsi="Palatino Linotype"/>
        </w:rPr>
      </w:pPr>
    </w:p>
    <w:p w14:paraId="7EB9B9EB" w14:textId="77777777" w:rsidR="00F12093" w:rsidRPr="001C3EDE" w:rsidRDefault="00F12093" w:rsidP="00F12093">
      <w:pPr>
        <w:pStyle w:val="Ttulo1"/>
        <w:spacing w:before="0" w:line="360" w:lineRule="auto"/>
      </w:pPr>
      <w:bookmarkStart w:id="14" w:name="_Toc499201873"/>
      <w:bookmarkStart w:id="15" w:name="_Toc3372324"/>
      <w:bookmarkStart w:id="16" w:name="_Toc4061675"/>
      <w:bookmarkStart w:id="17" w:name="_Toc59195560"/>
      <w:bookmarkStart w:id="18" w:name="_Toc89360014"/>
      <w:r w:rsidRPr="001C3EDE">
        <w:t>CUARTO. Estudio y resolución del asunto</w:t>
      </w:r>
      <w:bookmarkEnd w:id="14"/>
      <w:bookmarkEnd w:id="15"/>
      <w:bookmarkEnd w:id="16"/>
      <w:bookmarkEnd w:id="17"/>
      <w:bookmarkEnd w:id="18"/>
    </w:p>
    <w:p w14:paraId="361E5E57" w14:textId="77777777" w:rsidR="00F12093" w:rsidRPr="001C3EDE" w:rsidRDefault="00F12093" w:rsidP="00F12093">
      <w:pPr>
        <w:rPr>
          <w:lang w:val="es-MX" w:eastAsia="en-US"/>
        </w:rPr>
      </w:pPr>
    </w:p>
    <w:p w14:paraId="4615EDB9" w14:textId="77777777" w:rsidR="00F12093" w:rsidRPr="001C3EDE" w:rsidRDefault="00F12093" w:rsidP="00F12093">
      <w:pPr>
        <w:pStyle w:val="Ttulo1"/>
        <w:spacing w:before="0" w:line="360" w:lineRule="auto"/>
        <w:rPr>
          <w:rFonts w:eastAsia="MS Gothic"/>
          <w:b w:val="0"/>
          <w:lang w:val="es-ES_tradnl" w:eastAsia="es-ES"/>
        </w:rPr>
      </w:pPr>
      <w:bookmarkStart w:id="19" w:name="_Toc498528948"/>
      <w:bookmarkStart w:id="20" w:name="_Toc71234379"/>
      <w:bookmarkStart w:id="21" w:name="_Toc71239557"/>
      <w:bookmarkStart w:id="22" w:name="_Toc80812776"/>
      <w:bookmarkStart w:id="23" w:name="_Toc83301639"/>
      <w:bookmarkStart w:id="24" w:name="_Toc83836678"/>
      <w:bookmarkStart w:id="25" w:name="_Toc89360016"/>
      <w:bookmarkStart w:id="26" w:name="_Toc82537185"/>
      <w:r w:rsidRPr="001C3EDE">
        <w:rPr>
          <w:rFonts w:eastAsia="MS Gothic"/>
          <w:lang w:val="es-ES_tradnl" w:eastAsia="es-ES"/>
        </w:rPr>
        <w:t>I. De</w:t>
      </w:r>
      <w:bookmarkEnd w:id="19"/>
      <w:r w:rsidRPr="001C3EDE">
        <w:rPr>
          <w:rFonts w:eastAsia="MS Gothic"/>
          <w:lang w:val="es-ES_tradnl" w:eastAsia="es-ES"/>
        </w:rPr>
        <w:t>l derecho de acceso a la información.</w:t>
      </w:r>
      <w:bookmarkEnd w:id="20"/>
      <w:bookmarkEnd w:id="21"/>
      <w:bookmarkEnd w:id="22"/>
      <w:bookmarkEnd w:id="23"/>
      <w:bookmarkEnd w:id="24"/>
    </w:p>
    <w:p w14:paraId="524D9BF0" w14:textId="77777777" w:rsidR="00F12093" w:rsidRPr="001C3EDE" w:rsidRDefault="00F12093" w:rsidP="00F12093">
      <w:pPr>
        <w:pStyle w:val="Prrafodelista"/>
        <w:spacing w:line="360" w:lineRule="auto"/>
        <w:ind w:left="0" w:right="48"/>
        <w:jc w:val="both"/>
        <w:rPr>
          <w:rFonts w:ascii="Palatino Linotype" w:eastAsia="MS Gothic" w:hAnsi="Palatino Linotype"/>
        </w:rPr>
      </w:pPr>
    </w:p>
    <w:p w14:paraId="066415D7" w14:textId="77777777" w:rsidR="00F12093" w:rsidRPr="001C3EDE" w:rsidRDefault="00F12093" w:rsidP="00F12093">
      <w:pPr>
        <w:pStyle w:val="Prrafodelista"/>
        <w:numPr>
          <w:ilvl w:val="0"/>
          <w:numId w:val="1"/>
        </w:numPr>
        <w:spacing w:line="360" w:lineRule="auto"/>
        <w:ind w:left="0" w:right="48" w:firstLine="0"/>
        <w:jc w:val="both"/>
        <w:rPr>
          <w:rFonts w:ascii="Palatino Linotype" w:eastAsia="MS Gothic" w:hAnsi="Palatino Linotype"/>
        </w:rPr>
      </w:pPr>
      <w:r w:rsidRPr="001C3EDE">
        <w:rPr>
          <w:rFonts w:ascii="Palatino Linotype" w:hAnsi="Palatino Linotype"/>
        </w:rPr>
        <w:t>E</w:t>
      </w:r>
      <w:r w:rsidRPr="001C3EDE">
        <w:rPr>
          <w:rFonts w:ascii="Palatino Linotype" w:hAnsi="Palatino Linotype" w:cs="Arial"/>
          <w:color w:val="000000"/>
        </w:rPr>
        <w:t xml:space="preserv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48A68FCE" w14:textId="77777777" w:rsidR="00F12093" w:rsidRPr="001C3EDE" w:rsidRDefault="00F12093" w:rsidP="00F12093">
      <w:pPr>
        <w:spacing w:line="360" w:lineRule="auto"/>
        <w:ind w:right="49"/>
        <w:contextualSpacing/>
        <w:jc w:val="both"/>
        <w:rPr>
          <w:rFonts w:ascii="Palatino Linotype" w:hAnsi="Palatino Linotype"/>
        </w:rPr>
      </w:pPr>
    </w:p>
    <w:p w14:paraId="38E79C3E" w14:textId="77777777" w:rsidR="00F12093" w:rsidRPr="001C3EDE" w:rsidRDefault="00F12093" w:rsidP="00F12093">
      <w:pPr>
        <w:numPr>
          <w:ilvl w:val="0"/>
          <w:numId w:val="1"/>
        </w:numPr>
        <w:spacing w:line="360" w:lineRule="auto"/>
        <w:ind w:left="0" w:right="49" w:firstLine="0"/>
        <w:contextualSpacing/>
        <w:jc w:val="both"/>
        <w:rPr>
          <w:rFonts w:ascii="Palatino Linotype" w:hAnsi="Palatino Linotype"/>
        </w:rPr>
      </w:pPr>
      <w:r w:rsidRPr="001C3EDE">
        <w:rPr>
          <w:rFonts w:ascii="Palatino Linotype" w:hAnsi="Palatino Linotype"/>
        </w:rPr>
        <w:lastRenderedPageBreak/>
        <w:t xml:space="preserve">Definiendo el Derecho de Acceso a la Información Pública como: </w:t>
      </w:r>
      <w:r w:rsidRPr="001C3EDE">
        <w:rPr>
          <w:rFonts w:ascii="Palatino Linotype" w:hAnsi="Palatino Linotype"/>
          <w:i/>
          <w:color w:val="000000"/>
        </w:rPr>
        <w:t>La igualdad de oportunidades para recibir, buscar e impartir información</w:t>
      </w:r>
      <w:r w:rsidRPr="001C3EDE">
        <w:rPr>
          <w:rFonts w:ascii="Palatino Linotype" w:hAnsi="Palatino Linotype"/>
          <w:i/>
          <w:vertAlign w:val="superscript"/>
        </w:rPr>
        <w:footnoteReference w:id="1"/>
      </w:r>
      <w:r w:rsidRPr="001C3ED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C3EDE">
        <w:rPr>
          <w:rFonts w:ascii="Palatino Linotype" w:hAnsi="Palatino Linotype"/>
          <w:i/>
          <w:vertAlign w:val="superscript"/>
        </w:rPr>
        <w:footnoteReference w:id="2"/>
      </w:r>
      <w:r w:rsidRPr="001C3EDE">
        <w:rPr>
          <w:rFonts w:ascii="Palatino Linotype" w:hAnsi="Palatino Linotype"/>
          <w:color w:val="000000"/>
        </w:rPr>
        <w:t>que se constituye como una herramienta fundamental para ejercer</w:t>
      </w:r>
      <w:r w:rsidRPr="001C3ED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1C3EDE">
        <w:rPr>
          <w:rFonts w:ascii="Palatino Linotype" w:hAnsi="Palatino Linotype"/>
          <w:i/>
          <w:vertAlign w:val="superscript"/>
        </w:rPr>
        <w:footnoteReference w:id="3"/>
      </w:r>
      <w:r w:rsidRPr="001C3EDE">
        <w:rPr>
          <w:rFonts w:ascii="Palatino Linotype" w:hAnsi="Palatino Linotype"/>
          <w:color w:val="000000"/>
        </w:rPr>
        <w:t>fomentando</w:t>
      </w:r>
      <w:r w:rsidRPr="001C3EDE">
        <w:rPr>
          <w:rFonts w:ascii="Palatino Linotype" w:hAnsi="Palatino Linotype"/>
          <w:i/>
          <w:color w:val="000000"/>
        </w:rPr>
        <w:t xml:space="preserve"> la transparencia de las actividades estatales y </w:t>
      </w:r>
      <w:r w:rsidRPr="001C3EDE">
        <w:rPr>
          <w:rFonts w:ascii="Palatino Linotype" w:hAnsi="Palatino Linotype"/>
          <w:color w:val="000000"/>
        </w:rPr>
        <w:t>promoviendo</w:t>
      </w:r>
      <w:r w:rsidRPr="001C3EDE">
        <w:rPr>
          <w:rFonts w:ascii="Palatino Linotype" w:hAnsi="Palatino Linotype"/>
          <w:i/>
          <w:color w:val="000000"/>
        </w:rPr>
        <w:t xml:space="preserve"> la responsabilidad de los funcionarios sobre su gestión pública,</w:t>
      </w:r>
      <w:r w:rsidRPr="001C3EDE">
        <w:rPr>
          <w:rFonts w:ascii="Palatino Linotype" w:hAnsi="Palatino Linotype"/>
          <w:i/>
          <w:vertAlign w:val="superscript"/>
        </w:rPr>
        <w:footnoteReference w:id="4"/>
      </w:r>
      <w:r w:rsidRPr="001C3EDE">
        <w:rPr>
          <w:rFonts w:ascii="Palatino Linotype" w:hAnsi="Palatino Linotype"/>
          <w:color w:val="000000"/>
        </w:rPr>
        <w:t>que permite</w:t>
      </w:r>
      <w:r w:rsidRPr="001C3EDE">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861B82A" w14:textId="77777777" w:rsidR="00F12093" w:rsidRPr="001C3EDE" w:rsidRDefault="00F12093" w:rsidP="00F12093">
      <w:pPr>
        <w:spacing w:line="360" w:lineRule="auto"/>
        <w:ind w:right="49"/>
        <w:contextualSpacing/>
        <w:jc w:val="both"/>
        <w:rPr>
          <w:rFonts w:ascii="Palatino Linotype" w:hAnsi="Palatino Linotype"/>
        </w:rPr>
      </w:pPr>
    </w:p>
    <w:p w14:paraId="47E2DB3B" w14:textId="218E11D9" w:rsidR="00F12093" w:rsidRPr="001C3EDE" w:rsidRDefault="00F12093" w:rsidP="00F12093">
      <w:pPr>
        <w:numPr>
          <w:ilvl w:val="0"/>
          <w:numId w:val="1"/>
        </w:numPr>
        <w:spacing w:line="360" w:lineRule="auto"/>
        <w:ind w:left="0" w:right="49" w:firstLine="0"/>
        <w:contextualSpacing/>
        <w:jc w:val="both"/>
        <w:rPr>
          <w:rFonts w:ascii="Palatino Linotype" w:hAnsi="Palatino Linotype"/>
        </w:rPr>
      </w:pPr>
      <w:r w:rsidRPr="001C3EDE">
        <w:rPr>
          <w:rFonts w:ascii="Palatino Linotype" w:hAnsi="Palatino Linotype"/>
        </w:rPr>
        <w:t xml:space="preserve">En México, además de los derechos, están reconocidas las garantías para su protección, en ese sentido el párrafo tercero de artículo primero de la Constitución Política de los Estados Unidos </w:t>
      </w:r>
      <w:r w:rsidR="006A2AED" w:rsidRPr="001C3EDE">
        <w:rPr>
          <w:rFonts w:ascii="Palatino Linotype" w:hAnsi="Palatino Linotype"/>
        </w:rPr>
        <w:t>Mexicanos</w:t>
      </w:r>
      <w:r w:rsidRPr="001C3EDE">
        <w:rPr>
          <w:rFonts w:ascii="Palatino Linotype" w:hAnsi="Palatino Linotype"/>
        </w:rPr>
        <w:t xml:space="preserve"> dispone lo siguiente:</w:t>
      </w:r>
    </w:p>
    <w:p w14:paraId="65013435" w14:textId="77777777" w:rsidR="00F12093" w:rsidRPr="001C3EDE" w:rsidRDefault="00F12093" w:rsidP="00F12093">
      <w:pPr>
        <w:spacing w:line="360" w:lineRule="auto"/>
        <w:ind w:right="49"/>
        <w:contextualSpacing/>
        <w:jc w:val="both"/>
        <w:rPr>
          <w:rFonts w:ascii="Palatino Linotype" w:hAnsi="Palatino Linotype"/>
        </w:rPr>
      </w:pPr>
    </w:p>
    <w:p w14:paraId="7A3CC3EB" w14:textId="77777777" w:rsidR="00F12093" w:rsidRPr="001C3EDE" w:rsidRDefault="00F12093" w:rsidP="00F12093">
      <w:pPr>
        <w:spacing w:line="360" w:lineRule="auto"/>
        <w:ind w:left="851" w:right="567"/>
        <w:contextualSpacing/>
        <w:jc w:val="both"/>
        <w:rPr>
          <w:rFonts w:ascii="Palatino Linotype" w:hAnsi="Palatino Linotype"/>
          <w:i/>
          <w:sz w:val="22"/>
        </w:rPr>
      </w:pPr>
      <w:r w:rsidRPr="001C3EDE">
        <w:rPr>
          <w:rFonts w:ascii="Palatino Linotype" w:hAnsi="Palatino Linotype"/>
          <w:i/>
          <w:sz w:val="22"/>
        </w:rPr>
        <w:t>“</w:t>
      </w:r>
      <w:r w:rsidRPr="001C3EDE">
        <w:rPr>
          <w:rFonts w:ascii="Palatino Linotype" w:hAnsi="Palatino Linotype"/>
          <w:b/>
          <w:i/>
          <w:sz w:val="22"/>
        </w:rPr>
        <w:t>Artículo 1.-</w:t>
      </w:r>
      <w:r w:rsidRPr="001C3EDE">
        <w:rPr>
          <w:rFonts w:ascii="Palatino Linotype" w:hAnsi="Palatino Linotype"/>
          <w:i/>
          <w:sz w:val="22"/>
        </w:rPr>
        <w:t xml:space="preserve"> </w:t>
      </w:r>
    </w:p>
    <w:p w14:paraId="08351971" w14:textId="77777777" w:rsidR="00F12093" w:rsidRPr="001C3EDE" w:rsidRDefault="00F12093" w:rsidP="00F12093">
      <w:pPr>
        <w:spacing w:line="360" w:lineRule="auto"/>
        <w:ind w:left="851" w:right="567"/>
        <w:contextualSpacing/>
        <w:jc w:val="both"/>
        <w:rPr>
          <w:rFonts w:ascii="Palatino Linotype" w:hAnsi="Palatino Linotype"/>
          <w:i/>
          <w:sz w:val="22"/>
        </w:rPr>
      </w:pPr>
      <w:r w:rsidRPr="001C3EDE">
        <w:rPr>
          <w:rFonts w:ascii="Palatino Linotype" w:hAnsi="Palatino Linotype"/>
          <w:i/>
          <w:sz w:val="22"/>
        </w:rPr>
        <w:t>(…)</w:t>
      </w:r>
    </w:p>
    <w:p w14:paraId="781DBC52" w14:textId="77777777" w:rsidR="00F12093" w:rsidRPr="001C3EDE" w:rsidRDefault="00F12093" w:rsidP="00F12093">
      <w:pPr>
        <w:spacing w:line="360" w:lineRule="auto"/>
        <w:ind w:left="851" w:right="567"/>
        <w:contextualSpacing/>
        <w:jc w:val="both"/>
        <w:rPr>
          <w:rFonts w:ascii="Palatino Linotype" w:hAnsi="Palatino Linotype"/>
          <w:i/>
          <w:sz w:val="22"/>
        </w:rPr>
      </w:pPr>
      <w:r w:rsidRPr="001C3EDE">
        <w:rPr>
          <w:rFonts w:ascii="Palatino Linotype" w:hAnsi="Palatino Linotype"/>
          <w:i/>
          <w:sz w:val="22"/>
        </w:rPr>
        <w:t>Todas las</w:t>
      </w:r>
      <w:r w:rsidRPr="001C3EDE">
        <w:rPr>
          <w:rFonts w:ascii="Palatino Linotype" w:hAnsi="Palatino Linotype"/>
          <w:sz w:val="22"/>
        </w:rPr>
        <w:t xml:space="preserve"> </w:t>
      </w:r>
      <w:r w:rsidRPr="001C3EDE">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w:t>
      </w:r>
      <w:r w:rsidRPr="001C3EDE">
        <w:rPr>
          <w:rFonts w:ascii="Palatino Linotype" w:hAnsi="Palatino Linotype"/>
          <w:i/>
          <w:sz w:val="22"/>
        </w:rPr>
        <w:lastRenderedPageBreak/>
        <w:t>En consecuencia, el Estado deberá prevenir, investigar, sancionar y reparar las violaciones a los derechos humanos, en los términos que establezca la ley.</w:t>
      </w:r>
    </w:p>
    <w:p w14:paraId="27CE7F71" w14:textId="77777777" w:rsidR="00F12093" w:rsidRPr="001C3EDE" w:rsidRDefault="00F12093" w:rsidP="00F12093">
      <w:pPr>
        <w:spacing w:line="360" w:lineRule="auto"/>
        <w:ind w:left="851" w:right="567"/>
        <w:contextualSpacing/>
        <w:jc w:val="both"/>
        <w:rPr>
          <w:rFonts w:ascii="Palatino Linotype" w:hAnsi="Palatino Linotype"/>
          <w:sz w:val="22"/>
        </w:rPr>
      </w:pPr>
      <w:r w:rsidRPr="001C3EDE">
        <w:rPr>
          <w:rFonts w:ascii="Palatino Linotype" w:hAnsi="Palatino Linotype"/>
          <w:i/>
          <w:sz w:val="22"/>
        </w:rPr>
        <w:t>(…)</w:t>
      </w:r>
      <w:r w:rsidRPr="001C3EDE">
        <w:rPr>
          <w:rFonts w:ascii="Palatino Linotype" w:hAnsi="Palatino Linotype"/>
          <w:sz w:val="22"/>
        </w:rPr>
        <w:t>”.</w:t>
      </w:r>
    </w:p>
    <w:p w14:paraId="37FBCA06" w14:textId="77777777" w:rsidR="00F12093" w:rsidRPr="001C3EDE" w:rsidRDefault="00F12093" w:rsidP="00F12093">
      <w:pPr>
        <w:spacing w:line="360" w:lineRule="auto"/>
        <w:ind w:left="851" w:right="567"/>
        <w:contextualSpacing/>
        <w:jc w:val="both"/>
        <w:rPr>
          <w:rFonts w:ascii="Palatino Linotype" w:hAnsi="Palatino Linotype"/>
          <w:b/>
          <w:sz w:val="22"/>
        </w:rPr>
      </w:pPr>
      <w:r w:rsidRPr="001C3EDE">
        <w:rPr>
          <w:rFonts w:ascii="Palatino Linotype" w:hAnsi="Palatino Linotype"/>
          <w:b/>
          <w:i/>
          <w:sz w:val="22"/>
        </w:rPr>
        <w:t>(Énfasis Añadido)</w:t>
      </w:r>
    </w:p>
    <w:p w14:paraId="518215F4" w14:textId="77777777" w:rsidR="00F12093" w:rsidRPr="001C3EDE" w:rsidRDefault="00F12093" w:rsidP="00F12093">
      <w:pPr>
        <w:spacing w:line="360" w:lineRule="auto"/>
        <w:ind w:right="49"/>
        <w:contextualSpacing/>
        <w:jc w:val="both"/>
        <w:rPr>
          <w:rFonts w:ascii="Palatino Linotype" w:hAnsi="Palatino Linotype"/>
        </w:rPr>
      </w:pPr>
    </w:p>
    <w:p w14:paraId="06912050" w14:textId="77777777" w:rsidR="00F12093" w:rsidRPr="001C3EDE" w:rsidRDefault="00F12093" w:rsidP="00F12093">
      <w:pPr>
        <w:numPr>
          <w:ilvl w:val="0"/>
          <w:numId w:val="1"/>
        </w:numPr>
        <w:spacing w:line="360" w:lineRule="auto"/>
        <w:ind w:left="0" w:right="49" w:firstLine="0"/>
        <w:contextualSpacing/>
        <w:jc w:val="both"/>
        <w:rPr>
          <w:rFonts w:ascii="Palatino Linotype" w:hAnsi="Palatino Linotype"/>
        </w:rPr>
      </w:pPr>
      <w:r w:rsidRPr="001C3EDE">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08915B68" w14:textId="77777777" w:rsidR="00F12093" w:rsidRPr="001C3EDE" w:rsidRDefault="00F12093" w:rsidP="00F12093">
      <w:pPr>
        <w:spacing w:line="360" w:lineRule="auto"/>
        <w:ind w:right="49"/>
        <w:contextualSpacing/>
        <w:jc w:val="both"/>
        <w:rPr>
          <w:rFonts w:ascii="Palatino Linotype" w:hAnsi="Palatino Linotype"/>
        </w:rPr>
      </w:pPr>
    </w:p>
    <w:p w14:paraId="4B6C5D0D" w14:textId="77777777" w:rsidR="00F12093" w:rsidRPr="001C3EDE" w:rsidRDefault="00F12093" w:rsidP="00F12093">
      <w:pPr>
        <w:numPr>
          <w:ilvl w:val="0"/>
          <w:numId w:val="1"/>
        </w:numPr>
        <w:spacing w:line="360" w:lineRule="auto"/>
        <w:ind w:left="0" w:right="49" w:firstLine="0"/>
        <w:contextualSpacing/>
        <w:jc w:val="both"/>
        <w:rPr>
          <w:rFonts w:ascii="Palatino Linotype" w:hAnsi="Palatino Linotype"/>
        </w:rPr>
      </w:pPr>
      <w:r w:rsidRPr="001C3EDE">
        <w:rPr>
          <w:rFonts w:ascii="Palatino Linotype" w:hAnsi="Palatino Linotype"/>
        </w:rPr>
        <w:t xml:space="preserve">Así, conforme a la Constitución Política de las Estado Unidos Mexicanos </w:t>
      </w:r>
      <w:r w:rsidRPr="001C3EDE">
        <w:rPr>
          <w:rFonts w:ascii="Palatino Linotype" w:eastAsia="Calibri" w:hAnsi="Palatino Linotype"/>
        </w:rPr>
        <w:t>y la Constitución Política del Estado Libre y Soberano de México respectivamente</w:t>
      </w:r>
      <w:r w:rsidRPr="001C3EDE">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73AA560" w14:textId="77777777" w:rsidR="00F12093" w:rsidRPr="001C3EDE" w:rsidRDefault="00F12093" w:rsidP="00F12093">
      <w:pPr>
        <w:spacing w:line="360" w:lineRule="auto"/>
        <w:ind w:right="49"/>
        <w:contextualSpacing/>
        <w:jc w:val="both"/>
        <w:rPr>
          <w:rFonts w:ascii="Palatino Linotype" w:hAnsi="Palatino Linotype"/>
        </w:rPr>
      </w:pPr>
    </w:p>
    <w:p w14:paraId="3FE70BB2" w14:textId="77777777" w:rsidR="00F12093" w:rsidRPr="001C3EDE" w:rsidRDefault="00F12093" w:rsidP="00F12093">
      <w:pPr>
        <w:spacing w:line="360" w:lineRule="auto"/>
        <w:ind w:left="851" w:right="567"/>
        <w:jc w:val="center"/>
        <w:rPr>
          <w:rFonts w:ascii="Palatino Linotype" w:hAnsi="Palatino Linotype" w:cs="Arial"/>
          <w:b/>
          <w:bCs/>
          <w:i/>
          <w:sz w:val="22"/>
        </w:rPr>
      </w:pPr>
      <w:r w:rsidRPr="001C3EDE">
        <w:rPr>
          <w:rFonts w:ascii="Palatino Linotype" w:hAnsi="Palatino Linotype" w:cs="Arial"/>
          <w:b/>
          <w:bCs/>
          <w:i/>
          <w:sz w:val="22"/>
        </w:rPr>
        <w:t>Constitución Política de los Estados Unidos Mexicanos</w:t>
      </w:r>
    </w:p>
    <w:p w14:paraId="1DB891DE" w14:textId="77777777" w:rsidR="00F12093" w:rsidRPr="001C3EDE" w:rsidRDefault="00F12093" w:rsidP="00F12093">
      <w:pPr>
        <w:spacing w:line="360" w:lineRule="auto"/>
        <w:ind w:left="851" w:right="567"/>
        <w:jc w:val="both"/>
        <w:rPr>
          <w:rFonts w:ascii="Palatino Linotype" w:hAnsi="Palatino Linotype" w:cs="Arial"/>
          <w:b/>
          <w:bCs/>
          <w:i/>
          <w:sz w:val="22"/>
        </w:rPr>
      </w:pPr>
      <w:r w:rsidRPr="001C3EDE">
        <w:rPr>
          <w:rFonts w:ascii="Palatino Linotype" w:hAnsi="Palatino Linotype" w:cs="Arial"/>
          <w:b/>
          <w:bCs/>
          <w:i/>
          <w:sz w:val="22"/>
        </w:rPr>
        <w:t>“Artículo 6.</w:t>
      </w:r>
      <w:r w:rsidRPr="001C3EDE">
        <w:rPr>
          <w:rFonts w:ascii="Palatino Linotype" w:hAnsi="Palatino Linotype" w:cs="Arial"/>
          <w:bCs/>
          <w:i/>
          <w:sz w:val="22"/>
        </w:rPr>
        <w:t xml:space="preserve"> …</w:t>
      </w:r>
    </w:p>
    <w:p w14:paraId="4CC0C232" w14:textId="77777777" w:rsidR="00F12093" w:rsidRPr="001C3EDE" w:rsidRDefault="00F12093" w:rsidP="00F12093">
      <w:pPr>
        <w:spacing w:line="360" w:lineRule="auto"/>
        <w:ind w:left="851" w:right="567"/>
        <w:jc w:val="both"/>
        <w:rPr>
          <w:rFonts w:ascii="Palatino Linotype" w:hAnsi="Palatino Linotype" w:cs="Arial"/>
          <w:bCs/>
          <w:i/>
          <w:sz w:val="22"/>
        </w:rPr>
      </w:pPr>
      <w:r w:rsidRPr="001C3EDE">
        <w:rPr>
          <w:rFonts w:ascii="Palatino Linotype" w:hAnsi="Palatino Linotype" w:cs="Arial"/>
          <w:bCs/>
          <w:i/>
          <w:sz w:val="22"/>
        </w:rPr>
        <w:t>…</w:t>
      </w:r>
    </w:p>
    <w:p w14:paraId="19E6DC1F" w14:textId="77777777" w:rsidR="00F12093" w:rsidRPr="001C3EDE" w:rsidRDefault="00F12093" w:rsidP="00F12093">
      <w:pPr>
        <w:spacing w:line="360" w:lineRule="auto"/>
        <w:ind w:left="851" w:right="567"/>
        <w:jc w:val="both"/>
        <w:rPr>
          <w:rFonts w:ascii="Palatino Linotype" w:hAnsi="Palatino Linotype" w:cs="Arial"/>
          <w:bCs/>
          <w:i/>
          <w:sz w:val="22"/>
        </w:rPr>
      </w:pPr>
      <w:r w:rsidRPr="001C3EDE">
        <w:rPr>
          <w:rFonts w:ascii="Palatino Linotype" w:hAnsi="Palatino Linotype" w:cs="Arial"/>
          <w:bCs/>
          <w:i/>
          <w:sz w:val="22"/>
        </w:rPr>
        <w:t>Para efectos de lo dispuesto en el presente artículo se observará lo siguiente:</w:t>
      </w:r>
    </w:p>
    <w:p w14:paraId="48975093" w14:textId="77777777" w:rsidR="00F12093" w:rsidRPr="001C3EDE" w:rsidRDefault="00F12093" w:rsidP="00F12093">
      <w:pPr>
        <w:spacing w:line="360" w:lineRule="auto"/>
        <w:ind w:left="851" w:right="567"/>
        <w:jc w:val="both"/>
        <w:rPr>
          <w:rFonts w:ascii="Palatino Linotype" w:hAnsi="Palatino Linotype" w:cs="Arial"/>
          <w:b/>
          <w:bCs/>
          <w:i/>
          <w:sz w:val="22"/>
        </w:rPr>
      </w:pPr>
      <w:r w:rsidRPr="001C3EDE">
        <w:rPr>
          <w:rFonts w:ascii="Palatino Linotype" w:hAnsi="Palatino Linotype" w:cs="Arial"/>
          <w:b/>
          <w:bCs/>
          <w:i/>
          <w:sz w:val="22"/>
        </w:rPr>
        <w:t>A</w:t>
      </w:r>
      <w:r w:rsidRPr="001C3EDE">
        <w:rPr>
          <w:rFonts w:ascii="Palatino Linotype" w:hAnsi="Palatino Linotype" w:cs="Arial"/>
          <w:bCs/>
          <w:i/>
          <w:sz w:val="22"/>
        </w:rPr>
        <w:t xml:space="preserve">. </w:t>
      </w:r>
      <w:r w:rsidRPr="001C3EDE">
        <w:rPr>
          <w:rFonts w:ascii="Palatino Linotype" w:hAnsi="Palatino Linotype" w:cs="Arial"/>
          <w:b/>
          <w:bCs/>
          <w:i/>
          <w:sz w:val="22"/>
        </w:rPr>
        <w:t>Para el ejercicio del derecho de acceso a la información</w:t>
      </w:r>
      <w:r w:rsidRPr="001C3EDE">
        <w:rPr>
          <w:rFonts w:ascii="Palatino Linotype" w:hAnsi="Palatino Linotype" w:cs="Arial"/>
          <w:bCs/>
          <w:i/>
          <w:sz w:val="22"/>
        </w:rPr>
        <w:t xml:space="preserve">, la Federación y </w:t>
      </w:r>
      <w:r w:rsidRPr="001C3EDE">
        <w:rPr>
          <w:rFonts w:ascii="Palatino Linotype" w:hAnsi="Palatino Linotype" w:cs="Arial"/>
          <w:b/>
          <w:bCs/>
          <w:i/>
          <w:sz w:val="22"/>
        </w:rPr>
        <w:t>las entidades federativas, en el ámbito de sus respectivas competencias, se regirán por los siguientes principios y bases:</w:t>
      </w:r>
    </w:p>
    <w:p w14:paraId="6FFB03E5" w14:textId="77777777" w:rsidR="00F12093" w:rsidRPr="001C3EDE" w:rsidRDefault="00F12093" w:rsidP="00F12093">
      <w:pPr>
        <w:spacing w:line="360" w:lineRule="auto"/>
        <w:ind w:left="851" w:right="567"/>
        <w:jc w:val="both"/>
        <w:rPr>
          <w:rFonts w:ascii="Palatino Linotype" w:hAnsi="Palatino Linotype" w:cs="Arial"/>
          <w:b/>
          <w:bCs/>
          <w:i/>
          <w:sz w:val="22"/>
        </w:rPr>
      </w:pPr>
    </w:p>
    <w:p w14:paraId="0BD168FF" w14:textId="77777777" w:rsidR="00F12093" w:rsidRPr="001C3EDE" w:rsidRDefault="00F12093" w:rsidP="00F12093">
      <w:pPr>
        <w:spacing w:line="360" w:lineRule="auto"/>
        <w:ind w:left="851" w:right="567"/>
        <w:jc w:val="both"/>
        <w:rPr>
          <w:rFonts w:ascii="Palatino Linotype" w:hAnsi="Palatino Linotype" w:cs="Arial"/>
          <w:bCs/>
          <w:i/>
          <w:sz w:val="22"/>
        </w:rPr>
      </w:pPr>
      <w:r w:rsidRPr="001C3EDE">
        <w:rPr>
          <w:rFonts w:ascii="Palatino Linotype" w:hAnsi="Palatino Linotype" w:cs="Arial"/>
          <w:b/>
          <w:bCs/>
          <w:i/>
          <w:sz w:val="22"/>
        </w:rPr>
        <w:lastRenderedPageBreak/>
        <w:t xml:space="preserve">I. </w:t>
      </w:r>
      <w:r w:rsidRPr="001C3EDE">
        <w:rPr>
          <w:rFonts w:ascii="Palatino Linotype" w:hAnsi="Palatino Linotype" w:cs="Arial"/>
          <w:b/>
          <w:bCs/>
          <w:i/>
          <w:sz w:val="22"/>
        </w:rPr>
        <w:tab/>
        <w:t>Toda la información en posesión de cualquier</w:t>
      </w:r>
      <w:r w:rsidRPr="001C3EDE">
        <w:rPr>
          <w:rFonts w:ascii="Palatino Linotype" w:hAnsi="Palatino Linotype" w:cs="Arial"/>
          <w:bCs/>
          <w:i/>
          <w:sz w:val="22"/>
        </w:rPr>
        <w:t xml:space="preserve"> </w:t>
      </w:r>
      <w:r w:rsidRPr="001C3EDE">
        <w:rPr>
          <w:rFonts w:ascii="Palatino Linotype" w:hAnsi="Palatino Linotype" w:cs="Arial"/>
          <w:b/>
          <w:bCs/>
          <w:i/>
          <w:sz w:val="22"/>
        </w:rPr>
        <w:t>autoridad</w:t>
      </w:r>
      <w:r w:rsidRPr="001C3EDE">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C3EDE">
        <w:rPr>
          <w:rFonts w:ascii="Palatino Linotype" w:hAnsi="Palatino Linotype" w:cs="Arial"/>
          <w:b/>
          <w:bCs/>
          <w:i/>
          <w:sz w:val="22"/>
        </w:rPr>
        <w:t>municipal</w:t>
      </w:r>
      <w:r w:rsidRPr="001C3EDE">
        <w:rPr>
          <w:rFonts w:ascii="Palatino Linotype" w:hAnsi="Palatino Linotype" w:cs="Arial"/>
          <w:bCs/>
          <w:i/>
          <w:sz w:val="22"/>
        </w:rPr>
        <w:t xml:space="preserve">, </w:t>
      </w:r>
      <w:r w:rsidRPr="001C3EDE">
        <w:rPr>
          <w:rFonts w:ascii="Palatino Linotype" w:hAnsi="Palatino Linotype" w:cs="Arial"/>
          <w:b/>
          <w:bCs/>
          <w:i/>
          <w:sz w:val="22"/>
        </w:rPr>
        <w:t>es pública</w:t>
      </w:r>
      <w:r w:rsidRPr="001C3EDE">
        <w:rPr>
          <w:rFonts w:ascii="Palatino Linotype" w:hAnsi="Palatino Linotype" w:cs="Arial"/>
          <w:bCs/>
          <w:i/>
          <w:sz w:val="22"/>
        </w:rPr>
        <w:t xml:space="preserve"> y sólo podrá ser reservada temporalmente por razones de interés público y seguridad nacional, en los términos que fijen las leyes. </w:t>
      </w:r>
      <w:r w:rsidRPr="001C3EDE">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1C3EDE">
        <w:rPr>
          <w:rFonts w:ascii="Palatino Linotype" w:hAnsi="Palatino Linotype" w:cs="Arial"/>
          <w:bCs/>
          <w:i/>
          <w:sz w:val="22"/>
        </w:rPr>
        <w:t>, la ley determinará los supuestos específicos bajo los cuales procederá la declaración de inexistencia de la información.”</w:t>
      </w:r>
    </w:p>
    <w:p w14:paraId="7BB5BB66" w14:textId="77777777" w:rsidR="00F12093" w:rsidRPr="001C3EDE" w:rsidRDefault="00F12093" w:rsidP="00F12093">
      <w:pPr>
        <w:pStyle w:val="Prrafodelista"/>
        <w:tabs>
          <w:tab w:val="left" w:pos="567"/>
        </w:tabs>
        <w:spacing w:line="360" w:lineRule="auto"/>
        <w:ind w:left="851" w:right="567"/>
        <w:jc w:val="both"/>
        <w:rPr>
          <w:rFonts w:ascii="Palatino Linotype" w:hAnsi="Palatino Linotype" w:cs="Arial"/>
          <w:b/>
          <w:bCs/>
          <w:i/>
        </w:rPr>
      </w:pPr>
      <w:r w:rsidRPr="001C3EDE">
        <w:rPr>
          <w:rFonts w:ascii="Palatino Linotype" w:hAnsi="Palatino Linotype" w:cs="Arial"/>
          <w:b/>
          <w:bCs/>
          <w:i/>
        </w:rPr>
        <w:t>(Énfasis añadido)</w:t>
      </w:r>
    </w:p>
    <w:p w14:paraId="05E3442D" w14:textId="77777777" w:rsidR="00F12093" w:rsidRPr="001C3EDE" w:rsidRDefault="00F12093" w:rsidP="00F12093">
      <w:pPr>
        <w:pStyle w:val="Prrafodelista"/>
        <w:tabs>
          <w:tab w:val="left" w:pos="567"/>
        </w:tabs>
        <w:spacing w:line="360" w:lineRule="auto"/>
        <w:ind w:left="851" w:right="567"/>
        <w:jc w:val="both"/>
        <w:rPr>
          <w:rFonts w:ascii="Palatino Linotype" w:hAnsi="Palatino Linotype" w:cs="Arial"/>
          <w:b/>
          <w:bCs/>
          <w:i/>
        </w:rPr>
      </w:pPr>
    </w:p>
    <w:p w14:paraId="7ABB193B" w14:textId="77777777" w:rsidR="00F12093" w:rsidRPr="001C3EDE" w:rsidRDefault="00F12093" w:rsidP="00F12093">
      <w:pPr>
        <w:spacing w:line="360" w:lineRule="auto"/>
        <w:ind w:left="851" w:right="567"/>
        <w:jc w:val="center"/>
        <w:rPr>
          <w:rFonts w:ascii="Palatino Linotype" w:hAnsi="Palatino Linotype" w:cs="Arial"/>
          <w:b/>
          <w:bCs/>
          <w:i/>
          <w:sz w:val="22"/>
        </w:rPr>
      </w:pPr>
      <w:r w:rsidRPr="001C3EDE">
        <w:rPr>
          <w:rFonts w:ascii="Palatino Linotype" w:hAnsi="Palatino Linotype" w:cs="Arial"/>
          <w:b/>
          <w:bCs/>
          <w:i/>
          <w:sz w:val="22"/>
        </w:rPr>
        <w:t>Constitución Política del Estado Libre y Soberano de México</w:t>
      </w:r>
    </w:p>
    <w:p w14:paraId="76C3F70C" w14:textId="77777777" w:rsidR="00F12093" w:rsidRPr="001C3EDE" w:rsidRDefault="00F12093" w:rsidP="00F12093">
      <w:pPr>
        <w:spacing w:line="360" w:lineRule="auto"/>
        <w:ind w:left="851" w:right="567"/>
        <w:jc w:val="both"/>
        <w:rPr>
          <w:rFonts w:ascii="Palatino Linotype" w:hAnsi="Palatino Linotype" w:cs="Arial"/>
          <w:bCs/>
          <w:i/>
          <w:sz w:val="22"/>
        </w:rPr>
      </w:pPr>
      <w:r w:rsidRPr="001C3EDE">
        <w:rPr>
          <w:rFonts w:ascii="Palatino Linotype" w:hAnsi="Palatino Linotype" w:cs="Arial"/>
          <w:b/>
          <w:bCs/>
          <w:i/>
          <w:sz w:val="22"/>
        </w:rPr>
        <w:t>“Artículo 5</w:t>
      </w:r>
      <w:r w:rsidRPr="001C3EDE">
        <w:rPr>
          <w:rFonts w:ascii="Palatino Linotype" w:hAnsi="Palatino Linotype" w:cs="Arial"/>
          <w:bCs/>
          <w:i/>
          <w:sz w:val="22"/>
        </w:rPr>
        <w:t>.</w:t>
      </w:r>
      <w:proofErr w:type="gramStart"/>
      <w:r w:rsidRPr="001C3EDE">
        <w:rPr>
          <w:rFonts w:ascii="Palatino Linotype" w:hAnsi="Palatino Linotype" w:cs="Arial"/>
          <w:bCs/>
          <w:i/>
          <w:sz w:val="22"/>
        </w:rPr>
        <w:t>- …</w:t>
      </w:r>
      <w:proofErr w:type="gramEnd"/>
    </w:p>
    <w:p w14:paraId="56E9890F" w14:textId="77777777" w:rsidR="00F12093" w:rsidRPr="001C3EDE" w:rsidRDefault="00F12093" w:rsidP="00F12093">
      <w:pPr>
        <w:spacing w:line="360" w:lineRule="auto"/>
        <w:ind w:left="851" w:right="567"/>
        <w:jc w:val="both"/>
        <w:rPr>
          <w:rFonts w:ascii="Palatino Linotype" w:hAnsi="Palatino Linotype" w:cs="Arial"/>
          <w:bCs/>
          <w:i/>
          <w:sz w:val="22"/>
        </w:rPr>
      </w:pPr>
      <w:r w:rsidRPr="001C3EDE">
        <w:rPr>
          <w:rFonts w:ascii="Palatino Linotype" w:hAnsi="Palatino Linotype" w:cs="Arial"/>
          <w:bCs/>
          <w:i/>
          <w:sz w:val="22"/>
        </w:rPr>
        <w:t>…</w:t>
      </w:r>
    </w:p>
    <w:p w14:paraId="583BEE79" w14:textId="77777777" w:rsidR="00F12093" w:rsidRPr="001C3EDE" w:rsidRDefault="00F12093" w:rsidP="00F12093">
      <w:pPr>
        <w:spacing w:line="360" w:lineRule="auto"/>
        <w:ind w:left="851" w:right="567"/>
        <w:jc w:val="both"/>
        <w:rPr>
          <w:rFonts w:ascii="Palatino Linotype" w:hAnsi="Palatino Linotype" w:cs="Arial"/>
          <w:bCs/>
          <w:i/>
          <w:sz w:val="22"/>
        </w:rPr>
      </w:pPr>
      <w:r w:rsidRPr="001C3EDE">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1C3EDE">
        <w:rPr>
          <w:rFonts w:ascii="Palatino Linotype" w:hAnsi="Palatino Linotype" w:cs="Arial"/>
          <w:bCs/>
          <w:i/>
          <w:sz w:val="22"/>
        </w:rPr>
        <w:t>.</w:t>
      </w:r>
    </w:p>
    <w:p w14:paraId="0E3872A0" w14:textId="77777777" w:rsidR="00F12093" w:rsidRPr="001C3EDE" w:rsidRDefault="00F12093" w:rsidP="00F12093">
      <w:pPr>
        <w:spacing w:line="360" w:lineRule="auto"/>
        <w:ind w:left="851" w:right="567"/>
        <w:jc w:val="both"/>
        <w:rPr>
          <w:rFonts w:ascii="Palatino Linotype" w:hAnsi="Palatino Linotype" w:cs="Arial"/>
          <w:bCs/>
          <w:i/>
          <w:sz w:val="22"/>
        </w:rPr>
      </w:pPr>
      <w:r w:rsidRPr="001C3EDE">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6920F5C" w14:textId="77777777" w:rsidR="00F12093" w:rsidRPr="001C3EDE" w:rsidRDefault="00F12093" w:rsidP="00F12093">
      <w:pPr>
        <w:spacing w:line="360" w:lineRule="auto"/>
        <w:ind w:left="851" w:right="567"/>
        <w:jc w:val="both"/>
        <w:rPr>
          <w:rFonts w:ascii="Palatino Linotype" w:hAnsi="Palatino Linotype" w:cs="Arial"/>
          <w:bCs/>
          <w:i/>
          <w:sz w:val="22"/>
        </w:rPr>
      </w:pPr>
      <w:r w:rsidRPr="001C3EDE">
        <w:rPr>
          <w:rFonts w:ascii="Palatino Linotype" w:hAnsi="Palatino Linotype" w:cs="Arial"/>
          <w:b/>
          <w:bCs/>
          <w:i/>
          <w:sz w:val="22"/>
        </w:rPr>
        <w:t>Este derecho se regirá por los principios y bases siguientes</w:t>
      </w:r>
      <w:r w:rsidRPr="001C3EDE">
        <w:rPr>
          <w:rFonts w:ascii="Palatino Linotype" w:hAnsi="Palatino Linotype" w:cs="Arial"/>
          <w:bCs/>
          <w:i/>
          <w:sz w:val="22"/>
        </w:rPr>
        <w:t>:</w:t>
      </w:r>
    </w:p>
    <w:p w14:paraId="4C640ED8" w14:textId="77777777" w:rsidR="00F12093" w:rsidRPr="001C3EDE" w:rsidRDefault="00F12093" w:rsidP="00F12093">
      <w:pPr>
        <w:spacing w:line="360" w:lineRule="auto"/>
        <w:ind w:left="851" w:right="567"/>
        <w:jc w:val="both"/>
        <w:rPr>
          <w:rFonts w:ascii="Palatino Linotype" w:hAnsi="Palatino Linotype" w:cs="Arial"/>
          <w:bCs/>
          <w:i/>
          <w:sz w:val="22"/>
        </w:rPr>
      </w:pPr>
      <w:r w:rsidRPr="001C3EDE">
        <w:rPr>
          <w:rFonts w:ascii="Palatino Linotype" w:hAnsi="Palatino Linotype" w:cs="Arial"/>
          <w:b/>
          <w:bCs/>
          <w:i/>
          <w:sz w:val="22"/>
        </w:rPr>
        <w:t>I. Toda la información en posesión de cualquier autoridad, entidad, órgano y organismos de los</w:t>
      </w:r>
      <w:r w:rsidRPr="001C3EDE">
        <w:rPr>
          <w:rFonts w:ascii="Palatino Linotype" w:hAnsi="Palatino Linotype" w:cs="Arial"/>
          <w:bCs/>
          <w:i/>
          <w:sz w:val="22"/>
        </w:rPr>
        <w:t xml:space="preserve"> Poderes Ejecutivo, Legislativo y Judicial, órganos autónomos, partidos políticos, fideicomisos y fondos públicos estatales y </w:t>
      </w:r>
      <w:r w:rsidRPr="001C3EDE">
        <w:rPr>
          <w:rFonts w:ascii="Palatino Linotype" w:hAnsi="Palatino Linotype" w:cs="Arial"/>
          <w:b/>
          <w:bCs/>
          <w:i/>
          <w:sz w:val="22"/>
        </w:rPr>
        <w:t>municipales</w:t>
      </w:r>
      <w:r w:rsidRPr="001C3EDE">
        <w:rPr>
          <w:rFonts w:ascii="Palatino Linotype" w:hAnsi="Palatino Linotype" w:cs="Arial"/>
          <w:bCs/>
          <w:i/>
          <w:sz w:val="22"/>
        </w:rPr>
        <w:t xml:space="preserve">, así como </w:t>
      </w:r>
      <w:r w:rsidRPr="001C3EDE">
        <w:rPr>
          <w:rFonts w:ascii="Palatino Linotype" w:hAnsi="Palatino Linotype" w:cs="Arial"/>
          <w:bCs/>
          <w:i/>
          <w:sz w:val="22"/>
        </w:rPr>
        <w:lastRenderedPageBreak/>
        <w:t xml:space="preserve">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C3EDE">
        <w:rPr>
          <w:rFonts w:ascii="Palatino Linotype" w:hAnsi="Palatino Linotype" w:cs="Arial"/>
          <w:b/>
          <w:bCs/>
          <w:i/>
          <w:sz w:val="22"/>
        </w:rPr>
        <w:t>es pública</w:t>
      </w:r>
      <w:r w:rsidRPr="001C3EDE">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1C3EDE">
        <w:rPr>
          <w:rFonts w:ascii="Palatino Linotype" w:hAnsi="Palatino Linotype" w:cs="Arial"/>
          <w:b/>
          <w:bCs/>
          <w:i/>
          <w:sz w:val="22"/>
        </w:rPr>
        <w:t>En la interpretación de este derecho deberá prevalecer el principio de máxima publicidad</w:t>
      </w:r>
      <w:r w:rsidRPr="001C3EDE">
        <w:rPr>
          <w:rFonts w:ascii="Palatino Linotype" w:hAnsi="Palatino Linotype" w:cs="Arial"/>
          <w:bCs/>
          <w:i/>
          <w:sz w:val="22"/>
        </w:rPr>
        <w:t xml:space="preserve">. </w:t>
      </w:r>
      <w:r w:rsidRPr="001C3EDE">
        <w:rPr>
          <w:rFonts w:ascii="Palatino Linotype" w:hAnsi="Palatino Linotype" w:cs="Arial"/>
          <w:b/>
          <w:bCs/>
          <w:i/>
          <w:sz w:val="22"/>
        </w:rPr>
        <w:t>Los sujetos obligados deberán documentar todo acto que derive del ejercicio de sus facultades, competencias o funciones</w:t>
      </w:r>
      <w:r w:rsidRPr="001C3EDE">
        <w:rPr>
          <w:rFonts w:ascii="Palatino Linotype" w:hAnsi="Palatino Linotype" w:cs="Arial"/>
          <w:bCs/>
          <w:i/>
          <w:sz w:val="22"/>
        </w:rPr>
        <w:t>, la ley determinará los supuestos específicos bajo los cuales procederá la declaración de inexistencia de la información.”</w:t>
      </w:r>
    </w:p>
    <w:p w14:paraId="359A46D1" w14:textId="77777777" w:rsidR="00F12093" w:rsidRPr="001C3EDE" w:rsidRDefault="00F12093" w:rsidP="00F12093">
      <w:pPr>
        <w:pStyle w:val="Prrafodelista"/>
        <w:tabs>
          <w:tab w:val="left" w:pos="567"/>
        </w:tabs>
        <w:spacing w:line="360" w:lineRule="auto"/>
        <w:ind w:left="851" w:right="567"/>
        <w:jc w:val="both"/>
        <w:rPr>
          <w:rFonts w:ascii="Palatino Linotype" w:hAnsi="Palatino Linotype" w:cs="Arial"/>
          <w:b/>
          <w:bCs/>
          <w:i/>
        </w:rPr>
      </w:pPr>
      <w:r w:rsidRPr="001C3EDE">
        <w:rPr>
          <w:rFonts w:ascii="Palatino Linotype" w:hAnsi="Palatino Linotype" w:cs="Arial"/>
          <w:b/>
          <w:bCs/>
          <w:i/>
        </w:rPr>
        <w:t>(Énfasis añadido)</w:t>
      </w:r>
    </w:p>
    <w:p w14:paraId="7A9B8B4D" w14:textId="77777777" w:rsidR="00F12093" w:rsidRPr="001C3EDE" w:rsidRDefault="00F12093" w:rsidP="00F12093">
      <w:pPr>
        <w:spacing w:line="360" w:lineRule="auto"/>
        <w:ind w:right="49"/>
        <w:contextualSpacing/>
        <w:jc w:val="both"/>
        <w:rPr>
          <w:rFonts w:ascii="Palatino Linotype" w:hAnsi="Palatino Linotype"/>
        </w:rPr>
      </w:pPr>
    </w:p>
    <w:p w14:paraId="3C3BFED6" w14:textId="77777777" w:rsidR="00F12093" w:rsidRPr="001C3EDE" w:rsidRDefault="00F12093" w:rsidP="00F12093">
      <w:pPr>
        <w:numPr>
          <w:ilvl w:val="0"/>
          <w:numId w:val="1"/>
        </w:numPr>
        <w:spacing w:line="360" w:lineRule="auto"/>
        <w:ind w:left="0" w:right="49" w:firstLine="0"/>
        <w:contextualSpacing/>
        <w:jc w:val="both"/>
        <w:rPr>
          <w:rFonts w:ascii="Palatino Linotype" w:hAnsi="Palatino Linotype"/>
        </w:rPr>
      </w:pPr>
      <w:r w:rsidRPr="001C3EDE">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1C3EDE">
        <w:rPr>
          <w:rFonts w:ascii="Palatino Linotype" w:hAnsi="Palatino Linotype" w:cs="Arial"/>
          <w:i/>
        </w:rPr>
        <w:t>por los principios de simplicidad, rapidez gratuidad del procedimiento, auxilio y orientación a los particulares</w:t>
      </w:r>
      <w:r w:rsidRPr="001C3EDE">
        <w:rPr>
          <w:rFonts w:ascii="Palatino Linotype" w:hAnsi="Palatino Linotype" w:cs="Arial"/>
        </w:rPr>
        <w:t>, contemplando el derecho de las personas con discapacidad y hablantes de lengua indígena.</w:t>
      </w:r>
    </w:p>
    <w:p w14:paraId="64AC26F1" w14:textId="77777777" w:rsidR="00F12093" w:rsidRPr="001C3EDE" w:rsidRDefault="00F12093" w:rsidP="00F12093">
      <w:pPr>
        <w:spacing w:line="360" w:lineRule="auto"/>
        <w:ind w:right="49"/>
        <w:contextualSpacing/>
        <w:jc w:val="both"/>
        <w:rPr>
          <w:rFonts w:ascii="Palatino Linotype" w:hAnsi="Palatino Linotype"/>
        </w:rPr>
      </w:pPr>
    </w:p>
    <w:p w14:paraId="3B5EC52A" w14:textId="77777777" w:rsidR="00F12093" w:rsidRPr="001C3EDE" w:rsidRDefault="00F12093" w:rsidP="00F12093">
      <w:pPr>
        <w:numPr>
          <w:ilvl w:val="0"/>
          <w:numId w:val="1"/>
        </w:numPr>
        <w:spacing w:line="360" w:lineRule="auto"/>
        <w:ind w:left="0" w:right="49" w:firstLine="0"/>
        <w:contextualSpacing/>
        <w:jc w:val="both"/>
        <w:rPr>
          <w:rFonts w:ascii="Palatino Linotype" w:hAnsi="Palatino Linotype"/>
        </w:rPr>
      </w:pPr>
      <w:r w:rsidRPr="001C3EDE">
        <w:rPr>
          <w:rFonts w:ascii="Palatino Linotype" w:hAnsi="Palatino Linotype" w:cs="Arial"/>
        </w:rPr>
        <w:t xml:space="preserve">El Derecho de Acceso a la Información se garantiza y respeta oportunamente, y según lo que dispone la Ley, las </w:t>
      </w:r>
      <w:r w:rsidRPr="001C3EDE">
        <w:rPr>
          <w:rFonts w:ascii="Palatino Linotype" w:hAnsi="Palatino Linotype" w:cs="Arial"/>
          <w:i/>
        </w:rPr>
        <w:t>solicitudes de acceso a la información</w:t>
      </w:r>
      <w:r w:rsidRPr="001C3EDE">
        <w:rPr>
          <w:rFonts w:ascii="Palatino Linotype" w:hAnsi="Palatino Linotype" w:cs="Arial"/>
        </w:rPr>
        <w:t>.</w:t>
      </w:r>
    </w:p>
    <w:p w14:paraId="3DBEBF63" w14:textId="77777777" w:rsidR="00F12093" w:rsidRPr="001C3EDE" w:rsidRDefault="00F12093" w:rsidP="00F12093">
      <w:pPr>
        <w:spacing w:line="360" w:lineRule="auto"/>
        <w:ind w:right="49"/>
        <w:contextualSpacing/>
        <w:jc w:val="both"/>
        <w:rPr>
          <w:rFonts w:ascii="Palatino Linotype" w:hAnsi="Palatino Linotype"/>
        </w:rPr>
      </w:pPr>
    </w:p>
    <w:p w14:paraId="59C11EB7" w14:textId="77777777" w:rsidR="00F12093" w:rsidRPr="001C3EDE" w:rsidRDefault="00F12093" w:rsidP="00F12093">
      <w:pPr>
        <w:numPr>
          <w:ilvl w:val="0"/>
          <w:numId w:val="1"/>
        </w:numPr>
        <w:spacing w:line="360" w:lineRule="auto"/>
        <w:ind w:left="0" w:right="49" w:firstLine="0"/>
        <w:contextualSpacing/>
        <w:jc w:val="both"/>
        <w:rPr>
          <w:rFonts w:ascii="Palatino Linotype" w:hAnsi="Palatino Linotype"/>
        </w:rPr>
      </w:pPr>
      <w:r w:rsidRPr="001C3EDE">
        <w:rPr>
          <w:rFonts w:ascii="Palatino Linotype" w:hAnsi="Palatino Linotype" w:cs="Arial"/>
        </w:rPr>
        <w:t xml:space="preserve">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w:t>
      </w:r>
      <w:r w:rsidRPr="001C3EDE">
        <w:rPr>
          <w:rFonts w:ascii="Palatino Linotype" w:hAnsi="Palatino Linotype" w:cs="Arial"/>
        </w:rPr>
        <w:lastRenderedPageBreak/>
        <w:t>si cumplió con su deber de respetar y garantizar el derecho, entregando toda la información solicitada.</w:t>
      </w:r>
    </w:p>
    <w:p w14:paraId="60C445F1" w14:textId="77777777" w:rsidR="00F12093" w:rsidRPr="001C3EDE" w:rsidRDefault="00F12093" w:rsidP="00F12093">
      <w:pPr>
        <w:pStyle w:val="Prrafodelista"/>
        <w:tabs>
          <w:tab w:val="left" w:pos="426"/>
        </w:tabs>
        <w:spacing w:line="360" w:lineRule="auto"/>
        <w:ind w:left="0" w:right="49"/>
        <w:jc w:val="both"/>
        <w:rPr>
          <w:rFonts w:ascii="Palatino Linotype" w:hAnsi="Palatino Linotype"/>
          <w:lang w:val="es-ES"/>
        </w:rPr>
      </w:pPr>
    </w:p>
    <w:p w14:paraId="64BC2B3B" w14:textId="77777777" w:rsidR="00F12093" w:rsidRPr="001C3EDE" w:rsidRDefault="00F12093" w:rsidP="00F12093">
      <w:pPr>
        <w:pStyle w:val="Ttulo3"/>
        <w:spacing w:before="0" w:line="360" w:lineRule="auto"/>
        <w:ind w:left="284"/>
        <w:rPr>
          <w:rFonts w:ascii="Palatino Linotype" w:hAnsi="Palatino Linotype"/>
          <w:b/>
          <w:color w:val="auto"/>
        </w:rPr>
      </w:pPr>
      <w:r w:rsidRPr="001C3EDE">
        <w:rPr>
          <w:rFonts w:ascii="Palatino Linotype" w:hAnsi="Palatino Linotype"/>
          <w:b/>
          <w:color w:val="auto"/>
        </w:rPr>
        <w:t>II. De las actuaciones de las partes.</w:t>
      </w:r>
      <w:bookmarkEnd w:id="25"/>
    </w:p>
    <w:p w14:paraId="21D359DE" w14:textId="77777777" w:rsidR="00F12093" w:rsidRPr="001C3EDE" w:rsidRDefault="00F12093" w:rsidP="00F12093"/>
    <w:bookmarkEnd w:id="26"/>
    <w:p w14:paraId="442B4E8C" w14:textId="5A694A06" w:rsidR="00BD2434" w:rsidRPr="001C3EDE" w:rsidRDefault="00BD2434" w:rsidP="00F12093">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Derivado del planteamiento de la Litis, corresponde analizar la solicitud del </w:t>
      </w:r>
      <w:r w:rsidR="001D003B" w:rsidRPr="001C3EDE">
        <w:rPr>
          <w:rFonts w:ascii="Palatino Linotype" w:hAnsi="Palatino Linotype" w:cs="Arial"/>
          <w:color w:val="000000"/>
        </w:rPr>
        <w:t>ahora</w:t>
      </w:r>
      <w:r w:rsidRPr="001C3EDE">
        <w:rPr>
          <w:rFonts w:ascii="Palatino Linotype" w:hAnsi="Palatino Linotype" w:cs="Arial"/>
          <w:color w:val="000000"/>
        </w:rPr>
        <w:t xml:space="preserve"> </w:t>
      </w:r>
      <w:r w:rsidRPr="001C3EDE">
        <w:rPr>
          <w:rFonts w:ascii="Palatino Linotype" w:hAnsi="Palatino Linotype" w:cs="Arial"/>
          <w:b/>
          <w:bCs/>
          <w:color w:val="000000"/>
        </w:rPr>
        <w:t>RECURRENTE</w:t>
      </w:r>
      <w:r w:rsidRPr="001C3EDE">
        <w:rPr>
          <w:rFonts w:ascii="Palatino Linotype" w:hAnsi="Palatino Linotype" w:cs="Arial"/>
          <w:color w:val="000000"/>
        </w:rPr>
        <w:t xml:space="preserve">, así como la respuesta emitida por el </w:t>
      </w:r>
      <w:r w:rsidRPr="001C3EDE">
        <w:rPr>
          <w:rFonts w:ascii="Palatino Linotype" w:hAnsi="Palatino Linotype" w:cs="Arial"/>
          <w:b/>
          <w:bCs/>
          <w:color w:val="000000"/>
        </w:rPr>
        <w:t>SUJETO OBLIGADO</w:t>
      </w:r>
      <w:r w:rsidRPr="001C3EDE">
        <w:rPr>
          <w:rFonts w:ascii="Palatino Linotype" w:hAnsi="Palatino Linotype" w:cs="Arial"/>
          <w:color w:val="000000"/>
        </w:rPr>
        <w:t>.</w:t>
      </w:r>
    </w:p>
    <w:p w14:paraId="4C7133D7" w14:textId="77777777" w:rsidR="00BD2434" w:rsidRPr="001C3EDE" w:rsidRDefault="00BD2434" w:rsidP="00BD2434">
      <w:pPr>
        <w:pStyle w:val="Prrafodelista"/>
        <w:spacing w:line="360" w:lineRule="auto"/>
        <w:ind w:left="0" w:right="49"/>
        <w:jc w:val="both"/>
        <w:rPr>
          <w:rFonts w:ascii="Palatino Linotype" w:hAnsi="Palatino Linotype" w:cs="Arial"/>
          <w:color w:val="000000"/>
        </w:rPr>
      </w:pPr>
    </w:p>
    <w:p w14:paraId="2DDE96EC" w14:textId="1F5EC486" w:rsidR="00BD2434" w:rsidRPr="001C3EDE" w:rsidRDefault="00BD2434" w:rsidP="00F12093">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En este contexto, debemos reco</w:t>
      </w:r>
      <w:r w:rsidR="00CC5941" w:rsidRPr="001C3EDE">
        <w:rPr>
          <w:rFonts w:ascii="Palatino Linotype" w:hAnsi="Palatino Linotype" w:cs="Arial"/>
          <w:color w:val="000000"/>
        </w:rPr>
        <w:t>rdar que el particular solicit</w:t>
      </w:r>
      <w:r w:rsidR="00AE7F93" w:rsidRPr="001C3EDE">
        <w:rPr>
          <w:rFonts w:ascii="Palatino Linotype" w:hAnsi="Palatino Linotype" w:cs="Arial"/>
          <w:color w:val="000000"/>
        </w:rPr>
        <w:t>ó</w:t>
      </w:r>
      <w:r w:rsidR="00CC5941" w:rsidRPr="001C3EDE">
        <w:rPr>
          <w:rFonts w:ascii="Palatino Linotype" w:hAnsi="Palatino Linotype" w:cs="Arial"/>
          <w:color w:val="000000"/>
        </w:rPr>
        <w:t xml:space="preserve"> de los policías municipales que han sido de baja del uno de enero de dos mil dieciséis al </w:t>
      </w:r>
      <w:r w:rsidR="00D008FA" w:rsidRPr="001C3EDE">
        <w:rPr>
          <w:rFonts w:ascii="Palatino Linotype" w:hAnsi="Palatino Linotype" w:cs="Arial"/>
          <w:color w:val="000000"/>
        </w:rPr>
        <w:t>diecisiete</w:t>
      </w:r>
      <w:r w:rsidR="00CC5941" w:rsidRPr="001C3EDE">
        <w:rPr>
          <w:rFonts w:ascii="Palatino Linotype" w:hAnsi="Palatino Linotype" w:cs="Arial"/>
          <w:color w:val="000000"/>
        </w:rPr>
        <w:t xml:space="preserve"> de </w:t>
      </w:r>
      <w:r w:rsidR="00D008FA" w:rsidRPr="001C3EDE">
        <w:rPr>
          <w:rFonts w:ascii="Palatino Linotype" w:hAnsi="Palatino Linotype" w:cs="Arial"/>
          <w:color w:val="000000"/>
        </w:rPr>
        <w:t xml:space="preserve">diciembre </w:t>
      </w:r>
      <w:r w:rsidR="00CC5941" w:rsidRPr="001C3EDE">
        <w:rPr>
          <w:rFonts w:ascii="Palatino Linotype" w:hAnsi="Palatino Linotype" w:cs="Arial"/>
          <w:color w:val="000000"/>
        </w:rPr>
        <w:t>de dos mil veintiuno:</w:t>
      </w:r>
    </w:p>
    <w:p w14:paraId="4F50B114" w14:textId="77777777" w:rsidR="00CC5941" w:rsidRPr="001C3EDE" w:rsidRDefault="00CC5941" w:rsidP="00CC5941">
      <w:pPr>
        <w:pStyle w:val="Prrafodelista"/>
        <w:rPr>
          <w:rFonts w:ascii="Palatino Linotype" w:hAnsi="Palatino Linotype" w:cs="Arial"/>
          <w:color w:val="000000"/>
        </w:rPr>
      </w:pPr>
    </w:p>
    <w:p w14:paraId="65A621D5" w14:textId="77777777" w:rsidR="00CC5941" w:rsidRPr="001C3EDE" w:rsidRDefault="00CC5941" w:rsidP="00DB2BD1">
      <w:pPr>
        <w:pStyle w:val="Prrafodelista"/>
        <w:ind w:left="567" w:right="567"/>
        <w:jc w:val="both"/>
        <w:rPr>
          <w:rFonts w:ascii="Palatino Linotype" w:hAnsi="Palatino Linotype" w:cs="Arial"/>
          <w:b/>
          <w:bCs/>
          <w:color w:val="000000"/>
        </w:rPr>
      </w:pPr>
      <w:r w:rsidRPr="001C3EDE">
        <w:rPr>
          <w:rFonts w:ascii="Palatino Linotype" w:hAnsi="Palatino Linotype" w:cs="Arial"/>
          <w:color w:val="000000"/>
        </w:rPr>
        <w:t>a</w:t>
      </w:r>
      <w:r w:rsidRPr="001C3EDE">
        <w:rPr>
          <w:rFonts w:ascii="Palatino Linotype" w:hAnsi="Palatino Linotype" w:cs="Arial"/>
          <w:b/>
          <w:bCs/>
          <w:color w:val="000000"/>
        </w:rPr>
        <w:t>). Fecha de baja por mes y año;</w:t>
      </w:r>
    </w:p>
    <w:p w14:paraId="316CD2DA" w14:textId="77777777" w:rsidR="00CC5941" w:rsidRPr="001C3EDE" w:rsidRDefault="00CC5941" w:rsidP="00DB2BD1">
      <w:pPr>
        <w:pStyle w:val="Prrafodelista"/>
        <w:ind w:left="567" w:right="567"/>
        <w:jc w:val="both"/>
        <w:rPr>
          <w:rFonts w:ascii="Palatino Linotype" w:hAnsi="Palatino Linotype" w:cs="Arial"/>
          <w:b/>
          <w:bCs/>
          <w:color w:val="000000"/>
        </w:rPr>
      </w:pPr>
      <w:r w:rsidRPr="001C3EDE">
        <w:rPr>
          <w:rFonts w:ascii="Palatino Linotype" w:hAnsi="Palatino Linotype" w:cs="Arial"/>
          <w:b/>
          <w:bCs/>
          <w:color w:val="000000"/>
        </w:rPr>
        <w:t>b). Puesto o grado de policía;</w:t>
      </w:r>
    </w:p>
    <w:p w14:paraId="36E1D34E" w14:textId="77777777" w:rsidR="00CC5941" w:rsidRPr="001C3EDE" w:rsidRDefault="00CC5941" w:rsidP="00DB2BD1">
      <w:pPr>
        <w:pStyle w:val="Prrafodelista"/>
        <w:ind w:left="567" w:right="567"/>
        <w:jc w:val="both"/>
        <w:rPr>
          <w:rFonts w:ascii="Palatino Linotype" w:hAnsi="Palatino Linotype" w:cs="Arial"/>
          <w:b/>
          <w:bCs/>
          <w:color w:val="000000"/>
        </w:rPr>
      </w:pPr>
      <w:proofErr w:type="gramStart"/>
      <w:r w:rsidRPr="001C3EDE">
        <w:rPr>
          <w:rFonts w:ascii="Palatino Linotype" w:hAnsi="Palatino Linotype" w:cs="Arial"/>
          <w:b/>
          <w:bCs/>
          <w:color w:val="000000"/>
        </w:rPr>
        <w:t>c)</w:t>
      </w:r>
      <w:proofErr w:type="gramEnd"/>
      <w:r w:rsidRPr="001C3EDE">
        <w:rPr>
          <w:rFonts w:ascii="Palatino Linotype" w:hAnsi="Palatino Linotype" w:cs="Arial"/>
          <w:b/>
          <w:bCs/>
          <w:color w:val="000000"/>
        </w:rPr>
        <w:t>. Motivo;</w:t>
      </w:r>
    </w:p>
    <w:p w14:paraId="10743693" w14:textId="77777777" w:rsidR="00CC5941" w:rsidRPr="001C3EDE" w:rsidRDefault="00CC5941" w:rsidP="00DB2BD1">
      <w:pPr>
        <w:pStyle w:val="Prrafodelista"/>
        <w:ind w:left="567" w:right="567"/>
        <w:jc w:val="both"/>
        <w:rPr>
          <w:rFonts w:ascii="Palatino Linotype" w:hAnsi="Palatino Linotype" w:cs="Arial"/>
          <w:b/>
          <w:bCs/>
          <w:color w:val="000000"/>
        </w:rPr>
      </w:pPr>
      <w:r w:rsidRPr="001C3EDE">
        <w:rPr>
          <w:rFonts w:ascii="Palatino Linotype" w:hAnsi="Palatino Linotype" w:cs="Arial"/>
          <w:b/>
          <w:bCs/>
          <w:color w:val="000000"/>
        </w:rPr>
        <w:t>d). Sección o división;</w:t>
      </w:r>
    </w:p>
    <w:p w14:paraId="555E53B5" w14:textId="77777777" w:rsidR="00EA095E" w:rsidRPr="001C3EDE" w:rsidRDefault="00EA095E" w:rsidP="00DB2BD1">
      <w:pPr>
        <w:pStyle w:val="Prrafodelista"/>
        <w:ind w:left="567" w:right="567"/>
        <w:jc w:val="both"/>
        <w:rPr>
          <w:rFonts w:ascii="Palatino Linotype" w:hAnsi="Palatino Linotype" w:cs="Arial"/>
          <w:b/>
          <w:bCs/>
          <w:color w:val="000000"/>
        </w:rPr>
      </w:pPr>
      <w:r w:rsidRPr="001C3EDE">
        <w:rPr>
          <w:rFonts w:ascii="Palatino Linotype" w:hAnsi="Palatino Linotype" w:cs="Arial"/>
          <w:b/>
          <w:bCs/>
          <w:color w:val="000000"/>
        </w:rPr>
        <w:t>e). Estatus</w:t>
      </w:r>
    </w:p>
    <w:p w14:paraId="1EBE2A56" w14:textId="77777777" w:rsidR="00CC5941" w:rsidRPr="001C3EDE" w:rsidRDefault="00CC5941" w:rsidP="00DB2BD1">
      <w:pPr>
        <w:pStyle w:val="Prrafodelista"/>
        <w:ind w:left="567" w:right="567"/>
        <w:jc w:val="both"/>
        <w:rPr>
          <w:rFonts w:ascii="Palatino Linotype" w:hAnsi="Palatino Linotype" w:cs="Arial"/>
          <w:b/>
          <w:bCs/>
          <w:color w:val="000000"/>
        </w:rPr>
      </w:pPr>
      <w:r w:rsidRPr="001C3EDE">
        <w:rPr>
          <w:rFonts w:ascii="Palatino Linotype" w:hAnsi="Palatino Linotype" w:cs="Arial"/>
          <w:b/>
          <w:bCs/>
          <w:color w:val="000000"/>
        </w:rPr>
        <w:t>e). Número de expediente, a que área fue turnado el caso</w:t>
      </w:r>
      <w:r w:rsidR="00EA095E" w:rsidRPr="001C3EDE">
        <w:rPr>
          <w:rFonts w:ascii="Palatino Linotype" w:hAnsi="Palatino Linotype" w:cs="Arial"/>
          <w:b/>
          <w:bCs/>
          <w:color w:val="000000"/>
        </w:rPr>
        <w:t xml:space="preserve"> y si el elemento fue reinstalado en su puesto de trabajo</w:t>
      </w:r>
      <w:r w:rsidRPr="001C3EDE">
        <w:rPr>
          <w:rFonts w:ascii="Palatino Linotype" w:hAnsi="Palatino Linotype" w:cs="Arial"/>
          <w:b/>
          <w:bCs/>
          <w:color w:val="000000"/>
        </w:rPr>
        <w:t xml:space="preserve">. </w:t>
      </w:r>
    </w:p>
    <w:p w14:paraId="006AE815" w14:textId="77777777" w:rsidR="00BD2434" w:rsidRPr="001C3EDE" w:rsidRDefault="00BD2434" w:rsidP="00CC5941">
      <w:pPr>
        <w:rPr>
          <w:rFonts w:ascii="Palatino Linotype" w:hAnsi="Palatino Linotype" w:cs="Arial"/>
          <w:color w:val="000000"/>
        </w:rPr>
      </w:pPr>
    </w:p>
    <w:p w14:paraId="3904DEDE" w14:textId="33A734E4" w:rsidR="00D008FA" w:rsidRPr="001C3EDE" w:rsidRDefault="00BD2434" w:rsidP="00640A55">
      <w:pPr>
        <w:pStyle w:val="Prrafodelista"/>
        <w:numPr>
          <w:ilvl w:val="0"/>
          <w:numId w:val="1"/>
        </w:numPr>
        <w:spacing w:line="360" w:lineRule="auto"/>
        <w:ind w:left="0" w:right="49" w:firstLine="0"/>
        <w:jc w:val="both"/>
        <w:rPr>
          <w:rFonts w:ascii="Palatino Linotype" w:hAnsi="Palatino Linotype"/>
          <w:b/>
          <w:bCs/>
          <w:lang w:val="es-ES"/>
        </w:rPr>
      </w:pPr>
      <w:r w:rsidRPr="001C3EDE">
        <w:rPr>
          <w:rFonts w:ascii="Palatino Linotype" w:hAnsi="Palatino Linotype" w:cs="Arial"/>
          <w:color w:val="000000"/>
        </w:rPr>
        <w:t>En re</w:t>
      </w:r>
      <w:r w:rsidR="00EA095E" w:rsidRPr="001C3EDE">
        <w:rPr>
          <w:rFonts w:ascii="Palatino Linotype" w:hAnsi="Palatino Linotype" w:cs="Arial"/>
          <w:color w:val="000000"/>
        </w:rPr>
        <w:t>spuesta</w:t>
      </w:r>
      <w:r w:rsidR="001D5839" w:rsidRPr="001C3EDE">
        <w:rPr>
          <w:rFonts w:ascii="Palatino Linotype" w:hAnsi="Palatino Linotype" w:cs="Arial"/>
          <w:color w:val="000000"/>
        </w:rPr>
        <w:t xml:space="preserve">, el </w:t>
      </w:r>
      <w:r w:rsidR="001D5839" w:rsidRPr="001C3EDE">
        <w:rPr>
          <w:rFonts w:ascii="Palatino Linotype" w:hAnsi="Palatino Linotype" w:cs="Arial"/>
          <w:b/>
          <w:bCs/>
          <w:color w:val="000000"/>
        </w:rPr>
        <w:t>SUJETO OBLIGADO</w:t>
      </w:r>
      <w:r w:rsidR="001D5839" w:rsidRPr="001C3EDE">
        <w:rPr>
          <w:rFonts w:ascii="Palatino Linotype" w:hAnsi="Palatino Linotype" w:cs="Arial"/>
          <w:color w:val="000000"/>
        </w:rPr>
        <w:t xml:space="preserve"> adjuntó</w:t>
      </w:r>
      <w:r w:rsidR="00EA095E" w:rsidRPr="001C3EDE">
        <w:rPr>
          <w:rFonts w:ascii="Palatino Linotype" w:hAnsi="Palatino Linotype"/>
          <w:bCs/>
        </w:rPr>
        <w:t xml:space="preserve"> el oficio </w:t>
      </w:r>
      <w:r w:rsidR="00D008FA" w:rsidRPr="001C3EDE">
        <w:rPr>
          <w:rFonts w:ascii="Palatino Linotype" w:hAnsi="Palatino Linotype"/>
          <w:color w:val="000000" w:themeColor="text1"/>
        </w:rPr>
        <w:t>77/SEG/PUB/ATLAA/2021, suscrito y signado por el Comisario de la Dirección de Seguridad Pública Municipal, a</w:t>
      </w:r>
      <w:r w:rsidR="00EA095E" w:rsidRPr="001C3EDE">
        <w:rPr>
          <w:rFonts w:ascii="Palatino Linotype" w:hAnsi="Palatino Linotype"/>
          <w:bCs/>
        </w:rPr>
        <w:t xml:space="preserve"> </w:t>
      </w:r>
      <w:r w:rsidR="00D008FA" w:rsidRPr="001C3EDE">
        <w:rPr>
          <w:rFonts w:ascii="Palatino Linotype" w:hAnsi="Palatino Linotype"/>
          <w:bCs/>
        </w:rPr>
        <w:t xml:space="preserve">través del cual refirió que la información que posee corresponde al periodo comprendido del año 2019 a la fecha de la solicitud de información, asimismo, señaló que, en ese </w:t>
      </w:r>
      <w:r w:rsidR="00D008FA" w:rsidRPr="001C3EDE">
        <w:rPr>
          <w:rFonts w:ascii="Palatino Linotype" w:hAnsi="Palatino Linotype"/>
          <w:bCs/>
          <w:color w:val="000000" w:themeColor="text1"/>
          <w:lang w:val="es-MX"/>
        </w:rPr>
        <w:t>lapso de tiempo se dio la baja de 42 elementos que se encontraban como auxiliar de policía y en proceso de certificación, de los cuales 20 presentaron su renuncia voluntaria y el resto no aprobó el examen de control de confianza.</w:t>
      </w:r>
    </w:p>
    <w:p w14:paraId="292F7A25" w14:textId="77777777" w:rsidR="006D0BB4" w:rsidRPr="001C3EDE" w:rsidRDefault="006D0BB4" w:rsidP="006D0BB4">
      <w:pPr>
        <w:pStyle w:val="Prrafodelista"/>
        <w:spacing w:line="360" w:lineRule="auto"/>
        <w:ind w:left="0" w:right="49"/>
        <w:jc w:val="both"/>
        <w:rPr>
          <w:rFonts w:ascii="Palatino Linotype" w:hAnsi="Palatino Linotype"/>
          <w:b/>
          <w:bCs/>
          <w:lang w:val="es-ES"/>
        </w:rPr>
      </w:pPr>
    </w:p>
    <w:p w14:paraId="23B98C45" w14:textId="5BC3FACE" w:rsidR="006D0BB4" w:rsidRPr="001C3EDE" w:rsidRDefault="006D0BB4" w:rsidP="006D0BB4">
      <w:pPr>
        <w:pStyle w:val="Prrafodelista"/>
        <w:spacing w:line="360" w:lineRule="auto"/>
        <w:ind w:left="0" w:right="49"/>
        <w:jc w:val="center"/>
        <w:rPr>
          <w:rFonts w:ascii="Palatino Linotype" w:hAnsi="Palatino Linotype" w:cs="Arial"/>
          <w:color w:val="000000"/>
        </w:rPr>
      </w:pPr>
      <w:r w:rsidRPr="001C3EDE">
        <w:rPr>
          <w:rFonts w:ascii="Palatino Linotype" w:hAnsi="Palatino Linotype" w:cs="Arial"/>
          <w:noProof/>
          <w:color w:val="000000"/>
          <w:lang w:val="es-MX" w:eastAsia="es-MX"/>
        </w:rPr>
        <mc:AlternateContent>
          <mc:Choice Requires="wps">
            <w:drawing>
              <wp:anchor distT="0" distB="0" distL="114300" distR="114300" simplePos="0" relativeHeight="251659264" behindDoc="0" locked="0" layoutInCell="1" allowOverlap="1" wp14:anchorId="087988CE" wp14:editId="419C30E7">
                <wp:simplePos x="0" y="0"/>
                <wp:positionH relativeFrom="column">
                  <wp:posOffset>160836</wp:posOffset>
                </wp:positionH>
                <wp:positionV relativeFrom="paragraph">
                  <wp:posOffset>3427549</wp:posOffset>
                </wp:positionV>
                <wp:extent cx="5246370" cy="925285"/>
                <wp:effectExtent l="0" t="0" r="11430" b="14605"/>
                <wp:wrapNone/>
                <wp:docPr id="6" name="Rectángulo 6"/>
                <wp:cNvGraphicFramePr/>
                <a:graphic xmlns:a="http://schemas.openxmlformats.org/drawingml/2006/main">
                  <a:graphicData uri="http://schemas.microsoft.com/office/word/2010/wordprocessingShape">
                    <wps:wsp>
                      <wps:cNvSpPr/>
                      <wps:spPr>
                        <a:xfrm>
                          <a:off x="0" y="0"/>
                          <a:ext cx="5246370" cy="92528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422B81" id="Rectángulo 6" o:spid="_x0000_s1026" style="position:absolute;margin-left:12.65pt;margin-top:269.9pt;width:413.1pt;height:7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" filled="f" strokecolor="#c00000" strokeweight="1pt"/>
            </w:pict>
          </mc:Fallback>
        </mc:AlternateContent>
      </w:r>
      <w:r w:rsidRPr="001C3EDE">
        <w:rPr>
          <w:rFonts w:ascii="Palatino Linotype" w:hAnsi="Palatino Linotype" w:cs="Arial"/>
          <w:noProof/>
          <w:color w:val="000000"/>
          <w:lang w:val="es-MX" w:eastAsia="es-MX"/>
        </w:rPr>
        <w:drawing>
          <wp:inline distT="0" distB="0" distL="0" distR="0" wp14:anchorId="7357501C" wp14:editId="368A4F55">
            <wp:extent cx="4890316" cy="6242957"/>
            <wp:effectExtent l="12700" t="12700" r="12065" b="184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4892285" cy="6245470"/>
                    </a:xfrm>
                    <a:prstGeom prst="rect">
                      <a:avLst/>
                    </a:prstGeom>
                    <a:ln>
                      <a:solidFill>
                        <a:schemeClr val="tx1"/>
                      </a:solidFill>
                    </a:ln>
                  </pic:spPr>
                </pic:pic>
              </a:graphicData>
            </a:graphic>
          </wp:inline>
        </w:drawing>
      </w:r>
    </w:p>
    <w:p w14:paraId="47456354" w14:textId="77777777" w:rsidR="006D0BB4" w:rsidRPr="001C3EDE" w:rsidRDefault="006D0BB4" w:rsidP="006D0BB4">
      <w:pPr>
        <w:pStyle w:val="Prrafodelista"/>
        <w:spacing w:line="360" w:lineRule="auto"/>
        <w:ind w:left="0" w:right="49"/>
        <w:jc w:val="both"/>
        <w:rPr>
          <w:rFonts w:ascii="Palatino Linotype" w:hAnsi="Palatino Linotype" w:cs="Arial"/>
          <w:color w:val="000000"/>
        </w:rPr>
      </w:pPr>
    </w:p>
    <w:p w14:paraId="67396D0A" w14:textId="1DF8E06C" w:rsidR="006836C1" w:rsidRPr="001C3EDE" w:rsidRDefault="006836C1" w:rsidP="00A43831">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En </w:t>
      </w:r>
      <w:r w:rsidRPr="001C3EDE">
        <w:rPr>
          <w:rFonts w:ascii="Palatino Linotype" w:eastAsia="MS Mincho" w:hAnsi="Palatino Linotype" w:cs="Times New Roman"/>
        </w:rPr>
        <w:t xml:space="preserve">consecuencia, </w:t>
      </w:r>
      <w:r w:rsidRPr="001C3EDE">
        <w:rPr>
          <w:rFonts w:ascii="Palatino Linotype" w:eastAsia="MS Mincho" w:hAnsi="Palatino Linotype" w:cs="Arial"/>
        </w:rPr>
        <w:t xml:space="preserve">el Particular señaló en el recurso de revisión, como motivo de inconformidad, que </w:t>
      </w:r>
      <w:r w:rsidRPr="001C3EDE">
        <w:rPr>
          <w:rFonts w:ascii="Palatino Linotype" w:hAnsi="Palatino Linotype" w:cs="Arial"/>
          <w:color w:val="000000"/>
        </w:rPr>
        <w:t xml:space="preserve">el </w:t>
      </w:r>
      <w:r w:rsidRPr="001C3EDE">
        <w:rPr>
          <w:rFonts w:ascii="Palatino Linotype" w:hAnsi="Palatino Linotype" w:cs="Arial"/>
          <w:b/>
          <w:bCs/>
          <w:color w:val="000000"/>
        </w:rPr>
        <w:t>SUJETO OBLIGADO</w:t>
      </w:r>
      <w:r w:rsidRPr="001C3EDE">
        <w:rPr>
          <w:rFonts w:ascii="Palatino Linotype" w:hAnsi="Palatino Linotype" w:cs="Arial"/>
          <w:color w:val="000000"/>
        </w:rPr>
        <w:t xml:space="preserve"> le proporcionó información </w:t>
      </w:r>
      <w:r w:rsidRPr="001C3EDE">
        <w:rPr>
          <w:rFonts w:ascii="Palatino Linotype" w:hAnsi="Palatino Linotype" w:cs="Arial"/>
          <w:color w:val="000000"/>
        </w:rPr>
        <w:lastRenderedPageBreak/>
        <w:t>incompleta, toda vez que no refirió la razón por la cual no se encuentra en sus archivos lo correspondiente a años anteriores a dos mil diecinueve.</w:t>
      </w:r>
    </w:p>
    <w:p w14:paraId="29CF6BA0" w14:textId="77777777" w:rsidR="006836C1" w:rsidRPr="001C3EDE" w:rsidRDefault="006836C1" w:rsidP="006836C1">
      <w:pPr>
        <w:pStyle w:val="Prrafodelista"/>
        <w:spacing w:line="360" w:lineRule="auto"/>
        <w:ind w:left="0" w:right="49"/>
        <w:jc w:val="both"/>
        <w:rPr>
          <w:rFonts w:ascii="Palatino Linotype" w:hAnsi="Palatino Linotype" w:cs="Arial"/>
          <w:color w:val="000000"/>
        </w:rPr>
      </w:pPr>
    </w:p>
    <w:p w14:paraId="3F64D4A3" w14:textId="1947117A" w:rsidR="006836C1" w:rsidRPr="001C3EDE" w:rsidRDefault="006836C1" w:rsidP="006836C1">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En este sentido, existen </w:t>
      </w:r>
      <w:r w:rsidRPr="001C3EDE">
        <w:rPr>
          <w:rFonts w:ascii="Palatino Linotype" w:eastAsia="Palatino Linotype" w:hAnsi="Palatino Linotype" w:cs="Palatino Linotype"/>
        </w:rPr>
        <w:t xml:space="preserve">elementos entregados en respuesta por parte del </w:t>
      </w:r>
      <w:r w:rsidRPr="001C3EDE">
        <w:rPr>
          <w:rFonts w:ascii="Palatino Linotype" w:eastAsia="Palatino Linotype" w:hAnsi="Palatino Linotype" w:cs="Palatino Linotype"/>
          <w:b/>
        </w:rPr>
        <w:t>SUJETO OBLIGADO</w:t>
      </w:r>
      <w:r w:rsidRPr="001C3EDE">
        <w:rPr>
          <w:rFonts w:ascii="Palatino Linotype" w:eastAsia="Palatino Linotype" w:hAnsi="Palatino Linotype" w:cs="Palatino Linotype"/>
        </w:rPr>
        <w:t xml:space="preserve"> sobre los cuales </w:t>
      </w:r>
      <w:r w:rsidRPr="001C3EDE">
        <w:rPr>
          <w:rFonts w:ascii="Palatino Linotype" w:eastAsia="Palatino Linotype" w:hAnsi="Palatino Linotype" w:cs="Palatino Linotype"/>
          <w:bCs/>
        </w:rPr>
        <w:t>el Particular no</w:t>
      </w:r>
      <w:r w:rsidRPr="001C3EDE">
        <w:rPr>
          <w:rFonts w:ascii="Palatino Linotype" w:eastAsia="Palatino Linotype" w:hAnsi="Palatino Linotype" w:cs="Palatino Linotype"/>
        </w:rPr>
        <w:t xml:space="preserve"> se inconformó.</w:t>
      </w:r>
    </w:p>
    <w:p w14:paraId="567632AF" w14:textId="77777777" w:rsidR="006836C1" w:rsidRPr="001C3EDE" w:rsidRDefault="006836C1" w:rsidP="006836C1">
      <w:pPr>
        <w:pStyle w:val="Prrafodelista"/>
        <w:spacing w:line="360" w:lineRule="auto"/>
        <w:ind w:left="0" w:right="49"/>
        <w:jc w:val="both"/>
        <w:rPr>
          <w:rFonts w:ascii="Palatino Linotype" w:hAnsi="Palatino Linotype" w:cs="Arial"/>
          <w:color w:val="000000"/>
        </w:rPr>
      </w:pPr>
    </w:p>
    <w:p w14:paraId="036FFB5F" w14:textId="1798BE5C" w:rsidR="006836C1" w:rsidRPr="001C3EDE" w:rsidRDefault="006836C1" w:rsidP="00A43831">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Por lo cual, </w:t>
      </w:r>
      <w:r w:rsidRPr="001C3EDE">
        <w:rPr>
          <w:rFonts w:ascii="Palatino Linotype" w:eastAsia="Palatino Linotype" w:hAnsi="Palatino Linotype" w:cs="Palatino Linotype"/>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59CB95C7" w14:textId="77777777" w:rsidR="006836C1" w:rsidRPr="001C3EDE" w:rsidRDefault="006836C1" w:rsidP="006836C1">
      <w:pPr>
        <w:pStyle w:val="Prrafodelista"/>
        <w:spacing w:line="360" w:lineRule="auto"/>
        <w:ind w:left="0" w:right="49"/>
        <w:jc w:val="both"/>
        <w:rPr>
          <w:rFonts w:ascii="Palatino Linotype" w:hAnsi="Palatino Linotype" w:cs="Arial"/>
          <w:color w:val="000000"/>
        </w:rPr>
      </w:pPr>
    </w:p>
    <w:p w14:paraId="15E1D668" w14:textId="5F42F1A5" w:rsidR="006836C1" w:rsidRPr="001C3EDE" w:rsidRDefault="006836C1" w:rsidP="00A43831">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Sirve </w:t>
      </w:r>
      <w:r w:rsidRPr="001C3EDE">
        <w:rPr>
          <w:rFonts w:ascii="Palatino Linotype" w:eastAsia="MS Mincho" w:hAnsi="Palatino Linotype" w:cs="Times New Roman"/>
        </w:rPr>
        <w:t xml:space="preserve">de sustento, </w:t>
      </w:r>
      <w:r w:rsidRPr="001C3EDE">
        <w:rPr>
          <w:rFonts w:ascii="Palatino Linotype" w:eastAsia="Palatino Linotype" w:hAnsi="Palatino Linotype" w:cs="Palatino Linotype"/>
        </w:rPr>
        <w:t>la tesis jurisprudencial número VI.3o.C. J/60, publicada en el Semanario Judicial de la Federación y su Gaceta bajo el número de registro 176,608 que a la letra dice:</w:t>
      </w:r>
    </w:p>
    <w:p w14:paraId="263D3217" w14:textId="01369F0E" w:rsidR="006836C1" w:rsidRPr="001C3EDE" w:rsidRDefault="006836C1" w:rsidP="006836C1">
      <w:pPr>
        <w:pStyle w:val="Prrafodelista"/>
        <w:spacing w:line="360" w:lineRule="auto"/>
        <w:ind w:left="0" w:right="49"/>
        <w:jc w:val="both"/>
        <w:rPr>
          <w:rFonts w:ascii="Palatino Linotype" w:hAnsi="Palatino Linotype" w:cs="Arial"/>
          <w:color w:val="000000"/>
        </w:rPr>
      </w:pPr>
    </w:p>
    <w:p w14:paraId="0EAD27EE" w14:textId="77777777" w:rsidR="006836C1" w:rsidRPr="001C3EDE" w:rsidRDefault="006836C1" w:rsidP="006836C1">
      <w:pPr>
        <w:tabs>
          <w:tab w:val="left" w:pos="851"/>
        </w:tabs>
        <w:ind w:left="567" w:right="616"/>
        <w:jc w:val="both"/>
        <w:rPr>
          <w:rFonts w:ascii="Palatino Linotype" w:eastAsia="Palatino Linotype" w:hAnsi="Palatino Linotype" w:cs="Palatino Linotype"/>
          <w:i/>
          <w:sz w:val="22"/>
          <w:szCs w:val="22"/>
        </w:rPr>
      </w:pPr>
      <w:r w:rsidRPr="001C3EDE">
        <w:rPr>
          <w:rFonts w:ascii="Palatino Linotype" w:eastAsia="Palatino Linotype" w:hAnsi="Palatino Linotype" w:cs="Palatino Linotype"/>
          <w:b/>
          <w:i/>
          <w:sz w:val="22"/>
          <w:szCs w:val="22"/>
        </w:rPr>
        <w:t xml:space="preserve">“ACTOS CONSENTIDOS. SON LOS QUE NO SE IMPUGNAN MEDIANTE EL RECURSO IDÓNEO. </w:t>
      </w:r>
      <w:r w:rsidRPr="001C3EDE">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FE8F0C9" w14:textId="77777777" w:rsidR="006836C1" w:rsidRPr="001C3EDE" w:rsidRDefault="006836C1" w:rsidP="006836C1">
      <w:pPr>
        <w:pStyle w:val="Prrafodelista"/>
        <w:spacing w:line="360" w:lineRule="auto"/>
        <w:ind w:left="0" w:right="49"/>
        <w:jc w:val="both"/>
        <w:rPr>
          <w:rFonts w:ascii="Palatino Linotype" w:hAnsi="Palatino Linotype" w:cs="Arial"/>
          <w:color w:val="000000"/>
        </w:rPr>
      </w:pPr>
    </w:p>
    <w:p w14:paraId="72180A09" w14:textId="59062F76" w:rsidR="006836C1" w:rsidRPr="001C3EDE" w:rsidRDefault="006836C1" w:rsidP="00A43831">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De </w:t>
      </w:r>
      <w:r w:rsidRPr="001C3EDE">
        <w:rPr>
          <w:rFonts w:ascii="Palatino Linotype" w:eastAsia="MS Mincho" w:hAnsi="Palatino Linotype" w:cs="Times New Roman"/>
        </w:rPr>
        <w:t xml:space="preserve">la </w:t>
      </w:r>
      <w:r w:rsidRPr="001C3EDE">
        <w:rPr>
          <w:rFonts w:ascii="Palatino Linotype" w:eastAsia="Palatino Linotype" w:hAnsi="Palatino Linotype" w:cs="Palatino Linotype"/>
        </w:rPr>
        <w:t xml:space="preserve">interpretación del criterio antes citado, se advierte que cuando el Particular impugnó la respuesta del </w:t>
      </w:r>
      <w:r w:rsidRPr="001C3EDE">
        <w:rPr>
          <w:rFonts w:ascii="Palatino Linotype" w:eastAsia="Palatino Linotype" w:hAnsi="Palatino Linotype" w:cs="Palatino Linotype"/>
          <w:b/>
        </w:rPr>
        <w:t>SUJETO OBLIGADO</w:t>
      </w:r>
      <w:r w:rsidRPr="001C3EDE">
        <w:rPr>
          <w:rFonts w:ascii="Palatino Linotype" w:eastAsia="Palatino Linotype" w:hAnsi="Palatino Linotype" w:cs="Palatino Linotype"/>
        </w:rPr>
        <w:t xml:space="preserve">, no expresó razón o motivo de inconformidad en contra de todos los rubros solicitados, por tanto, estos </w:t>
      </w:r>
      <w:r w:rsidRPr="001C3EDE">
        <w:rPr>
          <w:rFonts w:ascii="Palatino Linotype" w:eastAsia="Palatino Linotype" w:hAnsi="Palatino Linotype" w:cs="Palatino Linotype"/>
        </w:rPr>
        <w:lastRenderedPageBreak/>
        <w:t xml:space="preserve">deben declararse atendidos, pues se entiende que el Particular está conforme con la respuesta proporcionada por </w:t>
      </w:r>
      <w:r w:rsidRPr="001C3EDE">
        <w:rPr>
          <w:rFonts w:ascii="Palatino Linotype" w:eastAsia="Palatino Linotype" w:hAnsi="Palatino Linotype" w:cs="Palatino Linotype"/>
          <w:b/>
        </w:rPr>
        <w:t>EL SUJETO OBLIGADO,</w:t>
      </w:r>
      <w:r w:rsidRPr="001C3EDE">
        <w:rPr>
          <w:rFonts w:ascii="Palatino Linotype" w:eastAsia="Palatino Linotype" w:hAnsi="Palatino Linotype" w:cs="Palatino Linotype"/>
        </w:rPr>
        <w:t xml:space="preserve"> al no contravenir la misma.</w:t>
      </w:r>
    </w:p>
    <w:p w14:paraId="5D579590" w14:textId="77777777" w:rsidR="006836C1" w:rsidRPr="001C3EDE" w:rsidRDefault="006836C1" w:rsidP="006836C1">
      <w:pPr>
        <w:pStyle w:val="Prrafodelista"/>
        <w:spacing w:line="360" w:lineRule="auto"/>
        <w:ind w:left="0" w:right="49"/>
        <w:jc w:val="both"/>
        <w:rPr>
          <w:rFonts w:ascii="Palatino Linotype" w:hAnsi="Palatino Linotype" w:cs="Arial"/>
          <w:color w:val="000000"/>
        </w:rPr>
      </w:pPr>
    </w:p>
    <w:p w14:paraId="5B291E90" w14:textId="2FA247ED" w:rsidR="006836C1" w:rsidRPr="001C3EDE" w:rsidRDefault="006836C1" w:rsidP="00A43831">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Ante </w:t>
      </w:r>
      <w:r w:rsidRPr="001C3EDE">
        <w:rPr>
          <w:rFonts w:ascii="Palatino Linotype" w:eastAsia="MS Mincho" w:hAnsi="Palatino Linotype" w:cs="Times New Roman"/>
        </w:rPr>
        <w:t xml:space="preserve">ello, </w:t>
      </w:r>
      <w:r w:rsidRPr="001C3EDE">
        <w:rPr>
          <w:rFonts w:ascii="Palatino Linotype" w:eastAsia="Palatino Linotype" w:hAnsi="Palatino Linotype" w:cs="Palatino Linotype"/>
        </w:rPr>
        <w:t>es importante traer a contexto la Tesis Jurisprudencial Número 3ª./J.7/91, Publicada en el Semanario Judicial de la Federación y su Gaceta bajo el número de registro 174,177, que establece lo siguiente:</w:t>
      </w:r>
    </w:p>
    <w:p w14:paraId="7FAE1C0C" w14:textId="1C1FF023" w:rsidR="006836C1" w:rsidRPr="001C3EDE" w:rsidRDefault="006836C1" w:rsidP="006836C1">
      <w:pPr>
        <w:pStyle w:val="Prrafodelista"/>
        <w:spacing w:line="360" w:lineRule="auto"/>
        <w:ind w:left="0" w:right="49"/>
        <w:jc w:val="both"/>
        <w:rPr>
          <w:rFonts w:ascii="Palatino Linotype" w:hAnsi="Palatino Linotype" w:cs="Arial"/>
          <w:color w:val="000000"/>
        </w:rPr>
      </w:pPr>
    </w:p>
    <w:p w14:paraId="104C1E73" w14:textId="2904C238" w:rsidR="006836C1" w:rsidRPr="001C3EDE" w:rsidRDefault="006836C1" w:rsidP="006836C1">
      <w:pPr>
        <w:tabs>
          <w:tab w:val="left" w:pos="7937"/>
          <w:tab w:val="left" w:pos="8222"/>
        </w:tabs>
        <w:ind w:left="851" w:right="901"/>
        <w:jc w:val="both"/>
        <w:rPr>
          <w:rFonts w:ascii="Palatino Linotype" w:eastAsia="Palatino Linotype" w:hAnsi="Palatino Linotype" w:cs="Palatino Linotype"/>
          <w:i/>
          <w:sz w:val="22"/>
          <w:szCs w:val="22"/>
        </w:rPr>
      </w:pPr>
      <w:r w:rsidRPr="001C3EDE">
        <w:rPr>
          <w:rFonts w:ascii="Palatino Linotype" w:eastAsia="Palatino Linotype" w:hAnsi="Palatino Linotype" w:cs="Palatino Linotype"/>
          <w:b/>
          <w:i/>
          <w:sz w:val="22"/>
          <w:szCs w:val="22"/>
        </w:rPr>
        <w:t xml:space="preserve">“REVISIÓN EN AMPARO. LOS RESOLUTIVOS NO COMBATIDOS DEBEN DECLARARSE FIRMES. </w:t>
      </w:r>
      <w:r w:rsidRPr="001C3EDE">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4A7E3D0" w14:textId="77777777" w:rsidR="006836C1" w:rsidRPr="001C3EDE" w:rsidRDefault="006836C1" w:rsidP="006836C1">
      <w:pPr>
        <w:pStyle w:val="Prrafodelista"/>
        <w:spacing w:line="360" w:lineRule="auto"/>
        <w:ind w:left="0" w:right="49"/>
        <w:jc w:val="both"/>
        <w:rPr>
          <w:rFonts w:ascii="Palatino Linotype" w:hAnsi="Palatino Linotype" w:cs="Arial"/>
          <w:color w:val="000000"/>
        </w:rPr>
      </w:pPr>
    </w:p>
    <w:p w14:paraId="20D4453D" w14:textId="75C3A23B" w:rsidR="006836C1" w:rsidRPr="001C3EDE" w:rsidRDefault="00AF019B" w:rsidP="00A43831">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Por lo que</w:t>
      </w:r>
      <w:r w:rsidRPr="001C3EDE">
        <w:rPr>
          <w:rFonts w:ascii="Palatino Linotype" w:eastAsia="MS Mincho" w:hAnsi="Palatino Linotype" w:cs="Times New Roman"/>
        </w:rPr>
        <w:t>, el pronunciamiento respecto al</w:t>
      </w:r>
      <w:r w:rsidRPr="001C3EDE">
        <w:rPr>
          <w:rFonts w:ascii="Palatino Linotype" w:eastAsia="Times New Roman" w:hAnsi="Palatino Linotype" w:cs="Times New Roman"/>
          <w:i/>
          <w:iCs/>
          <w:color w:val="000000"/>
          <w:lang w:val="es-MX" w:eastAsia="es-MX"/>
        </w:rPr>
        <w:t xml:space="preserve"> “total de policías municipales que han sido dados de baja del uno de enero de dos mil diecinueve al diecisiete de diciembre de dos mil veintiuno</w:t>
      </w:r>
      <w:r w:rsidRPr="001C3EDE">
        <w:rPr>
          <w:rFonts w:ascii="Palatino Linotype" w:eastAsia="Times New Roman" w:hAnsi="Palatino Linotype" w:cs="Times New Roman"/>
          <w:i/>
          <w:iCs/>
          <w:color w:val="000000"/>
          <w:lang w:eastAsia="es-MX"/>
        </w:rPr>
        <w:t xml:space="preserve">, </w:t>
      </w:r>
      <w:r w:rsidRPr="001C3EDE">
        <w:rPr>
          <w:rFonts w:ascii="Palatino Linotype" w:eastAsia="Times New Roman" w:hAnsi="Palatino Linotype" w:cs="Times New Roman"/>
          <w:color w:val="000000"/>
          <w:lang w:eastAsia="es-MX"/>
        </w:rPr>
        <w:t xml:space="preserve">será considerado como </w:t>
      </w:r>
      <w:r w:rsidRPr="001C3EDE">
        <w:rPr>
          <w:rFonts w:ascii="Palatino Linotype" w:eastAsia="Palatino Linotype" w:hAnsi="Palatino Linotype" w:cs="Palatino Linotype"/>
        </w:rPr>
        <w:t xml:space="preserve">actos consentidos y, en consecuencia, por las razones ya mencionadas no forma parte de la </w:t>
      </w:r>
      <w:proofErr w:type="spellStart"/>
      <w:r w:rsidRPr="001C3EDE">
        <w:rPr>
          <w:rFonts w:ascii="Palatino Linotype" w:eastAsia="Palatino Linotype" w:hAnsi="Palatino Linotype" w:cs="Palatino Linotype"/>
        </w:rPr>
        <w:t>litis</w:t>
      </w:r>
      <w:proofErr w:type="spellEnd"/>
      <w:r w:rsidRPr="001C3EDE">
        <w:rPr>
          <w:rFonts w:ascii="Palatino Linotype" w:eastAsia="Palatino Linotype" w:hAnsi="Palatino Linotype" w:cs="Palatino Linotype"/>
        </w:rPr>
        <w:t xml:space="preserve"> del presente recurso.</w:t>
      </w:r>
    </w:p>
    <w:p w14:paraId="6D33A38C" w14:textId="77777777" w:rsidR="00AF019B" w:rsidRPr="001C3EDE" w:rsidRDefault="00AF019B" w:rsidP="00AF019B">
      <w:pPr>
        <w:pStyle w:val="Prrafodelista"/>
        <w:spacing w:line="360" w:lineRule="auto"/>
        <w:ind w:left="0" w:right="49"/>
        <w:jc w:val="both"/>
        <w:rPr>
          <w:rFonts w:ascii="Palatino Linotype" w:hAnsi="Palatino Linotype" w:cs="Arial"/>
          <w:color w:val="000000"/>
        </w:rPr>
      </w:pPr>
    </w:p>
    <w:p w14:paraId="6F251FEA" w14:textId="6A7B11EF" w:rsidR="00AF019B" w:rsidRPr="001C3EDE" w:rsidRDefault="00AF019B" w:rsidP="00A43831">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Una vez</w:t>
      </w:r>
      <w:r w:rsidRPr="001C3EDE">
        <w:rPr>
          <w:rFonts w:ascii="Palatino Linotype" w:eastAsia="MS Mincho" w:hAnsi="Palatino Linotype" w:cs="Times New Roman"/>
        </w:rPr>
        <w:t xml:space="preserve"> hecha </w:t>
      </w:r>
      <w:r w:rsidRPr="001C3EDE">
        <w:rPr>
          <w:rFonts w:ascii="Palatino Linotype" w:eastAsia="Palatino Linotype" w:hAnsi="Palatino Linotype" w:cs="Palatino Linotype"/>
        </w:rPr>
        <w:t xml:space="preserve">la precisión anterior, se continuará analizando la respuesta del </w:t>
      </w:r>
      <w:r w:rsidRPr="001C3EDE">
        <w:rPr>
          <w:rFonts w:ascii="Palatino Linotype" w:eastAsia="Palatino Linotype" w:hAnsi="Palatino Linotype" w:cs="Palatino Linotype"/>
          <w:b/>
        </w:rPr>
        <w:t xml:space="preserve">SUJETO OBLIGADO </w:t>
      </w:r>
      <w:r w:rsidRPr="001C3EDE">
        <w:rPr>
          <w:rFonts w:ascii="Palatino Linotype" w:eastAsia="Palatino Linotype" w:hAnsi="Palatino Linotype" w:cs="Palatino Linotype"/>
        </w:rPr>
        <w:t>sobre la cual manifiesta su inconformidad el Particular</w:t>
      </w:r>
      <w:r w:rsidRPr="001C3EDE">
        <w:rPr>
          <w:rFonts w:ascii="Palatino Linotype" w:eastAsia="Palatino Linotype" w:hAnsi="Palatino Linotype" w:cs="Palatino Linotype"/>
          <w:b/>
        </w:rPr>
        <w:t>.</w:t>
      </w:r>
    </w:p>
    <w:p w14:paraId="376FECC0" w14:textId="77777777" w:rsidR="00807A4D" w:rsidRPr="001C3EDE" w:rsidRDefault="00807A4D" w:rsidP="00807A4D">
      <w:pPr>
        <w:pStyle w:val="Prrafodelista"/>
        <w:spacing w:line="360" w:lineRule="auto"/>
        <w:ind w:left="0" w:right="49"/>
        <w:jc w:val="both"/>
        <w:rPr>
          <w:rFonts w:ascii="Palatino Linotype" w:hAnsi="Palatino Linotype" w:cs="Arial"/>
          <w:color w:val="000000"/>
        </w:rPr>
      </w:pPr>
    </w:p>
    <w:p w14:paraId="52ADF86F" w14:textId="3E364C70" w:rsidR="00012B28" w:rsidRPr="001C3EDE" w:rsidRDefault="007F0CC8" w:rsidP="007F0CC8">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i/>
        </w:rPr>
        <w:t xml:space="preserve"> </w:t>
      </w:r>
      <w:r w:rsidR="00012B28" w:rsidRPr="001C3EDE">
        <w:rPr>
          <w:rFonts w:ascii="Palatino Linotype" w:hAnsi="Palatino Linotype" w:cs="Arial"/>
          <w:iCs/>
        </w:rPr>
        <w:t>En este sentido</w:t>
      </w:r>
      <w:r w:rsidR="00807A4D" w:rsidRPr="001C3EDE">
        <w:rPr>
          <w:rFonts w:ascii="Palatino Linotype" w:hAnsi="Palatino Linotype" w:cs="Arial"/>
          <w:iCs/>
        </w:rPr>
        <w:t>,</w:t>
      </w:r>
      <w:r w:rsidR="00012B28" w:rsidRPr="001C3EDE">
        <w:rPr>
          <w:rFonts w:ascii="Palatino Linotype" w:hAnsi="Palatino Linotype" w:cs="Arial"/>
          <w:iCs/>
        </w:rPr>
        <w:t xml:space="preserve"> el ahora Recurrente</w:t>
      </w:r>
      <w:r w:rsidRPr="001C3EDE">
        <w:rPr>
          <w:rFonts w:ascii="Palatino Linotype" w:hAnsi="Palatino Linotype" w:cs="Arial"/>
          <w:iCs/>
        </w:rPr>
        <w:t xml:space="preserve"> solicitó información </w:t>
      </w:r>
      <w:r w:rsidR="00012B28" w:rsidRPr="001C3EDE">
        <w:rPr>
          <w:rFonts w:ascii="Palatino Linotype" w:hAnsi="Palatino Linotype" w:cs="Arial"/>
          <w:iCs/>
        </w:rPr>
        <w:t>del periodo comprendido del</w:t>
      </w:r>
      <w:r w:rsidRPr="001C3EDE">
        <w:rPr>
          <w:rFonts w:ascii="Palatino Linotype" w:hAnsi="Palatino Linotype" w:cs="Arial"/>
          <w:iCs/>
        </w:rPr>
        <w:t xml:space="preserve"> uno de enero de dos mil dieciséis al diecisiete de diciembre de dos mil veintiuno</w:t>
      </w:r>
      <w:r w:rsidR="00237910" w:rsidRPr="001C3EDE">
        <w:rPr>
          <w:rFonts w:ascii="Palatino Linotype" w:hAnsi="Palatino Linotype" w:cs="Arial"/>
          <w:iCs/>
        </w:rPr>
        <w:t xml:space="preserve">, sin embargo, el </w:t>
      </w:r>
      <w:r w:rsidR="00237910" w:rsidRPr="001C3EDE">
        <w:rPr>
          <w:rFonts w:ascii="Palatino Linotype" w:hAnsi="Palatino Linotype" w:cs="Arial"/>
          <w:b/>
          <w:bCs/>
          <w:iCs/>
        </w:rPr>
        <w:t>SUJETO OBLIGADO</w:t>
      </w:r>
      <w:r w:rsidR="00237910" w:rsidRPr="001C3EDE">
        <w:rPr>
          <w:rFonts w:ascii="Palatino Linotype" w:hAnsi="Palatino Linotype" w:cs="Arial"/>
          <w:iCs/>
        </w:rPr>
        <w:t xml:space="preserve"> solo proporcionó lo </w:t>
      </w:r>
      <w:r w:rsidR="00237910" w:rsidRPr="001C3EDE">
        <w:rPr>
          <w:rFonts w:ascii="Palatino Linotype" w:hAnsi="Palatino Linotype" w:cs="Arial"/>
          <w:iCs/>
        </w:rPr>
        <w:lastRenderedPageBreak/>
        <w:t>correspondiente al uno de enero de dos mil diecinueve al diecisiete de diciembre de dos mil veintiuno.</w:t>
      </w:r>
    </w:p>
    <w:p w14:paraId="1671B701" w14:textId="77777777" w:rsidR="00012B28" w:rsidRPr="001C3EDE" w:rsidRDefault="00012B28" w:rsidP="00012B28">
      <w:pPr>
        <w:pStyle w:val="Prrafodelista"/>
        <w:spacing w:line="360" w:lineRule="auto"/>
        <w:ind w:left="0" w:right="49"/>
        <w:jc w:val="both"/>
        <w:rPr>
          <w:rFonts w:ascii="Palatino Linotype" w:hAnsi="Palatino Linotype" w:cs="Arial"/>
          <w:color w:val="000000"/>
        </w:rPr>
      </w:pPr>
    </w:p>
    <w:p w14:paraId="12B4E590" w14:textId="238665A0" w:rsidR="007F0CC8" w:rsidRPr="001C3EDE" w:rsidRDefault="00012B28" w:rsidP="007F0CC8">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iCs/>
        </w:rPr>
        <w:t>Conforme a lo anterior,</w:t>
      </w:r>
      <w:r w:rsidR="007F0CC8" w:rsidRPr="001C3EDE">
        <w:rPr>
          <w:rFonts w:ascii="Palatino Linotype" w:hAnsi="Palatino Linotype" w:cs="Arial"/>
          <w:i/>
        </w:rPr>
        <w:t xml:space="preserve"> </w:t>
      </w:r>
      <w:r w:rsidR="007F0CC8" w:rsidRPr="001C3EDE">
        <w:rPr>
          <w:rFonts w:ascii="Palatino Linotype" w:eastAsia="Calibri" w:hAnsi="Palatino Linotype" w:cs="Arial"/>
          <w:color w:val="000000" w:themeColor="text1"/>
          <w:lang w:val="es-ES"/>
        </w:rPr>
        <w:t xml:space="preserve">la Ley </w:t>
      </w:r>
      <w:r w:rsidR="007F0CC8" w:rsidRPr="001C3EDE">
        <w:rPr>
          <w:rFonts w:ascii="Palatino Linotype" w:hAnsi="Palatino Linotype"/>
        </w:rPr>
        <w:t xml:space="preserve">de Documentos Administrativos e Históricos del Estado de México establece los sistemas de control y apoyo técnico para la clasificación, catalogación, conservación, reproducción, resguardo y depuración de los documentos, tan es así que en el artículo 8 de la Ley en cito, establece que los documentos de contenido administrativo de importancia, serán conservados hasta por 20 años, y el mismo artículo señala </w:t>
      </w:r>
      <w:r w:rsidR="007F0CC8" w:rsidRPr="001C3EDE">
        <w:rPr>
          <w:rFonts w:ascii="Palatino Linotype" w:hAnsi="Palatino Linotype"/>
          <w:i/>
        </w:rPr>
        <w:t>que ningún documento podrá ser destruido, a menos que, por escrito, lo determine la instancia facultada para ese efecto, en términos de la presente ley.</w:t>
      </w:r>
    </w:p>
    <w:p w14:paraId="037FFA82" w14:textId="77777777" w:rsidR="006904FB" w:rsidRPr="001C3EDE" w:rsidRDefault="006904FB" w:rsidP="006904FB">
      <w:pPr>
        <w:pStyle w:val="Prrafodelista"/>
        <w:spacing w:line="360" w:lineRule="auto"/>
        <w:ind w:left="0" w:right="49"/>
        <w:jc w:val="both"/>
        <w:rPr>
          <w:rFonts w:ascii="Palatino Linotype" w:hAnsi="Palatino Linotype" w:cs="Arial"/>
          <w:color w:val="000000"/>
        </w:rPr>
      </w:pPr>
    </w:p>
    <w:p w14:paraId="20A42F50" w14:textId="5FBA00B3" w:rsidR="006904FB" w:rsidRPr="001C3EDE" w:rsidRDefault="006904FB" w:rsidP="006904FB">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Siendo </w:t>
      </w:r>
      <w:r w:rsidRPr="001C3EDE">
        <w:rPr>
          <w:rFonts w:ascii="Palatino Linotype" w:eastAsia="Calibri" w:hAnsi="Palatino Linotype" w:cs="Arial"/>
          <w:color w:val="000000" w:themeColor="text1"/>
          <w:lang w:val="es-ES"/>
        </w:rPr>
        <w:t xml:space="preserve">importante </w:t>
      </w:r>
      <w:r w:rsidRPr="001C3EDE">
        <w:rPr>
          <w:rFonts w:ascii="Palatino Linotype" w:hAnsi="Palatino Linotype"/>
        </w:rPr>
        <w:t xml:space="preserve">señalar que, conforme lo establecido por el artículo 6 de los </w:t>
      </w:r>
      <w:r w:rsidRPr="001C3EDE">
        <w:rPr>
          <w:rFonts w:ascii="Palatino Linotype" w:hAnsi="Palatino Linotype"/>
          <w:b/>
        </w:rPr>
        <w:t>Lineamientos por los que se establecen las Políticas y Criterios para realizar la Selección de los Documentos y Expedientes de Trámite Concluido existentes en los Archivos de las Unidades Administrativas de los Poderes del Estado y de los Municipios</w:t>
      </w:r>
      <w:r w:rsidRPr="001C3EDE">
        <w:rPr>
          <w:rFonts w:ascii="Palatino Linotype" w:hAnsi="Palatino Linotype"/>
          <w:vertAlign w:val="superscript"/>
        </w:rPr>
        <w:footnoteReference w:id="5"/>
      </w:r>
      <w:r w:rsidRPr="001C3EDE">
        <w:rPr>
          <w:rFonts w:ascii="Palatino Linotype" w:hAnsi="Palatino Linotype"/>
        </w:rPr>
        <w:t>, las unidades administrativas implementarán las acciones necesarias para administrar y conservar los documentos de archivo, generados o recibidos en el ejercicio de sus funciones, a fin de asegurar su integridad y la disponibilidad de la información en ellos contenida.</w:t>
      </w:r>
    </w:p>
    <w:p w14:paraId="7DB9CB0F" w14:textId="77777777" w:rsidR="006904FB" w:rsidRPr="001C3EDE" w:rsidRDefault="006904FB" w:rsidP="006904FB">
      <w:pPr>
        <w:pStyle w:val="Prrafodelista"/>
        <w:spacing w:line="360" w:lineRule="auto"/>
        <w:ind w:left="0" w:right="49"/>
        <w:jc w:val="both"/>
        <w:rPr>
          <w:rFonts w:ascii="Palatino Linotype" w:hAnsi="Palatino Linotype" w:cs="Arial"/>
          <w:color w:val="000000"/>
        </w:rPr>
      </w:pPr>
    </w:p>
    <w:p w14:paraId="26920F0B" w14:textId="03799910" w:rsidR="004955DB" w:rsidRPr="001C3EDE" w:rsidRDefault="006904FB" w:rsidP="00E21081">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lastRenderedPageBreak/>
        <w:t xml:space="preserve">Aunado a ello, </w:t>
      </w:r>
      <w:r w:rsidRPr="001C3EDE">
        <w:rPr>
          <w:rFonts w:ascii="Palatino Linotype" w:hAnsi="Palatino Linotype" w:cs="Arial"/>
        </w:rPr>
        <w:t>la Ley de Transparencia y Acceso a la Información Pública del Estado de México y Municipios y los Lineamientos para la Administración de Documentos en el Estado de México</w:t>
      </w:r>
      <w:r w:rsidRPr="001C3EDE">
        <w:rPr>
          <w:rFonts w:ascii="Palatino Linotype" w:hAnsi="Palatino Linotype" w:cs="Arial"/>
          <w:vertAlign w:val="superscript"/>
        </w:rPr>
        <w:footnoteReference w:id="6"/>
      </w:r>
      <w:r w:rsidRPr="001C3EDE">
        <w:rPr>
          <w:rFonts w:ascii="Palatino Linotype" w:hAnsi="Palatino Linotype" w:cs="Arial"/>
        </w:rPr>
        <w:t>, en sus artículo</w:t>
      </w:r>
      <w:r w:rsidR="00807A4D" w:rsidRPr="001C3EDE">
        <w:rPr>
          <w:rFonts w:ascii="Palatino Linotype" w:hAnsi="Palatino Linotype" w:cs="Arial"/>
        </w:rPr>
        <w:t>s</w:t>
      </w:r>
      <w:r w:rsidRPr="001C3EDE">
        <w:rPr>
          <w:rFonts w:ascii="Palatino Linotype" w:hAnsi="Palatino Linotype" w:cs="Arial"/>
        </w:rPr>
        <w:t xml:space="preserve"> 3, fracción XI, y 4, fracciones VIII, XXXII, XXXIII, XXXVI, XXXVII y LXXIV, respectivamente, establecen de manera literal lo siguiente:</w:t>
      </w:r>
    </w:p>
    <w:p w14:paraId="274827F2" w14:textId="77777777" w:rsidR="006904FB" w:rsidRPr="001C3EDE" w:rsidRDefault="006904FB" w:rsidP="006904FB">
      <w:pPr>
        <w:pStyle w:val="Prrafodelista"/>
        <w:rPr>
          <w:rFonts w:ascii="Palatino Linotype" w:hAnsi="Palatino Linotype" w:cs="Arial"/>
          <w:color w:val="000000"/>
        </w:rPr>
      </w:pPr>
    </w:p>
    <w:p w14:paraId="5ACC78AD" w14:textId="77777777" w:rsidR="006904FB" w:rsidRPr="001C3EDE" w:rsidRDefault="006904FB" w:rsidP="006904FB">
      <w:pPr>
        <w:spacing w:before="240" w:after="240"/>
        <w:ind w:left="567" w:right="565"/>
        <w:jc w:val="both"/>
        <w:rPr>
          <w:rFonts w:ascii="Palatino Linotype" w:hAnsi="Palatino Linotype" w:cs="Arial"/>
          <w:b/>
          <w:i/>
          <w:sz w:val="22"/>
          <w:szCs w:val="22"/>
        </w:rPr>
      </w:pPr>
      <w:r w:rsidRPr="001C3EDE">
        <w:rPr>
          <w:rFonts w:ascii="Palatino Linotype" w:hAnsi="Palatino Linotype" w:cs="Arial"/>
          <w:b/>
          <w:i/>
          <w:sz w:val="22"/>
          <w:szCs w:val="22"/>
        </w:rPr>
        <w:t>“Ley de Transparencia y Acceso a la Información Pública del Estado de México y Municipios</w:t>
      </w:r>
    </w:p>
    <w:p w14:paraId="713E5DB6" w14:textId="77777777" w:rsidR="006904FB" w:rsidRPr="001C3EDE" w:rsidRDefault="006904FB" w:rsidP="006904FB">
      <w:pPr>
        <w:spacing w:before="240" w:after="240"/>
        <w:ind w:left="567" w:right="565"/>
        <w:jc w:val="both"/>
        <w:rPr>
          <w:rFonts w:ascii="Palatino Linotype" w:hAnsi="Palatino Linotype" w:cs="Arial"/>
          <w:i/>
          <w:sz w:val="22"/>
          <w:szCs w:val="22"/>
        </w:rPr>
      </w:pPr>
      <w:r w:rsidRPr="001C3EDE">
        <w:rPr>
          <w:rFonts w:ascii="Palatino Linotype" w:hAnsi="Palatino Linotype" w:cs="Arial"/>
          <w:b/>
          <w:i/>
          <w:sz w:val="22"/>
          <w:szCs w:val="22"/>
        </w:rPr>
        <w:t>Artículo 3.</w:t>
      </w:r>
      <w:r w:rsidRPr="001C3EDE">
        <w:rPr>
          <w:rFonts w:ascii="Palatino Linotype" w:hAnsi="Palatino Linotype" w:cs="Arial"/>
          <w:i/>
          <w:sz w:val="22"/>
          <w:szCs w:val="22"/>
        </w:rPr>
        <w:t xml:space="preserve"> Para los efectos de la presente Ley se entenderá por:</w:t>
      </w:r>
    </w:p>
    <w:p w14:paraId="009DF94B" w14:textId="77777777" w:rsidR="006904FB" w:rsidRPr="001C3EDE" w:rsidRDefault="006904FB" w:rsidP="006904FB">
      <w:pPr>
        <w:spacing w:before="240" w:after="240"/>
        <w:ind w:left="567" w:right="565"/>
        <w:jc w:val="both"/>
        <w:rPr>
          <w:rFonts w:ascii="Palatino Linotype" w:hAnsi="Palatino Linotype" w:cs="Arial"/>
          <w:i/>
          <w:sz w:val="22"/>
          <w:szCs w:val="22"/>
        </w:rPr>
      </w:pPr>
      <w:r w:rsidRPr="001C3EDE">
        <w:rPr>
          <w:rFonts w:ascii="Palatino Linotype" w:hAnsi="Palatino Linotype" w:cs="Arial"/>
          <w:i/>
          <w:sz w:val="22"/>
          <w:szCs w:val="22"/>
        </w:rPr>
        <w:t>(…)</w:t>
      </w:r>
    </w:p>
    <w:p w14:paraId="4771748F" w14:textId="77777777" w:rsidR="006904FB" w:rsidRPr="001C3EDE" w:rsidRDefault="006904FB" w:rsidP="006904FB">
      <w:pPr>
        <w:pStyle w:val="Prrafodelista"/>
        <w:tabs>
          <w:tab w:val="left" w:pos="426"/>
          <w:tab w:val="left" w:pos="567"/>
        </w:tabs>
        <w:ind w:left="567" w:right="565"/>
        <w:jc w:val="both"/>
        <w:rPr>
          <w:rFonts w:ascii="Palatino Linotype" w:hAnsi="Palatino Linotype" w:cs="Arial"/>
          <w:i/>
          <w:sz w:val="22"/>
          <w:szCs w:val="22"/>
        </w:rPr>
      </w:pPr>
      <w:r w:rsidRPr="001C3EDE">
        <w:rPr>
          <w:rFonts w:ascii="Palatino Linotype" w:hAnsi="Palatino Linotype" w:cs="Arial"/>
          <w:b/>
          <w:i/>
          <w:sz w:val="22"/>
          <w:szCs w:val="22"/>
        </w:rPr>
        <w:t>XI.</w:t>
      </w:r>
      <w:r w:rsidRPr="001C3EDE">
        <w:rPr>
          <w:rFonts w:ascii="Palatino Linotype" w:hAnsi="Palatino Linotype" w:cs="Arial"/>
          <w:i/>
          <w:sz w:val="22"/>
          <w:szCs w:val="22"/>
        </w:rPr>
        <w:t xml:space="preserve"> </w:t>
      </w:r>
      <w:r w:rsidRPr="001C3EDE">
        <w:rPr>
          <w:rFonts w:ascii="Palatino Linotype" w:hAnsi="Palatino Linotype" w:cs="Arial"/>
          <w:b/>
          <w:i/>
          <w:sz w:val="22"/>
          <w:szCs w:val="22"/>
        </w:rPr>
        <w:t>Documento:</w:t>
      </w:r>
      <w:r w:rsidRPr="001C3ED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916246" w14:textId="77777777" w:rsidR="006904FB" w:rsidRPr="001C3EDE" w:rsidRDefault="006904FB" w:rsidP="006904FB">
      <w:pPr>
        <w:pStyle w:val="Prrafodelista"/>
        <w:tabs>
          <w:tab w:val="left" w:pos="426"/>
          <w:tab w:val="left" w:pos="567"/>
        </w:tabs>
        <w:ind w:left="567" w:right="565"/>
        <w:jc w:val="both"/>
        <w:rPr>
          <w:rFonts w:ascii="Palatino Linotype" w:hAnsi="Palatino Linotype" w:cs="Arial"/>
          <w:b/>
          <w:i/>
          <w:sz w:val="22"/>
          <w:szCs w:val="22"/>
        </w:rPr>
      </w:pPr>
      <w:r w:rsidRPr="001C3EDE">
        <w:rPr>
          <w:rFonts w:ascii="Palatino Linotype" w:hAnsi="Palatino Linotype" w:cs="Arial"/>
          <w:b/>
          <w:i/>
          <w:sz w:val="22"/>
          <w:szCs w:val="22"/>
        </w:rPr>
        <w:t>(…)”</w:t>
      </w:r>
    </w:p>
    <w:p w14:paraId="7273F1F1" w14:textId="77777777" w:rsidR="006904FB" w:rsidRPr="001C3EDE" w:rsidRDefault="006904FB" w:rsidP="006904FB">
      <w:pPr>
        <w:pStyle w:val="Prrafodelista"/>
        <w:tabs>
          <w:tab w:val="left" w:pos="426"/>
          <w:tab w:val="left" w:pos="567"/>
        </w:tabs>
        <w:ind w:left="567" w:right="565"/>
        <w:jc w:val="both"/>
        <w:rPr>
          <w:rFonts w:ascii="Palatino Linotype" w:hAnsi="Palatino Linotype" w:cs="Arial"/>
          <w:b/>
          <w:i/>
          <w:sz w:val="22"/>
          <w:szCs w:val="22"/>
        </w:rPr>
      </w:pPr>
    </w:p>
    <w:p w14:paraId="1A521A6D" w14:textId="441F4006" w:rsidR="006904FB" w:rsidRPr="001C3EDE" w:rsidRDefault="006904FB" w:rsidP="00D33FA1">
      <w:pPr>
        <w:pStyle w:val="Prrafodelista"/>
        <w:tabs>
          <w:tab w:val="left" w:pos="426"/>
          <w:tab w:val="left" w:pos="567"/>
        </w:tabs>
        <w:ind w:left="567" w:right="565"/>
        <w:jc w:val="both"/>
        <w:rPr>
          <w:rFonts w:ascii="Palatino Linotype" w:hAnsi="Palatino Linotype" w:cs="Arial"/>
          <w:b/>
          <w:i/>
          <w:sz w:val="22"/>
          <w:szCs w:val="22"/>
        </w:rPr>
      </w:pPr>
      <w:r w:rsidRPr="001C3EDE">
        <w:rPr>
          <w:rFonts w:ascii="Palatino Linotype" w:hAnsi="Palatino Linotype" w:cs="Arial"/>
          <w:b/>
          <w:i/>
          <w:sz w:val="22"/>
          <w:szCs w:val="22"/>
        </w:rPr>
        <w:t>(Énfasis Añadido)</w:t>
      </w:r>
    </w:p>
    <w:p w14:paraId="7DE81020" w14:textId="77777777" w:rsidR="00237910" w:rsidRPr="001C3EDE" w:rsidRDefault="00237910" w:rsidP="00237910">
      <w:pPr>
        <w:tabs>
          <w:tab w:val="left" w:pos="426"/>
          <w:tab w:val="left" w:pos="567"/>
        </w:tabs>
        <w:ind w:right="565"/>
        <w:jc w:val="both"/>
        <w:rPr>
          <w:rFonts w:ascii="Palatino Linotype" w:eastAsia="Calibri" w:hAnsi="Palatino Linotype" w:cs="Arial"/>
          <w:color w:val="000000" w:themeColor="text1"/>
          <w:sz w:val="22"/>
          <w:szCs w:val="22"/>
          <w:lang w:val="es-ES"/>
        </w:rPr>
      </w:pPr>
    </w:p>
    <w:p w14:paraId="760BE87D" w14:textId="782A0A0C" w:rsidR="004955DB" w:rsidRPr="001C3EDE" w:rsidRDefault="006904FB" w:rsidP="006904FB">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Ahora bien, es necesario señalar las siguientes definiciones de acuerdo a los lineamientos para la Organización y Conservación de Archivos emitidos por el Instituto Nacional de Acceso a la Información  (INAI), los cuales tienen por objeto </w:t>
      </w:r>
      <w:r w:rsidRPr="001C3EDE">
        <w:rPr>
          <w:rFonts w:ascii="Palatino Linotype" w:hAnsi="Palatino Linotype" w:cs="CIDFont+F3"/>
          <w:i/>
        </w:rPr>
        <w:t xml:space="preserve">establecer las políticas y criterios para la sistematización y digitalización, así como para la custodia y conservación de los archivos en posesión de los sujetos obligados, con la finalidad </w:t>
      </w:r>
      <w:r w:rsidRPr="001C3EDE">
        <w:rPr>
          <w:rFonts w:ascii="Palatino Linotype" w:hAnsi="Palatino Linotype" w:cs="CIDFont+F3"/>
          <w:i/>
        </w:rPr>
        <w:lastRenderedPageBreak/>
        <w:t>de garantizar la disponibilidad, la localización eficiente de la información generada, obtenida, adquirida, transformada y contar con sistemas de información, ágiles y eficientes.</w:t>
      </w:r>
      <w:r w:rsidRPr="001C3EDE">
        <w:rPr>
          <w:rFonts w:ascii="Palatino Linotype" w:hAnsi="Palatino Linotype" w:cs="CIDFont+F3"/>
          <w:i/>
          <w:vertAlign w:val="superscript"/>
        </w:rPr>
        <w:footnoteReference w:id="7"/>
      </w:r>
    </w:p>
    <w:p w14:paraId="48DDE69F" w14:textId="77777777" w:rsidR="00807A4D" w:rsidRPr="001C3EDE" w:rsidRDefault="00807A4D" w:rsidP="006904FB">
      <w:pPr>
        <w:pStyle w:val="Prrafodelista"/>
        <w:spacing w:line="360" w:lineRule="auto"/>
        <w:ind w:left="0" w:right="49"/>
        <w:jc w:val="both"/>
        <w:rPr>
          <w:rFonts w:ascii="Palatino Linotype" w:hAnsi="Palatino Linotype" w:cs="Arial"/>
          <w:color w:val="000000"/>
        </w:rPr>
      </w:pPr>
    </w:p>
    <w:p w14:paraId="0B983B94" w14:textId="5FCEC27E" w:rsidR="006904FB" w:rsidRPr="001C3EDE" w:rsidRDefault="006904FB" w:rsidP="00807A4D">
      <w:pPr>
        <w:ind w:left="567" w:right="567"/>
        <w:contextualSpacing/>
        <w:jc w:val="both"/>
        <w:rPr>
          <w:rFonts w:ascii="Palatino Linotype" w:hAnsi="Palatino Linotype" w:cs="Arial"/>
          <w:b/>
          <w:bCs/>
          <w:i/>
          <w:color w:val="2F2F2F"/>
          <w:sz w:val="22"/>
          <w:szCs w:val="22"/>
          <w:shd w:val="clear" w:color="auto" w:fill="FFFFFF"/>
        </w:rPr>
      </w:pPr>
      <w:r w:rsidRPr="001C3EDE">
        <w:rPr>
          <w:rFonts w:ascii="Palatino Linotype" w:hAnsi="Palatino Linotype" w:cs="Arial"/>
          <w:b/>
          <w:bCs/>
          <w:i/>
          <w:color w:val="2F2F2F"/>
          <w:sz w:val="22"/>
          <w:szCs w:val="22"/>
          <w:shd w:val="clear" w:color="auto" w:fill="FFFFFF"/>
        </w:rPr>
        <w:t>“Cuarto. …</w:t>
      </w:r>
    </w:p>
    <w:p w14:paraId="269F134F" w14:textId="02D5D165" w:rsidR="006904FB" w:rsidRPr="001C3EDE" w:rsidRDefault="006904FB" w:rsidP="00807A4D">
      <w:pPr>
        <w:ind w:left="567" w:right="567"/>
        <w:contextualSpacing/>
        <w:jc w:val="both"/>
        <w:rPr>
          <w:rFonts w:ascii="Palatino Linotype" w:hAnsi="Palatino Linotype" w:cs="Arial"/>
          <w:b/>
          <w:bCs/>
          <w:i/>
          <w:color w:val="2F2F2F"/>
          <w:sz w:val="22"/>
          <w:szCs w:val="22"/>
          <w:shd w:val="clear" w:color="auto" w:fill="FFFFFF"/>
        </w:rPr>
      </w:pPr>
      <w:r w:rsidRPr="001C3EDE">
        <w:rPr>
          <w:rFonts w:ascii="Palatino Linotype" w:hAnsi="Palatino Linotype" w:cs="Arial"/>
          <w:b/>
          <w:bCs/>
          <w:i/>
          <w:color w:val="2F2F2F"/>
          <w:sz w:val="22"/>
          <w:szCs w:val="22"/>
          <w:shd w:val="clear" w:color="auto" w:fill="FFFFFF"/>
        </w:rPr>
        <w:t>(…)</w:t>
      </w:r>
    </w:p>
    <w:p w14:paraId="3FB49391" w14:textId="77777777" w:rsidR="006904FB" w:rsidRPr="001C3EDE" w:rsidRDefault="006904FB" w:rsidP="006904FB">
      <w:pPr>
        <w:ind w:left="567" w:right="567"/>
        <w:contextualSpacing/>
        <w:jc w:val="both"/>
        <w:rPr>
          <w:rFonts w:ascii="Palatino Linotype" w:hAnsi="Palatino Linotype" w:cs="Arial"/>
          <w:i/>
          <w:color w:val="2F2F2F"/>
          <w:sz w:val="22"/>
          <w:szCs w:val="22"/>
          <w:shd w:val="clear" w:color="auto" w:fill="FFFFFF"/>
        </w:rPr>
      </w:pPr>
      <w:r w:rsidRPr="001C3EDE">
        <w:rPr>
          <w:rFonts w:ascii="Palatino Linotype" w:hAnsi="Palatino Linotype" w:cs="Arial"/>
          <w:b/>
          <w:bCs/>
          <w:i/>
          <w:color w:val="2F2F2F"/>
          <w:sz w:val="22"/>
          <w:szCs w:val="22"/>
          <w:shd w:val="clear" w:color="auto" w:fill="FFFFFF"/>
        </w:rPr>
        <w:t>II. Archivo:</w:t>
      </w:r>
      <w:r w:rsidRPr="001C3EDE">
        <w:rPr>
          <w:rFonts w:ascii="Palatino Linotype" w:hAnsi="Palatino Linotype" w:cs="Arial"/>
          <w:i/>
          <w:color w:val="2F2F2F"/>
          <w:sz w:val="22"/>
          <w:szCs w:val="22"/>
          <w:shd w:val="clear" w:color="auto" w:fill="FFFFFF"/>
        </w:rPr>
        <w:t> El conjunto orgánico de documentos en cualquier soporte, que son producidos o recibidos por los sujetos obligados o los particulares en el ejercicio de sus atribuciones o en el desarrollo de sus actividades;</w:t>
      </w:r>
    </w:p>
    <w:p w14:paraId="1BE27E06" w14:textId="6AF1BFD2" w:rsidR="006904FB" w:rsidRPr="001C3EDE" w:rsidRDefault="006904FB" w:rsidP="00807A4D">
      <w:pPr>
        <w:ind w:left="567" w:right="567"/>
        <w:contextualSpacing/>
        <w:jc w:val="both"/>
        <w:rPr>
          <w:rFonts w:ascii="Palatino Linotype" w:hAnsi="Palatino Linotype" w:cs="Arial"/>
          <w:i/>
          <w:color w:val="2F2F2F"/>
          <w:sz w:val="22"/>
          <w:szCs w:val="22"/>
          <w:shd w:val="clear" w:color="auto" w:fill="FFFFFF"/>
        </w:rPr>
      </w:pPr>
      <w:r w:rsidRPr="001C3EDE">
        <w:rPr>
          <w:rFonts w:ascii="Palatino Linotype" w:hAnsi="Palatino Linotype" w:cs="Arial"/>
          <w:b/>
          <w:bCs/>
          <w:i/>
          <w:color w:val="2F2F2F"/>
          <w:sz w:val="22"/>
          <w:szCs w:val="22"/>
          <w:shd w:val="clear" w:color="auto" w:fill="FFFFFF"/>
        </w:rPr>
        <w:t>III. Archivo de concentración: </w:t>
      </w:r>
      <w:r w:rsidRPr="001C3EDE">
        <w:rPr>
          <w:rFonts w:ascii="Palatino Linotype" w:hAnsi="Palatino Linotype" w:cs="Arial"/>
          <w:i/>
          <w:color w:val="2F2F2F"/>
          <w:sz w:val="22"/>
          <w:szCs w:val="22"/>
          <w:shd w:val="clear" w:color="auto" w:fill="FFFFFF"/>
        </w:rPr>
        <w:t>La unidad responsable de la administración de documentos cuya consulta es esporádica y que permanecen en ella hasta su transferencia secundaria o baja documental;</w:t>
      </w:r>
    </w:p>
    <w:p w14:paraId="12AFF5CF" w14:textId="5758C04B" w:rsidR="006904FB" w:rsidRPr="001C3EDE" w:rsidRDefault="006904FB" w:rsidP="00807A4D">
      <w:pPr>
        <w:ind w:left="567" w:right="567"/>
        <w:contextualSpacing/>
        <w:jc w:val="both"/>
        <w:rPr>
          <w:rFonts w:ascii="Palatino Linotype" w:hAnsi="Palatino Linotype" w:cs="Arial"/>
          <w:b/>
          <w:bCs/>
          <w:i/>
          <w:color w:val="2F2F2F"/>
          <w:sz w:val="22"/>
          <w:szCs w:val="22"/>
          <w:shd w:val="clear" w:color="auto" w:fill="FFFFFF"/>
        </w:rPr>
      </w:pPr>
      <w:r w:rsidRPr="001C3EDE">
        <w:rPr>
          <w:rFonts w:ascii="Palatino Linotype" w:hAnsi="Palatino Linotype" w:cs="Arial"/>
          <w:b/>
          <w:bCs/>
          <w:i/>
          <w:color w:val="2F2F2F"/>
          <w:sz w:val="22"/>
          <w:szCs w:val="22"/>
          <w:shd w:val="clear" w:color="auto" w:fill="FFFFFF"/>
        </w:rPr>
        <w:t>(…)</w:t>
      </w:r>
    </w:p>
    <w:p w14:paraId="0375BDBA" w14:textId="6709631B" w:rsidR="006904FB" w:rsidRPr="001C3EDE" w:rsidRDefault="006904FB" w:rsidP="006904FB">
      <w:pPr>
        <w:ind w:left="567" w:right="567"/>
        <w:contextualSpacing/>
        <w:jc w:val="both"/>
        <w:rPr>
          <w:rFonts w:ascii="Palatino Linotype" w:hAnsi="Palatino Linotype" w:cs="Arial"/>
          <w:i/>
          <w:color w:val="2F2F2F"/>
          <w:sz w:val="22"/>
          <w:szCs w:val="22"/>
          <w:shd w:val="clear" w:color="auto" w:fill="FFFFFF"/>
        </w:rPr>
      </w:pPr>
      <w:r w:rsidRPr="001C3EDE">
        <w:rPr>
          <w:rFonts w:ascii="Palatino Linotype" w:hAnsi="Palatino Linotype" w:cs="Arial"/>
          <w:b/>
          <w:bCs/>
          <w:i/>
          <w:color w:val="2F2F2F"/>
          <w:sz w:val="22"/>
          <w:szCs w:val="22"/>
          <w:shd w:val="clear" w:color="auto" w:fill="FFFFFF"/>
        </w:rPr>
        <w:t>V. Archivo de trámite: </w:t>
      </w:r>
      <w:r w:rsidRPr="001C3EDE">
        <w:rPr>
          <w:rFonts w:ascii="Palatino Linotype" w:hAnsi="Palatino Linotype" w:cs="Arial"/>
          <w:i/>
          <w:color w:val="2F2F2F"/>
          <w:sz w:val="22"/>
          <w:szCs w:val="22"/>
          <w:shd w:val="clear" w:color="auto" w:fill="FFFFFF"/>
        </w:rPr>
        <w:t>La unidad responsable de la administración de documentos de uso cotidiano y necesario para el ejercicio de las atribuciones de una unidad administrativa, los cuales permanecen en ella hasta su transferencia primaria;</w:t>
      </w:r>
    </w:p>
    <w:p w14:paraId="28150BEE" w14:textId="77777777" w:rsidR="006904FB" w:rsidRPr="001C3EDE" w:rsidRDefault="006904FB" w:rsidP="006904FB">
      <w:pPr>
        <w:ind w:left="567" w:right="567"/>
        <w:contextualSpacing/>
        <w:jc w:val="both"/>
        <w:rPr>
          <w:rFonts w:ascii="Palatino Linotype" w:hAnsi="Palatino Linotype" w:cs="Arial"/>
          <w:b/>
          <w:bCs/>
          <w:i/>
          <w:color w:val="2F2F2F"/>
          <w:sz w:val="22"/>
          <w:szCs w:val="22"/>
          <w:shd w:val="clear" w:color="auto" w:fill="FFFFFF"/>
        </w:rPr>
      </w:pPr>
      <w:r w:rsidRPr="001C3EDE">
        <w:rPr>
          <w:rFonts w:ascii="Palatino Linotype" w:hAnsi="Palatino Linotype" w:cs="Arial"/>
          <w:b/>
          <w:bCs/>
          <w:i/>
          <w:color w:val="2F2F2F"/>
          <w:sz w:val="22"/>
          <w:szCs w:val="22"/>
          <w:shd w:val="clear" w:color="auto" w:fill="FFFFFF"/>
        </w:rPr>
        <w:t>(…)</w:t>
      </w:r>
    </w:p>
    <w:p w14:paraId="4A776CF9" w14:textId="77777777" w:rsidR="006904FB" w:rsidRPr="001C3EDE" w:rsidRDefault="006904FB" w:rsidP="006904FB">
      <w:pPr>
        <w:ind w:left="567" w:right="567"/>
        <w:contextualSpacing/>
        <w:jc w:val="both"/>
        <w:rPr>
          <w:rFonts w:ascii="Palatino Linotype" w:hAnsi="Palatino Linotype" w:cs="Arial"/>
          <w:i/>
          <w:color w:val="2F2F2F"/>
          <w:sz w:val="22"/>
          <w:szCs w:val="22"/>
          <w:shd w:val="clear" w:color="auto" w:fill="FFFFFF"/>
        </w:rPr>
      </w:pPr>
      <w:r w:rsidRPr="001C3EDE">
        <w:rPr>
          <w:rFonts w:ascii="Palatino Linotype" w:hAnsi="Palatino Linotype" w:cs="Arial"/>
          <w:b/>
          <w:bCs/>
          <w:i/>
          <w:color w:val="2F2F2F"/>
          <w:sz w:val="22"/>
          <w:szCs w:val="22"/>
          <w:shd w:val="clear" w:color="auto" w:fill="FFFFFF"/>
        </w:rPr>
        <w:t>X. Ciclo vital del documento:</w:t>
      </w:r>
      <w:r w:rsidRPr="001C3EDE">
        <w:rPr>
          <w:rFonts w:ascii="Palatino Linotype" w:hAnsi="Palatino Linotype" w:cs="Arial"/>
          <w:i/>
          <w:color w:val="2F2F2F"/>
          <w:sz w:val="22"/>
          <w:szCs w:val="22"/>
          <w:shd w:val="clear" w:color="auto" w:fill="FFFFFF"/>
        </w:rPr>
        <w:t> Las etapas de los documentos desde su producción o recepción hasta su baja o transferencia a un archivo histórico;</w:t>
      </w:r>
    </w:p>
    <w:p w14:paraId="629C592F" w14:textId="77777777" w:rsidR="006904FB" w:rsidRPr="001C3EDE" w:rsidRDefault="006904FB" w:rsidP="006904FB">
      <w:pPr>
        <w:ind w:left="567" w:right="567"/>
        <w:contextualSpacing/>
        <w:jc w:val="both"/>
        <w:rPr>
          <w:rFonts w:ascii="Palatino Linotype" w:hAnsi="Palatino Linotype" w:cs="Arial"/>
          <w:b/>
          <w:bCs/>
          <w:i/>
          <w:color w:val="2F2F2F"/>
          <w:sz w:val="22"/>
          <w:szCs w:val="22"/>
          <w:shd w:val="clear" w:color="auto" w:fill="FFFFFF"/>
        </w:rPr>
      </w:pPr>
      <w:r w:rsidRPr="001C3EDE">
        <w:rPr>
          <w:rFonts w:ascii="Palatino Linotype" w:hAnsi="Palatino Linotype" w:cs="Arial"/>
          <w:b/>
          <w:bCs/>
          <w:i/>
          <w:color w:val="2F2F2F"/>
          <w:sz w:val="22"/>
          <w:szCs w:val="22"/>
          <w:shd w:val="clear" w:color="auto" w:fill="FFFFFF"/>
        </w:rPr>
        <w:t>(…)</w:t>
      </w:r>
    </w:p>
    <w:p w14:paraId="231639EA" w14:textId="77777777" w:rsidR="006904FB" w:rsidRPr="001C3EDE" w:rsidRDefault="006904FB" w:rsidP="006904FB">
      <w:pPr>
        <w:ind w:left="567" w:right="567"/>
        <w:contextualSpacing/>
        <w:jc w:val="both"/>
        <w:rPr>
          <w:rFonts w:ascii="Palatino Linotype" w:hAnsi="Palatino Linotype" w:cs="Arial"/>
          <w:i/>
          <w:color w:val="2F2F2F"/>
          <w:sz w:val="22"/>
          <w:szCs w:val="22"/>
          <w:shd w:val="clear" w:color="auto" w:fill="FFFFFF"/>
        </w:rPr>
      </w:pPr>
      <w:r w:rsidRPr="001C3EDE">
        <w:rPr>
          <w:rFonts w:ascii="Palatino Linotype" w:hAnsi="Palatino Linotype" w:cs="Arial"/>
          <w:b/>
          <w:bCs/>
          <w:i/>
          <w:color w:val="2F2F2F"/>
          <w:sz w:val="22"/>
          <w:szCs w:val="22"/>
          <w:shd w:val="clear" w:color="auto" w:fill="FFFFFF"/>
        </w:rPr>
        <w:t>XLVIII. Transferencia documental:</w:t>
      </w:r>
      <w:r w:rsidRPr="001C3EDE">
        <w:rPr>
          <w:rFonts w:ascii="Palatino Linotype" w:hAnsi="Palatino Linotype" w:cs="Arial"/>
          <w:i/>
          <w:color w:val="2F2F2F"/>
          <w:sz w:val="22"/>
          <w:szCs w:val="22"/>
          <w:shd w:val="clear" w:color="auto" w:fill="FFFFFF"/>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389BD8CB" w14:textId="5B26514F" w:rsidR="006904FB" w:rsidRPr="001C3EDE" w:rsidRDefault="006904FB" w:rsidP="00D33FA1">
      <w:pPr>
        <w:ind w:left="567" w:right="567"/>
        <w:contextualSpacing/>
        <w:jc w:val="both"/>
        <w:rPr>
          <w:rFonts w:ascii="Palatino Linotype" w:hAnsi="Palatino Linotype" w:cs="Arial"/>
          <w:b/>
          <w:bCs/>
          <w:i/>
          <w:color w:val="2F2F2F"/>
          <w:sz w:val="22"/>
          <w:szCs w:val="22"/>
          <w:shd w:val="clear" w:color="auto" w:fill="FFFFFF"/>
        </w:rPr>
      </w:pPr>
      <w:r w:rsidRPr="001C3EDE">
        <w:rPr>
          <w:rFonts w:ascii="Palatino Linotype" w:hAnsi="Palatino Linotype" w:cs="Arial"/>
          <w:b/>
          <w:bCs/>
          <w:i/>
          <w:color w:val="2F2F2F"/>
          <w:sz w:val="22"/>
          <w:szCs w:val="22"/>
          <w:shd w:val="clear" w:color="auto" w:fill="FFFFFF"/>
        </w:rPr>
        <w:t>(…)”</w:t>
      </w:r>
    </w:p>
    <w:p w14:paraId="680A3630" w14:textId="77777777" w:rsidR="00237910" w:rsidRPr="001C3EDE" w:rsidRDefault="00237910" w:rsidP="00237910">
      <w:pPr>
        <w:ind w:right="567"/>
        <w:contextualSpacing/>
        <w:jc w:val="both"/>
        <w:rPr>
          <w:rFonts w:ascii="Palatino Linotype" w:hAnsi="Palatino Linotype" w:cs="Arial"/>
          <w:i/>
          <w:color w:val="2F2F2F"/>
          <w:sz w:val="22"/>
          <w:szCs w:val="22"/>
          <w:shd w:val="clear" w:color="auto" w:fill="FFFFFF"/>
        </w:rPr>
      </w:pPr>
    </w:p>
    <w:p w14:paraId="556DA628" w14:textId="2755ED97" w:rsidR="006904FB" w:rsidRPr="001C3EDE" w:rsidRDefault="006904FB" w:rsidP="00E21081">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De lo anterior, </w:t>
      </w:r>
      <w:r w:rsidRPr="001C3EDE">
        <w:rPr>
          <w:rFonts w:ascii="Palatino Linotype" w:eastAsia="Calibri" w:hAnsi="Palatino Linotype" w:cs="Arial"/>
          <w:color w:val="000000" w:themeColor="text1"/>
          <w:lang w:val="es-ES"/>
        </w:rPr>
        <w:t xml:space="preserve">se entiende </w:t>
      </w:r>
      <w:r w:rsidRPr="001C3EDE">
        <w:rPr>
          <w:rFonts w:ascii="Palatino Linotype" w:hAnsi="Palatino Linotype" w:cs="Arial"/>
          <w:color w:val="000000"/>
        </w:rPr>
        <w:t xml:space="preserve">que los documentos cuentan con un ciclo vital, dicho de otra manera, son etapas a las que son sometidos desde su producción o recepción hasta su baja o transferencia a un archivo histórico, la primer etapa es el Archivo de Trámite, ahí se depositan todos los archivos de uso cotidiano y que son </w:t>
      </w:r>
      <w:r w:rsidRPr="001C3EDE">
        <w:rPr>
          <w:rFonts w:ascii="Palatino Linotype" w:hAnsi="Palatino Linotype" w:cs="Arial"/>
          <w:color w:val="000000"/>
        </w:rPr>
        <w:lastRenderedPageBreak/>
        <w:t xml:space="preserve">necesarios para el ejercicio de las atribuciones de una entidad administrativa, y permanecen ahí hasta su transferencia primaria, al Archivo de Concentración, en esta área se mantienen los archivos cuya consulta es esporádica y permanecen ahí hasta su transferencia secundaria (Archivo Histórico) o baja documental. En ese sentido, el artículo 24 de </w:t>
      </w:r>
      <w:r w:rsidRPr="001C3EDE">
        <w:rPr>
          <w:rFonts w:ascii="Palatino Linotype" w:hAnsi="Palatino Linotype"/>
        </w:rPr>
        <w:t xml:space="preserve">los Lineamientos por los que se establecen las Políticas y Criterios para realizar la Selección de los Documentos y Expedientes de Trámite Concluido existentes en los Archivos de las Unidades Administrativas de los Poderes del Estado y </w:t>
      </w:r>
      <w:r w:rsidRPr="001C3EDE">
        <w:rPr>
          <w:rFonts w:ascii="Palatino Linotype" w:hAnsi="Palatino Linotype"/>
          <w:u w:val="single"/>
        </w:rPr>
        <w:t>de los Municipios.</w:t>
      </w:r>
    </w:p>
    <w:p w14:paraId="6A8C31C2" w14:textId="4661CA96" w:rsidR="006904FB" w:rsidRPr="001C3EDE" w:rsidRDefault="006904FB" w:rsidP="006904FB">
      <w:pPr>
        <w:pStyle w:val="Prrafodelista"/>
        <w:rPr>
          <w:rFonts w:ascii="Palatino Linotype" w:hAnsi="Palatino Linotype" w:cs="Arial"/>
          <w:color w:val="000000"/>
        </w:rPr>
      </w:pPr>
    </w:p>
    <w:p w14:paraId="2859E1D0" w14:textId="77777777" w:rsidR="005D418A" w:rsidRPr="001C3EDE" w:rsidRDefault="005D418A" w:rsidP="005D418A">
      <w:pPr>
        <w:spacing w:after="360"/>
        <w:ind w:left="567" w:right="565"/>
        <w:jc w:val="both"/>
        <w:rPr>
          <w:rFonts w:ascii="Palatino Linotype" w:hAnsi="Palatino Linotype"/>
          <w:sz w:val="22"/>
          <w:szCs w:val="22"/>
        </w:rPr>
      </w:pPr>
      <w:r w:rsidRPr="001C3EDE">
        <w:rPr>
          <w:rFonts w:ascii="Palatino Linotype" w:hAnsi="Palatino Linotype"/>
          <w:b/>
          <w:bCs/>
          <w:i/>
          <w:iCs/>
          <w:sz w:val="22"/>
          <w:szCs w:val="22"/>
        </w:rPr>
        <w:t>“Artículo 24.-</w:t>
      </w:r>
      <w:r w:rsidRPr="001C3EDE">
        <w:rPr>
          <w:rFonts w:ascii="Palatino Linotype" w:hAnsi="Palatino Linotype"/>
          <w:i/>
          <w:iCs/>
          <w:sz w:val="22"/>
          <w:szCs w:val="22"/>
        </w:rPr>
        <w:t xml:space="preserve"> Las unidades administrativas al realizar la transferencia de los expedientes de trámite concluido, señalaran en el “Inventario” los plazos de conservación </w:t>
      </w:r>
      <w:proofErr w:type="spellStart"/>
      <w:r w:rsidRPr="001C3EDE">
        <w:rPr>
          <w:rFonts w:ascii="Palatino Linotype" w:hAnsi="Palatino Linotype"/>
          <w:i/>
          <w:iCs/>
          <w:sz w:val="22"/>
          <w:szCs w:val="22"/>
        </w:rPr>
        <w:t>precaucional</w:t>
      </w:r>
      <w:proofErr w:type="spellEnd"/>
      <w:r w:rsidRPr="001C3EDE">
        <w:rPr>
          <w:rFonts w:ascii="Palatino Linotype" w:hAnsi="Palatino Linotype"/>
          <w:i/>
          <w:iCs/>
          <w:sz w:val="22"/>
          <w:szCs w:val="22"/>
        </w:rPr>
        <w:t xml:space="preserve"> de éstos en el Archivo de Concentración. Para determinar el plazo de conservación </w:t>
      </w:r>
      <w:proofErr w:type="spellStart"/>
      <w:r w:rsidRPr="001C3EDE">
        <w:rPr>
          <w:rFonts w:ascii="Palatino Linotype" w:hAnsi="Palatino Linotype"/>
          <w:i/>
          <w:iCs/>
          <w:sz w:val="22"/>
          <w:szCs w:val="22"/>
        </w:rPr>
        <w:t>precaucional</w:t>
      </w:r>
      <w:proofErr w:type="spellEnd"/>
      <w:r w:rsidRPr="001C3EDE">
        <w:rPr>
          <w:rFonts w:ascii="Palatino Linotype" w:hAnsi="Palatino Linotype"/>
          <w:i/>
          <w:iCs/>
          <w:sz w:val="22"/>
          <w:szCs w:val="22"/>
        </w:rPr>
        <w:t xml:space="preserve"> deberán considerar el marco legal o administrativo bajo el cual se produjeron o recibieron los documentos y los siguientes períodos:</w:t>
      </w:r>
    </w:p>
    <w:p w14:paraId="1B38B3A5" w14:textId="77777777" w:rsidR="005D418A" w:rsidRPr="001C3EDE" w:rsidRDefault="005D418A" w:rsidP="005D418A">
      <w:pPr>
        <w:ind w:left="567" w:right="565"/>
        <w:jc w:val="both"/>
        <w:rPr>
          <w:rFonts w:ascii="Palatino Linotype" w:hAnsi="Palatino Linotype"/>
          <w:bCs/>
          <w:i/>
          <w:iCs/>
          <w:sz w:val="22"/>
          <w:szCs w:val="22"/>
          <w:u w:val="single"/>
        </w:rPr>
      </w:pPr>
      <w:r w:rsidRPr="001C3EDE">
        <w:rPr>
          <w:rFonts w:ascii="Palatino Linotype" w:hAnsi="Palatino Linotype"/>
          <w:b/>
          <w:bCs/>
          <w:i/>
          <w:iCs/>
          <w:sz w:val="22"/>
          <w:szCs w:val="22"/>
        </w:rPr>
        <w:t xml:space="preserve">I. </w:t>
      </w:r>
      <w:r w:rsidRPr="001C3EDE">
        <w:rPr>
          <w:rFonts w:ascii="Palatino Linotype" w:hAnsi="Palatino Linotype"/>
          <w:bCs/>
          <w:i/>
          <w:iCs/>
          <w:sz w:val="22"/>
          <w:szCs w:val="22"/>
          <w:u w:val="single"/>
        </w:rPr>
        <w:t>6 años para expedientes con información administrativa;</w:t>
      </w:r>
    </w:p>
    <w:p w14:paraId="69507491" w14:textId="77777777" w:rsidR="005D418A" w:rsidRPr="001C3EDE" w:rsidRDefault="005D418A" w:rsidP="005D418A">
      <w:pPr>
        <w:pStyle w:val="Prrafodelista"/>
        <w:tabs>
          <w:tab w:val="left" w:pos="426"/>
          <w:tab w:val="left" w:pos="567"/>
        </w:tabs>
        <w:ind w:left="567" w:right="565"/>
        <w:jc w:val="both"/>
        <w:rPr>
          <w:rFonts w:ascii="Palatino Linotype" w:hAnsi="Palatino Linotype"/>
          <w:bCs/>
          <w:i/>
          <w:iCs/>
          <w:sz w:val="22"/>
          <w:szCs w:val="22"/>
        </w:rPr>
      </w:pPr>
      <w:r w:rsidRPr="001C3EDE">
        <w:rPr>
          <w:rFonts w:ascii="Palatino Linotype" w:hAnsi="Palatino Linotype"/>
          <w:bCs/>
          <w:i/>
          <w:iCs/>
          <w:sz w:val="22"/>
          <w:szCs w:val="22"/>
        </w:rPr>
        <w:t>(…)”</w:t>
      </w:r>
    </w:p>
    <w:p w14:paraId="4E94BE49" w14:textId="77777777" w:rsidR="005D418A" w:rsidRPr="001C3EDE" w:rsidRDefault="005D418A" w:rsidP="005D418A">
      <w:pPr>
        <w:pStyle w:val="Prrafodelista"/>
        <w:tabs>
          <w:tab w:val="left" w:pos="426"/>
          <w:tab w:val="left" w:pos="567"/>
        </w:tabs>
        <w:ind w:left="567" w:right="565"/>
        <w:jc w:val="both"/>
        <w:rPr>
          <w:rFonts w:ascii="Palatino Linotype" w:hAnsi="Palatino Linotype"/>
          <w:bCs/>
          <w:i/>
          <w:iCs/>
          <w:sz w:val="22"/>
          <w:szCs w:val="22"/>
        </w:rPr>
      </w:pPr>
    </w:p>
    <w:p w14:paraId="3B54C7AB" w14:textId="77777777" w:rsidR="005D418A" w:rsidRPr="001C3EDE" w:rsidRDefault="005D418A" w:rsidP="005D418A">
      <w:pPr>
        <w:pStyle w:val="Prrafodelista"/>
        <w:tabs>
          <w:tab w:val="left" w:pos="426"/>
          <w:tab w:val="left" w:pos="567"/>
        </w:tabs>
        <w:ind w:left="567" w:right="565"/>
        <w:jc w:val="both"/>
        <w:rPr>
          <w:rFonts w:ascii="Palatino Linotype" w:eastAsia="Calibri" w:hAnsi="Palatino Linotype" w:cs="Arial"/>
          <w:b/>
          <w:color w:val="000000" w:themeColor="text1"/>
          <w:sz w:val="22"/>
          <w:szCs w:val="22"/>
          <w:lang w:val="es-ES"/>
        </w:rPr>
      </w:pPr>
      <w:r w:rsidRPr="001C3EDE">
        <w:rPr>
          <w:rFonts w:ascii="Palatino Linotype" w:hAnsi="Palatino Linotype"/>
          <w:b/>
          <w:i/>
          <w:iCs/>
          <w:sz w:val="22"/>
          <w:szCs w:val="22"/>
        </w:rPr>
        <w:t>(Énfasis Añadido)</w:t>
      </w:r>
    </w:p>
    <w:p w14:paraId="0FB43B3B" w14:textId="77777777" w:rsidR="005D418A" w:rsidRPr="001C3EDE" w:rsidRDefault="005D418A" w:rsidP="005D418A">
      <w:pPr>
        <w:rPr>
          <w:rFonts w:ascii="Palatino Linotype" w:hAnsi="Palatino Linotype" w:cs="Arial"/>
          <w:color w:val="000000"/>
        </w:rPr>
      </w:pPr>
    </w:p>
    <w:p w14:paraId="3D5BBA67" w14:textId="5704F4D0" w:rsidR="006904FB" w:rsidRPr="001C3EDE" w:rsidRDefault="005D418A" w:rsidP="00E21081">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Los archivos </w:t>
      </w:r>
      <w:r w:rsidRPr="001C3EDE">
        <w:rPr>
          <w:rFonts w:ascii="Palatino Linotype" w:hAnsi="Palatino Linotype" w:cs="Arial"/>
        </w:rPr>
        <w:t xml:space="preserve">permanecerán en Archivo de Trámite hasta que sean transferidos al Archivo de Concentración, en donde su plazo de conservación </w:t>
      </w:r>
      <w:proofErr w:type="spellStart"/>
      <w:r w:rsidRPr="001C3EDE">
        <w:rPr>
          <w:rFonts w:ascii="Palatino Linotype" w:hAnsi="Palatino Linotype" w:cs="Arial"/>
        </w:rPr>
        <w:t>precaucional</w:t>
      </w:r>
      <w:proofErr w:type="spellEnd"/>
      <w:r w:rsidRPr="001C3EDE">
        <w:rPr>
          <w:rFonts w:ascii="Palatino Linotype" w:hAnsi="Palatino Linotype" w:cs="Arial"/>
        </w:rPr>
        <w:t xml:space="preserve"> de acuerdo con los lineamientos en cito, </w:t>
      </w:r>
      <w:r w:rsidRPr="001C3EDE">
        <w:rPr>
          <w:rFonts w:ascii="Palatino Linotype" w:hAnsi="Palatino Linotype" w:cs="Arial"/>
          <w:b/>
        </w:rPr>
        <w:t>será de 6 años</w:t>
      </w:r>
      <w:r w:rsidRPr="001C3EDE">
        <w:rPr>
          <w:rFonts w:ascii="Palatino Linotype" w:hAnsi="Palatino Linotype" w:cs="Arial"/>
        </w:rPr>
        <w:t xml:space="preserve"> para los expedientes con información administrativa.</w:t>
      </w:r>
    </w:p>
    <w:p w14:paraId="0C528098" w14:textId="77777777" w:rsidR="005D418A" w:rsidRPr="001C3EDE" w:rsidRDefault="005D418A" w:rsidP="005D418A">
      <w:pPr>
        <w:pStyle w:val="Prrafodelista"/>
        <w:spacing w:line="360" w:lineRule="auto"/>
        <w:ind w:left="0" w:right="49"/>
        <w:jc w:val="both"/>
        <w:rPr>
          <w:rFonts w:ascii="Palatino Linotype" w:hAnsi="Palatino Linotype" w:cs="Arial"/>
          <w:color w:val="000000"/>
        </w:rPr>
      </w:pPr>
    </w:p>
    <w:p w14:paraId="0DC73448" w14:textId="024A51DD" w:rsidR="00BF799F" w:rsidRPr="001C3EDE" w:rsidRDefault="005D418A" w:rsidP="00BF799F">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Así, </w:t>
      </w:r>
      <w:r w:rsidRPr="001C3EDE">
        <w:rPr>
          <w:rFonts w:ascii="Palatino Linotype" w:eastAsia="Calibri" w:hAnsi="Palatino Linotype" w:cs="Arial"/>
          <w:color w:val="000000" w:themeColor="text1"/>
          <w:lang w:val="es-ES"/>
        </w:rPr>
        <w:t xml:space="preserve">se determina que el o los documentos que contienen la información a la cual se requiere acceso </w:t>
      </w:r>
      <w:r w:rsidRPr="001C3EDE">
        <w:rPr>
          <w:rFonts w:ascii="Palatino Linotype" w:hAnsi="Palatino Linotype"/>
          <w:lang w:eastAsia="en-US"/>
        </w:rPr>
        <w:t xml:space="preserve">reviste la calidad de documento administrativo, por lo </w:t>
      </w:r>
      <w:r w:rsidR="00BF799F" w:rsidRPr="001C3EDE">
        <w:rPr>
          <w:rFonts w:ascii="Palatino Linotype" w:hAnsi="Palatino Linotype"/>
          <w:lang w:eastAsia="en-US"/>
        </w:rPr>
        <w:t>que,</w:t>
      </w:r>
      <w:r w:rsidRPr="001C3EDE">
        <w:rPr>
          <w:rFonts w:ascii="Palatino Linotype" w:hAnsi="Palatino Linotype"/>
          <w:lang w:eastAsia="en-US"/>
        </w:rPr>
        <w:t xml:space="preserve"> de conformidad con la normatividad aplicable en materia de archivo, debe obrar en los archivos del </w:t>
      </w:r>
      <w:r w:rsidRPr="001C3EDE">
        <w:rPr>
          <w:rFonts w:ascii="Palatino Linotype" w:hAnsi="Palatino Linotype"/>
          <w:b/>
          <w:bCs/>
          <w:lang w:eastAsia="en-US"/>
        </w:rPr>
        <w:t>SUJETO OBLIGADO.</w:t>
      </w:r>
    </w:p>
    <w:p w14:paraId="5E410FF0" w14:textId="77777777" w:rsidR="00D33FA1" w:rsidRPr="001C3EDE" w:rsidRDefault="00D33FA1" w:rsidP="00D33FA1">
      <w:pPr>
        <w:pStyle w:val="Prrafodelista"/>
        <w:rPr>
          <w:rFonts w:ascii="Palatino Linotype" w:hAnsi="Palatino Linotype" w:cs="Arial"/>
          <w:color w:val="000000"/>
        </w:rPr>
      </w:pPr>
    </w:p>
    <w:p w14:paraId="78332C8D" w14:textId="2BBB9A43" w:rsidR="00D33FA1" w:rsidRPr="001C3EDE" w:rsidRDefault="00D33FA1" w:rsidP="00BF799F">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Por otro lado, </w:t>
      </w:r>
      <w:r w:rsidR="00237910" w:rsidRPr="001C3EDE">
        <w:rPr>
          <w:rFonts w:ascii="Palatino Linotype" w:hAnsi="Palatino Linotype" w:cs="Arial"/>
          <w:color w:val="000000"/>
        </w:rPr>
        <w:t xml:space="preserve">derivado de la respuesta del </w:t>
      </w:r>
      <w:r w:rsidR="00237910" w:rsidRPr="001C3EDE">
        <w:rPr>
          <w:rFonts w:ascii="Palatino Linotype" w:hAnsi="Palatino Linotype" w:cs="Arial"/>
          <w:b/>
          <w:bCs/>
          <w:color w:val="000000"/>
        </w:rPr>
        <w:t>SUJETO OBLIGADO</w:t>
      </w:r>
      <w:r w:rsidR="00237910" w:rsidRPr="001C3EDE">
        <w:rPr>
          <w:rFonts w:ascii="Palatino Linotype" w:hAnsi="Palatino Linotype" w:cs="Arial"/>
          <w:color w:val="000000"/>
        </w:rPr>
        <w:t xml:space="preserve">, se advierte que, si bien el </w:t>
      </w:r>
      <w:r w:rsidR="00237910" w:rsidRPr="001C3EDE">
        <w:rPr>
          <w:rFonts w:ascii="Palatino Linotype" w:hAnsi="Palatino Linotype"/>
          <w:color w:val="000000" w:themeColor="text1"/>
        </w:rPr>
        <w:t xml:space="preserve">Comisario de la Dirección de Seguridad Pública Municipal atendió la solicitud, existen otras áreas </w:t>
      </w:r>
      <w:r w:rsidR="00237910" w:rsidRPr="001C3EDE">
        <w:rPr>
          <w:rFonts w:ascii="Palatino Linotype" w:eastAsia="MS Mincho" w:hAnsi="Palatino Linotype" w:cstheme="majorBidi"/>
        </w:rPr>
        <w:t xml:space="preserve">administrativas que tienen dentro de sus atribuciones conocer de lo requerido, conforme al artículo 49 del Bando Municipal del H. Ayuntamiento del </w:t>
      </w:r>
      <w:proofErr w:type="spellStart"/>
      <w:r w:rsidR="00237910" w:rsidRPr="001C3EDE">
        <w:rPr>
          <w:rFonts w:ascii="Palatino Linotype" w:eastAsia="MS Mincho" w:hAnsi="Palatino Linotype" w:cstheme="majorBidi"/>
        </w:rPr>
        <w:t>Atlautla</w:t>
      </w:r>
      <w:proofErr w:type="spellEnd"/>
      <w:r w:rsidR="00237910" w:rsidRPr="001C3EDE">
        <w:rPr>
          <w:rFonts w:ascii="Palatino Linotype" w:eastAsia="MS Mincho" w:hAnsi="Palatino Linotype" w:cstheme="majorBidi"/>
        </w:rPr>
        <w:t>, que a la letra dice:</w:t>
      </w:r>
    </w:p>
    <w:p w14:paraId="7BB6D6DC" w14:textId="7FA08976" w:rsidR="00237910" w:rsidRPr="001C3EDE" w:rsidRDefault="00237910" w:rsidP="00237910">
      <w:pPr>
        <w:rPr>
          <w:rFonts w:ascii="Palatino Linotype" w:hAnsi="Palatino Linotype" w:cs="Arial"/>
          <w:color w:val="000000"/>
        </w:rPr>
      </w:pPr>
    </w:p>
    <w:p w14:paraId="17551BAC"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w:t>
      </w:r>
      <w:r w:rsidRPr="001C3EDE">
        <w:rPr>
          <w:rFonts w:ascii="Palatino Linotype" w:eastAsiaTheme="minorHAnsi" w:hAnsi="Palatino Linotype" w:cs="Times New Roman"/>
          <w:b/>
          <w:bCs/>
          <w:i/>
          <w:iCs/>
          <w:color w:val="000000" w:themeColor="text1"/>
          <w:sz w:val="22"/>
          <w:szCs w:val="22"/>
          <w:lang w:val="es-MX" w:eastAsia="en-US"/>
        </w:rPr>
        <w:t>Artículo 49.-</w:t>
      </w:r>
      <w:r w:rsidRPr="001C3EDE">
        <w:rPr>
          <w:rFonts w:ascii="Palatino Linotype" w:eastAsiaTheme="minorHAnsi" w:hAnsi="Palatino Linotype" w:cs="Times New Roman"/>
          <w:i/>
          <w:iCs/>
          <w:color w:val="000000" w:themeColor="text1"/>
          <w:sz w:val="22"/>
          <w:szCs w:val="22"/>
          <w:lang w:val="es-MX" w:eastAsia="en-US"/>
        </w:rPr>
        <w:t xml:space="preserve"> La Administración Pública Municipal, se auxiliar de las siguientes</w:t>
      </w:r>
    </w:p>
    <w:p w14:paraId="37134E95"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proofErr w:type="gramStart"/>
      <w:r w:rsidRPr="001C3EDE">
        <w:rPr>
          <w:rFonts w:ascii="Palatino Linotype" w:eastAsiaTheme="minorHAnsi" w:hAnsi="Palatino Linotype" w:cs="Times New Roman"/>
          <w:i/>
          <w:iCs/>
          <w:color w:val="000000" w:themeColor="text1"/>
          <w:sz w:val="22"/>
          <w:szCs w:val="22"/>
          <w:lang w:val="es-MX" w:eastAsia="en-US"/>
        </w:rPr>
        <w:t>dependencias</w:t>
      </w:r>
      <w:proofErr w:type="gramEnd"/>
      <w:r w:rsidRPr="001C3EDE">
        <w:rPr>
          <w:rFonts w:ascii="Palatino Linotype" w:eastAsiaTheme="minorHAnsi" w:hAnsi="Palatino Linotype" w:cs="Times New Roman"/>
          <w:i/>
          <w:iCs/>
          <w:color w:val="000000" w:themeColor="text1"/>
          <w:sz w:val="22"/>
          <w:szCs w:val="22"/>
          <w:lang w:val="es-MX" w:eastAsia="en-US"/>
        </w:rPr>
        <w:t>:</w:t>
      </w:r>
    </w:p>
    <w:p w14:paraId="7ABA6D56"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p>
    <w:p w14:paraId="5D0179D2"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a) Secretaría del Ayuntamiento.</w:t>
      </w:r>
    </w:p>
    <w:p w14:paraId="1CAB579D"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Tesorería Municipal.</w:t>
      </w:r>
    </w:p>
    <w:p w14:paraId="744CF235"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u w:val="single"/>
          <w:lang w:val="es-MX" w:eastAsia="en-US"/>
        </w:rPr>
      </w:pPr>
      <w:r w:rsidRPr="001C3EDE">
        <w:rPr>
          <w:rFonts w:ascii="Palatino Linotype" w:eastAsiaTheme="minorHAnsi" w:hAnsi="Palatino Linotype" w:cs="Times New Roman"/>
          <w:i/>
          <w:iCs/>
          <w:color w:val="000000" w:themeColor="text1"/>
          <w:sz w:val="22"/>
          <w:szCs w:val="22"/>
          <w:u w:val="single"/>
          <w:lang w:val="es-MX" w:eastAsia="en-US"/>
        </w:rPr>
        <w:t>Contraloría Interna Municipal.</w:t>
      </w:r>
    </w:p>
    <w:p w14:paraId="46F4C2BB"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 Dirección de Fomento Agropecuario y forestal.</w:t>
      </w:r>
    </w:p>
    <w:p w14:paraId="36DF53EE" w14:textId="77777777" w:rsidR="00237910" w:rsidRPr="001C3EDE" w:rsidRDefault="00237910" w:rsidP="00237910">
      <w:pPr>
        <w:pStyle w:val="Prrafodelista"/>
        <w:ind w:left="567" w:right="567"/>
        <w:jc w:val="both"/>
        <w:rPr>
          <w:rFonts w:ascii="Palatino Linotype" w:hAnsi="Palatino Linotype" w:cs="Arial"/>
          <w:i/>
          <w:iCs/>
          <w:color w:val="000000" w:themeColor="text1"/>
          <w:sz w:val="22"/>
          <w:szCs w:val="22"/>
        </w:rPr>
      </w:pPr>
      <w:r w:rsidRPr="001C3EDE">
        <w:rPr>
          <w:rFonts w:ascii="Palatino Linotype" w:eastAsiaTheme="minorHAnsi" w:hAnsi="Palatino Linotype" w:cs="Times New Roman"/>
          <w:i/>
          <w:iCs/>
          <w:color w:val="000000" w:themeColor="text1"/>
          <w:sz w:val="22"/>
          <w:szCs w:val="22"/>
          <w:lang w:val="es-MX" w:eastAsia="en-US"/>
        </w:rPr>
        <w:t>II. Dirección de Preservación y Restauración del Medio Ambiente</w:t>
      </w:r>
    </w:p>
    <w:p w14:paraId="30A39CB1"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u w:val="single"/>
          <w:lang w:val="es-MX" w:eastAsia="en-US"/>
        </w:rPr>
      </w:pPr>
      <w:r w:rsidRPr="001C3EDE">
        <w:rPr>
          <w:rFonts w:ascii="Palatino Linotype" w:eastAsiaTheme="minorHAnsi" w:hAnsi="Palatino Linotype" w:cs="Times New Roman"/>
          <w:i/>
          <w:iCs/>
          <w:color w:val="000000" w:themeColor="text1"/>
          <w:sz w:val="22"/>
          <w:szCs w:val="22"/>
          <w:u w:val="single"/>
          <w:lang w:val="es-MX" w:eastAsia="en-US"/>
        </w:rPr>
        <w:t>III. Dirección de Administración</w:t>
      </w:r>
    </w:p>
    <w:p w14:paraId="0FBEF3DE"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IV. Dirección de Desarrollo Urbano y Obras Públicas</w:t>
      </w:r>
    </w:p>
    <w:p w14:paraId="2B9E3CA7"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V. Dirección de Servicios Públicos</w:t>
      </w:r>
    </w:p>
    <w:p w14:paraId="7089A490"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VI. Dirección de Bienestar</w:t>
      </w:r>
    </w:p>
    <w:p w14:paraId="6B7B169B"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VII. Dirección de Reglamentos</w:t>
      </w:r>
    </w:p>
    <w:p w14:paraId="6C1F2088"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VIII. Dirección de Desarrollo Económico</w:t>
      </w:r>
    </w:p>
    <w:p w14:paraId="012FF4BA"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IX. Dirección de Educación</w:t>
      </w:r>
    </w:p>
    <w:p w14:paraId="27CC25AA"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u w:val="single"/>
          <w:lang w:val="es-MX" w:eastAsia="en-US"/>
        </w:rPr>
      </w:pPr>
      <w:r w:rsidRPr="001C3EDE">
        <w:rPr>
          <w:rFonts w:ascii="Palatino Linotype" w:eastAsiaTheme="minorHAnsi" w:hAnsi="Palatino Linotype" w:cs="Times New Roman"/>
          <w:i/>
          <w:iCs/>
          <w:color w:val="000000" w:themeColor="text1"/>
          <w:sz w:val="22"/>
          <w:szCs w:val="22"/>
          <w:u w:val="single"/>
          <w:lang w:val="es-MX" w:eastAsia="en-US"/>
        </w:rPr>
        <w:t>X. Dirección de Seguridad Pública</w:t>
      </w:r>
    </w:p>
    <w:p w14:paraId="5DCDB709"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XI. Dirección de Protección Civil y Cuerpo de Bomberos</w:t>
      </w:r>
    </w:p>
    <w:p w14:paraId="1BA03BFB" w14:textId="7B804C76"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XII. Dirección Jurídica</w:t>
      </w:r>
    </w:p>
    <w:p w14:paraId="6D29D40A"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b) Departamentos:</w:t>
      </w:r>
    </w:p>
    <w:p w14:paraId="78B864E3"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 Departamento de Limpia</w:t>
      </w:r>
    </w:p>
    <w:p w14:paraId="55034FF9"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II. Departamento de Alumbrado Público</w:t>
      </w:r>
    </w:p>
    <w:p w14:paraId="7B1FF8DE"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III. Departamento de Parques y Jardines</w:t>
      </w:r>
    </w:p>
    <w:p w14:paraId="149B4EB1"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IV. Departamento de Agua, Drenaje y Alcantarillado</w:t>
      </w:r>
    </w:p>
    <w:p w14:paraId="2526A176"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V. Departamento de Agua Potable</w:t>
      </w:r>
    </w:p>
    <w:p w14:paraId="560CF871"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VI. Departamento de Predial</w:t>
      </w:r>
    </w:p>
    <w:p w14:paraId="4AA3F951"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VII. Departamento de Catastro</w:t>
      </w:r>
    </w:p>
    <w:p w14:paraId="0FA07258"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VIII. Departamento de Desarrollo Urbano</w:t>
      </w:r>
    </w:p>
    <w:p w14:paraId="194F4C40"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IX. Departamento de Gobierno</w:t>
      </w:r>
    </w:p>
    <w:p w14:paraId="122CE229"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 xml:space="preserve">X. Departamento de </w:t>
      </w:r>
      <w:proofErr w:type="spellStart"/>
      <w:r w:rsidRPr="001C3EDE">
        <w:rPr>
          <w:rFonts w:ascii="Palatino Linotype" w:eastAsiaTheme="minorHAnsi" w:hAnsi="Palatino Linotype" w:cs="Times New Roman"/>
          <w:i/>
          <w:iCs/>
          <w:color w:val="000000" w:themeColor="text1"/>
          <w:sz w:val="22"/>
          <w:szCs w:val="22"/>
          <w:lang w:val="es-MX" w:eastAsia="en-US"/>
        </w:rPr>
        <w:t>Comunicaci.n</w:t>
      </w:r>
      <w:proofErr w:type="spellEnd"/>
      <w:r w:rsidRPr="001C3EDE">
        <w:rPr>
          <w:rFonts w:ascii="Palatino Linotype" w:eastAsiaTheme="minorHAnsi" w:hAnsi="Palatino Linotype" w:cs="Times New Roman"/>
          <w:i/>
          <w:iCs/>
          <w:color w:val="000000" w:themeColor="text1"/>
          <w:sz w:val="22"/>
          <w:szCs w:val="22"/>
          <w:lang w:val="es-MX" w:eastAsia="en-US"/>
        </w:rPr>
        <w:t xml:space="preserve"> Social</w:t>
      </w:r>
    </w:p>
    <w:p w14:paraId="5EECE721"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p>
    <w:p w14:paraId="416BCB95"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lastRenderedPageBreak/>
        <w:t>c) Coordinaciones</w:t>
      </w:r>
    </w:p>
    <w:p w14:paraId="5F6DF0DD"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 Coordinación de Turismo</w:t>
      </w:r>
    </w:p>
    <w:p w14:paraId="17BE310B"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II. Coordinación de Panteones</w:t>
      </w:r>
    </w:p>
    <w:p w14:paraId="766C35E7"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III. Coordinación de Empleo</w:t>
      </w:r>
    </w:p>
    <w:p w14:paraId="305CE6FD"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IV. Coordinación de Salud y Población</w:t>
      </w:r>
    </w:p>
    <w:p w14:paraId="77164C5A"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V. Coordinación de Control Patrimonial</w:t>
      </w:r>
    </w:p>
    <w:p w14:paraId="2D7C0DBC"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VI. Coordinación de Recursos Materiales</w:t>
      </w:r>
    </w:p>
    <w:p w14:paraId="0B27B4A6"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VII. Coordinación de Mejora Regulatoria</w:t>
      </w:r>
    </w:p>
    <w:p w14:paraId="0D4A057F"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VIII. Coordinación de Cultura del Agua</w:t>
      </w:r>
    </w:p>
    <w:p w14:paraId="6BC18DA9"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IX. Coordinación de Cultura</w:t>
      </w:r>
    </w:p>
    <w:p w14:paraId="5798A79D" w14:textId="04023D70"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X. Coordinación de Pueblos Indígenas</w:t>
      </w:r>
    </w:p>
    <w:p w14:paraId="16630595"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d) Oficialías</w:t>
      </w:r>
    </w:p>
    <w:p w14:paraId="6FD9ECE8"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 Oficialía Conciliadora-Mediadora</w:t>
      </w:r>
    </w:p>
    <w:p w14:paraId="166280F0"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II. Oficialía Calificadora</w:t>
      </w:r>
    </w:p>
    <w:p w14:paraId="00345574" w14:textId="64FB9AD2"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III. Oficialía del Registro Civil</w:t>
      </w:r>
    </w:p>
    <w:p w14:paraId="72BEE920"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e) Unidades</w:t>
      </w:r>
    </w:p>
    <w:p w14:paraId="2102745A"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 Unidad de Transparencia y Acceso a la Información Pública</w:t>
      </w:r>
    </w:p>
    <w:p w14:paraId="214CFF5C" w14:textId="236F5FC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II. Unidad de Información, Planeación, Programación y Evaluación</w:t>
      </w:r>
    </w:p>
    <w:p w14:paraId="21ED3448"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f) Institutos:</w:t>
      </w:r>
    </w:p>
    <w:p w14:paraId="23FB690D"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I. Instituto Municipal de Mujer</w:t>
      </w:r>
    </w:p>
    <w:p w14:paraId="5461C23E" w14:textId="618A74E5" w:rsidR="00237910" w:rsidRPr="001C3EDE" w:rsidRDefault="00237910" w:rsidP="00237910">
      <w:pPr>
        <w:pStyle w:val="Prrafodelista"/>
        <w:ind w:left="567" w:right="567"/>
        <w:jc w:val="both"/>
        <w:rPr>
          <w:rFonts w:ascii="Palatino Linotype" w:eastAsiaTheme="minorHAnsi" w:hAnsi="Palatino Linotype" w:cs="Times New Roman"/>
          <w:i/>
          <w:iCs/>
          <w:color w:val="000000" w:themeColor="text1"/>
          <w:sz w:val="22"/>
          <w:szCs w:val="22"/>
          <w:lang w:val="es-MX" w:eastAsia="en-US"/>
        </w:rPr>
      </w:pPr>
      <w:proofErr w:type="spellStart"/>
      <w:r w:rsidRPr="001C3EDE">
        <w:rPr>
          <w:rFonts w:ascii="Palatino Linotype" w:eastAsiaTheme="minorHAnsi" w:hAnsi="Palatino Linotype" w:cs="Times New Roman"/>
          <w:i/>
          <w:iCs/>
          <w:color w:val="000000" w:themeColor="text1"/>
          <w:sz w:val="22"/>
          <w:szCs w:val="22"/>
          <w:lang w:val="es-MX" w:eastAsia="en-US"/>
        </w:rPr>
        <w:t>II.Instituto</w:t>
      </w:r>
      <w:proofErr w:type="spellEnd"/>
      <w:r w:rsidRPr="001C3EDE">
        <w:rPr>
          <w:rFonts w:ascii="Palatino Linotype" w:eastAsiaTheme="minorHAnsi" w:hAnsi="Palatino Linotype" w:cs="Times New Roman"/>
          <w:i/>
          <w:iCs/>
          <w:color w:val="000000" w:themeColor="text1"/>
          <w:sz w:val="22"/>
          <w:szCs w:val="22"/>
          <w:lang w:val="es-MX" w:eastAsia="en-US"/>
        </w:rPr>
        <w:t xml:space="preserve"> Municipal de la Juventud</w:t>
      </w:r>
    </w:p>
    <w:p w14:paraId="4565B7D7" w14:textId="77777777" w:rsidR="00237910" w:rsidRPr="001C3EDE" w:rsidRDefault="00237910" w:rsidP="00237910">
      <w:pPr>
        <w:autoSpaceDE w:val="0"/>
        <w:autoSpaceDN w:val="0"/>
        <w:adjustRightInd w:val="0"/>
        <w:ind w:left="567" w:right="567"/>
        <w:jc w:val="both"/>
        <w:rPr>
          <w:rFonts w:ascii="Palatino Linotype" w:eastAsiaTheme="minorHAnsi" w:hAnsi="Palatino Linotype" w:cs="Times New Roman"/>
          <w:i/>
          <w:iCs/>
          <w:color w:val="000000" w:themeColor="text1"/>
          <w:sz w:val="22"/>
          <w:szCs w:val="22"/>
          <w:lang w:val="es-MX" w:eastAsia="en-US"/>
        </w:rPr>
      </w:pPr>
      <w:r w:rsidRPr="001C3EDE">
        <w:rPr>
          <w:rFonts w:ascii="Palatino Linotype" w:eastAsiaTheme="minorHAnsi" w:hAnsi="Palatino Linotype" w:cs="Times New Roman"/>
          <w:i/>
          <w:iCs/>
          <w:color w:val="000000" w:themeColor="text1"/>
          <w:sz w:val="22"/>
          <w:szCs w:val="22"/>
          <w:lang w:val="es-MX" w:eastAsia="en-US"/>
        </w:rPr>
        <w:t>g) Organismos Autónomos</w:t>
      </w:r>
    </w:p>
    <w:p w14:paraId="4CC66083" w14:textId="17B36211" w:rsidR="00237910" w:rsidRPr="001C3EDE" w:rsidRDefault="00237910" w:rsidP="00237910">
      <w:pPr>
        <w:pStyle w:val="Prrafodelista"/>
        <w:ind w:left="567" w:right="567"/>
        <w:jc w:val="both"/>
        <w:rPr>
          <w:rFonts w:ascii="Palatino Linotype" w:eastAsia="MS Mincho" w:hAnsi="Palatino Linotype" w:cstheme="majorBidi"/>
          <w:i/>
          <w:iCs/>
          <w:sz w:val="22"/>
          <w:szCs w:val="22"/>
        </w:rPr>
      </w:pPr>
      <w:r w:rsidRPr="001C3EDE">
        <w:rPr>
          <w:rFonts w:ascii="Palatino Linotype" w:eastAsiaTheme="minorHAnsi" w:hAnsi="Palatino Linotype" w:cs="Times New Roman"/>
          <w:i/>
          <w:iCs/>
          <w:sz w:val="22"/>
          <w:szCs w:val="22"/>
          <w:lang w:val="es-MX" w:eastAsia="en-US"/>
        </w:rPr>
        <w:t>I. Defensoría Municipal de los Derechos Humanos”</w:t>
      </w:r>
    </w:p>
    <w:p w14:paraId="2700C349" w14:textId="77777777" w:rsidR="00237910" w:rsidRPr="001C3EDE" w:rsidRDefault="00237910" w:rsidP="00237910">
      <w:pPr>
        <w:rPr>
          <w:rFonts w:ascii="Palatino Linotype" w:hAnsi="Palatino Linotype" w:cs="Arial"/>
          <w:color w:val="000000"/>
        </w:rPr>
      </w:pPr>
    </w:p>
    <w:p w14:paraId="4BB862E5" w14:textId="1A4C5184" w:rsidR="00237910" w:rsidRPr="001C3EDE" w:rsidRDefault="000414DC" w:rsidP="00BF799F">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De lo anterior, la información solicitada de acuerdo con el Bando Municipal de </w:t>
      </w:r>
      <w:proofErr w:type="spellStart"/>
      <w:r w:rsidRPr="001C3EDE">
        <w:rPr>
          <w:rFonts w:ascii="Palatino Linotype" w:hAnsi="Palatino Linotype" w:cs="Arial"/>
          <w:color w:val="000000"/>
        </w:rPr>
        <w:t>Atlautla</w:t>
      </w:r>
      <w:proofErr w:type="spellEnd"/>
      <w:r w:rsidRPr="001C3EDE">
        <w:rPr>
          <w:rFonts w:ascii="Palatino Linotype" w:hAnsi="Palatino Linotype" w:cs="Arial"/>
          <w:color w:val="000000"/>
        </w:rPr>
        <w:t>, puede obrar también en los archivos de la Dirección de Administración, toda vez que le corresponde el control de los recursos humanos.</w:t>
      </w:r>
    </w:p>
    <w:p w14:paraId="7335C855" w14:textId="77777777" w:rsidR="000414DC" w:rsidRPr="001C3EDE" w:rsidRDefault="000414DC" w:rsidP="000414DC">
      <w:pPr>
        <w:pStyle w:val="Prrafodelista"/>
        <w:spacing w:line="360" w:lineRule="auto"/>
        <w:ind w:left="0" w:right="49"/>
        <w:jc w:val="both"/>
        <w:rPr>
          <w:rFonts w:ascii="Palatino Linotype" w:hAnsi="Palatino Linotype" w:cs="Arial"/>
          <w:color w:val="000000"/>
        </w:rPr>
      </w:pPr>
    </w:p>
    <w:p w14:paraId="24C8D09E" w14:textId="750A1077" w:rsidR="000414DC" w:rsidRPr="001C3EDE" w:rsidRDefault="000414DC" w:rsidP="00BF799F">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Asimismo, de las atribuciones contenidas en el Bando Municipal, la información también puede obrar en los archivos de la Contraloría Municipal, al tener la facultad para iniciar procedimientos administrativos, disciplinarios, resarcitorios y patrimoniales al servidor público que incumpla lo establecido en la Ley de Responsabilidades Administrativas del Estado de México y Municipios, el Reglamento Interno y demás disposiciones legales aplicables.</w:t>
      </w:r>
    </w:p>
    <w:p w14:paraId="494120B1" w14:textId="77777777" w:rsidR="000414DC" w:rsidRPr="001C3EDE" w:rsidRDefault="000414DC" w:rsidP="000414DC">
      <w:pPr>
        <w:pStyle w:val="Prrafodelista"/>
        <w:rPr>
          <w:rFonts w:ascii="Palatino Linotype" w:hAnsi="Palatino Linotype" w:cs="Arial"/>
          <w:color w:val="000000"/>
        </w:rPr>
      </w:pPr>
    </w:p>
    <w:p w14:paraId="1E26957A" w14:textId="44BC5042" w:rsidR="000414DC" w:rsidRPr="001C3EDE" w:rsidRDefault="000414DC" w:rsidP="00BF799F">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En este sentido</w:t>
      </w:r>
      <w:r w:rsidRPr="001C3EDE">
        <w:rPr>
          <w:rFonts w:ascii="Palatino Linotype" w:eastAsia="MS Mincho" w:hAnsi="Palatino Linotype"/>
        </w:rPr>
        <w:t>, evidentemente la Titular de la Unidad de Transparencia no siguió el procedimiento de búsqueda de la información, previsto en el artículo 162 de la Ley de Transparencia Local, toda vez que omitió turnar las solicitudes de información a todas las áreas que pudieran o deban contar con lo requerido conforme a sus facultades, competencias y funciones, con el propósito de realizar una búsqueda exhaustiva y razonable de la información.</w:t>
      </w:r>
    </w:p>
    <w:p w14:paraId="029E0EA2" w14:textId="77777777" w:rsidR="000414DC" w:rsidRPr="001C3EDE" w:rsidRDefault="000414DC" w:rsidP="000414DC">
      <w:pPr>
        <w:rPr>
          <w:rFonts w:ascii="Palatino Linotype" w:hAnsi="Palatino Linotype" w:cs="Arial"/>
          <w:color w:val="000000"/>
        </w:rPr>
      </w:pPr>
    </w:p>
    <w:p w14:paraId="075FD5E9" w14:textId="309F4458" w:rsidR="000414DC" w:rsidRPr="001C3EDE" w:rsidRDefault="000414DC" w:rsidP="00BF799F">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Es </w:t>
      </w:r>
      <w:r w:rsidRPr="001C3EDE">
        <w:rPr>
          <w:rFonts w:ascii="Palatino Linotype" w:eastAsia="MS Mincho" w:hAnsi="Palatino Linotype"/>
        </w:rPr>
        <w:t xml:space="preserve">importante referir que, las Unidades de Transparencia son las áreas responsables en cada Sujeto Obligado de dar </w:t>
      </w:r>
      <w:r w:rsidR="00AE7F93" w:rsidRPr="001C3EDE">
        <w:rPr>
          <w:rFonts w:ascii="Palatino Linotype" w:eastAsia="MS Mincho" w:hAnsi="Palatino Linotype"/>
        </w:rPr>
        <w:t>a</w:t>
      </w:r>
      <w:r w:rsidRPr="001C3EDE">
        <w:rPr>
          <w:rFonts w:ascii="Palatino Linotype" w:eastAsia="MS Mincho" w:hAnsi="Palatino Linotype"/>
        </w:rPr>
        <w:t xml:space="preserve">tención a las solicitudes de información, por lo tanto, el responsable de dicha área es el enlace entre el </w:t>
      </w:r>
      <w:r w:rsidRPr="001C3EDE">
        <w:rPr>
          <w:rFonts w:ascii="Palatino Linotype" w:eastAsia="MS Mincho" w:hAnsi="Palatino Linotype"/>
          <w:b/>
          <w:bCs/>
        </w:rPr>
        <w:t>SUJETO OBLIGADO</w:t>
      </w:r>
      <w:r w:rsidRPr="001C3EDE">
        <w:rPr>
          <w:rFonts w:ascii="Palatino Linotype" w:eastAsia="MS Mincho" w:hAnsi="Palatino Linotype"/>
        </w:rPr>
        <w:t xml:space="preserve"> y los solicitantes, quien cuenta con la responsabilidad de dar tr</w:t>
      </w:r>
      <w:r w:rsidR="00AE7F93" w:rsidRPr="001C3EDE">
        <w:rPr>
          <w:rFonts w:ascii="Palatino Linotype" w:eastAsia="MS Mincho" w:hAnsi="Palatino Linotype"/>
        </w:rPr>
        <w:t>á</w:t>
      </w:r>
      <w:r w:rsidRPr="001C3EDE">
        <w:rPr>
          <w:rFonts w:ascii="Palatino Linotype" w:eastAsia="MS Mincho" w:hAnsi="Palatino Linotype"/>
        </w:rPr>
        <w:t>mite internamente a las mismas solicitudes de información.</w:t>
      </w:r>
    </w:p>
    <w:p w14:paraId="1432A8CE" w14:textId="77777777" w:rsidR="000414DC" w:rsidRPr="001C3EDE" w:rsidRDefault="000414DC" w:rsidP="000414DC">
      <w:pPr>
        <w:rPr>
          <w:rFonts w:ascii="Palatino Linotype" w:hAnsi="Palatino Linotype" w:cs="Arial"/>
          <w:color w:val="000000"/>
        </w:rPr>
      </w:pPr>
    </w:p>
    <w:p w14:paraId="01F0F6A4" w14:textId="51DB120E" w:rsidR="000414DC" w:rsidRPr="001C3EDE" w:rsidRDefault="000414DC" w:rsidP="00BF799F">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Ahora bien,</w:t>
      </w:r>
      <w:r w:rsidRPr="001C3EDE">
        <w:rPr>
          <w:rFonts w:ascii="Palatino Linotype" w:eastAsia="MS Mincho" w:hAnsi="Palatino Linotype"/>
        </w:rPr>
        <w:t xml:space="preserve"> corresponde al Titular de la Unidad de Transparencia garantizar que las solicitudes se turnen a todas las áreas competentes que puedan contar con la información, con el objeto de que realicen una búsqueda exhaustiva y razonable, en este caso, de turnar la solicitud a todas las unidades administrativas conforme a sus atribuciones previstas en el Bando Municipal.</w:t>
      </w:r>
    </w:p>
    <w:p w14:paraId="16C710CE" w14:textId="77777777" w:rsidR="000414DC" w:rsidRPr="001C3EDE" w:rsidRDefault="000414DC" w:rsidP="000414DC">
      <w:pPr>
        <w:pStyle w:val="Prrafodelista"/>
        <w:rPr>
          <w:rFonts w:ascii="Palatino Linotype" w:hAnsi="Palatino Linotype" w:cs="Arial"/>
          <w:color w:val="000000"/>
        </w:rPr>
      </w:pPr>
    </w:p>
    <w:p w14:paraId="5C507C8D" w14:textId="7B00C66C" w:rsidR="000414DC" w:rsidRPr="001C3EDE" w:rsidRDefault="000414DC" w:rsidP="00BF799F">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Respecto </w:t>
      </w:r>
      <w:r w:rsidRPr="001C3EDE">
        <w:rPr>
          <w:rFonts w:ascii="Palatino Linotype" w:hAnsi="Palatino Linotype" w:cs="Arial"/>
          <w:lang w:val="es-ES"/>
        </w:rPr>
        <w:t>el tema de la solicitud es necesario traer a colación lo señalado en los artículos 158, 159 y 160 de la Ley de Seguridad del Estado de México mismos que establecen lo siguiente</w:t>
      </w:r>
    </w:p>
    <w:p w14:paraId="67C91365" w14:textId="4665640D" w:rsidR="000414DC" w:rsidRPr="001C3EDE" w:rsidRDefault="000414DC" w:rsidP="000414DC">
      <w:pPr>
        <w:pStyle w:val="Prrafodelista"/>
        <w:spacing w:line="360" w:lineRule="auto"/>
        <w:ind w:left="0" w:right="49"/>
        <w:jc w:val="both"/>
        <w:rPr>
          <w:rFonts w:ascii="Palatino Linotype" w:hAnsi="Palatino Linotype" w:cs="Arial"/>
          <w:color w:val="000000"/>
        </w:rPr>
      </w:pPr>
    </w:p>
    <w:p w14:paraId="5FEC1274"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r w:rsidRPr="001C3EDE">
        <w:rPr>
          <w:rFonts w:ascii="Palatino Linotype" w:hAnsi="Palatino Linotype"/>
          <w:b/>
          <w:i/>
          <w:iCs/>
          <w:color w:val="000000"/>
          <w:sz w:val="22"/>
          <w:szCs w:val="22"/>
        </w:rPr>
        <w:t>“Artículo 158.-</w:t>
      </w:r>
      <w:r w:rsidRPr="001C3EDE">
        <w:rPr>
          <w:rFonts w:ascii="Palatino Linotype" w:hAnsi="Palatino Linotype"/>
          <w:i/>
          <w:iCs/>
          <w:color w:val="000000"/>
          <w:sz w:val="22"/>
          <w:szCs w:val="22"/>
        </w:rPr>
        <w:t xml:space="preserve"> La conclusión del servicio de un elemento es la terminación de su nombramiento o la cesación de sus efectos legales por las siguientes causas: </w:t>
      </w:r>
    </w:p>
    <w:p w14:paraId="7E8CE36C"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r w:rsidRPr="001C3EDE">
        <w:rPr>
          <w:rFonts w:ascii="Palatino Linotype" w:hAnsi="Palatino Linotype"/>
          <w:b/>
          <w:i/>
          <w:iCs/>
          <w:color w:val="000000"/>
          <w:sz w:val="22"/>
          <w:szCs w:val="22"/>
        </w:rPr>
        <w:lastRenderedPageBreak/>
        <w:t>I. Separación</w:t>
      </w:r>
      <w:r w:rsidRPr="001C3EDE">
        <w:rPr>
          <w:rFonts w:ascii="Palatino Linotype" w:hAnsi="Palatino Linotype"/>
          <w:i/>
          <w:iCs/>
          <w:color w:val="000000"/>
          <w:sz w:val="22"/>
          <w:szCs w:val="22"/>
        </w:rPr>
        <w:t xml:space="preserve">, por incumplimiento de cualquiera de los requisitos de permanencia, o cuando en los procesos de promoción concurran las siguientes circunstancias: </w:t>
      </w:r>
    </w:p>
    <w:p w14:paraId="7DFDAD07"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r w:rsidRPr="001C3EDE">
        <w:rPr>
          <w:rFonts w:ascii="Palatino Linotype" w:hAnsi="Palatino Linotype"/>
          <w:i/>
          <w:iCs/>
          <w:color w:val="000000"/>
          <w:sz w:val="22"/>
          <w:szCs w:val="22"/>
        </w:rPr>
        <w:t xml:space="preserve">a) Si hubiere sido convocado a tres procesos consecutivos de promoción sin que haya participado en los mismos, o que habiendo participado en dichos procesos, no hubiese obtenido el grado inmediato superior que le correspondería por causas imputables a él; </w:t>
      </w:r>
    </w:p>
    <w:p w14:paraId="07E3DD0F"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r w:rsidRPr="001C3EDE">
        <w:rPr>
          <w:rFonts w:ascii="Palatino Linotype" w:hAnsi="Palatino Linotype"/>
          <w:i/>
          <w:iCs/>
          <w:color w:val="000000"/>
          <w:sz w:val="22"/>
          <w:szCs w:val="22"/>
        </w:rPr>
        <w:t xml:space="preserve">b) Que haya alcanzado la edad máxima correspondiente a su jerarquía, de acuerdo con lo establecido en las disposiciones aplicables; y </w:t>
      </w:r>
    </w:p>
    <w:p w14:paraId="4BA43123"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r w:rsidRPr="001C3EDE">
        <w:rPr>
          <w:rFonts w:ascii="Palatino Linotype" w:hAnsi="Palatino Linotype"/>
          <w:i/>
          <w:iCs/>
          <w:color w:val="000000"/>
          <w:sz w:val="22"/>
          <w:szCs w:val="22"/>
        </w:rPr>
        <w:t xml:space="preserve">c) Que del expediente del integrante no se desprendan méritos suficientes a juicio de las Comisiones para conservar su permanencia. </w:t>
      </w:r>
    </w:p>
    <w:p w14:paraId="74FDD764"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r w:rsidRPr="001C3EDE">
        <w:rPr>
          <w:rFonts w:ascii="Palatino Linotype" w:hAnsi="Palatino Linotype"/>
          <w:b/>
          <w:i/>
          <w:iCs/>
          <w:color w:val="000000"/>
          <w:sz w:val="22"/>
          <w:szCs w:val="22"/>
        </w:rPr>
        <w:t>II. Remoción</w:t>
      </w:r>
      <w:r w:rsidRPr="001C3EDE">
        <w:rPr>
          <w:rFonts w:ascii="Palatino Linotype" w:hAnsi="Palatino Linotype"/>
          <w:i/>
          <w:iCs/>
          <w:color w:val="000000"/>
          <w:sz w:val="22"/>
          <w:szCs w:val="22"/>
        </w:rPr>
        <w:t xml:space="preserve">, por incurrir en responsabilidad en el desempeño de sus funciones o incumplimiento de sus deberes, de conformidad con las disposiciones relativas al régimen disciplinario; o </w:t>
      </w:r>
    </w:p>
    <w:p w14:paraId="493D02B3"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r w:rsidRPr="001C3EDE">
        <w:rPr>
          <w:rFonts w:ascii="Palatino Linotype" w:hAnsi="Palatino Linotype"/>
          <w:b/>
          <w:i/>
          <w:iCs/>
          <w:color w:val="000000"/>
          <w:sz w:val="22"/>
          <w:szCs w:val="22"/>
        </w:rPr>
        <w:t>III. Baja</w:t>
      </w:r>
      <w:r w:rsidRPr="001C3EDE">
        <w:rPr>
          <w:rFonts w:ascii="Palatino Linotype" w:hAnsi="Palatino Linotype"/>
          <w:i/>
          <w:iCs/>
          <w:color w:val="000000"/>
          <w:sz w:val="22"/>
          <w:szCs w:val="22"/>
        </w:rPr>
        <w:t xml:space="preserve">, por </w:t>
      </w:r>
    </w:p>
    <w:p w14:paraId="449D721B"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r w:rsidRPr="001C3EDE">
        <w:rPr>
          <w:rFonts w:ascii="Palatino Linotype" w:hAnsi="Palatino Linotype"/>
          <w:i/>
          <w:iCs/>
          <w:color w:val="000000"/>
          <w:sz w:val="22"/>
          <w:szCs w:val="22"/>
        </w:rPr>
        <w:t xml:space="preserve">a) Renuncia; </w:t>
      </w:r>
    </w:p>
    <w:p w14:paraId="672F50EB"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r w:rsidRPr="001C3EDE">
        <w:rPr>
          <w:rFonts w:ascii="Palatino Linotype" w:hAnsi="Palatino Linotype"/>
          <w:i/>
          <w:iCs/>
          <w:color w:val="000000"/>
          <w:sz w:val="22"/>
          <w:szCs w:val="22"/>
        </w:rPr>
        <w:t xml:space="preserve">b) Muerte o incapacidad permanente; o </w:t>
      </w:r>
    </w:p>
    <w:p w14:paraId="1D4042C8"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r w:rsidRPr="001C3EDE">
        <w:rPr>
          <w:rFonts w:ascii="Palatino Linotype" w:hAnsi="Palatino Linotype"/>
          <w:i/>
          <w:iCs/>
          <w:color w:val="000000"/>
          <w:sz w:val="22"/>
          <w:szCs w:val="22"/>
        </w:rPr>
        <w:t xml:space="preserve">c) Jubilación o retiro. </w:t>
      </w:r>
    </w:p>
    <w:p w14:paraId="454EAC5A"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r w:rsidRPr="001C3EDE">
        <w:rPr>
          <w:rFonts w:ascii="Palatino Linotype" w:hAnsi="Palatino Linotype"/>
          <w:i/>
          <w:iCs/>
          <w:color w:val="000000"/>
          <w:sz w:val="22"/>
          <w:szCs w:val="22"/>
        </w:rPr>
        <w:t xml:space="preserve">Al concluir el servicio, el elemento deberá entregar al funcionario designado para tal efecto, toda la información, documentación, equipo, materiales, identificaciones, valores u otros recursos que hayan sido puestos bajo su responsabilidad o custodia mediante acta de entrega recepción. </w:t>
      </w:r>
    </w:p>
    <w:p w14:paraId="7636CD49"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p>
    <w:p w14:paraId="2F6E6C7F"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r w:rsidRPr="001C3EDE">
        <w:rPr>
          <w:rFonts w:ascii="Palatino Linotype" w:hAnsi="Palatino Linotype"/>
          <w:b/>
          <w:i/>
          <w:iCs/>
          <w:color w:val="000000"/>
          <w:sz w:val="22"/>
          <w:szCs w:val="22"/>
        </w:rPr>
        <w:t>Artículo I59.-</w:t>
      </w:r>
      <w:r w:rsidRPr="001C3EDE">
        <w:rPr>
          <w:rFonts w:ascii="Palatino Linotype" w:hAnsi="Palatino Linotype"/>
          <w:i/>
          <w:iCs/>
          <w:color w:val="000000"/>
          <w:sz w:val="22"/>
          <w:szCs w:val="22"/>
        </w:rPr>
        <w:t xml:space="preserve"> Los elementos de las Instituciones Policiales que hayan alcanzado las edades límite para la permanencia, previstas en las disposiciones que los rijan, podrán ser reubicados, a consideración de las instancias, en otras áreas de los servicios de las propias Instituciones.</w:t>
      </w:r>
    </w:p>
    <w:p w14:paraId="3A450B18" w14:textId="77777777" w:rsidR="000414DC" w:rsidRPr="001C3EDE" w:rsidRDefault="000414DC" w:rsidP="000414DC">
      <w:pPr>
        <w:pStyle w:val="Prrafodelista"/>
        <w:tabs>
          <w:tab w:val="left" w:pos="567"/>
        </w:tabs>
        <w:ind w:left="567" w:right="567"/>
        <w:jc w:val="both"/>
        <w:rPr>
          <w:rFonts w:ascii="Palatino Linotype" w:hAnsi="Palatino Linotype"/>
          <w:b/>
          <w:i/>
          <w:iCs/>
          <w:color w:val="000000"/>
          <w:sz w:val="22"/>
          <w:szCs w:val="22"/>
        </w:rPr>
      </w:pPr>
    </w:p>
    <w:p w14:paraId="05C77216"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r w:rsidRPr="001C3EDE">
        <w:rPr>
          <w:rFonts w:ascii="Palatino Linotype" w:hAnsi="Palatino Linotype"/>
          <w:b/>
          <w:i/>
          <w:iCs/>
          <w:color w:val="000000"/>
          <w:sz w:val="22"/>
          <w:szCs w:val="22"/>
        </w:rPr>
        <w:t>Artículo 160.-</w:t>
      </w:r>
      <w:r w:rsidRPr="001C3EDE">
        <w:rPr>
          <w:rFonts w:ascii="Palatino Linotype" w:hAnsi="Palatino Linotype"/>
          <w:i/>
          <w:iCs/>
          <w:color w:val="000000"/>
          <w:sz w:val="22"/>
          <w:szCs w:val="22"/>
        </w:rPr>
        <w:t xml:space="preserve"> La Comisión de Honor y Justicia, es un órgano colegiado que tendrá como atribución llevar a cabo, en el ámbito de su competencia, los procedimientos en los que se resuelva la suspensión temporal, separación, remoción, baja, cese o cualquier otra forma de terminación del servicio de los elementos policiales de conformidad con lo establecido en el artículo 123, apartado B, fracción XIII de la Constitución Federal y la Ley General, cuando incumplan:</w:t>
      </w:r>
    </w:p>
    <w:p w14:paraId="4F706BB7"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r w:rsidRPr="001C3EDE">
        <w:rPr>
          <w:rFonts w:ascii="Palatino Linotype" w:hAnsi="Palatino Linotype"/>
          <w:i/>
          <w:iCs/>
          <w:color w:val="000000"/>
          <w:sz w:val="22"/>
          <w:szCs w:val="22"/>
        </w:rPr>
        <w:t xml:space="preserve"> I. Con los requisitos de permanencia que se establecen en la Ley General, esta Ley y demás disposiciones legales aplicables;</w:t>
      </w:r>
    </w:p>
    <w:p w14:paraId="26E12E63"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r w:rsidRPr="001C3EDE">
        <w:rPr>
          <w:rFonts w:ascii="Palatino Linotype" w:hAnsi="Palatino Linotype"/>
          <w:i/>
          <w:iCs/>
          <w:color w:val="000000"/>
          <w:sz w:val="22"/>
          <w:szCs w:val="22"/>
        </w:rPr>
        <w:t xml:space="preserve">II. Con las obligaciones establecidas en la Ley General, esta Ley y los ordenamientos jurídicos internos que rigen su actuar; y </w:t>
      </w:r>
    </w:p>
    <w:p w14:paraId="27BD5CD0" w14:textId="77777777" w:rsidR="000414DC" w:rsidRPr="001C3EDE" w:rsidRDefault="000414DC" w:rsidP="000414DC">
      <w:pPr>
        <w:pStyle w:val="Prrafodelista"/>
        <w:tabs>
          <w:tab w:val="left" w:pos="567"/>
        </w:tabs>
        <w:ind w:left="567" w:right="567"/>
        <w:jc w:val="both"/>
        <w:rPr>
          <w:rFonts w:ascii="Palatino Linotype" w:hAnsi="Palatino Linotype"/>
          <w:i/>
          <w:iCs/>
          <w:color w:val="000000"/>
          <w:sz w:val="22"/>
          <w:szCs w:val="22"/>
        </w:rPr>
      </w:pPr>
      <w:r w:rsidRPr="001C3EDE">
        <w:rPr>
          <w:rFonts w:ascii="Palatino Linotype" w:hAnsi="Palatino Linotype"/>
          <w:i/>
          <w:iCs/>
          <w:color w:val="000000"/>
          <w:sz w:val="22"/>
          <w:szCs w:val="22"/>
        </w:rPr>
        <w:t>III. Con el régimen disciplinario establecido en esta Ley. La Comisión de Honor y Justicia implementará una base de datos en la que se registrarán las sanciones impuestas a los integrantes de las Instituciones Policiales.</w:t>
      </w:r>
    </w:p>
    <w:p w14:paraId="4818F858" w14:textId="1DBAB6CD" w:rsidR="00D33FA1" w:rsidRPr="001C3EDE" w:rsidRDefault="000414DC" w:rsidP="000414DC">
      <w:pPr>
        <w:pStyle w:val="Prrafodelista"/>
        <w:tabs>
          <w:tab w:val="left" w:pos="567"/>
        </w:tabs>
        <w:spacing w:line="360" w:lineRule="auto"/>
        <w:ind w:left="567" w:right="567"/>
        <w:jc w:val="both"/>
        <w:rPr>
          <w:rFonts w:ascii="Palatino Linotype" w:hAnsi="Palatino Linotype" w:cs="Arial"/>
          <w:color w:val="000000"/>
        </w:rPr>
      </w:pPr>
      <w:r w:rsidRPr="001C3EDE">
        <w:rPr>
          <w:rFonts w:ascii="Palatino Linotype" w:hAnsi="Palatino Linotype"/>
          <w:i/>
          <w:iCs/>
          <w:color w:val="000000"/>
          <w:sz w:val="22"/>
          <w:szCs w:val="22"/>
        </w:rPr>
        <w:t>…”</w:t>
      </w:r>
    </w:p>
    <w:p w14:paraId="5E372848" w14:textId="098C77C2" w:rsidR="000414DC" w:rsidRPr="001C3EDE" w:rsidRDefault="000414DC" w:rsidP="00DB2BD1">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lastRenderedPageBreak/>
        <w:t xml:space="preserve">Asimismo, </w:t>
      </w:r>
      <w:r w:rsidRPr="001C3EDE">
        <w:rPr>
          <w:rFonts w:ascii="Palatino Linotype" w:eastAsia="Calibri" w:hAnsi="Palatino Linotype" w:cs="Arial"/>
          <w:color w:val="000000" w:themeColor="text1"/>
          <w:lang w:val="es-ES"/>
        </w:rPr>
        <w:t xml:space="preserve">se advierte que </w:t>
      </w:r>
      <w:r w:rsidRPr="001C3EDE">
        <w:rPr>
          <w:rFonts w:ascii="Palatino Linotype" w:eastAsia="MS Mincho" w:hAnsi="Palatino Linotype"/>
        </w:rPr>
        <w:t xml:space="preserve">el Derecho de Acceso a la Información Pública, consiste en que la información solicitada conste en un soporte documental, como lo son: expedientes, reportes, estudios, actas, resoluciones, oficios, correspondencia, acuerdos, directivas, circulares, contratos, convenios, instructivos, notas, memorandos, estadísticas o bien, cualquier otro registro que documente el ejercicio de las facultades, funciones y competencias </w:t>
      </w:r>
      <w:proofErr w:type="spellStart"/>
      <w:r w:rsidRPr="001C3EDE">
        <w:rPr>
          <w:rFonts w:ascii="Palatino Linotype" w:eastAsia="MS Mincho" w:hAnsi="Palatino Linotype"/>
        </w:rPr>
        <w:t>del</w:t>
      </w:r>
      <w:proofErr w:type="spellEnd"/>
      <w:r w:rsidRPr="001C3EDE">
        <w:rPr>
          <w:rFonts w:ascii="Palatino Linotype" w:eastAsia="MS Mincho" w:hAnsi="Palatino Linotype"/>
        </w:rPr>
        <w:t xml:space="preserve"> los Sujetos Obligados; los que podrían estar en cualquier medio, sea escrito, impreso, sonoro, visual, electrónico, informático u holográfico, de conformidad con el artículo 3, fracción XI de la Ley de la materia, que a la letra dice:</w:t>
      </w:r>
    </w:p>
    <w:p w14:paraId="6CDB0A17" w14:textId="2A1F1289" w:rsidR="000414DC" w:rsidRPr="001C3EDE" w:rsidRDefault="000414DC" w:rsidP="000414DC">
      <w:pPr>
        <w:pStyle w:val="Prrafodelista"/>
        <w:spacing w:line="360" w:lineRule="auto"/>
        <w:ind w:left="0" w:right="49"/>
        <w:jc w:val="both"/>
        <w:rPr>
          <w:rFonts w:ascii="Palatino Linotype" w:eastAsia="MS Mincho" w:hAnsi="Palatino Linotype"/>
        </w:rPr>
      </w:pPr>
    </w:p>
    <w:p w14:paraId="6D462573" w14:textId="77777777" w:rsidR="000414DC" w:rsidRPr="001C3EDE" w:rsidRDefault="000414DC" w:rsidP="000414DC">
      <w:pPr>
        <w:autoSpaceDE w:val="0"/>
        <w:autoSpaceDN w:val="0"/>
        <w:adjustRightInd w:val="0"/>
        <w:ind w:left="567" w:right="567"/>
        <w:jc w:val="both"/>
        <w:rPr>
          <w:rFonts w:ascii="Palatino Linotype" w:eastAsiaTheme="minorHAnsi" w:hAnsi="Palatino Linotype"/>
          <w:i/>
          <w:iCs/>
          <w:sz w:val="22"/>
          <w:szCs w:val="22"/>
          <w:lang w:eastAsia="en-US"/>
        </w:rPr>
      </w:pPr>
      <w:r w:rsidRPr="001C3EDE">
        <w:rPr>
          <w:rFonts w:ascii="Palatino Linotype" w:eastAsiaTheme="minorHAnsi" w:hAnsi="Palatino Linotype"/>
          <w:i/>
          <w:iCs/>
          <w:sz w:val="22"/>
          <w:szCs w:val="22"/>
          <w:lang w:eastAsia="en-US"/>
        </w:rPr>
        <w:t>“</w:t>
      </w:r>
      <w:r w:rsidRPr="001C3EDE">
        <w:rPr>
          <w:rFonts w:ascii="Palatino Linotype" w:eastAsiaTheme="minorHAnsi" w:hAnsi="Palatino Linotype"/>
          <w:b/>
          <w:bCs/>
          <w:i/>
          <w:iCs/>
          <w:sz w:val="22"/>
          <w:szCs w:val="22"/>
          <w:lang w:eastAsia="en-US"/>
        </w:rPr>
        <w:t>Artículo 3.</w:t>
      </w:r>
      <w:r w:rsidRPr="001C3EDE">
        <w:rPr>
          <w:rFonts w:ascii="Palatino Linotype" w:eastAsiaTheme="minorHAnsi" w:hAnsi="Palatino Linotype"/>
          <w:i/>
          <w:iCs/>
          <w:sz w:val="22"/>
          <w:szCs w:val="22"/>
          <w:lang w:eastAsia="en-US"/>
        </w:rPr>
        <w:t xml:space="preserve"> Para los efectos de la presente Ley se entenderá por:</w:t>
      </w:r>
    </w:p>
    <w:p w14:paraId="3717A5F0" w14:textId="77777777" w:rsidR="000414DC" w:rsidRPr="001C3EDE" w:rsidRDefault="000414DC" w:rsidP="000414DC">
      <w:pPr>
        <w:autoSpaceDE w:val="0"/>
        <w:autoSpaceDN w:val="0"/>
        <w:adjustRightInd w:val="0"/>
        <w:ind w:left="567" w:right="567"/>
        <w:jc w:val="both"/>
        <w:rPr>
          <w:rFonts w:ascii="Palatino Linotype" w:eastAsiaTheme="minorHAnsi" w:hAnsi="Palatino Linotype"/>
          <w:i/>
          <w:iCs/>
          <w:sz w:val="22"/>
          <w:szCs w:val="22"/>
          <w:lang w:eastAsia="en-US"/>
        </w:rPr>
      </w:pPr>
      <w:r w:rsidRPr="001C3EDE">
        <w:rPr>
          <w:rFonts w:ascii="Palatino Linotype" w:eastAsiaTheme="minorHAnsi" w:hAnsi="Palatino Linotype"/>
          <w:i/>
          <w:iCs/>
          <w:sz w:val="22"/>
          <w:szCs w:val="22"/>
          <w:lang w:eastAsia="en-US"/>
        </w:rPr>
        <w:t>(…)</w:t>
      </w:r>
    </w:p>
    <w:p w14:paraId="2145B717" w14:textId="77777777" w:rsidR="000414DC" w:rsidRPr="001C3EDE" w:rsidRDefault="000414DC" w:rsidP="000414DC">
      <w:pPr>
        <w:autoSpaceDE w:val="0"/>
        <w:autoSpaceDN w:val="0"/>
        <w:adjustRightInd w:val="0"/>
        <w:ind w:left="567" w:right="567"/>
        <w:jc w:val="both"/>
        <w:rPr>
          <w:rFonts w:ascii="Palatino Linotype" w:eastAsiaTheme="minorHAnsi" w:hAnsi="Palatino Linotype"/>
          <w:i/>
          <w:iCs/>
          <w:sz w:val="22"/>
          <w:szCs w:val="22"/>
          <w:lang w:eastAsia="en-US"/>
        </w:rPr>
      </w:pPr>
      <w:r w:rsidRPr="001C3EDE">
        <w:rPr>
          <w:rFonts w:ascii="Palatino Linotype" w:eastAsiaTheme="minorHAnsi" w:hAnsi="Palatino Linotype"/>
          <w:b/>
          <w:bCs/>
          <w:i/>
          <w:iCs/>
          <w:sz w:val="22"/>
          <w:szCs w:val="22"/>
          <w:lang w:eastAsia="en-US"/>
        </w:rPr>
        <w:t>XI. Documento:</w:t>
      </w:r>
      <w:r w:rsidRPr="001C3EDE">
        <w:rPr>
          <w:rFonts w:ascii="Palatino Linotype" w:eastAsiaTheme="minorHAnsi" w:hAnsi="Palatino Linotype"/>
          <w:i/>
          <w:iCs/>
          <w:sz w:val="22"/>
          <w:szCs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8DAB1A" w14:textId="77777777" w:rsidR="000414DC" w:rsidRPr="001C3EDE" w:rsidRDefault="000414DC" w:rsidP="000414DC">
      <w:pPr>
        <w:autoSpaceDE w:val="0"/>
        <w:autoSpaceDN w:val="0"/>
        <w:adjustRightInd w:val="0"/>
        <w:ind w:left="567" w:right="567"/>
        <w:jc w:val="both"/>
        <w:rPr>
          <w:rFonts w:ascii="Palatino Linotype" w:eastAsiaTheme="minorHAnsi" w:hAnsi="Palatino Linotype"/>
          <w:i/>
          <w:iCs/>
          <w:sz w:val="22"/>
          <w:szCs w:val="22"/>
          <w:lang w:eastAsia="en-US"/>
        </w:rPr>
      </w:pPr>
      <w:r w:rsidRPr="001C3EDE">
        <w:rPr>
          <w:rFonts w:ascii="Palatino Linotype" w:eastAsiaTheme="minorHAnsi" w:hAnsi="Palatino Linotype"/>
          <w:i/>
          <w:iCs/>
          <w:sz w:val="22"/>
          <w:szCs w:val="22"/>
          <w:lang w:eastAsia="en-US"/>
        </w:rPr>
        <w:t>(…)”</w:t>
      </w:r>
    </w:p>
    <w:p w14:paraId="77E9AB54" w14:textId="77777777" w:rsidR="000414DC" w:rsidRPr="001C3EDE" w:rsidRDefault="000414DC" w:rsidP="000414DC">
      <w:pPr>
        <w:autoSpaceDE w:val="0"/>
        <w:autoSpaceDN w:val="0"/>
        <w:adjustRightInd w:val="0"/>
        <w:ind w:left="567" w:right="567"/>
        <w:jc w:val="both"/>
        <w:rPr>
          <w:rFonts w:ascii="Palatino Linotype" w:eastAsiaTheme="minorHAnsi" w:hAnsi="Palatino Linotype"/>
          <w:i/>
          <w:iCs/>
          <w:sz w:val="22"/>
          <w:szCs w:val="22"/>
          <w:lang w:eastAsia="en-US"/>
        </w:rPr>
      </w:pPr>
    </w:p>
    <w:p w14:paraId="0516E71E" w14:textId="38152CC1" w:rsidR="000414DC" w:rsidRPr="001C3EDE" w:rsidRDefault="000414DC" w:rsidP="000414DC">
      <w:pPr>
        <w:autoSpaceDE w:val="0"/>
        <w:autoSpaceDN w:val="0"/>
        <w:adjustRightInd w:val="0"/>
        <w:ind w:left="567" w:right="567"/>
        <w:jc w:val="both"/>
        <w:rPr>
          <w:rFonts w:ascii="Palatino Linotype" w:eastAsiaTheme="minorHAnsi" w:hAnsi="Palatino Linotype"/>
          <w:b/>
          <w:bCs/>
          <w:i/>
          <w:iCs/>
          <w:sz w:val="22"/>
          <w:szCs w:val="22"/>
          <w:lang w:eastAsia="en-US"/>
        </w:rPr>
      </w:pPr>
      <w:r w:rsidRPr="001C3EDE">
        <w:rPr>
          <w:rFonts w:ascii="Palatino Linotype" w:eastAsiaTheme="minorHAnsi" w:hAnsi="Palatino Linotype"/>
          <w:b/>
          <w:bCs/>
          <w:i/>
          <w:iCs/>
          <w:sz w:val="22"/>
          <w:szCs w:val="22"/>
          <w:lang w:eastAsia="en-US"/>
        </w:rPr>
        <w:t>(Énfasis Añadido)</w:t>
      </w:r>
      <w:r w:rsidRPr="001C3EDE">
        <w:rPr>
          <w:rFonts w:ascii="Palatino Linotype" w:eastAsia="MS Mincho" w:hAnsi="Palatino Linotype"/>
          <w:b/>
          <w:bCs/>
          <w:i/>
          <w:iCs/>
        </w:rPr>
        <w:t xml:space="preserve"> </w:t>
      </w:r>
    </w:p>
    <w:p w14:paraId="3DA8E4EB" w14:textId="77777777" w:rsidR="000414DC" w:rsidRPr="001C3EDE" w:rsidRDefault="000414DC" w:rsidP="000414DC">
      <w:pPr>
        <w:pStyle w:val="Prrafodelista"/>
        <w:spacing w:line="360" w:lineRule="auto"/>
        <w:ind w:left="0" w:right="49"/>
        <w:jc w:val="both"/>
        <w:rPr>
          <w:rFonts w:ascii="Palatino Linotype" w:hAnsi="Palatino Linotype" w:cs="Arial"/>
          <w:color w:val="000000"/>
        </w:rPr>
      </w:pPr>
    </w:p>
    <w:p w14:paraId="039D1B8E" w14:textId="377AB661" w:rsidR="000414DC" w:rsidRPr="001C3EDE" w:rsidRDefault="000414DC" w:rsidP="00DB2BD1">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Es así como, todos los </w:t>
      </w:r>
      <w:r w:rsidRPr="001C3EDE">
        <w:rPr>
          <w:rFonts w:ascii="Palatino Linotype" w:hAnsi="Palatino Linotype"/>
          <w:lang w:val="es-ES"/>
        </w:rPr>
        <w:t>actos de autoridad que realicen los Sujetos Obligados deben estar documentados y, bajo el más alto estándar de transparencia deberán poner toda la información que se encuentre en su posesión, a disposición de los particulares que la soliciten.</w:t>
      </w:r>
    </w:p>
    <w:p w14:paraId="79B37D41" w14:textId="77777777" w:rsidR="000414DC" w:rsidRPr="001C3EDE" w:rsidRDefault="000414DC" w:rsidP="000414DC">
      <w:pPr>
        <w:pStyle w:val="Prrafodelista"/>
        <w:spacing w:line="360" w:lineRule="auto"/>
        <w:ind w:left="0" w:right="49"/>
        <w:jc w:val="both"/>
        <w:rPr>
          <w:rFonts w:ascii="Palatino Linotype" w:hAnsi="Palatino Linotype" w:cs="Arial"/>
          <w:color w:val="000000"/>
        </w:rPr>
      </w:pPr>
    </w:p>
    <w:p w14:paraId="796E5F6E" w14:textId="118A4EA3" w:rsidR="000414DC" w:rsidRPr="001C3EDE" w:rsidRDefault="000414DC" w:rsidP="00DB2BD1">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Siendo, </w:t>
      </w:r>
      <w:r w:rsidRPr="001C3EDE">
        <w:rPr>
          <w:rFonts w:ascii="Palatino Linotype" w:eastAsia="Calibri" w:hAnsi="Palatino Linotype" w:cs="Arial"/>
          <w:color w:val="000000" w:themeColor="text1"/>
          <w:lang w:val="es-ES"/>
        </w:rPr>
        <w:t xml:space="preserve">aplicable el </w:t>
      </w:r>
      <w:r w:rsidRPr="001C3EDE">
        <w:rPr>
          <w:rFonts w:ascii="Palatino Linotype" w:eastAsia="MS Mincho" w:hAnsi="Palatino Linotype"/>
        </w:rPr>
        <w:t>criterio n</w:t>
      </w:r>
      <w:r w:rsidR="00AE7F93" w:rsidRPr="001C3EDE">
        <w:rPr>
          <w:rFonts w:ascii="Palatino Linotype" w:eastAsia="MS Mincho" w:hAnsi="Palatino Linotype"/>
        </w:rPr>
        <w:t>ú</w:t>
      </w:r>
      <w:r w:rsidRPr="001C3EDE">
        <w:rPr>
          <w:rFonts w:ascii="Palatino Linotype" w:eastAsia="MS Mincho" w:hAnsi="Palatino Linotype"/>
        </w:rPr>
        <w:t xml:space="preserve">mero 0002-11, emitido por Acuerdo de Pleno del Instituto de Transparencia y Acceso a la Información Pública del Estado de </w:t>
      </w:r>
      <w:r w:rsidRPr="001C3EDE">
        <w:rPr>
          <w:rFonts w:ascii="Palatino Linotype" w:eastAsia="MS Mincho" w:hAnsi="Palatino Linotype"/>
        </w:rPr>
        <w:lastRenderedPageBreak/>
        <w:t>México y Municipios, publicado en el Periódico Oficial del Gobierno del Estado Libre y Soberano de México “Gaceta del Gobierno” el diecinueve de octubre de dos mil once, mismo que dispone lo siguiente:</w:t>
      </w:r>
    </w:p>
    <w:p w14:paraId="1E40D098" w14:textId="51A11B04" w:rsidR="000414DC" w:rsidRPr="001C3EDE" w:rsidRDefault="000414DC" w:rsidP="000414DC">
      <w:pPr>
        <w:pStyle w:val="Prrafodelista"/>
        <w:spacing w:line="360" w:lineRule="auto"/>
        <w:ind w:left="0" w:right="49"/>
        <w:jc w:val="both"/>
        <w:rPr>
          <w:rFonts w:ascii="Palatino Linotype" w:hAnsi="Palatino Linotype" w:cs="Arial"/>
          <w:color w:val="000000"/>
        </w:rPr>
      </w:pPr>
    </w:p>
    <w:p w14:paraId="3224172B" w14:textId="77777777" w:rsidR="000414DC" w:rsidRPr="001C3EDE" w:rsidRDefault="000414DC" w:rsidP="000414DC">
      <w:pPr>
        <w:autoSpaceDE w:val="0"/>
        <w:autoSpaceDN w:val="0"/>
        <w:adjustRightInd w:val="0"/>
        <w:ind w:left="567" w:right="567"/>
        <w:jc w:val="center"/>
        <w:rPr>
          <w:rFonts w:ascii="Palatino Linotype" w:eastAsiaTheme="minorHAnsi" w:hAnsi="Palatino Linotype"/>
          <w:b/>
          <w:bCs/>
          <w:i/>
          <w:iCs/>
          <w:sz w:val="22"/>
          <w:szCs w:val="22"/>
          <w:lang w:eastAsia="en-US"/>
        </w:rPr>
      </w:pPr>
      <w:r w:rsidRPr="001C3EDE">
        <w:rPr>
          <w:rFonts w:ascii="Palatino Linotype" w:eastAsiaTheme="minorHAnsi" w:hAnsi="Palatino Linotype"/>
          <w:b/>
          <w:bCs/>
          <w:i/>
          <w:iCs/>
          <w:sz w:val="22"/>
          <w:szCs w:val="22"/>
          <w:lang w:eastAsia="en-US"/>
        </w:rPr>
        <w:t>“CRITERIO 0002-11</w:t>
      </w:r>
    </w:p>
    <w:p w14:paraId="2D998C16" w14:textId="77777777" w:rsidR="000414DC" w:rsidRPr="001C3EDE" w:rsidRDefault="000414DC" w:rsidP="000414DC">
      <w:pPr>
        <w:autoSpaceDE w:val="0"/>
        <w:autoSpaceDN w:val="0"/>
        <w:adjustRightInd w:val="0"/>
        <w:ind w:left="567" w:right="567"/>
        <w:jc w:val="both"/>
        <w:rPr>
          <w:rFonts w:ascii="Palatino Linotype" w:eastAsiaTheme="minorHAnsi" w:hAnsi="Palatino Linotype"/>
          <w:i/>
          <w:iCs/>
          <w:sz w:val="22"/>
          <w:szCs w:val="22"/>
          <w:lang w:eastAsia="en-US"/>
        </w:rPr>
      </w:pPr>
      <w:r w:rsidRPr="001C3EDE">
        <w:rPr>
          <w:rFonts w:ascii="Palatino Linotype" w:eastAsiaTheme="minorHAnsi" w:hAnsi="Palatino Linotype"/>
          <w:b/>
          <w:bCs/>
          <w:i/>
          <w:iCs/>
          <w:sz w:val="22"/>
          <w:szCs w:val="22"/>
          <w:u w:val="single"/>
          <w:lang w:eastAsia="en-US"/>
        </w:rPr>
        <w:t>INFORMACIÓN PÚBLICA, CONCEPTO DE, EN MATERIA DE TRANSPARENCIA. INTERPRETACIÓN SISTEMÁTICA DE LOS ARTÍCULOS 2°, FRACCIÓN V, XV, Y XVI, 3°, 4°, 11 Y 41.</w:t>
      </w:r>
      <w:r w:rsidRPr="001C3EDE">
        <w:rPr>
          <w:rFonts w:ascii="Palatino Linotype" w:eastAsiaTheme="minorHAnsi" w:hAnsi="Palatino Linotype"/>
          <w:b/>
          <w:bCs/>
          <w:i/>
          <w:iCs/>
          <w:sz w:val="22"/>
          <w:szCs w:val="22"/>
          <w:lang w:eastAsia="en-US"/>
        </w:rPr>
        <w:t xml:space="preserve"> </w:t>
      </w:r>
      <w:r w:rsidRPr="001C3EDE">
        <w:rPr>
          <w:rFonts w:ascii="Palatino Linotype" w:eastAsiaTheme="minorHAnsi" w:hAnsi="Palatino Linotype"/>
          <w:i/>
          <w:iCs/>
          <w:sz w:val="22"/>
          <w:szCs w:val="22"/>
          <w:lang w:eastAsia="en-US"/>
        </w:rPr>
        <w:t xml:space="preserve">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w:t>
      </w:r>
    </w:p>
    <w:p w14:paraId="769FFC0F" w14:textId="77777777" w:rsidR="000414DC" w:rsidRPr="001C3EDE" w:rsidRDefault="000414DC" w:rsidP="000414DC">
      <w:pPr>
        <w:autoSpaceDE w:val="0"/>
        <w:autoSpaceDN w:val="0"/>
        <w:adjustRightInd w:val="0"/>
        <w:ind w:left="567" w:right="567"/>
        <w:jc w:val="both"/>
        <w:rPr>
          <w:rFonts w:ascii="Palatino Linotype" w:eastAsiaTheme="minorHAnsi" w:hAnsi="Palatino Linotype"/>
          <w:i/>
          <w:iCs/>
          <w:sz w:val="22"/>
          <w:szCs w:val="22"/>
          <w:lang w:eastAsia="en-US"/>
        </w:rPr>
      </w:pPr>
      <w:r w:rsidRPr="001C3EDE">
        <w:rPr>
          <w:rFonts w:ascii="Palatino Linotype" w:eastAsiaTheme="minorHAnsi" w:hAnsi="Palatino Linotype"/>
          <w:i/>
          <w:iCs/>
          <w:sz w:val="22"/>
          <w:szCs w:val="22"/>
          <w:lang w:eastAsia="en-US"/>
        </w:rPr>
        <w:t>En consecuencia el acceso a la información se refiere a que se cumplan cualquiera de</w:t>
      </w:r>
    </w:p>
    <w:p w14:paraId="7295C402" w14:textId="77777777" w:rsidR="000414DC" w:rsidRPr="001C3EDE" w:rsidRDefault="000414DC" w:rsidP="000414DC">
      <w:pPr>
        <w:autoSpaceDE w:val="0"/>
        <w:autoSpaceDN w:val="0"/>
        <w:adjustRightInd w:val="0"/>
        <w:ind w:left="567" w:right="567"/>
        <w:jc w:val="both"/>
        <w:rPr>
          <w:rFonts w:ascii="Palatino Linotype" w:eastAsiaTheme="minorHAnsi" w:hAnsi="Palatino Linotype"/>
          <w:i/>
          <w:iCs/>
          <w:sz w:val="22"/>
          <w:szCs w:val="22"/>
          <w:lang w:eastAsia="en-US"/>
        </w:rPr>
      </w:pPr>
      <w:proofErr w:type="gramStart"/>
      <w:r w:rsidRPr="001C3EDE">
        <w:rPr>
          <w:rFonts w:ascii="Palatino Linotype" w:eastAsiaTheme="minorHAnsi" w:hAnsi="Palatino Linotype"/>
          <w:i/>
          <w:iCs/>
          <w:sz w:val="22"/>
          <w:szCs w:val="22"/>
          <w:lang w:eastAsia="en-US"/>
        </w:rPr>
        <w:t>los</w:t>
      </w:r>
      <w:proofErr w:type="gramEnd"/>
      <w:r w:rsidRPr="001C3EDE">
        <w:rPr>
          <w:rFonts w:ascii="Palatino Linotype" w:eastAsiaTheme="minorHAnsi" w:hAnsi="Palatino Linotype"/>
          <w:i/>
          <w:iCs/>
          <w:sz w:val="22"/>
          <w:szCs w:val="22"/>
          <w:lang w:eastAsia="en-US"/>
        </w:rPr>
        <w:t xml:space="preserve"> siguientes tres supuestos:</w:t>
      </w:r>
    </w:p>
    <w:p w14:paraId="768D649A" w14:textId="77777777" w:rsidR="000414DC" w:rsidRPr="001C3EDE" w:rsidRDefault="000414DC" w:rsidP="000414DC">
      <w:pPr>
        <w:autoSpaceDE w:val="0"/>
        <w:autoSpaceDN w:val="0"/>
        <w:adjustRightInd w:val="0"/>
        <w:ind w:left="567" w:right="567"/>
        <w:jc w:val="both"/>
        <w:rPr>
          <w:rFonts w:ascii="Palatino Linotype" w:eastAsiaTheme="minorHAnsi" w:hAnsi="Palatino Linotype"/>
          <w:i/>
          <w:iCs/>
          <w:sz w:val="22"/>
          <w:szCs w:val="22"/>
          <w:lang w:eastAsia="en-US"/>
        </w:rPr>
      </w:pPr>
      <w:r w:rsidRPr="001C3EDE">
        <w:rPr>
          <w:rFonts w:ascii="Palatino Linotype" w:eastAsiaTheme="minorHAnsi" w:hAnsi="Palatino Linotype"/>
          <w:i/>
          <w:iCs/>
          <w:sz w:val="22"/>
          <w:szCs w:val="22"/>
          <w:lang w:eastAsia="en-US"/>
        </w:rPr>
        <w:t>1) Que se trate de información registrada en cualquier soporte documental, que en ejercicio de las atribuciones conferidas, sea generada por los Sujetos Obligados;</w:t>
      </w:r>
    </w:p>
    <w:p w14:paraId="29596D18" w14:textId="77777777" w:rsidR="000414DC" w:rsidRPr="001C3EDE" w:rsidRDefault="000414DC" w:rsidP="000414DC">
      <w:pPr>
        <w:autoSpaceDE w:val="0"/>
        <w:autoSpaceDN w:val="0"/>
        <w:adjustRightInd w:val="0"/>
        <w:ind w:left="567" w:right="567"/>
        <w:jc w:val="both"/>
        <w:rPr>
          <w:rFonts w:ascii="Palatino Linotype" w:eastAsiaTheme="minorHAnsi" w:hAnsi="Palatino Linotype"/>
          <w:i/>
          <w:iCs/>
          <w:sz w:val="22"/>
          <w:szCs w:val="22"/>
          <w:lang w:eastAsia="en-US"/>
        </w:rPr>
      </w:pPr>
      <w:r w:rsidRPr="001C3EDE">
        <w:rPr>
          <w:rFonts w:ascii="Palatino Linotype" w:eastAsiaTheme="minorHAnsi" w:hAnsi="Palatino Linotype"/>
          <w:i/>
          <w:iCs/>
          <w:sz w:val="22"/>
          <w:szCs w:val="22"/>
          <w:lang w:eastAsia="en-US"/>
        </w:rPr>
        <w:t>2) Que se trate de información registrada en cualquier soporte documental, que en ejercicio de las atribuciones conferidas, sea administrada por los Sujetos Obligados, y</w:t>
      </w:r>
    </w:p>
    <w:p w14:paraId="66BB0304" w14:textId="77777777" w:rsidR="000414DC" w:rsidRPr="001C3EDE" w:rsidRDefault="000414DC" w:rsidP="000414DC">
      <w:pPr>
        <w:autoSpaceDE w:val="0"/>
        <w:autoSpaceDN w:val="0"/>
        <w:adjustRightInd w:val="0"/>
        <w:ind w:left="567" w:right="567"/>
        <w:jc w:val="both"/>
        <w:rPr>
          <w:rFonts w:ascii="Palatino Linotype" w:eastAsiaTheme="minorHAnsi" w:hAnsi="Palatino Linotype"/>
          <w:i/>
          <w:iCs/>
          <w:sz w:val="22"/>
          <w:szCs w:val="22"/>
          <w:lang w:eastAsia="en-US"/>
        </w:rPr>
      </w:pPr>
      <w:r w:rsidRPr="001C3EDE">
        <w:rPr>
          <w:rFonts w:ascii="Palatino Linotype" w:eastAsiaTheme="minorHAnsi" w:hAnsi="Palatino Linotype"/>
          <w:i/>
          <w:iCs/>
          <w:sz w:val="22"/>
          <w:szCs w:val="22"/>
          <w:lang w:eastAsia="en-US"/>
        </w:rPr>
        <w:t>3) Que se trate de información registrada en cualquier soporte documental, que en ejercicio de las atribuciones conferidas, se encuentre en posesión de los Sujetos Obligados.”</w:t>
      </w:r>
    </w:p>
    <w:p w14:paraId="2F6F8D5E" w14:textId="77777777" w:rsidR="000414DC" w:rsidRPr="001C3EDE" w:rsidRDefault="000414DC" w:rsidP="000414DC">
      <w:pPr>
        <w:autoSpaceDE w:val="0"/>
        <w:autoSpaceDN w:val="0"/>
        <w:adjustRightInd w:val="0"/>
        <w:ind w:left="567" w:right="567"/>
        <w:jc w:val="both"/>
        <w:rPr>
          <w:rFonts w:ascii="Palatino Linotype" w:eastAsiaTheme="minorHAnsi" w:hAnsi="Palatino Linotype"/>
          <w:i/>
          <w:iCs/>
          <w:sz w:val="22"/>
          <w:szCs w:val="22"/>
          <w:lang w:eastAsia="en-US"/>
        </w:rPr>
      </w:pPr>
    </w:p>
    <w:p w14:paraId="2C96527A" w14:textId="658F0B9D" w:rsidR="000414DC" w:rsidRPr="001C3EDE" w:rsidRDefault="000414DC" w:rsidP="000414DC">
      <w:pPr>
        <w:pStyle w:val="Prrafodelista"/>
        <w:spacing w:line="360" w:lineRule="auto"/>
        <w:ind w:left="567" w:right="49"/>
        <w:jc w:val="both"/>
        <w:rPr>
          <w:rFonts w:ascii="Palatino Linotype" w:hAnsi="Palatino Linotype" w:cs="Arial"/>
          <w:color w:val="000000"/>
        </w:rPr>
      </w:pPr>
      <w:r w:rsidRPr="001C3EDE">
        <w:rPr>
          <w:rFonts w:ascii="Palatino Linotype" w:eastAsiaTheme="minorHAnsi" w:hAnsi="Palatino Linotype"/>
          <w:b/>
          <w:bCs/>
          <w:i/>
          <w:iCs/>
          <w:sz w:val="22"/>
          <w:szCs w:val="22"/>
          <w:lang w:eastAsia="en-US"/>
        </w:rPr>
        <w:t>(Énfasis Añadido)</w:t>
      </w:r>
    </w:p>
    <w:p w14:paraId="3F1E5125" w14:textId="77777777" w:rsidR="000414DC" w:rsidRPr="001C3EDE" w:rsidRDefault="000414DC" w:rsidP="000414DC">
      <w:pPr>
        <w:pStyle w:val="Prrafodelista"/>
        <w:spacing w:line="360" w:lineRule="auto"/>
        <w:ind w:left="0" w:right="49"/>
        <w:jc w:val="both"/>
        <w:rPr>
          <w:rFonts w:ascii="Palatino Linotype" w:hAnsi="Palatino Linotype" w:cs="Arial"/>
          <w:color w:val="000000"/>
        </w:rPr>
      </w:pPr>
    </w:p>
    <w:p w14:paraId="30E09B77" w14:textId="3D36C69E" w:rsidR="006904FB" w:rsidRPr="001C3EDE" w:rsidRDefault="005D418A" w:rsidP="00DB2BD1">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 xml:space="preserve">En consecuencia, </w:t>
      </w:r>
      <w:r w:rsidRPr="001C3EDE">
        <w:rPr>
          <w:rFonts w:ascii="Palatino Linotype" w:hAnsi="Palatino Linotype"/>
          <w:lang w:val="es-ES"/>
        </w:rPr>
        <w:t xml:space="preserve">este Órgano Garante determina ordenar al </w:t>
      </w:r>
      <w:r w:rsidRPr="001C3EDE">
        <w:rPr>
          <w:rFonts w:ascii="Palatino Linotype" w:hAnsi="Palatino Linotype"/>
          <w:b/>
          <w:bCs/>
          <w:lang w:val="es-ES"/>
        </w:rPr>
        <w:t>SUJETO OBLIGADO</w:t>
      </w:r>
      <w:r w:rsidRPr="001C3EDE">
        <w:rPr>
          <w:rFonts w:ascii="Palatino Linotype" w:hAnsi="Palatino Linotype"/>
          <w:lang w:val="es-ES"/>
        </w:rPr>
        <w:t xml:space="preserve"> previa búsqueda exhaustiva y razonable, haga entrega </w:t>
      </w:r>
      <w:r w:rsidR="00B85C77" w:rsidRPr="001C3EDE">
        <w:rPr>
          <w:rFonts w:ascii="Palatino Linotype" w:hAnsi="Palatino Linotype"/>
          <w:lang w:val="es-ES"/>
        </w:rPr>
        <w:t xml:space="preserve">de la información requerida, </w:t>
      </w:r>
      <w:r w:rsidRPr="001C3EDE">
        <w:rPr>
          <w:rFonts w:ascii="Palatino Linotype" w:hAnsi="Palatino Linotype"/>
          <w:lang w:val="es-ES"/>
        </w:rPr>
        <w:t>de ser procedente en versión pública</w:t>
      </w:r>
      <w:r w:rsidR="00B85C77" w:rsidRPr="001C3EDE">
        <w:rPr>
          <w:rFonts w:ascii="Palatino Linotype" w:hAnsi="Palatino Linotype"/>
          <w:lang w:val="es-ES"/>
        </w:rPr>
        <w:t>.</w:t>
      </w:r>
    </w:p>
    <w:p w14:paraId="736A2E45" w14:textId="77777777" w:rsidR="008E4CA5" w:rsidRPr="001C3EDE" w:rsidRDefault="008E4CA5" w:rsidP="00DB2BD1">
      <w:pPr>
        <w:pStyle w:val="Prrafodelista"/>
        <w:spacing w:line="360" w:lineRule="auto"/>
        <w:jc w:val="both"/>
        <w:rPr>
          <w:rFonts w:ascii="Palatino Linotype" w:hAnsi="Palatino Linotype" w:cs="Arial"/>
          <w:color w:val="000000"/>
        </w:rPr>
      </w:pPr>
    </w:p>
    <w:p w14:paraId="643C01C6" w14:textId="3ECA2A75" w:rsidR="008E4CA5" w:rsidRPr="001C3EDE" w:rsidRDefault="008E4CA5" w:rsidP="00DB2BD1">
      <w:pPr>
        <w:pStyle w:val="Prrafodelista"/>
        <w:numPr>
          <w:ilvl w:val="0"/>
          <w:numId w:val="1"/>
        </w:numPr>
        <w:spacing w:line="360" w:lineRule="auto"/>
        <w:ind w:left="0" w:firstLine="0"/>
        <w:jc w:val="both"/>
        <w:rPr>
          <w:rFonts w:ascii="Palatino Linotype" w:hAnsi="Palatino Linotype"/>
          <w:lang w:val="es-ES"/>
        </w:rPr>
      </w:pPr>
      <w:r w:rsidRPr="001C3EDE">
        <w:rPr>
          <w:rFonts w:ascii="Palatino Linotype" w:hAnsi="Palatino Linotype"/>
          <w:lang w:val="es-ES"/>
        </w:rPr>
        <w:t xml:space="preserve">Por otro lado, si derivado de la búsqueda de la información, no se localizara en los archivos del </w:t>
      </w:r>
      <w:r w:rsidRPr="001C3EDE">
        <w:rPr>
          <w:rFonts w:ascii="Palatino Linotype" w:hAnsi="Palatino Linotype"/>
          <w:b/>
          <w:lang w:val="es-ES"/>
        </w:rPr>
        <w:t>SUJETO OBLIGADO</w:t>
      </w:r>
      <w:r w:rsidRPr="001C3EDE">
        <w:rPr>
          <w:rFonts w:ascii="Palatino Linotype" w:hAnsi="Palatino Linotype"/>
          <w:lang w:val="es-ES"/>
        </w:rPr>
        <w:t xml:space="preserve">, </w:t>
      </w:r>
      <w:r w:rsidR="00AE7F93" w:rsidRPr="001C3EDE">
        <w:rPr>
          <w:rFonts w:ascii="Palatino Linotype" w:hAnsi="Palatino Linotype"/>
          <w:lang w:val="es-ES"/>
        </w:rPr>
        <w:t>é</w:t>
      </w:r>
      <w:r w:rsidRPr="001C3EDE">
        <w:rPr>
          <w:rFonts w:ascii="Palatino Linotype" w:hAnsi="Palatino Linotype"/>
          <w:lang w:val="es-ES"/>
        </w:rPr>
        <w:t xml:space="preserve">ste deberá atender las formalidades que </w:t>
      </w:r>
      <w:r w:rsidRPr="001C3EDE">
        <w:rPr>
          <w:rFonts w:ascii="Palatino Linotype" w:hAnsi="Palatino Linotype"/>
          <w:lang w:val="es-ES"/>
        </w:rPr>
        <w:lastRenderedPageBreak/>
        <w:t xml:space="preserve">establece el fundamento jurídico plasmado en el </w:t>
      </w:r>
      <w:r w:rsidRPr="001C3EDE">
        <w:rPr>
          <w:rFonts w:ascii="Palatino Linotype" w:hAnsi="Palatino Linotype"/>
          <w:b/>
          <w:lang w:val="es-ES"/>
        </w:rPr>
        <w:t>artículo 19</w:t>
      </w:r>
      <w:r w:rsidRPr="001C3EDE">
        <w:rPr>
          <w:rFonts w:ascii="Palatino Linotype" w:hAnsi="Palatino Linotype"/>
          <w:lang w:val="es-ES"/>
        </w:rPr>
        <w:t xml:space="preserve"> de la ley de la materia y que es del tenor literal siguiente:</w:t>
      </w:r>
    </w:p>
    <w:p w14:paraId="2757CABA" w14:textId="77777777" w:rsidR="008E4CA5" w:rsidRPr="001C3EDE" w:rsidRDefault="008E4CA5" w:rsidP="008E4CA5">
      <w:pPr>
        <w:jc w:val="both"/>
        <w:rPr>
          <w:lang w:val="es-ES"/>
        </w:rPr>
      </w:pPr>
    </w:p>
    <w:p w14:paraId="72A1E2F2" w14:textId="2E1BCA5F" w:rsidR="008E4CA5" w:rsidRPr="001C3EDE" w:rsidRDefault="008E4CA5" w:rsidP="00DB2BD1">
      <w:pPr>
        <w:ind w:left="567" w:right="567"/>
        <w:jc w:val="both"/>
        <w:rPr>
          <w:rFonts w:ascii="Palatino Linotype" w:hAnsi="Palatino Linotype"/>
          <w:sz w:val="22"/>
          <w:szCs w:val="22"/>
          <w:lang w:val="es-ES"/>
        </w:rPr>
      </w:pPr>
      <w:r w:rsidRPr="001C3EDE">
        <w:rPr>
          <w:rFonts w:ascii="Palatino Linotype" w:hAnsi="Palatino Linotype"/>
          <w:b/>
          <w:i/>
          <w:sz w:val="22"/>
          <w:szCs w:val="22"/>
          <w:lang w:val="es-ES"/>
        </w:rPr>
        <w:t>Artículo 19.</w:t>
      </w:r>
      <w:r w:rsidRPr="001C3EDE">
        <w:rPr>
          <w:rFonts w:ascii="Palatino Linotype" w:hAnsi="Palatino Linotype"/>
          <w:i/>
          <w:sz w:val="22"/>
          <w:szCs w:val="22"/>
          <w:lang w:val="es-ES"/>
        </w:rPr>
        <w:t xml:space="preserve"> Se presume que la información debe existir si se refiere a las facultades, competencias y funciones que los ordenamientos jurídicos aplicables otorgan a los sujetos obligados.</w:t>
      </w:r>
    </w:p>
    <w:p w14:paraId="5E679148" w14:textId="3234C950" w:rsidR="008E4CA5" w:rsidRPr="001C3EDE" w:rsidRDefault="008E4CA5" w:rsidP="00DB2BD1">
      <w:pPr>
        <w:ind w:left="567" w:right="567"/>
        <w:jc w:val="both"/>
        <w:rPr>
          <w:rFonts w:ascii="Palatino Linotype" w:hAnsi="Palatino Linotype"/>
          <w:b/>
          <w:i/>
          <w:sz w:val="22"/>
          <w:szCs w:val="22"/>
          <w:lang w:val="es-ES"/>
        </w:rPr>
      </w:pPr>
      <w:r w:rsidRPr="001C3EDE">
        <w:rPr>
          <w:rFonts w:ascii="Palatino Linotype" w:hAnsi="Palatino Linotype"/>
          <w:b/>
          <w:i/>
          <w:sz w:val="22"/>
          <w:szCs w:val="22"/>
          <w:lang w:val="es-ES"/>
        </w:rPr>
        <w:t>En los casos en que ciertas facultades, competencias o funciones no se hayan ejercido, se debe motivar la respuesta en función de las causas que motiven tal circunstancia.</w:t>
      </w:r>
    </w:p>
    <w:p w14:paraId="2EB645D9" w14:textId="77777777" w:rsidR="008E4CA5" w:rsidRPr="001C3EDE" w:rsidRDefault="008E4CA5" w:rsidP="00DB2BD1">
      <w:pPr>
        <w:ind w:left="567" w:right="567"/>
        <w:jc w:val="both"/>
        <w:rPr>
          <w:rFonts w:ascii="Palatino Linotype" w:hAnsi="Palatino Linotype"/>
          <w:sz w:val="22"/>
          <w:szCs w:val="22"/>
          <w:lang w:val="es-ES"/>
        </w:rPr>
      </w:pPr>
      <w:r w:rsidRPr="001C3EDE">
        <w:rPr>
          <w:rFonts w:ascii="Palatino Linotype" w:hAnsi="Palatino Linotype"/>
          <w:i/>
          <w:sz w:val="22"/>
          <w:szCs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1C3EDE">
        <w:rPr>
          <w:rFonts w:ascii="Palatino Linotype" w:hAnsi="Palatino Linotype"/>
          <w:sz w:val="22"/>
          <w:szCs w:val="22"/>
          <w:lang w:val="es-ES"/>
        </w:rPr>
        <w:t>(Énfasis añadido)</w:t>
      </w:r>
    </w:p>
    <w:p w14:paraId="21A266E8" w14:textId="77777777" w:rsidR="008E4CA5" w:rsidRPr="001C3EDE" w:rsidRDefault="008E4CA5" w:rsidP="008E4CA5">
      <w:pPr>
        <w:jc w:val="both"/>
      </w:pPr>
    </w:p>
    <w:p w14:paraId="7905ED36" w14:textId="62D840CF" w:rsidR="008E4CA5" w:rsidRPr="001C3EDE" w:rsidRDefault="008E4CA5" w:rsidP="00DB2BD1">
      <w:pPr>
        <w:pStyle w:val="Prrafodelista"/>
        <w:numPr>
          <w:ilvl w:val="0"/>
          <w:numId w:val="1"/>
        </w:numPr>
        <w:tabs>
          <w:tab w:val="left" w:pos="284"/>
        </w:tabs>
        <w:spacing w:line="360" w:lineRule="auto"/>
        <w:ind w:left="0" w:firstLine="0"/>
        <w:jc w:val="both"/>
        <w:rPr>
          <w:rFonts w:ascii="Palatino Linotype" w:hAnsi="Palatino Linotype"/>
        </w:rPr>
      </w:pPr>
      <w:r w:rsidRPr="001C3EDE">
        <w:rPr>
          <w:rFonts w:ascii="Palatino Linotype" w:hAnsi="Palatino Linotype"/>
        </w:rPr>
        <w:t xml:space="preserve">Por lo que de ser el caso que dicha información no haya sido generada el </w:t>
      </w:r>
      <w:r w:rsidRPr="001C3EDE">
        <w:rPr>
          <w:rFonts w:ascii="Palatino Linotype" w:hAnsi="Palatino Linotype"/>
          <w:b/>
        </w:rPr>
        <w:t xml:space="preserve">SUJETO OBLIGADO </w:t>
      </w:r>
      <w:r w:rsidRPr="001C3EDE">
        <w:rPr>
          <w:rFonts w:ascii="Palatino Linotype" w:hAnsi="Palatino Linotype"/>
        </w:rPr>
        <w:t>deberá de manifestar, de manera precisa y clara</w:t>
      </w:r>
      <w:r w:rsidRPr="001C3EDE">
        <w:rPr>
          <w:rFonts w:ascii="Palatino Linotype" w:hAnsi="Palatino Linotype"/>
          <w:b/>
        </w:rPr>
        <w:t>, las razones que expliquen las causas por las que no se haya generado</w:t>
      </w:r>
      <w:r w:rsidRPr="001C3EDE">
        <w:rPr>
          <w:rFonts w:ascii="Palatino Linotype" w:hAnsi="Palatino Linotype"/>
        </w:rPr>
        <w:t xml:space="preserve"> la información requerida en el presente asunto.</w:t>
      </w:r>
    </w:p>
    <w:p w14:paraId="118DF5B5" w14:textId="77777777" w:rsidR="00450297" w:rsidRPr="001C3EDE" w:rsidRDefault="00450297" w:rsidP="00450297">
      <w:pPr>
        <w:pStyle w:val="Prrafodelista"/>
        <w:spacing w:line="360" w:lineRule="auto"/>
        <w:ind w:left="0" w:right="49"/>
        <w:jc w:val="both"/>
        <w:rPr>
          <w:rFonts w:ascii="Palatino Linotype" w:hAnsi="Palatino Linotype" w:cs="Arial"/>
          <w:color w:val="000000"/>
        </w:rPr>
      </w:pPr>
    </w:p>
    <w:p w14:paraId="46044CC6" w14:textId="17E247B8" w:rsidR="00F12093" w:rsidRPr="001C3EDE" w:rsidRDefault="00F12093" w:rsidP="00DB2BD1">
      <w:pPr>
        <w:pStyle w:val="Ttulo1"/>
        <w:spacing w:before="0" w:line="360" w:lineRule="auto"/>
        <w:rPr>
          <w:rFonts w:eastAsia="Calibri"/>
          <w:szCs w:val="24"/>
        </w:rPr>
      </w:pPr>
      <w:bookmarkStart w:id="27" w:name="_Toc82537187"/>
      <w:bookmarkStart w:id="28" w:name="_Toc83830734"/>
      <w:bookmarkStart w:id="29" w:name="_Toc85112354"/>
      <w:r w:rsidRPr="001C3EDE">
        <w:rPr>
          <w:rFonts w:eastAsia="Calibri"/>
          <w:szCs w:val="24"/>
        </w:rPr>
        <w:t>QUINTO. VERSIÓN PÚBLICA.</w:t>
      </w:r>
      <w:bookmarkEnd w:id="27"/>
      <w:bookmarkEnd w:id="28"/>
      <w:bookmarkEnd w:id="29"/>
    </w:p>
    <w:p w14:paraId="2399CB72" w14:textId="5EE62EEA" w:rsidR="00F12093" w:rsidRPr="001C3EDE" w:rsidRDefault="00F12093" w:rsidP="00F12093">
      <w:pPr>
        <w:pStyle w:val="Ttulo1"/>
        <w:numPr>
          <w:ilvl w:val="0"/>
          <w:numId w:val="2"/>
        </w:numPr>
        <w:spacing w:before="0" w:line="360" w:lineRule="auto"/>
        <w:rPr>
          <w:rFonts w:cs="Times New Roman"/>
          <w:color w:val="000000" w:themeColor="text1"/>
          <w:szCs w:val="24"/>
          <w:lang w:eastAsia="es-ES_tradnl"/>
        </w:rPr>
      </w:pPr>
      <w:bookmarkStart w:id="30" w:name="_Toc48135362"/>
      <w:bookmarkStart w:id="31" w:name="_Toc82017070"/>
      <w:bookmarkStart w:id="32" w:name="_Toc82537188"/>
      <w:bookmarkStart w:id="33" w:name="_Toc83830735"/>
      <w:bookmarkStart w:id="34" w:name="_Toc85112355"/>
      <w:r w:rsidRPr="001C3EDE">
        <w:rPr>
          <w:rFonts w:cs="Times New Roman"/>
          <w:color w:val="000000" w:themeColor="text1"/>
          <w:szCs w:val="24"/>
          <w:lang w:eastAsia="es-ES_tradnl"/>
        </w:rPr>
        <w:t>Nociones generales.</w:t>
      </w:r>
      <w:bookmarkEnd w:id="30"/>
      <w:bookmarkEnd w:id="31"/>
      <w:bookmarkEnd w:id="32"/>
      <w:bookmarkEnd w:id="33"/>
      <w:bookmarkEnd w:id="34"/>
      <w:r w:rsidRPr="001C3EDE">
        <w:rPr>
          <w:rFonts w:cs="Times New Roman"/>
          <w:color w:val="000000" w:themeColor="text1"/>
          <w:szCs w:val="24"/>
          <w:lang w:eastAsia="es-ES_tradnl"/>
        </w:rPr>
        <w:t xml:space="preserve"> </w:t>
      </w:r>
    </w:p>
    <w:p w14:paraId="3FA2B561" w14:textId="77777777" w:rsidR="00DB2BD1" w:rsidRPr="001C3EDE" w:rsidRDefault="00DB2BD1" w:rsidP="00DB2BD1">
      <w:pPr>
        <w:rPr>
          <w:lang w:val="es-MX" w:eastAsia="es-ES_tradnl"/>
        </w:rPr>
      </w:pPr>
    </w:p>
    <w:p w14:paraId="5E1EA21D" w14:textId="77777777" w:rsidR="00F12093" w:rsidRPr="001C3EDE" w:rsidRDefault="00F12093" w:rsidP="00F12093">
      <w:pPr>
        <w:pStyle w:val="Prrafodelista"/>
        <w:numPr>
          <w:ilvl w:val="0"/>
          <w:numId w:val="1"/>
        </w:numPr>
        <w:spacing w:line="360" w:lineRule="auto"/>
        <w:ind w:left="0" w:right="49" w:firstLine="0"/>
        <w:jc w:val="both"/>
        <w:rPr>
          <w:rFonts w:ascii="Palatino Linotype" w:hAnsi="Palatino Linotype" w:cs="Arial"/>
          <w:color w:val="000000"/>
        </w:rPr>
      </w:pPr>
      <w:r w:rsidRPr="001C3EDE">
        <w:rPr>
          <w:rFonts w:ascii="Palatino Linotype" w:hAnsi="Palatino Linotype" w:cs="Arial"/>
          <w:color w:val="000000"/>
        </w:rPr>
        <w:t>Debe destacarse que, debido a la naturaleza de la información solicitada</w:t>
      </w:r>
      <w:r w:rsidRPr="001C3EDE">
        <w:rPr>
          <w:rFonts w:ascii="Palatino Linotype" w:hAnsi="Palatino Linotype" w:cs="Arial"/>
          <w:b/>
          <w:color w:val="000000"/>
        </w:rPr>
        <w:t xml:space="preserve">, </w:t>
      </w:r>
      <w:r w:rsidRPr="001C3EDE">
        <w:rPr>
          <w:rFonts w:ascii="Palatino Linotype" w:hAnsi="Palatino Linotype" w:cs="Arial"/>
          <w:color w:val="000000"/>
        </w:rPr>
        <w:t xml:space="preserve">eventualmente pudiera obrar datos personales susceptibles de protegerse, el </w:t>
      </w:r>
      <w:r w:rsidRPr="001C3EDE">
        <w:rPr>
          <w:rFonts w:ascii="Palatino Linotype" w:hAnsi="Palatino Linotype" w:cs="Arial"/>
          <w:b/>
          <w:bCs/>
          <w:color w:val="000000"/>
        </w:rPr>
        <w:t xml:space="preserve">Sujeto Obligado </w:t>
      </w:r>
      <w:r w:rsidRPr="001C3EDE">
        <w:rPr>
          <w:rFonts w:ascii="Palatino Linotype" w:hAnsi="Palatino Linotype" w:cs="Arial"/>
          <w:color w:val="000000"/>
        </w:rPr>
        <w:t xml:space="preserve">deberá de hacer la adecuada versión pública, protegiendo los datos que no son susceptibles de ser proporcionados. </w:t>
      </w:r>
    </w:p>
    <w:p w14:paraId="583E1A3C" w14:textId="77777777" w:rsidR="00F12093" w:rsidRPr="001C3EDE" w:rsidRDefault="00F12093" w:rsidP="00F12093">
      <w:pPr>
        <w:pStyle w:val="Prrafodelista"/>
        <w:spacing w:line="360" w:lineRule="auto"/>
        <w:ind w:left="0" w:right="49"/>
        <w:jc w:val="both"/>
        <w:rPr>
          <w:rFonts w:ascii="Palatino Linotype" w:hAnsi="Palatino Linotype" w:cs="Arial"/>
          <w:color w:val="000000"/>
        </w:rPr>
      </w:pPr>
    </w:p>
    <w:p w14:paraId="6181589F" w14:textId="77777777" w:rsidR="00F12093" w:rsidRPr="001C3EDE" w:rsidRDefault="00F12093" w:rsidP="00F12093">
      <w:pPr>
        <w:numPr>
          <w:ilvl w:val="0"/>
          <w:numId w:val="1"/>
        </w:numPr>
        <w:spacing w:line="360" w:lineRule="auto"/>
        <w:ind w:left="0" w:right="49" w:firstLine="0"/>
        <w:contextualSpacing/>
        <w:jc w:val="both"/>
        <w:rPr>
          <w:rFonts w:ascii="Palatino Linotype" w:hAnsi="Palatino Linotype" w:cs="Arial"/>
          <w:color w:val="000000"/>
        </w:rPr>
      </w:pPr>
      <w:r w:rsidRPr="001C3EDE">
        <w:rPr>
          <w:rFonts w:ascii="Palatino Linotype" w:hAnsi="Palatino Linotype" w:cs="Arial"/>
          <w:color w:val="000000"/>
        </w:rPr>
        <w:t xml:space="preserve">No pasa desapercibido para este Órgano Garante que los </w:t>
      </w:r>
      <w:r w:rsidRPr="001C3EDE">
        <w:rPr>
          <w:rFonts w:ascii="Palatino Linotype" w:hAnsi="Palatino Linotype" w:cs="Arial"/>
          <w:b/>
          <w:bCs/>
          <w:color w:val="000000"/>
        </w:rPr>
        <w:t xml:space="preserve">Sujetos Obligados </w:t>
      </w:r>
      <w:r w:rsidRPr="001C3EDE">
        <w:rPr>
          <w:rFonts w:ascii="Palatino Linotype" w:hAnsi="Palatino Linotype" w:cs="Arial"/>
          <w:color w:val="000000"/>
        </w:rPr>
        <w:t xml:space="preserve">serán responsables de los datos personales en su posesión y que, en caso de localizarse datos concernientes a terceros, éstos no podrán difundir, distribuir o </w:t>
      </w:r>
      <w:r w:rsidRPr="001C3EDE">
        <w:rPr>
          <w:rFonts w:ascii="Palatino Linotype" w:hAnsi="Palatino Linotype" w:cs="Arial"/>
          <w:color w:val="000000"/>
        </w:rPr>
        <w:lastRenderedPageBreak/>
        <w:t>comercializar los datos personales.  Cabe destacar que, para la realización de la clasificación de la información, se deben seguir una serie de pasos y procedimientos, por lo que es menester reiterar los mismos:</w:t>
      </w:r>
    </w:p>
    <w:p w14:paraId="3A31AA06" w14:textId="77777777" w:rsidR="00F12093" w:rsidRPr="001C3EDE" w:rsidRDefault="00F12093" w:rsidP="00F12093">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7"/>
        <w:gridCol w:w="6942"/>
      </w:tblGrid>
      <w:tr w:rsidR="00F12093" w:rsidRPr="001C3EDE" w14:paraId="50039D66" w14:textId="77777777" w:rsidTr="002D6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E546EFD" w14:textId="77777777" w:rsidR="00F12093" w:rsidRPr="001C3EDE" w:rsidRDefault="00F12093" w:rsidP="002D61E8">
            <w:pPr>
              <w:spacing w:line="360" w:lineRule="auto"/>
              <w:rPr>
                <w:rFonts w:ascii="Palatino Linotype" w:hAnsi="Palatino Linotype"/>
                <w:bCs w:val="0"/>
              </w:rPr>
            </w:pPr>
            <w:r w:rsidRPr="001C3EDE">
              <w:rPr>
                <w:rFonts w:ascii="Palatino Linotype" w:hAnsi="Palatino Linotype" w:cstheme="majorBidi"/>
                <w:bCs w:val="0"/>
              </w:rPr>
              <w:t>a) Requisitos previos.</w:t>
            </w:r>
          </w:p>
        </w:tc>
        <w:tc>
          <w:tcPr>
            <w:tcW w:w="6990" w:type="dxa"/>
            <w:hideMark/>
          </w:tcPr>
          <w:p w14:paraId="2832AC57" w14:textId="77777777" w:rsidR="00F12093" w:rsidRPr="001C3EDE" w:rsidRDefault="00F12093" w:rsidP="002D61E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1C3EDE">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B0A4392" w14:textId="77777777" w:rsidR="00F12093" w:rsidRPr="001C3EDE" w:rsidRDefault="00F12093" w:rsidP="002D61E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1C3EDE">
              <w:rPr>
                <w:rFonts w:ascii="Palatino Linotype" w:hAnsi="Palatino Linotype" w:cs="Arial"/>
                <w:b w:val="0"/>
                <w:bCs w:val="0"/>
                <w:color w:val="000000"/>
              </w:rPr>
              <w:t>Al hacerlo tienen que precisar de qué información se trata, señalando el supuesto de clasificación (confidencialidad o reserva).</w:t>
            </w:r>
          </w:p>
          <w:p w14:paraId="13CF1A33" w14:textId="77777777" w:rsidR="00F12093" w:rsidRPr="001C3EDE" w:rsidRDefault="00F12093" w:rsidP="002D61E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1C3EDE">
              <w:rPr>
                <w:rFonts w:ascii="Palatino Linotype" w:hAnsi="Palatino Linotype" w:cs="Arial"/>
                <w:b w:val="0"/>
                <w:bCs w:val="0"/>
                <w:color w:val="000000"/>
              </w:rPr>
              <w:t>Además, se debe señalar el procedimiento, de los tres que establecen los artículos 132 y 106 de la Ley Estatal y General, respectivamente.</w:t>
            </w:r>
          </w:p>
          <w:p w14:paraId="0B2CC80F" w14:textId="77777777" w:rsidR="00F12093" w:rsidRPr="001C3EDE" w:rsidRDefault="00F12093" w:rsidP="002D61E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1C3EDE">
              <w:rPr>
                <w:rFonts w:ascii="Palatino Linotype" w:hAnsi="Palatino Linotype" w:cs="Arial"/>
                <w:b w:val="0"/>
                <w:bCs w:val="0"/>
                <w:color w:val="000000"/>
              </w:rPr>
              <w:t xml:space="preserve">El último de estos requisitos previos consiste en que no se pueden emitir acuerdos de carácter general ni particular, esto es, </w:t>
            </w:r>
            <w:r w:rsidRPr="001C3EDE">
              <w:rPr>
                <w:rFonts w:ascii="Palatino Linotype" w:hAnsi="Palatino Linotype" w:cs="Arial"/>
                <w:b w:val="0"/>
                <w:bCs w:val="0"/>
                <w:color w:val="000000"/>
                <w:u w:val="single"/>
              </w:rPr>
              <w:t>no se puede hacer un acuerdo para clasificar de manera general todos los documentos de un expediente o área, sin</w:t>
            </w:r>
            <w:r w:rsidRPr="001C3EDE">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F12093" w:rsidRPr="001C3EDE" w14:paraId="65BD0E53" w14:textId="77777777" w:rsidTr="002D6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5BA2381" w14:textId="77777777" w:rsidR="00F12093" w:rsidRPr="001C3EDE" w:rsidRDefault="00F12093" w:rsidP="002D61E8">
            <w:pPr>
              <w:spacing w:line="360" w:lineRule="auto"/>
              <w:rPr>
                <w:rFonts w:ascii="Palatino Linotype" w:hAnsi="Palatino Linotype"/>
                <w:bCs w:val="0"/>
              </w:rPr>
            </w:pPr>
            <w:r w:rsidRPr="001C3EDE">
              <w:rPr>
                <w:rFonts w:ascii="Palatino Linotype" w:hAnsi="Palatino Linotype" w:cstheme="majorBidi"/>
                <w:bCs w:val="0"/>
              </w:rPr>
              <w:t>b) Supuestos de clasificación.</w:t>
            </w:r>
          </w:p>
        </w:tc>
        <w:tc>
          <w:tcPr>
            <w:tcW w:w="6990" w:type="dxa"/>
            <w:hideMark/>
          </w:tcPr>
          <w:p w14:paraId="40F0D059" w14:textId="77777777" w:rsidR="00F12093" w:rsidRPr="001C3EDE"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C3EDE">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7175C0EB" w14:textId="77777777" w:rsidR="00F12093" w:rsidRPr="001C3EDE"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C3EDE">
              <w:rPr>
                <w:rFonts w:ascii="Palatino Linotype" w:hAnsi="Palatino Linotype" w:cs="Arial"/>
                <w:color w:val="00000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D76E85D" w14:textId="77777777" w:rsidR="00F12093" w:rsidRPr="001C3EDE" w:rsidRDefault="00F12093" w:rsidP="002D61E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1C3EDE">
              <w:rPr>
                <w:rFonts w:ascii="Palatino Linotype" w:hAnsi="Palatino Linotype" w:cs="Arial"/>
                <w:color w:val="000000"/>
              </w:rPr>
              <w:t xml:space="preserve">El </w:t>
            </w:r>
            <w:r w:rsidRPr="001C3EDE">
              <w:rPr>
                <w:rFonts w:ascii="Palatino Linotype" w:hAnsi="Palatino Linotype" w:cs="Arial"/>
                <w:b/>
                <w:color w:val="000000"/>
              </w:rPr>
              <w:t>Sujeto Obligado</w:t>
            </w:r>
            <w:r w:rsidRPr="001C3EDE">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12093" w:rsidRPr="001C3EDE" w14:paraId="0F834653" w14:textId="77777777" w:rsidTr="002D61E8">
        <w:tc>
          <w:tcPr>
            <w:cnfStyle w:val="001000000000" w:firstRow="0" w:lastRow="0" w:firstColumn="1" w:lastColumn="0" w:oddVBand="0" w:evenVBand="0" w:oddHBand="0" w:evenHBand="0" w:firstRowFirstColumn="0" w:firstRowLastColumn="0" w:lastRowFirstColumn="0" w:lastRowLastColumn="0"/>
            <w:tcW w:w="1838" w:type="dxa"/>
            <w:hideMark/>
          </w:tcPr>
          <w:p w14:paraId="20DB7E7D" w14:textId="77777777" w:rsidR="00F12093" w:rsidRPr="001C3EDE" w:rsidRDefault="00F12093" w:rsidP="002D61E8">
            <w:pPr>
              <w:spacing w:line="360" w:lineRule="auto"/>
              <w:rPr>
                <w:rFonts w:ascii="Palatino Linotype" w:hAnsi="Palatino Linotype"/>
                <w:bCs w:val="0"/>
              </w:rPr>
            </w:pPr>
            <w:r w:rsidRPr="001C3EDE">
              <w:rPr>
                <w:rFonts w:ascii="Palatino Linotype" w:hAnsi="Palatino Linotype" w:cstheme="majorBidi"/>
                <w:bCs w:val="0"/>
              </w:rPr>
              <w:lastRenderedPageBreak/>
              <w:t>c) Formalidades para emitir el acuerdo de clasificación.</w:t>
            </w:r>
          </w:p>
        </w:tc>
        <w:tc>
          <w:tcPr>
            <w:tcW w:w="6990" w:type="dxa"/>
            <w:hideMark/>
          </w:tcPr>
          <w:p w14:paraId="1F905050" w14:textId="77777777" w:rsidR="00F12093" w:rsidRPr="001C3EDE" w:rsidRDefault="00F12093" w:rsidP="002D61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C3EDE">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E65CACD" w14:textId="77777777" w:rsidR="00F12093" w:rsidRPr="001C3EDE" w:rsidRDefault="00F12093" w:rsidP="002D61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C3EDE">
              <w:rPr>
                <w:rFonts w:ascii="Palatino Linotype" w:hAnsi="Palatino Linotype" w:cs="Arial"/>
                <w:color w:val="000000"/>
              </w:rPr>
              <w:t xml:space="preserve">Es necesario que </w:t>
            </w:r>
            <w:r w:rsidRPr="001C3EDE">
              <w:rPr>
                <w:rFonts w:ascii="Palatino Linotype" w:hAnsi="Palatino Linotype" w:cs="Arial"/>
                <w:b/>
                <w:color w:val="000000"/>
                <w:u w:val="single"/>
              </w:rPr>
              <w:t>el acto reúna con los requisitos elementales</w:t>
            </w:r>
            <w:r w:rsidRPr="001C3EDE">
              <w:rPr>
                <w:rFonts w:ascii="Palatino Linotype" w:hAnsi="Palatino Linotype" w:cs="Arial"/>
                <w:color w:val="000000"/>
              </w:rPr>
              <w:t>, entre ellos, que la autoridad que va a emitir el acto de autoridad sea la legalmente facultada para ello.</w:t>
            </w:r>
          </w:p>
          <w:p w14:paraId="22220E17" w14:textId="77777777" w:rsidR="00F12093" w:rsidRPr="001C3EDE" w:rsidRDefault="00F12093" w:rsidP="002D61E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1C3EDE">
              <w:rPr>
                <w:rFonts w:ascii="Palatino Linotype"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w:t>
            </w:r>
            <w:r w:rsidRPr="001C3EDE">
              <w:rPr>
                <w:rFonts w:ascii="Palatino Linotype" w:hAnsi="Palatino Linotype" w:cs="Arial"/>
                <w:color w:val="000000"/>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12093" w:rsidRPr="001C3EDE" w14:paraId="496DF767" w14:textId="77777777" w:rsidTr="002D6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2D99F2" w14:textId="77777777" w:rsidR="00F12093" w:rsidRPr="001C3EDE" w:rsidRDefault="00F12093" w:rsidP="002D61E8">
            <w:pPr>
              <w:spacing w:line="360" w:lineRule="auto"/>
              <w:rPr>
                <w:rFonts w:ascii="Palatino Linotype" w:hAnsi="Palatino Linotype"/>
                <w:b w:val="0"/>
              </w:rPr>
            </w:pPr>
          </w:p>
          <w:p w14:paraId="0277B0CF" w14:textId="77777777" w:rsidR="00F12093" w:rsidRPr="001C3EDE" w:rsidRDefault="00F12093" w:rsidP="002D61E8">
            <w:pPr>
              <w:spacing w:line="360" w:lineRule="auto"/>
              <w:jc w:val="both"/>
              <w:rPr>
                <w:rFonts w:ascii="Palatino Linotype" w:hAnsi="Palatino Linotype"/>
                <w:bCs w:val="0"/>
              </w:rPr>
            </w:pPr>
            <w:r w:rsidRPr="001C3EDE">
              <w:rPr>
                <w:rFonts w:ascii="Palatino Linotype" w:hAnsi="Palatino Linotype" w:cs="Arial"/>
                <w:bCs w:val="0"/>
                <w:color w:val="000000"/>
              </w:rPr>
              <w:t xml:space="preserve">d) Requisitos de fondo del acuerdo de clasificación. </w:t>
            </w:r>
          </w:p>
        </w:tc>
        <w:tc>
          <w:tcPr>
            <w:tcW w:w="6990" w:type="dxa"/>
            <w:hideMark/>
          </w:tcPr>
          <w:p w14:paraId="44C6AB26" w14:textId="77777777" w:rsidR="00F12093" w:rsidRPr="001C3EDE"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C3EDE">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C3EDE">
              <w:rPr>
                <w:rFonts w:ascii="Palatino Linotype" w:hAnsi="Palatino Linotype" w:cs="Arial"/>
                <w:b/>
                <w:color w:val="000000"/>
              </w:rPr>
              <w:t>Sujetos Obligados</w:t>
            </w:r>
            <w:r w:rsidRPr="001C3EDE">
              <w:rPr>
                <w:rFonts w:ascii="Palatino Linotype" w:hAnsi="Palatino Linotype" w:cs="Arial"/>
                <w:color w:val="000000"/>
              </w:rPr>
              <w:t xml:space="preserve">, por lo que deberán fundar y motivar debidamente la clasificación. </w:t>
            </w:r>
          </w:p>
          <w:p w14:paraId="14A0A242" w14:textId="77777777" w:rsidR="00F12093" w:rsidRPr="001C3EDE"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C3EDE">
              <w:rPr>
                <w:rFonts w:ascii="Palatino Linotype" w:hAnsi="Palatino Linotype" w:cs="Arial"/>
                <w:color w:val="000000"/>
              </w:rPr>
              <w:t xml:space="preserve">De lo anterior, se desprende que para una correcta </w:t>
            </w:r>
            <w:r w:rsidRPr="001C3EDE">
              <w:rPr>
                <w:rFonts w:ascii="Palatino Linotype" w:hAnsi="Palatino Linotype" w:cs="Arial"/>
                <w:b/>
                <w:color w:val="000000"/>
              </w:rPr>
              <w:t>clasificación total o parcial</w:t>
            </w:r>
            <w:r w:rsidRPr="001C3EDE">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17D7319" w14:textId="77777777" w:rsidR="00F12093" w:rsidRPr="001C3EDE"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C3EDE">
              <w:rPr>
                <w:rFonts w:ascii="Palatino Linotype" w:hAnsi="Palatino Linotype" w:cs="Arial"/>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1C3EDE">
              <w:rPr>
                <w:rFonts w:ascii="Palatino Linotype" w:hAnsi="Palatino Linotype" w:cs="Arial"/>
                <w:color w:val="000000"/>
              </w:rPr>
              <w:lastRenderedPageBreak/>
              <w:t>De este modo, la persona que se sienta afectada pueda impugnar la decisión, permitiéndole una real y auténtica defensa.</w:t>
            </w:r>
          </w:p>
          <w:p w14:paraId="74B57DF7" w14:textId="77777777" w:rsidR="00F12093" w:rsidRPr="001C3EDE"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C3EDE">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71AE5E8B" w14:textId="77777777" w:rsidR="00F12093" w:rsidRPr="001C3EDE" w:rsidRDefault="00F12093" w:rsidP="002D61E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C3EDE">
              <w:rPr>
                <w:rFonts w:ascii="Palatino Linotype" w:hAnsi="Palatino Linotype" w:cs="Arial"/>
                <w:color w:val="000000"/>
              </w:rPr>
              <w:t xml:space="preserve">Ahora bien, </w:t>
            </w:r>
            <w:r w:rsidRPr="001C3EDE">
              <w:rPr>
                <w:rFonts w:ascii="Palatino Linotype" w:hAnsi="Palatino Linotype" w:cs="Arial"/>
                <w:b/>
                <w:color w:val="000000"/>
                <w:u w:val="single"/>
              </w:rPr>
              <w:t>para cada caso además de fundar y motivar</w:t>
            </w:r>
            <w:r w:rsidRPr="001C3EDE">
              <w:rPr>
                <w:rFonts w:ascii="Palatino Linotype" w:hAnsi="Palatino Linotype" w:cs="Arial"/>
                <w:color w:val="000000"/>
              </w:rPr>
              <w:t xml:space="preserve">, se debe identificar con claridad que datos contenidos en las documentales que son susceptibles de suprimirse, por ejemplo; </w:t>
            </w:r>
            <w:r w:rsidRPr="001C3EDE">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12093" w:rsidRPr="001C3EDE" w14:paraId="09FFD835" w14:textId="77777777" w:rsidTr="002D61E8">
        <w:tc>
          <w:tcPr>
            <w:cnfStyle w:val="001000000000" w:firstRow="0" w:lastRow="0" w:firstColumn="1" w:lastColumn="0" w:oddVBand="0" w:evenVBand="0" w:oddHBand="0" w:evenHBand="0" w:firstRowFirstColumn="0" w:firstRowLastColumn="0" w:lastRowFirstColumn="0" w:lastRowLastColumn="0"/>
            <w:tcW w:w="1838" w:type="dxa"/>
          </w:tcPr>
          <w:p w14:paraId="1AB8FC78" w14:textId="77777777" w:rsidR="00F12093" w:rsidRPr="001C3EDE" w:rsidRDefault="00F12093" w:rsidP="002D61E8">
            <w:pPr>
              <w:spacing w:line="360" w:lineRule="auto"/>
              <w:ind w:right="49"/>
              <w:jc w:val="both"/>
              <w:rPr>
                <w:rFonts w:ascii="Palatino Linotype" w:hAnsi="Palatino Linotype" w:cs="Arial"/>
                <w:bCs w:val="0"/>
              </w:rPr>
            </w:pPr>
            <w:r w:rsidRPr="001C3EDE">
              <w:rPr>
                <w:rFonts w:ascii="Palatino Linotype" w:eastAsia="MS Gothic" w:hAnsi="Palatino Linotype" w:cs="Times New Roman"/>
                <w:b w:val="0"/>
              </w:rPr>
              <w:lastRenderedPageBreak/>
              <w:t>e</w:t>
            </w:r>
            <w:r w:rsidRPr="001C3EDE">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45BA3719" w14:textId="77777777" w:rsidR="00F12093" w:rsidRPr="001C3EDE" w:rsidRDefault="00F12093" w:rsidP="002D61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C3EDE">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13E09A11" w14:textId="77777777" w:rsidR="00F12093" w:rsidRPr="001C3EDE" w:rsidRDefault="00F12093" w:rsidP="002D61E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C3EDE">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A834BCE" w14:textId="77777777" w:rsidR="00F12093" w:rsidRPr="001C3EDE" w:rsidRDefault="00F12093" w:rsidP="002D61E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1C3EDE">
              <w:rPr>
                <w:rFonts w:ascii="Palatino Linotype" w:hAnsi="Palatino Linotype" w:cs="Arial"/>
                <w:color w:val="00000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7162FD6" w14:textId="77777777" w:rsidR="00F12093" w:rsidRPr="001C3EDE" w:rsidRDefault="00F12093" w:rsidP="00F12093">
      <w:pPr>
        <w:spacing w:line="360" w:lineRule="auto"/>
        <w:ind w:right="49"/>
        <w:contextualSpacing/>
        <w:jc w:val="both"/>
        <w:rPr>
          <w:rFonts w:ascii="Palatino Linotype" w:hAnsi="Palatino Linotype" w:cs="Arial"/>
          <w:color w:val="000000"/>
        </w:rPr>
      </w:pPr>
    </w:p>
    <w:p w14:paraId="693602A0" w14:textId="77777777" w:rsidR="00F12093" w:rsidRPr="001C3EDE" w:rsidRDefault="00F12093" w:rsidP="00F12093">
      <w:pPr>
        <w:pStyle w:val="Prrafodelista"/>
        <w:numPr>
          <w:ilvl w:val="0"/>
          <w:numId w:val="1"/>
        </w:numPr>
        <w:shd w:val="clear" w:color="auto" w:fill="FFFFFF"/>
        <w:spacing w:line="360" w:lineRule="auto"/>
        <w:ind w:left="0" w:firstLine="0"/>
        <w:jc w:val="both"/>
        <w:rPr>
          <w:rFonts w:ascii="Palatino Linotype" w:hAnsi="Palatino Linotype" w:cs="Arial"/>
        </w:rPr>
      </w:pPr>
      <w:r w:rsidRPr="001C3EDE">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80FA4D1" w14:textId="77777777" w:rsidR="00F12093" w:rsidRPr="001C3EDE" w:rsidRDefault="00F12093" w:rsidP="00F12093">
      <w:pPr>
        <w:pStyle w:val="Prrafodelista"/>
        <w:spacing w:line="360" w:lineRule="auto"/>
        <w:ind w:left="0"/>
        <w:jc w:val="both"/>
        <w:rPr>
          <w:rFonts w:ascii="Palatino Linotype" w:hAnsi="Palatino Linotype" w:cs="Arial"/>
        </w:rPr>
      </w:pPr>
    </w:p>
    <w:p w14:paraId="6B32C6F5" w14:textId="77777777" w:rsidR="00F12093" w:rsidRPr="001C3EDE" w:rsidRDefault="00F12093" w:rsidP="00F12093">
      <w:pPr>
        <w:pStyle w:val="Prrafodelista"/>
        <w:numPr>
          <w:ilvl w:val="0"/>
          <w:numId w:val="1"/>
        </w:numPr>
        <w:spacing w:line="360" w:lineRule="auto"/>
        <w:ind w:left="0" w:firstLine="0"/>
        <w:jc w:val="both"/>
        <w:rPr>
          <w:rFonts w:ascii="Palatino Linotype" w:hAnsi="Palatino Linotype" w:cs="Arial"/>
        </w:rPr>
      </w:pPr>
      <w:r w:rsidRPr="001C3EDE">
        <w:rPr>
          <w:rFonts w:ascii="Palatino Linotype" w:eastAsia="Times New Roman" w:hAnsi="Palatino Linotype" w:cs="Arial"/>
          <w:color w:val="222222"/>
          <w:lang w:eastAsia="es-MX"/>
        </w:rPr>
        <w:t xml:space="preserve">Por lo anteriormente expuesto y fundado, este </w:t>
      </w:r>
      <w:r w:rsidRPr="001C3EDE">
        <w:rPr>
          <w:rFonts w:ascii="Palatino Linotype" w:eastAsia="Times New Roman" w:hAnsi="Palatino Linotype" w:cs="Arial"/>
          <w:b/>
          <w:bCs/>
          <w:color w:val="222222"/>
          <w:lang w:eastAsia="es-MX"/>
        </w:rPr>
        <w:t>ÓRGANO GARANTE</w:t>
      </w:r>
      <w:r w:rsidRPr="001C3EDE">
        <w:rPr>
          <w:rFonts w:ascii="Palatino Linotype" w:eastAsia="Times New Roman" w:hAnsi="Palatino Linotype" w:cs="Arial"/>
          <w:color w:val="222222"/>
          <w:lang w:eastAsia="es-MX"/>
        </w:rPr>
        <w:t xml:space="preserve"> emite los siguientes:</w:t>
      </w:r>
      <w:bookmarkStart w:id="35" w:name="_Toc447699324"/>
      <w:bookmarkStart w:id="36" w:name="_Toc445745148"/>
      <w:bookmarkStart w:id="37" w:name="_Toc486525261"/>
      <w:bookmarkStart w:id="38" w:name="_Toc4061692"/>
      <w:bookmarkStart w:id="39" w:name="_Toc59195566"/>
      <w:bookmarkStart w:id="40" w:name="_Toc89360033"/>
    </w:p>
    <w:p w14:paraId="16078776" w14:textId="77777777" w:rsidR="00F12093" w:rsidRPr="001C3EDE" w:rsidRDefault="00F12093" w:rsidP="00F12093">
      <w:pPr>
        <w:keepNext/>
        <w:keepLines/>
        <w:spacing w:line="360" w:lineRule="auto"/>
        <w:jc w:val="center"/>
        <w:outlineLvl w:val="0"/>
        <w:rPr>
          <w:rFonts w:ascii="Palatino Linotype" w:eastAsia="Times New Roman" w:hAnsi="Palatino Linotype" w:cstheme="majorBidi"/>
          <w:b/>
          <w:bCs/>
        </w:rPr>
      </w:pPr>
    </w:p>
    <w:p w14:paraId="39E4876B" w14:textId="77777777" w:rsidR="00F12093" w:rsidRPr="001C3EDE" w:rsidRDefault="00F12093" w:rsidP="00F12093">
      <w:pPr>
        <w:keepNext/>
        <w:keepLines/>
        <w:spacing w:line="360" w:lineRule="auto"/>
        <w:jc w:val="center"/>
        <w:outlineLvl w:val="0"/>
        <w:rPr>
          <w:rFonts w:ascii="Palatino Linotype" w:eastAsia="Times New Roman" w:hAnsi="Palatino Linotype" w:cstheme="majorBidi"/>
          <w:b/>
          <w:bCs/>
        </w:rPr>
      </w:pPr>
      <w:r w:rsidRPr="001C3EDE">
        <w:rPr>
          <w:rFonts w:ascii="Palatino Linotype" w:eastAsia="Times New Roman" w:hAnsi="Palatino Linotype" w:cstheme="majorBidi"/>
          <w:b/>
          <w:bCs/>
        </w:rPr>
        <w:t>R E S O L U T I V O S</w:t>
      </w:r>
      <w:bookmarkEnd w:id="35"/>
      <w:bookmarkEnd w:id="36"/>
      <w:bookmarkEnd w:id="37"/>
      <w:bookmarkEnd w:id="38"/>
      <w:bookmarkEnd w:id="39"/>
      <w:bookmarkEnd w:id="40"/>
    </w:p>
    <w:p w14:paraId="0F2BEDA3" w14:textId="77777777" w:rsidR="00F12093" w:rsidRPr="001C3EDE" w:rsidRDefault="00F12093" w:rsidP="00F12093">
      <w:pPr>
        <w:keepNext/>
        <w:keepLines/>
        <w:spacing w:line="360" w:lineRule="auto"/>
        <w:jc w:val="center"/>
        <w:outlineLvl w:val="0"/>
        <w:rPr>
          <w:rFonts w:ascii="Palatino Linotype" w:eastAsia="Times New Roman" w:hAnsi="Palatino Linotype" w:cstheme="majorBidi"/>
          <w:b/>
          <w:bCs/>
        </w:rPr>
      </w:pPr>
    </w:p>
    <w:p w14:paraId="234850EC" w14:textId="60269708" w:rsidR="00450297" w:rsidRPr="001C3EDE" w:rsidRDefault="00F12093" w:rsidP="00F12093">
      <w:pPr>
        <w:spacing w:line="360" w:lineRule="auto"/>
        <w:ind w:right="48"/>
        <w:jc w:val="both"/>
        <w:rPr>
          <w:rFonts w:ascii="Palatino Linotype" w:hAnsi="Palatino Linotype" w:cs="Arial"/>
          <w:bCs/>
          <w:szCs w:val="20"/>
        </w:rPr>
      </w:pPr>
      <w:r w:rsidRPr="001C3EDE">
        <w:rPr>
          <w:rFonts w:ascii="Palatino Linotype" w:hAnsi="Palatino Linotype" w:cs="Arial"/>
          <w:b/>
          <w:szCs w:val="20"/>
        </w:rPr>
        <w:t xml:space="preserve">PRIMERO. </w:t>
      </w:r>
      <w:r w:rsidRPr="001C3EDE">
        <w:rPr>
          <w:rFonts w:ascii="Palatino Linotype" w:hAnsi="Palatino Linotype" w:cs="Arial"/>
          <w:szCs w:val="20"/>
        </w:rPr>
        <w:t>Resultan fundadas las</w:t>
      </w:r>
      <w:r w:rsidRPr="001C3EDE">
        <w:rPr>
          <w:rFonts w:ascii="Palatino Linotype" w:hAnsi="Palatino Linotype" w:cs="Arial"/>
          <w:b/>
          <w:szCs w:val="20"/>
        </w:rPr>
        <w:t xml:space="preserve"> </w:t>
      </w:r>
      <w:r w:rsidRPr="001C3EDE">
        <w:rPr>
          <w:rFonts w:ascii="Palatino Linotype" w:hAnsi="Palatino Linotype" w:cs="Arial"/>
          <w:szCs w:val="20"/>
          <w:lang w:val="es-ES"/>
        </w:rPr>
        <w:t xml:space="preserve">razones o motivos de inconformidad hechos valer </w:t>
      </w:r>
      <w:r w:rsidRPr="001C3EDE">
        <w:rPr>
          <w:rFonts w:ascii="Palatino Linotype" w:eastAsia="Calibri" w:hAnsi="Palatino Linotype" w:cs="Arial"/>
          <w:szCs w:val="20"/>
          <w:lang w:val="es-ES"/>
        </w:rPr>
        <w:t xml:space="preserve">en el recurso de revisión </w:t>
      </w:r>
      <w:r w:rsidR="00667F8A" w:rsidRPr="001C3EDE">
        <w:rPr>
          <w:rFonts w:ascii="Palatino Linotype" w:hAnsi="Palatino Linotype" w:cs="Arial"/>
          <w:b/>
          <w:bCs/>
          <w:szCs w:val="20"/>
        </w:rPr>
        <w:t>0</w:t>
      </w:r>
      <w:r w:rsidR="002F255B" w:rsidRPr="001C3EDE">
        <w:rPr>
          <w:rFonts w:ascii="Palatino Linotype" w:hAnsi="Palatino Linotype" w:cs="Arial"/>
          <w:b/>
          <w:bCs/>
          <w:szCs w:val="20"/>
        </w:rPr>
        <w:t>0193</w:t>
      </w:r>
      <w:r w:rsidRPr="001C3EDE">
        <w:rPr>
          <w:rFonts w:ascii="Palatino Linotype" w:hAnsi="Palatino Linotype" w:cs="Arial"/>
          <w:b/>
          <w:bCs/>
          <w:szCs w:val="20"/>
        </w:rPr>
        <w:t>/INFOEM/IP/RR/202</w:t>
      </w:r>
      <w:r w:rsidR="002F255B" w:rsidRPr="001C3EDE">
        <w:rPr>
          <w:rFonts w:ascii="Palatino Linotype" w:hAnsi="Palatino Linotype" w:cs="Arial"/>
          <w:b/>
          <w:bCs/>
          <w:szCs w:val="20"/>
        </w:rPr>
        <w:t>2</w:t>
      </w:r>
      <w:r w:rsidRPr="001C3EDE">
        <w:rPr>
          <w:rFonts w:ascii="Palatino Linotype" w:hAnsi="Palatino Linotype" w:cs="Arial"/>
          <w:b/>
          <w:bCs/>
          <w:szCs w:val="20"/>
        </w:rPr>
        <w:t xml:space="preserve">, </w:t>
      </w:r>
      <w:r w:rsidRPr="001C3EDE">
        <w:rPr>
          <w:rFonts w:ascii="Palatino Linotype" w:hAnsi="Palatino Linotype" w:cs="Arial"/>
          <w:bCs/>
          <w:szCs w:val="20"/>
        </w:rPr>
        <w:t xml:space="preserve">en términos del </w:t>
      </w:r>
      <w:r w:rsidRPr="001C3EDE">
        <w:rPr>
          <w:rFonts w:ascii="Palatino Linotype" w:hAnsi="Palatino Linotype" w:cs="Arial"/>
          <w:b/>
          <w:bCs/>
          <w:szCs w:val="20"/>
        </w:rPr>
        <w:t>Considerando</w:t>
      </w:r>
      <w:r w:rsidRPr="001C3EDE">
        <w:rPr>
          <w:rFonts w:ascii="Palatino Linotype" w:hAnsi="Palatino Linotype" w:cs="Arial"/>
          <w:bCs/>
          <w:szCs w:val="20"/>
        </w:rPr>
        <w:t xml:space="preserve"> </w:t>
      </w:r>
      <w:r w:rsidRPr="001C3EDE">
        <w:rPr>
          <w:rFonts w:ascii="Palatino Linotype" w:hAnsi="Palatino Linotype" w:cs="Arial"/>
          <w:b/>
          <w:bCs/>
          <w:szCs w:val="20"/>
        </w:rPr>
        <w:t xml:space="preserve">CUARTO y QUINTO </w:t>
      </w:r>
      <w:r w:rsidRPr="001C3EDE">
        <w:rPr>
          <w:rFonts w:ascii="Palatino Linotype" w:hAnsi="Palatino Linotype" w:cs="Arial"/>
          <w:bCs/>
          <w:szCs w:val="20"/>
        </w:rPr>
        <w:t>de la presente resolución.</w:t>
      </w:r>
    </w:p>
    <w:p w14:paraId="285524E2" w14:textId="77777777" w:rsidR="00450297" w:rsidRPr="001C3EDE" w:rsidRDefault="00450297" w:rsidP="00F12093">
      <w:pPr>
        <w:spacing w:line="360" w:lineRule="auto"/>
        <w:ind w:right="48"/>
        <w:jc w:val="both"/>
        <w:rPr>
          <w:rFonts w:ascii="Palatino Linotype" w:hAnsi="Palatino Linotype" w:cs="Arial"/>
          <w:bCs/>
          <w:szCs w:val="20"/>
        </w:rPr>
      </w:pPr>
    </w:p>
    <w:p w14:paraId="6574BFF3" w14:textId="6E4F1003" w:rsidR="00F12093" w:rsidRPr="001C3EDE" w:rsidRDefault="00F12093" w:rsidP="00F12093">
      <w:pPr>
        <w:spacing w:line="360" w:lineRule="auto"/>
        <w:ind w:right="48"/>
        <w:jc w:val="both"/>
        <w:rPr>
          <w:rFonts w:ascii="Palatino Linotype" w:hAnsi="Palatino Linotype" w:cs="Arial"/>
          <w:bCs/>
          <w:szCs w:val="20"/>
        </w:rPr>
      </w:pPr>
      <w:bookmarkStart w:id="41" w:name="_Toc477891768"/>
      <w:bookmarkStart w:id="42" w:name="_Toc477891858"/>
      <w:bookmarkStart w:id="43" w:name="_Toc481576259"/>
      <w:bookmarkStart w:id="44" w:name="_Toc492590391"/>
      <w:bookmarkStart w:id="45" w:name="_Toc462653937"/>
      <w:bookmarkStart w:id="46" w:name="_Toc453696502"/>
      <w:bookmarkStart w:id="47" w:name="_Toc454301155"/>
      <w:r w:rsidRPr="001C3EDE">
        <w:rPr>
          <w:rFonts w:ascii="Palatino Linotype" w:hAnsi="Palatino Linotype"/>
          <w:b/>
          <w:szCs w:val="20"/>
        </w:rPr>
        <w:t>SEGUNDO.</w:t>
      </w:r>
      <w:r w:rsidRPr="001C3EDE">
        <w:rPr>
          <w:rFonts w:ascii="Palatino Linotype" w:eastAsia="DengXian Light" w:hAnsi="Palatino Linotype"/>
          <w:color w:val="2F5496"/>
          <w:sz w:val="36"/>
          <w:szCs w:val="26"/>
        </w:rPr>
        <w:t xml:space="preserve"> </w:t>
      </w:r>
      <w:bookmarkEnd w:id="41"/>
      <w:bookmarkEnd w:id="42"/>
      <w:bookmarkEnd w:id="43"/>
      <w:bookmarkEnd w:id="44"/>
      <w:bookmarkEnd w:id="45"/>
      <w:bookmarkEnd w:id="46"/>
      <w:bookmarkEnd w:id="47"/>
      <w:r w:rsidRPr="001C3EDE">
        <w:rPr>
          <w:rFonts w:ascii="Palatino Linotype" w:eastAsia="Calibri" w:hAnsi="Palatino Linotype" w:cs="Arial"/>
          <w:szCs w:val="20"/>
          <w:lang w:val="es-ES"/>
        </w:rPr>
        <w:t>Se</w:t>
      </w:r>
      <w:r w:rsidRPr="001C3EDE">
        <w:rPr>
          <w:rFonts w:ascii="Palatino Linotype" w:eastAsia="Calibri" w:hAnsi="Palatino Linotype" w:cs="Arial"/>
          <w:b/>
          <w:szCs w:val="20"/>
          <w:lang w:val="es-ES"/>
        </w:rPr>
        <w:t xml:space="preserve"> MODIFICA </w:t>
      </w:r>
      <w:r w:rsidRPr="001C3EDE">
        <w:rPr>
          <w:rFonts w:ascii="Palatino Linotype" w:eastAsia="Calibri" w:hAnsi="Palatino Linotype" w:cs="Arial"/>
          <w:szCs w:val="20"/>
          <w:lang w:val="es-ES"/>
        </w:rPr>
        <w:t xml:space="preserve">la respuesta emitida por el </w:t>
      </w:r>
      <w:r w:rsidRPr="001C3EDE">
        <w:rPr>
          <w:rFonts w:ascii="Palatino Linotype" w:eastAsia="Calibri" w:hAnsi="Palatino Linotype" w:cs="Tahoma"/>
          <w:b/>
          <w:szCs w:val="22"/>
          <w:lang w:eastAsia="en-US"/>
        </w:rPr>
        <w:t>Ayunt</w:t>
      </w:r>
      <w:r w:rsidR="00667F8A" w:rsidRPr="001C3EDE">
        <w:rPr>
          <w:rFonts w:ascii="Palatino Linotype" w:eastAsia="Calibri" w:hAnsi="Palatino Linotype" w:cs="Tahoma"/>
          <w:b/>
          <w:szCs w:val="22"/>
          <w:lang w:eastAsia="en-US"/>
        </w:rPr>
        <w:t xml:space="preserve">amiento de </w:t>
      </w:r>
      <w:proofErr w:type="spellStart"/>
      <w:r w:rsidR="002F255B" w:rsidRPr="001C3EDE">
        <w:rPr>
          <w:rFonts w:ascii="Palatino Linotype" w:eastAsia="Calibri" w:hAnsi="Palatino Linotype" w:cs="Tahoma"/>
          <w:b/>
          <w:szCs w:val="22"/>
          <w:lang w:eastAsia="en-US"/>
        </w:rPr>
        <w:t>Atlautla</w:t>
      </w:r>
      <w:proofErr w:type="spellEnd"/>
      <w:r w:rsidRPr="001C3EDE">
        <w:rPr>
          <w:rFonts w:ascii="Palatino Linotype" w:eastAsia="Calibri" w:hAnsi="Palatino Linotype" w:cs="Tahoma"/>
          <w:b/>
          <w:szCs w:val="22"/>
          <w:lang w:eastAsia="en-US"/>
        </w:rPr>
        <w:t xml:space="preserve"> </w:t>
      </w:r>
      <w:r w:rsidRPr="001C3EDE">
        <w:rPr>
          <w:rFonts w:ascii="Palatino Linotype" w:eastAsia="Calibri" w:hAnsi="Palatino Linotype" w:cs="Arial"/>
          <w:szCs w:val="20"/>
          <w:lang w:val="es-ES"/>
        </w:rPr>
        <w:t>y se</w:t>
      </w:r>
      <w:r w:rsidRPr="001C3EDE">
        <w:rPr>
          <w:rFonts w:ascii="Palatino Linotype" w:eastAsia="Calibri" w:hAnsi="Palatino Linotype" w:cs="Arial"/>
          <w:b/>
          <w:szCs w:val="20"/>
          <w:lang w:val="es-ES"/>
        </w:rPr>
        <w:t xml:space="preserve"> ORDENA </w:t>
      </w:r>
      <w:r w:rsidRPr="001C3EDE">
        <w:rPr>
          <w:rFonts w:ascii="Palatino Linotype" w:hAnsi="Palatino Linotype" w:cs="Arial"/>
          <w:szCs w:val="20"/>
          <w:lang w:val="es-ES"/>
        </w:rPr>
        <w:t xml:space="preserve">entregar vía Sistema de Accesos a la Información Mexiquense (SAIMEX), </w:t>
      </w:r>
      <w:r w:rsidR="00C02D9F" w:rsidRPr="001C3EDE">
        <w:rPr>
          <w:rFonts w:ascii="Palatino Linotype" w:hAnsi="Palatino Linotype" w:cs="Arial"/>
          <w:szCs w:val="20"/>
          <w:lang w:val="es-ES"/>
        </w:rPr>
        <w:t xml:space="preserve">previa búsqueda exhaustiva y razonable, </w:t>
      </w:r>
      <w:r w:rsidRPr="001C3EDE">
        <w:rPr>
          <w:rFonts w:ascii="Palatino Linotype" w:hAnsi="Palatino Linotype" w:cs="Arial"/>
          <w:szCs w:val="20"/>
          <w:lang w:val="es-ES"/>
        </w:rPr>
        <w:t xml:space="preserve">de ser procedente en versión pública, la siguiente </w:t>
      </w:r>
      <w:r w:rsidRPr="001C3EDE">
        <w:rPr>
          <w:rFonts w:ascii="Palatino Linotype" w:hAnsi="Palatino Linotype" w:cs="Arial"/>
          <w:bCs/>
          <w:szCs w:val="20"/>
        </w:rPr>
        <w:t>información:</w:t>
      </w:r>
    </w:p>
    <w:p w14:paraId="4AF4C2EA" w14:textId="77777777" w:rsidR="00F12093" w:rsidRPr="001C3EDE" w:rsidRDefault="00F12093" w:rsidP="00C02D9F">
      <w:pPr>
        <w:spacing w:line="360" w:lineRule="auto"/>
        <w:ind w:left="567" w:right="567"/>
        <w:jc w:val="both"/>
        <w:rPr>
          <w:rFonts w:ascii="Palatino Linotype" w:hAnsi="Palatino Linotype" w:cs="Arial"/>
          <w:bCs/>
          <w:szCs w:val="22"/>
        </w:rPr>
      </w:pPr>
    </w:p>
    <w:p w14:paraId="2AE66B98" w14:textId="50D88BC1" w:rsidR="00F12093" w:rsidRPr="001C3EDE" w:rsidRDefault="009832C2" w:rsidP="0022311D">
      <w:pPr>
        <w:pStyle w:val="Prrafodelista"/>
        <w:numPr>
          <w:ilvl w:val="0"/>
          <w:numId w:val="42"/>
        </w:numPr>
        <w:spacing w:line="360" w:lineRule="auto"/>
        <w:ind w:left="567" w:right="567" w:firstLine="0"/>
        <w:jc w:val="both"/>
        <w:rPr>
          <w:rFonts w:ascii="Palatino Linotype" w:eastAsiaTheme="minorHAnsi" w:hAnsi="Palatino Linotype" w:cs="Tahoma"/>
          <w:b/>
          <w:color w:val="000000" w:themeColor="text1"/>
          <w:szCs w:val="22"/>
          <w:lang w:eastAsia="en-US"/>
        </w:rPr>
      </w:pPr>
      <w:r w:rsidRPr="001C3EDE">
        <w:rPr>
          <w:rFonts w:ascii="Palatino Linotype" w:hAnsi="Palatino Linotype" w:cs="Arial"/>
          <w:b/>
          <w:bCs/>
          <w:szCs w:val="22"/>
        </w:rPr>
        <w:t xml:space="preserve">De los policías municipales que han sido dados de baja el uno (01) de enero de dos mil dieciséis al </w:t>
      </w:r>
      <w:r w:rsidR="002F255B" w:rsidRPr="001C3EDE">
        <w:rPr>
          <w:rFonts w:ascii="Palatino Linotype" w:hAnsi="Palatino Linotype" w:cs="Arial"/>
          <w:b/>
          <w:bCs/>
          <w:szCs w:val="22"/>
        </w:rPr>
        <w:t>treinta y uno (31) de diciembre de dos mil dieciocho</w:t>
      </w:r>
      <w:r w:rsidRPr="001C3EDE">
        <w:rPr>
          <w:rFonts w:ascii="Palatino Linotype" w:hAnsi="Palatino Linotype" w:cs="Arial"/>
          <w:b/>
          <w:bCs/>
          <w:szCs w:val="22"/>
        </w:rPr>
        <w:t xml:space="preserve">, documento o documentos donde conste el </w:t>
      </w:r>
      <w:r w:rsidR="00B36945" w:rsidRPr="001C3EDE">
        <w:rPr>
          <w:rFonts w:ascii="Palatino Linotype" w:hAnsi="Palatino Linotype" w:cs="Arial"/>
          <w:b/>
          <w:bCs/>
          <w:szCs w:val="22"/>
        </w:rPr>
        <w:t xml:space="preserve">motivo de baja, </w:t>
      </w:r>
      <w:r w:rsidRPr="001C3EDE">
        <w:rPr>
          <w:rFonts w:ascii="Palatino Linotype" w:hAnsi="Palatino Linotype" w:cs="Arial"/>
          <w:b/>
          <w:bCs/>
          <w:szCs w:val="22"/>
        </w:rPr>
        <w:t>número de expediente, instancia a la q</w:t>
      </w:r>
      <w:r w:rsidR="00B36945" w:rsidRPr="001C3EDE">
        <w:rPr>
          <w:rFonts w:ascii="Palatino Linotype" w:hAnsi="Palatino Linotype" w:cs="Arial"/>
          <w:b/>
          <w:bCs/>
          <w:szCs w:val="22"/>
        </w:rPr>
        <w:t>ue fue turnado el caso y si el elemento fue reinstalado en su puesto de trabajo</w:t>
      </w:r>
      <w:r w:rsidRPr="001C3EDE">
        <w:rPr>
          <w:rFonts w:ascii="Palatino Linotype" w:hAnsi="Palatino Linotype" w:cs="Arial"/>
          <w:b/>
          <w:bCs/>
          <w:szCs w:val="22"/>
        </w:rPr>
        <w:t xml:space="preserve">. </w:t>
      </w:r>
    </w:p>
    <w:p w14:paraId="64BA5EDD" w14:textId="77777777" w:rsidR="00F12093" w:rsidRPr="001C3EDE" w:rsidRDefault="00F12093" w:rsidP="00F12093">
      <w:pPr>
        <w:pStyle w:val="Prrafodelista"/>
        <w:spacing w:line="360" w:lineRule="auto"/>
        <w:jc w:val="both"/>
        <w:rPr>
          <w:rFonts w:ascii="Palatino Linotype" w:hAnsi="Palatino Linotype" w:cs="Tahoma"/>
          <w:b/>
          <w:szCs w:val="22"/>
        </w:rPr>
      </w:pPr>
    </w:p>
    <w:p w14:paraId="5072F728" w14:textId="1049670F" w:rsidR="00BF799F" w:rsidRPr="001C3EDE" w:rsidRDefault="00F12093" w:rsidP="008E4CA5">
      <w:pPr>
        <w:spacing w:line="360" w:lineRule="auto"/>
        <w:jc w:val="both"/>
        <w:rPr>
          <w:rFonts w:ascii="Palatino Linotype" w:eastAsia="Calibri" w:hAnsi="Palatino Linotype" w:cs="Arial"/>
          <w:b/>
        </w:rPr>
      </w:pPr>
      <w:r w:rsidRPr="001C3ED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1C3EDE">
        <w:rPr>
          <w:rFonts w:ascii="Palatino Linotype" w:eastAsia="Calibri" w:hAnsi="Palatino Linotype" w:cs="Arial"/>
          <w:b/>
        </w:rPr>
        <w:t>EL RECURRENTE.</w:t>
      </w:r>
    </w:p>
    <w:p w14:paraId="6B035AED" w14:textId="7AC423F0" w:rsidR="00BF799F" w:rsidRPr="001C3EDE" w:rsidRDefault="00BF799F" w:rsidP="008E4CA5">
      <w:pPr>
        <w:spacing w:line="360" w:lineRule="auto"/>
        <w:jc w:val="both"/>
        <w:rPr>
          <w:rFonts w:ascii="Palatino Linotype" w:eastAsia="Calibri" w:hAnsi="Palatino Linotype" w:cs="Arial"/>
          <w:b/>
        </w:rPr>
      </w:pPr>
    </w:p>
    <w:p w14:paraId="5C417E7F" w14:textId="6EE2DD80" w:rsidR="008E4CA5" w:rsidRPr="001C3EDE" w:rsidRDefault="008E4CA5" w:rsidP="008E4CA5">
      <w:pPr>
        <w:spacing w:line="360" w:lineRule="auto"/>
        <w:jc w:val="both"/>
      </w:pPr>
      <w:r w:rsidRPr="001C3EDE">
        <w:rPr>
          <w:rFonts w:ascii="Palatino Linotype" w:hAnsi="Palatino Linotype"/>
          <w:color w:val="222222"/>
          <w:shd w:val="clear" w:color="auto" w:fill="FFFFFF"/>
        </w:rPr>
        <w:t>Para el caso de que la información señalada en los incisos anteriores no haya sido generada, poseída o administrada, el</w:t>
      </w:r>
      <w:r w:rsidRPr="001C3EDE">
        <w:rPr>
          <w:rStyle w:val="apple-converted-space"/>
          <w:color w:val="222222"/>
          <w:shd w:val="clear" w:color="auto" w:fill="FFFFFF"/>
        </w:rPr>
        <w:t> </w:t>
      </w:r>
      <w:r w:rsidRPr="001C3EDE">
        <w:rPr>
          <w:rFonts w:ascii="Palatino Linotype" w:hAnsi="Palatino Linotype"/>
          <w:b/>
          <w:bCs/>
          <w:color w:val="222222"/>
          <w:shd w:val="clear" w:color="auto" w:fill="FFFFFF"/>
        </w:rPr>
        <w:t>SUJETO OBLIGADO</w:t>
      </w:r>
      <w:r w:rsidRPr="001C3EDE">
        <w:rPr>
          <w:rStyle w:val="apple-converted-space"/>
          <w:color w:val="222222"/>
          <w:shd w:val="clear" w:color="auto" w:fill="FFFFFF"/>
        </w:rPr>
        <w:t> </w:t>
      </w:r>
      <w:r w:rsidRPr="001C3EDE">
        <w:rPr>
          <w:rFonts w:ascii="Palatino Linotype" w:hAnsi="Palatino Linotype"/>
          <w:color w:val="222222"/>
          <w:shd w:val="clear" w:color="auto" w:fill="FFFFFF"/>
        </w:rPr>
        <w:t>deberá explicar las causas por las que no se cuente con la información requerida.</w:t>
      </w:r>
    </w:p>
    <w:p w14:paraId="1F25EE17" w14:textId="77777777" w:rsidR="00F12093" w:rsidRPr="001C3EDE" w:rsidRDefault="00F12093" w:rsidP="00BF799F">
      <w:pPr>
        <w:spacing w:line="360" w:lineRule="auto"/>
        <w:jc w:val="both"/>
        <w:rPr>
          <w:rFonts w:ascii="Palatino Linotype" w:eastAsia="Calibri" w:hAnsi="Palatino Linotype" w:cs="Arial"/>
          <w:b/>
        </w:rPr>
      </w:pPr>
    </w:p>
    <w:p w14:paraId="0D2BAA12" w14:textId="77777777" w:rsidR="00F12093" w:rsidRPr="001C3EDE" w:rsidRDefault="00F12093" w:rsidP="00F12093">
      <w:pPr>
        <w:tabs>
          <w:tab w:val="left" w:pos="8080"/>
        </w:tabs>
        <w:spacing w:line="360" w:lineRule="auto"/>
        <w:ind w:right="49"/>
        <w:contextualSpacing/>
        <w:jc w:val="both"/>
        <w:rPr>
          <w:rFonts w:ascii="Palatino Linotype" w:hAnsi="Palatino Linotype"/>
          <w:color w:val="222222"/>
          <w:shd w:val="clear" w:color="auto" w:fill="FFFFFF"/>
        </w:rPr>
      </w:pPr>
      <w:r w:rsidRPr="001C3EDE">
        <w:rPr>
          <w:rFonts w:ascii="Palatino Linotype" w:eastAsia="Palatino Linotype" w:hAnsi="Palatino Linotype" w:cs="Palatino Linotype"/>
          <w:b/>
        </w:rPr>
        <w:t xml:space="preserve">TERCERO. Notifíquese </w:t>
      </w:r>
      <w:r w:rsidRPr="001C3EDE">
        <w:rPr>
          <w:rFonts w:ascii="Palatino Linotype" w:eastAsia="Palatino Linotype" w:hAnsi="Palatino Linotype" w:cs="Palatino Linotype"/>
        </w:rPr>
        <w:t xml:space="preserve">al Titular de la Unidad de Transparencia del </w:t>
      </w:r>
      <w:r w:rsidRPr="001C3EDE">
        <w:rPr>
          <w:rFonts w:ascii="Palatino Linotype" w:eastAsia="Palatino Linotype" w:hAnsi="Palatino Linotype" w:cs="Palatino Linotype"/>
          <w:b/>
        </w:rPr>
        <w:t>SUJETO OBLIGADO</w:t>
      </w:r>
      <w:r w:rsidRPr="001C3ED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C3ED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F28337A" w14:textId="77777777" w:rsidR="00F12093" w:rsidRPr="001C3EDE" w:rsidRDefault="00F12093" w:rsidP="00F12093">
      <w:pPr>
        <w:tabs>
          <w:tab w:val="left" w:pos="8080"/>
        </w:tabs>
        <w:spacing w:line="360" w:lineRule="auto"/>
        <w:ind w:right="49"/>
        <w:contextualSpacing/>
        <w:jc w:val="both"/>
        <w:rPr>
          <w:rFonts w:ascii="Palatino Linotype" w:hAnsi="Palatino Linotype"/>
          <w:color w:val="222222"/>
          <w:shd w:val="clear" w:color="auto" w:fill="FFFFFF"/>
        </w:rPr>
      </w:pPr>
    </w:p>
    <w:p w14:paraId="244BBF57" w14:textId="77777777" w:rsidR="00F12093" w:rsidRPr="001C3EDE" w:rsidRDefault="00F12093" w:rsidP="00F12093">
      <w:pPr>
        <w:spacing w:line="360" w:lineRule="auto"/>
        <w:jc w:val="both"/>
        <w:rPr>
          <w:rFonts w:ascii="Palatino Linotype" w:eastAsia="Calibri" w:hAnsi="Palatino Linotype" w:cs="Arial"/>
          <w:bCs/>
        </w:rPr>
      </w:pPr>
      <w:r w:rsidRPr="001C3EDE">
        <w:rPr>
          <w:rFonts w:ascii="Palatino Linotype" w:hAnsi="Palatino Linotype" w:cs="Arial"/>
          <w:b/>
        </w:rPr>
        <w:lastRenderedPageBreak/>
        <w:t xml:space="preserve">CUARTO. </w:t>
      </w:r>
      <w:r w:rsidRPr="001C3ED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F8354A" w14:textId="77777777" w:rsidR="00F12093" w:rsidRPr="001C3EDE" w:rsidRDefault="00F12093" w:rsidP="00F12093">
      <w:pPr>
        <w:spacing w:line="360" w:lineRule="auto"/>
        <w:jc w:val="both"/>
        <w:rPr>
          <w:rFonts w:ascii="Palatino Linotype" w:eastAsia="Calibri" w:hAnsi="Palatino Linotype" w:cs="Arial"/>
          <w:bCs/>
        </w:rPr>
      </w:pPr>
    </w:p>
    <w:p w14:paraId="352112B4" w14:textId="77777777" w:rsidR="00F12093" w:rsidRPr="001C3EDE" w:rsidRDefault="00F12093" w:rsidP="00F12093">
      <w:pPr>
        <w:shd w:val="clear" w:color="auto" w:fill="FFFFFF"/>
        <w:spacing w:line="360" w:lineRule="auto"/>
        <w:jc w:val="both"/>
        <w:rPr>
          <w:rFonts w:ascii="Palatino Linotype" w:hAnsi="Palatino Linotype"/>
        </w:rPr>
      </w:pPr>
      <w:r w:rsidRPr="001C3EDE">
        <w:rPr>
          <w:rFonts w:ascii="Palatino Linotype" w:eastAsia="Times New Roman" w:hAnsi="Palatino Linotype" w:cs="Arial"/>
          <w:b/>
        </w:rPr>
        <w:t xml:space="preserve">QUINTO. </w:t>
      </w:r>
      <w:r w:rsidRPr="001C3EDE">
        <w:rPr>
          <w:rFonts w:ascii="Palatino Linotype" w:eastAsia="Times New Roman" w:hAnsi="Palatino Linotype" w:cs="Times New Roman"/>
          <w:b/>
          <w:bCs/>
          <w:color w:val="222222"/>
          <w:lang w:val="es-ES"/>
        </w:rPr>
        <w:t>Notifíquese al Recurrente</w:t>
      </w:r>
      <w:r w:rsidRPr="001C3EDE">
        <w:rPr>
          <w:rFonts w:ascii="Palatino Linotype" w:hAnsi="Palatino Linotype"/>
        </w:rPr>
        <w:t xml:space="preserve"> la presente resolución vía Sistema de Acceso a la Información Mexiquense (SAIMEX).</w:t>
      </w:r>
    </w:p>
    <w:p w14:paraId="50D74D6B" w14:textId="77777777" w:rsidR="00F12093" w:rsidRPr="001C3EDE" w:rsidRDefault="00F12093" w:rsidP="00F12093">
      <w:pPr>
        <w:shd w:val="clear" w:color="auto" w:fill="FFFFFF"/>
        <w:spacing w:line="360" w:lineRule="auto"/>
        <w:jc w:val="both"/>
        <w:rPr>
          <w:rFonts w:ascii="Palatino Linotype" w:eastAsia="Times New Roman" w:hAnsi="Palatino Linotype" w:cs="Arial"/>
          <w:b/>
        </w:rPr>
      </w:pPr>
    </w:p>
    <w:p w14:paraId="6EC1ED64" w14:textId="77777777" w:rsidR="00F12093" w:rsidRPr="001C3EDE" w:rsidRDefault="00F12093" w:rsidP="00F12093">
      <w:pPr>
        <w:spacing w:line="360" w:lineRule="auto"/>
        <w:jc w:val="both"/>
        <w:rPr>
          <w:rFonts w:ascii="Palatino Linotype" w:eastAsia="MS Mincho" w:hAnsi="Palatino Linotype"/>
          <w:lang w:val="es-ES"/>
        </w:rPr>
      </w:pPr>
      <w:r w:rsidRPr="001C3EDE">
        <w:rPr>
          <w:rFonts w:ascii="Palatino Linotype" w:eastAsia="MS Mincho" w:hAnsi="Palatino Linotype"/>
          <w:b/>
        </w:rPr>
        <w:t>SEXTO.</w:t>
      </w:r>
      <w:r w:rsidRPr="001C3EDE">
        <w:rPr>
          <w:rFonts w:ascii="Palatino Linotype" w:eastAsia="MS Mincho" w:hAnsi="Palatino Linotype"/>
        </w:rPr>
        <w:t xml:space="preserve"> </w:t>
      </w:r>
      <w:r w:rsidRPr="001C3EDE">
        <w:rPr>
          <w:rFonts w:ascii="Palatino Linotype" w:eastAsia="MS Mincho" w:hAnsi="Palatino Linotype"/>
          <w:lang w:val="es-ES"/>
        </w:rPr>
        <w:t xml:space="preserve">Se hace del conocimiento del </w:t>
      </w:r>
      <w:r w:rsidRPr="001C3EDE">
        <w:rPr>
          <w:rFonts w:ascii="Palatino Linotype" w:eastAsia="MS Mincho" w:hAnsi="Palatino Linotype"/>
          <w:b/>
          <w:lang w:val="es-ES"/>
        </w:rPr>
        <w:t>Recurrente</w:t>
      </w:r>
      <w:r w:rsidRPr="001C3EDE">
        <w:rPr>
          <w:rFonts w:ascii="Palatino Linotype" w:eastAsia="Palatino Linotype" w:hAnsi="Palatino Linotype" w:cs="Palatino Linotype"/>
          <w:b/>
          <w:color w:val="222222"/>
        </w:rPr>
        <w:t xml:space="preserve"> </w:t>
      </w:r>
      <w:r w:rsidRPr="001C3ED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C3EDE">
        <w:rPr>
          <w:rFonts w:ascii="Palatino Linotype" w:eastAsia="MS Mincho" w:hAnsi="Palatino Linotype"/>
          <w:bCs/>
          <w:lang w:val="es-ES"/>
        </w:rPr>
        <w:t>vía juicio de amparo</w:t>
      </w:r>
      <w:r w:rsidRPr="001C3EDE">
        <w:rPr>
          <w:rFonts w:ascii="Palatino Linotype" w:eastAsia="MS Mincho" w:hAnsi="Palatino Linotype"/>
          <w:lang w:val="es-ES"/>
        </w:rPr>
        <w:t xml:space="preserve"> en los términos de las leyes aplicables. </w:t>
      </w:r>
    </w:p>
    <w:p w14:paraId="20BD0845" w14:textId="77777777" w:rsidR="00F12093" w:rsidRPr="001C3EDE" w:rsidRDefault="00F12093" w:rsidP="00F12093">
      <w:pPr>
        <w:spacing w:line="360" w:lineRule="auto"/>
        <w:jc w:val="both"/>
        <w:rPr>
          <w:rFonts w:ascii="Palatino Linotype" w:eastAsia="MS Mincho" w:hAnsi="Palatino Linotype"/>
          <w:lang w:val="es-ES"/>
        </w:rPr>
      </w:pPr>
    </w:p>
    <w:p w14:paraId="6CDF5412" w14:textId="444DD2FE" w:rsidR="00090DF2" w:rsidRPr="00624AAD" w:rsidRDefault="00090DF2" w:rsidP="00090DF2">
      <w:pPr>
        <w:spacing w:before="240" w:after="240" w:line="360" w:lineRule="auto"/>
        <w:ind w:firstLine="1"/>
        <w:jc w:val="both"/>
        <w:rPr>
          <w:rFonts w:ascii="Palatino Linotype" w:hAnsi="Palatino Linotype"/>
        </w:rPr>
      </w:pPr>
      <w:bookmarkStart w:id="48" w:name="_Hlk99014733"/>
      <w:r w:rsidRPr="001C3ED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SIETE (</w:t>
      </w:r>
      <w:r w:rsidR="0016113E" w:rsidRPr="001C3EDE">
        <w:rPr>
          <w:rFonts w:ascii="Palatino Linotype" w:hAnsi="Palatino Linotype"/>
        </w:rPr>
        <w:t>0</w:t>
      </w:r>
      <w:r w:rsidRPr="001C3EDE">
        <w:rPr>
          <w:rFonts w:ascii="Palatino Linotype" w:hAnsi="Palatino Linotype"/>
        </w:rPr>
        <w:t>7) DE ABRIL DE DOS MIL VEINTIDÓS, ANTE EL SECRETARIO TÉCNICO DEL PLENO ALEXIS TAPIA RAMÍREZ.</w:t>
      </w:r>
      <w:r w:rsidRPr="00624AAD">
        <w:rPr>
          <w:rFonts w:ascii="Palatino Linotype" w:hAnsi="Palatino Linotype"/>
        </w:rPr>
        <w:t xml:space="preserve"> </w:t>
      </w:r>
    </w:p>
    <w:bookmarkEnd w:id="48"/>
    <w:p w14:paraId="1CFE65C0" w14:textId="77777777" w:rsidR="00F12093" w:rsidRPr="00B32FC8" w:rsidRDefault="00F12093" w:rsidP="00F12093">
      <w:pPr>
        <w:spacing w:line="360" w:lineRule="auto"/>
        <w:ind w:firstLine="1"/>
        <w:jc w:val="both"/>
        <w:rPr>
          <w:rFonts w:ascii="Palatino Linotype" w:hAnsi="Palatino Linotype"/>
        </w:rPr>
      </w:pPr>
    </w:p>
    <w:p w14:paraId="66924725" w14:textId="77777777" w:rsidR="00F12093" w:rsidRPr="00B32FC8" w:rsidRDefault="00F12093" w:rsidP="00F12093">
      <w:pPr>
        <w:spacing w:line="360" w:lineRule="auto"/>
        <w:ind w:firstLine="1"/>
        <w:jc w:val="both"/>
        <w:rPr>
          <w:rFonts w:ascii="Palatino Linotype" w:hAnsi="Palatino Linotype"/>
        </w:rPr>
      </w:pPr>
    </w:p>
    <w:p w14:paraId="14C052D3" w14:textId="77777777" w:rsidR="00F12093" w:rsidRPr="00B32FC8" w:rsidRDefault="00F12093" w:rsidP="00F12093">
      <w:pPr>
        <w:spacing w:line="360" w:lineRule="auto"/>
        <w:ind w:firstLine="1"/>
        <w:jc w:val="both"/>
        <w:rPr>
          <w:rFonts w:ascii="Palatino Linotype" w:hAnsi="Palatino Linotype"/>
        </w:rPr>
      </w:pPr>
    </w:p>
    <w:p w14:paraId="31363036" w14:textId="77777777" w:rsidR="00F12093" w:rsidRPr="00B32FC8" w:rsidRDefault="00F12093" w:rsidP="00F12093">
      <w:pPr>
        <w:spacing w:line="360" w:lineRule="auto"/>
        <w:ind w:firstLine="1"/>
        <w:jc w:val="both"/>
        <w:rPr>
          <w:rFonts w:ascii="Palatino Linotype" w:hAnsi="Palatino Linotype"/>
        </w:rPr>
      </w:pPr>
    </w:p>
    <w:p w14:paraId="06E44D01" w14:textId="77777777" w:rsidR="00F12093" w:rsidRPr="00B32FC8" w:rsidRDefault="00F12093" w:rsidP="00F12093">
      <w:pPr>
        <w:spacing w:line="360" w:lineRule="auto"/>
        <w:ind w:firstLine="1"/>
        <w:jc w:val="both"/>
        <w:rPr>
          <w:rFonts w:ascii="Palatino Linotype" w:hAnsi="Palatino Linotype"/>
        </w:rPr>
      </w:pPr>
    </w:p>
    <w:p w14:paraId="7F6ADA7A" w14:textId="77777777" w:rsidR="00F12093" w:rsidRPr="00B32FC8" w:rsidRDefault="00F12093" w:rsidP="00F12093">
      <w:pPr>
        <w:spacing w:line="360" w:lineRule="auto"/>
        <w:ind w:firstLine="1"/>
        <w:jc w:val="both"/>
        <w:rPr>
          <w:rFonts w:ascii="Palatino Linotype" w:hAnsi="Palatino Linotype"/>
        </w:rPr>
      </w:pPr>
    </w:p>
    <w:p w14:paraId="414C8696" w14:textId="77777777" w:rsidR="00F12093" w:rsidRPr="00B32FC8" w:rsidRDefault="00F12093" w:rsidP="00F12093">
      <w:pPr>
        <w:spacing w:line="360" w:lineRule="auto"/>
        <w:ind w:firstLine="1"/>
        <w:jc w:val="both"/>
        <w:rPr>
          <w:rFonts w:ascii="Palatino Linotype" w:hAnsi="Palatino Linotype"/>
        </w:rPr>
      </w:pPr>
    </w:p>
    <w:p w14:paraId="2FD40388" w14:textId="77777777" w:rsidR="00F12093" w:rsidRPr="00B32FC8" w:rsidRDefault="00F12093" w:rsidP="00F12093">
      <w:pPr>
        <w:spacing w:line="360" w:lineRule="auto"/>
        <w:ind w:firstLine="1"/>
        <w:jc w:val="both"/>
        <w:rPr>
          <w:rFonts w:ascii="Palatino Linotype" w:hAnsi="Palatino Linotype"/>
        </w:rPr>
      </w:pPr>
    </w:p>
    <w:p w14:paraId="7398467B" w14:textId="77777777"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14:paraId="33D4C0DD" w14:textId="77777777"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14:paraId="03F7B295" w14:textId="77777777" w:rsidR="00F12093" w:rsidRPr="00B32FC8" w:rsidRDefault="00F12093" w:rsidP="00F12093">
      <w:pPr>
        <w:spacing w:line="360" w:lineRule="auto"/>
        <w:jc w:val="both"/>
        <w:rPr>
          <w:rFonts w:ascii="Palatino Linotype" w:eastAsia="MS Mincho" w:hAnsi="Palatino Linotype" w:cs="Times New Roman"/>
          <w:lang w:val="es-ES"/>
        </w:rPr>
      </w:pPr>
    </w:p>
    <w:p w14:paraId="508ABEDE" w14:textId="77777777" w:rsidR="00F12093" w:rsidRPr="00B32FC8" w:rsidRDefault="00F12093" w:rsidP="00F12093">
      <w:pPr>
        <w:spacing w:line="360" w:lineRule="auto"/>
        <w:jc w:val="both"/>
        <w:rPr>
          <w:rFonts w:ascii="Palatino Linotype" w:hAnsi="Palatino Linotype"/>
          <w:color w:val="000000"/>
          <w:shd w:val="clear" w:color="auto" w:fill="FFFFFF"/>
        </w:rPr>
      </w:pPr>
    </w:p>
    <w:p w14:paraId="75C92216" w14:textId="77777777" w:rsidR="00F12093" w:rsidRPr="00B32FC8" w:rsidRDefault="00F12093" w:rsidP="00F12093">
      <w:pPr>
        <w:spacing w:line="360" w:lineRule="auto"/>
        <w:rPr>
          <w:rFonts w:ascii="Palatino Linotype" w:hAnsi="Palatino Linotype"/>
        </w:rPr>
      </w:pPr>
    </w:p>
    <w:p w14:paraId="402DA539" w14:textId="77777777" w:rsidR="00775D76" w:rsidRDefault="00775D76"/>
    <w:sectPr w:rsidR="00775D76" w:rsidSect="002D61E8">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89E49" w14:textId="77777777" w:rsidR="00D76E93" w:rsidRDefault="00D76E93" w:rsidP="00F12093">
      <w:r>
        <w:separator/>
      </w:r>
    </w:p>
  </w:endnote>
  <w:endnote w:type="continuationSeparator" w:id="0">
    <w:p w14:paraId="14CD2A14" w14:textId="77777777" w:rsidR="00D76E93" w:rsidRDefault="00D76E93" w:rsidP="00F1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IDFont+F3">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1CA4DCBF" w14:textId="77777777" w:rsidR="00344320" w:rsidRPr="000A2541" w:rsidRDefault="0034432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306BB7">
              <w:rPr>
                <w:rFonts w:ascii="Palatino Linotype" w:hAnsi="Palatino Linotype"/>
                <w:b/>
                <w:bCs/>
                <w:noProof/>
              </w:rPr>
              <w:t>21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306BB7">
              <w:rPr>
                <w:rFonts w:ascii="Palatino Linotype" w:hAnsi="Palatino Linotype"/>
                <w:b/>
                <w:bCs/>
                <w:noProof/>
              </w:rPr>
              <w:t>33</w:t>
            </w:r>
            <w:r w:rsidRPr="000A2541">
              <w:rPr>
                <w:rFonts w:ascii="Palatino Linotype" w:hAnsi="Palatino Linotype"/>
                <w:b/>
                <w:bCs/>
              </w:rPr>
              <w:fldChar w:fldCharType="end"/>
            </w:r>
          </w:p>
        </w:sdtContent>
      </w:sdt>
    </w:sdtContent>
  </w:sdt>
  <w:p w14:paraId="7BB548F9" w14:textId="77777777" w:rsidR="00344320" w:rsidRDefault="003443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E5CFB" w14:textId="77777777" w:rsidR="00344320" w:rsidRPr="00883450" w:rsidRDefault="00344320"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06BB7" w:rsidRPr="00306BB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06BB7" w:rsidRPr="00306BB7">
      <w:rPr>
        <w:rFonts w:ascii="Palatino Linotype" w:hAnsi="Palatino Linotype"/>
        <w:noProof/>
        <w:sz w:val="22"/>
        <w:szCs w:val="22"/>
        <w:lang w:val="es-ES"/>
      </w:rPr>
      <w:t>33</w:t>
    </w:r>
    <w:r w:rsidRPr="00883450">
      <w:rPr>
        <w:rFonts w:ascii="Palatino Linotype" w:hAnsi="Palatino Linotype"/>
        <w:sz w:val="22"/>
        <w:szCs w:val="22"/>
      </w:rPr>
      <w:fldChar w:fldCharType="end"/>
    </w:r>
  </w:p>
  <w:p w14:paraId="7F91E5A4" w14:textId="77777777" w:rsidR="00344320" w:rsidRPr="00883450" w:rsidRDefault="0034432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C9BEF" w14:textId="77777777" w:rsidR="00D76E93" w:rsidRDefault="00D76E93" w:rsidP="00F12093">
      <w:r>
        <w:separator/>
      </w:r>
    </w:p>
  </w:footnote>
  <w:footnote w:type="continuationSeparator" w:id="0">
    <w:p w14:paraId="722DA05B" w14:textId="77777777" w:rsidR="00D76E93" w:rsidRDefault="00D76E93" w:rsidP="00F12093">
      <w:r>
        <w:continuationSeparator/>
      </w:r>
    </w:p>
  </w:footnote>
  <w:footnote w:id="1">
    <w:p w14:paraId="2504602C" w14:textId="77777777" w:rsidR="00344320" w:rsidRDefault="00344320" w:rsidP="00F12093">
      <w:pPr>
        <w:pStyle w:val="Textonotapie"/>
      </w:pPr>
      <w:r>
        <w:rPr>
          <w:rStyle w:val="Refdenotaalpie"/>
        </w:rPr>
        <w:footnoteRef/>
      </w:r>
      <w:r>
        <w:t xml:space="preserve"> Convención Americana sobre Derechos Humanos. Artículo 13.</w:t>
      </w:r>
    </w:p>
  </w:footnote>
  <w:footnote w:id="2">
    <w:p w14:paraId="33EA2B50" w14:textId="77777777" w:rsidR="00344320" w:rsidRDefault="00344320" w:rsidP="00F12093">
      <w:pPr>
        <w:pStyle w:val="Textonotapie"/>
      </w:pPr>
      <w:r>
        <w:rPr>
          <w:rStyle w:val="Refdenotaalpie"/>
        </w:rPr>
        <w:footnoteRef/>
      </w:r>
      <w:r>
        <w:t xml:space="preserve"> Constitución Política de los Estados Unidos Mexicanos. Artículo sexto, sección A, fracción I.</w:t>
      </w:r>
    </w:p>
  </w:footnote>
  <w:footnote w:id="3">
    <w:p w14:paraId="398C5FCC" w14:textId="77777777" w:rsidR="00344320" w:rsidRDefault="00344320" w:rsidP="00F1209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943F6BD" w14:textId="77777777" w:rsidR="00344320" w:rsidRDefault="00344320" w:rsidP="00F12093">
      <w:pPr>
        <w:pStyle w:val="Textonotapie"/>
      </w:pPr>
      <w:r>
        <w:rPr>
          <w:rStyle w:val="Refdenotaalpie"/>
        </w:rPr>
        <w:footnoteRef/>
      </w:r>
      <w:r>
        <w:t xml:space="preserve"> Ibídem. </w:t>
      </w:r>
      <w:proofErr w:type="spellStart"/>
      <w:r>
        <w:t>Parr</w:t>
      </w:r>
      <w:proofErr w:type="spellEnd"/>
      <w:r>
        <w:t>. 87.</w:t>
      </w:r>
    </w:p>
  </w:footnote>
  <w:footnote w:id="5">
    <w:p w14:paraId="0B0DFAAC" w14:textId="77777777" w:rsidR="006904FB" w:rsidRPr="002E1201" w:rsidRDefault="006904FB" w:rsidP="006904FB">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6">
    <w:p w14:paraId="3D455816" w14:textId="77777777" w:rsidR="006904FB" w:rsidRDefault="006904FB" w:rsidP="006904FB">
      <w:pPr>
        <w:pStyle w:val="Textonotapie"/>
      </w:pPr>
      <w:r>
        <w:rPr>
          <w:rStyle w:val="Refdenotaalpie"/>
        </w:rPr>
        <w:footnoteRef/>
      </w:r>
      <w:r>
        <w:t xml:space="preserve"> Consultable en: </w:t>
      </w:r>
      <w:r w:rsidRPr="00D52AC4">
        <w:t>http://edomex.gob.mx/sites/edomex.gob.mx/files/files/LINEAMIENTOS_ADMINISTRACION_DOCUMENTOS_2015.pdf</w:t>
      </w:r>
    </w:p>
  </w:footnote>
  <w:footnote w:id="7">
    <w:p w14:paraId="114EA10E" w14:textId="77777777" w:rsidR="006904FB" w:rsidRDefault="006904FB" w:rsidP="006904FB">
      <w:pPr>
        <w:pStyle w:val="Textonotapie"/>
        <w:jc w:val="both"/>
        <w:rPr>
          <w:rFonts w:ascii="Arial" w:hAnsi="Arial" w:cs="Arial"/>
          <w:color w:val="2F2F2F"/>
          <w:sz w:val="18"/>
          <w:szCs w:val="18"/>
          <w:shd w:val="clear" w:color="auto" w:fill="FFFFFF"/>
        </w:rPr>
      </w:pPr>
      <w:r>
        <w:rPr>
          <w:rStyle w:val="Refdenotaalpie"/>
        </w:rPr>
        <w:footnoteRef/>
      </w:r>
      <w:r>
        <w:t>L</w:t>
      </w:r>
      <w:r>
        <w:rPr>
          <w:rFonts w:ascii="Palatino Linotype" w:eastAsia="Times New Roman" w:hAnsi="Palatino Linotype" w:cs="Arial"/>
          <w:color w:val="000000"/>
        </w:rPr>
        <w:t xml:space="preserve">ineamientos para la Organización y Conservación de Archivos. Numeral Primero. </w:t>
      </w:r>
      <w:r>
        <w:rPr>
          <w:rFonts w:ascii="Arial" w:hAnsi="Arial" w:cs="Arial"/>
          <w:b/>
          <w:bCs/>
          <w:color w:val="2F2F2F"/>
          <w:sz w:val="18"/>
          <w:szCs w:val="18"/>
          <w:shd w:val="clear" w:color="auto" w:fill="FFFFFF"/>
        </w:rPr>
        <w:t>Primero.</w:t>
      </w:r>
      <w:r>
        <w:rPr>
          <w:rFonts w:ascii="Arial" w:hAnsi="Arial" w:cs="Arial"/>
          <w:color w:val="2F2F2F"/>
          <w:sz w:val="18"/>
          <w:szCs w:val="18"/>
          <w:shd w:val="clear" w:color="auto" w:fill="FFFFFF"/>
        </w:rPr>
        <w:t> </w:t>
      </w:r>
      <w:r w:rsidRPr="00B57C26">
        <w:rPr>
          <w:rFonts w:cs="Arial"/>
          <w:color w:val="2F2F2F"/>
          <w:szCs w:val="18"/>
          <w:shd w:val="clear" w:color="auto" w:fill="FFFFFF"/>
        </w:rPr>
        <w:t xml:space="preserve">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w:t>
      </w:r>
      <w:r>
        <w:rPr>
          <w:rFonts w:ascii="Arial" w:hAnsi="Arial" w:cs="Arial"/>
          <w:color w:val="2F2F2F"/>
          <w:sz w:val="18"/>
          <w:szCs w:val="18"/>
          <w:shd w:val="clear" w:color="auto" w:fill="FFFFFF"/>
        </w:rPr>
        <w:t>adquirida, transformada y contar con sistemas de información, ágiles y eficientes.</w:t>
      </w:r>
    </w:p>
    <w:p w14:paraId="1085600B" w14:textId="77777777" w:rsidR="006904FB" w:rsidRPr="00B57C26" w:rsidRDefault="006904FB" w:rsidP="006904FB">
      <w:pPr>
        <w:pStyle w:val="Textonotapie"/>
        <w:jc w:val="both"/>
        <w:rPr>
          <w:rFonts w:eastAsia="Times New Roman" w:cs="Arial"/>
          <w:color w:val="000000"/>
        </w:rPr>
      </w:pPr>
      <w:r w:rsidRPr="00B57C26">
        <w:rPr>
          <w:rFonts w:eastAsia="Times New Roman" w:cs="Arial"/>
          <w:color w:val="000000"/>
        </w:rPr>
        <w:t xml:space="preserve">Disponible en </w:t>
      </w:r>
      <w:hyperlink r:id="rId1" w:history="1">
        <w:r w:rsidRPr="00B57C26">
          <w:rPr>
            <w:rStyle w:val="Hipervnculo"/>
            <w:rFonts w:eastAsia="Times New Roman" w:cs="Arial"/>
          </w:rPr>
          <w:t>http://www.dof.gob.mx/nota_detalle.php?codigo=5436056&amp;fecha=04/05/2016</w:t>
        </w:r>
      </w:hyperlink>
    </w:p>
    <w:p w14:paraId="67C2442F" w14:textId="77777777" w:rsidR="006904FB" w:rsidRDefault="006904FB" w:rsidP="006904F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C9481" w14:textId="77777777" w:rsidR="00344320" w:rsidRDefault="00D76E93">
    <w:pPr>
      <w:pStyle w:val="Encabezado"/>
    </w:pPr>
    <w:r>
      <w:rPr>
        <w:noProof/>
        <w:lang w:val="es-MX" w:eastAsia="es-MX"/>
      </w:rPr>
      <w:pict w14:anchorId="0B499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44320" w:rsidRPr="00EF13C1" w14:paraId="61CC3B2E" w14:textId="77777777" w:rsidTr="002D61E8">
      <w:trPr>
        <w:trHeight w:val="138"/>
        <w:jc w:val="right"/>
      </w:trPr>
      <w:tc>
        <w:tcPr>
          <w:tcW w:w="2552" w:type="dxa"/>
          <w:vAlign w:val="center"/>
        </w:tcPr>
        <w:p w14:paraId="60F39F56"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7D347DD4" w14:textId="4462EBDB"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8B6C8F">
            <w:rPr>
              <w:rFonts w:ascii="Palatino Linotype" w:hAnsi="Palatino Linotype" w:cs="Arial"/>
              <w:b/>
              <w:bCs/>
              <w:sz w:val="22"/>
              <w:szCs w:val="22"/>
              <w:lang w:eastAsia="es-MX"/>
            </w:rPr>
            <w:t>0193</w:t>
          </w:r>
          <w:r w:rsidRPr="00353EB6">
            <w:rPr>
              <w:rFonts w:ascii="Palatino Linotype" w:hAnsi="Palatino Linotype" w:cs="Arial"/>
              <w:b/>
              <w:bCs/>
              <w:sz w:val="22"/>
              <w:szCs w:val="22"/>
              <w:lang w:eastAsia="es-MX"/>
            </w:rPr>
            <w:t>/INFOEM/IP/RR/202</w:t>
          </w:r>
          <w:r w:rsidR="008B6C8F">
            <w:rPr>
              <w:rFonts w:ascii="Palatino Linotype" w:hAnsi="Palatino Linotype" w:cs="Arial"/>
              <w:b/>
              <w:bCs/>
              <w:sz w:val="22"/>
              <w:szCs w:val="22"/>
              <w:lang w:eastAsia="es-MX"/>
            </w:rPr>
            <w:t>2</w:t>
          </w:r>
        </w:p>
      </w:tc>
    </w:tr>
    <w:tr w:rsidR="00344320" w:rsidRPr="00EF13C1" w14:paraId="360015EC" w14:textId="77777777" w:rsidTr="00F12093">
      <w:trPr>
        <w:trHeight w:val="127"/>
        <w:jc w:val="right"/>
      </w:trPr>
      <w:tc>
        <w:tcPr>
          <w:tcW w:w="2552" w:type="dxa"/>
          <w:vAlign w:val="center"/>
        </w:tcPr>
        <w:p w14:paraId="730735A4" w14:textId="77777777" w:rsidR="00344320" w:rsidRPr="00EF13C1" w:rsidRDefault="00344320" w:rsidP="002D61E8">
          <w:pPr>
            <w:rPr>
              <w:rFonts w:ascii="Palatino Linotype" w:hAnsi="Palatino Linotype"/>
              <w:b/>
              <w:sz w:val="22"/>
              <w:szCs w:val="22"/>
            </w:rPr>
          </w:pPr>
        </w:p>
      </w:tc>
      <w:tc>
        <w:tcPr>
          <w:tcW w:w="3826" w:type="dxa"/>
          <w:vAlign w:val="center"/>
        </w:tcPr>
        <w:p w14:paraId="76A1BDED" w14:textId="77777777" w:rsidR="00344320" w:rsidRPr="00EF13C1" w:rsidRDefault="00344320" w:rsidP="00F12093">
          <w:pPr>
            <w:pStyle w:val="Encabezado"/>
            <w:rPr>
              <w:rFonts w:ascii="Palatino Linotype" w:hAnsi="Palatino Linotype"/>
              <w:b/>
              <w:sz w:val="22"/>
              <w:szCs w:val="22"/>
            </w:rPr>
          </w:pPr>
        </w:p>
      </w:tc>
    </w:tr>
    <w:tr w:rsidR="00344320" w:rsidRPr="00FB0541" w14:paraId="634DF0BB" w14:textId="77777777" w:rsidTr="002D61E8">
      <w:trPr>
        <w:trHeight w:val="321"/>
        <w:jc w:val="right"/>
      </w:trPr>
      <w:tc>
        <w:tcPr>
          <w:tcW w:w="2552" w:type="dxa"/>
          <w:vAlign w:val="center"/>
        </w:tcPr>
        <w:p w14:paraId="3C55DD12" w14:textId="77777777" w:rsidR="00344320" w:rsidRPr="00FB0541" w:rsidRDefault="00344320"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450EC951" w14:textId="0D434903" w:rsidR="00344320" w:rsidRPr="00FB0541" w:rsidRDefault="00344320" w:rsidP="00F12093">
          <w:pPr>
            <w:pStyle w:val="Encabezado"/>
            <w:jc w:val="right"/>
            <w:rPr>
              <w:rFonts w:ascii="Palatino Linotype" w:hAnsi="Palatino Linotype"/>
              <w:b/>
              <w:sz w:val="22"/>
              <w:szCs w:val="22"/>
            </w:rPr>
          </w:pPr>
          <w:r>
            <w:rPr>
              <w:rFonts w:ascii="Palatino Linotype" w:hAnsi="Palatino Linotype"/>
              <w:b/>
              <w:bCs/>
              <w:sz w:val="22"/>
              <w:szCs w:val="20"/>
            </w:rPr>
            <w:t xml:space="preserve">Ayuntamiento de </w:t>
          </w:r>
          <w:proofErr w:type="spellStart"/>
          <w:r w:rsidR="008B6C8F">
            <w:rPr>
              <w:rFonts w:ascii="Palatino Linotype" w:hAnsi="Palatino Linotype"/>
              <w:b/>
              <w:bCs/>
              <w:sz w:val="22"/>
              <w:szCs w:val="20"/>
            </w:rPr>
            <w:t>Atlautla</w:t>
          </w:r>
          <w:proofErr w:type="spellEnd"/>
        </w:p>
      </w:tc>
    </w:tr>
    <w:tr w:rsidR="00344320" w:rsidRPr="00EF13C1" w14:paraId="42C3177B" w14:textId="77777777" w:rsidTr="002D61E8">
      <w:trPr>
        <w:trHeight w:val="321"/>
        <w:jc w:val="right"/>
      </w:trPr>
      <w:tc>
        <w:tcPr>
          <w:tcW w:w="2552" w:type="dxa"/>
          <w:vAlign w:val="center"/>
        </w:tcPr>
        <w:p w14:paraId="40191AA3" w14:textId="77777777" w:rsidR="00344320" w:rsidRPr="00EF13C1" w:rsidRDefault="00344320"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1E1FBDDA" w14:textId="77777777"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5168A7DE" w14:textId="77777777" w:rsidR="00344320" w:rsidRDefault="00D76E93" w:rsidP="002D61E8">
    <w:pPr>
      <w:pStyle w:val="Encabezado"/>
    </w:pPr>
    <w:r>
      <w:rPr>
        <w:noProof/>
        <w:lang w:val="es-MX" w:eastAsia="es-MX"/>
      </w:rPr>
      <w:pict w14:anchorId="3F0B5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0" type="#_x0000_t75" alt="" style="position:absolute;margin-left:-88.05pt;margin-top:-123.6pt;width:609.4pt;height:793.75pt;z-index:-251658752;mso-wrap-edited:f;mso-width-percent:0;mso-height-percent:0;mso-position-horizontal-relative:margin;mso-position-vertical-relative:margin;mso-width-percent:0;mso-height-percent:0"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44320" w:rsidRPr="00182113" w14:paraId="2602B360" w14:textId="77777777" w:rsidTr="002D61E8">
      <w:trPr>
        <w:trHeight w:val="138"/>
      </w:trPr>
      <w:tc>
        <w:tcPr>
          <w:tcW w:w="2532" w:type="dxa"/>
          <w:vAlign w:val="center"/>
        </w:tcPr>
        <w:p w14:paraId="2590E8B6"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33C493C" w14:textId="46537935"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18056F">
            <w:rPr>
              <w:rFonts w:ascii="Palatino Linotype" w:hAnsi="Palatino Linotype" w:cs="Arial"/>
              <w:b/>
              <w:bCs/>
              <w:sz w:val="22"/>
              <w:szCs w:val="22"/>
              <w:lang w:eastAsia="es-MX"/>
            </w:rPr>
            <w:t>0193</w:t>
          </w:r>
          <w:r w:rsidRPr="00353EB6">
            <w:rPr>
              <w:rFonts w:ascii="Palatino Linotype" w:hAnsi="Palatino Linotype" w:cs="Arial"/>
              <w:b/>
              <w:bCs/>
              <w:sz w:val="22"/>
              <w:szCs w:val="22"/>
              <w:lang w:eastAsia="es-MX"/>
            </w:rPr>
            <w:t>/INFOEM/IP/RR/202</w:t>
          </w:r>
          <w:r w:rsidR="0018056F">
            <w:rPr>
              <w:rFonts w:ascii="Palatino Linotype" w:hAnsi="Palatino Linotype" w:cs="Arial"/>
              <w:b/>
              <w:bCs/>
              <w:sz w:val="22"/>
              <w:szCs w:val="22"/>
              <w:lang w:eastAsia="es-MX"/>
            </w:rPr>
            <w:t>2</w:t>
          </w:r>
        </w:p>
      </w:tc>
      <w:tc>
        <w:tcPr>
          <w:tcW w:w="2532" w:type="dxa"/>
          <w:vAlign w:val="center"/>
        </w:tcPr>
        <w:p w14:paraId="7AD268B2" w14:textId="77777777" w:rsidR="00344320" w:rsidRPr="00182113" w:rsidRDefault="00344320" w:rsidP="002D61E8">
          <w:pPr>
            <w:rPr>
              <w:rFonts w:ascii="Palatino Linotype" w:hAnsi="Palatino Linotype"/>
              <w:b/>
              <w:sz w:val="22"/>
              <w:szCs w:val="22"/>
            </w:rPr>
          </w:pPr>
        </w:p>
      </w:tc>
      <w:tc>
        <w:tcPr>
          <w:tcW w:w="236" w:type="dxa"/>
          <w:vAlign w:val="center"/>
        </w:tcPr>
        <w:p w14:paraId="75077610"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3A493854" w14:textId="77777777" w:rsidR="00344320" w:rsidRPr="00182113" w:rsidRDefault="00344320" w:rsidP="002D61E8">
          <w:pPr>
            <w:pStyle w:val="Encabezado"/>
            <w:rPr>
              <w:rFonts w:ascii="Palatino Linotype" w:hAnsi="Palatino Linotype"/>
              <w:b/>
              <w:sz w:val="22"/>
              <w:szCs w:val="22"/>
            </w:rPr>
          </w:pPr>
        </w:p>
      </w:tc>
    </w:tr>
    <w:tr w:rsidR="00344320" w:rsidRPr="00182113" w14:paraId="21775DE3" w14:textId="77777777" w:rsidTr="002D61E8">
      <w:trPr>
        <w:trHeight w:val="227"/>
      </w:trPr>
      <w:tc>
        <w:tcPr>
          <w:tcW w:w="2532" w:type="dxa"/>
          <w:vAlign w:val="center"/>
        </w:tcPr>
        <w:p w14:paraId="50A840F1"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61D039F0" w14:textId="523E2A2E" w:rsidR="00344320" w:rsidRPr="00C23F87" w:rsidRDefault="00306BB7" w:rsidP="00306BB7">
          <w:pPr>
            <w:pStyle w:val="Encabezado"/>
            <w:jc w:val="center"/>
            <w:rPr>
              <w:rFonts w:ascii="Palatino Linotype" w:hAnsi="Palatino Linotype"/>
              <w:b/>
              <w:sz w:val="22"/>
              <w:szCs w:val="22"/>
            </w:rPr>
          </w:pPr>
          <w:r>
            <w:rPr>
              <w:rFonts w:ascii="Palatino Linotype" w:eastAsia="Calibri" w:hAnsi="Palatino Linotype" w:cs="Tahoma"/>
              <w:b/>
              <w:sz w:val="22"/>
              <w:szCs w:val="22"/>
              <w:lang w:val="es-MX" w:eastAsia="en-US"/>
            </w:rPr>
            <w:t xml:space="preserve">XXXX </w:t>
          </w:r>
          <w:proofErr w:type="spellStart"/>
          <w:r>
            <w:rPr>
              <w:rFonts w:ascii="Palatino Linotype" w:eastAsia="Calibri" w:hAnsi="Palatino Linotype" w:cs="Tahoma"/>
              <w:b/>
              <w:sz w:val="22"/>
              <w:szCs w:val="22"/>
              <w:lang w:val="es-MX" w:eastAsia="en-US"/>
            </w:rPr>
            <w:t>XXXX</w:t>
          </w:r>
          <w:proofErr w:type="spellEnd"/>
          <w:r>
            <w:rPr>
              <w:rFonts w:ascii="Palatino Linotype" w:eastAsia="Calibri" w:hAnsi="Palatino Linotype" w:cs="Tahoma"/>
              <w:b/>
              <w:sz w:val="22"/>
              <w:szCs w:val="22"/>
              <w:lang w:val="es-MX" w:eastAsia="en-US"/>
            </w:rPr>
            <w:t xml:space="preserve"> </w:t>
          </w:r>
          <w:proofErr w:type="spellStart"/>
          <w:r>
            <w:rPr>
              <w:rFonts w:ascii="Palatino Linotype" w:eastAsia="Calibri" w:hAnsi="Palatino Linotype" w:cs="Tahoma"/>
              <w:b/>
              <w:sz w:val="22"/>
              <w:szCs w:val="22"/>
              <w:lang w:val="es-MX" w:eastAsia="en-US"/>
            </w:rPr>
            <w:t>XXXX</w:t>
          </w:r>
          <w:proofErr w:type="spellEnd"/>
          <w:r w:rsidR="00344320">
            <w:rPr>
              <w:rFonts w:ascii="Palatino Linotype" w:eastAsia="Calibri" w:hAnsi="Palatino Linotype" w:cs="Tahoma"/>
              <w:b/>
              <w:sz w:val="22"/>
              <w:szCs w:val="22"/>
              <w:lang w:val="es-MX" w:eastAsia="en-US"/>
            </w:rPr>
            <w:t xml:space="preserve"> </w:t>
          </w:r>
        </w:p>
      </w:tc>
      <w:tc>
        <w:tcPr>
          <w:tcW w:w="2532" w:type="dxa"/>
          <w:vAlign w:val="center"/>
        </w:tcPr>
        <w:p w14:paraId="0C4B849B" w14:textId="77777777" w:rsidR="00344320" w:rsidRPr="00182113" w:rsidRDefault="00344320" w:rsidP="002D61E8">
          <w:pPr>
            <w:rPr>
              <w:rFonts w:ascii="Palatino Linotype" w:hAnsi="Palatino Linotype"/>
              <w:b/>
              <w:sz w:val="22"/>
              <w:szCs w:val="22"/>
            </w:rPr>
          </w:pPr>
        </w:p>
      </w:tc>
      <w:tc>
        <w:tcPr>
          <w:tcW w:w="236" w:type="dxa"/>
          <w:vAlign w:val="center"/>
        </w:tcPr>
        <w:p w14:paraId="482AEEAC"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32131773" w14:textId="77777777" w:rsidR="00344320" w:rsidRPr="00182113" w:rsidRDefault="00344320" w:rsidP="002D61E8">
          <w:pPr>
            <w:pStyle w:val="Encabezado"/>
            <w:rPr>
              <w:rFonts w:ascii="Palatino Linotype" w:hAnsi="Palatino Linotype"/>
              <w:b/>
              <w:sz w:val="22"/>
              <w:szCs w:val="22"/>
            </w:rPr>
          </w:pPr>
        </w:p>
      </w:tc>
    </w:tr>
    <w:tr w:rsidR="00344320" w:rsidRPr="00182113" w14:paraId="371C1144" w14:textId="77777777" w:rsidTr="002D61E8">
      <w:trPr>
        <w:trHeight w:val="232"/>
      </w:trPr>
      <w:tc>
        <w:tcPr>
          <w:tcW w:w="2532" w:type="dxa"/>
          <w:vAlign w:val="center"/>
        </w:tcPr>
        <w:p w14:paraId="7B598F66"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35DF3644" w14:textId="098E1240" w:rsidR="00344320" w:rsidRPr="00C23F87" w:rsidRDefault="00344320" w:rsidP="002D61E8">
          <w:pPr>
            <w:pStyle w:val="Encabezado"/>
            <w:jc w:val="right"/>
            <w:rPr>
              <w:rFonts w:ascii="Palatino Linotype" w:hAnsi="Palatino Linotype"/>
              <w:b/>
              <w:sz w:val="22"/>
              <w:szCs w:val="22"/>
            </w:rPr>
          </w:pPr>
          <w:r>
            <w:rPr>
              <w:rFonts w:ascii="Palatino Linotype" w:hAnsi="Palatino Linotype"/>
              <w:b/>
              <w:bCs/>
              <w:sz w:val="22"/>
              <w:szCs w:val="20"/>
            </w:rPr>
            <w:t xml:space="preserve">Ayuntamiento de </w:t>
          </w:r>
          <w:proofErr w:type="spellStart"/>
          <w:r w:rsidR="008B6C8F">
            <w:rPr>
              <w:rFonts w:ascii="Palatino Linotype" w:hAnsi="Palatino Linotype"/>
              <w:b/>
              <w:bCs/>
              <w:sz w:val="22"/>
              <w:szCs w:val="20"/>
            </w:rPr>
            <w:t>Atlautla</w:t>
          </w:r>
          <w:proofErr w:type="spellEnd"/>
        </w:p>
      </w:tc>
      <w:tc>
        <w:tcPr>
          <w:tcW w:w="2532" w:type="dxa"/>
          <w:vAlign w:val="center"/>
        </w:tcPr>
        <w:p w14:paraId="4F318C12" w14:textId="77777777" w:rsidR="00344320" w:rsidRPr="00182113" w:rsidRDefault="00344320" w:rsidP="002D61E8">
          <w:pPr>
            <w:rPr>
              <w:rFonts w:ascii="Palatino Linotype" w:hAnsi="Palatino Linotype"/>
              <w:b/>
              <w:sz w:val="22"/>
              <w:szCs w:val="22"/>
            </w:rPr>
          </w:pPr>
        </w:p>
      </w:tc>
      <w:tc>
        <w:tcPr>
          <w:tcW w:w="236" w:type="dxa"/>
          <w:vAlign w:val="center"/>
        </w:tcPr>
        <w:p w14:paraId="3AD75F50"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7370528E" w14:textId="77777777" w:rsidR="00344320" w:rsidRPr="00182113" w:rsidRDefault="00344320" w:rsidP="002D61E8">
          <w:pPr>
            <w:pStyle w:val="Encabezado"/>
            <w:rPr>
              <w:rFonts w:ascii="Palatino Linotype" w:hAnsi="Palatino Linotype"/>
              <w:b/>
              <w:sz w:val="22"/>
              <w:szCs w:val="22"/>
            </w:rPr>
          </w:pPr>
        </w:p>
      </w:tc>
    </w:tr>
    <w:tr w:rsidR="00344320" w:rsidRPr="00182113" w14:paraId="3465A3E4" w14:textId="77777777" w:rsidTr="002D61E8">
      <w:trPr>
        <w:trHeight w:val="320"/>
      </w:trPr>
      <w:tc>
        <w:tcPr>
          <w:tcW w:w="2532" w:type="dxa"/>
          <w:vAlign w:val="center"/>
        </w:tcPr>
        <w:p w14:paraId="4ACF24F6"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07C9C13F" w14:textId="77777777"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62073320" w14:textId="77777777" w:rsidR="00344320" w:rsidRPr="00182113" w:rsidRDefault="00344320" w:rsidP="002D61E8">
          <w:pPr>
            <w:rPr>
              <w:rFonts w:ascii="Palatino Linotype" w:hAnsi="Palatino Linotype"/>
              <w:b/>
              <w:sz w:val="22"/>
              <w:szCs w:val="22"/>
            </w:rPr>
          </w:pPr>
        </w:p>
      </w:tc>
      <w:tc>
        <w:tcPr>
          <w:tcW w:w="236" w:type="dxa"/>
          <w:vAlign w:val="center"/>
        </w:tcPr>
        <w:p w14:paraId="49413707"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65E8F0AA" w14:textId="77777777" w:rsidR="00344320" w:rsidRPr="00182113" w:rsidRDefault="00344320" w:rsidP="002D61E8">
          <w:pPr>
            <w:pStyle w:val="Encabezado"/>
            <w:rPr>
              <w:rFonts w:ascii="Palatino Linotype" w:hAnsi="Palatino Linotype"/>
              <w:b/>
              <w:sz w:val="22"/>
              <w:szCs w:val="22"/>
            </w:rPr>
          </w:pPr>
        </w:p>
      </w:tc>
    </w:tr>
  </w:tbl>
  <w:p w14:paraId="3A4D3E84" w14:textId="77777777" w:rsidR="00344320" w:rsidRDefault="00D76E93">
    <w:pPr>
      <w:pStyle w:val="Encabezado"/>
    </w:pPr>
    <w:r>
      <w:rPr>
        <w:noProof/>
        <w:lang w:val="es-MX" w:eastAsia="es-MX"/>
      </w:rPr>
      <w:pict w14:anchorId="44559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2641"/>
    <w:multiLevelType w:val="hybridMultilevel"/>
    <w:tmpl w:val="B0146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231910"/>
    <w:multiLevelType w:val="multilevel"/>
    <w:tmpl w:val="D3F286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CC5E59"/>
    <w:multiLevelType w:val="hybridMultilevel"/>
    <w:tmpl w:val="6A7205C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1E763A0B"/>
    <w:multiLevelType w:val="hybridMultilevel"/>
    <w:tmpl w:val="B1663FA0"/>
    <w:lvl w:ilvl="0" w:tplc="2BA24C46">
      <w:start w:val="1"/>
      <w:numFmt w:val="lowerLetter"/>
      <w:lvlText w:val="%1)"/>
      <w:lvlJc w:val="left"/>
      <w:pPr>
        <w:ind w:left="1080" w:hanging="360"/>
      </w:pPr>
      <w:rPr>
        <w:rFonts w:eastAsiaTheme="minorEastAsia" w:cs="Arial"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081731"/>
    <w:multiLevelType w:val="hybridMultilevel"/>
    <w:tmpl w:val="9AD08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97045E"/>
    <w:multiLevelType w:val="multilevel"/>
    <w:tmpl w:val="67408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8D35FA9"/>
    <w:multiLevelType w:val="hybridMultilevel"/>
    <w:tmpl w:val="82405D78"/>
    <w:lvl w:ilvl="0" w:tplc="BB0C540A">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317490"/>
    <w:multiLevelType w:val="hybridMultilevel"/>
    <w:tmpl w:val="F456238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B756DE"/>
    <w:multiLevelType w:val="hybridMultilevel"/>
    <w:tmpl w:val="90EE9D18"/>
    <w:lvl w:ilvl="0" w:tplc="FDF8C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156484A"/>
    <w:multiLevelType w:val="hybridMultilevel"/>
    <w:tmpl w:val="022A444A"/>
    <w:lvl w:ilvl="0" w:tplc="E902971E">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AD2848"/>
    <w:multiLevelType w:val="hybridMultilevel"/>
    <w:tmpl w:val="ABE4B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A8645F8"/>
    <w:multiLevelType w:val="hybridMultilevel"/>
    <w:tmpl w:val="820C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26C3A6D"/>
    <w:multiLevelType w:val="hybridMultilevel"/>
    <w:tmpl w:val="BDF4DCAA"/>
    <w:lvl w:ilvl="0" w:tplc="64907D5C">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55834D3C"/>
    <w:multiLevelType w:val="hybridMultilevel"/>
    <w:tmpl w:val="C12E96B4"/>
    <w:lvl w:ilvl="0" w:tplc="01FA1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nsid w:val="657627F6"/>
    <w:multiLevelType w:val="hybridMultilevel"/>
    <w:tmpl w:val="6E2E5B4A"/>
    <w:lvl w:ilvl="0" w:tplc="36EA3004">
      <w:numFmt w:val="bullet"/>
      <w:lvlText w:val="-"/>
      <w:lvlJc w:val="left"/>
      <w:pPr>
        <w:ind w:left="1440" w:hanging="360"/>
      </w:pPr>
      <w:rPr>
        <w:rFonts w:ascii="Palatino Linotype" w:eastAsia="Times New Roman" w:hAnsi="Palatino Linotype" w:cs="Arial" w:hint="default"/>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4D028B6"/>
    <w:multiLevelType w:val="hybridMultilevel"/>
    <w:tmpl w:val="32FC56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3">
    <w:nsid w:val="762948AB"/>
    <w:multiLevelType w:val="hybridMultilevel"/>
    <w:tmpl w:val="063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57092A"/>
    <w:multiLevelType w:val="multilevel"/>
    <w:tmpl w:val="9DE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96740AC"/>
    <w:multiLevelType w:val="multilevel"/>
    <w:tmpl w:val="775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CEB29A4"/>
    <w:multiLevelType w:val="hybridMultilevel"/>
    <w:tmpl w:val="E6FA9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4"/>
  </w:num>
  <w:num w:numId="3">
    <w:abstractNumId w:val="35"/>
  </w:num>
  <w:num w:numId="4">
    <w:abstractNumId w:val="30"/>
  </w:num>
  <w:num w:numId="5">
    <w:abstractNumId w:val="17"/>
  </w:num>
  <w:num w:numId="6">
    <w:abstractNumId w:val="38"/>
  </w:num>
  <w:num w:numId="7">
    <w:abstractNumId w:val="2"/>
  </w:num>
  <w:num w:numId="8">
    <w:abstractNumId w:val="31"/>
  </w:num>
  <w:num w:numId="9">
    <w:abstractNumId w:val="40"/>
  </w:num>
  <w:num w:numId="10">
    <w:abstractNumId w:val="12"/>
  </w:num>
  <w:num w:numId="11">
    <w:abstractNumId w:val="7"/>
  </w:num>
  <w:num w:numId="12">
    <w:abstractNumId w:val="16"/>
  </w:num>
  <w:num w:numId="13">
    <w:abstractNumId w:val="36"/>
  </w:num>
  <w:num w:numId="14">
    <w:abstractNumId w:val="39"/>
  </w:num>
  <w:num w:numId="15">
    <w:abstractNumId w:val="28"/>
  </w:num>
  <w:num w:numId="16">
    <w:abstractNumId w:val="32"/>
  </w:num>
  <w:num w:numId="17">
    <w:abstractNumId w:val="11"/>
  </w:num>
  <w:num w:numId="18">
    <w:abstractNumId w:val="26"/>
  </w:num>
  <w:num w:numId="19">
    <w:abstractNumId w:val="37"/>
  </w:num>
  <w:num w:numId="20">
    <w:abstractNumId w:val="22"/>
  </w:num>
  <w:num w:numId="21">
    <w:abstractNumId w:val="27"/>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3"/>
  </w:num>
  <w:num w:numId="25">
    <w:abstractNumId w:val="41"/>
  </w:num>
  <w:num w:numId="26">
    <w:abstractNumId w:val="10"/>
  </w:num>
  <w:num w:numId="27">
    <w:abstractNumId w:val="5"/>
  </w:num>
  <w:num w:numId="28">
    <w:abstractNumId w:val="15"/>
  </w:num>
  <w:num w:numId="29">
    <w:abstractNumId w:val="21"/>
  </w:num>
  <w:num w:numId="30">
    <w:abstractNumId w:val="0"/>
  </w:num>
  <w:num w:numId="31">
    <w:abstractNumId w:val="25"/>
  </w:num>
  <w:num w:numId="32">
    <w:abstractNumId w:val="14"/>
  </w:num>
  <w:num w:numId="33">
    <w:abstractNumId w:val="19"/>
  </w:num>
  <w:num w:numId="34">
    <w:abstractNumId w:val="20"/>
  </w:num>
  <w:num w:numId="35">
    <w:abstractNumId w:val="1"/>
  </w:num>
  <w:num w:numId="36">
    <w:abstractNumId w:val="9"/>
  </w:num>
  <w:num w:numId="37">
    <w:abstractNumId w:val="33"/>
  </w:num>
  <w:num w:numId="38">
    <w:abstractNumId w:val="24"/>
  </w:num>
  <w:num w:numId="39">
    <w:abstractNumId w:val="29"/>
  </w:num>
  <w:num w:numId="40">
    <w:abstractNumId w:val="8"/>
  </w:num>
  <w:num w:numId="41">
    <w:abstractNumId w:val="34"/>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93"/>
    <w:rsid w:val="00012B28"/>
    <w:rsid w:val="00016BCD"/>
    <w:rsid w:val="000414DC"/>
    <w:rsid w:val="000562D1"/>
    <w:rsid w:val="00056470"/>
    <w:rsid w:val="00090DF2"/>
    <w:rsid w:val="00097B6C"/>
    <w:rsid w:val="000C1A7D"/>
    <w:rsid w:val="000E0AE0"/>
    <w:rsid w:val="00160482"/>
    <w:rsid w:val="0016113E"/>
    <w:rsid w:val="0018056F"/>
    <w:rsid w:val="001C3EDE"/>
    <w:rsid w:val="001D003B"/>
    <w:rsid w:val="001D5839"/>
    <w:rsid w:val="001E3D73"/>
    <w:rsid w:val="00201C9F"/>
    <w:rsid w:val="00205352"/>
    <w:rsid w:val="0022311D"/>
    <w:rsid w:val="00237910"/>
    <w:rsid w:val="002D61E8"/>
    <w:rsid w:val="002D635C"/>
    <w:rsid w:val="002E5B97"/>
    <w:rsid w:val="002F255B"/>
    <w:rsid w:val="00306BB7"/>
    <w:rsid w:val="00310ACA"/>
    <w:rsid w:val="00314E5F"/>
    <w:rsid w:val="00336C46"/>
    <w:rsid w:val="0034149E"/>
    <w:rsid w:val="00344320"/>
    <w:rsid w:val="00354447"/>
    <w:rsid w:val="0038075A"/>
    <w:rsid w:val="00381AB9"/>
    <w:rsid w:val="00383D2F"/>
    <w:rsid w:val="00395EAD"/>
    <w:rsid w:val="003A104A"/>
    <w:rsid w:val="0041400C"/>
    <w:rsid w:val="00450297"/>
    <w:rsid w:val="004955DB"/>
    <w:rsid w:val="00497789"/>
    <w:rsid w:val="00497BD3"/>
    <w:rsid w:val="004A6DF5"/>
    <w:rsid w:val="004F6CB3"/>
    <w:rsid w:val="0050511E"/>
    <w:rsid w:val="00507F69"/>
    <w:rsid w:val="0053011F"/>
    <w:rsid w:val="00567E63"/>
    <w:rsid w:val="005D418A"/>
    <w:rsid w:val="0062782B"/>
    <w:rsid w:val="00640A55"/>
    <w:rsid w:val="00667F8A"/>
    <w:rsid w:val="00673348"/>
    <w:rsid w:val="006836C1"/>
    <w:rsid w:val="006904FB"/>
    <w:rsid w:val="006A2AED"/>
    <w:rsid w:val="006C0310"/>
    <w:rsid w:val="006C72A8"/>
    <w:rsid w:val="006D0BB4"/>
    <w:rsid w:val="006F340F"/>
    <w:rsid w:val="00734896"/>
    <w:rsid w:val="00754E12"/>
    <w:rsid w:val="00765091"/>
    <w:rsid w:val="00775D76"/>
    <w:rsid w:val="007B0EC9"/>
    <w:rsid w:val="007F0CC8"/>
    <w:rsid w:val="00807A4D"/>
    <w:rsid w:val="008B6C8F"/>
    <w:rsid w:val="008D369E"/>
    <w:rsid w:val="008D4505"/>
    <w:rsid w:val="008E4CA5"/>
    <w:rsid w:val="00940F56"/>
    <w:rsid w:val="009832C2"/>
    <w:rsid w:val="00997A89"/>
    <w:rsid w:val="009E16D0"/>
    <w:rsid w:val="009F37B4"/>
    <w:rsid w:val="00A10184"/>
    <w:rsid w:val="00A12D1B"/>
    <w:rsid w:val="00A43831"/>
    <w:rsid w:val="00A4714C"/>
    <w:rsid w:val="00A75180"/>
    <w:rsid w:val="00AE7BA1"/>
    <w:rsid w:val="00AE7F93"/>
    <w:rsid w:val="00AF019B"/>
    <w:rsid w:val="00B012CC"/>
    <w:rsid w:val="00B1144E"/>
    <w:rsid w:val="00B36945"/>
    <w:rsid w:val="00B402BE"/>
    <w:rsid w:val="00B5622A"/>
    <w:rsid w:val="00B707E1"/>
    <w:rsid w:val="00B85C77"/>
    <w:rsid w:val="00BA6EC9"/>
    <w:rsid w:val="00BB4790"/>
    <w:rsid w:val="00BD2434"/>
    <w:rsid w:val="00BF02FA"/>
    <w:rsid w:val="00BF0830"/>
    <w:rsid w:val="00BF799F"/>
    <w:rsid w:val="00C0259F"/>
    <w:rsid w:val="00C02D9F"/>
    <w:rsid w:val="00C406D8"/>
    <w:rsid w:val="00C56F04"/>
    <w:rsid w:val="00C760AA"/>
    <w:rsid w:val="00C803BA"/>
    <w:rsid w:val="00C84828"/>
    <w:rsid w:val="00CC5941"/>
    <w:rsid w:val="00CC702C"/>
    <w:rsid w:val="00CD2D8A"/>
    <w:rsid w:val="00D008FA"/>
    <w:rsid w:val="00D33FA1"/>
    <w:rsid w:val="00D76BD4"/>
    <w:rsid w:val="00D76E93"/>
    <w:rsid w:val="00DA415E"/>
    <w:rsid w:val="00DA6DE5"/>
    <w:rsid w:val="00DB2BD1"/>
    <w:rsid w:val="00DD0EC6"/>
    <w:rsid w:val="00E21081"/>
    <w:rsid w:val="00E43EB9"/>
    <w:rsid w:val="00E84149"/>
    <w:rsid w:val="00E9733E"/>
    <w:rsid w:val="00EA095E"/>
    <w:rsid w:val="00EB2796"/>
    <w:rsid w:val="00EE1FF1"/>
    <w:rsid w:val="00EE68F3"/>
    <w:rsid w:val="00F12093"/>
    <w:rsid w:val="00F14C90"/>
    <w:rsid w:val="00F21C65"/>
    <w:rsid w:val="00F273A6"/>
    <w:rsid w:val="00F30E8A"/>
    <w:rsid w:val="00F544A6"/>
    <w:rsid w:val="00F67C98"/>
    <w:rsid w:val="00FB5D42"/>
    <w:rsid w:val="00FD3E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78536F"/>
  <w15:chartTrackingRefBased/>
  <w15:docId w15:val="{FFF1F600-697A-40DB-AA06-CF53106A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93"/>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F12093"/>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1209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F1209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E2108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nhideWhenUsed/>
    <w:qFormat/>
    <w:rsid w:val="00E2108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nhideWhenUsed/>
    <w:qFormat/>
    <w:rsid w:val="00E2108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09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1209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1209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F12093"/>
    <w:pPr>
      <w:tabs>
        <w:tab w:val="center" w:pos="4252"/>
        <w:tab w:val="right" w:pos="8504"/>
      </w:tabs>
    </w:pPr>
  </w:style>
  <w:style w:type="character" w:customStyle="1" w:styleId="EncabezadoCar">
    <w:name w:val="Encabezado Car"/>
    <w:basedOn w:val="Fuentedeprrafopredeter"/>
    <w:link w:val="Encabezado"/>
    <w:uiPriority w:val="99"/>
    <w:rsid w:val="00F12093"/>
    <w:rPr>
      <w:rFonts w:eastAsiaTheme="minorEastAsia"/>
      <w:sz w:val="24"/>
      <w:szCs w:val="24"/>
      <w:lang w:val="es-ES_tradnl" w:eastAsia="es-ES"/>
    </w:rPr>
  </w:style>
  <w:style w:type="paragraph" w:styleId="Piedepgina">
    <w:name w:val="footer"/>
    <w:basedOn w:val="Normal"/>
    <w:link w:val="PiedepginaCar"/>
    <w:uiPriority w:val="99"/>
    <w:unhideWhenUsed/>
    <w:rsid w:val="00F12093"/>
    <w:pPr>
      <w:tabs>
        <w:tab w:val="center" w:pos="4252"/>
        <w:tab w:val="right" w:pos="8504"/>
      </w:tabs>
    </w:pPr>
  </w:style>
  <w:style w:type="character" w:customStyle="1" w:styleId="PiedepginaCar">
    <w:name w:val="Pie de página Car"/>
    <w:basedOn w:val="Fuentedeprrafopredeter"/>
    <w:link w:val="Piedepgina"/>
    <w:uiPriority w:val="99"/>
    <w:rsid w:val="00F12093"/>
    <w:rPr>
      <w:rFonts w:eastAsiaTheme="minorEastAsia"/>
      <w:sz w:val="24"/>
      <w:szCs w:val="24"/>
      <w:lang w:val="es-ES_tradnl" w:eastAsia="es-ES"/>
    </w:rPr>
  </w:style>
  <w:style w:type="table" w:styleId="Tablaconcuadrcula">
    <w:name w:val="Table Grid"/>
    <w:basedOn w:val="Tablanormal"/>
    <w:uiPriority w:val="59"/>
    <w:rsid w:val="00F1209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120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209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F1209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1209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F120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F12093"/>
    <w:rPr>
      <w:rFonts w:eastAsiaTheme="minorEastAsia"/>
      <w:sz w:val="20"/>
      <w:szCs w:val="20"/>
      <w:lang w:val="es-ES_tradnl" w:eastAsia="es-ES"/>
    </w:rPr>
  </w:style>
  <w:style w:type="table" w:styleId="Tablanormal1">
    <w:name w:val="Plain Table 1"/>
    <w:basedOn w:val="Tablanormal"/>
    <w:uiPriority w:val="41"/>
    <w:rsid w:val="00F1209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rsid w:val="00E2108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E2108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E21081"/>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E210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1081"/>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E21081"/>
    <w:pPr>
      <w:spacing w:before="100" w:beforeAutospacing="1" w:after="100" w:afterAutospacing="1"/>
    </w:pPr>
    <w:rPr>
      <w:rFonts w:ascii="Times New Roman" w:eastAsia="Times New Roman" w:hAnsi="Times New Roman" w:cs="Times New Roman"/>
      <w:lang w:val="es-MX"/>
    </w:rPr>
  </w:style>
  <w:style w:type="character" w:styleId="Textoennegrita">
    <w:name w:val="Strong"/>
    <w:uiPriority w:val="22"/>
    <w:qFormat/>
    <w:rsid w:val="00E21081"/>
    <w:rPr>
      <w:b/>
      <w:bCs/>
    </w:rPr>
  </w:style>
  <w:style w:type="character" w:styleId="Hipervnculovisitado">
    <w:name w:val="FollowedHyperlink"/>
    <w:basedOn w:val="Fuentedeprrafopredeter"/>
    <w:uiPriority w:val="99"/>
    <w:semiHidden/>
    <w:unhideWhenUsed/>
    <w:rsid w:val="00E21081"/>
    <w:rPr>
      <w:color w:val="954F72" w:themeColor="followedHyperlink"/>
      <w:u w:val="single"/>
    </w:rPr>
  </w:style>
  <w:style w:type="paragraph" w:styleId="Textoindependiente2">
    <w:name w:val="Body Text 2"/>
    <w:basedOn w:val="Normal"/>
    <w:link w:val="Textoindependiente2Car"/>
    <w:uiPriority w:val="99"/>
    <w:unhideWhenUsed/>
    <w:rsid w:val="00E21081"/>
    <w:pPr>
      <w:spacing w:after="120" w:line="480" w:lineRule="auto"/>
    </w:pPr>
    <w:rPr>
      <w:rFonts w:ascii="Times New Roman" w:eastAsia="Times New Roman" w:hAnsi="Times New Roman" w:cs="Times New Roman"/>
      <w:lang w:val="es-MX"/>
    </w:rPr>
  </w:style>
  <w:style w:type="character" w:customStyle="1" w:styleId="Textoindependiente2Car">
    <w:name w:val="Texto independiente 2 Car"/>
    <w:basedOn w:val="Fuentedeprrafopredeter"/>
    <w:link w:val="Textoindependiente2"/>
    <w:uiPriority w:val="99"/>
    <w:rsid w:val="00E2108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21081"/>
    <w:rPr>
      <w:sz w:val="16"/>
      <w:szCs w:val="16"/>
    </w:rPr>
  </w:style>
  <w:style w:type="character" w:customStyle="1" w:styleId="apple-converted-space">
    <w:name w:val="apple-converted-space"/>
    <w:basedOn w:val="Fuentedeprrafopredeter"/>
    <w:rsid w:val="00E21081"/>
  </w:style>
  <w:style w:type="paragraph" w:customStyle="1" w:styleId="Default">
    <w:name w:val="Default"/>
    <w:rsid w:val="00E2108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E21081"/>
    <w:pPr>
      <w:ind w:left="708"/>
    </w:pPr>
    <w:rPr>
      <w:rFonts w:ascii="Times New Roman" w:eastAsia="Times New Roman" w:hAnsi="Times New Roman" w:cs="Times New Roman"/>
      <w:lang w:val="es-MX"/>
    </w:rPr>
  </w:style>
  <w:style w:type="character" w:customStyle="1" w:styleId="Listavistosa-nfasis1Car">
    <w:name w:val="Lista vistosa - Énfasis 1 Car"/>
    <w:link w:val="Listavistosa-nfasis11"/>
    <w:uiPriority w:val="34"/>
    <w:locked/>
    <w:rsid w:val="00E2108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21081"/>
    <w:pPr>
      <w:spacing w:after="101" w:line="216" w:lineRule="exact"/>
      <w:ind w:firstLine="288"/>
      <w:jc w:val="both"/>
    </w:pPr>
    <w:rPr>
      <w:rFonts w:ascii="Arial" w:eastAsia="Times New Roman" w:hAnsi="Arial" w:cs="Arial"/>
      <w:sz w:val="18"/>
      <w:szCs w:val="18"/>
      <w:lang w:val="es-MX"/>
    </w:rPr>
  </w:style>
  <w:style w:type="character" w:customStyle="1" w:styleId="apple-style-span">
    <w:name w:val="apple-style-span"/>
    <w:rsid w:val="00E21081"/>
  </w:style>
  <w:style w:type="paragraph" w:styleId="Sinespaciado">
    <w:name w:val="No Spacing"/>
    <w:aliases w:val="Francesa,INAI"/>
    <w:link w:val="SinespaciadoCar"/>
    <w:uiPriority w:val="1"/>
    <w:qFormat/>
    <w:rsid w:val="00E2108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E21081"/>
    <w:rPr>
      <w:rFonts w:ascii="Courier New" w:eastAsia="Times New Roman" w:hAnsi="Courier New" w:cs="Times New Roman"/>
      <w:sz w:val="20"/>
      <w:szCs w:val="20"/>
      <w:lang w:val="es-MX"/>
    </w:rPr>
  </w:style>
  <w:style w:type="character" w:customStyle="1" w:styleId="TextosinformatoCar">
    <w:name w:val="Texto sin formato Car"/>
    <w:basedOn w:val="Fuentedeprrafopredeter"/>
    <w:link w:val="Textosinformato"/>
    <w:rsid w:val="00E21081"/>
    <w:rPr>
      <w:rFonts w:ascii="Courier New" w:eastAsia="Times New Roman" w:hAnsi="Courier New" w:cs="Times New Roman"/>
      <w:sz w:val="20"/>
      <w:szCs w:val="20"/>
      <w:lang w:eastAsia="es-ES"/>
    </w:rPr>
  </w:style>
  <w:style w:type="paragraph" w:customStyle="1" w:styleId="Standard">
    <w:name w:val="Standard"/>
    <w:rsid w:val="00E2108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21081"/>
    <w:rPr>
      <w:rFonts w:ascii="Arial" w:hAnsi="Arial" w:cs="Arial" w:hint="default"/>
      <w:b/>
      <w:bCs/>
      <w:sz w:val="18"/>
      <w:szCs w:val="18"/>
    </w:rPr>
  </w:style>
  <w:style w:type="paragraph" w:customStyle="1" w:styleId="Pa2">
    <w:name w:val="Pa2"/>
    <w:basedOn w:val="Normal"/>
    <w:next w:val="Normal"/>
    <w:uiPriority w:val="99"/>
    <w:rsid w:val="00E21081"/>
    <w:pPr>
      <w:autoSpaceDE w:val="0"/>
      <w:autoSpaceDN w:val="0"/>
      <w:adjustRightInd w:val="0"/>
      <w:spacing w:line="240" w:lineRule="atLeast"/>
    </w:pPr>
    <w:rPr>
      <w:rFonts w:ascii="Helvetica" w:eastAsia="Times New Roman" w:hAnsi="Helvetica" w:cs="Times New Roman"/>
      <w:lang w:eastAsia="es-ES_tradnl"/>
    </w:rPr>
  </w:style>
  <w:style w:type="paragraph" w:customStyle="1" w:styleId="q">
    <w:name w:val="q"/>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d">
    <w:name w:val="d"/>
    <w:basedOn w:val="Fuentedeprrafopredeter"/>
    <w:rsid w:val="00E21081"/>
  </w:style>
  <w:style w:type="character" w:customStyle="1" w:styleId="b">
    <w:name w:val="b"/>
    <w:basedOn w:val="Fuentedeprrafopredeter"/>
    <w:rsid w:val="00E21081"/>
  </w:style>
  <w:style w:type="character" w:customStyle="1" w:styleId="k">
    <w:name w:val="k"/>
    <w:basedOn w:val="Fuentedeprrafopredeter"/>
    <w:rsid w:val="00E21081"/>
  </w:style>
  <w:style w:type="character" w:customStyle="1" w:styleId="h">
    <w:name w:val="h"/>
    <w:basedOn w:val="Fuentedeprrafopredeter"/>
    <w:rsid w:val="00E21081"/>
  </w:style>
  <w:style w:type="character" w:styleId="CitaHTML">
    <w:name w:val="HTML Cite"/>
    <w:uiPriority w:val="99"/>
    <w:semiHidden/>
    <w:unhideWhenUsed/>
    <w:rsid w:val="00E21081"/>
    <w:rPr>
      <w:i/>
      <w:iCs/>
    </w:rPr>
  </w:style>
  <w:style w:type="paragraph" w:customStyle="1" w:styleId="RSCGnotaalpie">
    <w:name w:val="RSCG nota al pie"/>
    <w:basedOn w:val="Normal"/>
    <w:uiPriority w:val="99"/>
    <w:qFormat/>
    <w:rsid w:val="00E21081"/>
    <w:pPr>
      <w:spacing w:after="120"/>
      <w:jc w:val="both"/>
    </w:pPr>
    <w:rPr>
      <w:rFonts w:ascii="Palatino" w:eastAsia="Times New Roman" w:hAnsi="Palatino"/>
      <w:sz w:val="22"/>
      <w:szCs w:val="22"/>
      <w:lang w:val="es-MX" w:eastAsia="en-US"/>
    </w:rPr>
  </w:style>
  <w:style w:type="character" w:customStyle="1" w:styleId="lbl-encabezado-blanco2">
    <w:name w:val="lbl-encabezado-blanco2"/>
    <w:rsid w:val="00E21081"/>
    <w:rPr>
      <w:color w:val="FFFFFF"/>
    </w:rPr>
  </w:style>
  <w:style w:type="character" w:customStyle="1" w:styleId="TextoCar">
    <w:name w:val="Texto Car"/>
    <w:link w:val="Texto"/>
    <w:locked/>
    <w:rsid w:val="00E21081"/>
    <w:rPr>
      <w:rFonts w:ascii="Arial" w:eastAsia="Times New Roman" w:hAnsi="Arial" w:cs="Arial"/>
      <w:sz w:val="18"/>
      <w:szCs w:val="18"/>
      <w:lang w:eastAsia="es-ES"/>
    </w:rPr>
  </w:style>
  <w:style w:type="paragraph" w:customStyle="1" w:styleId="ANOTACION">
    <w:name w:val="ANOTACION"/>
    <w:basedOn w:val="Normal"/>
    <w:link w:val="ANOTACIONCar"/>
    <w:rsid w:val="00E21081"/>
    <w:pPr>
      <w:spacing w:before="101" w:after="101"/>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E2108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E21081"/>
    <w:rPr>
      <w:i/>
      <w:iCs/>
    </w:rPr>
  </w:style>
  <w:style w:type="character" w:customStyle="1" w:styleId="SinespaciadoCar">
    <w:name w:val="Sin espaciado Car"/>
    <w:aliases w:val="Francesa Car,INAI Car"/>
    <w:link w:val="Sinespaciado"/>
    <w:uiPriority w:val="1"/>
    <w:locked/>
    <w:rsid w:val="00E2108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E21081"/>
    <w:rPr>
      <w:rFonts w:ascii="Times New Roman" w:eastAsia="Times New Roman" w:hAnsi="Times New Roman" w:cs="Times New Roman"/>
      <w:lang w:val="es-MX"/>
    </w:rPr>
  </w:style>
  <w:style w:type="paragraph" w:styleId="Textocomentario">
    <w:name w:val="annotation text"/>
    <w:basedOn w:val="Normal"/>
    <w:link w:val="TextocomentarioCar"/>
    <w:uiPriority w:val="99"/>
    <w:semiHidden/>
    <w:unhideWhenUsed/>
    <w:rsid w:val="00E21081"/>
    <w:rPr>
      <w:rFonts w:ascii="Times New Roman" w:eastAsia="Times New Roman" w:hAnsi="Times New Roman" w:cs="Times New Roman"/>
      <w:sz w:val="20"/>
      <w:szCs w:val="20"/>
      <w:lang w:val="es-MX"/>
    </w:rPr>
  </w:style>
  <w:style w:type="character" w:customStyle="1" w:styleId="TextocomentarioCar">
    <w:name w:val="Texto comentario Car"/>
    <w:basedOn w:val="Fuentedeprrafopredeter"/>
    <w:link w:val="Textocomentario"/>
    <w:uiPriority w:val="99"/>
    <w:semiHidden/>
    <w:rsid w:val="00E2108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1081"/>
    <w:rPr>
      <w:b/>
      <w:bCs/>
    </w:rPr>
  </w:style>
  <w:style w:type="character" w:customStyle="1" w:styleId="AsuntodelcomentarioCar">
    <w:name w:val="Asunto del comentario Car"/>
    <w:basedOn w:val="TextocomentarioCar"/>
    <w:link w:val="Asuntodelcomentario"/>
    <w:uiPriority w:val="99"/>
    <w:semiHidden/>
    <w:rsid w:val="00E2108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E21081"/>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E2108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21081"/>
  </w:style>
  <w:style w:type="character" w:customStyle="1" w:styleId="Ninguno">
    <w:name w:val="Ninguno"/>
    <w:rsid w:val="00E21081"/>
    <w:rPr>
      <w:lang w:val="es-ES_tradnl"/>
    </w:rPr>
  </w:style>
  <w:style w:type="paragraph" w:customStyle="1" w:styleId="Cuerpo">
    <w:name w:val="Cuerpo"/>
    <w:rsid w:val="00E2108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21081"/>
    <w:pPr>
      <w:numPr>
        <w:numId w:val="10"/>
      </w:numPr>
    </w:pPr>
  </w:style>
  <w:style w:type="numbering" w:customStyle="1" w:styleId="Estiloimportado1">
    <w:name w:val="Estilo importado 1"/>
    <w:qFormat/>
    <w:rsid w:val="00E21081"/>
    <w:pPr>
      <w:numPr>
        <w:numId w:val="11"/>
      </w:numPr>
    </w:pPr>
  </w:style>
  <w:style w:type="character" w:customStyle="1" w:styleId="normaltextrun">
    <w:name w:val="normaltextrun"/>
    <w:basedOn w:val="Fuentedeprrafopredeter"/>
    <w:rsid w:val="00E21081"/>
  </w:style>
  <w:style w:type="paragraph" w:customStyle="1" w:styleId="INCISO">
    <w:name w:val="INCISO"/>
    <w:basedOn w:val="Normal"/>
    <w:rsid w:val="00E2108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
    <w:name w:val="j"/>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E21081"/>
  </w:style>
  <w:style w:type="paragraph" w:customStyle="1" w:styleId="m5212863947045306324gmail-msonormal">
    <w:name w:val="m_5212863947045306324gmail-msonormal"/>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ser-highlighted-active">
    <w:name w:val="user-highlighted-active"/>
    <w:basedOn w:val="Fuentedeprrafopredeter"/>
    <w:rsid w:val="00E21081"/>
  </w:style>
  <w:style w:type="paragraph" w:styleId="Lista">
    <w:name w:val="List"/>
    <w:basedOn w:val="Normal"/>
    <w:uiPriority w:val="99"/>
    <w:unhideWhenUsed/>
    <w:rsid w:val="00E21081"/>
    <w:pPr>
      <w:ind w:left="283" w:hanging="283"/>
      <w:contextualSpacing/>
    </w:pPr>
    <w:rPr>
      <w:rFonts w:ascii="Times New Roman" w:eastAsia="Times New Roman" w:hAnsi="Times New Roman" w:cs="Times New Roman"/>
      <w:lang w:val="es-ES"/>
    </w:rPr>
  </w:style>
  <w:style w:type="paragraph" w:styleId="Lista2">
    <w:name w:val="List 2"/>
    <w:basedOn w:val="Normal"/>
    <w:uiPriority w:val="99"/>
    <w:unhideWhenUsed/>
    <w:rsid w:val="00E21081"/>
    <w:pPr>
      <w:ind w:left="566" w:hanging="283"/>
      <w:contextualSpacing/>
    </w:pPr>
    <w:rPr>
      <w:rFonts w:ascii="Times New Roman" w:eastAsia="Times New Roman" w:hAnsi="Times New Roman" w:cs="Times New Roman"/>
      <w:lang w:val="es-ES"/>
    </w:rPr>
  </w:style>
  <w:style w:type="paragraph" w:styleId="Lista3">
    <w:name w:val="List 3"/>
    <w:basedOn w:val="Normal"/>
    <w:uiPriority w:val="99"/>
    <w:unhideWhenUsed/>
    <w:rsid w:val="00E21081"/>
    <w:pPr>
      <w:ind w:left="849" w:hanging="283"/>
      <w:contextualSpacing/>
    </w:pPr>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qFormat/>
    <w:rsid w:val="00E21081"/>
    <w:pPr>
      <w:spacing w:after="12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99"/>
    <w:rsid w:val="00E210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21081"/>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E2108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210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2108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21081"/>
  </w:style>
  <w:style w:type="character" w:customStyle="1" w:styleId="titulorubrolgt">
    <w:name w:val="titulorubrolgt"/>
    <w:basedOn w:val="Fuentedeprrafopredeter"/>
    <w:rsid w:val="00E21081"/>
  </w:style>
  <w:style w:type="paragraph" w:customStyle="1" w:styleId="Text">
    <w:name w:val="Text"/>
    <w:basedOn w:val="Normal"/>
    <w:link w:val="TextChar"/>
    <w:rsid w:val="00E21081"/>
    <w:pPr>
      <w:spacing w:after="240"/>
    </w:pPr>
    <w:rPr>
      <w:rFonts w:ascii="Times New Roman" w:eastAsia="Times New Roman" w:hAnsi="Times New Roman" w:cs="Times New Roman"/>
      <w:szCs w:val="20"/>
      <w:lang w:val="en-US" w:eastAsia="en-US"/>
    </w:rPr>
  </w:style>
  <w:style w:type="character" w:customStyle="1" w:styleId="TextChar">
    <w:name w:val="Text Char"/>
    <w:link w:val="Text"/>
    <w:locked/>
    <w:rsid w:val="00E2108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21081"/>
    <w:pPr>
      <w:spacing w:line="360" w:lineRule="auto"/>
      <w:ind w:left="709" w:right="709"/>
      <w:jc w:val="both"/>
    </w:pPr>
    <w:rPr>
      <w:rFonts w:ascii="Arial" w:eastAsia="Times New Roman" w:hAnsi="Arial" w:cs="Arial"/>
      <w:b/>
      <w:bCs/>
      <w:i/>
      <w:iCs/>
      <w:sz w:val="30"/>
      <w:szCs w:val="30"/>
      <w:lang w:val="es-MX" w:eastAsia="es-MX"/>
    </w:rPr>
  </w:style>
  <w:style w:type="paragraph" w:customStyle="1" w:styleId="FAFunotente1">
    <w:name w:val="FA Fu?notente1"/>
    <w:basedOn w:val="Normal"/>
    <w:next w:val="Textonotapie"/>
    <w:uiPriority w:val="99"/>
    <w:rsid w:val="00E21081"/>
    <w:rPr>
      <w:rFonts w:eastAsia="Cambria"/>
      <w:sz w:val="20"/>
      <w:szCs w:val="20"/>
      <w:lang w:val="es-MX" w:eastAsia="en-US"/>
    </w:rPr>
  </w:style>
  <w:style w:type="paragraph" w:customStyle="1" w:styleId="paragraph">
    <w:name w:val="paragraph"/>
    <w:basedOn w:val="Normal"/>
    <w:rsid w:val="00E21081"/>
    <w:pPr>
      <w:spacing w:before="100" w:beforeAutospacing="1" w:after="100" w:afterAutospacing="1" w:line="264" w:lineRule="auto"/>
    </w:pPr>
    <w:rPr>
      <w:sz w:val="20"/>
      <w:szCs w:val="20"/>
      <w:lang w:val="es-MX" w:eastAsia="es-MX"/>
    </w:rPr>
  </w:style>
  <w:style w:type="table" w:customStyle="1" w:styleId="Tablaconcuadrcula1">
    <w:name w:val="Tabla con cuadrícula1"/>
    <w:basedOn w:val="Tablanormal"/>
    <w:next w:val="Tablaconcuadrcula"/>
    <w:uiPriority w:val="59"/>
    <w:rsid w:val="00E21081"/>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21081"/>
    <w:rPr>
      <w:color w:val="605E5C"/>
      <w:shd w:val="clear" w:color="auto" w:fill="E1DFDD"/>
    </w:rPr>
  </w:style>
  <w:style w:type="paragraph" w:customStyle="1" w:styleId="temp">
    <w:name w:val="temp"/>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bold">
    <w:name w:val="bold"/>
    <w:basedOn w:val="Fuentedeprrafopredeter"/>
    <w:rsid w:val="00E21081"/>
  </w:style>
  <w:style w:type="paragraph" w:customStyle="1" w:styleId="ng-star-inserted">
    <w:name w:val="ng-star-inserted"/>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2">
    <w:name w:val="Mención sin resolver2"/>
    <w:basedOn w:val="Fuentedeprrafopredeter"/>
    <w:uiPriority w:val="99"/>
    <w:semiHidden/>
    <w:unhideWhenUsed/>
    <w:rsid w:val="00E21081"/>
    <w:rPr>
      <w:color w:val="605E5C"/>
      <w:shd w:val="clear" w:color="auto" w:fill="E1DFDD"/>
    </w:rPr>
  </w:style>
  <w:style w:type="character" w:customStyle="1" w:styleId="Mencinsinresolver3">
    <w:name w:val="Mención sin resolver3"/>
    <w:basedOn w:val="Fuentedeprrafopredeter"/>
    <w:uiPriority w:val="99"/>
    <w:semiHidden/>
    <w:unhideWhenUsed/>
    <w:rsid w:val="00E21081"/>
    <w:rPr>
      <w:color w:val="605E5C"/>
      <w:shd w:val="clear" w:color="auto" w:fill="E1DFDD"/>
    </w:rPr>
  </w:style>
  <w:style w:type="paragraph" w:styleId="Saludo">
    <w:name w:val="Salutation"/>
    <w:basedOn w:val="Normal"/>
    <w:next w:val="Normal"/>
    <w:link w:val="SaludoCar"/>
    <w:uiPriority w:val="99"/>
    <w:unhideWhenUsed/>
    <w:rsid w:val="00E21081"/>
    <w:rPr>
      <w:rFonts w:ascii="Times New Roman" w:eastAsia="Times New Roman" w:hAnsi="Times New Roman" w:cs="Times New Roman"/>
      <w:lang w:val="es-MX"/>
    </w:rPr>
  </w:style>
  <w:style w:type="character" w:customStyle="1" w:styleId="SaludoCar">
    <w:name w:val="Saludo Car"/>
    <w:basedOn w:val="Fuentedeprrafopredeter"/>
    <w:link w:val="Saludo"/>
    <w:uiPriority w:val="99"/>
    <w:rsid w:val="00E2108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E21081"/>
  </w:style>
  <w:style w:type="character" w:customStyle="1" w:styleId="Mencinsinresolver4">
    <w:name w:val="Mención sin resolver4"/>
    <w:basedOn w:val="Fuentedeprrafopredeter"/>
    <w:uiPriority w:val="99"/>
    <w:semiHidden/>
    <w:unhideWhenUsed/>
    <w:rsid w:val="00E21081"/>
    <w:rPr>
      <w:color w:val="605E5C"/>
      <w:shd w:val="clear" w:color="auto" w:fill="E1DFDD"/>
    </w:rPr>
  </w:style>
  <w:style w:type="paragraph" w:styleId="Revisin">
    <w:name w:val="Revision"/>
    <w:hidden/>
    <w:uiPriority w:val="99"/>
    <w:semiHidden/>
    <w:rsid w:val="00E21081"/>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E21081"/>
  </w:style>
  <w:style w:type="table" w:customStyle="1" w:styleId="Tablaconcuadrcula3">
    <w:name w:val="Tabla con cuadrícula3"/>
    <w:basedOn w:val="Tablanormal"/>
    <w:next w:val="Tablaconcuadrcula"/>
    <w:uiPriority w:val="59"/>
    <w:qFormat/>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E21081"/>
    <w:pPr>
      <w:keepNext/>
      <w:keepLines/>
      <w:spacing w:before="480" w:after="120"/>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E2108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E21081"/>
    <w:pPr>
      <w:keepNext/>
      <w:keepLines/>
      <w:spacing w:before="360" w:after="80"/>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E21081"/>
    <w:rPr>
      <w:rFonts w:ascii="Georgia" w:eastAsia="Georgia" w:hAnsi="Georgia" w:cs="Georgia"/>
      <w:i/>
      <w:color w:val="666666"/>
      <w:sz w:val="48"/>
      <w:szCs w:val="48"/>
      <w:lang w:val="es-ES" w:eastAsia="es-MX"/>
    </w:rPr>
  </w:style>
  <w:style w:type="table" w:customStyle="1" w:styleId="8">
    <w:name w:val="8"/>
    <w:basedOn w:val="TableNormal"/>
    <w:rsid w:val="00E21081"/>
    <w:tblPr>
      <w:tblStyleRowBandSize w:val="1"/>
      <w:tblStyleColBandSize w:val="1"/>
      <w:tblCellMar>
        <w:top w:w="0" w:type="dxa"/>
        <w:left w:w="115" w:type="dxa"/>
        <w:bottom w:w="0" w:type="dxa"/>
        <w:right w:w="115" w:type="dxa"/>
      </w:tblCellMar>
    </w:tblPr>
  </w:style>
  <w:style w:type="table" w:customStyle="1" w:styleId="7">
    <w:name w:val="7"/>
    <w:basedOn w:val="TableNormal"/>
    <w:rsid w:val="00E21081"/>
    <w:tblPr>
      <w:tblStyleRowBandSize w:val="1"/>
      <w:tblStyleColBandSize w:val="1"/>
      <w:tblCellMar>
        <w:top w:w="0" w:type="dxa"/>
        <w:left w:w="115" w:type="dxa"/>
        <w:bottom w:w="0" w:type="dxa"/>
        <w:right w:w="115" w:type="dxa"/>
      </w:tblCellMar>
    </w:tblPr>
  </w:style>
  <w:style w:type="table" w:customStyle="1" w:styleId="6">
    <w:name w:val="6"/>
    <w:basedOn w:val="TableNormal"/>
    <w:rsid w:val="00E21081"/>
    <w:tblPr>
      <w:tblStyleRowBandSize w:val="1"/>
      <w:tblStyleColBandSize w:val="1"/>
      <w:tblCellMar>
        <w:top w:w="0" w:type="dxa"/>
        <w:left w:w="115" w:type="dxa"/>
        <w:bottom w:w="0" w:type="dxa"/>
        <w:right w:w="115" w:type="dxa"/>
      </w:tblCellMar>
    </w:tblPr>
  </w:style>
  <w:style w:type="table" w:customStyle="1" w:styleId="5">
    <w:name w:val="5"/>
    <w:basedOn w:val="TableNormal"/>
    <w:rsid w:val="00E21081"/>
    <w:tblPr>
      <w:tblStyleRowBandSize w:val="1"/>
      <w:tblStyleColBandSize w:val="1"/>
      <w:tblCellMar>
        <w:top w:w="0" w:type="dxa"/>
        <w:left w:w="115" w:type="dxa"/>
        <w:bottom w:w="0" w:type="dxa"/>
        <w:right w:w="115" w:type="dxa"/>
      </w:tblCellMar>
    </w:tblPr>
  </w:style>
  <w:style w:type="table" w:customStyle="1" w:styleId="4">
    <w:name w:val="4"/>
    <w:basedOn w:val="TableNormal"/>
    <w:rsid w:val="00E21081"/>
    <w:tblPr>
      <w:tblStyleRowBandSize w:val="1"/>
      <w:tblStyleColBandSize w:val="1"/>
      <w:tblCellMar>
        <w:top w:w="0" w:type="dxa"/>
        <w:left w:w="115" w:type="dxa"/>
        <w:bottom w:w="0" w:type="dxa"/>
        <w:right w:w="115" w:type="dxa"/>
      </w:tblCellMar>
    </w:tblPr>
  </w:style>
  <w:style w:type="table" w:customStyle="1" w:styleId="3">
    <w:name w:val="3"/>
    <w:basedOn w:val="TableNormal"/>
    <w:rsid w:val="00E21081"/>
    <w:tblPr>
      <w:tblStyleRowBandSize w:val="1"/>
      <w:tblStyleColBandSize w:val="1"/>
      <w:tblCellMar>
        <w:top w:w="0" w:type="dxa"/>
        <w:left w:w="115" w:type="dxa"/>
        <w:bottom w:w="0" w:type="dxa"/>
        <w:right w:w="115" w:type="dxa"/>
      </w:tblCellMar>
    </w:tblPr>
  </w:style>
  <w:style w:type="table" w:customStyle="1" w:styleId="2">
    <w:name w:val="2"/>
    <w:basedOn w:val="TableNormal"/>
    <w:rsid w:val="00E21081"/>
    <w:tblPr>
      <w:tblStyleRowBandSize w:val="1"/>
      <w:tblStyleColBandSize w:val="1"/>
      <w:tblCellMar>
        <w:top w:w="0" w:type="dxa"/>
        <w:left w:w="115" w:type="dxa"/>
        <w:bottom w:w="0" w:type="dxa"/>
        <w:right w:w="115" w:type="dxa"/>
      </w:tblCellMar>
    </w:tblPr>
  </w:style>
  <w:style w:type="table" w:customStyle="1" w:styleId="1">
    <w:name w:val="1"/>
    <w:basedOn w:val="TableNormal"/>
    <w:rsid w:val="00E21081"/>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E21081"/>
    <w:rPr>
      <w:rFonts w:ascii="Times New Roman" w:eastAsia="Times New Roman" w:hAnsi="Times New Roman" w:cs="Times New Roman"/>
      <w:sz w:val="20"/>
      <w:szCs w:val="20"/>
      <w:lang w:eastAsia="es-MX"/>
    </w:rPr>
  </w:style>
  <w:style w:type="character" w:customStyle="1" w:styleId="eop">
    <w:name w:val="eop"/>
    <w:basedOn w:val="Fuentedeprrafopredeter"/>
    <w:rsid w:val="00E21081"/>
  </w:style>
  <w:style w:type="character" w:customStyle="1" w:styleId="m2871584667633129156gmail-apple-converted-space">
    <w:name w:val="m_2871584667633129156gmail-apple-converted-space"/>
    <w:basedOn w:val="Fuentedeprrafopredeter"/>
    <w:rsid w:val="00E21081"/>
  </w:style>
  <w:style w:type="character" w:customStyle="1" w:styleId="m2871584667633129156gmail-msofootnotereference">
    <w:name w:val="m_2871584667633129156gmail-msofootnotereference"/>
    <w:basedOn w:val="Fuentedeprrafopredeter"/>
    <w:rsid w:val="00E21081"/>
  </w:style>
  <w:style w:type="paragraph" w:customStyle="1" w:styleId="m2871584667633129156gmail-msofootnotetext">
    <w:name w:val="m_287158466763312915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
    <w:name w:val="u"/>
    <w:basedOn w:val="Fuentedeprrafopredeter"/>
    <w:rsid w:val="00E21081"/>
  </w:style>
  <w:style w:type="paragraph" w:customStyle="1" w:styleId="rtejustify">
    <w:name w:val="rtejustify"/>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7180717751901043621gmail-msofootnotereference">
    <w:name w:val="m_-7180717751901043621gmail-msofootnotereference"/>
    <w:basedOn w:val="Fuentedeprrafopredeter"/>
    <w:rsid w:val="00E21081"/>
  </w:style>
  <w:style w:type="character" w:customStyle="1" w:styleId="m-3579365149168697376gmail-msofootnotereference">
    <w:name w:val="m_-3579365149168697376gmail-msofootnotereference"/>
    <w:basedOn w:val="Fuentedeprrafopredeter"/>
    <w:rsid w:val="00E21081"/>
  </w:style>
  <w:style w:type="paragraph" w:customStyle="1" w:styleId="m-3579365149168697376gmail-msofootnotetext">
    <w:name w:val="m_-357936514916869737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ams">
    <w:name w:val="ams"/>
    <w:basedOn w:val="Fuentedeprrafopredeter"/>
    <w:rsid w:val="00E21081"/>
  </w:style>
  <w:style w:type="numbering" w:customStyle="1" w:styleId="Sinlista2">
    <w:name w:val="Sin lista2"/>
    <w:next w:val="Sinlista"/>
    <w:uiPriority w:val="99"/>
    <w:semiHidden/>
    <w:unhideWhenUsed/>
    <w:rsid w:val="00E21081"/>
  </w:style>
  <w:style w:type="table" w:customStyle="1" w:styleId="Tablaconcuadrcula4">
    <w:name w:val="Tabla con cuadrícula4"/>
    <w:basedOn w:val="Tablanormal"/>
    <w:next w:val="Tablaconcuadrcula"/>
    <w:uiPriority w:val="59"/>
    <w:qFormat/>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E21081"/>
    <w:tblPr>
      <w:tblStyleRowBandSize w:val="1"/>
      <w:tblStyleColBandSize w:val="1"/>
      <w:tblCellMar>
        <w:top w:w="0" w:type="dxa"/>
        <w:left w:w="115" w:type="dxa"/>
        <w:bottom w:w="0" w:type="dxa"/>
        <w:right w:w="115" w:type="dxa"/>
      </w:tblCellMar>
    </w:tblPr>
  </w:style>
  <w:style w:type="table" w:customStyle="1" w:styleId="71">
    <w:name w:val="71"/>
    <w:basedOn w:val="TableNormal"/>
    <w:rsid w:val="00E21081"/>
    <w:tblPr>
      <w:tblStyleRowBandSize w:val="1"/>
      <w:tblStyleColBandSize w:val="1"/>
      <w:tblCellMar>
        <w:top w:w="0" w:type="dxa"/>
        <w:left w:w="115" w:type="dxa"/>
        <w:bottom w:w="0" w:type="dxa"/>
        <w:right w:w="115" w:type="dxa"/>
      </w:tblCellMar>
    </w:tblPr>
  </w:style>
  <w:style w:type="table" w:customStyle="1" w:styleId="61">
    <w:name w:val="61"/>
    <w:basedOn w:val="TableNormal"/>
    <w:rsid w:val="00E21081"/>
    <w:tblPr>
      <w:tblStyleRowBandSize w:val="1"/>
      <w:tblStyleColBandSize w:val="1"/>
      <w:tblCellMar>
        <w:top w:w="0" w:type="dxa"/>
        <w:left w:w="115" w:type="dxa"/>
        <w:bottom w:w="0" w:type="dxa"/>
        <w:right w:w="115" w:type="dxa"/>
      </w:tblCellMar>
    </w:tblPr>
  </w:style>
  <w:style w:type="table" w:customStyle="1" w:styleId="51">
    <w:name w:val="51"/>
    <w:basedOn w:val="TableNormal"/>
    <w:rsid w:val="00E21081"/>
    <w:tblPr>
      <w:tblStyleRowBandSize w:val="1"/>
      <w:tblStyleColBandSize w:val="1"/>
      <w:tblCellMar>
        <w:top w:w="0" w:type="dxa"/>
        <w:left w:w="115" w:type="dxa"/>
        <w:bottom w:w="0" w:type="dxa"/>
        <w:right w:w="115" w:type="dxa"/>
      </w:tblCellMar>
    </w:tblPr>
  </w:style>
  <w:style w:type="table" w:customStyle="1" w:styleId="41">
    <w:name w:val="41"/>
    <w:basedOn w:val="TableNormal"/>
    <w:rsid w:val="00E21081"/>
    <w:tblPr>
      <w:tblStyleRowBandSize w:val="1"/>
      <w:tblStyleColBandSize w:val="1"/>
      <w:tblCellMar>
        <w:top w:w="0" w:type="dxa"/>
        <w:left w:w="115" w:type="dxa"/>
        <w:bottom w:w="0" w:type="dxa"/>
        <w:right w:w="115" w:type="dxa"/>
      </w:tblCellMar>
    </w:tblPr>
  </w:style>
  <w:style w:type="table" w:customStyle="1" w:styleId="31">
    <w:name w:val="31"/>
    <w:basedOn w:val="TableNormal"/>
    <w:rsid w:val="00E21081"/>
    <w:tblPr>
      <w:tblStyleRowBandSize w:val="1"/>
      <w:tblStyleColBandSize w:val="1"/>
      <w:tblCellMar>
        <w:top w:w="0" w:type="dxa"/>
        <w:left w:w="115" w:type="dxa"/>
        <w:bottom w:w="0" w:type="dxa"/>
        <w:right w:w="115" w:type="dxa"/>
      </w:tblCellMar>
    </w:tblPr>
  </w:style>
  <w:style w:type="table" w:customStyle="1" w:styleId="21">
    <w:name w:val="21"/>
    <w:basedOn w:val="TableNormal"/>
    <w:rsid w:val="00E21081"/>
    <w:tblPr>
      <w:tblStyleRowBandSize w:val="1"/>
      <w:tblStyleColBandSize w:val="1"/>
      <w:tblCellMar>
        <w:top w:w="0" w:type="dxa"/>
        <w:left w:w="115" w:type="dxa"/>
        <w:bottom w:w="0" w:type="dxa"/>
        <w:right w:w="115" w:type="dxa"/>
      </w:tblCellMar>
    </w:tblPr>
  </w:style>
  <w:style w:type="table" w:customStyle="1" w:styleId="11">
    <w:name w:val="11"/>
    <w:basedOn w:val="TableNormal"/>
    <w:rsid w:val="00E2108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90806">
      <w:bodyDiv w:val="1"/>
      <w:marLeft w:val="0"/>
      <w:marRight w:val="0"/>
      <w:marTop w:val="0"/>
      <w:marBottom w:val="0"/>
      <w:divBdr>
        <w:top w:val="none" w:sz="0" w:space="0" w:color="auto"/>
        <w:left w:val="none" w:sz="0" w:space="0" w:color="auto"/>
        <w:bottom w:val="none" w:sz="0" w:space="0" w:color="auto"/>
        <w:right w:val="none" w:sz="0" w:space="0" w:color="auto"/>
      </w:divBdr>
    </w:div>
    <w:div w:id="832912285">
      <w:bodyDiv w:val="1"/>
      <w:marLeft w:val="0"/>
      <w:marRight w:val="0"/>
      <w:marTop w:val="0"/>
      <w:marBottom w:val="0"/>
      <w:divBdr>
        <w:top w:val="none" w:sz="0" w:space="0" w:color="auto"/>
        <w:left w:val="none" w:sz="0" w:space="0" w:color="auto"/>
        <w:bottom w:val="none" w:sz="0" w:space="0" w:color="auto"/>
        <w:right w:val="none" w:sz="0" w:space="0" w:color="auto"/>
      </w:divBdr>
    </w:div>
    <w:div w:id="1378165888">
      <w:bodyDiv w:val="1"/>
      <w:marLeft w:val="0"/>
      <w:marRight w:val="0"/>
      <w:marTop w:val="0"/>
      <w:marBottom w:val="0"/>
      <w:divBdr>
        <w:top w:val="none" w:sz="0" w:space="0" w:color="auto"/>
        <w:left w:val="none" w:sz="0" w:space="0" w:color="auto"/>
        <w:bottom w:val="none" w:sz="0" w:space="0" w:color="auto"/>
        <w:right w:val="none" w:sz="0" w:space="0" w:color="auto"/>
      </w:divBdr>
    </w:div>
    <w:div w:id="1611932995">
      <w:bodyDiv w:val="1"/>
      <w:marLeft w:val="0"/>
      <w:marRight w:val="0"/>
      <w:marTop w:val="0"/>
      <w:marBottom w:val="0"/>
      <w:divBdr>
        <w:top w:val="none" w:sz="0" w:space="0" w:color="auto"/>
        <w:left w:val="none" w:sz="0" w:space="0" w:color="auto"/>
        <w:bottom w:val="none" w:sz="0" w:space="0" w:color="auto"/>
        <w:right w:val="none" w:sz="0" w:space="0" w:color="auto"/>
      </w:divBdr>
    </w:div>
    <w:div w:id="180407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99291.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of.gob.mx/nota_detalle.php?codigo=5436056&amp;fecha=04/05/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33</Pages>
  <Words>7291</Words>
  <Characters>40103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9</cp:revision>
  <dcterms:created xsi:type="dcterms:W3CDTF">2022-04-01T02:31:00Z</dcterms:created>
  <dcterms:modified xsi:type="dcterms:W3CDTF">2022-05-17T22:04:00Z</dcterms:modified>
</cp:coreProperties>
</file>