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6BEA" w14:textId="59707AD4" w:rsidR="00CD3170" w:rsidRDefault="003B7461" w:rsidP="00336FB1">
      <w:pPr>
        <w:spacing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246A7">
        <w:rPr>
          <w:rFonts w:ascii="Palatino Linotype" w:eastAsia="Palatino Linotype" w:hAnsi="Palatino Linotype" w:cs="Palatino Linotype"/>
        </w:rPr>
        <w:t xml:space="preserve">trece de julio </w:t>
      </w:r>
      <w:r>
        <w:rPr>
          <w:rFonts w:ascii="Palatino Linotype" w:eastAsia="Palatino Linotype" w:hAnsi="Palatino Linotype" w:cs="Palatino Linotype"/>
        </w:rPr>
        <w:t xml:space="preserve">de dos mil veintidós. </w:t>
      </w:r>
    </w:p>
    <w:p w14:paraId="4B250F20" w14:textId="77777777" w:rsidR="00A255AB" w:rsidRDefault="00A255AB" w:rsidP="00336FB1">
      <w:pPr>
        <w:spacing w:line="360" w:lineRule="auto"/>
        <w:jc w:val="both"/>
        <w:rPr>
          <w:rFonts w:ascii="Palatino Linotype" w:eastAsia="Palatino Linotype" w:hAnsi="Palatino Linotype" w:cs="Palatino Linotype"/>
        </w:rPr>
      </w:pPr>
    </w:p>
    <w:p w14:paraId="10FDE473" w14:textId="01CE343A"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C246A7">
        <w:rPr>
          <w:rFonts w:ascii="Palatino Linotype" w:eastAsia="Palatino Linotype" w:hAnsi="Palatino Linotype" w:cs="Palatino Linotype"/>
          <w:b/>
        </w:rPr>
        <w:t>04389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0077A9" w:rsidRPr="000077A9">
        <w:rPr>
          <w:rFonts w:ascii="Palatino Linotype" w:eastAsia="Palatino Linotype" w:hAnsi="Palatino Linotype" w:cs="Palatino Linotype"/>
          <w:b/>
        </w:rPr>
        <w:t>Xxxxxxxx Xxx</w:t>
      </w:r>
      <w:r w:rsidR="000077A9">
        <w:rPr>
          <w:rFonts w:ascii="Palatino Linotype" w:eastAsia="Palatino Linotype" w:hAnsi="Palatino Linotype" w:cs="Palatino Linotype"/>
          <w:b/>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sidRPr="00C246A7">
        <w:rPr>
          <w:rFonts w:ascii="Palatino Linotype" w:eastAsia="Palatino Linotype" w:hAnsi="Palatino Linotype" w:cs="Palatino Linotype"/>
          <w:b/>
        </w:rPr>
        <w:t>RECURRENTE</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en</w:t>
      </w:r>
      <w:r>
        <w:rPr>
          <w:rFonts w:ascii="Palatino Linotype" w:eastAsia="Palatino Linotype" w:hAnsi="Palatino Linotype" w:cs="Palatino Linotype"/>
        </w:rPr>
        <w:t xml:space="preserve"> contra de la respuesta de</w:t>
      </w:r>
      <w:r w:rsidR="00C246A7">
        <w:rPr>
          <w:rFonts w:ascii="Palatino Linotype" w:eastAsia="Palatino Linotype" w:hAnsi="Palatino Linotype" w:cs="Palatino Linotype"/>
        </w:rPr>
        <w:t xml:space="preserve"> la </w:t>
      </w:r>
      <w:r w:rsidR="00C246A7">
        <w:rPr>
          <w:rFonts w:ascii="Palatino Linotype" w:eastAsia="Palatino Linotype" w:hAnsi="Palatino Linotype" w:cs="Palatino Linotype"/>
          <w:b/>
          <w:bCs/>
        </w:rPr>
        <w:t>Secretaría de Desarrollo Urbano y Obra</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en</w:t>
      </w:r>
      <w:r>
        <w:rPr>
          <w:rFonts w:ascii="Palatino Linotype" w:eastAsia="Palatino Linotype" w:hAnsi="Palatino Linotype" w:cs="Palatino Linotype"/>
        </w:rPr>
        <w:t xml:space="preserve"> lo sucesivo el </w:t>
      </w:r>
      <w:r>
        <w:rPr>
          <w:rFonts w:ascii="Palatino Linotype" w:eastAsia="Palatino Linotype" w:hAnsi="Palatino Linotype" w:cs="Palatino Linotype"/>
          <w:b/>
        </w:rPr>
        <w:t xml:space="preserve">SUJETO </w:t>
      </w:r>
      <w:r w:rsidRPr="00C246A7">
        <w:rPr>
          <w:rFonts w:ascii="Palatino Linotype" w:eastAsia="Palatino Linotype" w:hAnsi="Palatino Linotype" w:cs="Palatino Linotype"/>
          <w:b/>
        </w:rPr>
        <w:t>OBLIGADO</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se</w:t>
      </w:r>
      <w:r>
        <w:rPr>
          <w:rFonts w:ascii="Palatino Linotype" w:eastAsia="Palatino Linotype" w:hAnsi="Palatino Linotype" w:cs="Palatino Linotype"/>
        </w:rPr>
        <w:t xml:space="preserve"> procede a dictar la presente resolución con base en los siguientes: </w:t>
      </w:r>
    </w:p>
    <w:p w14:paraId="1D2B73A7" w14:textId="77777777" w:rsidR="00A255AB" w:rsidRDefault="00A255AB" w:rsidP="00336FB1">
      <w:pPr>
        <w:spacing w:line="360" w:lineRule="auto"/>
        <w:jc w:val="both"/>
        <w:rPr>
          <w:rFonts w:ascii="Palatino Linotype" w:eastAsia="Palatino Linotype" w:hAnsi="Palatino Linotype" w:cs="Palatino Linotype"/>
        </w:rPr>
      </w:pPr>
    </w:p>
    <w:p w14:paraId="7731CDBD" w14:textId="20AB59F4" w:rsidR="00CD3170" w:rsidRPr="00A255AB" w:rsidRDefault="003B7461" w:rsidP="00336FB1">
      <w:pPr>
        <w:pStyle w:val="Prrafodelista"/>
        <w:numPr>
          <w:ilvl w:val="0"/>
          <w:numId w:val="5"/>
        </w:numPr>
        <w:spacing w:line="360" w:lineRule="auto"/>
        <w:jc w:val="center"/>
        <w:rPr>
          <w:rFonts w:ascii="Palatino Linotype" w:eastAsia="Palatino Linotype" w:hAnsi="Palatino Linotype" w:cs="Palatino Linotype"/>
          <w:b/>
        </w:rPr>
      </w:pPr>
      <w:bookmarkStart w:id="1" w:name="_heading=h.3znysh7" w:colFirst="0" w:colLast="0"/>
      <w:bookmarkEnd w:id="1"/>
      <w:r w:rsidRPr="00A255AB">
        <w:rPr>
          <w:rFonts w:ascii="Palatino Linotype" w:eastAsia="Palatino Linotype" w:hAnsi="Palatino Linotype" w:cs="Palatino Linotype"/>
          <w:b/>
        </w:rPr>
        <w:t>A N T E C E D E N T E S</w:t>
      </w:r>
    </w:p>
    <w:p w14:paraId="5D18EF90" w14:textId="77777777" w:rsidR="00A255AB" w:rsidRPr="00A255AB" w:rsidRDefault="00A255AB" w:rsidP="00336FB1">
      <w:pPr>
        <w:pStyle w:val="Prrafodelista"/>
        <w:spacing w:line="360" w:lineRule="auto"/>
        <w:ind w:left="1080"/>
        <w:rPr>
          <w:rFonts w:ascii="Palatino Linotype" w:eastAsia="Palatino Linotype" w:hAnsi="Palatino Linotype" w:cs="Palatino Linotype"/>
          <w:b/>
          <w:sz w:val="28"/>
          <w:szCs w:val="28"/>
        </w:rPr>
      </w:pPr>
    </w:p>
    <w:p w14:paraId="4CAED42E" w14:textId="79248968" w:rsidR="00CD3170" w:rsidRPr="00A255AB" w:rsidRDefault="00A255AB" w:rsidP="00336FB1">
      <w:pPr>
        <w:spacing w:line="360" w:lineRule="auto"/>
        <w:jc w:val="both"/>
        <w:rPr>
          <w:rFonts w:ascii="Palatino Linotype" w:eastAsia="Palatino Linotype" w:hAnsi="Palatino Linotype" w:cs="Palatino Linotype"/>
        </w:rPr>
      </w:pPr>
      <w:r w:rsidRPr="00A255AB">
        <w:rPr>
          <w:rFonts w:ascii="Palatino Linotype" w:eastAsia="Palatino Linotype" w:hAnsi="Palatino Linotype" w:cs="Palatino Linotype"/>
          <w:b/>
        </w:rPr>
        <w:t>1.</w:t>
      </w:r>
      <w:r>
        <w:rPr>
          <w:rFonts w:ascii="Palatino Linotype" w:eastAsia="Palatino Linotype" w:hAnsi="Palatino Linotype" w:cs="Palatino Linotype"/>
          <w:b/>
        </w:rPr>
        <w:t xml:space="preserve"> </w:t>
      </w:r>
      <w:r w:rsidR="003B7461" w:rsidRPr="00A255AB">
        <w:rPr>
          <w:rFonts w:ascii="Palatino Linotype" w:eastAsia="Palatino Linotype" w:hAnsi="Palatino Linotype" w:cs="Palatino Linotype"/>
          <w:b/>
        </w:rPr>
        <w:t>Solicitud de acceso a la información.</w:t>
      </w:r>
      <w:r w:rsidR="003B7461" w:rsidRPr="00A255AB">
        <w:rPr>
          <w:rFonts w:ascii="Palatino Linotype" w:eastAsia="Palatino Linotype" w:hAnsi="Palatino Linotype" w:cs="Palatino Linotype"/>
        </w:rPr>
        <w:t xml:space="preserve"> El </w:t>
      </w:r>
      <w:r w:rsidR="00C246A7" w:rsidRPr="00A255AB">
        <w:rPr>
          <w:rFonts w:ascii="Palatino Linotype" w:eastAsia="Palatino Linotype" w:hAnsi="Palatino Linotype" w:cs="Palatino Linotype"/>
          <w:b/>
        </w:rPr>
        <w:t>quince de marzo de dos mil veintidós</w:t>
      </w:r>
      <w:r w:rsidR="00C246A7" w:rsidRPr="00A255AB">
        <w:rPr>
          <w:rFonts w:ascii="Palatino Linotype" w:eastAsia="Palatino Linotype" w:hAnsi="Palatino Linotype" w:cs="Palatino Linotype"/>
          <w:bCs/>
        </w:rPr>
        <w:t>,</w:t>
      </w:r>
      <w:r w:rsidR="003B7461" w:rsidRPr="00A255AB">
        <w:rPr>
          <w:rFonts w:ascii="Palatino Linotype" w:eastAsia="Palatino Linotype" w:hAnsi="Palatino Linotype" w:cs="Palatino Linotype"/>
        </w:rPr>
        <w:t xml:space="preserve"> el </w:t>
      </w:r>
      <w:r w:rsidR="003B7461" w:rsidRPr="00A255AB">
        <w:rPr>
          <w:rFonts w:ascii="Palatino Linotype" w:eastAsia="Palatino Linotype" w:hAnsi="Palatino Linotype" w:cs="Palatino Linotype"/>
          <w:b/>
        </w:rPr>
        <w:t xml:space="preserve">RECURRENTE </w:t>
      </w:r>
      <w:r w:rsidR="003B7461" w:rsidRPr="00A255AB">
        <w:rPr>
          <w:rFonts w:ascii="Palatino Linotype" w:eastAsia="Palatino Linotype" w:hAnsi="Palatino Linotype" w:cs="Palatino Linotype"/>
        </w:rPr>
        <w:t>presentó a través de</w:t>
      </w:r>
      <w:r w:rsidR="00C246A7" w:rsidRPr="00A255AB">
        <w:rPr>
          <w:rFonts w:ascii="Palatino Linotype" w:eastAsia="Palatino Linotype" w:hAnsi="Palatino Linotype" w:cs="Palatino Linotype"/>
        </w:rPr>
        <w:t xml:space="preserve"> la Plataforma Nacional de Transparencia</w:t>
      </w:r>
      <w:r w:rsidRPr="00A255AB">
        <w:rPr>
          <w:rFonts w:ascii="Palatino Linotype" w:eastAsia="Palatino Linotype" w:hAnsi="Palatino Linotype" w:cs="Palatino Linotype"/>
        </w:rPr>
        <w:t xml:space="preserve"> (PNT)</w:t>
      </w:r>
      <w:r w:rsidR="00C246A7" w:rsidRPr="00A255AB">
        <w:rPr>
          <w:rFonts w:ascii="Palatino Linotype" w:eastAsia="Palatino Linotype" w:hAnsi="Palatino Linotype" w:cs="Palatino Linotype"/>
        </w:rPr>
        <w:t xml:space="preserve">, </w:t>
      </w:r>
      <w:r w:rsidRPr="00A255AB">
        <w:rPr>
          <w:rFonts w:ascii="Palatino Linotype" w:eastAsia="Palatino Linotype" w:hAnsi="Palatino Linotype" w:cs="Palatino Linotype"/>
        </w:rPr>
        <w:t xml:space="preserve">registrada en el </w:t>
      </w:r>
      <w:r w:rsidR="003B7461" w:rsidRPr="00A255AB">
        <w:rPr>
          <w:rFonts w:ascii="Palatino Linotype" w:eastAsia="Palatino Linotype" w:hAnsi="Palatino Linotype" w:cs="Palatino Linotype"/>
        </w:rPr>
        <w:t>Sistema de Acceso a la Información Mexiquense (</w:t>
      </w:r>
      <w:r w:rsidR="003B7461" w:rsidRPr="00A255AB">
        <w:rPr>
          <w:rFonts w:ascii="Palatino Linotype" w:eastAsia="Palatino Linotype" w:hAnsi="Palatino Linotype" w:cs="Palatino Linotype"/>
          <w:b/>
        </w:rPr>
        <w:t>SAIMEX),</w:t>
      </w:r>
      <w:r w:rsidR="003B7461" w:rsidRPr="00A255AB">
        <w:rPr>
          <w:rFonts w:ascii="Palatino Linotype" w:eastAsia="Palatino Linotype" w:hAnsi="Palatino Linotype" w:cs="Palatino Linotype"/>
        </w:rPr>
        <w:t xml:space="preserve"> la solicitud de acceso a la información pública registrada con el número </w:t>
      </w:r>
      <w:r w:rsidR="003B7461" w:rsidRPr="00A255AB">
        <w:rPr>
          <w:rFonts w:ascii="Palatino Linotype" w:eastAsia="Palatino Linotype" w:hAnsi="Palatino Linotype" w:cs="Palatino Linotype"/>
          <w:b/>
        </w:rPr>
        <w:t>00</w:t>
      </w:r>
      <w:r w:rsidR="009E7052">
        <w:rPr>
          <w:rFonts w:ascii="Palatino Linotype" w:eastAsia="Palatino Linotype" w:hAnsi="Palatino Linotype" w:cs="Palatino Linotype"/>
          <w:b/>
        </w:rPr>
        <w:t>099</w:t>
      </w:r>
      <w:r w:rsidR="003B7461" w:rsidRPr="00A255AB">
        <w:rPr>
          <w:rFonts w:ascii="Palatino Linotype" w:eastAsia="Palatino Linotype" w:hAnsi="Palatino Linotype" w:cs="Palatino Linotype"/>
          <w:b/>
        </w:rPr>
        <w:t>/</w:t>
      </w:r>
      <w:r w:rsidR="009E7052">
        <w:rPr>
          <w:rFonts w:ascii="Palatino Linotype" w:eastAsia="Palatino Linotype" w:hAnsi="Palatino Linotype" w:cs="Palatino Linotype"/>
          <w:b/>
        </w:rPr>
        <w:t>SEDUO</w:t>
      </w:r>
      <w:r w:rsidR="003B7461" w:rsidRPr="00A255AB">
        <w:rPr>
          <w:rFonts w:ascii="Palatino Linotype" w:eastAsia="Palatino Linotype" w:hAnsi="Palatino Linotype" w:cs="Palatino Linotype"/>
          <w:b/>
        </w:rPr>
        <w:t xml:space="preserve">/IP/2022, </w:t>
      </w:r>
      <w:r w:rsidR="003B7461" w:rsidRPr="00A255AB">
        <w:rPr>
          <w:rFonts w:ascii="Palatino Linotype" w:eastAsia="Palatino Linotype" w:hAnsi="Palatino Linotype" w:cs="Palatino Linotype"/>
        </w:rPr>
        <w:t xml:space="preserve">mediante la cual requirió la información siguiente: </w:t>
      </w:r>
    </w:p>
    <w:p w14:paraId="06ECC53E" w14:textId="77777777" w:rsidR="00A255AB" w:rsidRPr="00A255AB" w:rsidRDefault="00A255AB" w:rsidP="00336FB1">
      <w:pPr>
        <w:spacing w:line="360" w:lineRule="auto"/>
        <w:rPr>
          <w:rFonts w:eastAsia="Palatino Linotype"/>
        </w:rPr>
      </w:pPr>
    </w:p>
    <w:p w14:paraId="6A0EC0C0" w14:textId="7DEE7DB3" w:rsidR="00CD3170" w:rsidRDefault="003B7461" w:rsidP="00336FB1">
      <w:pPr>
        <w:spacing w:line="360"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w:t>
      </w:r>
      <w:r w:rsidR="00A255AB" w:rsidRPr="00A255AB">
        <w:rPr>
          <w:rFonts w:ascii="Palatino Linotype" w:eastAsia="Palatino Linotype" w:hAnsi="Palatino Linotype" w:cs="Palatino Linotype"/>
          <w:i/>
          <w:sz w:val="22"/>
          <w:szCs w:val="22"/>
        </w:rPr>
        <w:t>Solicito conocer los proyectos y obras que la Secretaría de Desarrollo Agrario, Territorial y Urbano ha planeado, programado y ejecutado en el municipio de Tecámac desde el año 2014 a la fecha, así como la documentación de entrega de los mismos al Ayuntamiento</w:t>
      </w:r>
      <w:r>
        <w:rPr>
          <w:rFonts w:ascii="Palatino Linotype" w:eastAsia="Palatino Linotype" w:hAnsi="Palatino Linotype" w:cs="Palatino Linotype"/>
          <w:i/>
          <w:sz w:val="22"/>
          <w:szCs w:val="22"/>
        </w:rPr>
        <w:t>”</w:t>
      </w:r>
      <w:r w:rsidR="00A255AB">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(Sic)</w:t>
      </w:r>
    </w:p>
    <w:p w14:paraId="53056FFF" w14:textId="77777777" w:rsidR="00CD3170" w:rsidRDefault="00CD3170" w:rsidP="00336FB1">
      <w:pPr>
        <w:spacing w:line="360" w:lineRule="auto"/>
        <w:ind w:left="851" w:right="616"/>
        <w:jc w:val="both"/>
        <w:rPr>
          <w:rFonts w:ascii="Palatino Linotype" w:eastAsia="Palatino Linotype" w:hAnsi="Palatino Linotype" w:cs="Palatino Linotype"/>
          <w:b/>
          <w:i/>
          <w:sz w:val="22"/>
          <w:szCs w:val="22"/>
        </w:rPr>
      </w:pPr>
    </w:p>
    <w:p w14:paraId="12A67935" w14:textId="44053393"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r w:rsidR="00A255AB">
        <w:rPr>
          <w:rFonts w:ascii="Palatino Linotype" w:eastAsia="Palatino Linotype" w:hAnsi="Palatino Linotype" w:cs="Palatino Linotype"/>
        </w:rPr>
        <w:t xml:space="preserve"> y correo electrónico. </w:t>
      </w:r>
    </w:p>
    <w:p w14:paraId="16F57A5B" w14:textId="77777777" w:rsidR="00A255AB" w:rsidRDefault="00A255AB" w:rsidP="00336FB1">
      <w:pPr>
        <w:spacing w:line="360" w:lineRule="auto"/>
        <w:jc w:val="both"/>
        <w:rPr>
          <w:rFonts w:ascii="Palatino Linotype" w:eastAsia="Palatino Linotype" w:hAnsi="Palatino Linotype" w:cs="Palatino Linotype"/>
        </w:rPr>
      </w:pPr>
    </w:p>
    <w:p w14:paraId="1784AB7E" w14:textId="0A3E1E0E" w:rsidR="00CD3170" w:rsidRDefault="003B7461" w:rsidP="00336FB1">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sidR="00A255AB">
        <w:rPr>
          <w:rFonts w:ascii="Palatino Linotype" w:eastAsia="Palatino Linotype" w:hAnsi="Palatino Linotype" w:cs="Palatino Linotype"/>
          <w:b/>
        </w:rPr>
        <w:t>diecisiete de marzo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57B3ADF4" w14:textId="77777777" w:rsidR="00CD3170" w:rsidRDefault="00CD3170" w:rsidP="00336FB1">
      <w:pPr>
        <w:spacing w:line="360" w:lineRule="auto"/>
        <w:ind w:left="851" w:right="616"/>
        <w:jc w:val="both"/>
        <w:rPr>
          <w:rFonts w:ascii="Palatino Linotype" w:eastAsia="Palatino Linotype" w:hAnsi="Palatino Linotype" w:cs="Palatino Linotype"/>
          <w:i/>
          <w:sz w:val="22"/>
          <w:szCs w:val="22"/>
        </w:rPr>
      </w:pPr>
    </w:p>
    <w:p w14:paraId="232557CA" w14:textId="5970F133" w:rsidR="00CD3170" w:rsidRDefault="00A255AB" w:rsidP="00336FB1">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A255AB">
        <w:rPr>
          <w:rFonts w:ascii="Palatino Linotype" w:eastAsia="Palatino Linotype" w:hAnsi="Palatino Linotype" w:cs="Palatino Linotype"/>
          <w:i/>
          <w:sz w:val="22"/>
          <w:szCs w:val="22"/>
        </w:rPr>
        <w:t>Sobre el particular, sírvase encontrar en archivo adjunto copia del oficio número SEDUO-CI-0289/2022, de fecha 17 de marzo de 2022, mediante el cual se detalla el sujeto obligado que pudiera contar con la información solicitada</w:t>
      </w:r>
      <w:r>
        <w:rPr>
          <w:rFonts w:ascii="Palatino Linotype" w:eastAsia="Palatino Linotype" w:hAnsi="Palatino Linotype" w:cs="Palatino Linotype"/>
          <w:i/>
          <w:sz w:val="22"/>
          <w:szCs w:val="22"/>
        </w:rPr>
        <w:t>”. (</w:t>
      </w:r>
      <w:r w:rsidR="003B7461">
        <w:rPr>
          <w:rFonts w:ascii="Palatino Linotype" w:eastAsia="Palatino Linotype" w:hAnsi="Palatino Linotype" w:cs="Palatino Linotype"/>
          <w:i/>
          <w:sz w:val="22"/>
          <w:szCs w:val="22"/>
        </w:rPr>
        <w:t>Sic)</w:t>
      </w:r>
    </w:p>
    <w:p w14:paraId="6AA5944E" w14:textId="77777777" w:rsidR="00CD3170" w:rsidRDefault="00CD3170" w:rsidP="00336FB1">
      <w:pPr>
        <w:spacing w:line="360" w:lineRule="auto"/>
        <w:ind w:left="851" w:right="900"/>
        <w:jc w:val="both"/>
        <w:rPr>
          <w:rFonts w:ascii="Palatino Linotype" w:eastAsia="Palatino Linotype" w:hAnsi="Palatino Linotype" w:cs="Palatino Linotype"/>
          <w:i/>
          <w:sz w:val="22"/>
          <w:szCs w:val="22"/>
        </w:rPr>
      </w:pPr>
    </w:p>
    <w:p w14:paraId="090AE031" w14:textId="12AB6300" w:rsidR="00CD3170" w:rsidRDefault="00F60DF0" w:rsidP="00336FB1">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Asimismo, adjuntó el archivo que se describe a continuación: </w:t>
      </w:r>
    </w:p>
    <w:p w14:paraId="5401AB13" w14:textId="5F0CDAF5" w:rsidR="00F60DF0" w:rsidRDefault="00F60DF0" w:rsidP="00336FB1">
      <w:pPr>
        <w:spacing w:line="360" w:lineRule="auto"/>
        <w:ind w:right="900"/>
        <w:jc w:val="both"/>
        <w:rPr>
          <w:rFonts w:ascii="Palatino Linotype" w:eastAsia="Palatino Linotype" w:hAnsi="Palatino Linotype" w:cs="Palatino Linotype"/>
        </w:rPr>
      </w:pPr>
    </w:p>
    <w:p w14:paraId="0B38C7CB" w14:textId="678CA5C0" w:rsidR="00F60DF0" w:rsidRPr="00F60DF0" w:rsidRDefault="00F60DF0" w:rsidP="00336FB1">
      <w:pPr>
        <w:pStyle w:val="Prrafodelista"/>
        <w:numPr>
          <w:ilvl w:val="0"/>
          <w:numId w:val="7"/>
        </w:numPr>
        <w:spacing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b/>
          <w:bCs/>
        </w:rPr>
        <w:t xml:space="preserve">UTT SEDUO 99-22.pdf: </w:t>
      </w:r>
      <w:r>
        <w:rPr>
          <w:rFonts w:ascii="Palatino Linotype" w:eastAsia="Palatino Linotype" w:hAnsi="Palatino Linotype" w:cs="Palatino Linotype"/>
        </w:rPr>
        <w:t xml:space="preserve">Oficio de fecha diecisiete de marzo de dos mil veintidós, signado por el Titular de la Unidad de Transparencia, mediante el cual medularmente refiere que, dentro de las atribuciones de la Secretaría no se encuentran las relacionadas con los requerimientos solicitados, por lo que, es incompetente para proporcionar dicha información, de tal forma que deberá dirigirse a la Secretaría de Desarrollo Agrario, Territorial y Urbano. </w:t>
      </w:r>
    </w:p>
    <w:p w14:paraId="01477566" w14:textId="77777777" w:rsidR="00CD3170" w:rsidRDefault="00CD3170" w:rsidP="00336FB1">
      <w:pPr>
        <w:spacing w:line="360" w:lineRule="auto"/>
        <w:ind w:right="900"/>
        <w:jc w:val="both"/>
        <w:rPr>
          <w:rFonts w:ascii="Palatino Linotype" w:eastAsia="Palatino Linotype" w:hAnsi="Palatino Linotype" w:cs="Palatino Linotype"/>
          <w:i/>
          <w:sz w:val="22"/>
          <w:szCs w:val="22"/>
        </w:rPr>
      </w:pPr>
    </w:p>
    <w:p w14:paraId="2D6F7A00" w14:textId="5AD88273" w:rsidR="00CD3170" w:rsidRDefault="003B7461" w:rsidP="00336F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sidR="00F60DF0">
        <w:rPr>
          <w:rFonts w:ascii="Palatino Linotype" w:eastAsia="Palatino Linotype" w:hAnsi="Palatino Linotype" w:cs="Palatino Linotype"/>
          <w:b/>
        </w:rPr>
        <w:t>veintitrés de marzo 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28A8262D" w14:textId="77777777" w:rsidR="00CD3170" w:rsidRDefault="003B7461" w:rsidP="00336FB1">
      <w:pPr>
        <w:spacing w:line="360" w:lineRule="auto"/>
        <w:ind w:left="567" w:right="616"/>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Acto impugnado: </w:t>
      </w:r>
    </w:p>
    <w:p w14:paraId="55CD5211" w14:textId="77777777" w:rsidR="00CD3170" w:rsidRDefault="00CD3170" w:rsidP="00336FB1">
      <w:pPr>
        <w:spacing w:line="360" w:lineRule="auto"/>
        <w:ind w:left="567" w:right="616"/>
        <w:jc w:val="both"/>
        <w:rPr>
          <w:rFonts w:ascii="Palatino Linotype" w:eastAsia="Palatino Linotype" w:hAnsi="Palatino Linotype" w:cs="Palatino Linotype"/>
          <w:i/>
          <w:sz w:val="2"/>
          <w:szCs w:val="2"/>
        </w:rPr>
      </w:pPr>
    </w:p>
    <w:p w14:paraId="40D243D5" w14:textId="73EABE36" w:rsidR="00CD3170" w:rsidRDefault="003B7461" w:rsidP="00336FB1">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252072" w:rsidRPr="00252072">
        <w:rPr>
          <w:rFonts w:ascii="Palatino Linotype" w:eastAsia="Palatino Linotype" w:hAnsi="Palatino Linotype" w:cs="Palatino Linotype"/>
          <w:i/>
          <w:sz w:val="22"/>
          <w:szCs w:val="22"/>
        </w:rPr>
        <w:t>El sujeto obligado declara incompetencia para conocer de la información solicitada, y me orienta a presentar la solicitud a la SEDATU. La información no corresponde a lo solicitado</w:t>
      </w:r>
      <w:r>
        <w:rPr>
          <w:rFonts w:ascii="Palatino Linotype" w:eastAsia="Palatino Linotype" w:hAnsi="Palatino Linotype" w:cs="Palatino Linotype"/>
          <w:i/>
          <w:sz w:val="22"/>
          <w:szCs w:val="22"/>
        </w:rPr>
        <w:t>"</w:t>
      </w:r>
      <w:r w:rsidR="00252072">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(Sic)</w:t>
      </w:r>
    </w:p>
    <w:p w14:paraId="5D8128E1" w14:textId="77777777" w:rsidR="00CD3170" w:rsidRDefault="00CD3170" w:rsidP="00336FB1">
      <w:pPr>
        <w:spacing w:line="360" w:lineRule="auto"/>
        <w:ind w:left="567" w:right="616"/>
        <w:jc w:val="both"/>
        <w:rPr>
          <w:rFonts w:ascii="Palatino Linotype" w:eastAsia="Palatino Linotype" w:hAnsi="Palatino Linotype" w:cs="Palatino Linotype"/>
          <w:b/>
        </w:rPr>
      </w:pPr>
    </w:p>
    <w:p w14:paraId="3F0A2C29" w14:textId="77777777" w:rsidR="00CD3170" w:rsidRDefault="003B7461" w:rsidP="00336FB1">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044CF45E" w14:textId="4C1DE98E" w:rsidR="00CD3170" w:rsidRDefault="003B7461" w:rsidP="00336FB1">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252072" w:rsidRPr="00252072">
        <w:rPr>
          <w:rFonts w:ascii="Palatino Linotype" w:eastAsia="Palatino Linotype" w:hAnsi="Palatino Linotype" w:cs="Palatino Linotype"/>
          <w:i/>
          <w:sz w:val="22"/>
          <w:szCs w:val="22"/>
        </w:rPr>
        <w:t>La Secretaría declara incompetencia a conocer sobre cualquier información sobre los proyectos y obras que la SEDATU ejecuta o ha ejecutado en el municipio de Tecámac desde el año 2014 a la fecha, no obstante, dicha secretaría ha participado mediante la firma de Convenios tripartitas de coordinación con las autoridades responsables de los otros dos órdenes de gobierno referidos en la solicitud. Es por ello que se considera que, dadas las facultades manifestadas por el mismo sujeto obligado en al menos los Convenios CMC-UAPIEP-PMU-011-2021, CMC-UAPIEP-PMU-009-2021 y CMC-UAPIEP-PMU-010-2021 podría tener conocimiento mínimo de la información solicitada</w:t>
      </w:r>
      <w:r>
        <w:rPr>
          <w:rFonts w:ascii="Palatino Linotype" w:eastAsia="Palatino Linotype" w:hAnsi="Palatino Linotype" w:cs="Palatino Linotype"/>
          <w:i/>
          <w:sz w:val="22"/>
          <w:szCs w:val="22"/>
        </w:rPr>
        <w:t>.” (Sic)</w:t>
      </w:r>
    </w:p>
    <w:p w14:paraId="49A16E69" w14:textId="77777777" w:rsidR="00252072" w:rsidRDefault="00252072" w:rsidP="00336FB1">
      <w:pPr>
        <w:spacing w:line="360" w:lineRule="auto"/>
        <w:ind w:left="567" w:right="616"/>
        <w:jc w:val="both"/>
        <w:rPr>
          <w:rFonts w:ascii="Palatino Linotype" w:eastAsia="Palatino Linotype" w:hAnsi="Palatino Linotype" w:cs="Palatino Linotype"/>
          <w:i/>
          <w:sz w:val="22"/>
          <w:szCs w:val="22"/>
        </w:rPr>
      </w:pPr>
    </w:p>
    <w:p w14:paraId="17477AF7" w14:textId="77777777" w:rsidR="00CD3170" w:rsidRDefault="00CD3170" w:rsidP="00336FB1">
      <w:pPr>
        <w:spacing w:line="360" w:lineRule="auto"/>
        <w:jc w:val="both"/>
        <w:rPr>
          <w:rFonts w:ascii="Palatino Linotype" w:eastAsia="Palatino Linotype" w:hAnsi="Palatino Linotype" w:cs="Palatino Linotype"/>
          <w:sz w:val="2"/>
          <w:szCs w:val="2"/>
        </w:rPr>
      </w:pPr>
    </w:p>
    <w:p w14:paraId="2C450DC7" w14:textId="77777777" w:rsidR="00CD3170" w:rsidRDefault="00CD3170" w:rsidP="00336FB1">
      <w:pPr>
        <w:spacing w:line="360" w:lineRule="auto"/>
        <w:jc w:val="both"/>
        <w:rPr>
          <w:rFonts w:ascii="Palatino Linotype" w:eastAsia="Palatino Linotype" w:hAnsi="Palatino Linotype" w:cs="Palatino Linotype"/>
          <w:sz w:val="2"/>
          <w:szCs w:val="2"/>
        </w:rPr>
      </w:pPr>
    </w:p>
    <w:p w14:paraId="702E6009" w14:textId="3295D02B"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385FC475" w14:textId="77777777" w:rsidR="00A95C9C" w:rsidRDefault="00A95C9C" w:rsidP="00336FB1">
      <w:pPr>
        <w:spacing w:line="360" w:lineRule="auto"/>
        <w:jc w:val="both"/>
        <w:rPr>
          <w:rFonts w:ascii="Palatino Linotype" w:eastAsia="Palatino Linotype" w:hAnsi="Palatino Linotype" w:cs="Palatino Linotype"/>
        </w:rPr>
      </w:pPr>
    </w:p>
    <w:p w14:paraId="3E2723D1" w14:textId="701EDA97"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w:t>
      </w:r>
      <w:r w:rsidR="00A95C9C">
        <w:rPr>
          <w:rFonts w:ascii="Palatino Linotype" w:eastAsia="Palatino Linotype" w:hAnsi="Palatino Linotype" w:cs="Palatino Linotype"/>
          <w:b/>
        </w:rPr>
        <w:t>veintiocho de marzo de dos mil veintidós</w:t>
      </w:r>
      <w:r w:rsidR="00A95C9C">
        <w:rPr>
          <w:rFonts w:ascii="Palatino Linotype" w:eastAsia="Palatino Linotype" w:hAnsi="Palatino Linotype" w:cs="Palatino Linotype"/>
          <w:bCs/>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este Instituto de Transparencia, Acceso a la Información Pública y Protección de </w:t>
      </w:r>
      <w:r>
        <w:rPr>
          <w:rFonts w:ascii="Palatino Linotype" w:eastAsia="Palatino Linotype" w:hAnsi="Palatino Linotype" w:cs="Palatino Linotype"/>
        </w:rPr>
        <w:lastRenderedPageBreak/>
        <w:t xml:space="preserve">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6AB4D1C8" w14:textId="77777777" w:rsidR="00A95C9C" w:rsidRDefault="00A95C9C" w:rsidP="00336FB1">
      <w:pPr>
        <w:spacing w:line="360" w:lineRule="auto"/>
        <w:jc w:val="both"/>
        <w:rPr>
          <w:rFonts w:ascii="Palatino Linotype" w:eastAsia="Palatino Linotype" w:hAnsi="Palatino Linotype" w:cs="Palatino Linotype"/>
          <w:b/>
        </w:rPr>
      </w:pPr>
    </w:p>
    <w:p w14:paraId="3AC66E7B" w14:textId="53E137AE" w:rsidR="00793D3F" w:rsidRDefault="003B7461"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793D3F">
        <w:rPr>
          <w:rFonts w:ascii="Palatino Linotype" w:eastAsia="Palatino Linotype" w:hAnsi="Palatino Linotype" w:cs="Palatino Linotype"/>
          <w:b/>
        </w:rPr>
        <w:t xml:space="preserve"> Informe Justificado y</w:t>
      </w:r>
      <w:r>
        <w:rPr>
          <w:rFonts w:ascii="Palatino Linotype" w:eastAsia="Palatino Linotype" w:hAnsi="Palatino Linotype" w:cs="Palatino Linotype"/>
          <w:b/>
        </w:rPr>
        <w:t xml:space="preserve"> Manifestaciones</w:t>
      </w:r>
      <w:r>
        <w:rPr>
          <w:rFonts w:ascii="Palatino Linotype" w:eastAsia="Palatino Linotype" w:hAnsi="Palatino Linotype" w:cs="Palatino Linotype"/>
        </w:rPr>
        <w:t>.</w:t>
      </w:r>
      <w:r w:rsidR="00793D3F">
        <w:rPr>
          <w:rFonts w:ascii="Palatino Linotype" w:eastAsia="Palatino Linotype" w:hAnsi="Palatino Linotype" w:cs="Palatino Linotype"/>
        </w:rPr>
        <w:t xml:space="preserve"> Es de mencionar que el Particular no presentó alegatos que a su derecho convinieran, y por su parte, el Sujeto Obligado en fecha </w:t>
      </w:r>
      <w:r w:rsidR="00793D3F">
        <w:rPr>
          <w:rFonts w:ascii="Palatino Linotype" w:eastAsia="Palatino Linotype" w:hAnsi="Palatino Linotype" w:cs="Palatino Linotype"/>
          <w:b/>
          <w:bCs/>
        </w:rPr>
        <w:t>cinco de abril de dos mil veintidós</w:t>
      </w:r>
      <w:r w:rsidR="00793D3F">
        <w:rPr>
          <w:rFonts w:ascii="Palatino Linotype" w:eastAsia="Palatino Linotype" w:hAnsi="Palatino Linotype" w:cs="Palatino Linotype"/>
        </w:rPr>
        <w:t>, rindió su informe justificado, a través de los archiv</w:t>
      </w:r>
      <w:r w:rsidR="00B82D3D">
        <w:rPr>
          <w:rFonts w:ascii="Palatino Linotype" w:eastAsia="Palatino Linotype" w:hAnsi="Palatino Linotype" w:cs="Palatino Linotype"/>
        </w:rPr>
        <w:t xml:space="preserve">os que se describen a continuación: </w:t>
      </w:r>
    </w:p>
    <w:p w14:paraId="0221E74E" w14:textId="69B35926" w:rsidR="00B82D3D" w:rsidRPr="00302196" w:rsidRDefault="00B82D3D" w:rsidP="00336FB1">
      <w:pPr>
        <w:widowControl w:val="0"/>
        <w:spacing w:line="360" w:lineRule="auto"/>
        <w:jc w:val="both"/>
        <w:rPr>
          <w:rFonts w:ascii="Palatino Linotype" w:eastAsia="Palatino Linotype" w:hAnsi="Palatino Linotype" w:cs="Palatino Linotype"/>
          <w:b/>
          <w:bCs/>
        </w:rPr>
      </w:pPr>
    </w:p>
    <w:p w14:paraId="20700164" w14:textId="69ABC043"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302196">
        <w:rPr>
          <w:rFonts w:ascii="Palatino Linotype" w:eastAsia="Palatino Linotype" w:hAnsi="Palatino Linotype" w:cs="Palatino Linotype"/>
          <w:b/>
          <w:bCs/>
          <w:sz w:val="22"/>
          <w:szCs w:val="22"/>
        </w:rPr>
        <w:t>anexo III of. 553 dgpcy.pdf</w:t>
      </w:r>
      <w:r w:rsidRPr="00302196">
        <w:rPr>
          <w:rFonts w:ascii="Palatino Linotype" w:eastAsia="Palatino Linotype" w:hAnsi="Palatino Linotype" w:cs="Palatino Linotype"/>
          <w:sz w:val="22"/>
          <w:szCs w:val="22"/>
        </w:rPr>
        <w:t>:</w:t>
      </w:r>
      <w:r w:rsidR="00302196">
        <w:rPr>
          <w:rFonts w:ascii="Palatino Linotype" w:eastAsia="Palatino Linotype" w:hAnsi="Palatino Linotype" w:cs="Palatino Linotype"/>
          <w:sz w:val="22"/>
          <w:szCs w:val="22"/>
        </w:rPr>
        <w:t xml:space="preserve"> Oficio de fecha veintinueve de marzo de dos mil veintidós, signado por el Director General de Proyectos, Concursos y Contratos, mediante el cual informa que derivado de una búsqueda en los archivos que integran dicha área, no se localizó información relacionada con lo solicitado. </w:t>
      </w:r>
    </w:p>
    <w:p w14:paraId="5E0EA07A" w14:textId="54D0E477"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302196">
        <w:rPr>
          <w:rFonts w:ascii="Palatino Linotype" w:eastAsia="Palatino Linotype" w:hAnsi="Palatino Linotype" w:cs="Palatino Linotype"/>
          <w:b/>
          <w:bCs/>
          <w:sz w:val="22"/>
          <w:szCs w:val="22"/>
        </w:rPr>
        <w:t>anexo II of. 66 dgpycm.pdf:</w:t>
      </w:r>
      <w:r w:rsidR="00302196">
        <w:rPr>
          <w:rFonts w:ascii="Palatino Linotype" w:eastAsia="Palatino Linotype" w:hAnsi="Palatino Linotype" w:cs="Palatino Linotype"/>
          <w:sz w:val="22"/>
          <w:szCs w:val="22"/>
        </w:rPr>
        <w:t xml:space="preserve"> Oficio de fecha veintiocho de marzo de dos mil veintidós, signado por el Director General, mediante el cual informa que derivado de una búsqueda realizada en dicha área no se encontró información relacionada con lo solicitado. </w:t>
      </w:r>
    </w:p>
    <w:p w14:paraId="6C71939A" w14:textId="58670039"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0B1572">
        <w:rPr>
          <w:rFonts w:ascii="Palatino Linotype" w:eastAsia="Palatino Linotype" w:hAnsi="Palatino Linotype" w:cs="Palatino Linotype"/>
          <w:b/>
          <w:bCs/>
          <w:sz w:val="22"/>
          <w:szCs w:val="22"/>
        </w:rPr>
        <w:t>anexo IV of. 151 dgpu.pdf:</w:t>
      </w:r>
      <w:r w:rsidR="00302196">
        <w:rPr>
          <w:rFonts w:ascii="Palatino Linotype" w:eastAsia="Palatino Linotype" w:hAnsi="Palatino Linotype" w:cs="Palatino Linotype"/>
          <w:sz w:val="22"/>
          <w:szCs w:val="22"/>
        </w:rPr>
        <w:t xml:space="preserve"> Oficio de fecha veintinueve de marzo de dos mil veintidós, signado por la Directora General de Planeación Urbana, mediante el cual informa que en atención a las razones o motivos de inconformidad hechos valer por el solicitante, se precisa que el convenio que adjuntó </w:t>
      </w:r>
      <w:r w:rsidR="000B1572">
        <w:rPr>
          <w:rFonts w:ascii="Palatino Linotype" w:eastAsia="Palatino Linotype" w:hAnsi="Palatino Linotype" w:cs="Palatino Linotype"/>
          <w:sz w:val="22"/>
          <w:szCs w:val="22"/>
        </w:rPr>
        <w:t xml:space="preserve">se trata de un Convenio Marco de Coordinación entre los gobiernos Federal, Estatal y Municipal, de tal forma dada la oportunidad se suscribirían Convenios de Coordinación Específicos, en los que se establecerían los datos de proyectos y obras a desarrollar, así como la instancia </w:t>
      </w:r>
      <w:r w:rsidR="000B1572">
        <w:rPr>
          <w:rFonts w:ascii="Palatino Linotype" w:eastAsia="Palatino Linotype" w:hAnsi="Palatino Linotype" w:cs="Palatino Linotype"/>
          <w:sz w:val="22"/>
          <w:szCs w:val="22"/>
        </w:rPr>
        <w:lastRenderedPageBreak/>
        <w:t xml:space="preserve">ejecutora de estos, asimismo, precisa que la Secretaría de Desarrollo Agrario, Territorial y Urbano, es la institución responsable de revisar, evaluar y aprobar los proyectos u obras que se lleven a cabo como resultado del convenio de coordinación especifico.  </w:t>
      </w:r>
    </w:p>
    <w:p w14:paraId="0C567EDA" w14:textId="3B8A5D29"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0B1572">
        <w:rPr>
          <w:rFonts w:ascii="Palatino Linotype" w:eastAsia="Palatino Linotype" w:hAnsi="Palatino Linotype" w:cs="Palatino Linotype"/>
          <w:b/>
          <w:bCs/>
          <w:sz w:val="22"/>
          <w:szCs w:val="22"/>
        </w:rPr>
        <w:t>anexo V acta 13 SE SEDUO 2022.pdf:</w:t>
      </w:r>
      <w:r w:rsidR="009B456E" w:rsidRPr="00302196">
        <w:rPr>
          <w:rFonts w:ascii="Palatino Linotype" w:eastAsia="Palatino Linotype" w:hAnsi="Palatino Linotype" w:cs="Palatino Linotype"/>
          <w:sz w:val="22"/>
          <w:szCs w:val="22"/>
        </w:rPr>
        <w:t xml:space="preserve"> Acta de la Décima Tercera Sesión Extraordinaria del Comité de Transparencia de la Secretaría de Desarrollo Urbano y Obra</w:t>
      </w:r>
      <w:r w:rsidR="00302196" w:rsidRPr="00302196">
        <w:rPr>
          <w:rFonts w:ascii="Palatino Linotype" w:eastAsia="Palatino Linotype" w:hAnsi="Palatino Linotype" w:cs="Palatino Linotype"/>
          <w:sz w:val="22"/>
          <w:szCs w:val="22"/>
        </w:rPr>
        <w:t xml:space="preserve">, donde se aprueba de conformidad con el punto cinco del orden del día, la incompetencia formulada por la Directora de Planeación Urbana, respecto a la información solicitada por el Particular. </w:t>
      </w:r>
    </w:p>
    <w:p w14:paraId="308BD96B" w14:textId="4EFEE9B8"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46544F">
        <w:rPr>
          <w:rFonts w:ascii="Palatino Linotype" w:eastAsia="Palatino Linotype" w:hAnsi="Palatino Linotype" w:cs="Palatino Linotype"/>
          <w:b/>
          <w:bCs/>
          <w:sz w:val="22"/>
          <w:szCs w:val="22"/>
        </w:rPr>
        <w:t>anexo I of. 269 dgcop.pdf:</w:t>
      </w:r>
      <w:r w:rsidR="000B1572">
        <w:rPr>
          <w:rFonts w:ascii="Palatino Linotype" w:eastAsia="Palatino Linotype" w:hAnsi="Palatino Linotype" w:cs="Palatino Linotype"/>
          <w:sz w:val="22"/>
          <w:szCs w:val="22"/>
        </w:rPr>
        <w:t xml:space="preserve"> Oficio de fecha veinticuatro de marzo de dos mil veintidós, signado por el Director Genera</w:t>
      </w:r>
      <w:r w:rsidR="0046544F">
        <w:rPr>
          <w:rFonts w:ascii="Palatino Linotype" w:eastAsia="Palatino Linotype" w:hAnsi="Palatino Linotype" w:cs="Palatino Linotype"/>
          <w:sz w:val="22"/>
          <w:szCs w:val="22"/>
        </w:rPr>
        <w:t xml:space="preserve">l de Construcción de Obra Pública, mediante el cual informa que derivado de una búsqueda exhaustiva y razonable en sus archivos, no se ha generado información relacionada con lo solicitado. </w:t>
      </w:r>
    </w:p>
    <w:p w14:paraId="30C9CAA3" w14:textId="15E150D5" w:rsidR="00B82D3D" w:rsidRPr="00302196" w:rsidRDefault="00B82D3D" w:rsidP="00336FB1">
      <w:pPr>
        <w:widowControl w:val="0"/>
        <w:spacing w:line="360" w:lineRule="auto"/>
        <w:ind w:left="567"/>
        <w:jc w:val="both"/>
        <w:rPr>
          <w:rFonts w:ascii="Palatino Linotype" w:eastAsia="Palatino Linotype" w:hAnsi="Palatino Linotype" w:cs="Palatino Linotype"/>
          <w:sz w:val="22"/>
          <w:szCs w:val="22"/>
        </w:rPr>
      </w:pPr>
      <w:r w:rsidRPr="00302196">
        <w:rPr>
          <w:rFonts w:ascii="Palatino Linotype" w:eastAsia="Palatino Linotype" w:hAnsi="Palatino Linotype" w:cs="Palatino Linotype"/>
          <w:sz w:val="22"/>
          <w:szCs w:val="22"/>
        </w:rPr>
        <w:t xml:space="preserve">informe justificado sol.99-22.pdf: Oficio de número SEDUO-CI-0405/2022 signado por la Titular de la Unidad de Transparencia, mediante el cual </w:t>
      </w:r>
      <w:r w:rsidR="009B456E" w:rsidRPr="00302196">
        <w:rPr>
          <w:rFonts w:ascii="Palatino Linotype" w:eastAsia="Palatino Linotype" w:hAnsi="Palatino Linotype" w:cs="Palatino Linotype"/>
          <w:sz w:val="22"/>
          <w:szCs w:val="22"/>
        </w:rPr>
        <w:t xml:space="preserve"> en términos generales </w:t>
      </w:r>
      <w:r w:rsidRPr="00302196">
        <w:rPr>
          <w:rFonts w:ascii="Palatino Linotype" w:eastAsia="Palatino Linotype" w:hAnsi="Palatino Linotype" w:cs="Palatino Linotype"/>
          <w:sz w:val="22"/>
          <w:szCs w:val="22"/>
        </w:rPr>
        <w:t xml:space="preserve">informa que </w:t>
      </w:r>
      <w:r w:rsidR="009B456E" w:rsidRPr="00302196">
        <w:rPr>
          <w:rFonts w:ascii="Palatino Linotype" w:eastAsia="Palatino Linotype" w:hAnsi="Palatino Linotype" w:cs="Palatino Linotype"/>
          <w:sz w:val="22"/>
          <w:szCs w:val="22"/>
        </w:rPr>
        <w:t>en atención a los agravios hechos valer en el Recurso de Revisión, se turnó a las unidades administrativas la información solicitada, con la finalidad de que proporcionaran la información que obra en sus archivos, de tal forma que</w:t>
      </w:r>
      <w:r w:rsidR="0046544F">
        <w:rPr>
          <w:rFonts w:ascii="Palatino Linotype" w:eastAsia="Palatino Linotype" w:hAnsi="Palatino Linotype" w:cs="Palatino Linotype"/>
          <w:sz w:val="22"/>
          <w:szCs w:val="22"/>
        </w:rPr>
        <w:t xml:space="preserve">, </w:t>
      </w:r>
      <w:r w:rsidR="009B456E" w:rsidRPr="00302196">
        <w:rPr>
          <w:rFonts w:ascii="Palatino Linotype" w:eastAsia="Palatino Linotype" w:hAnsi="Palatino Linotype" w:cs="Palatino Linotype"/>
          <w:sz w:val="22"/>
          <w:szCs w:val="22"/>
        </w:rPr>
        <w:t xml:space="preserve">de la búsqueda efectuada en estas, no se encontraron registros respecto a lo solicitado, toda vez de que no se han suscrito convenios de coordinación específicos, sobre proyectos u obras a desarrollar. </w:t>
      </w:r>
    </w:p>
    <w:p w14:paraId="752527FD" w14:textId="14F87DE8" w:rsidR="00CD3170" w:rsidRDefault="00CD3170" w:rsidP="00336FB1">
      <w:pPr>
        <w:widowControl w:val="0"/>
        <w:spacing w:line="360" w:lineRule="auto"/>
        <w:jc w:val="both"/>
        <w:rPr>
          <w:rFonts w:ascii="Palatino Linotype" w:eastAsia="Palatino Linotype" w:hAnsi="Palatino Linotype" w:cs="Palatino Linotype"/>
        </w:rPr>
      </w:pPr>
    </w:p>
    <w:p w14:paraId="1C02DC7D" w14:textId="7CAA61D1" w:rsidR="0046544F" w:rsidRDefault="0046544F"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se pusieron a la vista del Particular, el veintitrés de junio de dos mil veintidós. </w:t>
      </w:r>
    </w:p>
    <w:p w14:paraId="2F77919A" w14:textId="19199265" w:rsidR="0046544F" w:rsidRDefault="0046544F" w:rsidP="00336FB1">
      <w:pPr>
        <w:widowControl w:val="0"/>
        <w:spacing w:line="360" w:lineRule="auto"/>
        <w:jc w:val="both"/>
        <w:rPr>
          <w:rFonts w:ascii="Palatino Linotype" w:eastAsia="Palatino Linotype" w:hAnsi="Palatino Linotype" w:cs="Palatino Linotype"/>
        </w:rPr>
      </w:pPr>
    </w:p>
    <w:p w14:paraId="68002686" w14:textId="581E14D3" w:rsidR="00EB561B" w:rsidRDefault="0046544F" w:rsidP="00EB561B">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 xml:space="preserve">7.-  </w:t>
      </w:r>
      <w:r w:rsidR="00EB561B" w:rsidRPr="00EB561B">
        <w:rPr>
          <w:rFonts w:ascii="Palatino Linotype" w:eastAsia="Palatino Linotype" w:hAnsi="Palatino Linotype" w:cs="Palatino Linotype"/>
          <w:b/>
        </w:rPr>
        <w:t xml:space="preserve">Ampliación del plazo para emitir resolución. </w:t>
      </w:r>
      <w:r w:rsidR="00EB561B" w:rsidRPr="00EB561B">
        <w:rPr>
          <w:rFonts w:ascii="Palatino Linotype" w:eastAsia="Palatino Linotype" w:hAnsi="Palatino Linotype" w:cs="Palatino Linotype"/>
        </w:rPr>
        <w:t xml:space="preserve">El </w:t>
      </w:r>
      <w:r w:rsidR="00EB561B" w:rsidRPr="00EB561B">
        <w:rPr>
          <w:rFonts w:ascii="Palatino Linotype" w:eastAsia="Palatino Linotype" w:hAnsi="Palatino Linotype" w:cs="Palatino Linotype"/>
          <w:b/>
        </w:rPr>
        <w:t xml:space="preserve">veinte de mayo de dos mil </w:t>
      </w:r>
      <w:r w:rsidR="00EB561B" w:rsidRPr="00EB561B">
        <w:rPr>
          <w:rFonts w:ascii="Palatino Linotype" w:eastAsia="Palatino Linotype" w:hAnsi="Palatino Linotype" w:cs="Palatino Linotype"/>
          <w:b/>
        </w:rPr>
        <w:lastRenderedPageBreak/>
        <w:t>veintidós</w:t>
      </w:r>
      <w:r w:rsidR="00EB561B" w:rsidRPr="00EB561B">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p>
    <w:p w14:paraId="1511C782" w14:textId="77777777" w:rsidR="00EB561B" w:rsidRDefault="00EB561B" w:rsidP="00EB561B">
      <w:pPr>
        <w:widowControl w:val="0"/>
        <w:tabs>
          <w:tab w:val="left" w:pos="709"/>
        </w:tabs>
        <w:spacing w:line="360" w:lineRule="auto"/>
        <w:jc w:val="both"/>
        <w:rPr>
          <w:rFonts w:ascii="Palatino Linotype" w:eastAsia="Palatino Linotype" w:hAnsi="Palatino Linotype" w:cs="Palatino Linotype"/>
        </w:rPr>
      </w:pPr>
    </w:p>
    <w:p w14:paraId="4EAF791E" w14:textId="69FB47D8"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C65BD3"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20BD8505"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A4E2B7"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4D9A4E69"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BEFA5F"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4097DB63"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C84CBE"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4B34DE74"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46E248"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p>
    <w:p w14:paraId="2863AB57" w14:textId="77777777" w:rsidR="0046544F" w:rsidRPr="009E7052" w:rsidRDefault="0046544F" w:rsidP="00336FB1">
      <w:pPr>
        <w:pStyle w:val="Prrafodelista"/>
        <w:widowControl w:val="0"/>
        <w:tabs>
          <w:tab w:val="left" w:pos="993"/>
        </w:tabs>
        <w:autoSpaceDE w:val="0"/>
        <w:autoSpaceDN w:val="0"/>
        <w:adjustRightInd w:val="0"/>
        <w:spacing w:line="360" w:lineRule="auto"/>
        <w:ind w:left="567" w:right="567"/>
        <w:jc w:val="both"/>
        <w:rPr>
          <w:rFonts w:ascii="Palatino Linotype" w:hAnsi="Palatino Linotype"/>
          <w:sz w:val="22"/>
          <w:szCs w:val="22"/>
        </w:rPr>
      </w:pPr>
      <w:r w:rsidRPr="009E7052">
        <w:rPr>
          <w:rFonts w:ascii="Palatino Linotype" w:hAnsi="Palatino Linotype"/>
          <w:b/>
          <w:bCs/>
          <w:sz w:val="22"/>
          <w:szCs w:val="22"/>
        </w:rPr>
        <w:t>a)      Complejidad del asunto:</w:t>
      </w:r>
      <w:r w:rsidRPr="009E7052">
        <w:rPr>
          <w:rFonts w:ascii="Palatino Linotype" w:hAnsi="Palatino Linotype"/>
          <w:sz w:val="22"/>
          <w:szCs w:val="22"/>
        </w:rPr>
        <w:t xml:space="preserve"> La complejidad de la prueba, la pluralidad de sujetos procesales, el tiempo transcurrido, las características y contexto del recurso.</w:t>
      </w:r>
    </w:p>
    <w:p w14:paraId="12B0F184" w14:textId="77777777" w:rsidR="0046544F" w:rsidRPr="009E7052" w:rsidRDefault="0046544F" w:rsidP="00336FB1">
      <w:pPr>
        <w:pStyle w:val="Prrafodelista"/>
        <w:widowControl w:val="0"/>
        <w:tabs>
          <w:tab w:val="left" w:pos="993"/>
        </w:tabs>
        <w:autoSpaceDE w:val="0"/>
        <w:autoSpaceDN w:val="0"/>
        <w:adjustRightInd w:val="0"/>
        <w:spacing w:line="360" w:lineRule="auto"/>
        <w:ind w:left="567" w:right="567"/>
        <w:jc w:val="both"/>
        <w:rPr>
          <w:rFonts w:ascii="Palatino Linotype" w:hAnsi="Palatino Linotype"/>
          <w:sz w:val="22"/>
          <w:szCs w:val="22"/>
        </w:rPr>
      </w:pPr>
      <w:r w:rsidRPr="009E7052">
        <w:rPr>
          <w:rFonts w:ascii="Palatino Linotype" w:hAnsi="Palatino Linotype"/>
          <w:b/>
          <w:bCs/>
          <w:sz w:val="22"/>
          <w:szCs w:val="22"/>
        </w:rPr>
        <w:t>b)     Actividad Procesal del interesado:</w:t>
      </w:r>
      <w:r w:rsidRPr="009E7052">
        <w:rPr>
          <w:rFonts w:ascii="Palatino Linotype" w:hAnsi="Palatino Linotype"/>
          <w:sz w:val="22"/>
          <w:szCs w:val="22"/>
        </w:rPr>
        <w:t xml:space="preserve"> Acciones u omisiones del interesado.</w:t>
      </w:r>
    </w:p>
    <w:p w14:paraId="292DFE51" w14:textId="77777777" w:rsidR="0046544F" w:rsidRPr="009E7052" w:rsidRDefault="0046544F" w:rsidP="00336FB1">
      <w:pPr>
        <w:pStyle w:val="Prrafodelista"/>
        <w:widowControl w:val="0"/>
        <w:tabs>
          <w:tab w:val="left" w:pos="993"/>
        </w:tabs>
        <w:autoSpaceDE w:val="0"/>
        <w:autoSpaceDN w:val="0"/>
        <w:adjustRightInd w:val="0"/>
        <w:spacing w:line="360" w:lineRule="auto"/>
        <w:ind w:left="567" w:right="567"/>
        <w:jc w:val="both"/>
        <w:rPr>
          <w:rFonts w:ascii="Palatino Linotype" w:hAnsi="Palatino Linotype"/>
          <w:sz w:val="22"/>
          <w:szCs w:val="22"/>
        </w:rPr>
      </w:pPr>
      <w:r w:rsidRPr="009E7052">
        <w:rPr>
          <w:rFonts w:ascii="Palatino Linotype" w:hAnsi="Palatino Linotype"/>
          <w:b/>
          <w:bCs/>
          <w:sz w:val="22"/>
          <w:szCs w:val="22"/>
        </w:rPr>
        <w:t>c)      Conducta de la Autoridad</w:t>
      </w:r>
      <w:r w:rsidRPr="009E7052">
        <w:rPr>
          <w:rFonts w:ascii="Palatino Linotype" w:hAnsi="Palatino Linotype"/>
          <w:sz w:val="22"/>
          <w:szCs w:val="22"/>
        </w:rPr>
        <w:t>: Las Acciones u omisiones realizadas en el procedimiento. Así como si la autoridad actuó con la debida diligencia.</w:t>
      </w:r>
    </w:p>
    <w:p w14:paraId="64822717" w14:textId="77777777" w:rsidR="0046544F" w:rsidRPr="009E7052" w:rsidRDefault="0046544F" w:rsidP="00336FB1">
      <w:pPr>
        <w:pStyle w:val="Prrafodelista"/>
        <w:widowControl w:val="0"/>
        <w:tabs>
          <w:tab w:val="left" w:pos="993"/>
        </w:tabs>
        <w:autoSpaceDE w:val="0"/>
        <w:autoSpaceDN w:val="0"/>
        <w:adjustRightInd w:val="0"/>
        <w:spacing w:line="360" w:lineRule="auto"/>
        <w:ind w:left="567" w:right="567"/>
        <w:jc w:val="both"/>
        <w:rPr>
          <w:rFonts w:ascii="Palatino Linotype" w:hAnsi="Palatino Linotype"/>
          <w:sz w:val="22"/>
          <w:szCs w:val="22"/>
        </w:rPr>
      </w:pPr>
      <w:r w:rsidRPr="009E7052">
        <w:rPr>
          <w:rFonts w:ascii="Palatino Linotype" w:hAnsi="Palatino Linotype"/>
          <w:b/>
          <w:bCs/>
          <w:sz w:val="22"/>
          <w:szCs w:val="22"/>
        </w:rPr>
        <w:t>d) La afectación generada en la situación jurídica de la persona involucrada en el proceso</w:t>
      </w:r>
      <w:r w:rsidRPr="009E7052">
        <w:rPr>
          <w:rFonts w:ascii="Palatino Linotype" w:hAnsi="Palatino Linotype"/>
          <w:sz w:val="22"/>
          <w:szCs w:val="22"/>
        </w:rPr>
        <w:t>: Violación a sus derechos humanos.</w:t>
      </w:r>
    </w:p>
    <w:p w14:paraId="70228A00"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p>
    <w:p w14:paraId="78150A5F"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3BDFC3"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4604226B"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lastRenderedPageBreak/>
        <w:t xml:space="preserve">Argumento que encuentra sustento en la jurisprudencia P./J. 32/92 emitida por el Pleno de la Suprema Corte de Justicia de la Nación de rubro </w:t>
      </w:r>
      <w:r w:rsidRPr="000B653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27A92FE6"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209F59E8"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48DA79"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p>
    <w:p w14:paraId="31F2087C" w14:textId="77777777" w:rsidR="0046544F" w:rsidRPr="000B653E" w:rsidRDefault="0046544F" w:rsidP="00336FB1">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D3C3D30"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 </w:t>
      </w:r>
    </w:p>
    <w:p w14:paraId="685F7B9B" w14:textId="71698C50" w:rsidR="0046544F" w:rsidRPr="0046544F" w:rsidRDefault="0046544F" w:rsidP="00336FB1">
      <w:pPr>
        <w:pStyle w:val="Prrafodelista"/>
        <w:widowControl w:val="0"/>
        <w:tabs>
          <w:tab w:val="left" w:pos="851"/>
        </w:tabs>
        <w:autoSpaceDE w:val="0"/>
        <w:autoSpaceDN w:val="0"/>
        <w:adjustRightInd w:val="0"/>
        <w:spacing w:line="360" w:lineRule="auto"/>
        <w:ind w:left="567" w:right="567"/>
        <w:jc w:val="both"/>
        <w:rPr>
          <w:rFonts w:ascii="Palatino Linotype" w:hAnsi="Palatino Linotype"/>
          <w:sz w:val="22"/>
          <w:szCs w:val="22"/>
        </w:rPr>
      </w:pPr>
      <w:r w:rsidRPr="0046544F">
        <w:rPr>
          <w:rFonts w:ascii="Palatino Linotype" w:hAnsi="Palatino Linotype"/>
          <w:sz w:val="22"/>
          <w:szCs w:val="22"/>
        </w:rPr>
        <w:t xml:space="preserve"> “</w:t>
      </w:r>
      <w:r w:rsidRPr="0046544F">
        <w:rPr>
          <w:rFonts w:ascii="Palatino Linotype" w:hAnsi="Palatino Linotype"/>
          <w:b/>
          <w:bCs/>
          <w:sz w:val="22"/>
          <w:szCs w:val="22"/>
        </w:rPr>
        <w:t xml:space="preserve">PLAZO RAZONABLE PARA RESOLVER. DIMENSIÓN Y EFECTOS DE </w:t>
      </w:r>
      <w:r w:rsidRPr="0046544F">
        <w:rPr>
          <w:rFonts w:ascii="Palatino Linotype" w:hAnsi="Palatino Linotype"/>
          <w:b/>
          <w:bCs/>
          <w:sz w:val="22"/>
          <w:szCs w:val="22"/>
        </w:rPr>
        <w:lastRenderedPageBreak/>
        <w:t>ESTE CONCEPTO CUANDO SE ADUCE EXCESIVA CARGA DE TRABAJO</w:t>
      </w:r>
      <w:r w:rsidRPr="0046544F">
        <w:rPr>
          <w:rFonts w:ascii="Palatino Linotype" w:hAnsi="Palatino Linotype"/>
          <w:sz w:val="22"/>
          <w:szCs w:val="22"/>
        </w:rPr>
        <w:t>.” consultable en el Seminario Judicial de la Federación y su gaceta, con el registro digital 2002351.</w:t>
      </w:r>
    </w:p>
    <w:p w14:paraId="3215D0A3" w14:textId="77777777" w:rsidR="0046544F" w:rsidRPr="0046544F" w:rsidRDefault="0046544F" w:rsidP="00336FB1">
      <w:pPr>
        <w:pStyle w:val="Prrafodelista"/>
        <w:widowControl w:val="0"/>
        <w:tabs>
          <w:tab w:val="left" w:pos="851"/>
        </w:tabs>
        <w:autoSpaceDE w:val="0"/>
        <w:autoSpaceDN w:val="0"/>
        <w:adjustRightInd w:val="0"/>
        <w:spacing w:line="360" w:lineRule="auto"/>
        <w:ind w:left="567" w:right="567"/>
        <w:jc w:val="both"/>
        <w:rPr>
          <w:rFonts w:ascii="Palatino Linotype" w:hAnsi="Palatino Linotype"/>
          <w:sz w:val="22"/>
          <w:szCs w:val="22"/>
        </w:rPr>
      </w:pPr>
      <w:r w:rsidRPr="0046544F">
        <w:rPr>
          <w:rFonts w:ascii="Palatino Linotype" w:hAnsi="Palatino Linotype"/>
          <w:sz w:val="22"/>
          <w:szCs w:val="22"/>
        </w:rPr>
        <w:t>“</w:t>
      </w:r>
      <w:r w:rsidRPr="0046544F">
        <w:rPr>
          <w:rFonts w:ascii="Palatino Linotype" w:hAnsi="Palatino Linotype"/>
          <w:b/>
          <w:bCs/>
          <w:sz w:val="22"/>
          <w:szCs w:val="22"/>
        </w:rPr>
        <w:t>PLAZO RAZONABLE PARA RESOLVER. CONCEPTO Y ELEMENTOS QUE LO INTEGRAN A LA LUZ DEL DERECHO INTERNACIONAL DE LOS DERECHOS HUMANOS.”,</w:t>
      </w:r>
      <w:r w:rsidRPr="0046544F">
        <w:rPr>
          <w:rFonts w:ascii="Palatino Linotype" w:hAnsi="Palatino Linotype"/>
          <w:sz w:val="22"/>
          <w:szCs w:val="22"/>
        </w:rPr>
        <w:t xml:space="preserve"> visible en el Seminario Judicial de la Federación y su gaceta, con el registro digital 2002350.</w:t>
      </w:r>
    </w:p>
    <w:p w14:paraId="09F1C334" w14:textId="77777777" w:rsidR="0046544F" w:rsidRPr="000B653E" w:rsidRDefault="0046544F" w:rsidP="00336FB1">
      <w:pPr>
        <w:pStyle w:val="Prrafodelista"/>
        <w:widowControl w:val="0"/>
        <w:tabs>
          <w:tab w:val="left" w:pos="709"/>
        </w:tabs>
        <w:autoSpaceDE w:val="0"/>
        <w:autoSpaceDN w:val="0"/>
        <w:adjustRightInd w:val="0"/>
        <w:spacing w:line="360" w:lineRule="auto"/>
        <w:jc w:val="both"/>
        <w:rPr>
          <w:rFonts w:ascii="Palatino Linotype" w:hAnsi="Palatino Linotype"/>
        </w:rPr>
      </w:pPr>
    </w:p>
    <w:p w14:paraId="1ADA4808" w14:textId="77777777" w:rsidR="0046544F" w:rsidRDefault="0046544F" w:rsidP="00336FB1">
      <w:pPr>
        <w:pStyle w:val="Prrafodelista"/>
        <w:widowControl w:val="0"/>
        <w:tabs>
          <w:tab w:val="left" w:pos="709"/>
        </w:tabs>
        <w:autoSpaceDE w:val="0"/>
        <w:autoSpaceDN w:val="0"/>
        <w:adjustRightInd w:val="0"/>
        <w:spacing w:line="360" w:lineRule="auto"/>
        <w:ind w:left="0"/>
        <w:jc w:val="both"/>
        <w:rPr>
          <w:rFonts w:ascii="Palatino Linotype" w:hAnsi="Palatino Linotype"/>
        </w:rPr>
      </w:pPr>
      <w:r w:rsidRPr="000B653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511F12E" w14:textId="688C9257" w:rsidR="0046544F" w:rsidRPr="0046544F" w:rsidRDefault="0046544F" w:rsidP="00336FB1">
      <w:pPr>
        <w:widowControl w:val="0"/>
        <w:spacing w:line="360" w:lineRule="auto"/>
        <w:jc w:val="both"/>
        <w:rPr>
          <w:rFonts w:ascii="Palatino Linotype" w:eastAsia="Palatino Linotype" w:hAnsi="Palatino Linotype" w:cs="Palatino Linotype"/>
          <w:b/>
          <w:bCs/>
        </w:rPr>
      </w:pPr>
    </w:p>
    <w:p w14:paraId="2D7C0095" w14:textId="62B28688" w:rsidR="00CD3170" w:rsidRDefault="0046544F"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3B7461">
        <w:rPr>
          <w:rFonts w:ascii="Palatino Linotype" w:eastAsia="Palatino Linotype" w:hAnsi="Palatino Linotype" w:cs="Palatino Linotype"/>
          <w:b/>
        </w:rPr>
        <w:t xml:space="preserve">. Cierre de instrucción. </w:t>
      </w:r>
      <w:r w:rsidR="003B746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D2138B">
        <w:rPr>
          <w:rFonts w:ascii="Palatino Linotype" w:eastAsia="Palatino Linotype" w:hAnsi="Palatino Linotype" w:cs="Palatino Linotype"/>
          <w:b/>
        </w:rPr>
        <w:t>siete de julio de dos mil veintidós</w:t>
      </w:r>
      <w:r w:rsidR="00D2138B">
        <w:rPr>
          <w:rFonts w:ascii="Palatino Linotype" w:eastAsia="Palatino Linotype" w:hAnsi="Palatino Linotype" w:cs="Palatino Linotype"/>
          <w:bCs/>
        </w:rPr>
        <w:t>,</w:t>
      </w:r>
      <w:r w:rsidR="003B7461">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1524B52E" w14:textId="77777777" w:rsidR="0046544F" w:rsidRDefault="0046544F" w:rsidP="00336FB1">
      <w:pPr>
        <w:widowControl w:val="0"/>
        <w:spacing w:line="360" w:lineRule="auto"/>
        <w:jc w:val="both"/>
        <w:rPr>
          <w:rFonts w:ascii="Palatino Linotype" w:eastAsia="Palatino Linotype" w:hAnsi="Palatino Linotype" w:cs="Palatino Linotype"/>
        </w:rPr>
      </w:pPr>
    </w:p>
    <w:p w14:paraId="2C0C3027" w14:textId="77777777" w:rsidR="00D2138B" w:rsidRDefault="003B7461"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139068E7" w14:textId="77777777" w:rsidR="00EB561B" w:rsidRDefault="00EB561B" w:rsidP="00336FB1">
      <w:pPr>
        <w:widowControl w:val="0"/>
        <w:spacing w:line="360" w:lineRule="auto"/>
        <w:jc w:val="both"/>
        <w:rPr>
          <w:rFonts w:ascii="Palatino Linotype" w:eastAsia="Palatino Linotype" w:hAnsi="Palatino Linotype" w:cs="Palatino Linotype"/>
        </w:rPr>
      </w:pPr>
    </w:p>
    <w:p w14:paraId="26152742" w14:textId="77777777" w:rsidR="00EB561B" w:rsidRDefault="00EB561B" w:rsidP="00336FB1">
      <w:pPr>
        <w:widowControl w:val="0"/>
        <w:spacing w:line="360" w:lineRule="auto"/>
        <w:jc w:val="both"/>
        <w:rPr>
          <w:rFonts w:ascii="Palatino Linotype" w:eastAsia="Palatino Linotype" w:hAnsi="Palatino Linotype" w:cs="Palatino Linotype"/>
        </w:rPr>
      </w:pPr>
    </w:p>
    <w:p w14:paraId="092F2EB9" w14:textId="75DFF6CE" w:rsidR="00CD3170" w:rsidRDefault="003B7461" w:rsidP="00336FB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72201378" w14:textId="1F6D9ABB" w:rsidR="00CD3170" w:rsidRPr="00D2138B" w:rsidRDefault="00D2138B" w:rsidP="00336FB1">
      <w:pPr>
        <w:widowControl w:val="0"/>
        <w:spacing w:line="360" w:lineRule="auto"/>
        <w:jc w:val="center"/>
        <w:rPr>
          <w:rFonts w:ascii="Palatino Linotype" w:eastAsia="Palatino Linotype" w:hAnsi="Palatino Linotype" w:cs="Palatino Linotype"/>
          <w:b/>
        </w:rPr>
      </w:pPr>
      <w:r w:rsidRPr="00D2138B">
        <w:rPr>
          <w:rFonts w:ascii="Palatino Linotype" w:eastAsia="Palatino Linotype" w:hAnsi="Palatino Linotype" w:cs="Palatino Linotype"/>
          <w:b/>
        </w:rPr>
        <w:lastRenderedPageBreak/>
        <w:t>II.</w:t>
      </w:r>
      <w:r>
        <w:rPr>
          <w:rFonts w:ascii="Palatino Linotype" w:eastAsia="Palatino Linotype" w:hAnsi="Palatino Linotype" w:cs="Palatino Linotype"/>
          <w:b/>
        </w:rPr>
        <w:t xml:space="preserve"> </w:t>
      </w:r>
      <w:r w:rsidR="003B7461" w:rsidRPr="00D2138B">
        <w:rPr>
          <w:rFonts w:ascii="Palatino Linotype" w:eastAsia="Palatino Linotype" w:hAnsi="Palatino Linotype" w:cs="Palatino Linotype"/>
          <w:b/>
        </w:rPr>
        <w:t>C O N S I D E R A N D O</w:t>
      </w:r>
    </w:p>
    <w:p w14:paraId="285CC699" w14:textId="77777777" w:rsidR="00D2138B" w:rsidRPr="00D2138B" w:rsidRDefault="00D2138B" w:rsidP="00336FB1">
      <w:pPr>
        <w:spacing w:line="360" w:lineRule="auto"/>
        <w:rPr>
          <w:rFonts w:eastAsia="Palatino Linotype"/>
        </w:rPr>
      </w:pPr>
    </w:p>
    <w:p w14:paraId="5397DF80" w14:textId="1911CEFF"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B3ED3E4" w14:textId="77777777" w:rsidR="00D2138B" w:rsidRDefault="00D2138B" w:rsidP="00336FB1">
      <w:pPr>
        <w:spacing w:line="360" w:lineRule="auto"/>
        <w:jc w:val="both"/>
        <w:rPr>
          <w:rFonts w:ascii="Palatino Linotype" w:eastAsia="Palatino Linotype" w:hAnsi="Palatino Linotype" w:cs="Palatino Linotype"/>
        </w:rPr>
      </w:pPr>
    </w:p>
    <w:p w14:paraId="0466038D" w14:textId="1453C811" w:rsidR="00CD3170" w:rsidRDefault="003B7461" w:rsidP="00336FB1">
      <w:pPr>
        <w:spacing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D2EFFC7" w14:textId="77777777" w:rsidR="00D2138B" w:rsidRDefault="00D2138B" w:rsidP="00336FB1">
      <w:pPr>
        <w:spacing w:line="360" w:lineRule="auto"/>
        <w:jc w:val="both"/>
        <w:rPr>
          <w:rFonts w:ascii="Palatino Linotype" w:eastAsia="Palatino Linotype" w:hAnsi="Palatino Linotype" w:cs="Palatino Linotype"/>
        </w:rPr>
      </w:pPr>
    </w:p>
    <w:p w14:paraId="58A2E7BA" w14:textId="32286548"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D2138B">
        <w:rPr>
          <w:rFonts w:ascii="Palatino Linotype" w:eastAsia="Palatino Linotype" w:hAnsi="Palatino Linotype" w:cs="Palatino Linotype"/>
          <w:b/>
        </w:rPr>
        <w:t>diecisiete de marzo de dos mil veintidós</w:t>
      </w:r>
      <w:r w:rsidR="00D2138B">
        <w:rPr>
          <w:rFonts w:ascii="Palatino Linotype" w:eastAsia="Palatino Linotype" w:hAnsi="Palatino Linotype" w:cs="Palatino Linotype"/>
          <w:bCs/>
        </w:rPr>
        <w:t>,</w:t>
      </w:r>
      <w:r>
        <w:rPr>
          <w:rFonts w:ascii="Palatino Linotype" w:eastAsia="Palatino Linotype" w:hAnsi="Palatino Linotype" w:cs="Palatino Linotype"/>
          <w:b/>
        </w:rPr>
        <w:t xml:space="preserve"> </w:t>
      </w:r>
      <w:r>
        <w:rPr>
          <w:rFonts w:ascii="Palatino Linotype" w:eastAsia="Palatino Linotype" w:hAnsi="Palatino Linotype" w:cs="Palatino Linotype"/>
        </w:rPr>
        <w:lastRenderedPageBreak/>
        <w:t xml:space="preserve">mientras que el recurso de revisión se interpuso el </w:t>
      </w:r>
      <w:r w:rsidR="00D2138B">
        <w:rPr>
          <w:rFonts w:ascii="Palatino Linotype" w:eastAsia="Palatino Linotype" w:hAnsi="Palatino Linotype" w:cs="Palatino Linotype"/>
          <w:b/>
        </w:rPr>
        <w:t>veintitrés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esto es, al </w:t>
      </w:r>
      <w:r w:rsidR="00D2138B">
        <w:rPr>
          <w:rFonts w:ascii="Palatino Linotype" w:eastAsia="Palatino Linotype" w:hAnsi="Palatino Linotype" w:cs="Palatino Linotype"/>
        </w:rPr>
        <w:t>tercer</w:t>
      </w:r>
      <w:r>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52C2445C" w14:textId="77777777" w:rsidR="00D2138B" w:rsidRDefault="00D2138B" w:rsidP="00336FB1">
      <w:pPr>
        <w:spacing w:line="360" w:lineRule="auto"/>
        <w:jc w:val="both"/>
        <w:rPr>
          <w:rFonts w:ascii="Palatino Linotype" w:eastAsia="Palatino Linotype" w:hAnsi="Palatino Linotype" w:cs="Palatino Linotype"/>
        </w:rPr>
      </w:pPr>
    </w:p>
    <w:p w14:paraId="3D41FBB5" w14:textId="075ECCCA" w:rsidR="00D2138B" w:rsidRDefault="00D2138B"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de manera completa el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E31741" w14:textId="77777777" w:rsidR="00D2138B" w:rsidRDefault="00D2138B" w:rsidP="00336FB1">
      <w:pPr>
        <w:spacing w:line="360" w:lineRule="auto"/>
        <w:jc w:val="both"/>
        <w:rPr>
          <w:rFonts w:ascii="Palatino Linotype" w:eastAsia="Palatino Linotype" w:hAnsi="Palatino Linotype" w:cs="Palatino Linotype"/>
        </w:rPr>
      </w:pPr>
    </w:p>
    <w:p w14:paraId="276214E3" w14:textId="126C5E4F" w:rsidR="00D2138B" w:rsidRPr="00336FB1" w:rsidRDefault="00336FB1" w:rsidP="00336FB1">
      <w:pPr>
        <w:spacing w:line="360" w:lineRule="auto"/>
        <w:ind w:left="851" w:right="902"/>
        <w:jc w:val="both"/>
        <w:rPr>
          <w:rFonts w:ascii="Palatino Linotype" w:eastAsia="Palatino Linotype" w:hAnsi="Palatino Linotype" w:cs="Palatino Linotype"/>
          <w:i/>
          <w:sz w:val="22"/>
          <w:szCs w:val="22"/>
        </w:rPr>
      </w:pPr>
      <w:r w:rsidRPr="00336FB1">
        <w:rPr>
          <w:rFonts w:ascii="Palatino Linotype" w:eastAsia="Palatino Linotype" w:hAnsi="Palatino Linotype" w:cs="Palatino Linotype"/>
          <w:i/>
          <w:sz w:val="22"/>
          <w:szCs w:val="22"/>
        </w:rPr>
        <w:t>“</w:t>
      </w:r>
      <w:r w:rsidR="00D2138B" w:rsidRPr="00336FB1">
        <w:rPr>
          <w:rFonts w:ascii="Palatino Linotype" w:eastAsia="Palatino Linotype" w:hAnsi="Palatino Linotype" w:cs="Palatino Linotype"/>
          <w:b/>
          <w:bCs/>
          <w:i/>
          <w:sz w:val="22"/>
          <w:szCs w:val="22"/>
        </w:rPr>
        <w:t>Artículo 155.-</w:t>
      </w:r>
      <w:r w:rsidR="00D2138B" w:rsidRPr="00336FB1">
        <w:rPr>
          <w:rFonts w:ascii="Palatino Linotype" w:eastAsia="Palatino Linotype" w:hAnsi="Palatino Linotype" w:cs="Palatino Linotype"/>
          <w:i/>
          <w:sz w:val="22"/>
          <w:szCs w:val="22"/>
        </w:rPr>
        <w:t xml:space="preserve"> Las solicitudes anónimas, </w:t>
      </w:r>
      <w:r w:rsidR="00D2138B" w:rsidRPr="00336FB1">
        <w:rPr>
          <w:rFonts w:ascii="Palatino Linotype" w:eastAsia="Palatino Linotype" w:hAnsi="Palatino Linotype" w:cs="Palatino Linotype"/>
          <w:b/>
          <w:bCs/>
          <w:i/>
          <w:sz w:val="22"/>
          <w:szCs w:val="22"/>
        </w:rPr>
        <w:t>con nombre incompleto o seudónimo</w:t>
      </w:r>
      <w:r w:rsidR="00D2138B" w:rsidRPr="00336FB1">
        <w:rPr>
          <w:rFonts w:ascii="Palatino Linotype" w:eastAsia="Palatino Linotype" w:hAnsi="Palatino Linotype" w:cs="Palatino Linotype"/>
          <w:i/>
          <w:sz w:val="22"/>
          <w:szCs w:val="22"/>
        </w:rPr>
        <w:t xml:space="preserve"> </w:t>
      </w:r>
      <w:r w:rsidR="00D2138B" w:rsidRPr="00336FB1">
        <w:rPr>
          <w:rFonts w:ascii="Palatino Linotype" w:eastAsia="Palatino Linotype" w:hAnsi="Palatino Linotype" w:cs="Palatino Linotype"/>
          <w:b/>
          <w:i/>
          <w:sz w:val="22"/>
          <w:szCs w:val="22"/>
        </w:rPr>
        <w:t>serán procedentes para su trámite por parte del sujeto obligado ante quien se presente</w:t>
      </w:r>
      <w:r w:rsidR="00D2138B" w:rsidRPr="00336FB1">
        <w:rPr>
          <w:rFonts w:ascii="Palatino Linotype" w:eastAsia="Palatino Linotype" w:hAnsi="Palatino Linotype" w:cs="Palatino Linotype"/>
          <w:i/>
          <w:sz w:val="22"/>
          <w:szCs w:val="22"/>
        </w:rPr>
        <w:t>. No podrá requerirse información adicional con motivo del nombre proporcionado por el solicitante."</w:t>
      </w:r>
    </w:p>
    <w:p w14:paraId="6B1A5F35" w14:textId="77777777" w:rsidR="00D2138B" w:rsidRDefault="00D2138B" w:rsidP="00336FB1">
      <w:pPr>
        <w:spacing w:line="360" w:lineRule="auto"/>
        <w:ind w:left="851" w:right="902"/>
        <w:jc w:val="both"/>
        <w:rPr>
          <w:rFonts w:ascii="Palatino Linotype" w:eastAsia="Palatino Linotype" w:hAnsi="Palatino Linotype" w:cs="Palatino Linotype"/>
          <w:i/>
        </w:rPr>
      </w:pPr>
    </w:p>
    <w:p w14:paraId="0D5AB85D" w14:textId="69C0874E" w:rsidR="00D2138B" w:rsidRPr="00D2138B" w:rsidRDefault="00336FB1" w:rsidP="00336FB1">
      <w:pPr>
        <w:spacing w:line="360" w:lineRule="auto"/>
        <w:ind w:right="-150"/>
        <w:jc w:val="both"/>
        <w:rPr>
          <w:rFonts w:ascii="Palatino Linotype" w:eastAsia="Palatino Linotype" w:hAnsi="Palatino Linotype" w:cs="Palatino Linotype"/>
          <w:bCs/>
        </w:rPr>
      </w:pPr>
      <w:r>
        <w:rPr>
          <w:rFonts w:ascii="Palatino Linotype" w:eastAsia="Palatino Linotype" w:hAnsi="Palatino Linotype" w:cs="Palatino Linotype"/>
        </w:rPr>
        <w:t>Asimism</w:t>
      </w:r>
      <w:r w:rsidR="003B7461">
        <w:rPr>
          <w:rFonts w:ascii="Palatino Linotype" w:eastAsia="Palatino Linotype" w:hAnsi="Palatino Linotype" w:cs="Palatino Linotype"/>
        </w:rPr>
        <w:t>o, se acreditan los elementos formales exigidos por el artículo 180 de la Ley de Transparencia y Acceso a la Información Pública del Estado de México y Municipios, en atención a que fueron presentados mediante el formato visible en el</w:t>
      </w:r>
      <w:r w:rsidR="003B7461">
        <w:rPr>
          <w:rFonts w:ascii="Palatino Linotype" w:eastAsia="Palatino Linotype" w:hAnsi="Palatino Linotype" w:cs="Palatino Linotype"/>
          <w:b/>
        </w:rPr>
        <w:t xml:space="preserve"> SAIMEX</w:t>
      </w:r>
      <w:r w:rsidR="00D2138B">
        <w:rPr>
          <w:rFonts w:ascii="Palatino Linotype" w:eastAsia="Palatino Linotype" w:hAnsi="Palatino Linotype" w:cs="Palatino Linotype"/>
          <w:bCs/>
        </w:rPr>
        <w:t>.</w:t>
      </w:r>
    </w:p>
    <w:p w14:paraId="7CA0AA8D" w14:textId="01C56906" w:rsidR="00CD3170" w:rsidRDefault="003B7461" w:rsidP="00336FB1">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3ABBD736" w14:textId="09B855E4"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w:t>
      </w:r>
      <w:r w:rsidR="00336FB1">
        <w:rPr>
          <w:rFonts w:ascii="Palatino Linotype" w:eastAsia="Palatino Linotype" w:hAnsi="Palatino Linotype" w:cs="Palatino Linotype"/>
        </w:rPr>
        <w:t xml:space="preserve">con el </w:t>
      </w:r>
      <w:r>
        <w:rPr>
          <w:rFonts w:ascii="Palatino Linotype" w:eastAsia="Palatino Linotype" w:hAnsi="Palatino Linotype" w:cs="Palatino Linotype"/>
        </w:rPr>
        <w:t>artículo 179, frac</w:t>
      </w:r>
      <w:r w:rsidR="00336FB1">
        <w:rPr>
          <w:rFonts w:ascii="Palatino Linotype" w:eastAsia="Palatino Linotype" w:hAnsi="Palatino Linotype" w:cs="Palatino Linotype"/>
        </w:rPr>
        <w:t xml:space="preserve">ción </w:t>
      </w:r>
      <w:r>
        <w:rPr>
          <w:rFonts w:ascii="Palatino Linotype" w:eastAsia="Palatino Linotype" w:hAnsi="Palatino Linotype" w:cs="Palatino Linotype"/>
        </w:rPr>
        <w:t>IV del ordenamiento legal citado, que a la letra dice: </w:t>
      </w:r>
    </w:p>
    <w:p w14:paraId="7FC3D016" w14:textId="77777777" w:rsidR="009E7052" w:rsidRDefault="009E7052" w:rsidP="00336FB1">
      <w:pPr>
        <w:spacing w:line="360" w:lineRule="auto"/>
        <w:jc w:val="both"/>
        <w:rPr>
          <w:rFonts w:ascii="Palatino Linotype" w:eastAsia="Palatino Linotype" w:hAnsi="Palatino Linotype" w:cs="Palatino Linotype"/>
        </w:rPr>
      </w:pPr>
    </w:p>
    <w:p w14:paraId="533C1359" w14:textId="77777777" w:rsidR="00CD3170" w:rsidRDefault="003B746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BF2A47" w14:textId="1AB5BAF8" w:rsidR="00CD3170" w:rsidRDefault="00336FB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Del I al III…</w:t>
      </w:r>
    </w:p>
    <w:p w14:paraId="4FF0B48A" w14:textId="41D20D95" w:rsidR="00CD3170" w:rsidRDefault="003B746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La declaración de incompetencia por el sujeto obligado; </w:t>
      </w:r>
    </w:p>
    <w:p w14:paraId="604AF32A" w14:textId="7D226983" w:rsidR="00CD3170" w:rsidRDefault="00336FB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Del V al XIV…</w:t>
      </w:r>
      <w:r w:rsidR="003B7461">
        <w:rPr>
          <w:rFonts w:ascii="Palatino Linotype" w:eastAsia="Palatino Linotype" w:hAnsi="Palatino Linotype" w:cs="Palatino Linotype"/>
          <w:i/>
          <w:sz w:val="22"/>
          <w:szCs w:val="22"/>
        </w:rPr>
        <w:t>”</w:t>
      </w:r>
    </w:p>
    <w:p w14:paraId="0F3729DC" w14:textId="524D963E" w:rsidR="00336FB1" w:rsidRDefault="00336FB1" w:rsidP="00336FB1">
      <w:pPr>
        <w:tabs>
          <w:tab w:val="left" w:pos="7088"/>
        </w:tabs>
        <w:spacing w:line="360" w:lineRule="auto"/>
        <w:ind w:right="616"/>
        <w:jc w:val="both"/>
        <w:rPr>
          <w:rFonts w:ascii="Palatino Linotype" w:eastAsia="Palatino Linotype" w:hAnsi="Palatino Linotype" w:cs="Palatino Linotype"/>
          <w:b/>
          <w:i/>
          <w:sz w:val="22"/>
          <w:szCs w:val="22"/>
        </w:rPr>
      </w:pPr>
    </w:p>
    <w:p w14:paraId="6602A24B" w14:textId="2CC6C682" w:rsidR="00336FB1" w:rsidRDefault="00336FB1" w:rsidP="00E16911">
      <w:pPr>
        <w:pBdr>
          <w:top w:val="nil"/>
          <w:left w:val="nil"/>
          <w:bottom w:val="nil"/>
          <w:right w:val="nil"/>
          <w:between w:val="nil"/>
        </w:pBd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 xml:space="preserve">TERCERO. Análisis de las causales de sobreseimiento. </w:t>
      </w:r>
      <w:bookmarkStart w:id="4" w:name="_Hlk107933378"/>
      <w:r w:rsidR="00EC505D">
        <w:rPr>
          <w:rFonts w:ascii="Palatino Linotype" w:eastAsia="Palatino Linotype" w:hAnsi="Palatino Linotype" w:cs="Palatino Linotype"/>
          <w:bCs/>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w:t>
      </w:r>
      <w:r w:rsidR="001E1793">
        <w:rPr>
          <w:rFonts w:ascii="Palatino Linotype" w:eastAsia="Palatino Linotype" w:hAnsi="Palatino Linotype" w:cs="Palatino Linotype"/>
          <w:bCs/>
        </w:rPr>
        <w:t xml:space="preserve">del Estado de México y Municipios, que a la literalidad establece lo siguiente: </w:t>
      </w:r>
    </w:p>
    <w:p w14:paraId="60BA46F6" w14:textId="32DF76B2" w:rsidR="001E1793" w:rsidRPr="001E1793" w:rsidRDefault="001E1793" w:rsidP="002E3B0E">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47A48C11"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r w:rsidRPr="001E1793">
        <w:rPr>
          <w:rFonts w:ascii="Palatino Linotype" w:eastAsia="Palatino Linotype" w:hAnsi="Palatino Linotype" w:cs="Palatino Linotype"/>
          <w:b/>
          <w:i/>
          <w:sz w:val="22"/>
          <w:szCs w:val="22"/>
        </w:rPr>
        <w:t xml:space="preserve">Artículo 3. </w:t>
      </w:r>
      <w:r w:rsidRPr="001E1793">
        <w:rPr>
          <w:rFonts w:ascii="Palatino Linotype" w:eastAsia="Palatino Linotype" w:hAnsi="Palatino Linotype" w:cs="Palatino Linotype"/>
          <w:i/>
          <w:sz w:val="22"/>
          <w:szCs w:val="22"/>
        </w:rPr>
        <w:t>Para los efectos de la presente Ley se entenderá por:</w:t>
      </w:r>
    </w:p>
    <w:p w14:paraId="0E9E470A"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p>
    <w:p w14:paraId="583D0CB0" w14:textId="3054BF20"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XI. Documento:</w:t>
      </w:r>
      <w:r w:rsidRPr="001E1793">
        <w:rPr>
          <w:rFonts w:ascii="Palatino Linotype" w:eastAsia="Palatino Linotype" w:hAnsi="Palatino Linotype" w:cs="Palatino Linotype"/>
          <w:i/>
          <w:sz w:val="22"/>
          <w:szCs w:val="22"/>
        </w:rPr>
        <w:t xml:space="preserve"> Los expedientes, reportes, estudios, actas, resoluciones,</w:t>
      </w:r>
      <w:r w:rsidRPr="001E1793">
        <w:rPr>
          <w:rFonts w:ascii="Palatino Linotype" w:eastAsia="Palatino Linotype" w:hAnsi="Palatino Linotype" w:cs="Palatino Linotype"/>
          <w:b/>
          <w:i/>
          <w:sz w:val="22"/>
          <w:szCs w:val="22"/>
        </w:rPr>
        <w:t xml:space="preserve"> </w:t>
      </w:r>
      <w:r w:rsidRPr="001E1793">
        <w:rPr>
          <w:rFonts w:ascii="Palatino Linotype" w:eastAsia="Palatino Linotype" w:hAnsi="Palatino Linotype" w:cs="Palatino Linotype"/>
          <w:i/>
          <w:sz w:val="22"/>
          <w:szCs w:val="22"/>
        </w:rPr>
        <w:t>oficios, correspondencia, acuerdos, directivas, directrices, circulares, contratos,</w:t>
      </w:r>
      <w:r>
        <w:rPr>
          <w:rFonts w:ascii="Palatino Linotype" w:eastAsia="Palatino Linotype" w:hAnsi="Palatino Linotype" w:cs="Palatino Linotype"/>
          <w:i/>
          <w:sz w:val="22"/>
          <w:szCs w:val="22"/>
        </w:rPr>
        <w:t xml:space="preserve"> </w:t>
      </w:r>
      <w:r w:rsidRPr="001E1793">
        <w:rPr>
          <w:rFonts w:ascii="Palatino Linotype" w:eastAsia="Palatino Linotype" w:hAnsi="Palatino Linotype" w:cs="Palatino Linotype"/>
          <w:i/>
          <w:sz w:val="22"/>
          <w:szCs w:val="22"/>
        </w:rPr>
        <w:t xml:space="preserve">convenios, instructivos, notas, memorandos, estadísticas o bien, cualquier otro registro que documente el ejercicio de las facultades, funciones y competencias de los sujetos obligados, sus servidores públicos e integrantes, sin importar su fuente o fecha de </w:t>
      </w:r>
      <w:r w:rsidRPr="001E1793">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391CA344"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w:t>
      </w:r>
      <w:r w:rsidRPr="001E1793">
        <w:rPr>
          <w:rFonts w:ascii="Palatino Linotype" w:eastAsia="Palatino Linotype" w:hAnsi="Palatino Linotype" w:cs="Palatino Linotype"/>
          <w:i/>
          <w:sz w:val="22"/>
          <w:szCs w:val="22"/>
        </w:rPr>
        <w:t>”</w:t>
      </w:r>
    </w:p>
    <w:p w14:paraId="1AB02DB0" w14:textId="77777777" w:rsidR="001E1793" w:rsidRPr="001E1793" w:rsidRDefault="001E1793" w:rsidP="002E3B0E">
      <w:pPr>
        <w:spacing w:line="360"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(Énfasis añadido)</w:t>
      </w:r>
    </w:p>
    <w:p w14:paraId="0E191667" w14:textId="3E34F1D6" w:rsidR="00336FB1" w:rsidRDefault="00336FB1" w:rsidP="00336FB1">
      <w:pPr>
        <w:spacing w:line="360" w:lineRule="auto"/>
        <w:contextualSpacing/>
        <w:jc w:val="both"/>
        <w:rPr>
          <w:rFonts w:ascii="Palatino Linotype" w:eastAsia="Palatino Linotype" w:hAnsi="Palatino Linotype" w:cs="Palatino Linotype"/>
        </w:rPr>
      </w:pPr>
    </w:p>
    <w:p w14:paraId="102E75F6" w14:textId="156F2116" w:rsidR="001E1793" w:rsidRDefault="001E1793"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635502C3" w14:textId="196B1CD0" w:rsidR="001E1793" w:rsidRDefault="001E1793" w:rsidP="00336FB1">
      <w:pPr>
        <w:spacing w:line="360" w:lineRule="auto"/>
        <w:contextualSpacing/>
        <w:jc w:val="both"/>
        <w:rPr>
          <w:rFonts w:ascii="Palatino Linotype" w:eastAsia="Palatino Linotype" w:hAnsi="Palatino Linotype" w:cs="Palatino Linotype"/>
          <w:color w:val="000000"/>
        </w:rPr>
      </w:pPr>
    </w:p>
    <w:p w14:paraId="1F3DFDB7" w14:textId="4FD3747D" w:rsidR="00C07B06" w:rsidRDefault="001E1793"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dicho lo anterior, resulta necesario recordar que la pretensión del Particular </w:t>
      </w:r>
      <w:r w:rsidR="00C07B06">
        <w:rPr>
          <w:rFonts w:ascii="Palatino Linotype" w:eastAsia="Palatino Linotype" w:hAnsi="Palatino Linotype" w:cs="Palatino Linotype"/>
          <w:color w:val="000000"/>
        </w:rPr>
        <w:t>es obtener información sobre proyectos y obras que la Secretaría de Desarrollo Agrario, Territorial y Urbano ha planeado, programado y ejecutado en el Municipio de Tecámac del dos mil catorce al quince de marzo de dos mil veintidós</w:t>
      </w:r>
      <w:bookmarkEnd w:id="4"/>
      <w:r w:rsidR="00C07B06">
        <w:rPr>
          <w:rFonts w:ascii="Palatino Linotype" w:eastAsia="Palatino Linotype" w:hAnsi="Palatino Linotype" w:cs="Palatino Linotype"/>
          <w:color w:val="000000"/>
        </w:rPr>
        <w:t xml:space="preserve">. </w:t>
      </w:r>
    </w:p>
    <w:p w14:paraId="7E28B50D" w14:textId="7AB6A529" w:rsidR="00C07B06" w:rsidRDefault="00C07B06" w:rsidP="00C07B06">
      <w:pPr>
        <w:spacing w:line="360" w:lineRule="auto"/>
        <w:contextualSpacing/>
        <w:jc w:val="both"/>
        <w:rPr>
          <w:rFonts w:ascii="Palatino Linotype" w:eastAsia="Palatino Linotype" w:hAnsi="Palatino Linotype" w:cs="Palatino Linotype"/>
          <w:color w:val="000000"/>
        </w:rPr>
      </w:pPr>
    </w:p>
    <w:p w14:paraId="4BEB1665" w14:textId="55953922" w:rsidR="00C07B06" w:rsidRDefault="00C07B06"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en respuesta el Sujeto Obligado refirió que no era competente para conocer del requerimiento de información formulado por el Solicitante,</w:t>
      </w:r>
      <w:r w:rsidR="00C0719A">
        <w:rPr>
          <w:rFonts w:ascii="Palatino Linotype" w:eastAsia="Palatino Linotype" w:hAnsi="Palatino Linotype" w:cs="Palatino Linotype"/>
          <w:color w:val="000000"/>
        </w:rPr>
        <w:t xml:space="preserve"> de tal manera que le precisó que debería dirigir su solicitud de información a la Secretaría de Desarrollo Agrario, Territorial y Urbano, ya que esta cuenta con las atribuciones, facultades y competencias para dar atención a esta. </w:t>
      </w:r>
    </w:p>
    <w:p w14:paraId="58BDA34B" w14:textId="7E2E5B32" w:rsidR="00C0719A" w:rsidRDefault="00C0719A" w:rsidP="00C07B06">
      <w:pPr>
        <w:spacing w:line="360" w:lineRule="auto"/>
        <w:contextualSpacing/>
        <w:jc w:val="both"/>
        <w:rPr>
          <w:rFonts w:ascii="Palatino Linotype" w:eastAsia="Palatino Linotype" w:hAnsi="Palatino Linotype" w:cs="Palatino Linotype"/>
          <w:color w:val="000000"/>
        </w:rPr>
      </w:pPr>
    </w:p>
    <w:p w14:paraId="536D7D08" w14:textId="4D9C775E" w:rsidR="00C0719A" w:rsidRDefault="00C0719A"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el Particular se inconformó por la incompetencia aludida por la Secretaría de Desarrollo Urbano y Obra, lo que actualiza la fracción IV del artículo </w:t>
      </w:r>
      <w:r>
        <w:rPr>
          <w:rFonts w:ascii="Palatino Linotype" w:eastAsia="Palatino Linotype" w:hAnsi="Palatino Linotype" w:cs="Palatino Linotype"/>
          <w:color w:val="000000"/>
        </w:rPr>
        <w:lastRenderedPageBreak/>
        <w:t xml:space="preserve">179 de la Ley de Transparencia y Acceso a la Información Pública del Estado de México y Municipios, relativo a la declaración de incompetencia del sujeto obligado. </w:t>
      </w:r>
    </w:p>
    <w:p w14:paraId="069C3628" w14:textId="31D64A50" w:rsidR="00C0719A" w:rsidRDefault="00C0719A" w:rsidP="00C07B06">
      <w:pPr>
        <w:spacing w:line="360" w:lineRule="auto"/>
        <w:contextualSpacing/>
        <w:jc w:val="both"/>
        <w:rPr>
          <w:rFonts w:ascii="Palatino Linotype" w:eastAsia="Palatino Linotype" w:hAnsi="Palatino Linotype" w:cs="Palatino Linotype"/>
          <w:color w:val="000000"/>
        </w:rPr>
      </w:pPr>
    </w:p>
    <w:p w14:paraId="04EDB83B" w14:textId="25B796FF" w:rsidR="00C0719A" w:rsidRDefault="00C0719A"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contexto, resulta necesario traer a colación lo que establece </w:t>
      </w:r>
      <w:r w:rsidR="00C4546E">
        <w:rPr>
          <w:rFonts w:ascii="Palatino Linotype" w:eastAsia="Palatino Linotype" w:hAnsi="Palatino Linotype" w:cs="Palatino Linotype"/>
          <w:color w:val="000000"/>
        </w:rPr>
        <w:t xml:space="preserve">la </w:t>
      </w:r>
      <w:r w:rsidR="00C4546E" w:rsidRPr="00EB561B">
        <w:rPr>
          <w:rFonts w:ascii="Palatino Linotype" w:eastAsia="Palatino Linotype" w:hAnsi="Palatino Linotype" w:cs="Palatino Linotype"/>
          <w:b/>
          <w:color w:val="000000"/>
        </w:rPr>
        <w:t>Ley Orgánica de la Administración Pública Federal</w:t>
      </w:r>
      <w:r w:rsidR="00C4546E">
        <w:rPr>
          <w:rFonts w:ascii="Palatino Linotype" w:eastAsia="Palatino Linotype" w:hAnsi="Palatino Linotype" w:cs="Palatino Linotype"/>
          <w:color w:val="000000"/>
        </w:rPr>
        <w:t xml:space="preserve">, la cual precisa en sus diversos artículos, lo siguiente: </w:t>
      </w:r>
    </w:p>
    <w:p w14:paraId="0F2883D7" w14:textId="2380D731" w:rsidR="00C4546E" w:rsidRDefault="00C4546E" w:rsidP="00C07B06">
      <w:pPr>
        <w:spacing w:line="360" w:lineRule="auto"/>
        <w:contextualSpacing/>
        <w:jc w:val="both"/>
        <w:rPr>
          <w:rFonts w:ascii="Palatino Linotype" w:eastAsia="Palatino Linotype" w:hAnsi="Palatino Linotype" w:cs="Palatino Linotype"/>
          <w:color w:val="000000"/>
        </w:rPr>
      </w:pPr>
    </w:p>
    <w:p w14:paraId="20CC3FE7" w14:textId="41EDE834" w:rsidR="00C4546E" w:rsidRPr="00EB561B" w:rsidRDefault="00EB561B" w:rsidP="00EB561B">
      <w:pPr>
        <w:spacing w:line="276" w:lineRule="auto"/>
        <w:ind w:left="567" w:right="616"/>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bCs/>
          <w:i/>
          <w:color w:val="000000"/>
          <w:sz w:val="22"/>
          <w:szCs w:val="22"/>
        </w:rPr>
        <w:t>“</w:t>
      </w:r>
      <w:r w:rsidR="00C4546E" w:rsidRPr="00EB561B">
        <w:rPr>
          <w:rFonts w:ascii="Palatino Linotype" w:eastAsia="Palatino Linotype" w:hAnsi="Palatino Linotype" w:cs="Palatino Linotype"/>
          <w:b/>
          <w:bCs/>
          <w:i/>
          <w:color w:val="000000"/>
          <w:sz w:val="22"/>
          <w:szCs w:val="22"/>
        </w:rPr>
        <w:t xml:space="preserve">Artículo1.- </w:t>
      </w:r>
      <w:r w:rsidR="00C4546E" w:rsidRPr="00EB561B">
        <w:rPr>
          <w:rFonts w:ascii="Palatino Linotype" w:eastAsia="Palatino Linotype" w:hAnsi="Palatino Linotype" w:cs="Palatino Linotype"/>
          <w:i/>
          <w:color w:val="000000"/>
          <w:sz w:val="22"/>
          <w:szCs w:val="22"/>
        </w:rPr>
        <w:t xml:space="preserve">La presente Ley establece las bases de organización de la Administración Pública Federal, centralizada y paraestatal. La oficina de la Presidencia de la República, las Secretarías de Estado, la Consejería Jurídica del Ejecutivo Federal y los Órganos Reguladores Coordinados integran la Administración Pública Centralizada. </w:t>
      </w:r>
    </w:p>
    <w:p w14:paraId="5C8F4690" w14:textId="7A58216A" w:rsidR="00C4546E" w:rsidRPr="00EB561B" w:rsidRDefault="00C4546E" w:rsidP="00EB561B">
      <w:pPr>
        <w:spacing w:line="276" w:lineRule="auto"/>
        <w:ind w:left="567" w:right="616"/>
        <w:contextualSpacing/>
        <w:jc w:val="both"/>
        <w:rPr>
          <w:rFonts w:ascii="Palatino Linotype" w:eastAsia="Palatino Linotype" w:hAnsi="Palatino Linotype" w:cs="Palatino Linotype"/>
          <w:i/>
          <w:color w:val="000000"/>
          <w:sz w:val="22"/>
          <w:szCs w:val="22"/>
        </w:rPr>
      </w:pPr>
      <w:r w:rsidRPr="00EB561B">
        <w:rPr>
          <w:rFonts w:ascii="Palatino Linotype" w:eastAsia="Palatino Linotype" w:hAnsi="Palatino Linotype" w:cs="Palatino Linotype"/>
          <w:b/>
          <w:bCs/>
          <w:i/>
          <w:color w:val="000000"/>
          <w:sz w:val="22"/>
          <w:szCs w:val="22"/>
        </w:rPr>
        <w:t>Artículo 2.</w:t>
      </w:r>
      <w:r w:rsidRPr="00EB561B">
        <w:rPr>
          <w:rFonts w:ascii="Palatino Linotype" w:eastAsia="Palatino Linotype" w:hAnsi="Palatino Linotype" w:cs="Palatino Linotype"/>
          <w:i/>
          <w:color w:val="000000"/>
          <w:sz w:val="22"/>
          <w:szCs w:val="22"/>
        </w:rPr>
        <w:t xml:space="preserve">- En el ejercicio de sus atribuciones, dentro de las dependencias que integran la Administración Pública Centralizada, se encuentran las Secretaría de Estado. </w:t>
      </w:r>
    </w:p>
    <w:p w14:paraId="2206EA80" w14:textId="450C7C7E" w:rsidR="00C4546E" w:rsidRPr="00EB561B" w:rsidRDefault="00C4546E" w:rsidP="00EB561B">
      <w:pPr>
        <w:spacing w:line="276" w:lineRule="auto"/>
        <w:ind w:left="567" w:right="616"/>
        <w:contextualSpacing/>
        <w:jc w:val="both"/>
        <w:rPr>
          <w:rFonts w:ascii="Palatino Linotype" w:eastAsia="Palatino Linotype" w:hAnsi="Palatino Linotype" w:cs="Palatino Linotype"/>
          <w:b/>
          <w:i/>
          <w:color w:val="000000"/>
          <w:sz w:val="22"/>
          <w:szCs w:val="22"/>
        </w:rPr>
      </w:pPr>
      <w:r w:rsidRPr="00EB561B">
        <w:rPr>
          <w:rFonts w:ascii="Palatino Linotype" w:eastAsia="Palatino Linotype" w:hAnsi="Palatino Linotype" w:cs="Palatino Linotype"/>
          <w:b/>
          <w:bCs/>
          <w:i/>
          <w:color w:val="000000"/>
          <w:sz w:val="22"/>
          <w:szCs w:val="22"/>
        </w:rPr>
        <w:t>Artículo 26.</w:t>
      </w:r>
      <w:r w:rsidRPr="00EB561B">
        <w:rPr>
          <w:rFonts w:ascii="Palatino Linotype" w:eastAsia="Palatino Linotype" w:hAnsi="Palatino Linotype" w:cs="Palatino Linotype"/>
          <w:i/>
          <w:color w:val="000000"/>
          <w:sz w:val="22"/>
          <w:szCs w:val="22"/>
        </w:rPr>
        <w:t>- Refiere que</w:t>
      </w:r>
      <w:r w:rsidR="002E3B0E" w:rsidRPr="00EB561B">
        <w:rPr>
          <w:rFonts w:ascii="Palatino Linotype" w:eastAsia="Palatino Linotype" w:hAnsi="Palatino Linotype" w:cs="Palatino Linotype"/>
          <w:i/>
          <w:color w:val="000000"/>
          <w:sz w:val="22"/>
          <w:szCs w:val="22"/>
        </w:rPr>
        <w:t>,</w:t>
      </w:r>
      <w:r w:rsidRPr="00EB561B">
        <w:rPr>
          <w:rFonts w:ascii="Palatino Linotype" w:eastAsia="Palatino Linotype" w:hAnsi="Palatino Linotype" w:cs="Palatino Linotype"/>
          <w:i/>
          <w:color w:val="000000"/>
          <w:sz w:val="22"/>
          <w:szCs w:val="22"/>
        </w:rPr>
        <w:t xml:space="preserve"> para el despacho de los asuntos </w:t>
      </w:r>
      <w:r w:rsidR="002E3B0E" w:rsidRPr="00EB561B">
        <w:rPr>
          <w:rFonts w:ascii="Palatino Linotype" w:eastAsia="Palatino Linotype" w:hAnsi="Palatino Linotype" w:cs="Palatino Linotype"/>
          <w:i/>
          <w:color w:val="000000"/>
          <w:sz w:val="22"/>
          <w:szCs w:val="22"/>
        </w:rPr>
        <w:t xml:space="preserve">del orden administrativo, el Poder Ejecutivo de la Unión contará con diversas dependencias, entre ellas la </w:t>
      </w:r>
      <w:r w:rsidR="002E3B0E" w:rsidRPr="00EB561B">
        <w:rPr>
          <w:rFonts w:ascii="Palatino Linotype" w:eastAsia="Palatino Linotype" w:hAnsi="Palatino Linotype" w:cs="Palatino Linotype"/>
          <w:b/>
          <w:i/>
          <w:color w:val="000000"/>
          <w:sz w:val="22"/>
          <w:szCs w:val="22"/>
        </w:rPr>
        <w:t>Secretaría de Desarrollo Agrario, Territorial y Urbano.</w:t>
      </w:r>
    </w:p>
    <w:p w14:paraId="4B54DABF" w14:textId="3CBAB3E3" w:rsidR="002E3B0E" w:rsidRPr="00EB561B" w:rsidRDefault="002E3B0E" w:rsidP="00EB561B">
      <w:pPr>
        <w:spacing w:line="276" w:lineRule="auto"/>
        <w:ind w:left="567" w:right="616"/>
        <w:contextualSpacing/>
        <w:jc w:val="both"/>
        <w:rPr>
          <w:rFonts w:ascii="Palatino Linotype" w:eastAsia="Palatino Linotype" w:hAnsi="Palatino Linotype" w:cs="Palatino Linotype"/>
          <w:i/>
          <w:color w:val="000000"/>
          <w:sz w:val="22"/>
          <w:szCs w:val="22"/>
        </w:rPr>
      </w:pPr>
      <w:r w:rsidRPr="00EB561B">
        <w:rPr>
          <w:rFonts w:ascii="Palatino Linotype" w:eastAsia="Palatino Linotype" w:hAnsi="Palatino Linotype" w:cs="Palatino Linotype"/>
          <w:b/>
          <w:bCs/>
          <w:i/>
          <w:color w:val="000000"/>
          <w:sz w:val="22"/>
          <w:szCs w:val="22"/>
        </w:rPr>
        <w:t xml:space="preserve">Artículo 41.- </w:t>
      </w:r>
      <w:r w:rsidRPr="00EB561B">
        <w:rPr>
          <w:rFonts w:ascii="Palatino Linotype" w:eastAsia="Palatino Linotype" w:hAnsi="Palatino Linotype" w:cs="Palatino Linotype"/>
          <w:b/>
          <w:i/>
          <w:color w:val="000000"/>
          <w:sz w:val="22"/>
          <w:szCs w:val="22"/>
          <w:u w:val="single"/>
        </w:rPr>
        <w:t xml:space="preserve">La Secretaría de Desarrollo Agrario, Territorial y Urbano, dentro de sus atribuciones, </w:t>
      </w:r>
      <w:r w:rsidRPr="00EB561B">
        <w:rPr>
          <w:rFonts w:ascii="Palatino Linotype" w:eastAsia="Palatino Linotype" w:hAnsi="Palatino Linotype" w:cs="Palatino Linotype"/>
          <w:i/>
          <w:color w:val="000000"/>
          <w:sz w:val="22"/>
          <w:szCs w:val="22"/>
        </w:rPr>
        <w:t xml:space="preserve">se encuentran las de elaborar y conducir las políticas de vivienda, ordenamiento territorial, desarrollo agrario y urbano, así </w:t>
      </w:r>
      <w:r w:rsidRPr="00EB561B">
        <w:rPr>
          <w:rFonts w:ascii="Palatino Linotype" w:eastAsia="Palatino Linotype" w:hAnsi="Palatino Linotype" w:cs="Palatino Linotype"/>
          <w:b/>
          <w:i/>
          <w:color w:val="000000"/>
          <w:sz w:val="22"/>
          <w:szCs w:val="22"/>
        </w:rPr>
        <w:t>como proveer y coordinar con las entidades federativas, municipios y en su caso, las alcaldías de la Ciudad de México</w:t>
      </w:r>
      <w:r w:rsidR="00062E0B" w:rsidRPr="00EB561B">
        <w:rPr>
          <w:rFonts w:ascii="Palatino Linotype" w:eastAsia="Palatino Linotype" w:hAnsi="Palatino Linotype" w:cs="Palatino Linotype"/>
          <w:b/>
          <w:i/>
          <w:color w:val="000000"/>
          <w:sz w:val="22"/>
          <w:szCs w:val="22"/>
        </w:rPr>
        <w:t>; planear y proyectar la adecuada distribución de la población y la ordenación territorial de los centros de población, ciudades y zonas metropolitanas</w:t>
      </w:r>
      <w:r w:rsidR="00062E0B" w:rsidRPr="00EB561B">
        <w:rPr>
          <w:rFonts w:ascii="Palatino Linotype" w:eastAsia="Palatino Linotype" w:hAnsi="Palatino Linotype" w:cs="Palatino Linotype"/>
          <w:i/>
          <w:color w:val="000000"/>
          <w:sz w:val="22"/>
          <w:szCs w:val="22"/>
        </w:rPr>
        <w:t xml:space="preserve">, bajo criterios de desarrollo sustentable, conjuntamente con las dependencias y entidades de la Administración Pública Federal competentes y coordinar las acciones que el Ejecutivo Federal convenga con los gobiernos de las entidades federativas y municipales para la realización de acciones en esta materia; elaborar, apoyar y ejecutar programas para satisfacer las necesidades de suelo urbano y el establecimiento de provisiones y reservas territoriales para el adecuado desarrollo de los centros de población, en coordinación con la Administración Pública Federal, los gobiernos de las entidades federativas y municipales; promover y concertar programas </w:t>
      </w:r>
      <w:r w:rsidR="00062E0B" w:rsidRPr="00EB561B">
        <w:rPr>
          <w:rFonts w:ascii="Palatino Linotype" w:eastAsia="Palatino Linotype" w:hAnsi="Palatino Linotype" w:cs="Palatino Linotype"/>
          <w:i/>
          <w:color w:val="000000"/>
          <w:sz w:val="22"/>
          <w:szCs w:val="22"/>
        </w:rPr>
        <w:lastRenderedPageBreak/>
        <w:t xml:space="preserve">de vivienda y de desarrollo urbano y metropolitano con la participación de entidades federativas y municipales; entre otras. </w:t>
      </w:r>
    </w:p>
    <w:p w14:paraId="31D3C031" w14:textId="77777777" w:rsidR="00C4546E" w:rsidRDefault="00C4546E" w:rsidP="00EB561B">
      <w:pPr>
        <w:spacing w:line="276" w:lineRule="auto"/>
        <w:contextualSpacing/>
        <w:jc w:val="both"/>
        <w:rPr>
          <w:rFonts w:ascii="Palatino Linotype" w:eastAsia="Palatino Linotype" w:hAnsi="Palatino Linotype" w:cs="Palatino Linotype"/>
          <w:color w:val="000000"/>
        </w:rPr>
      </w:pPr>
    </w:p>
    <w:p w14:paraId="7C8B337F" w14:textId="77777777" w:rsidR="00B22546" w:rsidRDefault="00062E0B"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se tiene que la Secretaría de Desarrollo Agrario, Territorial y Urbano</w:t>
      </w:r>
      <w:r w:rsidR="00B22546">
        <w:rPr>
          <w:rFonts w:ascii="Palatino Linotype" w:eastAsia="Palatino Linotype" w:hAnsi="Palatino Linotype" w:cs="Palatino Linotype"/>
          <w:color w:val="000000"/>
        </w:rPr>
        <w:t xml:space="preserve"> (SEDATU), tiene como misión contribuir al desarrollo nacional y sectorial, mediante el diseño, elaboración, instrumentación y difusión de políticas públicas, a través de procesos de coordinación y concertación en el territorio nacional. </w:t>
      </w:r>
    </w:p>
    <w:p w14:paraId="525A68DE" w14:textId="77777777" w:rsidR="00B22546" w:rsidRDefault="00B22546" w:rsidP="00C07B06">
      <w:pPr>
        <w:spacing w:line="360" w:lineRule="auto"/>
        <w:contextualSpacing/>
        <w:jc w:val="both"/>
        <w:rPr>
          <w:rFonts w:ascii="Palatino Linotype" w:eastAsia="Palatino Linotype" w:hAnsi="Palatino Linotype" w:cs="Palatino Linotype"/>
          <w:color w:val="000000"/>
        </w:rPr>
      </w:pPr>
    </w:p>
    <w:p w14:paraId="3D811BE2" w14:textId="6990FEC6" w:rsidR="000D2385" w:rsidRDefault="00B22546"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mismo orden de ideas, es menester precisar que en el año dos mil trece mediante decreto publicado en el Diario Oficial de la Federación, </w:t>
      </w:r>
      <w:r w:rsidR="000D2385">
        <w:rPr>
          <w:rFonts w:ascii="Palatino Linotype" w:eastAsia="Palatino Linotype" w:hAnsi="Palatino Linotype" w:cs="Palatino Linotype"/>
          <w:color w:val="000000"/>
        </w:rPr>
        <w:t>que reforman, adicionan y derogan diversas disposiciones de la Ley Orgánica de la Administración Pública Federal, se cre</w:t>
      </w:r>
      <w:r w:rsidR="009E7052">
        <w:rPr>
          <w:rFonts w:ascii="Palatino Linotype" w:eastAsia="Palatino Linotype" w:hAnsi="Palatino Linotype" w:cs="Palatino Linotype"/>
          <w:color w:val="000000"/>
        </w:rPr>
        <w:t>ó</w:t>
      </w:r>
      <w:r w:rsidR="000D2385">
        <w:rPr>
          <w:rFonts w:ascii="Palatino Linotype" w:eastAsia="Palatino Linotype" w:hAnsi="Palatino Linotype" w:cs="Palatino Linotype"/>
          <w:color w:val="000000"/>
        </w:rPr>
        <w:t xml:space="preserve"> la Secretaría de Desarrollo Agrario, Territorial y Urbano; que de acuerdo con el Manual de Organización General de la Secretaría, esta tiene como objetivo auxiliar al Ejecutivo Federal en el despacho de los negocios del orden administrativo encomendados al Poder Ejecutivo de la Federación. </w:t>
      </w:r>
    </w:p>
    <w:p w14:paraId="63BE05C6" w14:textId="0BF05918" w:rsidR="000D2385" w:rsidRDefault="000D2385" w:rsidP="00C07B06">
      <w:pPr>
        <w:spacing w:line="360" w:lineRule="auto"/>
        <w:contextualSpacing/>
        <w:jc w:val="both"/>
        <w:rPr>
          <w:rFonts w:ascii="Palatino Linotype" w:eastAsia="Palatino Linotype" w:hAnsi="Palatino Linotype" w:cs="Palatino Linotype"/>
          <w:color w:val="000000"/>
        </w:rPr>
      </w:pPr>
    </w:p>
    <w:p w14:paraId="7D65331C" w14:textId="0A5B4D32" w:rsidR="00C45EB4" w:rsidRDefault="000D2385"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w:t>
      </w:r>
      <w:r w:rsidR="00C45EB4">
        <w:rPr>
          <w:rFonts w:ascii="Palatino Linotype" w:eastAsia="Palatino Linotype" w:hAnsi="Palatino Linotype" w:cs="Palatino Linotype"/>
          <w:color w:val="000000"/>
        </w:rPr>
        <w:t xml:space="preserve">, mediante decreto publicado en el año dos mil catorce en el Diario Oficial de la Federación, se modificaron diversas disposiciones en la Constitución Política de los Estados Unidos Mexicanos, entre ellos, su artículo 6º a efecto de establecer que la Federación contara con un organismo autónomo responsable de garantizar el derecho de acceso a la información pública y protección de datos personales en posesión de sujetos obligados. </w:t>
      </w:r>
    </w:p>
    <w:p w14:paraId="6BAD1E93" w14:textId="6B7ADC12" w:rsidR="00C45EB4" w:rsidRDefault="00C45EB4" w:rsidP="00C07B06">
      <w:pPr>
        <w:spacing w:line="360" w:lineRule="auto"/>
        <w:contextualSpacing/>
        <w:jc w:val="both"/>
        <w:rPr>
          <w:rFonts w:ascii="Palatino Linotype" w:eastAsia="Palatino Linotype" w:hAnsi="Palatino Linotype" w:cs="Palatino Linotype"/>
          <w:color w:val="000000"/>
        </w:rPr>
      </w:pPr>
    </w:p>
    <w:p w14:paraId="63598351" w14:textId="1B670821" w:rsidR="00C45EB4" w:rsidRPr="000D2385" w:rsidRDefault="00C45EB4"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derivado de ello, se expidió en el año dos mil quince, la Ley General de Transparencia y Acceso a la Información Pública, la cual </w:t>
      </w:r>
      <w:r w:rsidR="003353EE">
        <w:rPr>
          <w:rFonts w:ascii="Palatino Linotype" w:eastAsia="Palatino Linotype" w:hAnsi="Palatino Linotype" w:cs="Palatino Linotype"/>
          <w:color w:val="000000"/>
        </w:rPr>
        <w:t xml:space="preserve">otorga la competencia al </w:t>
      </w:r>
      <w:r w:rsidR="003353EE">
        <w:rPr>
          <w:rFonts w:ascii="Palatino Linotype" w:eastAsia="Palatino Linotype" w:hAnsi="Palatino Linotype" w:cs="Palatino Linotype"/>
          <w:color w:val="000000"/>
        </w:rPr>
        <w:lastRenderedPageBreak/>
        <w:t>Organismo Nacional de Transparencia, para conocer de los asuntos relacionados con el acceso a la información pública de cualquier autorida</w:t>
      </w:r>
      <w:r w:rsidR="002424BB">
        <w:rPr>
          <w:rFonts w:ascii="Palatino Linotype" w:eastAsia="Palatino Linotype" w:hAnsi="Palatino Linotype" w:cs="Palatino Linotype"/>
          <w:color w:val="000000"/>
        </w:rPr>
        <w:t>d</w:t>
      </w:r>
      <w:r w:rsidR="003353EE">
        <w:rPr>
          <w:rFonts w:ascii="Palatino Linotype" w:eastAsia="Palatino Linotype" w:hAnsi="Palatino Linotype" w:cs="Palatino Linotype"/>
          <w:color w:val="000000"/>
        </w:rPr>
        <w:t xml:space="preserve">, entidad, órgano y organismo que forme parte de alguno de los Poderes Ejecutivo, Legislativo y Judicial, órganos autónomos, partidos políticos, fideicomisos y fondos públicos, así como de cualquier persona física y moral o sindicato que reciba y ejerza recursos públicos o realice actos de autoridad en el ámbito federal, denominándolos sujetos obligados.  </w:t>
      </w:r>
    </w:p>
    <w:p w14:paraId="29B7C7B3" w14:textId="2BF48B5B" w:rsidR="000D2385" w:rsidRDefault="000D2385" w:rsidP="00C07B06">
      <w:pPr>
        <w:spacing w:line="360" w:lineRule="auto"/>
        <w:contextualSpacing/>
        <w:jc w:val="both"/>
        <w:rPr>
          <w:rFonts w:ascii="Palatino Linotype" w:eastAsia="Palatino Linotype" w:hAnsi="Palatino Linotype" w:cs="Palatino Linotype"/>
          <w:color w:val="000000"/>
        </w:rPr>
      </w:pPr>
    </w:p>
    <w:p w14:paraId="00D52C4C" w14:textId="5E8AB64F" w:rsidR="002424BB" w:rsidRDefault="003353EE"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contexto, hay que precisar que para el caso de los </w:t>
      </w:r>
      <w:r w:rsidR="00EB561B">
        <w:rPr>
          <w:rFonts w:ascii="Palatino Linotype" w:eastAsia="Palatino Linotype" w:hAnsi="Palatino Linotype" w:cs="Palatino Linotype"/>
          <w:color w:val="000000"/>
        </w:rPr>
        <w:t>Sujetos O</w:t>
      </w:r>
      <w:r>
        <w:rPr>
          <w:rFonts w:ascii="Palatino Linotype" w:eastAsia="Palatino Linotype" w:hAnsi="Palatino Linotype" w:cs="Palatino Linotype"/>
          <w:color w:val="000000"/>
        </w:rPr>
        <w:t>bligados que integran el Poder Ejecutivo Federal, estos son los que conforman la Administración Pública Federal la cual se encuentra dividida en centralizada y paraestatal</w:t>
      </w:r>
      <w:r w:rsidR="002424BB">
        <w:rPr>
          <w:rFonts w:ascii="Palatino Linotype" w:eastAsia="Palatino Linotype" w:hAnsi="Palatino Linotype" w:cs="Palatino Linotype"/>
          <w:color w:val="000000"/>
        </w:rPr>
        <w:t xml:space="preserve">, donde la primera, estará integrada, entre otros, por las Secretarías del Estado, tal como lo refiere el artículo 2 de la Ley Orgánica de la Administración Pública Federal, y que toma sustento en el Padrón de Sujetos Obligados del ámbito federal emitido por el </w:t>
      </w:r>
      <w:r w:rsidR="00277986">
        <w:rPr>
          <w:rFonts w:ascii="Palatino Linotype" w:eastAsia="Palatino Linotype" w:hAnsi="Palatino Linotype" w:cs="Palatino Linotype"/>
          <w:color w:val="000000"/>
        </w:rPr>
        <w:t xml:space="preserve">Instituto Nacional de Transparencia, Acceso a la Información y Protección de Datos Personales, como se advierte a continuación: </w:t>
      </w:r>
    </w:p>
    <w:p w14:paraId="4009A193" w14:textId="77777777" w:rsidR="00277986" w:rsidRDefault="00277986" w:rsidP="00C07B06">
      <w:pPr>
        <w:spacing w:line="360" w:lineRule="auto"/>
        <w:contextualSpacing/>
        <w:jc w:val="both"/>
        <w:rPr>
          <w:rFonts w:ascii="Palatino Linotype" w:eastAsia="Palatino Linotype" w:hAnsi="Palatino Linotype" w:cs="Palatino Linotype"/>
          <w:color w:val="000000"/>
        </w:rPr>
      </w:pPr>
    </w:p>
    <w:p w14:paraId="24FB6C0F" w14:textId="59170FE0" w:rsidR="00277986" w:rsidRDefault="00277986" w:rsidP="00C07B06">
      <w:pPr>
        <w:spacing w:line="360" w:lineRule="auto"/>
        <w:contextualSpacing/>
        <w:jc w:val="both"/>
        <w:rPr>
          <w:rFonts w:ascii="Palatino Linotype" w:eastAsia="Palatino Linotype" w:hAnsi="Palatino Linotype" w:cs="Palatino Linotype"/>
          <w:color w:val="000000"/>
        </w:rPr>
      </w:pPr>
      <w:r w:rsidRPr="00277986">
        <w:rPr>
          <w:rFonts w:ascii="Palatino Linotype" w:eastAsia="Palatino Linotype" w:hAnsi="Palatino Linotype" w:cs="Palatino Linotype"/>
          <w:noProof/>
          <w:color w:val="000000"/>
          <w:lang w:val="es-MX"/>
        </w:rPr>
        <w:drawing>
          <wp:inline distT="0" distB="0" distL="0" distR="0" wp14:anchorId="64C8F883" wp14:editId="5AA1251E">
            <wp:extent cx="5612130" cy="66865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68655"/>
                    </a:xfrm>
                    <a:prstGeom prst="rect">
                      <a:avLst/>
                    </a:prstGeom>
                  </pic:spPr>
                </pic:pic>
              </a:graphicData>
            </a:graphic>
          </wp:inline>
        </w:drawing>
      </w:r>
    </w:p>
    <w:p w14:paraId="66404E27" w14:textId="0D44FE83" w:rsidR="00277986" w:rsidRDefault="00277986" w:rsidP="00C07B06">
      <w:pPr>
        <w:spacing w:line="360" w:lineRule="auto"/>
        <w:contextualSpacing/>
        <w:jc w:val="both"/>
        <w:rPr>
          <w:rFonts w:ascii="Palatino Linotype" w:eastAsia="Palatino Linotype" w:hAnsi="Palatino Linotype" w:cs="Palatino Linotype"/>
          <w:color w:val="000000"/>
        </w:rPr>
      </w:pPr>
      <w:r w:rsidRPr="00277986">
        <w:rPr>
          <w:rFonts w:ascii="Palatino Linotype" w:eastAsia="Palatino Linotype" w:hAnsi="Palatino Linotype" w:cs="Palatino Linotype"/>
          <w:noProof/>
          <w:color w:val="000000"/>
          <w:lang w:val="es-MX"/>
        </w:rPr>
        <w:drawing>
          <wp:inline distT="0" distB="0" distL="0" distR="0" wp14:anchorId="4B8A4719" wp14:editId="7B15C574">
            <wp:extent cx="5612130" cy="5880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88010"/>
                    </a:xfrm>
                    <a:prstGeom prst="rect">
                      <a:avLst/>
                    </a:prstGeom>
                  </pic:spPr>
                </pic:pic>
              </a:graphicData>
            </a:graphic>
          </wp:inline>
        </w:drawing>
      </w:r>
    </w:p>
    <w:p w14:paraId="2AE4955F" w14:textId="6363CEA5" w:rsidR="00277986" w:rsidRDefault="00277986" w:rsidP="00277986">
      <w:pPr>
        <w:spacing w:line="360" w:lineRule="auto"/>
        <w:ind w:left="709"/>
        <w:contextualSpacing/>
        <w:jc w:val="both"/>
        <w:rPr>
          <w:rFonts w:ascii="Palatino Linotype" w:eastAsia="Palatino Linotype" w:hAnsi="Palatino Linotype" w:cs="Palatino Linotype"/>
          <w:color w:val="000000"/>
        </w:rPr>
      </w:pPr>
      <w:r w:rsidRPr="00277986">
        <w:rPr>
          <w:rFonts w:ascii="Palatino Linotype" w:eastAsia="Palatino Linotype" w:hAnsi="Palatino Linotype" w:cs="Palatino Linotype"/>
          <w:noProof/>
          <w:color w:val="000000"/>
          <w:lang w:val="es-MX"/>
        </w:rPr>
        <w:drawing>
          <wp:inline distT="0" distB="0" distL="0" distR="0" wp14:anchorId="06FB697C" wp14:editId="1656EA31">
            <wp:extent cx="3724265" cy="15681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286" t="29999" r="5882" b="29995"/>
                    <a:stretch/>
                  </pic:blipFill>
                  <pic:spPr bwMode="auto">
                    <a:xfrm>
                      <a:off x="0" y="0"/>
                      <a:ext cx="3879925" cy="163366"/>
                    </a:xfrm>
                    <a:prstGeom prst="rect">
                      <a:avLst/>
                    </a:prstGeom>
                    <a:ln>
                      <a:noFill/>
                    </a:ln>
                    <a:extLst>
                      <a:ext uri="{53640926-AAD7-44D8-BBD7-CCE9431645EC}">
                        <a14:shadowObscured xmlns:a14="http://schemas.microsoft.com/office/drawing/2010/main"/>
                      </a:ext>
                    </a:extLst>
                  </pic:spPr>
                </pic:pic>
              </a:graphicData>
            </a:graphic>
          </wp:inline>
        </w:drawing>
      </w:r>
    </w:p>
    <w:p w14:paraId="4D0ECE93" w14:textId="77777777" w:rsidR="00277986" w:rsidRDefault="00277986" w:rsidP="00277986">
      <w:pPr>
        <w:spacing w:line="360" w:lineRule="auto"/>
        <w:ind w:left="567" w:right="191"/>
        <w:contextualSpacing/>
        <w:jc w:val="both"/>
        <w:rPr>
          <w:rFonts w:ascii="Palatino Linotype" w:eastAsia="Palatino Linotype" w:hAnsi="Palatino Linotype" w:cs="Palatino Linotype"/>
          <w:color w:val="000000"/>
          <w:sz w:val="20"/>
          <w:szCs w:val="20"/>
        </w:rPr>
      </w:pPr>
    </w:p>
    <w:p w14:paraId="7E8CBD5A" w14:textId="479227D4" w:rsidR="002424BB" w:rsidRPr="00277986" w:rsidRDefault="00277986" w:rsidP="00277986">
      <w:pPr>
        <w:spacing w:line="360" w:lineRule="auto"/>
        <w:ind w:left="567" w:right="191"/>
        <w:contextualSpacing/>
        <w:jc w:val="both"/>
        <w:rPr>
          <w:rFonts w:ascii="Palatino Linotype" w:eastAsia="Palatino Linotype" w:hAnsi="Palatino Linotype" w:cs="Palatino Linotype"/>
          <w:color w:val="000000"/>
          <w:sz w:val="20"/>
          <w:szCs w:val="20"/>
        </w:rPr>
      </w:pPr>
      <w:r w:rsidRPr="00277986">
        <w:rPr>
          <w:rFonts w:ascii="Palatino Linotype" w:eastAsia="Palatino Linotype" w:hAnsi="Palatino Linotype" w:cs="Palatino Linotype"/>
          <w:color w:val="000000"/>
          <w:sz w:val="20"/>
          <w:szCs w:val="20"/>
        </w:rPr>
        <w:lastRenderedPageBreak/>
        <w:t>[imágenes obtenida</w:t>
      </w:r>
      <w:r>
        <w:rPr>
          <w:rFonts w:ascii="Palatino Linotype" w:eastAsia="Palatino Linotype" w:hAnsi="Palatino Linotype" w:cs="Palatino Linotype"/>
          <w:color w:val="000000"/>
          <w:sz w:val="20"/>
          <w:szCs w:val="20"/>
        </w:rPr>
        <w:t>s</w:t>
      </w:r>
      <w:r w:rsidRPr="00277986">
        <w:rPr>
          <w:rFonts w:ascii="Palatino Linotype" w:eastAsia="Palatino Linotype" w:hAnsi="Palatino Linotype" w:cs="Palatino Linotype"/>
          <w:color w:val="000000"/>
          <w:sz w:val="20"/>
          <w:szCs w:val="20"/>
        </w:rPr>
        <w:t xml:space="preserve"> del siguiente enlace </w:t>
      </w:r>
      <w:hyperlink r:id="rId11" w:history="1">
        <w:r w:rsidRPr="00277986">
          <w:rPr>
            <w:rStyle w:val="Hipervnculo"/>
            <w:rFonts w:ascii="Palatino Linotype" w:eastAsia="Palatino Linotype" w:hAnsi="Palatino Linotype" w:cs="Palatino Linotype"/>
            <w:sz w:val="20"/>
            <w:szCs w:val="20"/>
          </w:rPr>
          <w:t>https://www.gob.mx/cms/uploads/attachment/file/488136/Acuerdo_Padr_n_Sugetos_Obligados.pdf</w:t>
        </w:r>
      </w:hyperlink>
      <w:r w:rsidRPr="00277986">
        <w:rPr>
          <w:rFonts w:ascii="Palatino Linotype" w:eastAsia="Palatino Linotype" w:hAnsi="Palatino Linotype" w:cs="Palatino Linotype"/>
          <w:color w:val="000000"/>
          <w:sz w:val="20"/>
          <w:szCs w:val="20"/>
        </w:rPr>
        <w:t xml:space="preserve">] </w:t>
      </w:r>
    </w:p>
    <w:p w14:paraId="27D58A99" w14:textId="4C17C015" w:rsidR="002424BB" w:rsidRDefault="002424BB" w:rsidP="00C07B06">
      <w:pPr>
        <w:spacing w:line="360" w:lineRule="auto"/>
        <w:contextualSpacing/>
        <w:jc w:val="both"/>
        <w:rPr>
          <w:rFonts w:ascii="Palatino Linotype" w:eastAsia="Palatino Linotype" w:hAnsi="Palatino Linotype" w:cs="Palatino Linotype"/>
          <w:color w:val="000000"/>
        </w:rPr>
      </w:pPr>
    </w:p>
    <w:p w14:paraId="2A003EB3" w14:textId="3AA60F4D" w:rsidR="002A3712" w:rsidRDefault="00277986"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la Ley Orgánica de la Administración Pública del Estado de México, precisa en </w:t>
      </w:r>
      <w:r w:rsidR="002A3712">
        <w:rPr>
          <w:rFonts w:ascii="Palatino Linotype" w:eastAsia="Palatino Linotype" w:hAnsi="Palatino Linotype" w:cs="Palatino Linotype"/>
          <w:color w:val="000000"/>
        </w:rPr>
        <w:t xml:space="preserve">sus diversas disposiciones lo siguiente: </w:t>
      </w:r>
    </w:p>
    <w:p w14:paraId="43981D08" w14:textId="77777777" w:rsidR="002A3712" w:rsidRDefault="002A3712" w:rsidP="00C07B06">
      <w:pPr>
        <w:spacing w:line="360" w:lineRule="auto"/>
        <w:contextualSpacing/>
        <w:jc w:val="both"/>
        <w:rPr>
          <w:rFonts w:ascii="Palatino Linotype" w:eastAsia="Palatino Linotype" w:hAnsi="Palatino Linotype" w:cs="Palatino Linotype"/>
          <w:color w:val="000000"/>
        </w:rPr>
      </w:pPr>
    </w:p>
    <w:p w14:paraId="4630C7EF" w14:textId="11537BBA" w:rsidR="00277986" w:rsidRPr="00EB561B" w:rsidRDefault="00EB561B" w:rsidP="00EB561B">
      <w:pPr>
        <w:spacing w:line="276" w:lineRule="auto"/>
        <w:ind w:left="567" w:right="616"/>
        <w:contextualSpacing/>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bCs/>
          <w:i/>
          <w:color w:val="000000"/>
          <w:sz w:val="22"/>
          <w:szCs w:val="22"/>
        </w:rPr>
        <w:t>“</w:t>
      </w:r>
      <w:r w:rsidR="002A3712" w:rsidRPr="00EB561B">
        <w:rPr>
          <w:rFonts w:ascii="Palatino Linotype" w:eastAsia="Palatino Linotype" w:hAnsi="Palatino Linotype" w:cs="Palatino Linotype"/>
          <w:b/>
          <w:bCs/>
          <w:i/>
          <w:color w:val="000000"/>
          <w:sz w:val="22"/>
          <w:szCs w:val="22"/>
        </w:rPr>
        <w:t>Artículo</w:t>
      </w:r>
      <w:r w:rsidR="00277986" w:rsidRPr="00EB561B">
        <w:rPr>
          <w:rFonts w:ascii="Palatino Linotype" w:eastAsia="Palatino Linotype" w:hAnsi="Palatino Linotype" w:cs="Palatino Linotype"/>
          <w:i/>
          <w:color w:val="000000"/>
          <w:sz w:val="22"/>
          <w:szCs w:val="22"/>
        </w:rPr>
        <w:t xml:space="preserve"> </w:t>
      </w:r>
      <w:r w:rsidR="002A3712" w:rsidRPr="00EB561B">
        <w:rPr>
          <w:rFonts w:ascii="Palatino Linotype" w:eastAsia="Palatino Linotype" w:hAnsi="Palatino Linotype" w:cs="Palatino Linotype"/>
          <w:b/>
          <w:bCs/>
          <w:i/>
          <w:color w:val="000000"/>
          <w:sz w:val="22"/>
          <w:szCs w:val="22"/>
        </w:rPr>
        <w:t xml:space="preserve">1.- </w:t>
      </w:r>
      <w:r w:rsidR="002A3712" w:rsidRPr="00EB561B">
        <w:rPr>
          <w:rFonts w:ascii="Palatino Linotype" w:eastAsia="Palatino Linotype" w:hAnsi="Palatino Linotype" w:cs="Palatino Linotype"/>
          <w:i/>
          <w:color w:val="000000"/>
          <w:sz w:val="22"/>
          <w:szCs w:val="22"/>
        </w:rPr>
        <w:t>Esta tiene por</w:t>
      </w:r>
      <w:r w:rsidR="00277986" w:rsidRPr="00EB561B">
        <w:rPr>
          <w:rFonts w:ascii="Palatino Linotype" w:eastAsia="Palatino Linotype" w:hAnsi="Palatino Linotype" w:cs="Palatino Linotype"/>
          <w:i/>
          <w:color w:val="000000"/>
          <w:sz w:val="22"/>
          <w:szCs w:val="22"/>
        </w:rPr>
        <w:t xml:space="preserve"> objeto regular la organización y funcionamiento de la administración pública central y paraestatal del Estad</w:t>
      </w:r>
      <w:r w:rsidR="002A3712" w:rsidRPr="00EB561B">
        <w:rPr>
          <w:rFonts w:ascii="Palatino Linotype" w:eastAsia="Palatino Linotype" w:hAnsi="Palatino Linotype" w:cs="Palatino Linotype"/>
          <w:i/>
          <w:color w:val="000000"/>
          <w:sz w:val="22"/>
          <w:szCs w:val="22"/>
        </w:rPr>
        <w:t xml:space="preserve">o de México. </w:t>
      </w:r>
    </w:p>
    <w:p w14:paraId="788BF9D7" w14:textId="36594987" w:rsidR="002A3712" w:rsidRPr="00EB561B" w:rsidRDefault="002A3712" w:rsidP="00EB561B">
      <w:pPr>
        <w:spacing w:line="276" w:lineRule="auto"/>
        <w:ind w:left="567" w:right="616"/>
        <w:contextualSpacing/>
        <w:jc w:val="both"/>
        <w:rPr>
          <w:rFonts w:ascii="Palatino Linotype" w:eastAsia="Palatino Linotype" w:hAnsi="Palatino Linotype" w:cs="Palatino Linotype"/>
          <w:i/>
          <w:color w:val="000000"/>
          <w:sz w:val="22"/>
          <w:szCs w:val="22"/>
        </w:rPr>
      </w:pPr>
      <w:r w:rsidRPr="00EB561B">
        <w:rPr>
          <w:rFonts w:ascii="Palatino Linotype" w:eastAsia="Palatino Linotype" w:hAnsi="Palatino Linotype" w:cs="Palatino Linotype"/>
          <w:b/>
          <w:bCs/>
          <w:i/>
          <w:color w:val="000000"/>
          <w:sz w:val="22"/>
          <w:szCs w:val="22"/>
        </w:rPr>
        <w:t xml:space="preserve">Artículo 3.- </w:t>
      </w:r>
      <w:r w:rsidRPr="00EB561B">
        <w:rPr>
          <w:rFonts w:ascii="Palatino Linotype" w:eastAsia="Palatino Linotype" w:hAnsi="Palatino Linotype" w:cs="Palatino Linotype"/>
          <w:i/>
          <w:color w:val="000000"/>
          <w:sz w:val="22"/>
          <w:szCs w:val="22"/>
        </w:rPr>
        <w:t xml:space="preserve">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 </w:t>
      </w:r>
    </w:p>
    <w:p w14:paraId="1A669264" w14:textId="327D00C3" w:rsidR="000012BB" w:rsidRPr="00EB561B" w:rsidRDefault="000012BB" w:rsidP="00EB561B">
      <w:pPr>
        <w:spacing w:line="276" w:lineRule="auto"/>
        <w:ind w:left="567" w:right="616"/>
        <w:contextualSpacing/>
        <w:jc w:val="both"/>
        <w:rPr>
          <w:rFonts w:ascii="Palatino Linotype" w:eastAsia="Palatino Linotype" w:hAnsi="Palatino Linotype" w:cs="Palatino Linotype"/>
          <w:i/>
          <w:color w:val="000000"/>
          <w:sz w:val="22"/>
          <w:szCs w:val="22"/>
        </w:rPr>
      </w:pPr>
      <w:r w:rsidRPr="00EB561B">
        <w:rPr>
          <w:rFonts w:ascii="Palatino Linotype" w:eastAsia="Palatino Linotype" w:hAnsi="Palatino Linotype" w:cs="Palatino Linotype"/>
          <w:b/>
          <w:bCs/>
          <w:i/>
          <w:color w:val="000000"/>
          <w:sz w:val="22"/>
          <w:szCs w:val="22"/>
        </w:rPr>
        <w:t>Artículo 19.</w:t>
      </w:r>
      <w:r w:rsidRPr="00EB561B">
        <w:rPr>
          <w:rFonts w:ascii="Palatino Linotype" w:eastAsia="Palatino Linotype" w:hAnsi="Palatino Linotype" w:cs="Palatino Linotype"/>
          <w:i/>
          <w:color w:val="000000"/>
          <w:sz w:val="22"/>
          <w:szCs w:val="22"/>
        </w:rPr>
        <w:t>- Precisa que</w:t>
      </w:r>
      <w:r w:rsidR="008B65FD" w:rsidRPr="00EB561B">
        <w:rPr>
          <w:rFonts w:ascii="Palatino Linotype" w:eastAsia="Palatino Linotype" w:hAnsi="Palatino Linotype" w:cs="Palatino Linotype"/>
          <w:i/>
          <w:color w:val="000000"/>
          <w:sz w:val="22"/>
          <w:szCs w:val="22"/>
        </w:rPr>
        <w:t>,</w:t>
      </w:r>
      <w:r w:rsidRPr="00EB561B">
        <w:rPr>
          <w:rFonts w:ascii="Palatino Linotype" w:eastAsia="Palatino Linotype" w:hAnsi="Palatino Linotype" w:cs="Palatino Linotype"/>
          <w:i/>
          <w:color w:val="000000"/>
          <w:sz w:val="22"/>
          <w:szCs w:val="22"/>
        </w:rPr>
        <w:t xml:space="preserve"> para el estudio, planeación y despacho de los asuntos de la Administración Pública del Estado, el Titular del Ejecutivo se auxiliará de diversas dependencias, entre las que se encuentra </w:t>
      </w:r>
      <w:r w:rsidR="008B65FD" w:rsidRPr="00EB561B">
        <w:rPr>
          <w:rFonts w:ascii="Palatino Linotype" w:eastAsia="Palatino Linotype" w:hAnsi="Palatino Linotype" w:cs="Palatino Linotype"/>
          <w:i/>
          <w:color w:val="000000"/>
          <w:sz w:val="22"/>
          <w:szCs w:val="22"/>
        </w:rPr>
        <w:t xml:space="preserve">la </w:t>
      </w:r>
      <w:r w:rsidR="008B65FD" w:rsidRPr="00217552">
        <w:rPr>
          <w:rFonts w:ascii="Palatino Linotype" w:eastAsia="Palatino Linotype" w:hAnsi="Palatino Linotype" w:cs="Palatino Linotype"/>
          <w:b/>
          <w:i/>
          <w:color w:val="000000"/>
          <w:sz w:val="22"/>
          <w:szCs w:val="22"/>
        </w:rPr>
        <w:t>Secretaría de Desarrollo Urbano y Obra</w:t>
      </w:r>
      <w:r w:rsidR="008B65FD" w:rsidRPr="00EB561B">
        <w:rPr>
          <w:rFonts w:ascii="Palatino Linotype" w:eastAsia="Palatino Linotype" w:hAnsi="Palatino Linotype" w:cs="Palatino Linotype"/>
          <w:i/>
          <w:color w:val="000000"/>
          <w:sz w:val="22"/>
          <w:szCs w:val="22"/>
        </w:rPr>
        <w:t xml:space="preserve">. </w:t>
      </w:r>
    </w:p>
    <w:p w14:paraId="1BC32AD9" w14:textId="734E6DF2" w:rsidR="00EB561B" w:rsidRDefault="008B65FD" w:rsidP="00EB561B">
      <w:pPr>
        <w:spacing w:line="276" w:lineRule="auto"/>
        <w:ind w:left="567" w:right="616"/>
        <w:contextualSpacing/>
        <w:jc w:val="both"/>
        <w:rPr>
          <w:rFonts w:ascii="Palatino Linotype" w:eastAsia="Palatino Linotype" w:hAnsi="Palatino Linotype" w:cs="Palatino Linotype"/>
          <w:color w:val="000000"/>
        </w:rPr>
      </w:pPr>
      <w:r w:rsidRPr="00EB561B">
        <w:rPr>
          <w:rFonts w:ascii="Palatino Linotype" w:eastAsia="Palatino Linotype" w:hAnsi="Palatino Linotype" w:cs="Palatino Linotype"/>
          <w:b/>
          <w:bCs/>
          <w:i/>
          <w:color w:val="000000"/>
          <w:sz w:val="22"/>
          <w:szCs w:val="22"/>
        </w:rPr>
        <w:t xml:space="preserve">Artículo 31.- </w:t>
      </w:r>
      <w:r w:rsidRPr="00EB561B">
        <w:rPr>
          <w:rFonts w:ascii="Palatino Linotype" w:eastAsia="Palatino Linotype" w:hAnsi="Palatino Linotype" w:cs="Palatino Linotype"/>
          <w:i/>
          <w:color w:val="000000"/>
          <w:sz w:val="22"/>
          <w:szCs w:val="22"/>
        </w:rPr>
        <w:t xml:space="preserve">La Secretaría de Desarrollo Urbano y Obra es la dependencia encargada </w:t>
      </w:r>
      <w:r w:rsidRPr="00217552">
        <w:rPr>
          <w:rFonts w:ascii="Palatino Linotype" w:eastAsia="Palatino Linotype" w:hAnsi="Palatino Linotype" w:cs="Palatino Linotype"/>
          <w:b/>
          <w:i/>
          <w:color w:val="000000"/>
          <w:sz w:val="22"/>
          <w:szCs w:val="22"/>
        </w:rPr>
        <w:t>del ordenamiento territorial de los asentamientos humanos, de regular el desarrollo urbano de los centros de población y la vivienda, y de coordinar y evaluar las acciones y programas orientados al desarrollo armónico y sustentable de las zonas metropolitanas, así como de ejecutar las obras públicas a su carg</w:t>
      </w:r>
      <w:r w:rsidRPr="00EB561B">
        <w:rPr>
          <w:rFonts w:ascii="Palatino Linotype" w:eastAsia="Palatino Linotype" w:hAnsi="Palatino Linotype" w:cs="Palatino Linotype"/>
          <w:i/>
          <w:color w:val="000000"/>
          <w:sz w:val="22"/>
          <w:szCs w:val="22"/>
        </w:rPr>
        <w:t xml:space="preserve">o. </w:t>
      </w:r>
      <w:r w:rsidR="00EB561B">
        <w:rPr>
          <w:rFonts w:ascii="Palatino Linotype" w:eastAsia="Palatino Linotype" w:hAnsi="Palatino Linotype" w:cs="Palatino Linotype"/>
          <w:i/>
          <w:color w:val="000000"/>
          <w:sz w:val="22"/>
          <w:szCs w:val="22"/>
        </w:rPr>
        <w:t>“</w:t>
      </w:r>
    </w:p>
    <w:p w14:paraId="6A5E8B7F" w14:textId="77777777" w:rsidR="00EB561B" w:rsidRDefault="00EB561B" w:rsidP="002A3712">
      <w:pPr>
        <w:spacing w:line="360" w:lineRule="auto"/>
        <w:ind w:left="567"/>
        <w:contextualSpacing/>
        <w:jc w:val="both"/>
        <w:rPr>
          <w:rFonts w:ascii="Palatino Linotype" w:eastAsia="Palatino Linotype" w:hAnsi="Palatino Linotype" w:cs="Palatino Linotype"/>
          <w:color w:val="000000"/>
        </w:rPr>
      </w:pPr>
    </w:p>
    <w:p w14:paraId="539D20FE" w14:textId="695FEA0F" w:rsidR="008B65FD" w:rsidRPr="008B65FD" w:rsidRDefault="008B65FD" w:rsidP="00EB561B">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mismo modo, este artículo precisa que dentro de los despachos que le corresponde a esta Secretaría se encuentran lo de proponer al Ejecutivo del Estado la celebración de convenios en materia de desarrollo urbano, vivienda, obra pública e infraestructura y equipamiento urbano; ampliar y fortalecer los mecanismos de coordinación con los gobiernos Federal, de la Ciudad de México, de las entidades </w:t>
      </w:r>
      <w:r>
        <w:rPr>
          <w:rFonts w:ascii="Palatino Linotype" w:eastAsia="Palatino Linotype" w:hAnsi="Palatino Linotype" w:cs="Palatino Linotype"/>
          <w:color w:val="000000"/>
        </w:rPr>
        <w:lastRenderedPageBreak/>
        <w:t>federativas vecinas y de los municipios conurbados</w:t>
      </w:r>
      <w:r w:rsidR="002F531A">
        <w:rPr>
          <w:rFonts w:ascii="Palatino Linotype" w:eastAsia="Palatino Linotype" w:hAnsi="Palatino Linotype" w:cs="Palatino Linotype"/>
          <w:color w:val="000000"/>
        </w:rPr>
        <w:t xml:space="preserve">, para atender de manera integral los asuntos de carácter metropolitano; entre otros. </w:t>
      </w:r>
    </w:p>
    <w:p w14:paraId="5E9D14EE" w14:textId="50ECC967" w:rsidR="00C0719A" w:rsidRDefault="00C0719A" w:rsidP="00C07B06">
      <w:pPr>
        <w:spacing w:line="360" w:lineRule="auto"/>
        <w:contextualSpacing/>
        <w:jc w:val="both"/>
        <w:rPr>
          <w:rFonts w:ascii="Palatino Linotype" w:eastAsia="Palatino Linotype" w:hAnsi="Palatino Linotype" w:cs="Palatino Linotype"/>
          <w:color w:val="000000"/>
        </w:rPr>
      </w:pPr>
    </w:p>
    <w:p w14:paraId="26F75E85" w14:textId="23867669" w:rsidR="002E1777" w:rsidRDefault="002E1777"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en nuestra materia, al igual que la Secretaría de Desarrollo Agrario, Territorial y Urbano, la Secretaría de Desarrollo Urbano y Obra es sujeto obligado por la Ley de Transparencia, sin embargo, cabe recalcar que como se estudio previamente, la Secretaría de Desarrollo Agrario es de competencia federal, y en cuanto hace, a la Secretaría de Desarrollo Urbano y Obra, su ámbito de competencia </w:t>
      </w:r>
      <w:r w:rsidR="00DF69CB">
        <w:rPr>
          <w:rFonts w:ascii="Palatino Linotype" w:eastAsia="Palatino Linotype" w:hAnsi="Palatino Linotype" w:cs="Palatino Linotype"/>
          <w:color w:val="000000"/>
        </w:rPr>
        <w:t>se constriñe al</w:t>
      </w:r>
      <w:r>
        <w:rPr>
          <w:rFonts w:ascii="Palatino Linotype" w:eastAsia="Palatino Linotype" w:hAnsi="Palatino Linotype" w:cs="Palatino Linotype"/>
          <w:color w:val="000000"/>
        </w:rPr>
        <w:t xml:space="preserve"> Estado. </w:t>
      </w:r>
    </w:p>
    <w:p w14:paraId="491E859B" w14:textId="78795F73" w:rsidR="00C07B06" w:rsidRDefault="00C07B0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16C5087" w14:textId="3DD8B711" w:rsidR="00C07B06" w:rsidRDefault="00DF69CB"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si bien es cierto, de </w:t>
      </w:r>
      <w:r w:rsidR="009E7052">
        <w:rPr>
          <w:rFonts w:ascii="Palatino Linotype" w:eastAsia="Palatino Linotype" w:hAnsi="Palatino Linotype" w:cs="Palatino Linotype"/>
          <w:color w:val="000000"/>
        </w:rPr>
        <w:t>lo solicitado,</w:t>
      </w:r>
      <w:r>
        <w:rPr>
          <w:rFonts w:ascii="Palatino Linotype" w:eastAsia="Palatino Linotype" w:hAnsi="Palatino Linotype" w:cs="Palatino Linotype"/>
          <w:color w:val="000000"/>
        </w:rPr>
        <w:t xml:space="preserve"> se pudiese colegir </w:t>
      </w:r>
      <w:r w:rsidR="00F72D0F">
        <w:rPr>
          <w:rFonts w:ascii="Palatino Linotype" w:eastAsia="Palatino Linotype" w:hAnsi="Palatino Linotype" w:cs="Palatino Linotype"/>
          <w:color w:val="000000"/>
        </w:rPr>
        <w:t>la información solicitada obra en los</w:t>
      </w:r>
      <w:r>
        <w:rPr>
          <w:rFonts w:ascii="Palatino Linotype" w:eastAsia="Palatino Linotype" w:hAnsi="Palatino Linotype" w:cs="Palatino Linotype"/>
          <w:color w:val="000000"/>
        </w:rPr>
        <w:t xml:space="preserve"> archivos de la Secretaría de Desarrollo Urbano y Obra, </w:t>
      </w:r>
      <w:r w:rsidR="00F72D0F">
        <w:rPr>
          <w:rFonts w:ascii="Palatino Linotype" w:eastAsia="Palatino Linotype" w:hAnsi="Palatino Linotype" w:cs="Palatino Linotype"/>
          <w:color w:val="000000"/>
        </w:rPr>
        <w:t xml:space="preserve">toda vez que es relativa al Municipio de Tecámac, y este se encuentra dentro de los limites territoriales del Estado de México, también lo es que el Particular requirió específicamente información </w:t>
      </w:r>
      <w:r w:rsidR="009E7052">
        <w:rPr>
          <w:rFonts w:ascii="Palatino Linotype" w:eastAsia="Palatino Linotype" w:hAnsi="Palatino Linotype" w:cs="Palatino Linotype"/>
          <w:color w:val="000000"/>
        </w:rPr>
        <w:t>sobre proyectos que</w:t>
      </w:r>
      <w:r w:rsidR="00F72D0F">
        <w:rPr>
          <w:rFonts w:ascii="Palatino Linotype" w:eastAsia="Palatino Linotype" w:hAnsi="Palatino Linotype" w:cs="Palatino Linotype"/>
          <w:color w:val="000000"/>
        </w:rPr>
        <w:t xml:space="preserve"> la Secretaría de Desarrollo Agrario, Territorial y Urbano</w:t>
      </w:r>
      <w:r w:rsidR="009E7052">
        <w:rPr>
          <w:rFonts w:ascii="Palatino Linotype" w:eastAsia="Palatino Linotype" w:hAnsi="Palatino Linotype" w:cs="Palatino Linotype"/>
          <w:color w:val="000000"/>
        </w:rPr>
        <w:t xml:space="preserve"> ha desarrollado en el Municipio</w:t>
      </w:r>
      <w:r w:rsidR="00F72D0F">
        <w:rPr>
          <w:rFonts w:ascii="Palatino Linotype" w:eastAsia="Palatino Linotype" w:hAnsi="Palatino Linotype" w:cs="Palatino Linotype"/>
          <w:color w:val="000000"/>
        </w:rPr>
        <w:t>, la cual como se precisó</w:t>
      </w:r>
      <w:r w:rsidR="009E7052">
        <w:rPr>
          <w:rFonts w:ascii="Palatino Linotype" w:eastAsia="Palatino Linotype" w:hAnsi="Palatino Linotype" w:cs="Palatino Linotype"/>
          <w:color w:val="000000"/>
        </w:rPr>
        <w:t xml:space="preserve">, esta </w:t>
      </w:r>
      <w:r w:rsidR="00217552">
        <w:rPr>
          <w:rFonts w:ascii="Palatino Linotype" w:eastAsia="Palatino Linotype" w:hAnsi="Palatino Linotype" w:cs="Palatino Linotype"/>
          <w:color w:val="000000"/>
        </w:rPr>
        <w:t>es una dependencia y Sujeto O</w:t>
      </w:r>
      <w:r w:rsidR="00F72D0F">
        <w:rPr>
          <w:rFonts w:ascii="Palatino Linotype" w:eastAsia="Palatino Linotype" w:hAnsi="Palatino Linotype" w:cs="Palatino Linotype"/>
          <w:color w:val="000000"/>
        </w:rPr>
        <w:t xml:space="preserve">bligado de orden federal. </w:t>
      </w:r>
    </w:p>
    <w:p w14:paraId="5D38B351" w14:textId="63441FB0" w:rsidR="00F72D0F" w:rsidRDefault="00F72D0F"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780870B" w14:textId="6AB76C9A" w:rsidR="00F72D0F" w:rsidRDefault="00F72D0F"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embargo, </w:t>
      </w:r>
      <w:r w:rsidR="0075737A">
        <w:rPr>
          <w:rFonts w:ascii="Palatino Linotype" w:eastAsia="Palatino Linotype" w:hAnsi="Palatino Linotype" w:cs="Palatino Linotype"/>
          <w:color w:val="000000"/>
        </w:rPr>
        <w:t xml:space="preserve">cabe mencionar que, en las razones vertidas por el Particular en su Recurso de Revisión, este mencionó que la Secretaría de Desarrollo Urbano y Obra había firmado convenios de coordinación con autoridades responsables de diversos órdenes de gobierno, como la Secretaría de Desarrollo Agrario, Territorial y Urbano, situación que podía ser observada en diversos documentos </w:t>
      </w:r>
      <w:r w:rsidR="0099290F">
        <w:rPr>
          <w:rFonts w:ascii="Palatino Linotype" w:eastAsia="Palatino Linotype" w:hAnsi="Palatino Linotype" w:cs="Palatino Linotype"/>
          <w:color w:val="000000"/>
        </w:rPr>
        <w:t xml:space="preserve">como en el denominado “CMC/UAIPIEP/PMU/010/2021”, que de su búsqueda se obtuvo lo siguiente: </w:t>
      </w:r>
    </w:p>
    <w:p w14:paraId="72F4AAF1" w14:textId="2F4ECCA6" w:rsidR="0099290F" w:rsidRDefault="0099290F"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8267616" w14:textId="76B30D39" w:rsidR="004F1F17" w:rsidRDefault="0099290F" w:rsidP="000F706C">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sidRPr="0099290F">
        <w:rPr>
          <w:rFonts w:ascii="Palatino Linotype" w:eastAsia="Palatino Linotype" w:hAnsi="Palatino Linotype" w:cs="Palatino Linotype"/>
          <w:noProof/>
          <w:color w:val="000000"/>
          <w:lang w:val="es-MX"/>
        </w:rPr>
        <w:drawing>
          <wp:inline distT="0" distB="0" distL="0" distR="0" wp14:anchorId="7DF2F546" wp14:editId="57230CE8">
            <wp:extent cx="4819650" cy="3371850"/>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12"/>
                    <a:srcRect t="2005"/>
                    <a:stretch/>
                  </pic:blipFill>
                  <pic:spPr bwMode="auto">
                    <a:xfrm>
                      <a:off x="0" y="0"/>
                      <a:ext cx="4820329" cy="3372325"/>
                    </a:xfrm>
                    <a:prstGeom prst="rect">
                      <a:avLst/>
                    </a:prstGeom>
                    <a:ln>
                      <a:noFill/>
                    </a:ln>
                    <a:extLst>
                      <a:ext uri="{53640926-AAD7-44D8-BBD7-CCE9431645EC}">
                        <a14:shadowObscured xmlns:a14="http://schemas.microsoft.com/office/drawing/2010/main"/>
                      </a:ext>
                    </a:extLst>
                  </pic:spPr>
                </pic:pic>
              </a:graphicData>
            </a:graphic>
          </wp:inline>
        </w:drawing>
      </w:r>
    </w:p>
    <w:p w14:paraId="02C203A7" w14:textId="41EBCC29" w:rsidR="004F1F17" w:rsidRDefault="004F1F17"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de la lectura a dicho documento, se logra advertir que, este se refiere a un Convenio </w:t>
      </w:r>
      <w:r w:rsidR="0007029A">
        <w:rPr>
          <w:rFonts w:ascii="Palatino Linotype" w:eastAsia="Palatino Linotype" w:hAnsi="Palatino Linotype" w:cs="Palatino Linotype"/>
          <w:color w:val="000000"/>
        </w:rPr>
        <w:t>de Coordinación para la distribución y ejercicio de subsidios de un Programa de Mejoramiento Urbano de la Vertiente de Mejoramiento Integral de Barrios</w:t>
      </w:r>
      <w:r w:rsidR="00A6765C">
        <w:rPr>
          <w:rFonts w:ascii="Palatino Linotype" w:eastAsia="Palatino Linotype" w:hAnsi="Palatino Linotype" w:cs="Palatino Linotype"/>
          <w:color w:val="000000"/>
        </w:rPr>
        <w:t xml:space="preserve">, el cual es implementado y desarrollado a través de la SEDATU con la finalidad de promover la atención de las necesidades de las personas que habitan en zonas que registran rezago urbano y social, mediante intervenciones de mejoramiento urbano integral. </w:t>
      </w:r>
    </w:p>
    <w:p w14:paraId="61103A75" w14:textId="77777777" w:rsidR="0099290F" w:rsidRDefault="0099290F"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B3ACB3B" w14:textId="4E0F47F4" w:rsidR="00F72D0F" w:rsidRDefault="00A6765C"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en las </w:t>
      </w:r>
      <w:r w:rsidR="008219DC">
        <w:rPr>
          <w:rFonts w:ascii="Palatino Linotype" w:eastAsia="Palatino Linotype" w:hAnsi="Palatino Linotype" w:cs="Palatino Linotype"/>
          <w:color w:val="000000"/>
        </w:rPr>
        <w:t>cláusulas</w:t>
      </w:r>
      <w:r>
        <w:rPr>
          <w:rFonts w:ascii="Palatino Linotype" w:eastAsia="Palatino Linotype" w:hAnsi="Palatino Linotype" w:cs="Palatino Linotype"/>
          <w:color w:val="000000"/>
        </w:rPr>
        <w:t xml:space="preserve"> de dicho convenio se establece</w:t>
      </w:r>
      <w:r w:rsidR="008219DC">
        <w:rPr>
          <w:rFonts w:ascii="Palatino Linotype" w:eastAsia="Palatino Linotype" w:hAnsi="Palatino Linotype" w:cs="Palatino Linotype"/>
          <w:color w:val="000000"/>
        </w:rPr>
        <w:t>n como responsabilidades d</w:t>
      </w:r>
      <w:r>
        <w:rPr>
          <w:rFonts w:ascii="Palatino Linotype" w:eastAsia="Palatino Linotype" w:hAnsi="Palatino Linotype" w:cs="Palatino Linotype"/>
          <w:color w:val="000000"/>
        </w:rPr>
        <w:t xml:space="preserve">el Estado, </w:t>
      </w:r>
      <w:r w:rsidR="008219DC">
        <w:rPr>
          <w:rFonts w:ascii="Palatino Linotype" w:eastAsia="Palatino Linotype" w:hAnsi="Palatino Linotype" w:cs="Palatino Linotype"/>
          <w:color w:val="000000"/>
        </w:rPr>
        <w:t>las siguientes:</w:t>
      </w:r>
    </w:p>
    <w:p w14:paraId="3B484C69" w14:textId="77777777" w:rsidR="000F706C" w:rsidRDefault="000F706C"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1965681" w14:textId="3462ECCA" w:rsidR="008219DC" w:rsidRDefault="008219DC" w:rsidP="008219DC">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sidRPr="008219DC">
        <w:rPr>
          <w:rFonts w:ascii="Palatino Linotype" w:eastAsia="Palatino Linotype" w:hAnsi="Palatino Linotype" w:cs="Palatino Linotype"/>
          <w:noProof/>
          <w:color w:val="000000"/>
          <w:lang w:val="es-MX"/>
        </w:rPr>
        <w:lastRenderedPageBreak/>
        <w:drawing>
          <wp:inline distT="0" distB="0" distL="0" distR="0" wp14:anchorId="5222D77A" wp14:editId="63336193">
            <wp:extent cx="4791744" cy="2248214"/>
            <wp:effectExtent l="0" t="0" r="8890" b="0"/>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Carta&#10;&#10;Descripción generada automáticamente"/>
                    <pic:cNvPicPr/>
                  </pic:nvPicPr>
                  <pic:blipFill>
                    <a:blip r:embed="rId13"/>
                    <a:stretch>
                      <a:fillRect/>
                    </a:stretch>
                  </pic:blipFill>
                  <pic:spPr>
                    <a:xfrm>
                      <a:off x="0" y="0"/>
                      <a:ext cx="4791744" cy="2248214"/>
                    </a:xfrm>
                    <a:prstGeom prst="rect">
                      <a:avLst/>
                    </a:prstGeom>
                  </pic:spPr>
                </pic:pic>
              </a:graphicData>
            </a:graphic>
          </wp:inline>
        </w:drawing>
      </w:r>
    </w:p>
    <w:p w14:paraId="6305BBA0" w14:textId="77777777" w:rsidR="00F72D0F" w:rsidRDefault="00F72D0F"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663B373" w14:textId="765D53E5" w:rsidR="008219DC" w:rsidRPr="0006189D" w:rsidRDefault="008219DC"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Lo que nos lleva a colegir que, si bien es cierto, estos programas de mejoramiento urbano son impulsados y desarrollados por la Secretaría de Desarrollo Agrario, Territorial y Urbano, también lo es que se hacen en coordinación con los Estados y Municipios</w:t>
      </w:r>
      <w:r w:rsidR="0006189D">
        <w:rPr>
          <w:rFonts w:ascii="Palatino Linotype" w:eastAsia="Palatino Linotype" w:hAnsi="Palatino Linotype" w:cs="Palatino Linotype"/>
        </w:rPr>
        <w:t xml:space="preserve"> </w:t>
      </w:r>
      <w:r>
        <w:rPr>
          <w:rFonts w:ascii="Palatino Linotype" w:eastAsia="Palatino Linotype" w:hAnsi="Palatino Linotype" w:cs="Palatino Linotype"/>
        </w:rPr>
        <w:t>que</w:t>
      </w:r>
      <w:r w:rsidR="0006189D">
        <w:rPr>
          <w:rFonts w:ascii="Palatino Linotype" w:eastAsia="Palatino Linotype" w:hAnsi="Palatino Linotype" w:cs="Palatino Linotype"/>
        </w:rPr>
        <w:t>,</w:t>
      </w:r>
      <w:r>
        <w:rPr>
          <w:rFonts w:ascii="Palatino Linotype" w:eastAsia="Palatino Linotype" w:hAnsi="Palatino Linotype" w:cs="Palatino Linotype"/>
        </w:rPr>
        <w:t xml:space="preserve"> para el caso de la Secretaría de Desarrollo Urbano y Obra, esta tiene dentro de sus responsabilidades, </w:t>
      </w:r>
      <w:r w:rsidR="0006189D">
        <w:rPr>
          <w:rFonts w:ascii="Palatino Linotype" w:eastAsia="Palatino Linotype" w:hAnsi="Palatino Linotype" w:cs="Palatino Linotype"/>
        </w:rPr>
        <w:t xml:space="preserve">otorgar permisos, licencias, autorizaciones y demás actos que se requieran para la realización de los proyectos, lo que se traduce a que </w:t>
      </w:r>
      <w:r w:rsidR="00892F36">
        <w:rPr>
          <w:rFonts w:ascii="Palatino Linotype" w:eastAsia="Palatino Linotype" w:hAnsi="Palatino Linotype" w:cs="Palatino Linotype"/>
        </w:rPr>
        <w:t xml:space="preserve">dicha Secretaría </w:t>
      </w:r>
      <w:r w:rsidR="0006189D" w:rsidRPr="000F706C">
        <w:rPr>
          <w:rFonts w:ascii="Palatino Linotype" w:eastAsia="Palatino Linotype" w:hAnsi="Palatino Linotype" w:cs="Palatino Linotype"/>
          <w:b/>
          <w:bCs/>
          <w:u w:val="single"/>
        </w:rPr>
        <w:t>si tiene competencia para conocer y generar parte de la información relativa a estos proyectos</w:t>
      </w:r>
      <w:r w:rsidR="0006189D">
        <w:rPr>
          <w:rFonts w:ascii="Palatino Linotype" w:eastAsia="Palatino Linotype" w:hAnsi="Palatino Linotype" w:cs="Palatino Linotype"/>
        </w:rPr>
        <w:t xml:space="preserve">, entendiendo como competencia a la capacidad de una autoridad para conocer sobre una materia o asunto. </w:t>
      </w:r>
    </w:p>
    <w:p w14:paraId="384A95FB" w14:textId="0E5A1524" w:rsidR="0006189D" w:rsidRDefault="0006189D"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3E8BAB5D" w14:textId="5FA819C8" w:rsidR="00892F36" w:rsidRDefault="0006189D"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w:t>
      </w:r>
      <w:r w:rsidR="00892F36">
        <w:rPr>
          <w:rFonts w:ascii="Palatino Linotype" w:eastAsia="Palatino Linotype" w:hAnsi="Palatino Linotype" w:cs="Palatino Linotype"/>
        </w:rPr>
        <w:t>es de mencionar que mediante informe justificado el Sujeto Obligado a través de la Dirección General de Proyectos, Concursos y Contratos, la Dirección General de Proyectos y Coordinación Metropolitana y la Dirección General de Construcciones de Obra Pública</w:t>
      </w:r>
      <w:r w:rsidR="00E42444">
        <w:rPr>
          <w:rFonts w:ascii="Palatino Linotype" w:eastAsia="Palatino Linotype" w:hAnsi="Palatino Linotype" w:cs="Palatino Linotype"/>
        </w:rPr>
        <w:t xml:space="preserve">, </w:t>
      </w:r>
      <w:r w:rsidR="00892F36">
        <w:rPr>
          <w:rFonts w:ascii="Palatino Linotype" w:eastAsia="Palatino Linotype" w:hAnsi="Palatino Linotype" w:cs="Palatino Linotype"/>
        </w:rPr>
        <w:t>refirió que</w:t>
      </w:r>
      <w:r w:rsidR="00E42444">
        <w:rPr>
          <w:rFonts w:ascii="Palatino Linotype" w:eastAsia="Palatino Linotype" w:hAnsi="Palatino Linotype" w:cs="Palatino Linotype"/>
        </w:rPr>
        <w:t>,</w:t>
      </w:r>
      <w:r w:rsidR="00892F36">
        <w:rPr>
          <w:rFonts w:ascii="Palatino Linotype" w:eastAsia="Palatino Linotype" w:hAnsi="Palatino Linotype" w:cs="Palatino Linotype"/>
        </w:rPr>
        <w:t xml:space="preserve"> de la búsqueda efectuada en sus archivos, no se encontró información que guarde relación con lo solicitado. </w:t>
      </w:r>
    </w:p>
    <w:p w14:paraId="4EF1EBFE" w14:textId="77777777" w:rsidR="000F706C" w:rsidRDefault="000F706C"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1C6BDB68" w14:textId="6A196E3D" w:rsidR="007E73E5" w:rsidRDefault="00892F3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Además, la Dirección General de Planeación Urbana mencionó que el Convenio</w:t>
      </w:r>
      <w:r w:rsidR="00E42444">
        <w:rPr>
          <w:rFonts w:ascii="Palatino Linotype" w:eastAsia="Palatino Linotype" w:hAnsi="Palatino Linotype" w:cs="Palatino Linotype"/>
        </w:rPr>
        <w:t xml:space="preserve"> </w:t>
      </w:r>
      <w:r w:rsidR="00E42444">
        <w:rPr>
          <w:rFonts w:ascii="Palatino Linotype" w:eastAsia="Palatino Linotype" w:hAnsi="Palatino Linotype" w:cs="Palatino Linotype"/>
          <w:color w:val="000000"/>
        </w:rPr>
        <w:t xml:space="preserve">CMC/UAIPIEP/PMU/010/2021, se trata de un Convenio de Coordinación entre los gobiernos Federal, Estatal y Municipal, que permite, la suscripción de Convenios de Coordinación Específicos en los cuales se establecerían los datos de los proyectos u obras a desarrollas, así como la instancia ejecutora de los mismos, tal como se advierte en </w:t>
      </w:r>
      <w:r w:rsidR="007E73E5">
        <w:rPr>
          <w:rFonts w:ascii="Palatino Linotype" w:eastAsia="Palatino Linotype" w:hAnsi="Palatino Linotype" w:cs="Palatino Linotype"/>
          <w:color w:val="000000"/>
        </w:rPr>
        <w:t>sus cláusulas segunda y cuarta, del mismo modo</w:t>
      </w:r>
      <w:r w:rsidR="007E73E5">
        <w:rPr>
          <w:rFonts w:ascii="Palatino Linotype" w:eastAsia="Palatino Linotype" w:hAnsi="Palatino Linotype" w:cs="Palatino Linotype"/>
        </w:rPr>
        <w:t>, refirió que como responsabilidades de la SEDATU,</w:t>
      </w:r>
      <w:r w:rsidR="00ED1578">
        <w:rPr>
          <w:rFonts w:ascii="Palatino Linotype" w:eastAsia="Palatino Linotype" w:hAnsi="Palatino Linotype" w:cs="Palatino Linotype"/>
        </w:rPr>
        <w:t xml:space="preserve"> se encuentra</w:t>
      </w:r>
      <w:r w:rsidR="007E73E5">
        <w:rPr>
          <w:rFonts w:ascii="Palatino Linotype" w:eastAsia="Palatino Linotype" w:hAnsi="Palatino Linotype" w:cs="Palatino Linotype"/>
        </w:rPr>
        <w:t xml:space="preserve"> </w:t>
      </w:r>
      <w:r w:rsidR="00ED1578">
        <w:rPr>
          <w:rFonts w:ascii="Palatino Linotype" w:eastAsia="Palatino Linotype" w:hAnsi="Palatino Linotype" w:cs="Palatino Linotype"/>
        </w:rPr>
        <w:t>la de</w:t>
      </w:r>
      <w:r w:rsidR="007E73E5">
        <w:rPr>
          <w:rFonts w:ascii="Palatino Linotype" w:eastAsia="Palatino Linotype" w:hAnsi="Palatino Linotype" w:cs="Palatino Linotype"/>
        </w:rPr>
        <w:t xml:space="preserve"> efectuar oportunamente, el seguimiento de avances y resultados físicos y financieros de los proyectos, con cabe en la información de los expedientes técnicos, registrados en el Sistema de Información “La SEDATU”</w:t>
      </w:r>
      <w:r w:rsidR="00ED1578">
        <w:rPr>
          <w:rFonts w:ascii="Palatino Linotype" w:eastAsia="Palatino Linotype" w:hAnsi="Palatino Linotype" w:cs="Palatino Linotype"/>
        </w:rPr>
        <w:t xml:space="preserve">, esto de conformidad con la cláusula quinta del Convenio. </w:t>
      </w:r>
    </w:p>
    <w:p w14:paraId="6CA7156A" w14:textId="60ED7BFE" w:rsidR="00ED1578" w:rsidRDefault="00ED1578"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11BA9C1D" w14:textId="4543318B" w:rsidR="00ED1578" w:rsidRDefault="00ED1578"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la Dirección General de Planeación Urbana señaló que no se tenía conocimiento e injerencia en el desarrollo de proyectos que la dependencia federal, haya planeado, programado o ejecutado en el Municipio de Tecámac del dos mil catorce a la fecha de la solicitud y, por ende, no contaba con documentación relacionada a esto. </w:t>
      </w:r>
    </w:p>
    <w:p w14:paraId="5E42549F" w14:textId="31B53799" w:rsidR="007E73E5" w:rsidRPr="000F706C" w:rsidRDefault="007E73E5"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b/>
          <w:bCs/>
          <w:u w:val="single"/>
        </w:rPr>
      </w:pPr>
    </w:p>
    <w:p w14:paraId="01B84EFC" w14:textId="4B4F056C" w:rsidR="00ED1578" w:rsidRDefault="007E73E5"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F706C">
        <w:rPr>
          <w:rFonts w:ascii="Palatino Linotype" w:eastAsia="Palatino Linotype" w:hAnsi="Palatino Linotype" w:cs="Palatino Linotype"/>
        </w:rPr>
        <w:t>En ese sentido,</w:t>
      </w:r>
      <w:r w:rsidRPr="000F706C">
        <w:rPr>
          <w:rFonts w:ascii="Palatino Linotype" w:eastAsia="Palatino Linotype" w:hAnsi="Palatino Linotype" w:cs="Palatino Linotype"/>
          <w:b/>
          <w:bCs/>
          <w:u w:val="single"/>
        </w:rPr>
        <w:t xml:space="preserve"> </w:t>
      </w:r>
      <w:r w:rsidR="00336FB1" w:rsidRPr="000F706C">
        <w:rPr>
          <w:rFonts w:ascii="Palatino Linotype" w:eastAsia="Palatino Linotype" w:hAnsi="Palatino Linotype" w:cs="Palatino Linotype"/>
          <w:b/>
          <w:bCs/>
          <w:color w:val="000000"/>
          <w:u w:val="single"/>
        </w:rPr>
        <w:t xml:space="preserve">al haberse pronunciado </w:t>
      </w:r>
      <w:r w:rsidRPr="000F706C">
        <w:rPr>
          <w:rFonts w:ascii="Palatino Linotype" w:eastAsia="Palatino Linotype" w:hAnsi="Palatino Linotype" w:cs="Palatino Linotype"/>
          <w:b/>
          <w:bCs/>
          <w:color w:val="000000"/>
          <w:u w:val="single"/>
        </w:rPr>
        <w:t>las unidades administrativas competentes</w:t>
      </w:r>
      <w:r w:rsidR="005D4643">
        <w:rPr>
          <w:rFonts w:ascii="Palatino Linotype" w:eastAsia="Palatino Linotype" w:hAnsi="Palatino Linotype" w:cs="Palatino Linotype"/>
          <w:b/>
          <w:bCs/>
          <w:color w:val="000000"/>
          <w:u w:val="single"/>
        </w:rPr>
        <w:t xml:space="preserve">  </w:t>
      </w:r>
      <w:r w:rsidRPr="000F706C">
        <w:rPr>
          <w:rFonts w:ascii="Palatino Linotype" w:eastAsia="Palatino Linotype" w:hAnsi="Palatino Linotype" w:cs="Palatino Linotype"/>
          <w:b/>
          <w:bCs/>
          <w:color w:val="000000"/>
          <w:u w:val="single"/>
        </w:rPr>
        <w:t xml:space="preserve">y al haber aclarado </w:t>
      </w:r>
      <w:r w:rsidR="00ED1578" w:rsidRPr="000F706C">
        <w:rPr>
          <w:rFonts w:ascii="Palatino Linotype" w:eastAsia="Palatino Linotype" w:hAnsi="Palatino Linotype" w:cs="Palatino Linotype"/>
          <w:b/>
          <w:bCs/>
          <w:color w:val="000000"/>
          <w:u w:val="single"/>
        </w:rPr>
        <w:t>que no se contaba con información relacionada con proyectos implementados por la Secretaría de Desarrollo Agrario, Territorial y Urbano</w:t>
      </w:r>
      <w:r w:rsidR="00940878" w:rsidRPr="000F706C">
        <w:rPr>
          <w:rFonts w:ascii="Palatino Linotype" w:eastAsia="Palatino Linotype" w:hAnsi="Palatino Linotype" w:cs="Palatino Linotype"/>
          <w:b/>
          <w:bCs/>
          <w:color w:val="000000"/>
          <w:u w:val="single"/>
        </w:rPr>
        <w:t xml:space="preserve">, toda vez </w:t>
      </w:r>
      <w:r w:rsidR="00940878" w:rsidRPr="000F706C">
        <w:rPr>
          <w:rFonts w:ascii="Palatino Linotype" w:eastAsia="Palatino Linotype" w:hAnsi="Palatino Linotype" w:cs="Palatino Linotype"/>
          <w:b/>
          <w:bCs/>
          <w:u w:val="single"/>
        </w:rPr>
        <w:t>que no se han implementado o desarrollado obras en coordinación con la Secretaría de Desarrollo Agrario, Territorial y Urbano</w:t>
      </w:r>
      <w:r w:rsidR="00940878">
        <w:rPr>
          <w:rFonts w:ascii="Palatino Linotype" w:eastAsia="Palatino Linotype" w:hAnsi="Palatino Linotype" w:cs="Palatino Linotype"/>
        </w:rPr>
        <w:t xml:space="preserve">, </w:t>
      </w:r>
      <w:r w:rsidR="00ED1578">
        <w:rPr>
          <w:rFonts w:ascii="Palatino Linotype" w:eastAsia="Palatino Linotype" w:hAnsi="Palatino Linotype" w:cs="Palatino Linotype"/>
          <w:color w:val="000000"/>
        </w:rPr>
        <w:t>se tiene que</w:t>
      </w:r>
      <w:r w:rsidR="00336FB1">
        <w:rPr>
          <w:rFonts w:ascii="Palatino Linotype" w:eastAsia="Palatino Linotype" w:hAnsi="Palatino Linotype" w:cs="Palatino Linotype"/>
        </w:rPr>
        <w:t xml:space="preserve"> e</w:t>
      </w:r>
      <w:r w:rsidR="00336FB1">
        <w:rPr>
          <w:rFonts w:ascii="Palatino Linotype" w:eastAsia="Palatino Linotype" w:hAnsi="Palatino Linotype" w:cs="Palatino Linotype"/>
          <w:color w:val="000000"/>
        </w:rPr>
        <w:t xml:space="preserve">ste Organismo </w:t>
      </w:r>
      <w:r w:rsidR="00336FB1">
        <w:rPr>
          <w:rFonts w:ascii="Palatino Linotype" w:eastAsia="Palatino Linotype" w:hAnsi="Palatino Linotype" w:cs="Palatino Linotype"/>
          <w:color w:val="000000"/>
        </w:rPr>
        <w:lastRenderedPageBreak/>
        <w:t>Garante no está facultado para pronunciarse sobre la veracidad de la información que los Sujetos Obligados ponen a disposición de los solicitantes</w:t>
      </w:r>
      <w:r w:rsidR="00ED1578">
        <w:rPr>
          <w:rFonts w:ascii="Palatino Linotype" w:eastAsia="Palatino Linotype" w:hAnsi="Palatino Linotype" w:cs="Palatino Linotype"/>
          <w:color w:val="000000"/>
        </w:rPr>
        <w:t xml:space="preserve">. </w:t>
      </w:r>
    </w:p>
    <w:p w14:paraId="148F50EE" w14:textId="77777777" w:rsidR="00ED1578" w:rsidRDefault="00ED1578"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F9268BC" w14:textId="70FA903E" w:rsidR="00336FB1" w:rsidRPr="00ED1578" w:rsidRDefault="00336FB1"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rPr>
        <w:t>Sirve de apoyo a lo anterior</w:t>
      </w:r>
      <w:r w:rsidR="00ED1578">
        <w:rPr>
          <w:rFonts w:ascii="Palatino Linotype" w:eastAsia="Palatino Linotype" w:hAnsi="Palatino Linotype" w:cs="Palatino Linotype"/>
        </w:rPr>
        <w:t>,</w:t>
      </w:r>
      <w:r>
        <w:rPr>
          <w:rFonts w:ascii="Palatino Linotype" w:eastAsia="Palatino Linotype" w:hAnsi="Palatino Linotype" w:cs="Palatino Linotype"/>
        </w:rPr>
        <w:t xml:space="preserve"> por analogía</w:t>
      </w:r>
      <w:r w:rsidR="00ED1578">
        <w:rPr>
          <w:rFonts w:ascii="Palatino Linotype" w:eastAsia="Palatino Linotype" w:hAnsi="Palatino Linotype" w:cs="Palatino Linotype"/>
        </w:rPr>
        <w:t>,</w:t>
      </w:r>
      <w:r>
        <w:rPr>
          <w:rFonts w:ascii="Palatino Linotype" w:eastAsia="Palatino Linotype" w:hAnsi="Palatino Linotype" w:cs="Palatino Linotype"/>
        </w:rPr>
        <w:t xml:space="preserve"> el </w:t>
      </w:r>
      <w:r w:rsidR="00ED1578">
        <w:rPr>
          <w:rFonts w:ascii="Palatino Linotype" w:eastAsia="Palatino Linotype" w:hAnsi="Palatino Linotype" w:cs="Palatino Linotype"/>
        </w:rPr>
        <w:t>C</w:t>
      </w:r>
      <w:r>
        <w:rPr>
          <w:rFonts w:ascii="Palatino Linotype" w:eastAsia="Palatino Linotype" w:hAnsi="Palatino Linotype" w:cs="Palatino Linotype"/>
        </w:rPr>
        <w:t>riterio 31-10 emitido por el entonces Instituto Federal de Acceso a la Información y Protección de Datos, que a la letra dice:</w:t>
      </w:r>
    </w:p>
    <w:p w14:paraId="5EC8F8FE" w14:textId="77777777" w:rsidR="00336FB1" w:rsidRPr="003F5CDF" w:rsidRDefault="00336FB1"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F051C7C" w14:textId="0EA3D635" w:rsidR="00336FB1" w:rsidRPr="00C844D6" w:rsidRDefault="00C844D6" w:rsidP="00336FB1">
      <w:pPr>
        <w:spacing w:line="360" w:lineRule="auto"/>
        <w:ind w:left="567" w:right="616"/>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336FB1" w:rsidRPr="00C844D6">
        <w:rPr>
          <w:rFonts w:ascii="Palatino Linotype" w:eastAsia="Palatino Linotype" w:hAnsi="Palatino Linotype" w:cs="Palatino Linotype"/>
          <w:b/>
          <w:bCs/>
          <w:i/>
          <w:sz w:val="22"/>
          <w:szCs w:val="22"/>
        </w:rPr>
        <w:t>El Instituto Federal de Acceso a la Información y Protección de Datos no cuenta con facultades para pronunciarse respecto de la veracidad de los documentos proporcionados por los sujetos obligados.</w:t>
      </w:r>
      <w:r w:rsidR="00336FB1" w:rsidRPr="00C844D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i/>
          <w:sz w:val="22"/>
          <w:szCs w:val="22"/>
        </w:rPr>
        <w:t xml:space="preserve">”. </w:t>
      </w:r>
    </w:p>
    <w:p w14:paraId="6222B6AF" w14:textId="77777777" w:rsidR="00336FB1" w:rsidRDefault="00336FB1" w:rsidP="00336FB1">
      <w:pPr>
        <w:spacing w:line="360" w:lineRule="auto"/>
        <w:ind w:left="567" w:right="616"/>
        <w:contextualSpacing/>
        <w:jc w:val="both"/>
        <w:rPr>
          <w:rFonts w:ascii="Palatino Linotype" w:eastAsia="Palatino Linotype" w:hAnsi="Palatino Linotype" w:cs="Palatino Linotype"/>
        </w:rPr>
      </w:pPr>
    </w:p>
    <w:p w14:paraId="502BC6B4" w14:textId="406F8356" w:rsidR="00217552" w:rsidRDefault="000F706C"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Es por lo que,</w:t>
      </w:r>
      <w:r w:rsidR="00336FB1">
        <w:rPr>
          <w:rFonts w:ascii="Palatino Linotype" w:eastAsia="Palatino Linotype" w:hAnsi="Palatino Linotype" w:cs="Palatino Linotype"/>
          <w:color w:val="000000"/>
        </w:rPr>
        <w:t xml:space="preserve"> </w:t>
      </w:r>
      <w:r w:rsidR="00C844D6">
        <w:rPr>
          <w:rFonts w:ascii="Palatino Linotype" w:eastAsia="Palatino Linotype" w:hAnsi="Palatino Linotype" w:cs="Palatino Linotype"/>
          <w:color w:val="000000"/>
        </w:rPr>
        <w:t xml:space="preserve">ante las </w:t>
      </w:r>
      <w:r w:rsidR="00336FB1">
        <w:rPr>
          <w:rFonts w:ascii="Palatino Linotype" w:eastAsia="Palatino Linotype" w:hAnsi="Palatino Linotype" w:cs="Palatino Linotype"/>
        </w:rPr>
        <w:t xml:space="preserve">precisiones realizadas mediante </w:t>
      </w:r>
      <w:r w:rsidR="00336FB1">
        <w:rPr>
          <w:rFonts w:ascii="Palatino Linotype" w:eastAsia="Palatino Linotype" w:hAnsi="Palatino Linotype" w:cs="Palatino Linotype"/>
          <w:color w:val="000000"/>
        </w:rPr>
        <w:t xml:space="preserve">informe justificado, </w:t>
      </w:r>
      <w:r w:rsidR="00336FB1">
        <w:rPr>
          <w:rFonts w:ascii="Palatino Linotype" w:eastAsia="Palatino Linotype" w:hAnsi="Palatino Linotype" w:cs="Palatino Linotype"/>
        </w:rPr>
        <w:t xml:space="preserve">este Organismo Garante considera que se colma el derecho de acceso a la información del </w:t>
      </w:r>
      <w:r w:rsidR="00C844D6">
        <w:rPr>
          <w:rFonts w:ascii="Palatino Linotype" w:eastAsia="Palatino Linotype" w:hAnsi="Palatino Linotype" w:cs="Palatino Linotype"/>
        </w:rPr>
        <w:t>P</w:t>
      </w:r>
      <w:r w:rsidR="00336FB1">
        <w:rPr>
          <w:rFonts w:ascii="Palatino Linotype" w:eastAsia="Palatino Linotype" w:hAnsi="Palatino Linotype" w:cs="Palatino Linotype"/>
        </w:rPr>
        <w:t>articular</w:t>
      </w:r>
      <w:r w:rsidR="00C844D6">
        <w:rPr>
          <w:rFonts w:ascii="Palatino Linotype" w:eastAsia="Palatino Linotype" w:hAnsi="Palatino Linotype" w:cs="Palatino Linotype"/>
        </w:rPr>
        <w:t xml:space="preserve"> y se actualiza</w:t>
      </w:r>
      <w:r w:rsidR="00336FB1">
        <w:rPr>
          <w:rFonts w:ascii="Palatino Linotype" w:eastAsia="Palatino Linotype" w:hAnsi="Palatino Linotype" w:cs="Palatino Linotype"/>
        </w:rPr>
        <w:t xml:space="preserve"> la causal prevista en la fracción III del artículo 192 de la </w:t>
      </w:r>
      <w:r w:rsidR="00336FB1">
        <w:rPr>
          <w:rFonts w:ascii="Palatino Linotype" w:eastAsia="Palatino Linotype" w:hAnsi="Palatino Linotype" w:cs="Palatino Linotype"/>
        </w:rPr>
        <w:lastRenderedPageBreak/>
        <w:t>Ley de Transparencia y Acceso a la Información Pública del Estado de México y Municipios,</w:t>
      </w:r>
      <w:r w:rsidR="00C844D6">
        <w:rPr>
          <w:rFonts w:ascii="Palatino Linotype" w:eastAsia="Palatino Linotype" w:hAnsi="Palatino Linotype" w:cs="Palatino Linotype"/>
        </w:rPr>
        <w:t xml:space="preserve"> </w:t>
      </w:r>
      <w:r w:rsidR="00217552">
        <w:rPr>
          <w:rFonts w:ascii="Palatino Linotype" w:eastAsia="Palatino Linotype" w:hAnsi="Palatino Linotype" w:cs="Palatino Linotype"/>
        </w:rPr>
        <w:t xml:space="preserve">a saber: </w:t>
      </w:r>
    </w:p>
    <w:p w14:paraId="69D6349E" w14:textId="77777777" w:rsidR="00217552" w:rsidRDefault="00217552" w:rsidP="00217552">
      <w:pPr>
        <w:pBdr>
          <w:top w:val="nil"/>
          <w:left w:val="nil"/>
          <w:bottom w:val="nil"/>
          <w:right w:val="nil"/>
          <w:between w:val="nil"/>
        </w:pBdr>
        <w:spacing w:before="240" w:after="240"/>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será sobreseído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en todo o en parte,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cuando una vez admitido, se actualicen alguno de los siguientes supuestos</w:t>
      </w:r>
      <w:r>
        <w:rPr>
          <w:rFonts w:ascii="Palatino Linotype" w:eastAsia="Palatino Linotype" w:hAnsi="Palatino Linotype" w:cs="Palatino Linotype"/>
          <w:i/>
          <w:color w:val="000000"/>
          <w:sz w:val="22"/>
          <w:szCs w:val="22"/>
        </w:rPr>
        <w:t>: </w:t>
      </w:r>
    </w:p>
    <w:p w14:paraId="59AD834A" w14:textId="77777777" w:rsidR="00217552" w:rsidRDefault="00217552" w:rsidP="00217552">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i/>
          <w:color w:val="000000"/>
          <w:sz w:val="22"/>
          <w:szCs w:val="22"/>
        </w:rPr>
        <w:t>(…)</w:t>
      </w:r>
    </w:p>
    <w:p w14:paraId="70928B51" w14:textId="77777777" w:rsidR="00217552" w:rsidRDefault="00217552" w:rsidP="00217552">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w:t>
      </w:r>
      <w:r>
        <w:rPr>
          <w:rFonts w:ascii="Palatino Linotype" w:eastAsia="Palatino Linotype" w:hAnsi="Palatino Linotype" w:cs="Palatino Linotype"/>
          <w:i/>
          <w:color w:val="000000"/>
          <w:sz w:val="22"/>
          <w:szCs w:val="22"/>
        </w:rPr>
        <w:t>”</w:t>
      </w:r>
    </w:p>
    <w:p w14:paraId="2AE233B0" w14:textId="77777777" w:rsidR="00217552" w:rsidRDefault="00217552" w:rsidP="0021755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744F8D07" w14:textId="77777777" w:rsidR="00217552" w:rsidRDefault="00217552" w:rsidP="00217552">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14:paraId="3DC2358A" w14:textId="77777777" w:rsidR="00336FB1" w:rsidRDefault="00336FB1" w:rsidP="00336FB1">
      <w:pPr>
        <w:pBdr>
          <w:top w:val="nil"/>
          <w:left w:val="nil"/>
          <w:bottom w:val="nil"/>
          <w:right w:val="nil"/>
          <w:between w:val="nil"/>
        </w:pBdr>
        <w:spacing w:line="360" w:lineRule="auto"/>
        <w:contextualSpacing/>
        <w:jc w:val="both"/>
      </w:pPr>
    </w:p>
    <w:p w14:paraId="5E8CD542" w14:textId="267BA284" w:rsidR="00336FB1" w:rsidRDefault="00336FB1" w:rsidP="000F706C">
      <w:pPr>
        <w:spacing w:line="360" w:lineRule="auto"/>
        <w:ind w:right="900" w:firstLine="567"/>
        <w:contextualSpacing/>
        <w:jc w:val="both"/>
      </w:pPr>
      <w:r>
        <w:rPr>
          <w:rFonts w:ascii="Palatino Linotype" w:eastAsia="Palatino Linotype" w:hAnsi="Palatino Linotype" w:cs="Palatino Linotype"/>
        </w:rPr>
        <w:t>a) Cuando el sujeto obligado modifique el acto impugnado</w:t>
      </w:r>
      <w:r w:rsidR="00C844D6">
        <w:rPr>
          <w:rFonts w:ascii="Palatino Linotype" w:eastAsia="Palatino Linotype" w:hAnsi="Palatino Linotype" w:cs="Palatino Linotype"/>
        </w:rPr>
        <w:t xml:space="preserve"> y;</w:t>
      </w:r>
    </w:p>
    <w:p w14:paraId="5BDE34EB" w14:textId="77777777" w:rsidR="00336FB1" w:rsidRDefault="00336FB1" w:rsidP="000F706C">
      <w:pPr>
        <w:spacing w:line="360" w:lineRule="auto"/>
        <w:ind w:right="900" w:firstLine="567"/>
        <w:contextualSpacing/>
        <w:jc w:val="both"/>
      </w:pPr>
      <w:r>
        <w:rPr>
          <w:rFonts w:ascii="Palatino Linotype" w:eastAsia="Palatino Linotype" w:hAnsi="Palatino Linotype" w:cs="Palatino Linotype"/>
        </w:rPr>
        <w:t>b) Cuando el sujeto obligado revoque el acto impugnado.</w:t>
      </w:r>
    </w:p>
    <w:p w14:paraId="76A10372" w14:textId="77777777" w:rsidR="00336FB1" w:rsidRDefault="00336FB1" w:rsidP="00336FB1">
      <w:pPr>
        <w:spacing w:line="360" w:lineRule="auto"/>
        <w:contextualSpacing/>
        <w:jc w:val="both"/>
        <w:rPr>
          <w:rFonts w:ascii="Palatino Linotype" w:eastAsia="Palatino Linotype" w:hAnsi="Palatino Linotype" w:cs="Palatino Linotype"/>
        </w:rPr>
      </w:pPr>
    </w:p>
    <w:p w14:paraId="1A0E11B8" w14:textId="701665E9"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2650922F" w14:textId="77777777" w:rsidR="00C844D6" w:rsidRDefault="00C844D6" w:rsidP="00336FB1">
      <w:pPr>
        <w:spacing w:line="360" w:lineRule="auto"/>
        <w:contextualSpacing/>
        <w:jc w:val="both"/>
      </w:pPr>
    </w:p>
    <w:p w14:paraId="7D09BC2D" w14:textId="334EB804"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modificado en aquellos casos en los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después de haber otorgado una respuesta, la complementa o emite una diversa de manera posterior y en </w:t>
      </w:r>
      <w:r w:rsidR="00C844D6">
        <w:rPr>
          <w:rFonts w:ascii="Palatino Linotype" w:eastAsia="Palatino Linotype" w:hAnsi="Palatino Linotype" w:cs="Palatino Linotype"/>
        </w:rPr>
        <w:t>e</w:t>
      </w:r>
      <w:r>
        <w:rPr>
          <w:rFonts w:ascii="Palatino Linotype" w:eastAsia="Palatino Linotype" w:hAnsi="Palatino Linotype" w:cs="Palatino Linotype"/>
        </w:rPr>
        <w:t xml:space="preserve">sta subsana las deficiencias que hubiera tenido, quedando satisfecho el derecho subjetivo accionado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3DF3E1D7" w14:textId="77777777" w:rsidR="00217552" w:rsidRPr="000F706C" w:rsidRDefault="00217552" w:rsidP="00336FB1">
      <w:pPr>
        <w:spacing w:line="360" w:lineRule="auto"/>
        <w:contextualSpacing/>
        <w:jc w:val="both"/>
        <w:rPr>
          <w:rFonts w:ascii="Palatino Linotype" w:eastAsia="Palatino Linotype" w:hAnsi="Palatino Linotype" w:cs="Palatino Linotype"/>
        </w:rPr>
      </w:pPr>
    </w:p>
    <w:p w14:paraId="798511E4" w14:textId="6275389C" w:rsidR="00336FB1" w:rsidRDefault="00336FB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hace a la revocación, esta se actualiza cuando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4609B368" w14:textId="77777777" w:rsidR="00C844D6" w:rsidRDefault="00C844D6" w:rsidP="00336FB1">
      <w:pPr>
        <w:spacing w:line="360" w:lineRule="auto"/>
        <w:jc w:val="both"/>
      </w:pPr>
    </w:p>
    <w:p w14:paraId="010C484D" w14:textId="77777777"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4F3E57D0" w14:textId="77777777" w:rsidR="00336FB1" w:rsidRDefault="00336FB1" w:rsidP="00336FB1">
      <w:pPr>
        <w:spacing w:line="360" w:lineRule="auto"/>
        <w:contextualSpacing/>
        <w:jc w:val="both"/>
      </w:pPr>
    </w:p>
    <w:p w14:paraId="25BB95FD" w14:textId="189ABE78" w:rsidR="00336FB1" w:rsidRDefault="00336FB1" w:rsidP="00336FB1">
      <w:pPr>
        <w:spacing w:line="360" w:lineRule="auto"/>
        <w:ind w:right="49"/>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queda sin materia toda vez que a través del informe justificado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w:t>
      </w:r>
      <w:r w:rsidR="00940878">
        <w:rPr>
          <w:rFonts w:ascii="Palatino Linotype" w:eastAsia="Palatino Linotype" w:hAnsi="Palatino Linotype" w:cs="Palatino Linotype"/>
        </w:rPr>
        <w:t>efiere que no de la búsqueda efectuada en los archivos de las unidades administrativas competentes, no se encontró la información solicitada, toda vez que no se han implementado o desarrollado obras en coordinación con la Secretaría de Desarrollo Agrario, Territorial y Urbano</w:t>
      </w:r>
      <w:r>
        <w:rPr>
          <w:rFonts w:ascii="Palatino Linotype" w:eastAsia="Palatino Linotype" w:hAnsi="Palatino Linotype" w:cs="Palatino Linotype"/>
        </w:rPr>
        <w:t xml:space="preserve">. </w:t>
      </w:r>
    </w:p>
    <w:p w14:paraId="2875DE88" w14:textId="77777777" w:rsidR="00336FB1" w:rsidRDefault="00336FB1" w:rsidP="00336FB1">
      <w:pPr>
        <w:spacing w:line="360" w:lineRule="auto"/>
        <w:ind w:right="49"/>
        <w:contextualSpacing/>
        <w:jc w:val="both"/>
        <w:rPr>
          <w:rFonts w:ascii="Palatino Linotype" w:eastAsia="Palatino Linotype" w:hAnsi="Palatino Linotype" w:cs="Palatino Linotype"/>
          <w:color w:val="FFFF00"/>
        </w:rPr>
      </w:pPr>
    </w:p>
    <w:p w14:paraId="39D31FF5" w14:textId="0904AC87" w:rsidR="00336FB1" w:rsidRDefault="00336FB1" w:rsidP="00940878">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resumen,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a la solicitud de acceso a la información pública del ahora </w:t>
      </w:r>
      <w:r>
        <w:rPr>
          <w:rFonts w:ascii="Palatino Linotype" w:eastAsia="Palatino Linotype" w:hAnsi="Palatino Linotype" w:cs="Palatino Linotype"/>
          <w:b/>
        </w:rPr>
        <w:t>RECURRENTE</w:t>
      </w:r>
      <w:r w:rsidR="00940878">
        <w:rPr>
          <w:rFonts w:ascii="Palatino Linotype" w:eastAsia="Palatino Linotype" w:hAnsi="Palatino Linotype" w:cs="Palatino Linotype"/>
        </w:rPr>
        <w:t xml:space="preserve"> y la completó posteriormente</w:t>
      </w:r>
      <w:r>
        <w:rPr>
          <w:rFonts w:ascii="Palatino Linotype" w:eastAsia="Palatino Linotype" w:hAnsi="Palatino Linotype" w:cs="Palatino Linotype"/>
        </w:rPr>
        <w:t>;</w:t>
      </w:r>
      <w:r w:rsidR="00940878">
        <w:rPr>
          <w:rFonts w:ascii="Palatino Linotype" w:eastAsia="Palatino Linotype" w:hAnsi="Palatino Linotype" w:cs="Palatino Linotype"/>
        </w:rPr>
        <w:t xml:space="preserve"> lo que dejó </w:t>
      </w:r>
      <w:r>
        <w:rPr>
          <w:rFonts w:ascii="Palatino Linotype" w:eastAsia="Palatino Linotype" w:hAnsi="Palatino Linotype" w:cs="Palatino Linotype"/>
        </w:rPr>
        <w:t>sin materia el presente recurso de revisión, actualizándose entonces la causal prevista en la fracción III del artículo 192 de la Ley de la Materia vigente en la Entidad</w:t>
      </w:r>
      <w:r w:rsidR="00940878">
        <w:rPr>
          <w:rFonts w:ascii="Palatino Linotype" w:eastAsia="Palatino Linotype" w:hAnsi="Palatino Linotype" w:cs="Palatino Linotype"/>
        </w:rPr>
        <w:t xml:space="preserve">. </w:t>
      </w:r>
    </w:p>
    <w:p w14:paraId="319F27B4" w14:textId="77777777" w:rsidR="00940878" w:rsidRDefault="00940878" w:rsidP="00336FB1">
      <w:pPr>
        <w:tabs>
          <w:tab w:val="left" w:pos="709"/>
        </w:tabs>
        <w:spacing w:line="360" w:lineRule="auto"/>
        <w:contextualSpacing/>
        <w:jc w:val="both"/>
        <w:rPr>
          <w:rFonts w:ascii="Palatino Linotype" w:eastAsia="Palatino Linotype" w:hAnsi="Palatino Linotype" w:cs="Palatino Linotype"/>
        </w:rPr>
      </w:pPr>
    </w:p>
    <w:p w14:paraId="753FAF50" w14:textId="5A7E12AC" w:rsidR="00336FB1" w:rsidRDefault="00336FB1" w:rsidP="00336FB1">
      <w:pPr>
        <w:tabs>
          <w:tab w:val="left" w:pos="709"/>
        </w:tabs>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27358F71" w14:textId="77777777" w:rsidR="00336FB1" w:rsidRPr="00F2170D" w:rsidRDefault="00336FB1" w:rsidP="00336FB1">
      <w:pPr>
        <w:tabs>
          <w:tab w:val="left" w:pos="709"/>
        </w:tabs>
        <w:spacing w:line="360" w:lineRule="auto"/>
        <w:contextualSpacing/>
        <w:jc w:val="both"/>
        <w:rPr>
          <w:rFonts w:ascii="Palatino Linotype" w:eastAsia="Palatino Linotype" w:hAnsi="Palatino Linotype" w:cs="Palatino Linotype"/>
        </w:rPr>
      </w:pPr>
    </w:p>
    <w:p w14:paraId="4CCCB3CC" w14:textId="77777777" w:rsidR="00336FB1" w:rsidRDefault="00336FB1" w:rsidP="00336FB1">
      <w:pPr>
        <w:spacing w:line="360" w:lineRule="auto"/>
        <w:contextualSpacing/>
        <w:jc w:val="center"/>
        <w:rPr>
          <w:rFonts w:ascii="Palatino Linotype" w:eastAsia="Palatino Linotype" w:hAnsi="Palatino Linotype" w:cs="Palatino Linotype"/>
          <w:b/>
        </w:rPr>
      </w:pPr>
      <w:r>
        <w:rPr>
          <w:rFonts w:ascii="Palatino Linotype" w:eastAsia="Palatino Linotype" w:hAnsi="Palatino Linotype" w:cs="Palatino Linotype"/>
          <w:b/>
          <w:color w:val="000000"/>
        </w:rPr>
        <w:t>RESUELVE:</w:t>
      </w:r>
    </w:p>
    <w:p w14:paraId="641A7977" w14:textId="77777777" w:rsidR="00336FB1" w:rsidRDefault="00336FB1" w:rsidP="00336FB1">
      <w:pPr>
        <w:spacing w:line="360" w:lineRule="auto"/>
        <w:jc w:val="center"/>
        <w:rPr>
          <w:rFonts w:ascii="Palatino Linotype" w:eastAsia="Palatino Linotype" w:hAnsi="Palatino Linotype" w:cs="Palatino Linotype"/>
          <w:b/>
        </w:rPr>
      </w:pPr>
    </w:p>
    <w:p w14:paraId="66B2BAB2" w14:textId="35CECD15" w:rsidR="00336FB1" w:rsidRDefault="00336FB1" w:rsidP="00336FB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highlight w:val="white"/>
        </w:rPr>
        <w:t xml:space="preserve">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rPr>
        <w:t>04</w:t>
      </w:r>
      <w:r w:rsidR="00940878">
        <w:rPr>
          <w:rFonts w:ascii="Palatino Linotype" w:eastAsia="Palatino Linotype" w:hAnsi="Palatino Linotype" w:cs="Palatino Linotype"/>
          <w:b/>
        </w:rPr>
        <w:t>389</w:t>
      </w:r>
      <w:r>
        <w:rPr>
          <w:rFonts w:ascii="Palatino Linotype" w:eastAsia="Palatino Linotype" w:hAnsi="Palatino Linotype" w:cs="Palatino Linotype"/>
          <w:b/>
        </w:rPr>
        <w:t>/INFOEM/IP/RR/2022</w:t>
      </w:r>
      <w:r w:rsidRPr="005B54FC">
        <w:rPr>
          <w:rFonts w:ascii="Palatino Linotype" w:eastAsia="Palatino Linotype" w:hAnsi="Palatino Linotype" w:cs="Palatino Linotype"/>
          <w:bCs/>
        </w:rPr>
        <w:t xml:space="preserve">, </w:t>
      </w:r>
      <w:r>
        <w:rPr>
          <w:rFonts w:ascii="Palatino Linotype" w:eastAsia="Palatino Linotype" w:hAnsi="Palatino Linotype" w:cs="Palatino Linotype"/>
        </w:rPr>
        <w:t xml:space="preserve">porque al modificar la respuesta a la solicitud de acceso a la información </w:t>
      </w:r>
      <w:r w:rsidRPr="00F2170D">
        <w:rPr>
          <w:rFonts w:ascii="Palatino Linotype" w:eastAsia="Palatino Linotype" w:hAnsi="Palatino Linotype" w:cs="Palatino Linotype"/>
          <w:b/>
        </w:rPr>
        <w:t>000</w:t>
      </w:r>
      <w:r w:rsidR="005B54FC">
        <w:rPr>
          <w:rFonts w:ascii="Palatino Linotype" w:eastAsia="Palatino Linotype" w:hAnsi="Palatino Linotype" w:cs="Palatino Linotype"/>
          <w:b/>
        </w:rPr>
        <w:t>99</w:t>
      </w:r>
      <w:r w:rsidRPr="00F2170D">
        <w:rPr>
          <w:rFonts w:ascii="Palatino Linotype" w:eastAsia="Palatino Linotype" w:hAnsi="Palatino Linotype" w:cs="Palatino Linotype"/>
          <w:b/>
        </w:rPr>
        <w:t>/S</w:t>
      </w:r>
      <w:r w:rsidR="005B54FC">
        <w:rPr>
          <w:rFonts w:ascii="Palatino Linotype" w:eastAsia="Palatino Linotype" w:hAnsi="Palatino Linotype" w:cs="Palatino Linotype"/>
          <w:b/>
        </w:rPr>
        <w:t>EDUO</w:t>
      </w:r>
      <w:r w:rsidRPr="00F2170D">
        <w:rPr>
          <w:rFonts w:ascii="Palatino Linotype" w:eastAsia="Palatino Linotype" w:hAnsi="Palatino Linotype" w:cs="Palatino Linotype"/>
          <w:b/>
        </w:rPr>
        <w:t>/IP/2022</w:t>
      </w:r>
      <w:r>
        <w:rPr>
          <w:rFonts w:ascii="Palatino Linotype" w:eastAsia="Palatino Linotype" w:hAnsi="Palatino Linotype" w:cs="Palatino Linotype"/>
        </w:rPr>
        <w:t xml:space="preserve"> el recurso de revisión quedó sin materia de conformidad con lo dispuesto en el artículo 192 fracción III de la Ley de Transparencia </w:t>
      </w:r>
      <w:r w:rsidR="00EB561B" w:rsidRPr="00EB561B">
        <w:rPr>
          <w:rFonts w:ascii="Palatino Linotype" w:eastAsia="Palatino Linotype" w:hAnsi="Palatino Linotype" w:cs="Palatino Linotype"/>
        </w:rPr>
        <w:t>y Acceso a la Información Pública del Estado de México y Municipios</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 xml:space="preserve">Considerando Tercero </w:t>
      </w:r>
      <w:r>
        <w:rPr>
          <w:rFonts w:ascii="Palatino Linotype" w:eastAsia="Palatino Linotype" w:hAnsi="Palatino Linotype" w:cs="Palatino Linotype"/>
        </w:rPr>
        <w:t>de la presente resolución.</w:t>
      </w:r>
    </w:p>
    <w:p w14:paraId="71B13127" w14:textId="77777777" w:rsidR="00336FB1" w:rsidRDefault="00336FB1" w:rsidP="00336FB1">
      <w:pPr>
        <w:spacing w:line="360" w:lineRule="auto"/>
        <w:jc w:val="both"/>
        <w:rPr>
          <w:rFonts w:ascii="Palatino Linotype" w:eastAsia="Palatino Linotype" w:hAnsi="Palatino Linotype" w:cs="Palatino Linotype"/>
          <w:b/>
        </w:rPr>
      </w:pPr>
    </w:p>
    <w:p w14:paraId="35B793FD" w14:textId="77777777" w:rsidR="00336FB1" w:rsidRDefault="00336FB1" w:rsidP="00336FB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highlight w:val="white"/>
        </w:rPr>
        <w:t xml:space="preserve">SEGUNDO.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rPr>
        <w:t>Titular</w:t>
      </w:r>
      <w:r>
        <w:rPr>
          <w:rFonts w:ascii="Palatino Linotype" w:eastAsia="Palatino Linotype" w:hAnsi="Palatino Linotype" w:cs="Palatino Linotype"/>
          <w:color w:val="000000"/>
        </w:rPr>
        <w:t xml:space="preserv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5EB51D43" w14:textId="77777777" w:rsidR="00336FB1" w:rsidRDefault="00336FB1" w:rsidP="00336FB1">
      <w:pPr>
        <w:spacing w:line="360" w:lineRule="auto"/>
        <w:jc w:val="both"/>
        <w:rPr>
          <w:rFonts w:ascii="Palatino Linotype" w:eastAsia="Palatino Linotype" w:hAnsi="Palatino Linotype" w:cs="Palatino Linotype"/>
          <w:color w:val="000000"/>
        </w:rPr>
      </w:pPr>
    </w:p>
    <w:p w14:paraId="653070B3" w14:textId="669F851B" w:rsidR="00336FB1" w:rsidRDefault="00336FB1" w:rsidP="00336FB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b/>
          <w:color w:val="000000"/>
          <w:highlight w:val="white"/>
        </w:rPr>
        <w:t>vía SAIMEX</w:t>
      </w:r>
      <w:r w:rsidR="009E7052">
        <w:rPr>
          <w:rFonts w:ascii="Palatino Linotype" w:eastAsia="Palatino Linotype" w:hAnsi="Palatino Linotype" w:cs="Palatino Linotype"/>
          <w:b/>
          <w:color w:val="000000"/>
        </w:rPr>
        <w:t xml:space="preserve"> y correo electrónico</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14:paraId="0E60694F" w14:textId="77777777" w:rsidR="00336FB1" w:rsidRDefault="00336FB1" w:rsidP="00336FB1">
      <w:pPr>
        <w:spacing w:line="360" w:lineRule="auto"/>
        <w:jc w:val="both"/>
        <w:rPr>
          <w:rFonts w:ascii="Palatino Linotype" w:eastAsia="Palatino Linotype" w:hAnsi="Palatino Linotype" w:cs="Palatino Linotype"/>
          <w:color w:val="000000"/>
        </w:rPr>
      </w:pPr>
    </w:p>
    <w:p w14:paraId="23B4ACDB" w14:textId="77777777" w:rsidR="00336FB1" w:rsidRDefault="00336FB1" w:rsidP="00336FB1">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w:t>
      </w:r>
      <w:r>
        <w:rPr>
          <w:rFonts w:ascii="Palatino Linotype" w:eastAsia="Palatino Linotype" w:hAnsi="Palatino Linotype" w:cs="Palatino Linotype"/>
          <w:color w:val="000000"/>
        </w:rPr>
        <w:lastRenderedPageBreak/>
        <w:t>Y MUNICIPIOS, CONFORMADO POR LOS COMISIONADOS JOSÉ MARTÍNEZ VILCHIS, MARÍA DEL ROSARIO MEJÍA AYALA, SHARON CRISTINA MORALES MARTÍNEZ, LUIS GUSTAVO PARRA NORIEGA Y GUADALUPE RAMÍREZ PEÑA; EN LA VIGÉSIMA SEXTA SESIÓN ORDINARIA CELEBRADA EL TRECE DE JULIO DEL DOS MIL VEINTIDÓS, ANTE EL SECRETARIO TÉCNICO DEL PLENO ALEXIS TAPIA RAMÍREZ</w:t>
      </w:r>
    </w:p>
    <w:p w14:paraId="65580707" w14:textId="77777777" w:rsidR="00336FB1" w:rsidRPr="00BB5D5D" w:rsidRDefault="00336FB1" w:rsidP="00336FB1">
      <w:pPr>
        <w:spacing w:line="360" w:lineRule="auto"/>
        <w:contextualSpacing/>
        <w:jc w:val="both"/>
        <w:rPr>
          <w:rFonts w:ascii="Palatino Linotype" w:hAnsi="Palatino Linotype"/>
        </w:rPr>
      </w:pPr>
    </w:p>
    <w:p w14:paraId="30773726" w14:textId="61D7C6C2" w:rsidR="00CD3170" w:rsidRDefault="00F4606F" w:rsidP="00336FB1">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s">
            <w:drawing>
              <wp:anchor distT="0" distB="0" distL="114300" distR="114300" simplePos="0" relativeHeight="251659264" behindDoc="0" locked="0" layoutInCell="1" allowOverlap="1" wp14:anchorId="2DF0E0B0" wp14:editId="2015A919">
                <wp:simplePos x="0" y="0"/>
                <wp:positionH relativeFrom="column">
                  <wp:posOffset>170595</wp:posOffset>
                </wp:positionH>
                <wp:positionV relativeFrom="paragraph">
                  <wp:posOffset>22838</wp:posOffset>
                </wp:positionV>
                <wp:extent cx="5286703" cy="4981904"/>
                <wp:effectExtent l="38100" t="19050" r="66675" b="85725"/>
                <wp:wrapNone/>
                <wp:docPr id="6" name="Conector recto 6"/>
                <wp:cNvGraphicFramePr/>
                <a:graphic xmlns:a="http://schemas.openxmlformats.org/drawingml/2006/main">
                  <a:graphicData uri="http://schemas.microsoft.com/office/word/2010/wordprocessingShape">
                    <wps:wsp>
                      <wps:cNvCnPr/>
                      <wps:spPr>
                        <a:xfrm>
                          <a:off x="0" y="0"/>
                          <a:ext cx="5286703" cy="49819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CEAA4E"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5pt,1.8pt" to="429.75pt,3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" strokecolor="#4f81bd [3204]" strokeweight="2pt">
                <v:shadow on="t" color="black" opacity="24903f" origin=",.5" offset="0,.55556mm"/>
              </v:line>
            </w:pict>
          </mc:Fallback>
        </mc:AlternateContent>
      </w:r>
    </w:p>
    <w:p w14:paraId="0416381F" w14:textId="6373AAF7" w:rsidR="00F4606F" w:rsidRDefault="00F4606F" w:rsidP="00336FB1">
      <w:pPr>
        <w:spacing w:line="360" w:lineRule="auto"/>
        <w:jc w:val="both"/>
        <w:rPr>
          <w:rFonts w:ascii="Palatino Linotype" w:eastAsia="Palatino Linotype" w:hAnsi="Palatino Linotype" w:cs="Palatino Linotype"/>
          <w:sz w:val="20"/>
          <w:szCs w:val="20"/>
        </w:rPr>
      </w:pPr>
    </w:p>
    <w:p w14:paraId="6772BE4A" w14:textId="37FB00B0" w:rsidR="00F4606F" w:rsidRDefault="00F4606F" w:rsidP="00336FB1">
      <w:pPr>
        <w:spacing w:line="360" w:lineRule="auto"/>
        <w:jc w:val="both"/>
        <w:rPr>
          <w:rFonts w:ascii="Palatino Linotype" w:eastAsia="Palatino Linotype" w:hAnsi="Palatino Linotype" w:cs="Palatino Linotype"/>
          <w:sz w:val="20"/>
          <w:szCs w:val="20"/>
        </w:rPr>
      </w:pPr>
    </w:p>
    <w:p w14:paraId="335637AE" w14:textId="0DA2DC97" w:rsidR="00F4606F" w:rsidRDefault="00F4606F" w:rsidP="00336FB1">
      <w:pPr>
        <w:spacing w:line="360" w:lineRule="auto"/>
        <w:jc w:val="both"/>
        <w:rPr>
          <w:rFonts w:ascii="Palatino Linotype" w:eastAsia="Palatino Linotype" w:hAnsi="Palatino Linotype" w:cs="Palatino Linotype"/>
          <w:sz w:val="20"/>
          <w:szCs w:val="20"/>
        </w:rPr>
      </w:pPr>
    </w:p>
    <w:p w14:paraId="3BF5402F" w14:textId="4AAC0ECF" w:rsidR="00F4606F" w:rsidRDefault="00F4606F" w:rsidP="00336FB1">
      <w:pPr>
        <w:spacing w:line="360" w:lineRule="auto"/>
        <w:jc w:val="both"/>
        <w:rPr>
          <w:rFonts w:ascii="Palatino Linotype" w:eastAsia="Palatino Linotype" w:hAnsi="Palatino Linotype" w:cs="Palatino Linotype"/>
          <w:sz w:val="20"/>
          <w:szCs w:val="20"/>
        </w:rPr>
      </w:pPr>
    </w:p>
    <w:p w14:paraId="45C0FCD5" w14:textId="17B044DC" w:rsidR="00F4606F" w:rsidRDefault="00F4606F" w:rsidP="00336FB1">
      <w:pPr>
        <w:spacing w:line="360" w:lineRule="auto"/>
        <w:jc w:val="both"/>
        <w:rPr>
          <w:rFonts w:ascii="Palatino Linotype" w:eastAsia="Palatino Linotype" w:hAnsi="Palatino Linotype" w:cs="Palatino Linotype"/>
          <w:sz w:val="20"/>
          <w:szCs w:val="20"/>
        </w:rPr>
      </w:pPr>
    </w:p>
    <w:p w14:paraId="604E585A" w14:textId="38A069E2" w:rsidR="00F4606F" w:rsidRDefault="00F4606F" w:rsidP="00336FB1">
      <w:pPr>
        <w:spacing w:line="360" w:lineRule="auto"/>
        <w:jc w:val="both"/>
        <w:rPr>
          <w:rFonts w:ascii="Palatino Linotype" w:eastAsia="Palatino Linotype" w:hAnsi="Palatino Linotype" w:cs="Palatino Linotype"/>
          <w:sz w:val="20"/>
          <w:szCs w:val="20"/>
        </w:rPr>
      </w:pPr>
    </w:p>
    <w:p w14:paraId="7D0AE03C" w14:textId="25495589" w:rsidR="00F4606F" w:rsidRDefault="00F4606F" w:rsidP="00336FB1">
      <w:pPr>
        <w:spacing w:line="360" w:lineRule="auto"/>
        <w:jc w:val="both"/>
        <w:rPr>
          <w:rFonts w:ascii="Palatino Linotype" w:eastAsia="Palatino Linotype" w:hAnsi="Palatino Linotype" w:cs="Palatino Linotype"/>
          <w:sz w:val="20"/>
          <w:szCs w:val="20"/>
        </w:rPr>
      </w:pPr>
    </w:p>
    <w:p w14:paraId="09632670" w14:textId="3BC65CF9" w:rsidR="00F4606F" w:rsidRDefault="00F4606F" w:rsidP="00336FB1">
      <w:pPr>
        <w:spacing w:line="360" w:lineRule="auto"/>
        <w:jc w:val="both"/>
        <w:rPr>
          <w:rFonts w:ascii="Palatino Linotype" w:eastAsia="Palatino Linotype" w:hAnsi="Palatino Linotype" w:cs="Palatino Linotype"/>
          <w:sz w:val="20"/>
          <w:szCs w:val="20"/>
        </w:rPr>
      </w:pPr>
    </w:p>
    <w:p w14:paraId="43E97E78" w14:textId="6FA59C67" w:rsidR="00F4606F" w:rsidRDefault="00F4606F" w:rsidP="00336FB1">
      <w:pPr>
        <w:spacing w:line="360" w:lineRule="auto"/>
        <w:jc w:val="both"/>
        <w:rPr>
          <w:rFonts w:ascii="Palatino Linotype" w:eastAsia="Palatino Linotype" w:hAnsi="Palatino Linotype" w:cs="Palatino Linotype"/>
          <w:sz w:val="20"/>
          <w:szCs w:val="20"/>
        </w:rPr>
      </w:pPr>
    </w:p>
    <w:p w14:paraId="3F6E2151" w14:textId="7F00EAAD" w:rsidR="00F4606F" w:rsidRDefault="00F4606F" w:rsidP="00336FB1">
      <w:pPr>
        <w:spacing w:line="360" w:lineRule="auto"/>
        <w:jc w:val="both"/>
        <w:rPr>
          <w:rFonts w:ascii="Palatino Linotype" w:eastAsia="Palatino Linotype" w:hAnsi="Palatino Linotype" w:cs="Palatino Linotype"/>
          <w:sz w:val="20"/>
          <w:szCs w:val="20"/>
        </w:rPr>
      </w:pPr>
    </w:p>
    <w:p w14:paraId="6137EF46" w14:textId="39E33728" w:rsidR="00F4606F" w:rsidRDefault="00F4606F" w:rsidP="00336FB1">
      <w:pPr>
        <w:spacing w:line="360" w:lineRule="auto"/>
        <w:jc w:val="both"/>
        <w:rPr>
          <w:rFonts w:ascii="Palatino Linotype" w:eastAsia="Palatino Linotype" w:hAnsi="Palatino Linotype" w:cs="Palatino Linotype"/>
          <w:sz w:val="20"/>
          <w:szCs w:val="20"/>
        </w:rPr>
      </w:pPr>
    </w:p>
    <w:p w14:paraId="5CC7D47E" w14:textId="792FD33E" w:rsidR="00F4606F" w:rsidRDefault="00F4606F" w:rsidP="00336FB1">
      <w:pPr>
        <w:spacing w:line="360" w:lineRule="auto"/>
        <w:jc w:val="both"/>
        <w:rPr>
          <w:rFonts w:ascii="Palatino Linotype" w:eastAsia="Palatino Linotype" w:hAnsi="Palatino Linotype" w:cs="Palatino Linotype"/>
          <w:sz w:val="20"/>
          <w:szCs w:val="20"/>
        </w:rPr>
      </w:pPr>
    </w:p>
    <w:p w14:paraId="3AC7D9D3" w14:textId="1FFC4780" w:rsidR="00F4606F" w:rsidRDefault="00F4606F" w:rsidP="00336FB1">
      <w:pPr>
        <w:spacing w:line="360" w:lineRule="auto"/>
        <w:jc w:val="both"/>
        <w:rPr>
          <w:rFonts w:ascii="Palatino Linotype" w:eastAsia="Palatino Linotype" w:hAnsi="Palatino Linotype" w:cs="Palatino Linotype"/>
          <w:sz w:val="20"/>
          <w:szCs w:val="20"/>
        </w:rPr>
      </w:pPr>
    </w:p>
    <w:p w14:paraId="2C4FB6CB" w14:textId="0924538E" w:rsidR="00F4606F" w:rsidRDefault="00F4606F" w:rsidP="00336FB1">
      <w:pPr>
        <w:spacing w:line="360" w:lineRule="auto"/>
        <w:jc w:val="both"/>
        <w:rPr>
          <w:rFonts w:ascii="Palatino Linotype" w:eastAsia="Palatino Linotype" w:hAnsi="Palatino Linotype" w:cs="Palatino Linotype"/>
          <w:sz w:val="20"/>
          <w:szCs w:val="20"/>
        </w:rPr>
      </w:pPr>
    </w:p>
    <w:p w14:paraId="51A61ED7" w14:textId="6CF9F70B" w:rsidR="00F4606F" w:rsidRDefault="00F4606F" w:rsidP="00336FB1">
      <w:pPr>
        <w:spacing w:line="360" w:lineRule="auto"/>
        <w:jc w:val="both"/>
        <w:rPr>
          <w:rFonts w:ascii="Palatino Linotype" w:eastAsia="Palatino Linotype" w:hAnsi="Palatino Linotype" w:cs="Palatino Linotype"/>
          <w:sz w:val="20"/>
          <w:szCs w:val="20"/>
        </w:rPr>
      </w:pPr>
    </w:p>
    <w:p w14:paraId="4C875223" w14:textId="7E66ED57" w:rsidR="00F4606F" w:rsidRDefault="00F4606F" w:rsidP="00336FB1">
      <w:pPr>
        <w:spacing w:line="360" w:lineRule="auto"/>
        <w:jc w:val="both"/>
        <w:rPr>
          <w:rFonts w:ascii="Palatino Linotype" w:eastAsia="Palatino Linotype" w:hAnsi="Palatino Linotype" w:cs="Palatino Linotype"/>
          <w:sz w:val="20"/>
          <w:szCs w:val="20"/>
        </w:rPr>
      </w:pPr>
    </w:p>
    <w:p w14:paraId="4DAC20A2" w14:textId="5F6CD4C5" w:rsidR="00F4606F" w:rsidRDefault="00F4606F" w:rsidP="00336FB1">
      <w:pPr>
        <w:spacing w:line="360" w:lineRule="auto"/>
        <w:jc w:val="both"/>
        <w:rPr>
          <w:rFonts w:ascii="Palatino Linotype" w:eastAsia="Palatino Linotype" w:hAnsi="Palatino Linotype" w:cs="Palatino Linotype"/>
          <w:sz w:val="20"/>
          <w:szCs w:val="20"/>
        </w:rPr>
      </w:pPr>
    </w:p>
    <w:p w14:paraId="6D2B7550" w14:textId="37405F8C" w:rsidR="00F4606F" w:rsidRDefault="00F4606F" w:rsidP="00336FB1">
      <w:pPr>
        <w:spacing w:line="360" w:lineRule="auto"/>
        <w:jc w:val="both"/>
        <w:rPr>
          <w:rFonts w:ascii="Palatino Linotype" w:eastAsia="Palatino Linotype" w:hAnsi="Palatino Linotype" w:cs="Palatino Linotype"/>
          <w:sz w:val="20"/>
          <w:szCs w:val="20"/>
        </w:rPr>
      </w:pPr>
    </w:p>
    <w:p w14:paraId="3B9E3D79" w14:textId="40A92CF7" w:rsidR="00F4606F" w:rsidRDefault="00F4606F" w:rsidP="00336FB1">
      <w:pPr>
        <w:spacing w:line="360" w:lineRule="auto"/>
        <w:jc w:val="both"/>
        <w:rPr>
          <w:rFonts w:ascii="Palatino Linotype" w:eastAsia="Palatino Linotype" w:hAnsi="Palatino Linotype" w:cs="Palatino Linotype"/>
          <w:sz w:val="20"/>
          <w:szCs w:val="20"/>
        </w:rPr>
      </w:pPr>
    </w:p>
    <w:p w14:paraId="352EC9B0" w14:textId="5EFC2320" w:rsidR="00F4606F" w:rsidRDefault="00F4606F" w:rsidP="00336FB1">
      <w:pPr>
        <w:spacing w:line="360" w:lineRule="auto"/>
        <w:jc w:val="both"/>
        <w:rPr>
          <w:rFonts w:ascii="Palatino Linotype" w:eastAsia="Palatino Linotype" w:hAnsi="Palatino Linotype" w:cs="Palatino Linotype"/>
          <w:sz w:val="20"/>
          <w:szCs w:val="20"/>
        </w:rPr>
      </w:pPr>
    </w:p>
    <w:p w14:paraId="09DC79B1" w14:textId="6A352077" w:rsidR="00F4606F" w:rsidRDefault="00F4606F" w:rsidP="00336FB1">
      <w:pPr>
        <w:spacing w:line="360" w:lineRule="auto"/>
        <w:jc w:val="both"/>
        <w:rPr>
          <w:rFonts w:ascii="Palatino Linotype" w:eastAsia="Palatino Linotype" w:hAnsi="Palatino Linotype" w:cs="Palatino Linotype"/>
          <w:sz w:val="20"/>
          <w:szCs w:val="20"/>
        </w:rPr>
      </w:pPr>
    </w:p>
    <w:p w14:paraId="132B52AB" w14:textId="77777777" w:rsidR="00F4606F" w:rsidRDefault="00F4606F" w:rsidP="00336FB1">
      <w:pPr>
        <w:spacing w:line="360" w:lineRule="auto"/>
        <w:jc w:val="both"/>
        <w:rPr>
          <w:rFonts w:ascii="Palatino Linotype" w:eastAsia="Palatino Linotype" w:hAnsi="Palatino Linotype" w:cs="Palatino Linotype"/>
          <w:sz w:val="20"/>
          <w:szCs w:val="20"/>
        </w:rPr>
      </w:pPr>
    </w:p>
    <w:sectPr w:rsidR="00F4606F">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0333" w14:textId="77777777" w:rsidR="008F2F42" w:rsidRDefault="008F2F42">
      <w:r>
        <w:separator/>
      </w:r>
    </w:p>
  </w:endnote>
  <w:endnote w:type="continuationSeparator" w:id="0">
    <w:p w14:paraId="717195CF" w14:textId="77777777" w:rsidR="008F2F42" w:rsidRDefault="008F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E53" w14:textId="08C65391"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174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1742">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6C6C967" w14:textId="77777777" w:rsidR="00CD3170" w:rsidRDefault="00CD31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6D9E" w14:textId="276A6967"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7DE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7DEC">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D4E0CFB"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3326" w14:textId="77777777" w:rsidR="008F2F42" w:rsidRDefault="008F2F42">
      <w:r>
        <w:separator/>
      </w:r>
    </w:p>
  </w:footnote>
  <w:footnote w:type="continuationSeparator" w:id="0">
    <w:p w14:paraId="72FF52B5" w14:textId="77777777" w:rsidR="008F2F42" w:rsidRDefault="008F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903C" w14:textId="77777777" w:rsidR="00CD3170" w:rsidRDefault="003B746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3"/>
      <w:tblW w:w="5953" w:type="dxa"/>
      <w:tblInd w:w="3261" w:type="dxa"/>
      <w:tblLayout w:type="fixed"/>
      <w:tblLook w:val="0400" w:firstRow="0" w:lastRow="0" w:firstColumn="0" w:lastColumn="0" w:noHBand="0" w:noVBand="1"/>
    </w:tblPr>
    <w:tblGrid>
      <w:gridCol w:w="2489"/>
      <w:gridCol w:w="3464"/>
    </w:tblGrid>
    <w:tr w:rsidR="00CD3170" w14:paraId="58BC5DF6" w14:textId="77777777" w:rsidTr="00C246A7">
      <w:tc>
        <w:tcPr>
          <w:tcW w:w="2489" w:type="dxa"/>
          <w:shd w:val="clear" w:color="auto" w:fill="auto"/>
        </w:tcPr>
        <w:p w14:paraId="03F1490F"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0351287A"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0</w:t>
          </w:r>
          <w:r w:rsidR="00C246A7">
            <w:rPr>
              <w:rFonts w:ascii="Palatino Linotype" w:eastAsia="Palatino Linotype" w:hAnsi="Palatino Linotype" w:cs="Palatino Linotype"/>
              <w:b/>
            </w:rPr>
            <w:t>4389</w:t>
          </w:r>
          <w:r>
            <w:rPr>
              <w:rFonts w:ascii="Palatino Linotype" w:eastAsia="Palatino Linotype" w:hAnsi="Palatino Linotype" w:cs="Palatino Linotype"/>
              <w:b/>
            </w:rPr>
            <w:t>/INFOEM/IP/RR/2022</w:t>
          </w:r>
        </w:p>
      </w:tc>
    </w:tr>
    <w:tr w:rsidR="00CD3170" w14:paraId="194CC28D" w14:textId="77777777" w:rsidTr="00C246A7">
      <w:trPr>
        <w:trHeight w:val="228"/>
      </w:trPr>
      <w:tc>
        <w:tcPr>
          <w:tcW w:w="2489" w:type="dxa"/>
          <w:shd w:val="clear" w:color="auto" w:fill="auto"/>
          <w:vAlign w:val="center"/>
        </w:tcPr>
        <w:p w14:paraId="4D6D7E1C"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0A62D1C0" w:rsidR="00CD3170" w:rsidRDefault="00C246A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tc>
    </w:tr>
    <w:tr w:rsidR="00CD3170" w14:paraId="11FFAA96" w14:textId="77777777" w:rsidTr="00C246A7">
      <w:trPr>
        <w:trHeight w:val="311"/>
      </w:trPr>
      <w:tc>
        <w:tcPr>
          <w:tcW w:w="2489" w:type="dxa"/>
          <w:shd w:val="clear" w:color="auto" w:fill="auto"/>
          <w:vAlign w:val="center"/>
        </w:tcPr>
        <w:p w14:paraId="30D05F09" w14:textId="77777777" w:rsidR="00CD3170" w:rsidRDefault="003B7461">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CD3170" w:rsidRDefault="003B746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FAED" w14:textId="2343E744" w:rsidR="00CD3170" w:rsidRDefault="003B74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40B39918">
          <wp:simplePos x="0" y="0"/>
          <wp:positionH relativeFrom="column">
            <wp:posOffset>-943607</wp:posOffset>
          </wp:positionH>
          <wp:positionV relativeFrom="paragraph">
            <wp:posOffset>-360677</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4"/>
      <w:tblW w:w="6095" w:type="dxa"/>
      <w:tblInd w:w="3261" w:type="dxa"/>
      <w:tblLayout w:type="fixed"/>
      <w:tblLook w:val="0400" w:firstRow="0" w:lastRow="0" w:firstColumn="0" w:lastColumn="0" w:noHBand="0" w:noVBand="1"/>
    </w:tblPr>
    <w:tblGrid>
      <w:gridCol w:w="2551"/>
      <w:gridCol w:w="3544"/>
    </w:tblGrid>
    <w:tr w:rsidR="00CD3170" w14:paraId="1DA60B77" w14:textId="77777777">
      <w:tc>
        <w:tcPr>
          <w:tcW w:w="2551" w:type="dxa"/>
          <w:shd w:val="clear" w:color="auto" w:fill="auto"/>
          <w:vAlign w:val="center"/>
        </w:tcPr>
        <w:p w14:paraId="7EAC29B7"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3F640D80" w:rsidR="00CD3170" w:rsidRDefault="003B7461">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w:t>
          </w:r>
          <w:r w:rsidR="00C246A7">
            <w:rPr>
              <w:rFonts w:ascii="Palatino Linotype" w:eastAsia="Palatino Linotype" w:hAnsi="Palatino Linotype" w:cs="Palatino Linotype"/>
              <w:b/>
            </w:rPr>
            <w:t>4389</w:t>
          </w:r>
          <w:r>
            <w:rPr>
              <w:rFonts w:ascii="Palatino Linotype" w:eastAsia="Palatino Linotype" w:hAnsi="Palatino Linotype" w:cs="Palatino Linotype"/>
              <w:b/>
            </w:rPr>
            <w:t>/INFOEM/IP/RR/2022</w:t>
          </w:r>
        </w:p>
      </w:tc>
    </w:tr>
    <w:tr w:rsidR="00CD3170" w14:paraId="253D352A" w14:textId="77777777">
      <w:trPr>
        <w:trHeight w:val="130"/>
      </w:trPr>
      <w:tc>
        <w:tcPr>
          <w:tcW w:w="2551" w:type="dxa"/>
          <w:shd w:val="clear" w:color="auto" w:fill="auto"/>
          <w:vAlign w:val="center"/>
        </w:tcPr>
        <w:p w14:paraId="06128A55" w14:textId="28854DC3" w:rsidR="00CD3170" w:rsidRDefault="00C246A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64882B4A" w:rsidR="00CD3170" w:rsidRDefault="000077A9">
          <w:pPr>
            <w:jc w:val="both"/>
            <w:rPr>
              <w:rFonts w:ascii="Palatino Linotype" w:eastAsia="Palatino Linotype" w:hAnsi="Palatino Linotype" w:cs="Palatino Linotype"/>
              <w:b/>
            </w:rPr>
          </w:pPr>
          <w:r>
            <w:rPr>
              <w:rFonts w:ascii="Palatino Linotype" w:eastAsia="Palatino Linotype" w:hAnsi="Palatino Linotype" w:cs="Palatino Linotype"/>
              <w:b/>
            </w:rPr>
            <w:t>Xxxxxxxx</w:t>
          </w:r>
          <w:r w:rsidR="00C246A7">
            <w:rPr>
              <w:rFonts w:ascii="Palatino Linotype" w:eastAsia="Palatino Linotype" w:hAnsi="Palatino Linotype" w:cs="Palatino Linotype"/>
              <w:b/>
            </w:rPr>
            <w:t xml:space="preserve"> </w:t>
          </w:r>
          <w:r>
            <w:rPr>
              <w:rFonts w:ascii="Palatino Linotype" w:eastAsia="Palatino Linotype" w:hAnsi="Palatino Linotype" w:cs="Palatino Linotype"/>
              <w:b/>
            </w:rPr>
            <w:t>Xxx</w:t>
          </w:r>
        </w:p>
      </w:tc>
    </w:tr>
    <w:tr w:rsidR="00CD3170" w14:paraId="302DA94C" w14:textId="77777777">
      <w:trPr>
        <w:trHeight w:val="228"/>
      </w:trPr>
      <w:tc>
        <w:tcPr>
          <w:tcW w:w="2551" w:type="dxa"/>
          <w:shd w:val="clear" w:color="auto" w:fill="auto"/>
          <w:vAlign w:val="center"/>
        </w:tcPr>
        <w:p w14:paraId="382D413C"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3B2C5E62" w14:textId="6E60DACE" w:rsidR="00CD3170" w:rsidRDefault="00C246A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Urbano y Obra</w:t>
          </w:r>
        </w:p>
      </w:tc>
    </w:tr>
    <w:tr w:rsidR="00CD3170" w14:paraId="4FD3402E" w14:textId="77777777">
      <w:tc>
        <w:tcPr>
          <w:tcW w:w="2551" w:type="dxa"/>
          <w:shd w:val="clear" w:color="auto" w:fill="auto"/>
          <w:vAlign w:val="center"/>
        </w:tcPr>
        <w:p w14:paraId="62C49E53"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CD3170" w:rsidRDefault="003B7461">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144"/>
    <w:multiLevelType w:val="hybridMultilevel"/>
    <w:tmpl w:val="6FA6A82E"/>
    <w:lvl w:ilvl="0" w:tplc="CEDA17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151A81"/>
    <w:multiLevelType w:val="hybridMultilevel"/>
    <w:tmpl w:val="A09034B6"/>
    <w:lvl w:ilvl="0" w:tplc="36744D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57712C"/>
    <w:multiLevelType w:val="hybridMultilevel"/>
    <w:tmpl w:val="01C65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7596507">
    <w:abstractNumId w:val="5"/>
  </w:num>
  <w:num w:numId="2" w16cid:durableId="1362320198">
    <w:abstractNumId w:val="2"/>
  </w:num>
  <w:num w:numId="3" w16cid:durableId="1631981065">
    <w:abstractNumId w:val="1"/>
  </w:num>
  <w:num w:numId="4" w16cid:durableId="1737125617">
    <w:abstractNumId w:val="4"/>
  </w:num>
  <w:num w:numId="5" w16cid:durableId="1545942000">
    <w:abstractNumId w:val="0"/>
  </w:num>
  <w:num w:numId="6" w16cid:durableId="629015997">
    <w:abstractNumId w:val="3"/>
  </w:num>
  <w:num w:numId="7" w16cid:durableId="2049793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70"/>
    <w:rsid w:val="000012BB"/>
    <w:rsid w:val="000077A9"/>
    <w:rsid w:val="0006189D"/>
    <w:rsid w:val="00062E0B"/>
    <w:rsid w:val="0007029A"/>
    <w:rsid w:val="0008721E"/>
    <w:rsid w:val="000B1572"/>
    <w:rsid w:val="000D2385"/>
    <w:rsid w:val="000F706C"/>
    <w:rsid w:val="001E1793"/>
    <w:rsid w:val="00217552"/>
    <w:rsid w:val="002424BB"/>
    <w:rsid w:val="00252072"/>
    <w:rsid w:val="002739FF"/>
    <w:rsid w:val="00277986"/>
    <w:rsid w:val="002A3712"/>
    <w:rsid w:val="002E1742"/>
    <w:rsid w:val="002E1777"/>
    <w:rsid w:val="002E3B0E"/>
    <w:rsid w:val="002F531A"/>
    <w:rsid w:val="00302196"/>
    <w:rsid w:val="003353EE"/>
    <w:rsid w:val="00336FB1"/>
    <w:rsid w:val="003B3674"/>
    <w:rsid w:val="003B7461"/>
    <w:rsid w:val="0046544F"/>
    <w:rsid w:val="00475802"/>
    <w:rsid w:val="004F1F17"/>
    <w:rsid w:val="005B54FC"/>
    <w:rsid w:val="005D4643"/>
    <w:rsid w:val="006319F8"/>
    <w:rsid w:val="006F2685"/>
    <w:rsid w:val="00726009"/>
    <w:rsid w:val="007401F8"/>
    <w:rsid w:val="0075737A"/>
    <w:rsid w:val="00793D3F"/>
    <w:rsid w:val="007E73E5"/>
    <w:rsid w:val="008219DC"/>
    <w:rsid w:val="00873363"/>
    <w:rsid w:val="00892F36"/>
    <w:rsid w:val="008B65FD"/>
    <w:rsid w:val="008F2F42"/>
    <w:rsid w:val="00940878"/>
    <w:rsid w:val="0099290F"/>
    <w:rsid w:val="009B456E"/>
    <w:rsid w:val="009E7052"/>
    <w:rsid w:val="00A255AB"/>
    <w:rsid w:val="00A6765C"/>
    <w:rsid w:val="00A95C9C"/>
    <w:rsid w:val="00B22546"/>
    <w:rsid w:val="00B82D3D"/>
    <w:rsid w:val="00BD7DEC"/>
    <w:rsid w:val="00C0719A"/>
    <w:rsid w:val="00C07B06"/>
    <w:rsid w:val="00C246A7"/>
    <w:rsid w:val="00C41B43"/>
    <w:rsid w:val="00C4546E"/>
    <w:rsid w:val="00C45EB4"/>
    <w:rsid w:val="00C844D6"/>
    <w:rsid w:val="00CD3170"/>
    <w:rsid w:val="00D2138B"/>
    <w:rsid w:val="00D712FB"/>
    <w:rsid w:val="00DB5D0F"/>
    <w:rsid w:val="00DF69CB"/>
    <w:rsid w:val="00E16911"/>
    <w:rsid w:val="00E42444"/>
    <w:rsid w:val="00EB561B"/>
    <w:rsid w:val="00EC4D57"/>
    <w:rsid w:val="00EC505D"/>
    <w:rsid w:val="00ED1578"/>
    <w:rsid w:val="00F42305"/>
    <w:rsid w:val="00F45BDE"/>
    <w:rsid w:val="00F4606F"/>
    <w:rsid w:val="00F60DF0"/>
    <w:rsid w:val="00F72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307F"/>
  <w15:docId w15:val="{E1A619B5-FA52-4289-9F25-D714CEA7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left w:w="115" w:type="dxa"/>
        <w:right w:w="115" w:type="dxa"/>
      </w:tblCellMar>
    </w:tblPr>
  </w:style>
  <w:style w:type="table" w:customStyle="1" w:styleId="6">
    <w:name w:val="6"/>
    <w:basedOn w:val="TableNormal1"/>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18"/>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7">
    <w:name w:val="17"/>
    <w:basedOn w:val="TableNormal4"/>
    <w:tblPr>
      <w:tblStyleRowBandSize w:val="1"/>
      <w:tblStyleColBandSize w:val="1"/>
      <w:tblCellMar>
        <w:left w:w="70" w:type="dxa"/>
        <w:right w:w="70" w:type="dxa"/>
      </w:tblCellMar>
    </w:tblPr>
  </w:style>
  <w:style w:type="table" w:customStyle="1" w:styleId="16">
    <w:name w:val="16"/>
    <w:basedOn w:val="TableNormal4"/>
    <w:rPr>
      <w:sz w:val="22"/>
      <w:szCs w:val="22"/>
    </w:rPr>
    <w:tblPr>
      <w:tblStyleRowBandSize w:val="1"/>
      <w:tblStyleColBandSize w:val="1"/>
      <w:tblCellMar>
        <w:left w:w="115" w:type="dxa"/>
        <w:right w:w="115" w:type="dxa"/>
      </w:tblCellMar>
    </w:tblPr>
  </w:style>
  <w:style w:type="table" w:customStyle="1" w:styleId="15">
    <w:name w:val="15"/>
    <w:basedOn w:val="TableNormal4"/>
    <w:rPr>
      <w:sz w:val="22"/>
      <w:szCs w:val="22"/>
    </w:rPr>
    <w:tblPr>
      <w:tblStyleRowBandSize w:val="1"/>
      <w:tblStyleColBandSize w:val="1"/>
      <w:tblCellMar>
        <w:left w:w="115" w:type="dxa"/>
        <w:right w:w="115" w:type="dxa"/>
      </w:tblCellMar>
    </w:tblPr>
  </w:style>
  <w:style w:type="table" w:customStyle="1" w:styleId="14">
    <w:name w:val="1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27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315">
      <w:bodyDiv w:val="1"/>
      <w:marLeft w:val="0"/>
      <w:marRight w:val="0"/>
      <w:marTop w:val="0"/>
      <w:marBottom w:val="0"/>
      <w:divBdr>
        <w:top w:val="none" w:sz="0" w:space="0" w:color="auto"/>
        <w:left w:val="none" w:sz="0" w:space="0" w:color="auto"/>
        <w:bottom w:val="none" w:sz="0" w:space="0" w:color="auto"/>
        <w:right w:val="none" w:sz="0" w:space="0" w:color="auto"/>
      </w:divBdr>
    </w:div>
    <w:div w:id="1050810624">
      <w:bodyDiv w:val="1"/>
      <w:marLeft w:val="0"/>
      <w:marRight w:val="0"/>
      <w:marTop w:val="0"/>
      <w:marBottom w:val="0"/>
      <w:divBdr>
        <w:top w:val="none" w:sz="0" w:space="0" w:color="auto"/>
        <w:left w:val="none" w:sz="0" w:space="0" w:color="auto"/>
        <w:bottom w:val="none" w:sz="0" w:space="0" w:color="auto"/>
        <w:right w:val="none" w:sz="0" w:space="0" w:color="auto"/>
      </w:divBdr>
    </w:div>
    <w:div w:id="1112479870">
      <w:bodyDiv w:val="1"/>
      <w:marLeft w:val="0"/>
      <w:marRight w:val="0"/>
      <w:marTop w:val="0"/>
      <w:marBottom w:val="0"/>
      <w:divBdr>
        <w:top w:val="none" w:sz="0" w:space="0" w:color="auto"/>
        <w:left w:val="none" w:sz="0" w:space="0" w:color="auto"/>
        <w:bottom w:val="none" w:sz="0" w:space="0" w:color="auto"/>
        <w:right w:val="none" w:sz="0" w:space="0" w:color="auto"/>
      </w:divBdr>
    </w:div>
    <w:div w:id="202462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cms/uploads/attachment/file/488136/Acuerdo_Padr_n_Sugetos_Obligado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5624</Words>
  <Characters>30937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6</cp:revision>
  <cp:lastPrinted>2022-07-14T17:43:00Z</cp:lastPrinted>
  <dcterms:created xsi:type="dcterms:W3CDTF">2022-07-14T04:11:00Z</dcterms:created>
  <dcterms:modified xsi:type="dcterms:W3CDTF">2022-08-04T19:27:00Z</dcterms:modified>
</cp:coreProperties>
</file>