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2136B" w:rsidR="00051642" w:rsidP="009B4410" w:rsidRDefault="00051642" w14:paraId="5F6FE23B" w14:textId="6175B102">
      <w:pPr>
        <w:spacing w:after="0" w:line="360" w:lineRule="auto"/>
        <w:contextualSpacing/>
        <w:rPr>
          <w:rFonts w:eastAsia="Calibri" w:cs="Tahoma"/>
          <w:lang w:val="es-ES"/>
        </w:rPr>
      </w:pPr>
      <w:r w:rsidRPr="0032136B">
        <w:rPr>
          <w:rFonts w:cs="Tahoma"/>
          <w:bCs/>
        </w:rPr>
        <w:t xml:space="preserve">Resolución del Pleno del Instituto de Transparencia, Acceso a la Información Pública y Protección de Datos Personales del Estado de México y Municipios, con domicilio en Metepec, </w:t>
      </w:r>
      <w:r w:rsidRPr="0032136B">
        <w:rPr>
          <w:rFonts w:eastAsia="Calibri" w:cs="Tahoma"/>
          <w:lang w:val="es-ES"/>
        </w:rPr>
        <w:t xml:space="preserve">Estado de México, de fecha </w:t>
      </w:r>
      <w:r w:rsidRPr="0032136B" w:rsidR="00481CB3">
        <w:rPr>
          <w:rFonts w:eastAsia="Calibri" w:cs="Tahoma"/>
          <w:lang w:val="es-ES"/>
        </w:rPr>
        <w:t xml:space="preserve">de </w:t>
      </w:r>
      <w:r w:rsidRPr="0032136B" w:rsidR="007D6162">
        <w:rPr>
          <w:rFonts w:eastAsia="Calibri" w:cs="Tahoma"/>
          <w:lang w:val="es-ES"/>
        </w:rPr>
        <w:t>dieciséis</w:t>
      </w:r>
      <w:r w:rsidRPr="0032136B" w:rsidR="00481CB3">
        <w:rPr>
          <w:rFonts w:eastAsia="Calibri" w:cs="Tahoma"/>
          <w:lang w:val="es-ES"/>
        </w:rPr>
        <w:t xml:space="preserve"> de </w:t>
      </w:r>
      <w:r w:rsidRPr="0032136B" w:rsidR="009B15F4">
        <w:rPr>
          <w:rFonts w:eastAsia="Calibri" w:cs="Tahoma"/>
          <w:lang w:val="es-ES"/>
        </w:rPr>
        <w:t xml:space="preserve">febrero </w:t>
      </w:r>
      <w:r w:rsidRPr="0032136B" w:rsidR="00481CB3">
        <w:rPr>
          <w:rFonts w:eastAsia="Calibri" w:cs="Tahoma"/>
          <w:lang w:val="es-ES"/>
        </w:rPr>
        <w:t>dos mil veintidós.</w:t>
      </w:r>
      <w:r w:rsidRPr="0032136B">
        <w:rPr>
          <w:rFonts w:eastAsia="Calibri" w:cs="Tahoma"/>
          <w:lang w:val="es-ES"/>
        </w:rPr>
        <w:t xml:space="preserve"> </w:t>
      </w:r>
    </w:p>
    <w:p w:rsidRPr="0032136B" w:rsidR="00051642" w:rsidP="009B4410" w:rsidRDefault="00051642" w14:paraId="6246E0DA" w14:textId="77777777">
      <w:pPr>
        <w:spacing w:after="0" w:line="360" w:lineRule="auto"/>
        <w:contextualSpacing/>
        <w:rPr>
          <w:rFonts w:eastAsia="Calibri" w:cs="Tahoma"/>
          <w:b/>
          <w:bCs/>
          <w:lang w:val="es-ES"/>
        </w:rPr>
      </w:pPr>
    </w:p>
    <w:p w:rsidRPr="0032136B" w:rsidR="00481CB3" w:rsidP="054032AD" w:rsidRDefault="00481CB3" w14:paraId="51D7E729" w14:textId="789CAF9E">
      <w:pPr>
        <w:spacing w:after="0" w:line="360" w:lineRule="auto"/>
        <w:contextualSpacing/>
        <w:rPr>
          <w:rFonts w:cs="Tahoma"/>
        </w:rPr>
      </w:pPr>
      <w:r w:rsidRPr="054032AD" w:rsidR="054032AD">
        <w:rPr>
          <w:rFonts w:cs="Tahoma"/>
          <w:b w:val="1"/>
          <w:bCs w:val="1"/>
          <w:color w:val="0D0D0D" w:themeColor="text1" w:themeTint="F2" w:themeShade="FF"/>
        </w:rPr>
        <w:t xml:space="preserve">VISTO </w:t>
      </w:r>
      <w:r w:rsidRPr="054032AD" w:rsidR="054032AD">
        <w:rPr>
          <w:rFonts w:cs="Tahoma"/>
          <w:color w:val="0D0D0D" w:themeColor="text1" w:themeTint="F2" w:themeShade="FF"/>
        </w:rPr>
        <w:t xml:space="preserve">el expediente conformado con motivo del Recurso de Revisión </w:t>
      </w:r>
      <w:r w:rsidRPr="054032AD" w:rsidR="054032AD">
        <w:rPr>
          <w:rFonts w:eastAsia="Calibri" w:cs="Tahoma"/>
          <w:b w:val="1"/>
          <w:bCs w:val="1"/>
        </w:rPr>
        <w:t>06266/INFOEM/IP/RR/2021</w:t>
      </w:r>
      <w:r w:rsidRPr="054032AD" w:rsidR="054032AD">
        <w:rPr>
          <w:rFonts w:cs="Tahoma"/>
          <w:b w:val="1"/>
          <w:bCs w:val="1"/>
          <w:color w:val="0D0D0D" w:themeColor="text1" w:themeTint="F2" w:themeShade="FF"/>
        </w:rPr>
        <w:t>,</w:t>
      </w:r>
      <w:r w:rsidRPr="054032AD" w:rsidR="054032AD">
        <w:rPr>
          <w:rFonts w:cs="Tahoma"/>
          <w:color w:val="0D0D0D" w:themeColor="text1" w:themeTint="F2" w:themeShade="FF"/>
        </w:rPr>
        <w:t xml:space="preserve"> interpuesto por </w:t>
      </w:r>
      <w:r w:rsidRPr="054032AD" w:rsidR="054032AD">
        <w:rPr>
          <w:rFonts w:cs="Tahoma"/>
          <w:color w:val="0D0D0D" w:themeColor="text1" w:themeTint="F2" w:themeShade="FF"/>
          <w:highlight w:val="black"/>
        </w:rPr>
        <w:t>XXXXXXXXXXX</w:t>
      </w:r>
      <w:r w:rsidRPr="054032AD" w:rsidR="054032AD">
        <w:rPr>
          <w:rFonts w:cs="Tahoma"/>
          <w:color w:val="0D0D0D" w:themeColor="text1" w:themeTint="F2" w:themeShade="FF"/>
        </w:rPr>
        <w:t>, en lo sucesivo el</w:t>
      </w:r>
      <w:r w:rsidRPr="054032AD" w:rsidR="054032AD">
        <w:rPr>
          <w:rFonts w:cs="Tahoma"/>
          <w:color w:val="0D0D0D" w:themeColor="text1" w:themeTint="F2" w:themeShade="FF"/>
        </w:rPr>
        <w:t xml:space="preserve"> </w:t>
      </w:r>
      <w:r w:rsidRPr="054032AD" w:rsidR="054032AD">
        <w:rPr>
          <w:rFonts w:cs="Tahoma"/>
          <w:color w:val="0D0D0D" w:themeColor="text1" w:themeTint="F2" w:themeShade="FF"/>
        </w:rPr>
        <w:t>Recurrente o Particular, en contra de la respuesta del Sujeto Obligado,</w:t>
      </w:r>
      <w:r w:rsidR="054032AD">
        <w:rPr/>
        <w:t xml:space="preserve"> </w:t>
      </w:r>
      <w:r w:rsidRPr="054032AD" w:rsidR="054032AD">
        <w:rPr>
          <w:rFonts w:eastAsia="Calibri" w:cs="Tahoma"/>
          <w:b w:val="1"/>
          <w:bCs w:val="1"/>
        </w:rPr>
        <w:t>Ayuntamiento de Tlalnepantla de Baz</w:t>
      </w:r>
      <w:r w:rsidRPr="054032AD" w:rsidR="054032AD">
        <w:rPr>
          <w:rFonts w:cs="Tahoma"/>
          <w:b w:val="1"/>
          <w:bCs w:val="1"/>
          <w:color w:val="0D0D0D" w:themeColor="text1" w:themeTint="F2" w:themeShade="FF"/>
        </w:rPr>
        <w:t xml:space="preserve">, </w:t>
      </w:r>
      <w:r w:rsidRPr="054032AD" w:rsidR="054032AD">
        <w:rPr>
          <w:rFonts w:cs="Tahoma"/>
          <w:color w:val="0D0D0D" w:themeColor="text1" w:themeTint="F2" w:themeShade="FF"/>
        </w:rPr>
        <w:t>se emite la presente Resolución, con base en los Antecedentes y C</w:t>
      </w:r>
      <w:r w:rsidRPr="054032AD" w:rsidR="054032AD">
        <w:rPr>
          <w:rFonts w:cs="Tahoma"/>
        </w:rPr>
        <w:t>onsiderandos que a continuación se exponen:</w:t>
      </w:r>
    </w:p>
    <w:p w:rsidRPr="0032136B" w:rsidR="00051642" w:rsidP="009B4410" w:rsidRDefault="00051642" w14:paraId="59EDF558" w14:textId="77777777">
      <w:pPr>
        <w:spacing w:after="0" w:line="360" w:lineRule="auto"/>
        <w:contextualSpacing/>
        <w:rPr>
          <w:rFonts w:eastAsia="Calibri" w:cs="Tahoma"/>
          <w:b/>
          <w:bCs/>
          <w:lang w:val="es-ES"/>
        </w:rPr>
      </w:pPr>
    </w:p>
    <w:p w:rsidRPr="0032136B" w:rsidR="00051642" w:rsidP="009B4410" w:rsidRDefault="00051642" w14:paraId="18EA1E5E" w14:textId="77777777">
      <w:pPr>
        <w:spacing w:after="0" w:line="360" w:lineRule="auto"/>
        <w:contextualSpacing/>
        <w:jc w:val="center"/>
        <w:rPr>
          <w:rFonts w:eastAsia="Calibri" w:cs="Tahoma"/>
          <w:b/>
          <w:bCs/>
          <w:lang w:val="es-ES"/>
        </w:rPr>
      </w:pPr>
      <w:r w:rsidRPr="0032136B">
        <w:rPr>
          <w:rFonts w:eastAsia="Calibri" w:cs="Tahoma"/>
          <w:b/>
          <w:bCs/>
          <w:lang w:val="es-ES"/>
        </w:rPr>
        <w:t>A N T E C E D E N T E S:</w:t>
      </w:r>
    </w:p>
    <w:p w:rsidRPr="0032136B" w:rsidR="00051642" w:rsidP="009B4410" w:rsidRDefault="00051642" w14:paraId="689BB71D" w14:textId="77777777">
      <w:pPr>
        <w:spacing w:after="0" w:line="360" w:lineRule="auto"/>
        <w:contextualSpacing/>
        <w:rPr>
          <w:lang w:val="es-ES"/>
        </w:rPr>
      </w:pPr>
    </w:p>
    <w:p w:rsidRPr="0032136B" w:rsidR="00051642" w:rsidP="009B4410" w:rsidRDefault="00051642" w14:paraId="38CCD1DD" w14:textId="77777777">
      <w:pPr>
        <w:spacing w:after="0" w:line="360" w:lineRule="auto"/>
        <w:contextualSpacing/>
        <w:rPr>
          <w:rFonts w:eastAsia="Calibri" w:cs="Tahoma"/>
          <w:b/>
          <w:bCs/>
          <w:lang w:val="es-ES"/>
        </w:rPr>
      </w:pPr>
      <w:r w:rsidRPr="0032136B">
        <w:rPr>
          <w:rFonts w:eastAsia="Calibri" w:cs="Tahoma"/>
          <w:b/>
          <w:bCs/>
          <w:lang w:val="es-ES"/>
        </w:rPr>
        <w:t>I. Presentación de la solicitud de información.</w:t>
      </w:r>
    </w:p>
    <w:p w:rsidRPr="0032136B" w:rsidR="00051642" w:rsidP="009B4410" w:rsidRDefault="00051642" w14:paraId="249BEE91" w14:textId="77777777">
      <w:pPr>
        <w:spacing w:after="0" w:line="360" w:lineRule="auto"/>
        <w:contextualSpacing/>
        <w:rPr>
          <w:rFonts w:eastAsia="Calibri" w:cs="Tahoma"/>
          <w:b/>
          <w:bCs/>
          <w:lang w:val="es-ES"/>
        </w:rPr>
      </w:pPr>
    </w:p>
    <w:p w:rsidRPr="0032136B" w:rsidR="00B30CFD" w:rsidP="009B4410" w:rsidRDefault="00B8355A" w14:paraId="510B3A7F" w14:textId="1E4CC71D">
      <w:pPr>
        <w:spacing w:after="0" w:line="360" w:lineRule="auto"/>
        <w:contextualSpacing/>
        <w:rPr>
          <w:rFonts w:cs="Tahoma"/>
        </w:rPr>
      </w:pPr>
      <w:r w:rsidRPr="0032136B">
        <w:rPr>
          <w:rFonts w:eastAsia="Calibri" w:cs="Tahoma"/>
          <w:lang w:val="es-ES"/>
        </w:rPr>
        <w:t xml:space="preserve">El </w:t>
      </w:r>
      <w:r w:rsidRPr="0032136B" w:rsidR="007D6162">
        <w:rPr>
          <w:rFonts w:eastAsia="Calibri" w:cs="Tahoma"/>
          <w:lang w:val="es-ES"/>
        </w:rPr>
        <w:t>dieciséis de noviembre</w:t>
      </w:r>
      <w:r w:rsidRPr="0032136B" w:rsidR="00B30CFD">
        <w:rPr>
          <w:rFonts w:eastAsia="Calibri" w:cs="Tahoma"/>
          <w:lang w:val="es-ES"/>
        </w:rPr>
        <w:t xml:space="preserve"> de dos mil veintiuno, </w:t>
      </w:r>
      <w:r w:rsidRPr="0032136B" w:rsidR="00C509D6">
        <w:rPr>
          <w:rFonts w:eastAsia="Calibri" w:cs="Tahoma"/>
          <w:lang w:val="es-ES"/>
        </w:rPr>
        <w:t>el</w:t>
      </w:r>
      <w:r w:rsidRPr="0032136B" w:rsidR="00B30CFD">
        <w:rPr>
          <w:rFonts w:eastAsia="Calibri" w:cs="Tahoma"/>
          <w:lang w:val="es-ES"/>
        </w:rPr>
        <w:t xml:space="preserve"> Particular presentó una solicitud de acceso a la información pública, a través del Sistema de Acceso a la Información Mexiquense (SAIMEX), ante</w:t>
      </w:r>
      <w:r w:rsidRPr="0032136B">
        <w:rPr>
          <w:rFonts w:eastAsia="Calibri" w:cs="Tahoma"/>
          <w:lang w:val="es-ES"/>
        </w:rPr>
        <w:t xml:space="preserve"> </w:t>
      </w:r>
      <w:r w:rsidRPr="0032136B" w:rsidR="00D94AC5">
        <w:rPr>
          <w:rFonts w:eastAsia="Calibri" w:cs="Tahoma"/>
          <w:lang w:val="es-ES"/>
        </w:rPr>
        <w:t>el</w:t>
      </w:r>
      <w:r w:rsidRPr="0032136B" w:rsidR="00B30CFD">
        <w:rPr>
          <w:rFonts w:eastAsia="Calibri" w:cs="Tahoma"/>
          <w:lang w:val="es-ES"/>
        </w:rPr>
        <w:t xml:space="preserve"> </w:t>
      </w:r>
      <w:r w:rsidRPr="0032136B" w:rsidR="007D6162">
        <w:rPr>
          <w:rFonts w:eastAsia="Calibri" w:cs="Tahoma"/>
          <w:b/>
          <w:bCs/>
        </w:rPr>
        <w:t>Ayuntamiento de Tlalnepantla de Baz</w:t>
      </w:r>
      <w:r w:rsidRPr="0032136B" w:rsidR="00B30CFD">
        <w:rPr>
          <w:rFonts w:cs="Tahoma"/>
        </w:rPr>
        <w:t>, en los siguientes términos:</w:t>
      </w:r>
    </w:p>
    <w:p w:rsidRPr="0032136B" w:rsidR="00B30CFD" w:rsidP="009B4410" w:rsidRDefault="00B30CFD" w14:paraId="36CFFB05" w14:textId="77777777">
      <w:pPr>
        <w:spacing w:after="0" w:line="360" w:lineRule="auto"/>
        <w:contextualSpacing/>
        <w:rPr>
          <w:rFonts w:cs="Tahoma"/>
        </w:rPr>
      </w:pPr>
    </w:p>
    <w:p w:rsidRPr="0032136B" w:rsidR="002A4975" w:rsidP="009B4410" w:rsidRDefault="002A4975" w14:paraId="5026988E" w14:textId="4935E1A2">
      <w:pPr>
        <w:tabs>
          <w:tab w:val="left" w:pos="567"/>
        </w:tabs>
        <w:spacing w:after="0" w:line="360" w:lineRule="auto"/>
        <w:ind w:left="567" w:right="537"/>
        <w:contextualSpacing/>
        <w:rPr>
          <w:rFonts w:cs="Tahoma"/>
          <w:b/>
          <w:bCs/>
          <w:sz w:val="20"/>
          <w:szCs w:val="20"/>
        </w:rPr>
      </w:pPr>
      <w:bookmarkStart w:name="_Hlk90547484" w:id="0"/>
      <w:bookmarkStart w:name="_Hlk90547640" w:id="1"/>
      <w:r w:rsidRPr="0032136B">
        <w:rPr>
          <w:rFonts w:cs="Tahoma"/>
          <w:b/>
          <w:bCs/>
          <w:sz w:val="20"/>
          <w:szCs w:val="20"/>
        </w:rPr>
        <w:t>Solicitud de folio:</w:t>
      </w:r>
      <w:r w:rsidRPr="0032136B">
        <w:rPr>
          <w:sz w:val="20"/>
          <w:szCs w:val="20"/>
        </w:rPr>
        <w:t xml:space="preserve"> </w:t>
      </w:r>
      <w:r w:rsidRPr="0032136B" w:rsidR="007D6162">
        <w:rPr>
          <w:rFonts w:cs="Tahoma"/>
          <w:b/>
          <w:bCs/>
          <w:sz w:val="20"/>
          <w:szCs w:val="20"/>
        </w:rPr>
        <w:t>00948/TLALNEPA/IP/2021</w:t>
      </w:r>
    </w:p>
    <w:p w:rsidRPr="0032136B" w:rsidR="002A4975" w:rsidP="009B4410" w:rsidRDefault="002A4975" w14:paraId="73B76E67" w14:textId="77777777">
      <w:pPr>
        <w:tabs>
          <w:tab w:val="left" w:pos="567"/>
        </w:tabs>
        <w:spacing w:after="0" w:line="360" w:lineRule="auto"/>
        <w:ind w:left="567" w:right="537"/>
        <w:contextualSpacing/>
        <w:rPr>
          <w:rFonts w:cs="Tahoma"/>
          <w:b/>
          <w:bCs/>
          <w:sz w:val="20"/>
          <w:szCs w:val="20"/>
        </w:rPr>
      </w:pPr>
      <w:r w:rsidRPr="0032136B">
        <w:rPr>
          <w:rFonts w:cs="Tahoma"/>
          <w:b/>
          <w:bCs/>
          <w:sz w:val="20"/>
          <w:szCs w:val="20"/>
        </w:rPr>
        <w:t>DESCRIPCIÓN CLARA Y PRECISA DE LA INFORMACIÓN SOLICITADA:</w:t>
      </w:r>
    </w:p>
    <w:bookmarkEnd w:id="0"/>
    <w:p w:rsidRPr="0032136B" w:rsidR="00B30CFD" w:rsidP="009B4410" w:rsidRDefault="007D6162" w14:paraId="63EBC28B" w14:textId="4382C9C5">
      <w:pPr>
        <w:tabs>
          <w:tab w:val="left" w:pos="567"/>
          <w:tab w:val="left" w:pos="4667"/>
        </w:tabs>
        <w:spacing w:after="0" w:line="360" w:lineRule="auto"/>
        <w:ind w:left="567" w:right="537"/>
        <w:contextualSpacing/>
        <w:rPr>
          <w:rFonts w:cs="Tahoma"/>
          <w:bCs/>
          <w:sz w:val="20"/>
          <w:szCs w:val="20"/>
        </w:rPr>
      </w:pPr>
      <w:r w:rsidRPr="0032136B">
        <w:rPr>
          <w:rFonts w:cs="Tahoma"/>
          <w:bCs/>
          <w:i/>
          <w:sz w:val="20"/>
          <w:szCs w:val="20"/>
        </w:rPr>
        <w:t xml:space="preserve">Expediente completo de la subasta pública MTB-SM-SPN- 01-2021 RELATIVA A LA VENTA DE UN INMUEBLE DEL MUNICIPIO CONOCIDO COMO EL EXTIRADERO MUNICIPAL donde se contenga por lo menos los siguientes documentos: 1.- acuerdo de autorización de enajenación por parte del cabildo 2.- acuerdo de autorización para enajenación de la Legislatura del Estado de México 3.- dictamen realizado por el Comité de Arrendamientos, adquisiciones de inmuebles y enajenaciones por el cual, una vez emitido el decreto de la Legislatura, aprueba las bases y el procedimiento a seguir en la subasta, desde la emisión de la convocatoria y hasta la entrega de </w:t>
      </w:r>
      <w:r w:rsidRPr="0032136B">
        <w:rPr>
          <w:rFonts w:cs="Tahoma"/>
          <w:bCs/>
          <w:i/>
          <w:sz w:val="20"/>
          <w:szCs w:val="20"/>
        </w:rPr>
        <w:lastRenderedPageBreak/>
        <w:t>los bienes, si es que ya se realizó la entrega. Conforme al artículo 54 del Reglamento de la Ley de contratación pública del estado de México y municipios 4.- la convocatoria a la subasta 5.-las bases emitidas 7.- el avalúo que se realizó para determinar el valor del inmueble que se venderá o enajenará 8.-el contrato, si es que existe a la fecha de hoy, de compraventa del inmueble de la subasta pública MTB-SM-SPN- 01-2021 10.- todos y cada uno de los actos en que participó el Comité de Arrendamientos, adquisiciones de inmuebles y enajenaciones conforme a los artículos 22 y 24 sobre todo su fracción IV de la ley de contratación Pública del Estado de México y municipios y artículo 54 sobre todos los que se señalan en sus fracciones III, V, VII, VIII, IX del Reglamento de la Ley de contratación pública del estado de México y municipios.</w:t>
      </w:r>
      <w:r w:rsidRPr="0032136B" w:rsidR="002A4975">
        <w:rPr>
          <w:rFonts w:cs="Tahoma"/>
          <w:bCs/>
          <w:i/>
          <w:sz w:val="20"/>
          <w:szCs w:val="20"/>
        </w:rPr>
        <w:t xml:space="preserve"> </w:t>
      </w:r>
      <w:r w:rsidRPr="0032136B" w:rsidR="002A4975">
        <w:rPr>
          <w:rFonts w:cs="Tahoma"/>
          <w:bCs/>
          <w:sz w:val="20"/>
          <w:szCs w:val="20"/>
        </w:rPr>
        <w:t>(Sic.)</w:t>
      </w:r>
    </w:p>
    <w:bookmarkEnd w:id="1"/>
    <w:p w:rsidRPr="0032136B" w:rsidR="00B30CFD" w:rsidP="009B4410" w:rsidRDefault="00B30CFD" w14:paraId="6693287C" w14:textId="77777777">
      <w:pPr>
        <w:tabs>
          <w:tab w:val="left" w:pos="567"/>
          <w:tab w:val="left" w:pos="4667"/>
        </w:tabs>
        <w:spacing w:after="0" w:line="360" w:lineRule="auto"/>
        <w:ind w:left="567" w:right="537"/>
        <w:contextualSpacing/>
        <w:rPr>
          <w:rFonts w:cs="Tahoma"/>
          <w:bCs/>
          <w:i/>
          <w:sz w:val="20"/>
          <w:szCs w:val="20"/>
        </w:rPr>
      </w:pPr>
    </w:p>
    <w:p w:rsidRPr="0032136B" w:rsidR="00B30CFD" w:rsidP="009B4410" w:rsidRDefault="00B30CFD" w14:paraId="3684FCA8" w14:textId="77777777">
      <w:pPr>
        <w:tabs>
          <w:tab w:val="left" w:pos="567"/>
          <w:tab w:val="left" w:pos="4667"/>
        </w:tabs>
        <w:spacing w:after="0" w:line="360" w:lineRule="auto"/>
        <w:ind w:left="567" w:right="537"/>
        <w:contextualSpacing/>
        <w:rPr>
          <w:rFonts w:eastAsia="Times New Roman" w:cs="Tahoma"/>
          <w:b/>
          <w:bCs/>
          <w:iCs/>
          <w:color w:val="auto"/>
          <w:sz w:val="20"/>
          <w:szCs w:val="20"/>
          <w:lang w:eastAsia="es-ES"/>
        </w:rPr>
      </w:pPr>
      <w:r w:rsidRPr="0032136B">
        <w:rPr>
          <w:rFonts w:eastAsia="Times New Roman" w:cs="Tahoma"/>
          <w:b/>
          <w:bCs/>
          <w:iCs/>
          <w:color w:val="auto"/>
          <w:sz w:val="20"/>
          <w:szCs w:val="20"/>
          <w:lang w:eastAsia="es-ES"/>
        </w:rPr>
        <w:t>MODALIDAD DE ENTREGA</w:t>
      </w:r>
    </w:p>
    <w:p w:rsidRPr="0032136B" w:rsidR="00B30CFD" w:rsidP="009B4410" w:rsidRDefault="00B30CFD" w14:paraId="26DD8A2E" w14:textId="77777777">
      <w:pPr>
        <w:tabs>
          <w:tab w:val="left" w:pos="567"/>
        </w:tabs>
        <w:spacing w:after="0" w:line="360" w:lineRule="auto"/>
        <w:ind w:left="567" w:right="537"/>
        <w:contextualSpacing/>
        <w:rPr>
          <w:rFonts w:eastAsia="Times New Roman" w:cs="Arial"/>
          <w:bCs/>
          <w:i/>
          <w:iCs/>
          <w:color w:val="auto"/>
          <w:lang w:eastAsia="es-ES"/>
        </w:rPr>
      </w:pPr>
      <w:r w:rsidRPr="0032136B">
        <w:rPr>
          <w:rFonts w:eastAsia="Times New Roman" w:cs="Arial"/>
          <w:bCs/>
          <w:i/>
          <w:iCs/>
          <w:color w:val="auto"/>
          <w:sz w:val="20"/>
          <w:szCs w:val="20"/>
          <w:lang w:eastAsia="es-ES"/>
        </w:rPr>
        <w:t>A través del SAIMEX.</w:t>
      </w:r>
    </w:p>
    <w:p w:rsidRPr="0032136B" w:rsidR="005C023B" w:rsidP="009B4410" w:rsidRDefault="005C023B" w14:paraId="088D7726" w14:textId="77777777">
      <w:pPr>
        <w:spacing w:after="0" w:line="360" w:lineRule="auto"/>
        <w:contextualSpacing/>
        <w:rPr>
          <w:rFonts w:eastAsia="Calibri" w:cs="Tahoma"/>
          <w:b/>
          <w:bCs/>
        </w:rPr>
      </w:pPr>
    </w:p>
    <w:p w:rsidRPr="0032136B" w:rsidR="00051642" w:rsidP="009B4410" w:rsidRDefault="005C023B" w14:paraId="14D6D935" w14:textId="2DB28C9D">
      <w:pPr>
        <w:spacing w:after="0" w:line="360" w:lineRule="auto"/>
        <w:contextualSpacing/>
        <w:rPr>
          <w:rFonts w:eastAsia="Calibri" w:cs="Tahoma"/>
          <w:b/>
          <w:bCs/>
        </w:rPr>
      </w:pPr>
      <w:r w:rsidRPr="0032136B">
        <w:rPr>
          <w:rFonts w:eastAsia="Calibri" w:cs="Tahoma"/>
          <w:b/>
          <w:bCs/>
        </w:rPr>
        <w:t xml:space="preserve">II. </w:t>
      </w:r>
      <w:r w:rsidRPr="0032136B" w:rsidR="00051642">
        <w:rPr>
          <w:rFonts w:eastAsia="Calibri" w:cs="Tahoma"/>
          <w:b/>
        </w:rPr>
        <w:t>Respuesta</w:t>
      </w:r>
      <w:r w:rsidRPr="0032136B" w:rsidR="00051642">
        <w:rPr>
          <w:rFonts w:eastAsia="Calibri" w:cs="Tahoma"/>
          <w:b/>
          <w:bCs/>
        </w:rPr>
        <w:t xml:space="preserve"> del Sujeto Obligado.</w:t>
      </w:r>
    </w:p>
    <w:p w:rsidRPr="0032136B" w:rsidR="00051642" w:rsidP="009B4410" w:rsidRDefault="00051642" w14:paraId="115773BE" w14:textId="77777777">
      <w:pPr>
        <w:spacing w:after="0" w:line="360" w:lineRule="auto"/>
        <w:contextualSpacing/>
        <w:rPr>
          <w:rFonts w:eastAsia="Calibri" w:cs="Tahoma"/>
          <w:b/>
          <w:bCs/>
        </w:rPr>
      </w:pPr>
    </w:p>
    <w:p w:rsidRPr="0032136B" w:rsidR="003F2D37" w:rsidP="009B4410" w:rsidRDefault="003F2D37" w14:paraId="5D4EB4C6" w14:textId="3B0AAE04">
      <w:pPr>
        <w:autoSpaceDE w:val="0"/>
        <w:autoSpaceDN w:val="0"/>
        <w:adjustRightInd w:val="0"/>
        <w:spacing w:after="0" w:line="360" w:lineRule="auto"/>
        <w:contextualSpacing/>
        <w:rPr>
          <w:rFonts w:eastAsia="Calibri" w:cs="Tahoma"/>
          <w:color w:val="000000"/>
        </w:rPr>
      </w:pPr>
      <w:r w:rsidRPr="0032136B">
        <w:rPr>
          <w:rFonts w:eastAsia="Calibri" w:cs="Tahoma"/>
          <w:color w:val="000000"/>
        </w:rPr>
        <w:t>En fecha</w:t>
      </w:r>
      <w:r w:rsidRPr="0032136B" w:rsidR="00B479BB">
        <w:rPr>
          <w:rFonts w:eastAsia="Calibri" w:cs="Tahoma"/>
          <w:color w:val="000000"/>
        </w:rPr>
        <w:t xml:space="preserve"> </w:t>
      </w:r>
      <w:r w:rsidRPr="0032136B" w:rsidR="007D6162">
        <w:rPr>
          <w:rFonts w:eastAsia="Calibri" w:cs="Tahoma"/>
          <w:color w:val="000000"/>
        </w:rPr>
        <w:t>seis de diciembre</w:t>
      </w:r>
      <w:r w:rsidRPr="0032136B">
        <w:rPr>
          <w:rFonts w:eastAsia="Calibri" w:cs="Tahoma"/>
          <w:color w:val="000000"/>
        </w:rPr>
        <w:t xml:space="preserve"> de dos mil veintiuno, mediante el Sistema de Acceso a la Información Mexiquense (SAIMEX), el Sujeto Obligado dio respuesta en los siguientes términos:</w:t>
      </w:r>
    </w:p>
    <w:p w:rsidRPr="0032136B" w:rsidR="00B479BB" w:rsidP="009B4410" w:rsidRDefault="00B479BB" w14:paraId="099527EA" w14:textId="77777777">
      <w:pPr>
        <w:autoSpaceDE w:val="0"/>
        <w:autoSpaceDN w:val="0"/>
        <w:adjustRightInd w:val="0"/>
        <w:spacing w:after="0" w:line="360" w:lineRule="auto"/>
        <w:contextualSpacing/>
        <w:rPr>
          <w:rFonts w:cs="Tahoma"/>
          <w:bCs/>
          <w:i/>
        </w:rPr>
      </w:pPr>
    </w:p>
    <w:p w:rsidRPr="0032136B" w:rsidR="00B30CFD" w:rsidP="009B4410" w:rsidRDefault="007D6162" w14:paraId="4772EEE1" w14:textId="721EEB09">
      <w:pPr>
        <w:autoSpaceDE w:val="0"/>
        <w:autoSpaceDN w:val="0"/>
        <w:adjustRightInd w:val="0"/>
        <w:spacing w:after="0" w:line="360" w:lineRule="auto"/>
        <w:ind w:left="567" w:right="537"/>
        <w:contextualSpacing/>
        <w:rPr>
          <w:rFonts w:cs="Tahoma"/>
          <w:bCs/>
          <w:i/>
          <w:sz w:val="20"/>
          <w:szCs w:val="20"/>
        </w:rPr>
      </w:pPr>
      <w:r w:rsidRPr="0032136B">
        <w:rPr>
          <w:rFonts w:cs="Tahoma"/>
          <w:bCs/>
          <w:i/>
          <w:sz w:val="20"/>
          <w:szCs w:val="20"/>
        </w:rPr>
        <w:t>…</w:t>
      </w:r>
    </w:p>
    <w:p w:rsidRPr="0032136B" w:rsidR="007D6162" w:rsidP="009B4410" w:rsidRDefault="007D6162" w14:paraId="272BB913" w14:textId="1EFB89D2">
      <w:pPr>
        <w:autoSpaceDE w:val="0"/>
        <w:autoSpaceDN w:val="0"/>
        <w:adjustRightInd w:val="0"/>
        <w:spacing w:after="0" w:line="360" w:lineRule="auto"/>
        <w:ind w:left="567" w:right="537"/>
        <w:contextualSpacing/>
        <w:rPr>
          <w:rFonts w:cs="Tahoma"/>
          <w:bCs/>
          <w:i/>
          <w:sz w:val="20"/>
          <w:szCs w:val="20"/>
        </w:rPr>
      </w:pPr>
      <w:r w:rsidRPr="0032136B">
        <w:rPr>
          <w:rFonts w:cs="Tahoma"/>
          <w:bCs/>
          <w:i/>
          <w:sz w:val="20"/>
          <w:szCs w:val="20"/>
        </w:rPr>
        <w:t>Se anexa respuesta respectiva.</w:t>
      </w:r>
    </w:p>
    <w:p w:rsidRPr="0032136B" w:rsidR="00FE02FC" w:rsidP="009B4410" w:rsidRDefault="00FE02FC" w14:paraId="232E020D" w14:textId="5252A439">
      <w:pPr>
        <w:autoSpaceDE w:val="0"/>
        <w:autoSpaceDN w:val="0"/>
        <w:adjustRightInd w:val="0"/>
        <w:spacing w:after="0" w:line="360" w:lineRule="auto"/>
        <w:ind w:left="567" w:right="537"/>
        <w:contextualSpacing/>
        <w:rPr>
          <w:rFonts w:cs="Tahoma"/>
          <w:bCs/>
          <w:i/>
          <w:sz w:val="20"/>
          <w:szCs w:val="20"/>
        </w:rPr>
      </w:pPr>
      <w:r w:rsidRPr="0032136B">
        <w:rPr>
          <w:rFonts w:cs="Tahoma"/>
          <w:bCs/>
          <w:i/>
          <w:sz w:val="20"/>
          <w:szCs w:val="20"/>
        </w:rPr>
        <w:t>…</w:t>
      </w:r>
    </w:p>
    <w:p w:rsidRPr="0032136B" w:rsidR="00BD19D9" w:rsidP="009B4410" w:rsidRDefault="00BD19D9" w14:paraId="63927F6A" w14:textId="77777777">
      <w:pPr>
        <w:autoSpaceDE w:val="0"/>
        <w:autoSpaceDN w:val="0"/>
        <w:adjustRightInd w:val="0"/>
        <w:spacing w:after="0" w:line="360" w:lineRule="auto"/>
        <w:contextualSpacing/>
        <w:rPr>
          <w:rFonts w:cs="Tahoma"/>
          <w:bCs/>
          <w:i/>
        </w:rPr>
      </w:pPr>
    </w:p>
    <w:p w:rsidRPr="0032136B" w:rsidR="007D6162" w:rsidP="009B4410" w:rsidRDefault="00FE02FC" w14:paraId="2E555201" w14:textId="77777777">
      <w:pPr>
        <w:autoSpaceDE w:val="0"/>
        <w:autoSpaceDN w:val="0"/>
        <w:adjustRightInd w:val="0"/>
        <w:spacing w:after="0" w:line="360" w:lineRule="auto"/>
        <w:contextualSpacing/>
        <w:rPr>
          <w:rFonts w:cs="Tahoma"/>
          <w:bCs/>
          <w:iCs/>
        </w:rPr>
      </w:pPr>
      <w:r w:rsidRPr="0032136B">
        <w:rPr>
          <w:rFonts w:cs="Tahoma"/>
          <w:bCs/>
          <w:iCs/>
        </w:rPr>
        <w:t xml:space="preserve">El Sujeto Obligado adjuntó </w:t>
      </w:r>
      <w:r w:rsidRPr="0032136B" w:rsidR="007D6162">
        <w:rPr>
          <w:rFonts w:cs="Tahoma"/>
          <w:bCs/>
          <w:iCs/>
        </w:rPr>
        <w:t>un</w:t>
      </w:r>
      <w:r w:rsidRPr="0032136B">
        <w:rPr>
          <w:rFonts w:cs="Tahoma"/>
          <w:bCs/>
          <w:iCs/>
        </w:rPr>
        <w:t xml:space="preserve"> archivo en formato </w:t>
      </w:r>
      <w:r w:rsidRPr="0032136B" w:rsidR="007D6162">
        <w:rPr>
          <w:rFonts w:cs="Tahoma"/>
          <w:bCs/>
          <w:i/>
        </w:rPr>
        <w:t>zip</w:t>
      </w:r>
      <w:r w:rsidRPr="0032136B">
        <w:rPr>
          <w:rFonts w:cs="Tahoma"/>
          <w:bCs/>
          <w:iCs/>
        </w:rPr>
        <w:t xml:space="preserve"> a su respuesta, </w:t>
      </w:r>
      <w:r w:rsidRPr="0032136B" w:rsidR="007D6162">
        <w:rPr>
          <w:rFonts w:cs="Tahoma"/>
          <w:bCs/>
          <w:iCs/>
        </w:rPr>
        <w:t>en el</w:t>
      </w:r>
      <w:r w:rsidRPr="0032136B" w:rsidR="00B8355A">
        <w:rPr>
          <w:rFonts w:cs="Tahoma"/>
          <w:bCs/>
          <w:iCs/>
        </w:rPr>
        <w:t xml:space="preserve"> que se observa</w:t>
      </w:r>
      <w:r w:rsidRPr="0032136B">
        <w:rPr>
          <w:rFonts w:cs="Tahoma"/>
          <w:bCs/>
          <w:iCs/>
        </w:rPr>
        <w:t xml:space="preserve"> lo siguiente: </w:t>
      </w:r>
      <w:bookmarkStart w:name="_Hlk90285249" w:id="2"/>
    </w:p>
    <w:p w:rsidRPr="0032136B" w:rsidR="007D6162" w:rsidP="009B4410" w:rsidRDefault="007D6162" w14:paraId="65C5C78F" w14:textId="77777777">
      <w:pPr>
        <w:autoSpaceDE w:val="0"/>
        <w:autoSpaceDN w:val="0"/>
        <w:adjustRightInd w:val="0"/>
        <w:spacing w:after="0" w:line="360" w:lineRule="auto"/>
        <w:contextualSpacing/>
        <w:rPr>
          <w:rFonts w:cs="Tahoma"/>
          <w:bCs/>
          <w:iCs/>
        </w:rPr>
      </w:pPr>
    </w:p>
    <w:p w:rsidRPr="0032136B" w:rsidR="00FE02FC" w:rsidP="009B4410" w:rsidRDefault="007D6162" w14:paraId="04757526" w14:textId="5824D032">
      <w:pPr>
        <w:numPr>
          <w:ilvl w:val="0"/>
          <w:numId w:val="24"/>
        </w:numPr>
        <w:autoSpaceDE w:val="0"/>
        <w:autoSpaceDN w:val="0"/>
        <w:adjustRightInd w:val="0"/>
        <w:spacing w:after="0" w:line="360" w:lineRule="auto"/>
        <w:contextualSpacing/>
        <w:rPr>
          <w:rFonts w:cs="Tahoma"/>
          <w:bCs/>
          <w:iCs/>
        </w:rPr>
      </w:pPr>
      <w:r w:rsidRPr="0032136B">
        <w:rPr>
          <w:rFonts w:eastAsia="Batang" w:cs="Tahoma"/>
          <w:b/>
          <w:bCs/>
          <w:lang w:val="es-ES_tradnl"/>
        </w:rPr>
        <w:t>Carpeta denominada ANEXO SECRETARÍA</w:t>
      </w:r>
      <w:r w:rsidRPr="0032136B" w:rsidR="00FE02FC">
        <w:rPr>
          <w:rFonts w:eastAsia="Batang" w:cs="Tahoma"/>
          <w:bCs/>
          <w:lang w:val="es-ES_tradnl"/>
        </w:rPr>
        <w:t xml:space="preserve">, </w:t>
      </w:r>
      <w:bookmarkEnd w:id="2"/>
      <w:r w:rsidRPr="0032136B">
        <w:rPr>
          <w:rFonts w:eastAsia="Batang" w:cs="Tahoma"/>
          <w:bCs/>
          <w:lang w:val="es-ES_tradnl"/>
        </w:rPr>
        <w:t xml:space="preserve">en el que se observan diez documentos en los siguientes </w:t>
      </w:r>
      <w:r w:rsidRPr="0032136B" w:rsidR="008C75D2">
        <w:rPr>
          <w:rFonts w:eastAsia="Batang" w:cs="Tahoma"/>
          <w:bCs/>
          <w:lang w:val="es-ES_tradnl"/>
        </w:rPr>
        <w:t>términos</w:t>
      </w:r>
      <w:r w:rsidRPr="0032136B">
        <w:rPr>
          <w:rFonts w:eastAsia="Batang" w:cs="Tahoma"/>
          <w:bCs/>
          <w:lang w:val="es-ES_tradnl"/>
        </w:rPr>
        <w:t>:</w:t>
      </w:r>
    </w:p>
    <w:p w:rsidRPr="0032136B" w:rsidR="007D6162" w:rsidP="009B4410" w:rsidRDefault="007D6162" w14:paraId="06EDC094" w14:textId="00D9CAA6">
      <w:pPr>
        <w:numPr>
          <w:ilvl w:val="0"/>
          <w:numId w:val="25"/>
        </w:numPr>
        <w:autoSpaceDE w:val="0"/>
        <w:autoSpaceDN w:val="0"/>
        <w:adjustRightInd w:val="0"/>
        <w:spacing w:after="0" w:line="360" w:lineRule="auto"/>
        <w:contextualSpacing/>
        <w:rPr>
          <w:rFonts w:cs="Tahoma"/>
          <w:bCs/>
          <w:iCs/>
        </w:rPr>
      </w:pPr>
      <w:r w:rsidRPr="0032136B">
        <w:rPr>
          <w:rFonts w:cs="Tahoma"/>
          <w:b/>
          <w:bCs/>
          <w:iCs/>
        </w:rPr>
        <w:lastRenderedPageBreak/>
        <w:t xml:space="preserve">Anexo 1, </w:t>
      </w:r>
      <w:r w:rsidRPr="0032136B" w:rsidR="008C75D2">
        <w:rPr>
          <w:rFonts w:cs="Tahoma"/>
          <w:bCs/>
          <w:iCs/>
        </w:rPr>
        <w:t>Certificación del punto cuatro del orden del día de la Vigésima Quinta Sesión Ordinaria del Ayuntamiento, de fecha veintiuno de agosto de dos mil diecinueve; de cuyo contenido destaca lo siguiente:</w:t>
      </w:r>
    </w:p>
    <w:p w:rsidRPr="0032136B" w:rsidR="008C75D2" w:rsidP="009B4410" w:rsidRDefault="008C75D2" w14:paraId="26BE953D" w14:textId="77777777">
      <w:pPr>
        <w:autoSpaceDE w:val="0"/>
        <w:autoSpaceDN w:val="0"/>
        <w:adjustRightInd w:val="0"/>
        <w:spacing w:after="0" w:line="360" w:lineRule="auto"/>
        <w:ind w:left="720"/>
        <w:contextualSpacing/>
        <w:rPr>
          <w:rFonts w:cs="Tahoma"/>
          <w:bCs/>
          <w:iCs/>
        </w:rPr>
      </w:pPr>
    </w:p>
    <w:p w:rsidRPr="0032136B" w:rsidR="00805031" w:rsidP="009B4410" w:rsidRDefault="008C75D2" w14:paraId="160B7E60" w14:textId="195D3CC7">
      <w:pPr>
        <w:autoSpaceDE w:val="0"/>
        <w:autoSpaceDN w:val="0"/>
        <w:adjustRightInd w:val="0"/>
        <w:spacing w:after="0" w:line="360" w:lineRule="auto"/>
        <w:ind w:left="720"/>
        <w:contextualSpacing/>
        <w:rPr>
          <w:rFonts w:cs="Tahoma"/>
          <w:bCs/>
          <w:sz w:val="20"/>
          <w:szCs w:val="20"/>
        </w:rPr>
      </w:pPr>
      <w:r w:rsidRPr="0032136B">
        <w:rPr>
          <w:rFonts w:cs="Tahoma"/>
          <w:b/>
          <w:i/>
          <w:iCs/>
          <w:sz w:val="20"/>
          <w:szCs w:val="20"/>
        </w:rPr>
        <w:t>SEGUNDO.</w:t>
      </w:r>
      <w:r w:rsidRPr="0032136B">
        <w:rPr>
          <w:rFonts w:cs="Tahoma"/>
          <w:bCs/>
          <w:i/>
          <w:iCs/>
          <w:sz w:val="20"/>
          <w:szCs w:val="20"/>
        </w:rPr>
        <w:t xml:space="preserve"> Se autoriza solicitar a la Legislatura Local, se desincorpore del patrimonio municipal el predio propiedad municipal descrito en el Resolutivo Primero del presente acuerdo. </w:t>
      </w:r>
      <w:r w:rsidRPr="0032136B">
        <w:rPr>
          <w:rFonts w:cs="Tahoma"/>
          <w:b/>
          <w:i/>
          <w:iCs/>
          <w:sz w:val="20"/>
          <w:szCs w:val="20"/>
        </w:rPr>
        <w:t xml:space="preserve">TERCERO. </w:t>
      </w:r>
      <w:r w:rsidRPr="0032136B">
        <w:rPr>
          <w:rFonts w:cs="Tahoma"/>
          <w:bCs/>
          <w:i/>
          <w:iCs/>
          <w:sz w:val="20"/>
          <w:szCs w:val="20"/>
        </w:rPr>
        <w:t xml:space="preserve">Se instruye al Presidente Municipal para que a través de las correspondientes áreas de la Administración Pública Municipal de Tlalnepantla de Baz, realicen los trámites </w:t>
      </w:r>
      <w:r w:rsidRPr="0032136B" w:rsidR="00805031">
        <w:rPr>
          <w:rFonts w:cs="Tahoma"/>
          <w:bCs/>
          <w:i/>
          <w:iCs/>
          <w:sz w:val="20"/>
          <w:szCs w:val="20"/>
        </w:rPr>
        <w:t>jurídicos</w:t>
      </w:r>
      <w:r w:rsidRPr="0032136B">
        <w:rPr>
          <w:rFonts w:cs="Tahoma"/>
          <w:bCs/>
          <w:i/>
          <w:iCs/>
          <w:sz w:val="20"/>
          <w:szCs w:val="20"/>
        </w:rPr>
        <w:t xml:space="preserve"> y administrativos a efecto de obtener la autorización de la Legislatura Local o de la Diputación Permanente, para desincorporar el predio propiedad municipal descrito en el Resolutivo Primero del presente acuerdo para su posterior enajenación.</w:t>
      </w:r>
      <w:r w:rsidRPr="0032136B">
        <w:rPr>
          <w:rFonts w:cs="Tahoma"/>
          <w:b/>
          <w:i/>
          <w:iCs/>
          <w:sz w:val="20"/>
          <w:szCs w:val="20"/>
        </w:rPr>
        <w:t xml:space="preserve"> CUARTO</w:t>
      </w:r>
      <w:r w:rsidRPr="0032136B">
        <w:rPr>
          <w:rFonts w:cs="Tahoma"/>
          <w:bCs/>
          <w:i/>
          <w:iCs/>
          <w:sz w:val="20"/>
          <w:szCs w:val="20"/>
        </w:rPr>
        <w:t>. Se instruye al Presidente Municipal, para que remita el presente acuerdo y la</w:t>
      </w:r>
      <w:r w:rsidRPr="0032136B" w:rsidR="00805031">
        <w:rPr>
          <w:rFonts w:cs="Tahoma"/>
          <w:bCs/>
          <w:i/>
          <w:iCs/>
          <w:sz w:val="20"/>
          <w:szCs w:val="20"/>
        </w:rPr>
        <w:t xml:space="preserve"> documentación correspondiente al Ejecutivo Estatal, con finalidad de que por su conducto sea remitido a la Legislatura del Estado de México.</w:t>
      </w:r>
      <w:r w:rsidRPr="0032136B" w:rsidR="00A83BAF">
        <w:rPr>
          <w:rFonts w:cs="Tahoma"/>
          <w:bCs/>
          <w:i/>
          <w:iCs/>
          <w:sz w:val="20"/>
          <w:szCs w:val="20"/>
        </w:rPr>
        <w:t xml:space="preserve"> </w:t>
      </w:r>
      <w:r w:rsidRPr="0032136B" w:rsidR="00805031">
        <w:rPr>
          <w:rFonts w:cs="Tahoma"/>
          <w:b/>
          <w:i/>
          <w:iCs/>
          <w:sz w:val="20"/>
          <w:szCs w:val="20"/>
        </w:rPr>
        <w:t>QUINTO</w:t>
      </w:r>
      <w:r w:rsidRPr="0032136B" w:rsidR="00805031">
        <w:rPr>
          <w:rFonts w:cs="Tahoma"/>
          <w:bCs/>
          <w:i/>
          <w:iCs/>
          <w:sz w:val="20"/>
          <w:szCs w:val="20"/>
        </w:rPr>
        <w:t>. Los recursos que se obtengan en su caso, por la venta del inmueble materia del presente acuerdo, serán destinados para el pago de pasivos.</w:t>
      </w:r>
      <w:r w:rsidRPr="0032136B" w:rsidR="00A83BAF">
        <w:rPr>
          <w:rFonts w:cs="Tahoma"/>
          <w:bCs/>
          <w:i/>
          <w:iCs/>
          <w:sz w:val="20"/>
          <w:szCs w:val="20"/>
        </w:rPr>
        <w:t xml:space="preserve"> </w:t>
      </w:r>
      <w:r w:rsidRPr="0032136B" w:rsidR="00805031">
        <w:rPr>
          <w:rFonts w:cs="Tahoma"/>
          <w:b/>
          <w:i/>
          <w:iCs/>
          <w:sz w:val="20"/>
          <w:szCs w:val="20"/>
        </w:rPr>
        <w:t>SEXTO.</w:t>
      </w:r>
      <w:r w:rsidRPr="0032136B" w:rsidR="00805031">
        <w:rPr>
          <w:rFonts w:cs="Tahoma"/>
          <w:bCs/>
          <w:i/>
          <w:iCs/>
          <w:sz w:val="20"/>
          <w:szCs w:val="20"/>
        </w:rPr>
        <w:t xml:space="preserve"> El presente acuerdo comenzará a surtir efectos a partir de su aprobación</w:t>
      </w:r>
      <w:r w:rsidRPr="0032136B" w:rsidR="00A83BAF">
        <w:rPr>
          <w:rFonts w:cs="Tahoma"/>
          <w:bCs/>
          <w:i/>
          <w:iCs/>
          <w:sz w:val="20"/>
          <w:szCs w:val="20"/>
        </w:rPr>
        <w:t>”</w:t>
      </w:r>
      <w:r w:rsidRPr="0032136B" w:rsidR="00805031">
        <w:rPr>
          <w:rFonts w:cs="Tahoma"/>
          <w:bCs/>
          <w:i/>
          <w:iCs/>
          <w:sz w:val="20"/>
          <w:szCs w:val="20"/>
        </w:rPr>
        <w:t xml:space="preserve">. Levantando el sentido de la votación, se aprueba por mayoría de los presentes. </w:t>
      </w:r>
      <w:r w:rsidRPr="0032136B" w:rsidR="00A83BAF">
        <w:rPr>
          <w:rFonts w:cs="Tahoma"/>
          <w:bCs/>
          <w:sz w:val="20"/>
          <w:szCs w:val="20"/>
        </w:rPr>
        <w:t>(Sic.)</w:t>
      </w:r>
    </w:p>
    <w:p w:rsidRPr="0032136B" w:rsidR="00805031" w:rsidP="009B4410" w:rsidRDefault="00805031" w14:paraId="40DACB32" w14:textId="341F8EEA">
      <w:pPr>
        <w:autoSpaceDE w:val="0"/>
        <w:autoSpaceDN w:val="0"/>
        <w:adjustRightInd w:val="0"/>
        <w:spacing w:after="0" w:line="360" w:lineRule="auto"/>
        <w:ind w:left="720"/>
        <w:contextualSpacing/>
        <w:rPr>
          <w:rFonts w:cs="Tahoma"/>
          <w:bCs/>
          <w:iCs/>
        </w:rPr>
      </w:pPr>
      <w:r w:rsidRPr="0032136B">
        <w:rPr>
          <w:rFonts w:cs="Tahoma"/>
          <w:bCs/>
          <w:iCs/>
        </w:rPr>
        <w:t>…</w:t>
      </w:r>
    </w:p>
    <w:p w:rsidRPr="0032136B" w:rsidR="008C75D2" w:rsidP="009B4410" w:rsidRDefault="008C75D2" w14:paraId="6DE02C2F" w14:textId="77777777">
      <w:pPr>
        <w:autoSpaceDE w:val="0"/>
        <w:autoSpaceDN w:val="0"/>
        <w:adjustRightInd w:val="0"/>
        <w:spacing w:after="0" w:line="360" w:lineRule="auto"/>
        <w:ind w:left="720"/>
        <w:contextualSpacing/>
        <w:rPr>
          <w:rFonts w:cs="Tahoma"/>
          <w:bCs/>
          <w:iCs/>
        </w:rPr>
      </w:pPr>
    </w:p>
    <w:p w:rsidRPr="0032136B" w:rsidR="00986F69" w:rsidP="009B4410" w:rsidRDefault="00A83BAF" w14:paraId="32620CB4" w14:textId="1294112F">
      <w:pPr>
        <w:numPr>
          <w:ilvl w:val="0"/>
          <w:numId w:val="25"/>
        </w:numPr>
        <w:autoSpaceDE w:val="0"/>
        <w:autoSpaceDN w:val="0"/>
        <w:adjustRightInd w:val="0"/>
        <w:spacing w:after="0" w:line="360" w:lineRule="auto"/>
        <w:contextualSpacing/>
        <w:rPr>
          <w:rFonts w:cs="Tahoma"/>
          <w:bCs/>
          <w:iCs/>
        </w:rPr>
      </w:pPr>
      <w:r w:rsidRPr="0032136B">
        <w:rPr>
          <w:rFonts w:cs="Tahoma"/>
          <w:b/>
          <w:bCs/>
          <w:iCs/>
        </w:rPr>
        <w:t xml:space="preserve">Anexo 2; que corresponde al Decreto Número 325, emitido por el Poder Ejecutivo de fecha seis de septiembre de dos mil veintiuno; </w:t>
      </w:r>
      <w:r w:rsidRPr="0032136B">
        <w:rPr>
          <w:rFonts w:cs="Tahoma"/>
          <w:iCs/>
        </w:rPr>
        <w:t xml:space="preserve">en el que se autorizó la desincorporación del patrimonio del Municipio un bien inmueble </w:t>
      </w:r>
      <w:r w:rsidRPr="0032136B" w:rsidR="00BB3625">
        <w:rPr>
          <w:rFonts w:cs="Tahoma"/>
          <w:iCs/>
        </w:rPr>
        <w:t>y se autorizó su enajenación mediante subasta pública, se estableció que lo obtenido se destinara al pago de pasivos de un crédito que asciende al monto de cuatrocientos sesenta millones de pesos, por último, se establece que el Ayuntamiento deberá informar a la Comisión de patrimonio Estatal y Municipal de la “LX” Legislatura del Estado de México sobre el uso y destino final del inmueble, así como el valor de la enajenación.</w:t>
      </w:r>
      <w:r w:rsidRPr="0032136B" w:rsidR="00BB3625">
        <w:rPr>
          <w:rFonts w:cs="Tahoma"/>
          <w:b/>
          <w:bCs/>
          <w:iCs/>
        </w:rPr>
        <w:t xml:space="preserve"> </w:t>
      </w:r>
    </w:p>
    <w:p w:rsidRPr="0032136B" w:rsidR="00514404" w:rsidP="009B4410" w:rsidRDefault="00514404" w14:paraId="5563E674" w14:textId="77777777">
      <w:pPr>
        <w:autoSpaceDE w:val="0"/>
        <w:autoSpaceDN w:val="0"/>
        <w:adjustRightInd w:val="0"/>
        <w:spacing w:after="0" w:line="360" w:lineRule="auto"/>
        <w:ind w:left="720"/>
        <w:contextualSpacing/>
        <w:rPr>
          <w:rFonts w:cs="Tahoma"/>
          <w:bCs/>
          <w:iCs/>
        </w:rPr>
      </w:pPr>
    </w:p>
    <w:p w:rsidRPr="0032136B" w:rsidR="00514404" w:rsidP="009B4410" w:rsidRDefault="00514404" w14:paraId="38170297" w14:textId="28958404">
      <w:pPr>
        <w:autoSpaceDE w:val="0"/>
        <w:autoSpaceDN w:val="0"/>
        <w:adjustRightInd w:val="0"/>
        <w:spacing w:after="0" w:line="360" w:lineRule="auto"/>
        <w:ind w:left="720"/>
        <w:contextualSpacing/>
        <w:rPr>
          <w:rFonts w:cs="Tahoma"/>
          <w:bCs/>
          <w:iCs/>
        </w:rPr>
      </w:pPr>
      <w:r w:rsidRPr="0032136B">
        <w:rPr>
          <w:rFonts w:cs="Tahoma"/>
          <w:b/>
          <w:iCs/>
        </w:rPr>
        <w:lastRenderedPageBreak/>
        <w:t xml:space="preserve">Dictamen de la Comisión Legislativa de Patrimonio Estatal y Municipal, </w:t>
      </w:r>
      <w:r w:rsidRPr="0032136B">
        <w:rPr>
          <w:rFonts w:cs="Tahoma"/>
          <w:bCs/>
          <w:iCs/>
        </w:rPr>
        <w:t>en el que se autorizó la iniciativa de Decreto por el que se autoriza al Sujeto Obligado a desincorporar del patrimonio del municipio el inmueble identificado como “Antiguo Tiradero Municipal, para que sea enajenado mediante subasta pública y el dinero obtenido por su venta se destine al pago de pasivos.</w:t>
      </w:r>
    </w:p>
    <w:p w:rsidRPr="0032136B" w:rsidR="008C3BC5" w:rsidP="009B4410" w:rsidRDefault="008C3BC5" w14:paraId="5DBF7946" w14:textId="77777777">
      <w:pPr>
        <w:autoSpaceDE w:val="0"/>
        <w:autoSpaceDN w:val="0"/>
        <w:adjustRightInd w:val="0"/>
        <w:spacing w:after="0" w:line="360" w:lineRule="auto"/>
        <w:ind w:left="720"/>
        <w:contextualSpacing/>
        <w:rPr>
          <w:rFonts w:cs="Tahoma"/>
          <w:bCs/>
          <w:iCs/>
        </w:rPr>
      </w:pPr>
    </w:p>
    <w:p w:rsidRPr="0032136B" w:rsidR="00514404" w:rsidP="009B4410" w:rsidRDefault="00514404" w14:paraId="4001DEB7" w14:textId="7639B211">
      <w:pPr>
        <w:pStyle w:val="Prrafodelista"/>
        <w:numPr>
          <w:ilvl w:val="0"/>
          <w:numId w:val="25"/>
        </w:numPr>
        <w:autoSpaceDE w:val="0"/>
        <w:autoSpaceDN w:val="0"/>
        <w:adjustRightInd w:val="0"/>
        <w:spacing w:after="0" w:line="360" w:lineRule="auto"/>
        <w:rPr>
          <w:rFonts w:cs="Tahoma"/>
          <w:iCs/>
        </w:rPr>
      </w:pPr>
      <w:r w:rsidRPr="0032136B">
        <w:rPr>
          <w:rFonts w:cs="Tahoma"/>
          <w:b/>
          <w:iCs/>
        </w:rPr>
        <w:t>Anexo</w:t>
      </w:r>
      <w:r w:rsidRPr="0032136B" w:rsidR="00922F71">
        <w:rPr>
          <w:rFonts w:cs="Tahoma"/>
          <w:b/>
          <w:iCs/>
        </w:rPr>
        <w:t>s</w:t>
      </w:r>
      <w:r w:rsidRPr="0032136B">
        <w:rPr>
          <w:rFonts w:cs="Tahoma"/>
          <w:b/>
          <w:iCs/>
        </w:rPr>
        <w:t xml:space="preserve"> 3</w:t>
      </w:r>
      <w:r w:rsidRPr="0032136B" w:rsidR="00922F71">
        <w:rPr>
          <w:rFonts w:cs="Tahoma"/>
          <w:b/>
          <w:iCs/>
        </w:rPr>
        <w:t xml:space="preserve"> y 9</w:t>
      </w:r>
      <w:r w:rsidRPr="0032136B">
        <w:rPr>
          <w:rFonts w:cs="Tahoma"/>
          <w:b/>
          <w:iCs/>
        </w:rPr>
        <w:t xml:space="preserve">; Acta de visita de </w:t>
      </w:r>
      <w:r w:rsidRPr="0032136B" w:rsidR="00D54701">
        <w:rPr>
          <w:rFonts w:cs="Tahoma"/>
          <w:b/>
          <w:iCs/>
        </w:rPr>
        <w:t>inspección</w:t>
      </w:r>
      <w:r w:rsidRPr="0032136B">
        <w:rPr>
          <w:rFonts w:cs="Tahoma"/>
          <w:b/>
          <w:iCs/>
        </w:rPr>
        <w:t xml:space="preserve"> </w:t>
      </w:r>
      <w:r w:rsidRPr="0032136B" w:rsidR="00D54701">
        <w:rPr>
          <w:rFonts w:cs="Tahoma"/>
          <w:b/>
          <w:iCs/>
        </w:rPr>
        <w:t xml:space="preserve">al inmueble, </w:t>
      </w:r>
      <w:r w:rsidRPr="0032136B">
        <w:rPr>
          <w:rFonts w:cs="Tahoma"/>
          <w:bCs/>
          <w:iCs/>
        </w:rPr>
        <w:t>de la subasta relativa a la enajenación del inmueble municipal conocido como Ex tiradero Municipal, en el que</w:t>
      </w:r>
      <w:r w:rsidRPr="0032136B">
        <w:rPr>
          <w:rFonts w:cs="Tahoma"/>
          <w:b/>
          <w:iCs/>
        </w:rPr>
        <w:t xml:space="preserve"> </w:t>
      </w:r>
      <w:r w:rsidRPr="0032136B" w:rsidR="008448DD">
        <w:rPr>
          <w:rFonts w:cs="Tahoma"/>
          <w:bCs/>
          <w:iCs/>
        </w:rPr>
        <w:t>únicamente asistieron tres postores; dos empresas y una persona física, de la cual se testó su firma y nombre en el apartado de rúbrica</w:t>
      </w:r>
      <w:r w:rsidRPr="0032136B" w:rsidR="00F128FC">
        <w:rPr>
          <w:rFonts w:cs="Tahoma"/>
          <w:bCs/>
          <w:iCs/>
        </w:rPr>
        <w:t xml:space="preserve">, sin embargo, </w:t>
      </w:r>
      <w:r w:rsidRPr="0032136B" w:rsidR="00F128FC">
        <w:rPr>
          <w:rFonts w:cs="Tahoma"/>
          <w:iCs/>
        </w:rPr>
        <w:t xml:space="preserve">se dejó visible en la redacción del acta. </w:t>
      </w:r>
    </w:p>
    <w:p w:rsidRPr="0032136B" w:rsidR="008C3BC5" w:rsidP="009B4410" w:rsidRDefault="008C3BC5" w14:paraId="159C51AB" w14:textId="77777777">
      <w:pPr>
        <w:pStyle w:val="Prrafodelista"/>
        <w:autoSpaceDE w:val="0"/>
        <w:autoSpaceDN w:val="0"/>
        <w:adjustRightInd w:val="0"/>
        <w:spacing w:after="0" w:line="360" w:lineRule="auto"/>
        <w:rPr>
          <w:rFonts w:cs="Tahoma"/>
          <w:b/>
          <w:iCs/>
        </w:rPr>
      </w:pPr>
    </w:p>
    <w:p w:rsidRPr="0032136B" w:rsidR="00D54701" w:rsidP="009B4410" w:rsidRDefault="00152910" w14:paraId="0F77B03F" w14:textId="28273942">
      <w:pPr>
        <w:pStyle w:val="Prrafodelista"/>
        <w:numPr>
          <w:ilvl w:val="0"/>
          <w:numId w:val="25"/>
        </w:numPr>
        <w:autoSpaceDE w:val="0"/>
        <w:autoSpaceDN w:val="0"/>
        <w:adjustRightInd w:val="0"/>
        <w:spacing w:after="0" w:line="360" w:lineRule="auto"/>
        <w:rPr>
          <w:rFonts w:cs="Tahoma"/>
          <w:b/>
          <w:iCs/>
        </w:rPr>
      </w:pPr>
      <w:r w:rsidRPr="0032136B">
        <w:rPr>
          <w:rFonts w:cs="Tahoma"/>
          <w:b/>
          <w:iCs/>
        </w:rPr>
        <w:t xml:space="preserve">Anexo 4; Convocatoria pública </w:t>
      </w:r>
      <w:r w:rsidRPr="0032136B" w:rsidR="00F128FC">
        <w:rPr>
          <w:rFonts w:cs="Tahoma"/>
          <w:b/>
          <w:iCs/>
        </w:rPr>
        <w:t xml:space="preserve">para la </w:t>
      </w:r>
      <w:r w:rsidRPr="0032136B">
        <w:rPr>
          <w:rFonts w:cs="Tahoma"/>
          <w:b/>
          <w:iCs/>
        </w:rPr>
        <w:t>participación en la subasta del inmueble conocido como Ex Tiradero Municipal</w:t>
      </w:r>
      <w:r w:rsidRPr="0032136B">
        <w:rPr>
          <w:rFonts w:cs="Tahoma"/>
          <w:bCs/>
          <w:iCs/>
        </w:rPr>
        <w:t xml:space="preserve">, </w:t>
      </w:r>
      <w:r w:rsidRPr="0032136B" w:rsidR="00F128FC">
        <w:rPr>
          <w:rFonts w:cs="Tahoma"/>
          <w:bCs/>
          <w:iCs/>
        </w:rPr>
        <w:t xml:space="preserve">que emitió el Ayuntamiento de Tlanepantla de Baz </w:t>
      </w:r>
      <w:r w:rsidRPr="0032136B">
        <w:rPr>
          <w:rFonts w:cs="Tahoma"/>
          <w:bCs/>
          <w:iCs/>
        </w:rPr>
        <w:t>a través del Comité de Arrendamientos, Adquisiciones de Inmuebles y Enajenaciones del mismo Ayuntamiento</w:t>
      </w:r>
      <w:r w:rsidRPr="0032136B" w:rsidR="00670E25">
        <w:rPr>
          <w:rFonts w:cs="Tahoma"/>
          <w:bCs/>
          <w:iCs/>
        </w:rPr>
        <w:t>.</w:t>
      </w:r>
    </w:p>
    <w:p w:rsidRPr="0032136B" w:rsidR="008C3BC5" w:rsidP="009B4410" w:rsidRDefault="008C3BC5" w14:paraId="28F5D26E" w14:textId="77777777">
      <w:pPr>
        <w:pStyle w:val="Prrafodelista"/>
        <w:autoSpaceDE w:val="0"/>
        <w:autoSpaceDN w:val="0"/>
        <w:adjustRightInd w:val="0"/>
        <w:spacing w:after="0" w:line="360" w:lineRule="auto"/>
        <w:rPr>
          <w:rFonts w:cs="Tahoma"/>
          <w:b/>
          <w:iCs/>
        </w:rPr>
      </w:pPr>
    </w:p>
    <w:p w:rsidRPr="0032136B" w:rsidR="00F128FC" w:rsidP="009B4410" w:rsidRDefault="00F128FC" w14:paraId="76EC3E35" w14:textId="618E8B61">
      <w:pPr>
        <w:pStyle w:val="Prrafodelista"/>
        <w:numPr>
          <w:ilvl w:val="0"/>
          <w:numId w:val="25"/>
        </w:numPr>
        <w:autoSpaceDE w:val="0"/>
        <w:autoSpaceDN w:val="0"/>
        <w:adjustRightInd w:val="0"/>
        <w:spacing w:after="0" w:line="360" w:lineRule="auto"/>
        <w:rPr>
          <w:rFonts w:cs="Tahoma"/>
          <w:b/>
          <w:iCs/>
        </w:rPr>
      </w:pPr>
      <w:r w:rsidRPr="0032136B">
        <w:rPr>
          <w:rFonts w:cs="Tahoma"/>
          <w:b/>
          <w:iCs/>
        </w:rPr>
        <w:t xml:space="preserve">Anexo 5; Bases para la subasta pública para la enajenación del inmueble de propiedad municipal conocido como Ex Tiradero Municipal, </w:t>
      </w:r>
      <w:r w:rsidRPr="0032136B">
        <w:rPr>
          <w:rFonts w:cs="Tahoma"/>
          <w:bCs/>
          <w:iCs/>
        </w:rPr>
        <w:t>las cuales fueron emitidas por el secretario del Ayuntamiento en su calidad de Presidente del Comité de Arrendamientos, Adquisiciones de inmuebles y enajenaciones</w:t>
      </w:r>
      <w:r w:rsidRPr="0032136B" w:rsidR="00032DC7">
        <w:rPr>
          <w:rFonts w:cs="Tahoma"/>
          <w:bCs/>
          <w:iCs/>
        </w:rPr>
        <w:t xml:space="preserve">; se acompaña de la descripción del inmueble y planos correspondientes. </w:t>
      </w:r>
    </w:p>
    <w:p w:rsidRPr="0032136B" w:rsidR="008C3BC5" w:rsidP="009B4410" w:rsidRDefault="008C3BC5" w14:paraId="22972BFC" w14:textId="77777777">
      <w:pPr>
        <w:pStyle w:val="Prrafodelista"/>
        <w:autoSpaceDE w:val="0"/>
        <w:autoSpaceDN w:val="0"/>
        <w:adjustRightInd w:val="0"/>
        <w:spacing w:after="0" w:line="360" w:lineRule="auto"/>
        <w:rPr>
          <w:rFonts w:cs="Tahoma"/>
          <w:b/>
          <w:iCs/>
        </w:rPr>
      </w:pPr>
    </w:p>
    <w:p w:rsidRPr="0032136B" w:rsidR="006C0C81" w:rsidP="009B4410" w:rsidRDefault="00032DC7" w14:paraId="0AAB2C82" w14:textId="754E51BD">
      <w:pPr>
        <w:pStyle w:val="Prrafodelista"/>
        <w:numPr>
          <w:ilvl w:val="0"/>
          <w:numId w:val="25"/>
        </w:numPr>
        <w:autoSpaceDE w:val="0"/>
        <w:autoSpaceDN w:val="0"/>
        <w:adjustRightInd w:val="0"/>
        <w:spacing w:after="0" w:line="360" w:lineRule="auto"/>
        <w:rPr>
          <w:rFonts w:cs="Tahoma"/>
          <w:b/>
          <w:iCs/>
        </w:rPr>
      </w:pPr>
      <w:r w:rsidRPr="0032136B">
        <w:rPr>
          <w:rFonts w:cs="Tahoma"/>
          <w:b/>
          <w:iCs/>
        </w:rPr>
        <w:t xml:space="preserve">Anexo 6; Avalúo comercial y físico del inmueble </w:t>
      </w:r>
      <w:r w:rsidRPr="0032136B" w:rsidR="006C0C81">
        <w:rPr>
          <w:rFonts w:cs="Tahoma"/>
          <w:bCs/>
          <w:iCs/>
        </w:rPr>
        <w:t>emitido por el Instituto de Información e Investigación Geográfica, Estadística y Catastral del Estado de México</w:t>
      </w:r>
      <w:r w:rsidRPr="0032136B" w:rsidR="00D94AC5">
        <w:rPr>
          <w:rFonts w:cs="Tahoma"/>
          <w:bCs/>
          <w:iCs/>
        </w:rPr>
        <w:t xml:space="preserve">, </w:t>
      </w:r>
      <w:r w:rsidRPr="0032136B" w:rsidR="00653464">
        <w:rPr>
          <w:rFonts w:cs="Tahoma"/>
          <w:bCs/>
          <w:iCs/>
        </w:rPr>
        <w:t xml:space="preserve">de fecha </w:t>
      </w:r>
      <w:r w:rsidRPr="0032136B" w:rsidR="00D94AC5">
        <w:rPr>
          <w:rFonts w:cs="Tahoma"/>
          <w:bCs/>
          <w:iCs/>
        </w:rPr>
        <w:t xml:space="preserve">once de febrero de dos mil diecinueve. </w:t>
      </w:r>
    </w:p>
    <w:p w:rsidRPr="0032136B" w:rsidR="008C3BC5" w:rsidP="009B4410" w:rsidRDefault="008C3BC5" w14:paraId="40A63C46" w14:textId="77777777">
      <w:pPr>
        <w:pStyle w:val="Prrafodelista"/>
        <w:spacing w:after="0" w:line="360" w:lineRule="auto"/>
        <w:rPr>
          <w:rFonts w:cs="Tahoma"/>
          <w:b/>
          <w:iCs/>
        </w:rPr>
      </w:pPr>
    </w:p>
    <w:p w:rsidRPr="0032136B" w:rsidR="008C3BC5" w:rsidP="009B4410" w:rsidRDefault="008C3BC5" w14:paraId="529F344C" w14:textId="77777777">
      <w:pPr>
        <w:pStyle w:val="Prrafodelista"/>
        <w:autoSpaceDE w:val="0"/>
        <w:autoSpaceDN w:val="0"/>
        <w:adjustRightInd w:val="0"/>
        <w:spacing w:after="0" w:line="360" w:lineRule="auto"/>
        <w:rPr>
          <w:rFonts w:cs="Tahoma"/>
          <w:b/>
          <w:iCs/>
        </w:rPr>
      </w:pPr>
    </w:p>
    <w:p w:rsidRPr="0032136B" w:rsidR="00032DC7" w:rsidP="009B4410" w:rsidRDefault="00922F71" w14:paraId="3485FF73" w14:textId="70F44F5E">
      <w:pPr>
        <w:pStyle w:val="Prrafodelista"/>
        <w:numPr>
          <w:ilvl w:val="0"/>
          <w:numId w:val="25"/>
        </w:numPr>
        <w:autoSpaceDE w:val="0"/>
        <w:autoSpaceDN w:val="0"/>
        <w:adjustRightInd w:val="0"/>
        <w:spacing w:after="0" w:line="360" w:lineRule="auto"/>
        <w:rPr>
          <w:rFonts w:cs="Tahoma"/>
          <w:b/>
          <w:iCs/>
        </w:rPr>
      </w:pPr>
      <w:r w:rsidRPr="0032136B">
        <w:rPr>
          <w:rFonts w:cs="Tahoma"/>
          <w:b/>
          <w:iCs/>
        </w:rPr>
        <w:t xml:space="preserve">Anexo 7; </w:t>
      </w:r>
      <w:r w:rsidRPr="0032136B" w:rsidR="006C0C81">
        <w:rPr>
          <w:rFonts w:cs="Tahoma"/>
          <w:b/>
          <w:iCs/>
        </w:rPr>
        <w:t xml:space="preserve">Contrato de compraventa </w:t>
      </w:r>
      <w:r w:rsidRPr="0032136B" w:rsidR="00642840">
        <w:rPr>
          <w:rFonts w:cs="Tahoma"/>
          <w:b/>
          <w:iCs/>
        </w:rPr>
        <w:t xml:space="preserve">del inmueble conocido como Ex Tiradero Municipal, </w:t>
      </w:r>
      <w:r w:rsidRPr="0032136B" w:rsidR="00642840">
        <w:rPr>
          <w:rFonts w:cs="Tahoma"/>
          <w:bCs/>
          <w:iCs/>
        </w:rPr>
        <w:t xml:space="preserve">cuya venta resultó de la subasta. </w:t>
      </w:r>
    </w:p>
    <w:p w:rsidRPr="0032136B" w:rsidR="008C3BC5" w:rsidP="009B4410" w:rsidRDefault="008C3BC5" w14:paraId="44631C27" w14:textId="77777777">
      <w:pPr>
        <w:pStyle w:val="Prrafodelista"/>
        <w:autoSpaceDE w:val="0"/>
        <w:autoSpaceDN w:val="0"/>
        <w:adjustRightInd w:val="0"/>
        <w:spacing w:after="0" w:line="360" w:lineRule="auto"/>
        <w:rPr>
          <w:rFonts w:cs="Tahoma"/>
          <w:b/>
          <w:iCs/>
        </w:rPr>
      </w:pPr>
    </w:p>
    <w:p w:rsidRPr="0032136B" w:rsidR="00CC7893" w:rsidP="009B4410" w:rsidRDefault="00ED2352" w14:paraId="4893EE5D" w14:textId="27D4DB4E">
      <w:pPr>
        <w:pStyle w:val="Prrafodelista"/>
        <w:numPr>
          <w:ilvl w:val="0"/>
          <w:numId w:val="25"/>
        </w:numPr>
        <w:autoSpaceDE w:val="0"/>
        <w:autoSpaceDN w:val="0"/>
        <w:adjustRightInd w:val="0"/>
        <w:spacing w:after="0" w:line="360" w:lineRule="auto"/>
        <w:rPr>
          <w:rFonts w:cs="Tahoma"/>
          <w:b/>
          <w:iCs/>
        </w:rPr>
      </w:pPr>
      <w:r w:rsidRPr="0032136B">
        <w:rPr>
          <w:rFonts w:cs="Tahoma"/>
          <w:b/>
          <w:iCs/>
        </w:rPr>
        <w:t xml:space="preserve">Anexo 8; </w:t>
      </w:r>
      <w:r w:rsidRPr="0032136B" w:rsidR="00CC7893">
        <w:rPr>
          <w:rFonts w:cs="Tahoma"/>
          <w:b/>
          <w:iCs/>
        </w:rPr>
        <w:t xml:space="preserve">Acta correspondiente al evento de la </w:t>
      </w:r>
      <w:r w:rsidRPr="0032136B" w:rsidR="00922F71">
        <w:rPr>
          <w:rFonts w:cs="Tahoma"/>
          <w:b/>
          <w:iCs/>
        </w:rPr>
        <w:t>Junta</w:t>
      </w:r>
      <w:r w:rsidRPr="0032136B" w:rsidR="00CC7893">
        <w:rPr>
          <w:rFonts w:cs="Tahoma"/>
          <w:b/>
          <w:iCs/>
        </w:rPr>
        <w:t xml:space="preserve"> de </w:t>
      </w:r>
      <w:r w:rsidRPr="0032136B" w:rsidR="00922F71">
        <w:rPr>
          <w:rFonts w:cs="Tahoma"/>
          <w:b/>
          <w:iCs/>
        </w:rPr>
        <w:t>Aclaraciones</w:t>
      </w:r>
      <w:r w:rsidRPr="0032136B" w:rsidR="00CC7893">
        <w:rPr>
          <w:rFonts w:cs="Tahoma"/>
          <w:b/>
          <w:iCs/>
        </w:rPr>
        <w:t xml:space="preserve"> de la subasta y </w:t>
      </w:r>
      <w:r w:rsidRPr="0032136B" w:rsidR="00922F71">
        <w:rPr>
          <w:rFonts w:cs="Tahoma"/>
          <w:b/>
          <w:iCs/>
        </w:rPr>
        <w:t>enajenación</w:t>
      </w:r>
      <w:r w:rsidRPr="0032136B" w:rsidR="00CC7893">
        <w:rPr>
          <w:rFonts w:cs="Tahoma"/>
          <w:b/>
          <w:iCs/>
        </w:rPr>
        <w:t xml:space="preserve"> de inmueble conocido como Ex Tiradero Municipal</w:t>
      </w:r>
      <w:r w:rsidRPr="0032136B" w:rsidR="00922F71">
        <w:rPr>
          <w:rFonts w:cs="Tahoma"/>
          <w:bCs/>
          <w:iCs/>
        </w:rPr>
        <w:t>, en el que se dejaron visibles los nombres y firmas de todos los postores, con excepción de uno de ellos.</w:t>
      </w:r>
    </w:p>
    <w:p w:rsidRPr="0032136B" w:rsidR="008C3BC5" w:rsidP="009B4410" w:rsidRDefault="008C3BC5" w14:paraId="293BCC07" w14:textId="77777777">
      <w:pPr>
        <w:pStyle w:val="Prrafodelista"/>
        <w:autoSpaceDE w:val="0"/>
        <w:autoSpaceDN w:val="0"/>
        <w:adjustRightInd w:val="0"/>
        <w:spacing w:after="0" w:line="360" w:lineRule="auto"/>
        <w:rPr>
          <w:rFonts w:cs="Tahoma"/>
          <w:b/>
          <w:iCs/>
        </w:rPr>
      </w:pPr>
    </w:p>
    <w:p w:rsidRPr="0032136B" w:rsidR="00922F71" w:rsidP="009B4410" w:rsidRDefault="00ED2352" w14:paraId="7873B6A7" w14:textId="3C6DEA6D">
      <w:pPr>
        <w:pStyle w:val="Prrafodelista"/>
        <w:numPr>
          <w:ilvl w:val="0"/>
          <w:numId w:val="25"/>
        </w:numPr>
        <w:autoSpaceDE w:val="0"/>
        <w:autoSpaceDN w:val="0"/>
        <w:adjustRightInd w:val="0"/>
        <w:spacing w:after="0" w:line="360" w:lineRule="auto"/>
        <w:rPr>
          <w:rFonts w:cs="Tahoma"/>
          <w:b/>
          <w:iCs/>
        </w:rPr>
      </w:pPr>
      <w:r w:rsidRPr="0032136B">
        <w:rPr>
          <w:rFonts w:cs="Tahoma"/>
          <w:b/>
          <w:iCs/>
        </w:rPr>
        <w:t xml:space="preserve">Anexo 10; </w:t>
      </w:r>
      <w:r w:rsidRPr="0032136B" w:rsidR="004E7E40">
        <w:rPr>
          <w:rFonts w:cs="Tahoma"/>
          <w:b/>
          <w:iCs/>
        </w:rPr>
        <w:t xml:space="preserve">Oficio SM/7203/2021, </w:t>
      </w:r>
      <w:r w:rsidRPr="0032136B" w:rsidR="004E7E40">
        <w:rPr>
          <w:rFonts w:cs="Tahoma"/>
          <w:bCs/>
          <w:iCs/>
        </w:rPr>
        <w:t>suscrito por el Secretario del Ayuntamiento y Presidente del Comité de Arrendamientos Adquisiciones de Inmuebles y Enajenaciones, en el que le informó al Asesor de la Secretaría del Ayuntamiento que se llevara a cabo el 13 y 14 de octubre del año dos mil veintiuno la junta de aclaración de bases y acto de presentación, apertura y evaluación de posturas, dictamen y fallo correspondiente a la enajenación del inmueble</w:t>
      </w:r>
      <w:r w:rsidRPr="0032136B" w:rsidR="004E7E40">
        <w:rPr>
          <w:rFonts w:cs="Tahoma"/>
          <w:b/>
          <w:iCs/>
        </w:rPr>
        <w:t xml:space="preserve">. </w:t>
      </w:r>
    </w:p>
    <w:p w:rsidRPr="0032136B" w:rsidR="008C3BC5" w:rsidP="009B4410" w:rsidRDefault="008C3BC5" w14:paraId="343810B0" w14:textId="77777777">
      <w:pPr>
        <w:pStyle w:val="Prrafodelista"/>
        <w:autoSpaceDE w:val="0"/>
        <w:autoSpaceDN w:val="0"/>
        <w:adjustRightInd w:val="0"/>
        <w:spacing w:after="0" w:line="360" w:lineRule="auto"/>
        <w:rPr>
          <w:rFonts w:cs="Tahoma"/>
          <w:b/>
          <w:iCs/>
        </w:rPr>
      </w:pPr>
    </w:p>
    <w:p w:rsidRPr="0032136B" w:rsidR="004E7E40" w:rsidP="009B4410" w:rsidRDefault="004E7E40" w14:paraId="002BDA01" w14:textId="62E64C74">
      <w:pPr>
        <w:pStyle w:val="Prrafodelista"/>
        <w:numPr>
          <w:ilvl w:val="0"/>
          <w:numId w:val="24"/>
        </w:numPr>
        <w:autoSpaceDE w:val="0"/>
        <w:autoSpaceDN w:val="0"/>
        <w:adjustRightInd w:val="0"/>
        <w:spacing w:after="0" w:line="360" w:lineRule="auto"/>
        <w:rPr>
          <w:rFonts w:cs="Tahoma"/>
          <w:b/>
          <w:iCs/>
        </w:rPr>
      </w:pPr>
      <w:r w:rsidRPr="0032136B">
        <w:rPr>
          <w:rFonts w:cs="Tahoma"/>
          <w:b/>
          <w:iCs/>
        </w:rPr>
        <w:t xml:space="preserve">Acta de la </w:t>
      </w:r>
      <w:r w:rsidRPr="0032136B" w:rsidR="0048567D">
        <w:rPr>
          <w:rFonts w:cs="Tahoma"/>
          <w:b/>
          <w:iCs/>
        </w:rPr>
        <w:t>Trigésima</w:t>
      </w:r>
      <w:r w:rsidRPr="0032136B">
        <w:rPr>
          <w:rFonts w:cs="Tahoma"/>
          <w:b/>
          <w:iCs/>
        </w:rPr>
        <w:t xml:space="preserve"> Segunda Sesión Extraordinaria del Comité de Transparencia del Municipio de Tlalnepantla de Baz, en el que se aprobó la versión publica </w:t>
      </w:r>
      <w:r w:rsidRPr="0032136B" w:rsidR="0048567D">
        <w:rPr>
          <w:rFonts w:cs="Tahoma"/>
          <w:b/>
          <w:iCs/>
        </w:rPr>
        <w:t>respecto a los siguientes:</w:t>
      </w:r>
    </w:p>
    <w:p w:rsidRPr="0032136B" w:rsidR="0048567D" w:rsidP="009B4410" w:rsidRDefault="0048567D" w14:paraId="45C7C432" w14:textId="0D2D2B95">
      <w:pPr>
        <w:pStyle w:val="Prrafodelista"/>
        <w:autoSpaceDE w:val="0"/>
        <w:autoSpaceDN w:val="0"/>
        <w:adjustRightInd w:val="0"/>
        <w:spacing w:after="0" w:line="360" w:lineRule="auto"/>
        <w:jc w:val="center"/>
        <w:rPr>
          <w:rFonts w:cs="Tahoma"/>
          <w:b/>
          <w:iCs/>
        </w:rPr>
      </w:pPr>
      <w:r w:rsidRPr="0032136B">
        <w:rPr>
          <w:noProof/>
          <w:lang w:eastAsia="es-MX"/>
        </w:rPr>
        <w:drawing>
          <wp:inline distT="0" distB="0" distL="0" distR="0" wp14:anchorId="18EDA1E3" wp14:editId="1B75632E">
            <wp:extent cx="4171950" cy="866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8081"/>
                    <a:stretch/>
                  </pic:blipFill>
                  <pic:spPr bwMode="auto">
                    <a:xfrm>
                      <a:off x="0" y="0"/>
                      <a:ext cx="4171950" cy="866775"/>
                    </a:xfrm>
                    <a:prstGeom prst="rect">
                      <a:avLst/>
                    </a:prstGeom>
                    <a:ln>
                      <a:noFill/>
                    </a:ln>
                    <a:extLst>
                      <a:ext uri="{53640926-AAD7-44D8-BBD7-CCE9431645EC}">
                        <a14:shadowObscured xmlns:a14="http://schemas.microsoft.com/office/drawing/2010/main"/>
                      </a:ext>
                    </a:extLst>
                  </pic:spPr>
                </pic:pic>
              </a:graphicData>
            </a:graphic>
          </wp:inline>
        </w:drawing>
      </w:r>
    </w:p>
    <w:p w:rsidRPr="0032136B" w:rsidR="008C3BC5" w:rsidP="009B4410" w:rsidRDefault="008C3BC5" w14:paraId="1B0053A5" w14:textId="77777777">
      <w:pPr>
        <w:pStyle w:val="Prrafodelista"/>
        <w:autoSpaceDE w:val="0"/>
        <w:autoSpaceDN w:val="0"/>
        <w:adjustRightInd w:val="0"/>
        <w:spacing w:after="0" w:line="360" w:lineRule="auto"/>
        <w:jc w:val="center"/>
        <w:rPr>
          <w:rFonts w:cs="Tahoma"/>
          <w:b/>
          <w:iCs/>
        </w:rPr>
      </w:pPr>
    </w:p>
    <w:p w:rsidRPr="0032136B" w:rsidR="0048567D" w:rsidP="009B4410" w:rsidRDefault="0048567D" w14:paraId="364131C4" w14:textId="51DA442B">
      <w:pPr>
        <w:pStyle w:val="Prrafodelista"/>
        <w:numPr>
          <w:ilvl w:val="0"/>
          <w:numId w:val="24"/>
        </w:numPr>
        <w:autoSpaceDE w:val="0"/>
        <w:autoSpaceDN w:val="0"/>
        <w:adjustRightInd w:val="0"/>
        <w:spacing w:after="0" w:line="360" w:lineRule="auto"/>
        <w:rPr>
          <w:rFonts w:cs="Tahoma"/>
          <w:b/>
          <w:iCs/>
        </w:rPr>
      </w:pPr>
      <w:r w:rsidRPr="0032136B">
        <w:rPr>
          <w:rFonts w:cs="Tahoma"/>
          <w:b/>
          <w:iCs/>
        </w:rPr>
        <w:t xml:space="preserve">Oficio S.M./8404/2021, suscrito por la </w:t>
      </w:r>
      <w:r w:rsidRPr="0032136B" w:rsidR="00310D66">
        <w:rPr>
          <w:rFonts w:cs="Tahoma"/>
          <w:b/>
          <w:iCs/>
        </w:rPr>
        <w:t xml:space="preserve">Servidora Pública Habilitada </w:t>
      </w:r>
      <w:r w:rsidRPr="0032136B">
        <w:rPr>
          <w:rFonts w:cs="Tahoma"/>
          <w:b/>
          <w:iCs/>
        </w:rPr>
        <w:t xml:space="preserve">de la Secretaría del Ayuntamiento, </w:t>
      </w:r>
      <w:r w:rsidRPr="0032136B">
        <w:rPr>
          <w:rFonts w:cs="Tahoma"/>
          <w:bCs/>
          <w:iCs/>
        </w:rPr>
        <w:t xml:space="preserve">en el que solicitó a la Titular de la Unidad de </w:t>
      </w:r>
      <w:r w:rsidRPr="0032136B" w:rsidR="00FF118D">
        <w:rPr>
          <w:rFonts w:cs="Tahoma"/>
          <w:bCs/>
          <w:iCs/>
        </w:rPr>
        <w:t>Transparencia y Acceso a la Información Pública</w:t>
      </w:r>
      <w:r w:rsidRPr="0032136B">
        <w:rPr>
          <w:rFonts w:cs="Tahoma"/>
          <w:bCs/>
          <w:iCs/>
        </w:rPr>
        <w:t xml:space="preserve"> del </w:t>
      </w:r>
      <w:r w:rsidRPr="0032136B" w:rsidR="00FF118D">
        <w:rPr>
          <w:rFonts w:cs="Tahoma"/>
          <w:bCs/>
          <w:iCs/>
        </w:rPr>
        <w:t>Sujeto</w:t>
      </w:r>
      <w:r w:rsidRPr="0032136B">
        <w:rPr>
          <w:rFonts w:cs="Tahoma"/>
          <w:bCs/>
          <w:iCs/>
        </w:rPr>
        <w:t xml:space="preserve"> Obligado</w:t>
      </w:r>
      <w:r w:rsidRPr="0032136B" w:rsidR="00FF118D">
        <w:rPr>
          <w:rFonts w:cs="Tahoma"/>
          <w:bCs/>
          <w:iCs/>
        </w:rPr>
        <w:t>,</w:t>
      </w:r>
      <w:r w:rsidRPr="0032136B">
        <w:rPr>
          <w:rFonts w:cs="Tahoma"/>
          <w:bCs/>
          <w:iCs/>
        </w:rPr>
        <w:t xml:space="preserve"> </w:t>
      </w:r>
      <w:r w:rsidRPr="0032136B" w:rsidR="00FF118D">
        <w:rPr>
          <w:rFonts w:cs="Tahoma"/>
          <w:bCs/>
          <w:iCs/>
        </w:rPr>
        <w:t>que se presentara ante el Comité de Transparencia la propuesta de clasificación de datos personales que obran dentr</w:t>
      </w:r>
      <w:r w:rsidRPr="0032136B" w:rsidR="000F43A7">
        <w:rPr>
          <w:rFonts w:cs="Tahoma"/>
          <w:bCs/>
          <w:iCs/>
        </w:rPr>
        <w:t xml:space="preserve">o </w:t>
      </w:r>
      <w:r w:rsidRPr="0032136B" w:rsidR="000F43A7">
        <w:rPr>
          <w:rFonts w:cs="Tahoma"/>
          <w:bCs/>
          <w:iCs/>
        </w:rPr>
        <w:lastRenderedPageBreak/>
        <w:t>de los documentos solicitados y se remitió el oficio SBA/3659/2021 suscrito por el Subsecretario del Ayuntamiento en el que envió la información solicitada.</w:t>
      </w:r>
    </w:p>
    <w:p w:rsidRPr="0032136B" w:rsidR="008C3BC5" w:rsidP="009B4410" w:rsidRDefault="008C3BC5" w14:paraId="7695A533" w14:textId="77777777">
      <w:pPr>
        <w:pStyle w:val="Prrafodelista"/>
        <w:autoSpaceDE w:val="0"/>
        <w:autoSpaceDN w:val="0"/>
        <w:adjustRightInd w:val="0"/>
        <w:spacing w:after="0" w:line="360" w:lineRule="auto"/>
        <w:rPr>
          <w:rFonts w:cs="Tahoma"/>
          <w:b/>
          <w:iCs/>
        </w:rPr>
      </w:pPr>
    </w:p>
    <w:p w:rsidRPr="0032136B" w:rsidR="00FF118D" w:rsidP="009B4410" w:rsidRDefault="00FF118D" w14:paraId="056804B2" w14:textId="755A0691">
      <w:pPr>
        <w:pStyle w:val="Prrafodelista"/>
        <w:numPr>
          <w:ilvl w:val="0"/>
          <w:numId w:val="24"/>
        </w:numPr>
        <w:autoSpaceDE w:val="0"/>
        <w:autoSpaceDN w:val="0"/>
        <w:adjustRightInd w:val="0"/>
        <w:spacing w:after="0" w:line="360" w:lineRule="auto"/>
        <w:rPr>
          <w:rFonts w:cs="Tahoma"/>
          <w:b/>
          <w:iCs/>
        </w:rPr>
      </w:pPr>
      <w:r w:rsidRPr="0032136B">
        <w:rPr>
          <w:rFonts w:cs="Tahoma"/>
          <w:b/>
          <w:iCs/>
        </w:rPr>
        <w:t xml:space="preserve">Oficio SM/8470/2021, suscrito por la </w:t>
      </w:r>
      <w:r w:rsidRPr="0032136B" w:rsidR="00310D66">
        <w:rPr>
          <w:rFonts w:cs="Tahoma"/>
          <w:b/>
          <w:iCs/>
        </w:rPr>
        <w:t xml:space="preserve">Servidora Pública Habilitada </w:t>
      </w:r>
      <w:r w:rsidRPr="0032136B">
        <w:rPr>
          <w:rFonts w:cs="Tahoma"/>
          <w:b/>
          <w:iCs/>
        </w:rPr>
        <w:t>de la Secretaría del Ayuntamiento,</w:t>
      </w:r>
      <w:r w:rsidRPr="0032136B">
        <w:rPr>
          <w:rFonts w:cs="Tahoma"/>
          <w:bCs/>
          <w:iCs/>
        </w:rPr>
        <w:t xml:space="preserve"> en el que remitió a la Titular de la Unidad de Transparencia y Acceso a la Información Pública Municipal, la versión pública de la documentación solicitada</w:t>
      </w:r>
      <w:r w:rsidRPr="0032136B" w:rsidR="000F43A7">
        <w:rPr>
          <w:rFonts w:cs="Tahoma"/>
          <w:bCs/>
          <w:iCs/>
        </w:rPr>
        <w:t>.</w:t>
      </w:r>
    </w:p>
    <w:p w:rsidRPr="0032136B" w:rsidR="00FF118D" w:rsidP="009B4410" w:rsidRDefault="00FF118D" w14:paraId="1CC5A98C" w14:textId="77777777">
      <w:pPr>
        <w:autoSpaceDE w:val="0"/>
        <w:autoSpaceDN w:val="0"/>
        <w:adjustRightInd w:val="0"/>
        <w:spacing w:after="0" w:line="360" w:lineRule="auto"/>
        <w:contextualSpacing/>
        <w:rPr>
          <w:rFonts w:cs="Tahoma"/>
          <w:b/>
          <w:iCs/>
        </w:rPr>
      </w:pPr>
    </w:p>
    <w:p w:rsidRPr="0032136B" w:rsidR="00051642" w:rsidP="009B4410" w:rsidRDefault="00E7170C" w14:paraId="53B5A077" w14:textId="35A1C7AB">
      <w:pPr>
        <w:autoSpaceDE w:val="0"/>
        <w:autoSpaceDN w:val="0"/>
        <w:adjustRightInd w:val="0"/>
        <w:spacing w:after="0" w:line="360" w:lineRule="auto"/>
        <w:contextualSpacing/>
        <w:rPr>
          <w:rFonts w:eastAsia="Calibri" w:cs="Tahoma"/>
          <w:b/>
          <w:color w:val="000000"/>
        </w:rPr>
      </w:pPr>
      <w:r w:rsidRPr="0032136B">
        <w:rPr>
          <w:b/>
        </w:rPr>
        <w:t>III</w:t>
      </w:r>
      <w:r w:rsidRPr="0032136B" w:rsidR="00051642">
        <w:rPr>
          <w:rFonts w:eastAsia="Calibri" w:cs="Tahoma"/>
          <w:b/>
          <w:color w:val="000000"/>
        </w:rPr>
        <w:t xml:space="preserve">. Interposición del Recurso de Revisión. </w:t>
      </w:r>
    </w:p>
    <w:p w:rsidRPr="0032136B" w:rsidR="00051642" w:rsidP="009B4410" w:rsidRDefault="00051642" w14:paraId="79D9CE18" w14:textId="77777777">
      <w:pPr>
        <w:spacing w:after="0" w:line="360" w:lineRule="auto"/>
        <w:contextualSpacing/>
        <w:rPr>
          <w:rFonts w:eastAsia="Times New Roman" w:cs="Tahoma"/>
          <w:bCs/>
          <w:color w:val="auto"/>
          <w:lang w:eastAsia="es-ES"/>
        </w:rPr>
      </w:pPr>
    </w:p>
    <w:p w:rsidRPr="0032136B" w:rsidR="00051642" w:rsidP="009B4410" w:rsidRDefault="00051642" w14:paraId="33C458E5" w14:textId="62C3A667">
      <w:pPr>
        <w:spacing w:after="0" w:line="360" w:lineRule="auto"/>
        <w:contextualSpacing/>
        <w:rPr>
          <w:rFonts w:eastAsia="Times New Roman" w:cs="Tahoma"/>
          <w:bCs/>
          <w:color w:val="auto"/>
          <w:lang w:val="es-ES" w:eastAsia="es-ES"/>
        </w:rPr>
      </w:pPr>
      <w:r w:rsidRPr="0032136B">
        <w:rPr>
          <w:rFonts w:eastAsia="Times New Roman" w:cs="Tahoma"/>
          <w:bCs/>
          <w:color w:val="auto"/>
          <w:lang w:val="es-ES" w:eastAsia="es-ES"/>
        </w:rPr>
        <w:t>Con</w:t>
      </w:r>
      <w:r w:rsidRPr="0032136B" w:rsidR="00CC5626">
        <w:rPr>
          <w:rFonts w:eastAsia="Times New Roman" w:cs="Tahoma"/>
          <w:bCs/>
          <w:color w:val="auto"/>
          <w:lang w:val="es-ES" w:eastAsia="es-ES"/>
        </w:rPr>
        <w:t xml:space="preserve"> fecha</w:t>
      </w:r>
      <w:r w:rsidRPr="0032136B">
        <w:rPr>
          <w:rFonts w:eastAsia="Times New Roman" w:cs="Tahoma"/>
          <w:bCs/>
          <w:color w:val="auto"/>
          <w:lang w:val="es-ES" w:eastAsia="es-ES"/>
        </w:rPr>
        <w:t xml:space="preserve"> </w:t>
      </w:r>
      <w:r w:rsidRPr="0032136B" w:rsidR="00D94AC5">
        <w:rPr>
          <w:rFonts w:eastAsia="Times New Roman" w:cs="Tahoma"/>
          <w:bCs/>
          <w:color w:val="auto"/>
          <w:lang w:val="es-ES" w:eastAsia="es-ES"/>
        </w:rPr>
        <w:t>trece de diciembre</w:t>
      </w:r>
      <w:r w:rsidRPr="0032136B" w:rsidR="00334140">
        <w:rPr>
          <w:rFonts w:eastAsia="Times New Roman" w:cs="Tahoma"/>
          <w:bCs/>
          <w:color w:val="auto"/>
          <w:lang w:val="es-ES" w:eastAsia="es-ES"/>
        </w:rPr>
        <w:t xml:space="preserve"> de dos mil veintiuno</w:t>
      </w:r>
      <w:r w:rsidRPr="0032136B" w:rsidR="00A5580F">
        <w:rPr>
          <w:rFonts w:eastAsia="Times New Roman" w:cs="Tahoma"/>
          <w:bCs/>
          <w:color w:val="auto"/>
          <w:lang w:val="es-ES" w:eastAsia="es-ES"/>
        </w:rPr>
        <w:t>,</w:t>
      </w:r>
      <w:r w:rsidRPr="0032136B">
        <w:rPr>
          <w:rFonts w:eastAsia="Times New Roman" w:cs="Tahoma"/>
          <w:bCs/>
          <w:color w:val="auto"/>
          <w:lang w:val="es-ES" w:eastAsia="es-ES"/>
        </w:rPr>
        <w:t xml:space="preserve"> </w:t>
      </w:r>
      <w:r w:rsidRPr="0032136B">
        <w:rPr>
          <w:rFonts w:eastAsia="Times New Roman" w:cs="Tahoma"/>
          <w:bCs/>
          <w:color w:val="auto"/>
          <w:lang w:eastAsia="es-ES"/>
        </w:rPr>
        <w:t xml:space="preserve">a través del </w:t>
      </w:r>
      <w:r w:rsidRPr="0032136B">
        <w:rPr>
          <w:rFonts w:eastAsia="Times New Roman" w:cs="Tahoma"/>
          <w:bCs/>
          <w:color w:val="auto"/>
          <w:lang w:val="es-ES" w:eastAsia="es-ES"/>
        </w:rPr>
        <w:t>Sistema de Acceso a la Información Mexiquense (SAIMEX)</w:t>
      </w:r>
      <w:r w:rsidRPr="0032136B" w:rsidR="00A5580F">
        <w:rPr>
          <w:rFonts w:eastAsia="Times New Roman" w:cs="Tahoma"/>
          <w:bCs/>
          <w:color w:val="auto"/>
          <w:lang w:eastAsia="es-ES"/>
        </w:rPr>
        <w:t xml:space="preserve"> se interpuso el presente</w:t>
      </w:r>
      <w:r w:rsidRPr="0032136B">
        <w:rPr>
          <w:rFonts w:eastAsia="Times New Roman" w:cs="Tahoma"/>
          <w:bCs/>
          <w:color w:val="auto"/>
          <w:lang w:eastAsia="es-ES"/>
        </w:rPr>
        <w:t xml:space="preserve"> Recurso de Revisión </w:t>
      </w:r>
      <w:r w:rsidRPr="0032136B" w:rsidR="00A5580F">
        <w:rPr>
          <w:rFonts w:eastAsia="Times New Roman" w:cs="Tahoma"/>
          <w:bCs/>
          <w:color w:val="auto"/>
          <w:lang w:eastAsia="es-ES"/>
        </w:rPr>
        <w:t xml:space="preserve">por el </w:t>
      </w:r>
      <w:r w:rsidRPr="0032136B">
        <w:rPr>
          <w:rFonts w:eastAsia="Times New Roman" w:cs="Tahoma"/>
          <w:bCs/>
          <w:color w:val="auto"/>
          <w:lang w:eastAsia="es-ES"/>
        </w:rPr>
        <w:t>Recurrente en contra de la respuesta del Sujeto Obligado, en los siguientes términos:</w:t>
      </w:r>
    </w:p>
    <w:p w:rsidRPr="0032136B" w:rsidR="00051642" w:rsidP="009B4410" w:rsidRDefault="00051642" w14:paraId="0E930B82" w14:textId="77777777">
      <w:pPr>
        <w:spacing w:after="0" w:line="360" w:lineRule="auto"/>
        <w:contextualSpacing/>
        <w:rPr>
          <w:rFonts w:eastAsia="Times New Roman" w:cs="Tahoma"/>
          <w:bCs/>
          <w:color w:val="auto"/>
          <w:lang w:eastAsia="es-ES"/>
        </w:rPr>
      </w:pPr>
    </w:p>
    <w:p w:rsidRPr="0032136B" w:rsidR="00334140" w:rsidP="009B4410" w:rsidRDefault="00334140" w14:paraId="15FDD93F" w14:textId="77777777">
      <w:pPr>
        <w:spacing w:after="0" w:line="360" w:lineRule="auto"/>
        <w:ind w:left="567" w:right="537"/>
        <w:contextualSpacing/>
        <w:rPr>
          <w:rFonts w:eastAsia="Times New Roman" w:cs="Tahoma"/>
          <w:b/>
          <w:bCs/>
          <w:color w:val="auto"/>
          <w:sz w:val="20"/>
          <w:szCs w:val="20"/>
          <w:lang w:eastAsia="es-ES"/>
        </w:rPr>
      </w:pPr>
      <w:r w:rsidRPr="0032136B">
        <w:rPr>
          <w:rFonts w:eastAsia="Times New Roman" w:cs="Tahoma"/>
          <w:b/>
          <w:bCs/>
          <w:color w:val="auto"/>
          <w:sz w:val="20"/>
          <w:szCs w:val="20"/>
          <w:lang w:eastAsia="es-ES"/>
        </w:rPr>
        <w:t>ACTO IMPUGNADO</w:t>
      </w:r>
    </w:p>
    <w:p w:rsidRPr="0032136B" w:rsidR="00337D2A" w:rsidP="009B4410" w:rsidRDefault="00D94AC5" w14:paraId="75551364" w14:textId="739BC83D">
      <w:pPr>
        <w:spacing w:after="0" w:line="360" w:lineRule="auto"/>
        <w:ind w:left="567" w:right="537"/>
        <w:contextualSpacing/>
        <w:rPr>
          <w:i/>
          <w:color w:val="000000"/>
          <w:sz w:val="20"/>
          <w:szCs w:val="20"/>
        </w:rPr>
      </w:pPr>
      <w:r w:rsidRPr="0032136B">
        <w:rPr>
          <w:i/>
          <w:color w:val="000000"/>
          <w:sz w:val="20"/>
          <w:szCs w:val="20"/>
        </w:rPr>
        <w:t>La Respuesta otorgada por parte de la Secretaría del Ayuntamiento, respecto a la solicitud de información pública que nos ocupa, y en concreto las siguientes omisiones: 1.- Se omite proporcionar el dictamen realizado por el Comité de Arrendamientos, adquisiciones de inmuebles y enajenaciones por el cual, una vez emitido el decreto de la Legislatura, aprueba las bases y el procedimiento a seguir en la subasta, desde la emisión de la convocatoria y hasta la entrega de los bienes, si es que ya se realizó la entrega. Conforme al artículo 54 del Reglamento de la Ley de contratación pública del estado de México y municipios, señalado como punto tres de la solicitud de información primigenia. 2.- Se omite presentar el avalúo que se realizó para determinar el valor del inmueble que se venderá o enajenará solicitado como punto 7 de la solicitud primigenia. 3.- Acta de la Sesión de Presentación, apertura y Evaluación de Postores, dictamen y Fallo de adjudicación.</w:t>
      </w:r>
    </w:p>
    <w:p w:rsidRPr="0032136B" w:rsidR="00D94AC5" w:rsidP="009B4410" w:rsidRDefault="00D94AC5" w14:paraId="3A5DCBB0" w14:textId="77777777">
      <w:pPr>
        <w:spacing w:after="0" w:line="360" w:lineRule="auto"/>
        <w:ind w:left="567" w:right="537"/>
        <w:contextualSpacing/>
        <w:rPr>
          <w:rFonts w:eastAsia="Times New Roman" w:cs="Tahoma"/>
          <w:b/>
          <w:bCs/>
          <w:i/>
          <w:color w:val="auto"/>
          <w:sz w:val="20"/>
          <w:szCs w:val="20"/>
          <w:lang w:eastAsia="es-ES"/>
        </w:rPr>
      </w:pPr>
    </w:p>
    <w:p w:rsidRPr="0032136B" w:rsidR="00334140" w:rsidP="009B4410" w:rsidRDefault="00334140" w14:paraId="1983607A" w14:textId="77777777">
      <w:pPr>
        <w:spacing w:after="0" w:line="360" w:lineRule="auto"/>
        <w:ind w:left="567" w:right="537"/>
        <w:contextualSpacing/>
        <w:rPr>
          <w:rFonts w:eastAsia="Times New Roman" w:cs="Tahoma"/>
          <w:b/>
          <w:bCs/>
          <w:color w:val="auto"/>
          <w:sz w:val="20"/>
          <w:szCs w:val="20"/>
          <w:lang w:eastAsia="es-ES"/>
        </w:rPr>
      </w:pPr>
      <w:r w:rsidRPr="0032136B">
        <w:rPr>
          <w:rFonts w:eastAsia="Times New Roman" w:cs="Tahoma"/>
          <w:b/>
          <w:bCs/>
          <w:color w:val="auto"/>
          <w:sz w:val="20"/>
          <w:szCs w:val="20"/>
          <w:lang w:eastAsia="es-ES"/>
        </w:rPr>
        <w:t>RAZONES O MOTIVOS DE LA INCONFORMIDAD</w:t>
      </w:r>
    </w:p>
    <w:p w:rsidRPr="0032136B" w:rsidR="00334140" w:rsidP="009B4410" w:rsidRDefault="00D94AC5" w14:paraId="527DBB49" w14:textId="240779DC">
      <w:pPr>
        <w:spacing w:after="0" w:line="360" w:lineRule="auto"/>
        <w:ind w:left="567" w:right="537"/>
        <w:contextualSpacing/>
        <w:rPr>
          <w:i/>
          <w:color w:val="000000"/>
          <w:sz w:val="20"/>
          <w:szCs w:val="20"/>
        </w:rPr>
      </w:pPr>
      <w:r w:rsidRPr="0032136B">
        <w:rPr>
          <w:i/>
          <w:color w:val="000000"/>
          <w:sz w:val="20"/>
          <w:szCs w:val="20"/>
        </w:rPr>
        <w:lastRenderedPageBreak/>
        <w:t xml:space="preserve">La violación a los derechos humanos de acceso a la información pública, por parte del sujeto Obligado, a través de la Secretaría del Ayuntamiento de Tlalnepantla de Baz, radican en que se solicitó el Acta o dictamen que emitió el Comité de Arrendamientos, Adquisiciones de Inmuebles y Enajenaciones, a través del cual se aprueban las bases, y el procedimiento a seguir en la subasta, desde la emisión de la convocatoria y hasta la entrega de los bienes, y en cambio, de forma más que grosera, y burlona, señala el Funcionario Público Habilitado en su oficio S.M.8404/2021, que remite el oficio del subsecretario del Ayuntamiento, el Licenciado José Alberto Alvarado, donde remite lo solicitado, pero no se anexa ese oficio número SBA/3659/2021, y no podemos ver si este Subsecretario, realmente mandó la información solicitada, y suponiendo sin conceder que fue así, es la Unidad de transparencia la que omite enviar la información, violando así mis derechos humanos. y si fue la Licenciada Mireya Orea Morena, quien lo omitió es ella la que viola mis derechos, y si es el Subsecretario del Ayuntamiento es él el que viola mis derechos, pero estos dos al ser Dependientes de la Secretaría del Ayuntamiento, es el Titular de esa secretaría quien sí viola mis derechos humanos, y por consiguiente, y al ver que el Secretario del Ayuntamiento, es el Presidente del Comité de Arrendamientos, Adquisiciones de Inmuebles y enajenaciones, es quien viola mis derechos puesto que es el responsable de otorgar la información solicitada. Cabe precisar que en las distintas actas y sobre todo en la convocatoria y las bases, se señala que quien emite las mismas el el ayuntamiento o ell Municipio, a través del Comité de Arrendamientos, Adquisiciones de Inmuebles y Enajenaciones, es decir, el comité debió sesionar para emitir esas convocatorias y bases. Contradicción de estos documentos con el Contrato, puesto que en sus antecedentes, señala que fue el Presidente del mencionado comité quien emitió la convocatoria y las bases, cuando no tiene facultades para ello, siendo suficiente para la nulidad de todos los actos, y por eso pretenden no entregar el acta o dictamen requerido. hechos que se harán valer oportunamente ante la autoridad competente. Así mismo, se omite presentar el Avalúo que se realizó para determinar el valor del inmueble, ya que presentan de forma ilegal, un avalúo de fecha 11 de febrero de 2019, cuando el acuerdo o Decreto de la Legislatura del Estado de México, fue publicado el 31 de agosto de 2021, es decir, fue hasta ese momento en que se instituyó o surtió efectos el decreto y por lo tanto, el avalúo debió realizarse posterior a esta fecha, y no presentar un avalúo de casi tres años de antigüedad, pues es evidente que ese evalúo no tiene ya validez jurídica puesto el Artículo Cuarto del Decreto de la Legislatura señala: El Valor del inmueble que servirá de base para la subasta pública, no será menor </w:t>
      </w:r>
      <w:r w:rsidRPr="0032136B">
        <w:rPr>
          <w:i/>
          <w:color w:val="000000"/>
          <w:sz w:val="20"/>
          <w:szCs w:val="20"/>
        </w:rPr>
        <w:lastRenderedPageBreak/>
        <w:t>del que determine el Instituto de Información e Investigación Geográfica estadística y Catastral del Estado de México. esto es, el decreto habla en futuro, no en pasado, por lo cual debe existir un avalúo posterior a la emisión del Decreto y ese es el que debe ser presentado y es el que debe de ser otorgado al suscrito. Puesto que si se realizó con un avalúo de tres años de antigüedad, no cumplió con lo señalado en el decreto de la legislatura y vendió el inmueble por un precio menor al precio actual, cayendo en un fraude. Por último no se presenta el acta de la Sesión de Presentación, apertura y evaluación de postores, dictamen y fallo de adquisición, aún y cuando se señala por la Servidor Público Habilitado, que fue el documento que solicitó la clasificación parcial del documento, solo en cuanto al nombre y firma del particular, y lo señala como anexo 3, cuando en el anexo 3 se anexa el acta de visita de inspección, es decir, no hay certeza de que en verdad exista el Acta de la Sesión de Presentación, Apertura y Evaluación de postores, dictamen y fallo de adquisición. ahora bien, al haber señalado en el punto 10.- todos y cada uno de los actos en que participó el Comité de Arrendamientos, adquisiciones de inmuebles y enajenaciones conforme a los artículos 22 y 24 sobre todo su fracción IV de la ley de contratación Pública del Estado de México y municipios y artículo 54 sobre todos los que se señalan en sus fracciones III, V, VII, VIII, IX del Reglamento de la Ley de contratación pública del estado de México y municipios. y en el encabezado donde señal Expediente completo de la subasta pública MTB-SM-SPN- 01-2021 RELATIVA A LA VENTA DE UN INMUEBLE DEL MUNICIPIO CONOCIDO COMO EL EXTIRADERO MUNICIPAL. por lo que debieron enviar dicha acta. estas violaciones a mis derechos son fragrantes y por lo tanto le solicito a este Instituto, que pueda determinar la obligación del sujeto obligado, a entregar la información completa primigeniamente solicitada y de no existir, declarar la inexistencia de la misma, pues era su obligación legar realizar los actos que se requieren y emitir las actas y el avalúo que se requiere.</w:t>
      </w:r>
    </w:p>
    <w:p w:rsidRPr="0032136B" w:rsidR="00D94AC5" w:rsidP="009B4410" w:rsidRDefault="00D94AC5" w14:paraId="4DDAA9EA" w14:textId="77777777">
      <w:pPr>
        <w:spacing w:after="0" w:line="360" w:lineRule="auto"/>
        <w:contextualSpacing/>
        <w:rPr>
          <w:rFonts w:eastAsia="Times New Roman" w:cs="Tahoma"/>
          <w:bCs/>
          <w:color w:val="auto"/>
          <w:lang w:eastAsia="es-ES"/>
        </w:rPr>
      </w:pPr>
    </w:p>
    <w:p w:rsidRPr="0032136B" w:rsidR="00051642" w:rsidP="009B4410" w:rsidRDefault="00AC2906" w14:paraId="35300BB0" w14:textId="636333D1">
      <w:pPr>
        <w:spacing w:after="0" w:line="360" w:lineRule="auto"/>
        <w:contextualSpacing/>
        <w:rPr>
          <w:rFonts w:eastAsia="Batang" w:cs="Tahoma"/>
          <w:b/>
          <w:bCs/>
          <w:color w:val="000000"/>
        </w:rPr>
      </w:pPr>
      <w:r w:rsidRPr="0032136B">
        <w:rPr>
          <w:rFonts w:eastAsia="Calibri" w:cs="Tahoma"/>
          <w:b/>
          <w:color w:val="000000"/>
        </w:rPr>
        <w:t>I</w:t>
      </w:r>
      <w:r w:rsidRPr="0032136B" w:rsidR="0035622C">
        <w:rPr>
          <w:rFonts w:eastAsia="Calibri" w:cs="Tahoma"/>
          <w:b/>
          <w:color w:val="000000"/>
        </w:rPr>
        <w:t>V</w:t>
      </w:r>
      <w:r w:rsidRPr="0032136B" w:rsidR="00051642">
        <w:rPr>
          <w:rFonts w:eastAsia="Calibri" w:cs="Tahoma"/>
          <w:b/>
          <w:color w:val="000000"/>
        </w:rPr>
        <w:t xml:space="preserve">. </w:t>
      </w:r>
      <w:r w:rsidRPr="0032136B" w:rsidR="00051642">
        <w:rPr>
          <w:rFonts w:eastAsia="Batang" w:cs="Tahoma"/>
          <w:b/>
          <w:bCs/>
          <w:color w:val="000000"/>
        </w:rPr>
        <w:t>Trámite del Recurso de Revisión</w:t>
      </w:r>
      <w:r w:rsidRPr="0032136B" w:rsidR="00051642">
        <w:rPr>
          <w:rFonts w:eastAsia="Calibri" w:cs="Tahoma"/>
          <w:b/>
          <w:color w:val="000000"/>
        </w:rPr>
        <w:t xml:space="preserve"> </w:t>
      </w:r>
      <w:r w:rsidRPr="0032136B" w:rsidR="00051642">
        <w:rPr>
          <w:rFonts w:eastAsia="Batang" w:cs="Tahoma"/>
          <w:b/>
          <w:bCs/>
          <w:color w:val="000000"/>
        </w:rPr>
        <w:t>ante este Instituto.</w:t>
      </w:r>
    </w:p>
    <w:p w:rsidRPr="0032136B" w:rsidR="00051642" w:rsidP="009B4410" w:rsidRDefault="00051642" w14:paraId="0F3D3E8D" w14:textId="77777777">
      <w:pPr>
        <w:spacing w:after="0" w:line="360" w:lineRule="auto"/>
        <w:contextualSpacing/>
        <w:rPr>
          <w:rFonts w:eastAsia="Batang" w:cs="Tahoma"/>
          <w:bCs/>
          <w:color w:val="000000"/>
        </w:rPr>
      </w:pPr>
    </w:p>
    <w:p w:rsidRPr="0032136B" w:rsidR="00A5580F" w:rsidP="009B4410" w:rsidRDefault="00051642" w14:paraId="485B286F" w14:textId="69A76CB0">
      <w:pPr>
        <w:spacing w:after="0" w:line="360" w:lineRule="auto"/>
        <w:contextualSpacing/>
        <w:rPr>
          <w:rFonts w:eastAsia="Batang" w:cs="Tahoma"/>
          <w:b/>
          <w:bCs/>
          <w:color w:val="000000"/>
        </w:rPr>
      </w:pPr>
      <w:r w:rsidRPr="0032136B">
        <w:rPr>
          <w:rFonts w:eastAsia="Batang" w:cs="Tahoma"/>
          <w:b/>
          <w:bCs/>
          <w:color w:val="000000"/>
        </w:rPr>
        <w:t xml:space="preserve">a) </w:t>
      </w:r>
      <w:r w:rsidRPr="0032136B" w:rsidR="00A5580F">
        <w:rPr>
          <w:rFonts w:eastAsia="Batang" w:cs="Tahoma"/>
          <w:b/>
          <w:bCs/>
        </w:rPr>
        <w:t xml:space="preserve">Turno del </w:t>
      </w:r>
      <w:r w:rsidRPr="0032136B" w:rsidR="00A5580F">
        <w:rPr>
          <w:rFonts w:cs="Tahoma"/>
          <w:b/>
        </w:rPr>
        <w:t>Recurso de Revisión</w:t>
      </w:r>
      <w:r w:rsidRPr="0032136B" w:rsidR="00A5580F">
        <w:rPr>
          <w:rFonts w:eastAsia="Batang" w:cs="Tahoma"/>
          <w:b/>
          <w:bCs/>
        </w:rPr>
        <w:t>.</w:t>
      </w:r>
    </w:p>
    <w:p w:rsidRPr="0032136B" w:rsidR="00A5580F" w:rsidP="009B4410" w:rsidRDefault="00A5580F" w14:paraId="39D4993C" w14:textId="77777777">
      <w:pPr>
        <w:spacing w:after="0" w:line="360" w:lineRule="auto"/>
        <w:contextualSpacing/>
        <w:rPr>
          <w:rFonts w:eastAsia="Batang" w:cs="Tahoma"/>
          <w:bCs/>
          <w:color w:val="000000"/>
        </w:rPr>
      </w:pPr>
    </w:p>
    <w:p w:rsidRPr="0032136B" w:rsidR="00051642" w:rsidP="009B4410" w:rsidRDefault="00051642" w14:paraId="3B955202" w14:textId="1428DAE9">
      <w:pPr>
        <w:spacing w:after="0" w:line="360" w:lineRule="auto"/>
        <w:contextualSpacing/>
        <w:rPr>
          <w:rFonts w:eastAsia="Batang" w:cs="Tahoma"/>
          <w:b/>
          <w:bCs/>
          <w:color w:val="000000"/>
        </w:rPr>
      </w:pPr>
      <w:r w:rsidRPr="0032136B">
        <w:rPr>
          <w:rFonts w:eastAsia="Batang" w:cs="Tahoma"/>
          <w:bCs/>
          <w:color w:val="000000"/>
        </w:rPr>
        <w:lastRenderedPageBreak/>
        <w:t xml:space="preserve">El </w:t>
      </w:r>
      <w:r w:rsidRPr="0032136B" w:rsidR="009A00AB">
        <w:rPr>
          <w:rFonts w:eastAsia="Batang" w:cs="Tahoma"/>
          <w:bCs/>
          <w:color w:val="000000"/>
        </w:rPr>
        <w:t>doce</w:t>
      </w:r>
      <w:r w:rsidRPr="0032136B" w:rsidR="003C34B4">
        <w:rPr>
          <w:rFonts w:eastAsia="Batang" w:cs="Tahoma"/>
          <w:bCs/>
          <w:color w:val="000000"/>
        </w:rPr>
        <w:t xml:space="preserve"> de </w:t>
      </w:r>
      <w:r w:rsidRPr="0032136B" w:rsidR="006E467F">
        <w:rPr>
          <w:rFonts w:eastAsia="Batang" w:cs="Tahoma"/>
          <w:bCs/>
          <w:color w:val="000000"/>
        </w:rPr>
        <w:t>diciembre</w:t>
      </w:r>
      <w:r w:rsidRPr="0032136B" w:rsidR="00351D30">
        <w:rPr>
          <w:rFonts w:eastAsia="Times New Roman" w:cs="Tahoma"/>
          <w:bCs/>
          <w:color w:val="auto"/>
          <w:lang w:val="es-ES" w:eastAsia="es-ES"/>
        </w:rPr>
        <w:t xml:space="preserve"> de dos mil veintiuno</w:t>
      </w:r>
      <w:r w:rsidRPr="0032136B">
        <w:rPr>
          <w:rFonts w:eastAsia="Batang" w:cs="Tahoma"/>
          <w:bCs/>
          <w:color w:val="000000"/>
        </w:rPr>
        <w:t xml:space="preserve">, el </w:t>
      </w:r>
      <w:r w:rsidRPr="0032136B">
        <w:rPr>
          <w:rFonts w:eastAsia="Calibri" w:cs="Tahoma"/>
          <w:color w:val="000000"/>
          <w:lang w:val="es-ES"/>
        </w:rPr>
        <w:t>Sistema de Acceso a la Información Mexiquense (SAIMEX),</w:t>
      </w:r>
      <w:r w:rsidRPr="0032136B">
        <w:rPr>
          <w:rFonts w:eastAsia="Batang" w:cs="Tahoma"/>
          <w:bCs/>
          <w:color w:val="000000"/>
        </w:rPr>
        <w:t xml:space="preserve"> asignó el número de expediente </w:t>
      </w:r>
      <w:r w:rsidRPr="0032136B" w:rsidR="006E467F">
        <w:rPr>
          <w:rFonts w:eastAsia="Calibri" w:cs="Tahoma"/>
          <w:b/>
          <w:bCs/>
        </w:rPr>
        <w:t>06266/INFOEM/IP/RR/2021</w:t>
      </w:r>
      <w:r w:rsidRPr="0032136B">
        <w:rPr>
          <w:rFonts w:eastAsia="Batang" w:cs="Tahoma"/>
          <w:bCs/>
          <w:color w:val="000000"/>
        </w:rPr>
        <w:t xml:space="preserve">, al medio de impugnación que nos ocupa, con base en el sistema aprobado por el Pleno de este </w:t>
      </w:r>
      <w:r w:rsidRPr="0032136B" w:rsidR="00AB23CB">
        <w:rPr>
          <w:rFonts w:eastAsia="Batang" w:cs="Tahoma"/>
          <w:bCs/>
          <w:color w:val="000000"/>
        </w:rPr>
        <w:t>Organismo</w:t>
      </w:r>
      <w:r w:rsidRPr="0032136B">
        <w:rPr>
          <w:rFonts w:eastAsia="Batang" w:cs="Tahoma"/>
          <w:bCs/>
          <w:color w:val="000000"/>
        </w:rPr>
        <w:t xml:space="preserve"> Garante y lo turnó al Comisionado Ponente Luis Gustavo Parra Noriega, para los efectos del artículo 185, fracción I</w:t>
      </w:r>
      <w:r w:rsidRPr="0032136B" w:rsidR="00AB23CB">
        <w:rPr>
          <w:rFonts w:eastAsia="Batang" w:cs="Tahoma"/>
          <w:bCs/>
          <w:color w:val="000000"/>
        </w:rPr>
        <w:t>,</w:t>
      </w:r>
      <w:r w:rsidRPr="0032136B">
        <w:rPr>
          <w:rFonts w:eastAsia="Batang" w:cs="Tahoma"/>
          <w:bCs/>
          <w:color w:val="000000"/>
        </w:rPr>
        <w:t xml:space="preserve"> de la Ley de Transparencia y Acceso a la Información Pública del Estado de México y Municipios.</w:t>
      </w:r>
    </w:p>
    <w:p w:rsidRPr="0032136B" w:rsidR="00051642" w:rsidP="009B4410" w:rsidRDefault="00051642" w14:paraId="6A77E5B3" w14:textId="740B1D49">
      <w:pPr>
        <w:spacing w:after="0" w:line="360" w:lineRule="auto"/>
        <w:contextualSpacing/>
        <w:rPr>
          <w:rFonts w:eastAsia="Batang" w:cs="Tahoma"/>
          <w:bCs/>
          <w:color w:val="000000"/>
        </w:rPr>
      </w:pPr>
    </w:p>
    <w:p w:rsidRPr="0032136B" w:rsidR="00A5580F" w:rsidP="009B4410" w:rsidRDefault="00051642" w14:paraId="57018A75" w14:textId="77777777">
      <w:pPr>
        <w:spacing w:after="0" w:line="360" w:lineRule="auto"/>
        <w:contextualSpacing/>
        <w:rPr>
          <w:rFonts w:eastAsia="Times New Roman" w:cs="Tahoma"/>
          <w:b/>
          <w:bCs/>
          <w:color w:val="auto"/>
          <w:lang w:val="es-ES_tradnl" w:eastAsia="es-ES"/>
        </w:rPr>
      </w:pPr>
      <w:r w:rsidRPr="0032136B">
        <w:rPr>
          <w:rFonts w:eastAsia="Times New Roman" w:cs="Tahoma"/>
          <w:b/>
          <w:bCs/>
          <w:color w:val="auto"/>
          <w:lang w:eastAsia="es-ES"/>
        </w:rPr>
        <w:t>b) Admisión del Recurso de Revisión</w:t>
      </w:r>
      <w:r w:rsidRPr="0032136B">
        <w:rPr>
          <w:rFonts w:eastAsia="Times New Roman" w:cs="Tahoma"/>
          <w:b/>
          <w:bCs/>
          <w:color w:val="auto"/>
          <w:lang w:val="es-ES_tradnl" w:eastAsia="es-ES"/>
        </w:rPr>
        <w:t xml:space="preserve">. </w:t>
      </w:r>
    </w:p>
    <w:p w:rsidRPr="0032136B" w:rsidR="00A5580F" w:rsidP="009B4410" w:rsidRDefault="00A5580F" w14:paraId="60511AF1" w14:textId="77777777">
      <w:pPr>
        <w:spacing w:after="0" w:line="360" w:lineRule="auto"/>
        <w:contextualSpacing/>
        <w:rPr>
          <w:rFonts w:eastAsia="Times New Roman" w:cs="Tahoma"/>
          <w:b/>
          <w:bCs/>
          <w:color w:val="auto"/>
          <w:lang w:val="es-ES_tradnl" w:eastAsia="es-ES"/>
        </w:rPr>
      </w:pPr>
    </w:p>
    <w:p w:rsidRPr="0032136B" w:rsidR="00051642" w:rsidP="009B4410" w:rsidRDefault="00051642" w14:paraId="14B3EF1A" w14:textId="2B40F608">
      <w:pPr>
        <w:spacing w:after="0" w:line="360" w:lineRule="auto"/>
        <w:contextualSpacing/>
        <w:rPr>
          <w:rFonts w:eastAsia="Times New Roman" w:cs="Tahoma"/>
          <w:bCs/>
          <w:color w:val="auto"/>
          <w:lang w:val="es-ES_tradnl" w:eastAsia="es-ES"/>
        </w:rPr>
      </w:pPr>
      <w:r w:rsidRPr="0032136B">
        <w:rPr>
          <w:rFonts w:eastAsia="Batang" w:cs="Tahoma"/>
          <w:bCs/>
          <w:color w:val="000000"/>
        </w:rPr>
        <w:t xml:space="preserve">El </w:t>
      </w:r>
      <w:r w:rsidRPr="0032136B" w:rsidR="006E467F">
        <w:t>dieciséis de diciembre de dos mil veintiuno</w:t>
      </w:r>
      <w:r w:rsidRPr="0032136B">
        <w:rPr>
          <w:rFonts w:eastAsia="Times New Roman" w:cs="Tahoma"/>
          <w:bCs/>
          <w:color w:val="auto"/>
          <w:lang w:val="es-ES_tradnl" w:eastAsia="es-ES"/>
        </w:rPr>
        <w:t xml:space="preserve">, se acordó la admisión del Recurso de Revisión interpuesto por </w:t>
      </w:r>
      <w:r w:rsidRPr="0032136B" w:rsidR="00341A0D">
        <w:rPr>
          <w:rFonts w:eastAsia="Times New Roman" w:cs="Tahoma"/>
          <w:bCs/>
          <w:color w:val="auto"/>
          <w:lang w:val="es-ES_tradnl" w:eastAsia="es-ES"/>
        </w:rPr>
        <w:t xml:space="preserve">el </w:t>
      </w:r>
      <w:r w:rsidRPr="0032136B" w:rsidR="00F157D6">
        <w:rPr>
          <w:rFonts w:eastAsia="Times New Roman" w:cs="Tahoma"/>
          <w:bCs/>
          <w:color w:val="auto"/>
          <w:lang w:val="es-ES_tradnl" w:eastAsia="es-ES"/>
        </w:rPr>
        <w:t xml:space="preserve"> </w:t>
      </w:r>
      <w:r w:rsidRPr="0032136B">
        <w:rPr>
          <w:rFonts w:eastAsia="Times New Roman" w:cs="Tahoma"/>
          <w:bCs/>
          <w:color w:val="auto"/>
          <w:lang w:val="es-ES_tradnl" w:eastAsia="es-ES"/>
        </w:rPr>
        <w:t xml:space="preserve">Recurrente en contra del Sujeto Obligado, en términos del artículo 185, fracciones I y II de la Ley de Transparencia y Acceso a la Información Pública del Estado de México y Municipios, el cual fue notificado a las partes, </w:t>
      </w:r>
      <w:r w:rsidRPr="0032136B" w:rsidR="006E467F">
        <w:rPr>
          <w:rFonts w:eastAsia="Times New Roman" w:cs="Tahoma"/>
          <w:bCs/>
          <w:color w:val="auto"/>
          <w:lang w:val="es-ES_tradnl" w:eastAsia="es-ES"/>
        </w:rPr>
        <w:t>en la misma fecha</w:t>
      </w:r>
      <w:r w:rsidRPr="0032136B" w:rsidR="00F85661">
        <w:rPr>
          <w:rFonts w:eastAsia="Times New Roman" w:cs="Tahoma"/>
          <w:bCs/>
          <w:color w:val="auto"/>
          <w:lang w:val="es-ES_tradnl" w:eastAsia="es-ES"/>
        </w:rPr>
        <w:t xml:space="preserve">, </w:t>
      </w:r>
      <w:r w:rsidRPr="0032136B">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32136B" w:rsidR="006E467F" w:rsidP="009B4410" w:rsidRDefault="006E467F" w14:paraId="762B6DBD" w14:textId="77777777">
      <w:pPr>
        <w:spacing w:after="0" w:line="360" w:lineRule="auto"/>
        <w:contextualSpacing/>
        <w:rPr>
          <w:rFonts w:eastAsia="Times New Roman" w:cs="Tahoma"/>
          <w:b/>
          <w:bCs/>
          <w:color w:val="auto"/>
          <w:lang w:eastAsia="es-ES"/>
        </w:rPr>
      </w:pPr>
    </w:p>
    <w:p w:rsidRPr="0032136B" w:rsidR="00051642" w:rsidP="009B4410" w:rsidRDefault="00051642" w14:paraId="53BFC908" w14:textId="266E85E1">
      <w:pPr>
        <w:spacing w:after="0" w:line="360" w:lineRule="auto"/>
        <w:contextualSpacing/>
        <w:rPr>
          <w:rFonts w:cs="Tahoma"/>
          <w:lang w:val="es-ES_tradnl"/>
        </w:rPr>
      </w:pPr>
      <w:r w:rsidRPr="0032136B">
        <w:rPr>
          <w:rFonts w:eastAsia="Times New Roman" w:cs="Tahoma"/>
          <w:b/>
          <w:bCs/>
          <w:color w:val="auto"/>
          <w:lang w:eastAsia="es-ES"/>
        </w:rPr>
        <w:t xml:space="preserve">c) </w:t>
      </w:r>
      <w:r w:rsidRPr="0032136B">
        <w:rPr>
          <w:rFonts w:cs="Tahoma"/>
          <w:b/>
          <w:lang w:val="es-ES_tradnl"/>
        </w:rPr>
        <w:t>Informe Justificado</w:t>
      </w:r>
      <w:r w:rsidRPr="0032136B" w:rsidR="00A5580F">
        <w:rPr>
          <w:rFonts w:cs="Tahoma"/>
          <w:b/>
          <w:lang w:val="es-ES_tradnl"/>
        </w:rPr>
        <w:t>.</w:t>
      </w:r>
      <w:r w:rsidRPr="0032136B">
        <w:rPr>
          <w:rFonts w:cs="Tahoma"/>
          <w:b/>
          <w:lang w:val="es-ES_tradnl"/>
        </w:rPr>
        <w:t xml:space="preserve"> </w:t>
      </w:r>
    </w:p>
    <w:p w:rsidRPr="0032136B" w:rsidR="00D554D2" w:rsidP="009B4410" w:rsidRDefault="00D554D2" w14:paraId="23D15726" w14:textId="73FFA760">
      <w:pPr>
        <w:autoSpaceDE w:val="0"/>
        <w:autoSpaceDN w:val="0"/>
        <w:adjustRightInd w:val="0"/>
        <w:spacing w:after="0" w:line="360" w:lineRule="auto"/>
        <w:contextualSpacing/>
        <w:rPr>
          <w:rFonts w:cs="Tahoma"/>
        </w:rPr>
      </w:pPr>
    </w:p>
    <w:p w:rsidRPr="0032136B" w:rsidR="00FC129F" w:rsidP="009B4410" w:rsidRDefault="00FC129F" w14:paraId="66222101" w14:textId="1109E1F9">
      <w:pPr>
        <w:autoSpaceDE w:val="0"/>
        <w:autoSpaceDN w:val="0"/>
        <w:adjustRightInd w:val="0"/>
        <w:spacing w:after="0" w:line="360" w:lineRule="auto"/>
        <w:contextualSpacing/>
        <w:rPr>
          <w:rFonts w:eastAsia="Batang" w:cs="Tahoma"/>
          <w:bCs/>
          <w:lang w:val="es-ES_tradnl"/>
        </w:rPr>
      </w:pPr>
      <w:r w:rsidRPr="0032136B">
        <w:rPr>
          <w:rFonts w:cs="Tahoma"/>
        </w:rPr>
        <w:t xml:space="preserve">En fecha </w:t>
      </w:r>
      <w:r w:rsidRPr="0032136B" w:rsidR="00CA16CA">
        <w:rPr>
          <w:rFonts w:cs="Tahoma"/>
        </w:rPr>
        <w:t>veintidós de diciembr</w:t>
      </w:r>
      <w:r w:rsidRPr="0032136B" w:rsidR="00537DC1">
        <w:rPr>
          <w:rFonts w:cs="Tahoma"/>
        </w:rPr>
        <w:t>e</w:t>
      </w:r>
      <w:r w:rsidRPr="0032136B" w:rsidR="00D554D2">
        <w:rPr>
          <w:rFonts w:cs="Tahoma"/>
        </w:rPr>
        <w:t xml:space="preserve"> de dos mil veintiuno, </w:t>
      </w:r>
      <w:r w:rsidRPr="0032136B" w:rsidR="00D554D2">
        <w:rPr>
          <w:rFonts w:eastAsia="Batang" w:cs="Tahoma"/>
          <w:bCs/>
          <w:lang w:val="es-ES_tradnl"/>
        </w:rPr>
        <w:t>mediante</w:t>
      </w:r>
      <w:r w:rsidRPr="0032136B" w:rsidR="00D554D2">
        <w:rPr>
          <w:rFonts w:cs="Tahoma"/>
        </w:rPr>
        <w:t xml:space="preserve"> el Sistema de Acceso a la Información Mexiquense (SAIMEX), el Sujeto Obligado rindió informe justificado y adjuntó </w:t>
      </w:r>
      <w:r w:rsidRPr="0032136B" w:rsidR="00CA16CA">
        <w:rPr>
          <w:rFonts w:cs="Tahoma"/>
        </w:rPr>
        <w:t>un archivo</w:t>
      </w:r>
      <w:r w:rsidRPr="0032136B" w:rsidR="00D554D2">
        <w:rPr>
          <w:rFonts w:cs="Tahoma"/>
        </w:rPr>
        <w:t xml:space="preserve"> </w:t>
      </w:r>
      <w:r w:rsidRPr="0032136B" w:rsidR="00E2050D">
        <w:rPr>
          <w:rFonts w:cs="Tahoma"/>
          <w:bCs/>
          <w:iCs/>
        </w:rPr>
        <w:t xml:space="preserve">en </w:t>
      </w:r>
      <w:r w:rsidRPr="0032136B" w:rsidR="00CB2340">
        <w:rPr>
          <w:rFonts w:cs="Tahoma"/>
          <w:bCs/>
          <w:iCs/>
        </w:rPr>
        <w:t xml:space="preserve">formato </w:t>
      </w:r>
      <w:r w:rsidRPr="0032136B" w:rsidR="00CB2340">
        <w:rPr>
          <w:rFonts w:cs="Tahoma"/>
          <w:bCs/>
          <w:i/>
        </w:rPr>
        <w:t>pdf</w:t>
      </w:r>
      <w:r w:rsidRPr="0032136B" w:rsidR="00CA16CA">
        <w:rPr>
          <w:rFonts w:cs="Tahoma"/>
          <w:bCs/>
          <w:iCs/>
        </w:rPr>
        <w:t>, que contiene</w:t>
      </w:r>
      <w:r w:rsidRPr="0032136B">
        <w:rPr>
          <w:rFonts w:cs="Tahoma"/>
          <w:bCs/>
          <w:iCs/>
        </w:rPr>
        <w:t xml:space="preserve"> lo siguiente:</w:t>
      </w:r>
    </w:p>
    <w:p w:rsidRPr="0032136B" w:rsidR="00D554D2" w:rsidP="009B4410" w:rsidRDefault="00D554D2" w14:paraId="167371CF" w14:textId="77777777">
      <w:pPr>
        <w:autoSpaceDE w:val="0"/>
        <w:autoSpaceDN w:val="0"/>
        <w:adjustRightInd w:val="0"/>
        <w:spacing w:after="0" w:line="360" w:lineRule="auto"/>
        <w:contextualSpacing/>
        <w:rPr>
          <w:rFonts w:cs="Tahoma"/>
        </w:rPr>
      </w:pPr>
    </w:p>
    <w:p w:rsidRPr="0032136B" w:rsidR="00FC129F" w:rsidP="009B4410" w:rsidRDefault="00FC129F" w14:paraId="10259DA4" w14:textId="458054F7">
      <w:pPr>
        <w:numPr>
          <w:ilvl w:val="0"/>
          <w:numId w:val="18"/>
        </w:numPr>
        <w:tabs>
          <w:tab w:val="center" w:pos="4522"/>
        </w:tabs>
        <w:autoSpaceDE w:val="0"/>
        <w:autoSpaceDN w:val="0"/>
        <w:adjustRightInd w:val="0"/>
        <w:spacing w:after="0" w:line="360" w:lineRule="auto"/>
        <w:contextualSpacing/>
        <w:rPr>
          <w:rFonts w:eastAsia="Batang" w:cs="Tahoma"/>
          <w:bCs/>
          <w:i/>
          <w:iCs/>
          <w:lang w:val="es-ES_tradnl"/>
        </w:rPr>
      </w:pPr>
      <w:r w:rsidRPr="0032136B">
        <w:rPr>
          <w:rFonts w:eastAsia="Batang" w:cs="Tahoma"/>
          <w:b/>
          <w:bCs/>
          <w:lang w:val="es-ES_tradnl"/>
        </w:rPr>
        <w:t>Oficio N</w:t>
      </w:r>
      <w:r w:rsidRPr="0032136B" w:rsidR="00E77D20">
        <w:rPr>
          <w:rFonts w:eastAsia="Batang" w:cs="Tahoma"/>
          <w:b/>
          <w:bCs/>
          <w:lang w:val="es-ES_tradnl"/>
        </w:rPr>
        <w:t>úmer</w:t>
      </w:r>
      <w:r w:rsidRPr="0032136B" w:rsidR="0074495F">
        <w:rPr>
          <w:rFonts w:eastAsia="Batang" w:cs="Tahoma"/>
          <w:b/>
          <w:bCs/>
          <w:lang w:val="es-ES_tradnl"/>
        </w:rPr>
        <w:t>o:</w:t>
      </w:r>
      <w:r w:rsidRPr="0032136B" w:rsidR="00CB2340">
        <w:rPr>
          <w:rFonts w:eastAsia="Batang" w:cs="Tahoma"/>
          <w:b/>
          <w:bCs/>
          <w:lang w:val="es-ES_tradnl"/>
        </w:rPr>
        <w:t xml:space="preserve"> </w:t>
      </w:r>
      <w:r w:rsidRPr="0032136B" w:rsidR="00CA16CA">
        <w:rPr>
          <w:rFonts w:eastAsia="Batang" w:cs="Tahoma"/>
          <w:b/>
          <w:bCs/>
        </w:rPr>
        <w:t>S.M.9118</w:t>
      </w:r>
      <w:r w:rsidRPr="0032136B" w:rsidR="00ED2352">
        <w:rPr>
          <w:rFonts w:eastAsia="Batang" w:cs="Tahoma"/>
          <w:b/>
          <w:bCs/>
        </w:rPr>
        <w:t>/2021</w:t>
      </w:r>
      <w:r w:rsidRPr="0032136B" w:rsidR="00CA16CA">
        <w:rPr>
          <w:rFonts w:eastAsia="Batang" w:cs="Tahoma"/>
          <w:b/>
          <w:bCs/>
        </w:rPr>
        <w:t>,</w:t>
      </w:r>
      <w:r w:rsidRPr="0032136B" w:rsidR="00CA16CA">
        <w:rPr>
          <w:rFonts w:eastAsia="Batang" w:cs="Tahoma"/>
          <w:bCs/>
        </w:rPr>
        <w:t xml:space="preserve"> suscrito por el </w:t>
      </w:r>
      <w:r w:rsidRPr="0032136B" w:rsidR="00AB23CB">
        <w:rPr>
          <w:rFonts w:eastAsia="Batang" w:cs="Tahoma"/>
          <w:bCs/>
        </w:rPr>
        <w:t xml:space="preserve">Servidor Público Habilitado </w:t>
      </w:r>
      <w:r w:rsidRPr="0032136B" w:rsidR="00CA16CA">
        <w:rPr>
          <w:rFonts w:eastAsia="Batang" w:cs="Tahoma"/>
          <w:bCs/>
        </w:rPr>
        <w:t>de la Secretar</w:t>
      </w:r>
      <w:r w:rsidRPr="0032136B" w:rsidR="00AB23CB">
        <w:rPr>
          <w:rFonts w:eastAsia="Batang" w:cs="Tahoma"/>
          <w:bCs/>
        </w:rPr>
        <w:t>ía</w:t>
      </w:r>
      <w:r w:rsidRPr="0032136B" w:rsidR="00CA16CA">
        <w:rPr>
          <w:rFonts w:eastAsia="Batang" w:cs="Tahoma"/>
          <w:bCs/>
        </w:rPr>
        <w:t xml:space="preserve"> del Ayuntamiento y dirigido a la Titular de la Unidad de Transparencia y Acceso a la Información Pública Municipal, por medio del cual remite el oficio CPM/1515/2021 suscrito por la Coordinadora de Patrimonio Municipal. </w:t>
      </w:r>
      <w:bookmarkStart w:name="_Hlk90285669" w:id="3"/>
    </w:p>
    <w:p w:rsidRPr="0032136B" w:rsidR="00CA16CA" w:rsidP="009B4410" w:rsidRDefault="00CA16CA" w14:paraId="2A81FDDB" w14:textId="6D61BF46">
      <w:pPr>
        <w:numPr>
          <w:ilvl w:val="0"/>
          <w:numId w:val="18"/>
        </w:numPr>
        <w:tabs>
          <w:tab w:val="center" w:pos="4522"/>
        </w:tabs>
        <w:autoSpaceDE w:val="0"/>
        <w:autoSpaceDN w:val="0"/>
        <w:adjustRightInd w:val="0"/>
        <w:spacing w:after="0" w:line="360" w:lineRule="auto"/>
        <w:contextualSpacing/>
        <w:rPr>
          <w:rFonts w:eastAsia="Batang" w:cs="Tahoma"/>
          <w:bCs/>
          <w:i/>
          <w:iCs/>
          <w:lang w:val="es-ES_tradnl"/>
        </w:rPr>
      </w:pPr>
      <w:r w:rsidRPr="0032136B">
        <w:rPr>
          <w:rFonts w:eastAsia="Batang" w:cs="Tahoma"/>
          <w:b/>
          <w:bCs/>
          <w:lang w:val="es-ES_tradnl"/>
        </w:rPr>
        <w:lastRenderedPageBreak/>
        <w:t>Oficio CPM/1515/2021</w:t>
      </w:r>
      <w:r w:rsidRPr="0032136B">
        <w:rPr>
          <w:rFonts w:eastAsia="Batang" w:cs="Tahoma"/>
          <w:bCs/>
          <w:lang w:val="es-ES_tradnl"/>
        </w:rPr>
        <w:t>, suscrito por la Coordinadora de Patrimonio Municipal, en el que informó lo siguiente:</w:t>
      </w:r>
    </w:p>
    <w:p w:rsidRPr="0032136B" w:rsidR="00CA16CA" w:rsidP="009B4410" w:rsidRDefault="00CA16CA" w14:paraId="611C3804" w14:textId="77777777">
      <w:pPr>
        <w:tabs>
          <w:tab w:val="center" w:pos="4522"/>
        </w:tabs>
        <w:autoSpaceDE w:val="0"/>
        <w:autoSpaceDN w:val="0"/>
        <w:adjustRightInd w:val="0"/>
        <w:spacing w:after="0" w:line="360" w:lineRule="auto"/>
        <w:ind w:left="360"/>
        <w:contextualSpacing/>
        <w:rPr>
          <w:rFonts w:eastAsia="Batang" w:cs="Tahoma"/>
          <w:bCs/>
          <w:i/>
          <w:iCs/>
          <w:lang w:val="es-ES_tradnl"/>
        </w:rPr>
      </w:pPr>
    </w:p>
    <w:p w:rsidRPr="0032136B" w:rsidR="00CA16CA" w:rsidP="009B4410" w:rsidRDefault="00CA16CA" w14:paraId="129DE2BF" w14:textId="2B270EB0">
      <w:pPr>
        <w:tabs>
          <w:tab w:val="center" w:pos="4522"/>
        </w:tabs>
        <w:autoSpaceDE w:val="0"/>
        <w:autoSpaceDN w:val="0"/>
        <w:adjustRightInd w:val="0"/>
        <w:spacing w:after="0" w:line="360" w:lineRule="auto"/>
        <w:ind w:left="567" w:right="537"/>
        <w:contextualSpacing/>
        <w:rPr>
          <w:rFonts w:eastAsia="Batang" w:cs="Tahoma"/>
          <w:bCs/>
          <w:i/>
          <w:iCs/>
          <w:sz w:val="20"/>
          <w:szCs w:val="20"/>
          <w:lang w:val="es-ES_tradnl"/>
        </w:rPr>
      </w:pPr>
      <w:r w:rsidRPr="0032136B">
        <w:rPr>
          <w:rFonts w:eastAsia="Batang" w:cs="Tahoma"/>
          <w:bCs/>
          <w:i/>
          <w:iCs/>
          <w:sz w:val="20"/>
          <w:szCs w:val="20"/>
          <w:lang w:val="es-ES_tradnl"/>
        </w:rPr>
        <w:t>..</w:t>
      </w:r>
      <w:r w:rsidRPr="0032136B" w:rsidR="008C3BC5">
        <w:rPr>
          <w:rFonts w:eastAsia="Batang" w:cs="Tahoma"/>
          <w:bCs/>
          <w:i/>
          <w:iCs/>
          <w:sz w:val="20"/>
          <w:szCs w:val="20"/>
          <w:lang w:val="es-ES_tradnl"/>
        </w:rPr>
        <w:t xml:space="preserve">. </w:t>
      </w:r>
    </w:p>
    <w:p w:rsidRPr="0032136B" w:rsidR="00CA16CA" w:rsidP="009B4410" w:rsidRDefault="00CA16CA" w14:paraId="7A9FCECA" w14:textId="37C0EB07">
      <w:pPr>
        <w:tabs>
          <w:tab w:val="center" w:pos="4522"/>
        </w:tabs>
        <w:autoSpaceDE w:val="0"/>
        <w:autoSpaceDN w:val="0"/>
        <w:adjustRightInd w:val="0"/>
        <w:spacing w:after="0" w:line="360" w:lineRule="auto"/>
        <w:ind w:left="567" w:right="537"/>
        <w:contextualSpacing/>
        <w:rPr>
          <w:rFonts w:eastAsia="Batang" w:cs="Tahoma"/>
          <w:b/>
          <w:bCs/>
          <w:i/>
          <w:iCs/>
          <w:sz w:val="20"/>
          <w:szCs w:val="20"/>
          <w:lang w:val="es-ES_tradnl"/>
        </w:rPr>
      </w:pPr>
      <w:r w:rsidRPr="0032136B">
        <w:rPr>
          <w:rFonts w:eastAsia="Batang" w:cs="Tahoma"/>
          <w:bCs/>
          <w:i/>
          <w:iCs/>
          <w:sz w:val="20"/>
          <w:szCs w:val="20"/>
          <w:lang w:val="es-ES_tradnl"/>
        </w:rPr>
        <w:t xml:space="preserve">Al respecto me permito señalar, </w:t>
      </w:r>
      <w:r w:rsidRPr="0032136B">
        <w:rPr>
          <w:rFonts w:eastAsia="Batang" w:cs="Tahoma"/>
          <w:b/>
          <w:bCs/>
          <w:i/>
          <w:iCs/>
          <w:sz w:val="20"/>
          <w:szCs w:val="20"/>
          <w:lang w:val="es-ES_tradnl"/>
        </w:rPr>
        <w:t>en relación al numeral 1</w:t>
      </w:r>
      <w:r w:rsidRPr="0032136B">
        <w:rPr>
          <w:rFonts w:eastAsia="Batang" w:cs="Tahoma"/>
          <w:bCs/>
          <w:i/>
          <w:iCs/>
          <w:sz w:val="20"/>
          <w:szCs w:val="20"/>
          <w:lang w:val="es-ES_tradnl"/>
        </w:rPr>
        <w:t xml:space="preserve">; que el artículo 6 Inciso A, fracción I de la Constitución Política de los Estados Unidos Mexicanos, señala que los sujetos obligados deberán documentar todo acto que derive del ejercicio de sus facultades, competencias o funciones, así mismo el artículo 12 de la Ley de Transparencia y Acceso a la Información Pública del Estado de México y Municipios, en su segundo párrafo señala que los sujetos obligados sólo proporcionarán la información pública que se les requiera y que obre en sus archivos en el estado en que ésta se encuentre; así mismo el artículo 18 de la misma Ley, puntualiza que los sujetos obligados deberán documentar todo acto que derive del ejercicio de sus facultades, competencias o funciones. En ese tenor me permito señalar que los Ordenamientos Invocados, determinan que el sujeto obligado, </w:t>
      </w:r>
      <w:r w:rsidRPr="0032136B">
        <w:rPr>
          <w:rFonts w:eastAsia="Batang" w:cs="Tahoma"/>
          <w:b/>
          <w:bCs/>
          <w:i/>
          <w:iCs/>
          <w:sz w:val="20"/>
          <w:szCs w:val="20"/>
          <w:lang w:val="es-ES_tradnl"/>
        </w:rPr>
        <w:t>deberá entregar la Información que obre en su poder y que se haya realizado, conformado, generado en uso de sus atribuciones y facultades, así es evidente que para entregar dicha información, debe existir un acto de autoridad que se materialice en un documento sea físico o electrónico o de cualquier índole.</w:t>
      </w:r>
    </w:p>
    <w:p w:rsidRPr="0032136B" w:rsidR="00CA16CA" w:rsidP="009B4410" w:rsidRDefault="00CA16CA" w14:paraId="5FCD2480" w14:textId="77777777">
      <w:pPr>
        <w:tabs>
          <w:tab w:val="center" w:pos="4522"/>
        </w:tabs>
        <w:autoSpaceDE w:val="0"/>
        <w:autoSpaceDN w:val="0"/>
        <w:adjustRightInd w:val="0"/>
        <w:spacing w:after="0" w:line="360" w:lineRule="auto"/>
        <w:ind w:left="567" w:right="537"/>
        <w:contextualSpacing/>
        <w:rPr>
          <w:rFonts w:eastAsia="Batang" w:cs="Tahoma"/>
          <w:bCs/>
          <w:i/>
          <w:iCs/>
          <w:sz w:val="20"/>
          <w:szCs w:val="20"/>
          <w:lang w:val="es-ES_tradnl"/>
        </w:rPr>
      </w:pPr>
    </w:p>
    <w:p w:rsidRPr="0032136B" w:rsidR="00CA16CA" w:rsidP="009B4410" w:rsidRDefault="00CA16CA" w14:paraId="5D51A437" w14:textId="5ACF80F8">
      <w:pPr>
        <w:tabs>
          <w:tab w:val="center" w:pos="4522"/>
        </w:tabs>
        <w:autoSpaceDE w:val="0"/>
        <w:autoSpaceDN w:val="0"/>
        <w:adjustRightInd w:val="0"/>
        <w:spacing w:after="0" w:line="360" w:lineRule="auto"/>
        <w:ind w:left="567" w:right="537"/>
        <w:contextualSpacing/>
        <w:rPr>
          <w:rFonts w:eastAsia="Batang" w:cs="Tahoma"/>
          <w:bCs/>
          <w:i/>
          <w:iCs/>
          <w:sz w:val="20"/>
          <w:szCs w:val="20"/>
          <w:lang w:val="es-ES_tradnl"/>
        </w:rPr>
      </w:pPr>
      <w:r w:rsidRPr="0032136B">
        <w:rPr>
          <w:rFonts w:eastAsia="Batang" w:cs="Tahoma"/>
          <w:bCs/>
          <w:i/>
          <w:iCs/>
          <w:sz w:val="20"/>
          <w:szCs w:val="20"/>
          <w:lang w:val="es-ES_tradnl"/>
        </w:rPr>
        <w:t>Sin embargo, en el caso que nos ocupa, para poder generar un Dictamen de alguna Sesión del comité Arrendamientos, Adquisiciones de Inmuebles y Enajenaciones, debe realizarse, en primera Instancia, el Acto de Autoridad, consistente en celebrar la Sesión, de ahí se desprende la Información que debe ser puesta al conocimiento de la ciudadanía. Y es precisamente de ahí que deviene una imposibilidad material y jurídica para entregar el Dictamen,</w:t>
      </w:r>
      <w:r w:rsidRPr="0032136B">
        <w:rPr>
          <w:rFonts w:eastAsia="Batang" w:cs="Tahoma"/>
          <w:b/>
          <w:bCs/>
          <w:i/>
          <w:iCs/>
          <w:sz w:val="20"/>
          <w:szCs w:val="20"/>
          <w:lang w:val="es-ES_tradnl"/>
        </w:rPr>
        <w:t xml:space="preserve"> puesto que al no haberse llevado la Sesión en referencia, no es posible entregar el Dictamen de una Sesión que no se llevó a cabo, de actos que nunca se ejecutaron.</w:t>
      </w:r>
      <w:r w:rsidRPr="0032136B">
        <w:rPr>
          <w:rFonts w:eastAsia="Batang" w:cs="Tahoma"/>
          <w:bCs/>
          <w:i/>
          <w:iCs/>
          <w:sz w:val="20"/>
          <w:szCs w:val="20"/>
          <w:lang w:val="es-ES_tradnl"/>
        </w:rPr>
        <w:t xml:space="preserve"> Así mismo es imposible realizar actos tendientes a conformar o generar el Dictamen, puesto que estaríamos cayendo en un acto ilícito (falsificación de documentos). Así mismo me permito puntualizar que no es procedente solicitar un Acuerdo de Inexistencia de la Información, señalada en el artículo 19 de la citada Ley, ya que el Dictamen </w:t>
      </w:r>
      <w:r w:rsidRPr="0032136B">
        <w:rPr>
          <w:rFonts w:eastAsia="Batang" w:cs="Tahoma"/>
          <w:bCs/>
          <w:i/>
          <w:iCs/>
          <w:sz w:val="20"/>
          <w:szCs w:val="20"/>
          <w:lang w:val="es-ES_tradnl"/>
        </w:rPr>
        <w:lastRenderedPageBreak/>
        <w:t>solicitada no es que no se encuentre como lo señala la Ley</w:t>
      </w:r>
      <w:r w:rsidRPr="0032136B">
        <w:rPr>
          <w:rFonts w:eastAsia="Batang" w:cs="Tahoma"/>
          <w:b/>
          <w:bCs/>
          <w:i/>
          <w:iCs/>
          <w:sz w:val="20"/>
          <w:szCs w:val="20"/>
          <w:lang w:val="es-ES_tradnl"/>
        </w:rPr>
        <w:t>, si no que no se realizó el Acto. que debiera documentarse a través de un Dictamen, es decir no se llevó a cabo la Sesión.</w:t>
      </w:r>
    </w:p>
    <w:p w:rsidRPr="0032136B" w:rsidR="00CA16CA" w:rsidP="009B4410" w:rsidRDefault="00CA16CA" w14:paraId="2015B171" w14:textId="77777777">
      <w:pPr>
        <w:tabs>
          <w:tab w:val="center" w:pos="4522"/>
        </w:tabs>
        <w:autoSpaceDE w:val="0"/>
        <w:autoSpaceDN w:val="0"/>
        <w:adjustRightInd w:val="0"/>
        <w:spacing w:after="0" w:line="360" w:lineRule="auto"/>
        <w:ind w:left="567" w:right="537"/>
        <w:contextualSpacing/>
        <w:rPr>
          <w:rFonts w:eastAsia="Batang" w:cs="Tahoma"/>
          <w:bCs/>
          <w:i/>
          <w:iCs/>
          <w:sz w:val="20"/>
          <w:szCs w:val="20"/>
          <w:lang w:val="es-ES_tradnl"/>
        </w:rPr>
      </w:pPr>
    </w:p>
    <w:p w:rsidRPr="0032136B" w:rsidR="00CA16CA" w:rsidP="009B4410" w:rsidRDefault="00CA16CA" w14:paraId="7B44FF42" w14:textId="77777777">
      <w:pPr>
        <w:tabs>
          <w:tab w:val="center" w:pos="4522"/>
        </w:tabs>
        <w:autoSpaceDE w:val="0"/>
        <w:autoSpaceDN w:val="0"/>
        <w:adjustRightInd w:val="0"/>
        <w:spacing w:after="0" w:line="360" w:lineRule="auto"/>
        <w:ind w:left="567" w:right="537"/>
        <w:contextualSpacing/>
        <w:rPr>
          <w:rFonts w:eastAsia="Batang" w:cs="Tahoma"/>
          <w:bCs/>
          <w:i/>
          <w:iCs/>
          <w:sz w:val="20"/>
          <w:szCs w:val="20"/>
          <w:lang w:val="es-ES_tradnl"/>
        </w:rPr>
      </w:pPr>
      <w:r w:rsidRPr="0032136B">
        <w:rPr>
          <w:rFonts w:eastAsia="Batang" w:cs="Tahoma"/>
          <w:bCs/>
          <w:i/>
          <w:iCs/>
          <w:sz w:val="20"/>
          <w:szCs w:val="20"/>
          <w:lang w:val="es-ES_tradnl"/>
        </w:rPr>
        <w:t xml:space="preserve">Cabe señalar que el procedimiento de inexistencia de la Información, tampoco es dable, puesto que este se instituye para determinar que una Información que se generó, o se debló generar, y que conforme las atribuciones del sujeto obligado, debe tener en poder, no la tiene, y la misma no puede ser recuperada o repuesta. </w:t>
      </w:r>
      <w:r w:rsidRPr="0032136B">
        <w:rPr>
          <w:rFonts w:eastAsia="Batang" w:cs="Tahoma"/>
          <w:b/>
          <w:bCs/>
          <w:i/>
          <w:iCs/>
          <w:sz w:val="20"/>
          <w:szCs w:val="20"/>
          <w:lang w:val="es-ES_tradnl"/>
        </w:rPr>
        <w:t>En el caso que nos ocupa la información nunca se realizó</w:t>
      </w:r>
      <w:r w:rsidRPr="0032136B">
        <w:rPr>
          <w:rFonts w:eastAsia="Batang" w:cs="Tahoma"/>
          <w:bCs/>
          <w:i/>
          <w:iCs/>
          <w:sz w:val="20"/>
          <w:szCs w:val="20"/>
          <w:lang w:val="es-ES_tradnl"/>
        </w:rPr>
        <w:t xml:space="preserve"> y no por negligencia o por alguna falta administrativa, o por olvido, sino </w:t>
      </w:r>
      <w:r w:rsidRPr="0032136B">
        <w:rPr>
          <w:rFonts w:eastAsia="Batang" w:cs="Tahoma"/>
          <w:b/>
          <w:bCs/>
          <w:i/>
          <w:iCs/>
          <w:sz w:val="20"/>
          <w:szCs w:val="20"/>
          <w:lang w:val="es-ES_tradnl"/>
        </w:rPr>
        <w:t>porque no se llevó a cabo la Sesión y por consecuencia no se realizó Dictamen</w:t>
      </w:r>
      <w:r w:rsidRPr="0032136B">
        <w:rPr>
          <w:rFonts w:eastAsia="Batang" w:cs="Tahoma"/>
          <w:bCs/>
          <w:i/>
          <w:iCs/>
          <w:sz w:val="20"/>
          <w:szCs w:val="20"/>
          <w:lang w:val="es-ES_tradnl"/>
        </w:rPr>
        <w:t>, pues sería lógico e ilegal realizar un Dictamen de una sesión que no se llevó a cabo.</w:t>
      </w:r>
    </w:p>
    <w:p w:rsidRPr="0032136B" w:rsidR="00CA16CA" w:rsidP="009B4410" w:rsidRDefault="00CA16CA" w14:paraId="2101848F" w14:textId="77777777">
      <w:pPr>
        <w:tabs>
          <w:tab w:val="center" w:pos="4522"/>
        </w:tabs>
        <w:autoSpaceDE w:val="0"/>
        <w:autoSpaceDN w:val="0"/>
        <w:adjustRightInd w:val="0"/>
        <w:spacing w:after="0" w:line="360" w:lineRule="auto"/>
        <w:ind w:left="567" w:right="537"/>
        <w:contextualSpacing/>
        <w:rPr>
          <w:rFonts w:eastAsia="Batang" w:cs="Tahoma"/>
          <w:bCs/>
          <w:i/>
          <w:iCs/>
          <w:sz w:val="20"/>
          <w:szCs w:val="20"/>
          <w:lang w:val="es-ES_tradnl"/>
        </w:rPr>
      </w:pPr>
    </w:p>
    <w:p w:rsidRPr="0032136B" w:rsidR="00CA16CA" w:rsidP="009B4410" w:rsidRDefault="00CA16CA" w14:paraId="4C4BD867" w14:textId="15347715">
      <w:pPr>
        <w:tabs>
          <w:tab w:val="center" w:pos="4522"/>
        </w:tabs>
        <w:autoSpaceDE w:val="0"/>
        <w:autoSpaceDN w:val="0"/>
        <w:adjustRightInd w:val="0"/>
        <w:spacing w:after="0" w:line="360" w:lineRule="auto"/>
        <w:ind w:left="567" w:right="537"/>
        <w:contextualSpacing/>
        <w:rPr>
          <w:rFonts w:eastAsia="Batang" w:cs="Tahoma"/>
          <w:bCs/>
          <w:i/>
          <w:iCs/>
          <w:sz w:val="20"/>
          <w:szCs w:val="20"/>
          <w:lang w:val="es-ES_tradnl"/>
        </w:rPr>
      </w:pPr>
      <w:r w:rsidRPr="0032136B">
        <w:rPr>
          <w:rFonts w:eastAsia="Batang" w:cs="Tahoma"/>
          <w:b/>
          <w:bCs/>
          <w:i/>
          <w:iCs/>
          <w:sz w:val="20"/>
          <w:szCs w:val="20"/>
          <w:lang w:val="es-ES_tradnl"/>
        </w:rPr>
        <w:t xml:space="preserve">Del numeral 2 </w:t>
      </w:r>
      <w:r w:rsidRPr="0032136B">
        <w:rPr>
          <w:rFonts w:eastAsia="Batang" w:cs="Tahoma"/>
          <w:bCs/>
          <w:i/>
          <w:iCs/>
          <w:sz w:val="20"/>
          <w:szCs w:val="20"/>
          <w:lang w:val="es-ES_tradnl"/>
        </w:rPr>
        <w:t>le Informo que si fue entregado en su momento con el oficio CPM/1049/2021 (anexo copla simple), de fecha 22 de noviembre de 2021,</w:t>
      </w:r>
      <w:r w:rsidRPr="0032136B">
        <w:rPr>
          <w:rFonts w:eastAsia="Batang" w:cs="Tahoma"/>
          <w:b/>
          <w:bCs/>
          <w:i/>
          <w:iCs/>
          <w:sz w:val="20"/>
          <w:szCs w:val="20"/>
          <w:lang w:val="es-ES_tradnl"/>
        </w:rPr>
        <w:t xml:space="preserve"> Identificado con el ANEXO 6 de dicho oficio</w:t>
      </w:r>
      <w:r w:rsidRPr="0032136B">
        <w:rPr>
          <w:rFonts w:eastAsia="Batang" w:cs="Tahoma"/>
          <w:bCs/>
          <w:i/>
          <w:iCs/>
          <w:sz w:val="20"/>
          <w:szCs w:val="20"/>
          <w:lang w:val="es-ES_tradnl"/>
        </w:rPr>
        <w:t>.</w:t>
      </w:r>
    </w:p>
    <w:p w:rsidRPr="0032136B" w:rsidR="00CA16CA" w:rsidP="009B4410" w:rsidRDefault="00CA16CA" w14:paraId="14B9BB57" w14:textId="77777777">
      <w:pPr>
        <w:tabs>
          <w:tab w:val="center" w:pos="4522"/>
        </w:tabs>
        <w:autoSpaceDE w:val="0"/>
        <w:autoSpaceDN w:val="0"/>
        <w:adjustRightInd w:val="0"/>
        <w:spacing w:after="0" w:line="360" w:lineRule="auto"/>
        <w:ind w:left="567" w:right="537"/>
        <w:contextualSpacing/>
        <w:rPr>
          <w:rFonts w:eastAsia="Batang" w:cs="Tahoma"/>
          <w:bCs/>
          <w:i/>
          <w:iCs/>
          <w:sz w:val="20"/>
          <w:szCs w:val="20"/>
          <w:lang w:val="es-ES_tradnl"/>
        </w:rPr>
      </w:pPr>
    </w:p>
    <w:p w:rsidRPr="0032136B" w:rsidR="00CA16CA" w:rsidP="009B4410" w:rsidRDefault="00CA16CA" w14:paraId="59F3E31A" w14:textId="5BB07EE4">
      <w:pPr>
        <w:tabs>
          <w:tab w:val="center" w:pos="4522"/>
        </w:tabs>
        <w:autoSpaceDE w:val="0"/>
        <w:autoSpaceDN w:val="0"/>
        <w:adjustRightInd w:val="0"/>
        <w:spacing w:after="0" w:line="360" w:lineRule="auto"/>
        <w:ind w:left="567" w:right="537"/>
        <w:contextualSpacing/>
        <w:rPr>
          <w:rFonts w:eastAsia="Batang" w:cs="Tahoma"/>
          <w:b/>
          <w:bCs/>
          <w:i/>
          <w:iCs/>
          <w:sz w:val="20"/>
          <w:szCs w:val="20"/>
          <w:lang w:val="es-ES_tradnl"/>
        </w:rPr>
      </w:pPr>
      <w:r w:rsidRPr="0032136B">
        <w:rPr>
          <w:rFonts w:eastAsia="Batang" w:cs="Tahoma"/>
          <w:b/>
          <w:bCs/>
          <w:i/>
          <w:iCs/>
          <w:sz w:val="20"/>
          <w:szCs w:val="20"/>
          <w:lang w:val="es-ES_tradnl"/>
        </w:rPr>
        <w:t>Del numeral 3</w:t>
      </w:r>
      <w:r w:rsidRPr="0032136B">
        <w:rPr>
          <w:rFonts w:eastAsia="Batang" w:cs="Tahoma"/>
          <w:bCs/>
          <w:i/>
          <w:iCs/>
          <w:sz w:val="20"/>
          <w:szCs w:val="20"/>
          <w:lang w:val="es-ES_tradnl"/>
        </w:rPr>
        <w:t xml:space="preserve"> le informo que si fue entregado en su momento con el oficio CPM/1049/2021 (anexo copla simple), de fecha 22 de noviembre de 2021, </w:t>
      </w:r>
      <w:r w:rsidRPr="0032136B">
        <w:rPr>
          <w:rFonts w:eastAsia="Batang" w:cs="Tahoma"/>
          <w:b/>
          <w:bCs/>
          <w:i/>
          <w:iCs/>
          <w:sz w:val="20"/>
          <w:szCs w:val="20"/>
          <w:lang w:val="es-ES_tradnl"/>
        </w:rPr>
        <w:t>Identificado con el ANEXO 8 de dicho oficio.</w:t>
      </w:r>
    </w:p>
    <w:p w:rsidRPr="0032136B" w:rsidR="00CA16CA" w:rsidP="009B4410" w:rsidRDefault="00CA16CA" w14:paraId="1D00DEFA" w14:textId="2AEFF0CC">
      <w:pPr>
        <w:tabs>
          <w:tab w:val="center" w:pos="4522"/>
        </w:tabs>
        <w:autoSpaceDE w:val="0"/>
        <w:autoSpaceDN w:val="0"/>
        <w:adjustRightInd w:val="0"/>
        <w:spacing w:after="0" w:line="360" w:lineRule="auto"/>
        <w:ind w:left="567" w:right="537"/>
        <w:contextualSpacing/>
        <w:rPr>
          <w:rFonts w:eastAsia="Batang" w:cs="Tahoma"/>
          <w:bCs/>
          <w:iCs/>
          <w:sz w:val="20"/>
          <w:szCs w:val="20"/>
          <w:lang w:val="es-ES_tradnl"/>
        </w:rPr>
      </w:pPr>
      <w:r w:rsidRPr="0032136B">
        <w:rPr>
          <w:rFonts w:eastAsia="Batang" w:cs="Tahoma"/>
          <w:bCs/>
          <w:iCs/>
          <w:sz w:val="20"/>
          <w:szCs w:val="20"/>
          <w:lang w:val="es-ES_tradnl"/>
        </w:rPr>
        <w:t>… (Sic.)</w:t>
      </w:r>
    </w:p>
    <w:p w:rsidRPr="0032136B" w:rsidR="00905352" w:rsidP="009B4410" w:rsidRDefault="00905352" w14:paraId="4957F5BF" w14:textId="4E7B6971">
      <w:pPr>
        <w:spacing w:after="0" w:line="360" w:lineRule="auto"/>
        <w:ind w:left="567" w:right="567"/>
        <w:contextualSpacing/>
        <w:rPr>
          <w:rFonts w:eastAsia="Calibri" w:cs="Tahoma"/>
          <w:bCs/>
          <w:sz w:val="20"/>
          <w:lang w:val="es-ES"/>
        </w:rPr>
      </w:pPr>
      <w:r w:rsidRPr="0032136B">
        <w:rPr>
          <w:rFonts w:eastAsia="Calibri" w:cs="Tahoma"/>
          <w:bCs/>
          <w:sz w:val="20"/>
          <w:lang w:val="es-ES"/>
        </w:rPr>
        <w:t>(Énfasis añadido)</w:t>
      </w:r>
      <w:bookmarkEnd w:id="3"/>
    </w:p>
    <w:p w:rsidRPr="0032136B" w:rsidR="00905352" w:rsidP="009B4410" w:rsidRDefault="00905352" w14:paraId="6F88F1B5" w14:textId="77777777">
      <w:pPr>
        <w:spacing w:after="0" w:line="360" w:lineRule="auto"/>
        <w:ind w:left="567" w:right="567"/>
        <w:contextualSpacing/>
        <w:rPr>
          <w:rFonts w:eastAsia="Calibri" w:cs="Tahoma"/>
          <w:bCs/>
          <w:sz w:val="20"/>
          <w:lang w:val="es-ES"/>
        </w:rPr>
      </w:pPr>
    </w:p>
    <w:p w:rsidRPr="0032136B" w:rsidR="00ED2352" w:rsidP="009B4410" w:rsidRDefault="00ED2352" w14:paraId="00460CAF" w14:textId="5FC6004F">
      <w:pPr>
        <w:numPr>
          <w:ilvl w:val="0"/>
          <w:numId w:val="18"/>
        </w:numPr>
        <w:tabs>
          <w:tab w:val="center" w:pos="4522"/>
        </w:tabs>
        <w:autoSpaceDE w:val="0"/>
        <w:autoSpaceDN w:val="0"/>
        <w:adjustRightInd w:val="0"/>
        <w:spacing w:after="0" w:line="360" w:lineRule="auto"/>
        <w:contextualSpacing/>
        <w:rPr>
          <w:rFonts w:eastAsia="Batang" w:cs="Tahoma"/>
          <w:bCs/>
          <w:i/>
          <w:iCs/>
          <w:lang w:val="es-ES_tradnl"/>
        </w:rPr>
      </w:pPr>
      <w:r w:rsidRPr="0032136B">
        <w:rPr>
          <w:rFonts w:eastAsia="Batang" w:cs="Tahoma"/>
          <w:b/>
          <w:bCs/>
          <w:lang w:val="es-ES_tradnl"/>
        </w:rPr>
        <w:t>Oficio CPM/1049/2021</w:t>
      </w:r>
      <w:r w:rsidRPr="0032136B">
        <w:rPr>
          <w:rFonts w:eastAsia="Batang" w:cs="Tahoma"/>
          <w:bCs/>
          <w:lang w:val="es-ES_tradnl"/>
        </w:rPr>
        <w:t>, suscrito por la Coordinadora de Patrimonio Municipal, en el que informó lo siguiente:</w:t>
      </w:r>
    </w:p>
    <w:p w:rsidRPr="0032136B" w:rsidR="00ED2352" w:rsidP="009B4410" w:rsidRDefault="00ED2352" w14:paraId="768023A7" w14:textId="4EF0675C">
      <w:pPr>
        <w:widowControl w:val="0"/>
        <w:spacing w:after="0" w:line="360" w:lineRule="auto"/>
        <w:ind w:left="567" w:right="537"/>
        <w:contextualSpacing/>
        <w:rPr>
          <w:rFonts w:eastAsia="Times New Roman" w:cs="Tahoma"/>
          <w:i/>
          <w:color w:val="auto"/>
          <w:sz w:val="20"/>
          <w:szCs w:val="20"/>
          <w:lang w:eastAsia="es-ES"/>
        </w:rPr>
      </w:pPr>
      <w:r w:rsidRPr="0032136B">
        <w:rPr>
          <w:rFonts w:eastAsia="Times New Roman" w:cs="Tahoma"/>
          <w:i/>
          <w:color w:val="auto"/>
          <w:sz w:val="20"/>
          <w:szCs w:val="20"/>
          <w:lang w:eastAsia="es-ES"/>
        </w:rPr>
        <w:t>…</w:t>
      </w:r>
    </w:p>
    <w:p w:rsidRPr="0032136B" w:rsidR="00ED2352" w:rsidP="009B4410" w:rsidRDefault="00ED2352" w14:paraId="64EC1710" w14:textId="27580337">
      <w:pPr>
        <w:widowControl w:val="0"/>
        <w:spacing w:after="0" w:line="360" w:lineRule="auto"/>
        <w:ind w:left="567" w:right="537"/>
        <w:contextualSpacing/>
        <w:rPr>
          <w:rFonts w:eastAsia="Times New Roman" w:cs="Tahoma"/>
          <w:i/>
          <w:color w:val="auto"/>
          <w:sz w:val="20"/>
          <w:szCs w:val="20"/>
          <w:lang w:eastAsia="es-ES"/>
        </w:rPr>
      </w:pPr>
      <w:r w:rsidRPr="0032136B">
        <w:rPr>
          <w:rFonts w:eastAsia="Times New Roman" w:cs="Tahoma"/>
          <w:i/>
          <w:color w:val="auto"/>
          <w:sz w:val="20"/>
          <w:szCs w:val="20"/>
          <w:lang w:eastAsia="es-ES"/>
        </w:rPr>
        <w:t>…por lo que le envío la Información solicitada:</w:t>
      </w:r>
    </w:p>
    <w:p w:rsidRPr="0032136B" w:rsidR="00ED2352" w:rsidP="009B4410" w:rsidRDefault="00ED2352" w14:paraId="503DC091" w14:textId="77777777">
      <w:pPr>
        <w:widowControl w:val="0"/>
        <w:spacing w:after="0" w:line="360" w:lineRule="auto"/>
        <w:ind w:left="567" w:right="537"/>
        <w:contextualSpacing/>
        <w:rPr>
          <w:rFonts w:eastAsia="Times New Roman" w:cs="Tahoma"/>
          <w:i/>
          <w:color w:val="auto"/>
          <w:sz w:val="20"/>
          <w:szCs w:val="20"/>
          <w:lang w:eastAsia="es-ES"/>
        </w:rPr>
      </w:pPr>
    </w:p>
    <w:p w:rsidRPr="0032136B" w:rsidR="00ED2352" w:rsidP="009B4410" w:rsidRDefault="00ED2352" w14:paraId="6C1148E6" w14:textId="77777777">
      <w:pPr>
        <w:widowControl w:val="0"/>
        <w:spacing w:after="0" w:line="360" w:lineRule="auto"/>
        <w:ind w:left="567" w:right="537"/>
        <w:contextualSpacing/>
        <w:rPr>
          <w:rFonts w:eastAsia="Times New Roman" w:cs="Tahoma"/>
          <w:i/>
          <w:color w:val="auto"/>
          <w:sz w:val="20"/>
          <w:szCs w:val="20"/>
          <w:lang w:eastAsia="es-ES"/>
        </w:rPr>
      </w:pPr>
      <w:r w:rsidRPr="0032136B">
        <w:rPr>
          <w:rFonts w:eastAsia="Times New Roman" w:cs="Tahoma"/>
          <w:i/>
          <w:color w:val="auto"/>
          <w:sz w:val="20"/>
          <w:szCs w:val="20"/>
          <w:lang w:eastAsia="es-ES"/>
        </w:rPr>
        <w:t>"Expediente completo de la subasta pública MTB-SM-SPN-01-2021 RELATIVA A LA VENTA DE UN INMUEBLE DEL MUNICIPIO CONOCIDO COMO EL EXTIRADERO MUNICIPAL donde se contenga por lo menos los siguientes documentos:</w:t>
      </w:r>
    </w:p>
    <w:p w:rsidRPr="0032136B" w:rsidR="00ED2352" w:rsidP="009B4410" w:rsidRDefault="00ED2352" w14:paraId="6E2691AB" w14:textId="77777777">
      <w:pPr>
        <w:widowControl w:val="0"/>
        <w:spacing w:after="0" w:line="360" w:lineRule="auto"/>
        <w:ind w:left="567" w:right="537"/>
        <w:contextualSpacing/>
        <w:rPr>
          <w:rFonts w:eastAsia="Times New Roman" w:cs="Tahoma"/>
          <w:i/>
          <w:color w:val="auto"/>
          <w:sz w:val="20"/>
          <w:szCs w:val="20"/>
          <w:lang w:eastAsia="es-ES"/>
        </w:rPr>
      </w:pPr>
    </w:p>
    <w:p w:rsidRPr="0032136B" w:rsidR="00ED2352" w:rsidP="009B4410" w:rsidRDefault="00ED2352" w14:paraId="58AF3F89" w14:textId="77777777">
      <w:pPr>
        <w:widowControl w:val="0"/>
        <w:spacing w:after="0" w:line="360" w:lineRule="auto"/>
        <w:ind w:left="567" w:right="537"/>
        <w:contextualSpacing/>
        <w:rPr>
          <w:rFonts w:eastAsia="Times New Roman" w:cs="Tahoma"/>
          <w:i/>
          <w:color w:val="auto"/>
          <w:sz w:val="20"/>
          <w:szCs w:val="20"/>
          <w:lang w:eastAsia="es-ES"/>
        </w:rPr>
      </w:pPr>
      <w:r w:rsidRPr="0032136B">
        <w:rPr>
          <w:rFonts w:eastAsia="Times New Roman" w:cs="Tahoma"/>
          <w:i/>
          <w:color w:val="auto"/>
          <w:sz w:val="20"/>
          <w:szCs w:val="20"/>
          <w:lang w:eastAsia="es-ES"/>
        </w:rPr>
        <w:t>Acuerdo de autorización de enajenación por parte del cabildo (ANEXO 1)</w:t>
      </w:r>
    </w:p>
    <w:p w:rsidRPr="0032136B" w:rsidR="00ED2352" w:rsidP="009B4410" w:rsidRDefault="00ED2352" w14:paraId="562552B2" w14:textId="77777777">
      <w:pPr>
        <w:widowControl w:val="0"/>
        <w:spacing w:after="0" w:line="360" w:lineRule="auto"/>
        <w:ind w:left="567" w:right="537"/>
        <w:contextualSpacing/>
        <w:rPr>
          <w:rFonts w:eastAsia="Times New Roman" w:cs="Tahoma"/>
          <w:i/>
          <w:color w:val="auto"/>
          <w:sz w:val="20"/>
          <w:szCs w:val="20"/>
          <w:lang w:eastAsia="es-ES"/>
        </w:rPr>
      </w:pPr>
    </w:p>
    <w:p w:rsidRPr="0032136B" w:rsidR="00ED2352" w:rsidP="009B4410" w:rsidRDefault="00ED2352" w14:paraId="70E24E07" w14:textId="77777777">
      <w:pPr>
        <w:widowControl w:val="0"/>
        <w:spacing w:after="0" w:line="360" w:lineRule="auto"/>
        <w:ind w:left="567" w:right="537"/>
        <w:contextualSpacing/>
        <w:rPr>
          <w:rFonts w:eastAsia="Times New Roman" w:cs="Tahoma"/>
          <w:i/>
          <w:color w:val="auto"/>
          <w:sz w:val="20"/>
          <w:szCs w:val="20"/>
          <w:lang w:eastAsia="es-ES"/>
        </w:rPr>
      </w:pPr>
      <w:r w:rsidRPr="0032136B">
        <w:rPr>
          <w:rFonts w:eastAsia="Times New Roman" w:cs="Tahoma"/>
          <w:i/>
          <w:color w:val="auto"/>
          <w:sz w:val="20"/>
          <w:szCs w:val="20"/>
          <w:lang w:eastAsia="es-ES"/>
        </w:rPr>
        <w:t>Acuerdo de autorización para enajenación de la Legislatura del Estado de México(ANEXO 2)</w:t>
      </w:r>
    </w:p>
    <w:p w:rsidRPr="0032136B" w:rsidR="00ED2352" w:rsidP="009B4410" w:rsidRDefault="00ED2352" w14:paraId="34D85ACE" w14:textId="77777777">
      <w:pPr>
        <w:widowControl w:val="0"/>
        <w:spacing w:after="0" w:line="360" w:lineRule="auto"/>
        <w:ind w:left="567" w:right="537"/>
        <w:contextualSpacing/>
        <w:rPr>
          <w:rFonts w:eastAsia="Times New Roman" w:cs="Tahoma"/>
          <w:i/>
          <w:color w:val="auto"/>
          <w:sz w:val="20"/>
          <w:szCs w:val="20"/>
          <w:lang w:eastAsia="es-ES"/>
        </w:rPr>
      </w:pPr>
    </w:p>
    <w:p w:rsidRPr="0032136B" w:rsidR="00ED2352" w:rsidP="009B4410" w:rsidRDefault="00ED2352" w14:paraId="6B2058D7" w14:textId="77777777">
      <w:pPr>
        <w:widowControl w:val="0"/>
        <w:spacing w:after="0" w:line="360" w:lineRule="auto"/>
        <w:ind w:left="567" w:right="537"/>
        <w:contextualSpacing/>
        <w:rPr>
          <w:rFonts w:eastAsia="Times New Roman" w:cs="Tahoma"/>
          <w:i/>
          <w:color w:val="auto"/>
          <w:sz w:val="20"/>
          <w:szCs w:val="20"/>
          <w:lang w:eastAsia="es-ES"/>
        </w:rPr>
      </w:pPr>
      <w:r w:rsidRPr="0032136B">
        <w:rPr>
          <w:rFonts w:eastAsia="Times New Roman" w:cs="Tahoma"/>
          <w:i/>
          <w:color w:val="auto"/>
          <w:sz w:val="20"/>
          <w:szCs w:val="20"/>
          <w:lang w:eastAsia="es-ES"/>
        </w:rPr>
        <w:t>Dictamen realizado por el Comité de Arrendamientos, adquisiciones de Inmuebles y enajenaciones por el cual, una vez emitido el decreto de la Legislatura, aprueba las bases y el procedimiento a seguir en la subasta, desde la emisión de convocatoria y hasta la entrega de los bienes, si es que ya se realizó la entrega. Conforme al Artículo 54 del Reglamento de la Ley de contratación pública del Estado de México y municipios (ANEXO 3)</w:t>
      </w:r>
    </w:p>
    <w:p w:rsidRPr="0032136B" w:rsidR="00ED2352" w:rsidP="009B4410" w:rsidRDefault="00ED2352" w14:paraId="52FD1F4C" w14:textId="77777777">
      <w:pPr>
        <w:widowControl w:val="0"/>
        <w:spacing w:after="0" w:line="360" w:lineRule="auto"/>
        <w:ind w:left="567" w:right="537"/>
        <w:contextualSpacing/>
        <w:rPr>
          <w:rFonts w:eastAsia="Times New Roman" w:cs="Tahoma"/>
          <w:i/>
          <w:color w:val="auto"/>
          <w:sz w:val="20"/>
          <w:szCs w:val="20"/>
          <w:lang w:eastAsia="es-ES"/>
        </w:rPr>
      </w:pPr>
    </w:p>
    <w:p w:rsidRPr="0032136B" w:rsidR="00ED2352" w:rsidP="009B4410" w:rsidRDefault="00ED2352" w14:paraId="53A695BA" w14:textId="77777777">
      <w:pPr>
        <w:widowControl w:val="0"/>
        <w:spacing w:after="0" w:line="360" w:lineRule="auto"/>
        <w:ind w:left="567" w:right="537"/>
        <w:contextualSpacing/>
        <w:rPr>
          <w:rFonts w:eastAsia="Times New Roman" w:cs="Tahoma"/>
          <w:i/>
          <w:color w:val="auto"/>
          <w:sz w:val="20"/>
          <w:szCs w:val="20"/>
          <w:lang w:eastAsia="es-ES"/>
        </w:rPr>
      </w:pPr>
      <w:r w:rsidRPr="0032136B">
        <w:rPr>
          <w:rFonts w:eastAsia="Times New Roman" w:cs="Tahoma"/>
          <w:i/>
          <w:color w:val="auto"/>
          <w:sz w:val="20"/>
          <w:szCs w:val="20"/>
          <w:lang w:eastAsia="es-ES"/>
        </w:rPr>
        <w:t>La convocatoria a la subasta (ANEXO 4)</w:t>
      </w:r>
    </w:p>
    <w:p w:rsidRPr="0032136B" w:rsidR="00ED2352" w:rsidP="009B4410" w:rsidRDefault="00ED2352" w14:paraId="38CAE8B9" w14:textId="77777777">
      <w:pPr>
        <w:widowControl w:val="0"/>
        <w:spacing w:after="0" w:line="360" w:lineRule="auto"/>
        <w:ind w:left="567" w:right="537"/>
        <w:contextualSpacing/>
        <w:rPr>
          <w:rFonts w:eastAsia="Times New Roman" w:cs="Tahoma"/>
          <w:i/>
          <w:color w:val="auto"/>
          <w:sz w:val="20"/>
          <w:szCs w:val="20"/>
          <w:lang w:eastAsia="es-ES"/>
        </w:rPr>
      </w:pPr>
    </w:p>
    <w:p w:rsidRPr="0032136B" w:rsidR="00ED2352" w:rsidP="009B4410" w:rsidRDefault="00ED2352" w14:paraId="5B4EC71D" w14:textId="77777777">
      <w:pPr>
        <w:widowControl w:val="0"/>
        <w:spacing w:after="0" w:line="360" w:lineRule="auto"/>
        <w:ind w:left="567" w:right="537"/>
        <w:contextualSpacing/>
        <w:rPr>
          <w:rFonts w:eastAsia="Times New Roman" w:cs="Tahoma"/>
          <w:i/>
          <w:color w:val="auto"/>
          <w:sz w:val="20"/>
          <w:szCs w:val="20"/>
          <w:lang w:eastAsia="es-ES"/>
        </w:rPr>
      </w:pPr>
      <w:r w:rsidRPr="0032136B">
        <w:rPr>
          <w:rFonts w:eastAsia="Times New Roman" w:cs="Tahoma"/>
          <w:i/>
          <w:color w:val="auto"/>
          <w:sz w:val="20"/>
          <w:szCs w:val="20"/>
          <w:lang w:eastAsia="es-ES"/>
        </w:rPr>
        <w:t>Las bases emitidas (ANEXO 5)</w:t>
      </w:r>
    </w:p>
    <w:p w:rsidRPr="0032136B" w:rsidR="00ED2352" w:rsidP="009B4410" w:rsidRDefault="00ED2352" w14:paraId="78398F6E" w14:textId="77777777">
      <w:pPr>
        <w:widowControl w:val="0"/>
        <w:spacing w:after="0" w:line="360" w:lineRule="auto"/>
        <w:ind w:left="567" w:right="537"/>
        <w:contextualSpacing/>
        <w:rPr>
          <w:rFonts w:eastAsia="Times New Roman" w:cs="Tahoma"/>
          <w:i/>
          <w:color w:val="auto"/>
          <w:sz w:val="20"/>
          <w:szCs w:val="20"/>
          <w:lang w:eastAsia="es-ES"/>
        </w:rPr>
      </w:pPr>
    </w:p>
    <w:p w:rsidRPr="0032136B" w:rsidR="00ED2352" w:rsidP="009B4410" w:rsidRDefault="00ED2352" w14:paraId="376F5E91" w14:textId="01BEF55E">
      <w:pPr>
        <w:widowControl w:val="0"/>
        <w:spacing w:after="0" w:line="360" w:lineRule="auto"/>
        <w:ind w:left="567" w:right="537"/>
        <w:contextualSpacing/>
        <w:rPr>
          <w:rFonts w:eastAsia="Times New Roman" w:cs="Tahoma"/>
          <w:i/>
          <w:color w:val="auto"/>
          <w:sz w:val="20"/>
          <w:szCs w:val="20"/>
          <w:lang w:eastAsia="es-ES"/>
        </w:rPr>
      </w:pPr>
      <w:r w:rsidRPr="0032136B">
        <w:rPr>
          <w:rFonts w:eastAsia="Times New Roman" w:cs="Tahoma"/>
          <w:i/>
          <w:color w:val="auto"/>
          <w:sz w:val="20"/>
          <w:szCs w:val="20"/>
          <w:lang w:eastAsia="es-ES"/>
        </w:rPr>
        <w:t>El avalúo que se realizó para determinar el valor del inmueble que se venderá o enajenará (ANEXO 6) El contrato si es que existe a la fecha de hoy, de compraventa del inmueble de la subasta pública MTB-SM-SPN-01-2021 (ANEXO 7) Todos y cada uno de los actos en que participo el Comité de Arrendamientos, Adquisiciones de inmuebles y enajenaciones conforme a los artículos 22 y 24 sobre todo su fracción IV de</w:t>
      </w:r>
      <w:r w:rsidRPr="0032136B">
        <w:t xml:space="preserve"> </w:t>
      </w:r>
      <w:r w:rsidRPr="0032136B">
        <w:rPr>
          <w:rFonts w:eastAsia="Times New Roman" w:cs="Tahoma"/>
          <w:i/>
          <w:color w:val="auto"/>
          <w:sz w:val="20"/>
          <w:szCs w:val="20"/>
          <w:lang w:eastAsia="es-ES"/>
        </w:rPr>
        <w:t>la ley de contratación Pública del Estado de México y municipios articulo 54 sobre todos los que señalan en sus fracciones III, V, VII, VIII, IX del Reglamento de la Ley de contratación pública del estado de México y municipios, (ANEXOS 8, 9, 10). Adicionalmente envío Oficio de designación de funcionario público para llevar a cabo los actos aquí anexados (ANEXO 11)</w:t>
      </w:r>
    </w:p>
    <w:p w:rsidRPr="0032136B" w:rsidR="00ED2352" w:rsidP="009B4410" w:rsidRDefault="00ED2352" w14:paraId="468BB0B3" w14:textId="77777777">
      <w:pPr>
        <w:widowControl w:val="0"/>
        <w:spacing w:after="0" w:line="360" w:lineRule="auto"/>
        <w:contextualSpacing/>
        <w:rPr>
          <w:rFonts w:eastAsia="Times New Roman" w:cs="Tahoma"/>
          <w:b/>
          <w:color w:val="auto"/>
          <w:lang w:eastAsia="es-ES"/>
        </w:rPr>
      </w:pPr>
    </w:p>
    <w:p w:rsidRPr="0032136B" w:rsidR="00D554D2" w:rsidP="009B4410" w:rsidRDefault="00D554D2" w14:paraId="31091CC1" w14:textId="4567E217">
      <w:pPr>
        <w:widowControl w:val="0"/>
        <w:spacing w:after="0" w:line="360" w:lineRule="auto"/>
        <w:contextualSpacing/>
        <w:rPr>
          <w:rFonts w:eastAsia="Times New Roman" w:cs="Tahoma"/>
          <w:b/>
          <w:color w:val="auto"/>
          <w:lang w:eastAsia="es-ES"/>
        </w:rPr>
      </w:pPr>
      <w:r w:rsidRPr="0032136B">
        <w:rPr>
          <w:rFonts w:eastAsia="Times New Roman" w:cs="Tahoma"/>
          <w:b/>
          <w:color w:val="auto"/>
          <w:lang w:eastAsia="es-ES"/>
        </w:rPr>
        <w:t>d) Vista del Informe Justificado</w:t>
      </w:r>
    </w:p>
    <w:p w:rsidRPr="0032136B" w:rsidR="00D554D2" w:rsidP="009B4410" w:rsidRDefault="00D554D2" w14:paraId="45A0EAAF" w14:textId="77777777">
      <w:pPr>
        <w:spacing w:after="0" w:line="360" w:lineRule="auto"/>
        <w:contextualSpacing/>
        <w:rPr>
          <w:rFonts w:cs="Tahoma"/>
        </w:rPr>
      </w:pPr>
    </w:p>
    <w:p w:rsidRPr="0032136B" w:rsidR="00D554D2" w:rsidP="009B4410" w:rsidRDefault="00D554D2" w14:paraId="49581BDB" w14:textId="03A39764">
      <w:pPr>
        <w:spacing w:after="0" w:line="360" w:lineRule="auto"/>
        <w:contextualSpacing/>
        <w:rPr>
          <w:rFonts w:cs="Tahoma"/>
        </w:rPr>
      </w:pPr>
      <w:r w:rsidRPr="0032136B">
        <w:rPr>
          <w:rFonts w:cs="Tahoma"/>
        </w:rPr>
        <w:t xml:space="preserve">El </w:t>
      </w:r>
      <w:r w:rsidRPr="0032136B" w:rsidR="00905352">
        <w:rPr>
          <w:rFonts w:cs="Tahoma"/>
        </w:rPr>
        <w:t>veinticinco de enero de dos mil veintidós</w:t>
      </w:r>
      <w:r w:rsidRPr="0032136B">
        <w:rPr>
          <w:rFonts w:cs="Tahoma"/>
        </w:rPr>
        <w:t xml:space="preserve">, se dictó acuerdo mediante el cual se puso a la vista del Particular, los archivos entregados por el Sujeto Obligado como informe justificado, el cual fue notificado a las partes, en esa misma fecha, a través del Sistema de Acceso a la </w:t>
      </w:r>
      <w:r w:rsidRPr="0032136B">
        <w:rPr>
          <w:rFonts w:cs="Tahoma"/>
        </w:rPr>
        <w:lastRenderedPageBreak/>
        <w:t>Información Mexiquense (SAIMEX); ello con la finalidad de que el Recurrente realizara las manifestaciones que en derecho proceden.</w:t>
      </w:r>
    </w:p>
    <w:p w:rsidRPr="0032136B" w:rsidR="00D554D2" w:rsidP="009B4410" w:rsidRDefault="00D554D2" w14:paraId="54318A0F" w14:textId="77777777">
      <w:pPr>
        <w:widowControl w:val="0"/>
        <w:spacing w:after="0" w:line="360" w:lineRule="auto"/>
        <w:contextualSpacing/>
        <w:rPr>
          <w:rFonts w:eastAsia="Times New Roman" w:cs="Tahoma"/>
          <w:b/>
          <w:color w:val="auto"/>
          <w:lang w:eastAsia="es-ES"/>
        </w:rPr>
      </w:pPr>
    </w:p>
    <w:p w:rsidRPr="0032136B" w:rsidR="00D554D2" w:rsidP="009B4410" w:rsidRDefault="00D554D2" w14:paraId="0B8A31B3" w14:textId="77777777">
      <w:pPr>
        <w:widowControl w:val="0"/>
        <w:spacing w:after="0" w:line="360" w:lineRule="auto"/>
        <w:contextualSpacing/>
        <w:rPr>
          <w:rFonts w:eastAsia="Times New Roman" w:cs="Tahoma"/>
          <w:b/>
          <w:color w:val="auto"/>
          <w:lang w:eastAsia="es-ES"/>
        </w:rPr>
      </w:pPr>
      <w:r w:rsidRPr="0032136B">
        <w:rPr>
          <w:rFonts w:eastAsia="Times New Roman" w:cs="Tahoma"/>
          <w:b/>
          <w:color w:val="auto"/>
          <w:lang w:eastAsia="es-ES"/>
        </w:rPr>
        <w:t>e) Manifestaciones del Recurrente.</w:t>
      </w:r>
    </w:p>
    <w:p w:rsidRPr="0032136B" w:rsidR="00D554D2" w:rsidP="009B4410" w:rsidRDefault="00D554D2" w14:paraId="4FA1681C" w14:textId="77777777">
      <w:pPr>
        <w:widowControl w:val="0"/>
        <w:spacing w:after="0" w:line="360" w:lineRule="auto"/>
        <w:contextualSpacing/>
        <w:rPr>
          <w:rFonts w:eastAsia="Times New Roman" w:cs="Tahoma"/>
          <w:b/>
          <w:color w:val="auto"/>
          <w:lang w:eastAsia="es-ES"/>
        </w:rPr>
      </w:pPr>
    </w:p>
    <w:p w:rsidRPr="0032136B" w:rsidR="00D554D2" w:rsidP="009B4410" w:rsidRDefault="00D554D2" w14:paraId="3E081A17" w14:textId="5A85997D">
      <w:pPr>
        <w:spacing w:after="0" w:line="360" w:lineRule="auto"/>
        <w:contextualSpacing/>
        <w:rPr>
          <w:rFonts w:cs="Tahoma"/>
          <w:bCs/>
        </w:rPr>
      </w:pPr>
      <w:r w:rsidRPr="0032136B">
        <w:rPr>
          <w:rFonts w:cs="Tahoma"/>
        </w:rPr>
        <w:t xml:space="preserve">De las constancias que obran en los expedientes del Sistema de Acceso a la Información Mexiquense (SAIMEX), se advierte que </w:t>
      </w:r>
      <w:r w:rsidRPr="0032136B" w:rsidR="00905352">
        <w:rPr>
          <w:rFonts w:cs="Tahoma"/>
          <w:bCs/>
        </w:rPr>
        <w:t>el</w:t>
      </w:r>
      <w:r w:rsidRPr="0032136B">
        <w:rPr>
          <w:rFonts w:cs="Tahoma"/>
          <w:bCs/>
        </w:rPr>
        <w:t xml:space="preserve"> Recurrente</w:t>
      </w:r>
      <w:r w:rsidRPr="0032136B">
        <w:rPr>
          <w:rFonts w:cs="Tahoma"/>
          <w:b/>
        </w:rPr>
        <w:t xml:space="preserve"> </w:t>
      </w:r>
      <w:r w:rsidRPr="0032136B">
        <w:rPr>
          <w:rFonts w:cs="Tahoma"/>
          <w:bCs/>
        </w:rPr>
        <w:t>no emitió manifestación alguna.</w:t>
      </w:r>
    </w:p>
    <w:p w:rsidRPr="0032136B" w:rsidR="00284729" w:rsidP="009B4410" w:rsidRDefault="00284729" w14:paraId="0F3B8FBF" w14:textId="77777777">
      <w:pPr>
        <w:spacing w:after="0" w:line="360" w:lineRule="auto"/>
        <w:contextualSpacing/>
        <w:rPr>
          <w:rFonts w:cs="Tahoma"/>
          <w:bCs/>
        </w:rPr>
      </w:pPr>
    </w:p>
    <w:p w:rsidRPr="0032136B" w:rsidR="00314BD1" w:rsidP="009B4410" w:rsidRDefault="00314BD1" w14:paraId="2616B4CC" w14:textId="1AD6AF76">
      <w:pPr>
        <w:spacing w:after="0" w:line="360" w:lineRule="auto"/>
        <w:ind w:right="-28"/>
        <w:contextualSpacing/>
        <w:rPr>
          <w:b/>
        </w:rPr>
      </w:pPr>
      <w:r w:rsidRPr="0032136B">
        <w:rPr>
          <w:b/>
        </w:rPr>
        <w:t>f) Ampliación del plazo para resolver.</w:t>
      </w:r>
    </w:p>
    <w:p w:rsidRPr="0032136B" w:rsidR="00314BD1" w:rsidP="009B4410" w:rsidRDefault="00314BD1" w14:paraId="5022C2AF" w14:textId="77777777">
      <w:pPr>
        <w:spacing w:after="0" w:line="360" w:lineRule="auto"/>
        <w:ind w:right="-28"/>
        <w:contextualSpacing/>
        <w:rPr>
          <w:b/>
        </w:rPr>
      </w:pPr>
    </w:p>
    <w:p w:rsidRPr="0032136B" w:rsidR="00314BD1" w:rsidP="009B4410" w:rsidRDefault="00314BD1" w14:paraId="65ADBEC4" w14:textId="6F684A6F">
      <w:pPr>
        <w:spacing w:after="0" w:line="360" w:lineRule="auto"/>
        <w:contextualSpacing/>
      </w:pPr>
      <w:r w:rsidRPr="0032136B">
        <w:t>En fecha catorce de febrero de dos mil veintidós, el Comisionado Ponente, con fundamento en lo dispuesto por el artículo 181, párrafo tercero, de la Ley de Transparencia y Acceso a la Información Pública del Estado de México y Municipios, acordó ampliar por un plazo razonable, el plazo para resolver los recursos de revisión que nos ocupan; acto que fue notificado a las partes, mediante el Sistema de Acceso a la Información Mexiquense (SAIMEX), el mismo día, mes y año en curso</w:t>
      </w:r>
      <w:r w:rsidRPr="0032136B" w:rsidR="008C3BC5">
        <w:t>.</w:t>
      </w:r>
    </w:p>
    <w:p w:rsidRPr="0032136B" w:rsidR="008C3BC5" w:rsidP="009B4410" w:rsidRDefault="008C3BC5" w14:paraId="146B31F5" w14:textId="77777777">
      <w:pPr>
        <w:spacing w:after="0" w:line="360" w:lineRule="auto"/>
        <w:contextualSpacing/>
        <w:rPr>
          <w:rFonts w:cs="Tahoma"/>
          <w:bCs/>
        </w:rPr>
      </w:pPr>
    </w:p>
    <w:p w:rsidRPr="0032136B" w:rsidR="00817619" w:rsidP="009B4410" w:rsidRDefault="00314BD1" w14:paraId="36224F57" w14:textId="5B8B3E8E">
      <w:pPr>
        <w:widowControl w:val="0"/>
        <w:spacing w:after="0" w:line="360" w:lineRule="auto"/>
        <w:contextualSpacing/>
        <w:rPr>
          <w:rFonts w:eastAsia="Times New Roman" w:cs="Tahoma"/>
          <w:color w:val="auto"/>
          <w:lang w:eastAsia="es-ES"/>
        </w:rPr>
      </w:pPr>
      <w:r w:rsidRPr="0032136B">
        <w:rPr>
          <w:rFonts w:eastAsia="Times New Roman" w:cs="Tahoma"/>
          <w:b/>
          <w:color w:val="auto"/>
          <w:lang w:eastAsia="es-ES"/>
        </w:rPr>
        <w:t>g</w:t>
      </w:r>
      <w:r w:rsidRPr="0032136B" w:rsidR="00452322">
        <w:rPr>
          <w:rFonts w:eastAsia="Times New Roman" w:cs="Tahoma"/>
          <w:b/>
          <w:color w:val="auto"/>
          <w:lang w:eastAsia="es-ES"/>
        </w:rPr>
        <w:t xml:space="preserve">) </w:t>
      </w:r>
      <w:r w:rsidRPr="0032136B" w:rsidR="00051642">
        <w:rPr>
          <w:rFonts w:eastAsia="Times New Roman" w:cs="Tahoma"/>
          <w:b/>
          <w:color w:val="auto"/>
          <w:lang w:eastAsia="es-ES"/>
        </w:rPr>
        <w:t>Cierre de instrucción.</w:t>
      </w:r>
      <w:r w:rsidRPr="0032136B" w:rsidR="00051642">
        <w:rPr>
          <w:rFonts w:eastAsia="Times New Roman" w:cs="Tahoma"/>
          <w:color w:val="auto"/>
          <w:lang w:eastAsia="es-ES"/>
        </w:rPr>
        <w:t xml:space="preserve"> </w:t>
      </w:r>
    </w:p>
    <w:p w:rsidRPr="0032136B" w:rsidR="00817619" w:rsidP="009B4410" w:rsidRDefault="00817619" w14:paraId="0DAED0CD" w14:textId="77777777">
      <w:pPr>
        <w:widowControl w:val="0"/>
        <w:spacing w:after="0" w:line="360" w:lineRule="auto"/>
        <w:contextualSpacing/>
        <w:rPr>
          <w:rFonts w:eastAsia="Times New Roman" w:cs="Tahoma"/>
          <w:color w:val="auto"/>
          <w:lang w:eastAsia="es-ES"/>
        </w:rPr>
      </w:pPr>
    </w:p>
    <w:p w:rsidRPr="0032136B" w:rsidR="00051642" w:rsidP="009B4410" w:rsidRDefault="00330E11" w14:paraId="54B241CF" w14:textId="17158EF6">
      <w:pPr>
        <w:widowControl w:val="0"/>
        <w:spacing w:after="0" w:line="360" w:lineRule="auto"/>
        <w:contextualSpacing/>
        <w:rPr>
          <w:rFonts w:eastAsia="Times New Roman" w:cs="Tahoma"/>
          <w:color w:val="auto"/>
          <w:lang w:val="es-ES" w:eastAsia="es-ES"/>
        </w:rPr>
      </w:pPr>
      <w:r w:rsidRPr="0032136B">
        <w:rPr>
          <w:rFonts w:eastAsia="Times New Roman" w:cs="Tahoma"/>
          <w:color w:val="auto"/>
          <w:lang w:eastAsia="es-ES"/>
        </w:rPr>
        <w:t xml:space="preserve">El </w:t>
      </w:r>
      <w:r w:rsidRPr="0032136B" w:rsidR="00905352">
        <w:rPr>
          <w:rFonts w:eastAsia="Times New Roman" w:cs="Tahoma"/>
          <w:color w:val="auto"/>
          <w:lang w:val="es-ES" w:eastAsia="es-ES"/>
        </w:rPr>
        <w:t>diez de febrero de dos mil veintidós</w:t>
      </w:r>
      <w:r w:rsidRPr="0032136B" w:rsidR="00051642">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32136B" w:rsidR="00051642">
        <w:rPr>
          <w:rFonts w:eastAsia="Times New Roman" w:cs="Tahoma"/>
          <w:color w:val="auto"/>
          <w:lang w:val="es-ES" w:eastAsia="es-ES"/>
        </w:rPr>
        <w:t>Sistema de Acceso a la Información Mexiquense (SAIMEX)</w:t>
      </w:r>
      <w:r w:rsidRPr="0032136B" w:rsidR="00051642">
        <w:rPr>
          <w:rFonts w:eastAsia="Times New Roman" w:cs="Tahoma"/>
          <w:color w:val="auto"/>
          <w:lang w:eastAsia="es-ES"/>
        </w:rPr>
        <w:t>.</w:t>
      </w:r>
      <w:r w:rsidRPr="0032136B" w:rsidR="00183086">
        <w:rPr>
          <w:rFonts w:eastAsia="Times New Roman" w:cs="Tahoma"/>
          <w:color w:val="auto"/>
          <w:lang w:eastAsia="es-ES"/>
        </w:rPr>
        <w:t xml:space="preserve"> </w:t>
      </w:r>
    </w:p>
    <w:p w:rsidRPr="0032136B" w:rsidR="00051642" w:rsidP="009B4410" w:rsidRDefault="00051642" w14:paraId="55938015" w14:textId="77777777">
      <w:pPr>
        <w:spacing w:after="0" w:line="360" w:lineRule="auto"/>
        <w:contextualSpacing/>
        <w:rPr>
          <w:rFonts w:eastAsia="Times New Roman" w:cs="Tahoma"/>
          <w:color w:val="auto"/>
          <w:lang w:eastAsia="es-ES"/>
        </w:rPr>
      </w:pPr>
    </w:p>
    <w:p w:rsidRPr="0032136B" w:rsidR="004432FD" w:rsidP="009B4410" w:rsidRDefault="00051642" w14:paraId="2B224D49" w14:textId="7480F4C9">
      <w:pPr>
        <w:spacing w:after="0" w:line="360" w:lineRule="auto"/>
        <w:contextualSpacing/>
        <w:rPr>
          <w:rFonts w:eastAsia="Times New Roman" w:cs="Tahoma"/>
          <w:color w:val="000000"/>
          <w:lang w:eastAsia="es-ES"/>
        </w:rPr>
      </w:pPr>
      <w:r w:rsidRPr="0032136B">
        <w:rPr>
          <w:rFonts w:eastAsia="Times New Roman" w:cs="Tahoma"/>
          <w:color w:val="000000"/>
          <w:lang w:eastAsia="es-ES"/>
        </w:rPr>
        <w:lastRenderedPageBreak/>
        <w:t>En razón de que fue debidamente sustanciado e integrado el expediente electrónico y no existe diligencia pendiente de desahogo, se emite la resolución que conforme a Derecho proceda, de acuerdo a los siguientes:</w:t>
      </w:r>
    </w:p>
    <w:p w:rsidRPr="0032136B" w:rsidR="004432FD" w:rsidP="009B4410" w:rsidRDefault="004432FD" w14:paraId="123BB9B6" w14:textId="77777777">
      <w:pPr>
        <w:spacing w:after="0" w:line="360" w:lineRule="auto"/>
        <w:contextualSpacing/>
        <w:rPr>
          <w:rFonts w:eastAsia="Times New Roman" w:cs="Tahoma"/>
          <w:color w:val="000000"/>
          <w:lang w:eastAsia="es-ES"/>
        </w:rPr>
      </w:pPr>
    </w:p>
    <w:p w:rsidRPr="0032136B" w:rsidR="003E55C8" w:rsidP="009B4410" w:rsidRDefault="003E55C8" w14:paraId="074EA646" w14:textId="0ECEFC40">
      <w:pPr>
        <w:spacing w:after="0" w:line="360" w:lineRule="auto"/>
        <w:contextualSpacing/>
        <w:jc w:val="center"/>
        <w:rPr>
          <w:rFonts w:cs="Tahoma"/>
          <w:b/>
        </w:rPr>
      </w:pPr>
      <w:r w:rsidRPr="0032136B">
        <w:rPr>
          <w:rFonts w:cs="Tahoma"/>
          <w:b/>
        </w:rPr>
        <w:t>C O N S I D E R A N D O S</w:t>
      </w:r>
    </w:p>
    <w:p w:rsidRPr="0032136B" w:rsidR="00AB23CB" w:rsidP="009B4410" w:rsidRDefault="00AB23CB" w14:paraId="5EB45122" w14:textId="77777777">
      <w:pPr>
        <w:autoSpaceDE w:val="0"/>
        <w:autoSpaceDN w:val="0"/>
        <w:adjustRightInd w:val="0"/>
        <w:spacing w:after="0" w:line="360" w:lineRule="auto"/>
        <w:contextualSpacing/>
        <w:rPr>
          <w:rFonts w:eastAsia="Calibri" w:cs="Tahoma"/>
          <w:b/>
          <w:color w:val="000000"/>
          <w:lang w:eastAsia="es-MX"/>
        </w:rPr>
      </w:pPr>
    </w:p>
    <w:p w:rsidRPr="0032136B" w:rsidR="003E55C8" w:rsidP="009B4410" w:rsidRDefault="003E55C8" w14:paraId="6F4D8A85" w14:textId="674860BE">
      <w:pPr>
        <w:autoSpaceDE w:val="0"/>
        <w:autoSpaceDN w:val="0"/>
        <w:adjustRightInd w:val="0"/>
        <w:spacing w:after="0" w:line="360" w:lineRule="auto"/>
        <w:contextualSpacing/>
        <w:rPr>
          <w:rFonts w:cs="Tahoma"/>
          <w:b/>
        </w:rPr>
      </w:pPr>
      <w:r w:rsidRPr="0032136B">
        <w:rPr>
          <w:rFonts w:eastAsia="Calibri" w:cs="Tahoma"/>
          <w:b/>
          <w:color w:val="000000"/>
          <w:lang w:eastAsia="es-MX"/>
        </w:rPr>
        <w:t>PRIMERO</w:t>
      </w:r>
      <w:r w:rsidRPr="0032136B">
        <w:rPr>
          <w:rFonts w:eastAsia="Calibri" w:cs="Tahoma"/>
          <w:color w:val="000000"/>
          <w:lang w:eastAsia="es-MX"/>
        </w:rPr>
        <w:t xml:space="preserve">. </w:t>
      </w:r>
      <w:r w:rsidRPr="0032136B">
        <w:rPr>
          <w:rFonts w:cs="Tahoma"/>
          <w:b/>
        </w:rPr>
        <w:t>Competencia.</w:t>
      </w:r>
    </w:p>
    <w:p w:rsidRPr="0032136B" w:rsidR="003E55C8" w:rsidP="009B4410" w:rsidRDefault="003E55C8" w14:paraId="0CC7FEE8" w14:textId="77777777">
      <w:pPr>
        <w:autoSpaceDE w:val="0"/>
        <w:autoSpaceDN w:val="0"/>
        <w:adjustRightInd w:val="0"/>
        <w:spacing w:after="0" w:line="360" w:lineRule="auto"/>
        <w:contextualSpacing/>
        <w:rPr>
          <w:rFonts w:cs="Tahoma"/>
          <w:b/>
        </w:rPr>
      </w:pPr>
    </w:p>
    <w:p w:rsidRPr="0032136B" w:rsidR="003E55C8" w:rsidP="009B4410" w:rsidRDefault="003E55C8" w14:paraId="6F8AB284" w14:textId="77777777">
      <w:pPr>
        <w:spacing w:after="0" w:line="360" w:lineRule="auto"/>
        <w:contextualSpacing/>
        <w:rPr>
          <w:rFonts w:cs="Tahoma"/>
        </w:rPr>
      </w:pPr>
      <w:r w:rsidRPr="0032136B">
        <w:rPr>
          <w:rFonts w:cs="Tahoma"/>
          <w:shd w:val="clear" w:color="auto" w:fill="FFFFFF"/>
        </w:rPr>
        <w:t xml:space="preserve">El Instituto </w:t>
      </w:r>
      <w:r w:rsidRPr="0032136B">
        <w:rPr>
          <w:rFonts w:cs="Tahoma"/>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2136B">
        <w:rPr>
          <w:rStyle w:val="apple-converted-space"/>
          <w:rFonts w:cs="Tahoma"/>
        </w:rPr>
        <w:t xml:space="preserve"> 7°, </w:t>
      </w:r>
      <w:r w:rsidRPr="0032136B">
        <w:rPr>
          <w:rFonts w:cs="Tahoma"/>
        </w:rPr>
        <w:t>9°, fracciones I y XXIV y 11 del Reglamento Interior del Instituto de Transparencia, Acceso a la Información Pública y Protección de Datos Personales del Estado de México y Municipios.</w:t>
      </w:r>
    </w:p>
    <w:p w:rsidRPr="0032136B" w:rsidR="003E55C8" w:rsidP="009B4410" w:rsidRDefault="003E55C8" w14:paraId="36EF608C" w14:textId="77777777">
      <w:pPr>
        <w:spacing w:after="0" w:line="360" w:lineRule="auto"/>
        <w:contextualSpacing/>
        <w:rPr>
          <w:rFonts w:cs="Tahoma"/>
          <w:shd w:val="clear" w:color="auto" w:fill="FFFFFF"/>
        </w:rPr>
      </w:pPr>
    </w:p>
    <w:p w:rsidRPr="0032136B" w:rsidR="003E55C8" w:rsidP="009B4410" w:rsidRDefault="003E55C8" w14:paraId="1857B899" w14:textId="77777777">
      <w:pPr>
        <w:autoSpaceDE w:val="0"/>
        <w:autoSpaceDN w:val="0"/>
        <w:adjustRightInd w:val="0"/>
        <w:spacing w:after="0" w:line="360" w:lineRule="auto"/>
        <w:contextualSpacing/>
        <w:rPr>
          <w:rFonts w:eastAsia="Calibri" w:cs="Tahoma"/>
          <w:b/>
          <w:color w:val="000000"/>
          <w:lang w:eastAsia="es-MX"/>
        </w:rPr>
      </w:pPr>
      <w:r w:rsidRPr="0032136B">
        <w:rPr>
          <w:rFonts w:eastAsia="Calibri" w:cs="Tahoma"/>
          <w:b/>
          <w:color w:val="000000"/>
          <w:lang w:eastAsia="es-MX"/>
        </w:rPr>
        <w:t>SEGUNDO. Causales de improcedencia y sobreseimiento.</w:t>
      </w:r>
    </w:p>
    <w:p w:rsidRPr="0032136B" w:rsidR="003E55C8" w:rsidP="009B4410" w:rsidRDefault="003E55C8" w14:paraId="785181F9" w14:textId="77777777">
      <w:pPr>
        <w:autoSpaceDE w:val="0"/>
        <w:autoSpaceDN w:val="0"/>
        <w:adjustRightInd w:val="0"/>
        <w:spacing w:after="0" w:line="360" w:lineRule="auto"/>
        <w:contextualSpacing/>
        <w:rPr>
          <w:rFonts w:eastAsia="Calibri" w:cs="Tahoma"/>
          <w:b/>
          <w:color w:val="000000"/>
          <w:lang w:eastAsia="es-MX"/>
        </w:rPr>
      </w:pPr>
    </w:p>
    <w:p w:rsidRPr="0032136B" w:rsidR="003E55C8" w:rsidP="009B4410" w:rsidRDefault="003E55C8" w14:paraId="69F416BB" w14:textId="77777777">
      <w:pPr>
        <w:autoSpaceDE w:val="0"/>
        <w:autoSpaceDN w:val="0"/>
        <w:adjustRightInd w:val="0"/>
        <w:spacing w:after="0" w:line="360" w:lineRule="auto"/>
        <w:contextualSpacing/>
        <w:rPr>
          <w:rFonts w:eastAsia="Calibri" w:cs="Tahoma"/>
          <w:b/>
          <w:color w:val="000000"/>
          <w:lang w:eastAsia="es-MX"/>
        </w:rPr>
      </w:pPr>
      <w:r w:rsidRPr="0032136B">
        <w:rPr>
          <w:rFonts w:eastAsia="Calibri" w:cs="Tahoma"/>
          <w:b/>
          <w:color w:val="000000"/>
          <w:lang w:eastAsia="es-MX"/>
        </w:rPr>
        <w:t>Causales de improcedencia.</w:t>
      </w:r>
    </w:p>
    <w:p w:rsidRPr="0032136B" w:rsidR="003E55C8" w:rsidP="009B4410" w:rsidRDefault="003E55C8" w14:paraId="5418E5B7" w14:textId="77777777">
      <w:pPr>
        <w:autoSpaceDE w:val="0"/>
        <w:autoSpaceDN w:val="0"/>
        <w:adjustRightInd w:val="0"/>
        <w:spacing w:after="0" w:line="360" w:lineRule="auto"/>
        <w:contextualSpacing/>
        <w:rPr>
          <w:rFonts w:eastAsia="Calibri" w:cs="Tahoma"/>
          <w:b/>
          <w:color w:val="000000"/>
          <w:lang w:eastAsia="es-MX"/>
        </w:rPr>
      </w:pPr>
    </w:p>
    <w:p w:rsidRPr="0032136B" w:rsidR="003E55C8" w:rsidP="009B4410" w:rsidRDefault="003E55C8" w14:paraId="5A3178E4" w14:textId="77777777">
      <w:pPr>
        <w:autoSpaceDE w:val="0"/>
        <w:autoSpaceDN w:val="0"/>
        <w:adjustRightInd w:val="0"/>
        <w:spacing w:after="0" w:line="360" w:lineRule="auto"/>
        <w:contextualSpacing/>
        <w:rPr>
          <w:rFonts w:eastAsia="Calibri" w:cs="Tahoma"/>
          <w:color w:val="000000"/>
          <w:lang w:eastAsia="es-MX"/>
        </w:rPr>
      </w:pPr>
      <w:r w:rsidRPr="0032136B">
        <w:rPr>
          <w:rFonts w:eastAsia="Calibri" w:cs="Tahoma"/>
          <w:color w:val="000000"/>
          <w:lang w:eastAsia="es-MX"/>
        </w:rPr>
        <w:t xml:space="preserve">Previo al análisis de fondo del asunto que no ocupa, este Instituto realizará el estudio oficioso de las causales de improcedencia, por tratarse de una cuestión de orden público y de estudio </w:t>
      </w:r>
      <w:r w:rsidRPr="0032136B">
        <w:rPr>
          <w:rFonts w:eastAsia="Calibri" w:cs="Tahoma"/>
          <w:color w:val="000000"/>
          <w:lang w:eastAsia="es-MX"/>
        </w:rPr>
        <w:lastRenderedPageBreak/>
        <w:t>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2136B" w:rsidR="003E55C8" w:rsidP="009B4410" w:rsidRDefault="003E55C8" w14:paraId="36F7B3BF" w14:textId="77777777">
      <w:pPr>
        <w:autoSpaceDE w:val="0"/>
        <w:autoSpaceDN w:val="0"/>
        <w:adjustRightInd w:val="0"/>
        <w:spacing w:after="0" w:line="360" w:lineRule="auto"/>
        <w:contextualSpacing/>
        <w:rPr>
          <w:rFonts w:eastAsia="Calibri" w:cs="Tahoma"/>
          <w:color w:val="000000"/>
          <w:lang w:eastAsia="es-MX"/>
        </w:rPr>
      </w:pPr>
    </w:p>
    <w:p w:rsidRPr="0032136B" w:rsidR="003E55C8" w:rsidP="009B4410" w:rsidRDefault="003E55C8" w14:paraId="57B775F6" w14:textId="77777777">
      <w:pPr>
        <w:autoSpaceDE w:val="0"/>
        <w:autoSpaceDN w:val="0"/>
        <w:adjustRightInd w:val="0"/>
        <w:spacing w:after="0" w:line="360" w:lineRule="auto"/>
        <w:contextualSpacing/>
        <w:rPr>
          <w:rFonts w:eastAsia="Calibri" w:cs="Tahoma"/>
          <w:color w:val="000000"/>
          <w:lang w:eastAsia="es-MX"/>
        </w:rPr>
      </w:pPr>
      <w:r w:rsidRPr="0032136B">
        <w:rPr>
          <w:rFonts w:eastAsia="Calibri" w:cs="Tahoma"/>
          <w:color w:val="000000"/>
          <w:lang w:eastAsia="es-MX"/>
        </w:rPr>
        <w:t xml:space="preserve">En el presente caso, </w:t>
      </w:r>
      <w:r w:rsidRPr="0032136B">
        <w:rPr>
          <w:rFonts w:eastAsia="Calibri" w:cs="Tahoma"/>
          <w:b/>
          <w:color w:val="000000"/>
          <w:lang w:eastAsia="es-MX"/>
        </w:rPr>
        <w:t>no se actualiza ninguna de las causales de improcedencia</w:t>
      </w:r>
      <w:r w:rsidRPr="0032136B">
        <w:rPr>
          <w:rFonts w:eastAsia="Calibri" w:cs="Tahoma"/>
          <w:color w:val="000000"/>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32136B" w:rsidR="003E55C8" w:rsidP="009B4410" w:rsidRDefault="003E55C8" w14:paraId="34353476" w14:textId="77777777">
      <w:pPr>
        <w:spacing w:after="0" w:line="360" w:lineRule="auto"/>
        <w:contextualSpacing/>
        <w:rPr>
          <w:rFonts w:eastAsia="Calibri" w:cs="Tahoma"/>
          <w:b/>
          <w:lang w:eastAsia="es-ES_tradnl"/>
        </w:rPr>
      </w:pPr>
    </w:p>
    <w:p w:rsidRPr="0032136B" w:rsidR="003E55C8" w:rsidP="009B4410" w:rsidRDefault="003E55C8" w14:paraId="782A6164" w14:textId="77777777">
      <w:pPr>
        <w:spacing w:after="0" w:line="360" w:lineRule="auto"/>
        <w:contextualSpacing/>
        <w:rPr>
          <w:rFonts w:eastAsia="Calibri" w:cs="Tahoma"/>
          <w:b/>
          <w:lang w:eastAsia="es-ES_tradnl"/>
        </w:rPr>
      </w:pPr>
      <w:r w:rsidRPr="0032136B">
        <w:rPr>
          <w:rFonts w:eastAsia="Calibri" w:cs="Tahoma"/>
          <w:b/>
          <w:lang w:eastAsia="es-ES_tradnl"/>
        </w:rPr>
        <w:t>Causales de sobreseimiento.</w:t>
      </w:r>
    </w:p>
    <w:p w:rsidRPr="0032136B" w:rsidR="003E55C8" w:rsidP="009B4410" w:rsidRDefault="003E55C8" w14:paraId="0CE720F5" w14:textId="77777777">
      <w:pPr>
        <w:spacing w:after="0" w:line="360" w:lineRule="auto"/>
        <w:contextualSpacing/>
        <w:rPr>
          <w:rFonts w:eastAsia="Calibri" w:cs="Tahoma"/>
          <w:lang w:eastAsia="es-ES_tradnl"/>
        </w:rPr>
      </w:pPr>
    </w:p>
    <w:p w:rsidRPr="0032136B" w:rsidR="003E55C8" w:rsidP="009B4410" w:rsidRDefault="003E55C8" w14:paraId="19E81293" w14:textId="77777777">
      <w:pPr>
        <w:spacing w:after="0" w:line="360" w:lineRule="auto"/>
        <w:contextualSpacing/>
        <w:rPr>
          <w:rFonts w:cs="Tahoma"/>
        </w:rPr>
      </w:pPr>
      <w:r w:rsidRPr="0032136B">
        <w:rPr>
          <w:rFonts w:eastAsia="Calibri" w:cs="Tahoma"/>
          <w:lang w:eastAsia="es-ES_tradnl"/>
        </w:rPr>
        <w:t>Por lo que hace a las causales de sobreseimiento, del análisis realizado por este Instituto, se advierte que</w:t>
      </w:r>
      <w:r w:rsidRPr="0032136B">
        <w:rPr>
          <w:rFonts w:eastAsia="Calibri" w:cs="Tahoma"/>
          <w:b/>
          <w:lang w:eastAsia="es-ES_tradnl"/>
        </w:rPr>
        <w:t xml:space="preserve"> no se actualiza ninguna de las previstas por el artículo 192 de la Ley de Transparencia y Acceso a la Información Pública del Estado de México y Municipios; </w:t>
      </w:r>
      <w:r w:rsidRPr="0032136B">
        <w:rPr>
          <w:rFonts w:cs="Tahoma"/>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32136B" w:rsidR="003E55C8" w:rsidP="009B4410" w:rsidRDefault="003E55C8" w14:paraId="771D5463" w14:textId="77777777">
      <w:pPr>
        <w:spacing w:after="0" w:line="360" w:lineRule="auto"/>
        <w:contextualSpacing/>
        <w:rPr>
          <w:rFonts w:cs="Tahoma"/>
        </w:rPr>
      </w:pPr>
    </w:p>
    <w:p w:rsidRPr="0032136B" w:rsidR="003E55C8" w:rsidP="009B4410" w:rsidRDefault="003E55C8" w14:paraId="3B3B42A4" w14:textId="77777777">
      <w:pPr>
        <w:spacing w:after="0" w:line="360" w:lineRule="auto"/>
        <w:contextualSpacing/>
        <w:rPr>
          <w:rFonts w:eastAsia="Calibri" w:cs="Tahoma"/>
          <w:lang w:eastAsia="es-ES_tradnl"/>
        </w:rPr>
      </w:pPr>
      <w:r w:rsidRPr="0032136B">
        <w:rPr>
          <w:rFonts w:eastAsia="Calibri" w:cs="Tahoma"/>
          <w:bCs/>
          <w:lang w:eastAsia="es-ES_tradnl"/>
        </w:rPr>
        <w:t xml:space="preserve">Por tales motivos, </w:t>
      </w:r>
      <w:r w:rsidRPr="0032136B">
        <w:rPr>
          <w:rFonts w:eastAsia="Calibri" w:cs="Tahoma"/>
          <w:lang w:eastAsia="es-ES_tradnl"/>
        </w:rPr>
        <w:t xml:space="preserve">se considera procedente entrar al fondo del presente asunto. </w:t>
      </w:r>
    </w:p>
    <w:p w:rsidRPr="0032136B" w:rsidR="00051642" w:rsidP="009B4410" w:rsidRDefault="00051642" w14:paraId="6984A8D2" w14:textId="77777777">
      <w:pPr>
        <w:spacing w:after="0" w:line="360" w:lineRule="auto"/>
        <w:contextualSpacing/>
        <w:rPr>
          <w:rFonts w:eastAsia="Times New Roman" w:cs="Tahoma"/>
          <w:bCs/>
          <w:iCs/>
          <w:color w:val="auto"/>
          <w:lang w:val="es-ES" w:eastAsia="es-ES"/>
        </w:rPr>
      </w:pPr>
    </w:p>
    <w:p w:rsidRPr="0032136B" w:rsidR="00F642FC" w:rsidP="009B4410" w:rsidRDefault="00F642FC" w14:paraId="4881A26B" w14:textId="77777777">
      <w:pPr>
        <w:spacing w:after="0" w:line="360" w:lineRule="auto"/>
        <w:contextualSpacing/>
        <w:rPr>
          <w:rFonts w:eastAsia="Times New Roman" w:cs="Tahoma"/>
          <w:b/>
          <w:bCs/>
          <w:iCs/>
          <w:color w:val="auto"/>
          <w:lang w:val="es-ES" w:eastAsia="es-ES"/>
        </w:rPr>
      </w:pPr>
      <w:r w:rsidRPr="0032136B">
        <w:rPr>
          <w:rFonts w:eastAsia="Times New Roman" w:cs="Tahoma"/>
          <w:b/>
          <w:bCs/>
          <w:iCs/>
          <w:color w:val="auto"/>
          <w:lang w:val="es-ES" w:eastAsia="es-ES"/>
        </w:rPr>
        <w:t xml:space="preserve">TERCERO. Determinación de la Controversia. </w:t>
      </w:r>
    </w:p>
    <w:p w:rsidRPr="0032136B" w:rsidR="00F642FC" w:rsidP="009B4410" w:rsidRDefault="00F642FC" w14:paraId="3040C028" w14:textId="77777777">
      <w:pPr>
        <w:autoSpaceDE w:val="0"/>
        <w:autoSpaceDN w:val="0"/>
        <w:adjustRightInd w:val="0"/>
        <w:spacing w:after="0" w:line="360" w:lineRule="auto"/>
        <w:contextualSpacing/>
        <w:rPr>
          <w:rFonts w:eastAsia="Calibri" w:cs="Tahoma"/>
          <w:color w:val="000000"/>
          <w:lang w:val="es-ES" w:eastAsia="es-MX"/>
        </w:rPr>
      </w:pPr>
    </w:p>
    <w:p w:rsidRPr="0032136B" w:rsidR="00F642FC" w:rsidP="009B4410" w:rsidRDefault="00314BD1" w14:paraId="68705316" w14:textId="6DB4D360">
      <w:pPr>
        <w:pStyle w:val="NormalWeb"/>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El Particular solicitó de la subasta del inmueble conocido como Ex Tiradero Municipal, el expediente completo, que por lo menos tenga lo siguiente:</w:t>
      </w:r>
    </w:p>
    <w:p w:rsidRPr="0032136B" w:rsidR="00314BD1" w:rsidP="009B4410" w:rsidRDefault="00314BD1" w14:paraId="2B37A426" w14:textId="03C9E660">
      <w:pPr>
        <w:pStyle w:val="NormalWeb"/>
        <w:numPr>
          <w:ilvl w:val="0"/>
          <w:numId w:val="26"/>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Acuerdo de autorización de enajenación por parte del Cabildo Municipal.</w:t>
      </w:r>
    </w:p>
    <w:p w:rsidRPr="0032136B" w:rsidR="00314BD1" w:rsidP="009B4410" w:rsidRDefault="00314BD1" w14:paraId="49EC2811" w14:textId="7BDFF384">
      <w:pPr>
        <w:pStyle w:val="NormalWeb"/>
        <w:numPr>
          <w:ilvl w:val="0"/>
          <w:numId w:val="26"/>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Acuerdo de autorización para enajenación de la Legislatura del Estado de México.</w:t>
      </w:r>
    </w:p>
    <w:p w:rsidRPr="0032136B" w:rsidR="00314BD1" w:rsidP="009B4410" w:rsidRDefault="00314BD1" w14:paraId="550C895F" w14:textId="758D77E3">
      <w:pPr>
        <w:pStyle w:val="NormalWeb"/>
        <w:numPr>
          <w:ilvl w:val="0"/>
          <w:numId w:val="26"/>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Dictamen realizado por el Comité de Arrendamientos, adquisiciones de inmuebles y enajenaciones, por el cual se aprobaron las bases y el procedimiento para la subasta.</w:t>
      </w:r>
    </w:p>
    <w:p w:rsidRPr="0032136B" w:rsidR="00314BD1" w:rsidP="009B4410" w:rsidRDefault="00314BD1" w14:paraId="644C940B" w14:textId="148D0FBF">
      <w:pPr>
        <w:pStyle w:val="NormalWeb"/>
        <w:numPr>
          <w:ilvl w:val="0"/>
          <w:numId w:val="26"/>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La convocatoria de la subasta.</w:t>
      </w:r>
    </w:p>
    <w:p w:rsidRPr="0032136B" w:rsidR="00314BD1" w:rsidP="009B4410" w:rsidRDefault="00314BD1" w14:paraId="204DB322" w14:textId="06D42B48">
      <w:pPr>
        <w:pStyle w:val="NormalWeb"/>
        <w:numPr>
          <w:ilvl w:val="0"/>
          <w:numId w:val="26"/>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 xml:space="preserve">Las bases. </w:t>
      </w:r>
    </w:p>
    <w:p w:rsidRPr="0032136B" w:rsidR="00314BD1" w:rsidP="009B4410" w:rsidRDefault="00314BD1" w14:paraId="2BA3BE78" w14:textId="2AFD6FB0">
      <w:pPr>
        <w:pStyle w:val="NormalWeb"/>
        <w:numPr>
          <w:ilvl w:val="0"/>
          <w:numId w:val="26"/>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El avalúo que se realizó para determinar el valor del inmueble.</w:t>
      </w:r>
    </w:p>
    <w:p w:rsidRPr="0032136B" w:rsidR="00314BD1" w:rsidP="009B4410" w:rsidRDefault="00314BD1" w14:paraId="33B31BA6" w14:textId="732C5560">
      <w:pPr>
        <w:pStyle w:val="NormalWeb"/>
        <w:numPr>
          <w:ilvl w:val="0"/>
          <w:numId w:val="26"/>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El contrato.</w:t>
      </w:r>
    </w:p>
    <w:p w:rsidRPr="0032136B" w:rsidR="00314BD1" w:rsidP="009B4410" w:rsidRDefault="00314BD1" w14:paraId="059B1D39" w14:textId="16366328">
      <w:pPr>
        <w:pStyle w:val="NormalWeb"/>
        <w:numPr>
          <w:ilvl w:val="0"/>
          <w:numId w:val="26"/>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Todos y cada uno de los actos en los que participó el Comité de Arrendamientos, adquisiciones de inmuebles y enajenaciones.</w:t>
      </w:r>
    </w:p>
    <w:p w:rsidRPr="0032136B" w:rsidR="00A16216" w:rsidP="009B4410" w:rsidRDefault="00A16216" w14:paraId="238F399E" w14:textId="77777777">
      <w:pPr>
        <w:autoSpaceDE w:val="0"/>
        <w:autoSpaceDN w:val="0"/>
        <w:adjustRightInd w:val="0"/>
        <w:spacing w:after="0" w:line="360" w:lineRule="auto"/>
        <w:contextualSpacing/>
        <w:rPr>
          <w:rFonts w:eastAsia="Calibri" w:cs="Tahoma"/>
          <w:color w:val="000000"/>
        </w:rPr>
      </w:pPr>
    </w:p>
    <w:p w:rsidRPr="0032136B" w:rsidR="00305EB8" w:rsidP="009B4410" w:rsidRDefault="00305EB8" w14:paraId="5AF2D863" w14:textId="55EDC703">
      <w:pPr>
        <w:spacing w:after="0" w:line="360" w:lineRule="auto"/>
        <w:contextualSpacing/>
        <w:rPr>
          <w:rFonts w:eastAsia="Calibri" w:cs="Tahoma"/>
          <w:iCs/>
          <w:lang w:val="es-ES" w:eastAsia="es-ES_tradnl"/>
        </w:rPr>
      </w:pPr>
      <w:r w:rsidRPr="0032136B">
        <w:rPr>
          <w:rFonts w:eastAsia="Calibri" w:cs="Tahoma"/>
          <w:iCs/>
          <w:lang w:val="es-ES" w:eastAsia="es-ES_tradnl"/>
        </w:rPr>
        <w:t>Cabe precisar que el Particular en la solicitud enumero los requerimientos del número 1 al 10; sin embargo, no preciso los números 6 ni 9; por lo que únicamente enlistó 8 requerimientos de información en el orden antes expuesto.</w:t>
      </w:r>
    </w:p>
    <w:p w:rsidRPr="0032136B" w:rsidR="00305EB8" w:rsidP="009B4410" w:rsidRDefault="00305EB8" w14:paraId="31643B23" w14:textId="77777777">
      <w:pPr>
        <w:autoSpaceDE w:val="0"/>
        <w:autoSpaceDN w:val="0"/>
        <w:adjustRightInd w:val="0"/>
        <w:spacing w:after="0" w:line="360" w:lineRule="auto"/>
        <w:contextualSpacing/>
        <w:rPr>
          <w:rFonts w:eastAsia="Calibri" w:cs="Tahoma"/>
          <w:color w:val="000000"/>
        </w:rPr>
      </w:pPr>
    </w:p>
    <w:p w:rsidRPr="0032136B" w:rsidR="00314BD1" w:rsidP="009B4410" w:rsidRDefault="00314BD1" w14:paraId="598E15AC" w14:textId="0EA2A41D">
      <w:pPr>
        <w:autoSpaceDE w:val="0"/>
        <w:autoSpaceDN w:val="0"/>
        <w:adjustRightInd w:val="0"/>
        <w:spacing w:after="0" w:line="360" w:lineRule="auto"/>
        <w:contextualSpacing/>
        <w:rPr>
          <w:rFonts w:eastAsia="Calibri" w:cs="Tahoma"/>
          <w:color w:val="000000"/>
        </w:rPr>
      </w:pPr>
      <w:r w:rsidRPr="0032136B">
        <w:rPr>
          <w:rFonts w:eastAsia="Calibri" w:cs="Tahoma"/>
          <w:color w:val="000000"/>
        </w:rPr>
        <w:t>En respuesta el Sujeto Obligado remitió:</w:t>
      </w:r>
    </w:p>
    <w:p w:rsidRPr="0032136B" w:rsidR="00314BD1" w:rsidP="009B4410" w:rsidRDefault="00314BD1" w14:paraId="107E9C7E" w14:textId="75315F91">
      <w:pPr>
        <w:numPr>
          <w:ilvl w:val="0"/>
          <w:numId w:val="27"/>
        </w:numPr>
        <w:autoSpaceDE w:val="0"/>
        <w:autoSpaceDN w:val="0"/>
        <w:adjustRightInd w:val="0"/>
        <w:spacing w:after="0" w:line="360" w:lineRule="auto"/>
        <w:contextualSpacing/>
        <w:rPr>
          <w:rFonts w:eastAsia="Calibri" w:cs="Tahoma"/>
          <w:color w:val="000000"/>
        </w:rPr>
      </w:pPr>
      <w:r w:rsidRPr="0032136B">
        <w:rPr>
          <w:rFonts w:eastAsia="Calibri" w:cs="Tahoma"/>
          <w:color w:val="000000"/>
        </w:rPr>
        <w:t xml:space="preserve">La certificación de la </w:t>
      </w:r>
      <w:r w:rsidRPr="0032136B">
        <w:rPr>
          <w:rFonts w:cs="Tahoma"/>
          <w:bCs/>
          <w:iCs/>
        </w:rPr>
        <w:t>Vigésima Quinta Sesión Ordinaria del Cabildo Municipal en el que se autorizó solicitar la desincorporación del inmueble al patrimonio municipal y su venta posteriormente.</w:t>
      </w:r>
    </w:p>
    <w:p w:rsidRPr="0032136B" w:rsidR="00314BD1" w:rsidP="009B4410" w:rsidRDefault="00314BD1" w14:paraId="77AA8ADC" w14:textId="12C827DA">
      <w:pPr>
        <w:numPr>
          <w:ilvl w:val="0"/>
          <w:numId w:val="27"/>
        </w:numPr>
        <w:autoSpaceDE w:val="0"/>
        <w:autoSpaceDN w:val="0"/>
        <w:adjustRightInd w:val="0"/>
        <w:spacing w:after="0" w:line="360" w:lineRule="auto"/>
        <w:contextualSpacing/>
        <w:rPr>
          <w:rFonts w:eastAsia="Calibri" w:cs="Tahoma"/>
          <w:color w:val="000000"/>
        </w:rPr>
      </w:pPr>
      <w:r w:rsidRPr="0032136B">
        <w:rPr>
          <w:rFonts w:eastAsia="Calibri" w:cs="Tahoma"/>
          <w:color w:val="000000"/>
        </w:rPr>
        <w:t xml:space="preserve">Decreto emitido por el Poder Ejecutivo en el que autorizó la desincorporación del inmueble y </w:t>
      </w:r>
      <w:r w:rsidRPr="0032136B" w:rsidR="00670E25">
        <w:rPr>
          <w:rFonts w:eastAsia="Calibri" w:cs="Tahoma"/>
          <w:color w:val="000000"/>
        </w:rPr>
        <w:t xml:space="preserve">su enajenación a través de subasta pública, además del Dictamen de la </w:t>
      </w:r>
      <w:r w:rsidRPr="0032136B" w:rsidR="00670E25">
        <w:rPr>
          <w:rFonts w:eastAsia="Calibri" w:cs="Tahoma"/>
          <w:color w:val="000000"/>
        </w:rPr>
        <w:lastRenderedPageBreak/>
        <w:t>Comisión Legislativa de Patrimonio Estatal y Municipal de la LV Legislatura, en el que autorizó la iniciativa de decreto.</w:t>
      </w:r>
    </w:p>
    <w:p w:rsidRPr="0032136B" w:rsidR="00670E25" w:rsidP="009B4410" w:rsidRDefault="00670E25" w14:paraId="23AD8062" w14:textId="037E50D8">
      <w:pPr>
        <w:numPr>
          <w:ilvl w:val="0"/>
          <w:numId w:val="27"/>
        </w:numPr>
        <w:autoSpaceDE w:val="0"/>
        <w:autoSpaceDN w:val="0"/>
        <w:adjustRightInd w:val="0"/>
        <w:spacing w:after="0" w:line="360" w:lineRule="auto"/>
        <w:contextualSpacing/>
        <w:rPr>
          <w:rFonts w:eastAsia="Calibri" w:cs="Tahoma"/>
          <w:color w:val="000000"/>
        </w:rPr>
      </w:pPr>
      <w:r w:rsidRPr="0032136B">
        <w:rPr>
          <w:rFonts w:eastAsia="Calibri" w:cs="Tahoma"/>
          <w:color w:val="000000"/>
        </w:rPr>
        <w:t>La convocatoria para llevar a cabo la subasta.</w:t>
      </w:r>
    </w:p>
    <w:p w:rsidRPr="0032136B" w:rsidR="00670E25" w:rsidP="009B4410" w:rsidRDefault="00670E25" w14:paraId="08FD965E" w14:textId="2A932FB4">
      <w:pPr>
        <w:numPr>
          <w:ilvl w:val="0"/>
          <w:numId w:val="27"/>
        </w:numPr>
        <w:autoSpaceDE w:val="0"/>
        <w:autoSpaceDN w:val="0"/>
        <w:adjustRightInd w:val="0"/>
        <w:spacing w:after="0" w:line="360" w:lineRule="auto"/>
        <w:contextualSpacing/>
        <w:rPr>
          <w:rFonts w:eastAsia="Calibri" w:cs="Tahoma"/>
          <w:color w:val="000000"/>
        </w:rPr>
      </w:pPr>
      <w:r w:rsidRPr="0032136B">
        <w:rPr>
          <w:rFonts w:eastAsia="Calibri" w:cs="Tahoma"/>
          <w:color w:val="000000"/>
        </w:rPr>
        <w:t>Las bases para la subasta.</w:t>
      </w:r>
    </w:p>
    <w:p w:rsidRPr="0032136B" w:rsidR="00670E25" w:rsidP="009B4410" w:rsidRDefault="00670E25" w14:paraId="545DB91B" w14:textId="5F586DB3">
      <w:pPr>
        <w:numPr>
          <w:ilvl w:val="0"/>
          <w:numId w:val="27"/>
        </w:numPr>
        <w:autoSpaceDE w:val="0"/>
        <w:autoSpaceDN w:val="0"/>
        <w:adjustRightInd w:val="0"/>
        <w:spacing w:after="0" w:line="360" w:lineRule="auto"/>
        <w:contextualSpacing/>
        <w:rPr>
          <w:rFonts w:eastAsia="Calibri" w:cs="Tahoma"/>
          <w:color w:val="000000"/>
        </w:rPr>
      </w:pPr>
      <w:r w:rsidRPr="0032136B">
        <w:rPr>
          <w:rFonts w:eastAsia="Calibri" w:cs="Tahoma"/>
          <w:color w:val="000000"/>
        </w:rPr>
        <w:t xml:space="preserve">El avalúo comercial y físico del inmueble, emitido por el </w:t>
      </w:r>
      <w:r w:rsidRPr="0032136B">
        <w:rPr>
          <w:rFonts w:cs="Tahoma"/>
          <w:bCs/>
          <w:iCs/>
        </w:rPr>
        <w:t>Instituto de Información e Investigación Geográfica, Estadística y Catastral del Estado de México, de fecha once de febrero de dos mil diecinueve.</w:t>
      </w:r>
    </w:p>
    <w:p w:rsidRPr="0032136B" w:rsidR="00670E25" w:rsidP="009B4410" w:rsidRDefault="00670E25" w14:paraId="52EA6515" w14:textId="666052EC">
      <w:pPr>
        <w:numPr>
          <w:ilvl w:val="0"/>
          <w:numId w:val="27"/>
        </w:numPr>
        <w:autoSpaceDE w:val="0"/>
        <w:autoSpaceDN w:val="0"/>
        <w:adjustRightInd w:val="0"/>
        <w:spacing w:after="0" w:line="360" w:lineRule="auto"/>
        <w:contextualSpacing/>
        <w:rPr>
          <w:rFonts w:eastAsia="Calibri" w:cs="Tahoma"/>
          <w:color w:val="000000"/>
        </w:rPr>
      </w:pPr>
      <w:r w:rsidRPr="0032136B">
        <w:rPr>
          <w:rFonts w:eastAsia="Calibri" w:cs="Tahoma"/>
          <w:color w:val="000000"/>
        </w:rPr>
        <w:t xml:space="preserve">Contrato de compraventa del inmueble, que resultó de la subasta pública. </w:t>
      </w:r>
    </w:p>
    <w:p w:rsidRPr="0032136B" w:rsidR="00670E25" w:rsidP="009B4410" w:rsidRDefault="00670E25" w14:paraId="2BFC88D2" w14:textId="77777777">
      <w:pPr>
        <w:numPr>
          <w:ilvl w:val="0"/>
          <w:numId w:val="27"/>
        </w:numPr>
        <w:autoSpaceDE w:val="0"/>
        <w:autoSpaceDN w:val="0"/>
        <w:adjustRightInd w:val="0"/>
        <w:spacing w:after="0" w:line="360" w:lineRule="auto"/>
        <w:contextualSpacing/>
        <w:rPr>
          <w:rFonts w:eastAsia="Calibri" w:cs="Tahoma"/>
          <w:color w:val="000000"/>
        </w:rPr>
      </w:pPr>
      <w:r w:rsidRPr="0032136B">
        <w:rPr>
          <w:rFonts w:eastAsia="Calibri" w:cs="Tahoma"/>
          <w:color w:val="000000"/>
        </w:rPr>
        <w:t>Acta de visita de inspección al inmueble, acta de la junta de aclaraciones de la subasta, oficio en el que se informó a un asesor de la Secretaría del Ayuntamiento las fechas en las que se llevarían a cabo los procedimientos correspondientes a la subasta.</w:t>
      </w:r>
    </w:p>
    <w:p w:rsidRPr="0032136B" w:rsidR="00670E25" w:rsidP="009B4410" w:rsidRDefault="00670E25" w14:paraId="4FE40CFE" w14:textId="77777777">
      <w:pPr>
        <w:autoSpaceDE w:val="0"/>
        <w:autoSpaceDN w:val="0"/>
        <w:adjustRightInd w:val="0"/>
        <w:spacing w:after="0" w:line="360" w:lineRule="auto"/>
        <w:contextualSpacing/>
        <w:rPr>
          <w:rFonts w:eastAsia="Calibri" w:cs="Tahoma"/>
          <w:color w:val="000000"/>
        </w:rPr>
      </w:pPr>
    </w:p>
    <w:p w:rsidRPr="0032136B" w:rsidR="00670E25" w:rsidP="009B4410" w:rsidRDefault="00670E25" w14:paraId="1C6D9163" w14:textId="78A919B9">
      <w:pPr>
        <w:autoSpaceDE w:val="0"/>
        <w:autoSpaceDN w:val="0"/>
        <w:adjustRightInd w:val="0"/>
        <w:spacing w:after="0" w:line="360" w:lineRule="auto"/>
        <w:contextualSpacing/>
        <w:rPr>
          <w:rFonts w:eastAsia="Calibri" w:cs="Tahoma"/>
          <w:color w:val="000000"/>
        </w:rPr>
      </w:pPr>
      <w:r w:rsidRPr="0032136B">
        <w:rPr>
          <w:rFonts w:eastAsia="Calibri" w:cs="Tahoma"/>
          <w:color w:val="000000"/>
        </w:rPr>
        <w:t>Lo anterior acompañado del acuerdo del Comité de Transparencia, en el que se aprobó la versión pública de las documentales.</w:t>
      </w:r>
    </w:p>
    <w:p w:rsidRPr="0032136B" w:rsidR="00670E25" w:rsidP="009B4410" w:rsidRDefault="00670E25" w14:paraId="0A4CBA7B" w14:textId="77777777">
      <w:pPr>
        <w:autoSpaceDE w:val="0"/>
        <w:autoSpaceDN w:val="0"/>
        <w:adjustRightInd w:val="0"/>
        <w:spacing w:after="0" w:line="360" w:lineRule="auto"/>
        <w:contextualSpacing/>
        <w:rPr>
          <w:rFonts w:eastAsia="Calibri" w:cs="Tahoma"/>
          <w:color w:val="000000"/>
        </w:rPr>
      </w:pPr>
    </w:p>
    <w:p w:rsidRPr="0032136B" w:rsidR="00670E25" w:rsidP="009B4410" w:rsidRDefault="00670E25" w14:paraId="3C9AC64B" w14:textId="2B4A6CB5">
      <w:pPr>
        <w:autoSpaceDE w:val="0"/>
        <w:autoSpaceDN w:val="0"/>
        <w:adjustRightInd w:val="0"/>
        <w:spacing w:after="0" w:line="360" w:lineRule="auto"/>
        <w:contextualSpacing/>
        <w:rPr>
          <w:rFonts w:eastAsia="Calibri" w:cs="Tahoma"/>
          <w:color w:val="000000"/>
        </w:rPr>
      </w:pPr>
      <w:r w:rsidRPr="0032136B">
        <w:rPr>
          <w:rFonts w:eastAsia="Calibri" w:cs="Tahoma"/>
          <w:color w:val="000000"/>
        </w:rPr>
        <w:t xml:space="preserve">Derivado de la respuesta proporcionada por el Sujeto Obligado, el Particular planteó su inconformidad, en </w:t>
      </w:r>
      <w:r w:rsidRPr="0032136B" w:rsidR="00AB23CB">
        <w:rPr>
          <w:rFonts w:eastAsia="Calibri" w:cs="Tahoma"/>
          <w:color w:val="000000"/>
        </w:rPr>
        <w:t>donde</w:t>
      </w:r>
      <w:r w:rsidRPr="0032136B">
        <w:rPr>
          <w:rFonts w:eastAsia="Calibri" w:cs="Tahoma"/>
          <w:color w:val="000000"/>
        </w:rPr>
        <w:t xml:space="preserve"> señaló</w:t>
      </w:r>
      <w:r w:rsidRPr="0032136B" w:rsidR="00AB23CB">
        <w:rPr>
          <w:rFonts w:eastAsia="Calibri" w:cs="Tahoma"/>
          <w:color w:val="000000"/>
        </w:rPr>
        <w:t>,</w:t>
      </w:r>
      <w:r w:rsidRPr="0032136B">
        <w:rPr>
          <w:rFonts w:eastAsia="Calibri" w:cs="Tahoma"/>
          <w:color w:val="000000"/>
        </w:rPr>
        <w:t xml:space="preserve"> que la entrega de la documentación fue incompleta, pues se omitió entregar el dictamen realizado por el Comité de Arrendamientos</w:t>
      </w:r>
      <w:r w:rsidRPr="0032136B" w:rsidR="00AB23CB">
        <w:rPr>
          <w:rFonts w:eastAsia="Calibri" w:cs="Tahoma"/>
          <w:color w:val="000000"/>
        </w:rPr>
        <w:t xml:space="preserve">, Adquisiciones </w:t>
      </w:r>
      <w:r w:rsidRPr="0032136B">
        <w:rPr>
          <w:rFonts w:eastAsia="Calibri" w:cs="Tahoma"/>
          <w:color w:val="000000"/>
        </w:rPr>
        <w:t xml:space="preserve">de </w:t>
      </w:r>
      <w:r w:rsidRPr="0032136B" w:rsidR="00AB23CB">
        <w:rPr>
          <w:rFonts w:eastAsia="Calibri" w:cs="Tahoma"/>
          <w:color w:val="000000"/>
        </w:rPr>
        <w:t>In</w:t>
      </w:r>
      <w:r w:rsidRPr="0032136B">
        <w:rPr>
          <w:rFonts w:eastAsia="Calibri" w:cs="Tahoma"/>
          <w:color w:val="000000"/>
        </w:rPr>
        <w:t xml:space="preserve">muebles y </w:t>
      </w:r>
      <w:r w:rsidRPr="0032136B" w:rsidR="00AB23CB">
        <w:rPr>
          <w:rFonts w:eastAsia="Calibri" w:cs="Tahoma"/>
          <w:color w:val="000000"/>
        </w:rPr>
        <w:t xml:space="preserve">Enajenaciones </w:t>
      </w:r>
      <w:r w:rsidRPr="0032136B">
        <w:rPr>
          <w:rFonts w:eastAsia="Calibri" w:cs="Tahoma"/>
          <w:color w:val="000000"/>
        </w:rPr>
        <w:t xml:space="preserve">en el que se aprobó el procedimiento de la subasta; un </w:t>
      </w:r>
      <w:r w:rsidRPr="0032136B" w:rsidR="008C3BC5">
        <w:rPr>
          <w:rFonts w:eastAsia="Calibri" w:cs="Tahoma"/>
          <w:color w:val="000000"/>
        </w:rPr>
        <w:t xml:space="preserve">avalúo actualizado del inmueble; así como </w:t>
      </w:r>
      <w:r w:rsidRPr="0032136B">
        <w:rPr>
          <w:rFonts w:eastAsia="Calibri" w:cs="Tahoma"/>
          <w:color w:val="000000"/>
        </w:rPr>
        <w:t>el acta de la sesión de presentación de apertura y evaluación de postores, d</w:t>
      </w:r>
      <w:r w:rsidRPr="0032136B" w:rsidR="008C3BC5">
        <w:rPr>
          <w:rFonts w:eastAsia="Calibri" w:cs="Tahoma"/>
          <w:color w:val="000000"/>
        </w:rPr>
        <w:t>ictamen y fallo de adjudicación; y todos y cada uno de los actos en los que participó el Comité de Arrendamientos, adquisiciones de inmuebles y enajenaciones. Aunado a ello, añadió la falta de entrega del oficio SBA/3659/2021</w:t>
      </w:r>
      <w:r w:rsidRPr="0032136B" w:rsidR="00AE4D56">
        <w:rPr>
          <w:rFonts w:eastAsia="Calibri" w:cs="Tahoma"/>
          <w:color w:val="000000"/>
        </w:rPr>
        <w:t xml:space="preserve"> y señaló manifestaciones subjetivas.</w:t>
      </w:r>
    </w:p>
    <w:p w:rsidRPr="0032136B" w:rsidR="008C3BC5" w:rsidP="009B4410" w:rsidRDefault="008C3BC5" w14:paraId="4803D6BE" w14:textId="77777777">
      <w:pPr>
        <w:autoSpaceDE w:val="0"/>
        <w:autoSpaceDN w:val="0"/>
        <w:adjustRightInd w:val="0"/>
        <w:spacing w:after="0" w:line="360" w:lineRule="auto"/>
        <w:contextualSpacing/>
        <w:rPr>
          <w:rFonts w:eastAsia="Calibri" w:cs="Tahoma"/>
          <w:color w:val="000000"/>
        </w:rPr>
      </w:pPr>
    </w:p>
    <w:p w:rsidRPr="0032136B" w:rsidR="00ED2352" w:rsidP="009B4410" w:rsidRDefault="008C3BC5" w14:paraId="10630660" w14:textId="148691D0">
      <w:pPr>
        <w:autoSpaceDE w:val="0"/>
        <w:autoSpaceDN w:val="0"/>
        <w:adjustRightInd w:val="0"/>
        <w:spacing w:after="0" w:line="360" w:lineRule="auto"/>
        <w:contextualSpacing/>
        <w:rPr>
          <w:rFonts w:eastAsia="Calibri" w:cs="Tahoma"/>
          <w:color w:val="000000"/>
        </w:rPr>
      </w:pPr>
      <w:r w:rsidRPr="0032136B">
        <w:rPr>
          <w:rFonts w:eastAsia="Calibri" w:cs="Tahoma"/>
          <w:color w:val="000000"/>
        </w:rPr>
        <w:lastRenderedPageBreak/>
        <w:t>En atención a los argumentos del Recurrente, el Sujeto Obligado, a través de la Coordinadora de Patrimonio Municipal rindió informe justificado, en el que ratificó la respuesta inicial y señaló</w:t>
      </w:r>
      <w:r w:rsidRPr="0032136B" w:rsidR="00ED2352">
        <w:rPr>
          <w:rFonts w:eastAsia="Calibri" w:cs="Tahoma"/>
          <w:color w:val="000000"/>
        </w:rPr>
        <w:t>:</w:t>
      </w:r>
    </w:p>
    <w:p w:rsidRPr="0032136B" w:rsidR="00D927C3" w:rsidP="009B4410" w:rsidRDefault="00D927C3" w14:paraId="0994915D" w14:textId="77777777">
      <w:pPr>
        <w:autoSpaceDE w:val="0"/>
        <w:autoSpaceDN w:val="0"/>
        <w:adjustRightInd w:val="0"/>
        <w:spacing w:after="0" w:line="360" w:lineRule="auto"/>
        <w:contextualSpacing/>
        <w:rPr>
          <w:rFonts w:eastAsia="Calibri" w:cs="Tahoma"/>
          <w:color w:val="000000"/>
        </w:rPr>
      </w:pPr>
    </w:p>
    <w:p w:rsidRPr="0032136B" w:rsidR="00ED2352" w:rsidP="009B4410" w:rsidRDefault="00ED2352" w14:paraId="12CA741F" w14:textId="0D01A557">
      <w:pPr>
        <w:numPr>
          <w:ilvl w:val="0"/>
          <w:numId w:val="28"/>
        </w:numPr>
        <w:autoSpaceDE w:val="0"/>
        <w:autoSpaceDN w:val="0"/>
        <w:adjustRightInd w:val="0"/>
        <w:spacing w:after="0" w:line="360" w:lineRule="auto"/>
        <w:contextualSpacing/>
        <w:rPr>
          <w:rFonts w:eastAsia="Calibri" w:cs="Tahoma"/>
          <w:color w:val="000000"/>
        </w:rPr>
      </w:pPr>
      <w:r w:rsidRPr="0032136B">
        <w:rPr>
          <w:rFonts w:eastAsia="Calibri" w:cs="Tahoma"/>
          <w:color w:val="000000"/>
        </w:rPr>
        <w:t xml:space="preserve"> Q</w:t>
      </w:r>
      <w:r w:rsidRPr="0032136B" w:rsidR="008C3BC5">
        <w:rPr>
          <w:rFonts w:eastAsia="Calibri" w:cs="Tahoma"/>
          <w:color w:val="000000"/>
        </w:rPr>
        <w:t xml:space="preserve">ue el dictamen del </w:t>
      </w:r>
      <w:r w:rsidRPr="0032136B" w:rsidR="00A80867">
        <w:rPr>
          <w:rFonts w:eastAsia="Calibri" w:cs="Tahoma"/>
          <w:color w:val="000000"/>
        </w:rPr>
        <w:t xml:space="preserve">Comité </w:t>
      </w:r>
      <w:r w:rsidRPr="0032136B" w:rsidR="008C3BC5">
        <w:rPr>
          <w:rFonts w:eastAsia="Calibri" w:cs="Tahoma"/>
          <w:color w:val="000000"/>
        </w:rPr>
        <w:t>Arrendamientos, Adquisiciones de Inmuebles y Enajenaciones, no existe, puesto que no se llevó a cabo la sesión del Comit</w:t>
      </w:r>
      <w:r w:rsidRPr="0032136B">
        <w:rPr>
          <w:rFonts w:eastAsia="Calibri" w:cs="Tahoma"/>
          <w:color w:val="000000"/>
        </w:rPr>
        <w:t>é y por tanto no s</w:t>
      </w:r>
      <w:r w:rsidRPr="0032136B" w:rsidR="008C3BC5">
        <w:rPr>
          <w:rFonts w:eastAsia="Calibri" w:cs="Tahoma"/>
          <w:color w:val="000000"/>
        </w:rPr>
        <w:t>e</w:t>
      </w:r>
      <w:r w:rsidRPr="0032136B">
        <w:rPr>
          <w:rFonts w:eastAsia="Calibri" w:cs="Tahoma"/>
          <w:color w:val="000000"/>
        </w:rPr>
        <w:t xml:space="preserve"> </w:t>
      </w:r>
      <w:r w:rsidRPr="0032136B" w:rsidR="008C3BC5">
        <w:rPr>
          <w:rFonts w:eastAsia="Calibri" w:cs="Tahoma"/>
          <w:color w:val="000000"/>
        </w:rPr>
        <w:t>cuenta con el documento</w:t>
      </w:r>
      <w:r w:rsidRPr="0032136B">
        <w:rPr>
          <w:rFonts w:eastAsia="Calibri" w:cs="Tahoma"/>
          <w:color w:val="000000"/>
        </w:rPr>
        <w:t>.</w:t>
      </w:r>
    </w:p>
    <w:p w:rsidRPr="0032136B" w:rsidR="00ED2352" w:rsidP="009B4410" w:rsidRDefault="00ED2352" w14:paraId="1E313300" w14:textId="670B77A7">
      <w:pPr>
        <w:numPr>
          <w:ilvl w:val="0"/>
          <w:numId w:val="28"/>
        </w:numPr>
        <w:autoSpaceDE w:val="0"/>
        <w:autoSpaceDN w:val="0"/>
        <w:adjustRightInd w:val="0"/>
        <w:spacing w:after="0" w:line="360" w:lineRule="auto"/>
        <w:contextualSpacing/>
        <w:rPr>
          <w:rFonts w:eastAsia="Calibri" w:cs="Tahoma"/>
          <w:color w:val="000000"/>
        </w:rPr>
      </w:pPr>
      <w:r w:rsidRPr="0032136B">
        <w:rPr>
          <w:rFonts w:eastAsia="Calibri" w:cs="Tahoma"/>
          <w:color w:val="000000"/>
        </w:rPr>
        <w:t>D</w:t>
      </w:r>
      <w:r w:rsidRPr="0032136B" w:rsidR="008C3BC5">
        <w:rPr>
          <w:rFonts w:eastAsia="Calibri" w:cs="Tahoma"/>
          <w:color w:val="000000"/>
        </w:rPr>
        <w:t xml:space="preserve">el avalúo </w:t>
      </w:r>
      <w:r w:rsidRPr="0032136B">
        <w:rPr>
          <w:rFonts w:eastAsia="Calibri" w:cs="Tahoma"/>
          <w:color w:val="000000"/>
        </w:rPr>
        <w:t>indicó</w:t>
      </w:r>
      <w:r w:rsidRPr="0032136B" w:rsidR="008C3BC5">
        <w:rPr>
          <w:rFonts w:eastAsia="Calibri" w:cs="Tahoma"/>
          <w:color w:val="000000"/>
        </w:rPr>
        <w:t xml:space="preserve"> que fue entregado en el anexo seis</w:t>
      </w:r>
      <w:r w:rsidRPr="0032136B">
        <w:rPr>
          <w:rFonts w:eastAsia="Calibri" w:cs="Tahoma"/>
          <w:color w:val="000000"/>
        </w:rPr>
        <w:t>.</w:t>
      </w:r>
    </w:p>
    <w:p w:rsidRPr="0032136B" w:rsidR="00670E25" w:rsidP="009B4410" w:rsidRDefault="00ED2352" w14:paraId="5E754E2F" w14:textId="49BF7675">
      <w:pPr>
        <w:numPr>
          <w:ilvl w:val="0"/>
          <w:numId w:val="28"/>
        </w:numPr>
        <w:autoSpaceDE w:val="0"/>
        <w:autoSpaceDN w:val="0"/>
        <w:adjustRightInd w:val="0"/>
        <w:spacing w:after="0" w:line="360" w:lineRule="auto"/>
        <w:contextualSpacing/>
        <w:rPr>
          <w:rFonts w:eastAsia="Calibri" w:cs="Tahoma"/>
          <w:color w:val="000000"/>
        </w:rPr>
      </w:pPr>
      <w:r w:rsidRPr="0032136B">
        <w:rPr>
          <w:rFonts w:eastAsia="Calibri" w:cs="Tahoma"/>
          <w:color w:val="000000"/>
        </w:rPr>
        <w:t>D</w:t>
      </w:r>
      <w:r w:rsidRPr="0032136B" w:rsidR="008C3BC5">
        <w:rPr>
          <w:rFonts w:eastAsia="Calibri" w:cs="Tahoma"/>
          <w:color w:val="000000"/>
        </w:rPr>
        <w:t xml:space="preserve">el acta de sesión de presentación, apertura y evaluación de postores, dictamen y fallo de adjudicación, indicó que este, se entregó en el anexo ocho. </w:t>
      </w:r>
    </w:p>
    <w:p w:rsidRPr="0032136B" w:rsidR="00670E25" w:rsidP="009B4410" w:rsidRDefault="00670E25" w14:paraId="554538F7" w14:textId="77777777">
      <w:pPr>
        <w:autoSpaceDE w:val="0"/>
        <w:autoSpaceDN w:val="0"/>
        <w:adjustRightInd w:val="0"/>
        <w:spacing w:after="0" w:line="360" w:lineRule="auto"/>
        <w:contextualSpacing/>
        <w:rPr>
          <w:rFonts w:cs="Tahoma"/>
          <w:bCs/>
          <w:iCs/>
        </w:rPr>
      </w:pPr>
    </w:p>
    <w:p w:rsidRPr="0032136B" w:rsidR="00ED2352" w:rsidP="009B4410" w:rsidRDefault="00ED2352" w14:paraId="51305493" w14:textId="23994420">
      <w:pPr>
        <w:autoSpaceDE w:val="0"/>
        <w:autoSpaceDN w:val="0"/>
        <w:adjustRightInd w:val="0"/>
        <w:spacing w:after="0" w:line="360" w:lineRule="auto"/>
        <w:contextualSpacing/>
        <w:rPr>
          <w:rFonts w:cs="Tahoma"/>
          <w:bCs/>
          <w:iCs/>
        </w:rPr>
      </w:pPr>
      <w:r w:rsidRPr="0032136B">
        <w:rPr>
          <w:rFonts w:cs="Tahoma"/>
          <w:bCs/>
          <w:iCs/>
        </w:rPr>
        <w:t>El informe justificado se puso a la vista del Recurrente; sin embargo, omitió manifestación alguna respecto a las documentales entregadas en informe.</w:t>
      </w:r>
    </w:p>
    <w:p w:rsidRPr="0032136B" w:rsidR="00670E25" w:rsidP="009B4410" w:rsidRDefault="00670E25" w14:paraId="40608C12" w14:textId="77777777">
      <w:pPr>
        <w:autoSpaceDE w:val="0"/>
        <w:autoSpaceDN w:val="0"/>
        <w:adjustRightInd w:val="0"/>
        <w:spacing w:after="0" w:line="360" w:lineRule="auto"/>
        <w:contextualSpacing/>
        <w:rPr>
          <w:rFonts w:eastAsia="Calibri" w:cs="Tahoma"/>
          <w:color w:val="000000"/>
        </w:rPr>
      </w:pPr>
    </w:p>
    <w:p w:rsidRPr="0032136B" w:rsidR="009D3E80" w:rsidP="009B4410" w:rsidRDefault="009D3E80" w14:paraId="106A6BB4" w14:textId="09CC1A22">
      <w:pPr>
        <w:autoSpaceDE w:val="0"/>
        <w:autoSpaceDN w:val="0"/>
        <w:adjustRightInd w:val="0"/>
        <w:spacing w:after="0" w:line="360" w:lineRule="auto"/>
        <w:contextualSpacing/>
        <w:rPr>
          <w:rFonts w:eastAsia="Calibri" w:cs="Tahoma"/>
          <w:b/>
          <w:bCs/>
        </w:rPr>
      </w:pPr>
      <w:r w:rsidRPr="0032136B">
        <w:rPr>
          <w:rFonts w:eastAsia="Calibri" w:cs="Tahoma"/>
          <w:color w:val="000000"/>
        </w:rPr>
        <w:t xml:space="preserve">Finalmente, en el asunto que nos ocupa se actualiza la causal de procedencia señalada en el </w:t>
      </w:r>
      <w:r w:rsidRPr="0032136B">
        <w:rPr>
          <w:rFonts w:eastAsia="Calibri" w:cs="Tahoma"/>
          <w:b/>
        </w:rPr>
        <w:t>artículo 179, fracción V de la Ley de la materia</w:t>
      </w:r>
      <w:r w:rsidRPr="0032136B">
        <w:rPr>
          <w:rFonts w:eastAsia="Calibri" w:cs="Tahoma"/>
          <w:b/>
          <w:bCs/>
        </w:rPr>
        <w:t xml:space="preserve">, pues el Particular se inconformó por la entrega de información incompleta. </w:t>
      </w:r>
    </w:p>
    <w:p w:rsidRPr="0032136B" w:rsidR="009D3E80" w:rsidP="009B4410" w:rsidRDefault="009D3E80" w14:paraId="5DB29621" w14:textId="77777777">
      <w:pPr>
        <w:spacing w:after="0" w:line="360" w:lineRule="auto"/>
        <w:contextualSpacing/>
        <w:rPr>
          <w:rFonts w:eastAsia="Calibri" w:cs="Tahoma"/>
          <w:bCs/>
        </w:rPr>
      </w:pPr>
    </w:p>
    <w:p w:rsidRPr="0032136B" w:rsidR="009D3E80" w:rsidP="009B4410" w:rsidRDefault="009D3E80" w14:paraId="2736639B" w14:textId="77777777">
      <w:pPr>
        <w:spacing w:after="0" w:line="360" w:lineRule="auto"/>
        <w:contextualSpacing/>
        <w:rPr>
          <w:rFonts w:cs="Tahoma"/>
          <w:b/>
        </w:rPr>
      </w:pPr>
      <w:r w:rsidRPr="0032136B">
        <w:rPr>
          <w:rFonts w:cs="Tahoma"/>
          <w:b/>
        </w:rPr>
        <w:t>CUARTO. Marco normativo aplicable en materia de transparencia y acceso a la información pública.</w:t>
      </w:r>
    </w:p>
    <w:p w:rsidRPr="0032136B" w:rsidR="009D3E80" w:rsidP="009B4410" w:rsidRDefault="009D3E80" w14:paraId="6C97EF32" w14:textId="77777777">
      <w:pPr>
        <w:spacing w:after="0" w:line="360" w:lineRule="auto"/>
        <w:contextualSpacing/>
        <w:rPr>
          <w:rFonts w:cs="Tahoma"/>
          <w:b/>
        </w:rPr>
      </w:pPr>
    </w:p>
    <w:p w:rsidRPr="0032136B" w:rsidR="009D3E80" w:rsidP="009B4410" w:rsidRDefault="009D3E80" w14:paraId="1BC052B8" w14:textId="77777777">
      <w:pPr>
        <w:spacing w:after="0" w:line="360" w:lineRule="auto"/>
        <w:contextualSpacing/>
        <w:rPr>
          <w:rFonts w:cs="Tahoma"/>
        </w:rPr>
      </w:pPr>
      <w:r w:rsidRPr="0032136B">
        <w:rPr>
          <w:rFonts w:cs="Tahoma"/>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2136B" w:rsidR="009D3E80" w:rsidP="009B4410" w:rsidRDefault="009D3E80" w14:paraId="3C321291" w14:textId="77777777">
      <w:pPr>
        <w:spacing w:after="0" w:line="360" w:lineRule="auto"/>
        <w:contextualSpacing/>
        <w:rPr>
          <w:rFonts w:cs="Tahoma"/>
        </w:rPr>
      </w:pPr>
    </w:p>
    <w:p w:rsidRPr="0032136B" w:rsidR="009D3E80" w:rsidP="009B4410" w:rsidRDefault="009D3E80" w14:paraId="67FF2794" w14:textId="77777777">
      <w:pPr>
        <w:spacing w:after="0" w:line="360" w:lineRule="auto"/>
        <w:contextualSpacing/>
        <w:rPr>
          <w:rFonts w:cs="Tahoma"/>
        </w:rPr>
      </w:pPr>
      <w:r w:rsidRPr="0032136B">
        <w:rPr>
          <w:rFonts w:cs="Tahoma"/>
        </w:rPr>
        <w:t xml:space="preserve">La Ley General de Transparencia y Acceso a la Información Pública, publicada en el Diario Oficial de la Federación el 4 de mayo de 2015, dispone en su artículo 70, la información que se </w:t>
      </w:r>
      <w:r w:rsidRPr="0032136B">
        <w:rPr>
          <w:rFonts w:cs="Tahoma"/>
        </w:rPr>
        <w:lastRenderedPageBreak/>
        <w:t>considera corresponde a las Obligaciones de Transparencia, la cual debe estar disponible para cualquier persona de manera permanente y actualizada.</w:t>
      </w:r>
    </w:p>
    <w:p w:rsidRPr="0032136B" w:rsidR="009D3E80" w:rsidP="009B4410" w:rsidRDefault="009D3E80" w14:paraId="429E4FFA" w14:textId="77777777">
      <w:pPr>
        <w:spacing w:after="0" w:line="360" w:lineRule="auto"/>
        <w:contextualSpacing/>
        <w:rPr>
          <w:rFonts w:cs="Tahoma"/>
        </w:rPr>
      </w:pPr>
    </w:p>
    <w:p w:rsidRPr="0032136B" w:rsidR="009D3E80" w:rsidP="009B4410" w:rsidRDefault="009D3E80" w14:paraId="4E6F0349" w14:textId="77777777">
      <w:pPr>
        <w:spacing w:after="0" w:line="360" w:lineRule="auto"/>
        <w:contextualSpacing/>
        <w:rPr>
          <w:rFonts w:cs="Tahoma"/>
        </w:rPr>
      </w:pPr>
      <w:r w:rsidRPr="0032136B">
        <w:rPr>
          <w:rFonts w:cs="Tahoma"/>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2136B" w:rsidR="009D3E80" w:rsidP="009B4410" w:rsidRDefault="009D3E80" w14:paraId="13DDDCB7" w14:textId="77777777">
      <w:pPr>
        <w:spacing w:after="0" w:line="360" w:lineRule="auto"/>
        <w:contextualSpacing/>
        <w:rPr>
          <w:rFonts w:cs="Tahoma"/>
        </w:rPr>
      </w:pPr>
    </w:p>
    <w:p w:rsidRPr="0032136B" w:rsidR="009D3E80" w:rsidP="009B4410" w:rsidRDefault="009D3E80" w14:paraId="4169201D" w14:textId="77777777">
      <w:pPr>
        <w:spacing w:after="0" w:line="360" w:lineRule="auto"/>
        <w:contextualSpacing/>
        <w:rPr>
          <w:rFonts w:cs="Tahoma"/>
        </w:rPr>
      </w:pPr>
      <w:r w:rsidRPr="0032136B">
        <w:rPr>
          <w:rFonts w:cs="Tahoma"/>
        </w:rPr>
        <w:t>Por su parte, la Ley de Transparencia y Acceso a la Información Pública del Estado de México y Municipios (Reglamentaria del artículo 5° de la Constitución Local), establece lo siguiente:</w:t>
      </w:r>
    </w:p>
    <w:p w:rsidRPr="0032136B" w:rsidR="009D3E80" w:rsidP="009B4410" w:rsidRDefault="009D3E80" w14:paraId="7901C4E2" w14:textId="77777777">
      <w:pPr>
        <w:spacing w:after="0" w:line="360" w:lineRule="auto"/>
        <w:contextualSpacing/>
        <w:rPr>
          <w:rFonts w:cs="Tahoma"/>
        </w:rPr>
      </w:pPr>
    </w:p>
    <w:p w:rsidRPr="0032136B" w:rsidR="009D3E80" w:rsidP="009B4410" w:rsidRDefault="009D3E80" w14:paraId="53EB15D3" w14:textId="77777777">
      <w:pPr>
        <w:spacing w:after="0" w:line="360" w:lineRule="auto"/>
        <w:contextualSpacing/>
        <w:rPr>
          <w:rFonts w:cs="Tahoma"/>
        </w:rPr>
      </w:pPr>
      <w:r w:rsidRPr="0032136B">
        <w:rPr>
          <w:rFonts w:cs="Tahoma"/>
        </w:rPr>
        <w:t>El artículo 12, que, quienes generen, recopilen, administren, manejen, procesen, archiven o conserven información pública serán responsables de la misma.</w:t>
      </w:r>
    </w:p>
    <w:p w:rsidRPr="0032136B" w:rsidR="009D3E80" w:rsidP="009B4410" w:rsidRDefault="009D3E80" w14:paraId="330EB2B8" w14:textId="77777777">
      <w:pPr>
        <w:spacing w:after="0" w:line="360" w:lineRule="auto"/>
        <w:contextualSpacing/>
        <w:rPr>
          <w:rFonts w:cs="Tahoma"/>
        </w:rPr>
      </w:pPr>
      <w:r w:rsidRPr="0032136B">
        <w:rPr>
          <w:rFonts w:cs="Tahoma"/>
        </w:rPr>
        <w:t>El artículo 18, que, los Sujetos Obligados deberán documentar todo acto que derive del ejercicio de sus facultades, competencias o funciones, considerando desde su origen la eventual publicidad y reutilización de la información que generen.</w:t>
      </w:r>
    </w:p>
    <w:p w:rsidRPr="0032136B" w:rsidR="009D3E80" w:rsidP="009B4410" w:rsidRDefault="009D3E80" w14:paraId="55EB1495" w14:textId="77777777">
      <w:pPr>
        <w:spacing w:after="0" w:line="360" w:lineRule="auto"/>
        <w:contextualSpacing/>
        <w:rPr>
          <w:rFonts w:cs="Tahoma"/>
        </w:rPr>
      </w:pPr>
    </w:p>
    <w:p w:rsidRPr="0032136B" w:rsidR="009D3E80" w:rsidP="009B4410" w:rsidRDefault="009D3E80" w14:paraId="36818CDE" w14:textId="77777777">
      <w:pPr>
        <w:spacing w:after="0" w:line="360" w:lineRule="auto"/>
        <w:contextualSpacing/>
        <w:rPr>
          <w:rFonts w:cs="Tahoma"/>
        </w:rPr>
      </w:pPr>
      <w:r w:rsidRPr="0032136B">
        <w:rPr>
          <w:rFonts w:cs="Tahoma"/>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32136B" w:rsidR="009D3E80" w:rsidP="009B4410" w:rsidRDefault="009D3E80" w14:paraId="2305FA57" w14:textId="77777777">
      <w:pPr>
        <w:spacing w:after="0" w:line="360" w:lineRule="auto"/>
        <w:contextualSpacing/>
        <w:rPr>
          <w:rFonts w:eastAsia="Calibri" w:cs="Tahoma"/>
          <w:lang w:eastAsia="es-ES_tradnl"/>
        </w:rPr>
      </w:pPr>
    </w:p>
    <w:p w:rsidRPr="0032136B" w:rsidR="009D3E80" w:rsidP="009B4410" w:rsidRDefault="009D3E80" w14:paraId="37619F57" w14:textId="77777777">
      <w:pPr>
        <w:spacing w:after="0" w:line="360" w:lineRule="auto"/>
        <w:contextualSpacing/>
        <w:rPr>
          <w:rFonts w:cs="Tahoma"/>
          <w:b/>
        </w:rPr>
      </w:pPr>
      <w:r w:rsidRPr="0032136B">
        <w:rPr>
          <w:rFonts w:cs="Tahoma"/>
          <w:b/>
        </w:rPr>
        <w:t>QUINTO. Estudio de Fondo.</w:t>
      </w:r>
    </w:p>
    <w:p w:rsidRPr="0032136B" w:rsidR="009D3E80" w:rsidP="009B4410" w:rsidRDefault="009D3E80" w14:paraId="0C2FD911" w14:textId="77777777">
      <w:pPr>
        <w:spacing w:after="0" w:line="360" w:lineRule="auto"/>
        <w:contextualSpacing/>
        <w:rPr>
          <w:rFonts w:cs="Tahoma"/>
          <w:b/>
        </w:rPr>
      </w:pPr>
    </w:p>
    <w:p w:rsidRPr="0032136B" w:rsidR="009D3E80" w:rsidP="009B4410" w:rsidRDefault="009D3E80" w14:paraId="67A8580D" w14:textId="77777777">
      <w:pPr>
        <w:spacing w:after="0" w:line="360" w:lineRule="auto"/>
        <w:contextualSpacing/>
        <w:rPr>
          <w:rFonts w:eastAsia="Calibri" w:cs="Tahoma"/>
          <w:bCs/>
        </w:rPr>
      </w:pPr>
      <w:r w:rsidRPr="0032136B">
        <w:rPr>
          <w:rFonts w:eastAsia="Calibri" w:cs="Tahoma"/>
          <w:bCs/>
        </w:rPr>
        <w:t xml:space="preserve">En principio, es de suma importancia señalar los objetivos de la Ley de Transparencia y Acceso a la Información Pública del Estado de México y Municipios, en relación con la obligación de </w:t>
      </w:r>
      <w:r w:rsidRPr="0032136B">
        <w:rPr>
          <w:rFonts w:eastAsia="Calibri" w:cs="Tahoma"/>
          <w:bCs/>
        </w:rPr>
        <w:lastRenderedPageBreak/>
        <w:t>acceso por parte de los Sujetos Obligados, los cuales se encuentran establecidos en el artículo 2° de dicho ordenamiento jurídico y son los siguientes:</w:t>
      </w:r>
    </w:p>
    <w:p w:rsidRPr="0032136B" w:rsidR="009D3E80" w:rsidP="009B4410" w:rsidRDefault="009D3E80" w14:paraId="4046D472" w14:textId="77777777">
      <w:pPr>
        <w:spacing w:after="0" w:line="360" w:lineRule="auto"/>
        <w:contextualSpacing/>
        <w:rPr>
          <w:rFonts w:eastAsia="Calibri" w:cs="Tahoma"/>
          <w:bCs/>
        </w:rPr>
      </w:pPr>
    </w:p>
    <w:p w:rsidRPr="0032136B" w:rsidR="009D3E80" w:rsidP="009B4410" w:rsidRDefault="009D3E80" w14:paraId="7850FE90" w14:textId="77777777">
      <w:pPr>
        <w:pStyle w:val="Prrafodelista"/>
        <w:numPr>
          <w:ilvl w:val="0"/>
          <w:numId w:val="19"/>
        </w:numPr>
        <w:spacing w:after="0" w:line="360" w:lineRule="auto"/>
        <w:rPr>
          <w:rFonts w:eastAsia="Calibri" w:cs="Tahoma"/>
          <w:bCs/>
        </w:rPr>
      </w:pPr>
      <w:r w:rsidRPr="0032136B">
        <w:rPr>
          <w:rFonts w:eastAsia="Calibri" w:cs="Tahoma"/>
          <w:bCs/>
        </w:rPr>
        <w:t>Proveer lo necesario para garantizar a toda persona el derecho de acceso a la información pública, a través de procedimientos sencillos, expeditos, oportunos y gratuitos;</w:t>
      </w:r>
    </w:p>
    <w:p w:rsidRPr="0032136B" w:rsidR="009D3E80" w:rsidP="009B4410" w:rsidRDefault="009D3E80" w14:paraId="5642E2C2" w14:textId="77777777">
      <w:pPr>
        <w:spacing w:after="0" w:line="360" w:lineRule="auto"/>
        <w:contextualSpacing/>
        <w:rPr>
          <w:rFonts w:eastAsia="Calibri" w:cs="Tahoma"/>
          <w:bCs/>
        </w:rPr>
      </w:pPr>
    </w:p>
    <w:p w:rsidRPr="0032136B" w:rsidR="009D3E80" w:rsidP="009B4410" w:rsidRDefault="009D3E80" w14:paraId="5F01FD79" w14:textId="77777777">
      <w:pPr>
        <w:pStyle w:val="Prrafodelista"/>
        <w:numPr>
          <w:ilvl w:val="0"/>
          <w:numId w:val="19"/>
        </w:numPr>
        <w:spacing w:after="0" w:line="360" w:lineRule="auto"/>
        <w:rPr>
          <w:rFonts w:eastAsia="Calibri" w:cs="Tahoma"/>
          <w:bCs/>
        </w:rPr>
      </w:pPr>
      <w:r w:rsidRPr="0032136B">
        <w:rPr>
          <w:rFonts w:eastAsia="Calibri" w:cs="Tahoma"/>
          <w:bCs/>
        </w:rPr>
        <w:t>Transparentar la gestión pública, mediante la difusión de la información generada por los Sujetos Obligados, y</w:t>
      </w:r>
    </w:p>
    <w:p w:rsidRPr="0032136B" w:rsidR="009D3E80" w:rsidP="009B4410" w:rsidRDefault="009D3E80" w14:paraId="6A65F25B" w14:textId="77777777">
      <w:pPr>
        <w:pStyle w:val="Prrafodelista"/>
        <w:spacing w:after="0" w:line="360" w:lineRule="auto"/>
        <w:ind w:left="0"/>
        <w:rPr>
          <w:rFonts w:eastAsia="Calibri" w:cs="Tahoma"/>
          <w:bCs/>
        </w:rPr>
      </w:pPr>
    </w:p>
    <w:p w:rsidRPr="0032136B" w:rsidR="009D3E80" w:rsidP="009B4410" w:rsidRDefault="009D3E80" w14:paraId="640F805F" w14:textId="77777777">
      <w:pPr>
        <w:pStyle w:val="Prrafodelista"/>
        <w:numPr>
          <w:ilvl w:val="0"/>
          <w:numId w:val="19"/>
        </w:numPr>
        <w:spacing w:after="0" w:line="360" w:lineRule="auto"/>
        <w:rPr>
          <w:rFonts w:eastAsia="Calibri" w:cs="Tahoma"/>
          <w:bCs/>
        </w:rPr>
      </w:pPr>
      <w:r w:rsidRPr="0032136B">
        <w:rPr>
          <w:rFonts w:eastAsia="Calibri" w:cs="Tahoma"/>
          <w:bCs/>
        </w:rPr>
        <w:t>Promover, fomentar y difundir la cultura de la transparencia en el ejercicio de la función pública, el acceso a la información y la participación ciudadana, así como, la rendición de cuentas.</w:t>
      </w:r>
    </w:p>
    <w:p w:rsidRPr="0032136B" w:rsidR="009D3E80" w:rsidP="009B4410" w:rsidRDefault="009D3E80" w14:paraId="41BCAB42" w14:textId="77777777">
      <w:pPr>
        <w:spacing w:after="0" w:line="360" w:lineRule="auto"/>
        <w:contextualSpacing/>
        <w:rPr>
          <w:rFonts w:eastAsia="Calibri" w:cs="Tahoma"/>
          <w:bCs/>
        </w:rPr>
      </w:pPr>
    </w:p>
    <w:p w:rsidRPr="0032136B" w:rsidR="009D3E80" w:rsidP="009B4410" w:rsidRDefault="009D3E80" w14:paraId="7E02C848" w14:textId="77777777">
      <w:pPr>
        <w:spacing w:after="0" w:line="360" w:lineRule="auto"/>
        <w:contextualSpacing/>
        <w:rPr>
          <w:rFonts w:eastAsia="Calibri" w:cs="Tahoma"/>
          <w:bCs/>
        </w:rPr>
      </w:pPr>
      <w:r w:rsidRPr="0032136B">
        <w:rPr>
          <w:rFonts w:eastAsia="Calibri" w:cs="Tahoma"/>
          <w:bCs/>
        </w:rPr>
        <w:t xml:space="preserve">Conforme a lo anterior, se deprende que </w:t>
      </w:r>
      <w:r w:rsidRPr="0032136B">
        <w:rPr>
          <w:rFonts w:eastAsia="Calibri" w:cs="Tahoma"/>
          <w:b/>
          <w:bCs/>
        </w:rPr>
        <w:t>los objetivos de la Ley de la materia,</w:t>
      </w:r>
      <w:r w:rsidRPr="0032136B">
        <w:rPr>
          <w:rFonts w:eastAsia="Calibri" w:cs="Tahoma"/>
          <w:bC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32136B" w:rsidR="009D3E80" w:rsidP="009B4410" w:rsidRDefault="009D3E80" w14:paraId="4BCA7308" w14:textId="77777777">
      <w:pPr>
        <w:spacing w:after="0" w:line="360" w:lineRule="auto"/>
        <w:contextualSpacing/>
        <w:rPr>
          <w:rFonts w:eastAsia="Calibri" w:cs="Tahoma"/>
          <w:bCs/>
        </w:rPr>
      </w:pPr>
    </w:p>
    <w:p w:rsidRPr="0032136B" w:rsidR="009D3E80" w:rsidP="009B4410" w:rsidRDefault="009D3E80" w14:paraId="30ABE3EE" w14:textId="77777777">
      <w:pPr>
        <w:spacing w:after="0" w:line="360" w:lineRule="auto"/>
        <w:contextualSpacing/>
        <w:rPr>
          <w:rFonts w:eastAsia="Calibri" w:cs="Tahoma"/>
          <w:bCs/>
        </w:rPr>
      </w:pPr>
      <w:r w:rsidRPr="0032136B">
        <w:rPr>
          <w:rFonts w:eastAsia="Calibri" w:cs="Tahoma"/>
          <w:bCs/>
        </w:rPr>
        <w:t xml:space="preserve">En ese orden de ideas, para la atención de las solicitudes de acceso a la información, debe privilegiarse el </w:t>
      </w:r>
      <w:r w:rsidRPr="0032136B">
        <w:rPr>
          <w:rFonts w:eastAsia="Calibri" w:cs="Tahoma"/>
          <w:b/>
          <w:bCs/>
        </w:rPr>
        <w:t>principio de máxima publicidad</w:t>
      </w:r>
      <w:r w:rsidRPr="0032136B">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32136B" w:rsidR="009D3E80" w:rsidP="009B4410" w:rsidRDefault="009D3E80" w14:paraId="4D53FC20" w14:textId="77777777">
      <w:pPr>
        <w:spacing w:after="0" w:line="360" w:lineRule="auto"/>
        <w:contextualSpacing/>
        <w:rPr>
          <w:rFonts w:eastAsia="Calibri" w:cs="Tahoma"/>
          <w:bCs/>
        </w:rPr>
      </w:pPr>
    </w:p>
    <w:p w:rsidRPr="0032136B" w:rsidR="00D927C3" w:rsidP="009B4410" w:rsidRDefault="00D927C3" w14:paraId="012F9D94" w14:textId="77777777">
      <w:pPr>
        <w:spacing w:after="0" w:line="360" w:lineRule="auto"/>
        <w:contextualSpacing/>
        <w:rPr>
          <w:rFonts w:eastAsia="Calibri" w:cs="Tahoma"/>
          <w:bCs/>
        </w:rPr>
      </w:pPr>
    </w:p>
    <w:p w:rsidRPr="0032136B" w:rsidR="009D3E80" w:rsidP="009B4410" w:rsidRDefault="009D3E80" w14:paraId="29FC2939" w14:textId="568681D5">
      <w:pPr>
        <w:spacing w:after="0" w:line="360" w:lineRule="auto"/>
        <w:contextualSpacing/>
        <w:rPr>
          <w:rFonts w:eastAsia="Calibri" w:cs="Tahoma"/>
          <w:bCs/>
        </w:rPr>
      </w:pPr>
      <w:r w:rsidRPr="0032136B">
        <w:rPr>
          <w:rFonts w:eastAsia="Calibri" w:cs="Tahoma"/>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32136B" w:rsidR="009D3E80" w:rsidP="009B4410" w:rsidRDefault="009D3E80" w14:paraId="49C64221" w14:textId="77777777">
      <w:pPr>
        <w:spacing w:after="0" w:line="360" w:lineRule="auto"/>
        <w:contextualSpacing/>
        <w:rPr>
          <w:rFonts w:eastAsia="Calibri" w:cs="Tahoma"/>
          <w:bCs/>
        </w:rPr>
      </w:pPr>
    </w:p>
    <w:p w:rsidRPr="0032136B" w:rsidR="009D3E80" w:rsidP="009B4410" w:rsidRDefault="009D3E80" w14:paraId="55E3BE55" w14:textId="77777777">
      <w:pPr>
        <w:pStyle w:val="Prrafodelista"/>
        <w:numPr>
          <w:ilvl w:val="0"/>
          <w:numId w:val="20"/>
        </w:numPr>
        <w:spacing w:after="0" w:line="360" w:lineRule="auto"/>
        <w:rPr>
          <w:rFonts w:eastAsia="Calibri" w:cs="Tahoma"/>
          <w:bCs/>
        </w:rPr>
      </w:pPr>
      <w:r w:rsidRPr="0032136B">
        <w:rPr>
          <w:rFonts w:eastAsia="Calibri" w:cs="Tahoma"/>
          <w:bC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32136B" w:rsidR="009D3E80" w:rsidP="009B4410" w:rsidRDefault="009D3E80" w14:paraId="1D09B49F" w14:textId="77777777">
      <w:pPr>
        <w:pStyle w:val="Prrafodelista"/>
        <w:spacing w:after="0" w:line="360" w:lineRule="auto"/>
        <w:ind w:left="0"/>
        <w:rPr>
          <w:rFonts w:eastAsia="Calibri" w:cs="Tahoma"/>
          <w:bCs/>
        </w:rPr>
      </w:pPr>
    </w:p>
    <w:p w:rsidRPr="0032136B" w:rsidR="009D3E80" w:rsidP="009B4410" w:rsidRDefault="009D3E80" w14:paraId="18630743" w14:textId="77777777">
      <w:pPr>
        <w:pStyle w:val="Prrafodelista"/>
        <w:numPr>
          <w:ilvl w:val="0"/>
          <w:numId w:val="20"/>
        </w:numPr>
        <w:spacing w:after="0" w:line="360" w:lineRule="auto"/>
        <w:rPr>
          <w:rFonts w:eastAsia="Calibri" w:cs="Tahoma"/>
          <w:bCs/>
        </w:rPr>
      </w:pPr>
      <w:r w:rsidRPr="0032136B">
        <w:rPr>
          <w:rFonts w:eastAsia="Calibri" w:cs="Tahoma"/>
          <w:bCs/>
        </w:rPr>
        <w:t xml:space="preserve">La respuesta a los requerimientos informativos, deberán notificarse al interesado en el menor tiempo posible, que no podrá exceder de </w:t>
      </w:r>
      <w:r w:rsidRPr="0032136B">
        <w:rPr>
          <w:rFonts w:eastAsia="Calibri" w:cs="Tahoma"/>
          <w:b/>
          <w:bCs/>
        </w:rPr>
        <w:t>quince días hábiles, contados a partir del día siguiente a la presentación de esta.</w:t>
      </w:r>
      <w:r w:rsidRPr="0032136B">
        <w:rPr>
          <w:rFonts w:eastAsia="Calibri" w:cs="Tahoma"/>
          <w:bCs/>
        </w:rPr>
        <w:t xml:space="preserve"> Excepcionalmente, el plazo referido podrá ampliarse por siete días hábiles más, cuando existan razones fundadas y motivadas, a través del Comité de Transparencia;</w:t>
      </w:r>
    </w:p>
    <w:p w:rsidRPr="0032136B" w:rsidR="009D3E80" w:rsidP="009B4410" w:rsidRDefault="009D3E80" w14:paraId="2A1A6477" w14:textId="77777777">
      <w:pPr>
        <w:pStyle w:val="Prrafodelista"/>
        <w:spacing w:after="0" w:line="360" w:lineRule="auto"/>
        <w:ind w:left="0"/>
        <w:rPr>
          <w:rFonts w:eastAsia="Calibri" w:cs="Tahoma"/>
          <w:bCs/>
        </w:rPr>
      </w:pPr>
    </w:p>
    <w:p w:rsidRPr="0032136B" w:rsidR="009D3E80" w:rsidP="009B4410" w:rsidRDefault="009D3E80" w14:paraId="518CFBE0" w14:textId="77777777">
      <w:pPr>
        <w:pStyle w:val="Prrafodelista"/>
        <w:numPr>
          <w:ilvl w:val="0"/>
          <w:numId w:val="20"/>
        </w:numPr>
        <w:spacing w:after="0" w:line="360" w:lineRule="auto"/>
        <w:rPr>
          <w:rFonts w:eastAsia="Calibri" w:cs="Tahoma"/>
          <w:b/>
          <w:bCs/>
        </w:rPr>
      </w:pPr>
      <w:r w:rsidRPr="0032136B">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2136B">
        <w:rPr>
          <w:rFonts w:eastAsia="Calibri" w:cs="Tahoma"/>
          <w:b/>
          <w:bCs/>
        </w:rPr>
        <w:t>que se encuentren en sus archivos o que estén constreñidos a elaborar;</w:t>
      </w:r>
    </w:p>
    <w:p w:rsidRPr="0032136B" w:rsidR="009D3E80" w:rsidP="009B4410" w:rsidRDefault="009D3E80" w14:paraId="28A7A7A1" w14:textId="77777777">
      <w:pPr>
        <w:pStyle w:val="Prrafodelista"/>
        <w:spacing w:after="0" w:line="360" w:lineRule="auto"/>
        <w:ind w:left="0"/>
        <w:rPr>
          <w:rFonts w:eastAsia="Calibri" w:cs="Tahoma"/>
          <w:b/>
          <w:bCs/>
        </w:rPr>
      </w:pPr>
    </w:p>
    <w:p w:rsidRPr="0032136B" w:rsidR="009D3E80" w:rsidP="009B4410" w:rsidRDefault="009D3E80" w14:paraId="42D68A81" w14:textId="77777777">
      <w:pPr>
        <w:pStyle w:val="Prrafodelista"/>
        <w:numPr>
          <w:ilvl w:val="0"/>
          <w:numId w:val="20"/>
        </w:numPr>
        <w:spacing w:after="0" w:line="360" w:lineRule="auto"/>
        <w:rPr>
          <w:rFonts w:eastAsia="Calibri" w:cs="Tahoma"/>
          <w:b/>
          <w:bCs/>
        </w:rPr>
      </w:pPr>
      <w:r w:rsidRPr="0032136B">
        <w:rPr>
          <w:rFonts w:eastAsia="Calibri" w:cs="Tahoma"/>
          <w:bCs/>
        </w:rPr>
        <w:t xml:space="preserve">El acceso se dará en la modalidad de entrega y en su caso, de envío elegido por la solicitante, cuando no pueda entregarse en dicha modalidad, el Sujeto Obligado </w:t>
      </w:r>
      <w:r w:rsidRPr="0032136B">
        <w:rPr>
          <w:rFonts w:eastAsia="Calibri" w:cs="Tahoma"/>
          <w:bCs/>
        </w:rPr>
        <w:lastRenderedPageBreak/>
        <w:t>deberá ofrecer otras; por lo cual, deberá fundar y motivar la necesidad de modificar el medio de entrega, y</w:t>
      </w:r>
    </w:p>
    <w:p w:rsidRPr="0032136B" w:rsidR="009D3E80" w:rsidP="009B4410" w:rsidRDefault="009D3E80" w14:paraId="3B8C477D" w14:textId="77777777">
      <w:pPr>
        <w:pStyle w:val="Prrafodelista"/>
        <w:spacing w:after="0" w:line="360" w:lineRule="auto"/>
        <w:ind w:left="0"/>
        <w:rPr>
          <w:rFonts w:eastAsia="Calibri" w:cs="Tahoma"/>
          <w:b/>
          <w:bCs/>
        </w:rPr>
      </w:pPr>
    </w:p>
    <w:p w:rsidRPr="0032136B" w:rsidR="009D3E80" w:rsidP="009B4410" w:rsidRDefault="009D3E80" w14:paraId="0F9F4AF9" w14:textId="77777777">
      <w:pPr>
        <w:pStyle w:val="Prrafodelista"/>
        <w:numPr>
          <w:ilvl w:val="0"/>
          <w:numId w:val="20"/>
        </w:numPr>
        <w:spacing w:after="0" w:line="360" w:lineRule="auto"/>
        <w:rPr>
          <w:rFonts w:eastAsia="Calibri" w:cs="Tahoma"/>
          <w:b/>
          <w:iCs/>
          <w:lang w:eastAsia="es-ES_tradnl"/>
        </w:rPr>
      </w:pPr>
      <w:r w:rsidRPr="0032136B">
        <w:rPr>
          <w:rFonts w:eastAsia="Calibri" w:cs="Tahoma"/>
          <w:bC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32136B">
        <w:rPr>
          <w:rFonts w:eastAsia="Calibri" w:cs="Tahoma"/>
          <w:b/>
          <w:iCs/>
          <w:lang w:eastAsia="es-ES_tradnl"/>
        </w:rPr>
        <w:t xml:space="preserve"> </w:t>
      </w:r>
    </w:p>
    <w:p w:rsidRPr="0032136B" w:rsidR="009D3E80" w:rsidP="009B4410" w:rsidRDefault="009D3E80" w14:paraId="6D0BEDA6" w14:textId="77777777">
      <w:pPr>
        <w:spacing w:after="0" w:line="360" w:lineRule="auto"/>
        <w:contextualSpacing/>
        <w:rPr>
          <w:rFonts w:cs="Tahoma"/>
          <w:b/>
          <w:u w:val="single"/>
        </w:rPr>
      </w:pPr>
    </w:p>
    <w:p w:rsidRPr="0032136B" w:rsidR="00305EB8" w:rsidP="009B4410" w:rsidRDefault="00305EB8" w14:paraId="4C54D752" w14:textId="42DBFAF4">
      <w:pPr>
        <w:spacing w:after="0" w:line="360" w:lineRule="auto"/>
        <w:contextualSpacing/>
        <w:rPr>
          <w:rFonts w:eastAsia="Calibri" w:cs="Tahoma"/>
          <w:b/>
          <w:iCs/>
          <w:u w:val="single"/>
          <w:lang w:val="es-ES" w:eastAsia="es-ES_tradnl"/>
        </w:rPr>
      </w:pPr>
      <w:r w:rsidRPr="0032136B">
        <w:rPr>
          <w:rFonts w:eastAsia="Calibri" w:cs="Tahoma"/>
          <w:b/>
          <w:iCs/>
          <w:u w:val="single"/>
          <w:lang w:val="es-ES" w:eastAsia="es-ES_tradnl"/>
        </w:rPr>
        <w:t>De los motivos de inconformidad.</w:t>
      </w:r>
    </w:p>
    <w:p w:rsidRPr="0032136B" w:rsidR="00305EB8" w:rsidP="009B4410" w:rsidRDefault="00305EB8" w14:paraId="6DD551CF" w14:textId="77777777">
      <w:pPr>
        <w:spacing w:after="0" w:line="360" w:lineRule="auto"/>
        <w:contextualSpacing/>
        <w:rPr>
          <w:rFonts w:eastAsia="Calibri" w:cs="Tahoma"/>
          <w:b/>
          <w:iCs/>
          <w:u w:val="single"/>
          <w:lang w:val="es-ES" w:eastAsia="es-ES_tradnl"/>
        </w:rPr>
      </w:pPr>
    </w:p>
    <w:p w:rsidRPr="0032136B" w:rsidR="00305EB8" w:rsidP="009B4410" w:rsidRDefault="00D927C3" w14:paraId="484B66AC" w14:textId="7EEC52AD">
      <w:pPr>
        <w:spacing w:after="0" w:line="360" w:lineRule="auto"/>
        <w:contextualSpacing/>
        <w:rPr>
          <w:rFonts w:eastAsia="Calibri" w:cs="Tahoma"/>
          <w:lang w:val="es-ES_tradnl"/>
        </w:rPr>
      </w:pPr>
      <w:r w:rsidRPr="0032136B">
        <w:rPr>
          <w:rFonts w:cs="Tahoma"/>
        </w:rPr>
        <w:t>E</w:t>
      </w:r>
      <w:r w:rsidRPr="0032136B" w:rsidR="00305EB8">
        <w:rPr>
          <w:rFonts w:cs="Tahoma"/>
        </w:rPr>
        <w:t xml:space="preserve">s pertinente realizar un señalamiento previo respecto a la naturaleza y procedencia de la información solicitada; con la finalidad de analizar los motivos de agravio que fueron descritos por el Particular en el Recurso de Revisión, en el que </w:t>
      </w:r>
      <w:r w:rsidRPr="0032136B" w:rsidR="00305EB8">
        <w:rPr>
          <w:rFonts w:eastAsia="Calibri" w:cs="Tahoma"/>
          <w:lang w:val="es-ES_tradnl"/>
        </w:rPr>
        <w:t>realizó</w:t>
      </w:r>
      <w:r w:rsidRPr="0032136B" w:rsidR="00A21C76">
        <w:rPr>
          <w:rFonts w:eastAsia="Calibri" w:cs="Tahoma"/>
          <w:lang w:val="es-ES_tradnl"/>
        </w:rPr>
        <w:t>, entre otras,</w:t>
      </w:r>
      <w:r w:rsidRPr="0032136B" w:rsidR="00305EB8">
        <w:rPr>
          <w:rFonts w:eastAsia="Calibri" w:cs="Tahoma"/>
          <w:lang w:val="es-ES_tradnl"/>
        </w:rPr>
        <w:t xml:space="preserve"> las siguientes manifestaciones:</w:t>
      </w:r>
    </w:p>
    <w:p w:rsidRPr="0032136B" w:rsidR="00FF6CDC" w:rsidP="009B4410" w:rsidRDefault="00FF6CDC" w14:paraId="56AD4FDC" w14:textId="77777777">
      <w:pPr>
        <w:spacing w:after="0" w:line="360" w:lineRule="auto"/>
        <w:contextualSpacing/>
        <w:rPr>
          <w:rFonts w:eastAsia="Calibri" w:cs="Tahoma"/>
          <w:lang w:val="es-ES_tradnl"/>
        </w:rPr>
      </w:pPr>
    </w:p>
    <w:p w:rsidRPr="0032136B" w:rsidR="00305EB8" w:rsidP="009B4410" w:rsidRDefault="00AE4D56" w14:paraId="518E9972" w14:textId="601C7D80">
      <w:pPr>
        <w:spacing w:after="0" w:line="360" w:lineRule="auto"/>
        <w:ind w:left="567" w:right="537"/>
        <w:contextualSpacing/>
        <w:rPr>
          <w:color w:val="000000"/>
          <w:sz w:val="20"/>
          <w:szCs w:val="20"/>
        </w:rPr>
      </w:pPr>
      <w:r w:rsidRPr="0032136B">
        <w:rPr>
          <w:i/>
          <w:iCs/>
          <w:color w:val="000000"/>
          <w:sz w:val="20"/>
          <w:szCs w:val="20"/>
        </w:rPr>
        <w:t>…</w:t>
      </w:r>
      <w:r w:rsidRPr="0032136B">
        <w:rPr>
          <w:i/>
          <w:color w:val="000000"/>
          <w:sz w:val="20"/>
          <w:szCs w:val="20"/>
        </w:rPr>
        <w:t xml:space="preserve"> de forma más que grosera, y burlona</w:t>
      </w:r>
      <w:r w:rsidRPr="0032136B" w:rsidR="00A21C76">
        <w:rPr>
          <w:i/>
          <w:color w:val="000000"/>
          <w:sz w:val="20"/>
          <w:szCs w:val="20"/>
        </w:rPr>
        <w:t>,…, siendo suficiente para la nulidad de todos los actos, y por eso pretenden no entregar el acta o dictamen requerido. hechos que se harán valer oportunamente ante la autoridad competente… vendió el inmueble por un precio menor al precio actual, cayendo en un fraude…</w:t>
      </w:r>
      <w:r w:rsidRPr="0032136B" w:rsidR="00A21C76">
        <w:rPr>
          <w:color w:val="000000"/>
          <w:sz w:val="20"/>
          <w:szCs w:val="20"/>
        </w:rPr>
        <w:t>(Sic.)</w:t>
      </w:r>
    </w:p>
    <w:p w:rsidRPr="0032136B" w:rsidR="00FF6CDC" w:rsidP="009B4410" w:rsidRDefault="00FF6CDC" w14:paraId="51DD9D1D" w14:textId="77777777">
      <w:pPr>
        <w:spacing w:after="0" w:line="360" w:lineRule="auto"/>
        <w:ind w:left="567" w:right="537"/>
        <w:contextualSpacing/>
        <w:rPr>
          <w:iCs/>
          <w:color w:val="000000"/>
          <w:sz w:val="20"/>
          <w:szCs w:val="20"/>
        </w:rPr>
      </w:pPr>
    </w:p>
    <w:p w:rsidRPr="0032136B" w:rsidR="00305EB8" w:rsidP="009B4410" w:rsidRDefault="00305EB8" w14:paraId="334660BF" w14:textId="3CC9A7B3">
      <w:pPr>
        <w:spacing w:after="0" w:line="360" w:lineRule="auto"/>
        <w:contextualSpacing/>
        <w:rPr>
          <w:rFonts w:eastAsia="Times New Roman"/>
          <w:color w:val="000000"/>
          <w:lang w:eastAsia="es-ES"/>
        </w:rPr>
      </w:pPr>
      <w:r w:rsidRPr="0032136B">
        <w:rPr>
          <w:color w:val="000000"/>
        </w:rPr>
        <w:t>Al respecto, se advierte que lo antes citado son manifestaciones subjetivas que en nada abonan ni se relacionan con el ejercicio del derecho de acceso a la información pública; pues son aseveraciones propias del Recurrente que engloban su opinión particular respecto a cuestiones que escapan de la materia que nos ocupa, por tanto, no pueden ser atendidas a través del presente Recurso de Revisión</w:t>
      </w:r>
      <w:r w:rsidRPr="0032136B" w:rsidR="00A21C76">
        <w:rPr>
          <w:color w:val="000000"/>
        </w:rPr>
        <w:t>.</w:t>
      </w:r>
    </w:p>
    <w:p w:rsidRPr="0032136B" w:rsidR="00305EB8" w:rsidP="009B4410" w:rsidRDefault="00305EB8" w14:paraId="2DFA424D" w14:textId="77777777">
      <w:pPr>
        <w:spacing w:after="0" w:line="360" w:lineRule="auto"/>
        <w:contextualSpacing/>
        <w:rPr>
          <w:rFonts w:eastAsia="Calibri" w:cs="Tahoma"/>
          <w:b/>
          <w:iCs/>
          <w:u w:val="single"/>
          <w:lang w:val="es-ES" w:eastAsia="es-ES_tradnl"/>
        </w:rPr>
      </w:pPr>
    </w:p>
    <w:p w:rsidRPr="0032136B" w:rsidR="009D3E80" w:rsidP="009B4410" w:rsidRDefault="00305EB8" w14:paraId="7DA8E62C" w14:textId="51A36962">
      <w:pPr>
        <w:spacing w:after="0" w:line="360" w:lineRule="auto"/>
        <w:contextualSpacing/>
        <w:rPr>
          <w:rFonts w:eastAsia="Calibri" w:cs="Tahoma"/>
          <w:b/>
          <w:iCs/>
          <w:u w:val="single"/>
          <w:lang w:val="es-ES" w:eastAsia="es-ES_tradnl"/>
        </w:rPr>
      </w:pPr>
      <w:r w:rsidRPr="0032136B">
        <w:rPr>
          <w:rFonts w:eastAsia="Calibri" w:cs="Tahoma"/>
          <w:b/>
          <w:iCs/>
          <w:u w:val="single"/>
          <w:lang w:val="es-ES" w:eastAsia="es-ES_tradnl"/>
        </w:rPr>
        <w:t>Delimitación del estudio</w:t>
      </w:r>
      <w:r w:rsidRPr="0032136B" w:rsidR="003E2497">
        <w:rPr>
          <w:rFonts w:eastAsia="Calibri" w:cs="Tahoma"/>
          <w:b/>
          <w:iCs/>
          <w:u w:val="single"/>
          <w:lang w:val="es-ES" w:eastAsia="es-ES_tradnl"/>
        </w:rPr>
        <w:t>.</w:t>
      </w:r>
    </w:p>
    <w:p w:rsidRPr="0032136B" w:rsidR="007F25A9" w:rsidP="009B4410" w:rsidRDefault="007F25A9" w14:paraId="18863671" w14:textId="77777777">
      <w:pPr>
        <w:spacing w:after="0" w:line="360" w:lineRule="auto"/>
        <w:contextualSpacing/>
        <w:rPr>
          <w:rFonts w:eastAsia="Calibri" w:cs="Tahoma"/>
          <w:b/>
          <w:iCs/>
          <w:u w:val="single"/>
          <w:lang w:val="es-ES" w:eastAsia="es-ES_tradnl"/>
        </w:rPr>
      </w:pPr>
    </w:p>
    <w:p w:rsidRPr="0032136B" w:rsidR="00755DB1" w:rsidP="009B4410" w:rsidRDefault="003E2497" w14:paraId="253067DF" w14:textId="77777777">
      <w:pPr>
        <w:spacing w:after="0" w:line="360" w:lineRule="auto"/>
        <w:contextualSpacing/>
        <w:rPr>
          <w:rFonts w:eastAsia="Calibri" w:cs="Tahoma"/>
          <w:iCs/>
          <w:lang w:val="es-ES" w:eastAsia="es-ES_tradnl"/>
        </w:rPr>
      </w:pPr>
      <w:r w:rsidRPr="0032136B">
        <w:rPr>
          <w:rFonts w:eastAsia="Calibri" w:cs="Tahoma"/>
          <w:iCs/>
          <w:lang w:val="es-ES" w:eastAsia="es-ES_tradnl"/>
        </w:rPr>
        <w:t>Una vez expuesto lo ante</w:t>
      </w:r>
      <w:r w:rsidRPr="0032136B" w:rsidR="002A4975">
        <w:rPr>
          <w:rFonts w:eastAsia="Calibri" w:cs="Tahoma"/>
          <w:iCs/>
          <w:lang w:val="es-ES" w:eastAsia="es-ES_tradnl"/>
        </w:rPr>
        <w:t xml:space="preserve">rior, es preciso señalar que el Particular al momento de solicitar la información; requirió </w:t>
      </w:r>
      <w:r w:rsidRPr="0032136B" w:rsidR="00755DB1">
        <w:rPr>
          <w:rFonts w:eastAsia="Calibri" w:cs="Tahoma"/>
          <w:iCs/>
          <w:lang w:val="es-ES" w:eastAsia="es-ES_tradnl"/>
        </w:rPr>
        <w:t>lo siguiente:</w:t>
      </w:r>
    </w:p>
    <w:p w:rsidRPr="0032136B" w:rsidR="00755DB1" w:rsidP="009B4410" w:rsidRDefault="00755DB1" w14:paraId="1E5FCF8E" w14:textId="77777777">
      <w:pPr>
        <w:spacing w:after="0" w:line="360" w:lineRule="auto"/>
        <w:contextualSpacing/>
        <w:rPr>
          <w:rFonts w:eastAsia="Calibri" w:cs="Tahoma"/>
          <w:iCs/>
          <w:lang w:val="es-ES" w:eastAsia="es-ES_tradnl"/>
        </w:rPr>
      </w:pPr>
    </w:p>
    <w:p w:rsidRPr="0032136B" w:rsidR="00755DB1" w:rsidP="009B4410" w:rsidRDefault="00755DB1" w14:paraId="21B5F0B8" w14:textId="2270791C">
      <w:pPr>
        <w:pStyle w:val="NormalWeb"/>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De la subasta del inmueble conocido como Ex Tiradero Municipal, el expediente completo, que por lo menos tenga lo siguiente:</w:t>
      </w:r>
    </w:p>
    <w:p w:rsidRPr="0032136B" w:rsidR="00755DB1" w:rsidP="009B4410" w:rsidRDefault="00755DB1" w14:paraId="030A5E4B" w14:textId="77777777">
      <w:pPr>
        <w:pStyle w:val="NormalWeb"/>
        <w:spacing w:after="0" w:line="360" w:lineRule="auto"/>
        <w:contextualSpacing/>
        <w:rPr>
          <w:rFonts w:ascii="Palatino Linotype" w:hAnsi="Palatino Linotype" w:cs="Tahoma"/>
          <w:bCs/>
          <w:iCs/>
          <w:sz w:val="22"/>
          <w:szCs w:val="22"/>
          <w:lang w:val="es-ES" w:eastAsia="es-ES"/>
        </w:rPr>
      </w:pPr>
    </w:p>
    <w:p w:rsidRPr="0032136B" w:rsidR="00755DB1" w:rsidP="009B4410" w:rsidRDefault="00755DB1" w14:paraId="5BE09051" w14:textId="77777777">
      <w:pPr>
        <w:pStyle w:val="NormalWeb"/>
        <w:numPr>
          <w:ilvl w:val="0"/>
          <w:numId w:val="29"/>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Acuerdo de autorización de enajenación por parte del Cabildo Municipal.</w:t>
      </w:r>
    </w:p>
    <w:p w:rsidRPr="0032136B" w:rsidR="00755DB1" w:rsidP="009B4410" w:rsidRDefault="00755DB1" w14:paraId="510D6C96" w14:textId="77777777">
      <w:pPr>
        <w:pStyle w:val="NormalWeb"/>
        <w:numPr>
          <w:ilvl w:val="0"/>
          <w:numId w:val="29"/>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Acuerdo de autorización para enajenación de la Legislatura del Estado de México.</w:t>
      </w:r>
    </w:p>
    <w:p w:rsidRPr="0032136B" w:rsidR="00755DB1" w:rsidP="009B4410" w:rsidRDefault="00755DB1" w14:paraId="0B0B8552" w14:textId="77777777">
      <w:pPr>
        <w:pStyle w:val="NormalWeb"/>
        <w:numPr>
          <w:ilvl w:val="0"/>
          <w:numId w:val="29"/>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Dictamen realizado por el Comité de Arrendamientos, adquisiciones de inmuebles y enajenaciones, por el cual se aprobaron las bases y el procedimiento para la subasta.</w:t>
      </w:r>
    </w:p>
    <w:p w:rsidRPr="0032136B" w:rsidR="00755DB1" w:rsidP="009B4410" w:rsidRDefault="00755DB1" w14:paraId="54065190" w14:textId="77777777">
      <w:pPr>
        <w:pStyle w:val="NormalWeb"/>
        <w:numPr>
          <w:ilvl w:val="0"/>
          <w:numId w:val="29"/>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La convocatoria de la subasta.</w:t>
      </w:r>
    </w:p>
    <w:p w:rsidRPr="0032136B" w:rsidR="00755DB1" w:rsidP="009B4410" w:rsidRDefault="00755DB1" w14:paraId="1173D2B0" w14:textId="77777777">
      <w:pPr>
        <w:pStyle w:val="NormalWeb"/>
        <w:numPr>
          <w:ilvl w:val="0"/>
          <w:numId w:val="29"/>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 xml:space="preserve">Las bases. </w:t>
      </w:r>
    </w:p>
    <w:p w:rsidRPr="0032136B" w:rsidR="00755DB1" w:rsidP="009B4410" w:rsidRDefault="00755DB1" w14:paraId="23666775" w14:textId="77777777">
      <w:pPr>
        <w:pStyle w:val="NormalWeb"/>
        <w:numPr>
          <w:ilvl w:val="0"/>
          <w:numId w:val="29"/>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El avalúo que se realizó para determinar el valor del inmueble.</w:t>
      </w:r>
    </w:p>
    <w:p w:rsidRPr="0032136B" w:rsidR="00755DB1" w:rsidP="009B4410" w:rsidRDefault="00755DB1" w14:paraId="2A9BABDA" w14:textId="77777777">
      <w:pPr>
        <w:pStyle w:val="NormalWeb"/>
        <w:numPr>
          <w:ilvl w:val="0"/>
          <w:numId w:val="29"/>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El contrato.</w:t>
      </w:r>
    </w:p>
    <w:p w:rsidRPr="0032136B" w:rsidR="00755DB1" w:rsidP="009B4410" w:rsidRDefault="00755DB1" w14:paraId="311C9473" w14:textId="77777777">
      <w:pPr>
        <w:pStyle w:val="NormalWeb"/>
        <w:numPr>
          <w:ilvl w:val="0"/>
          <w:numId w:val="29"/>
        </w:numPr>
        <w:spacing w:after="0" w:line="360" w:lineRule="auto"/>
        <w:contextualSpacing/>
        <w:rPr>
          <w:rFonts w:ascii="Palatino Linotype" w:hAnsi="Palatino Linotype" w:cs="Tahoma"/>
          <w:bCs/>
          <w:iCs/>
          <w:sz w:val="22"/>
          <w:szCs w:val="22"/>
          <w:lang w:val="es-ES" w:eastAsia="es-ES"/>
        </w:rPr>
      </w:pPr>
      <w:r w:rsidRPr="0032136B">
        <w:rPr>
          <w:rFonts w:ascii="Palatino Linotype" w:hAnsi="Palatino Linotype" w:cs="Tahoma"/>
          <w:bCs/>
          <w:iCs/>
          <w:sz w:val="22"/>
          <w:szCs w:val="22"/>
          <w:lang w:val="es-ES" w:eastAsia="es-ES"/>
        </w:rPr>
        <w:t>Todos y cada uno de los actos en los que participó el Comité de Arrendamientos, adquisiciones de inmuebles y enajenaciones.</w:t>
      </w:r>
    </w:p>
    <w:p w:rsidRPr="0032136B" w:rsidR="00755DB1" w:rsidP="009B4410" w:rsidRDefault="00755DB1" w14:paraId="219636BD" w14:textId="77777777">
      <w:pPr>
        <w:spacing w:after="0" w:line="360" w:lineRule="auto"/>
        <w:contextualSpacing/>
        <w:rPr>
          <w:rFonts w:eastAsia="Calibri" w:cs="Tahoma"/>
          <w:iCs/>
          <w:lang w:val="es-ES" w:eastAsia="es-ES_tradnl"/>
        </w:rPr>
      </w:pPr>
    </w:p>
    <w:p w:rsidRPr="0032136B" w:rsidR="003E2497" w:rsidP="009B4410" w:rsidRDefault="00755DB1" w14:paraId="4FDE6269" w14:textId="1ABCD809">
      <w:pPr>
        <w:spacing w:after="0" w:line="360" w:lineRule="auto"/>
        <w:contextualSpacing/>
        <w:rPr>
          <w:rFonts w:eastAsia="Calibri" w:cs="Tahoma"/>
          <w:iCs/>
          <w:lang w:val="es-ES" w:eastAsia="es-ES_tradnl"/>
        </w:rPr>
      </w:pPr>
      <w:r w:rsidRPr="0032136B">
        <w:rPr>
          <w:rFonts w:eastAsia="Calibri" w:cs="Tahoma"/>
          <w:iCs/>
          <w:lang w:val="es-ES" w:eastAsia="es-ES_tradnl"/>
        </w:rPr>
        <w:t>E</w:t>
      </w:r>
      <w:r w:rsidRPr="0032136B" w:rsidR="00ED2352">
        <w:rPr>
          <w:rFonts w:eastAsia="Calibri" w:cs="Tahoma"/>
          <w:iCs/>
          <w:lang w:val="es-ES" w:eastAsia="es-ES_tradnl"/>
        </w:rPr>
        <w:t xml:space="preserve">n respuesta el Sujeto Obligado remitió diversos documentos que </w:t>
      </w:r>
      <w:r w:rsidRPr="0032136B">
        <w:rPr>
          <w:rFonts w:eastAsia="Calibri" w:cs="Tahoma"/>
          <w:iCs/>
          <w:lang w:val="es-ES" w:eastAsia="es-ES_tradnl"/>
        </w:rPr>
        <w:t xml:space="preserve">se relacionan con los puntos 1, 2, 4, 5, 6, 7 y algunos documentos adicionales como las actas de visita de inspección al inmueble y de aclaraciones, así como un oficio donde informó las fechas del procedimiento de subasta. </w:t>
      </w:r>
    </w:p>
    <w:p w:rsidRPr="0032136B" w:rsidR="00D927C3" w:rsidP="009B4410" w:rsidRDefault="00D927C3" w14:paraId="59B89D9F" w14:textId="1A83C5A0">
      <w:pPr>
        <w:spacing w:after="0" w:line="360" w:lineRule="auto"/>
        <w:contextualSpacing/>
        <w:rPr>
          <w:rFonts w:eastAsia="Calibri" w:cs="Tahoma"/>
          <w:iCs/>
          <w:lang w:val="es-ES" w:eastAsia="es-ES_tradnl"/>
        </w:rPr>
      </w:pPr>
    </w:p>
    <w:p w:rsidRPr="0032136B" w:rsidR="00D927C3" w:rsidP="009B4410" w:rsidRDefault="00D927C3" w14:paraId="4C4159A6" w14:textId="02191CEF">
      <w:pPr>
        <w:spacing w:after="0" w:line="360" w:lineRule="auto"/>
        <w:contextualSpacing/>
        <w:rPr>
          <w:rFonts w:eastAsia="Calibri" w:cs="Tahoma"/>
          <w:iCs/>
          <w:lang w:val="es-ES" w:eastAsia="es-ES_tradnl"/>
        </w:rPr>
      </w:pPr>
    </w:p>
    <w:p w:rsidRPr="0032136B" w:rsidR="00D927C3" w:rsidP="009B4410" w:rsidRDefault="00D927C3" w14:paraId="1877B852" w14:textId="77777777">
      <w:pPr>
        <w:spacing w:after="0" w:line="360" w:lineRule="auto"/>
        <w:contextualSpacing/>
        <w:rPr>
          <w:rFonts w:eastAsia="Calibri" w:cs="Tahoma"/>
          <w:iCs/>
          <w:lang w:val="es-ES" w:eastAsia="es-ES_tradnl"/>
        </w:rPr>
      </w:pPr>
    </w:p>
    <w:p w:rsidRPr="0032136B" w:rsidR="007F25A9" w:rsidP="009B4410" w:rsidRDefault="007F25A9" w14:paraId="6728FF3C" w14:textId="77777777">
      <w:pPr>
        <w:spacing w:after="0" w:line="360" w:lineRule="auto"/>
        <w:contextualSpacing/>
        <w:rPr>
          <w:rFonts w:eastAsia="Calibri" w:cs="Tahoma"/>
          <w:iCs/>
          <w:lang w:val="es-ES" w:eastAsia="es-ES_tradnl"/>
        </w:rPr>
      </w:pPr>
    </w:p>
    <w:p w:rsidRPr="0032136B" w:rsidR="009A6EED" w:rsidP="009B4410" w:rsidRDefault="007F25A9" w14:paraId="2DB62424" w14:textId="77777777">
      <w:pPr>
        <w:spacing w:after="0" w:line="360" w:lineRule="auto"/>
        <w:contextualSpacing/>
        <w:rPr>
          <w:rFonts w:cs="Tahoma"/>
          <w:bCs/>
          <w:iCs/>
        </w:rPr>
      </w:pPr>
      <w:r w:rsidRPr="0032136B">
        <w:rPr>
          <w:rFonts w:eastAsia="Calibri" w:cs="Tahoma"/>
          <w:iCs/>
          <w:lang w:val="es-ES" w:eastAsia="es-ES_tradnl"/>
        </w:rPr>
        <w:t xml:space="preserve">En ese tenor, el Particular </w:t>
      </w:r>
      <w:r w:rsidRPr="0032136B" w:rsidR="00336C58">
        <w:rPr>
          <w:rFonts w:eastAsia="Calibri" w:cs="Tahoma"/>
          <w:iCs/>
          <w:lang w:val="es-ES" w:eastAsia="es-ES_tradnl"/>
        </w:rPr>
        <w:t>centró</w:t>
      </w:r>
      <w:r w:rsidRPr="0032136B">
        <w:rPr>
          <w:rFonts w:eastAsia="Calibri" w:cs="Tahoma"/>
          <w:iCs/>
          <w:lang w:val="es-ES" w:eastAsia="es-ES_tradnl"/>
        </w:rPr>
        <w:t xml:space="preserve"> </w:t>
      </w:r>
      <w:r w:rsidRPr="0032136B" w:rsidR="003E2497">
        <w:rPr>
          <w:rFonts w:cs="Tahoma"/>
          <w:bCs/>
          <w:iCs/>
        </w:rPr>
        <w:t xml:space="preserve">su agravio </w:t>
      </w:r>
      <w:r w:rsidRPr="0032136B" w:rsidR="00755DB1">
        <w:rPr>
          <w:rFonts w:cs="Tahoma"/>
          <w:bCs/>
          <w:iCs/>
        </w:rPr>
        <w:t>en precisar que la información fue incompleta, puesto que no le entregaron</w:t>
      </w:r>
      <w:r w:rsidRPr="0032136B" w:rsidR="009A6EED">
        <w:rPr>
          <w:rFonts w:cs="Tahoma"/>
          <w:bCs/>
          <w:iCs/>
        </w:rPr>
        <w:t xml:space="preserve"> siguiente</w:t>
      </w:r>
      <w:r w:rsidRPr="0032136B" w:rsidR="00755DB1">
        <w:rPr>
          <w:rFonts w:cs="Tahoma"/>
          <w:bCs/>
          <w:iCs/>
        </w:rPr>
        <w:t xml:space="preserve"> la información solicitada</w:t>
      </w:r>
      <w:r w:rsidRPr="0032136B" w:rsidR="009A6EED">
        <w:rPr>
          <w:rFonts w:cs="Tahoma"/>
          <w:bCs/>
          <w:iCs/>
        </w:rPr>
        <w:t>:</w:t>
      </w:r>
    </w:p>
    <w:p w:rsidRPr="0032136B" w:rsidR="00FF6CDC" w:rsidP="009B4410" w:rsidRDefault="00FF6CDC" w14:paraId="3DE1347B" w14:textId="77777777">
      <w:pPr>
        <w:spacing w:after="0" w:line="360" w:lineRule="auto"/>
        <w:contextualSpacing/>
        <w:rPr>
          <w:rFonts w:cs="Tahoma"/>
          <w:bCs/>
          <w:iCs/>
        </w:rPr>
      </w:pPr>
    </w:p>
    <w:p w:rsidRPr="0032136B" w:rsidR="009A6EED" w:rsidP="009B4410" w:rsidRDefault="009A6EED" w14:paraId="29D7FC57" w14:textId="43E6DDCF">
      <w:pPr>
        <w:numPr>
          <w:ilvl w:val="0"/>
          <w:numId w:val="34"/>
        </w:numPr>
        <w:spacing w:after="0" w:line="360" w:lineRule="auto"/>
        <w:contextualSpacing/>
        <w:rPr>
          <w:rFonts w:cs="Tahoma"/>
          <w:bCs/>
          <w:iCs/>
        </w:rPr>
      </w:pPr>
      <w:r w:rsidRPr="0032136B">
        <w:rPr>
          <w:rFonts w:cs="Tahoma"/>
          <w:bCs/>
          <w:iCs/>
        </w:rPr>
        <w:t>D</w:t>
      </w:r>
      <w:r w:rsidRPr="0032136B" w:rsidR="00755DB1">
        <w:rPr>
          <w:rFonts w:cs="Tahoma"/>
          <w:bCs/>
          <w:iCs/>
        </w:rPr>
        <w:t xml:space="preserve">el punto 3, que corresponde al </w:t>
      </w:r>
      <w:r w:rsidRPr="0032136B" w:rsidR="00755DB1">
        <w:rPr>
          <w:rFonts w:eastAsia="Calibri" w:cs="Tahoma"/>
          <w:color w:val="000000"/>
        </w:rPr>
        <w:t>dictamen realizado por el Comité de Arrendamientos, adquisiciones de inmuebles y enajenaciones en el que se aprobó</w:t>
      </w:r>
      <w:r w:rsidRPr="0032136B" w:rsidR="00FF6CDC">
        <w:rPr>
          <w:rFonts w:eastAsia="Calibri" w:cs="Tahoma"/>
          <w:color w:val="000000"/>
        </w:rPr>
        <w:t xml:space="preserve"> el procedimiento de la subasta.</w:t>
      </w:r>
    </w:p>
    <w:p w:rsidRPr="0032136B" w:rsidR="00D927C3" w:rsidP="00D927C3" w:rsidRDefault="00D927C3" w14:paraId="0AD82BA3" w14:textId="77777777">
      <w:pPr>
        <w:spacing w:after="0" w:line="360" w:lineRule="auto"/>
        <w:ind w:left="1080"/>
        <w:contextualSpacing/>
        <w:rPr>
          <w:rFonts w:cs="Tahoma"/>
          <w:bCs/>
          <w:iCs/>
        </w:rPr>
      </w:pPr>
    </w:p>
    <w:p w:rsidRPr="0032136B" w:rsidR="009A6EED" w:rsidP="009B4410" w:rsidRDefault="009A6EED" w14:paraId="17C7CE63" w14:textId="220ED319">
      <w:pPr>
        <w:numPr>
          <w:ilvl w:val="0"/>
          <w:numId w:val="34"/>
        </w:numPr>
        <w:spacing w:after="0" w:line="360" w:lineRule="auto"/>
        <w:contextualSpacing/>
        <w:rPr>
          <w:rFonts w:cs="Tahoma"/>
          <w:bCs/>
          <w:iCs/>
        </w:rPr>
      </w:pPr>
      <w:r w:rsidRPr="0032136B">
        <w:rPr>
          <w:rFonts w:eastAsia="Calibri" w:cs="Tahoma"/>
          <w:color w:val="000000"/>
        </w:rPr>
        <w:t>De</w:t>
      </w:r>
      <w:r w:rsidRPr="0032136B" w:rsidR="00755DB1">
        <w:rPr>
          <w:rFonts w:eastAsia="Calibri" w:cs="Tahoma"/>
          <w:color w:val="000000"/>
        </w:rPr>
        <w:t xml:space="preserve">l punto </w:t>
      </w:r>
      <w:r w:rsidRPr="0032136B" w:rsidR="00305EB8">
        <w:rPr>
          <w:rFonts w:eastAsia="Calibri" w:cs="Tahoma"/>
          <w:color w:val="000000"/>
        </w:rPr>
        <w:t>6, no se entregó</w:t>
      </w:r>
      <w:r w:rsidRPr="0032136B" w:rsidR="00755DB1">
        <w:rPr>
          <w:rFonts w:eastAsia="Calibri" w:cs="Tahoma"/>
          <w:color w:val="000000"/>
        </w:rPr>
        <w:t xml:space="preserve"> un avalúo actualizado del inmueble</w:t>
      </w:r>
      <w:r w:rsidRPr="0032136B" w:rsidR="00FF6CDC">
        <w:rPr>
          <w:rFonts w:eastAsia="Calibri" w:cs="Tahoma"/>
          <w:color w:val="000000"/>
        </w:rPr>
        <w:t>.</w:t>
      </w:r>
    </w:p>
    <w:p w:rsidRPr="0032136B" w:rsidR="00D927C3" w:rsidP="00D927C3" w:rsidRDefault="00D927C3" w14:paraId="023ADD88" w14:textId="77777777">
      <w:pPr>
        <w:pStyle w:val="Prrafodelista"/>
        <w:rPr>
          <w:rFonts w:cs="Tahoma"/>
          <w:bCs/>
          <w:iCs/>
        </w:rPr>
      </w:pPr>
    </w:p>
    <w:p w:rsidRPr="0032136B" w:rsidR="009A6EED" w:rsidP="009B4410" w:rsidRDefault="009A6EED" w14:paraId="6D2E4B4A" w14:textId="27516693">
      <w:pPr>
        <w:numPr>
          <w:ilvl w:val="0"/>
          <w:numId w:val="34"/>
        </w:numPr>
        <w:spacing w:after="0" w:line="360" w:lineRule="auto"/>
        <w:contextualSpacing/>
        <w:rPr>
          <w:rFonts w:cs="Tahoma"/>
          <w:bCs/>
          <w:iCs/>
        </w:rPr>
      </w:pPr>
      <w:r w:rsidRPr="0032136B">
        <w:rPr>
          <w:rFonts w:eastAsia="Calibri" w:cs="Tahoma"/>
          <w:color w:val="000000"/>
        </w:rPr>
        <w:t>D</w:t>
      </w:r>
      <w:r w:rsidRPr="0032136B" w:rsidR="00305EB8">
        <w:rPr>
          <w:rFonts w:eastAsia="Calibri" w:cs="Tahoma"/>
          <w:color w:val="000000"/>
        </w:rPr>
        <w:t>el punto 8, que corresponde a</w:t>
      </w:r>
      <w:r w:rsidRPr="0032136B" w:rsidR="00755DB1">
        <w:rPr>
          <w:rFonts w:eastAsia="Calibri" w:cs="Tahoma"/>
          <w:color w:val="000000"/>
        </w:rPr>
        <w:t xml:space="preserve"> todos y cada uno de los actos en los que participó el Comité de Arrendamientos, </w:t>
      </w:r>
      <w:r w:rsidRPr="0032136B" w:rsidR="00D927C3">
        <w:rPr>
          <w:rFonts w:eastAsia="Calibri" w:cs="Tahoma"/>
          <w:color w:val="000000"/>
        </w:rPr>
        <w:t>Adq</w:t>
      </w:r>
      <w:r w:rsidRPr="0032136B" w:rsidR="00755DB1">
        <w:rPr>
          <w:rFonts w:eastAsia="Calibri" w:cs="Tahoma"/>
          <w:color w:val="000000"/>
        </w:rPr>
        <w:t xml:space="preserve">uisiciones de </w:t>
      </w:r>
      <w:r w:rsidRPr="0032136B" w:rsidR="00D927C3">
        <w:rPr>
          <w:rFonts w:eastAsia="Calibri" w:cs="Tahoma"/>
          <w:color w:val="000000"/>
        </w:rPr>
        <w:t xml:space="preserve">Inmuebles </w:t>
      </w:r>
      <w:r w:rsidRPr="0032136B" w:rsidR="00755DB1">
        <w:rPr>
          <w:rFonts w:eastAsia="Calibri" w:cs="Tahoma"/>
          <w:color w:val="000000"/>
        </w:rPr>
        <w:t xml:space="preserve">y </w:t>
      </w:r>
      <w:r w:rsidRPr="0032136B" w:rsidR="00D927C3">
        <w:rPr>
          <w:rFonts w:eastAsia="Calibri" w:cs="Tahoma"/>
          <w:color w:val="000000"/>
        </w:rPr>
        <w:t>Enajenaciones</w:t>
      </w:r>
      <w:r w:rsidRPr="0032136B" w:rsidR="00FF6CDC">
        <w:rPr>
          <w:rFonts w:eastAsia="Calibri" w:cs="Tahoma"/>
          <w:color w:val="000000"/>
        </w:rPr>
        <w:t>.</w:t>
      </w:r>
    </w:p>
    <w:p w:rsidRPr="0032136B" w:rsidR="00D927C3" w:rsidP="00D927C3" w:rsidRDefault="00D927C3" w14:paraId="348D2FA4" w14:textId="77777777">
      <w:pPr>
        <w:pStyle w:val="Prrafodelista"/>
        <w:rPr>
          <w:rFonts w:cs="Tahoma"/>
          <w:bCs/>
          <w:iCs/>
        </w:rPr>
      </w:pPr>
    </w:p>
    <w:p w:rsidRPr="0032136B" w:rsidR="00755DB1" w:rsidP="009B4410" w:rsidRDefault="009A6EED" w14:paraId="49183C6B" w14:textId="276970D5">
      <w:pPr>
        <w:numPr>
          <w:ilvl w:val="0"/>
          <w:numId w:val="34"/>
        </w:numPr>
        <w:spacing w:after="0" w:line="360" w:lineRule="auto"/>
        <w:contextualSpacing/>
        <w:rPr>
          <w:rFonts w:cs="Tahoma"/>
          <w:bCs/>
          <w:iCs/>
        </w:rPr>
      </w:pPr>
      <w:r w:rsidRPr="0032136B">
        <w:rPr>
          <w:rFonts w:eastAsia="Calibri" w:cs="Tahoma"/>
          <w:color w:val="000000"/>
        </w:rPr>
        <w:t>Q</w:t>
      </w:r>
      <w:r w:rsidRPr="0032136B" w:rsidR="00305EB8">
        <w:rPr>
          <w:rFonts w:eastAsia="Calibri" w:cs="Tahoma"/>
          <w:color w:val="000000"/>
        </w:rPr>
        <w:t>ue no le fue entregada el acta de la sesión de presentación de apertura y evaluación de postores, dictamen y el fallo de adjudicación.</w:t>
      </w:r>
    </w:p>
    <w:p w:rsidRPr="0032136B" w:rsidR="00D927C3" w:rsidP="00D927C3" w:rsidRDefault="00D927C3" w14:paraId="791856A0" w14:textId="77777777">
      <w:pPr>
        <w:pStyle w:val="Prrafodelista"/>
        <w:rPr>
          <w:rFonts w:cs="Tahoma"/>
          <w:bCs/>
          <w:iCs/>
        </w:rPr>
      </w:pPr>
    </w:p>
    <w:p w:rsidRPr="0032136B" w:rsidR="009A6EED" w:rsidP="009B4410" w:rsidRDefault="009A6EED" w14:paraId="7F8A5B85" w14:textId="263C9F59">
      <w:pPr>
        <w:numPr>
          <w:ilvl w:val="0"/>
          <w:numId w:val="34"/>
        </w:numPr>
        <w:spacing w:after="0" w:line="360" w:lineRule="auto"/>
        <w:contextualSpacing/>
        <w:rPr>
          <w:rFonts w:cs="Tahoma"/>
          <w:bCs/>
          <w:iCs/>
        </w:rPr>
      </w:pPr>
      <w:r w:rsidRPr="0032136B">
        <w:rPr>
          <w:rFonts w:eastAsia="Calibri" w:cs="Tahoma"/>
          <w:color w:val="000000"/>
        </w:rPr>
        <w:t xml:space="preserve">Que no se le entregó el oficio </w:t>
      </w:r>
      <w:r w:rsidRPr="0032136B">
        <w:rPr>
          <w:color w:val="000000"/>
        </w:rPr>
        <w:t xml:space="preserve">SBA/3659/2021 al que hacen referencia en la respuesta. </w:t>
      </w:r>
    </w:p>
    <w:p w:rsidRPr="0032136B" w:rsidR="00755DB1" w:rsidP="009B4410" w:rsidRDefault="00755DB1" w14:paraId="4D67BB19" w14:textId="77777777">
      <w:pPr>
        <w:spacing w:after="0" w:line="360" w:lineRule="auto"/>
        <w:contextualSpacing/>
        <w:rPr>
          <w:rFonts w:eastAsia="Calibri" w:cs="Tahoma"/>
          <w:bCs/>
          <w:iCs/>
          <w:color w:val="000000"/>
          <w:lang w:eastAsia="es-MX"/>
        </w:rPr>
      </w:pPr>
    </w:p>
    <w:p w:rsidRPr="0032136B" w:rsidR="007F25A9" w:rsidP="009B4410" w:rsidRDefault="00755DB1" w14:paraId="32B65822" w14:textId="2F6A3D46">
      <w:pPr>
        <w:spacing w:after="0" w:line="360" w:lineRule="auto"/>
        <w:contextualSpacing/>
        <w:rPr>
          <w:rFonts w:eastAsia="Calibri" w:cs="Tahoma"/>
          <w:bCs/>
          <w:iCs/>
          <w:color w:val="000000"/>
          <w:lang w:eastAsia="es-MX"/>
        </w:rPr>
      </w:pPr>
      <w:r w:rsidRPr="0032136B">
        <w:rPr>
          <w:rFonts w:eastAsia="Calibri" w:cs="Tahoma"/>
          <w:bCs/>
          <w:iCs/>
          <w:color w:val="000000"/>
          <w:lang w:eastAsia="es-MX"/>
        </w:rPr>
        <w:t>A</w:t>
      </w:r>
      <w:r w:rsidRPr="0032136B" w:rsidR="007F25A9">
        <w:rPr>
          <w:rFonts w:eastAsia="Calibri" w:cs="Tahoma"/>
          <w:bCs/>
          <w:iCs/>
          <w:color w:val="000000"/>
          <w:lang w:eastAsia="es-MX"/>
        </w:rPr>
        <w:t xml:space="preserve"> fin de robustecer lo anterior, se inserta impresión de pantalla de los motivos de agravio y acto impugnado, tal y como consta en el acuse del Sistema de Acceso a la Información Mexiquense (SAIMEX):</w:t>
      </w:r>
    </w:p>
    <w:p w:rsidRPr="0032136B" w:rsidR="007F25A9" w:rsidP="009B4410" w:rsidRDefault="00D927C3" w14:paraId="1E7E7FFB" w14:textId="19BD7867">
      <w:pPr>
        <w:spacing w:after="0" w:line="360" w:lineRule="auto"/>
        <w:contextualSpacing/>
        <w:rPr>
          <w:rFonts w:eastAsia="Calibri" w:cs="Tahoma"/>
          <w:bCs/>
          <w:iCs/>
          <w:color w:val="000000"/>
          <w:lang w:eastAsia="es-MX"/>
        </w:rPr>
      </w:pPr>
      <w:r w:rsidRPr="0032136B">
        <w:rPr>
          <w:rFonts w:eastAsia="Calibri" w:cs="Tahoma"/>
          <w:bCs/>
          <w:iCs/>
          <w:noProof/>
          <w:color w:val="000000"/>
          <w:lang w:eastAsia="es-MX"/>
        </w:rPr>
        <mc:AlternateContent>
          <mc:Choice Requires="wps">
            <w:drawing>
              <wp:anchor distT="0" distB="0" distL="114300" distR="114300" simplePos="0" relativeHeight="251659264" behindDoc="0" locked="0" layoutInCell="1" allowOverlap="1" wp14:anchorId="4142135E" wp14:editId="7678D892">
                <wp:simplePos x="0" y="0"/>
                <wp:positionH relativeFrom="margin">
                  <wp:posOffset>153670</wp:posOffset>
                </wp:positionH>
                <wp:positionV relativeFrom="paragraph">
                  <wp:posOffset>44450</wp:posOffset>
                </wp:positionV>
                <wp:extent cx="5511800" cy="1504950"/>
                <wp:effectExtent l="0" t="0" r="31750" b="19050"/>
                <wp:wrapNone/>
                <wp:docPr id="6" name="Conector recto 6"/>
                <wp:cNvGraphicFramePr/>
                <a:graphic xmlns:a="http://schemas.openxmlformats.org/drawingml/2006/main">
                  <a:graphicData uri="http://schemas.microsoft.com/office/word/2010/wordprocessingShape">
                    <wps:wsp>
                      <wps:cNvCnPr/>
                      <wps:spPr>
                        <a:xfrm flipV="1">
                          <a:off x="0" y="0"/>
                          <a:ext cx="5511800" cy="150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472c4 [3204]" strokeweight=".5pt" from="12.1pt,3.5pt" to="446.1pt,122pt" w14:anchorId="71E8C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">
                <v:stroke joinstyle="miter"/>
                <w10:wrap anchorx="margin"/>
              </v:line>
            </w:pict>
          </mc:Fallback>
        </mc:AlternateContent>
      </w:r>
    </w:p>
    <w:p w:rsidRPr="0032136B" w:rsidR="007F25A9" w:rsidP="009B4410" w:rsidRDefault="00755DB1" w14:paraId="7600735B" w14:textId="497436F5">
      <w:pPr>
        <w:spacing w:after="0" w:line="360" w:lineRule="auto"/>
        <w:contextualSpacing/>
        <w:jc w:val="center"/>
        <w:rPr>
          <w:rFonts w:eastAsia="Calibri" w:cs="Tahoma"/>
          <w:bCs/>
          <w:iCs/>
          <w:color w:val="000000"/>
          <w:lang w:eastAsia="es-MX"/>
        </w:rPr>
      </w:pPr>
      <w:r w:rsidRPr="0032136B">
        <w:rPr>
          <w:noProof/>
          <w:lang w:eastAsia="es-MX"/>
        </w:rPr>
        <w:lastRenderedPageBreak/>
        <w:drawing>
          <wp:inline distT="0" distB="0" distL="0" distR="0" wp14:anchorId="0A6D1EBD" wp14:editId="12FB22A8">
            <wp:extent cx="5356705" cy="4520794"/>
            <wp:effectExtent l="19050" t="19050" r="15875"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6778" cy="4529295"/>
                    </a:xfrm>
                    <a:prstGeom prst="rect">
                      <a:avLst/>
                    </a:prstGeom>
                    <a:ln>
                      <a:solidFill>
                        <a:schemeClr val="accent1"/>
                      </a:solidFill>
                    </a:ln>
                  </pic:spPr>
                </pic:pic>
              </a:graphicData>
            </a:graphic>
          </wp:inline>
        </w:drawing>
      </w:r>
    </w:p>
    <w:p w:rsidRPr="0032136B" w:rsidR="007F25A9" w:rsidP="009B4410" w:rsidRDefault="007F25A9" w14:paraId="185FE9E5" w14:textId="77777777">
      <w:pPr>
        <w:spacing w:after="0" w:line="360" w:lineRule="auto"/>
        <w:contextualSpacing/>
        <w:rPr>
          <w:rFonts w:eastAsia="Calibri" w:cs="Tahoma"/>
          <w:bCs/>
          <w:iCs/>
          <w:color w:val="000000"/>
          <w:lang w:eastAsia="es-MX"/>
        </w:rPr>
      </w:pPr>
    </w:p>
    <w:p w:rsidRPr="0032136B" w:rsidR="003E2497" w:rsidP="009B4410" w:rsidRDefault="007F25A9" w14:paraId="33B45D70" w14:textId="43739682">
      <w:pPr>
        <w:spacing w:after="0" w:line="360" w:lineRule="auto"/>
        <w:contextualSpacing/>
        <w:rPr>
          <w:rFonts w:eastAsia="Calibri" w:cs="Tahoma"/>
          <w:bCs/>
          <w:iCs/>
          <w:color w:val="000000"/>
          <w:lang w:eastAsia="es-MX"/>
        </w:rPr>
      </w:pPr>
      <w:r w:rsidRPr="0032136B">
        <w:rPr>
          <w:rFonts w:eastAsia="Calibri" w:cs="Tahoma"/>
          <w:bCs/>
          <w:iCs/>
          <w:color w:val="000000"/>
          <w:lang w:eastAsia="es-MX"/>
        </w:rPr>
        <w:t xml:space="preserve">Así pues, tal y como obra en el Sistema de Acceso a la Información Mexiquense (SAIMEX), el Particular únicamente se inconformó por la omisión por parte del Sujeto Obligado de entregarle </w:t>
      </w:r>
      <w:r w:rsidRPr="0032136B" w:rsidR="00305EB8">
        <w:rPr>
          <w:rFonts w:eastAsia="Calibri" w:cs="Tahoma"/>
          <w:bCs/>
          <w:iCs/>
          <w:color w:val="000000"/>
          <w:lang w:eastAsia="es-MX"/>
        </w:rPr>
        <w:t xml:space="preserve">lo correspondiente a los puntos </w:t>
      </w:r>
      <w:r w:rsidRPr="0032136B" w:rsidR="00FF6CDC">
        <w:rPr>
          <w:rFonts w:eastAsia="Calibri" w:cs="Tahoma"/>
          <w:bCs/>
          <w:iCs/>
          <w:color w:val="000000"/>
          <w:lang w:eastAsia="es-MX"/>
        </w:rPr>
        <w:t xml:space="preserve">3, 6, 8, </w:t>
      </w:r>
      <w:r w:rsidRPr="0032136B" w:rsidR="00305EB8">
        <w:rPr>
          <w:rFonts w:eastAsia="Calibri" w:cs="Tahoma"/>
          <w:bCs/>
          <w:iCs/>
          <w:color w:val="000000"/>
          <w:lang w:eastAsia="es-MX"/>
        </w:rPr>
        <w:t>una parte del expediente de la subasta</w:t>
      </w:r>
      <w:r w:rsidRPr="0032136B" w:rsidR="00FF6CDC">
        <w:rPr>
          <w:rFonts w:eastAsia="Calibri" w:cs="Tahoma"/>
          <w:bCs/>
          <w:iCs/>
          <w:color w:val="000000"/>
          <w:lang w:eastAsia="es-MX"/>
        </w:rPr>
        <w:t xml:space="preserve"> y un oficio al que aludieron en respuesta</w:t>
      </w:r>
      <w:r w:rsidRPr="0032136B">
        <w:rPr>
          <w:rFonts w:eastAsia="Calibri" w:cs="Tahoma"/>
          <w:bCs/>
          <w:iCs/>
          <w:color w:val="000000"/>
          <w:lang w:eastAsia="es-MX"/>
        </w:rPr>
        <w:t xml:space="preserve">; así pues, se dio por satisfecho </w:t>
      </w:r>
      <w:r w:rsidRPr="0032136B" w:rsidR="00341A0D">
        <w:rPr>
          <w:rFonts w:eastAsia="Calibri" w:cs="Tahoma"/>
          <w:bCs/>
          <w:iCs/>
          <w:color w:val="000000"/>
          <w:lang w:eastAsia="es-MX"/>
        </w:rPr>
        <w:t>de</w:t>
      </w:r>
      <w:r w:rsidRPr="0032136B" w:rsidR="00305EB8">
        <w:rPr>
          <w:rFonts w:eastAsia="Calibri" w:cs="Tahoma"/>
          <w:bCs/>
          <w:iCs/>
          <w:color w:val="000000"/>
          <w:lang w:eastAsia="es-MX"/>
        </w:rPr>
        <w:t xml:space="preserve"> lo solicitado en los puntos 1, 2, 4, 5 y 7</w:t>
      </w:r>
      <w:r w:rsidRPr="0032136B" w:rsidR="003E2497">
        <w:rPr>
          <w:rFonts w:eastAsia="Calibri" w:cs="Tahoma"/>
          <w:iCs/>
          <w:lang w:eastAsia="es-ES_tradnl"/>
        </w:rPr>
        <w:t xml:space="preserve">; </w:t>
      </w:r>
      <w:r w:rsidRPr="0032136B" w:rsidR="003E2497">
        <w:rPr>
          <w:rFonts w:cs="Tahoma"/>
        </w:rPr>
        <w:t>situación por la cual no abundará en su estudio;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rsidRPr="0032136B" w:rsidR="003E2497" w:rsidP="009B4410" w:rsidRDefault="003E2497" w14:paraId="29716E13" w14:textId="77777777">
      <w:pPr>
        <w:spacing w:after="0" w:line="360" w:lineRule="auto"/>
        <w:contextualSpacing/>
        <w:rPr>
          <w:rFonts w:cs="Tahoma"/>
        </w:rPr>
      </w:pPr>
    </w:p>
    <w:p w:rsidRPr="0032136B" w:rsidR="003E2497" w:rsidP="009B4410" w:rsidRDefault="003E2497" w14:paraId="7F98A750" w14:textId="2F23AC90">
      <w:pPr>
        <w:spacing w:after="0" w:line="360" w:lineRule="auto"/>
        <w:contextualSpacing/>
        <w:rPr>
          <w:rFonts w:cs="Tahoma"/>
        </w:rPr>
      </w:pPr>
      <w:r w:rsidRPr="0032136B">
        <w:rPr>
          <w:rFonts w:cs="Tahoma"/>
        </w:rPr>
        <w:t xml:space="preserve">De la misma manera resulta aplicable el criterio sostenido por el Poder Judicial de la Federación de rubro </w:t>
      </w:r>
      <w:r w:rsidRPr="0032136B">
        <w:rPr>
          <w:rFonts w:cs="Tahoma"/>
          <w:b/>
        </w:rPr>
        <w:t>ACTOS CONSENTIDOS TÁCITAMENTE, Tesis VI.2o. J/21</w:t>
      </w:r>
      <w:r w:rsidRPr="0032136B">
        <w:rPr>
          <w:rFonts w:cs="Tahoma"/>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w:t>
      </w:r>
      <w:r w:rsidRPr="0032136B" w:rsidR="007F25A9">
        <w:rPr>
          <w:rFonts w:cs="Tahoma"/>
        </w:rPr>
        <w:t>s en la Ley, se presume que el P</w:t>
      </w:r>
      <w:r w:rsidRPr="0032136B">
        <w:rPr>
          <w:rFonts w:cs="Tahoma"/>
        </w:rPr>
        <w:t>articular está conforme con los mismos.</w:t>
      </w:r>
    </w:p>
    <w:p w:rsidRPr="0032136B" w:rsidR="003E2497" w:rsidP="009B4410" w:rsidRDefault="003E2497" w14:paraId="1E57B528" w14:textId="77777777">
      <w:pPr>
        <w:spacing w:after="0" w:line="360" w:lineRule="auto"/>
        <w:contextualSpacing/>
        <w:rPr>
          <w:rFonts w:cs="Tahoma"/>
        </w:rPr>
      </w:pPr>
    </w:p>
    <w:p w:rsidRPr="0032136B" w:rsidR="007F25A9" w:rsidP="009B4410" w:rsidRDefault="003E2497" w14:paraId="069FEDC0" w14:textId="1CA04A73">
      <w:pPr>
        <w:spacing w:after="0" w:line="360" w:lineRule="auto"/>
        <w:contextualSpacing/>
        <w:rPr>
          <w:rFonts w:cs="Tahoma"/>
        </w:rPr>
      </w:pPr>
      <w:r w:rsidRPr="0032136B">
        <w:rPr>
          <w:rFonts w:cs="Tahoma"/>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de los puntos no controvertidos y se arriba a la conclusi</w:t>
      </w:r>
      <w:r w:rsidRPr="0032136B" w:rsidR="007F25A9">
        <w:rPr>
          <w:rFonts w:cs="Tahoma"/>
        </w:rPr>
        <w:t xml:space="preserve">ón de que estos quedaron firmes; </w:t>
      </w:r>
      <w:r w:rsidRPr="0032136B" w:rsidR="00305EB8">
        <w:rPr>
          <w:rFonts w:cs="Tahoma"/>
        </w:rPr>
        <w:t xml:space="preserve">entonces, se tiene por atendidos los puntos </w:t>
      </w:r>
      <w:r w:rsidRPr="0032136B" w:rsidR="00305EB8">
        <w:rPr>
          <w:rFonts w:eastAsia="Calibri" w:cs="Tahoma"/>
          <w:bCs/>
          <w:iCs/>
          <w:color w:val="000000"/>
          <w:lang w:eastAsia="es-MX"/>
        </w:rPr>
        <w:t>1, 2, 4, 5 y 7</w:t>
      </w:r>
      <w:r w:rsidRPr="0032136B" w:rsidR="007F25A9">
        <w:rPr>
          <w:rFonts w:cs="Tahoma"/>
        </w:rPr>
        <w:t xml:space="preserve"> y se procede al estudio del elemento faltante.</w:t>
      </w:r>
    </w:p>
    <w:p w:rsidRPr="0032136B" w:rsidR="007F25A9" w:rsidP="009B4410" w:rsidRDefault="007F25A9" w14:paraId="1280311F" w14:textId="77777777">
      <w:pPr>
        <w:spacing w:after="0" w:line="360" w:lineRule="auto"/>
        <w:contextualSpacing/>
        <w:rPr>
          <w:rFonts w:cs="Tahoma"/>
        </w:rPr>
      </w:pPr>
    </w:p>
    <w:p w:rsidRPr="0032136B" w:rsidR="007F25A9" w:rsidP="009B4410" w:rsidRDefault="007F25A9" w14:paraId="416466C6" w14:textId="6F54852E">
      <w:pPr>
        <w:spacing w:after="0" w:line="360" w:lineRule="auto"/>
        <w:contextualSpacing/>
        <w:rPr>
          <w:rFonts w:cs="Tahoma"/>
          <w:b/>
          <w:u w:val="single"/>
        </w:rPr>
      </w:pPr>
      <w:r w:rsidRPr="0032136B">
        <w:rPr>
          <w:rFonts w:cs="Tahoma"/>
          <w:b/>
          <w:u w:val="single"/>
        </w:rPr>
        <w:t>Análisis de la información solicitada.</w:t>
      </w:r>
    </w:p>
    <w:p w:rsidRPr="0032136B" w:rsidR="00205BE6" w:rsidP="009B4410" w:rsidRDefault="00205BE6" w14:paraId="07908698" w14:textId="77777777">
      <w:pPr>
        <w:spacing w:after="0" w:line="360" w:lineRule="auto"/>
        <w:contextualSpacing/>
        <w:rPr>
          <w:rFonts w:cs="Tahoma"/>
          <w:b/>
          <w:u w:val="single"/>
        </w:rPr>
      </w:pPr>
    </w:p>
    <w:p w:rsidRPr="0032136B" w:rsidR="0014612D" w:rsidP="009B4410" w:rsidRDefault="009A6EED" w14:paraId="4EA6D4D9" w14:textId="445C02AF">
      <w:pPr>
        <w:spacing w:after="0" w:line="360" w:lineRule="auto"/>
        <w:contextualSpacing/>
        <w:rPr>
          <w:rFonts w:cs="Tahoma"/>
        </w:rPr>
      </w:pPr>
      <w:r w:rsidRPr="0032136B">
        <w:rPr>
          <w:rFonts w:cs="Tahoma"/>
        </w:rPr>
        <w:t xml:space="preserve">En atención a lo antes expuesto, se procede a analizar lo correspondiente a los </w:t>
      </w:r>
      <w:r w:rsidRPr="0032136B" w:rsidR="00FF6CDC">
        <w:rPr>
          <w:rFonts w:cs="Tahoma"/>
        </w:rPr>
        <w:t xml:space="preserve">controvertidos; </w:t>
      </w:r>
    </w:p>
    <w:p w:rsidRPr="0032136B" w:rsidR="0014612D" w:rsidP="009B4410" w:rsidRDefault="0014612D" w14:paraId="709C785F" w14:textId="77777777">
      <w:pPr>
        <w:spacing w:after="0" w:line="360" w:lineRule="auto"/>
        <w:contextualSpacing/>
        <w:rPr>
          <w:rFonts w:cs="Tahoma"/>
        </w:rPr>
      </w:pPr>
    </w:p>
    <w:p w:rsidRPr="0032136B" w:rsidR="0014612D" w:rsidP="009B4410" w:rsidRDefault="0014612D" w14:paraId="727C0F6F" w14:textId="518895BA">
      <w:pPr>
        <w:numPr>
          <w:ilvl w:val="0"/>
          <w:numId w:val="32"/>
        </w:numPr>
        <w:spacing w:after="0" w:line="360" w:lineRule="auto"/>
        <w:contextualSpacing/>
        <w:rPr>
          <w:rFonts w:cs="Tahoma"/>
          <w:b/>
        </w:rPr>
      </w:pPr>
      <w:r w:rsidRPr="0032136B">
        <w:rPr>
          <w:rFonts w:cs="Tahoma"/>
          <w:b/>
        </w:rPr>
        <w:t xml:space="preserve">Del Dictamen </w:t>
      </w:r>
      <w:r w:rsidRPr="0032136B" w:rsidR="00D156B6">
        <w:rPr>
          <w:rFonts w:cs="Tahoma"/>
          <w:b/>
        </w:rPr>
        <w:t xml:space="preserve">y todos aquellos documentos en los que participó </w:t>
      </w:r>
      <w:r w:rsidRPr="0032136B">
        <w:rPr>
          <w:rFonts w:cs="Tahoma"/>
          <w:b/>
        </w:rPr>
        <w:t xml:space="preserve">el </w:t>
      </w:r>
      <w:r w:rsidRPr="0032136B" w:rsidR="006622A5">
        <w:rPr>
          <w:rFonts w:cs="Tahoma"/>
          <w:b/>
        </w:rPr>
        <w:t>Comité de Arrendamientos, Adquisiciones de Inmuebles y Enajenaciones</w:t>
      </w:r>
      <w:r w:rsidRPr="0032136B">
        <w:rPr>
          <w:rFonts w:cs="Tahoma"/>
          <w:b/>
        </w:rPr>
        <w:t>.</w:t>
      </w:r>
    </w:p>
    <w:p w:rsidRPr="0032136B" w:rsidR="0014612D" w:rsidP="009B4410" w:rsidRDefault="0014612D" w14:paraId="66E07C80" w14:textId="08151F00">
      <w:pPr>
        <w:spacing w:after="0" w:line="360" w:lineRule="auto"/>
        <w:contextualSpacing/>
        <w:rPr>
          <w:rFonts w:cs="Tahoma"/>
        </w:rPr>
      </w:pPr>
    </w:p>
    <w:p w:rsidRPr="0032136B" w:rsidR="0014612D" w:rsidP="009B4410" w:rsidRDefault="0014612D" w14:paraId="2D52EF36" w14:textId="2D2C591D">
      <w:pPr>
        <w:spacing w:after="0" w:line="360" w:lineRule="auto"/>
        <w:contextualSpacing/>
        <w:rPr>
          <w:rFonts w:cs="Tahoma"/>
        </w:rPr>
      </w:pPr>
      <w:r w:rsidRPr="0032136B">
        <w:rPr>
          <w:rFonts w:cs="Tahoma"/>
        </w:rPr>
        <w:t>Al respecto</w:t>
      </w:r>
      <w:r w:rsidRPr="0032136B" w:rsidR="00D156B6">
        <w:rPr>
          <w:rFonts w:cs="Tahoma"/>
        </w:rPr>
        <w:t>,</w:t>
      </w:r>
      <w:r w:rsidRPr="0032136B">
        <w:rPr>
          <w:rFonts w:cs="Tahoma"/>
        </w:rPr>
        <w:t xml:space="preserve"> </w:t>
      </w:r>
      <w:r w:rsidRPr="0032136B" w:rsidR="00D156B6">
        <w:rPr>
          <w:rFonts w:cs="Tahoma"/>
        </w:rPr>
        <w:t>el Particular solicitó</w:t>
      </w:r>
      <w:r w:rsidRPr="0032136B">
        <w:rPr>
          <w:rFonts w:cs="Tahoma"/>
        </w:rPr>
        <w:t xml:space="preserve"> textualmente</w:t>
      </w:r>
      <w:r w:rsidRPr="0032136B" w:rsidR="00D156B6">
        <w:rPr>
          <w:rFonts w:cs="Tahoma"/>
        </w:rPr>
        <w:t>, lo siguiente</w:t>
      </w:r>
      <w:r w:rsidRPr="0032136B">
        <w:rPr>
          <w:rFonts w:cs="Tahoma"/>
        </w:rPr>
        <w:t>:</w:t>
      </w:r>
    </w:p>
    <w:p w:rsidRPr="0032136B" w:rsidR="0014612D" w:rsidP="009B4410" w:rsidRDefault="0014612D" w14:paraId="577D8304" w14:textId="77777777">
      <w:pPr>
        <w:spacing w:after="0" w:line="360" w:lineRule="auto"/>
        <w:contextualSpacing/>
        <w:rPr>
          <w:rFonts w:cs="Tahoma"/>
        </w:rPr>
      </w:pPr>
    </w:p>
    <w:p w:rsidRPr="0032136B" w:rsidR="0014612D" w:rsidP="009B4410" w:rsidRDefault="0014612D" w14:paraId="051813F6" w14:textId="25280486">
      <w:pPr>
        <w:spacing w:after="0" w:line="360" w:lineRule="auto"/>
        <w:ind w:left="567" w:right="537"/>
        <w:contextualSpacing/>
        <w:rPr>
          <w:rFonts w:cs="Tahoma"/>
          <w:bCs/>
          <w:i/>
          <w:sz w:val="20"/>
          <w:szCs w:val="20"/>
        </w:rPr>
      </w:pPr>
      <w:r w:rsidRPr="0032136B">
        <w:rPr>
          <w:rFonts w:cs="Tahoma"/>
          <w:bCs/>
          <w:i/>
          <w:sz w:val="20"/>
          <w:szCs w:val="20"/>
        </w:rPr>
        <w:t xml:space="preserve">… dictamen realizado por el Comité de Arrendamientos, adquisiciones de inmuebles y enajenaciones por el cual, una vez emitido el decreto de la Legislatura, aprueba las bases y el procedimiento a seguir en la subasta, desde la emisión de la convocatoria y hasta la entrega de los bienes, si es que ya se </w:t>
      </w:r>
      <w:r w:rsidRPr="0032136B">
        <w:rPr>
          <w:rFonts w:cs="Tahoma"/>
          <w:bCs/>
          <w:i/>
          <w:sz w:val="20"/>
          <w:szCs w:val="20"/>
        </w:rPr>
        <w:lastRenderedPageBreak/>
        <w:t>realizó la entrega. Conforme al artículo 54 del Reglamento de la Ley de contratación pública del estado de México y municipios…</w:t>
      </w:r>
    </w:p>
    <w:p w:rsidRPr="0032136B" w:rsidR="001E5F70" w:rsidP="009B4410" w:rsidRDefault="001E5F70" w14:paraId="538CDBF1" w14:textId="77777777">
      <w:pPr>
        <w:spacing w:after="0" w:line="360" w:lineRule="auto"/>
        <w:ind w:left="567" w:right="537"/>
        <w:contextualSpacing/>
        <w:rPr>
          <w:rFonts w:cs="Tahoma"/>
          <w:bCs/>
          <w:i/>
          <w:sz w:val="20"/>
          <w:szCs w:val="20"/>
        </w:rPr>
      </w:pPr>
    </w:p>
    <w:p w:rsidRPr="0032136B" w:rsidR="00D156B6" w:rsidP="009B4410" w:rsidRDefault="00D156B6" w14:paraId="270A15FE" w14:textId="77777777">
      <w:pPr>
        <w:spacing w:after="0" w:line="360" w:lineRule="auto"/>
        <w:ind w:left="567" w:right="537"/>
        <w:contextualSpacing/>
        <w:rPr>
          <w:rFonts w:cs="Tahoma"/>
          <w:bCs/>
          <w:i/>
          <w:sz w:val="20"/>
          <w:szCs w:val="20"/>
        </w:rPr>
      </w:pPr>
      <w:r w:rsidRPr="0032136B">
        <w:rPr>
          <w:rFonts w:cs="Tahoma"/>
          <w:bCs/>
          <w:i/>
          <w:sz w:val="20"/>
          <w:szCs w:val="20"/>
        </w:rPr>
        <w:t xml:space="preserve">… todos y cada uno de los actos en que participó el Comité de Arrendamientos, adquisiciones de inmuebles y enajenaciones conforme a los artículos 22 y 24 sobre todo su fracción IV de la ley de contratación Pública del Estado de México y municipios y artículo 54 sobre todos los que se señalan en sus fracciones III, V, VII, VIII, IX del Reglamento de la Ley de contratación pública del estado de México y municipios. </w:t>
      </w:r>
    </w:p>
    <w:p w:rsidRPr="0032136B" w:rsidR="00D156B6" w:rsidP="009B4410" w:rsidRDefault="00D156B6" w14:paraId="2AB6446D" w14:textId="77777777">
      <w:pPr>
        <w:spacing w:after="0" w:line="360" w:lineRule="auto"/>
        <w:contextualSpacing/>
        <w:rPr>
          <w:rFonts w:cs="Tahoma"/>
        </w:rPr>
      </w:pPr>
    </w:p>
    <w:p w:rsidRPr="0032136B" w:rsidR="004F7F59" w:rsidP="009B4410" w:rsidRDefault="004F7F59" w14:paraId="7876C042" w14:textId="1D3AFEDA">
      <w:pPr>
        <w:spacing w:after="0" w:line="360" w:lineRule="auto"/>
        <w:contextualSpacing/>
        <w:rPr>
          <w:rFonts w:cs="Tahoma"/>
        </w:rPr>
      </w:pPr>
      <w:r w:rsidRPr="0032136B">
        <w:rPr>
          <w:rFonts w:cs="Tahoma"/>
        </w:rPr>
        <w:t xml:space="preserve">En este sentido, </w:t>
      </w:r>
      <w:r w:rsidRPr="0032136B" w:rsidR="003113A4">
        <w:rPr>
          <w:rFonts w:cs="Tahoma"/>
        </w:rPr>
        <w:t>vale la pena</w:t>
      </w:r>
      <w:r w:rsidRPr="0032136B">
        <w:rPr>
          <w:rFonts w:cs="Tahoma"/>
        </w:rPr>
        <w:t xml:space="preserve"> señalar, que lo solicitado por el Particular se relaciona con la enajenación de un bien inmueble; para lo cual, tuvo lugar un procedimiento en el que primero se solicitó la autorización del Poder Ejecutivo y Legislativo, para posteriormente, realizar una subasta pública, ello en atención a lo dispuesto por el artículo 54 de la Ley de Contratación Pública del Estado de México y Municipios; véase: </w:t>
      </w:r>
      <w:hyperlink w:history="1" r:id="rId10">
        <w:r w:rsidRPr="0032136B">
          <w:rPr>
            <w:rStyle w:val="Hipervnculo"/>
            <w:rFonts w:cs="Tahoma"/>
          </w:rPr>
          <w:t>https://legislacion.edomex.gob.mx/sites/legislacion.edomex.gob.mx/files/files/pdf/ley/vig/leyvig192.pdf</w:t>
        </w:r>
      </w:hyperlink>
      <w:r w:rsidRPr="0032136B">
        <w:rPr>
          <w:rFonts w:cs="Tahoma"/>
        </w:rPr>
        <w:t>, que a la letra dispone:</w:t>
      </w:r>
    </w:p>
    <w:p w:rsidRPr="0032136B" w:rsidR="004F7F59" w:rsidP="009B4410" w:rsidRDefault="004F7F59" w14:paraId="45D84B75" w14:textId="77777777">
      <w:pPr>
        <w:spacing w:after="0" w:line="360" w:lineRule="auto"/>
        <w:contextualSpacing/>
        <w:rPr>
          <w:rFonts w:cs="Tahoma"/>
        </w:rPr>
      </w:pPr>
    </w:p>
    <w:p w:rsidRPr="0032136B" w:rsidR="004F7F59" w:rsidP="009B4410" w:rsidRDefault="004F7F59" w14:paraId="4927D38C" w14:textId="2EF0F895">
      <w:pPr>
        <w:spacing w:after="0" w:line="360" w:lineRule="auto"/>
        <w:ind w:left="567" w:right="537"/>
        <w:contextualSpacing/>
        <w:rPr>
          <w:b/>
        </w:rPr>
      </w:pPr>
      <w:r w:rsidRPr="0032136B">
        <w:rPr>
          <w:rFonts w:cs="Tahoma"/>
          <w:b/>
          <w:i/>
          <w:sz w:val="20"/>
          <w:szCs w:val="20"/>
        </w:rPr>
        <w:t xml:space="preserve"> </w:t>
      </w:r>
      <w:r w:rsidRPr="0032136B">
        <w:rPr>
          <w:b/>
          <w:i/>
          <w:sz w:val="20"/>
          <w:szCs w:val="20"/>
        </w:rPr>
        <w:t>Artículo 54.</w:t>
      </w:r>
      <w:r w:rsidRPr="0032136B">
        <w:rPr>
          <w:i/>
          <w:sz w:val="20"/>
          <w:szCs w:val="20"/>
        </w:rPr>
        <w:t xml:space="preserve">- </w:t>
      </w:r>
      <w:r w:rsidRPr="0032136B">
        <w:rPr>
          <w:b/>
          <w:i/>
          <w:sz w:val="20"/>
          <w:szCs w:val="20"/>
        </w:rPr>
        <w:t xml:space="preserve">Las enajenaciones de bienes muebles e inmuebles </w:t>
      </w:r>
      <w:r w:rsidRPr="0032136B">
        <w:rPr>
          <w:i/>
          <w:sz w:val="20"/>
          <w:szCs w:val="20"/>
        </w:rPr>
        <w:t xml:space="preserve">del Estado y de los municipios se realizarán </w:t>
      </w:r>
      <w:r w:rsidRPr="0032136B">
        <w:rPr>
          <w:b/>
          <w:i/>
          <w:sz w:val="20"/>
          <w:szCs w:val="20"/>
        </w:rPr>
        <w:t>a través de subasta pública</w:t>
      </w:r>
      <w:r w:rsidRPr="0032136B">
        <w:rPr>
          <w:b/>
        </w:rPr>
        <w:t>.</w:t>
      </w:r>
    </w:p>
    <w:p w:rsidRPr="0032136B" w:rsidR="004F7F59" w:rsidP="009B4410" w:rsidRDefault="004F7F59" w14:paraId="20A54203" w14:textId="77777777">
      <w:pPr>
        <w:spacing w:after="0" w:line="360" w:lineRule="auto"/>
        <w:ind w:left="567" w:right="567"/>
        <w:contextualSpacing/>
        <w:rPr>
          <w:rFonts w:eastAsia="Calibri" w:cs="Tahoma"/>
          <w:bCs/>
          <w:sz w:val="20"/>
          <w:lang w:val="es-ES"/>
        </w:rPr>
      </w:pPr>
      <w:r w:rsidRPr="0032136B">
        <w:rPr>
          <w:rFonts w:eastAsia="Calibri" w:cs="Tahoma"/>
          <w:bCs/>
          <w:sz w:val="20"/>
          <w:lang w:val="es-ES"/>
        </w:rPr>
        <w:t>(Énfasis añadido)</w:t>
      </w:r>
    </w:p>
    <w:p w:rsidRPr="0032136B" w:rsidR="004F7F59" w:rsidP="009B4410" w:rsidRDefault="004F7F59" w14:paraId="75F4132E" w14:textId="77777777">
      <w:pPr>
        <w:spacing w:after="0" w:line="360" w:lineRule="auto"/>
        <w:contextualSpacing/>
        <w:rPr>
          <w:rFonts w:cs="Tahoma"/>
        </w:rPr>
      </w:pPr>
    </w:p>
    <w:p w:rsidRPr="0032136B" w:rsidR="003113A4" w:rsidP="009B4410" w:rsidRDefault="004F7F59" w14:paraId="47C4B605" w14:textId="28380CCF">
      <w:pPr>
        <w:spacing w:after="0" w:line="360" w:lineRule="auto"/>
        <w:contextualSpacing/>
        <w:rPr>
          <w:rFonts w:cs="Tahoma"/>
        </w:rPr>
      </w:pPr>
      <w:r w:rsidRPr="0032136B">
        <w:rPr>
          <w:rFonts w:cs="Tahoma"/>
        </w:rPr>
        <w:t xml:space="preserve">Ahora bien, para llevar a cabo el procedimiento de subasta pública, se debe atender la normatividad que regula dicho procedimiento; así pues, se atrae al estudio </w:t>
      </w:r>
      <w:r w:rsidRPr="0032136B" w:rsidR="003113A4">
        <w:rPr>
          <w:rFonts w:cs="Tahoma"/>
        </w:rPr>
        <w:t xml:space="preserve">el artículo 57 de la Ley de Bienes del Estado de México y sus Municipios; véase: </w:t>
      </w:r>
      <w:hyperlink w:history="1" r:id="rId11">
        <w:r w:rsidRPr="0032136B" w:rsidR="003113A4">
          <w:rPr>
            <w:rStyle w:val="Hipervnculo"/>
            <w:rFonts w:cs="Tahoma"/>
          </w:rPr>
          <w:t>https://legislacion.edomex.gob.mx/sites/legislacion.edomex.gob.mx/files/files/pdf/ley/vig/leyvig085.pdf</w:t>
        </w:r>
      </w:hyperlink>
      <w:r w:rsidRPr="0032136B" w:rsidR="003113A4">
        <w:rPr>
          <w:rFonts w:cs="Tahoma"/>
        </w:rPr>
        <w:t>, que establece a la letra:</w:t>
      </w:r>
    </w:p>
    <w:p w:rsidRPr="0032136B" w:rsidR="00FF6CDC" w:rsidP="009B4410" w:rsidRDefault="00FF6CDC" w14:paraId="547AC68F" w14:textId="77777777">
      <w:pPr>
        <w:spacing w:after="0" w:line="360" w:lineRule="auto"/>
        <w:contextualSpacing/>
        <w:rPr>
          <w:rFonts w:cs="Tahoma"/>
        </w:rPr>
      </w:pPr>
    </w:p>
    <w:p w:rsidRPr="0032136B" w:rsidR="003113A4" w:rsidP="009B4410" w:rsidRDefault="003113A4" w14:paraId="1CC8FAE8" w14:textId="77777777">
      <w:pPr>
        <w:spacing w:after="0" w:line="360" w:lineRule="auto"/>
        <w:ind w:left="567" w:right="537"/>
        <w:contextualSpacing/>
        <w:rPr>
          <w:b/>
          <w:i/>
          <w:sz w:val="20"/>
          <w:szCs w:val="20"/>
        </w:rPr>
      </w:pPr>
      <w:r w:rsidRPr="0032136B">
        <w:rPr>
          <w:b/>
          <w:i/>
          <w:sz w:val="20"/>
          <w:szCs w:val="20"/>
        </w:rPr>
        <w:lastRenderedPageBreak/>
        <w:t>Artículo 57.-</w:t>
      </w:r>
      <w:r w:rsidRPr="0032136B">
        <w:rPr>
          <w:i/>
          <w:sz w:val="20"/>
          <w:szCs w:val="20"/>
        </w:rPr>
        <w:t xml:space="preserve"> Los organismos auxiliares, estatales y </w:t>
      </w:r>
      <w:r w:rsidRPr="0032136B">
        <w:rPr>
          <w:b/>
          <w:i/>
          <w:sz w:val="20"/>
          <w:szCs w:val="20"/>
        </w:rPr>
        <w:t>municipales,</w:t>
      </w:r>
      <w:r w:rsidRPr="0032136B">
        <w:rPr>
          <w:i/>
          <w:sz w:val="20"/>
          <w:szCs w:val="20"/>
        </w:rPr>
        <w:t xml:space="preserve"> en la realización de actos de adquisición y arrendamiento de bienes inmuebles,</w:t>
      </w:r>
      <w:r w:rsidRPr="0032136B">
        <w:rPr>
          <w:b/>
          <w:i/>
          <w:sz w:val="20"/>
          <w:szCs w:val="20"/>
        </w:rPr>
        <w:t xml:space="preserve"> así como de enajenación de bienes muebles e inmuebles,</w:t>
      </w:r>
      <w:r w:rsidRPr="0032136B">
        <w:rPr>
          <w:i/>
          <w:sz w:val="20"/>
          <w:szCs w:val="20"/>
        </w:rPr>
        <w:t xml:space="preserve"> observarán las disposiciones de esta ley,</w:t>
      </w:r>
      <w:r w:rsidRPr="0032136B">
        <w:rPr>
          <w:b/>
          <w:i/>
          <w:sz w:val="20"/>
          <w:szCs w:val="20"/>
        </w:rPr>
        <w:t xml:space="preserve"> para tal efecto deberán integrar el comité respectivo. </w:t>
      </w:r>
    </w:p>
    <w:p w:rsidRPr="0032136B" w:rsidR="003113A4" w:rsidP="009B4410" w:rsidRDefault="003113A4" w14:paraId="08FD174E" w14:textId="77777777">
      <w:pPr>
        <w:spacing w:after="0" w:line="360" w:lineRule="auto"/>
        <w:ind w:left="567" w:right="537"/>
        <w:contextualSpacing/>
        <w:rPr>
          <w:i/>
          <w:sz w:val="20"/>
          <w:szCs w:val="20"/>
        </w:rPr>
      </w:pPr>
      <w:r w:rsidRPr="0032136B">
        <w:rPr>
          <w:i/>
          <w:sz w:val="20"/>
          <w:szCs w:val="20"/>
        </w:rPr>
        <w:t xml:space="preserve">Los organismos auxiliares, estatales y municipales, sólo podrán adquirir y enajenar bienes inmuebles, cuando expresamente los autorice la ley o el acto de su creación. </w:t>
      </w:r>
    </w:p>
    <w:p w:rsidRPr="0032136B" w:rsidR="003113A4" w:rsidP="009B4410" w:rsidRDefault="003113A4" w14:paraId="35FB397A" w14:textId="7073C51A">
      <w:pPr>
        <w:spacing w:after="0" w:line="360" w:lineRule="auto"/>
        <w:ind w:left="567" w:right="537"/>
        <w:contextualSpacing/>
        <w:rPr>
          <w:i/>
          <w:sz w:val="20"/>
          <w:szCs w:val="20"/>
        </w:rPr>
      </w:pPr>
      <w:r w:rsidRPr="0032136B">
        <w:rPr>
          <w:i/>
          <w:sz w:val="20"/>
          <w:szCs w:val="20"/>
        </w:rPr>
        <w:t>Los organismos auxiliares y fideicomisos públicos, estatales y municipales, sólo podrán dar en arrendamiento bienes inmuebles del dominio privado, que formen parte de su patrimonio, previo dictamen y aprobación del comité respectivo.</w:t>
      </w:r>
    </w:p>
    <w:p w:rsidRPr="0032136B" w:rsidR="003113A4" w:rsidP="009B4410" w:rsidRDefault="003113A4" w14:paraId="4A7258E6" w14:textId="77777777">
      <w:pPr>
        <w:spacing w:after="0" w:line="360" w:lineRule="auto"/>
        <w:ind w:left="567" w:right="567"/>
        <w:contextualSpacing/>
        <w:rPr>
          <w:rFonts w:eastAsia="Calibri" w:cs="Tahoma"/>
          <w:bCs/>
          <w:sz w:val="20"/>
          <w:lang w:val="es-ES"/>
        </w:rPr>
      </w:pPr>
      <w:r w:rsidRPr="0032136B">
        <w:rPr>
          <w:rFonts w:eastAsia="Calibri" w:cs="Tahoma"/>
          <w:bCs/>
          <w:sz w:val="20"/>
          <w:lang w:val="es-ES"/>
        </w:rPr>
        <w:t>(Énfasis añadido)</w:t>
      </w:r>
    </w:p>
    <w:p w:rsidRPr="0032136B" w:rsidR="003113A4" w:rsidP="009B4410" w:rsidRDefault="003113A4" w14:paraId="64CAAF6C" w14:textId="1EC36E7C">
      <w:pPr>
        <w:spacing w:after="0" w:line="360" w:lineRule="auto"/>
        <w:ind w:left="567" w:right="537"/>
        <w:contextualSpacing/>
        <w:rPr>
          <w:rFonts w:cs="Tahoma"/>
          <w:i/>
          <w:sz w:val="20"/>
          <w:szCs w:val="20"/>
        </w:rPr>
      </w:pPr>
    </w:p>
    <w:p w:rsidRPr="0032136B" w:rsidR="004F7F59" w:rsidP="009B4410" w:rsidRDefault="004F7F59" w14:paraId="5C238F6A" w14:textId="41009941">
      <w:pPr>
        <w:spacing w:after="0" w:line="360" w:lineRule="auto"/>
        <w:contextualSpacing/>
        <w:rPr>
          <w:rFonts w:eastAsia="Calibri" w:cs="Tahoma"/>
          <w:iCs/>
          <w:lang w:val="es-ES" w:eastAsia="es-ES_tradnl"/>
        </w:rPr>
      </w:pPr>
      <w:r w:rsidRPr="0032136B">
        <w:rPr>
          <w:rFonts w:eastAsia="Calibri" w:cs="Tahoma"/>
          <w:iCs/>
          <w:lang w:val="es-ES" w:eastAsia="es-ES_tradnl"/>
        </w:rPr>
        <w:t xml:space="preserve">Derivado del artículo anterior, los Ayuntamientos que pretenden realizar la enajenación de bienes deben integrar un Comité. </w:t>
      </w:r>
    </w:p>
    <w:p w:rsidRPr="0032136B" w:rsidR="004F7F59" w:rsidP="009B4410" w:rsidRDefault="004F7F59" w14:paraId="685C9327" w14:textId="77777777">
      <w:pPr>
        <w:spacing w:after="0" w:line="360" w:lineRule="auto"/>
        <w:contextualSpacing/>
        <w:rPr>
          <w:rFonts w:eastAsia="Calibri" w:cs="Tahoma"/>
          <w:iCs/>
          <w:lang w:val="es-ES" w:eastAsia="es-ES_tradnl"/>
        </w:rPr>
      </w:pPr>
    </w:p>
    <w:p w:rsidRPr="0032136B" w:rsidR="004F7F59" w:rsidP="009B4410" w:rsidRDefault="00B46001" w14:paraId="061A379C" w14:textId="126E4438">
      <w:pPr>
        <w:spacing w:after="0" w:line="360" w:lineRule="auto"/>
        <w:contextualSpacing/>
        <w:rPr>
          <w:rFonts w:eastAsia="Calibri" w:cs="Tahoma"/>
          <w:iCs/>
          <w:lang w:val="es-ES" w:eastAsia="es-ES_tradnl"/>
        </w:rPr>
      </w:pPr>
      <w:r w:rsidRPr="0032136B">
        <w:rPr>
          <w:rFonts w:eastAsia="Calibri" w:cs="Tahoma"/>
          <w:iCs/>
          <w:lang w:val="es-ES" w:eastAsia="es-ES_tradnl"/>
        </w:rPr>
        <w:t>Ahora bien, e</w:t>
      </w:r>
      <w:r w:rsidRPr="0032136B" w:rsidR="00C763E7">
        <w:rPr>
          <w:rFonts w:eastAsia="Calibri" w:cs="Tahoma"/>
          <w:iCs/>
          <w:lang w:val="es-ES" w:eastAsia="es-ES_tradnl"/>
        </w:rPr>
        <w:t>n atención a la normatividad citada por el Particular</w:t>
      </w:r>
      <w:r w:rsidRPr="0032136B" w:rsidR="009867CF">
        <w:rPr>
          <w:rFonts w:eastAsia="Calibri" w:cs="Tahoma"/>
          <w:iCs/>
          <w:lang w:val="es-ES" w:eastAsia="es-ES_tradnl"/>
        </w:rPr>
        <w:t xml:space="preserve"> en su solicitud de información y con la finalidad de concretar lo solicitado,</w:t>
      </w:r>
      <w:r w:rsidRPr="0032136B" w:rsidR="00C763E7">
        <w:rPr>
          <w:rFonts w:eastAsia="Calibri" w:cs="Tahoma"/>
          <w:iCs/>
          <w:lang w:val="es-ES" w:eastAsia="es-ES_tradnl"/>
        </w:rPr>
        <w:t xml:space="preserve"> se trae al estudio</w:t>
      </w:r>
      <w:r w:rsidRPr="0032136B" w:rsidR="004F7F59">
        <w:rPr>
          <w:rFonts w:eastAsia="Calibri" w:cs="Tahoma"/>
          <w:iCs/>
          <w:lang w:val="es-ES" w:eastAsia="es-ES_tradnl"/>
        </w:rPr>
        <w:t xml:space="preserve"> la Ley de </w:t>
      </w:r>
      <w:r w:rsidRPr="0032136B" w:rsidR="00A65021">
        <w:rPr>
          <w:rFonts w:eastAsia="Calibri" w:cs="Tahoma"/>
          <w:iCs/>
          <w:lang w:val="es-ES" w:eastAsia="es-ES_tradnl"/>
        </w:rPr>
        <w:t xml:space="preserve">Contratación Pública </w:t>
      </w:r>
      <w:r w:rsidRPr="0032136B" w:rsidR="004F7F59">
        <w:rPr>
          <w:rFonts w:eastAsia="Calibri" w:cs="Tahoma"/>
          <w:iCs/>
          <w:lang w:val="es-ES" w:eastAsia="es-ES_tradnl"/>
        </w:rPr>
        <w:t>del Estado de México y Municipios</w:t>
      </w:r>
      <w:r w:rsidRPr="0032136B" w:rsidR="00A65021">
        <w:rPr>
          <w:rFonts w:eastAsia="Calibri" w:cs="Tahoma"/>
          <w:iCs/>
          <w:lang w:val="es-ES" w:eastAsia="es-ES_tradnl"/>
        </w:rPr>
        <w:t>, que</w:t>
      </w:r>
      <w:r w:rsidRPr="0032136B" w:rsidR="004F7F59">
        <w:rPr>
          <w:rFonts w:eastAsia="Calibri" w:cs="Tahoma"/>
          <w:iCs/>
          <w:lang w:val="es-ES" w:eastAsia="es-ES_tradnl"/>
        </w:rPr>
        <w:t xml:space="preserve"> establece en su</w:t>
      </w:r>
      <w:r w:rsidRPr="0032136B" w:rsidR="003F2313">
        <w:rPr>
          <w:rFonts w:eastAsia="Calibri" w:cs="Tahoma"/>
          <w:iCs/>
          <w:lang w:val="es-ES" w:eastAsia="es-ES_tradnl"/>
        </w:rPr>
        <w:t>s</w:t>
      </w:r>
      <w:r w:rsidRPr="0032136B" w:rsidR="004F7F59">
        <w:rPr>
          <w:rFonts w:eastAsia="Calibri" w:cs="Tahoma"/>
          <w:iCs/>
          <w:lang w:val="es-ES" w:eastAsia="es-ES_tradnl"/>
        </w:rPr>
        <w:t xml:space="preserve"> artículo</w:t>
      </w:r>
      <w:r w:rsidRPr="0032136B" w:rsidR="003F2313">
        <w:rPr>
          <w:rFonts w:eastAsia="Calibri" w:cs="Tahoma"/>
          <w:iCs/>
          <w:lang w:val="es-ES" w:eastAsia="es-ES_tradnl"/>
        </w:rPr>
        <w:t>s</w:t>
      </w:r>
      <w:r w:rsidRPr="0032136B" w:rsidR="004F7F59">
        <w:rPr>
          <w:rFonts w:eastAsia="Calibri" w:cs="Tahoma"/>
          <w:iCs/>
          <w:lang w:val="es-ES" w:eastAsia="es-ES_tradnl"/>
        </w:rPr>
        <w:t xml:space="preserve"> 22 y 24</w:t>
      </w:r>
      <w:r w:rsidRPr="0032136B" w:rsidR="003F2313">
        <w:rPr>
          <w:rFonts w:eastAsia="Calibri" w:cs="Tahoma"/>
          <w:iCs/>
          <w:lang w:val="es-ES" w:eastAsia="es-ES_tradnl"/>
        </w:rPr>
        <w:t>,</w:t>
      </w:r>
      <w:r w:rsidRPr="0032136B" w:rsidR="004F7F59">
        <w:rPr>
          <w:rFonts w:eastAsia="Calibri" w:cs="Tahoma"/>
          <w:iCs/>
          <w:lang w:val="es-ES" w:eastAsia="es-ES_tradnl"/>
        </w:rPr>
        <w:t xml:space="preserve"> lo siguiente:</w:t>
      </w:r>
    </w:p>
    <w:p w:rsidRPr="0032136B" w:rsidR="004F7F59" w:rsidP="009B4410" w:rsidRDefault="004F7F59" w14:paraId="69F779F4" w14:textId="77777777">
      <w:pPr>
        <w:spacing w:after="0" w:line="360" w:lineRule="auto"/>
        <w:contextualSpacing/>
        <w:rPr>
          <w:rFonts w:eastAsia="Calibri" w:cs="Tahoma"/>
          <w:iCs/>
          <w:lang w:val="es-ES" w:eastAsia="es-ES_tradnl"/>
        </w:rPr>
      </w:pPr>
    </w:p>
    <w:p w:rsidRPr="0032136B" w:rsidR="004F7F59" w:rsidP="009B4410" w:rsidRDefault="004F7F59" w14:paraId="2AC885F2" w14:textId="77777777">
      <w:pPr>
        <w:spacing w:after="0" w:line="360" w:lineRule="auto"/>
        <w:ind w:left="567" w:right="537"/>
        <w:contextualSpacing/>
        <w:rPr>
          <w:i/>
          <w:sz w:val="20"/>
          <w:szCs w:val="20"/>
        </w:rPr>
      </w:pPr>
      <w:r w:rsidRPr="0032136B">
        <w:rPr>
          <w:b/>
          <w:i/>
          <w:sz w:val="20"/>
          <w:szCs w:val="20"/>
        </w:rPr>
        <w:t>Artículo 22.-</w:t>
      </w:r>
      <w:r w:rsidRPr="0032136B">
        <w:rPr>
          <w:i/>
          <w:sz w:val="20"/>
          <w:szCs w:val="20"/>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rsidRPr="0032136B" w:rsidR="004F7F59" w:rsidP="009B4410" w:rsidRDefault="004F7F59" w14:paraId="2252B1E7" w14:textId="77777777">
      <w:pPr>
        <w:spacing w:after="0" w:line="360" w:lineRule="auto"/>
        <w:ind w:left="567" w:right="537"/>
        <w:contextualSpacing/>
        <w:rPr>
          <w:i/>
          <w:sz w:val="20"/>
          <w:szCs w:val="20"/>
        </w:rPr>
      </w:pPr>
      <w:r w:rsidRPr="0032136B">
        <w:rPr>
          <w:i/>
          <w:sz w:val="20"/>
          <w:szCs w:val="20"/>
        </w:rPr>
        <w:t xml:space="preserve">En la Secretaría, en cada entidad, tribunal administrativo y ayuntamiento se constituirá un comité de adquisiciones y servicios. </w:t>
      </w:r>
    </w:p>
    <w:p w:rsidRPr="0032136B" w:rsidR="004F7F59" w:rsidP="009B4410" w:rsidRDefault="004F7F59" w14:paraId="428623A6" w14:textId="597FB7B8">
      <w:pPr>
        <w:spacing w:after="0" w:line="360" w:lineRule="auto"/>
        <w:ind w:left="567" w:right="537"/>
        <w:contextualSpacing/>
        <w:rPr>
          <w:rFonts w:eastAsia="Calibri" w:cs="Tahoma"/>
          <w:i/>
          <w:iCs/>
          <w:sz w:val="20"/>
          <w:szCs w:val="20"/>
          <w:lang w:val="es-ES" w:eastAsia="es-ES_tradnl"/>
        </w:rPr>
      </w:pPr>
      <w:r w:rsidRPr="0032136B">
        <w:rPr>
          <w:i/>
          <w:sz w:val="20"/>
          <w:szCs w:val="20"/>
        </w:rPr>
        <w:t xml:space="preserve">La Secretaría, las entidades, los tribunales administrativos y </w:t>
      </w:r>
      <w:r w:rsidRPr="0032136B">
        <w:rPr>
          <w:b/>
          <w:i/>
          <w:sz w:val="20"/>
          <w:szCs w:val="20"/>
        </w:rPr>
        <w:t>los ayuntamientos se auxiliarán de un comité de arrendamientos, adquisiciones de inmuebles y enajenaciones.</w:t>
      </w:r>
      <w:r w:rsidRPr="0032136B">
        <w:rPr>
          <w:rFonts w:eastAsia="Calibri" w:cs="Tahoma"/>
          <w:b/>
          <w:i/>
          <w:iCs/>
          <w:sz w:val="20"/>
          <w:szCs w:val="20"/>
          <w:lang w:val="es-ES" w:eastAsia="es-ES_tradnl"/>
        </w:rPr>
        <w:t xml:space="preserve"> </w:t>
      </w:r>
    </w:p>
    <w:p w:rsidRPr="0032136B" w:rsidR="004F7F59" w:rsidP="009B4410" w:rsidRDefault="004F7F59" w14:paraId="22EABB5C" w14:textId="77777777">
      <w:pPr>
        <w:spacing w:after="0" w:line="360" w:lineRule="auto"/>
        <w:ind w:left="567" w:right="537"/>
        <w:contextualSpacing/>
        <w:rPr>
          <w:rFonts w:eastAsia="Calibri" w:cs="Tahoma"/>
          <w:i/>
          <w:iCs/>
          <w:sz w:val="20"/>
          <w:szCs w:val="20"/>
          <w:lang w:val="es-ES" w:eastAsia="es-ES_tradnl"/>
        </w:rPr>
      </w:pPr>
    </w:p>
    <w:p w:rsidRPr="0032136B" w:rsidR="004F7F59" w:rsidP="009B4410" w:rsidRDefault="004F7F59" w14:paraId="13B7EEA7" w14:textId="5F0351D0">
      <w:pPr>
        <w:spacing w:after="0" w:line="360" w:lineRule="auto"/>
        <w:ind w:left="567" w:right="537"/>
        <w:contextualSpacing/>
        <w:rPr>
          <w:b/>
          <w:i/>
          <w:sz w:val="20"/>
          <w:szCs w:val="20"/>
        </w:rPr>
      </w:pPr>
      <w:r w:rsidRPr="0032136B">
        <w:rPr>
          <w:b/>
          <w:i/>
          <w:sz w:val="20"/>
          <w:szCs w:val="20"/>
        </w:rPr>
        <w:lastRenderedPageBreak/>
        <w:t>Artículo 24.-</w:t>
      </w:r>
      <w:r w:rsidRPr="0032136B">
        <w:rPr>
          <w:i/>
          <w:sz w:val="20"/>
          <w:szCs w:val="20"/>
        </w:rPr>
        <w:t xml:space="preserve"> </w:t>
      </w:r>
      <w:r w:rsidRPr="0032136B">
        <w:rPr>
          <w:b/>
          <w:i/>
          <w:sz w:val="20"/>
          <w:szCs w:val="20"/>
        </w:rPr>
        <w:t>El comité de arrendamientos, adquisiciones de inmuebles y enajenaciones tendrá las funciones siguientes:</w:t>
      </w:r>
    </w:p>
    <w:p w:rsidRPr="0032136B" w:rsidR="004F7F59" w:rsidP="009B4410" w:rsidRDefault="004F7F59" w14:paraId="1D667434" w14:textId="233E6688">
      <w:pPr>
        <w:spacing w:after="0" w:line="360" w:lineRule="auto"/>
        <w:ind w:left="567" w:right="537"/>
        <w:contextualSpacing/>
        <w:rPr>
          <w:i/>
          <w:sz w:val="20"/>
          <w:szCs w:val="20"/>
        </w:rPr>
      </w:pPr>
      <w:r w:rsidRPr="0032136B">
        <w:rPr>
          <w:i/>
          <w:sz w:val="20"/>
          <w:szCs w:val="20"/>
        </w:rPr>
        <w:t>I. Dictaminar sobre la procedencia de los casos de excepción al procedimiento de licitación pública, tratándose de adquisición de inmuebles y arrendamientos.</w:t>
      </w:r>
    </w:p>
    <w:p w:rsidRPr="0032136B" w:rsidR="004F7F59" w:rsidP="009B4410" w:rsidRDefault="004F7F59" w14:paraId="746B2388" w14:textId="77777777">
      <w:pPr>
        <w:spacing w:after="0" w:line="360" w:lineRule="auto"/>
        <w:ind w:left="567" w:right="537"/>
        <w:contextualSpacing/>
        <w:rPr>
          <w:i/>
          <w:sz w:val="20"/>
          <w:szCs w:val="20"/>
        </w:rPr>
      </w:pPr>
      <w:r w:rsidRPr="0032136B">
        <w:rPr>
          <w:i/>
          <w:sz w:val="20"/>
          <w:szCs w:val="20"/>
        </w:rPr>
        <w:t xml:space="preserve">II. Participar en los procedimientos de licitación, invitación restringida y adjudicación directa, hasta dejarlos en estado de dictar el fallo correspondiente, tratándose de adquisición de inmuebles y arrendamientos. </w:t>
      </w:r>
    </w:p>
    <w:p w:rsidRPr="0032136B" w:rsidR="004F7F59" w:rsidP="009B4410" w:rsidRDefault="004F7F59" w14:paraId="097780CC" w14:textId="77777777">
      <w:pPr>
        <w:spacing w:after="0" w:line="360" w:lineRule="auto"/>
        <w:ind w:left="567" w:right="537"/>
        <w:contextualSpacing/>
        <w:rPr>
          <w:i/>
          <w:sz w:val="20"/>
          <w:szCs w:val="20"/>
        </w:rPr>
      </w:pPr>
      <w:r w:rsidRPr="0032136B">
        <w:rPr>
          <w:i/>
          <w:sz w:val="20"/>
          <w:szCs w:val="20"/>
        </w:rPr>
        <w:t xml:space="preserve">III. Emitir los dictámenes de adjudicación, tratándose de adquisiciones de inmuebles y arrendamientos. </w:t>
      </w:r>
    </w:p>
    <w:p w:rsidRPr="0032136B" w:rsidR="004F7F59" w:rsidP="009B4410" w:rsidRDefault="004F7F59" w14:paraId="101EE9A4" w14:textId="77777777">
      <w:pPr>
        <w:spacing w:after="0" w:line="360" w:lineRule="auto"/>
        <w:ind w:left="567" w:right="537"/>
        <w:contextualSpacing/>
        <w:rPr>
          <w:b/>
          <w:i/>
          <w:sz w:val="20"/>
          <w:szCs w:val="20"/>
        </w:rPr>
      </w:pPr>
      <w:r w:rsidRPr="0032136B">
        <w:rPr>
          <w:b/>
          <w:i/>
          <w:sz w:val="20"/>
          <w:szCs w:val="20"/>
        </w:rPr>
        <w:t xml:space="preserve">IV. Participar en los procedimientos de subasta pública, hasta dejarlos en estado de dictar el fallo de adjudicación. </w:t>
      </w:r>
    </w:p>
    <w:p w:rsidRPr="0032136B" w:rsidR="004F7F59" w:rsidP="009B4410" w:rsidRDefault="004F7F59" w14:paraId="2BF02D00" w14:textId="0CF5E324">
      <w:pPr>
        <w:spacing w:after="0" w:line="360" w:lineRule="auto"/>
        <w:ind w:left="567" w:right="537"/>
        <w:contextualSpacing/>
        <w:rPr>
          <w:i/>
          <w:sz w:val="20"/>
          <w:szCs w:val="20"/>
        </w:rPr>
      </w:pPr>
      <w:r w:rsidRPr="0032136B">
        <w:rPr>
          <w:i/>
          <w:sz w:val="20"/>
          <w:szCs w:val="20"/>
        </w:rPr>
        <w:t>V. Las demás que establezca el reglamento de esta Ley.</w:t>
      </w:r>
    </w:p>
    <w:p w:rsidRPr="0032136B" w:rsidR="004F7F59" w:rsidP="009B4410" w:rsidRDefault="004F7F59" w14:paraId="525CB20F" w14:textId="77777777">
      <w:pPr>
        <w:spacing w:after="0" w:line="360" w:lineRule="auto"/>
        <w:ind w:left="567" w:right="567"/>
        <w:contextualSpacing/>
        <w:rPr>
          <w:rFonts w:eastAsia="Calibri" w:cs="Tahoma"/>
          <w:bCs/>
          <w:sz w:val="20"/>
          <w:lang w:val="es-ES"/>
        </w:rPr>
      </w:pPr>
      <w:r w:rsidRPr="0032136B">
        <w:rPr>
          <w:rFonts w:eastAsia="Calibri" w:cs="Tahoma"/>
          <w:bCs/>
          <w:sz w:val="20"/>
          <w:lang w:val="es-ES"/>
        </w:rPr>
        <w:t>(Énfasis añadido)</w:t>
      </w:r>
    </w:p>
    <w:p w:rsidRPr="0032136B" w:rsidR="003F2313" w:rsidP="009B4410" w:rsidRDefault="003F2313" w14:paraId="114C606D" w14:textId="77777777">
      <w:pPr>
        <w:spacing w:after="0" w:line="360" w:lineRule="auto"/>
        <w:ind w:left="567" w:right="567"/>
        <w:contextualSpacing/>
        <w:rPr>
          <w:rFonts w:eastAsia="Calibri" w:cs="Tahoma"/>
          <w:bCs/>
          <w:sz w:val="20"/>
          <w:lang w:val="es-ES"/>
        </w:rPr>
      </w:pPr>
    </w:p>
    <w:p w:rsidRPr="0032136B" w:rsidR="004F7F59" w:rsidP="009B4410" w:rsidRDefault="003F2313" w14:paraId="0FBF1A39" w14:textId="2DAFE5F5">
      <w:pPr>
        <w:spacing w:after="0" w:line="360" w:lineRule="auto"/>
        <w:contextualSpacing/>
        <w:rPr>
          <w:rFonts w:eastAsia="Calibri" w:cs="Tahoma"/>
          <w:iCs/>
          <w:lang w:val="es-ES" w:eastAsia="es-ES_tradnl"/>
        </w:rPr>
      </w:pPr>
      <w:r w:rsidRPr="0032136B">
        <w:rPr>
          <w:rFonts w:eastAsia="Calibri" w:cs="Tahoma"/>
          <w:iCs/>
          <w:lang w:val="es-ES" w:eastAsia="es-ES_tradnl"/>
        </w:rPr>
        <w:t xml:space="preserve">De los artículos anteriores, es posible concluir que los Ayuntamientos que pretenden realizar enajenaciones a través de las subastas públicas, deben integrar un </w:t>
      </w:r>
      <w:r w:rsidRPr="0032136B" w:rsidR="006622A5">
        <w:rPr>
          <w:rFonts w:eastAsia="Calibri" w:cs="Tahoma"/>
          <w:iCs/>
          <w:lang w:val="es-ES" w:eastAsia="es-ES_tradnl"/>
        </w:rPr>
        <w:t>Comité de Arrendamientos, Adquisiciones de Inmuebles y Enajenaciones</w:t>
      </w:r>
      <w:r w:rsidRPr="0032136B">
        <w:rPr>
          <w:rFonts w:eastAsia="Calibri" w:cs="Tahoma"/>
          <w:iCs/>
          <w:lang w:val="es-ES" w:eastAsia="es-ES_tradnl"/>
        </w:rPr>
        <w:t>; y dentro de sus funciones, se encuentra la de participar en los procedimientos de subasta pública hasta el momento de dictar el fallo de adjudicación.</w:t>
      </w:r>
    </w:p>
    <w:p w:rsidRPr="0032136B" w:rsidR="003F2313" w:rsidP="009B4410" w:rsidRDefault="003F2313" w14:paraId="74A3F7E1" w14:textId="77777777">
      <w:pPr>
        <w:spacing w:after="0" w:line="360" w:lineRule="auto"/>
        <w:contextualSpacing/>
        <w:rPr>
          <w:rFonts w:eastAsia="Calibri" w:cs="Tahoma"/>
          <w:iCs/>
          <w:lang w:val="es-ES" w:eastAsia="es-ES_tradnl"/>
        </w:rPr>
      </w:pPr>
    </w:p>
    <w:p w:rsidRPr="0032136B" w:rsidR="003F2313" w:rsidP="009B4410" w:rsidRDefault="003F2313" w14:paraId="26E7F50F" w14:textId="7823CAE2">
      <w:pPr>
        <w:spacing w:after="0" w:line="360" w:lineRule="auto"/>
        <w:contextualSpacing/>
        <w:rPr>
          <w:rFonts w:eastAsia="Calibri" w:cs="Tahoma"/>
          <w:iCs/>
          <w:lang w:val="es-ES" w:eastAsia="es-ES_tradnl"/>
        </w:rPr>
      </w:pPr>
      <w:r w:rsidRPr="0032136B">
        <w:rPr>
          <w:rFonts w:eastAsia="Calibri" w:cs="Tahoma"/>
          <w:iCs/>
          <w:lang w:val="es-ES" w:eastAsia="es-ES_tradnl"/>
        </w:rPr>
        <w:t xml:space="preserve">Aunado a lo anterior, el Reglamento de la Ley de Contratación Pública del Estado de México y Municipios; véase: </w:t>
      </w:r>
      <w:hyperlink w:history="1" r:id="rId12">
        <w:r w:rsidRPr="0032136B">
          <w:rPr>
            <w:rStyle w:val="Hipervnculo"/>
            <w:rFonts w:eastAsia="Calibri" w:cs="Tahoma"/>
            <w:iCs/>
            <w:lang w:val="es-ES" w:eastAsia="es-ES_tradnl"/>
          </w:rPr>
          <w:t>https://legislacion.edomex.gob.mx/sites/legislacion.edomex.gob.mx/files/files/pdf/rgl/vig/rglvig106.pdf</w:t>
        </w:r>
      </w:hyperlink>
      <w:r w:rsidRPr="0032136B">
        <w:rPr>
          <w:rFonts w:eastAsia="Calibri" w:cs="Tahoma"/>
          <w:iCs/>
          <w:lang w:val="es-ES" w:eastAsia="es-ES_tradnl"/>
        </w:rPr>
        <w:t>; establece en su</w:t>
      </w:r>
      <w:r w:rsidRPr="0032136B" w:rsidR="006622A5">
        <w:rPr>
          <w:rFonts w:eastAsia="Calibri" w:cs="Tahoma"/>
          <w:iCs/>
          <w:lang w:val="es-ES" w:eastAsia="es-ES_tradnl"/>
        </w:rPr>
        <w:t>s</w:t>
      </w:r>
      <w:r w:rsidRPr="0032136B">
        <w:rPr>
          <w:rFonts w:eastAsia="Calibri" w:cs="Tahoma"/>
          <w:iCs/>
          <w:lang w:val="es-ES" w:eastAsia="es-ES_tradnl"/>
        </w:rPr>
        <w:t xml:space="preserve"> artículo</w:t>
      </w:r>
      <w:r w:rsidRPr="0032136B" w:rsidR="006622A5">
        <w:rPr>
          <w:rFonts w:eastAsia="Calibri" w:cs="Tahoma"/>
          <w:iCs/>
          <w:lang w:val="es-ES" w:eastAsia="es-ES_tradnl"/>
        </w:rPr>
        <w:t>s 51 y</w:t>
      </w:r>
      <w:r w:rsidRPr="0032136B">
        <w:rPr>
          <w:rFonts w:eastAsia="Calibri" w:cs="Tahoma"/>
          <w:iCs/>
          <w:lang w:val="es-ES" w:eastAsia="es-ES_tradnl"/>
        </w:rPr>
        <w:t xml:space="preserve"> 54, lo siguiente:</w:t>
      </w:r>
    </w:p>
    <w:p w:rsidRPr="0032136B" w:rsidR="003F2313" w:rsidP="009B4410" w:rsidRDefault="003F2313" w14:paraId="437883FF" w14:textId="77777777">
      <w:pPr>
        <w:spacing w:after="0" w:line="360" w:lineRule="auto"/>
        <w:contextualSpacing/>
        <w:rPr>
          <w:rFonts w:eastAsia="Calibri" w:cs="Tahoma"/>
          <w:iCs/>
          <w:lang w:val="es-ES" w:eastAsia="es-ES_tradnl"/>
        </w:rPr>
      </w:pPr>
    </w:p>
    <w:p w:rsidRPr="0032136B" w:rsidR="006622A5" w:rsidP="009B4410" w:rsidRDefault="006622A5" w14:paraId="78C1006F" w14:textId="26CA8EC1">
      <w:pPr>
        <w:spacing w:after="0" w:line="360" w:lineRule="auto"/>
        <w:ind w:left="567" w:right="537"/>
        <w:contextualSpacing/>
        <w:jc w:val="center"/>
        <w:rPr>
          <w:b/>
          <w:i/>
          <w:sz w:val="20"/>
          <w:szCs w:val="20"/>
        </w:rPr>
      </w:pPr>
      <w:r w:rsidRPr="0032136B">
        <w:rPr>
          <w:b/>
          <w:i/>
          <w:sz w:val="20"/>
          <w:szCs w:val="20"/>
        </w:rPr>
        <w:t>CAPÍTULO SEGUNDO</w:t>
      </w:r>
    </w:p>
    <w:p w:rsidRPr="0032136B" w:rsidR="006622A5" w:rsidP="009B4410" w:rsidRDefault="006622A5" w14:paraId="1B2EF17F" w14:textId="43D35848">
      <w:pPr>
        <w:spacing w:after="0" w:line="360" w:lineRule="auto"/>
        <w:ind w:left="567" w:right="537"/>
        <w:contextualSpacing/>
        <w:jc w:val="center"/>
        <w:rPr>
          <w:b/>
          <w:i/>
          <w:sz w:val="20"/>
          <w:szCs w:val="20"/>
        </w:rPr>
      </w:pPr>
      <w:r w:rsidRPr="0032136B">
        <w:rPr>
          <w:b/>
          <w:i/>
          <w:sz w:val="20"/>
          <w:szCs w:val="20"/>
        </w:rPr>
        <w:t>DEL COMITÉ DE ARRENDAMIENTOS, ADQUISICIONES DE INMUEBLES Y ENAJENACIONES</w:t>
      </w:r>
    </w:p>
    <w:p w:rsidRPr="0032136B" w:rsidR="006622A5" w:rsidP="009B4410" w:rsidRDefault="006622A5" w14:paraId="102B3285" w14:textId="72F34949">
      <w:pPr>
        <w:spacing w:after="0" w:line="360" w:lineRule="auto"/>
        <w:ind w:left="567" w:right="537"/>
        <w:contextualSpacing/>
        <w:rPr>
          <w:i/>
          <w:sz w:val="20"/>
          <w:szCs w:val="20"/>
        </w:rPr>
      </w:pPr>
      <w:r w:rsidRPr="0032136B">
        <w:rPr>
          <w:b/>
          <w:i/>
          <w:sz w:val="20"/>
          <w:szCs w:val="20"/>
        </w:rPr>
        <w:lastRenderedPageBreak/>
        <w:t xml:space="preserve">Artículo 51.- </w:t>
      </w:r>
      <w:r w:rsidRPr="0032136B">
        <w:rPr>
          <w:i/>
          <w:sz w:val="20"/>
          <w:szCs w:val="20"/>
        </w:rPr>
        <w:t>La Secretaría, organismos auxiliares, tribunales administrativos y municipios, se auxiliarán de un Comité de Arrendamientos, Adquisiciones de Inmuebles y Enajenaciones, para el desahogo de sus procedimientos, con arreglo a lo establecido en la Ley.</w:t>
      </w:r>
    </w:p>
    <w:p w:rsidRPr="0032136B" w:rsidR="006622A5" w:rsidP="009B4410" w:rsidRDefault="006622A5" w14:paraId="1DEE97A7" w14:textId="77777777">
      <w:pPr>
        <w:spacing w:after="0" w:line="360" w:lineRule="auto"/>
        <w:ind w:left="567" w:right="537"/>
        <w:contextualSpacing/>
        <w:rPr>
          <w:i/>
          <w:sz w:val="20"/>
          <w:szCs w:val="20"/>
        </w:rPr>
      </w:pPr>
    </w:p>
    <w:p w:rsidRPr="0032136B" w:rsidR="003F2313" w:rsidP="009B4410" w:rsidRDefault="003F2313" w14:paraId="7DA4EC92" w14:textId="77777777">
      <w:pPr>
        <w:spacing w:after="0" w:line="360" w:lineRule="auto"/>
        <w:ind w:left="567" w:right="537"/>
        <w:contextualSpacing/>
        <w:rPr>
          <w:i/>
          <w:sz w:val="20"/>
          <w:szCs w:val="20"/>
        </w:rPr>
      </w:pPr>
      <w:r w:rsidRPr="0032136B">
        <w:rPr>
          <w:b/>
          <w:i/>
          <w:sz w:val="20"/>
          <w:szCs w:val="20"/>
        </w:rPr>
        <w:t>Artículo 54.-</w:t>
      </w:r>
      <w:r w:rsidRPr="0032136B">
        <w:rPr>
          <w:i/>
          <w:sz w:val="20"/>
          <w:szCs w:val="20"/>
        </w:rPr>
        <w:t xml:space="preserve"> Además de las establecidas en la Ley, el Comité de Arrendamientos, Adquisiciones de Inmuebles y Enajenaciones tendrá las siguientes funciones: </w:t>
      </w:r>
    </w:p>
    <w:p w:rsidRPr="0032136B" w:rsidR="003F2313" w:rsidP="009B4410" w:rsidRDefault="003F2313" w14:paraId="2214B782" w14:textId="77777777">
      <w:pPr>
        <w:spacing w:after="0" w:line="360" w:lineRule="auto"/>
        <w:ind w:left="567" w:right="537"/>
        <w:contextualSpacing/>
        <w:rPr>
          <w:i/>
          <w:sz w:val="20"/>
          <w:szCs w:val="20"/>
        </w:rPr>
      </w:pPr>
      <w:r w:rsidRPr="0032136B">
        <w:rPr>
          <w:i/>
          <w:sz w:val="20"/>
          <w:szCs w:val="20"/>
        </w:rPr>
        <w:t xml:space="preserve">I. Expedir su manual de operación; </w:t>
      </w:r>
    </w:p>
    <w:p w:rsidRPr="0032136B" w:rsidR="003F2313" w:rsidP="009B4410" w:rsidRDefault="003F2313" w14:paraId="20C166F7" w14:textId="77777777">
      <w:pPr>
        <w:spacing w:after="0" w:line="360" w:lineRule="auto"/>
        <w:ind w:left="567" w:right="537"/>
        <w:contextualSpacing/>
        <w:rPr>
          <w:i/>
          <w:sz w:val="20"/>
          <w:szCs w:val="20"/>
        </w:rPr>
      </w:pPr>
      <w:r w:rsidRPr="0032136B">
        <w:rPr>
          <w:i/>
          <w:sz w:val="20"/>
          <w:szCs w:val="20"/>
        </w:rPr>
        <w:t xml:space="preserve">II. Revisar y validar el programa anual de arrendamiento; así como formular las observaciones y recomendaciones que estimen convenientes; </w:t>
      </w:r>
    </w:p>
    <w:p w:rsidRPr="0032136B" w:rsidR="003F2313" w:rsidP="009B4410" w:rsidRDefault="003F2313" w14:paraId="77BD30B1" w14:textId="77777777">
      <w:pPr>
        <w:spacing w:after="0" w:line="360" w:lineRule="auto"/>
        <w:ind w:left="567" w:right="537"/>
        <w:contextualSpacing/>
        <w:rPr>
          <w:i/>
          <w:sz w:val="20"/>
          <w:szCs w:val="20"/>
        </w:rPr>
      </w:pPr>
      <w:r w:rsidRPr="0032136B">
        <w:rPr>
          <w:b/>
          <w:i/>
          <w:sz w:val="20"/>
          <w:szCs w:val="20"/>
        </w:rPr>
        <w:t xml:space="preserve">III. Analizar la documentación de los actos relacionados con </w:t>
      </w:r>
      <w:r w:rsidRPr="0032136B">
        <w:rPr>
          <w:i/>
          <w:sz w:val="20"/>
          <w:szCs w:val="20"/>
        </w:rPr>
        <w:t xml:space="preserve">arrendamiento, adquisiciones de inmuebles y </w:t>
      </w:r>
      <w:r w:rsidRPr="0032136B">
        <w:rPr>
          <w:b/>
          <w:i/>
          <w:sz w:val="20"/>
          <w:szCs w:val="20"/>
        </w:rPr>
        <w:t>enajenaciones de muebles e inmuebles, y emitir la opinión correspondiente</w:t>
      </w:r>
      <w:r w:rsidRPr="0032136B">
        <w:rPr>
          <w:i/>
          <w:sz w:val="20"/>
          <w:szCs w:val="20"/>
        </w:rPr>
        <w:t xml:space="preserve">; </w:t>
      </w:r>
    </w:p>
    <w:p w:rsidRPr="0032136B" w:rsidR="003F2313" w:rsidP="009B4410" w:rsidRDefault="003F2313" w14:paraId="525852DB" w14:textId="77777777">
      <w:pPr>
        <w:spacing w:after="0" w:line="360" w:lineRule="auto"/>
        <w:ind w:left="567" w:right="537"/>
        <w:contextualSpacing/>
        <w:rPr>
          <w:i/>
          <w:sz w:val="20"/>
          <w:szCs w:val="20"/>
        </w:rPr>
      </w:pPr>
      <w:r w:rsidRPr="0032136B">
        <w:rPr>
          <w:i/>
          <w:sz w:val="20"/>
          <w:szCs w:val="20"/>
        </w:rPr>
        <w:t xml:space="preserve">IV. Dictaminar sobre las solicitudes para adquirir inmuebles, arrendamientos y subarrendamientos; </w:t>
      </w:r>
    </w:p>
    <w:p w:rsidRPr="0032136B" w:rsidR="003F2313" w:rsidP="009B4410" w:rsidRDefault="003F2313" w14:paraId="4A3FCF83" w14:textId="77777777">
      <w:pPr>
        <w:spacing w:after="0" w:line="360" w:lineRule="auto"/>
        <w:ind w:left="567" w:right="537"/>
        <w:contextualSpacing/>
        <w:rPr>
          <w:b/>
          <w:i/>
          <w:sz w:val="20"/>
          <w:szCs w:val="20"/>
        </w:rPr>
      </w:pPr>
      <w:r w:rsidRPr="0032136B">
        <w:rPr>
          <w:b/>
          <w:i/>
          <w:sz w:val="20"/>
          <w:szCs w:val="20"/>
        </w:rPr>
        <w:t xml:space="preserve">V. Dictaminar sobre las propuestas de enajenación de bienes muebles e inmuebles; </w:t>
      </w:r>
    </w:p>
    <w:p w:rsidRPr="0032136B" w:rsidR="003F2313" w:rsidP="009B4410" w:rsidRDefault="003F2313" w14:paraId="23884792" w14:textId="77777777">
      <w:pPr>
        <w:spacing w:after="0" w:line="360" w:lineRule="auto"/>
        <w:ind w:left="567" w:right="537"/>
        <w:contextualSpacing/>
        <w:rPr>
          <w:i/>
          <w:sz w:val="20"/>
          <w:szCs w:val="20"/>
        </w:rPr>
      </w:pPr>
      <w:r w:rsidRPr="0032136B">
        <w:rPr>
          <w:i/>
          <w:sz w:val="20"/>
          <w:szCs w:val="20"/>
        </w:rPr>
        <w:t xml:space="preserve">VI. Solicitar asesoría técnica a las cámaras de comercio, industria de la construcción, de empresas inmobiliarias y colegios de profesionales o de las confederaciones que las agrupan; </w:t>
      </w:r>
    </w:p>
    <w:p w:rsidRPr="0032136B" w:rsidR="003F2313" w:rsidP="009B4410" w:rsidRDefault="003F2313" w14:paraId="17F88FC0" w14:textId="77777777">
      <w:pPr>
        <w:spacing w:after="0" w:line="360" w:lineRule="auto"/>
        <w:ind w:left="567" w:right="537"/>
        <w:contextualSpacing/>
        <w:rPr>
          <w:i/>
          <w:sz w:val="20"/>
          <w:szCs w:val="20"/>
        </w:rPr>
      </w:pPr>
      <w:r w:rsidRPr="0032136B">
        <w:rPr>
          <w:i/>
          <w:sz w:val="20"/>
          <w:szCs w:val="20"/>
        </w:rPr>
        <w:t xml:space="preserve">VII. Implementar acciones y emitir acuerdos que considere necesarios para el mejoramiento del procedimiento para arrendamiento, adquisiciones de inmuebles y enajenaciones de muebles e inmuebles; </w:t>
      </w:r>
    </w:p>
    <w:p w:rsidRPr="0032136B" w:rsidR="003F2313" w:rsidP="009B4410" w:rsidRDefault="003F2313" w14:paraId="29F0EF8A" w14:textId="77777777">
      <w:pPr>
        <w:spacing w:after="0" w:line="360" w:lineRule="auto"/>
        <w:ind w:left="567" w:right="537"/>
        <w:contextualSpacing/>
        <w:rPr>
          <w:i/>
          <w:sz w:val="20"/>
          <w:szCs w:val="20"/>
        </w:rPr>
      </w:pPr>
      <w:r w:rsidRPr="0032136B">
        <w:rPr>
          <w:i/>
          <w:sz w:val="20"/>
          <w:szCs w:val="20"/>
        </w:rPr>
        <w:t xml:space="preserve">VIII. Evaluar las propuestas o posturas que se presenten en los procedimientos de licitación pública, subasta pública, invitación restringida o adjudicación directa; </w:t>
      </w:r>
    </w:p>
    <w:p w:rsidRPr="0032136B" w:rsidR="003F2313" w:rsidP="009B4410" w:rsidRDefault="003F2313" w14:paraId="0EC402BF" w14:textId="77777777">
      <w:pPr>
        <w:spacing w:after="0" w:line="360" w:lineRule="auto"/>
        <w:ind w:left="567" w:right="537"/>
        <w:contextualSpacing/>
        <w:rPr>
          <w:b/>
          <w:i/>
          <w:sz w:val="20"/>
          <w:szCs w:val="20"/>
        </w:rPr>
      </w:pPr>
      <w:r w:rsidRPr="0032136B">
        <w:rPr>
          <w:b/>
          <w:i/>
          <w:sz w:val="20"/>
          <w:szCs w:val="20"/>
        </w:rPr>
        <w:t xml:space="preserve">IX. Emitir los dictámenes de adjudicación, que servirán para la emisión del fallo en los arrendamientos, adquisiciones de inmuebles y enajenaciones; </w:t>
      </w:r>
    </w:p>
    <w:p w:rsidRPr="0032136B" w:rsidR="003F2313" w:rsidP="009B4410" w:rsidRDefault="003F2313" w14:paraId="6777238C" w14:textId="77777777">
      <w:pPr>
        <w:spacing w:after="0" w:line="360" w:lineRule="auto"/>
        <w:ind w:left="567" w:right="537"/>
        <w:contextualSpacing/>
        <w:rPr>
          <w:i/>
          <w:sz w:val="20"/>
          <w:szCs w:val="20"/>
        </w:rPr>
      </w:pPr>
      <w:r w:rsidRPr="0032136B">
        <w:rPr>
          <w:i/>
          <w:sz w:val="20"/>
          <w:szCs w:val="20"/>
        </w:rPr>
        <w:t xml:space="preserve">X. Crear subcomités y grupos de trabajo de orden administrativo y técnico que considere necesarios para el desarrollo de sus funciones; y </w:t>
      </w:r>
    </w:p>
    <w:p w:rsidRPr="0032136B" w:rsidR="003F2313" w:rsidP="009B4410" w:rsidRDefault="003F2313" w14:paraId="5545FB0E" w14:textId="609BB249">
      <w:pPr>
        <w:spacing w:after="0" w:line="360" w:lineRule="auto"/>
        <w:ind w:left="567" w:right="537"/>
        <w:contextualSpacing/>
        <w:rPr>
          <w:rFonts w:eastAsia="Calibri" w:cs="Tahoma"/>
          <w:i/>
          <w:iCs/>
          <w:sz w:val="20"/>
          <w:szCs w:val="20"/>
          <w:lang w:val="es-ES" w:eastAsia="es-ES_tradnl"/>
        </w:rPr>
      </w:pPr>
      <w:r w:rsidRPr="0032136B">
        <w:rPr>
          <w:i/>
          <w:sz w:val="20"/>
          <w:szCs w:val="20"/>
        </w:rPr>
        <w:t>XI. Las demás que sean necesarias para el cumplimiento de sus funciones.</w:t>
      </w:r>
      <w:r w:rsidRPr="0032136B">
        <w:rPr>
          <w:rFonts w:eastAsia="Calibri" w:cs="Tahoma"/>
          <w:i/>
          <w:iCs/>
          <w:sz w:val="20"/>
          <w:szCs w:val="20"/>
          <w:lang w:val="es-ES" w:eastAsia="es-ES_tradnl"/>
        </w:rPr>
        <w:t xml:space="preserve"> </w:t>
      </w:r>
    </w:p>
    <w:p w:rsidRPr="0032136B" w:rsidR="004F7F59" w:rsidP="009B4410" w:rsidRDefault="006622A5" w14:paraId="315DC131" w14:textId="285A2912">
      <w:pPr>
        <w:spacing w:after="0" w:line="360" w:lineRule="auto"/>
        <w:ind w:left="567" w:right="567"/>
        <w:contextualSpacing/>
        <w:rPr>
          <w:rFonts w:eastAsia="Calibri" w:cs="Tahoma"/>
          <w:bCs/>
          <w:sz w:val="20"/>
          <w:lang w:val="es-ES"/>
        </w:rPr>
      </w:pPr>
      <w:r w:rsidRPr="0032136B">
        <w:rPr>
          <w:rFonts w:eastAsia="Calibri" w:cs="Tahoma"/>
          <w:bCs/>
          <w:sz w:val="20"/>
          <w:lang w:val="es-ES"/>
        </w:rPr>
        <w:t>(Énfasis añadido)</w:t>
      </w:r>
    </w:p>
    <w:p w:rsidRPr="0032136B" w:rsidR="00A65021" w:rsidP="009B4410" w:rsidRDefault="00A65021" w14:paraId="2F5A90B9" w14:textId="77777777">
      <w:pPr>
        <w:spacing w:after="0" w:line="360" w:lineRule="auto"/>
        <w:contextualSpacing/>
        <w:rPr>
          <w:rFonts w:eastAsia="Calibri" w:cs="Tahoma"/>
          <w:iCs/>
          <w:lang w:val="es-ES" w:eastAsia="es-ES_tradnl"/>
        </w:rPr>
      </w:pPr>
    </w:p>
    <w:p w:rsidRPr="0032136B" w:rsidR="004F7F59" w:rsidP="009B4410" w:rsidRDefault="006622A5" w14:paraId="74C94F63" w14:textId="2B3BC753">
      <w:pPr>
        <w:spacing w:after="0" w:line="360" w:lineRule="auto"/>
        <w:contextualSpacing/>
        <w:rPr>
          <w:rFonts w:eastAsia="Calibri" w:cs="Tahoma"/>
          <w:iCs/>
          <w:lang w:val="es-ES" w:eastAsia="es-ES_tradnl"/>
        </w:rPr>
      </w:pPr>
      <w:r w:rsidRPr="0032136B">
        <w:rPr>
          <w:rFonts w:eastAsia="Calibri" w:cs="Tahoma"/>
          <w:iCs/>
          <w:lang w:val="es-ES" w:eastAsia="es-ES_tradnl"/>
        </w:rPr>
        <w:t xml:space="preserve">De los artículos anteriores, se desprende que el Comité de Arrendamientos, Adquisiciones de Inmuebles y Enajenaciones que auxilia a los Ayuntamientos durante el procedimiento de </w:t>
      </w:r>
      <w:r w:rsidRPr="0032136B">
        <w:rPr>
          <w:rFonts w:eastAsia="Calibri" w:cs="Tahoma"/>
          <w:iCs/>
          <w:lang w:val="es-ES" w:eastAsia="es-ES_tradnl"/>
        </w:rPr>
        <w:lastRenderedPageBreak/>
        <w:t xml:space="preserve">enajenación de bienes y que corresponde a la subasta pública; cuenta con la función de </w:t>
      </w:r>
      <w:r w:rsidRPr="0032136B" w:rsidR="00C763E7">
        <w:rPr>
          <w:rFonts w:eastAsia="Calibri" w:cs="Tahoma"/>
          <w:iCs/>
          <w:lang w:val="es-ES" w:eastAsia="es-ES_tradnl"/>
        </w:rPr>
        <w:t>dictaminar sobre propuestas de enajenación de bienes inmuebles y emitir dictámenes de adjudicación para la emisión de fallo de las enajenación.</w:t>
      </w:r>
    </w:p>
    <w:p w:rsidRPr="0032136B" w:rsidR="00C763E7" w:rsidP="009B4410" w:rsidRDefault="00C763E7" w14:paraId="018EF255" w14:textId="77777777">
      <w:pPr>
        <w:spacing w:after="0" w:line="360" w:lineRule="auto"/>
        <w:contextualSpacing/>
        <w:rPr>
          <w:rFonts w:eastAsia="Calibri" w:cs="Tahoma"/>
          <w:iCs/>
          <w:lang w:val="es-ES" w:eastAsia="es-ES_tradnl"/>
        </w:rPr>
      </w:pPr>
    </w:p>
    <w:p w:rsidRPr="0032136B" w:rsidR="001E5F70" w:rsidP="009B4410" w:rsidRDefault="00C763E7" w14:paraId="0132C54C" w14:textId="7024EC5F">
      <w:pPr>
        <w:spacing w:after="0" w:line="360" w:lineRule="auto"/>
        <w:contextualSpacing/>
        <w:rPr>
          <w:rFonts w:eastAsia="Calibri" w:cs="Tahoma"/>
          <w:iCs/>
          <w:lang w:val="es-ES" w:eastAsia="es-ES_tradnl"/>
        </w:rPr>
      </w:pPr>
      <w:r w:rsidRPr="0032136B">
        <w:rPr>
          <w:rFonts w:eastAsia="Calibri" w:cs="Tahoma"/>
          <w:iCs/>
          <w:lang w:val="es-ES" w:eastAsia="es-ES_tradnl"/>
        </w:rPr>
        <w:t>En este sentido, es dable concluir que</w:t>
      </w:r>
      <w:r w:rsidRPr="0032136B" w:rsidR="00197E4B">
        <w:rPr>
          <w:rFonts w:eastAsia="Calibri" w:cs="Tahoma"/>
          <w:iCs/>
          <w:lang w:val="es-ES" w:eastAsia="es-ES_tradnl"/>
        </w:rPr>
        <w:t xml:space="preserve"> lo solicitado por el Parti</w:t>
      </w:r>
      <w:r w:rsidRPr="0032136B" w:rsidR="001E5F70">
        <w:rPr>
          <w:rFonts w:eastAsia="Calibri" w:cs="Tahoma"/>
          <w:iCs/>
          <w:lang w:val="es-ES" w:eastAsia="es-ES_tradnl"/>
        </w:rPr>
        <w:t xml:space="preserve">cular corresponde específicamente a los documentos elaborados por el Comité de Arrendamientos, Adquisiciones de Inmuebles y Enajenaciones en cumplimiento al artículo 54 fracciones III, V, VII y IX del Reglamento de la Ley de Contratación Pública del Estado de México y Municipios; y que corresponde a que debió </w:t>
      </w:r>
      <w:r w:rsidRPr="0032136B" w:rsidR="001E5F70">
        <w:t>analizar la documentación de los actos relacionados con la enajenación del inmueble y emitir la opinión correspondiente, dictaminar sobre las propuestas de enajenación del bien inmuebles y emitir el dictamen de adjudicación para la emisión del fallo en las enajenaciones.</w:t>
      </w:r>
      <w:r w:rsidRPr="0032136B" w:rsidR="001E5F70">
        <w:rPr>
          <w:rFonts w:eastAsia="Calibri" w:cs="Tahoma"/>
          <w:iCs/>
          <w:lang w:val="es-ES" w:eastAsia="es-ES_tradnl"/>
        </w:rPr>
        <w:t xml:space="preserve"> </w:t>
      </w:r>
    </w:p>
    <w:p w:rsidRPr="0032136B" w:rsidR="009867CF" w:rsidP="009B4410" w:rsidRDefault="009867CF" w14:paraId="39F22D22" w14:textId="77777777">
      <w:pPr>
        <w:spacing w:after="0" w:line="360" w:lineRule="auto"/>
        <w:contextualSpacing/>
        <w:rPr>
          <w:rFonts w:eastAsia="Calibri" w:cs="Tahoma"/>
          <w:iCs/>
          <w:lang w:val="es-ES" w:eastAsia="es-ES_tradnl"/>
        </w:rPr>
      </w:pPr>
    </w:p>
    <w:p w:rsidRPr="0032136B" w:rsidR="009867CF" w:rsidP="009B4410" w:rsidRDefault="009867CF" w14:paraId="58DD0BAA" w14:textId="3B16ADCC">
      <w:pPr>
        <w:spacing w:after="0" w:line="360" w:lineRule="auto"/>
        <w:contextualSpacing/>
        <w:rPr>
          <w:rFonts w:cs="Tahoma"/>
        </w:rPr>
      </w:pPr>
      <w:r w:rsidRPr="0032136B">
        <w:rPr>
          <w:rFonts w:eastAsia="Calibri" w:cs="Tahoma"/>
          <w:iCs/>
          <w:lang w:val="es-ES" w:eastAsia="es-ES_tradnl"/>
        </w:rPr>
        <w:t xml:space="preserve">Así pues, una vez definida la solicitud, es procedente analizar la respuesta, </w:t>
      </w:r>
      <w:r w:rsidRPr="0032136B">
        <w:rPr>
          <w:rFonts w:cs="Tahoma"/>
        </w:rPr>
        <w:t>mediante la cual, el Sujeto Obligado no emitió pronunciamiento respecto al Dictamen solicitado; sin embargo, a través de informe justificado, la Coordinadora de Patrimonio Municipal, indicó medularmente que:</w:t>
      </w:r>
    </w:p>
    <w:p w:rsidRPr="0032136B" w:rsidR="009867CF" w:rsidP="009B4410" w:rsidRDefault="009867CF" w14:paraId="33154B1B" w14:textId="77777777">
      <w:pPr>
        <w:spacing w:after="0" w:line="360" w:lineRule="auto"/>
        <w:contextualSpacing/>
        <w:rPr>
          <w:rFonts w:cs="Tahoma"/>
        </w:rPr>
      </w:pPr>
    </w:p>
    <w:p w:rsidRPr="0032136B" w:rsidR="009867CF" w:rsidP="009B4410" w:rsidRDefault="009867CF" w14:paraId="52EF1630" w14:textId="77777777">
      <w:pPr>
        <w:numPr>
          <w:ilvl w:val="0"/>
          <w:numId w:val="31"/>
        </w:numPr>
        <w:spacing w:after="0" w:line="360" w:lineRule="auto"/>
        <w:contextualSpacing/>
        <w:rPr>
          <w:rFonts w:cs="Tahoma"/>
        </w:rPr>
      </w:pPr>
      <w:r w:rsidRPr="0032136B">
        <w:rPr>
          <w:rFonts w:cs="Tahoma"/>
        </w:rPr>
        <w:t xml:space="preserve">Para generar un dictamen de alguna Sesión del </w:t>
      </w:r>
      <w:r w:rsidRPr="0032136B">
        <w:rPr>
          <w:rFonts w:eastAsia="Calibri" w:cs="Tahoma"/>
          <w:iCs/>
          <w:lang w:val="es-ES" w:eastAsia="es-ES_tradnl"/>
        </w:rPr>
        <w:t>Comité de Arrendamientos, Adquisiciones de Inmuebles y Enajenaciones</w:t>
      </w:r>
      <w:r w:rsidRPr="0032136B">
        <w:rPr>
          <w:rFonts w:cs="Tahoma"/>
        </w:rPr>
        <w:t>, primero debe realizarse la sesión del comité y posteriormente se emite un dictamen.</w:t>
      </w:r>
    </w:p>
    <w:p w:rsidRPr="0032136B" w:rsidR="009867CF" w:rsidP="009B4410" w:rsidRDefault="009867CF" w14:paraId="3932FEF0" w14:textId="77777777">
      <w:pPr>
        <w:numPr>
          <w:ilvl w:val="0"/>
          <w:numId w:val="31"/>
        </w:numPr>
        <w:spacing w:after="0" w:line="360" w:lineRule="auto"/>
        <w:contextualSpacing/>
        <w:rPr>
          <w:rFonts w:cs="Tahoma"/>
        </w:rPr>
      </w:pPr>
      <w:r w:rsidRPr="0032136B">
        <w:rPr>
          <w:rFonts w:cs="Tahoma"/>
        </w:rPr>
        <w:t xml:space="preserve">Que no es posible la entrega del dictamen, puesto que no se celebró la sesión del Comité. </w:t>
      </w:r>
    </w:p>
    <w:p w:rsidRPr="0032136B" w:rsidR="009867CF" w:rsidP="009B4410" w:rsidRDefault="009867CF" w14:paraId="746B0C4F" w14:textId="77777777">
      <w:pPr>
        <w:numPr>
          <w:ilvl w:val="0"/>
          <w:numId w:val="31"/>
        </w:numPr>
        <w:spacing w:after="0" w:line="360" w:lineRule="auto"/>
        <w:contextualSpacing/>
        <w:rPr>
          <w:rFonts w:cs="Tahoma"/>
        </w:rPr>
      </w:pPr>
      <w:r w:rsidRPr="0032136B">
        <w:rPr>
          <w:rFonts w:cs="Tahoma"/>
        </w:rPr>
        <w:t>Que no se tiene el dictamen, ya que no nunca se realizó, sin que ello implique una negligencia, falta administrativa u olvido, sino que se debe a que no se llevó a cabo la sesión del Comité.</w:t>
      </w:r>
    </w:p>
    <w:p w:rsidRPr="0032136B" w:rsidR="009867CF" w:rsidP="009B4410" w:rsidRDefault="009867CF" w14:paraId="49C42BB5" w14:textId="77777777">
      <w:pPr>
        <w:numPr>
          <w:ilvl w:val="0"/>
          <w:numId w:val="31"/>
        </w:numPr>
        <w:spacing w:after="0" w:line="360" w:lineRule="auto"/>
        <w:contextualSpacing/>
        <w:rPr>
          <w:rFonts w:cs="Tahoma"/>
        </w:rPr>
      </w:pPr>
      <w:r w:rsidRPr="0032136B">
        <w:rPr>
          <w:rFonts w:cs="Tahoma"/>
        </w:rPr>
        <w:lastRenderedPageBreak/>
        <w:t>Que a su consideración, no es procedente un acuerdo de inexistencia, puesto que nunca se realizó el dictamen solicitado.</w:t>
      </w:r>
    </w:p>
    <w:p w:rsidRPr="0032136B" w:rsidR="009867CF" w:rsidP="009B4410" w:rsidRDefault="009867CF" w14:paraId="0B5EC739" w14:textId="77777777">
      <w:pPr>
        <w:spacing w:after="0" w:line="360" w:lineRule="auto"/>
        <w:contextualSpacing/>
        <w:rPr>
          <w:rFonts w:cs="Tahoma"/>
        </w:rPr>
      </w:pPr>
    </w:p>
    <w:p w:rsidRPr="0032136B" w:rsidR="000C57F8" w:rsidP="009B4410" w:rsidRDefault="00B30B57" w14:paraId="7937F927" w14:textId="7F411A58">
      <w:pPr>
        <w:spacing w:after="0" w:line="360" w:lineRule="auto"/>
        <w:contextualSpacing/>
        <w:rPr>
          <w:rFonts w:eastAsia="Calibri" w:cs="Tahoma"/>
          <w:iCs/>
          <w:lang w:val="es-ES" w:eastAsia="es-ES_tradnl"/>
        </w:rPr>
      </w:pPr>
      <w:r w:rsidRPr="0032136B">
        <w:rPr>
          <w:rFonts w:eastAsia="Calibri" w:cs="Tahoma"/>
          <w:iCs/>
          <w:lang w:val="es-ES" w:eastAsia="es-ES_tradnl"/>
        </w:rPr>
        <w:t>E</w:t>
      </w:r>
      <w:r w:rsidRPr="0032136B" w:rsidR="000C57F8">
        <w:rPr>
          <w:rFonts w:eastAsia="Calibri" w:cs="Tahoma"/>
          <w:iCs/>
          <w:lang w:val="es-ES" w:eastAsia="es-ES_tradnl"/>
        </w:rPr>
        <w:t xml:space="preserve">l Sujeto Obligado emitió el pronunciamiento anterior, a través de la </w:t>
      </w:r>
      <w:r w:rsidRPr="0032136B" w:rsidR="000C57F8">
        <w:rPr>
          <w:rFonts w:cs="Tahoma"/>
        </w:rPr>
        <w:t xml:space="preserve">Coordinadora de Patrimonio Municipal; </w:t>
      </w:r>
      <w:r w:rsidRPr="0032136B" w:rsidR="000C57F8">
        <w:rPr>
          <w:rFonts w:eastAsia="Calibri" w:cs="Tahoma"/>
          <w:iCs/>
          <w:lang w:val="es-ES" w:eastAsia="es-ES_tradnl"/>
        </w:rPr>
        <w:t>al respecto del área que emitió el informe justificado y parte de la respuesta, se debe precisar que de conformidad con lo dispuesto en el artículo 52 del Reglamento de la Ley de Contratación Pública del Estado de México y Municipios, el Comité de Arrendamientos, Adquisiciones de Inmuebles y Enajenaciones, se integra de los siguientes:</w:t>
      </w:r>
    </w:p>
    <w:p w:rsidRPr="0032136B" w:rsidR="000C57F8" w:rsidP="009B4410" w:rsidRDefault="000C57F8" w14:paraId="735E37DD" w14:textId="77777777">
      <w:pPr>
        <w:spacing w:after="0" w:line="360" w:lineRule="auto"/>
        <w:contextualSpacing/>
        <w:rPr>
          <w:rFonts w:eastAsia="Calibri" w:cs="Tahoma"/>
          <w:iCs/>
          <w:lang w:val="es-ES" w:eastAsia="es-ES_tradnl"/>
        </w:rPr>
      </w:pPr>
    </w:p>
    <w:p w:rsidRPr="0032136B" w:rsidR="000C57F8" w:rsidP="009B4410" w:rsidRDefault="000C57F8" w14:paraId="00920C4E" w14:textId="77777777">
      <w:pPr>
        <w:spacing w:after="0" w:line="360" w:lineRule="auto"/>
        <w:ind w:left="567" w:right="537"/>
        <w:contextualSpacing/>
        <w:rPr>
          <w:i/>
          <w:sz w:val="20"/>
          <w:szCs w:val="20"/>
        </w:rPr>
      </w:pPr>
      <w:r w:rsidRPr="0032136B">
        <w:rPr>
          <w:b/>
          <w:i/>
          <w:sz w:val="20"/>
          <w:szCs w:val="20"/>
        </w:rPr>
        <w:t>Artículo 52.-</w:t>
      </w:r>
      <w:r w:rsidRPr="0032136B">
        <w:rPr>
          <w:i/>
          <w:sz w:val="20"/>
          <w:szCs w:val="20"/>
        </w:rPr>
        <w:t xml:space="preserve"> El Comité de Arrendamientos, Adquisiciones de Inmuebles y Enajenaciones, se integrará por: </w:t>
      </w:r>
    </w:p>
    <w:p w:rsidRPr="0032136B" w:rsidR="000C57F8" w:rsidP="009B4410" w:rsidRDefault="000C57F8" w14:paraId="7DEEB8EA" w14:textId="77777777">
      <w:pPr>
        <w:spacing w:after="0" w:line="360" w:lineRule="auto"/>
        <w:ind w:left="567" w:right="537"/>
        <w:contextualSpacing/>
        <w:rPr>
          <w:i/>
          <w:sz w:val="20"/>
          <w:szCs w:val="20"/>
        </w:rPr>
      </w:pPr>
      <w:r w:rsidRPr="0032136B">
        <w:rPr>
          <w:b/>
          <w:i/>
          <w:sz w:val="20"/>
          <w:szCs w:val="20"/>
        </w:rPr>
        <w:t>I. El titular del área encargada del control patrimonial de la Secretaría</w:t>
      </w:r>
      <w:r w:rsidRPr="0032136B">
        <w:rPr>
          <w:i/>
          <w:sz w:val="20"/>
          <w:szCs w:val="20"/>
        </w:rPr>
        <w:t xml:space="preserve">, en el caso de las organismos auxiliares, tribunales administrativos o municipios, el encargado del control patrimonial, </w:t>
      </w:r>
      <w:r w:rsidRPr="0032136B">
        <w:rPr>
          <w:b/>
          <w:i/>
          <w:sz w:val="20"/>
          <w:szCs w:val="20"/>
        </w:rPr>
        <w:t>quien fungirá como presidente</w:t>
      </w:r>
      <w:r w:rsidRPr="0032136B">
        <w:rPr>
          <w:i/>
          <w:sz w:val="20"/>
          <w:szCs w:val="20"/>
        </w:rPr>
        <w:t xml:space="preserve">; </w:t>
      </w:r>
    </w:p>
    <w:p w:rsidRPr="0032136B" w:rsidR="000C57F8" w:rsidP="009B4410" w:rsidRDefault="000C57F8" w14:paraId="4A38EC22" w14:textId="77777777">
      <w:pPr>
        <w:spacing w:after="0" w:line="360" w:lineRule="auto"/>
        <w:ind w:left="567" w:right="537"/>
        <w:contextualSpacing/>
        <w:rPr>
          <w:i/>
          <w:sz w:val="20"/>
          <w:szCs w:val="20"/>
        </w:rPr>
      </w:pPr>
      <w:r w:rsidRPr="0032136B">
        <w:rPr>
          <w:b/>
          <w:i/>
          <w:sz w:val="20"/>
          <w:szCs w:val="20"/>
        </w:rPr>
        <w:t>II. Un representante de la Consejería Jurídica</w:t>
      </w:r>
      <w:r w:rsidRPr="0032136B">
        <w:rPr>
          <w:i/>
          <w:sz w:val="20"/>
          <w:szCs w:val="20"/>
        </w:rPr>
        <w:t xml:space="preserve"> o del área jurídica respectiva, de la entidad, tribunal administrativo o municipio o quién lleve a cabo las funciones de esta naturaleza, con funciones de vocal; </w:t>
      </w:r>
    </w:p>
    <w:p w:rsidRPr="0032136B" w:rsidR="000C57F8" w:rsidP="009B4410" w:rsidRDefault="000C57F8" w14:paraId="04C7B4CA" w14:textId="77777777">
      <w:pPr>
        <w:spacing w:after="0" w:line="360" w:lineRule="auto"/>
        <w:ind w:left="567" w:right="537"/>
        <w:contextualSpacing/>
        <w:rPr>
          <w:i/>
          <w:sz w:val="20"/>
          <w:szCs w:val="20"/>
        </w:rPr>
      </w:pPr>
      <w:r w:rsidRPr="0032136B">
        <w:rPr>
          <w:b/>
          <w:i/>
          <w:sz w:val="20"/>
          <w:szCs w:val="20"/>
        </w:rPr>
        <w:t xml:space="preserve">III. Un representante del área financiera </w:t>
      </w:r>
      <w:r w:rsidRPr="0032136B">
        <w:rPr>
          <w:i/>
          <w:sz w:val="20"/>
          <w:szCs w:val="20"/>
        </w:rPr>
        <w:t xml:space="preserve">de la Secretaría, entidad, tribunal administrativo o municipio con funciones de vocal; </w:t>
      </w:r>
    </w:p>
    <w:p w:rsidRPr="0032136B" w:rsidR="000C57F8" w:rsidP="009B4410" w:rsidRDefault="000C57F8" w14:paraId="7C6F5417" w14:textId="77777777">
      <w:pPr>
        <w:spacing w:after="0" w:line="360" w:lineRule="auto"/>
        <w:ind w:left="567" w:right="537"/>
        <w:contextualSpacing/>
        <w:rPr>
          <w:i/>
          <w:sz w:val="20"/>
          <w:szCs w:val="20"/>
        </w:rPr>
      </w:pPr>
      <w:r w:rsidRPr="0032136B">
        <w:rPr>
          <w:b/>
          <w:i/>
          <w:sz w:val="20"/>
          <w:szCs w:val="20"/>
        </w:rPr>
        <w:t>IV. Un representante de la Coordinación Administrativ</w:t>
      </w:r>
      <w:r w:rsidRPr="0032136B">
        <w:rPr>
          <w:i/>
          <w:sz w:val="20"/>
          <w:szCs w:val="20"/>
        </w:rPr>
        <w:t xml:space="preserve">a o su equivalente de la dependencia, entidad o tribunal administrativo o del área de administración del municipio, interesada en el arrendamiento, adquisición, o enajenación, con funciones de vocal; </w:t>
      </w:r>
    </w:p>
    <w:p w:rsidRPr="0032136B" w:rsidR="000C57F8" w:rsidP="009B4410" w:rsidRDefault="000C57F8" w14:paraId="55F9E4B9" w14:textId="77777777">
      <w:pPr>
        <w:spacing w:after="0" w:line="360" w:lineRule="auto"/>
        <w:ind w:left="567" w:right="537"/>
        <w:contextualSpacing/>
        <w:rPr>
          <w:i/>
          <w:sz w:val="20"/>
          <w:szCs w:val="20"/>
        </w:rPr>
      </w:pPr>
      <w:r w:rsidRPr="0032136B">
        <w:rPr>
          <w:b/>
          <w:i/>
          <w:sz w:val="20"/>
          <w:szCs w:val="20"/>
        </w:rPr>
        <w:t>V. Un representante del Órgano de Control de la Secretaría,</w:t>
      </w:r>
      <w:r w:rsidRPr="0032136B">
        <w:rPr>
          <w:i/>
          <w:sz w:val="20"/>
          <w:szCs w:val="20"/>
        </w:rPr>
        <w:t xml:space="preserve"> entidad, tribunal administrativo o municipio, con funciones de vocal; y </w:t>
      </w:r>
    </w:p>
    <w:p w:rsidRPr="0032136B" w:rsidR="000C57F8" w:rsidP="009B4410" w:rsidRDefault="000C57F8" w14:paraId="6EC87C79" w14:textId="77777777">
      <w:pPr>
        <w:spacing w:after="0" w:line="360" w:lineRule="auto"/>
        <w:ind w:left="567" w:right="537"/>
        <w:contextualSpacing/>
        <w:rPr>
          <w:i/>
          <w:sz w:val="20"/>
          <w:szCs w:val="20"/>
        </w:rPr>
      </w:pPr>
      <w:r w:rsidRPr="0032136B">
        <w:rPr>
          <w:b/>
          <w:i/>
          <w:sz w:val="20"/>
          <w:szCs w:val="20"/>
        </w:rPr>
        <w:t>VI. Un Secretario Ejecutivo,</w:t>
      </w:r>
      <w:r w:rsidRPr="0032136B">
        <w:rPr>
          <w:i/>
          <w:sz w:val="20"/>
          <w:szCs w:val="20"/>
        </w:rPr>
        <w:t xml:space="preserve"> quien será designado por el presidente. </w:t>
      </w:r>
    </w:p>
    <w:p w:rsidRPr="0032136B" w:rsidR="000C57F8" w:rsidP="009B4410" w:rsidRDefault="000C57F8" w14:paraId="1C5C240C" w14:textId="77777777">
      <w:pPr>
        <w:spacing w:after="0" w:line="360" w:lineRule="auto"/>
        <w:ind w:left="567" w:right="537"/>
        <w:contextualSpacing/>
        <w:rPr>
          <w:i/>
          <w:sz w:val="20"/>
          <w:szCs w:val="20"/>
        </w:rPr>
      </w:pPr>
      <w:r w:rsidRPr="0032136B">
        <w:rPr>
          <w:i/>
          <w:sz w:val="20"/>
          <w:szCs w:val="20"/>
        </w:rPr>
        <w:t xml:space="preserve">Los integrantes del comité tendrán derecho a voz y voto a excepción de los indicados en las fracciones V y VI, quienes sólo participarán con voz, debiendo fundamentar y motivar el sentido de su opinión, a efecto de que se incluida en el acta correspondiente. En caso de empate, el presidente tendrá voto de calidad. </w:t>
      </w:r>
    </w:p>
    <w:p w:rsidRPr="0032136B" w:rsidR="000C57F8" w:rsidP="009B4410" w:rsidRDefault="000C57F8" w14:paraId="15DF9E07" w14:textId="77777777">
      <w:pPr>
        <w:spacing w:after="0" w:line="360" w:lineRule="auto"/>
        <w:ind w:left="567" w:right="537"/>
        <w:contextualSpacing/>
        <w:rPr>
          <w:i/>
          <w:sz w:val="20"/>
          <w:szCs w:val="20"/>
        </w:rPr>
      </w:pPr>
      <w:r w:rsidRPr="0032136B">
        <w:rPr>
          <w:i/>
          <w:sz w:val="20"/>
          <w:szCs w:val="20"/>
        </w:rPr>
        <w:lastRenderedPageBreak/>
        <w:t xml:space="preserve">A las sesiones del comité podrá invitarse a servidores públicos cuya intervención se considere necesaria por el secretario ejecutivo, para aclarar aspectos técnicos o administrativos relacionados con los asuntos sometidos al comité. </w:t>
      </w:r>
    </w:p>
    <w:p w:rsidRPr="0032136B" w:rsidR="000C57F8" w:rsidP="009B4410" w:rsidRDefault="000C57F8" w14:paraId="3EBE38D3" w14:textId="77777777">
      <w:pPr>
        <w:spacing w:after="0" w:line="360" w:lineRule="auto"/>
        <w:ind w:left="567" w:right="537"/>
        <w:contextualSpacing/>
        <w:rPr>
          <w:i/>
          <w:sz w:val="20"/>
          <w:szCs w:val="20"/>
        </w:rPr>
      </w:pPr>
      <w:r w:rsidRPr="0032136B">
        <w:rPr>
          <w:i/>
          <w:sz w:val="20"/>
          <w:szCs w:val="20"/>
        </w:rPr>
        <w:t xml:space="preserve">Los integrantes del comité designarán por escrito a sus respectivos suplentes, y sólo participarán en ausencia del titular. </w:t>
      </w:r>
    </w:p>
    <w:p w:rsidRPr="0032136B" w:rsidR="000C57F8" w:rsidP="009B4410" w:rsidRDefault="000C57F8" w14:paraId="2296DF08" w14:textId="77777777">
      <w:pPr>
        <w:spacing w:after="0" w:line="360" w:lineRule="auto"/>
        <w:ind w:left="567" w:right="537"/>
        <w:contextualSpacing/>
        <w:rPr>
          <w:i/>
          <w:sz w:val="20"/>
          <w:szCs w:val="20"/>
        </w:rPr>
      </w:pPr>
      <w:r w:rsidRPr="0032136B">
        <w:rPr>
          <w:i/>
          <w:sz w:val="20"/>
          <w:szCs w:val="20"/>
        </w:rPr>
        <w:t>Los cargos de integrantes del comité serán honoríficos.</w:t>
      </w:r>
    </w:p>
    <w:p w:rsidRPr="0032136B" w:rsidR="000C57F8" w:rsidP="009B4410" w:rsidRDefault="000C57F8" w14:paraId="10F6EA5C" w14:textId="77777777">
      <w:pPr>
        <w:spacing w:after="0" w:line="360" w:lineRule="auto"/>
        <w:ind w:left="567" w:right="567"/>
        <w:contextualSpacing/>
        <w:rPr>
          <w:rFonts w:eastAsia="Calibri" w:cs="Tahoma"/>
          <w:bCs/>
          <w:sz w:val="20"/>
          <w:lang w:val="es-ES"/>
        </w:rPr>
      </w:pPr>
      <w:r w:rsidRPr="0032136B">
        <w:rPr>
          <w:rFonts w:eastAsia="Calibri" w:cs="Tahoma"/>
          <w:bCs/>
          <w:sz w:val="20"/>
          <w:lang w:val="es-ES"/>
        </w:rPr>
        <w:t>(Énfasis añadido)</w:t>
      </w:r>
    </w:p>
    <w:p w:rsidRPr="0032136B" w:rsidR="000C57F8" w:rsidP="009B4410" w:rsidRDefault="000C57F8" w14:paraId="6B898497" w14:textId="77777777">
      <w:pPr>
        <w:spacing w:after="0" w:line="360" w:lineRule="auto"/>
        <w:ind w:left="567" w:right="537"/>
        <w:contextualSpacing/>
        <w:rPr>
          <w:rFonts w:eastAsia="Calibri" w:cs="Tahoma"/>
          <w:i/>
          <w:iCs/>
          <w:sz w:val="20"/>
          <w:szCs w:val="20"/>
          <w:lang w:val="es-ES" w:eastAsia="es-ES_tradnl"/>
        </w:rPr>
      </w:pPr>
    </w:p>
    <w:p w:rsidRPr="0032136B" w:rsidR="000C57F8" w:rsidP="009B4410" w:rsidRDefault="000C57F8" w14:paraId="15B08567" w14:textId="06340EEC">
      <w:pPr>
        <w:spacing w:after="0" w:line="360" w:lineRule="auto"/>
        <w:contextualSpacing/>
        <w:rPr>
          <w:rFonts w:eastAsia="Calibri" w:cs="Tahoma"/>
          <w:iCs/>
          <w:lang w:val="es-ES" w:eastAsia="es-ES_tradnl"/>
        </w:rPr>
      </w:pPr>
      <w:r w:rsidRPr="0032136B">
        <w:rPr>
          <w:rFonts w:eastAsia="Calibri" w:cs="Tahoma"/>
          <w:iCs/>
          <w:lang w:val="es-ES" w:eastAsia="es-ES_tradnl"/>
        </w:rPr>
        <w:t xml:space="preserve">Del artículo anterior, se desprende que en la integración del Comité de Arrendamientos, Adquisiciones de Inmuebles y Enajenaciones, el titular del área encargada del </w:t>
      </w:r>
      <w:r w:rsidRPr="0032136B" w:rsidR="00A65021">
        <w:rPr>
          <w:rFonts w:eastAsia="Calibri" w:cs="Tahoma"/>
          <w:iCs/>
          <w:lang w:val="es-ES" w:eastAsia="es-ES_tradnl"/>
        </w:rPr>
        <w:t>Control Patrimonial</w:t>
      </w:r>
      <w:r w:rsidRPr="0032136B">
        <w:rPr>
          <w:rFonts w:eastAsia="Calibri" w:cs="Tahoma"/>
          <w:iCs/>
          <w:lang w:val="es-ES" w:eastAsia="es-ES_tradnl"/>
        </w:rPr>
        <w:t xml:space="preserve">, fungirá como </w:t>
      </w:r>
      <w:r w:rsidRPr="0032136B" w:rsidR="00A65021">
        <w:rPr>
          <w:rFonts w:eastAsia="Calibri" w:cs="Tahoma"/>
          <w:iCs/>
          <w:lang w:val="es-ES" w:eastAsia="es-ES_tradnl"/>
        </w:rPr>
        <w:t xml:space="preserve">Presidente </w:t>
      </w:r>
      <w:r w:rsidRPr="0032136B">
        <w:rPr>
          <w:rFonts w:eastAsia="Calibri" w:cs="Tahoma"/>
          <w:iCs/>
          <w:lang w:val="es-ES" w:eastAsia="es-ES_tradnl"/>
        </w:rPr>
        <w:t xml:space="preserve">del Comité; en el caso que nos ocupa, de conformidad con lo dispuesto en el Reglamento interno de la Administración Pública Municipal del Sujeto Obligado vigente al momento de la solicitud; véase: </w:t>
      </w:r>
      <w:hyperlink w:history="1" r:id="rId13">
        <w:r w:rsidRPr="0032136B">
          <w:rPr>
            <w:rStyle w:val="Hipervnculo"/>
            <w:rFonts w:eastAsia="Calibri" w:cs="Tahoma"/>
            <w:iCs/>
            <w:lang w:val="es-ES" w:eastAsia="es-ES_tradnl"/>
          </w:rPr>
          <w:t>http://repositorio.tlalnepantla.gob.mx/dirfiles/files/delegate/14317.pdf</w:t>
        </w:r>
      </w:hyperlink>
      <w:r w:rsidRPr="0032136B">
        <w:rPr>
          <w:rFonts w:eastAsia="Calibri" w:cs="Tahoma"/>
          <w:iCs/>
          <w:lang w:val="es-ES" w:eastAsia="es-ES_tradnl"/>
        </w:rPr>
        <w:t>, específicamente en su artículo 91; establece lo siguiente:</w:t>
      </w:r>
    </w:p>
    <w:p w:rsidRPr="0032136B" w:rsidR="000C57F8" w:rsidP="009B4410" w:rsidRDefault="000C57F8" w14:paraId="2FFA6D4D" w14:textId="77777777">
      <w:pPr>
        <w:spacing w:after="0" w:line="360" w:lineRule="auto"/>
        <w:contextualSpacing/>
        <w:rPr>
          <w:rFonts w:eastAsia="Calibri" w:cs="Tahoma"/>
          <w:iCs/>
          <w:lang w:val="es-ES" w:eastAsia="es-ES_tradnl"/>
        </w:rPr>
      </w:pPr>
    </w:p>
    <w:p w:rsidRPr="0032136B" w:rsidR="000C57F8" w:rsidP="009B4410" w:rsidRDefault="000C57F8" w14:paraId="353FF53F" w14:textId="77777777">
      <w:pPr>
        <w:spacing w:after="0" w:line="360" w:lineRule="auto"/>
        <w:ind w:left="567" w:right="537"/>
        <w:contextualSpacing/>
        <w:jc w:val="center"/>
        <w:rPr>
          <w:b/>
          <w:i/>
          <w:sz w:val="20"/>
          <w:szCs w:val="20"/>
        </w:rPr>
      </w:pPr>
      <w:r w:rsidRPr="0032136B">
        <w:rPr>
          <w:b/>
          <w:i/>
          <w:sz w:val="20"/>
          <w:szCs w:val="20"/>
        </w:rPr>
        <w:t>SUBSECCIÓN II</w:t>
      </w:r>
    </w:p>
    <w:p w:rsidRPr="0032136B" w:rsidR="000C57F8" w:rsidP="009B4410" w:rsidRDefault="000C57F8" w14:paraId="71B0364B" w14:textId="77777777">
      <w:pPr>
        <w:spacing w:after="0" w:line="360" w:lineRule="auto"/>
        <w:ind w:left="567" w:right="537"/>
        <w:contextualSpacing/>
        <w:jc w:val="center"/>
        <w:rPr>
          <w:b/>
          <w:i/>
          <w:sz w:val="20"/>
          <w:szCs w:val="20"/>
        </w:rPr>
      </w:pPr>
      <w:r w:rsidRPr="0032136B">
        <w:rPr>
          <w:b/>
          <w:i/>
          <w:sz w:val="20"/>
          <w:szCs w:val="20"/>
        </w:rPr>
        <w:t>DE LA COORDINACIÓN DE PATRIMONIO MUNICIPAL</w:t>
      </w:r>
    </w:p>
    <w:p w:rsidRPr="0032136B" w:rsidR="000C57F8" w:rsidP="009B4410" w:rsidRDefault="000C57F8" w14:paraId="101FD53C" w14:textId="77777777">
      <w:pPr>
        <w:spacing w:after="0" w:line="360" w:lineRule="auto"/>
        <w:ind w:left="567" w:right="537"/>
        <w:contextualSpacing/>
        <w:rPr>
          <w:i/>
          <w:sz w:val="20"/>
          <w:szCs w:val="20"/>
        </w:rPr>
      </w:pPr>
      <w:r w:rsidRPr="0032136B">
        <w:rPr>
          <w:b/>
          <w:i/>
          <w:sz w:val="20"/>
          <w:szCs w:val="20"/>
        </w:rPr>
        <w:t>ARTÍCULO 91.</w:t>
      </w:r>
      <w:r w:rsidRPr="0032136B">
        <w:rPr>
          <w:i/>
          <w:sz w:val="20"/>
          <w:szCs w:val="20"/>
        </w:rPr>
        <w:t xml:space="preserve"> Son facultades y obligaciones de la </w:t>
      </w:r>
      <w:r w:rsidRPr="0032136B">
        <w:rPr>
          <w:b/>
          <w:i/>
          <w:sz w:val="20"/>
          <w:szCs w:val="20"/>
        </w:rPr>
        <w:t>Coordinación de Patrimonio Municipal</w:t>
      </w:r>
      <w:r w:rsidRPr="0032136B">
        <w:rPr>
          <w:i/>
          <w:sz w:val="20"/>
          <w:szCs w:val="20"/>
        </w:rPr>
        <w:t xml:space="preserve">, las siguientes: </w:t>
      </w:r>
    </w:p>
    <w:p w:rsidRPr="0032136B" w:rsidR="000C57F8" w:rsidP="009B4410" w:rsidRDefault="000C57F8" w14:paraId="3044072F" w14:textId="77777777">
      <w:pPr>
        <w:spacing w:after="0" w:line="360" w:lineRule="auto"/>
        <w:ind w:left="567" w:right="537"/>
        <w:contextualSpacing/>
        <w:rPr>
          <w:b/>
          <w:i/>
          <w:sz w:val="20"/>
          <w:szCs w:val="20"/>
        </w:rPr>
      </w:pPr>
      <w:r w:rsidRPr="0032136B">
        <w:rPr>
          <w:b/>
          <w:i/>
          <w:sz w:val="20"/>
          <w:szCs w:val="20"/>
        </w:rPr>
        <w:t xml:space="preserve">I. Llevar a cabo la organización, vigilancia y administración del Patrimonio Municipal; </w:t>
      </w:r>
    </w:p>
    <w:p w:rsidRPr="0032136B" w:rsidR="000C57F8" w:rsidP="009B4410" w:rsidRDefault="000C57F8" w14:paraId="3CD46C3E" w14:textId="77777777">
      <w:pPr>
        <w:spacing w:after="0" w:line="360" w:lineRule="auto"/>
        <w:ind w:left="567" w:right="537"/>
        <w:contextualSpacing/>
        <w:rPr>
          <w:i/>
          <w:sz w:val="20"/>
          <w:szCs w:val="20"/>
        </w:rPr>
      </w:pPr>
      <w:r w:rsidRPr="0032136B">
        <w:rPr>
          <w:i/>
          <w:sz w:val="20"/>
          <w:szCs w:val="20"/>
        </w:rPr>
        <w:t xml:space="preserve">II. Coordinar y actualizar permanentemente el inventario de bienes muebles, inmuebles y archivo que forman parte de dicho patrimonio; </w:t>
      </w:r>
    </w:p>
    <w:p w:rsidRPr="0032136B" w:rsidR="000C57F8" w:rsidP="009B4410" w:rsidRDefault="000C57F8" w14:paraId="3C495C04" w14:textId="77777777">
      <w:pPr>
        <w:spacing w:after="0" w:line="360" w:lineRule="auto"/>
        <w:ind w:left="567" w:right="537"/>
        <w:contextualSpacing/>
        <w:rPr>
          <w:i/>
          <w:sz w:val="20"/>
          <w:szCs w:val="20"/>
        </w:rPr>
      </w:pPr>
      <w:r w:rsidRPr="0032136B">
        <w:rPr>
          <w:i/>
          <w:sz w:val="20"/>
          <w:szCs w:val="20"/>
        </w:rPr>
        <w:t xml:space="preserve">III. Recuperar en términos de la Ley de Bienes del Estado de México, los inmuebles que se encuentren en posesión de personas físicas y morales no autorizadas; </w:t>
      </w:r>
    </w:p>
    <w:p w:rsidRPr="0032136B" w:rsidR="000C57F8" w:rsidP="009B4410" w:rsidRDefault="000C57F8" w14:paraId="655BE8F5" w14:textId="77777777">
      <w:pPr>
        <w:spacing w:after="0" w:line="360" w:lineRule="auto"/>
        <w:ind w:left="567" w:right="537"/>
        <w:contextualSpacing/>
        <w:rPr>
          <w:i/>
          <w:sz w:val="20"/>
          <w:szCs w:val="20"/>
        </w:rPr>
      </w:pPr>
      <w:r w:rsidRPr="0032136B">
        <w:rPr>
          <w:i/>
          <w:sz w:val="20"/>
          <w:szCs w:val="20"/>
        </w:rPr>
        <w:t xml:space="preserve">IV. Elaborar, previa autorización del Ayuntamiento, los proyectos de convenios celebrados con entidades públicas o particulares relacionados con inmuebles que formen parte del Patrimonio Municipal; </w:t>
      </w:r>
    </w:p>
    <w:p w:rsidRPr="0032136B" w:rsidR="000C57F8" w:rsidP="009B4410" w:rsidRDefault="000C57F8" w14:paraId="1204E13D" w14:textId="77777777">
      <w:pPr>
        <w:spacing w:after="0" w:line="360" w:lineRule="auto"/>
        <w:ind w:left="567" w:right="537"/>
        <w:contextualSpacing/>
        <w:rPr>
          <w:i/>
          <w:sz w:val="20"/>
          <w:szCs w:val="20"/>
        </w:rPr>
      </w:pPr>
      <w:r w:rsidRPr="0032136B">
        <w:rPr>
          <w:i/>
          <w:sz w:val="20"/>
          <w:szCs w:val="20"/>
        </w:rPr>
        <w:lastRenderedPageBreak/>
        <w:t xml:space="preserve">V. Recibir los informes que entregue la Dirección de Infraestructura Urbana sobre las obras que vayan a realizarse sobre un bien inmueble de propiedad municipal para mantener su vigilancia y debida administración; </w:t>
      </w:r>
    </w:p>
    <w:p w:rsidRPr="0032136B" w:rsidR="000C57F8" w:rsidP="009B4410" w:rsidRDefault="000C57F8" w14:paraId="604199A8" w14:textId="77777777">
      <w:pPr>
        <w:spacing w:after="0" w:line="360" w:lineRule="auto"/>
        <w:ind w:left="567" w:right="537"/>
        <w:contextualSpacing/>
        <w:rPr>
          <w:i/>
          <w:sz w:val="20"/>
          <w:szCs w:val="20"/>
        </w:rPr>
      </w:pPr>
      <w:r w:rsidRPr="0032136B">
        <w:rPr>
          <w:i/>
          <w:sz w:val="20"/>
          <w:szCs w:val="20"/>
        </w:rPr>
        <w:t xml:space="preserve">VI. Constatar la entrega y recepción de las obras públicas que realice la Dirección de Infraestructura Urbana y que sean entregadas a Dependencias de la Administración Pública Municipal, Organismos Descentralizados, Órganos Desconcentrados, y Autoridades Auxiliares sobre inmuebles que formen parte del Patrimonio Municipal, para realizar el registro correspondiente; </w:t>
      </w:r>
    </w:p>
    <w:p w:rsidRPr="0032136B" w:rsidR="000C57F8" w:rsidP="009B4410" w:rsidRDefault="000C57F8" w14:paraId="4FB09A39" w14:textId="77777777">
      <w:pPr>
        <w:spacing w:after="0" w:line="360" w:lineRule="auto"/>
        <w:ind w:left="567" w:right="537"/>
        <w:contextualSpacing/>
        <w:rPr>
          <w:i/>
          <w:sz w:val="20"/>
          <w:szCs w:val="20"/>
        </w:rPr>
      </w:pPr>
      <w:r w:rsidRPr="0032136B">
        <w:rPr>
          <w:i/>
          <w:sz w:val="20"/>
          <w:szCs w:val="20"/>
        </w:rPr>
        <w:t xml:space="preserve">VII. Registrar la entrega de bienes muebles e inmuebles, que se hagan por concepto de donación u otras figuras jurídicas a favor del Municipio; y </w:t>
      </w:r>
    </w:p>
    <w:p w:rsidRPr="0032136B" w:rsidR="000C57F8" w:rsidP="009B4410" w:rsidRDefault="000C57F8" w14:paraId="45194E87" w14:textId="77777777">
      <w:pPr>
        <w:spacing w:after="0" w:line="360" w:lineRule="auto"/>
        <w:ind w:left="567" w:right="537"/>
        <w:contextualSpacing/>
        <w:rPr>
          <w:i/>
          <w:sz w:val="20"/>
          <w:szCs w:val="20"/>
        </w:rPr>
      </w:pPr>
      <w:r w:rsidRPr="0032136B">
        <w:rPr>
          <w:i/>
          <w:sz w:val="20"/>
          <w:szCs w:val="20"/>
        </w:rPr>
        <w:t>VIII. Las demás que deriven de otros ordenamientos legales aplicables o le sean encomendados en el área de su competencia por sus superiores jerárquicos.</w:t>
      </w:r>
    </w:p>
    <w:p w:rsidRPr="0032136B" w:rsidR="000C57F8" w:rsidP="009B4410" w:rsidRDefault="000C57F8" w14:paraId="76E6785E" w14:textId="77777777">
      <w:pPr>
        <w:spacing w:after="0" w:line="360" w:lineRule="auto"/>
        <w:ind w:left="567" w:right="567"/>
        <w:contextualSpacing/>
        <w:rPr>
          <w:rFonts w:eastAsia="Calibri" w:cs="Tahoma"/>
          <w:bCs/>
          <w:sz w:val="20"/>
          <w:lang w:val="es-ES"/>
        </w:rPr>
      </w:pPr>
      <w:r w:rsidRPr="0032136B">
        <w:rPr>
          <w:rFonts w:eastAsia="Calibri" w:cs="Tahoma"/>
          <w:bCs/>
          <w:sz w:val="20"/>
          <w:lang w:val="es-ES"/>
        </w:rPr>
        <w:t>(Énfasis añadido)</w:t>
      </w:r>
    </w:p>
    <w:p w:rsidRPr="0032136B" w:rsidR="000C57F8" w:rsidP="009B4410" w:rsidRDefault="000C57F8" w14:paraId="02A49A80" w14:textId="77777777">
      <w:pPr>
        <w:spacing w:after="0" w:line="360" w:lineRule="auto"/>
        <w:ind w:left="567" w:right="537"/>
        <w:contextualSpacing/>
        <w:rPr>
          <w:rFonts w:eastAsia="Calibri" w:cs="Tahoma"/>
          <w:i/>
          <w:iCs/>
          <w:sz w:val="20"/>
          <w:szCs w:val="20"/>
          <w:lang w:val="es-ES" w:eastAsia="es-ES_tradnl"/>
        </w:rPr>
      </w:pPr>
    </w:p>
    <w:p w:rsidRPr="0032136B" w:rsidR="000C57F8" w:rsidP="009B4410" w:rsidRDefault="000C57F8" w14:paraId="7FC7C6C9" w14:textId="77777777">
      <w:pPr>
        <w:spacing w:after="0" w:line="360" w:lineRule="auto"/>
        <w:contextualSpacing/>
        <w:rPr>
          <w:rFonts w:eastAsia="Calibri" w:cs="Tahoma"/>
          <w:iCs/>
          <w:lang w:val="es-ES" w:eastAsia="es-ES_tradnl"/>
        </w:rPr>
      </w:pPr>
      <w:r w:rsidRPr="0032136B">
        <w:rPr>
          <w:rFonts w:eastAsia="Calibri" w:cs="Tahoma"/>
          <w:iCs/>
          <w:lang w:val="es-ES" w:eastAsia="es-ES_tradnl"/>
        </w:rPr>
        <w:t xml:space="preserve">En atención al artículo en cita, es dable concluir que dentro de la estructura orgánica del Sujeto Obligado, se cuenta con una Coordinación de Patrimonio Municipal, que administra el patrimonio municipal y por tanto, corresponde al área encargada del patrimonio municipal, por lo que; suponiendo sin conceder; que se trate de quién preside el Comité de Arrendamientos, Adquisiciones de Inmuebles y Enajenaciones, luego entonces, es el área competente para conocer de lo solicitado. </w:t>
      </w:r>
    </w:p>
    <w:p w:rsidRPr="0032136B" w:rsidR="000C57F8" w:rsidP="009B4410" w:rsidRDefault="000C57F8" w14:paraId="2F555F5B" w14:textId="77777777">
      <w:pPr>
        <w:spacing w:after="0" w:line="360" w:lineRule="auto"/>
        <w:contextualSpacing/>
        <w:rPr>
          <w:rFonts w:cs="Tahoma"/>
        </w:rPr>
      </w:pPr>
    </w:p>
    <w:p w:rsidRPr="0032136B" w:rsidR="009867CF" w:rsidP="009B4410" w:rsidRDefault="00B30B57" w14:paraId="5A873279" w14:textId="750C564A">
      <w:pPr>
        <w:spacing w:after="0" w:line="360" w:lineRule="auto"/>
        <w:contextualSpacing/>
        <w:rPr>
          <w:rFonts w:cs="Tahoma"/>
        </w:rPr>
      </w:pPr>
      <w:r w:rsidRPr="0032136B">
        <w:rPr>
          <w:rFonts w:cs="Tahoma"/>
        </w:rPr>
        <w:t>El Sujeto Obligado al momento de emitir la respuesta</w:t>
      </w:r>
      <w:r w:rsidRPr="0032136B" w:rsidR="002415C8">
        <w:rPr>
          <w:rFonts w:cs="Tahoma"/>
        </w:rPr>
        <w:t>, no</w:t>
      </w:r>
      <w:r w:rsidRPr="0032136B" w:rsidR="009867CF">
        <w:rPr>
          <w:rFonts w:cs="Tahoma"/>
        </w:rPr>
        <w:t xml:space="preserve"> precisó a qu</w:t>
      </w:r>
      <w:r w:rsidRPr="0032136B" w:rsidR="00127914">
        <w:rPr>
          <w:rFonts w:cs="Tahoma"/>
        </w:rPr>
        <w:t>é</w:t>
      </w:r>
      <w:r w:rsidRPr="0032136B" w:rsidR="009867CF">
        <w:rPr>
          <w:rFonts w:cs="Tahoma"/>
        </w:rPr>
        <w:t xml:space="preserve"> dictamen se refiere, pues no definió si no se llevó a cabo el dictamen de las propuestas</w:t>
      </w:r>
      <w:r w:rsidRPr="0032136B" w:rsidR="000C57F8">
        <w:rPr>
          <w:rFonts w:cs="Tahoma"/>
        </w:rPr>
        <w:t>;</w:t>
      </w:r>
      <w:r w:rsidRPr="0032136B" w:rsidR="009867CF">
        <w:rPr>
          <w:rFonts w:cs="Tahoma"/>
        </w:rPr>
        <w:t xml:space="preserve"> si no emitió un dictamen de adjudicaci</w:t>
      </w:r>
      <w:r w:rsidRPr="0032136B" w:rsidR="000C57F8">
        <w:rPr>
          <w:rFonts w:cs="Tahoma"/>
        </w:rPr>
        <w:t>ón;</w:t>
      </w:r>
      <w:r w:rsidRPr="0032136B" w:rsidR="009867CF">
        <w:rPr>
          <w:rFonts w:cs="Tahoma"/>
        </w:rPr>
        <w:t xml:space="preserve"> o bien</w:t>
      </w:r>
      <w:r w:rsidRPr="0032136B" w:rsidR="000C57F8">
        <w:rPr>
          <w:rFonts w:cs="Tahoma"/>
        </w:rPr>
        <w:t>,</w:t>
      </w:r>
      <w:r w:rsidRPr="0032136B" w:rsidR="009867CF">
        <w:rPr>
          <w:rFonts w:cs="Tahoma"/>
        </w:rPr>
        <w:t xml:space="preserve"> si dichos dictámenes son emitidos en conjunto y no se cuenta con ambos; por lo que, se advierte que la respuesta carece de claridad y certeza.</w:t>
      </w:r>
    </w:p>
    <w:p w:rsidRPr="0032136B" w:rsidR="009867CF" w:rsidP="009B4410" w:rsidRDefault="009867CF" w14:paraId="05C73FB6" w14:textId="77777777">
      <w:pPr>
        <w:spacing w:after="0" w:line="360" w:lineRule="auto"/>
        <w:contextualSpacing/>
        <w:rPr>
          <w:rFonts w:cs="Tahoma"/>
        </w:rPr>
      </w:pPr>
    </w:p>
    <w:p w:rsidRPr="0032136B" w:rsidR="009867CF" w:rsidP="009B4410" w:rsidRDefault="009867CF" w14:paraId="0A49C928" w14:textId="33C3CF04">
      <w:pPr>
        <w:spacing w:after="0" w:line="360" w:lineRule="auto"/>
        <w:contextualSpacing/>
        <w:rPr>
          <w:rFonts w:eastAsia="Calibri" w:cs="Tahoma"/>
          <w:iCs/>
          <w:lang w:val="es-ES" w:eastAsia="es-ES_tradnl"/>
        </w:rPr>
      </w:pPr>
      <w:r w:rsidRPr="0032136B">
        <w:rPr>
          <w:rFonts w:cs="Tahoma"/>
        </w:rPr>
        <w:t xml:space="preserve">Asimismo, en relación a la totalidad de documentos en los que se involucró el </w:t>
      </w:r>
      <w:r w:rsidRPr="0032136B">
        <w:rPr>
          <w:rFonts w:eastAsia="Calibri" w:cs="Tahoma"/>
          <w:iCs/>
          <w:lang w:val="es-ES" w:eastAsia="es-ES_tradnl"/>
        </w:rPr>
        <w:t>Comité de Arrendamientos, Adquisiciones de Inmuebles y Enajenaciones</w:t>
      </w:r>
      <w:r w:rsidRPr="0032136B">
        <w:rPr>
          <w:rFonts w:cs="Tahoma"/>
        </w:rPr>
        <w:t xml:space="preserve">; en respuesta el Sujeto Obligado a través de respuesta remitió diversos documentos en los que se ve involucrado el </w:t>
      </w:r>
      <w:r w:rsidRPr="0032136B">
        <w:rPr>
          <w:rFonts w:cs="Tahoma"/>
        </w:rPr>
        <w:lastRenderedPageBreak/>
        <w:t>Comité, como la convocatoria para la subasta, las bases, las actas de aclaración y visita de inspección al inmueble; y en informe justificado, omi</w:t>
      </w:r>
      <w:r w:rsidRPr="0032136B" w:rsidR="000C57F8">
        <w:rPr>
          <w:rFonts w:cs="Tahoma"/>
        </w:rPr>
        <w:t xml:space="preserve">tió pronunciamiento al respecto; sin embargo, no precisó de forma concreta los documentos que entregó para atender el punto en cuestión. </w:t>
      </w:r>
      <w:r w:rsidRPr="0032136B">
        <w:rPr>
          <w:rFonts w:cs="Tahoma"/>
        </w:rPr>
        <w:t>En este tenor, es posible concluir que</w:t>
      </w:r>
      <w:r w:rsidRPr="0032136B" w:rsidR="000C57F8">
        <w:rPr>
          <w:rFonts w:cs="Tahoma"/>
        </w:rPr>
        <w:t xml:space="preserve"> tanto</w:t>
      </w:r>
      <w:r w:rsidRPr="0032136B">
        <w:rPr>
          <w:rFonts w:cs="Tahoma"/>
        </w:rPr>
        <w:t xml:space="preserve"> la respuesta</w:t>
      </w:r>
      <w:r w:rsidRPr="0032136B" w:rsidR="000C57F8">
        <w:rPr>
          <w:rFonts w:cs="Tahoma"/>
        </w:rPr>
        <w:t>, como el</w:t>
      </w:r>
      <w:r w:rsidRPr="0032136B">
        <w:rPr>
          <w:rFonts w:cs="Tahoma"/>
        </w:rPr>
        <w:t xml:space="preserve"> informe justificado </w:t>
      </w:r>
      <w:r w:rsidRPr="0032136B" w:rsidR="000C57F8">
        <w:rPr>
          <w:rFonts w:cs="Tahoma"/>
        </w:rPr>
        <w:t xml:space="preserve">relacionados con el punto de análisis </w:t>
      </w:r>
      <w:r w:rsidRPr="0032136B">
        <w:rPr>
          <w:rFonts w:eastAsia="Calibri" w:cs="Tahoma"/>
          <w:iCs/>
          <w:lang w:val="es-ES" w:eastAsia="es-ES_tradnl"/>
        </w:rPr>
        <w:t>no son claros, certeros</w:t>
      </w:r>
      <w:r w:rsidRPr="0032136B" w:rsidR="000C57F8">
        <w:rPr>
          <w:rFonts w:eastAsia="Calibri" w:cs="Tahoma"/>
          <w:iCs/>
          <w:lang w:val="es-ES" w:eastAsia="es-ES_tradnl"/>
        </w:rPr>
        <w:t>,</w:t>
      </w:r>
      <w:r w:rsidRPr="0032136B">
        <w:rPr>
          <w:rFonts w:eastAsia="Calibri" w:cs="Tahoma"/>
          <w:iCs/>
          <w:lang w:val="es-ES" w:eastAsia="es-ES_tradnl"/>
        </w:rPr>
        <w:t xml:space="preserve"> ni congruentes o exhaustivos, por lo que deja en estado de indefensión al Particular.</w:t>
      </w:r>
    </w:p>
    <w:p w:rsidRPr="0032136B" w:rsidR="009867CF" w:rsidP="009B4410" w:rsidRDefault="009867CF" w14:paraId="0E28A48A" w14:textId="77777777">
      <w:pPr>
        <w:spacing w:after="0" w:line="360" w:lineRule="auto"/>
        <w:contextualSpacing/>
        <w:rPr>
          <w:rFonts w:cs="Tahoma"/>
        </w:rPr>
      </w:pPr>
    </w:p>
    <w:p w:rsidRPr="0032136B" w:rsidR="009867CF" w:rsidP="009B4410" w:rsidRDefault="009867CF" w14:paraId="6A1E4D2C" w14:textId="420F53E3">
      <w:pPr>
        <w:spacing w:after="0" w:line="360" w:lineRule="auto"/>
        <w:contextualSpacing/>
        <w:rPr>
          <w:rFonts w:eastAsia="Calibri" w:cs="Tahoma"/>
          <w:bCs/>
          <w:color w:val="auto"/>
          <w:lang w:val="es-ES"/>
        </w:rPr>
      </w:pPr>
      <w:r w:rsidRPr="0032136B">
        <w:rPr>
          <w:rFonts w:eastAsia="Calibri" w:cs="Tahoma"/>
          <w:bCs/>
        </w:rPr>
        <w:t xml:space="preserve">En este sentido, se advierte que el Sujeto Obligado omitió realizar un pronunciamiento expreso </w:t>
      </w:r>
      <w:r w:rsidRPr="0032136B">
        <w:rPr>
          <w:rFonts w:cs="Tahoma"/>
          <w:szCs w:val="24"/>
          <w:lang w:eastAsia="es-MX"/>
        </w:rPr>
        <w:t>respecto a cada uno de los requerimientos descritos</w:t>
      </w:r>
      <w:r w:rsidRPr="0032136B" w:rsidR="000C57F8">
        <w:rPr>
          <w:rFonts w:cs="Tahoma"/>
          <w:szCs w:val="24"/>
          <w:lang w:eastAsia="es-MX"/>
        </w:rPr>
        <w:t xml:space="preserve"> y no preciso de forma clara su respuesta e informe justificado</w:t>
      </w:r>
      <w:r w:rsidRPr="0032136B">
        <w:rPr>
          <w:rFonts w:cs="Tahoma"/>
          <w:szCs w:val="24"/>
          <w:lang w:eastAsia="es-MX"/>
        </w:rPr>
        <w:t>; en ese sentido, resulta necesario traer</w:t>
      </w:r>
      <w:r w:rsidRPr="0032136B">
        <w:rPr>
          <w:rFonts w:eastAsia="Calibri" w:cs="Tahoma"/>
          <w:bCs/>
          <w:lang w:val="es-ES"/>
        </w:rPr>
        <w:t xml:space="preserve"> por analogía, el Criterio 2/17, emitido por el Instituto Nacional de Transparencia, Acceso a la Información y Protección de Datos Personales, señala lo siguiente:</w:t>
      </w:r>
    </w:p>
    <w:p w:rsidRPr="0032136B" w:rsidR="009867CF" w:rsidP="009B4410" w:rsidRDefault="009867CF" w14:paraId="27839084" w14:textId="77777777">
      <w:pPr>
        <w:spacing w:after="0" w:line="360" w:lineRule="auto"/>
        <w:contextualSpacing/>
        <w:rPr>
          <w:rFonts w:eastAsia="Calibri" w:cs="Tahoma"/>
          <w:bCs/>
          <w:lang w:val="es-ES"/>
        </w:rPr>
      </w:pPr>
    </w:p>
    <w:p w:rsidRPr="0032136B" w:rsidR="009867CF" w:rsidP="009B4410" w:rsidRDefault="009867CF" w14:paraId="7D4BD145" w14:textId="77777777">
      <w:pPr>
        <w:spacing w:after="0" w:line="360" w:lineRule="auto"/>
        <w:ind w:left="567" w:right="537"/>
        <w:contextualSpacing/>
        <w:rPr>
          <w:rFonts w:eastAsia="Calibri" w:cs="Tahoma"/>
          <w:b/>
          <w:bCs/>
          <w:i/>
          <w:sz w:val="20"/>
          <w:szCs w:val="20"/>
        </w:rPr>
      </w:pPr>
      <w:r w:rsidRPr="0032136B">
        <w:rPr>
          <w:rFonts w:eastAsia="Calibri" w:cs="Tahoma"/>
          <w:b/>
          <w:bCs/>
          <w:i/>
          <w:sz w:val="20"/>
          <w:szCs w:val="20"/>
        </w:rPr>
        <w:t xml:space="preserve">Congruencia y exhaustividad. Sus alcances para garantizar el derecho de acceso a la información. </w:t>
      </w:r>
      <w:r w:rsidRPr="0032136B">
        <w:rPr>
          <w:rFonts w:eastAsia="Calibri" w:cs="Tahoma"/>
          <w:bCs/>
          <w:i/>
          <w:sz w:val="20"/>
          <w:szCs w:val="20"/>
        </w:rPr>
        <w:t xml:space="preserve">De conformidad con el artículo </w:t>
      </w:r>
      <w:r w:rsidRPr="0032136B">
        <w:rPr>
          <w:rFonts w:eastAsia="Calibri" w:cs="Tahoma"/>
          <w:bCs/>
          <w:i/>
          <w:sz w:val="20"/>
          <w:szCs w:val="20"/>
          <w:lang w:val="es-ES_tradnl"/>
        </w:rPr>
        <w:t>3 de la Ley Federal de Procedimiento Administrativo</w:t>
      </w:r>
      <w:r w:rsidRPr="0032136B">
        <w:rPr>
          <w:rFonts w:eastAsia="Calibri" w:cs="Tahoma"/>
          <w:bCs/>
          <w:i/>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32136B">
        <w:rPr>
          <w:rFonts w:eastAsia="Calibri" w:cs="Tahoma"/>
          <w:b/>
          <w:bCs/>
          <w:i/>
          <w:sz w:val="20"/>
          <w:szCs w:val="20"/>
        </w:rPr>
        <w:t>la exhaustividad significa que dicha respuesta se refiera expresamente a cada uno de los puntos solicitados</w:t>
      </w:r>
      <w:r w:rsidRPr="0032136B">
        <w:rPr>
          <w:rFonts w:eastAsia="Calibri" w:cs="Tahoma"/>
          <w:bCs/>
          <w:i/>
          <w:sz w:val="20"/>
          <w:szCs w:val="20"/>
        </w:rPr>
        <w:t xml:space="preserve">. Por lo anterior, los sujetos obligados cumplirán con los principios de congruencia y exhaustividad, cuando las respuestas que emitan guarden una relación lógica con lo solicitado y </w:t>
      </w:r>
      <w:r w:rsidRPr="0032136B">
        <w:rPr>
          <w:rFonts w:eastAsia="Calibri" w:cs="Tahoma"/>
          <w:b/>
          <w:bCs/>
          <w:i/>
          <w:sz w:val="20"/>
          <w:szCs w:val="20"/>
        </w:rPr>
        <w:t>atiendan de manera puntual y expresa, cada uno de los contenidos de información.</w:t>
      </w:r>
    </w:p>
    <w:p w:rsidRPr="0032136B" w:rsidR="009867CF" w:rsidP="009B4410" w:rsidRDefault="009867CF" w14:paraId="60A8428B" w14:textId="77777777">
      <w:pPr>
        <w:spacing w:after="0" w:line="360" w:lineRule="auto"/>
        <w:ind w:left="567" w:right="537"/>
        <w:contextualSpacing/>
        <w:rPr>
          <w:rFonts w:eastAsia="Calibri" w:cs="Tahoma"/>
          <w:bCs/>
          <w:sz w:val="20"/>
          <w:szCs w:val="20"/>
        </w:rPr>
      </w:pPr>
      <w:r w:rsidRPr="0032136B">
        <w:rPr>
          <w:rFonts w:eastAsia="Calibri" w:cs="Tahoma"/>
          <w:bCs/>
          <w:sz w:val="20"/>
          <w:szCs w:val="20"/>
        </w:rPr>
        <w:t>(Énfasis añadido)</w:t>
      </w:r>
    </w:p>
    <w:p w:rsidRPr="0032136B" w:rsidR="009867CF" w:rsidP="009B4410" w:rsidRDefault="009867CF" w14:paraId="320DBFB7" w14:textId="77777777">
      <w:pPr>
        <w:spacing w:after="0" w:line="360" w:lineRule="auto"/>
        <w:contextualSpacing/>
        <w:rPr>
          <w:rFonts w:eastAsia="Times New Roman" w:cs="Tahoma"/>
          <w:szCs w:val="24"/>
          <w:lang w:eastAsia="es-MX"/>
        </w:rPr>
      </w:pPr>
    </w:p>
    <w:p w:rsidRPr="0032136B" w:rsidR="000C57F8" w:rsidP="009B4410" w:rsidRDefault="009867CF" w14:paraId="7E0863AC" w14:textId="6BB4DA7E">
      <w:pPr>
        <w:spacing w:after="0" w:line="360" w:lineRule="auto"/>
        <w:contextualSpacing/>
        <w:rPr>
          <w:rFonts w:cs="Tahoma"/>
          <w:szCs w:val="24"/>
          <w:lang w:eastAsia="es-MX"/>
        </w:rPr>
      </w:pPr>
      <w:r w:rsidRPr="0032136B">
        <w:rPr>
          <w:rFonts w:cs="Tahoma"/>
          <w:szCs w:val="24"/>
          <w:lang w:eastAsia="es-MX"/>
        </w:rPr>
        <w:t xml:space="preserve">Del citado criterio, se desprende que todo acto administrativo debe apegarse al principio de exhaustividad y congruencia; entendiendo al primero; a que el Sujeto Obligado se pronuncie </w:t>
      </w:r>
      <w:r w:rsidRPr="0032136B">
        <w:rPr>
          <w:rFonts w:cs="Tahoma"/>
          <w:szCs w:val="24"/>
          <w:lang w:eastAsia="es-MX"/>
        </w:rPr>
        <w:lastRenderedPageBreak/>
        <w:t>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 la segunda, justamente a que se guarde una congruencia o relación lógica entre lo solicitado y la respuesta.</w:t>
      </w:r>
    </w:p>
    <w:p w:rsidRPr="0032136B" w:rsidR="00F70257" w:rsidP="009B4410" w:rsidRDefault="00F70257" w14:paraId="75D85EEF" w14:textId="77777777">
      <w:pPr>
        <w:spacing w:after="0" w:line="360" w:lineRule="auto"/>
        <w:contextualSpacing/>
        <w:rPr>
          <w:rFonts w:cs="Tahoma"/>
          <w:szCs w:val="24"/>
          <w:lang w:eastAsia="es-MX"/>
        </w:rPr>
      </w:pPr>
    </w:p>
    <w:p w:rsidRPr="0032136B" w:rsidR="00F70257" w:rsidP="009B4410" w:rsidRDefault="00F70257" w14:paraId="08BEF6F5" w14:textId="65CEBB95">
      <w:pPr>
        <w:spacing w:after="0" w:line="360" w:lineRule="auto"/>
        <w:contextualSpacing/>
        <w:rPr>
          <w:rFonts w:eastAsia="Calibri" w:cs="Tahoma"/>
          <w:iCs/>
          <w:lang w:val="es-ES" w:eastAsia="es-ES_tradnl"/>
        </w:rPr>
      </w:pPr>
      <w:r w:rsidRPr="0032136B">
        <w:rPr>
          <w:rFonts w:cs="Tahoma"/>
          <w:szCs w:val="24"/>
          <w:lang w:eastAsia="es-MX"/>
        </w:rPr>
        <w:t xml:space="preserve">Por lo antes expuesto es dable concluir que el Sujeto Obligado deberá realizar la búsqueda exhaustiva y razonable de la información y entregar al Particular la documentación generada por el </w:t>
      </w:r>
      <w:r w:rsidRPr="0032136B">
        <w:rPr>
          <w:rFonts w:eastAsia="Calibri" w:cs="Tahoma"/>
          <w:iCs/>
          <w:lang w:val="es-ES" w:eastAsia="es-ES_tradnl"/>
        </w:rPr>
        <w:t>Comité de Arrendamientos, Adquisiciones de Inmuebles y Enajenaciones en cumplimiento a la normatividad citada en la solicitud de información y que se relacione con el procedimiento de enajenación del bien inmueble identificado por el hoy Recurrente.</w:t>
      </w:r>
    </w:p>
    <w:p w:rsidRPr="0032136B" w:rsidR="00F70257" w:rsidP="009B4410" w:rsidRDefault="00F70257" w14:paraId="6DDB4BAC" w14:textId="77777777">
      <w:pPr>
        <w:spacing w:after="0" w:line="360" w:lineRule="auto"/>
        <w:contextualSpacing/>
        <w:rPr>
          <w:rFonts w:eastAsia="Calibri" w:cs="Tahoma"/>
          <w:iCs/>
          <w:lang w:val="es-ES" w:eastAsia="es-ES_tradnl"/>
        </w:rPr>
      </w:pPr>
    </w:p>
    <w:p w:rsidRPr="0032136B" w:rsidR="00F70257" w:rsidP="009B4410" w:rsidRDefault="00F70257" w14:paraId="10F2EACA" w14:textId="48B6CB18">
      <w:pPr>
        <w:spacing w:after="0" w:line="360" w:lineRule="auto"/>
        <w:contextualSpacing/>
        <w:rPr>
          <w:rFonts w:eastAsia="Calibri" w:cs="Tahoma"/>
          <w:iCs/>
          <w:lang w:val="es-ES" w:eastAsia="es-ES_tradnl"/>
        </w:rPr>
      </w:pPr>
      <w:r w:rsidRPr="0032136B">
        <w:rPr>
          <w:rFonts w:eastAsia="Calibri" w:cs="Tahoma"/>
          <w:iCs/>
          <w:lang w:val="es-ES" w:eastAsia="es-ES_tradnl"/>
        </w:rPr>
        <w:t xml:space="preserve">Para el caso de que dicha documentación cuente con datos personales confidenciales, </w:t>
      </w:r>
      <w:r w:rsidRPr="0032136B">
        <w:rPr>
          <w:rFonts w:eastAsia="Calibri" w:cs="Tahoma"/>
          <w:bCs/>
          <w:iCs/>
          <w:lang w:val="es-ES"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32136B" w:rsidR="00F70257" w:rsidP="009B4410" w:rsidRDefault="00F70257" w14:paraId="48010717" w14:textId="77777777">
      <w:pPr>
        <w:spacing w:after="0" w:line="360" w:lineRule="auto"/>
        <w:contextualSpacing/>
        <w:rPr>
          <w:rFonts w:cs="Tahoma"/>
          <w:szCs w:val="24"/>
          <w:lang w:eastAsia="es-MX"/>
        </w:rPr>
      </w:pPr>
    </w:p>
    <w:p w:rsidRPr="0032136B" w:rsidR="00C763E7" w:rsidP="009B4410" w:rsidRDefault="000C57F8" w14:paraId="69AAC0C7" w14:textId="678C881C">
      <w:pPr>
        <w:spacing w:after="0" w:line="360" w:lineRule="auto"/>
        <w:contextualSpacing/>
        <w:rPr>
          <w:rFonts w:eastAsia="Calibri" w:cs="Tahoma"/>
          <w:iCs/>
          <w:lang w:val="es-ES" w:eastAsia="es-ES_tradnl"/>
        </w:rPr>
      </w:pPr>
      <w:r w:rsidRPr="0032136B">
        <w:rPr>
          <w:rFonts w:cs="Tahoma"/>
          <w:szCs w:val="24"/>
          <w:lang w:eastAsia="es-MX"/>
        </w:rPr>
        <w:t xml:space="preserve">Aunado a lo anterior, de la normatividad citada, se desprende que el Sujeto Obligado como Ente Municipal, </w:t>
      </w:r>
      <w:r w:rsidRPr="0032136B">
        <w:rPr>
          <w:rFonts w:eastAsia="Calibri" w:cs="Tahoma"/>
          <w:iCs/>
          <w:lang w:val="es-ES" w:eastAsia="es-ES_tradnl"/>
        </w:rPr>
        <w:t>para ejecutar un procedimiento de enajenación a través de la subasta pública,</w:t>
      </w:r>
      <w:r w:rsidRPr="0032136B">
        <w:rPr>
          <w:rFonts w:cs="Tahoma"/>
          <w:szCs w:val="24"/>
          <w:lang w:eastAsia="es-MX"/>
        </w:rPr>
        <w:t xml:space="preserve"> </w:t>
      </w:r>
      <w:r w:rsidRPr="0032136B">
        <w:rPr>
          <w:rFonts w:cs="Tahoma"/>
          <w:b/>
          <w:szCs w:val="24"/>
          <w:lang w:eastAsia="es-MX"/>
        </w:rPr>
        <w:t>tiene la obligación normativa</w:t>
      </w:r>
      <w:r w:rsidRPr="0032136B">
        <w:rPr>
          <w:rFonts w:cs="Tahoma"/>
          <w:szCs w:val="24"/>
          <w:lang w:eastAsia="es-MX"/>
        </w:rPr>
        <w:t xml:space="preserve"> de </w:t>
      </w:r>
      <w:r w:rsidRPr="0032136B" w:rsidR="00C763E7">
        <w:rPr>
          <w:rFonts w:eastAsia="Calibri" w:cs="Tahoma"/>
          <w:iCs/>
          <w:lang w:val="es-ES" w:eastAsia="es-ES_tradnl"/>
        </w:rPr>
        <w:t xml:space="preserve">integrar el Comité de Arrendamientos, Adquisiciones de Inmuebles y Enajenaciones, </w:t>
      </w:r>
      <w:r w:rsidRPr="0032136B">
        <w:rPr>
          <w:rFonts w:eastAsia="Calibri" w:cs="Tahoma"/>
          <w:iCs/>
          <w:lang w:val="es-ES" w:eastAsia="es-ES_tradnl"/>
        </w:rPr>
        <w:t>el cual, debe</w:t>
      </w:r>
      <w:r w:rsidRPr="0032136B" w:rsidR="00C763E7">
        <w:rPr>
          <w:rFonts w:eastAsia="Calibri" w:cs="Tahoma"/>
          <w:iCs/>
          <w:lang w:val="es-ES" w:eastAsia="es-ES_tradnl"/>
        </w:rPr>
        <w:t xml:space="preserve"> participar en el procedimiento hasta el momento de emitir el fallo de adjudicación procedente; asimismo, </w:t>
      </w:r>
      <w:r w:rsidRPr="0032136B">
        <w:rPr>
          <w:rFonts w:eastAsia="Calibri" w:cs="Tahoma"/>
          <w:iCs/>
          <w:lang w:val="es-ES" w:eastAsia="es-ES_tradnl"/>
        </w:rPr>
        <w:t>debió</w:t>
      </w:r>
      <w:r w:rsidRPr="0032136B" w:rsidR="00C763E7">
        <w:rPr>
          <w:rFonts w:eastAsia="Calibri" w:cs="Tahoma"/>
          <w:iCs/>
          <w:lang w:val="es-ES" w:eastAsia="es-ES_tradnl"/>
        </w:rPr>
        <w:t xml:space="preserve"> analizar los documentos relacionados con la enajenación y emitir una opini</w:t>
      </w:r>
      <w:r w:rsidRPr="0032136B" w:rsidR="00197E4B">
        <w:rPr>
          <w:rFonts w:eastAsia="Calibri" w:cs="Tahoma"/>
          <w:iCs/>
          <w:lang w:val="es-ES" w:eastAsia="es-ES_tradnl"/>
        </w:rPr>
        <w:t>ón;</w:t>
      </w:r>
      <w:r w:rsidRPr="0032136B" w:rsidR="00C763E7">
        <w:rPr>
          <w:rFonts w:eastAsia="Calibri" w:cs="Tahoma"/>
          <w:iCs/>
          <w:lang w:val="es-ES" w:eastAsia="es-ES_tradnl"/>
        </w:rPr>
        <w:t xml:space="preserve"> </w:t>
      </w:r>
      <w:r w:rsidRPr="0032136B">
        <w:rPr>
          <w:rFonts w:eastAsia="Calibri" w:cs="Tahoma"/>
          <w:iCs/>
          <w:lang w:val="es-ES" w:eastAsia="es-ES_tradnl"/>
        </w:rPr>
        <w:t>así como,</w:t>
      </w:r>
      <w:r w:rsidRPr="0032136B" w:rsidR="00C763E7">
        <w:rPr>
          <w:rFonts w:eastAsia="Calibri" w:cs="Tahoma"/>
          <w:iCs/>
          <w:lang w:val="es-ES" w:eastAsia="es-ES_tradnl"/>
        </w:rPr>
        <w:t xml:space="preserve"> </w:t>
      </w:r>
      <w:r w:rsidRPr="0032136B">
        <w:rPr>
          <w:rFonts w:eastAsia="Calibri" w:cs="Tahoma"/>
          <w:iCs/>
          <w:lang w:val="es-ES" w:eastAsia="es-ES_tradnl"/>
        </w:rPr>
        <w:t xml:space="preserve">dictaminar sobre las propuestas de enajenación y emitir </w:t>
      </w:r>
      <w:r w:rsidRPr="0032136B" w:rsidR="00C763E7">
        <w:rPr>
          <w:rFonts w:eastAsia="Calibri" w:cs="Tahoma"/>
          <w:iCs/>
          <w:lang w:val="es-ES" w:eastAsia="es-ES_tradnl"/>
        </w:rPr>
        <w:t xml:space="preserve">un dictamen </w:t>
      </w:r>
      <w:r w:rsidRPr="0032136B">
        <w:rPr>
          <w:rFonts w:eastAsia="Calibri" w:cs="Tahoma"/>
          <w:iCs/>
          <w:lang w:val="es-ES" w:eastAsia="es-ES_tradnl"/>
        </w:rPr>
        <w:t xml:space="preserve">de adjudicación </w:t>
      </w:r>
      <w:r w:rsidRPr="0032136B" w:rsidR="00C763E7">
        <w:rPr>
          <w:rFonts w:eastAsia="Calibri" w:cs="Tahoma"/>
          <w:iCs/>
          <w:lang w:val="es-ES" w:eastAsia="es-ES_tradnl"/>
        </w:rPr>
        <w:t>de enajenación d</w:t>
      </w:r>
      <w:r w:rsidRPr="0032136B">
        <w:rPr>
          <w:rFonts w:eastAsia="Calibri" w:cs="Tahoma"/>
          <w:iCs/>
          <w:lang w:val="es-ES" w:eastAsia="es-ES_tradnl"/>
        </w:rPr>
        <w:t>el bien.</w:t>
      </w:r>
    </w:p>
    <w:p w:rsidRPr="0032136B" w:rsidR="000C57F8" w:rsidP="009B4410" w:rsidRDefault="000C57F8" w14:paraId="65F2414A" w14:textId="77777777">
      <w:pPr>
        <w:spacing w:after="0" w:line="360" w:lineRule="auto"/>
        <w:contextualSpacing/>
        <w:rPr>
          <w:rFonts w:eastAsia="Calibri" w:cs="Tahoma"/>
          <w:iCs/>
          <w:lang w:val="es-ES" w:eastAsia="es-ES_tradnl"/>
        </w:rPr>
      </w:pPr>
    </w:p>
    <w:p w:rsidRPr="0032136B" w:rsidR="00F70257" w:rsidP="009B4410" w:rsidRDefault="000C57F8" w14:paraId="16115AA0" w14:textId="28697B48">
      <w:pPr>
        <w:spacing w:after="0" w:line="360" w:lineRule="auto"/>
        <w:contextualSpacing/>
        <w:rPr>
          <w:rFonts w:eastAsia="Calibri" w:cs="Tahoma"/>
          <w:iCs/>
          <w:lang w:val="es-ES" w:eastAsia="es-ES_tradnl"/>
        </w:rPr>
      </w:pPr>
      <w:r w:rsidRPr="0032136B">
        <w:rPr>
          <w:rFonts w:eastAsia="Calibri" w:cs="Tahoma"/>
          <w:iCs/>
          <w:lang w:val="es-ES" w:eastAsia="es-ES_tradnl"/>
        </w:rPr>
        <w:lastRenderedPageBreak/>
        <w:t xml:space="preserve">En atención a lo anterior, </w:t>
      </w:r>
      <w:r w:rsidRPr="0032136B">
        <w:rPr>
          <w:rFonts w:eastAsia="Calibri" w:cs="Tahoma"/>
          <w:b/>
          <w:iCs/>
          <w:lang w:val="es-ES" w:eastAsia="es-ES_tradnl"/>
        </w:rPr>
        <w:t>el Sujeto Obligado debió generar la información solicitada, pues se encuentra constreñido normativamente a generarla,</w:t>
      </w:r>
      <w:r w:rsidRPr="0032136B">
        <w:rPr>
          <w:rFonts w:eastAsia="Calibri" w:cs="Tahoma"/>
          <w:iCs/>
          <w:lang w:val="es-ES" w:eastAsia="es-ES_tradnl"/>
        </w:rPr>
        <w:t xml:space="preserve"> de conformidad con lo antes expuesto</w:t>
      </w:r>
      <w:r w:rsidRPr="0032136B" w:rsidR="00F70257">
        <w:rPr>
          <w:rFonts w:eastAsia="Calibri" w:cs="Tahoma"/>
          <w:iCs/>
          <w:lang w:val="es-ES" w:eastAsia="es-ES_tradnl"/>
        </w:rPr>
        <w:t xml:space="preserve">; por lo que, para el caso de que no cuente con la documentación solicitada deberá emitir el </w:t>
      </w:r>
      <w:r w:rsidRPr="0032136B" w:rsidR="00F70257">
        <w:rPr>
          <w:rFonts w:cs="Tahoma"/>
          <w:bCs/>
          <w:iCs/>
          <w:lang w:val="es-ES"/>
        </w:rPr>
        <w:t>acuerdo que declare la inexistencia de la información, ello en atención a que existe una fuente normativa que obliga al Sujeto Obligado a generar la información en los términos ya expuestos, por lo que, deberá atender</w:t>
      </w:r>
      <w:r w:rsidRPr="0032136B" w:rsidR="00F70257">
        <w:rPr>
          <w:rFonts w:eastAsia="Calibri" w:cs="Tahoma"/>
          <w:bCs/>
        </w:rPr>
        <w:t xml:space="preserve"> a lo dispuesto por los artículos 19 párrafo tercero y 169 de la Ley de Transparencia y Acceso a la Información Pública del Estado de México y Municipios, que a la letra mencionan:</w:t>
      </w:r>
    </w:p>
    <w:p w:rsidRPr="0032136B" w:rsidR="00F70257" w:rsidP="009B4410" w:rsidRDefault="00F70257" w14:paraId="32CE654C" w14:textId="77777777">
      <w:pPr>
        <w:spacing w:after="0" w:line="360" w:lineRule="auto"/>
        <w:contextualSpacing/>
        <w:rPr>
          <w:rFonts w:eastAsia="Calibri" w:cs="Tahoma"/>
          <w:bCs/>
        </w:rPr>
      </w:pPr>
    </w:p>
    <w:p w:rsidRPr="0032136B" w:rsidR="00F70257" w:rsidP="009B4410" w:rsidRDefault="00F70257" w14:paraId="3310DECA" w14:textId="77777777">
      <w:pPr>
        <w:spacing w:after="0" w:line="360" w:lineRule="auto"/>
        <w:ind w:left="567" w:right="539"/>
        <w:contextualSpacing/>
        <w:rPr>
          <w:rFonts w:eastAsia="Calibri" w:cs="Tahoma"/>
          <w:bCs/>
          <w:i/>
          <w:sz w:val="20"/>
          <w:szCs w:val="20"/>
        </w:rPr>
      </w:pPr>
      <w:r w:rsidRPr="0032136B">
        <w:rPr>
          <w:rFonts w:eastAsia="Calibri" w:cs="Tahoma"/>
          <w:b/>
          <w:bCs/>
          <w:i/>
          <w:sz w:val="20"/>
          <w:szCs w:val="20"/>
        </w:rPr>
        <w:t>Artículo 19.</w:t>
      </w:r>
      <w:r w:rsidRPr="0032136B">
        <w:rPr>
          <w:rFonts w:eastAsia="Calibri" w:cs="Tahoma"/>
          <w:bCs/>
          <w:i/>
          <w:sz w:val="20"/>
          <w:szCs w:val="20"/>
        </w:rPr>
        <w:t xml:space="preserve"> Se </w:t>
      </w:r>
      <w:r w:rsidRPr="0032136B">
        <w:rPr>
          <w:rFonts w:eastAsia="Calibri" w:cs="Tahoma"/>
          <w:b/>
          <w:bCs/>
          <w:i/>
          <w:sz w:val="20"/>
          <w:szCs w:val="20"/>
        </w:rPr>
        <w:t>presume que la información debe existir si se refiere a las facultades,</w:t>
      </w:r>
      <w:r w:rsidRPr="0032136B">
        <w:rPr>
          <w:rFonts w:eastAsia="Calibri" w:cs="Tahoma"/>
          <w:bCs/>
          <w:i/>
          <w:sz w:val="20"/>
          <w:szCs w:val="20"/>
        </w:rPr>
        <w:t xml:space="preserve"> competencias y </w:t>
      </w:r>
      <w:r w:rsidRPr="0032136B">
        <w:rPr>
          <w:rFonts w:eastAsia="Calibri" w:cs="Tahoma"/>
          <w:b/>
          <w:bCs/>
          <w:i/>
          <w:sz w:val="20"/>
          <w:szCs w:val="20"/>
        </w:rPr>
        <w:t>funciones que los ordenamientos jurídicos aplicables otorgan a los sujetos obligados.</w:t>
      </w:r>
    </w:p>
    <w:p w:rsidRPr="0032136B" w:rsidR="00F70257" w:rsidP="009B4410" w:rsidRDefault="00F70257" w14:paraId="293FBE7B" w14:textId="77777777">
      <w:pPr>
        <w:spacing w:after="0" w:line="360" w:lineRule="auto"/>
        <w:ind w:left="567" w:right="539"/>
        <w:contextualSpacing/>
        <w:rPr>
          <w:rFonts w:eastAsia="Calibri" w:cs="Tahoma"/>
          <w:bCs/>
          <w:i/>
          <w:sz w:val="20"/>
          <w:szCs w:val="20"/>
        </w:rPr>
      </w:pPr>
      <w:r w:rsidRPr="0032136B">
        <w:rPr>
          <w:rFonts w:eastAsia="Calibri" w:cs="Tahoma"/>
          <w:bCs/>
          <w:i/>
          <w:sz w:val="20"/>
          <w:szCs w:val="20"/>
        </w:rPr>
        <w:t>En los casos en que ciertas facultades, c</w:t>
      </w:r>
      <w:r w:rsidRPr="0032136B">
        <w:rPr>
          <w:rFonts w:eastAsia="Calibri" w:cs="Tahoma"/>
          <w:b/>
          <w:bCs/>
          <w:i/>
          <w:sz w:val="20"/>
          <w:szCs w:val="20"/>
        </w:rPr>
        <w:t>ompetencias o funciones no se hayan ejercido, se debe motivar la respuesta en función de las causas que motiven tal circunstancia</w:t>
      </w:r>
      <w:r w:rsidRPr="0032136B">
        <w:rPr>
          <w:rFonts w:eastAsia="Calibri" w:cs="Tahoma"/>
          <w:bCs/>
          <w:i/>
          <w:sz w:val="20"/>
          <w:szCs w:val="20"/>
        </w:rPr>
        <w:t>.</w:t>
      </w:r>
    </w:p>
    <w:p w:rsidRPr="0032136B" w:rsidR="00F70257" w:rsidP="009B4410" w:rsidRDefault="00F70257" w14:paraId="5DD69168" w14:textId="0B95283D">
      <w:pPr>
        <w:spacing w:after="0" w:line="360" w:lineRule="auto"/>
        <w:ind w:left="567" w:right="539"/>
        <w:contextualSpacing/>
        <w:rPr>
          <w:rFonts w:eastAsia="Calibri" w:cs="Tahoma"/>
          <w:bCs/>
          <w:i/>
          <w:sz w:val="20"/>
          <w:szCs w:val="20"/>
        </w:rPr>
      </w:pPr>
      <w:r w:rsidRPr="0032136B">
        <w:rPr>
          <w:rFonts w:eastAsia="Calibri" w:cs="Tahoma"/>
          <w:b/>
          <w:bCs/>
          <w:i/>
          <w:sz w:val="20"/>
          <w:szCs w:val="20"/>
        </w:rPr>
        <w:t>Si el sujeto obligado, en el ejercicio de sus atribuciones, debía generar</w:t>
      </w:r>
      <w:r w:rsidRPr="0032136B">
        <w:rPr>
          <w:rFonts w:eastAsia="Calibri" w:cs="Tahoma"/>
          <w:bCs/>
          <w:i/>
          <w:sz w:val="20"/>
          <w:szCs w:val="20"/>
        </w:rPr>
        <w:t xml:space="preserve">, poseer o administrar la información, </w:t>
      </w:r>
      <w:r w:rsidRPr="0032136B">
        <w:rPr>
          <w:rFonts w:eastAsia="Calibri" w:cs="Tahoma"/>
          <w:b/>
          <w:bCs/>
          <w:i/>
          <w:sz w:val="20"/>
          <w:szCs w:val="20"/>
        </w:rPr>
        <w:t>pero ésta no se encuentra,</w:t>
      </w:r>
      <w:r w:rsidRPr="0032136B">
        <w:rPr>
          <w:rFonts w:eastAsia="Calibri" w:cs="Tahoma"/>
          <w:bCs/>
          <w:i/>
          <w:sz w:val="20"/>
          <w:szCs w:val="20"/>
        </w:rPr>
        <w:t xml:space="preserve"> el Comité de transparencia deberá emitir un acuerdo de inexistencia, debidamente fundado y motivado, en el que detalle las razones del por qué no obra en sus archivos.</w:t>
      </w:r>
    </w:p>
    <w:p w:rsidRPr="0032136B" w:rsidR="00F70257" w:rsidP="009B4410" w:rsidRDefault="00F70257" w14:paraId="07A76B78" w14:textId="77777777">
      <w:pPr>
        <w:spacing w:after="0" w:line="360" w:lineRule="auto"/>
        <w:ind w:left="567" w:right="539"/>
        <w:contextualSpacing/>
        <w:rPr>
          <w:rFonts w:eastAsia="Calibri" w:cs="Tahoma"/>
          <w:bCs/>
          <w:i/>
          <w:sz w:val="20"/>
          <w:szCs w:val="20"/>
        </w:rPr>
      </w:pPr>
      <w:r w:rsidRPr="0032136B">
        <w:rPr>
          <w:rFonts w:eastAsia="Calibri" w:cs="Tahoma"/>
          <w:b/>
          <w:bCs/>
          <w:i/>
          <w:sz w:val="20"/>
          <w:szCs w:val="20"/>
        </w:rPr>
        <w:t>Artículo 169.</w:t>
      </w:r>
      <w:r w:rsidRPr="0032136B">
        <w:rPr>
          <w:rFonts w:eastAsia="Calibri" w:cs="Tahoma"/>
          <w:bCs/>
          <w:i/>
          <w:sz w:val="20"/>
          <w:szCs w:val="20"/>
        </w:rPr>
        <w:t xml:space="preserve"> Cuando la información </w:t>
      </w:r>
      <w:r w:rsidRPr="0032136B">
        <w:rPr>
          <w:rFonts w:eastAsia="Calibri" w:cs="Tahoma"/>
          <w:b/>
          <w:bCs/>
          <w:i/>
          <w:sz w:val="20"/>
          <w:szCs w:val="20"/>
        </w:rPr>
        <w:t>no se encuentre en los archivos del sujeto obligado</w:t>
      </w:r>
      <w:r w:rsidRPr="0032136B">
        <w:rPr>
          <w:rFonts w:eastAsia="Calibri" w:cs="Tahoma"/>
          <w:bCs/>
          <w:i/>
          <w:sz w:val="20"/>
          <w:szCs w:val="20"/>
        </w:rPr>
        <w:t xml:space="preserve">, el </w:t>
      </w:r>
      <w:r w:rsidRPr="0032136B">
        <w:rPr>
          <w:rFonts w:eastAsia="Calibri" w:cs="Tahoma"/>
          <w:b/>
          <w:bCs/>
          <w:i/>
          <w:sz w:val="20"/>
          <w:szCs w:val="20"/>
        </w:rPr>
        <w:t>Comité de Transparencia</w:t>
      </w:r>
      <w:r w:rsidRPr="0032136B">
        <w:rPr>
          <w:rFonts w:eastAsia="Calibri" w:cs="Tahoma"/>
          <w:bCs/>
          <w:i/>
          <w:sz w:val="20"/>
          <w:szCs w:val="20"/>
        </w:rPr>
        <w:t>:</w:t>
      </w:r>
    </w:p>
    <w:p w:rsidRPr="0032136B" w:rsidR="00F70257" w:rsidP="009B4410" w:rsidRDefault="00F70257" w14:paraId="3CD28A06" w14:textId="77777777">
      <w:pPr>
        <w:spacing w:after="0" w:line="360" w:lineRule="auto"/>
        <w:ind w:left="567" w:right="539"/>
        <w:contextualSpacing/>
        <w:rPr>
          <w:rFonts w:eastAsia="Calibri" w:cs="Tahoma"/>
          <w:bCs/>
          <w:i/>
          <w:sz w:val="20"/>
          <w:szCs w:val="20"/>
        </w:rPr>
      </w:pPr>
      <w:r w:rsidRPr="0032136B">
        <w:rPr>
          <w:rFonts w:eastAsia="Calibri" w:cs="Tahoma"/>
          <w:bCs/>
          <w:i/>
          <w:sz w:val="20"/>
          <w:szCs w:val="20"/>
        </w:rPr>
        <w:t>I. Analizará el caso y tomará las medidas necesarias para localizar la información;</w:t>
      </w:r>
    </w:p>
    <w:p w:rsidRPr="0032136B" w:rsidR="00F70257" w:rsidP="009B4410" w:rsidRDefault="00F70257" w14:paraId="7405E131" w14:textId="77777777">
      <w:pPr>
        <w:spacing w:after="0" w:line="360" w:lineRule="auto"/>
        <w:ind w:left="567" w:right="539"/>
        <w:contextualSpacing/>
        <w:rPr>
          <w:rFonts w:eastAsia="Calibri" w:cs="Tahoma"/>
          <w:b/>
          <w:bCs/>
          <w:i/>
          <w:sz w:val="20"/>
          <w:szCs w:val="20"/>
        </w:rPr>
      </w:pPr>
      <w:r w:rsidRPr="0032136B">
        <w:rPr>
          <w:rFonts w:eastAsia="Calibri" w:cs="Tahoma"/>
          <w:b/>
          <w:bCs/>
          <w:i/>
          <w:sz w:val="20"/>
          <w:szCs w:val="20"/>
        </w:rPr>
        <w:t>II. Expedirá una resolución que confirme la inexistencia del documento;</w:t>
      </w:r>
    </w:p>
    <w:p w:rsidRPr="0032136B" w:rsidR="00F70257" w:rsidP="009B4410" w:rsidRDefault="00F70257" w14:paraId="209D0CEA" w14:textId="77777777">
      <w:pPr>
        <w:spacing w:after="0" w:line="360" w:lineRule="auto"/>
        <w:ind w:left="567" w:right="539"/>
        <w:contextualSpacing/>
        <w:rPr>
          <w:rFonts w:eastAsia="Calibri" w:cs="Tahoma"/>
          <w:bCs/>
          <w:i/>
          <w:sz w:val="20"/>
          <w:szCs w:val="20"/>
        </w:rPr>
      </w:pPr>
      <w:r w:rsidRPr="0032136B">
        <w:rPr>
          <w:rFonts w:eastAsia="Calibri" w:cs="Tahoma"/>
          <w:bCs/>
          <w:i/>
          <w:sz w:val="20"/>
          <w:szCs w:val="20"/>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w:t>
      </w:r>
      <w:r w:rsidRPr="0032136B">
        <w:rPr>
          <w:rFonts w:eastAsia="Calibri" w:cs="Tahoma"/>
          <w:b/>
          <w:bCs/>
          <w:i/>
          <w:sz w:val="20"/>
          <w:szCs w:val="20"/>
        </w:rPr>
        <w:t>exponga de forma fundada y motivada, las razones por las cuales en el caso particular no ejerció dichas facultades, competencias o funciones, lo cual notificará al solicitante a través de la Unidad de Transparencia</w:t>
      </w:r>
      <w:r w:rsidRPr="0032136B">
        <w:rPr>
          <w:rFonts w:eastAsia="Calibri" w:cs="Tahoma"/>
          <w:bCs/>
          <w:i/>
          <w:sz w:val="20"/>
          <w:szCs w:val="20"/>
        </w:rPr>
        <w:t>; y</w:t>
      </w:r>
    </w:p>
    <w:p w:rsidRPr="0032136B" w:rsidR="00F70257" w:rsidP="009B4410" w:rsidRDefault="00F70257" w14:paraId="44052714" w14:textId="77777777">
      <w:pPr>
        <w:spacing w:after="0" w:line="360" w:lineRule="auto"/>
        <w:ind w:left="567" w:right="539"/>
        <w:contextualSpacing/>
        <w:rPr>
          <w:rFonts w:eastAsia="Calibri" w:cs="Tahoma"/>
          <w:b/>
          <w:bCs/>
          <w:i/>
          <w:sz w:val="20"/>
          <w:szCs w:val="20"/>
        </w:rPr>
      </w:pPr>
      <w:r w:rsidRPr="0032136B">
        <w:rPr>
          <w:rFonts w:eastAsia="Calibri" w:cs="Tahoma"/>
          <w:b/>
          <w:bCs/>
          <w:i/>
          <w:sz w:val="20"/>
          <w:szCs w:val="20"/>
        </w:rPr>
        <w:lastRenderedPageBreak/>
        <w:t>IV. Notificará al órgano interno de control o equivalente del sujeto obligado quien, en su caso, deberá iniciar el procedimiento de responsabilidad administrativa que corresponda.</w:t>
      </w:r>
    </w:p>
    <w:p w:rsidRPr="0032136B" w:rsidR="00F70257" w:rsidP="009B4410" w:rsidRDefault="00F70257" w14:paraId="14B8FB57" w14:textId="77777777">
      <w:pPr>
        <w:spacing w:after="0" w:line="360" w:lineRule="auto"/>
        <w:ind w:left="567" w:right="539"/>
        <w:contextualSpacing/>
        <w:rPr>
          <w:rFonts w:eastAsia="Calibri" w:cs="Tahoma"/>
          <w:bCs/>
          <w:i/>
          <w:sz w:val="20"/>
          <w:szCs w:val="20"/>
        </w:rPr>
      </w:pPr>
      <w:r w:rsidRPr="0032136B">
        <w:rPr>
          <w:rFonts w:eastAsia="Calibri" w:cs="Tahoma"/>
          <w:bCs/>
          <w:i/>
          <w:sz w:val="20"/>
          <w:szCs w:val="20"/>
        </w:rPr>
        <w:t>La Unidad de Transparencia deberá notificarlo al solicitante por escrito, en un plazo que no exceda de quince días hábiles contados a partir del día siguiente a la presentación de la solicitud.</w:t>
      </w:r>
    </w:p>
    <w:p w:rsidRPr="0032136B" w:rsidR="00F70257" w:rsidP="009B4410" w:rsidRDefault="00F70257" w14:paraId="178F009D" w14:textId="77777777">
      <w:pPr>
        <w:spacing w:after="0" w:line="360" w:lineRule="auto"/>
        <w:ind w:left="567" w:right="539"/>
        <w:contextualSpacing/>
        <w:rPr>
          <w:rFonts w:eastAsia="Calibri" w:cs="Tahoma"/>
          <w:bCs/>
          <w:i/>
          <w:sz w:val="20"/>
          <w:szCs w:val="20"/>
        </w:rPr>
      </w:pPr>
      <w:r w:rsidRPr="0032136B">
        <w:rPr>
          <w:rFonts w:eastAsia="Calibri" w:cs="Tahoma"/>
          <w:bCs/>
          <w:i/>
          <w:sz w:val="20"/>
          <w:szCs w:val="20"/>
        </w:rPr>
        <w:t>Este plazo podrá ampliarse hasta por otros siete días hábiles, siempre que existan razones para ello, debiendo notificarse por escrito al solicitante.</w:t>
      </w:r>
    </w:p>
    <w:p w:rsidRPr="0032136B" w:rsidR="00F70257" w:rsidP="009B4410" w:rsidRDefault="00F70257" w14:paraId="64174FDD" w14:textId="77777777">
      <w:pPr>
        <w:spacing w:after="0" w:line="360" w:lineRule="auto"/>
        <w:ind w:left="567" w:right="567"/>
        <w:contextualSpacing/>
        <w:rPr>
          <w:rFonts w:eastAsia="Calibri" w:cs="Tahoma"/>
          <w:bCs/>
          <w:sz w:val="20"/>
          <w:lang w:val="es-ES"/>
        </w:rPr>
      </w:pPr>
      <w:r w:rsidRPr="0032136B">
        <w:rPr>
          <w:rFonts w:eastAsia="Calibri" w:cs="Tahoma"/>
          <w:bCs/>
          <w:sz w:val="20"/>
          <w:lang w:val="es-ES"/>
        </w:rPr>
        <w:t>(Énfasis añadido)</w:t>
      </w:r>
    </w:p>
    <w:p w:rsidRPr="0032136B" w:rsidR="00F70257" w:rsidP="009B4410" w:rsidRDefault="00F70257" w14:paraId="6D5FC067" w14:textId="77777777">
      <w:pPr>
        <w:spacing w:after="0" w:line="360" w:lineRule="auto"/>
        <w:contextualSpacing/>
        <w:rPr>
          <w:rFonts w:eastAsia="Calibri" w:cs="Tahoma"/>
          <w:bCs/>
          <w:lang w:val="es-ES_tradnl"/>
        </w:rPr>
      </w:pPr>
    </w:p>
    <w:p w:rsidRPr="0032136B" w:rsidR="00F70257" w:rsidP="009B4410" w:rsidRDefault="00F70257" w14:paraId="0D651792" w14:textId="79E9A5FD">
      <w:pPr>
        <w:spacing w:after="0" w:line="360" w:lineRule="auto"/>
        <w:contextualSpacing/>
        <w:rPr>
          <w:rFonts w:eastAsia="Calibri" w:cs="Tahoma"/>
          <w:bCs/>
          <w:lang w:val="es-ES_tradnl"/>
        </w:rPr>
      </w:pPr>
      <w:r w:rsidRPr="0032136B">
        <w:rPr>
          <w:rFonts w:eastAsia="Calibri" w:cs="Tahoma"/>
          <w:bCs/>
          <w:lang w:val="es-ES_tradnl"/>
        </w:rPr>
        <w:t>Por lo que</w:t>
      </w:r>
      <w:r w:rsidRPr="0032136B" w:rsidR="00127914">
        <w:rPr>
          <w:rFonts w:eastAsia="Calibri" w:cs="Tahoma"/>
          <w:bCs/>
          <w:lang w:val="es-ES_tradnl"/>
        </w:rPr>
        <w:t>,</w:t>
      </w:r>
      <w:r w:rsidRPr="0032136B">
        <w:rPr>
          <w:rFonts w:eastAsia="Calibri" w:cs="Tahoma"/>
          <w:bCs/>
          <w:lang w:val="es-ES_tradnl"/>
        </w:rPr>
        <w:t xml:space="preserve"> para el caso de que el Sujeto Obligado, una vez realizada una nueva búsqueda exhaustiva y razonable, determine que no cuenta con la información solicitada, deberá atender a la disposición en cita, por lo que el Comité de Transparencia deberá emitir una resolución en la que confirme la inexistencia de los documentos, debidamente fundada y motivada, explicando cuales son las razones por las que no se ejercieron las facultades y competencias para generar o conservar la información, asimismo deberá notificar al órgano interno de control a fin de que se inicien los procedimientos de responsabilidad administrativa que corresponda; dicho acto debe ser notificado al Particular en el término establecido. </w:t>
      </w:r>
    </w:p>
    <w:p w:rsidRPr="0032136B" w:rsidR="00F70257" w:rsidP="009B4410" w:rsidRDefault="00F70257" w14:paraId="68F5F148" w14:textId="77777777">
      <w:pPr>
        <w:spacing w:after="0" w:line="360" w:lineRule="auto"/>
        <w:contextualSpacing/>
        <w:rPr>
          <w:rFonts w:eastAsia="Calibri" w:cs="Tahoma"/>
          <w:bCs/>
          <w:lang w:val="es-ES_tradnl"/>
        </w:rPr>
      </w:pPr>
    </w:p>
    <w:p w:rsidRPr="0032136B" w:rsidR="00F70257" w:rsidP="009B4410" w:rsidRDefault="00653464" w14:paraId="3E363737" w14:textId="21DCAB22">
      <w:pPr>
        <w:numPr>
          <w:ilvl w:val="0"/>
          <w:numId w:val="32"/>
        </w:numPr>
        <w:spacing w:after="0" w:line="360" w:lineRule="auto"/>
        <w:contextualSpacing/>
        <w:rPr>
          <w:rFonts w:eastAsia="Calibri" w:cs="Tahoma"/>
          <w:b/>
          <w:bCs/>
          <w:lang w:val="es-ES_tradnl"/>
        </w:rPr>
      </w:pPr>
      <w:r w:rsidRPr="0032136B">
        <w:rPr>
          <w:rFonts w:eastAsia="Calibri" w:cs="Tahoma"/>
          <w:b/>
          <w:bCs/>
          <w:lang w:val="es-ES_tradnl"/>
        </w:rPr>
        <w:t>Del avalúo entregado en respuesta.</w:t>
      </w:r>
    </w:p>
    <w:p w:rsidRPr="0032136B" w:rsidR="004529EB" w:rsidP="009B4410" w:rsidRDefault="004529EB" w14:paraId="459F4B90" w14:textId="77777777">
      <w:pPr>
        <w:spacing w:after="0" w:line="360" w:lineRule="auto"/>
        <w:contextualSpacing/>
        <w:rPr>
          <w:rFonts w:eastAsia="Calibri" w:cs="Tahoma"/>
          <w:bCs/>
          <w:lang w:val="es-ES_tradnl"/>
        </w:rPr>
      </w:pPr>
    </w:p>
    <w:p w:rsidRPr="0032136B" w:rsidR="00653464" w:rsidP="009B4410" w:rsidRDefault="00653464" w14:paraId="22D6B4A4" w14:textId="290A55CA">
      <w:pPr>
        <w:spacing w:after="0" w:line="360" w:lineRule="auto"/>
        <w:contextualSpacing/>
        <w:rPr>
          <w:rFonts w:cs="Tahoma"/>
          <w:bCs/>
          <w:iCs/>
        </w:rPr>
      </w:pPr>
      <w:r w:rsidRPr="0032136B">
        <w:rPr>
          <w:rFonts w:eastAsia="Calibri" w:cs="Tahoma"/>
          <w:bCs/>
          <w:lang w:val="es-ES_tradnl"/>
        </w:rPr>
        <w:t xml:space="preserve">Ahora bien, el Particular solicitó la entrega del avalúo que se realizó para determinar el valor del inmueble que se enajenó; al respecto, en respuesta el Sujeto Obligado remitió un avalúo correspondiente al inmueble solicitado, </w:t>
      </w:r>
      <w:r w:rsidRPr="0032136B">
        <w:rPr>
          <w:rFonts w:cs="Tahoma"/>
          <w:bCs/>
          <w:iCs/>
        </w:rPr>
        <w:t>emitido por el Instituto de Información e Investigación Geográfica, Estadística y Catastral del Estado de México, de fecha once de febrero de dos mil diecinueve.</w:t>
      </w:r>
    </w:p>
    <w:p w:rsidRPr="0032136B" w:rsidR="00653464" w:rsidP="009B4410" w:rsidRDefault="00653464" w14:paraId="58A2A902" w14:textId="77777777">
      <w:pPr>
        <w:spacing w:after="0" w:line="360" w:lineRule="auto"/>
        <w:contextualSpacing/>
        <w:rPr>
          <w:rFonts w:cs="Tahoma"/>
          <w:bCs/>
          <w:iCs/>
        </w:rPr>
      </w:pPr>
    </w:p>
    <w:p w:rsidRPr="0032136B" w:rsidR="00653464" w:rsidP="009B4410" w:rsidRDefault="00653464" w14:paraId="733A9A8C" w14:textId="6A33F98F">
      <w:pPr>
        <w:spacing w:after="0" w:line="360" w:lineRule="auto"/>
        <w:contextualSpacing/>
        <w:rPr>
          <w:rFonts w:cs="Tahoma"/>
          <w:bCs/>
          <w:iCs/>
        </w:rPr>
      </w:pPr>
      <w:r w:rsidRPr="0032136B">
        <w:rPr>
          <w:rFonts w:cs="Tahoma"/>
          <w:bCs/>
          <w:iCs/>
        </w:rPr>
        <w:t xml:space="preserve">En atención a ello, el Particular planteó su inconformidad específicamente por la fecha en la que se emitió el avalúo, pues señaló que expidió tres años antes a que se aprobará la </w:t>
      </w:r>
      <w:r w:rsidRPr="0032136B">
        <w:rPr>
          <w:rFonts w:cs="Tahoma"/>
          <w:bCs/>
          <w:iCs/>
        </w:rPr>
        <w:lastRenderedPageBreak/>
        <w:t>desincorporación y enajenación del bien, por lo que, señala que dicho avalúo no aporta el valor actual del inmueble.</w:t>
      </w:r>
    </w:p>
    <w:p w:rsidRPr="0032136B" w:rsidR="00194A33" w:rsidP="009B4410" w:rsidRDefault="00194A33" w14:paraId="38511284" w14:textId="77777777">
      <w:pPr>
        <w:spacing w:after="0" w:line="360" w:lineRule="auto"/>
        <w:contextualSpacing/>
        <w:rPr>
          <w:rFonts w:cs="Tahoma"/>
          <w:bCs/>
          <w:iCs/>
        </w:rPr>
      </w:pPr>
    </w:p>
    <w:p w:rsidRPr="0032136B" w:rsidR="00194A33" w:rsidP="009B4410" w:rsidRDefault="00194A33" w14:paraId="1940182A" w14:textId="305957EC">
      <w:pPr>
        <w:spacing w:after="0" w:line="360" w:lineRule="auto"/>
        <w:contextualSpacing/>
        <w:rPr>
          <w:rFonts w:cs="Tahoma"/>
          <w:bCs/>
          <w:iCs/>
        </w:rPr>
      </w:pPr>
      <w:r w:rsidRPr="0032136B">
        <w:rPr>
          <w:rFonts w:cs="Tahoma"/>
          <w:bCs/>
          <w:iCs/>
        </w:rPr>
        <w:t xml:space="preserve">Al respecto, este Organismo Garante estudió la Ley de Bienes del Estado de </w:t>
      </w:r>
      <w:r w:rsidRPr="0032136B" w:rsidR="00E10BCD">
        <w:rPr>
          <w:rFonts w:cs="Tahoma"/>
          <w:bCs/>
          <w:iCs/>
        </w:rPr>
        <w:t xml:space="preserve">México y de sus Municipios; así como </w:t>
      </w:r>
      <w:r w:rsidRPr="0032136B" w:rsidR="00E10BCD">
        <w:rPr>
          <w:rFonts w:eastAsia="Calibri" w:cs="Tahoma"/>
          <w:iCs/>
          <w:lang w:val="es-ES" w:eastAsia="es-ES_tradnl"/>
        </w:rPr>
        <w:t xml:space="preserve">la Ley de Contratación Pública del Estado de México y Municipios y su Reglamento; de los cuales se concluyó que se dispone normativamente que el valor de los inmuebles se conoce a través de los avalúos que emite el </w:t>
      </w:r>
      <w:r w:rsidRPr="0032136B" w:rsidR="00E10BCD">
        <w:rPr>
          <w:rFonts w:cs="Tahoma"/>
          <w:bCs/>
          <w:iCs/>
        </w:rPr>
        <w:t>Instituto de Información e Investigación Geográfica, Estadística y Catastral del Estado de México; sin embargo, no establecen una temporalidad para la emisión de dicho avalúo.</w:t>
      </w:r>
    </w:p>
    <w:p w:rsidRPr="0032136B" w:rsidR="00E10BCD" w:rsidP="009B4410" w:rsidRDefault="00E10BCD" w14:paraId="3CEE91A5" w14:textId="77777777">
      <w:pPr>
        <w:spacing w:after="0" w:line="360" w:lineRule="auto"/>
        <w:contextualSpacing/>
        <w:rPr>
          <w:rFonts w:cs="Tahoma"/>
          <w:bCs/>
          <w:iCs/>
        </w:rPr>
      </w:pPr>
    </w:p>
    <w:p w:rsidRPr="0032136B" w:rsidR="00E10BCD" w:rsidP="009B4410" w:rsidRDefault="00E10BCD" w14:paraId="13762DBA" w14:textId="2157C171">
      <w:pPr>
        <w:spacing w:after="0" w:line="360" w:lineRule="auto"/>
        <w:contextualSpacing/>
        <w:rPr>
          <w:rFonts w:cs="Tahoma"/>
          <w:bCs/>
          <w:iCs/>
        </w:rPr>
      </w:pPr>
      <w:r w:rsidRPr="0032136B">
        <w:rPr>
          <w:rFonts w:cs="Tahoma"/>
          <w:bCs/>
          <w:iCs/>
        </w:rPr>
        <w:t>A fin de dar cuenta de lo anterior, se inserta el artículo 32 de la Ley de Bienes del Estado de México y de sus Municipios, que a la letra reza:</w:t>
      </w:r>
    </w:p>
    <w:p w:rsidRPr="0032136B" w:rsidR="00E10BCD" w:rsidP="009B4410" w:rsidRDefault="00E10BCD" w14:paraId="03350ED1" w14:textId="77777777">
      <w:pPr>
        <w:spacing w:after="0" w:line="360" w:lineRule="auto"/>
        <w:contextualSpacing/>
        <w:rPr>
          <w:rFonts w:cs="Tahoma"/>
          <w:bCs/>
          <w:iCs/>
        </w:rPr>
      </w:pPr>
    </w:p>
    <w:p w:rsidRPr="0032136B" w:rsidR="00E10BCD" w:rsidP="009B4410" w:rsidRDefault="00E10BCD" w14:paraId="56DBC870" w14:textId="77777777">
      <w:pPr>
        <w:spacing w:after="0" w:line="360" w:lineRule="auto"/>
        <w:ind w:left="567" w:right="537"/>
        <w:contextualSpacing/>
        <w:rPr>
          <w:i/>
          <w:sz w:val="20"/>
          <w:szCs w:val="20"/>
        </w:rPr>
      </w:pPr>
      <w:r w:rsidRPr="0032136B">
        <w:rPr>
          <w:b/>
          <w:i/>
          <w:sz w:val="20"/>
          <w:szCs w:val="20"/>
        </w:rPr>
        <w:t xml:space="preserve">Artículo 32.- </w:t>
      </w:r>
      <w:r w:rsidRPr="0032136B">
        <w:rPr>
          <w:i/>
          <w:sz w:val="20"/>
          <w:szCs w:val="20"/>
        </w:rPr>
        <w:t xml:space="preserve">En ningún caso podrán realizarse operaciones con inmuebles del dominio privado estatal o municipal que impliquen la transmisión de dominio, en favor de servidores públicos que hayan intervenido en el procedimiento u operación respectiva, de sus cónyuges, parientes consanguíneos o por afinidad hasta el cuarto grado o civiles o de terceros con los que aquéllos tengan vínculos de negocios. </w:t>
      </w:r>
    </w:p>
    <w:p w:rsidRPr="0032136B" w:rsidR="00E10BCD" w:rsidP="009B4410" w:rsidRDefault="00E10BCD" w14:paraId="6B8A06AE" w14:textId="77777777">
      <w:pPr>
        <w:spacing w:after="0" w:line="360" w:lineRule="auto"/>
        <w:ind w:left="567" w:right="537"/>
        <w:contextualSpacing/>
        <w:rPr>
          <w:i/>
          <w:sz w:val="20"/>
          <w:szCs w:val="20"/>
        </w:rPr>
      </w:pPr>
    </w:p>
    <w:p w:rsidRPr="0032136B" w:rsidR="00E10BCD" w:rsidP="009B4410" w:rsidRDefault="00E10BCD" w14:paraId="3EA4D734" w14:textId="2E74A785">
      <w:pPr>
        <w:spacing w:after="0" w:line="360" w:lineRule="auto"/>
        <w:ind w:left="567" w:right="537"/>
        <w:contextualSpacing/>
        <w:rPr>
          <w:i/>
          <w:sz w:val="20"/>
          <w:szCs w:val="20"/>
        </w:rPr>
      </w:pPr>
      <w:r w:rsidRPr="0032136B">
        <w:rPr>
          <w:b/>
          <w:i/>
          <w:sz w:val="20"/>
          <w:szCs w:val="20"/>
        </w:rPr>
        <w:t xml:space="preserve">En las operaciones traslativas de dominio, el valor de los inmuebles no podrá ser inferior al avalúo que determine el Instituto de Información e Investigación Geográfica, Estadística y Catastral del Estado de México, </w:t>
      </w:r>
      <w:r w:rsidRPr="0032136B">
        <w:rPr>
          <w:i/>
          <w:sz w:val="20"/>
          <w:szCs w:val="20"/>
        </w:rPr>
        <w:t>salvo cuando a juicio de la autoridad competente resulte conveniente para la administración pública llevar a cabo la operación, en cuyo caso deberá emitirse acuerdo debidamente fundado y motivado.</w:t>
      </w:r>
    </w:p>
    <w:p w:rsidRPr="0032136B" w:rsidR="00E10BCD" w:rsidP="009B4410" w:rsidRDefault="00E10BCD" w14:paraId="297634D6" w14:textId="2CA90421">
      <w:pPr>
        <w:spacing w:after="0" w:line="360" w:lineRule="auto"/>
        <w:ind w:left="567" w:right="567"/>
        <w:contextualSpacing/>
        <w:rPr>
          <w:rFonts w:eastAsia="Calibri" w:cs="Tahoma"/>
          <w:bCs/>
          <w:sz w:val="20"/>
          <w:lang w:val="es-ES"/>
        </w:rPr>
      </w:pPr>
      <w:r w:rsidRPr="0032136B">
        <w:rPr>
          <w:rFonts w:eastAsia="Calibri" w:cs="Tahoma"/>
          <w:bCs/>
          <w:sz w:val="20"/>
          <w:lang w:val="es-ES"/>
        </w:rPr>
        <w:t>(Énfasis añadido)</w:t>
      </w:r>
    </w:p>
    <w:p w:rsidRPr="0032136B" w:rsidR="00653464" w:rsidP="009B4410" w:rsidRDefault="00653464" w14:paraId="66F9D5D0" w14:textId="77777777">
      <w:pPr>
        <w:spacing w:after="0" w:line="360" w:lineRule="auto"/>
        <w:contextualSpacing/>
        <w:rPr>
          <w:rFonts w:cs="Tahoma"/>
          <w:bCs/>
          <w:iCs/>
        </w:rPr>
      </w:pPr>
    </w:p>
    <w:p w:rsidRPr="0032136B" w:rsidR="00E10BCD" w:rsidP="009B4410" w:rsidRDefault="00E10BCD" w14:paraId="6BF930F0" w14:textId="4D8CB12F">
      <w:pPr>
        <w:spacing w:after="0" w:line="360" w:lineRule="auto"/>
        <w:contextualSpacing/>
        <w:rPr>
          <w:rFonts w:cs="Tahoma"/>
          <w:bCs/>
          <w:iCs/>
        </w:rPr>
      </w:pPr>
      <w:r w:rsidRPr="0032136B">
        <w:rPr>
          <w:rFonts w:cs="Tahoma"/>
          <w:bCs/>
          <w:iCs/>
        </w:rPr>
        <w:t>Por su parte, el artículo 60 de</w:t>
      </w:r>
      <w:r w:rsidRPr="0032136B">
        <w:rPr>
          <w:rFonts w:eastAsia="Calibri" w:cs="Tahoma"/>
          <w:iCs/>
          <w:lang w:val="es-ES" w:eastAsia="es-ES_tradnl"/>
        </w:rPr>
        <w:t xml:space="preserve"> la Ley de Contratación Pública del Estado de México y Municipios;</w:t>
      </w:r>
      <w:r w:rsidRPr="0032136B">
        <w:rPr>
          <w:rFonts w:cs="Tahoma"/>
          <w:bCs/>
          <w:iCs/>
        </w:rPr>
        <w:t xml:space="preserve"> establece:</w:t>
      </w:r>
    </w:p>
    <w:p w:rsidRPr="0032136B" w:rsidR="00E10BCD" w:rsidP="009B4410" w:rsidRDefault="00E10BCD" w14:paraId="6DA2B245" w14:textId="77777777">
      <w:pPr>
        <w:spacing w:after="0" w:line="360" w:lineRule="auto"/>
        <w:contextualSpacing/>
        <w:rPr>
          <w:rFonts w:cs="Tahoma"/>
          <w:bCs/>
          <w:iCs/>
        </w:rPr>
      </w:pPr>
    </w:p>
    <w:p w:rsidRPr="0032136B" w:rsidR="00E10BCD" w:rsidP="009B4410" w:rsidRDefault="00E10BCD" w14:paraId="159DEB9E" w14:textId="77777777">
      <w:pPr>
        <w:spacing w:after="0" w:line="360" w:lineRule="auto"/>
        <w:ind w:left="567" w:right="537"/>
        <w:contextualSpacing/>
        <w:rPr>
          <w:i/>
          <w:sz w:val="20"/>
          <w:szCs w:val="20"/>
        </w:rPr>
      </w:pPr>
      <w:r w:rsidRPr="0032136B">
        <w:rPr>
          <w:b/>
          <w:i/>
          <w:sz w:val="20"/>
          <w:szCs w:val="20"/>
        </w:rPr>
        <w:t>Artículo 60.-</w:t>
      </w:r>
      <w:r w:rsidRPr="0032136B">
        <w:rPr>
          <w:i/>
          <w:sz w:val="20"/>
          <w:szCs w:val="20"/>
        </w:rPr>
        <w:t xml:space="preserve"> </w:t>
      </w:r>
      <w:r w:rsidRPr="0032136B">
        <w:rPr>
          <w:b/>
          <w:i/>
          <w:sz w:val="20"/>
          <w:szCs w:val="20"/>
        </w:rPr>
        <w:t>Para determinar el valor de los inmuebles</w:t>
      </w:r>
      <w:r w:rsidRPr="0032136B">
        <w:rPr>
          <w:i/>
          <w:sz w:val="20"/>
          <w:szCs w:val="20"/>
        </w:rPr>
        <w:t xml:space="preserve"> que servirá de base para la subasta, se tomará en cuenta </w:t>
      </w:r>
      <w:r w:rsidRPr="0032136B">
        <w:rPr>
          <w:b/>
          <w:i/>
          <w:sz w:val="20"/>
          <w:szCs w:val="20"/>
        </w:rPr>
        <w:t>el avalúo que emita el Instituto de Información e Investigación Geográfica, Estadística y Catastral del Estado de México</w:t>
      </w:r>
      <w:r w:rsidRPr="0032136B">
        <w:rPr>
          <w:i/>
          <w:sz w:val="20"/>
          <w:szCs w:val="20"/>
        </w:rPr>
        <w:t xml:space="preserve">. </w:t>
      </w:r>
    </w:p>
    <w:p w:rsidRPr="0032136B" w:rsidR="00E10BCD" w:rsidP="009B4410" w:rsidRDefault="00E10BCD" w14:paraId="3F81CA7A" w14:textId="77777777">
      <w:pPr>
        <w:spacing w:after="0" w:line="360" w:lineRule="auto"/>
        <w:ind w:left="567" w:right="537"/>
        <w:contextualSpacing/>
        <w:rPr>
          <w:i/>
          <w:sz w:val="20"/>
          <w:szCs w:val="20"/>
        </w:rPr>
      </w:pPr>
    </w:p>
    <w:p w:rsidRPr="0032136B" w:rsidR="00E10BCD" w:rsidP="009B4410" w:rsidRDefault="00E10BCD" w14:paraId="6664CB43" w14:textId="77777777">
      <w:pPr>
        <w:spacing w:after="0" w:line="360" w:lineRule="auto"/>
        <w:ind w:left="567" w:right="537"/>
        <w:contextualSpacing/>
        <w:rPr>
          <w:i/>
          <w:sz w:val="20"/>
          <w:szCs w:val="20"/>
        </w:rPr>
      </w:pPr>
      <w:r w:rsidRPr="0032136B">
        <w:rPr>
          <w:i/>
          <w:sz w:val="20"/>
          <w:szCs w:val="20"/>
        </w:rPr>
        <w:t>El valor de los muebles que servirá de base para la subasta se determinará conforme al avalúo que apruebe la convocante, en términos del reglamento de esta Ley.</w:t>
      </w:r>
    </w:p>
    <w:p w:rsidRPr="0032136B" w:rsidR="00F70257" w:rsidP="009B4410" w:rsidRDefault="00E10BCD" w14:paraId="7A460218" w14:textId="304B1C06">
      <w:pPr>
        <w:spacing w:after="0" w:line="360" w:lineRule="auto"/>
        <w:ind w:left="567" w:right="567"/>
        <w:contextualSpacing/>
        <w:rPr>
          <w:rFonts w:eastAsia="Calibri" w:cs="Tahoma"/>
          <w:bCs/>
          <w:sz w:val="20"/>
          <w:lang w:val="es-ES"/>
        </w:rPr>
      </w:pPr>
      <w:r w:rsidRPr="0032136B">
        <w:rPr>
          <w:rFonts w:eastAsia="Calibri" w:cs="Tahoma"/>
          <w:bCs/>
          <w:sz w:val="20"/>
          <w:lang w:val="es-ES"/>
        </w:rPr>
        <w:t>(Énfasis añadido)</w:t>
      </w:r>
    </w:p>
    <w:p w:rsidRPr="0032136B" w:rsidR="00127914" w:rsidP="009B4410" w:rsidRDefault="00127914" w14:paraId="5DE8D559" w14:textId="77777777">
      <w:pPr>
        <w:spacing w:after="0" w:line="360" w:lineRule="auto"/>
        <w:contextualSpacing/>
        <w:rPr>
          <w:rFonts w:eastAsia="Calibri" w:cs="Tahoma"/>
          <w:iCs/>
          <w:lang w:val="es-ES" w:eastAsia="es-ES_tradnl"/>
        </w:rPr>
      </w:pPr>
    </w:p>
    <w:p w:rsidRPr="0032136B" w:rsidR="00C763E7" w:rsidP="009B4410" w:rsidRDefault="00E10BCD" w14:paraId="60265DAE" w14:textId="1391DD70">
      <w:pPr>
        <w:spacing w:after="0" w:line="360" w:lineRule="auto"/>
        <w:contextualSpacing/>
        <w:rPr>
          <w:rFonts w:eastAsia="Calibri" w:cs="Tahoma"/>
          <w:iCs/>
          <w:lang w:val="es-ES" w:eastAsia="es-ES_tradnl"/>
        </w:rPr>
      </w:pPr>
      <w:r w:rsidRPr="0032136B">
        <w:rPr>
          <w:rFonts w:eastAsia="Calibri" w:cs="Tahoma"/>
          <w:iCs/>
          <w:lang w:val="es-ES" w:eastAsia="es-ES_tradnl"/>
        </w:rPr>
        <w:t>El Reglamento de la Ley de Contratación Pública del Estado de México y Municipios, que detalla el procedimiento de la subasta pública, establece en su artículo 107, lo siguiente:</w:t>
      </w:r>
    </w:p>
    <w:p w:rsidRPr="0032136B" w:rsidR="00E10BCD" w:rsidP="009B4410" w:rsidRDefault="00E10BCD" w14:paraId="1A914F01" w14:textId="77777777">
      <w:pPr>
        <w:spacing w:after="0" w:line="360" w:lineRule="auto"/>
        <w:ind w:left="567" w:right="537"/>
        <w:contextualSpacing/>
        <w:rPr>
          <w:b/>
          <w:i/>
          <w:sz w:val="20"/>
          <w:szCs w:val="20"/>
        </w:rPr>
      </w:pPr>
    </w:p>
    <w:p w:rsidRPr="0032136B" w:rsidR="00E10BCD" w:rsidP="009B4410" w:rsidRDefault="00E10BCD" w14:paraId="3A9205C1" w14:textId="5273167F">
      <w:pPr>
        <w:spacing w:after="0" w:line="360" w:lineRule="auto"/>
        <w:ind w:left="567" w:right="537"/>
        <w:contextualSpacing/>
        <w:rPr>
          <w:i/>
          <w:sz w:val="20"/>
          <w:szCs w:val="20"/>
        </w:rPr>
      </w:pPr>
      <w:r w:rsidRPr="0032136B">
        <w:rPr>
          <w:b/>
          <w:i/>
          <w:sz w:val="20"/>
          <w:szCs w:val="20"/>
        </w:rPr>
        <w:t>Artículo 107.- Para determinar el valor de los inmuebles</w:t>
      </w:r>
      <w:r w:rsidRPr="0032136B">
        <w:rPr>
          <w:i/>
          <w:sz w:val="20"/>
          <w:szCs w:val="20"/>
        </w:rPr>
        <w:t xml:space="preserve"> que servirá de base para la subasta, se </w:t>
      </w:r>
      <w:r w:rsidRPr="0032136B">
        <w:rPr>
          <w:b/>
          <w:i/>
          <w:sz w:val="20"/>
          <w:szCs w:val="20"/>
        </w:rPr>
        <w:t>tomará en cuenta el avalúo que emita el Instituto de Información e Investigación Geográfica, Estadística y Catastral del Estado de México</w:t>
      </w:r>
      <w:r w:rsidRPr="0032136B">
        <w:rPr>
          <w:i/>
          <w:sz w:val="20"/>
          <w:szCs w:val="20"/>
        </w:rPr>
        <w:t>, salvo cuando a juicio de la Secretaría, resulte conveniente para la administración pública llevar a cabo la operación a un valor inferior al del avalúo, en cuyo caso deberá emitirse acuerdo debidamente fundado y motivado.</w:t>
      </w:r>
    </w:p>
    <w:p w:rsidRPr="0032136B" w:rsidR="00E10BCD" w:rsidP="009B4410" w:rsidRDefault="00E10BCD" w14:paraId="1FAC5875" w14:textId="77777777">
      <w:pPr>
        <w:spacing w:after="0" w:line="360" w:lineRule="auto"/>
        <w:ind w:left="567" w:right="567"/>
        <w:contextualSpacing/>
        <w:rPr>
          <w:rFonts w:eastAsia="Calibri" w:cs="Tahoma"/>
          <w:bCs/>
          <w:sz w:val="20"/>
          <w:lang w:val="es-ES"/>
        </w:rPr>
      </w:pPr>
      <w:r w:rsidRPr="0032136B">
        <w:rPr>
          <w:rFonts w:eastAsia="Calibri" w:cs="Tahoma"/>
          <w:bCs/>
          <w:sz w:val="20"/>
          <w:lang w:val="es-ES"/>
        </w:rPr>
        <w:t>(Énfasis añadido)</w:t>
      </w:r>
    </w:p>
    <w:p w:rsidRPr="0032136B" w:rsidR="00E10BCD" w:rsidP="009B4410" w:rsidRDefault="00E10BCD" w14:paraId="104F6F72" w14:textId="4D1AFEC3">
      <w:pPr>
        <w:spacing w:after="0" w:line="360" w:lineRule="auto"/>
        <w:ind w:left="567" w:right="537"/>
        <w:contextualSpacing/>
        <w:rPr>
          <w:i/>
          <w:sz w:val="20"/>
          <w:szCs w:val="20"/>
        </w:rPr>
      </w:pPr>
    </w:p>
    <w:p w:rsidRPr="0032136B" w:rsidR="00E10BCD" w:rsidP="009B4410" w:rsidRDefault="00E10BCD" w14:paraId="07CF52E5" w14:textId="4DF0DB52">
      <w:pPr>
        <w:spacing w:after="0" w:line="360" w:lineRule="auto"/>
        <w:contextualSpacing/>
        <w:rPr>
          <w:rFonts w:eastAsia="Calibri" w:cs="Tahoma"/>
          <w:iCs/>
          <w:lang w:val="es-ES" w:eastAsia="es-ES_tradnl"/>
        </w:rPr>
      </w:pPr>
      <w:r w:rsidRPr="0032136B">
        <w:rPr>
          <w:rFonts w:eastAsia="Calibri" w:cs="Tahoma"/>
          <w:iCs/>
          <w:lang w:val="es-ES" w:eastAsia="es-ES_tradnl"/>
        </w:rPr>
        <w:t>Derivado de lo anterior, es procedente determinar que de la normatividad analizada, no se localizó fuente normativa que obligue al Sujeto Obligado a realizar un avalúo dentro de una temporalidad concreta.</w:t>
      </w:r>
      <w:r w:rsidRPr="0032136B" w:rsidR="004B629E">
        <w:rPr>
          <w:rFonts w:eastAsia="Calibri" w:cs="Tahoma"/>
          <w:iCs/>
          <w:lang w:val="es-ES" w:eastAsia="es-ES_tradnl"/>
        </w:rPr>
        <w:t xml:space="preserve"> </w:t>
      </w:r>
      <w:r w:rsidRPr="0032136B">
        <w:rPr>
          <w:rFonts w:eastAsia="Calibri" w:cs="Tahoma"/>
          <w:iCs/>
          <w:lang w:val="es-ES" w:eastAsia="es-ES_tradnl"/>
        </w:rPr>
        <w:t>Aunado a ello, el Decreto emitido por el Ejecutivo del Estado de México, en el que autorizó el procedimiento de enajenación del bien, entregado en respuesta, no establece la temporalidad de la emisión del avalúo, tal y como se observa en su ARTICULO CUARTO, que a la letra menciona:</w:t>
      </w:r>
    </w:p>
    <w:p w:rsidRPr="0032136B" w:rsidR="00E10BCD" w:rsidP="009B4410" w:rsidRDefault="00E10BCD" w14:paraId="3233E08D" w14:textId="77777777">
      <w:pPr>
        <w:spacing w:after="0" w:line="360" w:lineRule="auto"/>
        <w:contextualSpacing/>
        <w:rPr>
          <w:rFonts w:eastAsia="Calibri" w:cs="Tahoma"/>
          <w:iCs/>
          <w:lang w:val="es-ES" w:eastAsia="es-ES_tradnl"/>
        </w:rPr>
      </w:pPr>
    </w:p>
    <w:p w:rsidRPr="0032136B" w:rsidR="00E10BCD" w:rsidP="009B4410" w:rsidRDefault="00E10BCD" w14:paraId="7AF264F0" w14:textId="68F9B7B4">
      <w:pPr>
        <w:autoSpaceDE w:val="0"/>
        <w:autoSpaceDN w:val="0"/>
        <w:adjustRightInd w:val="0"/>
        <w:spacing w:after="0" w:line="360" w:lineRule="auto"/>
        <w:ind w:left="567" w:right="537"/>
        <w:contextualSpacing/>
        <w:jc w:val="left"/>
        <w:rPr>
          <w:rFonts w:eastAsia="Calibri" w:cs="Tahoma"/>
          <w:i/>
          <w:iCs/>
          <w:sz w:val="20"/>
          <w:szCs w:val="20"/>
          <w:lang w:val="es-ES" w:eastAsia="es-ES_tradnl"/>
        </w:rPr>
      </w:pPr>
      <w:r w:rsidRPr="0032136B">
        <w:rPr>
          <w:rFonts w:eastAsia="Calibri" w:cs="Tahoma"/>
          <w:b/>
          <w:i/>
          <w:iCs/>
          <w:sz w:val="20"/>
          <w:szCs w:val="20"/>
          <w:lang w:val="es-ES" w:eastAsia="es-ES_tradnl"/>
        </w:rPr>
        <w:t>ARTÍCULO CUARTO</w:t>
      </w:r>
      <w:r w:rsidRPr="0032136B">
        <w:rPr>
          <w:rFonts w:eastAsia="Calibri" w:cs="Tahoma"/>
          <w:i/>
          <w:iCs/>
          <w:sz w:val="20"/>
          <w:szCs w:val="20"/>
          <w:lang w:val="es-ES" w:eastAsia="es-ES_tradnl"/>
        </w:rPr>
        <w:t>. El valor del inmueble que servirá de base para la subasta pública, no será menor del que determine el Instituto de Información e Investigación Geográfica, Estadística y Catastral del Estado de México.</w:t>
      </w:r>
    </w:p>
    <w:p w:rsidRPr="0032136B" w:rsidR="00E10BCD" w:rsidP="009B4410" w:rsidRDefault="00E10BCD" w14:paraId="586A9F96" w14:textId="154E7C42">
      <w:pPr>
        <w:spacing w:after="0" w:line="360" w:lineRule="auto"/>
        <w:contextualSpacing/>
        <w:rPr>
          <w:rFonts w:eastAsia="Calibri" w:cs="Tahoma"/>
          <w:iCs/>
          <w:lang w:val="es-ES" w:eastAsia="es-ES_tradnl"/>
        </w:rPr>
      </w:pPr>
      <w:r w:rsidRPr="0032136B">
        <w:rPr>
          <w:rFonts w:eastAsia="Calibri" w:cs="Tahoma"/>
          <w:iCs/>
          <w:lang w:val="es-ES" w:eastAsia="es-ES_tradnl"/>
        </w:rPr>
        <w:lastRenderedPageBreak/>
        <w:t>En atención a lo antes expuesto, es posible determinar que no hay fuente normativa que obligue al Sujeto Obligado a generar un avalúo reciente; aunado a que el Sujeto Obligado a través de respuesta remitió un avalúo que coincide con el inmueble solicitado y que entregó como aquel que fue utilizado para llevar a cabo el procedimiento de subasta pública; al respecto, este Organismo Garante no cuenta con facultades para dudar de la veracidad</w:t>
      </w:r>
      <w:r w:rsidRPr="0032136B" w:rsidR="00D10DD7">
        <w:rPr>
          <w:rFonts w:eastAsia="Calibri" w:cs="Tahoma"/>
          <w:iCs/>
          <w:lang w:val="es-ES" w:eastAsia="es-ES_tradnl"/>
        </w:rPr>
        <w:t xml:space="preserve"> </w:t>
      </w:r>
      <w:r w:rsidRPr="0032136B">
        <w:rPr>
          <w:rFonts w:cs="Tahoma"/>
        </w:rPr>
        <w:t>de lo afirmado por parte del Sujeto Obligado pues no existe precepto legal alguno en la Ley de la materia que lo faculte para ello.</w:t>
      </w:r>
    </w:p>
    <w:p w:rsidRPr="0032136B" w:rsidR="00E10BCD" w:rsidP="009B4410" w:rsidRDefault="00E10BCD" w14:paraId="0D79250C" w14:textId="77777777">
      <w:pPr>
        <w:spacing w:after="0" w:line="360" w:lineRule="auto"/>
        <w:contextualSpacing/>
        <w:rPr>
          <w:rFonts w:cs="Tahoma"/>
        </w:rPr>
      </w:pPr>
    </w:p>
    <w:p w:rsidRPr="0032136B" w:rsidR="00E10BCD" w:rsidP="009B4410" w:rsidRDefault="00E10BCD" w14:paraId="7B8EF1E1" w14:textId="77777777">
      <w:pPr>
        <w:spacing w:after="0" w:line="360" w:lineRule="auto"/>
        <w:contextualSpacing/>
        <w:rPr>
          <w:rFonts w:cs="Tahoma"/>
        </w:rPr>
      </w:pPr>
      <w:r w:rsidRPr="0032136B">
        <w:rPr>
          <w:rFonts w:cs="Tahoma"/>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32136B" w:rsidR="00E10BCD" w:rsidP="009B4410" w:rsidRDefault="00E10BCD" w14:paraId="35E2519B" w14:textId="77777777">
      <w:pPr>
        <w:spacing w:after="0" w:line="360" w:lineRule="auto"/>
        <w:contextualSpacing/>
        <w:rPr>
          <w:rFonts w:cs="Tahoma"/>
          <w:i/>
          <w:szCs w:val="24"/>
        </w:rPr>
      </w:pPr>
    </w:p>
    <w:p w:rsidRPr="0032136B" w:rsidR="00E10BCD" w:rsidP="009B4410" w:rsidRDefault="00E10BCD" w14:paraId="46616D5E" w14:textId="66F254BA">
      <w:pPr>
        <w:spacing w:after="0" w:line="360" w:lineRule="auto"/>
        <w:ind w:left="567" w:right="539"/>
        <w:contextualSpacing/>
        <w:rPr>
          <w:rFonts w:cs="Tahoma"/>
          <w:i/>
          <w:sz w:val="20"/>
          <w:szCs w:val="20"/>
        </w:rPr>
      </w:pPr>
      <w:r w:rsidRPr="0032136B">
        <w:rPr>
          <w:rFonts w:cs="Tahoma"/>
          <w:b/>
          <w:i/>
          <w:sz w:val="20"/>
          <w:szCs w:val="20"/>
        </w:rPr>
        <w:t>El Instituto Federal de Acceso a la Información y Protección de Datos no cuenta con facultades para pronunciarse respecto de la veracidad de los documentos proporcionados por los sujetos obligados.</w:t>
      </w:r>
      <w:r w:rsidRPr="0032136B">
        <w:rPr>
          <w:rFonts w:cs="Tahoma"/>
          <w:i/>
          <w:sz w:val="2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sidRPr="0032136B" w:rsidR="00D10DD7">
        <w:rPr>
          <w:rFonts w:cs="Tahoma"/>
          <w:i/>
          <w:sz w:val="20"/>
          <w:szCs w:val="20"/>
        </w:rPr>
        <w:t xml:space="preserve"> recurso revisión, al respecto.</w:t>
      </w:r>
    </w:p>
    <w:p w:rsidRPr="0032136B" w:rsidR="00D10DD7" w:rsidP="009B4410" w:rsidRDefault="00D10DD7" w14:paraId="5642ADBD" w14:textId="77777777">
      <w:pPr>
        <w:spacing w:after="0" w:line="360" w:lineRule="auto"/>
        <w:contextualSpacing/>
        <w:rPr>
          <w:rFonts w:eastAsia="Calibri" w:cs="Tahoma"/>
          <w:iCs/>
          <w:lang w:val="es-ES" w:eastAsia="es-ES_tradnl"/>
        </w:rPr>
      </w:pPr>
    </w:p>
    <w:p w:rsidRPr="0032136B" w:rsidR="00E10BCD" w:rsidP="009B4410" w:rsidRDefault="00D10DD7" w14:paraId="3ECBA8E6" w14:textId="7197591D">
      <w:pPr>
        <w:spacing w:after="0" w:line="360" w:lineRule="auto"/>
        <w:contextualSpacing/>
        <w:rPr>
          <w:rFonts w:eastAsia="Calibri" w:cs="Tahoma"/>
          <w:iCs/>
          <w:lang w:val="es-ES" w:eastAsia="es-ES_tradnl"/>
        </w:rPr>
      </w:pPr>
      <w:r w:rsidRPr="0032136B">
        <w:rPr>
          <w:rFonts w:eastAsia="Calibri" w:cs="Tahoma"/>
          <w:iCs/>
          <w:lang w:val="es-ES" w:eastAsia="es-ES_tradnl"/>
        </w:rPr>
        <w:t xml:space="preserve">En atención a lo anterior, este Organismo Garante tiene por atendido el punto correspondiente al avalúo, pues el Sujeto Obligado a través de respuesta dijo remitir el documento que fue </w:t>
      </w:r>
      <w:r w:rsidRPr="0032136B">
        <w:rPr>
          <w:rFonts w:eastAsia="Calibri" w:cs="Tahoma"/>
          <w:iCs/>
          <w:lang w:val="es-ES" w:eastAsia="es-ES_tradnl"/>
        </w:rPr>
        <w:lastRenderedPageBreak/>
        <w:t>utilizado para el procedimiento de enajenación y este Instituto no cuenta con la competencia para dudar de lo manifestado, asimismo, no se encontró fuente normativa que lo constriña u obligue a contar con un avalúo reciente.</w:t>
      </w:r>
    </w:p>
    <w:p w:rsidRPr="0032136B" w:rsidR="00D10DD7" w:rsidP="009B4410" w:rsidRDefault="00D10DD7" w14:paraId="6A8D4003" w14:textId="77777777">
      <w:pPr>
        <w:spacing w:after="0" w:line="360" w:lineRule="auto"/>
        <w:contextualSpacing/>
        <w:rPr>
          <w:rFonts w:eastAsia="Calibri" w:cs="Tahoma"/>
          <w:iCs/>
          <w:lang w:val="es-ES" w:eastAsia="es-ES_tradnl"/>
        </w:rPr>
      </w:pPr>
    </w:p>
    <w:p w:rsidRPr="0032136B" w:rsidR="00D10DD7" w:rsidP="009B4410" w:rsidRDefault="00D10DD7" w14:paraId="1F0BD7BB" w14:textId="3351DD16">
      <w:pPr>
        <w:spacing w:after="0" w:line="360" w:lineRule="auto"/>
        <w:contextualSpacing/>
        <w:rPr>
          <w:rFonts w:eastAsia="Calibri" w:cs="Tahoma"/>
          <w:iCs/>
          <w:lang w:val="es-ES" w:eastAsia="es-ES_tradnl"/>
        </w:rPr>
      </w:pPr>
      <w:r w:rsidRPr="0032136B">
        <w:rPr>
          <w:rFonts w:eastAsia="Calibri" w:cs="Tahoma"/>
          <w:iCs/>
          <w:lang w:val="es-ES" w:eastAsia="es-ES_tradnl"/>
        </w:rPr>
        <w:t>No se omite señalar que el Particular realizó diversas manifestaciones valorativas sobre la fecha del avalúo en relación a la procedencia o improcedencia de la</w:t>
      </w:r>
      <w:r w:rsidRPr="0032136B" w:rsidR="00B30B57">
        <w:rPr>
          <w:rFonts w:eastAsia="Calibri" w:cs="Tahoma"/>
          <w:iCs/>
          <w:lang w:val="es-ES" w:eastAsia="es-ES_tradnl"/>
        </w:rPr>
        <w:t xml:space="preserve"> subasta pública; al respecto,</w:t>
      </w:r>
      <w:r w:rsidRPr="0032136B">
        <w:rPr>
          <w:rFonts w:eastAsia="Calibri" w:cs="Tahoma"/>
          <w:iCs/>
          <w:lang w:val="es-ES" w:eastAsia="es-ES_tradnl"/>
        </w:rPr>
        <w:t xml:space="preserve"> este Organismo Garante, tiene como finalidad dar garantía a los particular de acceder a la información pública, pero no se cuenta con facultades para dirimir controversias respecto a la legalidad de los procedimientos administrativos de adquisición o enajenación de bienes, pues corresponde a jurisdicción de otras instancias; en atención a ello, se dejan a salvo sus derechos para presentar su inconformidad con el procedimiento de enajenación ante las instancias procedentes.</w:t>
      </w:r>
    </w:p>
    <w:p w:rsidRPr="0032136B" w:rsidR="00D10DD7" w:rsidP="009B4410" w:rsidRDefault="00D10DD7" w14:paraId="100E149F" w14:textId="77777777">
      <w:pPr>
        <w:spacing w:after="0" w:line="360" w:lineRule="auto"/>
        <w:contextualSpacing/>
        <w:rPr>
          <w:rFonts w:eastAsia="Calibri" w:cs="Tahoma"/>
          <w:iCs/>
          <w:lang w:val="es-ES" w:eastAsia="es-ES_tradnl"/>
        </w:rPr>
      </w:pPr>
    </w:p>
    <w:p w:rsidRPr="0032136B" w:rsidR="00D10DD7" w:rsidP="009B4410" w:rsidRDefault="001B6D0D" w14:paraId="6D71CDA2" w14:textId="12504B6C">
      <w:pPr>
        <w:numPr>
          <w:ilvl w:val="0"/>
          <w:numId w:val="32"/>
        </w:numPr>
        <w:spacing w:after="0" w:line="360" w:lineRule="auto"/>
        <w:contextualSpacing/>
        <w:rPr>
          <w:rFonts w:eastAsia="Calibri" w:cs="Tahoma"/>
          <w:b/>
          <w:iCs/>
          <w:lang w:val="es-ES" w:eastAsia="es-ES_tradnl"/>
        </w:rPr>
      </w:pPr>
      <w:r w:rsidRPr="0032136B">
        <w:rPr>
          <w:rFonts w:eastAsia="Calibri" w:cs="Tahoma"/>
          <w:b/>
          <w:iCs/>
          <w:lang w:val="es-ES" w:eastAsia="es-ES_tradnl"/>
        </w:rPr>
        <w:t>Del acta de sesión de presentación, apertura y evaluación de los postores, dictamen y el fallo de adjudicación.</w:t>
      </w:r>
    </w:p>
    <w:p w:rsidRPr="0032136B" w:rsidR="001B6D0D" w:rsidP="009B4410" w:rsidRDefault="001B6D0D" w14:paraId="74E31F98" w14:textId="77777777">
      <w:pPr>
        <w:spacing w:after="0" w:line="360" w:lineRule="auto"/>
        <w:contextualSpacing/>
        <w:rPr>
          <w:rFonts w:eastAsia="Calibri" w:cs="Tahoma"/>
          <w:iCs/>
          <w:lang w:val="es-ES" w:eastAsia="es-ES_tradnl"/>
        </w:rPr>
      </w:pPr>
    </w:p>
    <w:p w:rsidRPr="0032136B" w:rsidR="001B6D0D" w:rsidP="009B4410" w:rsidRDefault="001B6D0D" w14:paraId="09828292" w14:textId="3731D429">
      <w:pPr>
        <w:spacing w:after="0" w:line="360" w:lineRule="auto"/>
        <w:contextualSpacing/>
        <w:rPr>
          <w:rFonts w:eastAsia="Calibri" w:cs="Tahoma"/>
          <w:iCs/>
          <w:lang w:val="es-ES" w:eastAsia="es-ES_tradnl"/>
        </w:rPr>
      </w:pPr>
      <w:r w:rsidRPr="0032136B">
        <w:rPr>
          <w:rFonts w:eastAsia="Calibri" w:cs="Tahoma"/>
          <w:iCs/>
          <w:lang w:val="es-ES" w:eastAsia="es-ES_tradnl"/>
        </w:rPr>
        <w:t>En otro orden de ideas, el Particular al momento de interponer el Recurso de Revisión, señaló que no le entregó el acta de sesión de presentación, apertura y evolución de los postores, el dictamen y el fallo de adjudicación.</w:t>
      </w:r>
      <w:r w:rsidRPr="0032136B" w:rsidR="004B629E">
        <w:rPr>
          <w:rFonts w:eastAsia="Calibri" w:cs="Tahoma"/>
          <w:iCs/>
          <w:lang w:val="es-ES" w:eastAsia="es-ES_tradnl"/>
        </w:rPr>
        <w:t xml:space="preserve"> </w:t>
      </w:r>
      <w:r w:rsidRPr="0032136B">
        <w:rPr>
          <w:rFonts w:eastAsia="Calibri" w:cs="Tahoma"/>
          <w:iCs/>
          <w:lang w:val="es-ES" w:eastAsia="es-ES_tradnl"/>
        </w:rPr>
        <w:t xml:space="preserve">Al respecto, si bien, en la solicitud de información, el Particular no enumeró los documentos anteriores, también es cierto, que durante la redacción de su solicitud, requirió la entrega del expediente completo de la </w:t>
      </w:r>
      <w:r w:rsidRPr="0032136B" w:rsidR="001E28A5">
        <w:rPr>
          <w:rFonts w:eastAsia="Calibri" w:cs="Tahoma"/>
          <w:iCs/>
          <w:lang w:val="es-ES" w:eastAsia="es-ES_tradnl"/>
        </w:rPr>
        <w:t>subasta pública</w:t>
      </w:r>
      <w:r w:rsidRPr="0032136B">
        <w:rPr>
          <w:rFonts w:eastAsia="Calibri" w:cs="Tahoma"/>
          <w:iCs/>
          <w:lang w:val="es-ES" w:eastAsia="es-ES_tradnl"/>
        </w:rPr>
        <w:t xml:space="preserve"> del bien identificado; dentro del cual, puede obrar la información solicitada.</w:t>
      </w:r>
    </w:p>
    <w:p w:rsidRPr="0032136B" w:rsidR="001B6D0D" w:rsidP="009B4410" w:rsidRDefault="001B6D0D" w14:paraId="4C8F8C7B" w14:textId="77777777">
      <w:pPr>
        <w:spacing w:after="0" w:line="360" w:lineRule="auto"/>
        <w:contextualSpacing/>
        <w:rPr>
          <w:rFonts w:eastAsia="Calibri" w:cs="Tahoma"/>
          <w:iCs/>
          <w:lang w:val="es-ES" w:eastAsia="es-ES_tradnl"/>
        </w:rPr>
      </w:pPr>
    </w:p>
    <w:p w:rsidRPr="0032136B" w:rsidR="001B6D0D" w:rsidP="009B4410" w:rsidRDefault="00B30B57" w14:paraId="3A0D360F" w14:textId="62B67EC0">
      <w:pPr>
        <w:spacing w:after="0" w:line="360" w:lineRule="auto"/>
        <w:contextualSpacing/>
        <w:rPr>
          <w:rFonts w:eastAsia="Batang" w:cs="Tahoma"/>
          <w:bCs/>
          <w:lang w:val="es-ES_tradnl"/>
        </w:rPr>
      </w:pPr>
      <w:r w:rsidRPr="0032136B">
        <w:rPr>
          <w:rFonts w:eastAsia="Calibri" w:cs="Tahoma"/>
          <w:iCs/>
          <w:lang w:val="es-ES" w:eastAsia="es-ES_tradnl"/>
        </w:rPr>
        <w:t>E</w:t>
      </w:r>
      <w:r w:rsidRPr="0032136B" w:rsidR="001B6D0D">
        <w:rPr>
          <w:rFonts w:eastAsia="Calibri" w:cs="Tahoma"/>
          <w:iCs/>
          <w:lang w:val="es-ES" w:eastAsia="es-ES_tradnl"/>
        </w:rPr>
        <w:t>l Sujeto Obligado</w:t>
      </w:r>
      <w:r w:rsidRPr="0032136B">
        <w:rPr>
          <w:rFonts w:eastAsia="Calibri" w:cs="Tahoma"/>
          <w:iCs/>
          <w:lang w:val="es-ES" w:eastAsia="es-ES_tradnl"/>
        </w:rPr>
        <w:t xml:space="preserve"> mediante</w:t>
      </w:r>
      <w:r w:rsidRPr="0032136B" w:rsidR="001B6D0D">
        <w:rPr>
          <w:rFonts w:eastAsia="Calibri" w:cs="Tahoma"/>
          <w:iCs/>
          <w:lang w:val="es-ES" w:eastAsia="es-ES_tradnl"/>
        </w:rPr>
        <w:t xml:space="preserve"> de informe justificado, indicó que </w:t>
      </w:r>
      <w:r w:rsidRPr="0032136B" w:rsidR="001E28A5">
        <w:rPr>
          <w:rFonts w:eastAsia="Calibri" w:cs="Tahoma"/>
          <w:iCs/>
          <w:lang w:val="es-ES" w:eastAsia="es-ES_tradnl"/>
        </w:rPr>
        <w:t xml:space="preserve">la información fue entregada a través del ANEXO 8, en términos del Oficio </w:t>
      </w:r>
      <w:r w:rsidRPr="0032136B" w:rsidR="001E28A5">
        <w:rPr>
          <w:rFonts w:eastAsia="Batang" w:cs="Tahoma"/>
          <w:b/>
          <w:bCs/>
          <w:lang w:val="es-ES_tradnl"/>
        </w:rPr>
        <w:t>CPM/1049/2021</w:t>
      </w:r>
      <w:r w:rsidRPr="0032136B" w:rsidR="001E28A5">
        <w:rPr>
          <w:rFonts w:eastAsia="Batang" w:cs="Tahoma"/>
          <w:bCs/>
          <w:lang w:val="es-ES_tradnl"/>
        </w:rPr>
        <w:t xml:space="preserve"> suscrito por la Coordinadora de Patrimonio Municipal, que al respecto señala:</w:t>
      </w:r>
    </w:p>
    <w:p w:rsidRPr="0032136B" w:rsidR="001E28A5" w:rsidP="009B4410" w:rsidRDefault="001E28A5" w14:paraId="2F131601" w14:textId="77777777">
      <w:pPr>
        <w:spacing w:after="0" w:line="360" w:lineRule="auto"/>
        <w:contextualSpacing/>
        <w:rPr>
          <w:rFonts w:eastAsia="Calibri" w:cs="Tahoma"/>
          <w:iCs/>
          <w:lang w:val="es-ES" w:eastAsia="es-ES_tradnl"/>
        </w:rPr>
      </w:pPr>
    </w:p>
    <w:p w:rsidRPr="0032136B" w:rsidR="004B629E" w:rsidP="009B4410" w:rsidRDefault="004B629E" w14:paraId="563D49CD" w14:textId="77777777">
      <w:pPr>
        <w:spacing w:after="0" w:line="360" w:lineRule="auto"/>
        <w:ind w:left="567" w:right="537"/>
        <w:contextualSpacing/>
        <w:rPr>
          <w:rFonts w:eastAsia="Times New Roman" w:cs="Tahoma"/>
          <w:i/>
          <w:color w:val="auto"/>
          <w:sz w:val="20"/>
          <w:szCs w:val="20"/>
          <w:lang w:eastAsia="es-ES"/>
        </w:rPr>
      </w:pPr>
    </w:p>
    <w:p w:rsidRPr="0032136B" w:rsidR="001E28A5" w:rsidP="009B4410" w:rsidRDefault="001E28A5" w14:paraId="0D0A7418" w14:textId="1EDB183B">
      <w:pPr>
        <w:spacing w:after="0" w:line="360" w:lineRule="auto"/>
        <w:ind w:left="567" w:right="537"/>
        <w:contextualSpacing/>
        <w:rPr>
          <w:rFonts w:eastAsia="Calibri" w:cs="Tahoma"/>
          <w:iCs/>
          <w:lang w:val="es-ES" w:eastAsia="es-ES_tradnl"/>
        </w:rPr>
      </w:pPr>
      <w:r w:rsidRPr="0032136B">
        <w:rPr>
          <w:rFonts w:eastAsia="Times New Roman" w:cs="Tahoma"/>
          <w:i/>
          <w:color w:val="auto"/>
          <w:sz w:val="20"/>
          <w:szCs w:val="20"/>
          <w:lang w:eastAsia="es-ES"/>
        </w:rPr>
        <w:t>…Todos y cada uno de los actos en que participo el Comité de Arrendamientos, Adquisiciones de inmuebles y enajenaciones conforme a los artículos 22 y 24 sobre todo su fracción IV de</w:t>
      </w:r>
      <w:r w:rsidRPr="0032136B">
        <w:t xml:space="preserve"> </w:t>
      </w:r>
      <w:r w:rsidRPr="0032136B">
        <w:rPr>
          <w:rFonts w:eastAsia="Times New Roman" w:cs="Tahoma"/>
          <w:i/>
          <w:color w:val="auto"/>
          <w:sz w:val="20"/>
          <w:szCs w:val="20"/>
          <w:lang w:eastAsia="es-ES"/>
        </w:rPr>
        <w:t>la ley de contratación Pública del Estado de México y municipios articulo 54 sobre todos los que señalan en sus fracciones III, V, VII, VIII, IX del Reglamento de la Ley de contratación pública del estado de México y municipios, (ANEXOS 8, 9, 10)…</w:t>
      </w:r>
    </w:p>
    <w:p w:rsidRPr="0032136B" w:rsidR="00D10DD7" w:rsidP="009B4410" w:rsidRDefault="00D10DD7" w14:paraId="41EAA7A1" w14:textId="77777777">
      <w:pPr>
        <w:spacing w:after="0" w:line="360" w:lineRule="auto"/>
        <w:contextualSpacing/>
        <w:rPr>
          <w:rFonts w:eastAsia="Calibri" w:cs="Tahoma"/>
          <w:iCs/>
          <w:lang w:val="es-ES" w:eastAsia="es-ES_tradnl"/>
        </w:rPr>
      </w:pPr>
    </w:p>
    <w:p w:rsidRPr="0032136B" w:rsidR="001E28A5" w:rsidP="009B4410" w:rsidRDefault="001E28A5" w14:paraId="585BDF5A" w14:textId="66DBF3A6">
      <w:pPr>
        <w:spacing w:after="0" w:line="360" w:lineRule="auto"/>
        <w:contextualSpacing/>
        <w:rPr>
          <w:rFonts w:eastAsia="Calibri" w:cs="Tahoma"/>
          <w:iCs/>
          <w:lang w:val="es-ES" w:eastAsia="es-ES_tradnl"/>
        </w:rPr>
      </w:pPr>
      <w:r w:rsidRPr="0032136B">
        <w:rPr>
          <w:rFonts w:eastAsia="Calibri" w:cs="Tahoma"/>
          <w:iCs/>
          <w:lang w:val="es-ES" w:eastAsia="es-ES_tradnl"/>
        </w:rPr>
        <w:t>Ahora bien, de los documentos entregados en respuesta, no se advierte la entrega del acta de sesión de presentación, apertura y evolución de los postores, el dictamen, o el fallo de adjudicación; por lo que, no es posible tener por atendido el punto de análisis con la respuesta o informe justificado rendido por el Sujeto Obligado.</w:t>
      </w:r>
      <w:r w:rsidRPr="0032136B" w:rsidR="00793814">
        <w:rPr>
          <w:rFonts w:eastAsia="Calibri" w:cs="Tahoma"/>
          <w:iCs/>
          <w:lang w:val="es-ES" w:eastAsia="es-ES_tradnl"/>
        </w:rPr>
        <w:t xml:space="preserve"> </w:t>
      </w:r>
      <w:r w:rsidRPr="0032136B">
        <w:rPr>
          <w:rFonts w:eastAsia="Calibri" w:cs="Tahoma"/>
          <w:iCs/>
          <w:lang w:val="es-ES" w:eastAsia="es-ES_tradnl"/>
        </w:rPr>
        <w:t>Asimismo, de la respuesta emitida por el Sujeto Obligado, se desprenden las bases para llevar a cabo la subasta, de la cual, se advierte en el punto 10 el Acto de la presentación, apertura y evaluación de posturas, dictamen y fallo, en los siguientes términos:</w:t>
      </w:r>
    </w:p>
    <w:p w:rsidRPr="0032136B" w:rsidR="001E28A5" w:rsidP="009B4410" w:rsidRDefault="001E28A5" w14:paraId="0A1889CB" w14:textId="0DA50C1A">
      <w:pPr>
        <w:spacing w:after="0" w:line="360" w:lineRule="auto"/>
        <w:contextualSpacing/>
        <w:rPr>
          <w:rFonts w:eastAsia="Calibri" w:cs="Tahoma"/>
          <w:iCs/>
          <w:lang w:val="es-ES" w:eastAsia="es-ES_tradnl"/>
        </w:rPr>
      </w:pPr>
    </w:p>
    <w:p w:rsidRPr="0032136B" w:rsidR="001E28A5" w:rsidP="009B4410" w:rsidRDefault="001E28A5" w14:paraId="24550DF4" w14:textId="38C16562">
      <w:pPr>
        <w:spacing w:after="0" w:line="360" w:lineRule="auto"/>
        <w:contextualSpacing/>
        <w:rPr>
          <w:rFonts w:eastAsia="Calibri" w:cs="Tahoma"/>
          <w:iCs/>
          <w:lang w:val="es-ES" w:eastAsia="es-ES_tradnl"/>
        </w:rPr>
      </w:pPr>
      <w:r w:rsidRPr="0032136B">
        <w:rPr>
          <w:noProof/>
          <w:lang w:eastAsia="es-MX"/>
        </w:rPr>
        <w:drawing>
          <wp:inline distT="0" distB="0" distL="0" distR="0" wp14:anchorId="6E5B204A" wp14:editId="2C754BC3">
            <wp:extent cx="5741670" cy="2781300"/>
            <wp:effectExtent l="19050" t="19050" r="1143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1670" cy="2781300"/>
                    </a:xfrm>
                    <a:prstGeom prst="rect">
                      <a:avLst/>
                    </a:prstGeom>
                    <a:ln>
                      <a:solidFill>
                        <a:schemeClr val="accent1"/>
                      </a:solidFill>
                    </a:ln>
                  </pic:spPr>
                </pic:pic>
              </a:graphicData>
            </a:graphic>
          </wp:inline>
        </w:drawing>
      </w:r>
    </w:p>
    <w:p w:rsidRPr="0032136B" w:rsidR="001E28A5" w:rsidP="009B4410" w:rsidRDefault="001E28A5" w14:paraId="406D2579" w14:textId="3793D5B8">
      <w:pPr>
        <w:spacing w:after="0" w:line="360" w:lineRule="auto"/>
        <w:contextualSpacing/>
        <w:rPr>
          <w:rFonts w:eastAsia="Calibri" w:cs="Tahoma"/>
          <w:iCs/>
          <w:lang w:val="es-ES" w:eastAsia="es-ES_tradnl"/>
        </w:rPr>
      </w:pPr>
      <w:r w:rsidRPr="0032136B">
        <w:rPr>
          <w:noProof/>
          <w:lang w:eastAsia="es-MX"/>
        </w:rPr>
        <w:lastRenderedPageBreak/>
        <w:drawing>
          <wp:inline distT="0" distB="0" distL="0" distR="0" wp14:anchorId="3D7ACBE3" wp14:editId="7DDC461F">
            <wp:extent cx="5741670" cy="5689600"/>
            <wp:effectExtent l="19050" t="19050" r="11430"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1670" cy="5689600"/>
                    </a:xfrm>
                    <a:prstGeom prst="rect">
                      <a:avLst/>
                    </a:prstGeom>
                    <a:ln>
                      <a:solidFill>
                        <a:schemeClr val="accent1"/>
                      </a:solidFill>
                    </a:ln>
                  </pic:spPr>
                </pic:pic>
              </a:graphicData>
            </a:graphic>
          </wp:inline>
        </w:drawing>
      </w:r>
    </w:p>
    <w:p w:rsidRPr="0032136B" w:rsidR="001E28A5" w:rsidP="009B4410" w:rsidRDefault="001E28A5" w14:paraId="69749E42" w14:textId="2E416513">
      <w:pPr>
        <w:spacing w:after="0" w:line="360" w:lineRule="auto"/>
        <w:contextualSpacing/>
        <w:rPr>
          <w:rFonts w:eastAsia="Calibri" w:cs="Tahoma"/>
          <w:iCs/>
          <w:lang w:val="es-ES" w:eastAsia="es-ES_tradnl"/>
        </w:rPr>
      </w:pPr>
      <w:r w:rsidRPr="0032136B">
        <w:rPr>
          <w:noProof/>
          <w:lang w:eastAsia="es-MX"/>
        </w:rPr>
        <w:drawing>
          <wp:inline distT="0" distB="0" distL="0" distR="0" wp14:anchorId="1DCF4FAA" wp14:editId="37ACD053">
            <wp:extent cx="5741670" cy="644525"/>
            <wp:effectExtent l="19050" t="19050" r="11430" b="222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1670" cy="644525"/>
                    </a:xfrm>
                    <a:prstGeom prst="rect">
                      <a:avLst/>
                    </a:prstGeom>
                    <a:ln>
                      <a:solidFill>
                        <a:schemeClr val="accent1"/>
                      </a:solidFill>
                    </a:ln>
                  </pic:spPr>
                </pic:pic>
              </a:graphicData>
            </a:graphic>
          </wp:inline>
        </w:drawing>
      </w:r>
    </w:p>
    <w:p w:rsidRPr="0032136B" w:rsidR="001E28A5" w:rsidP="009B4410" w:rsidRDefault="001E28A5" w14:paraId="2EB2717F" w14:textId="77777777">
      <w:pPr>
        <w:spacing w:after="0" w:line="360" w:lineRule="auto"/>
        <w:contextualSpacing/>
        <w:rPr>
          <w:rFonts w:eastAsia="Calibri" w:cs="Tahoma"/>
          <w:iCs/>
          <w:lang w:val="es-ES" w:eastAsia="es-ES_tradnl"/>
        </w:rPr>
      </w:pPr>
    </w:p>
    <w:p w:rsidRPr="0032136B" w:rsidR="001E28A5" w:rsidP="009B4410" w:rsidRDefault="001E28A5" w14:paraId="3E5A07A3" w14:textId="7780F6EC">
      <w:pPr>
        <w:spacing w:after="0" w:line="360" w:lineRule="auto"/>
        <w:contextualSpacing/>
        <w:rPr>
          <w:rFonts w:eastAsia="Calibri" w:cs="Tahoma"/>
          <w:iCs/>
          <w:lang w:val="es-ES" w:eastAsia="es-ES_tradnl"/>
        </w:rPr>
      </w:pPr>
      <w:r w:rsidRPr="0032136B">
        <w:rPr>
          <w:rFonts w:eastAsia="Calibri" w:cs="Tahoma"/>
          <w:iCs/>
          <w:lang w:val="es-ES" w:eastAsia="es-ES_tradnl"/>
        </w:rPr>
        <w:t xml:space="preserve">Derivado de lo antes expuesto, se advierte que el Sujeto Obligado fijó que en fecha catorce de octubre de dos mil veintiuno tuvo lugar este momento del proceso y de ello se debió emitir el </w:t>
      </w:r>
      <w:r w:rsidRPr="0032136B">
        <w:rPr>
          <w:rFonts w:eastAsia="Calibri" w:cs="Tahoma"/>
          <w:iCs/>
          <w:lang w:val="es-ES" w:eastAsia="es-ES_tradnl"/>
        </w:rPr>
        <w:lastRenderedPageBreak/>
        <w:t>acta correspondiente; por lo que el Sujeto Obligado es competente para conocer de la información solicitada y debió generarla de conformidad con las bases expuestas.</w:t>
      </w:r>
    </w:p>
    <w:p w:rsidRPr="0032136B" w:rsidR="001E28A5" w:rsidP="009B4410" w:rsidRDefault="001E28A5" w14:paraId="2D6E6D07" w14:textId="77777777">
      <w:pPr>
        <w:spacing w:after="0" w:line="360" w:lineRule="auto"/>
        <w:contextualSpacing/>
        <w:rPr>
          <w:rFonts w:eastAsia="Calibri" w:cs="Tahoma"/>
          <w:iCs/>
          <w:lang w:val="es-ES" w:eastAsia="es-ES_tradnl"/>
        </w:rPr>
      </w:pPr>
    </w:p>
    <w:p w:rsidRPr="0032136B" w:rsidR="001E28A5" w:rsidP="009B4410" w:rsidRDefault="001E28A5" w14:paraId="03E60ADF" w14:textId="60E30CE6">
      <w:pPr>
        <w:spacing w:after="0" w:line="360" w:lineRule="auto"/>
        <w:contextualSpacing/>
        <w:rPr>
          <w:rFonts w:eastAsia="Calibri" w:cs="Tahoma"/>
          <w:bCs/>
          <w:iCs/>
          <w:lang w:val="es-ES" w:eastAsia="es-ES_tradnl"/>
        </w:rPr>
      </w:pPr>
      <w:r w:rsidRPr="0032136B">
        <w:rPr>
          <w:rFonts w:eastAsia="Calibri" w:cs="Tahoma"/>
          <w:iCs/>
          <w:lang w:val="es-ES" w:eastAsia="es-ES_tradnl"/>
        </w:rPr>
        <w:t xml:space="preserve">En atención a lo antes expuesto, es procedente ordenar la búsqueda exhaustiva y razonable de la información y ordenar la entrega del acta que derivo del acto de presentación, apertura y Evaluación de Posturas, Dictamen y Fallo; cabe </w:t>
      </w:r>
      <w:r w:rsidRPr="0032136B" w:rsidR="00B30B57">
        <w:rPr>
          <w:rFonts w:eastAsia="Calibri" w:cs="Tahoma"/>
          <w:iCs/>
          <w:lang w:val="es-ES" w:eastAsia="es-ES_tradnl"/>
        </w:rPr>
        <w:t>destacar</w:t>
      </w:r>
      <w:r w:rsidRPr="0032136B">
        <w:rPr>
          <w:rFonts w:eastAsia="Calibri" w:cs="Tahoma"/>
          <w:iCs/>
          <w:lang w:val="es-ES" w:eastAsia="es-ES_tradnl"/>
        </w:rPr>
        <w:t xml:space="preserve"> que dicha documentación puede contener datos personales confidenciales por lo que </w:t>
      </w:r>
      <w:r w:rsidRPr="0032136B">
        <w:rPr>
          <w:rFonts w:eastAsia="Calibri" w:cs="Tahoma"/>
          <w:bCs/>
          <w:iCs/>
          <w:lang w:val="es-ES"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32136B" w:rsidR="000F43A7" w:rsidP="009B4410" w:rsidRDefault="000F43A7" w14:paraId="759DFD03" w14:textId="77777777">
      <w:pPr>
        <w:pStyle w:val="Prrafodelista"/>
        <w:spacing w:after="0" w:line="360" w:lineRule="auto"/>
        <w:ind w:left="0"/>
        <w:rPr>
          <w:rFonts w:eastAsia="Calibri" w:cs="Tahoma"/>
          <w:bCs/>
          <w:iCs/>
          <w:lang w:val="es-ES" w:eastAsia="es-ES_tradnl"/>
        </w:rPr>
      </w:pPr>
    </w:p>
    <w:p w:rsidRPr="0032136B" w:rsidR="000F43A7" w:rsidP="009B4410" w:rsidRDefault="000F43A7" w14:paraId="003138C3" w14:textId="77777777">
      <w:pPr>
        <w:pStyle w:val="Prrafodelista"/>
        <w:spacing w:after="0" w:line="360" w:lineRule="auto"/>
        <w:ind w:left="0"/>
      </w:pPr>
      <w:r w:rsidRPr="0032136B">
        <w:t xml:space="preserve">En caso de no contar con la información señalada deberá emitir acuerdo de inexistencia de conformidad con lo establecido en los artículos 19, párrafo tercero y 169 de la Ley de Transparencia y Acceso a la Información Pública del Estado de México y Municipios. </w:t>
      </w:r>
    </w:p>
    <w:p w:rsidRPr="0032136B" w:rsidR="000F43A7" w:rsidP="009B4410" w:rsidRDefault="000F43A7" w14:paraId="490058B2" w14:textId="77777777">
      <w:pPr>
        <w:pStyle w:val="Prrafodelista"/>
        <w:spacing w:after="0" w:line="360" w:lineRule="auto"/>
        <w:ind w:left="0"/>
      </w:pPr>
    </w:p>
    <w:p w:rsidRPr="0032136B" w:rsidR="000F43A7" w:rsidP="009B4410" w:rsidRDefault="000F43A7" w14:paraId="2D578134" w14:textId="0F3E8939">
      <w:pPr>
        <w:pStyle w:val="Prrafodelista"/>
        <w:numPr>
          <w:ilvl w:val="0"/>
          <w:numId w:val="32"/>
        </w:numPr>
        <w:spacing w:after="0" w:line="360" w:lineRule="auto"/>
        <w:rPr>
          <w:b/>
        </w:rPr>
      </w:pPr>
      <w:r w:rsidRPr="0032136B">
        <w:rPr>
          <w:b/>
        </w:rPr>
        <w:t>Del oficio SBA/3659/2021 al que hacen referencia en la respuesta.</w:t>
      </w:r>
    </w:p>
    <w:p w:rsidRPr="0032136B" w:rsidR="000F43A7" w:rsidP="009B4410" w:rsidRDefault="000F43A7" w14:paraId="6049EE0E" w14:textId="77777777">
      <w:pPr>
        <w:pStyle w:val="Prrafodelista"/>
        <w:spacing w:after="0" w:line="360" w:lineRule="auto"/>
        <w:rPr>
          <w:b/>
        </w:rPr>
      </w:pPr>
    </w:p>
    <w:p w:rsidRPr="0032136B" w:rsidR="00582E4C" w:rsidP="009B4410" w:rsidRDefault="000F43A7" w14:paraId="68B9FF00" w14:textId="09005323">
      <w:pPr>
        <w:spacing w:after="0" w:line="360" w:lineRule="auto"/>
        <w:contextualSpacing/>
        <w:rPr>
          <w:rFonts w:cs="Tahoma"/>
          <w:b/>
          <w:iCs/>
        </w:rPr>
      </w:pPr>
      <w:r w:rsidRPr="0032136B">
        <w:rPr>
          <w:rFonts w:eastAsia="Calibri" w:cs="Tahoma"/>
          <w:bCs/>
          <w:iCs/>
          <w:lang w:val="es-ES" w:eastAsia="es-ES_tradnl"/>
        </w:rPr>
        <w:t xml:space="preserve">Ahora bien, el Particular al momento de plantear su inconformidad, señaló que el Sujeto Obligado no le entregó el oficio </w:t>
      </w:r>
      <w:r w:rsidRPr="0032136B">
        <w:t xml:space="preserve">SBA/3659/2021, el cual se refirió en el oficio </w:t>
      </w:r>
      <w:r w:rsidRPr="0032136B">
        <w:rPr>
          <w:rFonts w:cs="Tahoma"/>
          <w:iCs/>
        </w:rPr>
        <w:t>S.M./8404/2021, suscrito por la servidora pública habilitada de la Secretaría del Ayuntamiento.</w:t>
      </w:r>
    </w:p>
    <w:p w:rsidRPr="0032136B" w:rsidR="000F43A7" w:rsidP="009B4410" w:rsidRDefault="000F43A7" w14:paraId="26AA0781" w14:textId="77777777">
      <w:pPr>
        <w:spacing w:after="0" w:line="360" w:lineRule="auto"/>
        <w:contextualSpacing/>
        <w:rPr>
          <w:rFonts w:cs="Tahoma"/>
          <w:b/>
          <w:iCs/>
        </w:rPr>
      </w:pPr>
    </w:p>
    <w:p w:rsidRPr="0032136B" w:rsidR="001E28A5" w:rsidP="009B4410" w:rsidRDefault="000F43A7" w14:paraId="64DA9F57" w14:textId="7CCB179E">
      <w:pPr>
        <w:spacing w:after="0" w:line="360" w:lineRule="auto"/>
        <w:contextualSpacing/>
      </w:pPr>
      <w:r w:rsidRPr="0032136B">
        <w:rPr>
          <w:rFonts w:cs="Tahoma"/>
          <w:iCs/>
        </w:rPr>
        <w:t xml:space="preserve">Al respecto, </w:t>
      </w:r>
      <w:r w:rsidRPr="0032136B" w:rsidR="00B30B57">
        <w:rPr>
          <w:rFonts w:cs="Tahoma"/>
          <w:iCs/>
        </w:rPr>
        <w:t xml:space="preserve">es </w:t>
      </w:r>
      <w:r w:rsidRPr="0032136B">
        <w:rPr>
          <w:rFonts w:cs="Tahoma"/>
          <w:iCs/>
        </w:rPr>
        <w:t xml:space="preserve">señalar que si bien, este documento no fue solicitado en un primer momento, lo cierto es que en análisis al oficio S.M./8404/2021, suscrito por la servidora pública habilitada de la Secretaría del Ayuntamiento, que fue entregado en respuesta, se desprende que se entregó adjunto el oficio </w:t>
      </w:r>
      <w:r w:rsidRPr="0032136B">
        <w:t>SBA/3659/2021 suscrito por el Subsecretario del Ayuntamiento, en el que supuestamente se remite la información solicitada.</w:t>
      </w:r>
    </w:p>
    <w:p w:rsidRPr="0032136B" w:rsidR="000F43A7" w:rsidP="009B4410" w:rsidRDefault="000F43A7" w14:paraId="21554790" w14:textId="77777777">
      <w:pPr>
        <w:spacing w:after="0" w:line="360" w:lineRule="auto"/>
        <w:contextualSpacing/>
      </w:pPr>
    </w:p>
    <w:p w:rsidRPr="0032136B" w:rsidR="000F43A7" w:rsidP="009B4410" w:rsidRDefault="00B30B57" w14:paraId="29154F36" w14:textId="1C1F1E4C">
      <w:pPr>
        <w:spacing w:after="0" w:line="360" w:lineRule="auto"/>
        <w:contextualSpacing/>
        <w:rPr>
          <w:rFonts w:eastAsia="Calibri" w:cs="Tahoma"/>
          <w:bCs/>
          <w:iCs/>
          <w:lang w:val="es-ES" w:eastAsia="es-ES_tradnl"/>
        </w:rPr>
      </w:pPr>
      <w:r w:rsidRPr="0032136B">
        <w:lastRenderedPageBreak/>
        <w:t>Dentro</w:t>
      </w:r>
      <w:r w:rsidRPr="0032136B" w:rsidR="000F43A7">
        <w:t xml:space="preserve"> de las documentales que fueron entregadas en respuesta, no se localizó el oficio SBA/3659/2021, suscrito por el Subsecretario del Ayuntamiento; por lo que, con la finalidad de aportar mayor certeza al Particular, procede ordenar la entrega de dicho documento, ello con la finalidad de aportar la mayor protección del acceso a la información pública.</w:t>
      </w:r>
    </w:p>
    <w:p w:rsidRPr="0032136B" w:rsidR="001E28A5" w:rsidP="009B4410" w:rsidRDefault="001E28A5" w14:paraId="321FB0F0" w14:textId="77777777">
      <w:pPr>
        <w:spacing w:after="0" w:line="360" w:lineRule="auto"/>
        <w:contextualSpacing/>
        <w:rPr>
          <w:rFonts w:eastAsia="Calibri" w:cs="Tahoma"/>
          <w:bCs/>
          <w:iCs/>
          <w:lang w:val="es-ES" w:eastAsia="es-ES_tradnl"/>
        </w:rPr>
      </w:pPr>
    </w:p>
    <w:p w:rsidRPr="0032136B" w:rsidR="009D3E80" w:rsidP="009B4410" w:rsidRDefault="000F43A7" w14:paraId="4448B45B" w14:textId="19F8A36A">
      <w:pPr>
        <w:spacing w:after="0" w:line="360" w:lineRule="auto"/>
        <w:contextualSpacing/>
        <w:rPr>
          <w:rFonts w:eastAsia="Calibri" w:cs="Tahoma"/>
          <w:bCs/>
          <w:iCs/>
          <w:lang w:val="es-ES" w:eastAsia="es-ES_tradnl"/>
        </w:rPr>
      </w:pPr>
      <w:r w:rsidRPr="0032136B">
        <w:rPr>
          <w:rFonts w:eastAsia="Calibri" w:cs="Tahoma"/>
          <w:bCs/>
          <w:iCs/>
          <w:lang w:val="es-ES" w:eastAsia="es-ES_tradnl"/>
        </w:rPr>
        <w:t xml:space="preserve">Una vez analizados todos los puntos que contemplan la inconformidad del Particular, es procedente tener por parcialmente fundados los motivos de inconformidad hechos valer en el Recurso de Revisión y por tanto, </w:t>
      </w:r>
      <w:r w:rsidRPr="0032136B" w:rsidR="001E09C1">
        <w:rPr>
          <w:rFonts w:eastAsia="Calibri" w:cs="Tahoma"/>
          <w:b/>
          <w:iCs/>
          <w:lang w:val="es-ES" w:eastAsia="es-ES_tradnl"/>
        </w:rPr>
        <w:t>MODIFICAR</w:t>
      </w:r>
      <w:r w:rsidRPr="0032136B" w:rsidR="001E09C1">
        <w:rPr>
          <w:rFonts w:eastAsia="Calibri" w:cs="Tahoma"/>
          <w:iCs/>
          <w:lang w:val="es-ES" w:eastAsia="es-ES_tradnl"/>
        </w:rPr>
        <w:t xml:space="preserve"> la respuesta inicial y ordenar al Sujeto Obligado, para que entregue </w:t>
      </w:r>
      <w:r w:rsidRPr="0032136B">
        <w:rPr>
          <w:rFonts w:eastAsia="Calibri" w:cs="Tahoma"/>
          <w:iCs/>
          <w:lang w:val="es-ES" w:eastAsia="es-ES_tradnl"/>
        </w:rPr>
        <w:t>la información faltante</w:t>
      </w:r>
      <w:r w:rsidRPr="0032136B" w:rsidR="001E09C1">
        <w:rPr>
          <w:rFonts w:eastAsia="Calibri" w:cs="Tahoma"/>
          <w:iCs/>
          <w:lang w:val="es-ES" w:eastAsia="es-ES_tradnl"/>
        </w:rPr>
        <w:t xml:space="preserve">; y para el caso, lo acompañe del acuerdo que para tales efectos emita su Comité de Transparencia </w:t>
      </w:r>
      <w:r w:rsidRPr="0032136B" w:rsidR="001E09C1">
        <w:rPr>
          <w:rFonts w:eastAsia="Calibri" w:cs="Tahoma"/>
          <w:bCs/>
          <w:iCs/>
          <w:lang w:val="es-ES" w:eastAsia="es-ES_tradnl"/>
        </w:rPr>
        <w:t>de conformidad con los artículos 49, fracciones II y VIII, 143, fracción I y 149 de la Ley de Transparencia y Acceso a la Información Pública del Estado de México y Municipios.</w:t>
      </w:r>
    </w:p>
    <w:p w:rsidRPr="0032136B" w:rsidR="000F43A7" w:rsidP="009B4410" w:rsidRDefault="000F43A7" w14:paraId="0F051BA6" w14:textId="77777777">
      <w:pPr>
        <w:spacing w:after="0" w:line="360" w:lineRule="auto"/>
        <w:contextualSpacing/>
        <w:rPr>
          <w:rFonts w:eastAsia="Calibri" w:cs="Tahoma"/>
          <w:bCs/>
          <w:iCs/>
          <w:lang w:val="es-ES" w:eastAsia="es-ES_tradnl"/>
        </w:rPr>
      </w:pPr>
    </w:p>
    <w:p w:rsidRPr="0032136B" w:rsidR="000F43A7" w:rsidP="009B4410" w:rsidRDefault="000F43A7" w14:paraId="0A1A3E5D" w14:textId="3904FA5A">
      <w:pPr>
        <w:spacing w:after="0" w:line="360" w:lineRule="auto"/>
        <w:contextualSpacing/>
      </w:pPr>
      <w:r w:rsidRPr="0032136B">
        <w:rPr>
          <w:rFonts w:eastAsia="Calibri" w:cs="Tahoma"/>
          <w:bCs/>
          <w:iCs/>
          <w:lang w:val="es-ES" w:eastAsia="es-ES_tradnl"/>
        </w:rPr>
        <w:t xml:space="preserve">Asimismo, para los casos en los que la normatividad lo constriñe a generar la documentación y esta no fue generada, deberá emitir el acuerdo </w:t>
      </w:r>
      <w:r w:rsidRPr="0032136B">
        <w:t xml:space="preserve">de inexistencia de conformidad con lo establecido en los artículos 19, párrafo tercero y 169 de la Ley de Transparencia y Acceso a la Información Pública del Estado de México y Municipios. </w:t>
      </w:r>
    </w:p>
    <w:p w:rsidRPr="0032136B" w:rsidR="000F43A7" w:rsidP="009B4410" w:rsidRDefault="000F43A7" w14:paraId="520277AF" w14:textId="77777777">
      <w:pPr>
        <w:spacing w:after="0" w:line="360" w:lineRule="auto"/>
        <w:contextualSpacing/>
      </w:pPr>
    </w:p>
    <w:p w:rsidRPr="0032136B" w:rsidR="000F43A7" w:rsidP="009B4410" w:rsidRDefault="000F43A7" w14:paraId="43B6603F" w14:textId="480C28E0">
      <w:pPr>
        <w:spacing w:after="0" w:line="360" w:lineRule="auto"/>
        <w:contextualSpacing/>
      </w:pPr>
      <w:r w:rsidRPr="0032136B">
        <w:t xml:space="preserve">Por </w:t>
      </w:r>
      <w:r w:rsidRPr="0032136B" w:rsidR="00BC3053">
        <w:t>último</w:t>
      </w:r>
      <w:r w:rsidRPr="0032136B">
        <w:t xml:space="preserve">, no se omite señalar que el </w:t>
      </w:r>
      <w:r w:rsidRPr="0032136B" w:rsidR="00BC3053">
        <w:t>Sujeto</w:t>
      </w:r>
      <w:r w:rsidRPr="0032136B">
        <w:t xml:space="preserve"> Obligado a </w:t>
      </w:r>
      <w:r w:rsidRPr="0032136B" w:rsidR="00BC3053">
        <w:t>través</w:t>
      </w:r>
      <w:r w:rsidRPr="0032136B">
        <w:t xml:space="preserve"> de la documentación entregada en respuesta, dejó visible el nombre </w:t>
      </w:r>
      <w:r w:rsidRPr="0032136B" w:rsidR="00BC3053">
        <w:t xml:space="preserve">y firmas </w:t>
      </w:r>
      <w:r w:rsidRPr="0032136B">
        <w:t xml:space="preserve">de las personas físicas y </w:t>
      </w:r>
      <w:r w:rsidRPr="0032136B" w:rsidR="00BC3053">
        <w:t xml:space="preserve">representantes de </w:t>
      </w:r>
      <w:r w:rsidRPr="0032136B">
        <w:t>jurídico colectivas que postularon y que no ganaron la subasta pública, lo cual constituye un dato personal confidencial, pues corresponde a nombres de personas y empresas que no obtuvieron el uso y</w:t>
      </w:r>
      <w:r w:rsidRPr="0032136B" w:rsidR="00BC3053">
        <w:t xml:space="preserve"> disfrute o adquirieron un bien, por lo que, al no obtener ningún beneficio por parte del Ente Municipal y no haber establecido una relación contractual, su nombre no debe ser público, pues actualiza el supuesto previsto en el artículo 143</w:t>
      </w:r>
      <w:r w:rsidRPr="0032136B" w:rsidR="006C0E50">
        <w:t>,</w:t>
      </w:r>
      <w:r w:rsidRPr="0032136B" w:rsidR="00BC3053">
        <w:t xml:space="preserve"> fracción I</w:t>
      </w:r>
      <w:r w:rsidRPr="0032136B" w:rsidR="006C0E50">
        <w:t>,</w:t>
      </w:r>
      <w:r w:rsidRPr="0032136B" w:rsidR="00BC3053">
        <w:t xml:space="preserve"> de la </w:t>
      </w:r>
      <w:r w:rsidRPr="0032136B" w:rsidR="00BC3053">
        <w:rPr>
          <w:rFonts w:eastAsia="Calibri" w:cs="Tahoma"/>
          <w:bCs/>
        </w:rPr>
        <w:t>Ley de Transparencia y Acceso a la Información Pública del Estado de México y Municipios</w:t>
      </w:r>
      <w:r w:rsidRPr="0032136B" w:rsidR="00BC3053">
        <w:t>.</w:t>
      </w:r>
    </w:p>
    <w:p w:rsidRPr="0032136B" w:rsidR="00BC3053" w:rsidP="009B4410" w:rsidRDefault="00BC3053" w14:paraId="3BF9A79F" w14:textId="0EFA4621">
      <w:pPr>
        <w:spacing w:after="0" w:line="360" w:lineRule="auto"/>
        <w:contextualSpacing/>
        <w:rPr>
          <w:rFonts w:eastAsia="Calibri" w:cs="Tahoma"/>
          <w:bCs/>
          <w:iCs/>
          <w:lang w:val="es-ES" w:eastAsia="es-ES_tradnl"/>
        </w:rPr>
      </w:pPr>
      <w:r w:rsidRPr="0032136B">
        <w:lastRenderedPageBreak/>
        <w:t>En atención a lo anterior, es procedente dar vista a</w:t>
      </w:r>
      <w:r w:rsidRPr="0032136B">
        <w:rPr>
          <w:rFonts w:cs="Tahoma"/>
          <w:bCs/>
          <w:lang w:val="es-ES_tradnl"/>
        </w:rPr>
        <w:t xml:space="preserve">l Contralor Interno y Titular del Órgano de Control y Vigilancia de este Instituto con la finalidad de que actúe en razón de su competencia, determine la procedencia ante otorgar el acceso a datos personales confidenciales; por otra parte, se invita de la manera más atenta al Particular para que evite el mal uso de los datos personales que le fueron entregados. </w:t>
      </w:r>
    </w:p>
    <w:p w:rsidRPr="0032136B" w:rsidR="00190EA4" w:rsidP="009B4410" w:rsidRDefault="00190EA4" w14:paraId="3EAAD017" w14:textId="77777777">
      <w:pPr>
        <w:spacing w:after="0" w:line="360" w:lineRule="auto"/>
        <w:contextualSpacing/>
        <w:rPr>
          <w:rFonts w:cs="Tahoma"/>
          <w:b/>
        </w:rPr>
      </w:pPr>
    </w:p>
    <w:p w:rsidRPr="0032136B" w:rsidR="00190EA4" w:rsidP="009B4410" w:rsidRDefault="00190EA4" w14:paraId="5DDED3E4" w14:textId="77777777">
      <w:pPr>
        <w:spacing w:after="0" w:line="360" w:lineRule="auto"/>
        <w:contextualSpacing/>
        <w:rPr>
          <w:rFonts w:cs="Tahoma"/>
          <w:b/>
        </w:rPr>
      </w:pPr>
      <w:r w:rsidRPr="0032136B">
        <w:rPr>
          <w:rFonts w:cs="Tahoma"/>
          <w:b/>
        </w:rPr>
        <w:t>SEXTO. Versión pública.</w:t>
      </w:r>
    </w:p>
    <w:p w:rsidRPr="0032136B" w:rsidR="00190EA4" w:rsidP="009B4410" w:rsidRDefault="00190EA4" w14:paraId="4873CA3D" w14:textId="77777777">
      <w:pPr>
        <w:spacing w:after="0" w:line="360" w:lineRule="auto"/>
        <w:contextualSpacing/>
        <w:rPr>
          <w:rFonts w:cs="Tahoma"/>
          <w:bCs/>
          <w:iCs/>
        </w:rPr>
      </w:pPr>
    </w:p>
    <w:p w:rsidRPr="0032136B" w:rsidR="00190EA4" w:rsidP="009B4410" w:rsidRDefault="00190EA4" w14:paraId="1D225C08" w14:textId="77777777">
      <w:pPr>
        <w:spacing w:after="0" w:line="360" w:lineRule="auto"/>
        <w:contextualSpacing/>
        <w:rPr>
          <w:rFonts w:cs="Tahoma"/>
          <w:bCs/>
        </w:rPr>
      </w:pPr>
      <w:r w:rsidRPr="0032136B">
        <w:rPr>
          <w:rFonts w:cs="Tahoma"/>
          <w:bCs/>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32136B" w:rsidR="00190EA4" w:rsidP="009B4410" w:rsidRDefault="00190EA4" w14:paraId="4A315887" w14:textId="77777777">
      <w:pPr>
        <w:spacing w:after="0" w:line="360" w:lineRule="auto"/>
        <w:contextualSpacing/>
        <w:rPr>
          <w:rFonts w:cs="Tahoma"/>
          <w:bCs/>
          <w:iCs/>
        </w:rPr>
      </w:pPr>
    </w:p>
    <w:p w:rsidRPr="0032136B" w:rsidR="00190EA4" w:rsidP="009B4410" w:rsidRDefault="00190EA4" w14:paraId="621E00AB" w14:textId="77777777">
      <w:pPr>
        <w:spacing w:after="0" w:line="360" w:lineRule="auto"/>
        <w:contextualSpacing/>
        <w:rPr>
          <w:rFonts w:cs="Tahoma"/>
          <w:bCs/>
          <w:iCs/>
        </w:rPr>
      </w:pPr>
      <w:r w:rsidRPr="0032136B">
        <w:rPr>
          <w:rFonts w:cs="Tahoma"/>
          <w:bCs/>
          <w:iCs/>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32136B" w:rsidR="00190EA4" w:rsidP="009B4410" w:rsidRDefault="00190EA4" w14:paraId="340C80DB" w14:textId="77777777">
      <w:pPr>
        <w:spacing w:after="0" w:line="360" w:lineRule="auto"/>
        <w:contextualSpacing/>
        <w:rPr>
          <w:rFonts w:cs="Tahoma"/>
          <w:bCs/>
          <w:iCs/>
        </w:rPr>
      </w:pPr>
    </w:p>
    <w:p w:rsidRPr="0032136B" w:rsidR="00190EA4" w:rsidP="009B4410" w:rsidRDefault="00190EA4" w14:paraId="5EB81824" w14:textId="77777777">
      <w:pPr>
        <w:spacing w:after="0" w:line="360" w:lineRule="auto"/>
        <w:contextualSpacing/>
        <w:rPr>
          <w:rFonts w:cs="Tahoma"/>
          <w:bCs/>
          <w:iCs/>
        </w:rPr>
      </w:pPr>
      <w:r w:rsidRPr="0032136B">
        <w:rPr>
          <w:rFonts w:cs="Tahoma"/>
          <w:bCs/>
          <w:i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32136B" w:rsidR="00190EA4" w:rsidP="009B4410" w:rsidRDefault="00190EA4" w14:paraId="5782FAF6" w14:textId="77777777">
      <w:pPr>
        <w:spacing w:after="0" w:line="360" w:lineRule="auto"/>
        <w:contextualSpacing/>
        <w:rPr>
          <w:rFonts w:cs="Tahoma"/>
          <w:bCs/>
          <w:iCs/>
        </w:rPr>
      </w:pPr>
    </w:p>
    <w:p w:rsidRPr="0032136B" w:rsidR="00190EA4" w:rsidP="009B4410" w:rsidRDefault="00190EA4" w14:paraId="56E2A00F" w14:textId="77777777">
      <w:pPr>
        <w:spacing w:after="0" w:line="360" w:lineRule="auto"/>
        <w:contextualSpacing/>
        <w:rPr>
          <w:rFonts w:cs="Tahoma"/>
          <w:bCs/>
          <w:iCs/>
        </w:rPr>
      </w:pPr>
      <w:r w:rsidRPr="0032136B">
        <w:rPr>
          <w:rFonts w:cs="Tahoma"/>
          <w:bCs/>
          <w:iCs/>
        </w:rPr>
        <w:t xml:space="preserve">Por su parte, el artículo 24, fracción VI, de la Ley de Transparencia y Acceso a la Información Pública del Estado de México y Municipios, precisa que los Sujetos Obligados serán los </w:t>
      </w:r>
      <w:r w:rsidRPr="0032136B">
        <w:rPr>
          <w:rFonts w:cs="Tahoma"/>
          <w:bCs/>
          <w:iCs/>
        </w:rPr>
        <w:lastRenderedPageBreak/>
        <w:t>responsables de proteger y resguardar la información clasificada como reservada o confidencial.</w:t>
      </w:r>
    </w:p>
    <w:p w:rsidRPr="0032136B" w:rsidR="00190EA4" w:rsidP="009B4410" w:rsidRDefault="00190EA4" w14:paraId="4F23407B" w14:textId="77777777">
      <w:pPr>
        <w:spacing w:after="0" w:line="360" w:lineRule="auto"/>
        <w:contextualSpacing/>
        <w:rPr>
          <w:rFonts w:cs="Tahoma"/>
          <w:bCs/>
          <w:iCs/>
        </w:rPr>
      </w:pPr>
    </w:p>
    <w:p w:rsidRPr="0032136B" w:rsidR="00190EA4" w:rsidP="009B4410" w:rsidRDefault="00190EA4" w14:paraId="166D9124" w14:textId="77777777">
      <w:pPr>
        <w:spacing w:after="0" w:line="360" w:lineRule="auto"/>
        <w:contextualSpacing/>
        <w:rPr>
          <w:rFonts w:cs="Tahoma"/>
          <w:bCs/>
          <w:iCs/>
        </w:rPr>
      </w:pPr>
      <w:r w:rsidRPr="0032136B">
        <w:rPr>
          <w:rFonts w:cs="Tahoma"/>
          <w:bCs/>
          <w:iC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32136B" w:rsidR="00190EA4" w:rsidP="009B4410" w:rsidRDefault="00190EA4" w14:paraId="0465DF7C" w14:textId="77777777">
      <w:pPr>
        <w:spacing w:after="0" w:line="360" w:lineRule="auto"/>
        <w:contextualSpacing/>
        <w:rPr>
          <w:rFonts w:cs="Tahoma"/>
          <w:bCs/>
          <w:iCs/>
        </w:rPr>
      </w:pPr>
    </w:p>
    <w:p w:rsidRPr="0032136B" w:rsidR="00190EA4" w:rsidP="009B4410" w:rsidRDefault="00190EA4" w14:paraId="533B3D83" w14:textId="77777777">
      <w:pPr>
        <w:spacing w:after="0" w:line="360" w:lineRule="auto"/>
        <w:contextualSpacing/>
        <w:rPr>
          <w:rFonts w:cs="Tahoma"/>
          <w:bCs/>
          <w:iCs/>
        </w:rPr>
      </w:pPr>
      <w:r w:rsidRPr="0032136B">
        <w:rPr>
          <w:rFonts w:cs="Tahoma"/>
          <w:bCs/>
          <w:iC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32136B" w:rsidR="00190EA4" w:rsidP="009B4410" w:rsidRDefault="00190EA4" w14:paraId="22B39D8A" w14:textId="77777777">
      <w:pPr>
        <w:spacing w:after="0" w:line="360" w:lineRule="auto"/>
        <w:contextualSpacing/>
        <w:rPr>
          <w:rFonts w:cs="Tahoma"/>
          <w:bCs/>
          <w:iCs/>
        </w:rPr>
      </w:pPr>
    </w:p>
    <w:p w:rsidRPr="0032136B" w:rsidR="00190EA4" w:rsidP="009B4410" w:rsidRDefault="00190EA4" w14:paraId="5FAF6D87" w14:textId="77777777">
      <w:pPr>
        <w:spacing w:after="0" w:line="360" w:lineRule="auto"/>
        <w:contextualSpacing/>
        <w:rPr>
          <w:rFonts w:cs="Tahoma"/>
          <w:bCs/>
          <w:iCs/>
        </w:rPr>
      </w:pPr>
      <w:r w:rsidRPr="0032136B">
        <w:rPr>
          <w:rFonts w:cs="Tahoma"/>
          <w:bCs/>
          <w:iCs/>
        </w:rPr>
        <w:t>En términos de lo expuesto, la documentación y aquellos datos que se consideren confidenciales, serán una limitante del derecho de acceso a la información, siempre y cuando:</w:t>
      </w:r>
    </w:p>
    <w:p w:rsidRPr="0032136B" w:rsidR="00190EA4" w:rsidP="009B4410" w:rsidRDefault="00190EA4" w14:paraId="6809CF4C" w14:textId="77777777">
      <w:pPr>
        <w:spacing w:after="0" w:line="360" w:lineRule="auto"/>
        <w:contextualSpacing/>
        <w:rPr>
          <w:rFonts w:cs="Tahoma"/>
          <w:bCs/>
          <w:iCs/>
        </w:rPr>
      </w:pPr>
    </w:p>
    <w:p w:rsidRPr="0032136B" w:rsidR="00190EA4" w:rsidP="009B4410" w:rsidRDefault="00190EA4" w14:paraId="5B628F18" w14:textId="77777777">
      <w:pPr>
        <w:numPr>
          <w:ilvl w:val="0"/>
          <w:numId w:val="21"/>
        </w:numPr>
        <w:spacing w:after="0" w:line="360" w:lineRule="auto"/>
        <w:contextualSpacing/>
        <w:rPr>
          <w:rFonts w:cs="Tahoma"/>
          <w:bCs/>
          <w:iCs/>
        </w:rPr>
      </w:pPr>
      <w:r w:rsidRPr="0032136B">
        <w:rPr>
          <w:rFonts w:cs="Tahoma"/>
          <w:bCs/>
          <w:iCs/>
        </w:rPr>
        <w:t xml:space="preserve">Se trate de datos personales o información privada; esto es, información concerniente a una persona física o jurídico colectiva y que ésta sea identificada o identificable. </w:t>
      </w:r>
    </w:p>
    <w:p w:rsidRPr="0032136B" w:rsidR="00190EA4" w:rsidP="009B4410" w:rsidRDefault="00190EA4" w14:paraId="6F18688D" w14:textId="77777777">
      <w:pPr>
        <w:numPr>
          <w:ilvl w:val="0"/>
          <w:numId w:val="21"/>
        </w:numPr>
        <w:spacing w:after="0" w:line="360" w:lineRule="auto"/>
        <w:contextualSpacing/>
        <w:rPr>
          <w:rFonts w:cs="Tahoma"/>
          <w:bCs/>
          <w:iCs/>
        </w:rPr>
      </w:pPr>
      <w:r w:rsidRPr="0032136B">
        <w:rPr>
          <w:rFonts w:cs="Tahoma"/>
          <w:bCs/>
          <w:iCs/>
        </w:rPr>
        <w:t xml:space="preserve">Para la difusión de los datos, se requiera el consentimiento del titular. </w:t>
      </w:r>
    </w:p>
    <w:p w:rsidRPr="0032136B" w:rsidR="00190EA4" w:rsidP="009B4410" w:rsidRDefault="00190EA4" w14:paraId="166FEB73" w14:textId="77777777">
      <w:pPr>
        <w:spacing w:after="0" w:line="360" w:lineRule="auto"/>
        <w:contextualSpacing/>
        <w:rPr>
          <w:rFonts w:cs="Tahoma"/>
          <w:bCs/>
          <w:iCs/>
        </w:rPr>
      </w:pPr>
    </w:p>
    <w:p w:rsidRPr="0032136B" w:rsidR="00190EA4" w:rsidP="009B4410" w:rsidRDefault="00190EA4" w14:paraId="5EA868ED" w14:textId="77777777">
      <w:pPr>
        <w:spacing w:after="0" w:line="360" w:lineRule="auto"/>
        <w:contextualSpacing/>
        <w:rPr>
          <w:rFonts w:cs="Tahoma"/>
          <w:bCs/>
          <w:iCs/>
        </w:rPr>
      </w:pPr>
      <w:r w:rsidRPr="0032136B">
        <w:rPr>
          <w:rFonts w:cs="Tahoma"/>
          <w:bCs/>
          <w:i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w:t>
      </w:r>
      <w:r w:rsidRPr="0032136B">
        <w:rPr>
          <w:rFonts w:cs="Tahoma"/>
          <w:bCs/>
          <w:iCs/>
        </w:rPr>
        <w:lastRenderedPageBreak/>
        <w:t xml:space="preserve">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32136B" w:rsidR="00190EA4" w:rsidP="009B4410" w:rsidRDefault="00190EA4" w14:paraId="7DCE373E" w14:textId="77777777">
      <w:pPr>
        <w:spacing w:after="0" w:line="360" w:lineRule="auto"/>
        <w:contextualSpacing/>
        <w:rPr>
          <w:rFonts w:cs="Tahoma"/>
          <w:bCs/>
          <w:iCs/>
        </w:rPr>
      </w:pPr>
    </w:p>
    <w:p w:rsidRPr="0032136B" w:rsidR="00190EA4" w:rsidP="009B4410" w:rsidRDefault="00190EA4" w14:paraId="6B2A3BFC" w14:textId="77777777">
      <w:pPr>
        <w:spacing w:after="0" w:line="360" w:lineRule="auto"/>
        <w:contextualSpacing/>
        <w:rPr>
          <w:rFonts w:cs="Tahoma"/>
          <w:bCs/>
          <w:iCs/>
        </w:rPr>
      </w:pPr>
      <w:r w:rsidRPr="0032136B">
        <w:rPr>
          <w:rFonts w:cs="Tahoma"/>
          <w:bCs/>
          <w:iCs/>
        </w:rPr>
        <w:t>Además, en el artículo 5° de dicho ordenamiento jurídico, establece que es la Ley aplicable para todo tratamiento de datos personales.</w:t>
      </w:r>
    </w:p>
    <w:p w:rsidRPr="0032136B" w:rsidR="00190EA4" w:rsidP="009B4410" w:rsidRDefault="00190EA4" w14:paraId="4E4C1321" w14:textId="77777777">
      <w:pPr>
        <w:spacing w:after="0" w:line="360" w:lineRule="auto"/>
        <w:contextualSpacing/>
        <w:rPr>
          <w:rFonts w:cs="Tahoma"/>
          <w:bCs/>
          <w:iCs/>
        </w:rPr>
      </w:pPr>
    </w:p>
    <w:p w:rsidRPr="0032136B" w:rsidR="00190EA4" w:rsidP="009B4410" w:rsidRDefault="00190EA4" w14:paraId="5786B812" w14:textId="77777777">
      <w:pPr>
        <w:spacing w:after="0" w:line="360" w:lineRule="auto"/>
        <w:contextualSpacing/>
        <w:rPr>
          <w:rFonts w:cs="Tahoma"/>
          <w:bCs/>
          <w:iCs/>
        </w:rPr>
      </w:pPr>
      <w:r w:rsidRPr="0032136B">
        <w:rPr>
          <w:rFonts w:cs="Tahoma"/>
          <w:bCs/>
          <w:i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32136B" w:rsidR="00190EA4" w:rsidP="009B4410" w:rsidRDefault="00190EA4" w14:paraId="665077A2" w14:textId="77777777">
      <w:pPr>
        <w:spacing w:after="0" w:line="360" w:lineRule="auto"/>
        <w:contextualSpacing/>
        <w:rPr>
          <w:rFonts w:cs="Tahoma"/>
          <w:bCs/>
          <w:iCs/>
        </w:rPr>
      </w:pPr>
    </w:p>
    <w:p w:rsidRPr="0032136B" w:rsidR="00190EA4" w:rsidP="009B4410" w:rsidRDefault="00190EA4" w14:paraId="380A6DAD" w14:textId="77777777">
      <w:pPr>
        <w:spacing w:after="0" w:line="360" w:lineRule="auto"/>
        <w:contextualSpacing/>
        <w:rPr>
          <w:rFonts w:cs="Tahoma"/>
          <w:bCs/>
          <w:iCs/>
        </w:rPr>
      </w:pPr>
      <w:r w:rsidRPr="0032136B">
        <w:rPr>
          <w:rFonts w:cs="Tahoma"/>
          <w:bCs/>
          <w:iCs/>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32136B" w:rsidR="00190EA4" w:rsidP="009B4410" w:rsidRDefault="00190EA4" w14:paraId="031E47F0" w14:textId="77777777">
      <w:pPr>
        <w:spacing w:after="0" w:line="360" w:lineRule="auto"/>
        <w:contextualSpacing/>
        <w:rPr>
          <w:rFonts w:cs="Tahoma"/>
          <w:bCs/>
          <w:iCs/>
        </w:rPr>
      </w:pPr>
    </w:p>
    <w:p w:rsidRPr="0032136B" w:rsidR="00190EA4" w:rsidP="009B4410" w:rsidRDefault="00190EA4" w14:paraId="3BBA7D9B" w14:textId="3DF95B6F">
      <w:pPr>
        <w:spacing w:after="0" w:line="360" w:lineRule="auto"/>
        <w:contextualSpacing/>
        <w:rPr>
          <w:rFonts w:cs="Tahoma"/>
          <w:bCs/>
          <w:iCs/>
        </w:rPr>
      </w:pPr>
      <w:r w:rsidRPr="0032136B">
        <w:rPr>
          <w:rFonts w:cs="Tahoma"/>
          <w:bCs/>
          <w:iCs/>
        </w:rPr>
        <w:t xml:space="preserve">En este contexto, la confidencialidad de los datos personales, tiene por objetivo establecer el límite del derecho de acceso a la información a partir del derecho a la intimidad y la vida privada de los individuos. Sobre </w:t>
      </w:r>
      <w:r w:rsidRPr="0032136B" w:rsidR="00341A0D">
        <w:rPr>
          <w:rFonts w:cs="Tahoma"/>
          <w:bCs/>
          <w:iCs/>
        </w:rPr>
        <w:t>la p</w:t>
      </w:r>
      <w:r w:rsidRPr="0032136B">
        <w:rPr>
          <w:rFonts w:cs="Tahoma"/>
          <w:bCs/>
          <w:iCs/>
        </w:rPr>
        <w:t xml:space="preserve">articular, el legislador realizó un análisis en donde se ponderaban dos derechos: el derecho a la intimidad y la protección de los datos personales versus el interés público de conocer el ejercicio de atribuciones y de recursos públicos de las </w:t>
      </w:r>
      <w:r w:rsidRPr="0032136B">
        <w:rPr>
          <w:rFonts w:cs="Tahoma"/>
          <w:bCs/>
          <w:iCs/>
        </w:rPr>
        <w:lastRenderedPageBreak/>
        <w:t>instituciones y es a partir de ahí, en donde las instituciones públicas deben determinar la publicidad de su información.</w:t>
      </w:r>
    </w:p>
    <w:p w:rsidRPr="0032136B" w:rsidR="00190EA4" w:rsidP="009B4410" w:rsidRDefault="00190EA4" w14:paraId="7C717EB8" w14:textId="77777777">
      <w:pPr>
        <w:spacing w:after="0" w:line="360" w:lineRule="auto"/>
        <w:contextualSpacing/>
        <w:rPr>
          <w:rFonts w:cs="Tahoma"/>
          <w:bCs/>
          <w:iCs/>
        </w:rPr>
      </w:pPr>
    </w:p>
    <w:p w:rsidRPr="0032136B" w:rsidR="00190EA4" w:rsidP="009B4410" w:rsidRDefault="00190EA4" w14:paraId="291760C4" w14:textId="77777777">
      <w:pPr>
        <w:spacing w:after="0" w:line="360" w:lineRule="auto"/>
        <w:contextualSpacing/>
        <w:rPr>
          <w:rFonts w:cs="Tahoma"/>
          <w:bCs/>
          <w:iCs/>
        </w:rPr>
      </w:pPr>
      <w:r w:rsidRPr="0032136B">
        <w:rPr>
          <w:rFonts w:cs="Tahoma"/>
          <w:bCs/>
          <w:iCs/>
        </w:rPr>
        <w:t>De tal suerte, las instituciones públicas tienen la doble responsabilidad, por un lado, de proteger los datos personales y por otro, darles publicidad cuando la relevancia de esos datos sea de interés público.</w:t>
      </w:r>
    </w:p>
    <w:p w:rsidRPr="0032136B" w:rsidR="00190EA4" w:rsidP="009B4410" w:rsidRDefault="00190EA4" w14:paraId="00E805DD" w14:textId="77777777">
      <w:pPr>
        <w:spacing w:after="0" w:line="360" w:lineRule="auto"/>
        <w:contextualSpacing/>
        <w:rPr>
          <w:rFonts w:cs="Tahoma"/>
          <w:bCs/>
          <w:iCs/>
        </w:rPr>
      </w:pPr>
    </w:p>
    <w:p w:rsidRPr="0032136B" w:rsidR="00190EA4" w:rsidP="009B4410" w:rsidRDefault="00190EA4" w14:paraId="6035ADC6" w14:textId="77777777">
      <w:pPr>
        <w:spacing w:after="0" w:line="360" w:lineRule="auto"/>
        <w:contextualSpacing/>
        <w:rPr>
          <w:rFonts w:cs="Tahoma"/>
          <w:bCs/>
          <w:iCs/>
        </w:rPr>
      </w:pPr>
      <w:r w:rsidRPr="0032136B">
        <w:rPr>
          <w:rFonts w:cs="Tahoma"/>
          <w:bCs/>
          <w:i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32136B" w:rsidR="00190EA4" w:rsidP="009B4410" w:rsidRDefault="00190EA4" w14:paraId="06587181" w14:textId="77777777">
      <w:pPr>
        <w:spacing w:after="0" w:line="360" w:lineRule="auto"/>
        <w:contextualSpacing/>
        <w:rPr>
          <w:rFonts w:cs="Tahoma"/>
          <w:bCs/>
          <w:iCs/>
        </w:rPr>
      </w:pPr>
    </w:p>
    <w:p w:rsidRPr="0032136B" w:rsidR="00190EA4" w:rsidP="009B4410" w:rsidRDefault="00190EA4" w14:paraId="0A072860" w14:textId="77777777">
      <w:pPr>
        <w:spacing w:after="0" w:line="360" w:lineRule="auto"/>
        <w:contextualSpacing/>
        <w:rPr>
          <w:rFonts w:cs="Tahoma"/>
          <w:bCs/>
          <w:iCs/>
        </w:rPr>
      </w:pPr>
      <w:r w:rsidRPr="0032136B">
        <w:rPr>
          <w:rFonts w:cs="Tahoma"/>
          <w:bCs/>
          <w:i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32136B" w:rsidR="00190EA4" w:rsidP="009B4410" w:rsidRDefault="00190EA4" w14:paraId="4FA49B6E" w14:textId="77777777">
      <w:pPr>
        <w:spacing w:after="0" w:line="360" w:lineRule="auto"/>
        <w:contextualSpacing/>
        <w:rPr>
          <w:rFonts w:cs="Tahoma"/>
          <w:bCs/>
          <w:iCs/>
        </w:rPr>
      </w:pPr>
    </w:p>
    <w:p w:rsidRPr="0032136B" w:rsidR="00190EA4" w:rsidP="009B4410" w:rsidRDefault="00190EA4" w14:paraId="78EB9968" w14:textId="77777777">
      <w:pPr>
        <w:spacing w:after="0" w:line="360" w:lineRule="auto"/>
        <w:contextualSpacing/>
        <w:rPr>
          <w:rFonts w:cs="Tahoma"/>
          <w:bCs/>
          <w:iCs/>
        </w:rPr>
      </w:pPr>
      <w:r w:rsidRPr="0032136B">
        <w:rPr>
          <w:rFonts w:cs="Tahoma"/>
          <w:bCs/>
          <w:iC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32136B" w:rsidR="00190EA4" w:rsidP="009B4410" w:rsidRDefault="00190EA4" w14:paraId="016931CE" w14:textId="77777777">
      <w:pPr>
        <w:spacing w:after="0" w:line="360" w:lineRule="auto"/>
        <w:contextualSpacing/>
        <w:rPr>
          <w:rFonts w:cs="Tahoma"/>
          <w:bCs/>
          <w:iCs/>
        </w:rPr>
      </w:pPr>
    </w:p>
    <w:p w:rsidRPr="0032136B" w:rsidR="00190EA4" w:rsidP="009B4410" w:rsidRDefault="00190EA4" w14:paraId="4734BC87" w14:textId="18260667">
      <w:pPr>
        <w:spacing w:after="0" w:line="360" w:lineRule="auto"/>
        <w:contextualSpacing/>
        <w:rPr>
          <w:rFonts w:cs="Tahoma"/>
          <w:bCs/>
          <w:iCs/>
        </w:rPr>
      </w:pPr>
      <w:r w:rsidRPr="0032136B">
        <w:rPr>
          <w:rFonts w:cs="Tahoma"/>
          <w:bCs/>
          <w:iCs/>
        </w:rPr>
        <w:t xml:space="preserve">Bajo este esquema, se aprecia que la información ordenada puede contener información susceptible a clasificar como confidencial; de forma enunciativa más no limitativa; se analiza el </w:t>
      </w:r>
      <w:r w:rsidRPr="0032136B">
        <w:rPr>
          <w:rFonts w:cs="Tahoma"/>
          <w:b/>
          <w:bCs/>
          <w:iCs/>
        </w:rPr>
        <w:t>Registro Federal de Contribuyentes</w:t>
      </w:r>
      <w:r w:rsidRPr="0032136B">
        <w:rPr>
          <w:rFonts w:cs="Tahoma"/>
          <w:bCs/>
          <w:iCs/>
        </w:rPr>
        <w:t xml:space="preserve"> (RFC); la </w:t>
      </w:r>
      <w:r w:rsidRPr="0032136B">
        <w:rPr>
          <w:rFonts w:cs="Tahoma"/>
          <w:b/>
          <w:bCs/>
          <w:iCs/>
        </w:rPr>
        <w:t>Clave Única de Registro de Población</w:t>
      </w:r>
      <w:r w:rsidRPr="0032136B">
        <w:rPr>
          <w:rFonts w:cs="Tahoma"/>
          <w:bCs/>
          <w:iCs/>
        </w:rPr>
        <w:t xml:space="preserve"> (CURP); </w:t>
      </w:r>
      <w:r w:rsidRPr="0032136B" w:rsidR="00BC3053">
        <w:rPr>
          <w:rFonts w:cs="Tahoma"/>
          <w:bCs/>
          <w:iCs/>
        </w:rPr>
        <w:t>nombre de personas ajenas al servicio público</w:t>
      </w:r>
      <w:r w:rsidRPr="0032136B">
        <w:rPr>
          <w:rFonts w:cs="Tahoma"/>
          <w:bCs/>
          <w:iCs/>
        </w:rPr>
        <w:t>.</w:t>
      </w:r>
    </w:p>
    <w:p w:rsidRPr="0032136B" w:rsidR="00B9415A" w:rsidP="009B4410" w:rsidRDefault="00B9415A" w14:paraId="74337521" w14:textId="77777777">
      <w:pPr>
        <w:spacing w:after="0" w:line="360" w:lineRule="auto"/>
        <w:contextualSpacing/>
        <w:rPr>
          <w:rFonts w:cs="Tahoma"/>
          <w:bCs/>
          <w:iCs/>
        </w:rPr>
      </w:pPr>
    </w:p>
    <w:p w:rsidRPr="0032136B" w:rsidR="00B9415A" w:rsidP="009B4410" w:rsidRDefault="00190EA4" w14:paraId="4BC98546" w14:textId="7CAB0B4F">
      <w:pPr>
        <w:pStyle w:val="Prrafodelista"/>
        <w:numPr>
          <w:ilvl w:val="0"/>
          <w:numId w:val="22"/>
        </w:numPr>
        <w:spacing w:after="0" w:line="360" w:lineRule="auto"/>
        <w:rPr>
          <w:rFonts w:cs="Tahoma"/>
          <w:bCs/>
          <w:iCs/>
        </w:rPr>
      </w:pPr>
      <w:r w:rsidRPr="0032136B">
        <w:rPr>
          <w:rFonts w:cs="Tahoma"/>
          <w:b/>
          <w:bCs/>
          <w:iCs/>
        </w:rPr>
        <w:t xml:space="preserve">Registro Federal de Contribuyentes (RFC) </w:t>
      </w:r>
    </w:p>
    <w:p w:rsidRPr="0032136B" w:rsidR="00B9415A" w:rsidP="009B4410" w:rsidRDefault="00B9415A" w14:paraId="48DDE15E" w14:textId="77777777">
      <w:pPr>
        <w:spacing w:after="0" w:line="360" w:lineRule="auto"/>
        <w:contextualSpacing/>
        <w:rPr>
          <w:rFonts w:cs="Tahoma"/>
          <w:bCs/>
          <w:iCs/>
        </w:rPr>
      </w:pPr>
    </w:p>
    <w:p w:rsidRPr="0032136B" w:rsidR="00190EA4" w:rsidP="009B4410" w:rsidRDefault="00190EA4" w14:paraId="7878C5A0" w14:textId="77777777">
      <w:pPr>
        <w:spacing w:after="0" w:line="360" w:lineRule="auto"/>
        <w:contextualSpacing/>
        <w:rPr>
          <w:rFonts w:cs="Tahoma"/>
          <w:bCs/>
          <w:iCs/>
        </w:rPr>
      </w:pPr>
      <w:r w:rsidRPr="0032136B">
        <w:rPr>
          <w:rFonts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32136B" w:rsidR="00190EA4" w:rsidP="009B4410" w:rsidRDefault="00190EA4" w14:paraId="4C4290CC" w14:textId="77777777">
      <w:pPr>
        <w:spacing w:after="0" w:line="360" w:lineRule="auto"/>
        <w:contextualSpacing/>
        <w:rPr>
          <w:rFonts w:cs="Tahoma"/>
          <w:bCs/>
          <w:iCs/>
        </w:rPr>
      </w:pPr>
    </w:p>
    <w:p w:rsidRPr="0032136B" w:rsidR="00190EA4" w:rsidP="009B4410" w:rsidRDefault="00190EA4" w14:paraId="30B9BDBF" w14:textId="77777777">
      <w:pPr>
        <w:spacing w:after="0" w:line="360" w:lineRule="auto"/>
        <w:contextualSpacing/>
        <w:rPr>
          <w:rFonts w:cs="Tahoma"/>
          <w:bCs/>
          <w:iCs/>
        </w:rPr>
      </w:pPr>
      <w:r w:rsidRPr="0032136B">
        <w:rPr>
          <w:rFonts w:cs="Tahoma"/>
          <w:bCs/>
          <w:iCs/>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32136B" w:rsidR="00190EA4" w:rsidP="009B4410" w:rsidRDefault="00190EA4" w14:paraId="60B127D8" w14:textId="77777777">
      <w:pPr>
        <w:spacing w:after="0" w:line="360" w:lineRule="auto"/>
        <w:contextualSpacing/>
        <w:rPr>
          <w:rFonts w:cs="Tahoma"/>
          <w:bCs/>
          <w:iCs/>
        </w:rPr>
      </w:pPr>
    </w:p>
    <w:p w:rsidRPr="0032136B" w:rsidR="00190EA4" w:rsidP="009B4410" w:rsidRDefault="00190EA4" w14:paraId="0752730C" w14:textId="77777777">
      <w:pPr>
        <w:spacing w:after="0" w:line="360" w:lineRule="auto"/>
        <w:contextualSpacing/>
        <w:rPr>
          <w:rFonts w:cs="Tahoma"/>
          <w:bCs/>
          <w:iCs/>
        </w:rPr>
      </w:pPr>
      <w:r w:rsidRPr="0032136B">
        <w:rPr>
          <w:rFonts w:cs="Tahoma"/>
          <w:bCs/>
          <w:iCs/>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32136B" w:rsidR="00190EA4" w:rsidP="009B4410" w:rsidRDefault="00190EA4" w14:paraId="01144437" w14:textId="77777777">
      <w:pPr>
        <w:spacing w:after="0" w:line="360" w:lineRule="auto"/>
        <w:contextualSpacing/>
        <w:rPr>
          <w:rFonts w:cs="Tahoma"/>
          <w:bCs/>
          <w:iCs/>
        </w:rPr>
      </w:pPr>
    </w:p>
    <w:p w:rsidRPr="0032136B" w:rsidR="00190EA4" w:rsidP="009B4410" w:rsidRDefault="00190EA4" w14:paraId="0189B5F2" w14:textId="77777777">
      <w:pPr>
        <w:spacing w:after="0" w:line="360" w:lineRule="auto"/>
        <w:contextualSpacing/>
        <w:rPr>
          <w:rFonts w:cs="Tahoma"/>
          <w:bCs/>
          <w:iCs/>
        </w:rPr>
      </w:pPr>
      <w:r w:rsidRPr="0032136B">
        <w:rPr>
          <w:rFonts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32136B" w:rsidR="00190EA4" w:rsidP="009B4410" w:rsidRDefault="00190EA4" w14:paraId="1B15AEBA" w14:textId="77777777">
      <w:pPr>
        <w:spacing w:after="0" w:line="360" w:lineRule="auto"/>
        <w:contextualSpacing/>
        <w:rPr>
          <w:rFonts w:cs="Tahoma"/>
          <w:bCs/>
          <w:iCs/>
        </w:rPr>
      </w:pPr>
    </w:p>
    <w:p w:rsidRPr="0032136B" w:rsidR="00190EA4" w:rsidP="009B4410" w:rsidRDefault="00190EA4" w14:paraId="29DCE22F" w14:textId="77777777">
      <w:pPr>
        <w:spacing w:after="0" w:line="360" w:lineRule="auto"/>
        <w:contextualSpacing/>
        <w:rPr>
          <w:rFonts w:cs="Tahoma"/>
          <w:bCs/>
          <w:iCs/>
        </w:rPr>
      </w:pPr>
      <w:r w:rsidRPr="0032136B">
        <w:rPr>
          <w:rFonts w:cs="Tahoma"/>
          <w:bCs/>
          <w:iCs/>
        </w:rPr>
        <w:t>Lo anterior, resulta congruente con el Criterio 19/17 emitido por el Instituto Nacional de Transparencia, Acceso a la Información y Protección de Datos Personales, en el cual se señala lo siguiente:</w:t>
      </w:r>
    </w:p>
    <w:p w:rsidRPr="0032136B" w:rsidR="00190EA4" w:rsidP="009B4410" w:rsidRDefault="00190EA4" w14:paraId="19DDF0A4" w14:textId="77777777">
      <w:pPr>
        <w:spacing w:after="0" w:line="360" w:lineRule="auto"/>
        <w:contextualSpacing/>
        <w:rPr>
          <w:rFonts w:cs="Tahoma"/>
          <w:bCs/>
          <w:iCs/>
        </w:rPr>
      </w:pPr>
    </w:p>
    <w:p w:rsidRPr="0032136B" w:rsidR="00190EA4" w:rsidP="009B4410" w:rsidRDefault="00190EA4" w14:paraId="72659150" w14:textId="77777777">
      <w:pPr>
        <w:spacing w:after="0" w:line="360" w:lineRule="auto"/>
        <w:ind w:left="567" w:right="537"/>
        <w:contextualSpacing/>
        <w:rPr>
          <w:rFonts w:cs="Tahoma"/>
          <w:bCs/>
          <w:i/>
          <w:iCs/>
          <w:sz w:val="20"/>
          <w:szCs w:val="20"/>
        </w:rPr>
      </w:pPr>
      <w:r w:rsidRPr="0032136B">
        <w:rPr>
          <w:rFonts w:cs="Tahoma"/>
          <w:b/>
          <w:bCs/>
          <w:i/>
          <w:iCs/>
          <w:sz w:val="20"/>
          <w:szCs w:val="20"/>
        </w:rPr>
        <w:t>Registro Federal de Contribuyentes (RFC) de personas físicas</w:t>
      </w:r>
      <w:r w:rsidRPr="0032136B">
        <w:rPr>
          <w:rFonts w:cs="Tahoma"/>
          <w:bCs/>
          <w:i/>
          <w:iCs/>
          <w:sz w:val="20"/>
          <w:szCs w:val="20"/>
        </w:rPr>
        <w:t>. El RFC es una clave de carácter fiscal, única e irrepetible, que permite identificar al titular, su edad y fecha de nacimiento, por lo que es un dato personal de carácter confidencial.</w:t>
      </w:r>
    </w:p>
    <w:p w:rsidRPr="0032136B" w:rsidR="00190EA4" w:rsidP="009B4410" w:rsidRDefault="00190EA4" w14:paraId="3D84A86E" w14:textId="77777777">
      <w:pPr>
        <w:spacing w:after="0" w:line="360" w:lineRule="auto"/>
        <w:contextualSpacing/>
        <w:rPr>
          <w:rFonts w:cs="Tahoma"/>
          <w:bCs/>
          <w:i/>
          <w:iCs/>
        </w:rPr>
      </w:pPr>
    </w:p>
    <w:p w:rsidRPr="0032136B" w:rsidR="00190EA4" w:rsidP="009B4410" w:rsidRDefault="00190EA4" w14:paraId="63B59DBF" w14:textId="448B9FA7">
      <w:pPr>
        <w:spacing w:after="0" w:line="360" w:lineRule="auto"/>
        <w:contextualSpacing/>
        <w:rPr>
          <w:rFonts w:cs="Tahoma"/>
          <w:b/>
          <w:bCs/>
          <w:iCs/>
        </w:rPr>
      </w:pPr>
      <w:r w:rsidRPr="0032136B">
        <w:rPr>
          <w:rFonts w:cs="Tahoma"/>
          <w:bCs/>
          <w:iCs/>
        </w:rPr>
        <w:t xml:space="preserve">De tal suerte, el Registro Federal de Contribuyentes de los servidores públicos no guarda relación con la transparencia de los recursos públicos, así como tampoco con el desempeño laboral que pueda tener una persona, </w:t>
      </w:r>
      <w:r w:rsidRPr="0032136B">
        <w:rPr>
          <w:rFonts w:cs="Tahoma"/>
          <w:b/>
          <w:bCs/>
          <w:iCs/>
        </w:rPr>
        <w:t>por lo que constituye un dato personal confidencial al actualizar el supuesto normativo del artículo 143, fracción I de la Ley de Transparencia y Acceso a la Información Pública del Estado de México y Municipios.</w:t>
      </w:r>
    </w:p>
    <w:p w:rsidRPr="0032136B" w:rsidR="00B9415A" w:rsidP="009B4410" w:rsidRDefault="00B9415A" w14:paraId="3A413FA5" w14:textId="77777777">
      <w:pPr>
        <w:spacing w:after="0" w:line="360" w:lineRule="auto"/>
        <w:contextualSpacing/>
        <w:rPr>
          <w:rFonts w:cs="Tahoma"/>
          <w:bCs/>
          <w:iCs/>
        </w:rPr>
      </w:pPr>
    </w:p>
    <w:p w:rsidRPr="0032136B" w:rsidR="00B9415A" w:rsidP="009B4410" w:rsidRDefault="00190EA4" w14:paraId="349E06D6" w14:textId="22E8998B">
      <w:pPr>
        <w:pStyle w:val="Prrafodelista"/>
        <w:numPr>
          <w:ilvl w:val="0"/>
          <w:numId w:val="22"/>
        </w:numPr>
        <w:spacing w:after="0" w:line="360" w:lineRule="auto"/>
        <w:rPr>
          <w:rFonts w:cs="Tahoma"/>
          <w:b/>
        </w:rPr>
      </w:pPr>
      <w:r w:rsidRPr="0032136B">
        <w:rPr>
          <w:rFonts w:cs="Tahoma"/>
          <w:b/>
        </w:rPr>
        <w:lastRenderedPageBreak/>
        <w:t>Clave Única de Registro de Población (CURP).</w:t>
      </w:r>
    </w:p>
    <w:p w:rsidRPr="0032136B" w:rsidR="00B9415A" w:rsidP="009B4410" w:rsidRDefault="00B9415A" w14:paraId="5057255D" w14:textId="77777777">
      <w:pPr>
        <w:pStyle w:val="Prrafodelista"/>
        <w:spacing w:after="0" w:line="360" w:lineRule="auto"/>
        <w:rPr>
          <w:rFonts w:cs="Tahoma"/>
          <w:b/>
        </w:rPr>
      </w:pPr>
    </w:p>
    <w:p w:rsidRPr="0032136B" w:rsidR="00190EA4" w:rsidP="009B4410" w:rsidRDefault="00190EA4" w14:paraId="589761CD" w14:textId="77777777">
      <w:pPr>
        <w:spacing w:after="0" w:line="360" w:lineRule="auto"/>
        <w:contextualSpacing/>
        <w:rPr>
          <w:rFonts w:cs="Tahoma"/>
          <w:lang w:eastAsia="es-MX"/>
        </w:rPr>
      </w:pPr>
      <w:r w:rsidRPr="0032136B">
        <w:rPr>
          <w:rFonts w:cs="Tahoma"/>
          <w:lang w:eastAsia="es-MX"/>
        </w:rPr>
        <w:t xml:space="preserve">El artículo 36 de la Constitución Política de los Estados Unidos Mexicanos, dispone la obligación de los ciudadanos de inscribirse en el Registro Nacional de Ciudadanos. </w:t>
      </w:r>
    </w:p>
    <w:p w:rsidRPr="0032136B" w:rsidR="00190EA4" w:rsidP="009B4410" w:rsidRDefault="00190EA4" w14:paraId="428FE976" w14:textId="77777777">
      <w:pPr>
        <w:spacing w:after="0" w:line="360" w:lineRule="auto"/>
        <w:contextualSpacing/>
        <w:rPr>
          <w:rFonts w:cs="Tahoma"/>
          <w:lang w:eastAsia="es-MX"/>
        </w:rPr>
      </w:pPr>
    </w:p>
    <w:p w:rsidRPr="0032136B" w:rsidR="00190EA4" w:rsidP="009B4410" w:rsidRDefault="00190EA4" w14:paraId="25FC349A" w14:textId="77777777">
      <w:pPr>
        <w:spacing w:after="0" w:line="360" w:lineRule="auto"/>
        <w:contextualSpacing/>
        <w:rPr>
          <w:rFonts w:cs="Tahoma"/>
          <w:lang w:eastAsia="es-MX"/>
        </w:rPr>
      </w:pPr>
      <w:r w:rsidRPr="0032136B">
        <w:rPr>
          <w:rFonts w:cs="Tahoma"/>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32136B" w:rsidR="00190EA4" w:rsidP="009B4410" w:rsidRDefault="00190EA4" w14:paraId="577ABE87" w14:textId="77777777">
      <w:pPr>
        <w:spacing w:after="0" w:line="360" w:lineRule="auto"/>
        <w:contextualSpacing/>
        <w:rPr>
          <w:rFonts w:cs="Tahoma"/>
          <w:lang w:eastAsia="es-MX"/>
        </w:rPr>
      </w:pPr>
    </w:p>
    <w:p w:rsidRPr="0032136B" w:rsidR="00190EA4" w:rsidP="009B4410" w:rsidRDefault="00190EA4" w14:paraId="1AEC1EEE" w14:textId="77777777">
      <w:pPr>
        <w:spacing w:after="0" w:line="360" w:lineRule="auto"/>
        <w:contextualSpacing/>
        <w:rPr>
          <w:rFonts w:cs="Tahoma"/>
          <w:lang w:eastAsia="es-MX"/>
        </w:rPr>
      </w:pPr>
      <w:r w:rsidRPr="0032136B">
        <w:rPr>
          <w:rFonts w:cs="Tahoma"/>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32136B" w:rsidR="00190EA4" w:rsidP="009B4410" w:rsidRDefault="00190EA4" w14:paraId="6F6B5ACA" w14:textId="77777777">
      <w:pPr>
        <w:spacing w:after="0" w:line="360" w:lineRule="auto"/>
        <w:contextualSpacing/>
        <w:rPr>
          <w:rFonts w:cs="Tahoma"/>
          <w:lang w:eastAsia="es-MX"/>
        </w:rPr>
      </w:pPr>
    </w:p>
    <w:p w:rsidRPr="0032136B" w:rsidR="00190EA4" w:rsidP="009B4410" w:rsidRDefault="00190EA4" w14:paraId="0486D86B" w14:textId="77777777">
      <w:pPr>
        <w:spacing w:after="0" w:line="360" w:lineRule="auto"/>
        <w:contextualSpacing/>
        <w:rPr>
          <w:rFonts w:cs="Tahoma"/>
          <w:lang w:eastAsia="es-MX"/>
        </w:rPr>
      </w:pPr>
      <w:r w:rsidRPr="0032136B">
        <w:rPr>
          <w:rFonts w:cs="Tahoma"/>
          <w:lang w:eastAsia="es-MX"/>
        </w:rPr>
        <w:t xml:space="preserve">De conformidad con lo precisado por la propia Secretaría de Gobernación en la dirección </w:t>
      </w:r>
      <w:hyperlink w:history="1" r:id="rId17">
        <w:r w:rsidRPr="0032136B">
          <w:rPr>
            <w:rStyle w:val="Hipervnculo"/>
            <w:rFonts w:cs="Tahoma"/>
            <w:lang w:eastAsia="es-MX"/>
          </w:rPr>
          <w:t>https://consultas.curp.gob.mx/CurpSP/html/informacionecurpPS.html</w:t>
        </w:r>
      </w:hyperlink>
      <w:r w:rsidRPr="0032136B">
        <w:rPr>
          <w:rFonts w:cs="Tahoma"/>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32136B">
        <w:rPr>
          <w:rFonts w:cs="Tahoma"/>
          <w:b/>
          <w:lang w:eastAsia="es-MX"/>
        </w:rPr>
        <w:t>se generan a partir de los datos contenidos en el documento probatorio de la identidad</w:t>
      </w:r>
      <w:r w:rsidRPr="0032136B">
        <w:rPr>
          <w:rFonts w:cs="Tahoma"/>
          <w:lang w:eastAsia="es-MX"/>
        </w:rPr>
        <w:t xml:space="preserve"> </w:t>
      </w:r>
      <w:r w:rsidRPr="0032136B">
        <w:rPr>
          <w:rFonts w:cs="Tahoma"/>
          <w:b/>
          <w:lang w:eastAsia="es-MX"/>
        </w:rPr>
        <w:t xml:space="preserve">del interesado </w:t>
      </w:r>
      <w:r w:rsidRPr="0032136B">
        <w:rPr>
          <w:rFonts w:cs="Tahoma"/>
          <w:lang w:eastAsia="es-MX"/>
        </w:rPr>
        <w:t>(acta de nacimiento, carta de naturalización o documento migratorio) de la siguiente forma:</w:t>
      </w:r>
    </w:p>
    <w:p w:rsidRPr="0032136B" w:rsidR="00190EA4" w:rsidP="009B4410" w:rsidRDefault="00190EA4" w14:paraId="44293D0A" w14:textId="77777777">
      <w:pPr>
        <w:spacing w:after="0" w:line="360" w:lineRule="auto"/>
        <w:contextualSpacing/>
        <w:rPr>
          <w:rFonts w:cs="Tahoma"/>
          <w:lang w:eastAsia="es-MX"/>
        </w:rPr>
      </w:pPr>
    </w:p>
    <w:p w:rsidRPr="0032136B" w:rsidR="00190EA4" w:rsidP="009B4410" w:rsidRDefault="00190EA4" w14:paraId="7D177D00" w14:textId="77777777">
      <w:pPr>
        <w:spacing w:after="0" w:line="360" w:lineRule="auto"/>
        <w:contextualSpacing/>
        <w:rPr>
          <w:rFonts w:cs="Tahoma"/>
          <w:lang w:eastAsia="es-MX"/>
        </w:rPr>
      </w:pPr>
      <w:r w:rsidRPr="0032136B">
        <w:rPr>
          <w:rFonts w:cs="Tahoma"/>
          <w:lang w:eastAsia="es-MX"/>
        </w:rPr>
        <w:t xml:space="preserve"> • El primero y segundo apellidos, así como al nombre de pila.</w:t>
      </w:r>
    </w:p>
    <w:p w:rsidRPr="0032136B" w:rsidR="00190EA4" w:rsidP="009B4410" w:rsidRDefault="00190EA4" w14:paraId="09235713" w14:textId="77777777">
      <w:pPr>
        <w:spacing w:after="0" w:line="360" w:lineRule="auto"/>
        <w:contextualSpacing/>
        <w:rPr>
          <w:rFonts w:cs="Tahoma"/>
          <w:lang w:eastAsia="es-MX"/>
        </w:rPr>
      </w:pPr>
      <w:r w:rsidRPr="0032136B">
        <w:rPr>
          <w:rFonts w:cs="Tahoma"/>
          <w:lang w:eastAsia="es-MX"/>
        </w:rPr>
        <w:t xml:space="preserve"> • La fecha de nacimiento.</w:t>
      </w:r>
    </w:p>
    <w:p w:rsidRPr="0032136B" w:rsidR="00190EA4" w:rsidP="009B4410" w:rsidRDefault="00190EA4" w14:paraId="2BD020F0" w14:textId="77777777">
      <w:pPr>
        <w:spacing w:after="0" w:line="360" w:lineRule="auto"/>
        <w:contextualSpacing/>
        <w:rPr>
          <w:rFonts w:cs="Tahoma"/>
          <w:lang w:eastAsia="es-MX"/>
        </w:rPr>
      </w:pPr>
      <w:r w:rsidRPr="0032136B">
        <w:rPr>
          <w:rFonts w:cs="Tahoma"/>
          <w:lang w:eastAsia="es-MX"/>
        </w:rPr>
        <w:t xml:space="preserve"> • El sexo.</w:t>
      </w:r>
    </w:p>
    <w:p w:rsidRPr="0032136B" w:rsidR="00190EA4" w:rsidP="009B4410" w:rsidRDefault="00190EA4" w14:paraId="6A8C5108" w14:textId="77777777">
      <w:pPr>
        <w:spacing w:after="0" w:line="360" w:lineRule="auto"/>
        <w:contextualSpacing/>
        <w:rPr>
          <w:rFonts w:cs="Tahoma"/>
          <w:lang w:eastAsia="es-MX"/>
        </w:rPr>
      </w:pPr>
      <w:r w:rsidRPr="0032136B">
        <w:rPr>
          <w:rFonts w:cs="Tahoma"/>
          <w:lang w:eastAsia="es-MX"/>
        </w:rPr>
        <w:lastRenderedPageBreak/>
        <w:t xml:space="preserve"> • La entidad federativa de nacimiento.</w:t>
      </w:r>
    </w:p>
    <w:p w:rsidRPr="0032136B" w:rsidR="00190EA4" w:rsidP="009B4410" w:rsidRDefault="00190EA4" w14:paraId="240D8270" w14:textId="77777777">
      <w:pPr>
        <w:spacing w:after="0" w:line="360" w:lineRule="auto"/>
        <w:contextualSpacing/>
        <w:rPr>
          <w:rFonts w:cs="Tahoma"/>
          <w:lang w:eastAsia="es-MX"/>
        </w:rPr>
      </w:pPr>
    </w:p>
    <w:p w:rsidRPr="0032136B" w:rsidR="00190EA4" w:rsidP="009B4410" w:rsidRDefault="00190EA4" w14:paraId="3551D70F" w14:textId="77777777">
      <w:pPr>
        <w:spacing w:after="0" w:line="360" w:lineRule="auto"/>
        <w:contextualSpacing/>
        <w:rPr>
          <w:rFonts w:cs="Tahoma"/>
          <w:lang w:eastAsia="es-MX"/>
        </w:rPr>
      </w:pPr>
      <w:r w:rsidRPr="0032136B">
        <w:rPr>
          <w:rFonts w:cs="Tahoma"/>
          <w:lang w:eastAsia="es-MX"/>
        </w:rPr>
        <w:t>Los dos últimos elementos de la Clave Única de Registro de Población evitan la duplicidad de la Clave y garantizan su correcta integración.</w:t>
      </w:r>
    </w:p>
    <w:p w:rsidRPr="0032136B" w:rsidR="00190EA4" w:rsidP="009B4410" w:rsidRDefault="00190EA4" w14:paraId="1FB42228" w14:textId="77777777">
      <w:pPr>
        <w:spacing w:after="0" w:line="360" w:lineRule="auto"/>
        <w:contextualSpacing/>
        <w:rPr>
          <w:rFonts w:cs="Tahoma"/>
          <w:lang w:eastAsia="es-MX"/>
        </w:rPr>
      </w:pPr>
    </w:p>
    <w:p w:rsidRPr="0032136B" w:rsidR="00190EA4" w:rsidP="009B4410" w:rsidRDefault="00190EA4" w14:paraId="5C8F2BDA" w14:textId="77777777">
      <w:pPr>
        <w:spacing w:after="0" w:line="360" w:lineRule="auto"/>
        <w:contextualSpacing/>
        <w:rPr>
          <w:rFonts w:cs="Tahoma"/>
        </w:rPr>
      </w:pPr>
      <w:r w:rsidRPr="0032136B">
        <w:rPr>
          <w:rFonts w:cs="Tahoma"/>
        </w:rPr>
        <w:t xml:space="preserve">Como se desprende de lo anterior, la </w:t>
      </w:r>
      <w:r w:rsidRPr="0032136B">
        <w:rPr>
          <w:rFonts w:cs="Tahoma"/>
          <w:lang w:eastAsia="es-MX"/>
        </w:rPr>
        <w:t>Clave Única de Registro de Población</w:t>
      </w:r>
      <w:r w:rsidRPr="0032136B">
        <w:rPr>
          <w:rFonts w:cs="Tahoma"/>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32136B" w:rsidR="00190EA4" w:rsidP="009B4410" w:rsidRDefault="00190EA4" w14:paraId="7B92236E" w14:textId="77777777">
      <w:pPr>
        <w:spacing w:after="0" w:line="360" w:lineRule="auto"/>
        <w:contextualSpacing/>
        <w:rPr>
          <w:rFonts w:cs="Tahoma"/>
        </w:rPr>
      </w:pPr>
    </w:p>
    <w:p w:rsidRPr="0032136B" w:rsidR="00190EA4" w:rsidP="009B4410" w:rsidRDefault="00190EA4" w14:paraId="30663FFA" w14:textId="77777777">
      <w:pPr>
        <w:spacing w:after="0" w:line="360" w:lineRule="auto"/>
        <w:contextualSpacing/>
        <w:rPr>
          <w:rFonts w:cs="Tahoma"/>
          <w:lang w:eastAsia="es-MX"/>
        </w:rPr>
      </w:pPr>
      <w:r w:rsidRPr="0032136B">
        <w:rPr>
          <w:rFonts w:cs="Tahoma"/>
          <w:lang w:eastAsia="es-MX"/>
        </w:rPr>
        <w:t>Resulta aplicable en la especie, como argumento orientador, el Criterio 3/10, emitido por el Instituto Nacional de Transparencia, Acceso a la Información y Protección de Datos Personales.</w:t>
      </w:r>
    </w:p>
    <w:p w:rsidRPr="0032136B" w:rsidR="00190EA4" w:rsidP="009B4410" w:rsidRDefault="00190EA4" w14:paraId="5DB12DF7" w14:textId="77777777">
      <w:pPr>
        <w:autoSpaceDE w:val="0"/>
        <w:autoSpaceDN w:val="0"/>
        <w:adjustRightInd w:val="0"/>
        <w:spacing w:after="0" w:line="360" w:lineRule="auto"/>
        <w:contextualSpacing/>
        <w:rPr>
          <w:rFonts w:eastAsia="Calibri" w:cs="Tahoma"/>
          <w:b/>
          <w:bCs/>
          <w:color w:val="000000"/>
        </w:rPr>
      </w:pPr>
    </w:p>
    <w:p w:rsidRPr="0032136B" w:rsidR="00190EA4" w:rsidP="009B4410" w:rsidRDefault="00190EA4" w14:paraId="713D35E4" w14:textId="77777777">
      <w:pPr>
        <w:autoSpaceDE w:val="0"/>
        <w:autoSpaceDN w:val="0"/>
        <w:adjustRightInd w:val="0"/>
        <w:spacing w:after="0" w:line="360" w:lineRule="auto"/>
        <w:ind w:left="567" w:right="537"/>
        <w:contextualSpacing/>
        <w:rPr>
          <w:rFonts w:eastAsia="Calibri" w:cs="Tahoma"/>
          <w:i/>
          <w:color w:val="000000"/>
          <w:sz w:val="20"/>
          <w:szCs w:val="20"/>
        </w:rPr>
      </w:pPr>
      <w:r w:rsidRPr="0032136B">
        <w:rPr>
          <w:rFonts w:eastAsia="Calibri" w:cs="Tahoma"/>
          <w:b/>
          <w:bCs/>
          <w:i/>
          <w:color w:val="000000"/>
          <w:sz w:val="20"/>
          <w:szCs w:val="20"/>
        </w:rPr>
        <w:t xml:space="preserve">Clave Única de Registro de Población (CURP) es un dato personal confidencial. </w:t>
      </w:r>
      <w:r w:rsidRPr="0032136B">
        <w:rPr>
          <w:rFonts w:eastAsia="Calibri" w:cs="Tahoma"/>
          <w:i/>
          <w:color w:val="000000"/>
          <w:sz w:val="20"/>
          <w:szCs w:val="2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w:t>
      </w:r>
    </w:p>
    <w:p w:rsidRPr="0032136B" w:rsidR="00190EA4" w:rsidP="009B4410" w:rsidRDefault="00190EA4" w14:paraId="544971E0" w14:textId="77777777">
      <w:pPr>
        <w:spacing w:after="0" w:line="360" w:lineRule="auto"/>
        <w:contextualSpacing/>
        <w:rPr>
          <w:rFonts w:cs="Tahoma"/>
        </w:rPr>
      </w:pPr>
    </w:p>
    <w:p w:rsidRPr="0032136B" w:rsidR="00190EA4" w:rsidP="009B4410" w:rsidRDefault="00190EA4" w14:paraId="20A27691" w14:textId="77777777">
      <w:pPr>
        <w:spacing w:after="0" w:line="360" w:lineRule="auto"/>
        <w:contextualSpacing/>
        <w:rPr>
          <w:rFonts w:cs="Tahoma"/>
          <w:b/>
        </w:rPr>
      </w:pPr>
      <w:r w:rsidRPr="0032136B">
        <w:rPr>
          <w:rFonts w:cs="Tahoma"/>
        </w:rPr>
        <w:lastRenderedPageBreak/>
        <w:t xml:space="preserve">De acuerdo con lo anterior, </w:t>
      </w:r>
      <w:r w:rsidRPr="0032136B">
        <w:rPr>
          <w:rFonts w:cs="Tahoma"/>
          <w:b/>
        </w:rPr>
        <w:t xml:space="preserve">la CURP es un dato que debe clasificarse, por tratarse de un dato personal confidencial, en términos del artículo 143, fracción I de la Ley de Transparencia y Acceso a la Información Pública del Estado de México y Municipios. </w:t>
      </w:r>
    </w:p>
    <w:p w:rsidRPr="0032136B" w:rsidR="00BC3053" w:rsidP="009B4410" w:rsidRDefault="00BC3053" w14:paraId="16A1933D" w14:textId="77777777">
      <w:pPr>
        <w:pStyle w:val="Prrafodelista"/>
        <w:spacing w:after="0" w:line="360" w:lineRule="auto"/>
        <w:rPr>
          <w:rFonts w:cs="Tahoma"/>
          <w:b/>
          <w:color w:val="auto"/>
          <w:lang w:eastAsia="es-MX"/>
        </w:rPr>
      </w:pPr>
    </w:p>
    <w:p w:rsidRPr="0032136B" w:rsidR="00BC3053" w:rsidP="009B4410" w:rsidRDefault="00BC3053" w14:paraId="4F9A38CA" w14:textId="41BF3FC8">
      <w:pPr>
        <w:pStyle w:val="Prrafodelista"/>
        <w:numPr>
          <w:ilvl w:val="0"/>
          <w:numId w:val="35"/>
        </w:numPr>
        <w:spacing w:after="0" w:line="360" w:lineRule="auto"/>
        <w:rPr>
          <w:rFonts w:cs="Tahoma"/>
          <w:b/>
          <w:lang w:eastAsia="es-MX"/>
        </w:rPr>
      </w:pPr>
      <w:r w:rsidRPr="0032136B">
        <w:rPr>
          <w:rFonts w:cs="Tahoma"/>
          <w:b/>
          <w:lang w:eastAsia="es-MX"/>
        </w:rPr>
        <w:t>Nombres de personas que no son servidores públicos.</w:t>
      </w:r>
    </w:p>
    <w:p w:rsidRPr="0032136B" w:rsidR="00BC3053" w:rsidP="009B4410" w:rsidRDefault="00BC3053" w14:paraId="6A818EF9" w14:textId="77777777">
      <w:pPr>
        <w:spacing w:after="0" w:line="360" w:lineRule="auto"/>
        <w:contextualSpacing/>
        <w:rPr>
          <w:rFonts w:cs="Tahoma"/>
          <w:lang w:eastAsia="es-ES"/>
        </w:rPr>
      </w:pPr>
    </w:p>
    <w:p w:rsidRPr="0032136B" w:rsidR="00BC3053" w:rsidP="009B4410" w:rsidRDefault="00BC3053" w14:paraId="28385CF8" w14:textId="0EF9F395">
      <w:pPr>
        <w:spacing w:after="0" w:line="360" w:lineRule="auto"/>
        <w:contextualSpacing/>
        <w:rPr>
          <w:rFonts w:eastAsia="Calibri" w:cs="Tahoma"/>
          <w:b/>
          <w:bCs/>
        </w:rPr>
      </w:pPr>
      <w:r w:rsidRPr="0032136B">
        <w:rPr>
          <w:rFonts w:cs="Tahoma"/>
        </w:rPr>
        <w:t xml:space="preserve">Al respecto, </w:t>
      </w:r>
      <w:r w:rsidRPr="0032136B">
        <w:rPr>
          <w:rFonts w:eastAsia="Calibri" w:cs="Tahoma"/>
          <w:bCs/>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2136B">
        <w:rPr>
          <w:rFonts w:eastAsia="Calibri" w:cs="Tahoma"/>
          <w:bCs/>
          <w:i/>
        </w:rPr>
        <w:t>per se</w:t>
      </w:r>
      <w:r w:rsidRPr="0032136B">
        <w:rPr>
          <w:rFonts w:eastAsia="Calibri" w:cs="Tahoma"/>
          <w:bCs/>
        </w:rPr>
        <w:t xml:space="preserve"> es un elemento que hace a una persona física identificada o identificable, por lo que, </w:t>
      </w:r>
      <w:r w:rsidRPr="0032136B">
        <w:rPr>
          <w:rFonts w:eastAsia="Calibri" w:cs="Tahoma"/>
          <w:b/>
          <w:bCs/>
        </w:rPr>
        <w:t>se considera un dato personal.</w:t>
      </w:r>
    </w:p>
    <w:p w:rsidRPr="0032136B" w:rsidR="00B30B57" w:rsidP="009B4410" w:rsidRDefault="00B30B57" w14:paraId="2FB43A76" w14:textId="77777777">
      <w:pPr>
        <w:spacing w:after="0" w:line="360" w:lineRule="auto"/>
        <w:contextualSpacing/>
        <w:rPr>
          <w:rFonts w:eastAsia="Calibri" w:cs="Tahoma"/>
          <w:b/>
          <w:bCs/>
        </w:rPr>
      </w:pPr>
    </w:p>
    <w:p w:rsidRPr="0032136B" w:rsidR="00BC3053" w:rsidP="009B4410" w:rsidRDefault="00BC3053" w14:paraId="3BC94335" w14:textId="0295AB2B">
      <w:pPr>
        <w:spacing w:after="0" w:line="360" w:lineRule="auto"/>
        <w:contextualSpacing/>
        <w:rPr>
          <w:rFonts w:eastAsia="Calibri" w:cs="Tahoma"/>
          <w:bCs/>
        </w:rPr>
      </w:pPr>
      <w:r w:rsidRPr="0032136B">
        <w:rPr>
          <w:rFonts w:eastAsia="Calibri" w:cs="Tahoma"/>
          <w:bCs/>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rsidRPr="0032136B" w:rsidR="00BC3053" w:rsidP="009B4410" w:rsidRDefault="00BC3053" w14:paraId="42D439FB" w14:textId="77777777">
      <w:pPr>
        <w:spacing w:after="0" w:line="360" w:lineRule="auto"/>
        <w:contextualSpacing/>
        <w:rPr>
          <w:rFonts w:eastAsia="Calibri" w:cs="Tahoma"/>
          <w:bCs/>
        </w:rPr>
      </w:pPr>
    </w:p>
    <w:p w:rsidRPr="0032136B" w:rsidR="00BC3053" w:rsidP="009B4410" w:rsidRDefault="00BC3053" w14:paraId="33240A1E" w14:textId="0355832B">
      <w:pPr>
        <w:spacing w:after="0" w:line="360" w:lineRule="auto"/>
        <w:ind w:left="567" w:right="537"/>
        <w:contextualSpacing/>
        <w:rPr>
          <w:rFonts w:cs="Tahoma"/>
          <w:bCs/>
          <w:i/>
          <w:sz w:val="20"/>
          <w:szCs w:val="20"/>
          <w:lang w:eastAsia="es-MX"/>
        </w:rPr>
      </w:pPr>
      <w:r w:rsidRPr="0032136B">
        <w:rPr>
          <w:rFonts w:cs="Tahoma"/>
          <w:b/>
          <w:bCs/>
          <w:i/>
          <w:sz w:val="20"/>
          <w:szCs w:val="20"/>
          <w:lang w:eastAsia="es-MX"/>
        </w:rPr>
        <w:t>Nombre del titular de una licencia que no involucre el aprovechamiento de bienes, servicios y/o recursos públicos, constituye un dato personal susceptible de clasificar como confidencial.</w:t>
      </w:r>
      <w:r w:rsidRPr="0032136B">
        <w:rPr>
          <w:rFonts w:cs="Tahoma"/>
          <w:bCs/>
          <w:i/>
          <w:sz w:val="20"/>
          <w:szCs w:val="20"/>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w:t>
      </w:r>
      <w:r w:rsidRPr="0032136B">
        <w:rPr>
          <w:rFonts w:cs="Tahoma"/>
          <w:bCs/>
          <w:i/>
          <w:sz w:val="20"/>
          <w:szCs w:val="20"/>
          <w:lang w:eastAsia="es-MX"/>
        </w:rPr>
        <w:lastRenderedPageBreak/>
        <w:t>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Pr="0032136B" w:rsidR="00BC3053" w:rsidP="009B4410" w:rsidRDefault="00BC3053" w14:paraId="08A4EDC7" w14:textId="77777777">
      <w:pPr>
        <w:spacing w:after="0" w:line="360" w:lineRule="auto"/>
        <w:contextualSpacing/>
        <w:rPr>
          <w:rFonts w:eastAsia="Calibri" w:cs="Tahoma"/>
          <w:bCs/>
        </w:rPr>
      </w:pPr>
    </w:p>
    <w:p w:rsidRPr="0032136B" w:rsidR="00BC3053" w:rsidP="009B4410" w:rsidRDefault="00BC3053" w14:paraId="3A42ACB5" w14:textId="77777777">
      <w:pPr>
        <w:spacing w:after="0" w:line="360" w:lineRule="auto"/>
        <w:contextualSpacing/>
        <w:rPr>
          <w:rFonts w:eastAsia="Times New Roman" w:cs="Tahoma"/>
          <w:lang w:eastAsia="es-ES"/>
        </w:rPr>
      </w:pPr>
      <w:r w:rsidRPr="0032136B">
        <w:rPr>
          <w:rFonts w:eastAsia="Calibri" w:cs="Tahoma"/>
          <w:bCs/>
        </w:rPr>
        <w:t>Con base en lo anterior, procede su eliminación de las versiones públicas.</w:t>
      </w:r>
    </w:p>
    <w:p w:rsidRPr="0032136B" w:rsidR="009B4410" w:rsidP="009B4410" w:rsidRDefault="009B4410" w14:paraId="3CC136D3" w14:textId="77777777">
      <w:pPr>
        <w:spacing w:after="0" w:line="360" w:lineRule="auto"/>
        <w:contextualSpacing/>
        <w:rPr>
          <w:rFonts w:cs="Tahoma"/>
          <w:b/>
          <w:iCs/>
          <w:lang w:val="es-ES"/>
        </w:rPr>
      </w:pPr>
    </w:p>
    <w:p w:rsidRPr="0032136B" w:rsidR="009B4410" w:rsidP="009B4410" w:rsidRDefault="009B4410" w14:paraId="22122AA6" w14:textId="205E4A07">
      <w:pPr>
        <w:spacing w:after="0" w:line="360" w:lineRule="auto"/>
        <w:contextualSpacing/>
        <w:rPr>
          <w:rFonts w:cs="Tahoma"/>
          <w:b/>
          <w:bCs/>
          <w:iCs/>
          <w:color w:val="auto"/>
        </w:rPr>
      </w:pPr>
      <w:r w:rsidRPr="0032136B">
        <w:rPr>
          <w:rFonts w:cs="Tahoma"/>
          <w:b/>
          <w:iCs/>
          <w:lang w:val="es-ES"/>
        </w:rPr>
        <w:t xml:space="preserve">SÉPTIMO. </w:t>
      </w:r>
      <w:r w:rsidRPr="0032136B">
        <w:rPr>
          <w:rFonts w:cs="Tahoma"/>
          <w:b/>
          <w:bCs/>
          <w:iCs/>
        </w:rPr>
        <w:t>Vista a la Contraloría Interna y Órgano de Control y Vigilancia.</w:t>
      </w:r>
    </w:p>
    <w:p w:rsidRPr="0032136B" w:rsidR="009B4410" w:rsidP="009B4410" w:rsidRDefault="009B4410" w14:paraId="5C4AA0F8" w14:textId="77777777">
      <w:pPr>
        <w:spacing w:after="0" w:line="360" w:lineRule="auto"/>
        <w:contextualSpacing/>
        <w:rPr>
          <w:rFonts w:cs="Tahoma"/>
          <w:b/>
          <w:bCs/>
          <w:iCs/>
          <w:color w:val="auto"/>
        </w:rPr>
      </w:pPr>
    </w:p>
    <w:p w:rsidRPr="0032136B" w:rsidR="009B4410" w:rsidP="009B4410" w:rsidRDefault="009B4410" w14:paraId="2DFAF5ED" w14:textId="47A858AA">
      <w:pPr>
        <w:spacing w:after="0" w:line="360" w:lineRule="auto"/>
        <w:contextualSpacing/>
        <w:rPr>
          <w:rFonts w:cs="Tahoma"/>
          <w:bCs/>
          <w:iCs/>
          <w:lang w:val="es-ES"/>
        </w:rPr>
      </w:pPr>
      <w:r w:rsidRPr="0032136B">
        <w:rPr>
          <w:rFonts w:cs="Tahoma"/>
          <w:bCs/>
          <w:iCs/>
          <w:lang w:val="es-ES"/>
        </w:rPr>
        <w:t xml:space="preserve">Ahora bien, de la revisión de las constancias que obran en el expediente, se logra advertir que el Sujeto Obligado entregó en respuesta información confidencial; específicamente </w:t>
      </w:r>
      <w:r w:rsidRPr="0032136B">
        <w:rPr>
          <w:rFonts w:cs="Tahoma"/>
          <w:b/>
          <w:bCs/>
          <w:iCs/>
          <w:lang w:val="es-ES"/>
        </w:rPr>
        <w:t>el nombre y firma de los postores en la subasta</w:t>
      </w:r>
      <w:r w:rsidRPr="0032136B">
        <w:rPr>
          <w:rFonts w:cs="Tahoma"/>
          <w:bCs/>
          <w:iCs/>
          <w:lang w:val="es-ES"/>
        </w:rPr>
        <w:t xml:space="preserve">; </w:t>
      </w:r>
      <w:r w:rsidRPr="0032136B">
        <w:rPr>
          <w:rFonts w:cs="Tahoma"/>
        </w:rPr>
        <w:t>l</w:t>
      </w:r>
      <w:r w:rsidRPr="0032136B">
        <w:rPr>
          <w:rFonts w:cs="Tahoma"/>
          <w:bCs/>
          <w:iCs/>
          <w:lang w:val="es-ES"/>
        </w:rPr>
        <w:t>o cual transgrede lo establecido en el artículo 143, fracción I, de la Ley de Transparencia y Acceso a la Información Pública del Estado de México y Municipios.</w:t>
      </w:r>
    </w:p>
    <w:p w:rsidRPr="0032136B" w:rsidR="009B4410" w:rsidP="009B4410" w:rsidRDefault="009B4410" w14:paraId="0FB953DA" w14:textId="77777777">
      <w:pPr>
        <w:spacing w:after="0" w:line="360" w:lineRule="auto"/>
        <w:contextualSpacing/>
        <w:rPr>
          <w:rFonts w:cs="Tahoma"/>
          <w:bCs/>
          <w:iCs/>
          <w:lang w:val="es-ES"/>
        </w:rPr>
      </w:pPr>
    </w:p>
    <w:p w:rsidRPr="0032136B" w:rsidR="009B4410" w:rsidP="009B4410" w:rsidRDefault="009B4410" w14:paraId="53D28200" w14:textId="77777777">
      <w:pPr>
        <w:spacing w:after="0" w:line="360" w:lineRule="auto"/>
        <w:contextualSpacing/>
        <w:rPr>
          <w:rFonts w:cs="Tahoma"/>
          <w:bCs/>
          <w:iCs/>
          <w:lang w:val="es-ES"/>
        </w:rPr>
      </w:pPr>
      <w:r w:rsidRPr="0032136B">
        <w:rPr>
          <w:rFonts w:cs="Tahoma"/>
          <w:bCs/>
          <w:iCs/>
          <w:lang w:val="es-ES"/>
        </w:rPr>
        <w:t xml:space="preserve">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al Contralor Interno y Titular del Órgano de Control y Vigilancia de este Instituto. En ese contexto, el artículo 36, fracción X, de la Ley de Transparencia y Acceso a la Información Pública del Estado de México y Municipios, establece </w:t>
      </w:r>
      <w:r w:rsidRPr="0032136B">
        <w:rPr>
          <w:rFonts w:cs="Tahoma"/>
          <w:bCs/>
          <w:iCs/>
          <w:lang w:val="es-ES"/>
        </w:rPr>
        <w:lastRenderedPageBreak/>
        <w:t xml:space="preserve">que es atribución de este Instituto hacer del conocimiento del Órgano Interno de Control o equivalente de cada Sujeto Obligado las infracciones a esta Ley. </w:t>
      </w:r>
    </w:p>
    <w:p w:rsidRPr="0032136B" w:rsidR="009B4410" w:rsidP="009B4410" w:rsidRDefault="009B4410" w14:paraId="4DD20F7E" w14:textId="77777777">
      <w:pPr>
        <w:spacing w:after="0" w:line="360" w:lineRule="auto"/>
        <w:contextualSpacing/>
        <w:rPr>
          <w:rFonts w:cs="Tahoma"/>
          <w:bCs/>
          <w:iCs/>
          <w:lang w:val="es-ES"/>
        </w:rPr>
      </w:pPr>
    </w:p>
    <w:p w:rsidRPr="0032136B" w:rsidR="009B4410" w:rsidP="009B4410" w:rsidRDefault="009B4410" w14:paraId="0EA93848" w14:textId="77777777">
      <w:pPr>
        <w:spacing w:after="0" w:line="360" w:lineRule="auto"/>
        <w:contextualSpacing/>
        <w:rPr>
          <w:rFonts w:cs="Tahoma"/>
          <w:bCs/>
          <w:iCs/>
          <w:lang w:val="es-ES"/>
        </w:rPr>
      </w:pPr>
      <w:r w:rsidRPr="0032136B">
        <w:rPr>
          <w:rFonts w:cs="Tahoma"/>
          <w:bCs/>
          <w:iCs/>
          <w:lang w:val="es-ES"/>
        </w:rPr>
        <w:t>En ese sentido, de conformidad con lo previsto en el artículo 222, fracción V, de dicho ordenamiento, son causas de responsabilidad administrativa,</w:t>
      </w:r>
      <w:r w:rsidRPr="0032136B">
        <w:rPr>
          <w:rFonts w:cs="Tahoma"/>
          <w:bCs/>
          <w:iCs/>
        </w:rPr>
        <w:t xml:space="preserve"> entregar información clasificada como confidencial. </w:t>
      </w:r>
    </w:p>
    <w:p w:rsidRPr="0032136B" w:rsidR="009B4410" w:rsidP="009B4410" w:rsidRDefault="009B4410" w14:paraId="0CE0DE07" w14:textId="77777777">
      <w:pPr>
        <w:spacing w:after="0" w:line="360" w:lineRule="auto"/>
        <w:contextualSpacing/>
        <w:rPr>
          <w:rFonts w:cs="Tahoma"/>
          <w:bCs/>
          <w:iCs/>
          <w:lang w:val="es-ES"/>
        </w:rPr>
      </w:pPr>
    </w:p>
    <w:p w:rsidRPr="0032136B" w:rsidR="009B4410" w:rsidP="009B4410" w:rsidRDefault="009B4410" w14:paraId="29B26B0A" w14:textId="77777777">
      <w:pPr>
        <w:spacing w:after="0" w:line="360" w:lineRule="auto"/>
        <w:contextualSpacing/>
        <w:rPr>
          <w:rFonts w:cs="Tahoma"/>
          <w:bCs/>
          <w:iCs/>
          <w:lang w:val="es-ES"/>
        </w:rPr>
      </w:pPr>
      <w:r w:rsidRPr="0032136B">
        <w:rPr>
          <w:rFonts w:cs="Tahoma"/>
          <w:bCs/>
          <w:iCs/>
          <w:lang w:val="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32136B" w:rsidR="00336C58" w:rsidP="009B4410" w:rsidRDefault="00336C58" w14:paraId="6DE0843D" w14:textId="77777777">
      <w:pPr>
        <w:spacing w:after="0" w:line="360" w:lineRule="auto"/>
        <w:contextualSpacing/>
        <w:rPr>
          <w:rFonts w:cs="Tahoma"/>
          <w:b/>
        </w:rPr>
      </w:pPr>
    </w:p>
    <w:p w:rsidRPr="0032136B" w:rsidR="009D3E80" w:rsidP="009B4410" w:rsidRDefault="009B4410" w14:paraId="734993D4" w14:textId="1A0B2955">
      <w:pPr>
        <w:spacing w:after="0" w:line="360" w:lineRule="auto"/>
        <w:contextualSpacing/>
        <w:rPr>
          <w:rFonts w:cs="Tahoma"/>
        </w:rPr>
      </w:pPr>
      <w:r w:rsidRPr="0032136B">
        <w:rPr>
          <w:rFonts w:cs="Tahoma"/>
          <w:b/>
        </w:rPr>
        <w:t>OCTAVO</w:t>
      </w:r>
      <w:r w:rsidRPr="0032136B" w:rsidR="009D3E80">
        <w:rPr>
          <w:rFonts w:cs="Tahoma"/>
          <w:b/>
        </w:rPr>
        <w:t xml:space="preserve">. Decisión. </w:t>
      </w:r>
    </w:p>
    <w:p w:rsidRPr="0032136B" w:rsidR="009D3E80" w:rsidP="009B4410" w:rsidRDefault="009D3E80" w14:paraId="68B91849" w14:textId="77777777">
      <w:pPr>
        <w:spacing w:after="0" w:line="360" w:lineRule="auto"/>
        <w:contextualSpacing/>
        <w:rPr>
          <w:rFonts w:cs="Tahoma"/>
          <w:b/>
        </w:rPr>
      </w:pPr>
    </w:p>
    <w:p w:rsidRPr="0032136B" w:rsidR="00EA687C" w:rsidP="009B4410" w:rsidRDefault="009D3E80" w14:paraId="434CE400" w14:textId="77777777">
      <w:pPr>
        <w:autoSpaceDE w:val="0"/>
        <w:autoSpaceDN w:val="0"/>
        <w:adjustRightInd w:val="0"/>
        <w:spacing w:after="0" w:line="360" w:lineRule="auto"/>
        <w:contextualSpacing/>
        <w:rPr>
          <w:rFonts w:cs="Tahoma"/>
          <w:bCs/>
          <w:iCs/>
        </w:rPr>
      </w:pPr>
      <w:r w:rsidRPr="0032136B">
        <w:rPr>
          <w:rFonts w:cs="Arial"/>
        </w:rPr>
        <w:t xml:space="preserve">De acuerdo con lo expuesto y, </w:t>
      </w:r>
      <w:r w:rsidRPr="0032136B">
        <w:rPr>
          <w:rFonts w:cs="Tahoma"/>
        </w:rPr>
        <w:t xml:space="preserve">con fundamento en el artículo 186, fracción III, de la Ley de Transparencia y Acceso a la Información Pública del Estado de México y Municipios, este Instituto considera procedente </w:t>
      </w:r>
      <w:r w:rsidRPr="0032136B" w:rsidR="00D203DE">
        <w:rPr>
          <w:rFonts w:cs="Tahoma"/>
          <w:b/>
        </w:rPr>
        <w:t>MODIFICAR</w:t>
      </w:r>
      <w:r w:rsidRPr="0032136B">
        <w:rPr>
          <w:rFonts w:cs="Tahoma"/>
        </w:rPr>
        <w:t xml:space="preserve"> la respuesta del </w:t>
      </w:r>
      <w:r w:rsidRPr="0032136B" w:rsidR="00BC3053">
        <w:rPr>
          <w:rFonts w:eastAsia="Calibri" w:cs="Tahoma"/>
          <w:b/>
          <w:bCs/>
        </w:rPr>
        <w:t>Ayuntamiento de Tlalnepantla de Baz</w:t>
      </w:r>
      <w:r w:rsidRPr="0032136B">
        <w:rPr>
          <w:rFonts w:eastAsia="Calibri" w:cs="Tahoma"/>
          <w:b/>
          <w:bCs/>
        </w:rPr>
        <w:t xml:space="preserve"> </w:t>
      </w:r>
      <w:r w:rsidRPr="0032136B">
        <w:rPr>
          <w:rFonts w:cs="Tahoma"/>
        </w:rPr>
        <w:t xml:space="preserve">y </w:t>
      </w:r>
      <w:r w:rsidRPr="0032136B">
        <w:rPr>
          <w:rFonts w:cs="Tahoma"/>
          <w:b/>
        </w:rPr>
        <w:t xml:space="preserve">ORDENAR </w:t>
      </w:r>
      <w:r w:rsidRPr="0032136B">
        <w:rPr>
          <w:rFonts w:cs="Tahoma"/>
        </w:rPr>
        <w:t xml:space="preserve">al Sujeto Obligado a efecto de que, remita </w:t>
      </w:r>
      <w:r w:rsidRPr="0032136B">
        <w:rPr>
          <w:rFonts w:cs="Tahoma"/>
          <w:bCs/>
          <w:iCs/>
        </w:rPr>
        <w:t>a través del Sistema de Acceso a la Información Mexiquense (SAIMEX), en su caso, en</w:t>
      </w:r>
      <w:r w:rsidRPr="0032136B" w:rsidR="00D203DE">
        <w:rPr>
          <w:rFonts w:cs="Tahoma"/>
          <w:bCs/>
          <w:iCs/>
        </w:rPr>
        <w:t xml:space="preserve"> su caso </w:t>
      </w:r>
      <w:r w:rsidRPr="0032136B">
        <w:rPr>
          <w:rFonts w:cs="Tahoma"/>
          <w:bCs/>
          <w:iCs/>
        </w:rPr>
        <w:t>versión pública,</w:t>
      </w:r>
      <w:r w:rsidRPr="0032136B" w:rsidR="00BD4FE7">
        <w:rPr>
          <w:rFonts w:cs="Tahoma"/>
          <w:bCs/>
          <w:iCs/>
        </w:rPr>
        <w:t xml:space="preserve"> </w:t>
      </w:r>
      <w:r w:rsidRPr="0032136B" w:rsidR="00EA687C">
        <w:rPr>
          <w:rFonts w:cs="Tahoma"/>
          <w:bCs/>
          <w:iCs/>
        </w:rPr>
        <w:t>de lo siguiente:</w:t>
      </w:r>
    </w:p>
    <w:p w:rsidRPr="0032136B" w:rsidR="00EA687C" w:rsidP="009B4410" w:rsidRDefault="00EA687C" w14:paraId="0E596770" w14:textId="77777777">
      <w:pPr>
        <w:autoSpaceDE w:val="0"/>
        <w:autoSpaceDN w:val="0"/>
        <w:adjustRightInd w:val="0"/>
        <w:spacing w:after="0" w:line="360" w:lineRule="auto"/>
        <w:contextualSpacing/>
        <w:rPr>
          <w:rFonts w:cs="Tahoma"/>
          <w:bCs/>
          <w:iCs/>
        </w:rPr>
      </w:pPr>
    </w:p>
    <w:p w:rsidRPr="0032136B" w:rsidR="00D203DE" w:rsidP="009B4410" w:rsidRDefault="00EA687C" w14:paraId="12690161" w14:textId="34C42573">
      <w:pPr>
        <w:autoSpaceDE w:val="0"/>
        <w:autoSpaceDN w:val="0"/>
        <w:adjustRightInd w:val="0"/>
        <w:spacing w:after="0" w:line="360" w:lineRule="auto"/>
        <w:contextualSpacing/>
        <w:rPr>
          <w:rFonts w:cs="Tahoma"/>
          <w:bCs/>
          <w:iCs/>
        </w:rPr>
      </w:pPr>
      <w:r w:rsidRPr="0032136B">
        <w:rPr>
          <w:rFonts w:cs="Tahoma"/>
          <w:bCs/>
          <w:iCs/>
        </w:rPr>
        <w:t>Del procedimiento de enajenación inmueble identificado en la solicitud de información:</w:t>
      </w:r>
    </w:p>
    <w:p w:rsidRPr="0032136B" w:rsidR="00EA687C" w:rsidP="009B4410" w:rsidRDefault="00EA687C" w14:paraId="6D0FC77B" w14:textId="77777777">
      <w:pPr>
        <w:autoSpaceDE w:val="0"/>
        <w:autoSpaceDN w:val="0"/>
        <w:adjustRightInd w:val="0"/>
        <w:spacing w:after="0" w:line="360" w:lineRule="auto"/>
        <w:contextualSpacing/>
        <w:rPr>
          <w:rFonts w:cs="Tahoma"/>
          <w:bCs/>
          <w:iCs/>
        </w:rPr>
      </w:pPr>
    </w:p>
    <w:p w:rsidRPr="0032136B" w:rsidR="00EA687C" w:rsidP="009B4410" w:rsidRDefault="00EA687C" w14:paraId="50DBAF0C" w14:textId="7AE87120">
      <w:pPr>
        <w:numPr>
          <w:ilvl w:val="0"/>
          <w:numId w:val="36"/>
        </w:numPr>
        <w:spacing w:after="0" w:line="360" w:lineRule="auto"/>
        <w:contextualSpacing/>
        <w:rPr>
          <w:rFonts w:eastAsia="Calibri" w:cs="Tahoma"/>
          <w:iCs/>
          <w:lang w:val="es-ES" w:eastAsia="es-ES_tradnl"/>
        </w:rPr>
      </w:pPr>
      <w:r w:rsidRPr="0032136B">
        <w:rPr>
          <w:rFonts w:cs="Tahoma"/>
          <w:szCs w:val="24"/>
          <w:lang w:eastAsia="es-MX"/>
        </w:rPr>
        <w:t xml:space="preserve">Toda la documentación generada por el </w:t>
      </w:r>
      <w:r w:rsidRPr="0032136B">
        <w:rPr>
          <w:rFonts w:eastAsia="Calibri" w:cs="Tahoma"/>
          <w:iCs/>
          <w:lang w:val="es-ES" w:eastAsia="es-ES_tradnl"/>
        </w:rPr>
        <w:t>Comité de Arrendamientos, Adquisiciones de Inmuebles y Enajenaciones en cumplimiento a la normatividad citada en la solicitud de información.</w:t>
      </w:r>
    </w:p>
    <w:p w:rsidRPr="0032136B" w:rsidR="00EA687C" w:rsidP="009B4410" w:rsidRDefault="00EA687C" w14:paraId="50DBDA0D" w14:textId="7C3A7D24">
      <w:pPr>
        <w:numPr>
          <w:ilvl w:val="0"/>
          <w:numId w:val="36"/>
        </w:numPr>
        <w:spacing w:after="0" w:line="360" w:lineRule="auto"/>
        <w:contextualSpacing/>
        <w:rPr>
          <w:rFonts w:cs="Tahoma"/>
          <w:bCs/>
          <w:iCs/>
        </w:rPr>
      </w:pPr>
      <w:r w:rsidRPr="0032136B">
        <w:rPr>
          <w:rFonts w:cs="Tahoma"/>
          <w:bCs/>
          <w:iCs/>
        </w:rPr>
        <w:t>Acta correspondiente al acto de presentación, apertura y evaluación de posturas, dictamen y el fallo de adjudicación.</w:t>
      </w:r>
    </w:p>
    <w:p w:rsidRPr="0032136B" w:rsidR="00EA687C" w:rsidP="009B4410" w:rsidRDefault="00EA687C" w14:paraId="4C516784" w14:textId="0EC26810">
      <w:pPr>
        <w:numPr>
          <w:ilvl w:val="0"/>
          <w:numId w:val="36"/>
        </w:numPr>
        <w:autoSpaceDE w:val="0"/>
        <w:autoSpaceDN w:val="0"/>
        <w:adjustRightInd w:val="0"/>
        <w:spacing w:after="0" w:line="360" w:lineRule="auto"/>
        <w:contextualSpacing/>
        <w:rPr>
          <w:rFonts w:cs="Tahoma"/>
          <w:bCs/>
          <w:iCs/>
        </w:rPr>
      </w:pPr>
      <w:r w:rsidRPr="0032136B">
        <w:rPr>
          <w:rFonts w:cs="Tahoma"/>
          <w:bCs/>
          <w:iCs/>
        </w:rPr>
        <w:lastRenderedPageBreak/>
        <w:t xml:space="preserve">Oficio </w:t>
      </w:r>
      <w:r w:rsidRPr="0032136B">
        <w:t>SBA/3659/2021 suscrito por el Subsecretario del Ayuntamiento</w:t>
      </w:r>
    </w:p>
    <w:p w:rsidRPr="0032136B" w:rsidR="00BD4FE7" w:rsidP="009B4410" w:rsidRDefault="00BD4FE7" w14:paraId="54A63381" w14:textId="77777777">
      <w:pPr>
        <w:autoSpaceDE w:val="0"/>
        <w:autoSpaceDN w:val="0"/>
        <w:adjustRightInd w:val="0"/>
        <w:spacing w:after="0" w:line="360" w:lineRule="auto"/>
        <w:contextualSpacing/>
        <w:rPr>
          <w:rFonts w:cs="Tahoma"/>
          <w:bCs/>
          <w:iCs/>
        </w:rPr>
      </w:pPr>
    </w:p>
    <w:p w:rsidRPr="0032136B" w:rsidR="00EA687C" w:rsidP="009B4410" w:rsidRDefault="009D3E80" w14:paraId="47226FFD" w14:textId="1D014FFE">
      <w:pPr>
        <w:spacing w:after="0" w:line="360" w:lineRule="auto"/>
        <w:contextualSpacing/>
        <w:rPr>
          <w:rFonts w:eastAsia="Calibri" w:cs="Tahoma"/>
          <w:iCs/>
          <w:lang w:val="es-ES" w:eastAsia="es-ES_tradnl"/>
        </w:rPr>
      </w:pPr>
      <w:r w:rsidRPr="0032136B">
        <w:rPr>
          <w:rFonts w:eastAsia="Calibri" w:cs="Tahoma"/>
          <w:iCs/>
          <w:lang w:val="es-ES" w:eastAsia="es-ES_tradnl"/>
        </w:rPr>
        <w:t>En caso de ser necesaria, 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Pr="0032136B" w:rsidR="00EA687C" w:rsidP="009B4410" w:rsidRDefault="00EA687C" w14:paraId="56668908" w14:textId="77777777">
      <w:pPr>
        <w:spacing w:after="0" w:line="360" w:lineRule="auto"/>
        <w:contextualSpacing/>
        <w:rPr>
          <w:rFonts w:eastAsia="Calibri" w:cs="Tahoma"/>
          <w:iCs/>
          <w:lang w:val="es-ES" w:eastAsia="es-ES_tradnl"/>
        </w:rPr>
      </w:pPr>
    </w:p>
    <w:p w:rsidRPr="0032136B" w:rsidR="00EA687C" w:rsidP="009B4410" w:rsidRDefault="00EA687C" w14:paraId="0F2F19E6" w14:textId="17EFFED4">
      <w:pPr>
        <w:pStyle w:val="Prrafodelista"/>
        <w:spacing w:after="0" w:line="360" w:lineRule="auto"/>
        <w:ind w:left="0"/>
      </w:pPr>
      <w:r w:rsidRPr="0032136B">
        <w:t xml:space="preserve">En caso de no contar con la información ordenada deberá emitir acuerdo de inexistencia de conformidad con lo establecido en los artículos 19, párrafo tercero y 169 de la Ley de Transparencia y Acceso a la Información Pública del Estado de México y Municipios. </w:t>
      </w:r>
    </w:p>
    <w:p w:rsidRPr="0032136B" w:rsidR="009D3E80" w:rsidP="009B4410" w:rsidRDefault="009D3E80" w14:paraId="4750E6A6" w14:textId="77777777">
      <w:pPr>
        <w:spacing w:after="0" w:line="360" w:lineRule="auto"/>
        <w:contextualSpacing/>
        <w:rPr>
          <w:rFonts w:eastAsia="Calibri" w:cs="Tahoma"/>
          <w:iCs/>
          <w:lang w:val="es-ES" w:eastAsia="es-ES_tradnl"/>
        </w:rPr>
      </w:pPr>
    </w:p>
    <w:p w:rsidRPr="0032136B" w:rsidR="009D3E80" w:rsidP="009B4410" w:rsidRDefault="009D3E80" w14:paraId="05AD3A10" w14:textId="77777777">
      <w:pPr>
        <w:spacing w:after="0" w:line="360" w:lineRule="auto"/>
        <w:contextualSpacing/>
        <w:rPr>
          <w:b/>
          <w:bCs/>
          <w:iCs/>
          <w:u w:val="single"/>
          <w:lang w:val="es-ES"/>
        </w:rPr>
      </w:pPr>
      <w:r w:rsidRPr="0032136B">
        <w:rPr>
          <w:b/>
          <w:bCs/>
          <w:iCs/>
          <w:u w:val="single"/>
          <w:lang w:val="es-ES"/>
        </w:rPr>
        <w:t>Términos de la Resolución para conocimiento del Particular.</w:t>
      </w:r>
    </w:p>
    <w:p w:rsidRPr="0032136B" w:rsidR="009D3E80" w:rsidP="009B4410" w:rsidRDefault="009D3E80" w14:paraId="61991D6D" w14:textId="77777777">
      <w:pPr>
        <w:spacing w:after="0" w:line="360" w:lineRule="auto"/>
        <w:contextualSpacing/>
      </w:pPr>
    </w:p>
    <w:p w:rsidRPr="0032136B" w:rsidR="009D3E80" w:rsidP="009B4410" w:rsidRDefault="009D3E80" w14:paraId="185906D3" w14:textId="5C7A07F7">
      <w:pPr>
        <w:spacing w:after="0" w:line="360" w:lineRule="auto"/>
        <w:contextualSpacing/>
        <w:rPr>
          <w:rFonts w:eastAsia="Batang" w:cs="Tahoma"/>
          <w:bCs/>
          <w:iCs/>
          <w:u w:val="single"/>
        </w:rPr>
      </w:pPr>
      <w:r w:rsidRPr="0032136B">
        <w:rPr>
          <w:u w:val="single"/>
        </w:rPr>
        <w:t xml:space="preserve">Este Organismo Garante, determinó </w:t>
      </w:r>
      <w:r w:rsidRPr="0032136B" w:rsidR="00EA687C">
        <w:rPr>
          <w:u w:val="single"/>
        </w:rPr>
        <w:t>darle parcialmente la razón; pues se analizaron únicamente los puntos que fueron recurridos, dentro de los cuales se detectó que la normatividad que establece el proceso de enajenación de bienes, no exige que se emita un avalúo con una temporalidad fija, por lo que es punto se tuvo por atendido con el avalúo entregado en respuesta</w:t>
      </w:r>
      <w:r w:rsidRPr="0032136B" w:rsidR="00BD4FE7">
        <w:rPr>
          <w:rFonts w:eastAsia="Batang" w:cs="Tahoma"/>
          <w:bCs/>
          <w:iCs/>
          <w:u w:val="single"/>
        </w:rPr>
        <w:t>.</w:t>
      </w:r>
    </w:p>
    <w:p w:rsidRPr="0032136B" w:rsidR="00EA687C" w:rsidP="009B4410" w:rsidRDefault="00EA687C" w14:paraId="0ED452CB" w14:textId="77777777">
      <w:pPr>
        <w:spacing w:after="0" w:line="360" w:lineRule="auto"/>
        <w:contextualSpacing/>
        <w:rPr>
          <w:rFonts w:eastAsia="Batang" w:cs="Tahoma"/>
          <w:bCs/>
          <w:iCs/>
          <w:u w:val="single"/>
        </w:rPr>
      </w:pPr>
    </w:p>
    <w:p w:rsidRPr="0032136B" w:rsidR="00EA687C" w:rsidP="009B4410" w:rsidRDefault="00EA687C" w14:paraId="0278F25E" w14:textId="3BAF8431">
      <w:pPr>
        <w:spacing w:after="0" w:line="360" w:lineRule="auto"/>
        <w:contextualSpacing/>
        <w:rPr>
          <w:rFonts w:eastAsia="Calibri" w:cs="Tahoma"/>
          <w:iCs/>
          <w:u w:val="single"/>
          <w:lang w:val="es-ES" w:eastAsia="es-ES_tradnl"/>
        </w:rPr>
      </w:pPr>
      <w:r w:rsidRPr="0032136B">
        <w:rPr>
          <w:rFonts w:eastAsia="Batang" w:cs="Tahoma"/>
          <w:bCs/>
          <w:iCs/>
          <w:u w:val="single"/>
        </w:rPr>
        <w:t>Respecto a los documentos que debió emitir el</w:t>
      </w:r>
      <w:r w:rsidRPr="0032136B">
        <w:rPr>
          <w:rFonts w:cs="Tahoma"/>
          <w:szCs w:val="24"/>
          <w:u w:val="single"/>
          <w:lang w:eastAsia="es-MX"/>
        </w:rPr>
        <w:t xml:space="preserve"> </w:t>
      </w:r>
      <w:r w:rsidRPr="0032136B">
        <w:rPr>
          <w:rFonts w:eastAsia="Calibri" w:cs="Tahoma"/>
          <w:iCs/>
          <w:u w:val="single"/>
          <w:lang w:val="es-ES" w:eastAsia="es-ES_tradnl"/>
        </w:rPr>
        <w:t>Comité de Arrendamientos, Adquisiciones de Inmuebles y Enajenaciones, se advirtió procedente su solicitud y que el Sujeto Obligado se encuentra normativamente obligado a generarla, por lo que se ordenó su entrega y en caso de no contar con la información por no haberla generado, deberá emitir el acuerdo de inexistencia correspondiente.</w:t>
      </w:r>
    </w:p>
    <w:p w:rsidRPr="0032136B" w:rsidR="00EA687C" w:rsidP="009B4410" w:rsidRDefault="00EA687C" w14:paraId="770606DB" w14:textId="77777777">
      <w:pPr>
        <w:spacing w:after="0" w:line="360" w:lineRule="auto"/>
        <w:contextualSpacing/>
        <w:rPr>
          <w:rFonts w:eastAsia="Calibri" w:cs="Tahoma"/>
          <w:iCs/>
          <w:u w:val="single"/>
          <w:lang w:val="es-ES" w:eastAsia="es-ES_tradnl"/>
        </w:rPr>
      </w:pPr>
    </w:p>
    <w:p w:rsidRPr="0032136B" w:rsidR="00EA687C" w:rsidP="009B4410" w:rsidRDefault="00EA687C" w14:paraId="3FDB4828" w14:textId="0E26FF49">
      <w:pPr>
        <w:spacing w:after="0" w:line="360" w:lineRule="auto"/>
        <w:contextualSpacing/>
        <w:rPr>
          <w:rFonts w:cs="Tahoma"/>
          <w:bCs/>
          <w:iCs/>
          <w:u w:val="single"/>
        </w:rPr>
      </w:pPr>
      <w:r w:rsidRPr="0032136B">
        <w:rPr>
          <w:rFonts w:eastAsia="Calibri" w:cs="Tahoma"/>
          <w:iCs/>
          <w:u w:val="single"/>
          <w:lang w:val="es-ES" w:eastAsia="es-ES_tradnl"/>
        </w:rPr>
        <w:lastRenderedPageBreak/>
        <w:t xml:space="preserve">Asimismo, se determinó procedente ordenar la entrega del acta </w:t>
      </w:r>
      <w:r w:rsidRPr="0032136B">
        <w:rPr>
          <w:rFonts w:cs="Tahoma"/>
          <w:bCs/>
          <w:iCs/>
          <w:u w:val="single"/>
        </w:rPr>
        <w:t>correspondiente al acto de presentación, apertura y evaluación de posturas, dictamen y el fallo de adjudicación, pues se advierte que forma parte del expediente de la subasta y por tanto, debe transparentarse.</w:t>
      </w:r>
    </w:p>
    <w:p w:rsidRPr="0032136B" w:rsidR="00EA687C" w:rsidP="009B4410" w:rsidRDefault="00EA687C" w14:paraId="147383D9" w14:textId="77777777">
      <w:pPr>
        <w:spacing w:after="0" w:line="360" w:lineRule="auto"/>
        <w:contextualSpacing/>
        <w:rPr>
          <w:rFonts w:cs="Tahoma"/>
          <w:bCs/>
          <w:iCs/>
          <w:u w:val="single"/>
        </w:rPr>
      </w:pPr>
    </w:p>
    <w:p w:rsidRPr="0032136B" w:rsidR="00EA687C" w:rsidP="009B4410" w:rsidRDefault="00EA687C" w14:paraId="46A8DF91" w14:textId="048BF9AC">
      <w:pPr>
        <w:spacing w:after="0" w:line="360" w:lineRule="auto"/>
        <w:contextualSpacing/>
        <w:rPr>
          <w:rFonts w:cs="Tahoma"/>
          <w:bCs/>
          <w:iCs/>
          <w:u w:val="single"/>
        </w:rPr>
      </w:pPr>
      <w:r w:rsidRPr="0032136B">
        <w:rPr>
          <w:rFonts w:cs="Tahoma"/>
          <w:bCs/>
          <w:iCs/>
          <w:u w:val="single"/>
        </w:rPr>
        <w:t>La misma suerte, corre el oficio SBA/3659/2021 suscrito por el Subsecretario del Ayuntamiento y se determinó su entrega.</w:t>
      </w:r>
    </w:p>
    <w:p w:rsidRPr="0032136B" w:rsidR="00EA687C" w:rsidP="009B4410" w:rsidRDefault="00EA687C" w14:paraId="607DC6C6" w14:textId="77777777">
      <w:pPr>
        <w:spacing w:after="0" w:line="360" w:lineRule="auto"/>
        <w:contextualSpacing/>
        <w:rPr>
          <w:rFonts w:cs="Tahoma"/>
          <w:bCs/>
          <w:iCs/>
          <w:u w:val="single"/>
        </w:rPr>
      </w:pPr>
    </w:p>
    <w:p w:rsidRPr="0032136B" w:rsidR="00EA687C" w:rsidP="009B4410" w:rsidRDefault="00EA687C" w14:paraId="056EE272" w14:textId="2020F0AD">
      <w:pPr>
        <w:spacing w:after="0" w:line="360" w:lineRule="auto"/>
        <w:contextualSpacing/>
        <w:rPr>
          <w:rFonts w:eastAsia="Calibri" w:cs="Tahoma"/>
          <w:bCs/>
          <w:iCs/>
          <w:u w:val="single"/>
          <w:lang w:val="es-ES_tradnl"/>
        </w:rPr>
      </w:pPr>
      <w:r w:rsidRPr="0032136B">
        <w:rPr>
          <w:rFonts w:cs="Tahoma"/>
          <w:bCs/>
          <w:iCs/>
          <w:u w:val="single"/>
        </w:rPr>
        <w:t>Por último, se advirtió que dentro de los documentos entregados en respuesta, el Sujeto Obligado dejó visible el nombre y firma de los postores, lo cual se considera como un dato personal confidencial, por lo que se le invita a que evite el mal uso de dicha información y se determinó dar vista al Órgano Interno de Control de este Instituto para que analice una posible inobservancia a la</w:t>
      </w:r>
      <w:r w:rsidRPr="0032136B">
        <w:rPr>
          <w:rFonts w:eastAsia="Calibri" w:cs="Tahoma"/>
          <w:bCs/>
          <w:iCs/>
          <w:u w:val="single"/>
          <w:lang w:val="es-ES_tradnl"/>
        </w:rPr>
        <w:t xml:space="preserve"> Ley de Protección de Datos Personales en Posesión de Sujetos Obligados del Estado de México y Municipios.</w:t>
      </w:r>
    </w:p>
    <w:p w:rsidRPr="0032136B" w:rsidR="00EA687C" w:rsidP="009B4410" w:rsidRDefault="00EA687C" w14:paraId="091C5CCE" w14:textId="77777777">
      <w:pPr>
        <w:spacing w:after="0" w:line="360" w:lineRule="auto"/>
        <w:contextualSpacing/>
        <w:rPr>
          <w:rFonts w:eastAsia="Calibri" w:cs="Tahoma"/>
          <w:bCs/>
          <w:iCs/>
          <w:u w:val="single"/>
          <w:lang w:val="es-ES_tradnl"/>
        </w:rPr>
      </w:pPr>
    </w:p>
    <w:p w:rsidRPr="0032136B" w:rsidR="00EA687C" w:rsidP="009B4410" w:rsidRDefault="00EA687C" w14:paraId="2ABDEC46" w14:textId="44705CA5">
      <w:pPr>
        <w:spacing w:after="0" w:line="360" w:lineRule="auto"/>
        <w:contextualSpacing/>
        <w:rPr>
          <w:rFonts w:cs="Tahoma"/>
          <w:bCs/>
          <w:iCs/>
          <w:u w:val="single"/>
        </w:rPr>
      </w:pPr>
      <w:r w:rsidRPr="0032136B">
        <w:rPr>
          <w:rFonts w:eastAsia="Calibri" w:cs="Tahoma"/>
          <w:bCs/>
          <w:iCs/>
          <w:u w:val="single"/>
          <w:lang w:val="es-ES_tradnl"/>
        </w:rPr>
        <w:t xml:space="preserve">Asimismo, se dejan a salvo sus derechos para hacerlos valer ante las instancias jurisdiccionales competentes para conocer y analizar de las controversias por los procedimientos de adquisición y enajenación de bienes, pues este Organismo Garante no cuenta con facultades para determinar la procedencia o legitimidad de dichos procedimientos. </w:t>
      </w:r>
    </w:p>
    <w:p w:rsidRPr="0032136B" w:rsidR="009D3E80" w:rsidP="009B4410" w:rsidRDefault="009D3E80" w14:paraId="2A6785E6" w14:textId="77777777">
      <w:pPr>
        <w:spacing w:after="0" w:line="360" w:lineRule="auto"/>
        <w:contextualSpacing/>
        <w:rPr>
          <w:iCs/>
          <w:u w:val="single"/>
          <w:lang w:val="es-ES"/>
        </w:rPr>
      </w:pPr>
    </w:p>
    <w:p w:rsidRPr="0032136B" w:rsidR="009D3E80" w:rsidP="009B4410" w:rsidRDefault="009D3E80" w14:paraId="608899B3" w14:textId="77777777">
      <w:pPr>
        <w:spacing w:after="0" w:line="360" w:lineRule="auto"/>
        <w:contextualSpacing/>
        <w:rPr>
          <w:iCs/>
          <w:u w:val="single"/>
          <w:lang w:val="es-ES"/>
        </w:rPr>
      </w:pPr>
      <w:r w:rsidRPr="0032136B">
        <w:rPr>
          <w:iCs/>
          <w:u w:val="single"/>
          <w:lang w:val="es-ES"/>
        </w:rPr>
        <w:t>La labor del INFOEM, es apoyar a la población para acceder a la información pública y garantizar la protección de sus datos personales.</w:t>
      </w:r>
    </w:p>
    <w:p w:rsidRPr="0032136B" w:rsidR="009D3E80" w:rsidP="009B4410" w:rsidRDefault="009D3E80" w14:paraId="737D5D5D" w14:textId="77777777">
      <w:pPr>
        <w:spacing w:after="0" w:line="360" w:lineRule="auto"/>
        <w:contextualSpacing/>
        <w:rPr>
          <w:iCs/>
          <w:u w:val="single"/>
          <w:lang w:val="es-ES"/>
        </w:rPr>
      </w:pPr>
    </w:p>
    <w:p w:rsidRPr="0032136B" w:rsidR="009D3E80" w:rsidP="009B4410" w:rsidRDefault="009D3E80" w14:paraId="2B73A3DC" w14:textId="77777777">
      <w:pPr>
        <w:spacing w:after="0" w:line="360" w:lineRule="auto"/>
        <w:contextualSpacing/>
        <w:rPr>
          <w:bCs/>
        </w:rPr>
      </w:pPr>
      <w:r w:rsidRPr="0032136B">
        <w:rPr>
          <w:bCs/>
        </w:rPr>
        <w:t>Por lo expuesto y fundado, este Pleno:</w:t>
      </w:r>
    </w:p>
    <w:p w:rsidRPr="0032136B" w:rsidR="009D3E80" w:rsidP="009B4410" w:rsidRDefault="009D3E80" w14:paraId="0E61F821" w14:textId="77777777">
      <w:pPr>
        <w:spacing w:after="0" w:line="360" w:lineRule="auto"/>
        <w:contextualSpacing/>
        <w:rPr>
          <w:rFonts w:eastAsia="Calibri" w:cs="Tahoma"/>
          <w:bCs/>
        </w:rPr>
      </w:pPr>
    </w:p>
    <w:p w:rsidRPr="0032136B" w:rsidR="009D3E80" w:rsidP="009B4410" w:rsidRDefault="009D3E80" w14:paraId="5F78CF38" w14:textId="77777777">
      <w:pPr>
        <w:spacing w:after="0" w:line="360" w:lineRule="auto"/>
        <w:contextualSpacing/>
        <w:jc w:val="center"/>
        <w:rPr>
          <w:rFonts w:eastAsia="Calibri" w:cs="Tahoma"/>
          <w:b/>
          <w:bCs/>
        </w:rPr>
      </w:pPr>
      <w:r w:rsidRPr="0032136B">
        <w:rPr>
          <w:rFonts w:eastAsia="Calibri" w:cs="Tahoma"/>
          <w:b/>
          <w:bCs/>
        </w:rPr>
        <w:t>R E S U E L V E</w:t>
      </w:r>
    </w:p>
    <w:p w:rsidRPr="0032136B" w:rsidR="009D3E80" w:rsidP="009B4410" w:rsidRDefault="009D3E80" w14:paraId="38B29141" w14:textId="77777777">
      <w:pPr>
        <w:spacing w:after="0" w:line="360" w:lineRule="auto"/>
        <w:contextualSpacing/>
        <w:jc w:val="center"/>
        <w:rPr>
          <w:rFonts w:cs="Tahoma"/>
          <w:b/>
          <w:bCs/>
        </w:rPr>
      </w:pPr>
    </w:p>
    <w:p w:rsidRPr="0032136B" w:rsidR="009D3E80" w:rsidP="009B4410" w:rsidRDefault="009D3E80" w14:paraId="357B3265" w14:textId="359CA1E3">
      <w:pPr>
        <w:spacing w:after="0" w:line="360" w:lineRule="auto"/>
        <w:contextualSpacing/>
        <w:rPr>
          <w:rFonts w:eastAsia="Calibri" w:cs="Tahoma"/>
          <w:bCs/>
        </w:rPr>
      </w:pPr>
      <w:r w:rsidRPr="0032136B">
        <w:rPr>
          <w:rFonts w:cs="Tahoma"/>
          <w:b/>
          <w:bCs/>
        </w:rPr>
        <w:lastRenderedPageBreak/>
        <w:t xml:space="preserve">PRIMERO. </w:t>
      </w:r>
      <w:r w:rsidRPr="0032136B" w:rsidR="00BD4FE7">
        <w:rPr>
          <w:rFonts w:cs="Tahoma"/>
          <w:bCs/>
        </w:rPr>
        <w:t xml:space="preserve">Se </w:t>
      </w:r>
      <w:r w:rsidRPr="0032136B" w:rsidR="00BD4FE7">
        <w:rPr>
          <w:rFonts w:cs="Tahoma"/>
          <w:b/>
          <w:bCs/>
        </w:rPr>
        <w:t>MODIFICA</w:t>
      </w:r>
      <w:r w:rsidRPr="0032136B">
        <w:rPr>
          <w:rFonts w:cs="Tahoma"/>
          <w:bCs/>
        </w:rPr>
        <w:t xml:space="preserve"> la respuesta entregada por </w:t>
      </w:r>
      <w:r w:rsidRPr="0032136B" w:rsidR="00EA687C">
        <w:rPr>
          <w:rFonts w:cs="Tahoma"/>
          <w:bCs/>
        </w:rPr>
        <w:t>el</w:t>
      </w:r>
      <w:r w:rsidRPr="0032136B">
        <w:rPr>
          <w:rFonts w:cs="Tahoma"/>
          <w:bCs/>
        </w:rPr>
        <w:t xml:space="preserve"> </w:t>
      </w:r>
      <w:r w:rsidRPr="0032136B" w:rsidR="00EA687C">
        <w:rPr>
          <w:rFonts w:eastAsia="Calibri" w:cs="Tahoma"/>
          <w:b/>
          <w:bCs/>
        </w:rPr>
        <w:t>Ayuntamiento de Tlalnepantla de Baz</w:t>
      </w:r>
      <w:r w:rsidRPr="0032136B" w:rsidR="00EA687C">
        <w:rPr>
          <w:rFonts w:cs="Tahoma"/>
          <w:bCs/>
        </w:rPr>
        <w:t xml:space="preserve"> </w:t>
      </w:r>
      <w:r w:rsidRPr="0032136B">
        <w:rPr>
          <w:rFonts w:cs="Tahoma"/>
          <w:bCs/>
        </w:rPr>
        <w:t xml:space="preserve">a la solicitud de información </w:t>
      </w:r>
      <w:r w:rsidRPr="0032136B" w:rsidR="00EA687C">
        <w:rPr>
          <w:b/>
          <w:bCs/>
        </w:rPr>
        <w:t>00948/TLALNEPA/IP/2021</w:t>
      </w:r>
      <w:r w:rsidRPr="0032136B" w:rsidR="00BD4FE7">
        <w:rPr>
          <w:b/>
          <w:bCs/>
        </w:rPr>
        <w:t xml:space="preserve"> </w:t>
      </w:r>
      <w:r w:rsidRPr="0032136B" w:rsidR="00876AE6">
        <w:rPr>
          <w:bCs/>
        </w:rPr>
        <w:t>por resultar</w:t>
      </w:r>
      <w:r w:rsidRPr="0032136B" w:rsidR="00EA687C">
        <w:rPr>
          <w:bCs/>
        </w:rPr>
        <w:t xml:space="preserve"> </w:t>
      </w:r>
      <w:r w:rsidRPr="0032136B" w:rsidR="006C0E50">
        <w:rPr>
          <w:b/>
        </w:rPr>
        <w:t>PARCIALMENTE</w:t>
      </w:r>
      <w:r w:rsidRPr="0032136B" w:rsidR="006C0E50">
        <w:rPr>
          <w:bCs/>
        </w:rPr>
        <w:t xml:space="preserve"> </w:t>
      </w:r>
      <w:r w:rsidRPr="0032136B">
        <w:rPr>
          <w:b/>
          <w:bCs/>
        </w:rPr>
        <w:t>FUNDADAS</w:t>
      </w:r>
      <w:r w:rsidRPr="0032136B">
        <w:rPr>
          <w:rFonts w:cs="Tahoma"/>
          <w:bCs/>
        </w:rPr>
        <w:t xml:space="preserve"> </w:t>
      </w:r>
      <w:r w:rsidRPr="0032136B">
        <w:rPr>
          <w:rFonts w:eastAsia="Calibri" w:cs="Tahoma"/>
          <w:bCs/>
        </w:rPr>
        <w:t xml:space="preserve">las razones o motivos de inconformidad hechos valer por el Recurrente en el Recurso de Revisión </w:t>
      </w:r>
      <w:r w:rsidRPr="0032136B" w:rsidR="00EA687C">
        <w:rPr>
          <w:rFonts w:eastAsia="Calibri" w:cs="Tahoma"/>
          <w:b/>
          <w:bCs/>
        </w:rPr>
        <w:t>06266/INFOEM/IP/RR/2021</w:t>
      </w:r>
      <w:r w:rsidRPr="0032136B">
        <w:rPr>
          <w:rFonts w:eastAsia="Calibri" w:cs="Tahoma"/>
          <w:bCs/>
        </w:rPr>
        <w:t xml:space="preserve">, en términos de los considerandos </w:t>
      </w:r>
      <w:r w:rsidRPr="0032136B">
        <w:rPr>
          <w:rFonts w:eastAsia="Calibri" w:cs="Tahoma"/>
          <w:b/>
          <w:bCs/>
        </w:rPr>
        <w:t xml:space="preserve">QUINTO y </w:t>
      </w:r>
      <w:r w:rsidRPr="0032136B" w:rsidR="009B4410">
        <w:rPr>
          <w:rFonts w:eastAsia="Calibri" w:cs="Tahoma"/>
          <w:b/>
          <w:bCs/>
        </w:rPr>
        <w:t>OCTAVO</w:t>
      </w:r>
      <w:r w:rsidRPr="0032136B">
        <w:rPr>
          <w:rFonts w:eastAsia="Calibri" w:cs="Tahoma"/>
          <w:bCs/>
        </w:rPr>
        <w:t xml:space="preserve"> de la presente Resolución.</w:t>
      </w:r>
    </w:p>
    <w:p w:rsidRPr="0032136B" w:rsidR="009D3E80" w:rsidP="009B4410" w:rsidRDefault="009D3E80" w14:paraId="524926FB" w14:textId="77777777">
      <w:pPr>
        <w:spacing w:after="0" w:line="360" w:lineRule="auto"/>
        <w:contextualSpacing/>
        <w:rPr>
          <w:rFonts w:cs="Tahoma"/>
          <w:bCs/>
        </w:rPr>
      </w:pPr>
    </w:p>
    <w:p w:rsidRPr="0032136B" w:rsidR="009D3E80" w:rsidP="009B4410" w:rsidRDefault="009D3E80" w14:paraId="5B69404D" w14:textId="4FF91B88">
      <w:pPr>
        <w:autoSpaceDE w:val="0"/>
        <w:autoSpaceDN w:val="0"/>
        <w:adjustRightInd w:val="0"/>
        <w:spacing w:after="0" w:line="360" w:lineRule="auto"/>
        <w:contextualSpacing/>
        <w:rPr>
          <w:rFonts w:cs="Tahoma"/>
          <w:bCs/>
          <w:iCs/>
        </w:rPr>
      </w:pPr>
      <w:r w:rsidRPr="0032136B">
        <w:rPr>
          <w:rFonts w:cs="Tahoma"/>
          <w:b/>
          <w:bCs/>
        </w:rPr>
        <w:t xml:space="preserve">SEGUNDO. </w:t>
      </w:r>
      <w:r w:rsidRPr="0032136B">
        <w:rPr>
          <w:rFonts w:cs="Tahoma"/>
        </w:rPr>
        <w:t xml:space="preserve">Se </w:t>
      </w:r>
      <w:r w:rsidRPr="0032136B" w:rsidR="00EA687C">
        <w:rPr>
          <w:rFonts w:cs="Tahoma"/>
          <w:b/>
        </w:rPr>
        <w:t>ORDENA</w:t>
      </w:r>
      <w:r w:rsidRPr="0032136B" w:rsidR="00BD4FE7">
        <w:rPr>
          <w:rFonts w:cs="Tahoma"/>
        </w:rPr>
        <w:t xml:space="preserve"> </w:t>
      </w:r>
      <w:r w:rsidRPr="0032136B" w:rsidR="00EA687C">
        <w:rPr>
          <w:rFonts w:cs="Tahoma"/>
        </w:rPr>
        <w:t>al</w:t>
      </w:r>
      <w:r w:rsidRPr="0032136B">
        <w:rPr>
          <w:rFonts w:cs="Tahoma"/>
        </w:rPr>
        <w:t xml:space="preserve"> </w:t>
      </w:r>
      <w:r w:rsidRPr="0032136B" w:rsidR="009B4410">
        <w:rPr>
          <w:rFonts w:eastAsia="Calibri" w:cs="Tahoma"/>
          <w:b/>
          <w:bCs/>
        </w:rPr>
        <w:t>Ayuntamiento de Tlalnepantla de Baz</w:t>
      </w:r>
      <w:r w:rsidRPr="0032136B">
        <w:rPr>
          <w:rFonts w:cs="Tahoma"/>
        </w:rPr>
        <w:t xml:space="preserve">, a efecto de que, remita </w:t>
      </w:r>
      <w:r w:rsidRPr="0032136B">
        <w:rPr>
          <w:rFonts w:cs="Tahoma"/>
          <w:bCs/>
          <w:iCs/>
        </w:rPr>
        <w:t xml:space="preserve">a través del Sistema de Acceso a la Información Mexiquense (SAIMEX), </w:t>
      </w:r>
      <w:r w:rsidRPr="0032136B" w:rsidR="009B4410">
        <w:rPr>
          <w:rFonts w:cs="Tahoma"/>
          <w:bCs/>
          <w:iCs/>
        </w:rPr>
        <w:t xml:space="preserve">previa búsqueda exhaustiva y razonable, </w:t>
      </w:r>
      <w:r w:rsidRPr="0032136B" w:rsidR="00336C58">
        <w:rPr>
          <w:rFonts w:cs="Tahoma"/>
          <w:bCs/>
          <w:iCs/>
        </w:rPr>
        <w:t xml:space="preserve">en su caso </w:t>
      </w:r>
      <w:r w:rsidRPr="0032136B">
        <w:rPr>
          <w:rFonts w:cs="Tahoma"/>
          <w:bCs/>
          <w:iCs/>
        </w:rPr>
        <w:t xml:space="preserve">versión pública, </w:t>
      </w:r>
      <w:r w:rsidRPr="0032136B" w:rsidR="009B4410">
        <w:rPr>
          <w:rFonts w:cs="Tahoma"/>
          <w:bCs/>
          <w:iCs/>
        </w:rPr>
        <w:t>los</w:t>
      </w:r>
      <w:r w:rsidRPr="0032136B" w:rsidR="00BD4FE7">
        <w:rPr>
          <w:rFonts w:cs="Tahoma"/>
          <w:bCs/>
          <w:iCs/>
        </w:rPr>
        <w:t xml:space="preserve"> documento</w:t>
      </w:r>
      <w:r w:rsidRPr="0032136B" w:rsidR="009B4410">
        <w:rPr>
          <w:rFonts w:cs="Tahoma"/>
          <w:bCs/>
          <w:iCs/>
        </w:rPr>
        <w:t>s que den</w:t>
      </w:r>
      <w:r w:rsidRPr="0032136B" w:rsidR="00BD4FE7">
        <w:rPr>
          <w:rFonts w:cs="Tahoma"/>
          <w:bCs/>
          <w:iCs/>
        </w:rPr>
        <w:t xml:space="preserve"> cuenta d</w:t>
      </w:r>
      <w:r w:rsidRPr="0032136B" w:rsidR="009B4410">
        <w:rPr>
          <w:rFonts w:cs="Tahoma"/>
          <w:bCs/>
          <w:iCs/>
        </w:rPr>
        <w:t>e lo siguiente:</w:t>
      </w:r>
    </w:p>
    <w:p w:rsidRPr="0032136B" w:rsidR="009D3E80" w:rsidP="009B4410" w:rsidRDefault="009D3E80" w14:paraId="39528818" w14:textId="77777777">
      <w:pPr>
        <w:spacing w:after="0" w:line="360" w:lineRule="auto"/>
        <w:contextualSpacing/>
        <w:rPr>
          <w:rFonts w:eastAsia="Calibri" w:cs="Tahoma"/>
          <w:iCs/>
          <w:lang w:val="es-ES" w:eastAsia="es-ES_tradnl"/>
        </w:rPr>
      </w:pPr>
    </w:p>
    <w:p w:rsidRPr="0032136B" w:rsidR="009B4410" w:rsidP="009B4410" w:rsidRDefault="009B4410" w14:paraId="2433EAB2" w14:textId="77777777">
      <w:pPr>
        <w:autoSpaceDE w:val="0"/>
        <w:autoSpaceDN w:val="0"/>
        <w:adjustRightInd w:val="0"/>
        <w:spacing w:after="0" w:line="360" w:lineRule="auto"/>
        <w:contextualSpacing/>
        <w:rPr>
          <w:rFonts w:cs="Tahoma"/>
          <w:bCs/>
          <w:iCs/>
        </w:rPr>
      </w:pPr>
      <w:r w:rsidRPr="0032136B">
        <w:rPr>
          <w:rFonts w:cs="Tahoma"/>
          <w:bCs/>
          <w:iCs/>
        </w:rPr>
        <w:t>Del procedimiento de enajenación inmueble identificado en la solicitud de información:</w:t>
      </w:r>
    </w:p>
    <w:p w:rsidRPr="0032136B" w:rsidR="009B4410" w:rsidP="009B4410" w:rsidRDefault="009B4410" w14:paraId="76BF70AC" w14:textId="77777777">
      <w:pPr>
        <w:autoSpaceDE w:val="0"/>
        <w:autoSpaceDN w:val="0"/>
        <w:adjustRightInd w:val="0"/>
        <w:spacing w:after="0" w:line="360" w:lineRule="auto"/>
        <w:contextualSpacing/>
        <w:rPr>
          <w:rFonts w:cs="Tahoma"/>
          <w:bCs/>
          <w:iCs/>
        </w:rPr>
      </w:pPr>
    </w:p>
    <w:p w:rsidRPr="0032136B" w:rsidR="009B4410" w:rsidP="009B4410" w:rsidRDefault="009B4410" w14:paraId="295277AA" w14:textId="77777777">
      <w:pPr>
        <w:numPr>
          <w:ilvl w:val="0"/>
          <w:numId w:val="37"/>
        </w:numPr>
        <w:spacing w:after="0" w:line="360" w:lineRule="auto"/>
        <w:contextualSpacing/>
        <w:rPr>
          <w:rFonts w:eastAsia="Calibri" w:cs="Tahoma"/>
          <w:iCs/>
          <w:lang w:val="es-ES" w:eastAsia="es-ES_tradnl"/>
        </w:rPr>
      </w:pPr>
      <w:r w:rsidRPr="0032136B">
        <w:rPr>
          <w:rFonts w:cs="Tahoma"/>
          <w:szCs w:val="24"/>
          <w:lang w:eastAsia="es-MX"/>
        </w:rPr>
        <w:t xml:space="preserve">Toda la documentación generada por el </w:t>
      </w:r>
      <w:r w:rsidRPr="0032136B">
        <w:rPr>
          <w:rFonts w:eastAsia="Calibri" w:cs="Tahoma"/>
          <w:iCs/>
          <w:lang w:val="es-ES" w:eastAsia="es-ES_tradnl"/>
        </w:rPr>
        <w:t>Comité de Arrendamientos, Adquisiciones de Inmuebles y Enajenaciones en cumplimiento a la normatividad citada en la solicitud de información.</w:t>
      </w:r>
    </w:p>
    <w:p w:rsidRPr="0032136B" w:rsidR="009B4410" w:rsidP="009B4410" w:rsidRDefault="009B4410" w14:paraId="5BC56DED" w14:textId="77777777">
      <w:pPr>
        <w:numPr>
          <w:ilvl w:val="0"/>
          <w:numId w:val="37"/>
        </w:numPr>
        <w:spacing w:after="0" w:line="360" w:lineRule="auto"/>
        <w:contextualSpacing/>
        <w:rPr>
          <w:rFonts w:cs="Tahoma"/>
          <w:bCs/>
          <w:iCs/>
        </w:rPr>
      </w:pPr>
      <w:r w:rsidRPr="0032136B">
        <w:rPr>
          <w:rFonts w:cs="Tahoma"/>
          <w:bCs/>
          <w:iCs/>
        </w:rPr>
        <w:t>Acta correspondiente al acto de presentación, apertura y evaluación de posturas, dictamen y el fallo de adjudicación.</w:t>
      </w:r>
    </w:p>
    <w:p w:rsidRPr="0032136B" w:rsidR="009B4410" w:rsidP="009B4410" w:rsidRDefault="009B4410" w14:paraId="40170DA4" w14:textId="77777777">
      <w:pPr>
        <w:numPr>
          <w:ilvl w:val="0"/>
          <w:numId w:val="37"/>
        </w:numPr>
        <w:autoSpaceDE w:val="0"/>
        <w:autoSpaceDN w:val="0"/>
        <w:adjustRightInd w:val="0"/>
        <w:spacing w:after="0" w:line="360" w:lineRule="auto"/>
        <w:contextualSpacing/>
        <w:rPr>
          <w:rFonts w:cs="Tahoma"/>
          <w:bCs/>
          <w:iCs/>
        </w:rPr>
      </w:pPr>
      <w:r w:rsidRPr="0032136B">
        <w:rPr>
          <w:rFonts w:cs="Tahoma"/>
          <w:bCs/>
          <w:iCs/>
        </w:rPr>
        <w:t xml:space="preserve">Oficio </w:t>
      </w:r>
      <w:r w:rsidRPr="0032136B">
        <w:t>SBA/3659/2021 suscrito por el Subsecretario del Ayuntamiento</w:t>
      </w:r>
    </w:p>
    <w:p w:rsidRPr="0032136B" w:rsidR="009B4410" w:rsidP="009B4410" w:rsidRDefault="009B4410" w14:paraId="4F731FAC" w14:textId="77777777">
      <w:pPr>
        <w:autoSpaceDE w:val="0"/>
        <w:autoSpaceDN w:val="0"/>
        <w:adjustRightInd w:val="0"/>
        <w:spacing w:after="0" w:line="360" w:lineRule="auto"/>
        <w:contextualSpacing/>
        <w:rPr>
          <w:rFonts w:cs="Tahoma"/>
          <w:bCs/>
          <w:iCs/>
        </w:rPr>
      </w:pPr>
    </w:p>
    <w:p w:rsidRPr="0032136B" w:rsidR="009B4410" w:rsidP="009B4410" w:rsidRDefault="009B4410" w14:paraId="0E92F430" w14:textId="49A873FB">
      <w:pPr>
        <w:spacing w:after="0" w:line="360" w:lineRule="auto"/>
        <w:contextualSpacing/>
        <w:rPr>
          <w:rFonts w:eastAsia="Calibri" w:cs="Tahoma"/>
          <w:iCs/>
          <w:lang w:val="es-ES" w:eastAsia="es-ES_tradnl"/>
        </w:rPr>
      </w:pPr>
      <w:r w:rsidRPr="0032136B">
        <w:rPr>
          <w:rFonts w:eastAsia="Calibri" w:cs="Tahoma"/>
          <w:iCs/>
          <w:lang w:val="es-ES" w:eastAsia="es-ES_tradnl"/>
        </w:rPr>
        <w:t>En caso de ser necesari</w:t>
      </w:r>
      <w:r w:rsidRPr="0032136B" w:rsidR="006C0E50">
        <w:rPr>
          <w:rFonts w:eastAsia="Calibri" w:cs="Tahoma"/>
          <w:iCs/>
          <w:lang w:val="es-ES" w:eastAsia="es-ES_tradnl"/>
        </w:rPr>
        <w:t>o</w:t>
      </w:r>
      <w:r w:rsidRPr="0032136B">
        <w:rPr>
          <w:rFonts w:eastAsia="Calibri" w:cs="Tahoma"/>
          <w:iCs/>
          <w:lang w:val="es-ES" w:eastAsia="es-ES_tradnl"/>
        </w:rPr>
        <w:t>, 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Pr="0032136B" w:rsidR="009B4410" w:rsidP="009B4410" w:rsidRDefault="009B4410" w14:paraId="36AE7BBA" w14:textId="77777777">
      <w:pPr>
        <w:spacing w:after="0" w:line="360" w:lineRule="auto"/>
        <w:contextualSpacing/>
        <w:rPr>
          <w:rFonts w:eastAsia="Calibri" w:cs="Tahoma"/>
          <w:iCs/>
          <w:lang w:val="es-ES" w:eastAsia="es-ES_tradnl"/>
        </w:rPr>
      </w:pPr>
    </w:p>
    <w:p w:rsidRPr="0032136B" w:rsidR="009D3E80" w:rsidP="009B4410" w:rsidRDefault="009B4410" w14:paraId="0654DDF8" w14:textId="22A21749">
      <w:pPr>
        <w:pStyle w:val="Prrafodelista"/>
        <w:spacing w:after="0" w:line="360" w:lineRule="auto"/>
        <w:ind w:left="0"/>
      </w:pPr>
      <w:r w:rsidRPr="0032136B">
        <w:lastRenderedPageBreak/>
        <w:t xml:space="preserve">En caso de no contar con la información ordenada deberá emitir acuerdo de inexistencia de conformidad con lo establecido en los artículos 19, párrafo tercero y 169 de la Ley de Transparencia y Acceso a la Información Pública del Estado de México y Municipios. </w:t>
      </w:r>
    </w:p>
    <w:p w:rsidRPr="0032136B" w:rsidR="009B4410" w:rsidP="009B4410" w:rsidRDefault="009B4410" w14:paraId="3F640E0E" w14:textId="77777777">
      <w:pPr>
        <w:pStyle w:val="Prrafodelista"/>
        <w:spacing w:after="0" w:line="360" w:lineRule="auto"/>
        <w:ind w:left="0"/>
      </w:pPr>
    </w:p>
    <w:p w:rsidRPr="0032136B" w:rsidR="009D3E80" w:rsidP="009B4410" w:rsidRDefault="009D3E80" w14:paraId="00D4370F" w14:textId="77777777">
      <w:pPr>
        <w:spacing w:after="0" w:line="360" w:lineRule="auto"/>
        <w:contextualSpacing/>
        <w:rPr>
          <w:rFonts w:cs="Tahoma"/>
        </w:rPr>
      </w:pPr>
      <w:r w:rsidRPr="0032136B">
        <w:rPr>
          <w:rFonts w:eastAsia="Calibri" w:cs="Tahoma"/>
          <w:b/>
          <w:bCs/>
        </w:rPr>
        <w:t xml:space="preserve">TERCERO. </w:t>
      </w:r>
      <w:r w:rsidRPr="0032136B">
        <w:rPr>
          <w:rFonts w:cs="Tahoma"/>
          <w:b/>
        </w:rPr>
        <w:t xml:space="preserve">NOTIFÍQUESE </w:t>
      </w:r>
      <w:r w:rsidRPr="0032136B">
        <w:rPr>
          <w:rFonts w:cs="Tahoma"/>
        </w:rPr>
        <w:t xml:space="preserve">la presente resolución al Titular de la Unidad de Transparencia del Sujeto Obligado, vía </w:t>
      </w:r>
      <w:r w:rsidRPr="0032136B">
        <w:rPr>
          <w:rFonts w:cs="Tahoma"/>
          <w:bCs/>
          <w:iCs/>
        </w:rPr>
        <w:t>Sistema de Acceso a la Información Mexiquense (SAIMEX);</w:t>
      </w:r>
      <w:r w:rsidRPr="0032136B">
        <w:rPr>
          <w:rFonts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32136B" w:rsidR="009D3E80" w:rsidP="009B4410" w:rsidRDefault="009D3E80" w14:paraId="6850E442" w14:textId="77777777">
      <w:pPr>
        <w:spacing w:after="0" w:line="360" w:lineRule="auto"/>
        <w:contextualSpacing/>
        <w:rPr>
          <w:rFonts w:cs="Tahoma"/>
        </w:rPr>
      </w:pPr>
    </w:p>
    <w:p w:rsidRPr="0032136B" w:rsidR="009D3E80" w:rsidP="009B4410" w:rsidRDefault="009D3E80" w14:paraId="02519F75" w14:textId="77777777">
      <w:pPr>
        <w:spacing w:after="0" w:line="360" w:lineRule="auto"/>
        <w:contextualSpacing/>
        <w:rPr>
          <w:rFonts w:cs="Tahoma"/>
          <w:iCs/>
        </w:rPr>
      </w:pPr>
      <w:r w:rsidRPr="0032136B">
        <w:rPr>
          <w:rFonts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32136B" w:rsidR="009D3E80" w:rsidP="009B4410" w:rsidRDefault="009D3E80" w14:paraId="105F0487" w14:textId="77777777">
      <w:pPr>
        <w:spacing w:after="0" w:line="360" w:lineRule="auto"/>
        <w:contextualSpacing/>
        <w:rPr>
          <w:rFonts w:eastAsia="Calibri" w:cs="Tahoma"/>
          <w:color w:val="000000"/>
          <w:lang w:val="es-ES" w:eastAsia="es-MX"/>
        </w:rPr>
      </w:pPr>
    </w:p>
    <w:p w:rsidRPr="0032136B" w:rsidR="009D3E80" w:rsidP="009B4410" w:rsidRDefault="009D3E80" w14:paraId="283D6B4A" w14:textId="77777777">
      <w:pPr>
        <w:spacing w:after="0" w:line="360" w:lineRule="auto"/>
        <w:contextualSpacing/>
        <w:rPr>
          <w:rFonts w:cs="Tahoma"/>
        </w:rPr>
      </w:pPr>
      <w:r w:rsidRPr="0032136B">
        <w:rPr>
          <w:rFonts w:eastAsia="Calibri" w:cs="Tahoma"/>
          <w:b/>
          <w:lang w:eastAsia="es-MX"/>
        </w:rPr>
        <w:t>CUARTO</w:t>
      </w:r>
      <w:r w:rsidRPr="0032136B">
        <w:rPr>
          <w:rFonts w:eastAsia="Calibri" w:cs="Tahoma"/>
          <w:b/>
          <w:bCs/>
        </w:rPr>
        <w:t xml:space="preserve">. </w:t>
      </w:r>
      <w:r w:rsidRPr="0032136B">
        <w:rPr>
          <w:rFonts w:cs="Tahoma"/>
          <w:b/>
        </w:rPr>
        <w:t>NOTIFÍQUESE</w:t>
      </w:r>
      <w:r w:rsidRPr="0032136B">
        <w:rPr>
          <w:rFonts w:cs="Tahoma"/>
        </w:rPr>
        <w:t xml:space="preserve"> al Recurrente la presente Resolución a través del </w:t>
      </w:r>
      <w:r w:rsidRPr="0032136B">
        <w:rPr>
          <w:rFonts w:eastAsia="Calibri" w:cs="Tahoma"/>
          <w:bCs/>
        </w:rPr>
        <w:t>Sistema de Acceso a la Información Mexiquense (SAIMEX)</w:t>
      </w:r>
      <w:r w:rsidRPr="0032136B">
        <w:rPr>
          <w:rFonts w:cs="Tahoma"/>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2136B" w:rsidR="009B4410" w:rsidP="009B4410" w:rsidRDefault="009B4410" w14:paraId="5A36DFC6" w14:textId="77777777">
      <w:pPr>
        <w:spacing w:after="0" w:line="360" w:lineRule="auto"/>
        <w:contextualSpacing/>
        <w:rPr>
          <w:rFonts w:cs="Tahoma"/>
        </w:rPr>
      </w:pPr>
    </w:p>
    <w:p w:rsidRPr="0032136B" w:rsidR="009B4410" w:rsidP="009B4410" w:rsidRDefault="009B4410" w14:paraId="3BE53D9B" w14:textId="4F0FE2CF">
      <w:pPr>
        <w:spacing w:after="0" w:line="360" w:lineRule="auto"/>
        <w:contextualSpacing/>
        <w:rPr>
          <w:rFonts w:cs="Tahoma"/>
          <w:bCs/>
          <w:color w:val="auto"/>
          <w:lang w:val="es-ES_tradnl"/>
        </w:rPr>
      </w:pPr>
      <w:r w:rsidRPr="0032136B">
        <w:rPr>
          <w:rFonts w:cs="Tahoma"/>
          <w:b/>
          <w:bCs/>
          <w:iCs/>
          <w:lang w:val="es-ES"/>
        </w:rPr>
        <w:t>QUINTO.</w:t>
      </w:r>
      <w:r w:rsidRPr="0032136B">
        <w:rPr>
          <w:rFonts w:cs="Tahoma"/>
          <w:bCs/>
          <w:iCs/>
          <w:lang w:val="es-ES"/>
        </w:rPr>
        <w:t xml:space="preserve"> </w:t>
      </w:r>
      <w:r w:rsidRPr="0032136B">
        <w:rPr>
          <w:rFonts w:cs="Tahoma"/>
          <w:bCs/>
          <w:lang w:val="es-ES_tradnl"/>
        </w:rPr>
        <w:t xml:space="preserve">Con fundamento en lo dispuesto en los artículos 190 de la </w:t>
      </w:r>
      <w:r w:rsidRPr="0032136B">
        <w:rPr>
          <w:rFonts w:cs="Tahoma"/>
          <w:bCs/>
        </w:rPr>
        <w:t xml:space="preserve">Ley de Transparencia y Acceso a la Información Pública del Estado de México y Municipios, gírese </w:t>
      </w:r>
      <w:r w:rsidRPr="0032136B">
        <w:rPr>
          <w:rFonts w:cs="Tahoma"/>
          <w:bCs/>
          <w:lang w:val="es-ES_tradnl"/>
        </w:rPr>
        <w:t>oficio al Contralor Interno y Titular del Órgano de Control y Vigilancia de este Instituto con la finalidad de que actúe en razón de su competencia, en términos de lo dispuesto en el Considerando SÉPTIMO</w:t>
      </w:r>
      <w:r w:rsidRPr="0032136B">
        <w:rPr>
          <w:rFonts w:cs="Tahoma"/>
          <w:b/>
          <w:lang w:val="es-ES_tradnl"/>
        </w:rPr>
        <w:t xml:space="preserve"> </w:t>
      </w:r>
      <w:r w:rsidRPr="0032136B">
        <w:rPr>
          <w:rFonts w:cs="Tahoma"/>
          <w:bCs/>
          <w:lang w:val="es-ES_tradnl"/>
        </w:rPr>
        <w:t>de la presente Resolución.</w:t>
      </w:r>
    </w:p>
    <w:p w:rsidRPr="0032136B" w:rsidR="009D3E80" w:rsidP="009B4410" w:rsidRDefault="009D3E80" w14:paraId="5749C1DC" w14:textId="77777777">
      <w:pPr>
        <w:spacing w:after="0" w:line="360" w:lineRule="auto"/>
        <w:contextualSpacing/>
        <w:rPr>
          <w:rFonts w:eastAsia="Calibri" w:cs="Tahoma"/>
          <w:lang w:val="es-ES" w:eastAsia="es-ES_tradnl"/>
        </w:rPr>
      </w:pPr>
    </w:p>
    <w:p w:rsidRPr="00BD4FE7" w:rsidR="009D3E80" w:rsidP="009B4410" w:rsidRDefault="009D3E80" w14:paraId="439EF5CE" w14:textId="297D33A2">
      <w:pPr>
        <w:spacing w:after="0" w:line="360" w:lineRule="auto"/>
        <w:contextualSpacing/>
      </w:pPr>
      <w:r w:rsidRPr="0032136B">
        <w:t xml:space="preserve">ASÍ LO RESUELVE, POR </w:t>
      </w:r>
      <w:r w:rsidRPr="0032136B">
        <w:rPr>
          <w:b/>
        </w:rPr>
        <w:t>UNANIMIDAD</w:t>
      </w:r>
      <w:r w:rsidRPr="0032136B">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32136B" w:rsidR="00D9353B">
        <w:t>MARTÍNEZ</w:t>
      </w:r>
      <w:r w:rsidR="00D9353B">
        <w:t xml:space="preserve"> (AUSENCIA JUSTIFICADA)</w:t>
      </w:r>
      <w:r w:rsidRPr="0032136B" w:rsidR="00D9353B">
        <w:t xml:space="preserve">, LUIS GUSTAVO PARRA NORIEGA Y GUADALUPE RAMÍREZ PEÑA, EN LA SEXTA </w:t>
      </w:r>
      <w:r w:rsidRPr="0032136B">
        <w:t xml:space="preserve">SESIÓN ORDINARIA, CELEBRADA EL </w:t>
      </w:r>
      <w:r w:rsidRPr="0032136B" w:rsidR="00261DD5">
        <w:t>DIECISÉIS DE FEBRERO DE DOS MIL VEINTIDÓS,</w:t>
      </w:r>
      <w:r w:rsidRPr="0032136B">
        <w:t xml:space="preserve"> ANTE EL SECRETARIO TÉCNICO DEL PLENO, ALEXIS TAPIA RAMÍREZ.</w:t>
      </w:r>
    </w:p>
    <w:p w:rsidR="00BD5FA8" w:rsidRDefault="00BD5FA8" w14:paraId="2C209EB6" w14:textId="22597AF4">
      <w:pPr>
        <w:jc w:val="left"/>
        <w:rPr>
          <w:rFonts w:eastAsia="Calibri" w:cs="Tahoma"/>
          <w:iCs/>
          <w:color w:val="000000"/>
        </w:rPr>
      </w:pPr>
      <w:r>
        <w:rPr>
          <w:rFonts w:eastAsia="Calibri" w:cs="Tahoma"/>
          <w:iCs/>
          <w:color w:val="000000"/>
        </w:rPr>
        <w:br w:type="page"/>
      </w:r>
    </w:p>
    <w:p w:rsidRPr="00BD4FE7" w:rsidR="00966CA6" w:rsidP="009B4410" w:rsidRDefault="00966CA6" w14:paraId="5DCE9B36" w14:textId="77777777">
      <w:pPr>
        <w:spacing w:after="0" w:line="360" w:lineRule="auto"/>
        <w:contextualSpacing/>
        <w:rPr>
          <w:rFonts w:eastAsia="Calibri" w:cs="Tahoma"/>
          <w:iCs/>
          <w:color w:val="000000"/>
        </w:rPr>
      </w:pPr>
    </w:p>
    <w:sectPr w:rsidRPr="00BD4FE7" w:rsidR="00966CA6" w:rsidSect="00A16216">
      <w:headerReference w:type="even" r:id="rId18"/>
      <w:headerReference w:type="default" r:id="rId19"/>
      <w:footerReference w:type="even" r:id="rId20"/>
      <w:footerReference w:type="default" r:id="rId21"/>
      <w:headerReference w:type="first" r:id="rId22"/>
      <w:footerReference w:type="first" r:id="rId23"/>
      <w:pgSz w:w="12240" w:h="15840" w:orient="portrait"/>
      <w:pgMar w:top="79" w:right="1610" w:bottom="1418" w:left="158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4610" w:rsidP="00051642" w:rsidRDefault="00684610" w14:paraId="79CF7942" w14:textId="77777777">
      <w:pPr>
        <w:spacing w:after="0" w:line="240" w:lineRule="auto"/>
      </w:pPr>
      <w:r>
        <w:separator/>
      </w:r>
    </w:p>
  </w:endnote>
  <w:endnote w:type="continuationSeparator" w:id="0">
    <w:p w:rsidR="00684610" w:rsidP="00051642" w:rsidRDefault="00684610" w14:paraId="6E3599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otham Book">
    <w:altName w:val="Times New Roman"/>
    <w:charset w:val="00"/>
    <w:family w:val="auto"/>
    <w:pitch w:val="variable"/>
    <w:sig w:usb0="00000001" w:usb1="5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860061"/>
      <w:docPartObj>
        <w:docPartGallery w:val="Page Numbers (Bottom of Page)"/>
        <w:docPartUnique/>
      </w:docPartObj>
    </w:sdtPr>
    <w:sdtEndPr/>
    <w:sdtContent>
      <w:sdt>
        <w:sdtPr>
          <w:id w:val="1740748896"/>
          <w:docPartObj>
            <w:docPartGallery w:val="Page Numbers (Top of Page)"/>
            <w:docPartUnique/>
          </w:docPartObj>
        </w:sdtPr>
        <w:sdtEndPr/>
        <w:sdtContent>
          <w:p w:rsidR="00582E4C" w:rsidRDefault="00582E4C"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582E4C" w:rsidRDefault="00582E4C"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987552"/>
      <w:docPartObj>
        <w:docPartGallery w:val="Page Numbers (Bottom of Page)"/>
        <w:docPartUnique/>
      </w:docPartObj>
    </w:sdtPr>
    <w:sdtEndPr/>
    <w:sdtContent>
      <w:sdt>
        <w:sdtPr>
          <w:id w:val="1934854112"/>
          <w:docPartObj>
            <w:docPartGallery w:val="Page Numbers (Top of Page)"/>
            <w:docPartUnique/>
          </w:docPartObj>
        </w:sdtPr>
        <w:sdtEndPr/>
        <w:sdtContent>
          <w:p w:rsidR="00582E4C" w:rsidRDefault="00582E4C"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61DD5">
              <w:rPr>
                <w:b/>
                <w:bCs/>
                <w:noProof/>
              </w:rPr>
              <w:t>60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61DD5">
              <w:rPr>
                <w:b/>
                <w:bCs/>
                <w:noProof/>
              </w:rPr>
              <w:t>62</w:t>
            </w:r>
            <w:r>
              <w:rPr>
                <w:b/>
                <w:bCs/>
                <w:sz w:val="24"/>
                <w:szCs w:val="24"/>
              </w:rPr>
              <w:fldChar w:fldCharType="end"/>
            </w:r>
          </w:p>
        </w:sdtContent>
      </w:sdt>
    </w:sdtContent>
  </w:sdt>
  <w:p w:rsidR="00582E4C" w:rsidRDefault="00582E4C"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5619"/>
      <w:docPartObj>
        <w:docPartGallery w:val="Page Numbers (Bottom of Page)"/>
        <w:docPartUnique/>
      </w:docPartObj>
    </w:sdtPr>
    <w:sdtEndPr/>
    <w:sdtContent>
      <w:sdt>
        <w:sdtPr>
          <w:id w:val="1630588733"/>
          <w:docPartObj>
            <w:docPartGallery w:val="Page Numbers (Top of Page)"/>
            <w:docPartUnique/>
          </w:docPartObj>
        </w:sdtPr>
        <w:sdtEndPr/>
        <w:sdtContent>
          <w:p w:rsidR="00582E4C" w:rsidRDefault="00582E4C"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15C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15C8">
              <w:rPr>
                <w:b/>
                <w:bCs/>
                <w:noProof/>
              </w:rPr>
              <w:t>62</w:t>
            </w:r>
            <w:r>
              <w:rPr>
                <w:b/>
                <w:bCs/>
                <w:sz w:val="24"/>
                <w:szCs w:val="24"/>
              </w:rPr>
              <w:fldChar w:fldCharType="end"/>
            </w:r>
          </w:p>
        </w:sdtContent>
      </w:sdt>
    </w:sdtContent>
  </w:sdt>
  <w:p w:rsidR="00582E4C" w:rsidRDefault="00582E4C"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4610" w:rsidP="00051642" w:rsidRDefault="00684610" w14:paraId="195FAEA4" w14:textId="77777777">
      <w:pPr>
        <w:spacing w:after="0" w:line="240" w:lineRule="auto"/>
      </w:pPr>
      <w:r>
        <w:separator/>
      </w:r>
    </w:p>
  </w:footnote>
  <w:footnote w:type="continuationSeparator" w:id="0">
    <w:p w:rsidR="00684610" w:rsidP="00051642" w:rsidRDefault="00684610" w14:paraId="634BC1A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582E4C" w:rsidTr="00205BE6" w14:paraId="7B534606" w14:textId="77777777">
      <w:trPr>
        <w:trHeight w:val="132"/>
      </w:trPr>
      <w:tc>
        <w:tcPr>
          <w:tcW w:w="2691" w:type="dxa"/>
        </w:tcPr>
        <w:p w:rsidRPr="00E152D8" w:rsidR="00582E4C" w:rsidP="00205BE6" w:rsidRDefault="00582E4C"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582E4C" w:rsidP="00205BE6" w:rsidRDefault="00582E4C"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582E4C" w:rsidTr="00205BE6" w14:paraId="284C2E9A" w14:textId="77777777">
      <w:trPr>
        <w:trHeight w:val="261"/>
      </w:trPr>
      <w:tc>
        <w:tcPr>
          <w:tcW w:w="2691" w:type="dxa"/>
        </w:tcPr>
        <w:p w:rsidRPr="00E152D8" w:rsidR="00582E4C" w:rsidP="00205BE6" w:rsidRDefault="00582E4C"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582E4C" w:rsidP="00205BE6" w:rsidRDefault="00582E4C"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582E4C" w:rsidTr="00205BE6" w14:paraId="72CFE0E4" w14:textId="77777777">
      <w:trPr>
        <w:trHeight w:val="261"/>
      </w:trPr>
      <w:tc>
        <w:tcPr>
          <w:tcW w:w="2691" w:type="dxa"/>
        </w:tcPr>
        <w:p w:rsidRPr="00E152D8" w:rsidR="00582E4C" w:rsidP="00205BE6" w:rsidRDefault="00582E4C"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582E4C" w:rsidP="00205BE6" w:rsidRDefault="00582E4C"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582E4C" w:rsidRDefault="00D9353B"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22" w:type="dxa"/>
      <w:tblInd w:w="29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5"/>
      <w:gridCol w:w="3607"/>
    </w:tblGrid>
    <w:tr w:rsidRPr="00E152D8" w:rsidR="00582E4C" w:rsidTr="00205BE6" w14:paraId="38C70F26" w14:textId="77777777">
      <w:trPr>
        <w:trHeight w:val="134"/>
      </w:trPr>
      <w:tc>
        <w:tcPr>
          <w:tcW w:w="2415" w:type="dxa"/>
          <w:vAlign w:val="center"/>
        </w:tcPr>
        <w:p w:rsidRPr="00E152D8" w:rsidR="00582E4C" w:rsidP="00205BE6" w:rsidRDefault="00582E4C" w14:paraId="06C599F7" w14:textId="37853829">
          <w:pPr>
            <w:tabs>
              <w:tab w:val="right" w:pos="8838"/>
            </w:tabs>
            <w:ind w:right="-105"/>
            <w:jc w:val="left"/>
            <w:rPr>
              <w:rFonts w:eastAsia="Calibri" w:cs="Tahoma"/>
              <w:b/>
              <w:lang w:val="es-MX"/>
            </w:rPr>
          </w:pPr>
          <w:r w:rsidRPr="00E152D8">
            <w:rPr>
              <w:rFonts w:eastAsia="Calibri" w:cs="Tahoma"/>
              <w:b/>
              <w:lang w:val="es-MX"/>
            </w:rPr>
            <w:t>Recurso de Revisión:</w:t>
          </w:r>
        </w:p>
      </w:tc>
      <w:tc>
        <w:tcPr>
          <w:tcW w:w="3607" w:type="dxa"/>
        </w:tcPr>
        <w:p w:rsidRPr="007761E9" w:rsidR="00582E4C" w:rsidP="00205BE6" w:rsidRDefault="00582E4C" w14:paraId="65B05558" w14:textId="33268107">
          <w:pPr>
            <w:tabs>
              <w:tab w:val="right" w:pos="8838"/>
            </w:tabs>
            <w:ind w:right="-32"/>
            <w:rPr>
              <w:rFonts w:eastAsia="Calibri" w:cs="Tahoma"/>
              <w:b/>
              <w:bCs/>
            </w:rPr>
          </w:pPr>
          <w:r w:rsidRPr="007D6162">
            <w:rPr>
              <w:rFonts w:eastAsia="Calibri" w:cs="Tahoma"/>
              <w:b/>
              <w:bCs/>
            </w:rPr>
            <w:t>06266/INFOEM/IP/RR/2021</w:t>
          </w:r>
        </w:p>
      </w:tc>
    </w:tr>
    <w:tr w:rsidRPr="00E152D8" w:rsidR="00582E4C" w:rsidTr="00205BE6" w14:paraId="55B27BFC" w14:textId="77777777">
      <w:trPr>
        <w:trHeight w:val="266"/>
      </w:trPr>
      <w:tc>
        <w:tcPr>
          <w:tcW w:w="2415" w:type="dxa"/>
        </w:tcPr>
        <w:p w:rsidRPr="00E152D8" w:rsidR="00582E4C" w:rsidP="00205BE6" w:rsidRDefault="00582E4C"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07" w:type="dxa"/>
        </w:tcPr>
        <w:p w:rsidRPr="00051642" w:rsidR="00582E4C" w:rsidP="00205BE6" w:rsidRDefault="00582E4C" w14:paraId="6C35595F" w14:textId="183C057F">
          <w:pPr>
            <w:tabs>
              <w:tab w:val="right" w:pos="8838"/>
            </w:tabs>
            <w:ind w:left="-28" w:right="-32"/>
            <w:rPr>
              <w:rFonts w:eastAsia="Calibri" w:cs="Tahoma"/>
              <w:lang w:val="es-MX"/>
            </w:rPr>
          </w:pPr>
          <w:r w:rsidRPr="007D6162">
            <w:rPr>
              <w:rFonts w:cs="Tahoma"/>
              <w:color w:val="0D0D0D" w:themeColor="text1" w:themeTint="F2"/>
              <w:lang w:val="es-MX"/>
            </w:rPr>
            <w:t>Ayuntamiento de Tlalnepantla de Baz</w:t>
          </w:r>
        </w:p>
      </w:tc>
    </w:tr>
    <w:tr w:rsidRPr="00E152D8" w:rsidR="00582E4C" w:rsidTr="00205BE6" w14:paraId="64299B43" w14:textId="77777777">
      <w:trPr>
        <w:trHeight w:val="266"/>
      </w:trPr>
      <w:tc>
        <w:tcPr>
          <w:tcW w:w="2415" w:type="dxa"/>
        </w:tcPr>
        <w:p w:rsidRPr="00E152D8" w:rsidR="00582E4C" w:rsidP="00205BE6" w:rsidRDefault="00582E4C"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607" w:type="dxa"/>
        </w:tcPr>
        <w:p w:rsidRPr="00E152D8" w:rsidR="00582E4C" w:rsidP="00205BE6" w:rsidRDefault="00582E4C"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582E4C" w:rsidP="00205BE6" w:rsidRDefault="00D9353B"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99.85pt;margin-top:-123.7pt;width:663.5pt;height:12in;z-index:-251658752;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3544"/>
    </w:tblGrid>
    <w:tr w:rsidRPr="00E152D8" w:rsidR="00582E4C" w:rsidTr="054032AD" w14:paraId="6E5B10C8" w14:textId="77777777">
      <w:trPr>
        <w:trHeight w:val="132"/>
        <w:jc w:val="right"/>
      </w:trPr>
      <w:tc>
        <w:tcPr>
          <w:tcW w:w="2551" w:type="dxa"/>
          <w:tcMar/>
        </w:tcPr>
        <w:p w:rsidRPr="00E152D8" w:rsidR="00582E4C" w:rsidP="00205BE6" w:rsidRDefault="00582E4C" w14:paraId="0FBD6B5C" w14:textId="1BC09A29">
          <w:pPr>
            <w:tabs>
              <w:tab w:val="right" w:pos="8838"/>
            </w:tabs>
            <w:ind w:right="-105"/>
            <w:rPr>
              <w:rFonts w:eastAsia="Calibri" w:cs="Tahoma"/>
              <w:b/>
              <w:lang w:val="es-MX"/>
            </w:rPr>
          </w:pPr>
          <w:r w:rsidRPr="00E152D8">
            <w:rPr>
              <w:rFonts w:eastAsia="Calibri" w:cs="Tahoma"/>
              <w:b/>
              <w:lang w:val="es-MX"/>
            </w:rPr>
            <w:t>Recurso de Revisión:</w:t>
          </w:r>
        </w:p>
      </w:tc>
      <w:tc>
        <w:tcPr>
          <w:tcW w:w="3544" w:type="dxa"/>
          <w:tcMar/>
        </w:tcPr>
        <w:p w:rsidRPr="007761E9" w:rsidR="00582E4C" w:rsidP="00205BE6" w:rsidRDefault="00582E4C" w14:paraId="70CC72C0" w14:textId="2D878FCF">
          <w:pPr>
            <w:tabs>
              <w:tab w:val="right" w:pos="8838"/>
            </w:tabs>
            <w:ind w:left="-111" w:right="-32"/>
            <w:rPr>
              <w:rFonts w:eastAsia="Calibri" w:cs="Tahoma"/>
              <w:b/>
              <w:bCs/>
            </w:rPr>
          </w:pPr>
          <w:r w:rsidRPr="007D6162">
            <w:rPr>
              <w:rFonts w:eastAsia="Calibri" w:cs="Tahoma"/>
              <w:b/>
              <w:bCs/>
              <w:lang w:val="es-MX"/>
            </w:rPr>
            <w:t>06266/INFOEM/IP/RR/2021</w:t>
          </w:r>
        </w:p>
      </w:tc>
    </w:tr>
    <w:tr w:rsidRPr="00E152D8" w:rsidR="00582E4C" w:rsidTr="054032AD" w14:paraId="43CEC0C7" w14:textId="77777777">
      <w:trPr>
        <w:trHeight w:val="132"/>
        <w:jc w:val="right"/>
      </w:trPr>
      <w:tc>
        <w:tcPr>
          <w:tcW w:w="2551" w:type="dxa"/>
          <w:tcMar/>
        </w:tcPr>
        <w:p w:rsidRPr="00E152D8" w:rsidR="00582E4C" w:rsidP="00205BE6" w:rsidRDefault="00582E4C"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544" w:type="dxa"/>
          <w:tcMar/>
        </w:tcPr>
        <w:p w:rsidRPr="00E152D8" w:rsidR="00582E4C" w:rsidP="00205BE6" w:rsidRDefault="00582E4C" w14:paraId="267724E2" w14:textId="3EDEA276">
          <w:pPr>
            <w:tabs>
              <w:tab w:val="right" w:pos="8838"/>
            </w:tabs>
            <w:ind w:left="-111" w:right="-109"/>
            <w:rPr>
              <w:rFonts w:eastAsia="Calibri" w:cs="Tahoma"/>
              <w:lang w:val="es-MX"/>
            </w:rPr>
          </w:pPr>
          <w:r w:rsidRPr="054032AD" w:rsidR="054032AD">
            <w:rPr>
              <w:rFonts w:cs="Tahoma"/>
              <w:color w:val="0D0D0D" w:themeColor="text1" w:themeTint="F2" w:themeShade="FF"/>
              <w:highlight w:val="black"/>
            </w:rPr>
            <w:t>XXXXXXXXXXX</w:t>
          </w:r>
        </w:p>
      </w:tc>
    </w:tr>
    <w:tr w:rsidRPr="00E152D8" w:rsidR="00582E4C" w:rsidTr="054032AD" w14:paraId="30C3D119" w14:textId="77777777">
      <w:trPr>
        <w:trHeight w:val="261"/>
        <w:jc w:val="right"/>
      </w:trPr>
      <w:tc>
        <w:tcPr>
          <w:tcW w:w="2551" w:type="dxa"/>
          <w:tcMar/>
        </w:tcPr>
        <w:p w:rsidRPr="00E152D8" w:rsidR="00582E4C" w:rsidP="00205BE6" w:rsidRDefault="00582E4C"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Mar/>
        </w:tcPr>
        <w:p w:rsidRPr="00051642" w:rsidR="00582E4C" w:rsidP="00205BE6" w:rsidRDefault="00582E4C" w14:paraId="6E96F863" w14:textId="2F28DB6D">
          <w:pPr>
            <w:tabs>
              <w:tab w:val="right" w:pos="8838"/>
            </w:tabs>
            <w:ind w:left="-111" w:right="-32"/>
            <w:rPr>
              <w:rFonts w:eastAsia="Calibri" w:cs="Tahoma"/>
              <w:lang w:val="es-MX"/>
            </w:rPr>
          </w:pPr>
          <w:r w:rsidRPr="007D6162">
            <w:rPr>
              <w:rFonts w:eastAsia="Calibri" w:cs="Tahoma"/>
              <w:lang w:val="es-MX"/>
            </w:rPr>
            <w:t>Ayuntamiento de Tlalnepantla de Baz</w:t>
          </w:r>
        </w:p>
      </w:tc>
    </w:tr>
    <w:tr w:rsidRPr="00E152D8" w:rsidR="00582E4C" w:rsidTr="054032AD" w14:paraId="1C2055A9" w14:textId="77777777">
      <w:trPr>
        <w:trHeight w:val="261"/>
        <w:jc w:val="right"/>
      </w:trPr>
      <w:tc>
        <w:tcPr>
          <w:tcW w:w="2551" w:type="dxa"/>
          <w:tcMar/>
        </w:tcPr>
        <w:p w:rsidRPr="00E152D8" w:rsidR="00582E4C" w:rsidP="00205BE6" w:rsidRDefault="00582E4C"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4" w:type="dxa"/>
          <w:tcMar/>
        </w:tcPr>
        <w:p w:rsidRPr="00E152D8" w:rsidR="00582E4C" w:rsidP="00205BE6" w:rsidRDefault="00582E4C"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582E4C" w:rsidP="00205BE6" w:rsidRDefault="00D9353B"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7728;mso-position-horizontal-relative:margin;mso-position-vertical-relative:margi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C6E"/>
    <w:multiLevelType w:val="hybridMultilevel"/>
    <w:tmpl w:val="02B29F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910EAF"/>
    <w:multiLevelType w:val="hybridMultilevel"/>
    <w:tmpl w:val="A2E6E60A"/>
    <w:lvl w:ilvl="0" w:tplc="4F7E1298">
      <w:start w:val="1"/>
      <w:numFmt w:val="decimal"/>
      <w:lvlText w:val="%1."/>
      <w:lvlJc w:val="left"/>
      <w:pPr>
        <w:ind w:left="720" w:hanging="360"/>
      </w:pPr>
      <w:rPr>
        <w:rFonts w:hint="default" w:eastAsia="Batang"/>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1F4EF2"/>
    <w:multiLevelType w:val="hybridMultilevel"/>
    <w:tmpl w:val="D95AD326"/>
    <w:lvl w:ilvl="0" w:tplc="6A0854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7D044C0"/>
    <w:multiLevelType w:val="hybridMultilevel"/>
    <w:tmpl w:val="6C4882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83A122B"/>
    <w:multiLevelType w:val="hybridMultilevel"/>
    <w:tmpl w:val="DD000C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035149"/>
    <w:multiLevelType w:val="hybridMultilevel"/>
    <w:tmpl w:val="61FED41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D4D39A6"/>
    <w:multiLevelType w:val="hybridMultilevel"/>
    <w:tmpl w:val="FE083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4E0123"/>
    <w:multiLevelType w:val="hybridMultilevel"/>
    <w:tmpl w:val="58AAEE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46777C"/>
    <w:multiLevelType w:val="hybridMultilevel"/>
    <w:tmpl w:val="5538D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4A038D"/>
    <w:multiLevelType w:val="hybridMultilevel"/>
    <w:tmpl w:val="5538D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02D6CF9"/>
    <w:multiLevelType w:val="hybridMultilevel"/>
    <w:tmpl w:val="5DE0BA6E"/>
    <w:lvl w:ilvl="0" w:tplc="080A000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8455F"/>
    <w:multiLevelType w:val="hybridMultilevel"/>
    <w:tmpl w:val="FE083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AE78FD"/>
    <w:multiLevelType w:val="hybridMultilevel"/>
    <w:tmpl w:val="2ED89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4A4BD6"/>
    <w:multiLevelType w:val="hybridMultilevel"/>
    <w:tmpl w:val="CF6CF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3B753A6C"/>
    <w:multiLevelType w:val="hybridMultilevel"/>
    <w:tmpl w:val="E88E3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FD342A9"/>
    <w:multiLevelType w:val="hybridMultilevel"/>
    <w:tmpl w:val="FC9689F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58E1CC0"/>
    <w:multiLevelType w:val="hybridMultilevel"/>
    <w:tmpl w:val="5DEEFDF2"/>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F07093E"/>
    <w:multiLevelType w:val="hybridMultilevel"/>
    <w:tmpl w:val="D95AD326"/>
    <w:lvl w:ilvl="0" w:tplc="6A0854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0AE408"/>
    <w:multiLevelType w:val="hybridMultilevel"/>
    <w:tmpl w:val="23B0338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831FED"/>
    <w:multiLevelType w:val="hybridMultilevel"/>
    <w:tmpl w:val="7E4A3A1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E675E2"/>
    <w:multiLevelType w:val="hybridMultilevel"/>
    <w:tmpl w:val="2ED89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691EC1"/>
    <w:multiLevelType w:val="hybridMultilevel"/>
    <w:tmpl w:val="BFD25DBC"/>
    <w:lvl w:ilvl="0" w:tplc="913652A8">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60B723DC"/>
    <w:multiLevelType w:val="hybridMultilevel"/>
    <w:tmpl w:val="69CC57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F4500F"/>
    <w:multiLevelType w:val="hybridMultilevel"/>
    <w:tmpl w:val="08B0A5C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376509B"/>
    <w:multiLevelType w:val="hybridMultilevel"/>
    <w:tmpl w:val="508686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6" w15:restartNumberingAfterBreak="0">
    <w:nsid w:val="79DE7F22"/>
    <w:multiLevelType w:val="hybridMultilevel"/>
    <w:tmpl w:val="0B02BB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3"/>
  </w:num>
  <w:num w:numId="2">
    <w:abstractNumId w:val="35"/>
  </w:num>
  <w:num w:numId="3">
    <w:abstractNumId w:val="14"/>
  </w:num>
  <w:num w:numId="4">
    <w:abstractNumId w:val="15"/>
  </w:num>
  <w:num w:numId="5">
    <w:abstractNumId w:val="21"/>
  </w:num>
  <w:num w:numId="6">
    <w:abstractNumId w:val="10"/>
  </w:num>
  <w:num w:numId="7">
    <w:abstractNumId w:val="27"/>
  </w:num>
  <w:num w:numId="8">
    <w:abstractNumId w:val="16"/>
  </w:num>
  <w:num w:numId="9">
    <w:abstractNumId w:val="33"/>
  </w:num>
  <w:num w:numId="10">
    <w:abstractNumId w:val="28"/>
  </w:num>
  <w:num w:numId="11">
    <w:abstractNumId w:val="11"/>
  </w:num>
  <w:num w:numId="12">
    <w:abstractNumId w:val="1"/>
  </w:num>
  <w:num w:numId="13">
    <w:abstractNumId w:val="22"/>
  </w:num>
  <w:num w:numId="14">
    <w:abstractNumId w:val="31"/>
  </w:num>
  <w:num w:numId="15">
    <w:abstractNumId w:val="29"/>
  </w:num>
  <w:num w:numId="16">
    <w:abstractNumId w:val="18"/>
  </w:num>
  <w:num w:numId="17">
    <w:abstractNumId w:val="19"/>
  </w:num>
  <w:num w:numId="18">
    <w:abstractNumId w:val="30"/>
  </w:num>
  <w:num w:numId="19">
    <w:abstractNumId w:val="25"/>
  </w:num>
  <w:num w:numId="20">
    <w:abstractNumId w:val="36"/>
  </w:num>
  <w:num w:numId="21">
    <w:abstractNumId w:val="9"/>
  </w:num>
  <w:num w:numId="22">
    <w:abstractNumId w:val="3"/>
  </w:num>
  <w:num w:numId="23">
    <w:abstractNumId w:val="12"/>
  </w:num>
  <w:num w:numId="24">
    <w:abstractNumId w:val="5"/>
  </w:num>
  <w:num w:numId="25">
    <w:abstractNumId w:val="34"/>
  </w:num>
  <w:num w:numId="26">
    <w:abstractNumId w:val="17"/>
  </w:num>
  <w:num w:numId="27">
    <w:abstractNumId w:val="0"/>
  </w:num>
  <w:num w:numId="28">
    <w:abstractNumId w:val="8"/>
  </w:num>
  <w:num w:numId="29">
    <w:abstractNumId w:val="7"/>
  </w:num>
  <w:num w:numId="30">
    <w:abstractNumId w:val="4"/>
  </w:num>
  <w:num w:numId="31">
    <w:abstractNumId w:val="23"/>
  </w:num>
  <w:num w:numId="32">
    <w:abstractNumId w:val="32"/>
  </w:num>
  <w:num w:numId="33">
    <w:abstractNumId w:val="6"/>
  </w:num>
  <w:num w:numId="34">
    <w:abstractNumId w:val="24"/>
  </w:num>
  <w:num w:numId="35">
    <w:abstractNumId w:val="20"/>
  </w:num>
  <w:num w:numId="36">
    <w:abstractNumId w:val="2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32DC7"/>
    <w:rsid w:val="00033F32"/>
    <w:rsid w:val="0003504C"/>
    <w:rsid w:val="000400E8"/>
    <w:rsid w:val="00042544"/>
    <w:rsid w:val="00051642"/>
    <w:rsid w:val="00052810"/>
    <w:rsid w:val="00067C53"/>
    <w:rsid w:val="00087ED1"/>
    <w:rsid w:val="00090A66"/>
    <w:rsid w:val="00092C48"/>
    <w:rsid w:val="000A0A08"/>
    <w:rsid w:val="000C3B2E"/>
    <w:rsid w:val="000C57F8"/>
    <w:rsid w:val="000F2733"/>
    <w:rsid w:val="000F43A7"/>
    <w:rsid w:val="00104C84"/>
    <w:rsid w:val="00105647"/>
    <w:rsid w:val="0012144A"/>
    <w:rsid w:val="00127914"/>
    <w:rsid w:val="0014612D"/>
    <w:rsid w:val="00152910"/>
    <w:rsid w:val="00183086"/>
    <w:rsid w:val="00190EA4"/>
    <w:rsid w:val="001933DC"/>
    <w:rsid w:val="00194A33"/>
    <w:rsid w:val="001971BE"/>
    <w:rsid w:val="00197E4B"/>
    <w:rsid w:val="001A4315"/>
    <w:rsid w:val="001B6D0D"/>
    <w:rsid w:val="001B742E"/>
    <w:rsid w:val="001C3821"/>
    <w:rsid w:val="001C59E9"/>
    <w:rsid w:val="001D40D7"/>
    <w:rsid w:val="001E09C1"/>
    <w:rsid w:val="001E28A5"/>
    <w:rsid w:val="001E5F70"/>
    <w:rsid w:val="001F6A94"/>
    <w:rsid w:val="00205BE6"/>
    <w:rsid w:val="002415C8"/>
    <w:rsid w:val="0024455B"/>
    <w:rsid w:val="00261DD5"/>
    <w:rsid w:val="00284729"/>
    <w:rsid w:val="002A423B"/>
    <w:rsid w:val="002A4975"/>
    <w:rsid w:val="002D3FB5"/>
    <w:rsid w:val="002F3441"/>
    <w:rsid w:val="002F73E8"/>
    <w:rsid w:val="00305EB8"/>
    <w:rsid w:val="003067DB"/>
    <w:rsid w:val="0031068F"/>
    <w:rsid w:val="00310D66"/>
    <w:rsid w:val="003113A4"/>
    <w:rsid w:val="00314BD1"/>
    <w:rsid w:val="0032136B"/>
    <w:rsid w:val="00330E11"/>
    <w:rsid w:val="00334140"/>
    <w:rsid w:val="00336C58"/>
    <w:rsid w:val="00337D2A"/>
    <w:rsid w:val="003413AD"/>
    <w:rsid w:val="00341A0D"/>
    <w:rsid w:val="00351D30"/>
    <w:rsid w:val="00351D5A"/>
    <w:rsid w:val="0035622C"/>
    <w:rsid w:val="00357735"/>
    <w:rsid w:val="00361F75"/>
    <w:rsid w:val="003636A1"/>
    <w:rsid w:val="00364A55"/>
    <w:rsid w:val="00384DCB"/>
    <w:rsid w:val="003A6482"/>
    <w:rsid w:val="003C34B4"/>
    <w:rsid w:val="003C414A"/>
    <w:rsid w:val="003C47FF"/>
    <w:rsid w:val="003C7899"/>
    <w:rsid w:val="003E2497"/>
    <w:rsid w:val="003E55C8"/>
    <w:rsid w:val="003E6E0C"/>
    <w:rsid w:val="003F13D3"/>
    <w:rsid w:val="003F2313"/>
    <w:rsid w:val="003F2D37"/>
    <w:rsid w:val="00410767"/>
    <w:rsid w:val="00420DB6"/>
    <w:rsid w:val="0042419D"/>
    <w:rsid w:val="0043090D"/>
    <w:rsid w:val="004432FD"/>
    <w:rsid w:val="004467DD"/>
    <w:rsid w:val="00452322"/>
    <w:rsid w:val="004529EB"/>
    <w:rsid w:val="00461E64"/>
    <w:rsid w:val="00475430"/>
    <w:rsid w:val="00481CB3"/>
    <w:rsid w:val="0048567D"/>
    <w:rsid w:val="004A023C"/>
    <w:rsid w:val="004A47FD"/>
    <w:rsid w:val="004B4696"/>
    <w:rsid w:val="004B629E"/>
    <w:rsid w:val="004D01D3"/>
    <w:rsid w:val="004D1087"/>
    <w:rsid w:val="004D708E"/>
    <w:rsid w:val="004E7E40"/>
    <w:rsid w:val="004F6A94"/>
    <w:rsid w:val="004F7F59"/>
    <w:rsid w:val="0051175E"/>
    <w:rsid w:val="00514404"/>
    <w:rsid w:val="0052256B"/>
    <w:rsid w:val="00534405"/>
    <w:rsid w:val="00537DC1"/>
    <w:rsid w:val="00542D0F"/>
    <w:rsid w:val="005441C8"/>
    <w:rsid w:val="005476EF"/>
    <w:rsid w:val="005538AF"/>
    <w:rsid w:val="00575D4B"/>
    <w:rsid w:val="00582E4C"/>
    <w:rsid w:val="005C023B"/>
    <w:rsid w:val="005E3A5E"/>
    <w:rsid w:val="005E7CEF"/>
    <w:rsid w:val="005F178E"/>
    <w:rsid w:val="00613950"/>
    <w:rsid w:val="006336AC"/>
    <w:rsid w:val="00642840"/>
    <w:rsid w:val="00650EBB"/>
    <w:rsid w:val="0065310E"/>
    <w:rsid w:val="00653464"/>
    <w:rsid w:val="006622A5"/>
    <w:rsid w:val="00670E25"/>
    <w:rsid w:val="00676FF6"/>
    <w:rsid w:val="00684610"/>
    <w:rsid w:val="006B4CAC"/>
    <w:rsid w:val="006C0C81"/>
    <w:rsid w:val="006C0E50"/>
    <w:rsid w:val="006C6D79"/>
    <w:rsid w:val="006E467F"/>
    <w:rsid w:val="0074495F"/>
    <w:rsid w:val="0075466C"/>
    <w:rsid w:val="00755DB1"/>
    <w:rsid w:val="00757FD3"/>
    <w:rsid w:val="0076582A"/>
    <w:rsid w:val="00773CD9"/>
    <w:rsid w:val="007761E9"/>
    <w:rsid w:val="00793814"/>
    <w:rsid w:val="007A1B3A"/>
    <w:rsid w:val="007A1F2F"/>
    <w:rsid w:val="007A70AA"/>
    <w:rsid w:val="007C0FF9"/>
    <w:rsid w:val="007C6E70"/>
    <w:rsid w:val="007D08EB"/>
    <w:rsid w:val="007D6162"/>
    <w:rsid w:val="007E051A"/>
    <w:rsid w:val="007E46A5"/>
    <w:rsid w:val="007F25A9"/>
    <w:rsid w:val="007F2C33"/>
    <w:rsid w:val="00805031"/>
    <w:rsid w:val="00817619"/>
    <w:rsid w:val="008306C5"/>
    <w:rsid w:val="0083077F"/>
    <w:rsid w:val="00833465"/>
    <w:rsid w:val="00833D09"/>
    <w:rsid w:val="008448DD"/>
    <w:rsid w:val="00860076"/>
    <w:rsid w:val="00865CBC"/>
    <w:rsid w:val="008660B4"/>
    <w:rsid w:val="00876AE6"/>
    <w:rsid w:val="008C3170"/>
    <w:rsid w:val="008C3BC5"/>
    <w:rsid w:val="008C75D2"/>
    <w:rsid w:val="008D15DE"/>
    <w:rsid w:val="008D1A49"/>
    <w:rsid w:val="008F6A76"/>
    <w:rsid w:val="0090301F"/>
    <w:rsid w:val="00905352"/>
    <w:rsid w:val="00910D8C"/>
    <w:rsid w:val="00922F71"/>
    <w:rsid w:val="00931E4F"/>
    <w:rsid w:val="00932FD3"/>
    <w:rsid w:val="009640A2"/>
    <w:rsid w:val="00966CA6"/>
    <w:rsid w:val="00971312"/>
    <w:rsid w:val="009867CF"/>
    <w:rsid w:val="00986F69"/>
    <w:rsid w:val="009A00AB"/>
    <w:rsid w:val="009A1267"/>
    <w:rsid w:val="009A6EED"/>
    <w:rsid w:val="009B15F4"/>
    <w:rsid w:val="009B4410"/>
    <w:rsid w:val="009B63DE"/>
    <w:rsid w:val="009C40E0"/>
    <w:rsid w:val="009C5E03"/>
    <w:rsid w:val="009D3E80"/>
    <w:rsid w:val="009D77E2"/>
    <w:rsid w:val="00A077CD"/>
    <w:rsid w:val="00A16216"/>
    <w:rsid w:val="00A21C76"/>
    <w:rsid w:val="00A31924"/>
    <w:rsid w:val="00A50394"/>
    <w:rsid w:val="00A55117"/>
    <w:rsid w:val="00A5580F"/>
    <w:rsid w:val="00A65021"/>
    <w:rsid w:val="00A80867"/>
    <w:rsid w:val="00A83BAF"/>
    <w:rsid w:val="00A9551A"/>
    <w:rsid w:val="00AA2348"/>
    <w:rsid w:val="00AB23CB"/>
    <w:rsid w:val="00AC2906"/>
    <w:rsid w:val="00AC54B3"/>
    <w:rsid w:val="00AE4D56"/>
    <w:rsid w:val="00AF4627"/>
    <w:rsid w:val="00B06FDA"/>
    <w:rsid w:val="00B30B57"/>
    <w:rsid w:val="00B30CFD"/>
    <w:rsid w:val="00B46001"/>
    <w:rsid w:val="00B479BB"/>
    <w:rsid w:val="00B82A56"/>
    <w:rsid w:val="00B8355A"/>
    <w:rsid w:val="00B868D7"/>
    <w:rsid w:val="00B9415A"/>
    <w:rsid w:val="00BA48B3"/>
    <w:rsid w:val="00BA64CB"/>
    <w:rsid w:val="00BA7E55"/>
    <w:rsid w:val="00BB3625"/>
    <w:rsid w:val="00BC3053"/>
    <w:rsid w:val="00BD19D9"/>
    <w:rsid w:val="00BD4FE7"/>
    <w:rsid w:val="00BD5FA8"/>
    <w:rsid w:val="00BD6004"/>
    <w:rsid w:val="00BE0B51"/>
    <w:rsid w:val="00BF12D9"/>
    <w:rsid w:val="00C028D1"/>
    <w:rsid w:val="00C34D31"/>
    <w:rsid w:val="00C369F1"/>
    <w:rsid w:val="00C37489"/>
    <w:rsid w:val="00C5012D"/>
    <w:rsid w:val="00C509D6"/>
    <w:rsid w:val="00C61FBF"/>
    <w:rsid w:val="00C73120"/>
    <w:rsid w:val="00C763E7"/>
    <w:rsid w:val="00C83E13"/>
    <w:rsid w:val="00C86E75"/>
    <w:rsid w:val="00C872D1"/>
    <w:rsid w:val="00CA16CA"/>
    <w:rsid w:val="00CB2340"/>
    <w:rsid w:val="00CC5626"/>
    <w:rsid w:val="00CC7893"/>
    <w:rsid w:val="00CE5AE6"/>
    <w:rsid w:val="00D10DD7"/>
    <w:rsid w:val="00D156B6"/>
    <w:rsid w:val="00D203DE"/>
    <w:rsid w:val="00D32462"/>
    <w:rsid w:val="00D4465F"/>
    <w:rsid w:val="00D54701"/>
    <w:rsid w:val="00D554D2"/>
    <w:rsid w:val="00D927C3"/>
    <w:rsid w:val="00D9353B"/>
    <w:rsid w:val="00D94AC5"/>
    <w:rsid w:val="00DA0024"/>
    <w:rsid w:val="00DD3B9A"/>
    <w:rsid w:val="00E10BCD"/>
    <w:rsid w:val="00E2050D"/>
    <w:rsid w:val="00E22459"/>
    <w:rsid w:val="00E32E63"/>
    <w:rsid w:val="00E7170C"/>
    <w:rsid w:val="00E77D20"/>
    <w:rsid w:val="00E85333"/>
    <w:rsid w:val="00E8604F"/>
    <w:rsid w:val="00EA687C"/>
    <w:rsid w:val="00EB3213"/>
    <w:rsid w:val="00EC57E0"/>
    <w:rsid w:val="00ED2352"/>
    <w:rsid w:val="00EE0368"/>
    <w:rsid w:val="00F00754"/>
    <w:rsid w:val="00F0219E"/>
    <w:rsid w:val="00F128FC"/>
    <w:rsid w:val="00F139CB"/>
    <w:rsid w:val="00F157D6"/>
    <w:rsid w:val="00F24516"/>
    <w:rsid w:val="00F453DE"/>
    <w:rsid w:val="00F5419D"/>
    <w:rsid w:val="00F62755"/>
    <w:rsid w:val="00F642FC"/>
    <w:rsid w:val="00F70257"/>
    <w:rsid w:val="00F85661"/>
    <w:rsid w:val="00F91ABA"/>
    <w:rsid w:val="00FA1130"/>
    <w:rsid w:val="00FA1BAE"/>
    <w:rsid w:val="00FB2ACB"/>
    <w:rsid w:val="00FB389A"/>
    <w:rsid w:val="00FC129F"/>
    <w:rsid w:val="00FC28BF"/>
    <w:rsid w:val="00FE02FC"/>
    <w:rsid w:val="00FE7E2F"/>
    <w:rsid w:val="00FF118D"/>
    <w:rsid w:val="00FF6CDC"/>
    <w:rsid w:val="054032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4410"/>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paragraph" w:styleId="Default" w:customStyle="1">
    <w:name w:val="Default"/>
    <w:rsid w:val="00052810"/>
    <w:pPr>
      <w:autoSpaceDE w:val="0"/>
      <w:autoSpaceDN w:val="0"/>
      <w:adjustRightInd w:val="0"/>
      <w:spacing w:after="0" w:line="240" w:lineRule="auto"/>
    </w:pPr>
    <w:rPr>
      <w:rFonts w:ascii="Gotham Book" w:hAnsi="Gotham Book" w:cs="Gotham Book"/>
      <w:color w:val="000000"/>
      <w:sz w:val="24"/>
      <w:szCs w:val="24"/>
    </w:rPr>
  </w:style>
  <w:style w:type="character" w:styleId="apple-converted-space" w:customStyle="1">
    <w:name w:val="apple-converted-space"/>
    <w:basedOn w:val="Fuentedeprrafopredeter"/>
    <w:rsid w:val="003E55C8"/>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D3E80"/>
    <w:rPr>
      <w:rFonts w:ascii="Palatino Linotype" w:hAnsi="Palatino Linotype"/>
      <w:color w:val="000000" w:themeColor="text1"/>
    </w:rPr>
  </w:style>
  <w:style w:type="character" w:styleId="Hipervnculo">
    <w:name w:val="Hyperlink"/>
    <w:aliases w:val="Hipervínculo1,Hipervínculo11,Hipervínculo12,Hipervínculo13,Hipervínculo14,Hipervínculo15"/>
    <w:basedOn w:val="Fuentedeprrafopredeter"/>
    <w:uiPriority w:val="99"/>
    <w:unhideWhenUsed/>
    <w:rsid w:val="00205B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382213891">
      <w:bodyDiv w:val="1"/>
      <w:marLeft w:val="0"/>
      <w:marRight w:val="0"/>
      <w:marTop w:val="0"/>
      <w:marBottom w:val="0"/>
      <w:divBdr>
        <w:top w:val="none" w:sz="0" w:space="0" w:color="auto"/>
        <w:left w:val="none" w:sz="0" w:space="0" w:color="auto"/>
        <w:bottom w:val="none" w:sz="0" w:space="0" w:color="auto"/>
        <w:right w:val="none" w:sz="0" w:space="0" w:color="auto"/>
      </w:divBdr>
    </w:div>
    <w:div w:id="406733148">
      <w:bodyDiv w:val="1"/>
      <w:marLeft w:val="0"/>
      <w:marRight w:val="0"/>
      <w:marTop w:val="0"/>
      <w:marBottom w:val="0"/>
      <w:divBdr>
        <w:top w:val="none" w:sz="0" w:space="0" w:color="auto"/>
        <w:left w:val="none" w:sz="0" w:space="0" w:color="auto"/>
        <w:bottom w:val="none" w:sz="0" w:space="0" w:color="auto"/>
        <w:right w:val="none" w:sz="0" w:space="0" w:color="auto"/>
      </w:divBdr>
    </w:div>
    <w:div w:id="419986426">
      <w:bodyDiv w:val="1"/>
      <w:marLeft w:val="0"/>
      <w:marRight w:val="0"/>
      <w:marTop w:val="0"/>
      <w:marBottom w:val="0"/>
      <w:divBdr>
        <w:top w:val="none" w:sz="0" w:space="0" w:color="auto"/>
        <w:left w:val="none" w:sz="0" w:space="0" w:color="auto"/>
        <w:bottom w:val="none" w:sz="0" w:space="0" w:color="auto"/>
        <w:right w:val="none" w:sz="0" w:space="0" w:color="auto"/>
      </w:divBdr>
    </w:div>
    <w:div w:id="482040997">
      <w:bodyDiv w:val="1"/>
      <w:marLeft w:val="0"/>
      <w:marRight w:val="0"/>
      <w:marTop w:val="0"/>
      <w:marBottom w:val="0"/>
      <w:divBdr>
        <w:top w:val="none" w:sz="0" w:space="0" w:color="auto"/>
        <w:left w:val="none" w:sz="0" w:space="0" w:color="auto"/>
        <w:bottom w:val="none" w:sz="0" w:space="0" w:color="auto"/>
        <w:right w:val="none" w:sz="0" w:space="0" w:color="auto"/>
      </w:divBdr>
    </w:div>
    <w:div w:id="80859254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70328400">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331955350">
      <w:bodyDiv w:val="1"/>
      <w:marLeft w:val="0"/>
      <w:marRight w:val="0"/>
      <w:marTop w:val="0"/>
      <w:marBottom w:val="0"/>
      <w:divBdr>
        <w:top w:val="none" w:sz="0" w:space="0" w:color="auto"/>
        <w:left w:val="none" w:sz="0" w:space="0" w:color="auto"/>
        <w:bottom w:val="none" w:sz="0" w:space="0" w:color="auto"/>
        <w:right w:val="none" w:sz="0" w:space="0" w:color="auto"/>
      </w:divBdr>
    </w:div>
    <w:div w:id="1364986732">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808738734">
      <w:bodyDiv w:val="1"/>
      <w:marLeft w:val="0"/>
      <w:marRight w:val="0"/>
      <w:marTop w:val="0"/>
      <w:marBottom w:val="0"/>
      <w:divBdr>
        <w:top w:val="none" w:sz="0" w:space="0" w:color="auto"/>
        <w:left w:val="none" w:sz="0" w:space="0" w:color="auto"/>
        <w:bottom w:val="none" w:sz="0" w:space="0" w:color="auto"/>
        <w:right w:val="none" w:sz="0" w:space="0" w:color="auto"/>
      </w:divBdr>
    </w:div>
    <w:div w:id="190560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repositorio.tlalnepantla.gob.mx/dirfiles/files/delegate/14317.pdf" TargetMode="External"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s://legislacion.edomex.gob.mx/sites/legislacion.edomex.gob.mx/files/files/pdf/rgl/vig/rglvig106.pdf" TargetMode="External" Id="rId12" /><Relationship Type="http://schemas.openxmlformats.org/officeDocument/2006/relationships/hyperlink" Target="https://consultas.curp.gob.mx/CurpSP/html/informacionecurpPS.html"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legislacion.edomex.gob.mx/sites/legislacion.edomex.gob.mx/files/files/pdf/ley/vig/leyvig085.pdf"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image" Target="media/image4.png" Id="rId15" /><Relationship Type="http://schemas.openxmlformats.org/officeDocument/2006/relationships/footer" Target="footer3.xml" Id="rId23" /><Relationship Type="http://schemas.openxmlformats.org/officeDocument/2006/relationships/hyperlink" Target="https://legislacion.edomex.gob.mx/sites/legislacion.edomex.gob.mx/files/files/pdf/ley/vig/leyvig192.pdf" TargetMode="External"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3.png" Id="rId14" /><Relationship Type="http://schemas.openxmlformats.org/officeDocument/2006/relationships/header" Target="header3.xml" Id="rId22" /><Relationship Type="http://schemas.openxmlformats.org/officeDocument/2006/relationships/glossaryDocument" Target="glossary/document.xml" Id="Rce1aee1fe9e04628"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0436c1a-1177-4d94-b85c-cf17ae434f23}"/>
      </w:docPartPr>
      <w:docPartBody>
        <w:p w14:paraId="1A31B52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97178-C6BE-4CB0-8AD3-25FE9A0EA5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9</revision>
  <dcterms:created xsi:type="dcterms:W3CDTF">2022-02-10T16:01:00.0000000Z</dcterms:created>
  <dcterms:modified xsi:type="dcterms:W3CDTF">2022-02-22T17:25:24.9638851Z</dcterms:modified>
</coreProperties>
</file>